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32C93" w14:textId="4387A718" w:rsidR="00A97308" w:rsidRPr="008B6C52" w:rsidRDefault="003C3CE8" w:rsidP="00A97308">
      <w:bookmarkStart w:id="0" w:name="_Toc206822568"/>
      <w:r>
        <w:rPr>
          <w:noProof/>
          <w:lang w:eastAsia="en-AU"/>
        </w:rPr>
        <w:pict w14:anchorId="612AD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2.05pt;height:87.05pt;visibility:visible;mso-wrap-style:square">
            <v:imagedata r:id="rId9" o:title=""/>
          </v:shape>
        </w:pict>
      </w:r>
    </w:p>
    <w:p w14:paraId="1191C352" w14:textId="06717031" w:rsidR="00A97308" w:rsidRDefault="00A97308" w:rsidP="00A97308">
      <w:pPr>
        <w:pStyle w:val="Title"/>
        <w:pBdr>
          <w:bottom w:val="single" w:sz="4" w:space="3" w:color="auto"/>
        </w:pBdr>
      </w:pPr>
      <w:bookmarkStart w:id="1" w:name="Citation"/>
      <w:r>
        <w:t>Anti-Money Laundering and Counter-Terrorism Financing Rules Amendment Instrument 2017</w:t>
      </w:r>
      <w:r w:rsidRPr="00C57DD4">
        <w:t xml:space="preserve"> (No. </w:t>
      </w:r>
      <w:r w:rsidR="009F336A">
        <w:t>2</w:t>
      </w:r>
      <w:r w:rsidRPr="00C57DD4">
        <w:t>)</w:t>
      </w:r>
      <w:bookmarkEnd w:id="1"/>
    </w:p>
    <w:p w14:paraId="1FFED1F2" w14:textId="77777777" w:rsidR="00A97308" w:rsidRPr="00831E19" w:rsidRDefault="00A97308" w:rsidP="00A97308">
      <w:pPr>
        <w:pBdr>
          <w:bottom w:val="single" w:sz="4" w:space="3" w:color="auto"/>
        </w:pBdr>
        <w:spacing w:before="480"/>
        <w:rPr>
          <w:rFonts w:ascii="Arial" w:hAnsi="Arial" w:cs="Arial"/>
          <w:b/>
        </w:rPr>
      </w:pPr>
      <w:r>
        <w:rPr>
          <w:rFonts w:ascii="Arial" w:hAnsi="Arial" w:cs="Arial"/>
          <w:i/>
          <w:sz w:val="28"/>
          <w:szCs w:val="28"/>
        </w:rPr>
        <w:t>Anti-Money Laundering and Counter-Terrorism Financing Act 2006</w:t>
      </w:r>
    </w:p>
    <w:p w14:paraId="0DC8EA63" w14:textId="1398E80A" w:rsidR="00A97308" w:rsidRPr="00C40535" w:rsidRDefault="00A97308" w:rsidP="00A97308">
      <w:pPr>
        <w:spacing w:before="360"/>
        <w:jc w:val="both"/>
        <w:rPr>
          <w:rFonts w:ascii="Times New Roman" w:hAnsi="Times New Roman"/>
          <w:sz w:val="24"/>
        </w:rPr>
      </w:pPr>
      <w:r w:rsidRPr="00C40535">
        <w:rPr>
          <w:rFonts w:ascii="Times New Roman" w:hAnsi="Times New Roman"/>
          <w:sz w:val="24"/>
        </w:rPr>
        <w:t xml:space="preserve">I, </w:t>
      </w:r>
      <w:r w:rsidR="008D09A5">
        <w:rPr>
          <w:rFonts w:ascii="Times New Roman" w:hAnsi="Times New Roman"/>
          <w:sz w:val="24"/>
        </w:rPr>
        <w:t>Gavin McCairns</w:t>
      </w:r>
      <w:r>
        <w:rPr>
          <w:rFonts w:ascii="Times New Roman" w:hAnsi="Times New Roman"/>
          <w:sz w:val="24"/>
        </w:rPr>
        <w:t xml:space="preserve">, </w:t>
      </w:r>
      <w:r w:rsidR="00867590">
        <w:rPr>
          <w:rFonts w:ascii="Times New Roman" w:hAnsi="Times New Roman"/>
          <w:sz w:val="24"/>
        </w:rPr>
        <w:t>a</w:t>
      </w:r>
      <w:r w:rsidR="009F336A">
        <w:rPr>
          <w:rFonts w:ascii="Times New Roman" w:hAnsi="Times New Roman"/>
          <w:sz w:val="24"/>
        </w:rPr>
        <w:t>cting</w:t>
      </w:r>
      <w:r w:rsidR="00D02EB1">
        <w:rPr>
          <w:rFonts w:ascii="Times New Roman" w:hAnsi="Times New Roman"/>
          <w:sz w:val="24"/>
        </w:rPr>
        <w:t xml:space="preserve"> </w:t>
      </w:r>
      <w:r w:rsidRPr="00C40535">
        <w:rPr>
          <w:rFonts w:ascii="Times New Roman" w:hAnsi="Times New Roman"/>
          <w:sz w:val="24"/>
        </w:rPr>
        <w:t xml:space="preserve">Chief Executive Officer, Australian Transaction Reports and Analysis Centre, make this Instrument under section 229 of the </w:t>
      </w:r>
      <w:r w:rsidRPr="00C40535">
        <w:rPr>
          <w:rFonts w:ascii="Times New Roman" w:hAnsi="Times New Roman"/>
          <w:i/>
          <w:sz w:val="24"/>
        </w:rPr>
        <w:t>Anti-Money Laundering and Counter-Terrorism Financing Act 2006</w:t>
      </w:r>
      <w:r w:rsidRPr="00C40535">
        <w:rPr>
          <w:rFonts w:ascii="Times New Roman" w:hAnsi="Times New Roman"/>
          <w:sz w:val="24"/>
        </w:rPr>
        <w:t>.</w:t>
      </w:r>
    </w:p>
    <w:p w14:paraId="6FD497A7" w14:textId="77777777" w:rsidR="00A97308" w:rsidRPr="00C40535" w:rsidRDefault="00A97308" w:rsidP="00A97308">
      <w:pPr>
        <w:autoSpaceDE w:val="0"/>
        <w:autoSpaceDN w:val="0"/>
        <w:adjustRightInd w:val="0"/>
        <w:rPr>
          <w:rFonts w:ascii="Times New Roman" w:hAnsi="Times New Roman"/>
          <w:sz w:val="24"/>
        </w:rPr>
      </w:pPr>
      <w:bookmarkStart w:id="2" w:name="Minister"/>
    </w:p>
    <w:p w14:paraId="49CACAA4" w14:textId="2050D6D9" w:rsidR="00A97308" w:rsidRPr="00C40535" w:rsidRDefault="00882CE2" w:rsidP="00A97308">
      <w:pPr>
        <w:tabs>
          <w:tab w:val="left" w:pos="3780"/>
        </w:tabs>
        <w:autoSpaceDE w:val="0"/>
        <w:autoSpaceDN w:val="0"/>
        <w:adjustRightInd w:val="0"/>
        <w:rPr>
          <w:rFonts w:ascii="Times New Roman" w:hAnsi="Times New Roman"/>
          <w:sz w:val="24"/>
        </w:rPr>
      </w:pPr>
      <w:r>
        <w:rPr>
          <w:rFonts w:ascii="Times New Roman" w:hAnsi="Times New Roman"/>
          <w:sz w:val="24"/>
        </w:rPr>
        <w:t>Dated</w:t>
      </w:r>
      <w:r w:rsidR="003C3CE8">
        <w:rPr>
          <w:rFonts w:ascii="Times New Roman" w:hAnsi="Times New Roman"/>
          <w:sz w:val="24"/>
        </w:rPr>
        <w:t xml:space="preserve"> </w:t>
      </w:r>
      <w:bookmarkStart w:id="3" w:name="_GoBack"/>
      <w:bookmarkEnd w:id="3"/>
      <w:r w:rsidR="003C3CE8">
        <w:rPr>
          <w:rFonts w:ascii="Times New Roman" w:hAnsi="Times New Roman"/>
          <w:sz w:val="24"/>
        </w:rPr>
        <w:t xml:space="preserve">21 </w:t>
      </w:r>
      <w:r>
        <w:rPr>
          <w:rFonts w:ascii="Times New Roman" w:hAnsi="Times New Roman"/>
          <w:sz w:val="24"/>
        </w:rPr>
        <w:t xml:space="preserve">June </w:t>
      </w:r>
      <w:r w:rsidR="00A97308">
        <w:rPr>
          <w:rFonts w:ascii="Times New Roman" w:hAnsi="Times New Roman"/>
          <w:sz w:val="24"/>
        </w:rPr>
        <w:t>2017</w:t>
      </w:r>
    </w:p>
    <w:p w14:paraId="03CCE1DA" w14:textId="77777777" w:rsidR="00A97308" w:rsidRPr="00C40535" w:rsidRDefault="00A97308" w:rsidP="00A97308">
      <w:pPr>
        <w:autoSpaceDE w:val="0"/>
        <w:autoSpaceDN w:val="0"/>
        <w:adjustRightInd w:val="0"/>
        <w:rPr>
          <w:rFonts w:ascii="Times New Roman" w:hAnsi="Times New Roman"/>
          <w:sz w:val="24"/>
        </w:rPr>
      </w:pPr>
    </w:p>
    <w:p w14:paraId="66012DBA" w14:textId="77777777" w:rsidR="00A97308" w:rsidRPr="00C40535" w:rsidRDefault="00A97308" w:rsidP="00A97308">
      <w:pPr>
        <w:autoSpaceDE w:val="0"/>
        <w:autoSpaceDN w:val="0"/>
        <w:adjustRightInd w:val="0"/>
        <w:ind w:right="-199"/>
        <w:rPr>
          <w:rFonts w:ascii="Times New Roman" w:hAnsi="Times New Roman"/>
          <w:sz w:val="24"/>
        </w:rPr>
      </w:pPr>
    </w:p>
    <w:p w14:paraId="564427FD" w14:textId="77777777" w:rsidR="00A97308" w:rsidRDefault="00A97308" w:rsidP="00A97308">
      <w:pPr>
        <w:autoSpaceDE w:val="0"/>
        <w:autoSpaceDN w:val="0"/>
        <w:adjustRightInd w:val="0"/>
        <w:rPr>
          <w:rFonts w:ascii="Times New Roman" w:hAnsi="Times New Roman"/>
          <w:sz w:val="24"/>
        </w:rPr>
      </w:pPr>
    </w:p>
    <w:p w14:paraId="0FBEF293" w14:textId="77777777" w:rsidR="00A97308" w:rsidRDefault="00A97308" w:rsidP="00A97308">
      <w:pPr>
        <w:autoSpaceDE w:val="0"/>
        <w:autoSpaceDN w:val="0"/>
        <w:adjustRightInd w:val="0"/>
        <w:rPr>
          <w:rFonts w:ascii="Times New Roman" w:hAnsi="Times New Roman"/>
          <w:sz w:val="24"/>
        </w:rPr>
      </w:pPr>
    </w:p>
    <w:p w14:paraId="2B6CA6D4" w14:textId="77777777" w:rsidR="00A97308" w:rsidRDefault="00A97308" w:rsidP="00A97308">
      <w:pPr>
        <w:autoSpaceDE w:val="0"/>
        <w:autoSpaceDN w:val="0"/>
        <w:adjustRightInd w:val="0"/>
        <w:rPr>
          <w:rFonts w:ascii="Times New Roman" w:hAnsi="Times New Roman"/>
          <w:sz w:val="24"/>
        </w:rPr>
      </w:pPr>
    </w:p>
    <w:p w14:paraId="0248DA0D" w14:textId="77777777" w:rsidR="00A97308" w:rsidRDefault="00A97308" w:rsidP="00A97308">
      <w:pPr>
        <w:autoSpaceDE w:val="0"/>
        <w:autoSpaceDN w:val="0"/>
        <w:adjustRightInd w:val="0"/>
        <w:rPr>
          <w:rFonts w:ascii="Times New Roman" w:hAnsi="Times New Roman"/>
          <w:sz w:val="24"/>
        </w:rPr>
      </w:pPr>
    </w:p>
    <w:p w14:paraId="3FE1DFB1" w14:textId="77777777" w:rsidR="00A97308" w:rsidRDefault="00A97308" w:rsidP="00A97308">
      <w:pPr>
        <w:autoSpaceDE w:val="0"/>
        <w:autoSpaceDN w:val="0"/>
        <w:adjustRightInd w:val="0"/>
        <w:rPr>
          <w:rFonts w:ascii="Times New Roman" w:hAnsi="Times New Roman"/>
          <w:sz w:val="24"/>
        </w:rPr>
      </w:pPr>
    </w:p>
    <w:p w14:paraId="574F6145" w14:textId="77777777" w:rsidR="00A97308" w:rsidRPr="00C40535" w:rsidRDefault="00A97308" w:rsidP="00A97308">
      <w:pPr>
        <w:autoSpaceDE w:val="0"/>
        <w:autoSpaceDN w:val="0"/>
        <w:adjustRightInd w:val="0"/>
        <w:rPr>
          <w:rFonts w:ascii="Times New Roman" w:hAnsi="Times New Roman"/>
          <w:sz w:val="24"/>
        </w:rPr>
      </w:pPr>
    </w:p>
    <w:p w14:paraId="1B5367FD" w14:textId="48BD46C5" w:rsidR="00A97308" w:rsidRPr="00C40535" w:rsidRDefault="003C3CE8" w:rsidP="00A97308">
      <w:pPr>
        <w:autoSpaceDE w:val="0"/>
        <w:autoSpaceDN w:val="0"/>
        <w:adjustRightInd w:val="0"/>
        <w:rPr>
          <w:rFonts w:ascii="Times New Roman" w:hAnsi="Times New Roman"/>
          <w:sz w:val="24"/>
        </w:rPr>
      </w:pPr>
      <w:r>
        <w:rPr>
          <w:rFonts w:ascii="Times New Roman" w:hAnsi="Times New Roman"/>
          <w:sz w:val="24"/>
        </w:rPr>
        <w:t>[</w:t>
      </w:r>
      <w:proofErr w:type="gramStart"/>
      <w:r>
        <w:rPr>
          <w:rFonts w:ascii="Times New Roman" w:hAnsi="Times New Roman"/>
          <w:sz w:val="24"/>
        </w:rPr>
        <w:t>signed</w:t>
      </w:r>
      <w:proofErr w:type="gramEnd"/>
      <w:r>
        <w:rPr>
          <w:rFonts w:ascii="Times New Roman" w:hAnsi="Times New Roman"/>
          <w:sz w:val="24"/>
        </w:rPr>
        <w:t>]</w:t>
      </w:r>
    </w:p>
    <w:p w14:paraId="69C9192B" w14:textId="01872FD6" w:rsidR="00A97308" w:rsidRDefault="008D09A5" w:rsidP="00A97308">
      <w:pPr>
        <w:pBdr>
          <w:bottom w:val="single" w:sz="4" w:space="12" w:color="auto"/>
        </w:pBdr>
        <w:tabs>
          <w:tab w:val="left" w:pos="3119"/>
        </w:tabs>
        <w:spacing w:line="300" w:lineRule="atLeast"/>
        <w:rPr>
          <w:rFonts w:ascii="Times New Roman" w:hAnsi="Times New Roman"/>
          <w:sz w:val="24"/>
        </w:rPr>
      </w:pPr>
      <w:r>
        <w:rPr>
          <w:rFonts w:ascii="Times New Roman" w:hAnsi="Times New Roman"/>
          <w:sz w:val="24"/>
        </w:rPr>
        <w:t>Gavin McCairns</w:t>
      </w:r>
    </w:p>
    <w:p w14:paraId="62D772AA" w14:textId="22DECAE2" w:rsidR="00A97308" w:rsidRPr="00C40535" w:rsidRDefault="009F336A" w:rsidP="00A97308">
      <w:pPr>
        <w:pBdr>
          <w:bottom w:val="single" w:sz="4" w:space="12" w:color="auto"/>
        </w:pBdr>
        <w:tabs>
          <w:tab w:val="left" w:pos="3119"/>
        </w:tabs>
        <w:spacing w:line="300" w:lineRule="atLeast"/>
        <w:rPr>
          <w:rFonts w:ascii="Times New Roman" w:hAnsi="Times New Roman"/>
          <w:sz w:val="24"/>
        </w:rPr>
      </w:pPr>
      <w:r>
        <w:rPr>
          <w:rFonts w:ascii="Times New Roman" w:hAnsi="Times New Roman"/>
          <w:sz w:val="24"/>
        </w:rPr>
        <w:t>Acting</w:t>
      </w:r>
      <w:r w:rsidR="00D02EB1">
        <w:rPr>
          <w:rFonts w:ascii="Times New Roman" w:hAnsi="Times New Roman"/>
          <w:sz w:val="24"/>
        </w:rPr>
        <w:t xml:space="preserve"> </w:t>
      </w:r>
      <w:r w:rsidR="00A97308" w:rsidRPr="00C40535">
        <w:rPr>
          <w:rFonts w:ascii="Times New Roman" w:hAnsi="Times New Roman"/>
          <w:sz w:val="24"/>
        </w:rPr>
        <w:t>Chief Executive Officer</w:t>
      </w:r>
      <w:r w:rsidR="00A97308" w:rsidRPr="00C40535">
        <w:rPr>
          <w:rFonts w:ascii="Times New Roman" w:hAnsi="Times New Roman"/>
          <w:sz w:val="24"/>
        </w:rPr>
        <w:br/>
        <w:t>Australian Transaction Reports and Analysis Centre</w:t>
      </w:r>
      <w:bookmarkEnd w:id="2"/>
    </w:p>
    <w:p w14:paraId="7E56E11C" w14:textId="77777777" w:rsidR="00A97308" w:rsidRDefault="00A97308" w:rsidP="00A97308">
      <w:pPr>
        <w:pBdr>
          <w:bottom w:val="single" w:sz="4" w:space="12" w:color="auto"/>
        </w:pBdr>
        <w:tabs>
          <w:tab w:val="left" w:pos="3119"/>
        </w:tabs>
        <w:spacing w:line="300" w:lineRule="atLeast"/>
      </w:pPr>
      <w:r>
        <w:br w:type="page"/>
      </w:r>
    </w:p>
    <w:p w14:paraId="6606EAF4" w14:textId="77777777" w:rsidR="00A97308" w:rsidRDefault="00A97308" w:rsidP="00A97308">
      <w:pPr>
        <w:pStyle w:val="HR"/>
        <w:ind w:left="851" w:hanging="851"/>
      </w:pPr>
      <w:r>
        <w:t>1</w:t>
      </w:r>
      <w:r>
        <w:tab/>
        <w:t>Name of Instrument</w:t>
      </w:r>
    </w:p>
    <w:p w14:paraId="32706F2E" w14:textId="4A7EFC4E" w:rsidR="00A97308" w:rsidRDefault="00A97308" w:rsidP="00A97308">
      <w:pPr>
        <w:pStyle w:val="R1"/>
        <w:tabs>
          <w:tab w:val="clear" w:pos="794"/>
        </w:tabs>
        <w:spacing w:before="240"/>
        <w:ind w:left="851" w:firstLine="0"/>
        <w:jc w:val="left"/>
      </w:pPr>
      <w:r>
        <w:t>This Instrument is the</w:t>
      </w:r>
      <w:r>
        <w:rPr>
          <w:i/>
        </w:rPr>
        <w:t xml:space="preserve"> Anti-Money Laundering and Counter-Terrorism Financing Rules Amendment Instrument 2017 (No. </w:t>
      </w:r>
      <w:r w:rsidR="00D41F56">
        <w:rPr>
          <w:i/>
        </w:rPr>
        <w:t>2</w:t>
      </w:r>
      <w:r>
        <w:rPr>
          <w:i/>
        </w:rPr>
        <w:t>)</w:t>
      </w:r>
      <w:r w:rsidRPr="00C57DD4">
        <w:t>.</w:t>
      </w:r>
    </w:p>
    <w:p w14:paraId="1E65F7B4" w14:textId="77777777" w:rsidR="00A97308" w:rsidRDefault="00A97308" w:rsidP="00A97308">
      <w:pPr>
        <w:pStyle w:val="HR"/>
        <w:ind w:left="851" w:hanging="851"/>
      </w:pPr>
      <w:r>
        <w:t>2</w:t>
      </w:r>
      <w:r>
        <w:tab/>
        <w:t>Commencement</w:t>
      </w:r>
    </w:p>
    <w:p w14:paraId="48DC6C83" w14:textId="77777777" w:rsidR="00A97308" w:rsidRDefault="00A97308" w:rsidP="00A97308">
      <w:pPr>
        <w:pStyle w:val="paragraph"/>
        <w:tabs>
          <w:tab w:val="clear" w:pos="1531"/>
        </w:tabs>
        <w:spacing w:before="240"/>
        <w:ind w:left="851" w:firstLine="0"/>
        <w:rPr>
          <w:sz w:val="24"/>
        </w:rPr>
      </w:pPr>
      <w:r w:rsidRPr="00516724">
        <w:rPr>
          <w:sz w:val="24"/>
        </w:rPr>
        <w:t xml:space="preserve">This Instrument commences </w:t>
      </w:r>
      <w:r>
        <w:rPr>
          <w:sz w:val="24"/>
        </w:rPr>
        <w:t>on the day after it is registered.</w:t>
      </w:r>
    </w:p>
    <w:p w14:paraId="4B3BB94D" w14:textId="77777777" w:rsidR="00A97308" w:rsidRDefault="00A97308" w:rsidP="00A97308">
      <w:pPr>
        <w:pStyle w:val="paragraph"/>
        <w:tabs>
          <w:tab w:val="left" w:pos="900"/>
        </w:tabs>
        <w:rPr>
          <w:sz w:val="24"/>
        </w:rPr>
      </w:pPr>
    </w:p>
    <w:p w14:paraId="4D40A566" w14:textId="77777777" w:rsidR="00A97308" w:rsidRPr="00E84C52" w:rsidRDefault="00A97308" w:rsidP="00A97308">
      <w:pPr>
        <w:pStyle w:val="paragraph"/>
        <w:tabs>
          <w:tab w:val="clear" w:pos="1531"/>
        </w:tabs>
        <w:ind w:left="851" w:hanging="851"/>
        <w:rPr>
          <w:rFonts w:ascii="Arial" w:hAnsi="Arial" w:cs="Arial"/>
          <w:b/>
          <w:sz w:val="24"/>
        </w:rPr>
      </w:pPr>
      <w:r w:rsidRPr="00E84C52">
        <w:rPr>
          <w:rFonts w:ascii="Arial" w:hAnsi="Arial" w:cs="Arial"/>
          <w:b/>
          <w:sz w:val="24"/>
        </w:rPr>
        <w:t>3</w:t>
      </w:r>
      <w:r w:rsidRPr="00E84C52">
        <w:rPr>
          <w:rFonts w:ascii="Arial" w:hAnsi="Arial" w:cs="Arial"/>
          <w:b/>
          <w:sz w:val="24"/>
        </w:rPr>
        <w:tab/>
        <w:t xml:space="preserve">Amendment </w:t>
      </w:r>
    </w:p>
    <w:p w14:paraId="44161F82" w14:textId="20312229" w:rsidR="00A97308" w:rsidRDefault="00A97308" w:rsidP="00A97308">
      <w:pPr>
        <w:pStyle w:val="R1"/>
        <w:tabs>
          <w:tab w:val="clear" w:pos="794"/>
        </w:tabs>
        <w:spacing w:before="240"/>
        <w:ind w:left="851" w:firstLine="0"/>
        <w:rPr>
          <w:i/>
        </w:rPr>
      </w:pPr>
      <w:r w:rsidRPr="00394CCD">
        <w:t xml:space="preserve">Schedule </w:t>
      </w:r>
      <w:r>
        <w:t xml:space="preserve">1 </w:t>
      </w:r>
      <w:r w:rsidRPr="00394CCD">
        <w:t>amend</w:t>
      </w:r>
      <w:r w:rsidR="00D47139">
        <w:t>s</w:t>
      </w:r>
      <w:r w:rsidRPr="00394CCD">
        <w:t xml:space="preserve"> the </w:t>
      </w:r>
      <w:r w:rsidRPr="00394CCD">
        <w:rPr>
          <w:i/>
        </w:rPr>
        <w:t>Anti-Money Laundering and Counter-Terrorism Financing Rules</w:t>
      </w:r>
      <w:r>
        <w:rPr>
          <w:i/>
        </w:rPr>
        <w:t xml:space="preserve"> Instrument </w:t>
      </w:r>
      <w:r w:rsidRPr="00394CCD">
        <w:rPr>
          <w:i/>
        </w:rPr>
        <w:t>2007 (No.</w:t>
      </w:r>
      <w:r>
        <w:rPr>
          <w:i/>
        </w:rPr>
        <w:t xml:space="preserve"> 1</w:t>
      </w:r>
      <w:r w:rsidRPr="00394CCD">
        <w:rPr>
          <w:i/>
        </w:rPr>
        <w:t>)</w:t>
      </w:r>
      <w:r>
        <w:rPr>
          <w:i/>
        </w:rPr>
        <w:t>.</w:t>
      </w:r>
    </w:p>
    <w:p w14:paraId="1FC395D2" w14:textId="77777777" w:rsidR="00A97308" w:rsidRDefault="00A97308" w:rsidP="00A97308">
      <w:pPr>
        <w:pStyle w:val="AS"/>
        <w:spacing w:before="100" w:beforeAutospacing="1"/>
        <w:rPr>
          <w:sz w:val="24"/>
        </w:rPr>
      </w:pPr>
      <w:r w:rsidRPr="00E626A4">
        <w:rPr>
          <w:sz w:val="28"/>
          <w:szCs w:val="28"/>
        </w:rPr>
        <w:t>Schedule 1</w:t>
      </w:r>
      <w:r w:rsidRPr="009B1EB4">
        <w:rPr>
          <w:sz w:val="24"/>
        </w:rPr>
        <w:tab/>
        <w:t>Amendment</w:t>
      </w:r>
      <w:r>
        <w:rPr>
          <w:sz w:val="24"/>
        </w:rPr>
        <w:t xml:space="preserve"> of the </w:t>
      </w:r>
      <w:r w:rsidRPr="00A47DBE">
        <w:rPr>
          <w:i/>
          <w:sz w:val="24"/>
        </w:rPr>
        <w:t>Anti-Money Laundering and Counter-Terrorism Financing Rules Instrument 2007 (No. 1)</w:t>
      </w:r>
      <w:r w:rsidRPr="00A47DBE">
        <w:rPr>
          <w:sz w:val="24"/>
        </w:rPr>
        <w:t>.</w:t>
      </w:r>
    </w:p>
    <w:p w14:paraId="2D5759BB" w14:textId="77777777" w:rsidR="00A97308" w:rsidRPr="00C40535" w:rsidRDefault="00A97308" w:rsidP="00A97308">
      <w:pPr>
        <w:tabs>
          <w:tab w:val="left" w:pos="1800"/>
        </w:tabs>
        <w:rPr>
          <w:rFonts w:ascii="Times New Roman" w:hAnsi="Times New Roman"/>
          <w:sz w:val="24"/>
        </w:rPr>
      </w:pPr>
    </w:p>
    <w:bookmarkEnd w:id="0"/>
    <w:p w14:paraId="0B1A1681" w14:textId="1F6B12E4" w:rsidR="00A97308" w:rsidRPr="00AD5190" w:rsidRDefault="00A97308" w:rsidP="00A97308">
      <w:pPr>
        <w:ind w:left="851" w:hanging="851"/>
        <w:rPr>
          <w:rFonts w:ascii="Arial" w:hAnsi="Arial" w:cs="Arial"/>
          <w:b/>
          <w:sz w:val="28"/>
          <w:szCs w:val="28"/>
        </w:rPr>
      </w:pPr>
      <w:r w:rsidRPr="00AD5190">
        <w:rPr>
          <w:rFonts w:ascii="Arial" w:hAnsi="Arial" w:cs="Arial"/>
          <w:b/>
          <w:sz w:val="28"/>
          <w:szCs w:val="28"/>
        </w:rPr>
        <w:t>1.</w:t>
      </w:r>
      <w:r w:rsidRPr="00AD5190">
        <w:rPr>
          <w:rFonts w:ascii="Arial" w:hAnsi="Arial" w:cs="Arial"/>
          <w:b/>
          <w:sz w:val="28"/>
          <w:szCs w:val="28"/>
        </w:rPr>
        <w:tab/>
        <w:t xml:space="preserve">Chapter </w:t>
      </w:r>
      <w:r w:rsidR="00D00BBB">
        <w:rPr>
          <w:rFonts w:ascii="Arial" w:hAnsi="Arial" w:cs="Arial"/>
          <w:b/>
          <w:sz w:val="28"/>
          <w:szCs w:val="28"/>
        </w:rPr>
        <w:t>22</w:t>
      </w:r>
    </w:p>
    <w:p w14:paraId="02DE15DA" w14:textId="77777777" w:rsidR="00A97308" w:rsidRPr="00327C31" w:rsidRDefault="00A97308" w:rsidP="00A97308">
      <w:pPr>
        <w:tabs>
          <w:tab w:val="left" w:pos="720"/>
        </w:tabs>
        <w:ind w:left="1440" w:hanging="1440"/>
        <w:rPr>
          <w:rFonts w:ascii="Times New Roman" w:hAnsi="Times New Roman"/>
          <w:sz w:val="24"/>
        </w:rPr>
      </w:pPr>
    </w:p>
    <w:p w14:paraId="1CF90E82" w14:textId="28CBF8E6" w:rsidR="00A97308" w:rsidRPr="00A07175" w:rsidRDefault="00A97308" w:rsidP="00A97308">
      <w:pPr>
        <w:ind w:left="851" w:hanging="851"/>
        <w:rPr>
          <w:rFonts w:ascii="Times New Roman" w:hAnsi="Times New Roman"/>
          <w:b/>
          <w:sz w:val="24"/>
        </w:rPr>
      </w:pPr>
      <w:r w:rsidRPr="00A07175">
        <w:rPr>
          <w:rFonts w:ascii="Times New Roman" w:hAnsi="Times New Roman"/>
          <w:b/>
          <w:sz w:val="24"/>
        </w:rPr>
        <w:t>Item 1</w:t>
      </w:r>
      <w:r w:rsidRPr="00A07175">
        <w:rPr>
          <w:rFonts w:ascii="Times New Roman" w:hAnsi="Times New Roman"/>
          <w:b/>
          <w:sz w:val="24"/>
        </w:rPr>
        <w:tab/>
      </w:r>
      <w:proofErr w:type="gramStart"/>
      <w:r>
        <w:rPr>
          <w:rFonts w:ascii="Times New Roman" w:hAnsi="Times New Roman"/>
          <w:sz w:val="24"/>
        </w:rPr>
        <w:t>For</w:t>
      </w:r>
      <w:proofErr w:type="gramEnd"/>
      <w:r>
        <w:rPr>
          <w:rFonts w:ascii="Times New Roman" w:hAnsi="Times New Roman"/>
          <w:sz w:val="24"/>
        </w:rPr>
        <w:t xml:space="preserve"> </w:t>
      </w:r>
      <w:r w:rsidRPr="00A86953">
        <w:rPr>
          <w:rFonts w:ascii="Times New Roman" w:hAnsi="Times New Roman"/>
          <w:b/>
          <w:sz w:val="24"/>
        </w:rPr>
        <w:t xml:space="preserve">Chapter </w:t>
      </w:r>
      <w:r w:rsidR="00D00BBB">
        <w:rPr>
          <w:rFonts w:ascii="Times New Roman" w:hAnsi="Times New Roman"/>
          <w:b/>
          <w:sz w:val="24"/>
        </w:rPr>
        <w:t>22</w:t>
      </w:r>
      <w:r w:rsidRPr="00A07175">
        <w:rPr>
          <w:rFonts w:ascii="Times New Roman" w:hAnsi="Times New Roman"/>
          <w:b/>
          <w:sz w:val="24"/>
        </w:rPr>
        <w:t xml:space="preserve"> </w:t>
      </w:r>
    </w:p>
    <w:p w14:paraId="19AE618E" w14:textId="77777777" w:rsidR="00A97308" w:rsidRPr="00327C31" w:rsidRDefault="00A97308" w:rsidP="00A97308">
      <w:pPr>
        <w:ind w:left="851" w:hanging="851"/>
        <w:rPr>
          <w:rFonts w:ascii="Times New Roman" w:hAnsi="Times New Roman"/>
          <w:i/>
          <w:sz w:val="24"/>
        </w:rPr>
      </w:pPr>
    </w:p>
    <w:p w14:paraId="51E14446" w14:textId="77777777" w:rsidR="00A97308" w:rsidRPr="00A07175" w:rsidRDefault="00A97308" w:rsidP="00A97308">
      <w:pPr>
        <w:ind w:left="851" w:hanging="851"/>
        <w:rPr>
          <w:rFonts w:ascii="Times New Roman" w:hAnsi="Times New Roman"/>
          <w:i/>
          <w:sz w:val="24"/>
        </w:rPr>
      </w:pPr>
      <w:r w:rsidRPr="00A07175">
        <w:rPr>
          <w:rFonts w:ascii="Times New Roman" w:hAnsi="Times New Roman"/>
          <w:i/>
          <w:sz w:val="24"/>
        </w:rPr>
        <w:t xml:space="preserve">Repeal </w:t>
      </w:r>
      <w:r w:rsidRPr="00B941A4">
        <w:rPr>
          <w:rFonts w:ascii="Times New Roman" w:hAnsi="Times New Roman"/>
          <w:b/>
          <w:sz w:val="24"/>
        </w:rPr>
        <w:t xml:space="preserve">the </w:t>
      </w:r>
      <w:r>
        <w:rPr>
          <w:rFonts w:ascii="Times New Roman" w:hAnsi="Times New Roman"/>
          <w:b/>
          <w:sz w:val="24"/>
        </w:rPr>
        <w:t>Chapter</w:t>
      </w:r>
      <w:r w:rsidRPr="00A07175">
        <w:rPr>
          <w:rFonts w:ascii="Times New Roman" w:hAnsi="Times New Roman"/>
          <w:i/>
          <w:sz w:val="24"/>
        </w:rPr>
        <w:t>, substitute</w:t>
      </w:r>
      <w:r w:rsidRPr="00F344DF">
        <w:rPr>
          <w:rFonts w:ascii="Times New Roman" w:hAnsi="Times New Roman"/>
          <w:sz w:val="24"/>
        </w:rPr>
        <w:t>:</w:t>
      </w:r>
      <w:r w:rsidRPr="00A07175">
        <w:rPr>
          <w:rFonts w:ascii="Times New Roman" w:hAnsi="Times New Roman"/>
          <w:i/>
          <w:sz w:val="24"/>
        </w:rPr>
        <w:t xml:space="preserve"> </w:t>
      </w:r>
    </w:p>
    <w:p w14:paraId="4A051A67" w14:textId="77777777" w:rsidR="00A97308" w:rsidRPr="00327C31" w:rsidRDefault="00A97308" w:rsidP="00A97308">
      <w:pPr>
        <w:ind w:left="851" w:hanging="851"/>
        <w:rPr>
          <w:rFonts w:ascii="Times New Roman" w:hAnsi="Times New Roman"/>
          <w:sz w:val="24"/>
        </w:rPr>
      </w:pPr>
    </w:p>
    <w:p w14:paraId="05E83BC8" w14:textId="6B542821" w:rsidR="00C157F5" w:rsidRPr="00C157F5" w:rsidRDefault="00C157F5" w:rsidP="00217319">
      <w:pPr>
        <w:keepNext/>
        <w:spacing w:before="360"/>
        <w:ind w:left="1588" w:hanging="1588"/>
        <w:rPr>
          <w:rFonts w:ascii="Times New Roman" w:hAnsi="Times New Roman"/>
          <w:b/>
          <w:bCs/>
          <w:sz w:val="28"/>
          <w:szCs w:val="28"/>
        </w:rPr>
      </w:pPr>
      <w:r w:rsidRPr="00C157F5">
        <w:rPr>
          <w:rFonts w:ascii="Times New Roman" w:hAnsi="Times New Roman"/>
          <w:b/>
          <w:sz w:val="28"/>
          <w:szCs w:val="28"/>
          <w:lang w:eastAsia="en-AU"/>
        </w:rPr>
        <w:t>Chapter 22 - Exemption of certain types of transactions relating to the over-the-counter derivatives market</w:t>
      </w:r>
    </w:p>
    <w:p w14:paraId="394A1883" w14:textId="77777777" w:rsidR="00C157F5" w:rsidRPr="00C157F5" w:rsidRDefault="00C157F5" w:rsidP="00327C31">
      <w:pPr>
        <w:ind w:left="851" w:hanging="851"/>
        <w:rPr>
          <w:rFonts w:ascii="Times New Roman" w:hAnsi="Times New Roman"/>
          <w:sz w:val="24"/>
        </w:rPr>
      </w:pPr>
    </w:p>
    <w:p w14:paraId="6A9B1D8C" w14:textId="77777777" w:rsidR="00C157F5" w:rsidRPr="00C157F5" w:rsidRDefault="00C157F5" w:rsidP="00C157F5">
      <w:pPr>
        <w:spacing w:before="240"/>
        <w:ind w:left="720" w:hanging="720"/>
        <w:rPr>
          <w:rFonts w:ascii="Times New Roman" w:hAnsi="Times New Roman"/>
          <w:sz w:val="24"/>
          <w:lang w:eastAsia="en-AU"/>
        </w:rPr>
      </w:pPr>
      <w:r w:rsidRPr="00C157F5">
        <w:rPr>
          <w:rFonts w:ascii="Times New Roman" w:hAnsi="Times New Roman"/>
          <w:sz w:val="24"/>
          <w:lang w:eastAsia="en-AU"/>
        </w:rPr>
        <w:t>22.1</w:t>
      </w:r>
      <w:r w:rsidRPr="00C157F5">
        <w:rPr>
          <w:rFonts w:ascii="Times New Roman" w:hAnsi="Times New Roman"/>
          <w:sz w:val="24"/>
          <w:lang w:eastAsia="en-AU"/>
        </w:rPr>
        <w:tab/>
        <w:t xml:space="preserve">These Anti-Money Laundering and Counter-Terrorism Financing Rules (Rules) are made under section 229 for subsection 247(3) of the </w:t>
      </w:r>
      <w:r w:rsidRPr="00C157F5">
        <w:rPr>
          <w:rFonts w:ascii="Times New Roman" w:hAnsi="Times New Roman"/>
          <w:i/>
          <w:sz w:val="24"/>
          <w:lang w:eastAsia="en-AU"/>
        </w:rPr>
        <w:t>Anti-Money Laundering and Counter-Terrorism Financing Act 2006</w:t>
      </w:r>
      <w:r w:rsidRPr="00C157F5">
        <w:rPr>
          <w:rFonts w:ascii="Times New Roman" w:hAnsi="Times New Roman"/>
          <w:sz w:val="24"/>
          <w:lang w:eastAsia="en-AU"/>
        </w:rPr>
        <w:t xml:space="preserve"> (AML/CTF Act).</w:t>
      </w:r>
    </w:p>
    <w:p w14:paraId="5BC97A65" w14:textId="77777777" w:rsidR="00C157F5" w:rsidRPr="00C157F5" w:rsidRDefault="00C157F5" w:rsidP="00C157F5">
      <w:pPr>
        <w:spacing w:before="240"/>
        <w:ind w:left="720" w:hanging="720"/>
        <w:rPr>
          <w:rFonts w:ascii="Times New Roman" w:hAnsi="Times New Roman"/>
          <w:sz w:val="24"/>
          <w:lang w:eastAsia="en-AU"/>
        </w:rPr>
      </w:pPr>
      <w:r w:rsidRPr="00C157F5">
        <w:rPr>
          <w:rFonts w:ascii="Times New Roman" w:hAnsi="Times New Roman"/>
          <w:sz w:val="24"/>
          <w:lang w:eastAsia="en-AU"/>
        </w:rPr>
        <w:t>22.2</w:t>
      </w:r>
      <w:r w:rsidRPr="00C157F5">
        <w:rPr>
          <w:rFonts w:ascii="Times New Roman" w:hAnsi="Times New Roman"/>
          <w:sz w:val="24"/>
          <w:lang w:eastAsia="en-AU"/>
        </w:rPr>
        <w:tab/>
        <w:t>Subject to paragraph 22.3, the AML/CTF Act does not apply to a designated service that:</w:t>
      </w:r>
    </w:p>
    <w:p w14:paraId="5B695C2B" w14:textId="77777777" w:rsidR="00C157F5" w:rsidRPr="00C157F5" w:rsidRDefault="00C157F5" w:rsidP="00C157F5">
      <w:pPr>
        <w:tabs>
          <w:tab w:val="num" w:pos="1440"/>
        </w:tabs>
        <w:spacing w:before="240"/>
        <w:ind w:left="1260" w:hanging="540"/>
        <w:rPr>
          <w:rFonts w:ascii="Times New Roman" w:hAnsi="Times New Roman"/>
          <w:sz w:val="24"/>
          <w:lang w:eastAsia="en-AU"/>
        </w:rPr>
      </w:pPr>
      <w:r w:rsidRPr="00C157F5">
        <w:rPr>
          <w:rFonts w:ascii="Times New Roman" w:hAnsi="Times New Roman"/>
          <w:sz w:val="24"/>
          <w:lang w:eastAsia="en-AU"/>
        </w:rPr>
        <w:t>(1)</w:t>
      </w:r>
      <w:r w:rsidRPr="00C157F5">
        <w:rPr>
          <w:rFonts w:ascii="Times New Roman" w:hAnsi="Times New Roman"/>
          <w:sz w:val="24"/>
          <w:lang w:eastAsia="en-AU"/>
        </w:rPr>
        <w:tab/>
        <w:t>is of a kind described in item 35 of table 1 in section 6 of the AML/CTF Act; and</w:t>
      </w:r>
    </w:p>
    <w:p w14:paraId="7401B18A" w14:textId="77777777" w:rsidR="00C157F5" w:rsidRPr="00C157F5" w:rsidRDefault="00C157F5" w:rsidP="00C157F5">
      <w:pPr>
        <w:tabs>
          <w:tab w:val="num" w:pos="1440"/>
        </w:tabs>
        <w:spacing w:before="240"/>
        <w:ind w:left="1260" w:hanging="540"/>
        <w:rPr>
          <w:rFonts w:ascii="Times New Roman" w:hAnsi="Times New Roman"/>
          <w:sz w:val="24"/>
          <w:lang w:eastAsia="en-AU"/>
        </w:rPr>
      </w:pPr>
      <w:r w:rsidRPr="00C157F5">
        <w:rPr>
          <w:rFonts w:ascii="Times New Roman" w:hAnsi="Times New Roman"/>
          <w:sz w:val="24"/>
          <w:lang w:eastAsia="en-AU"/>
        </w:rPr>
        <w:t>(2)</w:t>
      </w:r>
      <w:r w:rsidRPr="00C157F5">
        <w:rPr>
          <w:rFonts w:ascii="Times New Roman" w:hAnsi="Times New Roman"/>
          <w:sz w:val="24"/>
          <w:lang w:eastAsia="en-AU"/>
        </w:rPr>
        <w:tab/>
      </w:r>
      <w:proofErr w:type="gramStart"/>
      <w:r w:rsidRPr="00C157F5">
        <w:rPr>
          <w:rFonts w:ascii="Times New Roman" w:hAnsi="Times New Roman"/>
          <w:sz w:val="24"/>
          <w:lang w:eastAsia="en-AU"/>
        </w:rPr>
        <w:t>relates</w:t>
      </w:r>
      <w:proofErr w:type="gramEnd"/>
      <w:r w:rsidRPr="00C157F5">
        <w:rPr>
          <w:rFonts w:ascii="Times New Roman" w:hAnsi="Times New Roman"/>
          <w:sz w:val="24"/>
          <w:lang w:eastAsia="en-AU"/>
        </w:rPr>
        <w:t xml:space="preserve"> to the over-the-counter derivatives market in Australia in respect of one or more of the following commodities or products: </w:t>
      </w:r>
    </w:p>
    <w:p w14:paraId="0004E5C3"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(a)</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electricity</w:t>
      </w:r>
      <w:proofErr w:type="gramEnd"/>
      <w:r w:rsidRPr="00C157F5">
        <w:rPr>
          <w:rFonts w:ascii="Times New Roman" w:hAnsi="Times New Roman"/>
          <w:sz w:val="24"/>
          <w:szCs w:val="20"/>
          <w:lang w:eastAsia="en-AU"/>
        </w:rPr>
        <w:t>; or</w:t>
      </w:r>
    </w:p>
    <w:p w14:paraId="56EF093C"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(b)</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gas</w:t>
      </w:r>
      <w:proofErr w:type="gramEnd"/>
      <w:r w:rsidRPr="00C157F5">
        <w:rPr>
          <w:rFonts w:ascii="Times New Roman" w:hAnsi="Times New Roman"/>
          <w:sz w:val="24"/>
          <w:szCs w:val="20"/>
          <w:lang w:eastAsia="en-AU"/>
        </w:rPr>
        <w:t>; or</w:t>
      </w:r>
    </w:p>
    <w:p w14:paraId="2B4220C3"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(c)</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environmental</w:t>
      </w:r>
      <w:proofErr w:type="gramEnd"/>
      <w:r w:rsidRPr="00C157F5">
        <w:rPr>
          <w:rFonts w:ascii="Times New Roman" w:hAnsi="Times New Roman"/>
          <w:sz w:val="24"/>
          <w:szCs w:val="20"/>
          <w:lang w:eastAsia="en-AU"/>
        </w:rPr>
        <w:t xml:space="preserve"> products; or</w:t>
      </w:r>
    </w:p>
    <w:p w14:paraId="22EF91A3"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lastRenderedPageBreak/>
        <w:t>(d)</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coal</w:t>
      </w:r>
      <w:proofErr w:type="gramEnd"/>
      <w:r w:rsidRPr="00C157F5">
        <w:rPr>
          <w:rFonts w:ascii="Times New Roman" w:hAnsi="Times New Roman"/>
          <w:sz w:val="24"/>
          <w:szCs w:val="20"/>
          <w:lang w:eastAsia="en-AU"/>
        </w:rPr>
        <w:t>, oil, diesel or other form of fuel used in the generation of electricity by either:</w:t>
      </w:r>
    </w:p>
    <w:p w14:paraId="5BB2E7EA" w14:textId="6AACCAAB" w:rsidR="00C157F5" w:rsidRPr="00C157F5" w:rsidRDefault="00C157F5" w:rsidP="002C315D">
      <w:pPr>
        <w:numPr>
          <w:ilvl w:val="12"/>
          <w:numId w:val="0"/>
        </w:numPr>
        <w:spacing w:before="240"/>
        <w:ind w:left="1800" w:firstLine="43"/>
        <w:rPr>
          <w:rFonts w:ascii="Times New Roman" w:hAnsi="Times New Roman"/>
          <w:sz w:val="24"/>
          <w:szCs w:val="20"/>
          <w:lang w:eastAsia="en-AU"/>
        </w:rPr>
      </w:pPr>
      <w:r w:rsidRPr="00C157F5">
        <w:rPr>
          <w:rFonts w:ascii="Times New Roman" w:hAnsi="Times New Roman"/>
          <w:sz w:val="24"/>
          <w:szCs w:val="20"/>
          <w:lang w:eastAsia="en-AU"/>
        </w:rPr>
        <w:t>(</w:t>
      </w:r>
      <w:proofErr w:type="spellStart"/>
      <w:r w:rsidRPr="00C157F5">
        <w:rPr>
          <w:rFonts w:ascii="Times New Roman" w:hAnsi="Times New Roman"/>
          <w:sz w:val="24"/>
          <w:szCs w:val="20"/>
          <w:lang w:eastAsia="en-AU"/>
        </w:rPr>
        <w:t>i</w:t>
      </w:r>
      <w:proofErr w:type="spellEnd"/>
      <w:r w:rsidRPr="00C157F5">
        <w:rPr>
          <w:rFonts w:ascii="Times New Roman" w:hAnsi="Times New Roman"/>
          <w:sz w:val="24"/>
          <w:szCs w:val="20"/>
          <w:lang w:eastAsia="en-AU"/>
        </w:rPr>
        <w:t>)</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the</w:t>
      </w:r>
      <w:proofErr w:type="gramEnd"/>
      <w:r w:rsidRPr="00C157F5">
        <w:rPr>
          <w:rFonts w:ascii="Times New Roman" w:hAnsi="Times New Roman"/>
          <w:sz w:val="24"/>
          <w:szCs w:val="20"/>
          <w:lang w:eastAsia="en-AU"/>
        </w:rPr>
        <w:t xml:space="preserve"> provider of the designated service; or</w:t>
      </w:r>
    </w:p>
    <w:p w14:paraId="7977E3B5" w14:textId="01E7DF43" w:rsidR="00C157F5" w:rsidRPr="00C157F5" w:rsidRDefault="00C157F5" w:rsidP="002C315D">
      <w:pPr>
        <w:numPr>
          <w:ilvl w:val="12"/>
          <w:numId w:val="0"/>
        </w:numPr>
        <w:spacing w:before="240"/>
        <w:ind w:left="1800" w:firstLine="43"/>
        <w:rPr>
          <w:rFonts w:ascii="Times New Roman" w:hAnsi="Times New Roman"/>
          <w:sz w:val="24"/>
          <w:szCs w:val="20"/>
          <w:lang w:eastAsia="en-AU"/>
        </w:rPr>
      </w:pPr>
      <w:r w:rsidRPr="00C157F5">
        <w:rPr>
          <w:rFonts w:ascii="Times New Roman" w:hAnsi="Times New Roman"/>
          <w:sz w:val="24"/>
          <w:szCs w:val="20"/>
          <w:lang w:eastAsia="en-AU"/>
        </w:rPr>
        <w:t>(ii)</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the</w:t>
      </w:r>
      <w:proofErr w:type="gramEnd"/>
      <w:r w:rsidRPr="00C157F5">
        <w:rPr>
          <w:rFonts w:ascii="Times New Roman" w:hAnsi="Times New Roman"/>
          <w:sz w:val="24"/>
          <w:szCs w:val="20"/>
          <w:lang w:eastAsia="en-AU"/>
        </w:rPr>
        <w:t xml:space="preserve"> customer; or</w:t>
      </w:r>
    </w:p>
    <w:p w14:paraId="07677F95"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(e)</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interest</w:t>
      </w:r>
      <w:proofErr w:type="gramEnd"/>
      <w:r w:rsidRPr="00C157F5">
        <w:rPr>
          <w:rFonts w:ascii="Times New Roman" w:hAnsi="Times New Roman"/>
          <w:sz w:val="24"/>
          <w:szCs w:val="20"/>
          <w:lang w:eastAsia="en-AU"/>
        </w:rPr>
        <w:t xml:space="preserve"> rate derivative products; or</w:t>
      </w:r>
    </w:p>
    <w:p w14:paraId="28962F1A"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(f)</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weather</w:t>
      </w:r>
      <w:proofErr w:type="gramEnd"/>
      <w:r w:rsidRPr="00C157F5">
        <w:rPr>
          <w:rFonts w:ascii="Times New Roman" w:hAnsi="Times New Roman"/>
          <w:sz w:val="24"/>
          <w:szCs w:val="20"/>
          <w:lang w:eastAsia="en-AU"/>
        </w:rPr>
        <w:t xml:space="preserve"> index or scale products relating to precipitation, temperature, wind, humidity or solar exposure; or</w:t>
      </w:r>
    </w:p>
    <w:p w14:paraId="2499C639"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(g)</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foreign</w:t>
      </w:r>
      <w:proofErr w:type="gramEnd"/>
      <w:r w:rsidRPr="00C157F5">
        <w:rPr>
          <w:rFonts w:ascii="Times New Roman" w:hAnsi="Times New Roman"/>
          <w:sz w:val="24"/>
          <w:szCs w:val="20"/>
          <w:lang w:eastAsia="en-AU"/>
        </w:rPr>
        <w:t xml:space="preserve"> exchange derivative products; or</w:t>
      </w:r>
    </w:p>
    <w:p w14:paraId="3A564103"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(h)</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oil</w:t>
      </w:r>
      <w:proofErr w:type="gramEnd"/>
      <w:r w:rsidRPr="00C157F5">
        <w:rPr>
          <w:rFonts w:ascii="Times New Roman" w:hAnsi="Times New Roman"/>
          <w:sz w:val="24"/>
          <w:szCs w:val="20"/>
          <w:lang w:eastAsia="en-AU"/>
        </w:rPr>
        <w:t xml:space="preserve"> derivative products linked to gas supply contracts.</w:t>
      </w:r>
    </w:p>
    <w:p w14:paraId="1A08F4CC" w14:textId="77777777" w:rsidR="00C157F5" w:rsidRPr="00C157F5" w:rsidRDefault="00C157F5" w:rsidP="00C157F5">
      <w:pPr>
        <w:spacing w:before="240"/>
        <w:ind w:left="720" w:hanging="720"/>
        <w:rPr>
          <w:rFonts w:ascii="Times New Roman" w:hAnsi="Times New Roman"/>
          <w:sz w:val="24"/>
          <w:lang w:eastAsia="en-AU"/>
        </w:rPr>
      </w:pPr>
      <w:r w:rsidRPr="00C157F5">
        <w:rPr>
          <w:rFonts w:ascii="Times New Roman" w:hAnsi="Times New Roman"/>
          <w:sz w:val="24"/>
          <w:lang w:eastAsia="en-AU"/>
        </w:rPr>
        <w:t>22.3</w:t>
      </w:r>
      <w:r w:rsidRPr="00C157F5">
        <w:rPr>
          <w:rFonts w:ascii="Times New Roman" w:hAnsi="Times New Roman"/>
          <w:sz w:val="24"/>
          <w:lang w:eastAsia="en-AU"/>
        </w:rPr>
        <w:tab/>
        <w:t>The exemption in paragraph 22.2 only applies if:</w:t>
      </w:r>
    </w:p>
    <w:p w14:paraId="64A3EE61" w14:textId="77777777" w:rsidR="00C157F5" w:rsidRPr="00C157F5" w:rsidRDefault="00C157F5" w:rsidP="00C157F5">
      <w:pPr>
        <w:tabs>
          <w:tab w:val="num" w:pos="1440"/>
        </w:tabs>
        <w:spacing w:before="240"/>
        <w:ind w:left="1260" w:hanging="540"/>
        <w:rPr>
          <w:rFonts w:ascii="Times New Roman" w:hAnsi="Times New Roman"/>
          <w:sz w:val="24"/>
          <w:lang w:eastAsia="en-AU"/>
        </w:rPr>
      </w:pPr>
      <w:r w:rsidRPr="00C157F5">
        <w:rPr>
          <w:rFonts w:ascii="Times New Roman" w:hAnsi="Times New Roman"/>
          <w:sz w:val="24"/>
          <w:lang w:eastAsia="en-AU"/>
        </w:rPr>
        <w:t>(1)</w:t>
      </w:r>
      <w:r w:rsidRPr="00C157F5">
        <w:rPr>
          <w:rFonts w:ascii="Times New Roman" w:hAnsi="Times New Roman"/>
          <w:sz w:val="24"/>
          <w:lang w:eastAsia="en-AU"/>
        </w:rPr>
        <w:tab/>
      </w:r>
      <w:proofErr w:type="gramStart"/>
      <w:r w:rsidRPr="00C157F5">
        <w:rPr>
          <w:rFonts w:ascii="Times New Roman" w:hAnsi="Times New Roman"/>
          <w:sz w:val="24"/>
          <w:lang w:eastAsia="en-AU"/>
        </w:rPr>
        <w:t>the</w:t>
      </w:r>
      <w:proofErr w:type="gramEnd"/>
      <w:r w:rsidRPr="00C157F5">
        <w:rPr>
          <w:rFonts w:ascii="Times New Roman" w:hAnsi="Times New Roman"/>
          <w:sz w:val="24"/>
          <w:lang w:eastAsia="en-AU"/>
        </w:rPr>
        <w:t xml:space="preserve"> person who provides the designated service:</w:t>
      </w:r>
    </w:p>
    <w:p w14:paraId="7FFCE8E2" w14:textId="52BD358B"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(a)</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is</w:t>
      </w:r>
      <w:proofErr w:type="gramEnd"/>
      <w:r w:rsidRPr="00C157F5">
        <w:rPr>
          <w:rFonts w:ascii="Times New Roman" w:hAnsi="Times New Roman"/>
          <w:sz w:val="24"/>
          <w:szCs w:val="20"/>
          <w:lang w:eastAsia="en-AU"/>
        </w:rPr>
        <w:t xml:space="preserve"> registered as a Registered Participant under the </w:t>
      </w:r>
      <w:r w:rsidRPr="00C157F5">
        <w:rPr>
          <w:rFonts w:ascii="Times New Roman" w:hAnsi="Times New Roman"/>
          <w:i/>
          <w:sz w:val="24"/>
          <w:szCs w:val="20"/>
          <w:lang w:eastAsia="en-AU"/>
        </w:rPr>
        <w:t>National Electricity Rules</w:t>
      </w:r>
      <w:r w:rsidRPr="00C157F5">
        <w:rPr>
          <w:rFonts w:ascii="Times New Roman" w:hAnsi="Times New Roman"/>
          <w:sz w:val="24"/>
          <w:szCs w:val="20"/>
          <w:lang w:eastAsia="en-AU"/>
        </w:rPr>
        <w:t>; or</w:t>
      </w:r>
    </w:p>
    <w:p w14:paraId="247F2AA7" w14:textId="77777777" w:rsidR="00C157F5" w:rsidRPr="00C157F5" w:rsidRDefault="00C157F5" w:rsidP="00C157F5">
      <w:pPr>
        <w:numPr>
          <w:ilvl w:val="12"/>
          <w:numId w:val="0"/>
        </w:numPr>
        <w:spacing w:before="240"/>
        <w:ind w:left="1800" w:hanging="540"/>
        <w:rPr>
          <w:rFonts w:ascii="Times New Roman" w:hAnsi="Times New Roman"/>
          <w:i/>
          <w:sz w:val="24"/>
          <w:szCs w:val="20"/>
          <w:lang w:eastAsia="en-AU"/>
        </w:rPr>
      </w:pPr>
      <w:r w:rsidRPr="00C157F5">
        <w:rPr>
          <w:rFonts w:ascii="Times New Roman" w:hAnsi="Times New Roman"/>
          <w:sz w:val="24"/>
          <w:szCs w:val="20"/>
          <w:lang w:eastAsia="en-AU"/>
        </w:rPr>
        <w:t>(b)</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is</w:t>
      </w:r>
      <w:proofErr w:type="gramEnd"/>
      <w:r w:rsidRPr="00C157F5">
        <w:rPr>
          <w:rFonts w:ascii="Times New Roman" w:hAnsi="Times New Roman"/>
          <w:sz w:val="24"/>
          <w:szCs w:val="20"/>
          <w:lang w:eastAsia="en-AU"/>
        </w:rPr>
        <w:t xml:space="preserve"> a Generator who under Rule 2.9.3 of the </w:t>
      </w:r>
      <w:r w:rsidRPr="00C157F5">
        <w:rPr>
          <w:rFonts w:ascii="Times New Roman" w:hAnsi="Times New Roman"/>
          <w:i/>
          <w:sz w:val="24"/>
          <w:szCs w:val="20"/>
          <w:lang w:eastAsia="en-AU"/>
        </w:rPr>
        <w:t>National Electricity Rules</w:t>
      </w:r>
      <w:r w:rsidRPr="00C157F5">
        <w:rPr>
          <w:rFonts w:ascii="Times New Roman" w:hAnsi="Times New Roman"/>
          <w:sz w:val="24"/>
          <w:szCs w:val="20"/>
          <w:lang w:eastAsia="en-AU"/>
        </w:rPr>
        <w:t xml:space="preserve"> is exempt from registration</w:t>
      </w:r>
      <w:r w:rsidRPr="00C157F5">
        <w:rPr>
          <w:rFonts w:ascii="Times New Roman" w:hAnsi="Times New Roman"/>
          <w:i/>
          <w:sz w:val="24"/>
          <w:szCs w:val="20"/>
          <w:lang w:eastAsia="en-AU"/>
        </w:rPr>
        <w:t xml:space="preserve">; </w:t>
      </w:r>
      <w:r w:rsidRPr="00C157F5">
        <w:rPr>
          <w:rFonts w:ascii="Times New Roman" w:hAnsi="Times New Roman"/>
          <w:sz w:val="24"/>
          <w:szCs w:val="20"/>
          <w:lang w:eastAsia="en-AU"/>
        </w:rPr>
        <w:t>or</w:t>
      </w:r>
    </w:p>
    <w:p w14:paraId="3D940895"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(c)</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is</w:t>
      </w:r>
      <w:proofErr w:type="gramEnd"/>
      <w:r w:rsidRPr="00C157F5">
        <w:rPr>
          <w:rFonts w:ascii="Times New Roman" w:hAnsi="Times New Roman"/>
          <w:sz w:val="24"/>
          <w:szCs w:val="20"/>
          <w:lang w:eastAsia="en-AU"/>
        </w:rPr>
        <w:t xml:space="preserve"> registered as a Rule Participant under the </w:t>
      </w:r>
      <w:r w:rsidRPr="00C157F5">
        <w:rPr>
          <w:rFonts w:ascii="Times New Roman" w:hAnsi="Times New Roman"/>
          <w:i/>
          <w:sz w:val="24"/>
          <w:szCs w:val="20"/>
          <w:lang w:eastAsia="en-AU"/>
        </w:rPr>
        <w:t>Wholesale Electricity Market Rules</w:t>
      </w:r>
      <w:r w:rsidRPr="00C157F5">
        <w:rPr>
          <w:rFonts w:ascii="Times New Roman" w:hAnsi="Times New Roman"/>
          <w:sz w:val="24"/>
          <w:szCs w:val="20"/>
          <w:lang w:eastAsia="en-AU"/>
        </w:rPr>
        <w:t>; or</w:t>
      </w:r>
    </w:p>
    <w:p w14:paraId="731A13A4"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(d)</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in</w:t>
      </w:r>
      <w:proofErr w:type="gramEnd"/>
      <w:r w:rsidRPr="00C157F5">
        <w:rPr>
          <w:rFonts w:ascii="Times New Roman" w:hAnsi="Times New Roman"/>
          <w:sz w:val="24"/>
          <w:szCs w:val="20"/>
          <w:lang w:eastAsia="en-AU"/>
        </w:rPr>
        <w:t xml:space="preserve"> a registrable capacity set out in Rule 135A, is registered as a Registered Participant under Rule 135AE of the </w:t>
      </w:r>
      <w:r w:rsidRPr="00C157F5">
        <w:rPr>
          <w:rFonts w:ascii="Times New Roman" w:hAnsi="Times New Roman"/>
          <w:i/>
          <w:sz w:val="24"/>
          <w:szCs w:val="20"/>
          <w:lang w:eastAsia="en-AU"/>
        </w:rPr>
        <w:t>National Gas Rules</w:t>
      </w:r>
      <w:r w:rsidRPr="00C157F5">
        <w:rPr>
          <w:rFonts w:ascii="Times New Roman" w:hAnsi="Times New Roman"/>
          <w:sz w:val="24"/>
          <w:szCs w:val="20"/>
          <w:lang w:eastAsia="en-AU"/>
        </w:rPr>
        <w:t>; or</w:t>
      </w:r>
    </w:p>
    <w:p w14:paraId="4A7080C6"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(e)</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in</w:t>
      </w:r>
      <w:proofErr w:type="gramEnd"/>
      <w:r w:rsidRPr="00C157F5">
        <w:rPr>
          <w:rFonts w:ascii="Times New Roman" w:hAnsi="Times New Roman"/>
          <w:sz w:val="24"/>
          <w:szCs w:val="20"/>
          <w:lang w:eastAsia="en-AU"/>
        </w:rPr>
        <w:t xml:space="preserve"> a registrable capacity set out in Rule 135ABA, is registered as a Registered Participant under Rule 135AE of the </w:t>
      </w:r>
      <w:r w:rsidRPr="00C157F5">
        <w:rPr>
          <w:rFonts w:ascii="Times New Roman" w:hAnsi="Times New Roman"/>
          <w:i/>
          <w:sz w:val="24"/>
          <w:szCs w:val="20"/>
          <w:lang w:eastAsia="en-AU"/>
        </w:rPr>
        <w:t>National Gas Rules</w:t>
      </w:r>
      <w:r w:rsidRPr="00C157F5">
        <w:rPr>
          <w:rFonts w:ascii="Times New Roman" w:hAnsi="Times New Roman"/>
          <w:sz w:val="24"/>
          <w:szCs w:val="20"/>
          <w:lang w:eastAsia="en-AU"/>
        </w:rPr>
        <w:t>; and</w:t>
      </w:r>
    </w:p>
    <w:p w14:paraId="5909120E" w14:textId="77777777" w:rsidR="00C157F5" w:rsidRPr="00C157F5" w:rsidRDefault="00C157F5" w:rsidP="00C157F5">
      <w:pPr>
        <w:numPr>
          <w:ilvl w:val="12"/>
          <w:numId w:val="0"/>
        </w:numPr>
        <w:spacing w:before="240"/>
        <w:ind w:left="1800" w:hanging="540"/>
        <w:rPr>
          <w:rFonts w:ascii="Times New Roman" w:hAnsi="Times New Roman"/>
          <w:sz w:val="24"/>
          <w:szCs w:val="20"/>
          <w:lang w:eastAsia="en-AU"/>
        </w:rPr>
      </w:pPr>
      <w:r w:rsidRPr="00C157F5">
        <w:rPr>
          <w:rFonts w:ascii="Times New Roman" w:hAnsi="Times New Roman"/>
          <w:sz w:val="24"/>
          <w:szCs w:val="20"/>
          <w:lang w:eastAsia="en-AU"/>
        </w:rPr>
        <w:t>(f)</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one</w:t>
      </w:r>
      <w:proofErr w:type="gramEnd"/>
      <w:r w:rsidRPr="00C157F5">
        <w:rPr>
          <w:rFonts w:ascii="Times New Roman" w:hAnsi="Times New Roman"/>
          <w:sz w:val="24"/>
          <w:szCs w:val="20"/>
          <w:lang w:eastAsia="en-AU"/>
        </w:rPr>
        <w:t xml:space="preserve"> of the following applies:</w:t>
      </w:r>
    </w:p>
    <w:p w14:paraId="4C069307" w14:textId="77777777" w:rsidR="00C157F5" w:rsidRPr="00C157F5" w:rsidRDefault="00C157F5" w:rsidP="00C157F5">
      <w:pPr>
        <w:numPr>
          <w:ilvl w:val="12"/>
          <w:numId w:val="0"/>
        </w:numPr>
        <w:tabs>
          <w:tab w:val="left" w:pos="2340"/>
        </w:tabs>
        <w:spacing w:before="240"/>
        <w:ind w:left="2336" w:hanging="539"/>
        <w:rPr>
          <w:rFonts w:ascii="Times New Roman" w:hAnsi="Times New Roman"/>
          <w:sz w:val="24"/>
          <w:szCs w:val="20"/>
          <w:lang w:eastAsia="en-AU"/>
        </w:rPr>
      </w:pPr>
      <w:r w:rsidRPr="00C157F5">
        <w:rPr>
          <w:rFonts w:ascii="Times New Roman" w:hAnsi="Times New Roman"/>
          <w:sz w:val="24"/>
          <w:szCs w:val="20"/>
          <w:lang w:eastAsia="en-AU"/>
        </w:rPr>
        <w:t>(</w:t>
      </w:r>
      <w:proofErr w:type="spellStart"/>
      <w:r w:rsidRPr="00C157F5">
        <w:rPr>
          <w:rFonts w:ascii="Times New Roman" w:hAnsi="Times New Roman"/>
          <w:sz w:val="24"/>
          <w:szCs w:val="20"/>
          <w:lang w:eastAsia="en-AU"/>
        </w:rPr>
        <w:t>i</w:t>
      </w:r>
      <w:proofErr w:type="spellEnd"/>
      <w:r w:rsidRPr="00C157F5">
        <w:rPr>
          <w:rFonts w:ascii="Times New Roman" w:hAnsi="Times New Roman"/>
          <w:sz w:val="24"/>
          <w:szCs w:val="20"/>
          <w:lang w:eastAsia="en-AU"/>
        </w:rPr>
        <w:t>)</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the</w:t>
      </w:r>
      <w:proofErr w:type="gramEnd"/>
      <w:r w:rsidRPr="00C157F5">
        <w:rPr>
          <w:rFonts w:ascii="Times New Roman" w:hAnsi="Times New Roman"/>
          <w:sz w:val="24"/>
          <w:szCs w:val="20"/>
          <w:lang w:eastAsia="en-AU"/>
        </w:rPr>
        <w:t xml:space="preserve"> person holds an AFS licence that authorises that person to provide the designated service; or</w:t>
      </w:r>
    </w:p>
    <w:p w14:paraId="33435B9F" w14:textId="77777777" w:rsidR="00C157F5" w:rsidRPr="00C157F5" w:rsidRDefault="00C157F5" w:rsidP="00C157F5">
      <w:pPr>
        <w:numPr>
          <w:ilvl w:val="12"/>
          <w:numId w:val="0"/>
        </w:numPr>
        <w:tabs>
          <w:tab w:val="left" w:pos="2340"/>
        </w:tabs>
        <w:spacing w:before="240"/>
        <w:ind w:left="2336" w:hanging="539"/>
        <w:rPr>
          <w:rFonts w:ascii="Times New Roman" w:hAnsi="Times New Roman"/>
          <w:sz w:val="24"/>
          <w:szCs w:val="20"/>
          <w:lang w:eastAsia="en-AU"/>
        </w:rPr>
      </w:pPr>
      <w:r w:rsidRPr="00C157F5">
        <w:rPr>
          <w:rFonts w:ascii="Times New Roman" w:hAnsi="Times New Roman"/>
          <w:sz w:val="24"/>
          <w:szCs w:val="20"/>
          <w:lang w:eastAsia="en-AU"/>
        </w:rPr>
        <w:t>(ii)</w:t>
      </w:r>
      <w:r w:rsidRPr="00C157F5">
        <w:rPr>
          <w:rFonts w:ascii="Times New Roman" w:hAnsi="Times New Roman"/>
          <w:sz w:val="24"/>
          <w:szCs w:val="20"/>
          <w:lang w:eastAsia="en-AU"/>
        </w:rPr>
        <w:tab/>
        <w:t xml:space="preserve">the person acts through an agent that holds an AFS licence which authorises that agent to provide the designated service on behalf of the person, or is appointed as an authorised representative under section 916A of the </w:t>
      </w:r>
      <w:r w:rsidRPr="00C157F5">
        <w:rPr>
          <w:rFonts w:ascii="Times New Roman" w:hAnsi="Times New Roman"/>
          <w:i/>
          <w:sz w:val="24"/>
          <w:szCs w:val="20"/>
          <w:lang w:eastAsia="en-AU"/>
        </w:rPr>
        <w:t>Corporations Act 2001</w:t>
      </w:r>
      <w:r w:rsidRPr="00C157F5">
        <w:rPr>
          <w:rFonts w:ascii="Times New Roman" w:hAnsi="Times New Roman"/>
          <w:sz w:val="24"/>
          <w:szCs w:val="20"/>
          <w:lang w:eastAsia="en-AU"/>
        </w:rPr>
        <w:t xml:space="preserve"> to provide the designated service on behalf of the person; or</w:t>
      </w:r>
    </w:p>
    <w:p w14:paraId="3A1EA1B4" w14:textId="77777777" w:rsidR="00C157F5" w:rsidRPr="00C157F5" w:rsidRDefault="00C157F5" w:rsidP="00C157F5">
      <w:pPr>
        <w:numPr>
          <w:ilvl w:val="12"/>
          <w:numId w:val="0"/>
        </w:numPr>
        <w:tabs>
          <w:tab w:val="left" w:pos="2340"/>
        </w:tabs>
        <w:spacing w:before="240"/>
        <w:ind w:left="2336" w:hanging="539"/>
        <w:rPr>
          <w:rFonts w:ascii="Times New Roman" w:hAnsi="Times New Roman"/>
          <w:sz w:val="24"/>
          <w:szCs w:val="20"/>
          <w:lang w:eastAsia="en-AU"/>
        </w:rPr>
      </w:pPr>
      <w:r w:rsidRPr="00C157F5">
        <w:rPr>
          <w:rFonts w:ascii="Times New Roman" w:hAnsi="Times New Roman"/>
          <w:sz w:val="24"/>
          <w:szCs w:val="20"/>
          <w:lang w:eastAsia="en-AU"/>
        </w:rPr>
        <w:t>(iii)</w:t>
      </w:r>
      <w:r w:rsidRPr="00C157F5">
        <w:rPr>
          <w:rFonts w:ascii="Times New Roman" w:hAnsi="Times New Roman"/>
          <w:sz w:val="24"/>
          <w:szCs w:val="20"/>
          <w:lang w:eastAsia="en-AU"/>
        </w:rPr>
        <w:tab/>
        <w:t xml:space="preserve">the person is, by regulation made under section 134 of the </w:t>
      </w:r>
      <w:r w:rsidRPr="00C157F5">
        <w:rPr>
          <w:rFonts w:ascii="Times New Roman" w:hAnsi="Times New Roman"/>
          <w:i/>
          <w:sz w:val="24"/>
          <w:szCs w:val="20"/>
          <w:lang w:eastAsia="en-AU"/>
        </w:rPr>
        <w:t>Electricity Industry Act 2004</w:t>
      </w:r>
      <w:r w:rsidRPr="00C157F5">
        <w:rPr>
          <w:rFonts w:ascii="Times New Roman" w:hAnsi="Times New Roman"/>
          <w:sz w:val="24"/>
          <w:szCs w:val="20"/>
          <w:lang w:eastAsia="en-AU"/>
        </w:rPr>
        <w:t xml:space="preserve"> (WA), exempt from the </w:t>
      </w:r>
      <w:r w:rsidRPr="00C157F5">
        <w:rPr>
          <w:rFonts w:ascii="Times New Roman" w:hAnsi="Times New Roman"/>
          <w:sz w:val="24"/>
          <w:szCs w:val="20"/>
          <w:lang w:eastAsia="en-AU"/>
        </w:rPr>
        <w:lastRenderedPageBreak/>
        <w:t>requirement to hold an AFS licence which authorises that person to provide the designated service; and</w:t>
      </w:r>
    </w:p>
    <w:p w14:paraId="442E400C" w14:textId="77777777" w:rsidR="00C157F5" w:rsidRPr="00C157F5" w:rsidRDefault="00C157F5" w:rsidP="00C157F5">
      <w:pPr>
        <w:keepNext/>
        <w:keepLines/>
        <w:autoSpaceDE w:val="0"/>
        <w:autoSpaceDN w:val="0"/>
        <w:adjustRightInd w:val="0"/>
        <w:spacing w:before="240"/>
        <w:ind w:left="1440" w:hanging="720"/>
        <w:rPr>
          <w:rFonts w:ascii="Times New Roman" w:hAnsi="Times New Roman"/>
          <w:sz w:val="24"/>
          <w:lang w:eastAsia="en-AU"/>
        </w:rPr>
      </w:pPr>
      <w:r w:rsidRPr="00C157F5">
        <w:rPr>
          <w:rFonts w:ascii="Times New Roman" w:hAnsi="Times New Roman"/>
          <w:sz w:val="24"/>
          <w:lang w:eastAsia="en-AU"/>
        </w:rPr>
        <w:t>(2)</w:t>
      </w:r>
      <w:r w:rsidRPr="00C157F5">
        <w:rPr>
          <w:rFonts w:ascii="Times New Roman" w:hAnsi="Times New Roman"/>
          <w:sz w:val="24"/>
          <w:lang w:eastAsia="en-AU"/>
        </w:rPr>
        <w:tab/>
      </w:r>
      <w:proofErr w:type="gramStart"/>
      <w:r w:rsidRPr="00C157F5">
        <w:rPr>
          <w:rFonts w:ascii="Times New Roman" w:hAnsi="Times New Roman"/>
          <w:sz w:val="24"/>
          <w:lang w:eastAsia="en-AU"/>
        </w:rPr>
        <w:t>the</w:t>
      </w:r>
      <w:proofErr w:type="gramEnd"/>
      <w:r w:rsidRPr="00C157F5">
        <w:rPr>
          <w:rFonts w:ascii="Times New Roman" w:hAnsi="Times New Roman"/>
          <w:sz w:val="24"/>
          <w:lang w:eastAsia="en-AU"/>
        </w:rPr>
        <w:t xml:space="preserve"> person who is the customer of the designated service:</w:t>
      </w:r>
    </w:p>
    <w:p w14:paraId="3D5BD50A" w14:textId="3FBBE957" w:rsidR="00C157F5" w:rsidRPr="00C157F5" w:rsidRDefault="00C157F5" w:rsidP="00C157F5">
      <w:pPr>
        <w:autoSpaceDE w:val="0"/>
        <w:autoSpaceDN w:val="0"/>
        <w:adjustRightInd w:val="0"/>
        <w:spacing w:before="240"/>
        <w:ind w:left="2160" w:hanging="720"/>
        <w:rPr>
          <w:rFonts w:ascii="Times New Roman" w:hAnsi="Times New Roman"/>
          <w:sz w:val="24"/>
          <w:lang w:eastAsia="en-AU"/>
        </w:rPr>
      </w:pPr>
      <w:r w:rsidRPr="00C157F5">
        <w:rPr>
          <w:rFonts w:ascii="Times New Roman" w:hAnsi="Times New Roman"/>
          <w:sz w:val="24"/>
          <w:lang w:eastAsia="en-AU"/>
        </w:rPr>
        <w:t>(a)</w:t>
      </w:r>
      <w:r w:rsidRPr="00C157F5">
        <w:rPr>
          <w:rFonts w:ascii="Times New Roman" w:hAnsi="Times New Roman"/>
          <w:sz w:val="24"/>
          <w:lang w:eastAsia="en-AU"/>
        </w:rPr>
        <w:tab/>
      </w:r>
      <w:proofErr w:type="gramStart"/>
      <w:r w:rsidRPr="00C157F5">
        <w:rPr>
          <w:rFonts w:ascii="Times New Roman" w:hAnsi="Times New Roman"/>
          <w:sz w:val="24"/>
          <w:lang w:eastAsia="en-AU"/>
        </w:rPr>
        <w:t>is</w:t>
      </w:r>
      <w:proofErr w:type="gramEnd"/>
      <w:r w:rsidRPr="00C157F5">
        <w:rPr>
          <w:rFonts w:ascii="Times New Roman" w:hAnsi="Times New Roman"/>
          <w:sz w:val="24"/>
          <w:lang w:eastAsia="en-AU"/>
        </w:rPr>
        <w:t xml:space="preserve"> registered as a Registered Participant under the </w:t>
      </w:r>
      <w:r w:rsidRPr="00C157F5">
        <w:rPr>
          <w:rFonts w:ascii="Times New Roman" w:hAnsi="Times New Roman"/>
          <w:i/>
          <w:iCs/>
          <w:sz w:val="24"/>
          <w:lang w:eastAsia="en-AU"/>
        </w:rPr>
        <w:t>National Electricity Rules</w:t>
      </w:r>
      <w:r w:rsidRPr="00C157F5">
        <w:rPr>
          <w:rFonts w:ascii="Times New Roman" w:hAnsi="Times New Roman"/>
          <w:iCs/>
          <w:sz w:val="24"/>
          <w:lang w:eastAsia="en-AU"/>
        </w:rPr>
        <w:t xml:space="preserve">; </w:t>
      </w:r>
      <w:r w:rsidRPr="00C157F5">
        <w:rPr>
          <w:rFonts w:ascii="Times New Roman" w:hAnsi="Times New Roman"/>
          <w:sz w:val="24"/>
          <w:lang w:eastAsia="en-AU"/>
        </w:rPr>
        <w:t>or</w:t>
      </w:r>
    </w:p>
    <w:p w14:paraId="0708C1D2" w14:textId="77777777" w:rsidR="00C157F5" w:rsidRPr="00C157F5" w:rsidRDefault="00C157F5" w:rsidP="00C157F5">
      <w:pPr>
        <w:autoSpaceDE w:val="0"/>
        <w:autoSpaceDN w:val="0"/>
        <w:adjustRightInd w:val="0"/>
        <w:spacing w:before="240"/>
        <w:ind w:left="2160" w:hanging="720"/>
        <w:rPr>
          <w:rFonts w:ascii="Times New Roman" w:hAnsi="Times New Roman"/>
          <w:sz w:val="24"/>
          <w:lang w:eastAsia="en-AU"/>
        </w:rPr>
      </w:pPr>
      <w:r w:rsidRPr="00C157F5">
        <w:rPr>
          <w:rFonts w:ascii="Times New Roman" w:hAnsi="Times New Roman"/>
          <w:sz w:val="24"/>
          <w:lang w:eastAsia="en-AU"/>
        </w:rPr>
        <w:t>(b)</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is</w:t>
      </w:r>
      <w:proofErr w:type="gramEnd"/>
      <w:r w:rsidRPr="00C157F5">
        <w:rPr>
          <w:rFonts w:ascii="Times New Roman" w:hAnsi="Times New Roman"/>
          <w:sz w:val="24"/>
          <w:szCs w:val="20"/>
          <w:lang w:eastAsia="en-AU"/>
        </w:rPr>
        <w:t xml:space="preserve"> a Generator who under Rule 2.9.3 of the </w:t>
      </w:r>
      <w:r w:rsidRPr="00C157F5">
        <w:rPr>
          <w:rFonts w:ascii="Times New Roman" w:hAnsi="Times New Roman"/>
          <w:i/>
          <w:sz w:val="24"/>
          <w:szCs w:val="20"/>
          <w:lang w:eastAsia="en-AU"/>
        </w:rPr>
        <w:t>National Electricity Rules</w:t>
      </w:r>
      <w:r w:rsidRPr="00C157F5">
        <w:rPr>
          <w:rFonts w:ascii="Times New Roman" w:hAnsi="Times New Roman"/>
          <w:sz w:val="24"/>
          <w:szCs w:val="20"/>
          <w:lang w:eastAsia="en-AU"/>
        </w:rPr>
        <w:t xml:space="preserve"> is exempt from registration</w:t>
      </w:r>
      <w:r w:rsidRPr="00C157F5">
        <w:rPr>
          <w:rFonts w:ascii="Times New Roman" w:hAnsi="Times New Roman"/>
          <w:i/>
          <w:sz w:val="24"/>
          <w:szCs w:val="20"/>
          <w:lang w:eastAsia="en-AU"/>
        </w:rPr>
        <w:t xml:space="preserve">; </w:t>
      </w:r>
      <w:r w:rsidRPr="00C157F5">
        <w:rPr>
          <w:rFonts w:ascii="Times New Roman" w:hAnsi="Times New Roman"/>
          <w:sz w:val="24"/>
          <w:szCs w:val="20"/>
          <w:lang w:eastAsia="en-AU"/>
        </w:rPr>
        <w:t>or</w:t>
      </w:r>
    </w:p>
    <w:p w14:paraId="760038F4" w14:textId="77777777" w:rsidR="00C157F5" w:rsidRPr="00C157F5" w:rsidRDefault="00C157F5" w:rsidP="00C157F5">
      <w:pPr>
        <w:autoSpaceDE w:val="0"/>
        <w:autoSpaceDN w:val="0"/>
        <w:adjustRightInd w:val="0"/>
        <w:spacing w:before="240"/>
        <w:ind w:left="2160" w:hanging="720"/>
        <w:rPr>
          <w:rFonts w:ascii="Times New Roman" w:hAnsi="Times New Roman"/>
          <w:sz w:val="24"/>
          <w:lang w:eastAsia="en-AU"/>
        </w:rPr>
      </w:pPr>
      <w:r w:rsidRPr="00C157F5">
        <w:rPr>
          <w:rFonts w:ascii="Times New Roman" w:hAnsi="Times New Roman"/>
          <w:sz w:val="24"/>
          <w:lang w:eastAsia="en-AU"/>
        </w:rPr>
        <w:t>(c)</w:t>
      </w:r>
      <w:r w:rsidRPr="00C157F5">
        <w:rPr>
          <w:rFonts w:ascii="Times New Roman" w:hAnsi="Times New Roman"/>
          <w:sz w:val="24"/>
          <w:lang w:eastAsia="en-AU"/>
        </w:rPr>
        <w:tab/>
      </w:r>
      <w:proofErr w:type="gramStart"/>
      <w:r w:rsidRPr="00C157F5">
        <w:rPr>
          <w:rFonts w:ascii="Times New Roman" w:hAnsi="Times New Roman"/>
          <w:sz w:val="24"/>
          <w:lang w:eastAsia="en-AU"/>
        </w:rPr>
        <w:t>is</w:t>
      </w:r>
      <w:proofErr w:type="gramEnd"/>
      <w:r w:rsidRPr="00C157F5">
        <w:rPr>
          <w:rFonts w:ascii="Times New Roman" w:hAnsi="Times New Roman"/>
          <w:sz w:val="24"/>
          <w:lang w:eastAsia="en-AU"/>
        </w:rPr>
        <w:t xml:space="preserve"> registered as a Rule Participant under the </w:t>
      </w:r>
      <w:r w:rsidRPr="00C157F5">
        <w:rPr>
          <w:rFonts w:ascii="Times New Roman" w:hAnsi="Times New Roman"/>
          <w:i/>
          <w:iCs/>
          <w:sz w:val="24"/>
          <w:lang w:eastAsia="en-AU"/>
        </w:rPr>
        <w:t>Wholesale Electricity Market Rules</w:t>
      </w:r>
      <w:r w:rsidRPr="00C157F5">
        <w:rPr>
          <w:rFonts w:ascii="Times New Roman" w:hAnsi="Times New Roman"/>
          <w:sz w:val="24"/>
          <w:lang w:eastAsia="en-AU"/>
        </w:rPr>
        <w:t>; or</w:t>
      </w:r>
    </w:p>
    <w:p w14:paraId="0195D42B" w14:textId="77777777"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(d)</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in</w:t>
      </w:r>
      <w:proofErr w:type="gramEnd"/>
      <w:r w:rsidRPr="00C157F5">
        <w:rPr>
          <w:rFonts w:ascii="Times New Roman" w:hAnsi="Times New Roman"/>
          <w:sz w:val="24"/>
          <w:szCs w:val="20"/>
          <w:lang w:eastAsia="en-AU"/>
        </w:rPr>
        <w:t xml:space="preserve"> a registrable capacity set out in Rule 135A, is registered as a Registered Participant under Rule 135AE of the </w:t>
      </w:r>
      <w:r w:rsidRPr="00C157F5">
        <w:rPr>
          <w:rFonts w:ascii="Times New Roman" w:hAnsi="Times New Roman"/>
          <w:i/>
          <w:sz w:val="24"/>
          <w:szCs w:val="20"/>
          <w:lang w:eastAsia="en-AU"/>
        </w:rPr>
        <w:t>National Gas Rules</w:t>
      </w:r>
      <w:r w:rsidRPr="00C157F5">
        <w:rPr>
          <w:rFonts w:ascii="Times New Roman" w:hAnsi="Times New Roman"/>
          <w:sz w:val="24"/>
          <w:szCs w:val="20"/>
          <w:lang w:eastAsia="en-AU"/>
        </w:rPr>
        <w:t>; or</w:t>
      </w:r>
    </w:p>
    <w:p w14:paraId="6BF91BE8" w14:textId="26F39243"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(e)</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in</w:t>
      </w:r>
      <w:proofErr w:type="gramEnd"/>
      <w:r w:rsidRPr="00C157F5">
        <w:rPr>
          <w:rFonts w:ascii="Times New Roman" w:hAnsi="Times New Roman"/>
          <w:sz w:val="24"/>
          <w:szCs w:val="20"/>
          <w:lang w:eastAsia="en-AU"/>
        </w:rPr>
        <w:t xml:space="preserve"> a registrable capacity set out in Rule 135ABA, is registered as a Registered Participant under Rule 135AE of the </w:t>
      </w:r>
      <w:r w:rsidRPr="00C157F5">
        <w:rPr>
          <w:rFonts w:ascii="Times New Roman" w:hAnsi="Times New Roman"/>
          <w:i/>
          <w:sz w:val="24"/>
          <w:szCs w:val="20"/>
          <w:lang w:eastAsia="en-AU"/>
        </w:rPr>
        <w:t>National Gas Rules</w:t>
      </w:r>
      <w:r w:rsidRPr="00C157F5">
        <w:rPr>
          <w:rFonts w:ascii="Times New Roman" w:hAnsi="Times New Roman"/>
          <w:sz w:val="24"/>
          <w:szCs w:val="20"/>
          <w:lang w:eastAsia="en-AU"/>
        </w:rPr>
        <w:t xml:space="preserve">; </w:t>
      </w:r>
      <w:r w:rsidR="00521DFA">
        <w:rPr>
          <w:rFonts w:ascii="Times New Roman" w:hAnsi="Times New Roman"/>
          <w:sz w:val="24"/>
          <w:szCs w:val="20"/>
          <w:lang w:eastAsia="en-AU"/>
        </w:rPr>
        <w:t xml:space="preserve"> or</w:t>
      </w:r>
    </w:p>
    <w:p w14:paraId="4EB08C84" w14:textId="77777777" w:rsidR="00C157F5" w:rsidRPr="00C157F5" w:rsidRDefault="00C157F5" w:rsidP="00C157F5">
      <w:pPr>
        <w:autoSpaceDE w:val="0"/>
        <w:autoSpaceDN w:val="0"/>
        <w:adjustRightInd w:val="0"/>
        <w:spacing w:before="240"/>
        <w:ind w:left="2160" w:hanging="720"/>
        <w:rPr>
          <w:rFonts w:ascii="Times New Roman" w:hAnsi="Times New Roman"/>
          <w:sz w:val="24"/>
          <w:lang w:eastAsia="en-AU"/>
        </w:rPr>
      </w:pPr>
      <w:r w:rsidRPr="00C157F5">
        <w:rPr>
          <w:rFonts w:ascii="Times New Roman" w:hAnsi="Times New Roman"/>
          <w:sz w:val="24"/>
          <w:lang w:eastAsia="en-AU"/>
        </w:rPr>
        <w:t>(f)</w:t>
      </w:r>
      <w:r w:rsidRPr="00C157F5">
        <w:rPr>
          <w:rFonts w:ascii="Times New Roman" w:hAnsi="Times New Roman"/>
          <w:sz w:val="24"/>
          <w:lang w:eastAsia="en-AU"/>
        </w:rPr>
        <w:tab/>
      </w:r>
      <w:proofErr w:type="gramStart"/>
      <w:r w:rsidRPr="00C157F5">
        <w:rPr>
          <w:rFonts w:ascii="Times New Roman" w:hAnsi="Times New Roman"/>
          <w:sz w:val="24"/>
          <w:lang w:eastAsia="en-AU"/>
        </w:rPr>
        <w:t>is</w:t>
      </w:r>
      <w:proofErr w:type="gramEnd"/>
      <w:r w:rsidRPr="00C157F5">
        <w:rPr>
          <w:rFonts w:ascii="Times New Roman" w:hAnsi="Times New Roman"/>
          <w:sz w:val="24"/>
          <w:lang w:eastAsia="en-AU"/>
        </w:rPr>
        <w:t xml:space="preserve"> acting on behalf of a person specified in subparagraphs 22.3(2)(a)-(e).</w:t>
      </w:r>
    </w:p>
    <w:p w14:paraId="660B8548" w14:textId="77777777" w:rsidR="00C157F5" w:rsidRPr="00C157F5" w:rsidRDefault="00C157F5" w:rsidP="00C157F5">
      <w:pPr>
        <w:spacing w:before="240"/>
        <w:ind w:left="720" w:hanging="720"/>
        <w:rPr>
          <w:rFonts w:ascii="Times New Roman" w:hAnsi="Times New Roman"/>
          <w:sz w:val="24"/>
          <w:lang w:eastAsia="en-AU"/>
        </w:rPr>
      </w:pPr>
      <w:r w:rsidRPr="00C157F5">
        <w:rPr>
          <w:rFonts w:ascii="Times New Roman" w:hAnsi="Times New Roman"/>
          <w:sz w:val="24"/>
          <w:lang w:eastAsia="en-AU"/>
        </w:rPr>
        <w:t>22.4</w:t>
      </w:r>
      <w:r w:rsidRPr="00C157F5">
        <w:rPr>
          <w:rFonts w:ascii="Times New Roman" w:hAnsi="Times New Roman"/>
          <w:sz w:val="24"/>
          <w:lang w:eastAsia="en-AU"/>
        </w:rPr>
        <w:tab/>
        <w:t>Subject to paragraph 22.5, the AML/CTF Act does not apply to a designated service that:</w:t>
      </w:r>
    </w:p>
    <w:p w14:paraId="6305197C" w14:textId="77777777" w:rsidR="00C157F5" w:rsidRPr="00C157F5" w:rsidRDefault="00C157F5" w:rsidP="00C157F5">
      <w:pPr>
        <w:autoSpaceDE w:val="0"/>
        <w:autoSpaceDN w:val="0"/>
        <w:adjustRightInd w:val="0"/>
        <w:spacing w:before="240"/>
        <w:ind w:left="1440" w:hanging="720"/>
        <w:rPr>
          <w:rFonts w:ascii="Times New Roman" w:hAnsi="Times New Roman"/>
          <w:sz w:val="24"/>
          <w:lang w:eastAsia="en-AU"/>
        </w:rPr>
      </w:pPr>
      <w:r w:rsidRPr="00C157F5">
        <w:rPr>
          <w:rFonts w:ascii="Times New Roman" w:hAnsi="Times New Roman"/>
          <w:sz w:val="24"/>
          <w:lang w:eastAsia="en-AU"/>
        </w:rPr>
        <w:t>(1)</w:t>
      </w:r>
      <w:r w:rsidRPr="00C157F5">
        <w:rPr>
          <w:rFonts w:ascii="Times New Roman" w:hAnsi="Times New Roman"/>
          <w:sz w:val="24"/>
          <w:lang w:eastAsia="en-AU"/>
        </w:rPr>
        <w:tab/>
        <w:t>is of a kind described in item 33 of table 1 in section 6 of the AML/CTF Act; and</w:t>
      </w:r>
    </w:p>
    <w:p w14:paraId="55AF8D53" w14:textId="77777777" w:rsidR="00C157F5" w:rsidRPr="00C157F5" w:rsidRDefault="00C157F5" w:rsidP="000114B9">
      <w:pPr>
        <w:tabs>
          <w:tab w:val="num" w:pos="1440"/>
        </w:tabs>
        <w:spacing w:before="240"/>
        <w:ind w:left="1418" w:hanging="709"/>
        <w:rPr>
          <w:rFonts w:ascii="Times New Roman" w:hAnsi="Times New Roman"/>
          <w:sz w:val="24"/>
          <w:lang w:eastAsia="en-AU"/>
        </w:rPr>
      </w:pPr>
      <w:r w:rsidRPr="00C157F5">
        <w:rPr>
          <w:rFonts w:ascii="Times New Roman" w:hAnsi="Times New Roman"/>
          <w:sz w:val="24"/>
          <w:lang w:eastAsia="en-AU"/>
        </w:rPr>
        <w:t>(2)</w:t>
      </w:r>
      <w:r w:rsidRPr="00C157F5">
        <w:rPr>
          <w:rFonts w:ascii="Times New Roman" w:hAnsi="Times New Roman"/>
          <w:sz w:val="24"/>
          <w:lang w:eastAsia="en-AU"/>
        </w:rPr>
        <w:tab/>
      </w:r>
      <w:proofErr w:type="gramStart"/>
      <w:r w:rsidRPr="00C157F5">
        <w:rPr>
          <w:rFonts w:ascii="Times New Roman" w:hAnsi="Times New Roman"/>
          <w:sz w:val="24"/>
          <w:lang w:eastAsia="en-AU"/>
        </w:rPr>
        <w:t>relates</w:t>
      </w:r>
      <w:proofErr w:type="gramEnd"/>
      <w:r w:rsidRPr="00C157F5">
        <w:rPr>
          <w:rFonts w:ascii="Times New Roman" w:hAnsi="Times New Roman"/>
          <w:sz w:val="24"/>
          <w:lang w:eastAsia="en-AU"/>
        </w:rPr>
        <w:t xml:space="preserve"> to the over-the-counter derivatives market in Australia in respect of one or more of the following commodities or products: </w:t>
      </w:r>
    </w:p>
    <w:p w14:paraId="4ACD9CD7" w14:textId="77777777" w:rsidR="00C157F5" w:rsidRPr="00C157F5" w:rsidRDefault="00C157F5" w:rsidP="000114B9">
      <w:pPr>
        <w:numPr>
          <w:ilvl w:val="12"/>
          <w:numId w:val="0"/>
        </w:numPr>
        <w:spacing w:before="240"/>
        <w:ind w:left="1418"/>
        <w:rPr>
          <w:rFonts w:ascii="Times New Roman" w:hAnsi="Times New Roman"/>
          <w:sz w:val="24"/>
          <w:szCs w:val="20"/>
          <w:lang w:eastAsia="en-AU"/>
        </w:rPr>
      </w:pPr>
      <w:r w:rsidRPr="00C157F5">
        <w:rPr>
          <w:rFonts w:ascii="Times New Roman" w:hAnsi="Times New Roman"/>
          <w:sz w:val="24"/>
          <w:szCs w:val="20"/>
          <w:lang w:eastAsia="en-AU"/>
        </w:rPr>
        <w:t>(a)</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electricity</w:t>
      </w:r>
      <w:proofErr w:type="gramEnd"/>
      <w:r w:rsidRPr="00C157F5">
        <w:rPr>
          <w:rFonts w:ascii="Times New Roman" w:hAnsi="Times New Roman"/>
          <w:sz w:val="24"/>
          <w:szCs w:val="20"/>
          <w:lang w:eastAsia="en-AU"/>
        </w:rPr>
        <w:t>; or</w:t>
      </w:r>
    </w:p>
    <w:p w14:paraId="4D06CF54" w14:textId="77777777" w:rsidR="00C157F5" w:rsidRPr="00C157F5" w:rsidRDefault="00C157F5" w:rsidP="000114B9">
      <w:pPr>
        <w:numPr>
          <w:ilvl w:val="12"/>
          <w:numId w:val="0"/>
        </w:numPr>
        <w:spacing w:before="240"/>
        <w:ind w:left="1418"/>
        <w:rPr>
          <w:rFonts w:ascii="Times New Roman" w:hAnsi="Times New Roman"/>
          <w:sz w:val="24"/>
          <w:szCs w:val="20"/>
          <w:lang w:eastAsia="en-AU"/>
        </w:rPr>
      </w:pPr>
      <w:r w:rsidRPr="00C157F5">
        <w:rPr>
          <w:rFonts w:ascii="Times New Roman" w:hAnsi="Times New Roman"/>
          <w:sz w:val="24"/>
          <w:szCs w:val="20"/>
          <w:lang w:eastAsia="en-AU"/>
        </w:rPr>
        <w:t>(b)</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gas</w:t>
      </w:r>
      <w:proofErr w:type="gramEnd"/>
      <w:r w:rsidRPr="00C157F5">
        <w:rPr>
          <w:rFonts w:ascii="Times New Roman" w:hAnsi="Times New Roman"/>
          <w:sz w:val="24"/>
          <w:szCs w:val="20"/>
          <w:lang w:eastAsia="en-AU"/>
        </w:rPr>
        <w:t>; or</w:t>
      </w:r>
    </w:p>
    <w:p w14:paraId="194CA096" w14:textId="77777777" w:rsidR="00C157F5" w:rsidRPr="00C157F5" w:rsidRDefault="00C157F5" w:rsidP="000114B9">
      <w:pPr>
        <w:numPr>
          <w:ilvl w:val="12"/>
          <w:numId w:val="0"/>
        </w:numPr>
        <w:spacing w:before="240"/>
        <w:ind w:left="1418"/>
        <w:rPr>
          <w:rFonts w:ascii="Times New Roman" w:hAnsi="Times New Roman"/>
          <w:sz w:val="24"/>
          <w:szCs w:val="20"/>
          <w:lang w:eastAsia="en-AU"/>
        </w:rPr>
      </w:pPr>
      <w:r w:rsidRPr="00C157F5">
        <w:rPr>
          <w:rFonts w:ascii="Times New Roman" w:hAnsi="Times New Roman"/>
          <w:sz w:val="24"/>
          <w:szCs w:val="20"/>
          <w:lang w:eastAsia="en-AU"/>
        </w:rPr>
        <w:t>(c)</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environmental</w:t>
      </w:r>
      <w:proofErr w:type="gramEnd"/>
      <w:r w:rsidRPr="00C157F5">
        <w:rPr>
          <w:rFonts w:ascii="Times New Roman" w:hAnsi="Times New Roman"/>
          <w:sz w:val="24"/>
          <w:szCs w:val="20"/>
          <w:lang w:eastAsia="en-AU"/>
        </w:rPr>
        <w:t xml:space="preserve"> products; or</w:t>
      </w:r>
    </w:p>
    <w:p w14:paraId="2BB95084" w14:textId="77777777"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(d)</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coal</w:t>
      </w:r>
      <w:proofErr w:type="gramEnd"/>
      <w:r w:rsidRPr="00C157F5">
        <w:rPr>
          <w:rFonts w:ascii="Times New Roman" w:hAnsi="Times New Roman"/>
          <w:sz w:val="24"/>
          <w:szCs w:val="20"/>
          <w:lang w:eastAsia="en-AU"/>
        </w:rPr>
        <w:t>, oil, diesel or other form of fuel used in the generation of electricity by either:</w:t>
      </w:r>
    </w:p>
    <w:p w14:paraId="7F52B05D" w14:textId="60E91236" w:rsidR="00C157F5" w:rsidRPr="00C157F5" w:rsidRDefault="00C157F5" w:rsidP="000114B9">
      <w:pPr>
        <w:numPr>
          <w:ilvl w:val="12"/>
          <w:numId w:val="0"/>
        </w:numPr>
        <w:spacing w:before="240"/>
        <w:ind w:left="1418" w:firstLine="709"/>
        <w:rPr>
          <w:rFonts w:ascii="Times New Roman" w:hAnsi="Times New Roman"/>
          <w:sz w:val="24"/>
          <w:szCs w:val="20"/>
          <w:lang w:eastAsia="en-AU"/>
        </w:rPr>
      </w:pPr>
      <w:r w:rsidRPr="00C157F5">
        <w:rPr>
          <w:rFonts w:ascii="Times New Roman" w:hAnsi="Times New Roman"/>
          <w:sz w:val="24"/>
          <w:szCs w:val="20"/>
          <w:lang w:eastAsia="en-AU"/>
        </w:rPr>
        <w:t>(</w:t>
      </w:r>
      <w:proofErr w:type="spellStart"/>
      <w:r w:rsidRPr="00C157F5">
        <w:rPr>
          <w:rFonts w:ascii="Times New Roman" w:hAnsi="Times New Roman"/>
          <w:sz w:val="24"/>
          <w:szCs w:val="20"/>
          <w:lang w:eastAsia="en-AU"/>
        </w:rPr>
        <w:t>i</w:t>
      </w:r>
      <w:proofErr w:type="spellEnd"/>
      <w:r w:rsidRPr="00C157F5">
        <w:rPr>
          <w:rFonts w:ascii="Times New Roman" w:hAnsi="Times New Roman"/>
          <w:sz w:val="24"/>
          <w:szCs w:val="20"/>
          <w:lang w:eastAsia="en-AU"/>
        </w:rPr>
        <w:t>)</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the</w:t>
      </w:r>
      <w:proofErr w:type="gramEnd"/>
      <w:r w:rsidRPr="00C157F5">
        <w:rPr>
          <w:rFonts w:ascii="Times New Roman" w:hAnsi="Times New Roman"/>
          <w:sz w:val="24"/>
          <w:szCs w:val="20"/>
          <w:lang w:eastAsia="en-AU"/>
        </w:rPr>
        <w:t xml:space="preserve"> provider of the designated service; or</w:t>
      </w:r>
    </w:p>
    <w:p w14:paraId="2244ECE1" w14:textId="686C9754" w:rsidR="00C157F5" w:rsidRPr="00C157F5" w:rsidRDefault="00C157F5" w:rsidP="000114B9">
      <w:pPr>
        <w:numPr>
          <w:ilvl w:val="12"/>
          <w:numId w:val="0"/>
        </w:numPr>
        <w:spacing w:before="240"/>
        <w:ind w:left="1418" w:firstLine="709"/>
        <w:rPr>
          <w:rFonts w:ascii="Times New Roman" w:hAnsi="Times New Roman"/>
          <w:sz w:val="24"/>
          <w:szCs w:val="20"/>
          <w:lang w:eastAsia="en-AU"/>
        </w:rPr>
      </w:pPr>
      <w:r w:rsidRPr="00C157F5">
        <w:rPr>
          <w:rFonts w:ascii="Times New Roman" w:hAnsi="Times New Roman"/>
          <w:sz w:val="24"/>
          <w:szCs w:val="20"/>
          <w:lang w:eastAsia="en-AU"/>
        </w:rPr>
        <w:t>(ii)</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the</w:t>
      </w:r>
      <w:proofErr w:type="gramEnd"/>
      <w:r w:rsidRPr="00C157F5">
        <w:rPr>
          <w:rFonts w:ascii="Times New Roman" w:hAnsi="Times New Roman"/>
          <w:sz w:val="24"/>
          <w:szCs w:val="20"/>
          <w:lang w:eastAsia="en-AU"/>
        </w:rPr>
        <w:t xml:space="preserve"> customer; or</w:t>
      </w:r>
    </w:p>
    <w:p w14:paraId="4940286A" w14:textId="77777777" w:rsidR="00C157F5" w:rsidRPr="00C157F5" w:rsidRDefault="00C157F5" w:rsidP="000114B9">
      <w:pPr>
        <w:numPr>
          <w:ilvl w:val="12"/>
          <w:numId w:val="0"/>
        </w:numPr>
        <w:spacing w:before="240"/>
        <w:ind w:left="1418"/>
        <w:rPr>
          <w:rFonts w:ascii="Times New Roman" w:hAnsi="Times New Roman"/>
          <w:sz w:val="24"/>
          <w:szCs w:val="20"/>
          <w:lang w:eastAsia="en-AU"/>
        </w:rPr>
      </w:pPr>
      <w:r w:rsidRPr="00C157F5">
        <w:rPr>
          <w:rFonts w:ascii="Times New Roman" w:hAnsi="Times New Roman"/>
          <w:sz w:val="24"/>
          <w:szCs w:val="20"/>
          <w:lang w:eastAsia="en-AU"/>
        </w:rPr>
        <w:t>(e)</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interest</w:t>
      </w:r>
      <w:proofErr w:type="gramEnd"/>
      <w:r w:rsidRPr="00C157F5">
        <w:rPr>
          <w:rFonts w:ascii="Times New Roman" w:hAnsi="Times New Roman"/>
          <w:sz w:val="24"/>
          <w:szCs w:val="20"/>
          <w:lang w:eastAsia="en-AU"/>
        </w:rPr>
        <w:t xml:space="preserve"> rate derivative products; or</w:t>
      </w:r>
    </w:p>
    <w:p w14:paraId="3D5B3895" w14:textId="693EDE24"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(f)</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weather</w:t>
      </w:r>
      <w:proofErr w:type="gramEnd"/>
      <w:r w:rsidRPr="00C157F5">
        <w:rPr>
          <w:rFonts w:ascii="Times New Roman" w:hAnsi="Times New Roman"/>
          <w:sz w:val="24"/>
          <w:szCs w:val="20"/>
          <w:lang w:eastAsia="en-AU"/>
        </w:rPr>
        <w:t xml:space="preserve"> index or scale products relating to precipitation, temperature, wind, humidity or solar exposure; or</w:t>
      </w:r>
    </w:p>
    <w:p w14:paraId="6F96904E" w14:textId="4E07566B" w:rsidR="00C157F5" w:rsidRPr="00C157F5" w:rsidRDefault="00C157F5" w:rsidP="000114B9">
      <w:pPr>
        <w:numPr>
          <w:ilvl w:val="12"/>
          <w:numId w:val="0"/>
        </w:numPr>
        <w:spacing w:before="240"/>
        <w:ind w:left="1800" w:hanging="382"/>
        <w:rPr>
          <w:rFonts w:ascii="Times New Roman" w:hAnsi="Times New Roman"/>
          <w:sz w:val="24"/>
          <w:szCs w:val="20"/>
          <w:lang w:eastAsia="en-AU"/>
        </w:rPr>
      </w:pPr>
      <w:r w:rsidRPr="00C157F5">
        <w:rPr>
          <w:rFonts w:ascii="Times New Roman" w:hAnsi="Times New Roman"/>
          <w:sz w:val="24"/>
          <w:szCs w:val="20"/>
          <w:lang w:eastAsia="en-AU"/>
        </w:rPr>
        <w:t>(g)</w:t>
      </w:r>
      <w:r w:rsidRPr="00C157F5">
        <w:rPr>
          <w:rFonts w:ascii="Times New Roman" w:hAnsi="Times New Roman"/>
          <w:sz w:val="24"/>
          <w:szCs w:val="20"/>
          <w:lang w:eastAsia="en-AU"/>
        </w:rPr>
        <w:tab/>
      </w:r>
      <w:r w:rsidR="00521DFA">
        <w:rPr>
          <w:rFonts w:ascii="Times New Roman" w:hAnsi="Times New Roman"/>
          <w:sz w:val="24"/>
          <w:szCs w:val="20"/>
          <w:lang w:eastAsia="en-AU"/>
        </w:rPr>
        <w:tab/>
      </w:r>
      <w:proofErr w:type="gramStart"/>
      <w:r w:rsidRPr="00C157F5">
        <w:rPr>
          <w:rFonts w:ascii="Times New Roman" w:hAnsi="Times New Roman"/>
          <w:sz w:val="24"/>
          <w:szCs w:val="20"/>
          <w:lang w:eastAsia="en-AU"/>
        </w:rPr>
        <w:t>foreign</w:t>
      </w:r>
      <w:proofErr w:type="gramEnd"/>
      <w:r w:rsidRPr="00C157F5">
        <w:rPr>
          <w:rFonts w:ascii="Times New Roman" w:hAnsi="Times New Roman"/>
          <w:sz w:val="24"/>
          <w:szCs w:val="20"/>
          <w:lang w:eastAsia="en-AU"/>
        </w:rPr>
        <w:t xml:space="preserve"> exchange derivative products; or</w:t>
      </w:r>
    </w:p>
    <w:p w14:paraId="7E2AFAEA" w14:textId="77777777"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lastRenderedPageBreak/>
        <w:t>(h)</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oil</w:t>
      </w:r>
      <w:proofErr w:type="gramEnd"/>
      <w:r w:rsidRPr="00C157F5">
        <w:rPr>
          <w:rFonts w:ascii="Times New Roman" w:hAnsi="Times New Roman"/>
          <w:sz w:val="24"/>
          <w:szCs w:val="20"/>
          <w:lang w:eastAsia="en-AU"/>
        </w:rPr>
        <w:t xml:space="preserve"> derivative products linked to gas supply contracts.</w:t>
      </w:r>
    </w:p>
    <w:p w14:paraId="51E8E981" w14:textId="77777777" w:rsidR="00C157F5" w:rsidRPr="00C157F5" w:rsidRDefault="00C157F5" w:rsidP="00C157F5">
      <w:pPr>
        <w:spacing w:before="240"/>
        <w:ind w:left="720" w:hanging="720"/>
        <w:rPr>
          <w:rFonts w:ascii="Times New Roman" w:hAnsi="Times New Roman"/>
          <w:sz w:val="24"/>
          <w:lang w:eastAsia="en-AU"/>
        </w:rPr>
      </w:pPr>
      <w:r w:rsidRPr="00C157F5">
        <w:rPr>
          <w:rFonts w:ascii="Times New Roman" w:hAnsi="Times New Roman"/>
          <w:sz w:val="24"/>
          <w:lang w:eastAsia="en-AU"/>
        </w:rPr>
        <w:t>22.5</w:t>
      </w:r>
      <w:r w:rsidRPr="00C157F5">
        <w:rPr>
          <w:rFonts w:ascii="Times New Roman" w:hAnsi="Times New Roman"/>
          <w:sz w:val="24"/>
          <w:lang w:eastAsia="en-AU"/>
        </w:rPr>
        <w:tab/>
        <w:t>The exemption in paragraph 22.4 only applies if:</w:t>
      </w:r>
    </w:p>
    <w:p w14:paraId="6F52D57F" w14:textId="77777777" w:rsidR="00C157F5" w:rsidRPr="00C157F5" w:rsidRDefault="00C157F5" w:rsidP="00C157F5">
      <w:pPr>
        <w:autoSpaceDE w:val="0"/>
        <w:autoSpaceDN w:val="0"/>
        <w:adjustRightInd w:val="0"/>
        <w:spacing w:before="240"/>
        <w:ind w:left="1440" w:hanging="720"/>
        <w:rPr>
          <w:rFonts w:ascii="Times New Roman" w:hAnsi="Times New Roman"/>
          <w:sz w:val="24"/>
          <w:lang w:eastAsia="en-AU"/>
        </w:rPr>
      </w:pPr>
      <w:r w:rsidRPr="00C157F5">
        <w:rPr>
          <w:rFonts w:ascii="Times New Roman" w:hAnsi="Times New Roman"/>
          <w:sz w:val="24"/>
          <w:lang w:eastAsia="en-AU"/>
        </w:rPr>
        <w:t>(1)</w:t>
      </w:r>
      <w:r w:rsidRPr="00C157F5">
        <w:rPr>
          <w:rFonts w:ascii="Times New Roman" w:hAnsi="Times New Roman"/>
          <w:sz w:val="24"/>
          <w:lang w:eastAsia="en-AU"/>
        </w:rPr>
        <w:tab/>
      </w:r>
      <w:proofErr w:type="gramStart"/>
      <w:r w:rsidRPr="00C157F5">
        <w:rPr>
          <w:rFonts w:ascii="Times New Roman" w:hAnsi="Times New Roman"/>
          <w:sz w:val="24"/>
          <w:lang w:eastAsia="en-AU"/>
        </w:rPr>
        <w:t>the</w:t>
      </w:r>
      <w:proofErr w:type="gramEnd"/>
      <w:r w:rsidRPr="00C157F5">
        <w:rPr>
          <w:rFonts w:ascii="Times New Roman" w:hAnsi="Times New Roman"/>
          <w:sz w:val="24"/>
          <w:lang w:eastAsia="en-AU"/>
        </w:rPr>
        <w:t xml:space="preserve"> person who provides the designated service:</w:t>
      </w:r>
    </w:p>
    <w:p w14:paraId="57D56EF5" w14:textId="38FDCE77"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(a)</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is</w:t>
      </w:r>
      <w:proofErr w:type="gramEnd"/>
      <w:r w:rsidRPr="00C157F5">
        <w:rPr>
          <w:rFonts w:ascii="Times New Roman" w:hAnsi="Times New Roman"/>
          <w:sz w:val="24"/>
          <w:szCs w:val="20"/>
          <w:lang w:eastAsia="en-AU"/>
        </w:rPr>
        <w:t xml:space="preserve"> acting in the capacity of an agent of a person who is registered as a Registered Participant under the </w:t>
      </w:r>
      <w:r w:rsidRPr="00C157F5">
        <w:rPr>
          <w:rFonts w:ascii="Times New Roman" w:hAnsi="Times New Roman"/>
          <w:i/>
          <w:sz w:val="24"/>
          <w:szCs w:val="20"/>
          <w:lang w:eastAsia="en-AU"/>
        </w:rPr>
        <w:t>National Electricity Rules</w:t>
      </w:r>
      <w:r w:rsidRPr="00C157F5">
        <w:rPr>
          <w:rFonts w:ascii="Times New Roman" w:hAnsi="Times New Roman"/>
          <w:sz w:val="24"/>
          <w:szCs w:val="20"/>
          <w:lang w:eastAsia="en-AU"/>
        </w:rPr>
        <w:t>; or</w:t>
      </w:r>
    </w:p>
    <w:p w14:paraId="320E9694" w14:textId="77777777" w:rsidR="00C157F5" w:rsidRPr="00C157F5" w:rsidRDefault="00C157F5" w:rsidP="000114B9">
      <w:pPr>
        <w:numPr>
          <w:ilvl w:val="12"/>
          <w:numId w:val="0"/>
        </w:numPr>
        <w:tabs>
          <w:tab w:val="left" w:pos="2127"/>
        </w:tabs>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(b)</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is</w:t>
      </w:r>
      <w:proofErr w:type="gramEnd"/>
      <w:r w:rsidRPr="00C157F5">
        <w:rPr>
          <w:rFonts w:ascii="Times New Roman" w:hAnsi="Times New Roman"/>
          <w:sz w:val="24"/>
          <w:szCs w:val="20"/>
          <w:lang w:eastAsia="en-AU"/>
        </w:rPr>
        <w:t xml:space="preserve"> acting in the capacity of an agent of a person who is a Generator who under Rule 2.9.3 of the </w:t>
      </w:r>
      <w:r w:rsidRPr="00C157F5">
        <w:rPr>
          <w:rFonts w:ascii="Times New Roman" w:hAnsi="Times New Roman"/>
          <w:i/>
          <w:sz w:val="24"/>
          <w:szCs w:val="20"/>
          <w:lang w:eastAsia="en-AU"/>
        </w:rPr>
        <w:t>National Electricity Rules</w:t>
      </w:r>
      <w:r w:rsidRPr="00C157F5">
        <w:rPr>
          <w:rFonts w:ascii="Times New Roman" w:hAnsi="Times New Roman"/>
          <w:sz w:val="24"/>
          <w:szCs w:val="20"/>
          <w:lang w:eastAsia="en-AU"/>
        </w:rPr>
        <w:t xml:space="preserve"> is exempt from registration; or</w:t>
      </w:r>
    </w:p>
    <w:p w14:paraId="74B382FB" w14:textId="77777777" w:rsidR="00C157F5" w:rsidRPr="00C157F5" w:rsidRDefault="00C157F5" w:rsidP="000114B9">
      <w:pPr>
        <w:numPr>
          <w:ilvl w:val="12"/>
          <w:numId w:val="0"/>
        </w:numPr>
        <w:tabs>
          <w:tab w:val="left" w:pos="2127"/>
        </w:tabs>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(c)</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is</w:t>
      </w:r>
      <w:proofErr w:type="gramEnd"/>
      <w:r w:rsidRPr="00C157F5">
        <w:rPr>
          <w:rFonts w:ascii="Times New Roman" w:hAnsi="Times New Roman"/>
          <w:sz w:val="24"/>
          <w:szCs w:val="20"/>
          <w:lang w:eastAsia="en-AU"/>
        </w:rPr>
        <w:t xml:space="preserve"> acting in the capacity of an agent of a person who is registered as a Rule Participant under the </w:t>
      </w:r>
      <w:r w:rsidRPr="00C157F5">
        <w:rPr>
          <w:rFonts w:ascii="Times New Roman" w:hAnsi="Times New Roman"/>
          <w:i/>
          <w:sz w:val="24"/>
          <w:szCs w:val="20"/>
          <w:lang w:eastAsia="en-AU"/>
        </w:rPr>
        <w:t>Wholesale Electricity Market Rules</w:t>
      </w:r>
      <w:r w:rsidRPr="00C157F5">
        <w:rPr>
          <w:rFonts w:ascii="Times New Roman" w:hAnsi="Times New Roman"/>
          <w:sz w:val="24"/>
          <w:szCs w:val="20"/>
          <w:lang w:eastAsia="en-AU"/>
        </w:rPr>
        <w:t>; or</w:t>
      </w:r>
    </w:p>
    <w:p w14:paraId="25B4C182" w14:textId="32F53161" w:rsidR="00C157F5" w:rsidRPr="00C157F5" w:rsidRDefault="00C157F5" w:rsidP="000114B9">
      <w:pPr>
        <w:numPr>
          <w:ilvl w:val="12"/>
          <w:numId w:val="0"/>
        </w:numPr>
        <w:tabs>
          <w:tab w:val="left" w:pos="2127"/>
        </w:tabs>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(d)</w:t>
      </w:r>
      <w:r w:rsidRPr="00C157F5">
        <w:rPr>
          <w:rFonts w:ascii="Times New Roman" w:hAnsi="Times New Roman"/>
          <w:sz w:val="24"/>
          <w:szCs w:val="20"/>
          <w:lang w:eastAsia="en-AU"/>
        </w:rPr>
        <w:tab/>
        <w:t xml:space="preserve">is acting in the capacity of an agent of a person who in a registrable capacity set out in Rule 135A, </w:t>
      </w:r>
      <w:r w:rsidR="00B640B5">
        <w:rPr>
          <w:rFonts w:ascii="Times New Roman" w:hAnsi="Times New Roman"/>
          <w:sz w:val="24"/>
          <w:szCs w:val="20"/>
          <w:lang w:eastAsia="en-AU"/>
        </w:rPr>
        <w:t xml:space="preserve">and </w:t>
      </w:r>
      <w:r w:rsidRPr="00C157F5">
        <w:rPr>
          <w:rFonts w:ascii="Times New Roman" w:hAnsi="Times New Roman"/>
          <w:sz w:val="24"/>
          <w:szCs w:val="20"/>
          <w:lang w:eastAsia="en-AU"/>
        </w:rPr>
        <w:t xml:space="preserve">is registered as a Registered Participant under Rule 135AE of the </w:t>
      </w:r>
      <w:r w:rsidRPr="00C157F5">
        <w:rPr>
          <w:rFonts w:ascii="Times New Roman" w:hAnsi="Times New Roman"/>
          <w:i/>
          <w:sz w:val="24"/>
          <w:szCs w:val="20"/>
          <w:lang w:eastAsia="en-AU"/>
        </w:rPr>
        <w:t>National Gas Rules</w:t>
      </w:r>
      <w:r w:rsidRPr="00C157F5">
        <w:rPr>
          <w:rFonts w:ascii="Times New Roman" w:hAnsi="Times New Roman"/>
          <w:sz w:val="24"/>
          <w:szCs w:val="20"/>
          <w:lang w:eastAsia="en-AU"/>
        </w:rPr>
        <w:t>; or</w:t>
      </w:r>
    </w:p>
    <w:p w14:paraId="2270687A" w14:textId="6EEB97C4" w:rsidR="00C157F5" w:rsidRPr="00C157F5" w:rsidRDefault="00C157F5" w:rsidP="000114B9">
      <w:pPr>
        <w:numPr>
          <w:ilvl w:val="12"/>
          <w:numId w:val="0"/>
        </w:numPr>
        <w:tabs>
          <w:tab w:val="left" w:pos="2127"/>
        </w:tabs>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(e)</w:t>
      </w:r>
      <w:r w:rsidRPr="00C157F5">
        <w:rPr>
          <w:rFonts w:ascii="Times New Roman" w:hAnsi="Times New Roman"/>
          <w:sz w:val="24"/>
          <w:szCs w:val="20"/>
          <w:lang w:eastAsia="en-AU"/>
        </w:rPr>
        <w:tab/>
        <w:t>is acting in the capacity of an agent of a person in a registrable capacity set out in Rule 135ABA,</w:t>
      </w:r>
      <w:r w:rsidR="00882CE2">
        <w:rPr>
          <w:rFonts w:ascii="Times New Roman" w:hAnsi="Times New Roman"/>
          <w:sz w:val="24"/>
          <w:szCs w:val="20"/>
          <w:lang w:eastAsia="en-AU"/>
        </w:rPr>
        <w:t xml:space="preserve"> </w:t>
      </w:r>
      <w:r w:rsidR="00B640B5">
        <w:rPr>
          <w:rFonts w:ascii="Times New Roman" w:hAnsi="Times New Roman"/>
          <w:sz w:val="24"/>
          <w:szCs w:val="20"/>
          <w:lang w:eastAsia="en-AU"/>
        </w:rPr>
        <w:t>and is</w:t>
      </w:r>
      <w:r w:rsidRPr="00C157F5">
        <w:rPr>
          <w:rFonts w:ascii="Times New Roman" w:hAnsi="Times New Roman"/>
          <w:sz w:val="24"/>
          <w:szCs w:val="20"/>
          <w:lang w:eastAsia="en-AU"/>
        </w:rPr>
        <w:t xml:space="preserve"> registered as a Registered Participant under Rule 135AE of the </w:t>
      </w:r>
      <w:r w:rsidRPr="00C157F5">
        <w:rPr>
          <w:rFonts w:ascii="Times New Roman" w:hAnsi="Times New Roman"/>
          <w:i/>
          <w:sz w:val="24"/>
          <w:szCs w:val="20"/>
          <w:lang w:eastAsia="en-AU"/>
        </w:rPr>
        <w:t>National Gas Rules</w:t>
      </w:r>
      <w:r w:rsidRPr="00C157F5">
        <w:rPr>
          <w:rFonts w:ascii="Times New Roman" w:hAnsi="Times New Roman"/>
          <w:sz w:val="24"/>
          <w:szCs w:val="20"/>
          <w:lang w:eastAsia="en-AU"/>
        </w:rPr>
        <w:t>; and</w:t>
      </w:r>
    </w:p>
    <w:p w14:paraId="4D64D867" w14:textId="77777777"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(f)</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one</w:t>
      </w:r>
      <w:proofErr w:type="gramEnd"/>
      <w:r w:rsidRPr="00C157F5">
        <w:rPr>
          <w:rFonts w:ascii="Times New Roman" w:hAnsi="Times New Roman"/>
          <w:sz w:val="24"/>
          <w:szCs w:val="20"/>
          <w:lang w:eastAsia="en-AU"/>
        </w:rPr>
        <w:t xml:space="preserve"> of the following applies:</w:t>
      </w:r>
    </w:p>
    <w:p w14:paraId="30CEB738" w14:textId="77777777" w:rsidR="00C157F5" w:rsidRPr="00C157F5" w:rsidRDefault="00C157F5" w:rsidP="000114B9">
      <w:pPr>
        <w:numPr>
          <w:ilvl w:val="12"/>
          <w:numId w:val="0"/>
        </w:numPr>
        <w:tabs>
          <w:tab w:val="left" w:pos="2835"/>
        </w:tabs>
        <w:spacing w:before="240"/>
        <w:ind w:left="2835" w:hanging="708"/>
        <w:rPr>
          <w:rFonts w:ascii="Times New Roman" w:hAnsi="Times New Roman"/>
          <w:sz w:val="24"/>
          <w:lang w:eastAsia="en-AU"/>
        </w:rPr>
      </w:pPr>
      <w:r w:rsidRPr="00C157F5">
        <w:rPr>
          <w:rFonts w:ascii="Times New Roman" w:hAnsi="Times New Roman"/>
          <w:sz w:val="24"/>
          <w:lang w:eastAsia="en-AU"/>
        </w:rPr>
        <w:t>(</w:t>
      </w:r>
      <w:proofErr w:type="spellStart"/>
      <w:r w:rsidRPr="00C157F5">
        <w:rPr>
          <w:rFonts w:ascii="Times New Roman" w:hAnsi="Times New Roman"/>
          <w:sz w:val="24"/>
          <w:lang w:eastAsia="en-AU"/>
        </w:rPr>
        <w:t>i</w:t>
      </w:r>
      <w:proofErr w:type="spellEnd"/>
      <w:r w:rsidRPr="00C157F5">
        <w:rPr>
          <w:rFonts w:ascii="Times New Roman" w:hAnsi="Times New Roman"/>
          <w:sz w:val="24"/>
          <w:lang w:eastAsia="en-AU"/>
        </w:rPr>
        <w:t>)</w:t>
      </w:r>
      <w:r w:rsidRPr="00C157F5">
        <w:rPr>
          <w:rFonts w:ascii="Times New Roman" w:hAnsi="Times New Roman"/>
          <w:sz w:val="24"/>
          <w:lang w:eastAsia="en-AU"/>
        </w:rPr>
        <w:tab/>
      </w:r>
      <w:proofErr w:type="gramStart"/>
      <w:r w:rsidRPr="00C157F5">
        <w:rPr>
          <w:rFonts w:ascii="Times New Roman" w:hAnsi="Times New Roman"/>
          <w:sz w:val="24"/>
          <w:lang w:eastAsia="en-AU"/>
        </w:rPr>
        <w:t>the</w:t>
      </w:r>
      <w:proofErr w:type="gramEnd"/>
      <w:r w:rsidRPr="00C157F5">
        <w:rPr>
          <w:rFonts w:ascii="Times New Roman" w:hAnsi="Times New Roman"/>
          <w:sz w:val="24"/>
          <w:lang w:eastAsia="en-AU"/>
        </w:rPr>
        <w:t xml:space="preserve"> person holds an AFS licence that authorises that person to provide the designated service; or</w:t>
      </w:r>
    </w:p>
    <w:p w14:paraId="0557A3FB" w14:textId="77777777" w:rsidR="00C157F5" w:rsidRPr="00C157F5" w:rsidRDefault="00C157F5" w:rsidP="000114B9">
      <w:pPr>
        <w:numPr>
          <w:ilvl w:val="12"/>
          <w:numId w:val="0"/>
        </w:numPr>
        <w:tabs>
          <w:tab w:val="left" w:pos="2835"/>
        </w:tabs>
        <w:spacing w:before="240"/>
        <w:ind w:left="2835" w:hanging="708"/>
        <w:rPr>
          <w:rFonts w:ascii="Times New Roman" w:hAnsi="Times New Roman"/>
          <w:sz w:val="24"/>
          <w:lang w:eastAsia="en-AU"/>
        </w:rPr>
      </w:pPr>
      <w:r w:rsidRPr="00C157F5">
        <w:rPr>
          <w:rFonts w:ascii="Times New Roman" w:hAnsi="Times New Roman"/>
          <w:sz w:val="24"/>
          <w:lang w:eastAsia="en-AU"/>
        </w:rPr>
        <w:t>(ii)</w:t>
      </w:r>
      <w:r w:rsidRPr="00C157F5">
        <w:rPr>
          <w:rFonts w:ascii="Times New Roman" w:hAnsi="Times New Roman"/>
          <w:sz w:val="24"/>
          <w:lang w:eastAsia="en-AU"/>
        </w:rPr>
        <w:tab/>
      </w:r>
      <w:proofErr w:type="gramStart"/>
      <w:r w:rsidRPr="00C157F5">
        <w:rPr>
          <w:rFonts w:ascii="Times New Roman" w:hAnsi="Times New Roman"/>
          <w:sz w:val="24"/>
          <w:lang w:eastAsia="en-AU"/>
        </w:rPr>
        <w:t>the</w:t>
      </w:r>
      <w:proofErr w:type="gramEnd"/>
      <w:r w:rsidRPr="00C157F5">
        <w:rPr>
          <w:rFonts w:ascii="Times New Roman" w:hAnsi="Times New Roman"/>
          <w:sz w:val="24"/>
          <w:lang w:eastAsia="en-AU"/>
        </w:rPr>
        <w:t xml:space="preserve"> person is appointed as an authorised representative under section 916A of the </w:t>
      </w:r>
      <w:r w:rsidRPr="00C157F5">
        <w:rPr>
          <w:rFonts w:ascii="Times New Roman" w:hAnsi="Times New Roman"/>
          <w:i/>
          <w:sz w:val="24"/>
          <w:lang w:eastAsia="en-AU"/>
        </w:rPr>
        <w:t>Corporations Act 2001</w:t>
      </w:r>
      <w:r w:rsidRPr="00C157F5">
        <w:rPr>
          <w:rFonts w:ascii="Times New Roman" w:hAnsi="Times New Roman"/>
          <w:sz w:val="24"/>
          <w:lang w:eastAsia="en-AU"/>
        </w:rPr>
        <w:t xml:space="preserve"> to provide the designated service; or</w:t>
      </w:r>
    </w:p>
    <w:p w14:paraId="0E3A9659" w14:textId="77777777" w:rsidR="00C157F5" w:rsidRPr="00C157F5" w:rsidRDefault="00C157F5" w:rsidP="000114B9">
      <w:pPr>
        <w:numPr>
          <w:ilvl w:val="12"/>
          <w:numId w:val="0"/>
        </w:numPr>
        <w:tabs>
          <w:tab w:val="left" w:pos="2835"/>
        </w:tabs>
        <w:spacing w:before="240"/>
        <w:ind w:left="2835" w:hanging="708"/>
        <w:rPr>
          <w:rFonts w:ascii="Times New Roman" w:hAnsi="Times New Roman"/>
          <w:sz w:val="24"/>
          <w:lang w:eastAsia="en-AU"/>
        </w:rPr>
      </w:pPr>
      <w:r w:rsidRPr="00C157F5">
        <w:rPr>
          <w:rFonts w:ascii="Times New Roman" w:hAnsi="Times New Roman"/>
          <w:sz w:val="24"/>
          <w:lang w:eastAsia="en-AU"/>
        </w:rPr>
        <w:t>(iii)</w:t>
      </w:r>
      <w:r w:rsidRPr="00C157F5">
        <w:rPr>
          <w:rFonts w:ascii="Times New Roman" w:hAnsi="Times New Roman"/>
          <w:sz w:val="24"/>
          <w:lang w:eastAsia="en-AU"/>
        </w:rPr>
        <w:tab/>
        <w:t xml:space="preserve">the person is, by regulation made under section 134 of the </w:t>
      </w:r>
      <w:r w:rsidRPr="00C157F5">
        <w:rPr>
          <w:rFonts w:ascii="Times New Roman" w:hAnsi="Times New Roman"/>
          <w:i/>
          <w:sz w:val="24"/>
          <w:lang w:eastAsia="en-AU"/>
        </w:rPr>
        <w:t>Electricity Industry Act 2004</w:t>
      </w:r>
      <w:r w:rsidRPr="00C157F5">
        <w:rPr>
          <w:rFonts w:ascii="Times New Roman" w:hAnsi="Times New Roman"/>
          <w:sz w:val="24"/>
          <w:lang w:eastAsia="en-AU"/>
        </w:rPr>
        <w:t xml:space="preserve"> (WA), exempt from the requirement to hold an AFS licence that authorises that person to provide the designated service; and</w:t>
      </w:r>
    </w:p>
    <w:p w14:paraId="78A696B7" w14:textId="77777777" w:rsidR="00C157F5" w:rsidRPr="00C157F5" w:rsidRDefault="00C157F5" w:rsidP="00C157F5">
      <w:pPr>
        <w:keepNext/>
        <w:keepLines/>
        <w:tabs>
          <w:tab w:val="left" w:pos="1418"/>
          <w:tab w:val="left" w:pos="2268"/>
        </w:tabs>
        <w:spacing w:before="240"/>
        <w:ind w:left="1321" w:hanging="601"/>
        <w:rPr>
          <w:rFonts w:ascii="Times New Roman" w:hAnsi="Times New Roman"/>
          <w:sz w:val="24"/>
          <w:lang w:eastAsia="en-AU"/>
        </w:rPr>
      </w:pPr>
      <w:r w:rsidRPr="00C157F5">
        <w:rPr>
          <w:rFonts w:ascii="Times New Roman" w:hAnsi="Times New Roman"/>
          <w:sz w:val="24"/>
          <w:lang w:eastAsia="en-AU"/>
        </w:rPr>
        <w:t>(2)</w:t>
      </w:r>
      <w:r w:rsidRPr="00C157F5">
        <w:rPr>
          <w:rFonts w:ascii="Times New Roman" w:hAnsi="Times New Roman"/>
          <w:sz w:val="24"/>
          <w:lang w:eastAsia="en-AU"/>
        </w:rPr>
        <w:tab/>
      </w:r>
      <w:proofErr w:type="gramStart"/>
      <w:r w:rsidRPr="00C157F5">
        <w:rPr>
          <w:rFonts w:ascii="Times New Roman" w:hAnsi="Times New Roman"/>
          <w:sz w:val="24"/>
          <w:lang w:eastAsia="en-AU"/>
        </w:rPr>
        <w:t>the</w:t>
      </w:r>
      <w:proofErr w:type="gramEnd"/>
      <w:r w:rsidRPr="00C157F5">
        <w:rPr>
          <w:rFonts w:ascii="Times New Roman" w:hAnsi="Times New Roman"/>
          <w:sz w:val="24"/>
          <w:lang w:eastAsia="en-AU"/>
        </w:rPr>
        <w:t xml:space="preserve"> person who is the customer of the designated service:</w:t>
      </w:r>
    </w:p>
    <w:p w14:paraId="29F0E823" w14:textId="2BDD080F"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(a)</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is</w:t>
      </w:r>
      <w:proofErr w:type="gramEnd"/>
      <w:r w:rsidRPr="00C157F5">
        <w:rPr>
          <w:rFonts w:ascii="Times New Roman" w:hAnsi="Times New Roman"/>
          <w:sz w:val="24"/>
          <w:szCs w:val="20"/>
          <w:lang w:eastAsia="en-AU"/>
        </w:rPr>
        <w:t xml:space="preserve"> registered as a Registered Participant under the </w:t>
      </w:r>
      <w:r w:rsidRPr="00C157F5">
        <w:rPr>
          <w:rFonts w:ascii="Times New Roman" w:hAnsi="Times New Roman"/>
          <w:i/>
          <w:iCs/>
          <w:sz w:val="24"/>
          <w:szCs w:val="20"/>
          <w:lang w:eastAsia="en-AU"/>
        </w:rPr>
        <w:t>National Electricity Rules</w:t>
      </w:r>
      <w:r w:rsidRPr="00C157F5">
        <w:rPr>
          <w:rFonts w:ascii="Times New Roman" w:hAnsi="Times New Roman"/>
          <w:iCs/>
          <w:sz w:val="24"/>
          <w:szCs w:val="20"/>
          <w:lang w:eastAsia="en-AU"/>
        </w:rPr>
        <w:t xml:space="preserve">; </w:t>
      </w:r>
      <w:r w:rsidRPr="00C157F5">
        <w:rPr>
          <w:rFonts w:ascii="Times New Roman" w:hAnsi="Times New Roman"/>
          <w:sz w:val="24"/>
          <w:szCs w:val="20"/>
          <w:lang w:eastAsia="en-AU"/>
        </w:rPr>
        <w:t>or</w:t>
      </w:r>
    </w:p>
    <w:p w14:paraId="1A0651B9" w14:textId="77777777"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(b)</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is</w:t>
      </w:r>
      <w:proofErr w:type="gramEnd"/>
      <w:r w:rsidRPr="00C157F5">
        <w:rPr>
          <w:rFonts w:ascii="Times New Roman" w:hAnsi="Times New Roman"/>
          <w:sz w:val="24"/>
          <w:szCs w:val="20"/>
          <w:lang w:eastAsia="en-AU"/>
        </w:rPr>
        <w:t xml:space="preserve"> a Generator who under Rule 2.9.3 of the </w:t>
      </w:r>
      <w:r w:rsidRPr="00C157F5">
        <w:rPr>
          <w:rFonts w:ascii="Times New Roman" w:hAnsi="Times New Roman"/>
          <w:i/>
          <w:sz w:val="24"/>
          <w:szCs w:val="20"/>
          <w:lang w:eastAsia="en-AU"/>
        </w:rPr>
        <w:t>National Electricity Rules</w:t>
      </w:r>
      <w:r w:rsidRPr="00C157F5">
        <w:rPr>
          <w:rFonts w:ascii="Times New Roman" w:hAnsi="Times New Roman"/>
          <w:sz w:val="24"/>
          <w:szCs w:val="20"/>
          <w:lang w:eastAsia="en-AU"/>
        </w:rPr>
        <w:t xml:space="preserve"> is exempt from registration; or</w:t>
      </w:r>
    </w:p>
    <w:p w14:paraId="7F79D2DC" w14:textId="77777777"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(c)</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is</w:t>
      </w:r>
      <w:proofErr w:type="gramEnd"/>
      <w:r w:rsidRPr="00C157F5">
        <w:rPr>
          <w:rFonts w:ascii="Times New Roman" w:hAnsi="Times New Roman"/>
          <w:sz w:val="24"/>
          <w:szCs w:val="20"/>
          <w:lang w:eastAsia="en-AU"/>
        </w:rPr>
        <w:t xml:space="preserve"> registered as a Rule Participant under the </w:t>
      </w:r>
      <w:r w:rsidRPr="00C157F5">
        <w:rPr>
          <w:rFonts w:ascii="Times New Roman" w:hAnsi="Times New Roman"/>
          <w:i/>
          <w:iCs/>
          <w:sz w:val="24"/>
          <w:szCs w:val="20"/>
          <w:lang w:eastAsia="en-AU"/>
        </w:rPr>
        <w:t>Wholesale Electricity Market Rules</w:t>
      </w:r>
      <w:r w:rsidRPr="00C157F5">
        <w:rPr>
          <w:rFonts w:ascii="Times New Roman" w:hAnsi="Times New Roman"/>
          <w:sz w:val="24"/>
          <w:szCs w:val="20"/>
          <w:lang w:eastAsia="en-AU"/>
        </w:rPr>
        <w:t>; or</w:t>
      </w:r>
    </w:p>
    <w:p w14:paraId="7F9B4C03" w14:textId="77777777"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lastRenderedPageBreak/>
        <w:t>(d)</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in</w:t>
      </w:r>
      <w:proofErr w:type="gramEnd"/>
      <w:r w:rsidRPr="00C157F5">
        <w:rPr>
          <w:rFonts w:ascii="Times New Roman" w:hAnsi="Times New Roman"/>
          <w:sz w:val="24"/>
          <w:szCs w:val="20"/>
          <w:lang w:eastAsia="en-AU"/>
        </w:rPr>
        <w:t xml:space="preserve"> a registrable capacity set out in Rule 135A, is registered as a Registered Participant under Rule 135AE of the </w:t>
      </w:r>
      <w:r w:rsidRPr="00C157F5">
        <w:rPr>
          <w:rFonts w:ascii="Times New Roman" w:hAnsi="Times New Roman"/>
          <w:i/>
          <w:sz w:val="24"/>
          <w:szCs w:val="20"/>
          <w:lang w:eastAsia="en-AU"/>
        </w:rPr>
        <w:t>National Gas Rules</w:t>
      </w:r>
      <w:r w:rsidRPr="00C157F5">
        <w:rPr>
          <w:rFonts w:ascii="Times New Roman" w:hAnsi="Times New Roman"/>
          <w:sz w:val="24"/>
          <w:szCs w:val="20"/>
          <w:lang w:eastAsia="en-AU"/>
        </w:rPr>
        <w:t>; or</w:t>
      </w:r>
    </w:p>
    <w:p w14:paraId="03C0064E" w14:textId="77777777" w:rsidR="00C157F5" w:rsidRPr="00C157F5" w:rsidRDefault="00C157F5" w:rsidP="000114B9">
      <w:pPr>
        <w:numPr>
          <w:ilvl w:val="12"/>
          <w:numId w:val="0"/>
        </w:numPr>
        <w:tabs>
          <w:tab w:val="left" w:pos="2127"/>
        </w:tabs>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(e)</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in</w:t>
      </w:r>
      <w:proofErr w:type="gramEnd"/>
      <w:r w:rsidRPr="00C157F5">
        <w:rPr>
          <w:rFonts w:ascii="Times New Roman" w:hAnsi="Times New Roman"/>
          <w:sz w:val="24"/>
          <w:szCs w:val="20"/>
          <w:lang w:eastAsia="en-AU"/>
        </w:rPr>
        <w:t xml:space="preserve"> a registrable capacity set out in Rule 135ABA, is registered as a Registered Participant under Rule 135AE of the </w:t>
      </w:r>
      <w:r w:rsidRPr="00C157F5">
        <w:rPr>
          <w:rFonts w:ascii="Times New Roman" w:hAnsi="Times New Roman"/>
          <w:i/>
          <w:sz w:val="24"/>
          <w:szCs w:val="20"/>
          <w:lang w:eastAsia="en-AU"/>
        </w:rPr>
        <w:t>National Gas Rules</w:t>
      </w:r>
      <w:r w:rsidRPr="00C157F5">
        <w:rPr>
          <w:rFonts w:ascii="Times New Roman" w:hAnsi="Times New Roman"/>
          <w:sz w:val="24"/>
          <w:szCs w:val="20"/>
          <w:lang w:eastAsia="en-AU"/>
        </w:rPr>
        <w:t>; or</w:t>
      </w:r>
    </w:p>
    <w:p w14:paraId="78BE9182" w14:textId="77777777" w:rsidR="00C157F5" w:rsidRPr="00C157F5" w:rsidRDefault="00C157F5" w:rsidP="000114B9">
      <w:pPr>
        <w:numPr>
          <w:ilvl w:val="12"/>
          <w:numId w:val="0"/>
        </w:numPr>
        <w:spacing w:before="240"/>
        <w:ind w:left="2127" w:hanging="709"/>
        <w:rPr>
          <w:rFonts w:ascii="Times New Roman" w:hAnsi="Times New Roman"/>
          <w:sz w:val="24"/>
          <w:szCs w:val="20"/>
          <w:lang w:eastAsia="en-AU"/>
        </w:rPr>
      </w:pPr>
      <w:r w:rsidRPr="00C157F5">
        <w:rPr>
          <w:rFonts w:ascii="Times New Roman" w:hAnsi="Times New Roman"/>
          <w:sz w:val="24"/>
          <w:szCs w:val="20"/>
          <w:lang w:eastAsia="en-AU"/>
        </w:rPr>
        <w:t>(f)</w:t>
      </w:r>
      <w:r w:rsidRPr="00C157F5">
        <w:rPr>
          <w:rFonts w:ascii="Times New Roman" w:hAnsi="Times New Roman"/>
          <w:sz w:val="24"/>
          <w:szCs w:val="20"/>
          <w:lang w:eastAsia="en-AU"/>
        </w:rPr>
        <w:tab/>
      </w:r>
      <w:proofErr w:type="gramStart"/>
      <w:r w:rsidRPr="00C157F5">
        <w:rPr>
          <w:rFonts w:ascii="Times New Roman" w:hAnsi="Times New Roman"/>
          <w:sz w:val="24"/>
          <w:szCs w:val="20"/>
          <w:lang w:eastAsia="en-AU"/>
        </w:rPr>
        <w:t>is</w:t>
      </w:r>
      <w:proofErr w:type="gramEnd"/>
      <w:r w:rsidRPr="00C157F5">
        <w:rPr>
          <w:rFonts w:ascii="Times New Roman" w:hAnsi="Times New Roman"/>
          <w:sz w:val="24"/>
          <w:szCs w:val="20"/>
          <w:lang w:eastAsia="en-AU"/>
        </w:rPr>
        <w:t xml:space="preserve"> acting in the capacity of an agent of a person </w:t>
      </w:r>
      <w:r w:rsidRPr="00C157F5">
        <w:rPr>
          <w:rFonts w:ascii="Times New Roman" w:hAnsi="Times New Roman"/>
          <w:sz w:val="24"/>
          <w:lang w:eastAsia="en-AU"/>
        </w:rPr>
        <w:t>specified in subparagraphs 22.5(2)(a)-(e)</w:t>
      </w:r>
      <w:r w:rsidRPr="00C157F5">
        <w:rPr>
          <w:rFonts w:ascii="Times New Roman" w:hAnsi="Times New Roman"/>
          <w:sz w:val="24"/>
          <w:szCs w:val="20"/>
          <w:lang w:eastAsia="en-AU"/>
        </w:rPr>
        <w:t>.</w:t>
      </w:r>
    </w:p>
    <w:p w14:paraId="41E12AC0" w14:textId="77777777" w:rsidR="00C157F5" w:rsidRPr="00C157F5" w:rsidRDefault="00C157F5" w:rsidP="00C157F5">
      <w:pPr>
        <w:spacing w:before="240"/>
        <w:ind w:left="720" w:hanging="720"/>
        <w:rPr>
          <w:rFonts w:ascii="Times New Roman" w:hAnsi="Times New Roman"/>
          <w:sz w:val="24"/>
          <w:lang w:eastAsia="en-AU"/>
        </w:rPr>
      </w:pPr>
      <w:r w:rsidRPr="00C157F5">
        <w:rPr>
          <w:rFonts w:ascii="Times New Roman" w:hAnsi="Times New Roman"/>
          <w:sz w:val="24"/>
          <w:lang w:eastAsia="en-AU"/>
        </w:rPr>
        <w:t>22.6</w:t>
      </w:r>
      <w:r w:rsidRPr="00C157F5">
        <w:rPr>
          <w:rFonts w:ascii="Times New Roman" w:hAnsi="Times New Roman"/>
          <w:sz w:val="24"/>
          <w:lang w:eastAsia="en-AU"/>
        </w:rPr>
        <w:tab/>
        <w:t>In this Chapter:</w:t>
      </w:r>
    </w:p>
    <w:p w14:paraId="7631F19F" w14:textId="77777777" w:rsidR="00C157F5" w:rsidRPr="00C157F5" w:rsidRDefault="00C157F5" w:rsidP="00C157F5">
      <w:pPr>
        <w:tabs>
          <w:tab w:val="left" w:pos="1418"/>
          <w:tab w:val="left" w:pos="2268"/>
        </w:tabs>
        <w:spacing w:before="240"/>
        <w:ind w:left="1320" w:hanging="600"/>
        <w:rPr>
          <w:rFonts w:ascii="Times New Roman" w:hAnsi="Times New Roman"/>
          <w:sz w:val="24"/>
          <w:lang w:eastAsia="en-AU"/>
        </w:rPr>
      </w:pPr>
      <w:r w:rsidRPr="00C157F5">
        <w:rPr>
          <w:rFonts w:ascii="Times New Roman" w:hAnsi="Times New Roman"/>
          <w:bCs/>
          <w:iCs/>
          <w:sz w:val="24"/>
          <w:lang w:eastAsia="en-AU"/>
        </w:rPr>
        <w:t>(1)</w:t>
      </w:r>
      <w:r w:rsidRPr="00C157F5">
        <w:rPr>
          <w:rFonts w:ascii="Times New Roman" w:hAnsi="Times New Roman"/>
          <w:bCs/>
          <w:i/>
          <w:iCs/>
          <w:sz w:val="24"/>
          <w:lang w:eastAsia="en-AU"/>
        </w:rPr>
        <w:tab/>
      </w:r>
      <w:r w:rsidRPr="00C157F5">
        <w:rPr>
          <w:rFonts w:ascii="Times New Roman" w:hAnsi="Times New Roman"/>
          <w:bCs/>
          <w:iCs/>
          <w:sz w:val="24"/>
          <w:lang w:eastAsia="en-AU"/>
        </w:rPr>
        <w:t>‘AFS licence’</w:t>
      </w:r>
      <w:r w:rsidRPr="00C157F5">
        <w:rPr>
          <w:rFonts w:ascii="Times New Roman" w:hAnsi="Times New Roman"/>
          <w:bCs/>
          <w:i/>
          <w:iCs/>
          <w:sz w:val="24"/>
          <w:lang w:eastAsia="en-AU"/>
        </w:rPr>
        <w:t xml:space="preserve"> </w:t>
      </w:r>
      <w:r w:rsidRPr="00C157F5">
        <w:rPr>
          <w:rFonts w:ascii="Times New Roman" w:hAnsi="Times New Roman"/>
          <w:sz w:val="24"/>
          <w:lang w:eastAsia="en-AU"/>
        </w:rPr>
        <w:t xml:space="preserve">refers to an Australian financial services licence granted under section 913B of the </w:t>
      </w:r>
      <w:r w:rsidRPr="00C157F5">
        <w:rPr>
          <w:rFonts w:ascii="Times New Roman" w:hAnsi="Times New Roman"/>
          <w:i/>
          <w:iCs/>
          <w:sz w:val="24"/>
          <w:lang w:eastAsia="en-AU"/>
        </w:rPr>
        <w:t>Corporations Act 2001</w:t>
      </w:r>
      <w:r w:rsidRPr="00C157F5">
        <w:rPr>
          <w:rFonts w:ascii="Times New Roman" w:hAnsi="Times New Roman"/>
          <w:sz w:val="24"/>
          <w:lang w:eastAsia="en-AU"/>
        </w:rPr>
        <w:t>;</w:t>
      </w:r>
    </w:p>
    <w:p w14:paraId="750F53D9" w14:textId="77777777" w:rsidR="00C157F5" w:rsidRPr="00C157F5" w:rsidRDefault="00C157F5" w:rsidP="00C157F5">
      <w:pPr>
        <w:tabs>
          <w:tab w:val="left" w:pos="1418"/>
          <w:tab w:val="left" w:pos="2268"/>
        </w:tabs>
        <w:spacing w:before="240"/>
        <w:ind w:left="1320" w:hanging="600"/>
        <w:rPr>
          <w:rFonts w:ascii="Times New Roman" w:hAnsi="Times New Roman"/>
          <w:sz w:val="24"/>
          <w:lang w:eastAsia="en-AU"/>
        </w:rPr>
      </w:pPr>
      <w:r w:rsidRPr="00C157F5">
        <w:rPr>
          <w:rFonts w:ascii="Times New Roman" w:hAnsi="Times New Roman"/>
          <w:bCs/>
          <w:iCs/>
          <w:sz w:val="24"/>
          <w:lang w:eastAsia="en-AU"/>
        </w:rPr>
        <w:t>(2)</w:t>
      </w:r>
      <w:r w:rsidRPr="00C157F5">
        <w:rPr>
          <w:rFonts w:ascii="Times New Roman" w:hAnsi="Times New Roman"/>
          <w:bCs/>
          <w:iCs/>
          <w:sz w:val="24"/>
          <w:lang w:eastAsia="en-AU"/>
        </w:rPr>
        <w:tab/>
        <w:t>‘environmental products’</w:t>
      </w:r>
      <w:r w:rsidRPr="00C157F5">
        <w:rPr>
          <w:rFonts w:ascii="Times New Roman" w:hAnsi="Times New Roman"/>
          <w:bCs/>
          <w:i/>
          <w:iCs/>
          <w:sz w:val="24"/>
          <w:lang w:eastAsia="en-AU"/>
        </w:rPr>
        <w:t xml:space="preserve"> </w:t>
      </w:r>
      <w:r w:rsidRPr="00C157F5">
        <w:rPr>
          <w:rFonts w:ascii="Times New Roman" w:hAnsi="Times New Roman"/>
          <w:sz w:val="24"/>
          <w:lang w:eastAsia="en-AU"/>
        </w:rPr>
        <w:t>are transferable instruments created or recognised under Commonwealth, State or Territory laws which are intended to enhance environmental sustainability, reduce greenhouse gas emissions, increase the generation of electricity from renewable sources or encourage the efficient use of energy and including any emissions trading or other scheme;</w:t>
      </w:r>
    </w:p>
    <w:p w14:paraId="6810AC08" w14:textId="77777777" w:rsidR="00C157F5" w:rsidRPr="00C157F5" w:rsidRDefault="00C157F5" w:rsidP="00C157F5">
      <w:pPr>
        <w:tabs>
          <w:tab w:val="left" w:pos="1418"/>
          <w:tab w:val="left" w:pos="2268"/>
        </w:tabs>
        <w:spacing w:before="240"/>
        <w:ind w:left="1320" w:hanging="600"/>
        <w:rPr>
          <w:rFonts w:ascii="Times New Roman" w:hAnsi="Times New Roman"/>
          <w:sz w:val="24"/>
          <w:lang w:eastAsia="en-AU"/>
        </w:rPr>
      </w:pPr>
      <w:r w:rsidRPr="00C157F5">
        <w:rPr>
          <w:rFonts w:ascii="Times New Roman" w:hAnsi="Times New Roman"/>
          <w:bCs/>
          <w:iCs/>
          <w:sz w:val="24"/>
          <w:lang w:eastAsia="en-AU"/>
        </w:rPr>
        <w:t>(3)</w:t>
      </w:r>
      <w:r w:rsidRPr="00C157F5">
        <w:rPr>
          <w:rFonts w:ascii="Times New Roman" w:hAnsi="Times New Roman"/>
          <w:bCs/>
          <w:iCs/>
          <w:sz w:val="24"/>
          <w:lang w:eastAsia="en-AU"/>
        </w:rPr>
        <w:tab/>
        <w:t xml:space="preserve">‘National </w:t>
      </w:r>
      <w:r w:rsidRPr="00C157F5">
        <w:rPr>
          <w:rFonts w:ascii="Times New Roman" w:hAnsi="Times New Roman"/>
          <w:sz w:val="24"/>
          <w:lang w:eastAsia="en-AU"/>
        </w:rPr>
        <w:t>Electricity</w:t>
      </w:r>
      <w:r w:rsidRPr="00C157F5">
        <w:rPr>
          <w:rFonts w:ascii="Times New Roman" w:hAnsi="Times New Roman"/>
          <w:bCs/>
          <w:iCs/>
          <w:sz w:val="24"/>
          <w:lang w:eastAsia="en-AU"/>
        </w:rPr>
        <w:t xml:space="preserve"> Rules’</w:t>
      </w:r>
      <w:r w:rsidRPr="00C157F5">
        <w:rPr>
          <w:rFonts w:ascii="Times New Roman" w:hAnsi="Times New Roman"/>
          <w:bCs/>
          <w:i/>
          <w:iCs/>
          <w:sz w:val="24"/>
          <w:lang w:eastAsia="en-AU"/>
        </w:rPr>
        <w:t xml:space="preserve"> </w:t>
      </w:r>
      <w:r w:rsidRPr="00C157F5">
        <w:rPr>
          <w:rFonts w:ascii="Times New Roman" w:hAnsi="Times New Roman"/>
          <w:sz w:val="24"/>
          <w:lang w:eastAsia="en-AU"/>
        </w:rPr>
        <w:t xml:space="preserve">refers to the Rules made pursuant to the </w:t>
      </w:r>
      <w:r w:rsidRPr="00C157F5">
        <w:rPr>
          <w:rFonts w:ascii="Times New Roman" w:hAnsi="Times New Roman"/>
          <w:i/>
          <w:iCs/>
          <w:sz w:val="24"/>
          <w:lang w:eastAsia="en-AU"/>
        </w:rPr>
        <w:t xml:space="preserve">National Electricity Law </w:t>
      </w:r>
      <w:r w:rsidRPr="00C157F5">
        <w:rPr>
          <w:rFonts w:ascii="Times New Roman" w:hAnsi="Times New Roman"/>
          <w:sz w:val="24"/>
          <w:lang w:eastAsia="en-AU"/>
        </w:rPr>
        <w:t xml:space="preserve">set out in the Schedule to the </w:t>
      </w:r>
      <w:r w:rsidRPr="00C157F5">
        <w:rPr>
          <w:rFonts w:ascii="Times New Roman" w:hAnsi="Times New Roman"/>
          <w:i/>
          <w:iCs/>
          <w:sz w:val="24"/>
          <w:lang w:eastAsia="en-AU"/>
        </w:rPr>
        <w:t xml:space="preserve">National Electricity (South Australia) Act 1996 </w:t>
      </w:r>
      <w:r w:rsidRPr="00C157F5">
        <w:rPr>
          <w:rFonts w:ascii="Times New Roman" w:hAnsi="Times New Roman"/>
          <w:sz w:val="24"/>
          <w:lang w:eastAsia="en-AU"/>
        </w:rPr>
        <w:t>(SA);</w:t>
      </w:r>
    </w:p>
    <w:p w14:paraId="62A4A704" w14:textId="77777777" w:rsidR="00C157F5" w:rsidRPr="00C157F5" w:rsidRDefault="00C157F5" w:rsidP="00C157F5">
      <w:pPr>
        <w:tabs>
          <w:tab w:val="left" w:pos="1418"/>
          <w:tab w:val="left" w:pos="2268"/>
        </w:tabs>
        <w:spacing w:before="240"/>
        <w:ind w:left="1320" w:hanging="600"/>
        <w:rPr>
          <w:rFonts w:ascii="Times New Roman" w:hAnsi="Times New Roman"/>
          <w:sz w:val="24"/>
          <w:lang w:eastAsia="en-AU"/>
        </w:rPr>
      </w:pPr>
      <w:r w:rsidRPr="00C157F5">
        <w:rPr>
          <w:rFonts w:ascii="Times New Roman" w:hAnsi="Times New Roman"/>
          <w:sz w:val="24"/>
          <w:lang w:eastAsia="en-AU"/>
        </w:rPr>
        <w:t>(4)</w:t>
      </w:r>
      <w:r w:rsidRPr="00C157F5">
        <w:rPr>
          <w:rFonts w:ascii="Times New Roman" w:hAnsi="Times New Roman"/>
          <w:sz w:val="24"/>
          <w:lang w:eastAsia="en-AU"/>
        </w:rPr>
        <w:tab/>
        <w:t xml:space="preserve">‘National Gas Rules’ refers to the Rules made pursuant to the National Gas Law set out in the Schedule to the </w:t>
      </w:r>
      <w:r w:rsidRPr="00C157F5">
        <w:rPr>
          <w:rFonts w:ascii="Times New Roman" w:hAnsi="Times New Roman"/>
          <w:i/>
          <w:sz w:val="24"/>
          <w:lang w:eastAsia="en-AU"/>
        </w:rPr>
        <w:t>National Gas (South Australia) Act 2008</w:t>
      </w:r>
      <w:r w:rsidRPr="00C157F5">
        <w:rPr>
          <w:rFonts w:ascii="Times New Roman" w:hAnsi="Times New Roman"/>
          <w:sz w:val="24"/>
          <w:lang w:eastAsia="en-AU"/>
        </w:rPr>
        <w:t>;</w:t>
      </w:r>
    </w:p>
    <w:p w14:paraId="61A824CF" w14:textId="77777777" w:rsidR="00C157F5" w:rsidRPr="00C157F5" w:rsidRDefault="00C157F5" w:rsidP="00C157F5">
      <w:pPr>
        <w:tabs>
          <w:tab w:val="left" w:pos="1418"/>
          <w:tab w:val="left" w:pos="2268"/>
        </w:tabs>
        <w:spacing w:before="240"/>
        <w:ind w:left="1320" w:hanging="600"/>
        <w:rPr>
          <w:rFonts w:ascii="Times New Roman" w:hAnsi="Times New Roman"/>
          <w:sz w:val="24"/>
          <w:lang w:eastAsia="en-AU"/>
        </w:rPr>
      </w:pPr>
      <w:r w:rsidRPr="00C157F5">
        <w:rPr>
          <w:rFonts w:ascii="Times New Roman" w:hAnsi="Times New Roman"/>
          <w:bCs/>
          <w:iCs/>
          <w:sz w:val="24"/>
          <w:lang w:eastAsia="en-AU"/>
        </w:rPr>
        <w:t>(5)</w:t>
      </w:r>
      <w:r w:rsidRPr="00C157F5">
        <w:rPr>
          <w:rFonts w:ascii="Times New Roman" w:hAnsi="Times New Roman"/>
          <w:bCs/>
          <w:iCs/>
          <w:sz w:val="24"/>
          <w:lang w:eastAsia="en-AU"/>
        </w:rPr>
        <w:tab/>
        <w:t>‘Wholesale Electricity Market Rules’</w:t>
      </w:r>
      <w:r w:rsidRPr="00C157F5">
        <w:rPr>
          <w:rFonts w:ascii="Times New Roman" w:hAnsi="Times New Roman"/>
          <w:bCs/>
          <w:i/>
          <w:iCs/>
          <w:sz w:val="24"/>
          <w:lang w:eastAsia="en-AU"/>
        </w:rPr>
        <w:t xml:space="preserve"> </w:t>
      </w:r>
      <w:r w:rsidRPr="00C157F5">
        <w:rPr>
          <w:rFonts w:ascii="Times New Roman" w:hAnsi="Times New Roman"/>
          <w:sz w:val="24"/>
          <w:lang w:eastAsia="en-AU"/>
        </w:rPr>
        <w:t xml:space="preserve">refers to the market rules made under the </w:t>
      </w:r>
      <w:r w:rsidRPr="00C157F5">
        <w:rPr>
          <w:rFonts w:ascii="Times New Roman" w:hAnsi="Times New Roman"/>
          <w:i/>
          <w:iCs/>
          <w:sz w:val="24"/>
          <w:lang w:eastAsia="en-AU"/>
        </w:rPr>
        <w:t xml:space="preserve">Electricity Industry (Wholesale Electricity Market) Regulations 2004 </w:t>
      </w:r>
      <w:r w:rsidRPr="00C157F5">
        <w:rPr>
          <w:rFonts w:ascii="Times New Roman" w:hAnsi="Times New Roman"/>
          <w:sz w:val="24"/>
          <w:lang w:eastAsia="en-AU"/>
        </w:rPr>
        <w:t>(WA).</w:t>
      </w:r>
    </w:p>
    <w:p w14:paraId="0A9909AC" w14:textId="77777777" w:rsidR="00C157F5" w:rsidRPr="00C157F5" w:rsidRDefault="00C157F5" w:rsidP="00C157F5">
      <w:pPr>
        <w:tabs>
          <w:tab w:val="left" w:pos="1418"/>
          <w:tab w:val="left" w:pos="2268"/>
        </w:tabs>
        <w:spacing w:before="240"/>
        <w:ind w:left="1320" w:hanging="600"/>
        <w:rPr>
          <w:rFonts w:ascii="Times New Roman" w:hAnsi="Times New Roman"/>
          <w:sz w:val="24"/>
          <w:lang w:eastAsia="en-AU"/>
        </w:rPr>
      </w:pPr>
    </w:p>
    <w:p w14:paraId="2C14B140" w14:textId="77777777" w:rsidR="00C157F5" w:rsidRPr="00C157F5" w:rsidRDefault="00C157F5" w:rsidP="00C157F5">
      <w:pPr>
        <w:autoSpaceDE w:val="0"/>
        <w:autoSpaceDN w:val="0"/>
        <w:adjustRightInd w:val="0"/>
        <w:rPr>
          <w:rFonts w:ascii="Times New Roman" w:hAnsi="Times New Roman"/>
          <w:i/>
          <w:iCs/>
          <w:color w:val="000000"/>
          <w:sz w:val="24"/>
          <w:lang w:eastAsia="en-AU"/>
        </w:rPr>
      </w:pPr>
    </w:p>
    <w:p w14:paraId="30E0ACB5" w14:textId="77777777" w:rsidR="00C157F5" w:rsidRPr="00C157F5" w:rsidRDefault="00C157F5" w:rsidP="00C157F5">
      <w:pPr>
        <w:autoSpaceDE w:val="0"/>
        <w:autoSpaceDN w:val="0"/>
        <w:adjustRightInd w:val="0"/>
        <w:rPr>
          <w:rFonts w:ascii="Times New Roman" w:hAnsi="Times New Roman"/>
          <w:i/>
          <w:iCs/>
          <w:color w:val="000000"/>
          <w:sz w:val="24"/>
          <w:lang w:eastAsia="en-AU"/>
        </w:rPr>
      </w:pPr>
    </w:p>
    <w:p w14:paraId="364E6808" w14:textId="77777777" w:rsidR="00C157F5" w:rsidRPr="00C157F5" w:rsidRDefault="00C157F5" w:rsidP="00C157F5">
      <w:pPr>
        <w:autoSpaceDE w:val="0"/>
        <w:autoSpaceDN w:val="0"/>
        <w:adjustRightInd w:val="0"/>
        <w:rPr>
          <w:rFonts w:ascii="Times New Roman" w:hAnsi="Times New Roman"/>
          <w:i/>
          <w:iCs/>
          <w:color w:val="000000"/>
          <w:sz w:val="24"/>
          <w:lang w:eastAsia="en-AU"/>
        </w:rPr>
      </w:pPr>
    </w:p>
    <w:p w14:paraId="78F9D14C" w14:textId="52E8E800" w:rsidR="00C157F5" w:rsidRPr="00C157F5" w:rsidRDefault="00C157F5" w:rsidP="00C157F5">
      <w:pPr>
        <w:autoSpaceDE w:val="0"/>
        <w:autoSpaceDN w:val="0"/>
        <w:adjustRightInd w:val="0"/>
        <w:rPr>
          <w:rFonts w:ascii="Times New Roman" w:hAnsi="Times New Roman"/>
          <w:color w:val="000000"/>
          <w:sz w:val="24"/>
          <w:lang w:eastAsia="en-AU"/>
        </w:rPr>
      </w:pPr>
      <w:r w:rsidRPr="00C157F5">
        <w:rPr>
          <w:rFonts w:ascii="Times New Roman" w:hAnsi="Times New Roman"/>
          <w:i/>
          <w:iCs/>
          <w:color w:val="000000"/>
          <w:sz w:val="24"/>
          <w:lang w:eastAsia="en-AU"/>
        </w:rPr>
        <w:t xml:space="preserve">Reporting entities should note that in relation to activities they undertake to comply with the AML/CTF Act, they will have obligations under the Privacy Act 1988, including the requirement to comply with the Australian Privacy Principles, even if they would otherwise be exempt from the Privacy Act. For further information about these obligations, please go to </w:t>
      </w:r>
      <w:r w:rsidR="000114B9" w:rsidRPr="007275C4">
        <w:rPr>
          <w:rFonts w:ascii="Times New Roman" w:hAnsi="Times New Roman"/>
          <w:i/>
          <w:iCs/>
          <w:sz w:val="24"/>
          <w:lang w:eastAsia="en-AU"/>
        </w:rPr>
        <w:t>OAIC</w:t>
      </w:r>
      <w:r w:rsidR="001D6A71">
        <w:rPr>
          <w:rFonts w:ascii="Times New Roman" w:hAnsi="Times New Roman"/>
          <w:i/>
          <w:iCs/>
          <w:color w:val="000000"/>
          <w:sz w:val="24"/>
          <w:lang w:eastAsia="en-AU"/>
        </w:rPr>
        <w:t xml:space="preserve"> </w:t>
      </w:r>
      <w:r w:rsidRPr="00C157F5">
        <w:rPr>
          <w:rFonts w:ascii="Times New Roman" w:hAnsi="Times New Roman"/>
          <w:i/>
          <w:iCs/>
          <w:color w:val="000000"/>
          <w:sz w:val="24"/>
          <w:lang w:eastAsia="en-AU"/>
        </w:rPr>
        <w:t>or call 1300 363 992.</w:t>
      </w:r>
    </w:p>
    <w:p w14:paraId="001C0EEC" w14:textId="77777777" w:rsidR="00C157F5" w:rsidRDefault="00C157F5" w:rsidP="00A97308">
      <w:pPr>
        <w:ind w:left="851" w:hanging="851"/>
        <w:rPr>
          <w:rFonts w:ascii="Times New Roman" w:hAnsi="Times New Roman"/>
          <w:b/>
          <w:sz w:val="24"/>
        </w:rPr>
      </w:pPr>
    </w:p>
    <w:sectPr w:rsidR="00C157F5">
      <w:footerReference w:type="even"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488A2" w14:textId="77777777" w:rsidR="00725B3A" w:rsidRDefault="00725B3A">
      <w:r>
        <w:separator/>
      </w:r>
    </w:p>
  </w:endnote>
  <w:endnote w:type="continuationSeparator" w:id="0">
    <w:p w14:paraId="2312D8CE" w14:textId="77777777" w:rsidR="00725B3A" w:rsidRDefault="0072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2827C" w14:textId="77777777" w:rsidR="00725B3A" w:rsidRDefault="00725B3A" w:rsidP="00267A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4940">
      <w:rPr>
        <w:rStyle w:val="PageNumber"/>
        <w:noProof/>
      </w:rPr>
      <w:t>9</w:t>
    </w:r>
    <w:r>
      <w:rPr>
        <w:rStyle w:val="PageNumber"/>
      </w:rPr>
      <w:fldChar w:fldCharType="end"/>
    </w:r>
  </w:p>
  <w:p w14:paraId="35B4AB36" w14:textId="77777777" w:rsidR="00725B3A" w:rsidRDefault="00725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8A87A" w14:textId="77777777" w:rsidR="00725B3A" w:rsidRDefault="00725B3A">
      <w:r>
        <w:separator/>
      </w:r>
    </w:p>
  </w:footnote>
  <w:footnote w:type="continuationSeparator" w:id="0">
    <w:p w14:paraId="6E91D724" w14:textId="77777777" w:rsidR="00725B3A" w:rsidRDefault="00725B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6919B7"/>
    <w:multiLevelType w:val="hybridMultilevel"/>
    <w:tmpl w:val="9E5A4F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B03DAC"/>
    <w:multiLevelType w:val="hybridMultilevel"/>
    <w:tmpl w:val="086ED4CC"/>
    <w:lvl w:ilvl="0" w:tplc="4F5606A6">
      <w:start w:val="1"/>
      <w:numFmt w:val="lowerLetter"/>
      <w:lvlText w:val="(%1)"/>
      <w:lvlJc w:val="left"/>
      <w:pPr>
        <w:ind w:left="1620" w:hanging="360"/>
      </w:pPr>
      <w:rPr>
        <w:rFonts w:ascii="Times New Roman" w:eastAsia="Times New Roman" w:hAnsi="Times New Roman" w:cs="Times New Roman" w:hint="default"/>
      </w:rPr>
    </w:lvl>
    <w:lvl w:ilvl="1" w:tplc="0C09001B">
      <w:start w:val="1"/>
      <w:numFmt w:val="lowerRoman"/>
      <w:lvlText w:val="%2."/>
      <w:lvlJc w:val="righ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2">
    <w:nsid w:val="058D2B99"/>
    <w:multiLevelType w:val="hybridMultilevel"/>
    <w:tmpl w:val="9342E840"/>
    <w:lvl w:ilvl="0" w:tplc="6CDC9816">
      <w:start w:val="2"/>
      <w:numFmt w:val="lowerLetter"/>
      <w:lvlText w:val="(%1)"/>
      <w:lvlJc w:val="left"/>
      <w:pPr>
        <w:tabs>
          <w:tab w:val="num" w:pos="2160"/>
        </w:tabs>
        <w:ind w:left="2160" w:hanging="720"/>
      </w:pPr>
      <w:rPr>
        <w:rFonts w:hint="default"/>
      </w:rPr>
    </w:lvl>
    <w:lvl w:ilvl="1" w:tplc="0C090019">
      <w:start w:val="1"/>
      <w:numFmt w:val="lowerLetter"/>
      <w:lvlText w:val="%2."/>
      <w:lvlJc w:val="left"/>
      <w:pPr>
        <w:tabs>
          <w:tab w:val="num" w:pos="2520"/>
        </w:tabs>
        <w:ind w:left="2520" w:hanging="360"/>
      </w:pPr>
    </w:lvl>
    <w:lvl w:ilvl="2" w:tplc="9C026F3A">
      <w:start w:val="4"/>
      <w:numFmt w:val="lowerRoman"/>
      <w:lvlText w:val="(%3)"/>
      <w:lvlJc w:val="left"/>
      <w:pPr>
        <w:tabs>
          <w:tab w:val="num" w:pos="3780"/>
        </w:tabs>
        <w:ind w:left="3780" w:hanging="720"/>
      </w:pPr>
      <w:rPr>
        <w:rFonts w:hint="default"/>
      </w:r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
    <w:nsid w:val="09787DA4"/>
    <w:multiLevelType w:val="multilevel"/>
    <w:tmpl w:val="4BA45068"/>
    <w:lvl w:ilvl="0">
      <w:start w:val="1"/>
      <w:numFmt w:val="decimal"/>
      <w:lvlText w:val="%1."/>
      <w:lvlJc w:val="left"/>
      <w:pPr>
        <w:tabs>
          <w:tab w:val="num" w:pos="709"/>
        </w:tabs>
        <w:ind w:left="709" w:hanging="709"/>
      </w:pPr>
      <w:rPr>
        <w:rFonts w:hint="default"/>
        <w:sz w:val="20"/>
      </w:rPr>
    </w:lvl>
    <w:lvl w:ilvl="1">
      <w:start w:val="1"/>
      <w:numFmt w:val="decimal"/>
      <w:lvlText w:val="%1.%2."/>
      <w:lvlJc w:val="left"/>
      <w:pPr>
        <w:tabs>
          <w:tab w:val="num" w:pos="0"/>
        </w:tabs>
        <w:ind w:left="0" w:hanging="709"/>
      </w:pPr>
      <w:rPr>
        <w:rFonts w:hint="default"/>
        <w:sz w:val="20"/>
      </w:rPr>
    </w:lvl>
    <w:lvl w:ilvl="2">
      <w:start w:val="1"/>
      <w:numFmt w:val="decimal"/>
      <w:lvlText w:val="%1.%2.%3."/>
      <w:lvlJc w:val="left"/>
      <w:pPr>
        <w:tabs>
          <w:tab w:val="num" w:pos="0"/>
        </w:tabs>
        <w:ind w:left="0" w:hanging="709"/>
      </w:pPr>
      <w:rPr>
        <w:rFonts w:hint="default"/>
        <w:sz w:val="20"/>
      </w:rPr>
    </w:lvl>
    <w:lvl w:ilvl="3">
      <w:start w:val="1"/>
      <w:numFmt w:val="lowerLetter"/>
      <w:lvlText w:val="(%4)"/>
      <w:lvlJc w:val="left"/>
      <w:pPr>
        <w:tabs>
          <w:tab w:val="num" w:pos="1325"/>
        </w:tabs>
        <w:ind w:left="1325" w:hanging="425"/>
      </w:pPr>
      <w:rPr>
        <w:rFonts w:ascii="Times New Roman" w:eastAsia="Times New Roman" w:hAnsi="Times New Roman" w:cs="Times New Roman" w:hint="default"/>
      </w:rPr>
    </w:lvl>
    <w:lvl w:ilvl="4">
      <w:start w:val="1"/>
      <w:numFmt w:val="bullet"/>
      <w:lvlText w:val="–"/>
      <w:lvlJc w:val="left"/>
      <w:pPr>
        <w:tabs>
          <w:tab w:val="num" w:pos="850"/>
        </w:tabs>
        <w:ind w:left="850" w:hanging="425"/>
      </w:pPr>
      <w:rPr>
        <w:rFonts w:hint="default"/>
        <w:b w:val="0"/>
        <w:i w:val="0"/>
      </w:rPr>
    </w:lvl>
    <w:lvl w:ilvl="5">
      <w:start w:val="1"/>
      <w:numFmt w:val="bullet"/>
      <w:lvlText w:val="–"/>
      <w:lvlJc w:val="left"/>
      <w:pPr>
        <w:tabs>
          <w:tab w:val="num" w:pos="1276"/>
        </w:tabs>
        <w:ind w:left="1276" w:hanging="426"/>
      </w:pPr>
      <w:rPr>
        <w:rFonts w:hint="default"/>
        <w:b w:val="0"/>
        <w:i w:val="0"/>
      </w:rPr>
    </w:lvl>
    <w:lvl w:ilvl="6">
      <w:start w:val="1"/>
      <w:numFmt w:val="bullet"/>
      <w:lvlText w:val="–"/>
      <w:lvlJc w:val="left"/>
      <w:pPr>
        <w:tabs>
          <w:tab w:val="num" w:pos="1701"/>
        </w:tabs>
        <w:ind w:left="1701" w:hanging="425"/>
      </w:pPr>
      <w:rPr>
        <w:rFonts w:hint="default"/>
        <w:b w:val="0"/>
        <w:i w:val="0"/>
      </w:rPr>
    </w:lvl>
    <w:lvl w:ilvl="7">
      <w:start w:val="1"/>
      <w:numFmt w:val="bullet"/>
      <w:lvlText w:val="–"/>
      <w:lvlJc w:val="left"/>
      <w:pPr>
        <w:tabs>
          <w:tab w:val="num" w:pos="2126"/>
        </w:tabs>
        <w:ind w:left="2126" w:hanging="425"/>
      </w:pPr>
      <w:rPr>
        <w:rFonts w:hint="default"/>
        <w:b w:val="0"/>
        <w:i w:val="0"/>
      </w:rPr>
    </w:lvl>
    <w:lvl w:ilvl="8">
      <w:start w:val="1"/>
      <w:numFmt w:val="bullet"/>
      <w:lvlText w:val="–"/>
      <w:lvlJc w:val="left"/>
      <w:pPr>
        <w:tabs>
          <w:tab w:val="num" w:pos="2551"/>
        </w:tabs>
        <w:ind w:left="2551" w:hanging="425"/>
      </w:pPr>
      <w:rPr>
        <w:rFonts w:hint="default"/>
        <w:b w:val="0"/>
        <w:i w:val="0"/>
      </w:rPr>
    </w:lvl>
  </w:abstractNum>
  <w:abstractNum w:abstractNumId="4">
    <w:nsid w:val="143D2D1E"/>
    <w:multiLevelType w:val="hybridMultilevel"/>
    <w:tmpl w:val="F1BA29BC"/>
    <w:lvl w:ilvl="0" w:tplc="22021312">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nsid w:val="19BB4277"/>
    <w:multiLevelType w:val="hybridMultilevel"/>
    <w:tmpl w:val="F304A910"/>
    <w:lvl w:ilvl="0" w:tplc="5192A9AE">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6">
    <w:nsid w:val="1B5D77E8"/>
    <w:multiLevelType w:val="hybridMultilevel"/>
    <w:tmpl w:val="D53844BE"/>
    <w:lvl w:ilvl="0" w:tplc="EA00C158">
      <w:start w:val="1"/>
      <w:numFmt w:val="upperLetter"/>
      <w:lvlText w:val="(%1)"/>
      <w:lvlJc w:val="left"/>
      <w:pPr>
        <w:ind w:left="4046" w:hanging="360"/>
      </w:pPr>
      <w:rPr>
        <w:rFonts w:hint="default"/>
      </w:rPr>
    </w:lvl>
    <w:lvl w:ilvl="1" w:tplc="0C090019" w:tentative="1">
      <w:start w:val="1"/>
      <w:numFmt w:val="lowerLetter"/>
      <w:lvlText w:val="%2."/>
      <w:lvlJc w:val="left"/>
      <w:pPr>
        <w:ind w:left="4766" w:hanging="360"/>
      </w:pPr>
    </w:lvl>
    <w:lvl w:ilvl="2" w:tplc="0C09001B" w:tentative="1">
      <w:start w:val="1"/>
      <w:numFmt w:val="lowerRoman"/>
      <w:lvlText w:val="%3."/>
      <w:lvlJc w:val="right"/>
      <w:pPr>
        <w:ind w:left="5486" w:hanging="180"/>
      </w:pPr>
    </w:lvl>
    <w:lvl w:ilvl="3" w:tplc="0C09000F" w:tentative="1">
      <w:start w:val="1"/>
      <w:numFmt w:val="decimal"/>
      <w:lvlText w:val="%4."/>
      <w:lvlJc w:val="left"/>
      <w:pPr>
        <w:ind w:left="6206" w:hanging="360"/>
      </w:pPr>
    </w:lvl>
    <w:lvl w:ilvl="4" w:tplc="0C090019" w:tentative="1">
      <w:start w:val="1"/>
      <w:numFmt w:val="lowerLetter"/>
      <w:lvlText w:val="%5."/>
      <w:lvlJc w:val="left"/>
      <w:pPr>
        <w:ind w:left="6926" w:hanging="360"/>
      </w:pPr>
    </w:lvl>
    <w:lvl w:ilvl="5" w:tplc="0C09001B" w:tentative="1">
      <w:start w:val="1"/>
      <w:numFmt w:val="lowerRoman"/>
      <w:lvlText w:val="%6."/>
      <w:lvlJc w:val="right"/>
      <w:pPr>
        <w:ind w:left="7646" w:hanging="180"/>
      </w:pPr>
    </w:lvl>
    <w:lvl w:ilvl="6" w:tplc="0C09000F" w:tentative="1">
      <w:start w:val="1"/>
      <w:numFmt w:val="decimal"/>
      <w:lvlText w:val="%7."/>
      <w:lvlJc w:val="left"/>
      <w:pPr>
        <w:ind w:left="8366" w:hanging="360"/>
      </w:pPr>
    </w:lvl>
    <w:lvl w:ilvl="7" w:tplc="0C090019" w:tentative="1">
      <w:start w:val="1"/>
      <w:numFmt w:val="lowerLetter"/>
      <w:lvlText w:val="%8."/>
      <w:lvlJc w:val="left"/>
      <w:pPr>
        <w:ind w:left="9086" w:hanging="360"/>
      </w:pPr>
    </w:lvl>
    <w:lvl w:ilvl="8" w:tplc="0C09001B" w:tentative="1">
      <w:start w:val="1"/>
      <w:numFmt w:val="lowerRoman"/>
      <w:lvlText w:val="%9."/>
      <w:lvlJc w:val="right"/>
      <w:pPr>
        <w:ind w:left="9806" w:hanging="180"/>
      </w:pPr>
    </w:lvl>
  </w:abstractNum>
  <w:abstractNum w:abstractNumId="7">
    <w:nsid w:val="1D592025"/>
    <w:multiLevelType w:val="hybridMultilevel"/>
    <w:tmpl w:val="7318E334"/>
    <w:lvl w:ilvl="0" w:tplc="24E01B30">
      <w:start w:val="1"/>
      <w:numFmt w:val="upperLetter"/>
      <w:lvlText w:val="(%1)"/>
      <w:lvlJc w:val="left"/>
      <w:pPr>
        <w:ind w:left="4046" w:hanging="360"/>
      </w:pPr>
      <w:rPr>
        <w:rFonts w:hint="default"/>
        <w:b/>
      </w:rPr>
    </w:lvl>
    <w:lvl w:ilvl="1" w:tplc="0C090019" w:tentative="1">
      <w:start w:val="1"/>
      <w:numFmt w:val="lowerLetter"/>
      <w:lvlText w:val="%2."/>
      <w:lvlJc w:val="left"/>
      <w:pPr>
        <w:ind w:left="4766" w:hanging="360"/>
      </w:pPr>
    </w:lvl>
    <w:lvl w:ilvl="2" w:tplc="0C09001B" w:tentative="1">
      <w:start w:val="1"/>
      <w:numFmt w:val="lowerRoman"/>
      <w:lvlText w:val="%3."/>
      <w:lvlJc w:val="right"/>
      <w:pPr>
        <w:ind w:left="5486" w:hanging="180"/>
      </w:pPr>
    </w:lvl>
    <w:lvl w:ilvl="3" w:tplc="0C09000F" w:tentative="1">
      <w:start w:val="1"/>
      <w:numFmt w:val="decimal"/>
      <w:lvlText w:val="%4."/>
      <w:lvlJc w:val="left"/>
      <w:pPr>
        <w:ind w:left="6206" w:hanging="360"/>
      </w:pPr>
    </w:lvl>
    <w:lvl w:ilvl="4" w:tplc="0C090019" w:tentative="1">
      <w:start w:val="1"/>
      <w:numFmt w:val="lowerLetter"/>
      <w:lvlText w:val="%5."/>
      <w:lvlJc w:val="left"/>
      <w:pPr>
        <w:ind w:left="6926" w:hanging="360"/>
      </w:pPr>
    </w:lvl>
    <w:lvl w:ilvl="5" w:tplc="0C09001B" w:tentative="1">
      <w:start w:val="1"/>
      <w:numFmt w:val="lowerRoman"/>
      <w:lvlText w:val="%6."/>
      <w:lvlJc w:val="right"/>
      <w:pPr>
        <w:ind w:left="7646" w:hanging="180"/>
      </w:pPr>
    </w:lvl>
    <w:lvl w:ilvl="6" w:tplc="0C09000F" w:tentative="1">
      <w:start w:val="1"/>
      <w:numFmt w:val="decimal"/>
      <w:lvlText w:val="%7."/>
      <w:lvlJc w:val="left"/>
      <w:pPr>
        <w:ind w:left="8366" w:hanging="360"/>
      </w:pPr>
    </w:lvl>
    <w:lvl w:ilvl="7" w:tplc="0C090019" w:tentative="1">
      <w:start w:val="1"/>
      <w:numFmt w:val="lowerLetter"/>
      <w:lvlText w:val="%8."/>
      <w:lvlJc w:val="left"/>
      <w:pPr>
        <w:ind w:left="9086" w:hanging="360"/>
      </w:pPr>
    </w:lvl>
    <w:lvl w:ilvl="8" w:tplc="0C09001B" w:tentative="1">
      <w:start w:val="1"/>
      <w:numFmt w:val="lowerRoman"/>
      <w:lvlText w:val="%9."/>
      <w:lvlJc w:val="right"/>
      <w:pPr>
        <w:ind w:left="9806" w:hanging="180"/>
      </w:pPr>
    </w:lvl>
  </w:abstractNum>
  <w:abstractNum w:abstractNumId="8">
    <w:nsid w:val="279666B3"/>
    <w:multiLevelType w:val="hybridMultilevel"/>
    <w:tmpl w:val="F52EACF2"/>
    <w:lvl w:ilvl="0" w:tplc="2D7A2802">
      <w:start w:val="1"/>
      <w:numFmt w:val="lowerLetter"/>
      <w:lvlText w:val="(%1)"/>
      <w:lvlJc w:val="left"/>
      <w:pPr>
        <w:ind w:left="1571" w:hanging="360"/>
      </w:pPr>
      <w:rPr>
        <w:rFonts w:hint="default"/>
        <w:i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nsid w:val="2ECF7BE3"/>
    <w:multiLevelType w:val="hybridMultilevel"/>
    <w:tmpl w:val="189A3406"/>
    <w:lvl w:ilvl="0" w:tplc="61A44908">
      <w:start w:val="1"/>
      <w:numFmt w:val="decimal"/>
      <w:lvlText w:val="(%1)"/>
      <w:lvlJc w:val="left"/>
      <w:pPr>
        <w:ind w:left="1353"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
    <w:nsid w:val="3AC56A71"/>
    <w:multiLevelType w:val="hybridMultilevel"/>
    <w:tmpl w:val="5B2C3E6E"/>
    <w:lvl w:ilvl="0" w:tplc="73283E8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3FC51EDF"/>
    <w:multiLevelType w:val="hybridMultilevel"/>
    <w:tmpl w:val="0AC8EDB4"/>
    <w:lvl w:ilvl="0" w:tplc="28661FAA">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nsid w:val="43402140"/>
    <w:multiLevelType w:val="hybridMultilevel"/>
    <w:tmpl w:val="A238EAB2"/>
    <w:lvl w:ilvl="0" w:tplc="2B9EB3F0">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BC629D5"/>
    <w:multiLevelType w:val="hybridMultilevel"/>
    <w:tmpl w:val="37CCD6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5240C2F"/>
    <w:multiLevelType w:val="hybridMultilevel"/>
    <w:tmpl w:val="FD86C404"/>
    <w:lvl w:ilvl="0" w:tplc="5E0EA82A">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nsid w:val="583A01FD"/>
    <w:multiLevelType w:val="hybridMultilevel"/>
    <w:tmpl w:val="9190E5C8"/>
    <w:lvl w:ilvl="0" w:tplc="3D040CE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58C71DF2"/>
    <w:multiLevelType w:val="hybridMultilevel"/>
    <w:tmpl w:val="E5C8EB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8F90EC0"/>
    <w:multiLevelType w:val="hybridMultilevel"/>
    <w:tmpl w:val="9042C0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4474994"/>
    <w:multiLevelType w:val="hybridMultilevel"/>
    <w:tmpl w:val="C8D2A21C"/>
    <w:lvl w:ilvl="0" w:tplc="1E82DDDC">
      <w:start w:val="1"/>
      <w:numFmt w:val="lowerRoman"/>
      <w:lvlText w:val="(%1)"/>
      <w:lvlJc w:val="left"/>
      <w:pPr>
        <w:ind w:left="2517" w:hanging="720"/>
      </w:pPr>
      <w:rPr>
        <w:rFonts w:hint="default"/>
      </w:rPr>
    </w:lvl>
    <w:lvl w:ilvl="1" w:tplc="0C090019" w:tentative="1">
      <w:start w:val="1"/>
      <w:numFmt w:val="lowerLetter"/>
      <w:lvlText w:val="%2."/>
      <w:lvlJc w:val="left"/>
      <w:pPr>
        <w:ind w:left="2877" w:hanging="360"/>
      </w:pPr>
    </w:lvl>
    <w:lvl w:ilvl="2" w:tplc="0C09001B" w:tentative="1">
      <w:start w:val="1"/>
      <w:numFmt w:val="lowerRoman"/>
      <w:lvlText w:val="%3."/>
      <w:lvlJc w:val="right"/>
      <w:pPr>
        <w:ind w:left="3597" w:hanging="180"/>
      </w:pPr>
    </w:lvl>
    <w:lvl w:ilvl="3" w:tplc="0C09000F" w:tentative="1">
      <w:start w:val="1"/>
      <w:numFmt w:val="decimal"/>
      <w:lvlText w:val="%4."/>
      <w:lvlJc w:val="left"/>
      <w:pPr>
        <w:ind w:left="4317" w:hanging="360"/>
      </w:pPr>
    </w:lvl>
    <w:lvl w:ilvl="4" w:tplc="0C090019" w:tentative="1">
      <w:start w:val="1"/>
      <w:numFmt w:val="lowerLetter"/>
      <w:lvlText w:val="%5."/>
      <w:lvlJc w:val="left"/>
      <w:pPr>
        <w:ind w:left="5037" w:hanging="360"/>
      </w:pPr>
    </w:lvl>
    <w:lvl w:ilvl="5" w:tplc="0C09001B" w:tentative="1">
      <w:start w:val="1"/>
      <w:numFmt w:val="lowerRoman"/>
      <w:lvlText w:val="%6."/>
      <w:lvlJc w:val="right"/>
      <w:pPr>
        <w:ind w:left="5757" w:hanging="180"/>
      </w:pPr>
    </w:lvl>
    <w:lvl w:ilvl="6" w:tplc="0C09000F" w:tentative="1">
      <w:start w:val="1"/>
      <w:numFmt w:val="decimal"/>
      <w:lvlText w:val="%7."/>
      <w:lvlJc w:val="left"/>
      <w:pPr>
        <w:ind w:left="6477" w:hanging="360"/>
      </w:pPr>
    </w:lvl>
    <w:lvl w:ilvl="7" w:tplc="0C090019" w:tentative="1">
      <w:start w:val="1"/>
      <w:numFmt w:val="lowerLetter"/>
      <w:lvlText w:val="%8."/>
      <w:lvlJc w:val="left"/>
      <w:pPr>
        <w:ind w:left="7197" w:hanging="360"/>
      </w:pPr>
    </w:lvl>
    <w:lvl w:ilvl="8" w:tplc="0C09001B" w:tentative="1">
      <w:start w:val="1"/>
      <w:numFmt w:val="lowerRoman"/>
      <w:lvlText w:val="%9."/>
      <w:lvlJc w:val="right"/>
      <w:pPr>
        <w:ind w:left="7917" w:hanging="180"/>
      </w:pPr>
    </w:lvl>
  </w:abstractNum>
  <w:abstractNum w:abstractNumId="19">
    <w:nsid w:val="6CBC2943"/>
    <w:multiLevelType w:val="multilevel"/>
    <w:tmpl w:val="22E89CEA"/>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1325"/>
        </w:tabs>
        <w:ind w:left="1325" w:hanging="425"/>
      </w:pPr>
      <w:rPr>
        <w:rFonts w:ascii="Times New Roman" w:eastAsia="Times New Roman" w:hAnsi="Times New Roman" w:cs="Times New Roman"/>
      </w:r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20">
    <w:nsid w:val="6F4706B8"/>
    <w:multiLevelType w:val="hybridMultilevel"/>
    <w:tmpl w:val="388E11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BD60A67"/>
    <w:multiLevelType w:val="hybridMultilevel"/>
    <w:tmpl w:val="011C0D2C"/>
    <w:lvl w:ilvl="0" w:tplc="78980480">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nsid w:val="7DED3462"/>
    <w:multiLevelType w:val="hybridMultilevel"/>
    <w:tmpl w:val="45541D30"/>
    <w:lvl w:ilvl="0" w:tplc="E03CDD32">
      <w:start w:val="1"/>
      <w:numFmt w:val="lowerRoman"/>
      <w:lvlText w:val="(%1)"/>
      <w:lvlJc w:val="left"/>
      <w:pPr>
        <w:ind w:left="2498" w:hanging="72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num w:numId="1">
    <w:abstractNumId w:val="0"/>
  </w:num>
  <w:num w:numId="2">
    <w:abstractNumId w:val="20"/>
  </w:num>
  <w:num w:numId="3">
    <w:abstractNumId w:val="2"/>
  </w:num>
  <w:num w:numId="4">
    <w:abstractNumId w:val="12"/>
  </w:num>
  <w:num w:numId="5">
    <w:abstractNumId w:val="16"/>
  </w:num>
  <w:num w:numId="6">
    <w:abstractNumId w:val="17"/>
  </w:num>
  <w:num w:numId="7">
    <w:abstractNumId w:val="15"/>
  </w:num>
  <w:num w:numId="8">
    <w:abstractNumId w:val="14"/>
  </w:num>
  <w:num w:numId="9">
    <w:abstractNumId w:val="10"/>
  </w:num>
  <w:num w:numId="10">
    <w:abstractNumId w:val="5"/>
  </w:num>
  <w:num w:numId="11">
    <w:abstractNumId w:val="2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abstractNumId w:val="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5">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7"/>
  </w:num>
  <w:num w:numId="20">
    <w:abstractNumId w:val="6"/>
  </w:num>
  <w:num w:numId="21">
    <w:abstractNumId w:val="4"/>
  </w:num>
  <w:num w:numId="22">
    <w:abstractNumId w:val="21"/>
  </w:num>
  <w:num w:numId="23">
    <w:abstractNumId w:val="11"/>
  </w:num>
  <w:num w:numId="24">
    <w:abstractNumId w:val="9"/>
  </w:num>
  <w:num w:numId="25">
    <w:abstractNumId w:val="8"/>
  </w:num>
  <w:num w:numId="26">
    <w:abstractNumId w:val="13"/>
  </w:num>
  <w:num w:numId="27">
    <w:abstractNumId w:val="1"/>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AC5"/>
    <w:rsid w:val="00001AA1"/>
    <w:rsid w:val="00001CD3"/>
    <w:rsid w:val="000114B9"/>
    <w:rsid w:val="00022233"/>
    <w:rsid w:val="00023531"/>
    <w:rsid w:val="00034375"/>
    <w:rsid w:val="00035795"/>
    <w:rsid w:val="00042C01"/>
    <w:rsid w:val="00044071"/>
    <w:rsid w:val="00045C9D"/>
    <w:rsid w:val="0005087F"/>
    <w:rsid w:val="00057191"/>
    <w:rsid w:val="00063416"/>
    <w:rsid w:val="00065073"/>
    <w:rsid w:val="00070F3B"/>
    <w:rsid w:val="00070FAB"/>
    <w:rsid w:val="00071049"/>
    <w:rsid w:val="00077221"/>
    <w:rsid w:val="00085C54"/>
    <w:rsid w:val="00090A04"/>
    <w:rsid w:val="000930EC"/>
    <w:rsid w:val="000A44BD"/>
    <w:rsid w:val="000A7118"/>
    <w:rsid w:val="000D1DC2"/>
    <w:rsid w:val="000E2E31"/>
    <w:rsid w:val="000E5734"/>
    <w:rsid w:val="000F2C03"/>
    <w:rsid w:val="00101432"/>
    <w:rsid w:val="00101905"/>
    <w:rsid w:val="00101F7A"/>
    <w:rsid w:val="00104AB5"/>
    <w:rsid w:val="00114766"/>
    <w:rsid w:val="001156F3"/>
    <w:rsid w:val="0011785B"/>
    <w:rsid w:val="00122694"/>
    <w:rsid w:val="00123EAE"/>
    <w:rsid w:val="00134832"/>
    <w:rsid w:val="00154255"/>
    <w:rsid w:val="00157BF6"/>
    <w:rsid w:val="00161559"/>
    <w:rsid w:val="0017190D"/>
    <w:rsid w:val="00171A90"/>
    <w:rsid w:val="00172596"/>
    <w:rsid w:val="00182017"/>
    <w:rsid w:val="0018441A"/>
    <w:rsid w:val="001853C0"/>
    <w:rsid w:val="00197D48"/>
    <w:rsid w:val="001A4926"/>
    <w:rsid w:val="001A6413"/>
    <w:rsid w:val="001C0E69"/>
    <w:rsid w:val="001C19F2"/>
    <w:rsid w:val="001C28BE"/>
    <w:rsid w:val="001C5103"/>
    <w:rsid w:val="001D1877"/>
    <w:rsid w:val="001D3559"/>
    <w:rsid w:val="001D391C"/>
    <w:rsid w:val="001D6A71"/>
    <w:rsid w:val="001E4B14"/>
    <w:rsid w:val="00200CE6"/>
    <w:rsid w:val="0021109D"/>
    <w:rsid w:val="00214208"/>
    <w:rsid w:val="00217319"/>
    <w:rsid w:val="00231B0A"/>
    <w:rsid w:val="002368A8"/>
    <w:rsid w:val="00245CD5"/>
    <w:rsid w:val="00245DEE"/>
    <w:rsid w:val="00267AC5"/>
    <w:rsid w:val="00270B3F"/>
    <w:rsid w:val="0029065E"/>
    <w:rsid w:val="00292DFA"/>
    <w:rsid w:val="002942D7"/>
    <w:rsid w:val="002B0655"/>
    <w:rsid w:val="002B7343"/>
    <w:rsid w:val="002C315D"/>
    <w:rsid w:val="002D104A"/>
    <w:rsid w:val="002D177A"/>
    <w:rsid w:val="002D392F"/>
    <w:rsid w:val="002D551F"/>
    <w:rsid w:val="002E3569"/>
    <w:rsid w:val="002F0DFD"/>
    <w:rsid w:val="002F33C7"/>
    <w:rsid w:val="002F51E6"/>
    <w:rsid w:val="00300EF7"/>
    <w:rsid w:val="003013EC"/>
    <w:rsid w:val="00304A3F"/>
    <w:rsid w:val="00304C17"/>
    <w:rsid w:val="00305227"/>
    <w:rsid w:val="00316550"/>
    <w:rsid w:val="00320686"/>
    <w:rsid w:val="00324035"/>
    <w:rsid w:val="003276CA"/>
    <w:rsid w:val="00327C31"/>
    <w:rsid w:val="00327C72"/>
    <w:rsid w:val="00330066"/>
    <w:rsid w:val="00337A28"/>
    <w:rsid w:val="003460C3"/>
    <w:rsid w:val="0034741C"/>
    <w:rsid w:val="00347AAE"/>
    <w:rsid w:val="00350244"/>
    <w:rsid w:val="0036259E"/>
    <w:rsid w:val="003638EA"/>
    <w:rsid w:val="003650AA"/>
    <w:rsid w:val="00365BFF"/>
    <w:rsid w:val="00376C6C"/>
    <w:rsid w:val="00385861"/>
    <w:rsid w:val="003A0DE5"/>
    <w:rsid w:val="003A55BF"/>
    <w:rsid w:val="003A73B8"/>
    <w:rsid w:val="003B1CD4"/>
    <w:rsid w:val="003B2FD3"/>
    <w:rsid w:val="003B5E51"/>
    <w:rsid w:val="003B5E72"/>
    <w:rsid w:val="003C3A0C"/>
    <w:rsid w:val="003C3CE8"/>
    <w:rsid w:val="003C4603"/>
    <w:rsid w:val="003C7327"/>
    <w:rsid w:val="003D3A47"/>
    <w:rsid w:val="003D6127"/>
    <w:rsid w:val="003E712A"/>
    <w:rsid w:val="003F2A10"/>
    <w:rsid w:val="003F4C29"/>
    <w:rsid w:val="00400400"/>
    <w:rsid w:val="00406838"/>
    <w:rsid w:val="00432BE0"/>
    <w:rsid w:val="00432FF0"/>
    <w:rsid w:val="00433E2C"/>
    <w:rsid w:val="0043707E"/>
    <w:rsid w:val="0043763C"/>
    <w:rsid w:val="00440B53"/>
    <w:rsid w:val="00441D69"/>
    <w:rsid w:val="00445AAE"/>
    <w:rsid w:val="00463561"/>
    <w:rsid w:val="00464913"/>
    <w:rsid w:val="00466942"/>
    <w:rsid w:val="00474F8E"/>
    <w:rsid w:val="00485718"/>
    <w:rsid w:val="00490D49"/>
    <w:rsid w:val="0049221E"/>
    <w:rsid w:val="00492FE9"/>
    <w:rsid w:val="0049701A"/>
    <w:rsid w:val="004A0B38"/>
    <w:rsid w:val="004B15E8"/>
    <w:rsid w:val="004B1E01"/>
    <w:rsid w:val="004B4436"/>
    <w:rsid w:val="004B489D"/>
    <w:rsid w:val="004B5A6B"/>
    <w:rsid w:val="004B5C27"/>
    <w:rsid w:val="004B6809"/>
    <w:rsid w:val="004D0DE9"/>
    <w:rsid w:val="004F4D09"/>
    <w:rsid w:val="005037B4"/>
    <w:rsid w:val="005103F8"/>
    <w:rsid w:val="00510D6A"/>
    <w:rsid w:val="00521DFA"/>
    <w:rsid w:val="00525AD7"/>
    <w:rsid w:val="00531AD1"/>
    <w:rsid w:val="00534D7C"/>
    <w:rsid w:val="00536C84"/>
    <w:rsid w:val="00537CDA"/>
    <w:rsid w:val="0054018E"/>
    <w:rsid w:val="00547B85"/>
    <w:rsid w:val="00547D22"/>
    <w:rsid w:val="00557189"/>
    <w:rsid w:val="005605BA"/>
    <w:rsid w:val="00566F10"/>
    <w:rsid w:val="00586BCA"/>
    <w:rsid w:val="005C176A"/>
    <w:rsid w:val="005C497B"/>
    <w:rsid w:val="005C747A"/>
    <w:rsid w:val="005D2E86"/>
    <w:rsid w:val="005D4E97"/>
    <w:rsid w:val="005D67E7"/>
    <w:rsid w:val="005E2AD0"/>
    <w:rsid w:val="005E2C67"/>
    <w:rsid w:val="005E31D0"/>
    <w:rsid w:val="005F0B81"/>
    <w:rsid w:val="0060485E"/>
    <w:rsid w:val="00604B15"/>
    <w:rsid w:val="00607C32"/>
    <w:rsid w:val="00610EEA"/>
    <w:rsid w:val="00625EC6"/>
    <w:rsid w:val="0062775F"/>
    <w:rsid w:val="00627F07"/>
    <w:rsid w:val="006323EB"/>
    <w:rsid w:val="00635A00"/>
    <w:rsid w:val="00640109"/>
    <w:rsid w:val="006424A8"/>
    <w:rsid w:val="006474D5"/>
    <w:rsid w:val="0066457C"/>
    <w:rsid w:val="006757A9"/>
    <w:rsid w:val="006857EB"/>
    <w:rsid w:val="0068617F"/>
    <w:rsid w:val="006903BA"/>
    <w:rsid w:val="006905E3"/>
    <w:rsid w:val="00690A06"/>
    <w:rsid w:val="00692127"/>
    <w:rsid w:val="00693230"/>
    <w:rsid w:val="006A3617"/>
    <w:rsid w:val="006A45B7"/>
    <w:rsid w:val="006A6A98"/>
    <w:rsid w:val="006C42EB"/>
    <w:rsid w:val="006E5F27"/>
    <w:rsid w:val="006F05E1"/>
    <w:rsid w:val="006F116E"/>
    <w:rsid w:val="006F3E09"/>
    <w:rsid w:val="006F3E7B"/>
    <w:rsid w:val="006F471C"/>
    <w:rsid w:val="006F5D47"/>
    <w:rsid w:val="0070088D"/>
    <w:rsid w:val="00710B82"/>
    <w:rsid w:val="00715A08"/>
    <w:rsid w:val="00716B54"/>
    <w:rsid w:val="00725B3A"/>
    <w:rsid w:val="007275C4"/>
    <w:rsid w:val="00731203"/>
    <w:rsid w:val="0073399A"/>
    <w:rsid w:val="007349BA"/>
    <w:rsid w:val="007434C7"/>
    <w:rsid w:val="00750347"/>
    <w:rsid w:val="0075397C"/>
    <w:rsid w:val="0075722F"/>
    <w:rsid w:val="007629E2"/>
    <w:rsid w:val="00763029"/>
    <w:rsid w:val="00773530"/>
    <w:rsid w:val="00777645"/>
    <w:rsid w:val="00781C25"/>
    <w:rsid w:val="0079716D"/>
    <w:rsid w:val="007A0879"/>
    <w:rsid w:val="007B20A0"/>
    <w:rsid w:val="007B4339"/>
    <w:rsid w:val="007B4A18"/>
    <w:rsid w:val="007C52B3"/>
    <w:rsid w:val="007D3203"/>
    <w:rsid w:val="007D4B87"/>
    <w:rsid w:val="007D72FE"/>
    <w:rsid w:val="007E20A3"/>
    <w:rsid w:val="007E2BBD"/>
    <w:rsid w:val="007F294B"/>
    <w:rsid w:val="00803737"/>
    <w:rsid w:val="00804DDA"/>
    <w:rsid w:val="00815375"/>
    <w:rsid w:val="0082059D"/>
    <w:rsid w:val="0082443C"/>
    <w:rsid w:val="008339B6"/>
    <w:rsid w:val="008343B2"/>
    <w:rsid w:val="00836CDB"/>
    <w:rsid w:val="00844D9E"/>
    <w:rsid w:val="008528FA"/>
    <w:rsid w:val="00864940"/>
    <w:rsid w:val="00867590"/>
    <w:rsid w:val="00867C3C"/>
    <w:rsid w:val="008727B9"/>
    <w:rsid w:val="00874A7B"/>
    <w:rsid w:val="008751C2"/>
    <w:rsid w:val="008803AC"/>
    <w:rsid w:val="00882CE2"/>
    <w:rsid w:val="008836A2"/>
    <w:rsid w:val="008929D0"/>
    <w:rsid w:val="00893759"/>
    <w:rsid w:val="00895EC9"/>
    <w:rsid w:val="008A46FE"/>
    <w:rsid w:val="008C0128"/>
    <w:rsid w:val="008C57C8"/>
    <w:rsid w:val="008C758A"/>
    <w:rsid w:val="008D09A5"/>
    <w:rsid w:val="008D48C9"/>
    <w:rsid w:val="008D6834"/>
    <w:rsid w:val="008E1455"/>
    <w:rsid w:val="008F4A2A"/>
    <w:rsid w:val="008F6EB6"/>
    <w:rsid w:val="0091043E"/>
    <w:rsid w:val="00911781"/>
    <w:rsid w:val="00911BD8"/>
    <w:rsid w:val="00925B6E"/>
    <w:rsid w:val="009367DA"/>
    <w:rsid w:val="009368CE"/>
    <w:rsid w:val="00937C6C"/>
    <w:rsid w:val="00943252"/>
    <w:rsid w:val="00946D2F"/>
    <w:rsid w:val="00954789"/>
    <w:rsid w:val="00957BAC"/>
    <w:rsid w:val="00972299"/>
    <w:rsid w:val="00980667"/>
    <w:rsid w:val="0099236A"/>
    <w:rsid w:val="0099257B"/>
    <w:rsid w:val="009A47FD"/>
    <w:rsid w:val="009B2190"/>
    <w:rsid w:val="009B4496"/>
    <w:rsid w:val="009B65AE"/>
    <w:rsid w:val="009C4A41"/>
    <w:rsid w:val="009C6B7B"/>
    <w:rsid w:val="009D263D"/>
    <w:rsid w:val="009D678C"/>
    <w:rsid w:val="009D6C58"/>
    <w:rsid w:val="009D7365"/>
    <w:rsid w:val="009F336A"/>
    <w:rsid w:val="00A015B7"/>
    <w:rsid w:val="00A07175"/>
    <w:rsid w:val="00A0745B"/>
    <w:rsid w:val="00A25CC7"/>
    <w:rsid w:val="00A30061"/>
    <w:rsid w:val="00A31AFC"/>
    <w:rsid w:val="00A3319F"/>
    <w:rsid w:val="00A365D1"/>
    <w:rsid w:val="00A37EF2"/>
    <w:rsid w:val="00A448AB"/>
    <w:rsid w:val="00A7363E"/>
    <w:rsid w:val="00A809B3"/>
    <w:rsid w:val="00A82FF9"/>
    <w:rsid w:val="00A86953"/>
    <w:rsid w:val="00A97308"/>
    <w:rsid w:val="00AA49E9"/>
    <w:rsid w:val="00AA60F9"/>
    <w:rsid w:val="00AB68B8"/>
    <w:rsid w:val="00AC4D19"/>
    <w:rsid w:val="00AD5190"/>
    <w:rsid w:val="00AD54FC"/>
    <w:rsid w:val="00AE4B4F"/>
    <w:rsid w:val="00AF2133"/>
    <w:rsid w:val="00B00A76"/>
    <w:rsid w:val="00B02505"/>
    <w:rsid w:val="00B03BDE"/>
    <w:rsid w:val="00B05435"/>
    <w:rsid w:val="00B06C8D"/>
    <w:rsid w:val="00B07478"/>
    <w:rsid w:val="00B1120A"/>
    <w:rsid w:val="00B16170"/>
    <w:rsid w:val="00B20C44"/>
    <w:rsid w:val="00B312FF"/>
    <w:rsid w:val="00B35188"/>
    <w:rsid w:val="00B35389"/>
    <w:rsid w:val="00B5106A"/>
    <w:rsid w:val="00B52186"/>
    <w:rsid w:val="00B62498"/>
    <w:rsid w:val="00B640B5"/>
    <w:rsid w:val="00B64677"/>
    <w:rsid w:val="00B74B14"/>
    <w:rsid w:val="00B77670"/>
    <w:rsid w:val="00B804DA"/>
    <w:rsid w:val="00B8717E"/>
    <w:rsid w:val="00B941A4"/>
    <w:rsid w:val="00BC3292"/>
    <w:rsid w:val="00BC40EF"/>
    <w:rsid w:val="00BC4D3D"/>
    <w:rsid w:val="00BD15C4"/>
    <w:rsid w:val="00BD79C7"/>
    <w:rsid w:val="00BE1584"/>
    <w:rsid w:val="00BF1367"/>
    <w:rsid w:val="00BF599C"/>
    <w:rsid w:val="00C036CF"/>
    <w:rsid w:val="00C157F5"/>
    <w:rsid w:val="00C174D2"/>
    <w:rsid w:val="00C20554"/>
    <w:rsid w:val="00C2377C"/>
    <w:rsid w:val="00C2776C"/>
    <w:rsid w:val="00C30EB3"/>
    <w:rsid w:val="00C37BF7"/>
    <w:rsid w:val="00C4056F"/>
    <w:rsid w:val="00C42F32"/>
    <w:rsid w:val="00C52E16"/>
    <w:rsid w:val="00C637EC"/>
    <w:rsid w:val="00C64A34"/>
    <w:rsid w:val="00C707DE"/>
    <w:rsid w:val="00C70F00"/>
    <w:rsid w:val="00C726CD"/>
    <w:rsid w:val="00C74E9E"/>
    <w:rsid w:val="00C7532D"/>
    <w:rsid w:val="00C76CF2"/>
    <w:rsid w:val="00C9255B"/>
    <w:rsid w:val="00C972E2"/>
    <w:rsid w:val="00CA1F93"/>
    <w:rsid w:val="00CA4382"/>
    <w:rsid w:val="00CA640A"/>
    <w:rsid w:val="00CA7D65"/>
    <w:rsid w:val="00CB0DFF"/>
    <w:rsid w:val="00CB2874"/>
    <w:rsid w:val="00CB3BFF"/>
    <w:rsid w:val="00CC1E40"/>
    <w:rsid w:val="00CF096E"/>
    <w:rsid w:val="00CF17D8"/>
    <w:rsid w:val="00CF3740"/>
    <w:rsid w:val="00CF51B5"/>
    <w:rsid w:val="00D00BBB"/>
    <w:rsid w:val="00D02EB1"/>
    <w:rsid w:val="00D0524B"/>
    <w:rsid w:val="00D11413"/>
    <w:rsid w:val="00D13DE2"/>
    <w:rsid w:val="00D16980"/>
    <w:rsid w:val="00D2062E"/>
    <w:rsid w:val="00D36E14"/>
    <w:rsid w:val="00D373C6"/>
    <w:rsid w:val="00D41F56"/>
    <w:rsid w:val="00D47139"/>
    <w:rsid w:val="00D53972"/>
    <w:rsid w:val="00D5425D"/>
    <w:rsid w:val="00D57C51"/>
    <w:rsid w:val="00D60106"/>
    <w:rsid w:val="00D65DD1"/>
    <w:rsid w:val="00D80A79"/>
    <w:rsid w:val="00D82968"/>
    <w:rsid w:val="00D85D97"/>
    <w:rsid w:val="00DA6898"/>
    <w:rsid w:val="00DC4A5E"/>
    <w:rsid w:val="00DD0BC2"/>
    <w:rsid w:val="00DD2C80"/>
    <w:rsid w:val="00DE5A68"/>
    <w:rsid w:val="00DF0564"/>
    <w:rsid w:val="00DF08B0"/>
    <w:rsid w:val="00DF1D67"/>
    <w:rsid w:val="00DF2039"/>
    <w:rsid w:val="00DF3828"/>
    <w:rsid w:val="00DF3B4E"/>
    <w:rsid w:val="00DF42D9"/>
    <w:rsid w:val="00E052FA"/>
    <w:rsid w:val="00E146D5"/>
    <w:rsid w:val="00E153D1"/>
    <w:rsid w:val="00E246DF"/>
    <w:rsid w:val="00E262B2"/>
    <w:rsid w:val="00E27EBB"/>
    <w:rsid w:val="00E3543F"/>
    <w:rsid w:val="00E40E51"/>
    <w:rsid w:val="00E422A8"/>
    <w:rsid w:val="00E523F2"/>
    <w:rsid w:val="00E52B1E"/>
    <w:rsid w:val="00E52D97"/>
    <w:rsid w:val="00E626A4"/>
    <w:rsid w:val="00E77C31"/>
    <w:rsid w:val="00E82E45"/>
    <w:rsid w:val="00E83C35"/>
    <w:rsid w:val="00E84C52"/>
    <w:rsid w:val="00E87F53"/>
    <w:rsid w:val="00EA560E"/>
    <w:rsid w:val="00EA602A"/>
    <w:rsid w:val="00EB07C9"/>
    <w:rsid w:val="00EB3BE8"/>
    <w:rsid w:val="00EB53C5"/>
    <w:rsid w:val="00EC40E6"/>
    <w:rsid w:val="00EC606B"/>
    <w:rsid w:val="00EF0774"/>
    <w:rsid w:val="00EF0BE9"/>
    <w:rsid w:val="00F03927"/>
    <w:rsid w:val="00F0516C"/>
    <w:rsid w:val="00F23230"/>
    <w:rsid w:val="00F32C73"/>
    <w:rsid w:val="00F344DF"/>
    <w:rsid w:val="00F379CF"/>
    <w:rsid w:val="00F41665"/>
    <w:rsid w:val="00F478FA"/>
    <w:rsid w:val="00F5098C"/>
    <w:rsid w:val="00F5204F"/>
    <w:rsid w:val="00F526D8"/>
    <w:rsid w:val="00F52AA1"/>
    <w:rsid w:val="00F53C39"/>
    <w:rsid w:val="00F55DA1"/>
    <w:rsid w:val="00F60EFF"/>
    <w:rsid w:val="00F612B2"/>
    <w:rsid w:val="00F6188F"/>
    <w:rsid w:val="00F71AC7"/>
    <w:rsid w:val="00F7675C"/>
    <w:rsid w:val="00F804E6"/>
    <w:rsid w:val="00F8508D"/>
    <w:rsid w:val="00FA175C"/>
    <w:rsid w:val="00FA1DD7"/>
    <w:rsid w:val="00FA30AF"/>
    <w:rsid w:val="00FA45DE"/>
    <w:rsid w:val="00FB0344"/>
    <w:rsid w:val="00FB1854"/>
    <w:rsid w:val="00FB2398"/>
    <w:rsid w:val="00FB4A8E"/>
    <w:rsid w:val="00FB7773"/>
    <w:rsid w:val="00FC036D"/>
    <w:rsid w:val="00FC5D78"/>
    <w:rsid w:val="00FD0EF6"/>
    <w:rsid w:val="00FD771C"/>
    <w:rsid w:val="00FF372A"/>
    <w:rsid w:val="00FF5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C1F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AAE"/>
    <w:rPr>
      <w:rFonts w:ascii="CG Omega" w:hAnsi="CG Omega"/>
      <w:sz w:val="22"/>
      <w:szCs w:val="24"/>
      <w:lang w:eastAsia="en-US"/>
    </w:rPr>
  </w:style>
  <w:style w:type="paragraph" w:styleId="Heading2">
    <w:name w:val="heading 2"/>
    <w:basedOn w:val="Normal"/>
    <w:next w:val="Normal"/>
    <w:link w:val="Heading2Char"/>
    <w:uiPriority w:val="9"/>
    <w:unhideWhenUsed/>
    <w:qFormat/>
    <w:rsid w:val="00A97308"/>
    <w:pPr>
      <w:spacing w:before="240"/>
      <w:outlineLvl w:val="1"/>
    </w:pPr>
    <w:rPr>
      <w:rFonts w:ascii="Times New Roman" w:hAnsi="Times New Roman"/>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AC5"/>
    <w:pPr>
      <w:tabs>
        <w:tab w:val="center" w:pos="4153"/>
        <w:tab w:val="right" w:pos="8306"/>
      </w:tabs>
    </w:pPr>
  </w:style>
  <w:style w:type="character" w:styleId="PageNumber">
    <w:name w:val="page number"/>
    <w:basedOn w:val="DefaultParagraphFont"/>
    <w:rsid w:val="00267AC5"/>
  </w:style>
  <w:style w:type="paragraph" w:customStyle="1" w:styleId="paragraph">
    <w:name w:val="paragraph"/>
    <w:aliases w:val="a"/>
    <w:rsid w:val="00267AC5"/>
    <w:pPr>
      <w:tabs>
        <w:tab w:val="right" w:pos="1531"/>
      </w:tabs>
      <w:spacing w:before="40"/>
      <w:ind w:left="1644" w:hanging="1644"/>
    </w:pPr>
    <w:rPr>
      <w:sz w:val="22"/>
      <w:szCs w:val="24"/>
    </w:rPr>
  </w:style>
  <w:style w:type="paragraph" w:styleId="Title">
    <w:name w:val="Title"/>
    <w:basedOn w:val="Normal"/>
    <w:next w:val="Normal"/>
    <w:link w:val="TitleChar"/>
    <w:qFormat/>
    <w:rsid w:val="00267AC5"/>
    <w:pPr>
      <w:spacing w:before="480"/>
    </w:pPr>
    <w:rPr>
      <w:rFonts w:ascii="Arial" w:hAnsi="Arial" w:cs="Arial"/>
      <w:b/>
      <w:bCs/>
      <w:sz w:val="40"/>
      <w:szCs w:val="40"/>
      <w:lang w:eastAsia="en-AU"/>
    </w:rPr>
  </w:style>
  <w:style w:type="paragraph" w:customStyle="1" w:styleId="HR">
    <w:name w:val="HR"/>
    <w:aliases w:val="Regulation Heading"/>
    <w:basedOn w:val="Normal"/>
    <w:next w:val="R1"/>
    <w:rsid w:val="00267AC5"/>
    <w:pPr>
      <w:keepNext/>
      <w:spacing w:before="360"/>
      <w:ind w:left="964" w:hanging="964"/>
    </w:pPr>
    <w:rPr>
      <w:rFonts w:ascii="Arial" w:hAnsi="Arial"/>
      <w:b/>
      <w:sz w:val="24"/>
      <w:lang w:eastAsia="en-AU"/>
    </w:rPr>
  </w:style>
  <w:style w:type="paragraph" w:customStyle="1" w:styleId="R1">
    <w:name w:val="R1"/>
    <w:aliases w:val="1. or 1.(1)"/>
    <w:basedOn w:val="Normal"/>
    <w:next w:val="Normal"/>
    <w:rsid w:val="00267AC5"/>
    <w:pPr>
      <w:keepLines/>
      <w:tabs>
        <w:tab w:val="right" w:pos="794"/>
      </w:tabs>
      <w:spacing w:before="120" w:line="260" w:lineRule="exact"/>
      <w:ind w:left="964" w:hanging="964"/>
      <w:jc w:val="both"/>
    </w:pPr>
    <w:rPr>
      <w:rFonts w:ascii="Times New Roman" w:hAnsi="Times New Roman"/>
      <w:sz w:val="24"/>
      <w:lang w:eastAsia="en-AU"/>
    </w:rPr>
  </w:style>
  <w:style w:type="paragraph" w:customStyle="1" w:styleId="AS">
    <w:name w:val="AS"/>
    <w:aliases w:val="Schedule title Amendment"/>
    <w:basedOn w:val="Normal"/>
    <w:next w:val="Normal"/>
    <w:rsid w:val="00267AC5"/>
    <w:pPr>
      <w:keepNext/>
      <w:spacing w:before="480"/>
      <w:ind w:left="2410" w:hanging="2410"/>
    </w:pPr>
    <w:rPr>
      <w:rFonts w:ascii="Arial" w:hAnsi="Arial"/>
      <w:b/>
      <w:sz w:val="32"/>
    </w:rPr>
  </w:style>
  <w:style w:type="paragraph" w:customStyle="1" w:styleId="Default">
    <w:name w:val="Default"/>
    <w:rsid w:val="00267AC5"/>
    <w:pPr>
      <w:autoSpaceDE w:val="0"/>
      <w:autoSpaceDN w:val="0"/>
      <w:adjustRightInd w:val="0"/>
    </w:pPr>
    <w:rPr>
      <w:color w:val="000000"/>
      <w:sz w:val="24"/>
      <w:szCs w:val="24"/>
    </w:rPr>
  </w:style>
  <w:style w:type="paragraph" w:styleId="Header">
    <w:name w:val="header"/>
    <w:aliases w:val="h"/>
    <w:basedOn w:val="Normal"/>
    <w:link w:val="HeaderChar"/>
    <w:rsid w:val="00267AC5"/>
    <w:pPr>
      <w:tabs>
        <w:tab w:val="center" w:pos="4153"/>
        <w:tab w:val="right" w:pos="8306"/>
      </w:tabs>
      <w:spacing w:before="240"/>
    </w:pPr>
    <w:rPr>
      <w:rFonts w:ascii="Times New Roman" w:hAnsi="Times New Roman"/>
      <w:lang w:eastAsia="en-AU"/>
    </w:rPr>
  </w:style>
  <w:style w:type="character" w:styleId="Emphasis">
    <w:name w:val="Emphasis"/>
    <w:qFormat/>
    <w:rsid w:val="00E626A4"/>
    <w:rPr>
      <w:i/>
      <w:iCs/>
    </w:rPr>
  </w:style>
  <w:style w:type="paragraph" w:styleId="BalloonText">
    <w:name w:val="Balloon Text"/>
    <w:basedOn w:val="Normal"/>
    <w:link w:val="BalloonTextChar"/>
    <w:semiHidden/>
    <w:rsid w:val="00214208"/>
    <w:rPr>
      <w:rFonts w:ascii="Tahoma" w:hAnsi="Tahoma" w:cs="Tahoma"/>
      <w:sz w:val="16"/>
      <w:szCs w:val="16"/>
    </w:rPr>
  </w:style>
  <w:style w:type="character" w:styleId="CommentReference">
    <w:name w:val="annotation reference"/>
    <w:uiPriority w:val="99"/>
    <w:semiHidden/>
    <w:rsid w:val="00445AAE"/>
    <w:rPr>
      <w:sz w:val="16"/>
      <w:szCs w:val="16"/>
    </w:rPr>
  </w:style>
  <w:style w:type="paragraph" w:styleId="CommentText">
    <w:name w:val="annotation text"/>
    <w:basedOn w:val="Normal"/>
    <w:link w:val="CommentTextChar1"/>
    <w:uiPriority w:val="99"/>
    <w:semiHidden/>
    <w:rsid w:val="00445AAE"/>
    <w:rPr>
      <w:rFonts w:ascii="Arial Narrow" w:hAnsi="Arial Narrow"/>
      <w:sz w:val="20"/>
      <w:szCs w:val="20"/>
      <w:lang w:eastAsia="en-AU"/>
    </w:rPr>
  </w:style>
  <w:style w:type="numbering" w:customStyle="1" w:styleId="NoList1">
    <w:name w:val="No List1"/>
    <w:next w:val="NoList"/>
    <w:uiPriority w:val="99"/>
    <w:semiHidden/>
    <w:unhideWhenUsed/>
    <w:rsid w:val="007B4A18"/>
  </w:style>
  <w:style w:type="character" w:customStyle="1" w:styleId="CharDivNo">
    <w:name w:val="CharDivNo"/>
    <w:rsid w:val="007B4A18"/>
  </w:style>
  <w:style w:type="character" w:customStyle="1" w:styleId="CharDivText">
    <w:name w:val="CharDivText"/>
    <w:rsid w:val="007B4A18"/>
  </w:style>
  <w:style w:type="character" w:customStyle="1" w:styleId="CharPartNo">
    <w:name w:val="CharPartNo"/>
    <w:rsid w:val="007B4A18"/>
  </w:style>
  <w:style w:type="character" w:customStyle="1" w:styleId="CharPartText">
    <w:name w:val="CharPartText"/>
    <w:rsid w:val="007B4A18"/>
  </w:style>
  <w:style w:type="character" w:customStyle="1" w:styleId="CharSchPTNo">
    <w:name w:val="CharSchPTNo"/>
    <w:rsid w:val="007B4A18"/>
  </w:style>
  <w:style w:type="paragraph" w:customStyle="1" w:styleId="HP">
    <w:name w:val="HP"/>
    <w:aliases w:val="Part Heading"/>
    <w:basedOn w:val="Normal"/>
    <w:next w:val="Normal"/>
    <w:rsid w:val="007B4A18"/>
    <w:pPr>
      <w:keepNext/>
      <w:spacing w:before="360"/>
      <w:ind w:left="2410" w:hanging="2410"/>
    </w:pPr>
    <w:rPr>
      <w:rFonts w:ascii="Arial" w:hAnsi="Arial"/>
      <w:b/>
      <w:sz w:val="32"/>
    </w:rPr>
  </w:style>
  <w:style w:type="paragraph" w:customStyle="1" w:styleId="Note">
    <w:name w:val="Note"/>
    <w:rsid w:val="007B4A18"/>
    <w:pPr>
      <w:spacing w:before="120" w:line="220" w:lineRule="exact"/>
      <w:ind w:left="964"/>
      <w:jc w:val="both"/>
    </w:pPr>
    <w:rPr>
      <w:szCs w:val="24"/>
    </w:rPr>
  </w:style>
  <w:style w:type="paragraph" w:customStyle="1" w:styleId="HD">
    <w:name w:val="HD"/>
    <w:aliases w:val="Division Heading"/>
    <w:basedOn w:val="Normal"/>
    <w:next w:val="Normal"/>
    <w:rsid w:val="007B4A18"/>
    <w:pPr>
      <w:keepNext/>
      <w:spacing w:before="360"/>
      <w:ind w:left="2410" w:hanging="2410"/>
    </w:pPr>
    <w:rPr>
      <w:rFonts w:ascii="Arial" w:hAnsi="Arial"/>
      <w:b/>
      <w:sz w:val="28"/>
      <w:lang w:eastAsia="en-AU"/>
    </w:rPr>
  </w:style>
  <w:style w:type="character" w:customStyle="1" w:styleId="BalloonTextChar">
    <w:name w:val="Balloon Text Char"/>
    <w:link w:val="BalloonText"/>
    <w:semiHidden/>
    <w:rsid w:val="007B4A18"/>
    <w:rPr>
      <w:rFonts w:ascii="Tahoma" w:hAnsi="Tahoma" w:cs="Tahoma"/>
      <w:sz w:val="16"/>
      <w:szCs w:val="16"/>
      <w:lang w:eastAsia="en-US"/>
    </w:rPr>
  </w:style>
  <w:style w:type="character" w:customStyle="1" w:styleId="CommentTextChar">
    <w:name w:val="Comment Text Char"/>
    <w:uiPriority w:val="99"/>
    <w:semiHidden/>
    <w:rsid w:val="007B4A18"/>
  </w:style>
  <w:style w:type="paragraph" w:styleId="CommentSubject">
    <w:name w:val="annotation subject"/>
    <w:basedOn w:val="CommentText"/>
    <w:next w:val="CommentText"/>
    <w:link w:val="CommentSubjectChar"/>
    <w:rsid w:val="007B4A18"/>
    <w:rPr>
      <w:rFonts w:ascii="Times New Roman" w:hAnsi="Times New Roman"/>
      <w:b/>
      <w:bCs/>
    </w:rPr>
  </w:style>
  <w:style w:type="character" w:customStyle="1" w:styleId="CommentTextChar1">
    <w:name w:val="Comment Text Char1"/>
    <w:link w:val="CommentText"/>
    <w:semiHidden/>
    <w:rsid w:val="007B4A18"/>
    <w:rPr>
      <w:rFonts w:ascii="Arial Narrow" w:hAnsi="Arial Narrow"/>
    </w:rPr>
  </w:style>
  <w:style w:type="character" w:customStyle="1" w:styleId="CommentSubjectChar">
    <w:name w:val="Comment Subject Char"/>
    <w:link w:val="CommentSubject"/>
    <w:rsid w:val="007B4A18"/>
    <w:rPr>
      <w:rFonts w:ascii="Arial Narrow" w:hAnsi="Arial Narrow"/>
      <w:b/>
      <w:bCs/>
    </w:rPr>
  </w:style>
  <w:style w:type="character" w:customStyle="1" w:styleId="HeaderChar">
    <w:name w:val="Header Char"/>
    <w:aliases w:val="h Char"/>
    <w:link w:val="Header"/>
    <w:rsid w:val="007B4A18"/>
    <w:rPr>
      <w:sz w:val="22"/>
      <w:szCs w:val="24"/>
    </w:rPr>
  </w:style>
  <w:style w:type="character" w:customStyle="1" w:styleId="FooterChar">
    <w:name w:val="Footer Char"/>
    <w:link w:val="Footer"/>
    <w:rsid w:val="007B4A18"/>
    <w:rPr>
      <w:rFonts w:ascii="CG Omega" w:hAnsi="CG Omega"/>
      <w:sz w:val="22"/>
      <w:szCs w:val="24"/>
      <w:lang w:eastAsia="en-US"/>
    </w:rPr>
  </w:style>
  <w:style w:type="paragraph" w:styleId="ListParagraph">
    <w:name w:val="List Paragraph"/>
    <w:aliases w:val="List Paragraph1,List Paragraph11,Recommendation,Bullet point"/>
    <w:basedOn w:val="Normal"/>
    <w:link w:val="ListParagraphChar"/>
    <w:uiPriority w:val="34"/>
    <w:qFormat/>
    <w:rsid w:val="007B4A18"/>
    <w:pPr>
      <w:ind w:left="720"/>
      <w:contextualSpacing/>
    </w:pPr>
    <w:rPr>
      <w:rFonts w:ascii="Times New Roman" w:hAnsi="Times New Roman"/>
      <w:sz w:val="24"/>
      <w:lang w:eastAsia="en-AU"/>
    </w:rPr>
  </w:style>
  <w:style w:type="paragraph" w:customStyle="1" w:styleId="NumberLevel1">
    <w:name w:val="Number Level 1"/>
    <w:basedOn w:val="Normal"/>
    <w:rsid w:val="00385861"/>
    <w:pPr>
      <w:numPr>
        <w:numId w:val="12"/>
      </w:numPr>
      <w:spacing w:before="140" w:after="140" w:line="280" w:lineRule="atLeast"/>
    </w:pPr>
    <w:rPr>
      <w:rFonts w:ascii="Arial" w:hAnsi="Arial" w:cs="Arial"/>
      <w:b/>
      <w:szCs w:val="22"/>
      <w:lang w:eastAsia="en-AU"/>
    </w:rPr>
  </w:style>
  <w:style w:type="paragraph" w:customStyle="1" w:styleId="NumberLevel2">
    <w:name w:val="Number Level 2"/>
    <w:basedOn w:val="Normal"/>
    <w:rsid w:val="00385861"/>
    <w:pPr>
      <w:numPr>
        <w:ilvl w:val="1"/>
        <w:numId w:val="12"/>
      </w:numPr>
      <w:spacing w:before="140" w:after="140" w:line="280" w:lineRule="atLeast"/>
    </w:pPr>
    <w:rPr>
      <w:rFonts w:ascii="Arial" w:hAnsi="Arial" w:cs="Arial"/>
      <w:szCs w:val="22"/>
      <w:lang w:eastAsia="en-AU"/>
    </w:rPr>
  </w:style>
  <w:style w:type="paragraph" w:customStyle="1" w:styleId="NumberLevel3">
    <w:name w:val="Number Level 3"/>
    <w:basedOn w:val="Normal"/>
    <w:rsid w:val="00385861"/>
    <w:pPr>
      <w:numPr>
        <w:ilvl w:val="2"/>
        <w:numId w:val="12"/>
      </w:numPr>
      <w:spacing w:before="140" w:after="140" w:line="280" w:lineRule="atLeast"/>
    </w:pPr>
    <w:rPr>
      <w:rFonts w:ascii="Arial" w:hAnsi="Arial" w:cs="Arial"/>
      <w:szCs w:val="22"/>
      <w:lang w:eastAsia="en-AU"/>
    </w:rPr>
  </w:style>
  <w:style w:type="paragraph" w:customStyle="1" w:styleId="NumberLevel4">
    <w:name w:val="Number Level 4"/>
    <w:basedOn w:val="Normal"/>
    <w:rsid w:val="00385861"/>
    <w:pPr>
      <w:numPr>
        <w:ilvl w:val="3"/>
        <w:numId w:val="12"/>
      </w:numPr>
      <w:spacing w:after="140" w:line="280" w:lineRule="atLeast"/>
    </w:pPr>
    <w:rPr>
      <w:rFonts w:ascii="Arial" w:hAnsi="Arial" w:cs="Arial"/>
      <w:szCs w:val="22"/>
      <w:lang w:eastAsia="en-AU"/>
    </w:rPr>
  </w:style>
  <w:style w:type="paragraph" w:customStyle="1" w:styleId="NumberLevel5">
    <w:name w:val="Number Level 5"/>
    <w:basedOn w:val="Normal"/>
    <w:semiHidden/>
    <w:rsid w:val="00385861"/>
    <w:pPr>
      <w:numPr>
        <w:ilvl w:val="4"/>
        <w:numId w:val="12"/>
      </w:numPr>
      <w:spacing w:after="140" w:line="280" w:lineRule="atLeast"/>
    </w:pPr>
    <w:rPr>
      <w:rFonts w:ascii="Arial" w:hAnsi="Arial" w:cs="Arial"/>
      <w:szCs w:val="22"/>
      <w:lang w:eastAsia="en-AU"/>
    </w:rPr>
  </w:style>
  <w:style w:type="paragraph" w:customStyle="1" w:styleId="NumberLevel6">
    <w:name w:val="Number Level 6"/>
    <w:basedOn w:val="NumberLevel5"/>
    <w:semiHidden/>
    <w:rsid w:val="00385861"/>
    <w:pPr>
      <w:numPr>
        <w:ilvl w:val="5"/>
      </w:numPr>
    </w:pPr>
  </w:style>
  <w:style w:type="paragraph" w:customStyle="1" w:styleId="NumberLevel7">
    <w:name w:val="Number Level 7"/>
    <w:basedOn w:val="NumberLevel6"/>
    <w:semiHidden/>
    <w:rsid w:val="00385861"/>
    <w:pPr>
      <w:numPr>
        <w:ilvl w:val="6"/>
      </w:numPr>
    </w:pPr>
  </w:style>
  <w:style w:type="paragraph" w:customStyle="1" w:styleId="NumberLevel8">
    <w:name w:val="Number Level 8"/>
    <w:basedOn w:val="NumberLevel7"/>
    <w:semiHidden/>
    <w:rsid w:val="00385861"/>
    <w:pPr>
      <w:numPr>
        <w:ilvl w:val="7"/>
      </w:numPr>
    </w:pPr>
  </w:style>
  <w:style w:type="paragraph" w:customStyle="1" w:styleId="NumberLevel9">
    <w:name w:val="Number Level 9"/>
    <w:basedOn w:val="NumberLevel8"/>
    <w:semiHidden/>
    <w:rsid w:val="00385861"/>
    <w:pPr>
      <w:numPr>
        <w:ilvl w:val="8"/>
      </w:numPr>
    </w:pPr>
  </w:style>
  <w:style w:type="paragraph" w:customStyle="1" w:styleId="Paragraph0">
    <w:name w:val="Paragraph"/>
    <w:basedOn w:val="Normal"/>
    <w:rsid w:val="00E523F2"/>
    <w:pPr>
      <w:numPr>
        <w:ilvl w:val="12"/>
      </w:numPr>
      <w:spacing w:before="240"/>
    </w:pPr>
    <w:rPr>
      <w:rFonts w:ascii="Times New Roman" w:hAnsi="Times New Roman"/>
      <w:sz w:val="24"/>
      <w:szCs w:val="20"/>
      <w:lang w:eastAsia="en-AU"/>
    </w:rPr>
  </w:style>
  <w:style w:type="character" w:styleId="Hyperlink">
    <w:name w:val="Hyperlink"/>
    <w:basedOn w:val="DefaultParagraphFont"/>
    <w:rsid w:val="00804DDA"/>
    <w:rPr>
      <w:color w:val="0000FF" w:themeColor="hyperlink"/>
      <w:u w:val="single"/>
    </w:rPr>
  </w:style>
  <w:style w:type="character" w:customStyle="1" w:styleId="ListParagraphChar">
    <w:name w:val="List Paragraph Char"/>
    <w:aliases w:val="List Paragraph1 Char,List Paragraph11 Char,Recommendation Char,Bullet point Char"/>
    <w:link w:val="ListParagraph"/>
    <w:uiPriority w:val="34"/>
    <w:locked/>
    <w:rsid w:val="003B1CD4"/>
    <w:rPr>
      <w:sz w:val="24"/>
      <w:szCs w:val="24"/>
    </w:rPr>
  </w:style>
  <w:style w:type="paragraph" w:styleId="Revision">
    <w:name w:val="Revision"/>
    <w:hidden/>
    <w:uiPriority w:val="99"/>
    <w:semiHidden/>
    <w:rsid w:val="008C758A"/>
    <w:rPr>
      <w:rFonts w:ascii="CG Omega" w:hAnsi="CG Omega"/>
      <w:sz w:val="22"/>
      <w:szCs w:val="24"/>
      <w:lang w:eastAsia="en-US"/>
    </w:rPr>
  </w:style>
  <w:style w:type="character" w:customStyle="1" w:styleId="Heading2Char">
    <w:name w:val="Heading 2 Char"/>
    <w:basedOn w:val="DefaultParagraphFont"/>
    <w:link w:val="Heading2"/>
    <w:uiPriority w:val="9"/>
    <w:rsid w:val="00A97308"/>
    <w:rPr>
      <w:b/>
      <w:sz w:val="24"/>
      <w:szCs w:val="24"/>
    </w:rPr>
  </w:style>
  <w:style w:type="character" w:customStyle="1" w:styleId="TitleChar">
    <w:name w:val="Title Char"/>
    <w:link w:val="Title"/>
    <w:rsid w:val="00A97308"/>
    <w:rPr>
      <w:rFonts w:ascii="Arial" w:hAnsi="Arial" w:cs="Arial"/>
      <w:b/>
      <w:bCs/>
      <w:sz w:val="40"/>
      <w:szCs w:val="40"/>
    </w:rPr>
  </w:style>
  <w:style w:type="character" w:styleId="FollowedHyperlink">
    <w:name w:val="FollowedHyperlink"/>
    <w:basedOn w:val="DefaultParagraphFont"/>
    <w:rsid w:val="007008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895F8-C8E3-4095-8F10-BE093BE8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1376</Words>
  <Characters>7213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pjohns</dc:creator>
  <cp:lastModifiedBy>Hugh Dixon</cp:lastModifiedBy>
  <cp:revision>3</cp:revision>
  <cp:lastPrinted>2017-06-14T22:29:00Z</cp:lastPrinted>
  <dcterms:created xsi:type="dcterms:W3CDTF">2017-06-21T06:18:00Z</dcterms:created>
  <dcterms:modified xsi:type="dcterms:W3CDTF">2017-06-21T06:19:00Z</dcterms:modified>
</cp:coreProperties>
</file>