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02" w:rsidRPr="00D00E39" w:rsidRDefault="002A1E02" w:rsidP="00790D7A">
      <w:pPr>
        <w:pStyle w:val="Title"/>
        <w:pBdr>
          <w:bottom w:val="single" w:sz="4" w:space="4" w:color="auto"/>
        </w:pBdr>
        <w:rPr>
          <w:rFonts w:eastAsia="Times New Roman" w:cs="Arial"/>
          <w:lang w:eastAsia="en-AU"/>
        </w:rPr>
      </w:pPr>
      <w:r w:rsidRPr="00D00E39">
        <w:rPr>
          <w:rFonts w:eastAsia="Times New Roman" w:cs="Arial"/>
          <w:lang w:eastAsia="en-AU"/>
        </w:rPr>
        <w:t>Explanatory Statement</w:t>
      </w:r>
    </w:p>
    <w:p w:rsidR="002A1E02" w:rsidRPr="00D00E39" w:rsidRDefault="002A1E02" w:rsidP="002A1E02">
      <w:pPr>
        <w:keepNext/>
        <w:keepLines/>
        <w:outlineLvl w:val="0"/>
        <w:rPr>
          <w:rFonts w:ascii="Arial" w:eastAsia="Times New Roman" w:hAnsi="Arial" w:cs="Arial"/>
          <w:b/>
          <w:bCs/>
          <w:szCs w:val="24"/>
          <w:lang w:eastAsia="en-AU"/>
        </w:rPr>
      </w:pPr>
    </w:p>
    <w:p w:rsidR="002A1E02" w:rsidRDefault="00B7700F" w:rsidP="009C6520">
      <w:pPr>
        <w:keepNext/>
        <w:keepLines/>
        <w:jc w:val="center"/>
        <w:outlineLvl w:val="0"/>
        <w:rPr>
          <w:rFonts w:ascii="Arial" w:eastAsia="Times New Roman" w:hAnsi="Arial" w:cs="Arial"/>
          <w:b/>
          <w:bCs/>
          <w:i/>
          <w:szCs w:val="24"/>
          <w:lang w:eastAsia="en-AU"/>
        </w:rPr>
      </w:pPr>
      <w:r>
        <w:rPr>
          <w:rFonts w:ascii="Arial" w:eastAsia="Times New Roman" w:hAnsi="Arial" w:cs="Arial"/>
          <w:b/>
          <w:bCs/>
          <w:i/>
          <w:szCs w:val="24"/>
          <w:lang w:eastAsia="en-AU"/>
        </w:rPr>
        <w:t>Immigration (Education)</w:t>
      </w:r>
      <w:r w:rsidR="00AC5962">
        <w:rPr>
          <w:rFonts w:ascii="Arial" w:eastAsia="Times New Roman" w:hAnsi="Arial" w:cs="Arial"/>
          <w:b/>
          <w:bCs/>
          <w:i/>
          <w:szCs w:val="24"/>
          <w:lang w:eastAsia="en-AU"/>
        </w:rPr>
        <w:t xml:space="preserve"> </w:t>
      </w:r>
      <w:r>
        <w:rPr>
          <w:rFonts w:ascii="Arial" w:eastAsia="Times New Roman" w:hAnsi="Arial" w:cs="Arial"/>
          <w:b/>
          <w:bCs/>
          <w:i/>
          <w:szCs w:val="24"/>
          <w:lang w:eastAsia="en-AU"/>
        </w:rPr>
        <w:t>(</w:t>
      </w:r>
      <w:r w:rsidR="00F634AC">
        <w:rPr>
          <w:rFonts w:ascii="Arial" w:eastAsia="Times New Roman" w:hAnsi="Arial" w:cs="Arial"/>
          <w:b/>
          <w:bCs/>
          <w:i/>
          <w:szCs w:val="24"/>
          <w:lang w:eastAsia="en-AU"/>
        </w:rPr>
        <w:t>functional</w:t>
      </w:r>
      <w:r>
        <w:rPr>
          <w:rFonts w:ascii="Arial" w:eastAsia="Times New Roman" w:hAnsi="Arial" w:cs="Arial"/>
          <w:b/>
          <w:bCs/>
          <w:i/>
          <w:szCs w:val="24"/>
          <w:lang w:eastAsia="en-AU"/>
        </w:rPr>
        <w:t xml:space="preserve"> English)</w:t>
      </w:r>
      <w:r w:rsidR="00095092">
        <w:rPr>
          <w:rFonts w:ascii="Arial" w:eastAsia="Times New Roman" w:hAnsi="Arial" w:cs="Arial"/>
          <w:b/>
          <w:bCs/>
          <w:i/>
          <w:szCs w:val="24"/>
          <w:lang w:eastAsia="en-AU"/>
        </w:rPr>
        <w:t xml:space="preserve"> </w:t>
      </w:r>
      <w:r>
        <w:rPr>
          <w:rFonts w:ascii="Arial" w:eastAsia="Times New Roman" w:hAnsi="Arial" w:cs="Arial"/>
          <w:b/>
          <w:bCs/>
          <w:i/>
          <w:szCs w:val="24"/>
          <w:lang w:eastAsia="en-AU"/>
        </w:rPr>
        <w:t>Specification 2017</w:t>
      </w:r>
    </w:p>
    <w:p w:rsidR="00047A03" w:rsidRDefault="00047A03" w:rsidP="00047A03">
      <w:pPr>
        <w:pStyle w:val="CommentText"/>
      </w:pPr>
    </w:p>
    <w:p w:rsidR="002A1E02" w:rsidRPr="00D00E39" w:rsidRDefault="002A1E02" w:rsidP="002A1E02">
      <w:pPr>
        <w:keepNext/>
        <w:keepLines/>
        <w:outlineLvl w:val="1"/>
        <w:rPr>
          <w:rFonts w:ascii="Arial" w:eastAsia="Times New Roman" w:hAnsi="Arial" w:cs="Arial"/>
          <w:b/>
          <w:bCs/>
          <w:szCs w:val="24"/>
          <w:lang w:eastAsia="en-AU"/>
        </w:rPr>
      </w:pPr>
    </w:p>
    <w:p w:rsidR="002A1E02" w:rsidRPr="00D00E39" w:rsidRDefault="002A1E02" w:rsidP="00790D7A">
      <w:pPr>
        <w:pStyle w:val="Heading2"/>
        <w:rPr>
          <w:rFonts w:eastAsia="Times New Roman" w:cs="Arial"/>
          <w:lang w:eastAsia="en-AU"/>
        </w:rPr>
      </w:pPr>
      <w:r w:rsidRPr="00D00E39">
        <w:rPr>
          <w:rFonts w:eastAsia="Times New Roman" w:cs="Arial"/>
          <w:lang w:eastAsia="en-AU"/>
        </w:rPr>
        <w:t>Summary</w:t>
      </w:r>
    </w:p>
    <w:p w:rsidR="005A50D5" w:rsidRDefault="00470ECB" w:rsidP="0073639C">
      <w:pPr>
        <w:pStyle w:val="CommentText"/>
        <w:rPr>
          <w:rFonts w:ascii="Arial" w:hAnsi="Arial" w:cs="Arial"/>
          <w:sz w:val="24"/>
          <w:szCs w:val="24"/>
          <w:lang w:eastAsia="en-AU"/>
        </w:rPr>
      </w:pPr>
      <w:r w:rsidRPr="0073639C">
        <w:rPr>
          <w:rFonts w:ascii="Arial" w:hAnsi="Arial" w:cs="Arial"/>
          <w:sz w:val="24"/>
          <w:szCs w:val="24"/>
          <w:lang w:eastAsia="en-AU"/>
        </w:rPr>
        <w:t>Subsection 3(2)</w:t>
      </w:r>
      <w:r w:rsidR="000E3A13" w:rsidRPr="0073639C">
        <w:rPr>
          <w:rFonts w:ascii="Arial" w:hAnsi="Arial" w:cs="Arial"/>
          <w:sz w:val="24"/>
          <w:szCs w:val="24"/>
          <w:lang w:eastAsia="en-AU"/>
        </w:rPr>
        <w:t xml:space="preserve"> </w:t>
      </w:r>
      <w:r w:rsidRPr="0073639C">
        <w:rPr>
          <w:rFonts w:ascii="Arial" w:hAnsi="Arial" w:cs="Arial"/>
          <w:sz w:val="24"/>
          <w:szCs w:val="24"/>
          <w:lang w:eastAsia="en-AU"/>
        </w:rPr>
        <w:t xml:space="preserve">of the </w:t>
      </w:r>
      <w:r w:rsidRPr="0073639C">
        <w:rPr>
          <w:rFonts w:ascii="Arial" w:hAnsi="Arial" w:cs="Arial"/>
          <w:i/>
          <w:sz w:val="24"/>
          <w:szCs w:val="24"/>
          <w:lang w:eastAsia="en-AU"/>
        </w:rPr>
        <w:t>Immigration (Education) Act 1971</w:t>
      </w:r>
      <w:r w:rsidRPr="0073639C">
        <w:rPr>
          <w:rFonts w:ascii="Arial" w:hAnsi="Arial" w:cs="Arial"/>
          <w:sz w:val="24"/>
          <w:szCs w:val="24"/>
          <w:lang w:eastAsia="en-AU"/>
        </w:rPr>
        <w:t xml:space="preserve"> (the Act) provides that the Minister may, by legislative instrument, specify procedures or standards for the purposes of the definition of </w:t>
      </w:r>
      <w:r w:rsidR="00F634AC">
        <w:rPr>
          <w:rFonts w:ascii="Arial" w:hAnsi="Arial" w:cs="Arial"/>
          <w:sz w:val="24"/>
          <w:szCs w:val="24"/>
          <w:lang w:eastAsia="en-AU"/>
        </w:rPr>
        <w:t>functional</w:t>
      </w:r>
      <w:r w:rsidR="0087330A" w:rsidRPr="0073639C">
        <w:rPr>
          <w:rFonts w:ascii="Arial" w:hAnsi="Arial" w:cs="Arial"/>
          <w:sz w:val="24"/>
          <w:szCs w:val="24"/>
          <w:lang w:eastAsia="en-AU"/>
        </w:rPr>
        <w:t xml:space="preserve"> </w:t>
      </w:r>
      <w:r w:rsidRPr="0073639C">
        <w:rPr>
          <w:rFonts w:ascii="Arial" w:hAnsi="Arial" w:cs="Arial"/>
          <w:sz w:val="24"/>
          <w:szCs w:val="24"/>
          <w:lang w:eastAsia="en-AU"/>
        </w:rPr>
        <w:t>English in subsection 3(1)</w:t>
      </w:r>
      <w:r w:rsidR="00D25B88" w:rsidRPr="0073639C">
        <w:rPr>
          <w:rFonts w:ascii="Arial" w:hAnsi="Arial" w:cs="Arial"/>
          <w:sz w:val="24"/>
          <w:szCs w:val="24"/>
          <w:lang w:eastAsia="en-AU"/>
        </w:rPr>
        <w:t xml:space="preserve"> of the Act</w:t>
      </w:r>
      <w:r w:rsidRPr="0073639C">
        <w:rPr>
          <w:rFonts w:ascii="Arial" w:hAnsi="Arial" w:cs="Arial"/>
          <w:sz w:val="24"/>
          <w:szCs w:val="24"/>
          <w:lang w:eastAsia="en-AU"/>
        </w:rPr>
        <w:t xml:space="preserve">. </w:t>
      </w:r>
    </w:p>
    <w:p w:rsidR="005A50D5" w:rsidRDefault="005A50D5" w:rsidP="0073639C">
      <w:pPr>
        <w:pStyle w:val="CommentText"/>
        <w:rPr>
          <w:rFonts w:ascii="Arial" w:hAnsi="Arial" w:cs="Arial"/>
          <w:sz w:val="24"/>
          <w:szCs w:val="24"/>
          <w:lang w:eastAsia="en-AU"/>
        </w:rPr>
      </w:pPr>
    </w:p>
    <w:p w:rsidR="0073639C" w:rsidRPr="0073639C" w:rsidRDefault="0073639C" w:rsidP="0073639C">
      <w:pPr>
        <w:pStyle w:val="CommentText"/>
        <w:rPr>
          <w:rFonts w:ascii="Arial" w:hAnsi="Arial" w:cs="Arial"/>
          <w:sz w:val="24"/>
          <w:szCs w:val="24"/>
          <w:lang w:eastAsia="en-AU"/>
        </w:rPr>
      </w:pPr>
      <w:r w:rsidRPr="0073639C">
        <w:rPr>
          <w:rFonts w:ascii="Arial" w:hAnsi="Arial" w:cs="Arial"/>
          <w:sz w:val="24"/>
          <w:szCs w:val="24"/>
          <w:lang w:eastAsia="en-AU"/>
        </w:rPr>
        <w:t xml:space="preserve">The </w:t>
      </w:r>
      <w:r w:rsidRPr="0073639C">
        <w:rPr>
          <w:rFonts w:ascii="Arial" w:hAnsi="Arial" w:cs="Arial"/>
          <w:i/>
          <w:sz w:val="24"/>
          <w:szCs w:val="24"/>
          <w:lang w:eastAsia="en-AU"/>
        </w:rPr>
        <w:t>Immigration (Education) (</w:t>
      </w:r>
      <w:r w:rsidR="00F634AC">
        <w:rPr>
          <w:rFonts w:ascii="Arial" w:hAnsi="Arial" w:cs="Arial"/>
          <w:i/>
          <w:sz w:val="24"/>
          <w:szCs w:val="24"/>
          <w:lang w:eastAsia="en-AU"/>
        </w:rPr>
        <w:t>functional</w:t>
      </w:r>
      <w:r w:rsidRPr="0073639C">
        <w:rPr>
          <w:rFonts w:ascii="Arial" w:hAnsi="Arial" w:cs="Arial"/>
          <w:i/>
          <w:sz w:val="24"/>
          <w:szCs w:val="24"/>
          <w:lang w:eastAsia="en-AU"/>
        </w:rPr>
        <w:t xml:space="preserve"> English) Specification 2017</w:t>
      </w:r>
      <w:r w:rsidRPr="0073639C">
        <w:rPr>
          <w:rFonts w:ascii="Arial" w:hAnsi="Arial" w:cs="Arial"/>
          <w:sz w:val="24"/>
          <w:szCs w:val="24"/>
          <w:lang w:eastAsia="en-AU"/>
        </w:rPr>
        <w:t xml:space="preserve"> specifies that a person is taken to have </w:t>
      </w:r>
      <w:r w:rsidR="00F634AC">
        <w:rPr>
          <w:rFonts w:ascii="Arial" w:hAnsi="Arial" w:cs="Arial"/>
          <w:sz w:val="24"/>
          <w:szCs w:val="24"/>
          <w:lang w:eastAsia="en-AU"/>
        </w:rPr>
        <w:t>functional</w:t>
      </w:r>
      <w:r w:rsidRPr="0073639C">
        <w:rPr>
          <w:rFonts w:ascii="Arial" w:hAnsi="Arial" w:cs="Arial"/>
          <w:sz w:val="24"/>
          <w:szCs w:val="24"/>
          <w:lang w:eastAsia="en-AU"/>
        </w:rPr>
        <w:t xml:space="preserve"> English if they are assessed in accordance with subsection 5(2) of the </w:t>
      </w:r>
      <w:r w:rsidRPr="0073639C">
        <w:rPr>
          <w:rFonts w:ascii="Arial" w:hAnsi="Arial" w:cs="Arial"/>
          <w:i/>
          <w:sz w:val="24"/>
          <w:szCs w:val="24"/>
          <w:lang w:eastAsia="en-AU"/>
        </w:rPr>
        <w:t>Migration Act 1958</w:t>
      </w:r>
      <w:r w:rsidRPr="0073639C">
        <w:rPr>
          <w:rFonts w:ascii="Arial" w:hAnsi="Arial" w:cs="Arial"/>
          <w:sz w:val="24"/>
          <w:szCs w:val="24"/>
          <w:lang w:eastAsia="en-AU"/>
        </w:rPr>
        <w:t xml:space="preserve"> as having </w:t>
      </w:r>
      <w:r w:rsidR="00F634AC">
        <w:rPr>
          <w:rFonts w:ascii="Arial" w:hAnsi="Arial" w:cs="Arial"/>
          <w:sz w:val="24"/>
          <w:szCs w:val="24"/>
          <w:lang w:eastAsia="en-AU"/>
        </w:rPr>
        <w:t>functional</w:t>
      </w:r>
      <w:r w:rsidRPr="0073639C">
        <w:rPr>
          <w:rFonts w:ascii="Arial" w:hAnsi="Arial" w:cs="Arial"/>
          <w:sz w:val="24"/>
          <w:szCs w:val="24"/>
          <w:lang w:eastAsia="en-AU"/>
        </w:rPr>
        <w:t xml:space="preserve"> English in respect to a visa grant</w:t>
      </w:r>
      <w:r w:rsidR="005A50D5">
        <w:rPr>
          <w:rFonts w:ascii="Arial" w:hAnsi="Arial" w:cs="Arial"/>
          <w:sz w:val="24"/>
          <w:szCs w:val="24"/>
          <w:lang w:eastAsia="en-AU"/>
        </w:rPr>
        <w:t xml:space="preserve">, </w:t>
      </w:r>
      <w:r w:rsidRPr="0073639C">
        <w:rPr>
          <w:rFonts w:ascii="Arial" w:hAnsi="Arial" w:cs="Arial"/>
          <w:sz w:val="24"/>
          <w:szCs w:val="24"/>
          <w:lang w:eastAsia="en-AU"/>
        </w:rPr>
        <w:t>or</w:t>
      </w:r>
      <w:r w:rsidR="005A50D5">
        <w:rPr>
          <w:rFonts w:ascii="Arial" w:hAnsi="Arial" w:cs="Arial"/>
          <w:sz w:val="24"/>
          <w:szCs w:val="24"/>
          <w:lang w:eastAsia="en-AU"/>
        </w:rPr>
        <w:t xml:space="preserve">, </w:t>
      </w:r>
      <w:r w:rsidRPr="0073639C">
        <w:rPr>
          <w:rFonts w:ascii="Arial" w:hAnsi="Arial" w:cs="Arial"/>
          <w:sz w:val="24"/>
          <w:szCs w:val="24"/>
          <w:lang w:eastAsia="en-AU"/>
        </w:rPr>
        <w:t>are assessed under the Australian Core Skills Framework</w:t>
      </w:r>
      <w:r w:rsidR="005A50D5">
        <w:rPr>
          <w:rFonts w:ascii="Arial" w:hAnsi="Arial" w:cs="Arial"/>
          <w:sz w:val="24"/>
          <w:szCs w:val="24"/>
          <w:lang w:eastAsia="en-AU"/>
        </w:rPr>
        <w:t xml:space="preserve"> (</w:t>
      </w:r>
      <w:r w:rsidR="005A50D5" w:rsidRPr="00315778">
        <w:rPr>
          <w:rFonts w:ascii="Arial" w:hAnsi="Arial" w:cs="Arial"/>
          <w:b/>
          <w:sz w:val="24"/>
          <w:szCs w:val="24"/>
          <w:lang w:eastAsia="en-AU"/>
        </w:rPr>
        <w:t>ACSF</w:t>
      </w:r>
      <w:r w:rsidR="005A50D5">
        <w:rPr>
          <w:rFonts w:ascii="Arial" w:hAnsi="Arial" w:cs="Arial"/>
          <w:sz w:val="24"/>
          <w:szCs w:val="24"/>
          <w:lang w:eastAsia="en-AU"/>
        </w:rPr>
        <w:t xml:space="preserve">) to </w:t>
      </w:r>
      <w:r w:rsidRPr="0073639C">
        <w:rPr>
          <w:rFonts w:ascii="Arial" w:hAnsi="Arial" w:cs="Arial"/>
          <w:sz w:val="24"/>
          <w:szCs w:val="24"/>
          <w:lang w:eastAsia="en-AU"/>
        </w:rPr>
        <w:t xml:space="preserve">have a Level 3 </w:t>
      </w:r>
      <w:r>
        <w:rPr>
          <w:rFonts w:ascii="Arial" w:hAnsi="Arial" w:cs="Arial"/>
          <w:sz w:val="24"/>
          <w:szCs w:val="24"/>
          <w:lang w:eastAsia="en-AU"/>
        </w:rPr>
        <w:t xml:space="preserve">proficiency or above across </w:t>
      </w:r>
      <w:r w:rsidRPr="0073639C">
        <w:rPr>
          <w:rFonts w:ascii="Arial" w:hAnsi="Arial" w:cs="Arial"/>
          <w:sz w:val="24"/>
          <w:szCs w:val="24"/>
          <w:lang w:eastAsia="en-AU"/>
        </w:rPr>
        <w:t>the core skills</w:t>
      </w:r>
      <w:r>
        <w:rPr>
          <w:rFonts w:ascii="Arial" w:hAnsi="Arial" w:cs="Arial"/>
          <w:sz w:val="24"/>
          <w:szCs w:val="24"/>
          <w:lang w:eastAsia="en-AU"/>
        </w:rPr>
        <w:t xml:space="preserve"> of </w:t>
      </w:r>
      <w:r w:rsidRPr="0073639C">
        <w:rPr>
          <w:rFonts w:ascii="Arial" w:hAnsi="Arial" w:cs="Arial"/>
          <w:sz w:val="24"/>
          <w:szCs w:val="24"/>
          <w:lang w:eastAsia="en-AU"/>
        </w:rPr>
        <w:t>skills of reading, writing, learning and oral communication</w:t>
      </w:r>
      <w:r>
        <w:rPr>
          <w:rFonts w:ascii="Arial" w:hAnsi="Arial" w:cs="Arial"/>
          <w:sz w:val="24"/>
          <w:szCs w:val="24"/>
          <w:lang w:eastAsia="en-AU"/>
        </w:rPr>
        <w:t>.</w:t>
      </w:r>
    </w:p>
    <w:p w:rsidR="005C13F8" w:rsidRPr="00D00E39" w:rsidRDefault="005C13F8" w:rsidP="00C82DD8">
      <w:pPr>
        <w:rPr>
          <w:rFonts w:ascii="Arial" w:hAnsi="Arial" w:cs="Arial"/>
          <w:szCs w:val="24"/>
          <w:lang w:eastAsia="en-AU"/>
        </w:rPr>
      </w:pPr>
    </w:p>
    <w:p w:rsidR="002A1E02" w:rsidRPr="00D00E39" w:rsidRDefault="002A1E02" w:rsidP="00790D7A">
      <w:pPr>
        <w:pStyle w:val="Heading2"/>
        <w:rPr>
          <w:rFonts w:eastAsia="Times New Roman" w:cs="Arial"/>
          <w:lang w:eastAsia="en-AU"/>
        </w:rPr>
      </w:pPr>
      <w:r w:rsidRPr="00D00E39">
        <w:rPr>
          <w:rFonts w:eastAsia="Times New Roman" w:cs="Arial"/>
          <w:lang w:eastAsia="en-AU"/>
        </w:rPr>
        <w:t>Background</w:t>
      </w:r>
    </w:p>
    <w:p w:rsidR="00D00E39" w:rsidRDefault="00470ECB" w:rsidP="00D00E39">
      <w:pPr>
        <w:rPr>
          <w:rFonts w:ascii="Arial" w:hAnsi="Arial" w:cs="Arial"/>
          <w:szCs w:val="24"/>
          <w:lang w:eastAsia="en-AU"/>
        </w:rPr>
      </w:pPr>
      <w:r>
        <w:rPr>
          <w:rFonts w:ascii="Arial" w:hAnsi="Arial" w:cs="Arial"/>
          <w:szCs w:val="24"/>
          <w:lang w:eastAsia="en-AU"/>
        </w:rPr>
        <w:t>T</w:t>
      </w:r>
      <w:r w:rsidR="0097379A">
        <w:rPr>
          <w:rFonts w:ascii="Arial" w:hAnsi="Arial" w:cs="Arial"/>
          <w:szCs w:val="24"/>
          <w:lang w:eastAsia="en-AU"/>
        </w:rPr>
        <w:t>he Act</w:t>
      </w:r>
      <w:r>
        <w:rPr>
          <w:rFonts w:ascii="Arial" w:hAnsi="Arial" w:cs="Arial"/>
          <w:szCs w:val="24"/>
          <w:lang w:eastAsia="en-AU"/>
        </w:rPr>
        <w:t xml:space="preserve"> </w:t>
      </w:r>
      <w:r w:rsidR="0097379A">
        <w:rPr>
          <w:rFonts w:ascii="Arial" w:hAnsi="Arial" w:cs="Arial"/>
          <w:szCs w:val="24"/>
          <w:lang w:eastAsia="en-AU"/>
        </w:rPr>
        <w:t>provides for up to 510 hours of tuition in approved English courses to migrants</w:t>
      </w:r>
      <w:r w:rsidR="00AC5962">
        <w:rPr>
          <w:rFonts w:ascii="Arial" w:hAnsi="Arial" w:cs="Arial"/>
          <w:szCs w:val="24"/>
          <w:lang w:eastAsia="en-AU"/>
        </w:rPr>
        <w:t xml:space="preserve"> who hold eligible visas and</w:t>
      </w:r>
      <w:r w:rsidR="0097379A">
        <w:rPr>
          <w:rFonts w:ascii="Arial" w:hAnsi="Arial" w:cs="Arial"/>
          <w:szCs w:val="24"/>
          <w:lang w:eastAsia="en-AU"/>
        </w:rPr>
        <w:t xml:space="preserve"> who do not have </w:t>
      </w:r>
      <w:r w:rsidR="00F634AC">
        <w:rPr>
          <w:rFonts w:ascii="Arial" w:hAnsi="Arial" w:cs="Arial"/>
          <w:szCs w:val="24"/>
          <w:lang w:eastAsia="en-AU"/>
        </w:rPr>
        <w:t>functional</w:t>
      </w:r>
      <w:r w:rsidR="00D21B2D">
        <w:rPr>
          <w:rFonts w:ascii="Arial" w:hAnsi="Arial" w:cs="Arial"/>
          <w:szCs w:val="24"/>
          <w:lang w:eastAsia="en-AU"/>
        </w:rPr>
        <w:t xml:space="preserve"> English.</w:t>
      </w:r>
      <w:r w:rsidR="00095092">
        <w:rPr>
          <w:rFonts w:ascii="Arial" w:hAnsi="Arial" w:cs="Arial"/>
          <w:szCs w:val="24"/>
          <w:lang w:eastAsia="en-AU"/>
        </w:rPr>
        <w:t xml:space="preserve"> This is delivered through the Australian Government</w:t>
      </w:r>
      <w:r w:rsidR="00AD7BAC">
        <w:rPr>
          <w:rFonts w:ascii="Arial" w:hAnsi="Arial" w:cs="Arial"/>
          <w:szCs w:val="24"/>
          <w:lang w:eastAsia="en-AU"/>
        </w:rPr>
        <w:t>’s</w:t>
      </w:r>
      <w:r w:rsidR="00095092">
        <w:rPr>
          <w:rFonts w:ascii="Arial" w:hAnsi="Arial" w:cs="Arial"/>
          <w:szCs w:val="24"/>
          <w:lang w:eastAsia="en-AU"/>
        </w:rPr>
        <w:t xml:space="preserve"> Adult Migrant English Program </w:t>
      </w:r>
      <w:r w:rsidR="00095092" w:rsidRPr="008E4538">
        <w:rPr>
          <w:rFonts w:ascii="Arial" w:hAnsi="Arial" w:cs="Arial"/>
          <w:szCs w:val="24"/>
          <w:lang w:eastAsia="en-AU"/>
        </w:rPr>
        <w:t>(</w:t>
      </w:r>
      <w:r w:rsidR="00095092" w:rsidRPr="00F634AC">
        <w:rPr>
          <w:rFonts w:ascii="Arial" w:hAnsi="Arial" w:cs="Arial"/>
          <w:b/>
          <w:szCs w:val="24"/>
          <w:lang w:eastAsia="en-AU"/>
        </w:rPr>
        <w:t>AMEP</w:t>
      </w:r>
      <w:r w:rsidR="00095092">
        <w:rPr>
          <w:rFonts w:ascii="Arial" w:hAnsi="Arial" w:cs="Arial"/>
          <w:szCs w:val="24"/>
          <w:lang w:eastAsia="en-AU"/>
        </w:rPr>
        <w:t>).</w:t>
      </w:r>
    </w:p>
    <w:p w:rsidR="000E3A13" w:rsidRDefault="000E3A13" w:rsidP="00D00E39">
      <w:pPr>
        <w:rPr>
          <w:rFonts w:ascii="Arial" w:hAnsi="Arial" w:cs="Arial"/>
          <w:szCs w:val="24"/>
          <w:lang w:eastAsia="en-AU"/>
        </w:rPr>
      </w:pPr>
    </w:p>
    <w:p w:rsidR="000E3A13" w:rsidRPr="00D00E39" w:rsidRDefault="000E3A13" w:rsidP="00D00E39">
      <w:pPr>
        <w:rPr>
          <w:rFonts w:ascii="Arial" w:hAnsi="Arial" w:cs="Arial"/>
          <w:szCs w:val="24"/>
          <w:lang w:eastAsia="en-AU"/>
        </w:rPr>
      </w:pPr>
      <w:r>
        <w:rPr>
          <w:rFonts w:ascii="Arial" w:hAnsi="Arial" w:cs="Arial"/>
          <w:szCs w:val="24"/>
          <w:lang w:eastAsia="en-AU"/>
        </w:rPr>
        <w:t xml:space="preserve">The eligibility requirements for English courses are set out in section 4A of the Act. </w:t>
      </w:r>
      <w:r w:rsidR="00D25B88">
        <w:rPr>
          <w:rFonts w:ascii="Arial" w:hAnsi="Arial" w:cs="Arial"/>
          <w:szCs w:val="24"/>
          <w:lang w:eastAsia="en-AU"/>
        </w:rPr>
        <w:t xml:space="preserve">Paragraph </w:t>
      </w:r>
      <w:r w:rsidR="00767E18">
        <w:rPr>
          <w:rFonts w:ascii="Arial" w:hAnsi="Arial" w:cs="Arial"/>
          <w:szCs w:val="24"/>
          <w:lang w:eastAsia="en-AU"/>
        </w:rPr>
        <w:t xml:space="preserve">4A(b) of the Act provides that a person is eligible for English courses if he or she does not have </w:t>
      </w:r>
      <w:r w:rsidR="00F634AC">
        <w:rPr>
          <w:rFonts w:ascii="Arial" w:hAnsi="Arial" w:cs="Arial"/>
          <w:szCs w:val="24"/>
          <w:lang w:eastAsia="en-AU"/>
        </w:rPr>
        <w:t>functional</w:t>
      </w:r>
      <w:r w:rsidR="00767E18">
        <w:rPr>
          <w:rFonts w:ascii="Arial" w:hAnsi="Arial" w:cs="Arial"/>
          <w:szCs w:val="24"/>
          <w:lang w:eastAsia="en-AU"/>
        </w:rPr>
        <w:t xml:space="preserve"> English</w:t>
      </w:r>
      <w:r w:rsidR="008D1946">
        <w:rPr>
          <w:rFonts w:ascii="Arial" w:hAnsi="Arial" w:cs="Arial"/>
          <w:szCs w:val="24"/>
          <w:lang w:eastAsia="en-AU"/>
        </w:rPr>
        <w:t xml:space="preserve">. The Act requires that a provider of an approved English course determines whether a person has </w:t>
      </w:r>
      <w:r w:rsidR="00F634AC">
        <w:rPr>
          <w:rFonts w:ascii="Arial" w:hAnsi="Arial" w:cs="Arial"/>
          <w:szCs w:val="24"/>
          <w:lang w:eastAsia="en-AU"/>
        </w:rPr>
        <w:t>functional</w:t>
      </w:r>
      <w:r w:rsidR="008D1946">
        <w:rPr>
          <w:rFonts w:ascii="Arial" w:hAnsi="Arial" w:cs="Arial"/>
          <w:szCs w:val="24"/>
          <w:lang w:eastAsia="en-AU"/>
        </w:rPr>
        <w:t xml:space="preserve"> English in accordance with any procedures or standards specified by the Minister in a legislative instrument made under subsection 3(2) of the Act. </w:t>
      </w:r>
    </w:p>
    <w:p w:rsidR="002A1E02" w:rsidRPr="00D00E39" w:rsidRDefault="002A1E02" w:rsidP="00790D7A">
      <w:pPr>
        <w:pStyle w:val="Heading2"/>
        <w:rPr>
          <w:rFonts w:eastAsia="Times New Roman" w:cs="Arial"/>
          <w:lang w:eastAsia="en-AU"/>
        </w:rPr>
      </w:pPr>
      <w:r w:rsidRPr="00D00E39">
        <w:rPr>
          <w:rFonts w:eastAsia="Times New Roman" w:cs="Arial"/>
          <w:lang w:eastAsia="en-AU"/>
        </w:rPr>
        <w:t>Consultation</w:t>
      </w:r>
    </w:p>
    <w:p w:rsidR="00B67E91" w:rsidRDefault="00783460" w:rsidP="00EC6E2E">
      <w:pPr>
        <w:rPr>
          <w:rFonts w:ascii="Arial" w:hAnsi="Arial" w:cs="Arial"/>
        </w:rPr>
      </w:pPr>
      <w:r>
        <w:rPr>
          <w:rFonts w:ascii="Arial" w:hAnsi="Arial" w:cs="Arial"/>
        </w:rPr>
        <w:t>In 2014</w:t>
      </w:r>
      <w:r w:rsidR="00F634AC">
        <w:rPr>
          <w:rFonts w:ascii="Arial" w:hAnsi="Arial" w:cs="Arial"/>
        </w:rPr>
        <w:t>,</w:t>
      </w:r>
      <w:r>
        <w:rPr>
          <w:rFonts w:ascii="Arial" w:hAnsi="Arial" w:cs="Arial"/>
        </w:rPr>
        <w:t xml:space="preserve"> ACIL Allen Consulting were engaged to undertake an evaluation </w:t>
      </w:r>
      <w:r w:rsidR="00B67E91">
        <w:rPr>
          <w:rFonts w:ascii="Arial" w:hAnsi="Arial" w:cs="Arial"/>
        </w:rPr>
        <w:t xml:space="preserve">of AMEP which included consultation with a </w:t>
      </w:r>
      <w:r w:rsidR="00F634AC">
        <w:rPr>
          <w:rFonts w:ascii="Arial" w:hAnsi="Arial" w:cs="Arial"/>
        </w:rPr>
        <w:t>range of</w:t>
      </w:r>
      <w:r w:rsidR="00B67E91">
        <w:rPr>
          <w:rFonts w:ascii="Arial" w:hAnsi="Arial" w:cs="Arial"/>
        </w:rPr>
        <w:t xml:space="preserve"> stakeholders. C</w:t>
      </w:r>
      <w:r w:rsidR="00047BE9">
        <w:rPr>
          <w:rFonts w:ascii="Arial" w:hAnsi="Arial" w:cs="Arial"/>
        </w:rPr>
        <w:t xml:space="preserve">ommunity </w:t>
      </w:r>
      <w:r>
        <w:rPr>
          <w:rFonts w:ascii="Arial" w:hAnsi="Arial" w:cs="Arial"/>
        </w:rPr>
        <w:t>c</w:t>
      </w:r>
      <w:r w:rsidR="00AC7AF0">
        <w:rPr>
          <w:rFonts w:ascii="Arial" w:hAnsi="Arial" w:cs="Arial"/>
        </w:rPr>
        <w:t xml:space="preserve">onsultations </w:t>
      </w:r>
      <w:r w:rsidR="008E4538">
        <w:rPr>
          <w:rFonts w:ascii="Arial" w:hAnsi="Arial" w:cs="Arial"/>
        </w:rPr>
        <w:t xml:space="preserve">from the general public </w:t>
      </w:r>
      <w:r w:rsidR="00856316">
        <w:rPr>
          <w:rFonts w:ascii="Arial" w:hAnsi="Arial" w:cs="Arial"/>
        </w:rPr>
        <w:t>were undertaken by the M</w:t>
      </w:r>
      <w:r w:rsidR="00047BE9">
        <w:rPr>
          <w:rFonts w:ascii="Arial" w:hAnsi="Arial" w:cs="Arial"/>
        </w:rPr>
        <w:t>inister in July and August 2015</w:t>
      </w:r>
      <w:r>
        <w:rPr>
          <w:rFonts w:ascii="Arial" w:hAnsi="Arial" w:cs="Arial"/>
        </w:rPr>
        <w:t>.</w:t>
      </w:r>
      <w:r w:rsidR="00047BE9">
        <w:rPr>
          <w:rFonts w:ascii="Arial" w:hAnsi="Arial" w:cs="Arial"/>
        </w:rPr>
        <w:t xml:space="preserve"> </w:t>
      </w:r>
      <w:r w:rsidR="00B67E91">
        <w:rPr>
          <w:rFonts w:ascii="Arial" w:hAnsi="Arial" w:cs="Arial"/>
        </w:rPr>
        <w:t xml:space="preserve">The feedback from these processes </w:t>
      </w:r>
      <w:r w:rsidR="00856316">
        <w:rPr>
          <w:rFonts w:ascii="Arial" w:hAnsi="Arial" w:cs="Arial"/>
        </w:rPr>
        <w:t>inform</w:t>
      </w:r>
      <w:r w:rsidR="00B67E91">
        <w:rPr>
          <w:rFonts w:ascii="Arial" w:hAnsi="Arial" w:cs="Arial"/>
        </w:rPr>
        <w:t>ed</w:t>
      </w:r>
      <w:r w:rsidR="00856316">
        <w:rPr>
          <w:rFonts w:ascii="Arial" w:hAnsi="Arial" w:cs="Arial"/>
        </w:rPr>
        <w:t xml:space="preserve"> the</w:t>
      </w:r>
      <w:r w:rsidR="00B67E91">
        <w:rPr>
          <w:rFonts w:ascii="Arial" w:hAnsi="Arial" w:cs="Arial"/>
        </w:rPr>
        <w:t xml:space="preserve"> development of</w:t>
      </w:r>
      <w:r w:rsidR="00856316">
        <w:rPr>
          <w:rFonts w:ascii="Arial" w:hAnsi="Arial" w:cs="Arial"/>
        </w:rPr>
        <w:t xml:space="preserve"> reforms to </w:t>
      </w:r>
      <w:r w:rsidR="00642907">
        <w:rPr>
          <w:rFonts w:ascii="Arial" w:hAnsi="Arial" w:cs="Arial"/>
        </w:rPr>
        <w:t xml:space="preserve">AMEP </w:t>
      </w:r>
      <w:r w:rsidR="002B0BD9">
        <w:rPr>
          <w:rFonts w:ascii="Arial" w:hAnsi="Arial" w:cs="Arial"/>
        </w:rPr>
        <w:t xml:space="preserve">delivery arrangements. </w:t>
      </w:r>
    </w:p>
    <w:p w:rsidR="008E4538" w:rsidRDefault="008E4538" w:rsidP="00EC6E2E">
      <w:pPr>
        <w:rPr>
          <w:rFonts w:ascii="Arial" w:hAnsi="Arial" w:cs="Arial"/>
        </w:rPr>
      </w:pPr>
    </w:p>
    <w:p w:rsidR="00EC6E2E" w:rsidRPr="00D00E39" w:rsidRDefault="00AC7AF0" w:rsidP="00EC6E2E">
      <w:pPr>
        <w:rPr>
          <w:rFonts w:ascii="Arial" w:hAnsi="Arial" w:cs="Arial"/>
        </w:rPr>
      </w:pPr>
      <w:r>
        <w:rPr>
          <w:rFonts w:ascii="Arial" w:hAnsi="Arial" w:cs="Arial"/>
        </w:rPr>
        <w:t>T</w:t>
      </w:r>
      <w:r w:rsidR="00B67E91">
        <w:rPr>
          <w:rFonts w:ascii="Arial" w:hAnsi="Arial" w:cs="Arial"/>
        </w:rPr>
        <w:t xml:space="preserve">he Request for </w:t>
      </w:r>
      <w:r>
        <w:rPr>
          <w:rFonts w:ascii="Arial" w:hAnsi="Arial" w:cs="Arial"/>
        </w:rPr>
        <w:t>Tender</w:t>
      </w:r>
      <w:r w:rsidR="00B67E91">
        <w:rPr>
          <w:rFonts w:ascii="Arial" w:hAnsi="Arial" w:cs="Arial"/>
        </w:rPr>
        <w:t xml:space="preserve"> for AMEP services </w:t>
      </w:r>
      <w:r>
        <w:rPr>
          <w:rFonts w:ascii="Arial" w:hAnsi="Arial" w:cs="Arial"/>
        </w:rPr>
        <w:t xml:space="preserve">was released </w:t>
      </w:r>
      <w:r w:rsidR="00783460">
        <w:rPr>
          <w:rFonts w:ascii="Arial" w:hAnsi="Arial" w:cs="Arial"/>
        </w:rPr>
        <w:t>on 7</w:t>
      </w:r>
      <w:r>
        <w:rPr>
          <w:rFonts w:ascii="Arial" w:hAnsi="Arial" w:cs="Arial"/>
        </w:rPr>
        <w:t xml:space="preserve"> October 2016</w:t>
      </w:r>
      <w:r w:rsidR="00F634AC">
        <w:rPr>
          <w:rFonts w:ascii="Arial" w:hAnsi="Arial" w:cs="Arial"/>
        </w:rPr>
        <w:t>. I</w:t>
      </w:r>
      <w:r w:rsidR="00783460">
        <w:rPr>
          <w:rFonts w:ascii="Arial" w:hAnsi="Arial" w:cs="Arial"/>
        </w:rPr>
        <w:t>ndustry briefings</w:t>
      </w:r>
      <w:r w:rsidR="002B0BD9">
        <w:rPr>
          <w:rFonts w:ascii="Arial" w:hAnsi="Arial" w:cs="Arial"/>
        </w:rPr>
        <w:t xml:space="preserve"> </w:t>
      </w:r>
      <w:r w:rsidR="00F634AC">
        <w:rPr>
          <w:rFonts w:ascii="Arial" w:hAnsi="Arial" w:cs="Arial"/>
        </w:rPr>
        <w:t xml:space="preserve">were held </w:t>
      </w:r>
      <w:r w:rsidR="00783460">
        <w:rPr>
          <w:rFonts w:ascii="Arial" w:hAnsi="Arial" w:cs="Arial"/>
        </w:rPr>
        <w:t>advising of</w:t>
      </w:r>
      <w:r w:rsidR="002B0BD9">
        <w:rPr>
          <w:rFonts w:ascii="Arial" w:hAnsi="Arial" w:cs="Arial"/>
        </w:rPr>
        <w:t xml:space="preserve"> changes to </w:t>
      </w:r>
      <w:r w:rsidR="00642907">
        <w:rPr>
          <w:rFonts w:ascii="Arial" w:hAnsi="Arial" w:cs="Arial"/>
        </w:rPr>
        <w:t xml:space="preserve">the </w:t>
      </w:r>
      <w:r w:rsidR="002B0BD9">
        <w:rPr>
          <w:rFonts w:ascii="Arial" w:hAnsi="Arial" w:cs="Arial"/>
        </w:rPr>
        <w:t>AMEP</w:t>
      </w:r>
      <w:r w:rsidR="00D00E39" w:rsidRPr="00D00E39">
        <w:rPr>
          <w:rFonts w:ascii="Arial" w:hAnsi="Arial" w:cs="Arial"/>
        </w:rPr>
        <w:t xml:space="preserve"> </w:t>
      </w:r>
      <w:r w:rsidR="00F634AC">
        <w:rPr>
          <w:rFonts w:ascii="Arial" w:hAnsi="Arial" w:cs="Arial"/>
        </w:rPr>
        <w:t>business m</w:t>
      </w:r>
      <w:r w:rsidR="00B7712F">
        <w:rPr>
          <w:rFonts w:ascii="Arial" w:hAnsi="Arial" w:cs="Arial"/>
        </w:rPr>
        <w:t xml:space="preserve">odel, including the </w:t>
      </w:r>
      <w:r w:rsidR="00783460">
        <w:rPr>
          <w:rFonts w:ascii="Arial" w:hAnsi="Arial" w:cs="Arial"/>
        </w:rPr>
        <w:t xml:space="preserve">use of the </w:t>
      </w:r>
      <w:r w:rsidR="00F634AC">
        <w:rPr>
          <w:rFonts w:ascii="Arial" w:hAnsi="Arial" w:cs="Arial"/>
        </w:rPr>
        <w:t>ACSF</w:t>
      </w:r>
      <w:r w:rsidR="00783460">
        <w:rPr>
          <w:rFonts w:ascii="Arial" w:hAnsi="Arial" w:cs="Arial"/>
        </w:rPr>
        <w:t xml:space="preserve">. </w:t>
      </w:r>
      <w:r>
        <w:rPr>
          <w:rFonts w:ascii="Arial" w:hAnsi="Arial" w:cs="Arial"/>
        </w:rPr>
        <w:t>There was broad support for the</w:t>
      </w:r>
      <w:r w:rsidR="00EC3545">
        <w:rPr>
          <w:rFonts w:ascii="Arial" w:hAnsi="Arial" w:cs="Arial"/>
        </w:rPr>
        <w:t xml:space="preserve"> proposed changes</w:t>
      </w:r>
      <w:r w:rsidR="00B7712F">
        <w:rPr>
          <w:rFonts w:ascii="Arial" w:hAnsi="Arial" w:cs="Arial"/>
        </w:rPr>
        <w:t>.</w:t>
      </w:r>
    </w:p>
    <w:p w:rsidR="002A1E02" w:rsidRPr="00D00E39" w:rsidRDefault="002A1E02" w:rsidP="00790D7A">
      <w:pPr>
        <w:pStyle w:val="Heading2"/>
        <w:rPr>
          <w:rFonts w:eastAsia="Times New Roman" w:cs="Arial"/>
          <w:lang w:eastAsia="en-AU"/>
        </w:rPr>
      </w:pPr>
      <w:r w:rsidRPr="00D00E39">
        <w:rPr>
          <w:rFonts w:eastAsia="Times New Roman" w:cs="Arial"/>
          <w:lang w:eastAsia="en-AU"/>
        </w:rPr>
        <w:t>Regulatory Impact Statement</w:t>
      </w:r>
    </w:p>
    <w:p w:rsidR="002A1E02" w:rsidRPr="00D00E39" w:rsidRDefault="00E01C59" w:rsidP="002A1E02">
      <w:pPr>
        <w:rPr>
          <w:rFonts w:ascii="Arial" w:hAnsi="Arial" w:cs="Arial"/>
          <w:szCs w:val="24"/>
          <w:lang w:eastAsia="en-AU"/>
        </w:rPr>
      </w:pPr>
      <w:r>
        <w:rPr>
          <w:rFonts w:ascii="Arial" w:hAnsi="Arial" w:cs="Arial"/>
          <w:szCs w:val="24"/>
          <w:lang w:eastAsia="en-AU"/>
        </w:rPr>
        <w:t>The Office of Best Practice Regulation</w:t>
      </w:r>
      <w:r w:rsidR="00D25B88">
        <w:rPr>
          <w:rFonts w:ascii="Arial" w:hAnsi="Arial" w:cs="Arial"/>
          <w:szCs w:val="24"/>
          <w:lang w:eastAsia="en-AU"/>
        </w:rPr>
        <w:t xml:space="preserve"> (</w:t>
      </w:r>
      <w:r w:rsidR="00D25B88" w:rsidRPr="008E4538">
        <w:rPr>
          <w:rFonts w:ascii="Arial" w:hAnsi="Arial" w:cs="Arial"/>
          <w:szCs w:val="24"/>
          <w:lang w:eastAsia="en-AU"/>
        </w:rPr>
        <w:t>OBPR</w:t>
      </w:r>
      <w:r w:rsidR="00D25B88">
        <w:rPr>
          <w:rFonts w:ascii="Arial" w:hAnsi="Arial" w:cs="Arial"/>
          <w:szCs w:val="24"/>
          <w:lang w:eastAsia="en-AU"/>
        </w:rPr>
        <w:t>)</w:t>
      </w:r>
      <w:r>
        <w:rPr>
          <w:rFonts w:ascii="Arial" w:hAnsi="Arial" w:cs="Arial"/>
          <w:szCs w:val="24"/>
          <w:lang w:eastAsia="en-AU"/>
        </w:rPr>
        <w:t xml:space="preserve"> has advised that a Regulatory Impact Statement is not required</w:t>
      </w:r>
      <w:r w:rsidR="00CD6992">
        <w:rPr>
          <w:rFonts w:ascii="Arial" w:hAnsi="Arial" w:cs="Arial"/>
          <w:szCs w:val="24"/>
          <w:lang w:eastAsia="en-AU"/>
        </w:rPr>
        <w:t xml:space="preserve"> (OBPR ID 21982).</w:t>
      </w:r>
    </w:p>
    <w:p w:rsidR="002A1E02" w:rsidRPr="00D00E39" w:rsidRDefault="002A1E02" w:rsidP="00790D7A">
      <w:pPr>
        <w:pStyle w:val="Heading2"/>
        <w:rPr>
          <w:rFonts w:eastAsia="Times New Roman" w:cs="Arial"/>
          <w:lang w:eastAsia="en-AU"/>
        </w:rPr>
      </w:pPr>
      <w:r w:rsidRPr="00D00E39">
        <w:rPr>
          <w:rFonts w:eastAsia="Times New Roman" w:cs="Arial"/>
          <w:lang w:eastAsia="en-AU"/>
        </w:rPr>
        <w:lastRenderedPageBreak/>
        <w:t>Authority</w:t>
      </w:r>
    </w:p>
    <w:p w:rsidR="002A1E02" w:rsidRDefault="00D21B2D" w:rsidP="00D25B88">
      <w:pPr>
        <w:rPr>
          <w:rFonts w:ascii="Arial" w:hAnsi="Arial" w:cs="Arial"/>
          <w:szCs w:val="24"/>
          <w:lang w:eastAsia="en-AU"/>
        </w:rPr>
      </w:pPr>
      <w:r>
        <w:rPr>
          <w:rFonts w:ascii="Arial" w:hAnsi="Arial" w:cs="Arial"/>
          <w:szCs w:val="24"/>
          <w:lang w:eastAsia="en-AU"/>
        </w:rPr>
        <w:t>Th</w:t>
      </w:r>
      <w:r w:rsidR="00D25B88">
        <w:rPr>
          <w:rFonts w:ascii="Arial" w:hAnsi="Arial" w:cs="Arial"/>
          <w:szCs w:val="24"/>
          <w:lang w:eastAsia="en-AU"/>
        </w:rPr>
        <w:t>is</w:t>
      </w:r>
      <w:r>
        <w:rPr>
          <w:rFonts w:ascii="Arial" w:hAnsi="Arial" w:cs="Arial"/>
          <w:szCs w:val="24"/>
          <w:lang w:eastAsia="en-AU"/>
        </w:rPr>
        <w:t xml:space="preserve"> Instrument is made under</w:t>
      </w:r>
      <w:r w:rsidR="00D00E39" w:rsidRPr="00D00E39">
        <w:rPr>
          <w:rFonts w:ascii="Arial" w:hAnsi="Arial" w:cs="Arial"/>
          <w:szCs w:val="24"/>
          <w:lang w:eastAsia="en-AU"/>
        </w:rPr>
        <w:t xml:space="preserve"> </w:t>
      </w:r>
      <w:r>
        <w:rPr>
          <w:rFonts w:ascii="Arial" w:hAnsi="Arial" w:cs="Arial"/>
          <w:szCs w:val="24"/>
          <w:lang w:eastAsia="en-AU"/>
        </w:rPr>
        <w:t>subsection 3</w:t>
      </w:r>
      <w:r w:rsidR="00D00E39" w:rsidRPr="00D00E39">
        <w:rPr>
          <w:rFonts w:ascii="Arial" w:hAnsi="Arial" w:cs="Arial"/>
          <w:szCs w:val="24"/>
          <w:lang w:eastAsia="en-AU"/>
        </w:rPr>
        <w:t>(</w:t>
      </w:r>
      <w:r w:rsidR="00095092">
        <w:rPr>
          <w:rFonts w:ascii="Arial" w:hAnsi="Arial" w:cs="Arial"/>
          <w:szCs w:val="24"/>
          <w:lang w:eastAsia="en-AU"/>
        </w:rPr>
        <w:t>2</w:t>
      </w:r>
      <w:r w:rsidR="00D00E39" w:rsidRPr="00D00E39">
        <w:rPr>
          <w:rFonts w:ascii="Arial" w:hAnsi="Arial" w:cs="Arial"/>
          <w:szCs w:val="24"/>
          <w:lang w:eastAsia="en-AU"/>
        </w:rPr>
        <w:t xml:space="preserve">) of the </w:t>
      </w:r>
      <w:r w:rsidRPr="00D21B2D">
        <w:rPr>
          <w:rFonts w:ascii="Arial" w:hAnsi="Arial" w:cs="Arial"/>
          <w:szCs w:val="24"/>
          <w:lang w:eastAsia="en-AU"/>
        </w:rPr>
        <w:t>Act</w:t>
      </w:r>
      <w:r w:rsidR="00D25B88">
        <w:rPr>
          <w:rFonts w:ascii="Arial" w:hAnsi="Arial" w:cs="Arial"/>
          <w:szCs w:val="24"/>
          <w:lang w:eastAsia="en-AU"/>
        </w:rPr>
        <w:t xml:space="preserve"> to specify the procedures or standards for the purposes of the definition of </w:t>
      </w:r>
      <w:r w:rsidR="00F634AC">
        <w:rPr>
          <w:rFonts w:ascii="Arial" w:hAnsi="Arial" w:cs="Arial"/>
          <w:szCs w:val="24"/>
          <w:lang w:eastAsia="en-AU"/>
        </w:rPr>
        <w:t>functional</w:t>
      </w:r>
      <w:r w:rsidR="00D25B88">
        <w:rPr>
          <w:rFonts w:ascii="Arial" w:hAnsi="Arial" w:cs="Arial"/>
          <w:szCs w:val="24"/>
          <w:lang w:eastAsia="en-AU"/>
        </w:rPr>
        <w:t xml:space="preserve"> English (defined in subsection 3(1) of the Act). </w:t>
      </w:r>
      <w:r w:rsidR="00767E18">
        <w:rPr>
          <w:rFonts w:ascii="Arial" w:hAnsi="Arial" w:cs="Arial"/>
          <w:szCs w:val="24"/>
          <w:lang w:eastAsia="en-AU"/>
        </w:rPr>
        <w:t>Subsection 3(1) provides</w:t>
      </w:r>
      <w:r w:rsidR="008E4538">
        <w:rPr>
          <w:rFonts w:ascii="Arial" w:hAnsi="Arial" w:cs="Arial"/>
          <w:szCs w:val="24"/>
          <w:lang w:eastAsia="en-AU"/>
        </w:rPr>
        <w:t xml:space="preserve"> that</w:t>
      </w:r>
      <w:r w:rsidR="00767E18">
        <w:rPr>
          <w:rFonts w:ascii="Arial" w:hAnsi="Arial" w:cs="Arial"/>
          <w:szCs w:val="24"/>
          <w:lang w:eastAsia="en-AU"/>
        </w:rPr>
        <w:t xml:space="preserve"> </w:t>
      </w:r>
      <w:r>
        <w:rPr>
          <w:rFonts w:ascii="Arial" w:hAnsi="Arial" w:cs="Arial"/>
          <w:szCs w:val="24"/>
          <w:lang w:eastAsia="en-AU"/>
        </w:rPr>
        <w:t xml:space="preserve">a person has </w:t>
      </w:r>
      <w:r w:rsidR="00F634AC">
        <w:rPr>
          <w:rFonts w:ascii="Arial" w:hAnsi="Arial" w:cs="Arial"/>
          <w:szCs w:val="24"/>
          <w:lang w:eastAsia="en-AU"/>
        </w:rPr>
        <w:t>functional</w:t>
      </w:r>
      <w:r>
        <w:rPr>
          <w:rFonts w:ascii="Arial" w:hAnsi="Arial" w:cs="Arial"/>
          <w:szCs w:val="24"/>
          <w:lang w:eastAsia="en-AU"/>
        </w:rPr>
        <w:t xml:space="preserve"> English</w:t>
      </w:r>
      <w:r w:rsidR="00861F88">
        <w:rPr>
          <w:rFonts w:ascii="Arial" w:hAnsi="Arial" w:cs="Arial"/>
          <w:szCs w:val="24"/>
          <w:lang w:eastAsia="en-AU"/>
        </w:rPr>
        <w:t xml:space="preserve"> if the provider of an approved English course determines, in accordance with any procedures or standards specified by the Minister under subsection 3(2), that the person has </w:t>
      </w:r>
      <w:r w:rsidR="00F634AC">
        <w:rPr>
          <w:rFonts w:ascii="Arial" w:hAnsi="Arial" w:cs="Arial"/>
          <w:szCs w:val="24"/>
          <w:lang w:eastAsia="en-AU"/>
        </w:rPr>
        <w:t>functional</w:t>
      </w:r>
      <w:r w:rsidR="00861F88">
        <w:rPr>
          <w:rFonts w:ascii="Arial" w:hAnsi="Arial" w:cs="Arial"/>
          <w:szCs w:val="24"/>
          <w:lang w:eastAsia="en-AU"/>
        </w:rPr>
        <w:t xml:space="preserve"> English.</w:t>
      </w:r>
    </w:p>
    <w:p w:rsidR="002A1E02" w:rsidRPr="00D00E39" w:rsidRDefault="002A1E02" w:rsidP="00790D7A">
      <w:pPr>
        <w:pStyle w:val="Heading2"/>
        <w:rPr>
          <w:rFonts w:eastAsia="Times New Roman" w:cs="Arial"/>
          <w:lang w:eastAsia="en-AU"/>
        </w:rPr>
      </w:pPr>
      <w:r w:rsidRPr="00D00E39">
        <w:rPr>
          <w:rFonts w:eastAsia="Times New Roman" w:cs="Arial"/>
          <w:lang w:eastAsia="en-AU"/>
        </w:rPr>
        <w:t>Explanation of Provisions</w:t>
      </w:r>
    </w:p>
    <w:p w:rsidR="00D00E39" w:rsidRPr="00D00E39" w:rsidRDefault="00D00E39" w:rsidP="00D00E39">
      <w:pPr>
        <w:spacing w:after="200" w:line="276" w:lineRule="auto"/>
        <w:jc w:val="both"/>
        <w:rPr>
          <w:rFonts w:ascii="Arial" w:hAnsi="Arial" w:cs="Arial"/>
          <w:b/>
        </w:rPr>
      </w:pPr>
      <w:r w:rsidRPr="00D00E39">
        <w:rPr>
          <w:rFonts w:ascii="Arial" w:hAnsi="Arial" w:cs="Arial"/>
          <w:b/>
        </w:rPr>
        <w:t>Section 1 – Name of instrument</w:t>
      </w:r>
    </w:p>
    <w:p w:rsidR="00D00E39" w:rsidRPr="00D00E39" w:rsidRDefault="00D00E39" w:rsidP="00D00E39">
      <w:pPr>
        <w:spacing w:after="200" w:line="276" w:lineRule="auto"/>
        <w:jc w:val="both"/>
        <w:rPr>
          <w:rFonts w:ascii="Arial" w:hAnsi="Arial" w:cs="Arial"/>
        </w:rPr>
      </w:pPr>
      <w:r w:rsidRPr="00D00E39">
        <w:rPr>
          <w:rFonts w:ascii="Arial" w:hAnsi="Arial" w:cs="Arial"/>
        </w:rPr>
        <w:t xml:space="preserve">This section provides that the name of the instrument is the </w:t>
      </w:r>
      <w:r w:rsidRPr="00D00E39">
        <w:rPr>
          <w:rFonts w:ascii="Arial" w:hAnsi="Arial" w:cs="Arial"/>
          <w:i/>
        </w:rPr>
        <w:t>Immigration (Education) (</w:t>
      </w:r>
      <w:r w:rsidR="00F634AC">
        <w:rPr>
          <w:rFonts w:ascii="Arial" w:hAnsi="Arial" w:cs="Arial"/>
          <w:i/>
        </w:rPr>
        <w:t>functional</w:t>
      </w:r>
      <w:r w:rsidRPr="00D00E39">
        <w:rPr>
          <w:rFonts w:ascii="Arial" w:hAnsi="Arial" w:cs="Arial"/>
          <w:i/>
        </w:rPr>
        <w:t xml:space="preserve"> English) Specification 201</w:t>
      </w:r>
      <w:r w:rsidR="00AC5962">
        <w:rPr>
          <w:rFonts w:ascii="Arial" w:hAnsi="Arial" w:cs="Arial"/>
          <w:i/>
        </w:rPr>
        <w:t>7</w:t>
      </w:r>
      <w:r w:rsidR="00615914">
        <w:rPr>
          <w:rFonts w:ascii="Arial" w:hAnsi="Arial" w:cs="Arial"/>
          <w:i/>
        </w:rPr>
        <w:t xml:space="preserve"> </w:t>
      </w:r>
      <w:r w:rsidR="00615914">
        <w:rPr>
          <w:rFonts w:ascii="Arial" w:hAnsi="Arial" w:cs="Arial"/>
        </w:rPr>
        <w:t>(</w:t>
      </w:r>
      <w:r w:rsidR="00615914" w:rsidRPr="00F634AC">
        <w:rPr>
          <w:rFonts w:ascii="Arial" w:hAnsi="Arial" w:cs="Arial"/>
          <w:b/>
        </w:rPr>
        <w:t>the Instrument</w:t>
      </w:r>
      <w:r w:rsidR="00615914">
        <w:rPr>
          <w:rFonts w:ascii="Arial" w:hAnsi="Arial" w:cs="Arial"/>
        </w:rPr>
        <w:t>)</w:t>
      </w:r>
      <w:r w:rsidRPr="00D00E39">
        <w:rPr>
          <w:rFonts w:ascii="Arial" w:hAnsi="Arial" w:cs="Arial"/>
        </w:rPr>
        <w:t xml:space="preserve">. </w:t>
      </w:r>
    </w:p>
    <w:p w:rsidR="00D00E39" w:rsidRPr="00D00E39" w:rsidRDefault="00D00E39" w:rsidP="00D00E39">
      <w:pPr>
        <w:spacing w:after="200" w:line="276" w:lineRule="auto"/>
        <w:jc w:val="both"/>
        <w:rPr>
          <w:rFonts w:ascii="Arial" w:hAnsi="Arial" w:cs="Arial"/>
          <w:b/>
        </w:rPr>
      </w:pPr>
      <w:r w:rsidRPr="00D00E39">
        <w:rPr>
          <w:rFonts w:ascii="Arial" w:hAnsi="Arial" w:cs="Arial"/>
          <w:b/>
        </w:rPr>
        <w:t xml:space="preserve">Section 2 – Commencement </w:t>
      </w:r>
    </w:p>
    <w:p w:rsidR="00D00E39" w:rsidRPr="00D00E39" w:rsidRDefault="00D00E39" w:rsidP="00D00E39">
      <w:pPr>
        <w:spacing w:after="200" w:line="276" w:lineRule="auto"/>
        <w:jc w:val="both"/>
        <w:rPr>
          <w:rFonts w:ascii="Arial" w:hAnsi="Arial" w:cs="Arial"/>
        </w:rPr>
      </w:pPr>
      <w:r w:rsidRPr="00D00E39">
        <w:rPr>
          <w:rFonts w:ascii="Arial" w:hAnsi="Arial" w:cs="Arial"/>
        </w:rPr>
        <w:t>This section provides that</w:t>
      </w:r>
      <w:r w:rsidR="004537EA">
        <w:rPr>
          <w:rFonts w:ascii="Arial" w:hAnsi="Arial" w:cs="Arial"/>
        </w:rPr>
        <w:t xml:space="preserve"> the Instrument</w:t>
      </w:r>
      <w:r w:rsidRPr="00D00E39">
        <w:rPr>
          <w:rFonts w:ascii="Arial" w:hAnsi="Arial" w:cs="Arial"/>
        </w:rPr>
        <w:t xml:space="preserve"> commence</w:t>
      </w:r>
      <w:r w:rsidR="004537EA">
        <w:rPr>
          <w:rFonts w:ascii="Arial" w:hAnsi="Arial" w:cs="Arial"/>
        </w:rPr>
        <w:t xml:space="preserve">s on </w:t>
      </w:r>
      <w:r w:rsidR="001F62E4">
        <w:rPr>
          <w:rFonts w:ascii="Arial" w:hAnsi="Arial" w:cs="Arial"/>
        </w:rPr>
        <w:t>1 July 2017</w:t>
      </w:r>
      <w:r w:rsidRPr="00D00E39">
        <w:rPr>
          <w:rFonts w:ascii="Arial" w:hAnsi="Arial" w:cs="Arial"/>
        </w:rPr>
        <w:t xml:space="preserve">.  </w:t>
      </w:r>
    </w:p>
    <w:p w:rsidR="007925B3" w:rsidRDefault="007925B3" w:rsidP="00D00E39">
      <w:pPr>
        <w:spacing w:after="200" w:line="276" w:lineRule="auto"/>
        <w:jc w:val="both"/>
        <w:rPr>
          <w:rFonts w:ascii="Arial" w:hAnsi="Arial" w:cs="Arial"/>
          <w:b/>
        </w:rPr>
      </w:pPr>
      <w:r>
        <w:rPr>
          <w:rFonts w:ascii="Arial" w:hAnsi="Arial" w:cs="Arial"/>
          <w:b/>
        </w:rPr>
        <w:t xml:space="preserve">Section 3 – Authority </w:t>
      </w:r>
    </w:p>
    <w:p w:rsidR="007925B3" w:rsidRPr="008E4538" w:rsidRDefault="007925B3" w:rsidP="00D00E39">
      <w:pPr>
        <w:spacing w:after="200" w:line="276" w:lineRule="auto"/>
        <w:jc w:val="both"/>
        <w:rPr>
          <w:rFonts w:ascii="Arial" w:hAnsi="Arial" w:cs="Arial"/>
        </w:rPr>
      </w:pPr>
      <w:r>
        <w:rPr>
          <w:rFonts w:ascii="Arial" w:hAnsi="Arial" w:cs="Arial"/>
        </w:rPr>
        <w:t xml:space="preserve">This section provides that the authority for the </w:t>
      </w:r>
      <w:r w:rsidR="004537EA">
        <w:rPr>
          <w:rFonts w:ascii="Arial" w:hAnsi="Arial" w:cs="Arial"/>
        </w:rPr>
        <w:t>I</w:t>
      </w:r>
      <w:r>
        <w:rPr>
          <w:rFonts w:ascii="Arial" w:hAnsi="Arial" w:cs="Arial"/>
        </w:rPr>
        <w:t xml:space="preserve">nstrument is under subsection 3(2) of the </w:t>
      </w:r>
      <w:r>
        <w:rPr>
          <w:rFonts w:ascii="Arial" w:hAnsi="Arial" w:cs="Arial"/>
          <w:i/>
        </w:rPr>
        <w:t>Immigration (Education) Act 1971.</w:t>
      </w:r>
    </w:p>
    <w:p w:rsidR="00D00E39" w:rsidRPr="00D00E39" w:rsidRDefault="00D00E39" w:rsidP="00D00E39">
      <w:pPr>
        <w:spacing w:after="200" w:line="276" w:lineRule="auto"/>
        <w:jc w:val="both"/>
        <w:rPr>
          <w:rFonts w:ascii="Arial" w:hAnsi="Arial" w:cs="Arial"/>
          <w:b/>
        </w:rPr>
      </w:pPr>
      <w:r w:rsidRPr="00D00E39">
        <w:rPr>
          <w:rFonts w:ascii="Arial" w:hAnsi="Arial" w:cs="Arial"/>
          <w:b/>
        </w:rPr>
        <w:t xml:space="preserve">Section </w:t>
      </w:r>
      <w:r w:rsidR="007925B3">
        <w:rPr>
          <w:rFonts w:ascii="Arial" w:hAnsi="Arial" w:cs="Arial"/>
          <w:b/>
        </w:rPr>
        <w:t>4</w:t>
      </w:r>
      <w:r w:rsidRPr="00D00E39">
        <w:rPr>
          <w:rFonts w:ascii="Arial" w:hAnsi="Arial" w:cs="Arial"/>
          <w:b/>
        </w:rPr>
        <w:t xml:space="preserve"> – Definition </w:t>
      </w:r>
    </w:p>
    <w:p w:rsidR="00D00E39" w:rsidRPr="00D00E39" w:rsidRDefault="00D00E39" w:rsidP="00D00E39">
      <w:pPr>
        <w:spacing w:after="200" w:line="276" w:lineRule="auto"/>
        <w:jc w:val="both"/>
        <w:rPr>
          <w:rFonts w:ascii="Arial" w:hAnsi="Arial" w:cs="Arial"/>
        </w:rPr>
      </w:pPr>
      <w:r w:rsidRPr="00D00E39">
        <w:rPr>
          <w:rFonts w:ascii="Arial" w:hAnsi="Arial" w:cs="Arial"/>
        </w:rPr>
        <w:t xml:space="preserve">Section </w:t>
      </w:r>
      <w:r w:rsidR="007A520B">
        <w:rPr>
          <w:rFonts w:ascii="Arial" w:hAnsi="Arial" w:cs="Arial"/>
        </w:rPr>
        <w:t>4</w:t>
      </w:r>
      <w:r w:rsidRPr="00D00E39">
        <w:rPr>
          <w:rFonts w:ascii="Arial" w:hAnsi="Arial" w:cs="Arial"/>
        </w:rPr>
        <w:t xml:space="preserve"> specifies the meaning of ‘the Act’ to provide that a reference within the </w:t>
      </w:r>
      <w:r w:rsidR="004537EA">
        <w:rPr>
          <w:rFonts w:ascii="Arial" w:hAnsi="Arial" w:cs="Arial"/>
        </w:rPr>
        <w:t>I</w:t>
      </w:r>
      <w:r w:rsidRPr="00D00E39">
        <w:rPr>
          <w:rFonts w:ascii="Arial" w:hAnsi="Arial" w:cs="Arial"/>
        </w:rPr>
        <w:t xml:space="preserve">nstrument to the Act is to be taken as a reference to the </w:t>
      </w:r>
      <w:r w:rsidRPr="00D00E39">
        <w:rPr>
          <w:rFonts w:ascii="Arial" w:hAnsi="Arial" w:cs="Arial"/>
          <w:i/>
        </w:rPr>
        <w:t>Immigration (Education) Act 1971</w:t>
      </w:r>
      <w:r w:rsidRPr="00D00E39">
        <w:rPr>
          <w:rFonts w:ascii="Arial" w:hAnsi="Arial" w:cs="Arial"/>
        </w:rPr>
        <w:t>.</w:t>
      </w:r>
    </w:p>
    <w:p w:rsidR="00D00E39" w:rsidRPr="00D00E39" w:rsidRDefault="00D00E39" w:rsidP="00D00E39">
      <w:pPr>
        <w:spacing w:after="200" w:line="276" w:lineRule="auto"/>
        <w:jc w:val="both"/>
        <w:rPr>
          <w:rFonts w:ascii="Arial" w:hAnsi="Arial" w:cs="Arial"/>
          <w:b/>
        </w:rPr>
      </w:pPr>
      <w:r w:rsidRPr="00D00E39">
        <w:rPr>
          <w:rFonts w:ascii="Arial" w:hAnsi="Arial" w:cs="Arial"/>
          <w:b/>
        </w:rPr>
        <w:t xml:space="preserve">Section </w:t>
      </w:r>
      <w:r w:rsidR="007925B3">
        <w:rPr>
          <w:rFonts w:ascii="Arial" w:hAnsi="Arial" w:cs="Arial"/>
          <w:b/>
        </w:rPr>
        <w:t>5</w:t>
      </w:r>
      <w:r w:rsidRPr="00D00E39">
        <w:rPr>
          <w:rFonts w:ascii="Arial" w:hAnsi="Arial" w:cs="Arial"/>
          <w:b/>
        </w:rPr>
        <w:t xml:space="preserve"> – Revocation</w:t>
      </w:r>
    </w:p>
    <w:p w:rsidR="00D00E39" w:rsidRPr="00D00E39" w:rsidRDefault="00D00E39" w:rsidP="00D00E39">
      <w:pPr>
        <w:spacing w:after="200" w:line="276" w:lineRule="auto"/>
        <w:jc w:val="both"/>
        <w:rPr>
          <w:rFonts w:ascii="Arial" w:hAnsi="Arial" w:cs="Arial"/>
        </w:rPr>
      </w:pPr>
      <w:r w:rsidRPr="00D00E39">
        <w:rPr>
          <w:rFonts w:ascii="Arial" w:hAnsi="Arial" w:cs="Arial"/>
        </w:rPr>
        <w:t xml:space="preserve">This section provides that the previous instrument </w:t>
      </w:r>
      <w:r w:rsidR="007925B3">
        <w:rPr>
          <w:rFonts w:ascii="Arial" w:hAnsi="Arial" w:cs="Arial"/>
        </w:rPr>
        <w:t>(IMMI 10/057</w:t>
      </w:r>
      <w:r w:rsidR="00625F17">
        <w:rPr>
          <w:rFonts w:ascii="Arial" w:hAnsi="Arial" w:cs="Arial"/>
        </w:rPr>
        <w:t>,</w:t>
      </w:r>
      <w:r w:rsidR="00625F17">
        <w:rPr>
          <w:rFonts w:ascii="Arial" w:hAnsi="Arial" w:cs="Arial"/>
          <w:i/>
        </w:rPr>
        <w:t xml:space="preserve"> Procedures or Standards for </w:t>
      </w:r>
      <w:r w:rsidR="00F634AC">
        <w:rPr>
          <w:rFonts w:ascii="Arial" w:hAnsi="Arial" w:cs="Arial"/>
          <w:i/>
        </w:rPr>
        <w:t>functional</w:t>
      </w:r>
      <w:r w:rsidR="00625F17">
        <w:rPr>
          <w:rFonts w:ascii="Arial" w:hAnsi="Arial" w:cs="Arial"/>
          <w:i/>
        </w:rPr>
        <w:t xml:space="preserve"> English</w:t>
      </w:r>
      <w:r w:rsidR="007925B3">
        <w:rPr>
          <w:rFonts w:ascii="Arial" w:hAnsi="Arial" w:cs="Arial"/>
        </w:rPr>
        <w:t xml:space="preserve">) </w:t>
      </w:r>
      <w:r w:rsidRPr="00D00E39">
        <w:rPr>
          <w:rFonts w:ascii="Arial" w:hAnsi="Arial" w:cs="Arial"/>
        </w:rPr>
        <w:t xml:space="preserve">specifying the standards of procedures for the purpose of the definition of </w:t>
      </w:r>
      <w:r w:rsidR="00F634AC">
        <w:rPr>
          <w:rFonts w:ascii="Arial" w:hAnsi="Arial" w:cs="Arial"/>
        </w:rPr>
        <w:t>functional</w:t>
      </w:r>
      <w:r w:rsidRPr="00D00E39">
        <w:rPr>
          <w:rFonts w:ascii="Arial" w:hAnsi="Arial" w:cs="Arial"/>
        </w:rPr>
        <w:t xml:space="preserve"> English in subsection 3(1) of the Act, made on 8 </w:t>
      </w:r>
      <w:r w:rsidR="002D4ACD">
        <w:rPr>
          <w:rFonts w:ascii="Arial" w:hAnsi="Arial" w:cs="Arial"/>
        </w:rPr>
        <w:t>December</w:t>
      </w:r>
      <w:r w:rsidRPr="00D00E39">
        <w:rPr>
          <w:rFonts w:ascii="Arial" w:hAnsi="Arial" w:cs="Arial"/>
        </w:rPr>
        <w:t xml:space="preserve"> 2010 (</w:t>
      </w:r>
      <w:proofErr w:type="spellStart"/>
      <w:r w:rsidRPr="008E4538">
        <w:rPr>
          <w:rFonts w:ascii="Arial" w:hAnsi="Arial" w:cs="Arial"/>
        </w:rPr>
        <w:t>F2010L03242</w:t>
      </w:r>
      <w:proofErr w:type="spellEnd"/>
      <w:r w:rsidRPr="00D00E39">
        <w:rPr>
          <w:rFonts w:ascii="Arial" w:hAnsi="Arial" w:cs="Arial"/>
        </w:rPr>
        <w:t>) is revoked.</w:t>
      </w:r>
    </w:p>
    <w:p w:rsidR="00D00E39" w:rsidRPr="00D00E39" w:rsidRDefault="00D00E39" w:rsidP="00D00E39">
      <w:pPr>
        <w:spacing w:after="200" w:line="276" w:lineRule="auto"/>
        <w:jc w:val="both"/>
        <w:rPr>
          <w:rFonts w:ascii="Arial" w:hAnsi="Arial" w:cs="Arial"/>
          <w:b/>
        </w:rPr>
      </w:pPr>
      <w:r w:rsidRPr="00D00E39">
        <w:rPr>
          <w:rFonts w:ascii="Arial" w:hAnsi="Arial" w:cs="Arial"/>
          <w:b/>
        </w:rPr>
        <w:t xml:space="preserve">Section </w:t>
      </w:r>
      <w:r w:rsidR="007925B3">
        <w:rPr>
          <w:rFonts w:ascii="Arial" w:hAnsi="Arial" w:cs="Arial"/>
          <w:b/>
        </w:rPr>
        <w:t>6</w:t>
      </w:r>
      <w:r w:rsidRPr="00D00E39">
        <w:rPr>
          <w:rFonts w:ascii="Arial" w:hAnsi="Arial" w:cs="Arial"/>
          <w:b/>
        </w:rPr>
        <w:t xml:space="preserve"> – </w:t>
      </w:r>
      <w:r w:rsidR="000449A1">
        <w:rPr>
          <w:rFonts w:ascii="Arial" w:hAnsi="Arial" w:cs="Arial"/>
          <w:b/>
        </w:rPr>
        <w:t>Saving</w:t>
      </w:r>
      <w:r w:rsidR="007925B3">
        <w:rPr>
          <w:rFonts w:ascii="Arial" w:hAnsi="Arial" w:cs="Arial"/>
          <w:b/>
        </w:rPr>
        <w:t xml:space="preserve">s provision </w:t>
      </w:r>
    </w:p>
    <w:p w:rsidR="00D00E39" w:rsidRPr="00D00E39" w:rsidRDefault="007925B3" w:rsidP="00D00E39">
      <w:pPr>
        <w:spacing w:after="200" w:line="276" w:lineRule="auto"/>
        <w:jc w:val="both"/>
        <w:rPr>
          <w:rFonts w:ascii="Arial" w:hAnsi="Arial" w:cs="Arial"/>
        </w:rPr>
      </w:pPr>
      <w:r>
        <w:rPr>
          <w:rFonts w:ascii="Arial" w:hAnsi="Arial" w:cs="Arial"/>
        </w:rPr>
        <w:t>Paragraph</w:t>
      </w:r>
      <w:r w:rsidRPr="00D00E39">
        <w:rPr>
          <w:rFonts w:ascii="Arial" w:hAnsi="Arial" w:cs="Arial"/>
        </w:rPr>
        <w:t xml:space="preserve"> </w:t>
      </w:r>
      <w:r>
        <w:rPr>
          <w:rFonts w:ascii="Arial" w:hAnsi="Arial" w:cs="Arial"/>
        </w:rPr>
        <w:t>6</w:t>
      </w:r>
      <w:r w:rsidR="00D00E39" w:rsidRPr="00D00E39">
        <w:rPr>
          <w:rFonts w:ascii="Arial" w:hAnsi="Arial" w:cs="Arial"/>
        </w:rPr>
        <w:t xml:space="preserve">(a) of the </w:t>
      </w:r>
      <w:r w:rsidR="004537EA">
        <w:rPr>
          <w:rFonts w:ascii="Arial" w:hAnsi="Arial" w:cs="Arial"/>
        </w:rPr>
        <w:t>I</w:t>
      </w:r>
      <w:r w:rsidR="00D00E39" w:rsidRPr="00D00E39">
        <w:rPr>
          <w:rFonts w:ascii="Arial" w:hAnsi="Arial" w:cs="Arial"/>
        </w:rPr>
        <w:t xml:space="preserve">nstrument provides that </w:t>
      </w:r>
      <w:r w:rsidR="00171020">
        <w:rPr>
          <w:rFonts w:ascii="Arial" w:hAnsi="Arial" w:cs="Arial"/>
        </w:rPr>
        <w:t>until the commencement date of this instrument</w:t>
      </w:r>
      <w:r>
        <w:rPr>
          <w:rFonts w:ascii="Arial" w:hAnsi="Arial" w:cs="Arial"/>
        </w:rPr>
        <w:t xml:space="preserve"> (1</w:t>
      </w:r>
      <w:r w:rsidR="008E4538">
        <w:rPr>
          <w:rFonts w:ascii="Arial" w:hAnsi="Arial" w:cs="Arial"/>
        </w:rPr>
        <w:t xml:space="preserve"> </w:t>
      </w:r>
      <w:r>
        <w:rPr>
          <w:rFonts w:ascii="Arial" w:hAnsi="Arial" w:cs="Arial"/>
        </w:rPr>
        <w:t>July 2017)</w:t>
      </w:r>
      <w:r w:rsidR="00171020">
        <w:rPr>
          <w:rFonts w:ascii="Arial" w:hAnsi="Arial" w:cs="Arial"/>
        </w:rPr>
        <w:t>, the standards and procedures specified in IMMI 10/</w:t>
      </w:r>
      <w:r>
        <w:rPr>
          <w:rFonts w:ascii="Arial" w:hAnsi="Arial" w:cs="Arial"/>
        </w:rPr>
        <w:t>0</w:t>
      </w:r>
      <w:r w:rsidR="00171020">
        <w:rPr>
          <w:rFonts w:ascii="Arial" w:hAnsi="Arial" w:cs="Arial"/>
        </w:rPr>
        <w:t>57 (</w:t>
      </w:r>
      <w:proofErr w:type="spellStart"/>
      <w:r w:rsidR="00171020">
        <w:rPr>
          <w:rFonts w:ascii="Arial" w:hAnsi="Arial" w:cs="Arial"/>
        </w:rPr>
        <w:t>F2010L3242</w:t>
      </w:r>
      <w:proofErr w:type="spellEnd"/>
      <w:r w:rsidR="00171020">
        <w:rPr>
          <w:rFonts w:ascii="Arial" w:hAnsi="Arial" w:cs="Arial"/>
        </w:rPr>
        <w:t xml:space="preserve">) will be used to determine </w:t>
      </w:r>
      <w:r w:rsidR="00F634AC">
        <w:rPr>
          <w:rFonts w:ascii="Arial" w:hAnsi="Arial" w:cs="Arial"/>
        </w:rPr>
        <w:t>functional</w:t>
      </w:r>
      <w:r w:rsidR="00171020">
        <w:rPr>
          <w:rFonts w:ascii="Arial" w:hAnsi="Arial" w:cs="Arial"/>
        </w:rPr>
        <w:t xml:space="preserve"> English.</w:t>
      </w:r>
    </w:p>
    <w:p w:rsidR="00D00E39" w:rsidRPr="00D00E39" w:rsidRDefault="007925B3" w:rsidP="00D00E39">
      <w:pPr>
        <w:spacing w:after="200" w:line="276" w:lineRule="auto"/>
        <w:jc w:val="both"/>
        <w:rPr>
          <w:rFonts w:ascii="Arial" w:hAnsi="Arial" w:cs="Arial"/>
        </w:rPr>
      </w:pPr>
      <w:r>
        <w:rPr>
          <w:rFonts w:ascii="Arial" w:hAnsi="Arial" w:cs="Arial"/>
        </w:rPr>
        <w:t>Paragraph</w:t>
      </w:r>
      <w:r w:rsidR="00D00E39" w:rsidRPr="00D00E39">
        <w:rPr>
          <w:rFonts w:ascii="Arial" w:hAnsi="Arial" w:cs="Arial"/>
        </w:rPr>
        <w:t xml:space="preserve"> </w:t>
      </w:r>
      <w:r>
        <w:rPr>
          <w:rFonts w:ascii="Arial" w:hAnsi="Arial" w:cs="Arial"/>
        </w:rPr>
        <w:t>6</w:t>
      </w:r>
      <w:r w:rsidR="00D00E39" w:rsidRPr="00D00E39">
        <w:rPr>
          <w:rFonts w:ascii="Arial" w:hAnsi="Arial" w:cs="Arial"/>
        </w:rPr>
        <w:t xml:space="preserve">(b) of the </w:t>
      </w:r>
      <w:r w:rsidR="004537EA">
        <w:rPr>
          <w:rFonts w:ascii="Arial" w:hAnsi="Arial" w:cs="Arial"/>
        </w:rPr>
        <w:t>I</w:t>
      </w:r>
      <w:r w:rsidR="00D00E39" w:rsidRPr="00D00E39">
        <w:rPr>
          <w:rFonts w:ascii="Arial" w:hAnsi="Arial" w:cs="Arial"/>
        </w:rPr>
        <w:t xml:space="preserve">nstrument provides that </w:t>
      </w:r>
      <w:r w:rsidR="00171020">
        <w:rPr>
          <w:rFonts w:ascii="Arial" w:hAnsi="Arial" w:cs="Arial"/>
        </w:rPr>
        <w:t xml:space="preserve">from the commencement date of this </w:t>
      </w:r>
      <w:r w:rsidR="004537EA">
        <w:rPr>
          <w:rFonts w:ascii="Arial" w:hAnsi="Arial" w:cs="Arial"/>
        </w:rPr>
        <w:t>I</w:t>
      </w:r>
      <w:r w:rsidR="00171020">
        <w:rPr>
          <w:rFonts w:ascii="Arial" w:hAnsi="Arial" w:cs="Arial"/>
        </w:rPr>
        <w:t>nstrument</w:t>
      </w:r>
      <w:r>
        <w:rPr>
          <w:rFonts w:ascii="Arial" w:hAnsi="Arial" w:cs="Arial"/>
        </w:rPr>
        <w:t>,</w:t>
      </w:r>
      <w:r w:rsidR="00171020">
        <w:rPr>
          <w:rFonts w:ascii="Arial" w:hAnsi="Arial" w:cs="Arial"/>
        </w:rPr>
        <w:t xml:space="preserve"> the procedures and standards specified in this instrument will be used to determine</w:t>
      </w:r>
      <w:r w:rsidR="00171020" w:rsidRPr="00F634AC">
        <w:rPr>
          <w:rFonts w:ascii="Arial" w:hAnsi="Arial" w:cs="Arial"/>
        </w:rPr>
        <w:t xml:space="preserve"> </w:t>
      </w:r>
      <w:r w:rsidR="00F634AC">
        <w:rPr>
          <w:rFonts w:ascii="Arial" w:hAnsi="Arial" w:cs="Arial"/>
        </w:rPr>
        <w:t>functional</w:t>
      </w:r>
      <w:r w:rsidR="00171020">
        <w:rPr>
          <w:rFonts w:ascii="Arial" w:hAnsi="Arial" w:cs="Arial"/>
        </w:rPr>
        <w:t xml:space="preserve"> English.</w:t>
      </w:r>
    </w:p>
    <w:p w:rsidR="000449A1" w:rsidRPr="00D00E39" w:rsidRDefault="000449A1" w:rsidP="000449A1">
      <w:pPr>
        <w:spacing w:after="200" w:line="276" w:lineRule="auto"/>
        <w:jc w:val="both"/>
        <w:rPr>
          <w:rFonts w:ascii="Arial" w:hAnsi="Arial" w:cs="Arial"/>
          <w:b/>
        </w:rPr>
      </w:pPr>
      <w:r w:rsidRPr="00D00E39">
        <w:rPr>
          <w:rFonts w:ascii="Arial" w:hAnsi="Arial" w:cs="Arial"/>
          <w:b/>
        </w:rPr>
        <w:t xml:space="preserve">Section </w:t>
      </w:r>
      <w:r w:rsidR="007925B3">
        <w:rPr>
          <w:rFonts w:ascii="Arial" w:hAnsi="Arial" w:cs="Arial"/>
          <w:b/>
        </w:rPr>
        <w:t>7</w:t>
      </w:r>
      <w:r w:rsidRPr="00D00E39">
        <w:rPr>
          <w:rFonts w:ascii="Arial" w:hAnsi="Arial" w:cs="Arial"/>
          <w:b/>
        </w:rPr>
        <w:t xml:space="preserve"> – </w:t>
      </w:r>
      <w:r w:rsidR="007925B3">
        <w:rPr>
          <w:rFonts w:ascii="Arial" w:hAnsi="Arial" w:cs="Arial"/>
          <w:b/>
        </w:rPr>
        <w:t xml:space="preserve">Procedures or standards for determining that a person has </w:t>
      </w:r>
      <w:r w:rsidR="00F634AC">
        <w:rPr>
          <w:rFonts w:ascii="Arial" w:hAnsi="Arial" w:cs="Arial"/>
          <w:b/>
        </w:rPr>
        <w:t>functional</w:t>
      </w:r>
      <w:r w:rsidR="007925B3">
        <w:rPr>
          <w:rFonts w:ascii="Arial" w:hAnsi="Arial" w:cs="Arial"/>
          <w:b/>
        </w:rPr>
        <w:t xml:space="preserve"> English </w:t>
      </w:r>
    </w:p>
    <w:p w:rsidR="00B92B1E" w:rsidRDefault="00B92B1E" w:rsidP="000449A1">
      <w:pPr>
        <w:spacing w:after="200" w:line="276" w:lineRule="auto"/>
        <w:jc w:val="both"/>
        <w:rPr>
          <w:rFonts w:ascii="Arial" w:hAnsi="Arial" w:cs="Arial"/>
        </w:rPr>
      </w:pPr>
      <w:r>
        <w:rPr>
          <w:rFonts w:ascii="Arial" w:hAnsi="Arial" w:cs="Arial"/>
        </w:rPr>
        <w:lastRenderedPageBreak/>
        <w:t xml:space="preserve">Section 7 specifies when a person is taken to have </w:t>
      </w:r>
      <w:r w:rsidR="00F634AC">
        <w:rPr>
          <w:rFonts w:ascii="Arial" w:hAnsi="Arial" w:cs="Arial"/>
        </w:rPr>
        <w:t>functional</w:t>
      </w:r>
      <w:r>
        <w:rPr>
          <w:rFonts w:ascii="Arial" w:hAnsi="Arial" w:cs="Arial"/>
        </w:rPr>
        <w:t xml:space="preserve"> English for the purposes of subsection 3(1) of the Act. </w:t>
      </w:r>
    </w:p>
    <w:p w:rsidR="00625F17" w:rsidRPr="00D00E39" w:rsidRDefault="007925B3" w:rsidP="000449A1">
      <w:pPr>
        <w:spacing w:after="200" w:line="276" w:lineRule="auto"/>
        <w:jc w:val="both"/>
        <w:rPr>
          <w:rFonts w:ascii="Arial" w:hAnsi="Arial" w:cs="Arial"/>
        </w:rPr>
      </w:pPr>
      <w:r>
        <w:rPr>
          <w:rFonts w:ascii="Arial" w:hAnsi="Arial" w:cs="Arial"/>
        </w:rPr>
        <w:t>Paragraph</w:t>
      </w:r>
      <w:r w:rsidR="000449A1" w:rsidRPr="00D00E39">
        <w:rPr>
          <w:rFonts w:ascii="Arial" w:hAnsi="Arial" w:cs="Arial"/>
        </w:rPr>
        <w:t xml:space="preserve"> </w:t>
      </w:r>
      <w:r>
        <w:rPr>
          <w:rFonts w:ascii="Arial" w:hAnsi="Arial" w:cs="Arial"/>
        </w:rPr>
        <w:t>7</w:t>
      </w:r>
      <w:r w:rsidR="000449A1" w:rsidRPr="00D00E39">
        <w:rPr>
          <w:rFonts w:ascii="Arial" w:hAnsi="Arial" w:cs="Arial"/>
        </w:rPr>
        <w:t xml:space="preserve">(a) of the </w:t>
      </w:r>
      <w:r w:rsidR="006D7560">
        <w:rPr>
          <w:rFonts w:ascii="Arial" w:hAnsi="Arial" w:cs="Arial"/>
        </w:rPr>
        <w:t>I</w:t>
      </w:r>
      <w:r w:rsidR="000449A1" w:rsidRPr="00D00E39">
        <w:rPr>
          <w:rFonts w:ascii="Arial" w:hAnsi="Arial" w:cs="Arial"/>
        </w:rPr>
        <w:t xml:space="preserve">nstrument provides that </w:t>
      </w:r>
      <w:r w:rsidR="00A550CD">
        <w:rPr>
          <w:rFonts w:ascii="Arial" w:hAnsi="Arial" w:cs="Arial"/>
        </w:rPr>
        <w:t xml:space="preserve">if a person has been assessed or provided evidence that they have </w:t>
      </w:r>
      <w:r w:rsidR="00F634AC">
        <w:rPr>
          <w:rFonts w:ascii="Arial" w:hAnsi="Arial" w:cs="Arial"/>
        </w:rPr>
        <w:t>functional</w:t>
      </w:r>
      <w:r w:rsidR="00A550CD">
        <w:rPr>
          <w:rFonts w:ascii="Arial" w:hAnsi="Arial" w:cs="Arial"/>
        </w:rPr>
        <w:t xml:space="preserve"> English or above for the purposes of their visa grant </w:t>
      </w:r>
      <w:r w:rsidR="006D7560">
        <w:rPr>
          <w:rFonts w:ascii="Arial" w:hAnsi="Arial" w:cs="Arial"/>
        </w:rPr>
        <w:t xml:space="preserve">in accordance with the requirements </w:t>
      </w:r>
      <w:r w:rsidR="00A550CD">
        <w:rPr>
          <w:rFonts w:ascii="Arial" w:hAnsi="Arial" w:cs="Arial"/>
        </w:rPr>
        <w:t xml:space="preserve">under subsection 5(2) of the </w:t>
      </w:r>
      <w:r w:rsidR="00A550CD" w:rsidRPr="00A550CD">
        <w:rPr>
          <w:rFonts w:ascii="Arial" w:hAnsi="Arial" w:cs="Arial"/>
          <w:i/>
        </w:rPr>
        <w:t>Migration Act 1958</w:t>
      </w:r>
      <w:r w:rsidR="00A550CD">
        <w:rPr>
          <w:rFonts w:ascii="Arial" w:hAnsi="Arial" w:cs="Arial"/>
        </w:rPr>
        <w:t xml:space="preserve">, they will be taken to have </w:t>
      </w:r>
      <w:r w:rsidR="00F634AC">
        <w:rPr>
          <w:rFonts w:ascii="Arial" w:hAnsi="Arial" w:cs="Arial"/>
        </w:rPr>
        <w:t>functional</w:t>
      </w:r>
      <w:r w:rsidR="00A550CD">
        <w:rPr>
          <w:rFonts w:ascii="Arial" w:hAnsi="Arial" w:cs="Arial"/>
        </w:rPr>
        <w:t xml:space="preserve"> English.</w:t>
      </w:r>
    </w:p>
    <w:p w:rsidR="000449A1" w:rsidRDefault="00625F17" w:rsidP="000449A1">
      <w:pPr>
        <w:spacing w:after="200" w:line="276" w:lineRule="auto"/>
        <w:jc w:val="both"/>
        <w:rPr>
          <w:rFonts w:ascii="Arial" w:hAnsi="Arial" w:cs="Arial"/>
        </w:rPr>
      </w:pPr>
      <w:r>
        <w:rPr>
          <w:rFonts w:ascii="Arial" w:hAnsi="Arial" w:cs="Arial"/>
        </w:rPr>
        <w:t>Paragraph 7</w:t>
      </w:r>
      <w:r w:rsidR="000449A1" w:rsidRPr="00D00E39">
        <w:rPr>
          <w:rFonts w:ascii="Arial" w:hAnsi="Arial" w:cs="Arial"/>
        </w:rPr>
        <w:t xml:space="preserve">(b) of the </w:t>
      </w:r>
      <w:r w:rsidR="006D7560">
        <w:rPr>
          <w:rFonts w:ascii="Arial" w:hAnsi="Arial" w:cs="Arial"/>
        </w:rPr>
        <w:t>I</w:t>
      </w:r>
      <w:r w:rsidR="000449A1" w:rsidRPr="00D00E39">
        <w:rPr>
          <w:rFonts w:ascii="Arial" w:hAnsi="Arial" w:cs="Arial"/>
        </w:rPr>
        <w:t xml:space="preserve">nstrument provides that </w:t>
      </w:r>
      <w:r w:rsidR="00AC7AF0">
        <w:rPr>
          <w:rFonts w:ascii="Arial" w:hAnsi="Arial" w:cs="Arial"/>
        </w:rPr>
        <w:t xml:space="preserve">if a person has not been assessed as having </w:t>
      </w:r>
      <w:r w:rsidR="00F634AC">
        <w:rPr>
          <w:rFonts w:ascii="Arial" w:hAnsi="Arial" w:cs="Arial"/>
        </w:rPr>
        <w:t>functional</w:t>
      </w:r>
      <w:r w:rsidR="00AC7AF0">
        <w:rPr>
          <w:rFonts w:ascii="Arial" w:hAnsi="Arial" w:cs="Arial"/>
        </w:rPr>
        <w:t xml:space="preserve"> English under </w:t>
      </w:r>
      <w:r>
        <w:rPr>
          <w:rFonts w:ascii="Arial" w:hAnsi="Arial" w:cs="Arial"/>
        </w:rPr>
        <w:t xml:space="preserve">paragraph </w:t>
      </w:r>
      <w:r w:rsidR="006D7560">
        <w:rPr>
          <w:rFonts w:ascii="Arial" w:hAnsi="Arial" w:cs="Arial"/>
        </w:rPr>
        <w:t>7</w:t>
      </w:r>
      <w:r w:rsidR="00AC7AF0">
        <w:rPr>
          <w:rFonts w:ascii="Arial" w:hAnsi="Arial" w:cs="Arial"/>
        </w:rPr>
        <w:t>(a)</w:t>
      </w:r>
      <w:r w:rsidR="006D7560">
        <w:rPr>
          <w:rFonts w:ascii="Arial" w:hAnsi="Arial" w:cs="Arial"/>
        </w:rPr>
        <w:t xml:space="preserve"> </w:t>
      </w:r>
      <w:r w:rsidR="003D1BAF">
        <w:rPr>
          <w:rFonts w:ascii="Arial" w:hAnsi="Arial" w:cs="Arial"/>
        </w:rPr>
        <w:t>and</w:t>
      </w:r>
      <w:r w:rsidR="006D7560">
        <w:rPr>
          <w:rFonts w:ascii="Arial" w:hAnsi="Arial" w:cs="Arial"/>
        </w:rPr>
        <w:t xml:space="preserve"> </w:t>
      </w:r>
      <w:r w:rsidR="00AC7AF0">
        <w:rPr>
          <w:rFonts w:ascii="Arial" w:hAnsi="Arial" w:cs="Arial"/>
        </w:rPr>
        <w:t xml:space="preserve">they have been assessed under the </w:t>
      </w:r>
      <w:r w:rsidR="00F634AC">
        <w:rPr>
          <w:rFonts w:ascii="Arial" w:hAnsi="Arial" w:cs="Arial"/>
        </w:rPr>
        <w:t xml:space="preserve">ACSF </w:t>
      </w:r>
      <w:r w:rsidR="00AC7AF0">
        <w:rPr>
          <w:rFonts w:ascii="Arial" w:hAnsi="Arial" w:cs="Arial"/>
        </w:rPr>
        <w:t>and achieve</w:t>
      </w:r>
      <w:r w:rsidR="006D7560">
        <w:rPr>
          <w:rFonts w:ascii="Arial" w:hAnsi="Arial" w:cs="Arial"/>
        </w:rPr>
        <w:t>d</w:t>
      </w:r>
      <w:r w:rsidR="00AC7AF0">
        <w:rPr>
          <w:rFonts w:ascii="Arial" w:hAnsi="Arial" w:cs="Arial"/>
        </w:rPr>
        <w:t xml:space="preserve"> </w:t>
      </w:r>
      <w:proofErr w:type="gramStart"/>
      <w:r w:rsidR="006D7560">
        <w:rPr>
          <w:rFonts w:ascii="Arial" w:hAnsi="Arial" w:cs="Arial"/>
        </w:rPr>
        <w:t xml:space="preserve">a </w:t>
      </w:r>
      <w:r w:rsidR="00AC7AF0">
        <w:rPr>
          <w:rFonts w:ascii="Arial" w:hAnsi="Arial" w:cs="Arial"/>
        </w:rPr>
        <w:t>Level</w:t>
      </w:r>
      <w:proofErr w:type="gramEnd"/>
      <w:r w:rsidR="00AC7AF0">
        <w:rPr>
          <w:rFonts w:ascii="Arial" w:hAnsi="Arial" w:cs="Arial"/>
        </w:rPr>
        <w:t xml:space="preserve"> 3 proficiency or above in each of the core skills of learning, reading, writing and oral communication, they will be taken to have </w:t>
      </w:r>
      <w:r w:rsidR="00F634AC">
        <w:rPr>
          <w:rFonts w:ascii="Arial" w:hAnsi="Arial" w:cs="Arial"/>
        </w:rPr>
        <w:t>functional</w:t>
      </w:r>
      <w:r w:rsidR="00AC7AF0">
        <w:rPr>
          <w:rFonts w:ascii="Arial" w:hAnsi="Arial" w:cs="Arial"/>
        </w:rPr>
        <w:t xml:space="preserve"> English.</w:t>
      </w:r>
    </w:p>
    <w:p w:rsidR="00F165F3" w:rsidRDefault="00512CA4" w:rsidP="00F165F3">
      <w:pPr>
        <w:spacing w:after="200" w:line="276" w:lineRule="auto"/>
        <w:jc w:val="both"/>
        <w:rPr>
          <w:rFonts w:ascii="Arial" w:hAnsi="Arial" w:cs="Arial"/>
        </w:rPr>
      </w:pPr>
      <w:r>
        <w:rPr>
          <w:rFonts w:ascii="Arial" w:hAnsi="Arial" w:cs="Arial"/>
          <w:szCs w:val="24"/>
          <w:lang w:eastAsia="en-AU"/>
        </w:rPr>
        <w:t xml:space="preserve">Subsection 3(3) of the Act allows that an Instrument made under subsection 3(2) of the Act may apply, adopt or incorporate any matter contained in any other instrument or writing. </w:t>
      </w:r>
      <w:r w:rsidR="00625F17">
        <w:rPr>
          <w:rFonts w:ascii="Arial" w:hAnsi="Arial" w:cs="Arial"/>
        </w:rPr>
        <w:t xml:space="preserve">The </w:t>
      </w:r>
      <w:r w:rsidR="006D7560">
        <w:rPr>
          <w:rFonts w:ascii="Arial" w:hAnsi="Arial" w:cs="Arial"/>
        </w:rPr>
        <w:t>ACSF</w:t>
      </w:r>
      <w:r w:rsidR="00625F17">
        <w:rPr>
          <w:rFonts w:ascii="Arial" w:hAnsi="Arial" w:cs="Arial"/>
        </w:rPr>
        <w:t xml:space="preserve"> </w:t>
      </w:r>
      <w:r w:rsidR="00820D87">
        <w:rPr>
          <w:rFonts w:ascii="Arial" w:hAnsi="Arial" w:cs="Arial"/>
        </w:rPr>
        <w:t>(</w:t>
      </w:r>
      <w:r w:rsidR="00625F17">
        <w:rPr>
          <w:rFonts w:ascii="Arial" w:hAnsi="Arial" w:cs="Arial"/>
        </w:rPr>
        <w:t xml:space="preserve">as in force </w:t>
      </w:r>
      <w:r w:rsidR="00820D87" w:rsidRPr="00820D87">
        <w:rPr>
          <w:rFonts w:ascii="Arial" w:hAnsi="Arial" w:cs="Arial"/>
        </w:rPr>
        <w:t>or existing from time to time</w:t>
      </w:r>
      <w:r w:rsidR="00820D87">
        <w:rPr>
          <w:rFonts w:ascii="Arial" w:hAnsi="Arial" w:cs="Arial"/>
        </w:rPr>
        <w:t xml:space="preserve">) </w:t>
      </w:r>
      <w:r w:rsidR="008D1946">
        <w:rPr>
          <w:rFonts w:ascii="Arial" w:hAnsi="Arial" w:cs="Arial"/>
        </w:rPr>
        <w:t xml:space="preserve">provides the procedures and standards for which a person will be assessed as having or </w:t>
      </w:r>
      <w:r w:rsidR="00606A9A">
        <w:rPr>
          <w:rFonts w:ascii="Arial" w:hAnsi="Arial" w:cs="Arial"/>
        </w:rPr>
        <w:t xml:space="preserve">not having </w:t>
      </w:r>
      <w:r w:rsidR="00F634AC">
        <w:rPr>
          <w:rFonts w:ascii="Arial" w:hAnsi="Arial" w:cs="Arial"/>
        </w:rPr>
        <w:t>functional</w:t>
      </w:r>
      <w:r w:rsidR="00606A9A">
        <w:rPr>
          <w:rFonts w:ascii="Arial" w:hAnsi="Arial" w:cs="Arial"/>
        </w:rPr>
        <w:t xml:space="preserve"> English for the purposes of</w:t>
      </w:r>
      <w:r w:rsidR="008D1946">
        <w:rPr>
          <w:rFonts w:ascii="Arial" w:hAnsi="Arial" w:cs="Arial"/>
        </w:rPr>
        <w:t xml:space="preserve"> </w:t>
      </w:r>
      <w:r w:rsidR="00625F17">
        <w:rPr>
          <w:rFonts w:ascii="Arial" w:hAnsi="Arial" w:cs="Arial"/>
        </w:rPr>
        <w:t>paragraph 7(</w:t>
      </w:r>
      <w:r w:rsidR="003D1BAF">
        <w:rPr>
          <w:rFonts w:ascii="Arial" w:hAnsi="Arial" w:cs="Arial"/>
        </w:rPr>
        <w:t>b) of the I</w:t>
      </w:r>
      <w:r w:rsidR="00625F17">
        <w:rPr>
          <w:rFonts w:ascii="Arial" w:hAnsi="Arial" w:cs="Arial"/>
        </w:rPr>
        <w:t xml:space="preserve">nstrument. </w:t>
      </w:r>
    </w:p>
    <w:p w:rsidR="00F165F3" w:rsidRPr="00F165F3" w:rsidRDefault="00625F17" w:rsidP="00F165F3">
      <w:pPr>
        <w:spacing w:after="200" w:line="276" w:lineRule="auto"/>
        <w:jc w:val="both"/>
        <w:rPr>
          <w:rFonts w:ascii="Arial" w:hAnsi="Arial" w:cs="Arial"/>
          <w:lang w:val="en"/>
        </w:rPr>
      </w:pPr>
      <w:r>
        <w:rPr>
          <w:rFonts w:ascii="Arial" w:hAnsi="Arial" w:cs="Arial"/>
        </w:rPr>
        <w:t>The ACSF</w:t>
      </w:r>
      <w:r w:rsidR="00A871F1">
        <w:rPr>
          <w:rFonts w:ascii="Arial" w:hAnsi="Arial" w:cs="Arial"/>
        </w:rPr>
        <w:t xml:space="preserve"> </w:t>
      </w:r>
      <w:r w:rsidR="00F165F3" w:rsidRPr="00F165F3">
        <w:rPr>
          <w:rFonts w:ascii="Arial" w:hAnsi="Arial" w:cs="Arial"/>
          <w:lang w:val="en"/>
        </w:rPr>
        <w:t>is a tool which assists both specialist and non-specialist English language, literacy and numeracy practitioners describe an individual’s performance in the five core skills of learning, reading, writing, oral communication and numeracy.</w:t>
      </w:r>
    </w:p>
    <w:p w:rsidR="00F165F3" w:rsidRPr="00F165F3" w:rsidRDefault="00F165F3" w:rsidP="001B16AC">
      <w:pPr>
        <w:spacing w:afterLines="400" w:after="960" w:line="276" w:lineRule="auto"/>
        <w:contextualSpacing/>
        <w:jc w:val="both"/>
        <w:rPr>
          <w:rFonts w:ascii="Arial" w:hAnsi="Arial" w:cs="Arial"/>
          <w:lang w:val="en"/>
        </w:rPr>
      </w:pPr>
      <w:r w:rsidRPr="00F165F3">
        <w:rPr>
          <w:rFonts w:ascii="Arial" w:hAnsi="Arial" w:cs="Arial"/>
          <w:lang w:val="en"/>
        </w:rPr>
        <w:t>The framework has broad application and can be used to:</w:t>
      </w:r>
    </w:p>
    <w:p w:rsidR="00F165F3" w:rsidRPr="00F165F3" w:rsidRDefault="00F165F3" w:rsidP="001B16AC">
      <w:pPr>
        <w:numPr>
          <w:ilvl w:val="0"/>
          <w:numId w:val="9"/>
        </w:numPr>
        <w:spacing w:afterLines="400" w:after="960"/>
        <w:ind w:left="714" w:hanging="357"/>
        <w:contextualSpacing/>
        <w:jc w:val="both"/>
        <w:rPr>
          <w:rFonts w:ascii="Arial" w:hAnsi="Arial" w:cs="Arial"/>
          <w:lang w:val="en"/>
        </w:rPr>
      </w:pPr>
      <w:r w:rsidRPr="00F165F3">
        <w:rPr>
          <w:rFonts w:ascii="Arial" w:hAnsi="Arial" w:cs="Arial"/>
          <w:lang w:val="en"/>
        </w:rPr>
        <w:t>assess and benchmark an individual’s core skills performance</w:t>
      </w:r>
    </w:p>
    <w:p w:rsidR="00F165F3" w:rsidRPr="00F165F3" w:rsidRDefault="00F165F3" w:rsidP="001B16AC">
      <w:pPr>
        <w:numPr>
          <w:ilvl w:val="0"/>
          <w:numId w:val="9"/>
        </w:numPr>
        <w:spacing w:afterLines="400" w:after="960"/>
        <w:ind w:left="714" w:hanging="357"/>
        <w:contextualSpacing/>
        <w:jc w:val="both"/>
        <w:rPr>
          <w:rFonts w:ascii="Arial" w:hAnsi="Arial" w:cs="Arial"/>
          <w:lang w:val="en"/>
        </w:rPr>
      </w:pPr>
      <w:r w:rsidRPr="00F165F3">
        <w:rPr>
          <w:rFonts w:ascii="Arial" w:hAnsi="Arial" w:cs="Arial"/>
          <w:lang w:val="en"/>
        </w:rPr>
        <w:t>describe core skills relevant to the workplace and employment</w:t>
      </w:r>
    </w:p>
    <w:p w:rsidR="00F165F3" w:rsidRPr="00F165F3" w:rsidRDefault="00F165F3" w:rsidP="00F165F3">
      <w:pPr>
        <w:numPr>
          <w:ilvl w:val="0"/>
          <w:numId w:val="9"/>
        </w:numPr>
        <w:spacing w:after="80"/>
        <w:ind w:left="714" w:hanging="357"/>
        <w:jc w:val="both"/>
        <w:rPr>
          <w:rFonts w:ascii="Arial" w:hAnsi="Arial" w:cs="Arial"/>
          <w:lang w:val="en"/>
        </w:rPr>
      </w:pPr>
      <w:r w:rsidRPr="00F165F3">
        <w:rPr>
          <w:rFonts w:ascii="Arial" w:hAnsi="Arial" w:cs="Arial"/>
          <w:lang w:val="en"/>
        </w:rPr>
        <w:t>map curricula</w:t>
      </w:r>
    </w:p>
    <w:p w:rsidR="00F165F3" w:rsidRPr="00F165F3" w:rsidRDefault="00F165F3" w:rsidP="00F165F3">
      <w:pPr>
        <w:numPr>
          <w:ilvl w:val="0"/>
          <w:numId w:val="9"/>
        </w:numPr>
        <w:spacing w:after="80"/>
        <w:ind w:left="714" w:hanging="357"/>
        <w:jc w:val="both"/>
        <w:rPr>
          <w:rFonts w:ascii="Arial" w:hAnsi="Arial" w:cs="Arial"/>
          <w:lang w:val="en"/>
        </w:rPr>
      </w:pPr>
      <w:r w:rsidRPr="00F165F3">
        <w:rPr>
          <w:rFonts w:ascii="Arial" w:hAnsi="Arial" w:cs="Arial"/>
          <w:lang w:val="en"/>
        </w:rPr>
        <w:t>tailor approaches to teaching and learning</w:t>
      </w:r>
    </w:p>
    <w:p w:rsidR="00F165F3" w:rsidRPr="00F165F3" w:rsidRDefault="00F165F3" w:rsidP="00F165F3">
      <w:pPr>
        <w:numPr>
          <w:ilvl w:val="0"/>
          <w:numId w:val="9"/>
        </w:numPr>
        <w:spacing w:after="80"/>
        <w:ind w:left="714" w:hanging="357"/>
        <w:jc w:val="both"/>
        <w:rPr>
          <w:rFonts w:ascii="Arial" w:hAnsi="Arial" w:cs="Arial"/>
          <w:lang w:val="en"/>
        </w:rPr>
      </w:pPr>
      <w:proofErr w:type="gramStart"/>
      <w:r w:rsidRPr="00F165F3">
        <w:rPr>
          <w:rFonts w:ascii="Arial" w:hAnsi="Arial" w:cs="Arial"/>
          <w:lang w:val="en"/>
        </w:rPr>
        <w:t>inform</w:t>
      </w:r>
      <w:proofErr w:type="gramEnd"/>
      <w:r w:rsidRPr="00F165F3">
        <w:rPr>
          <w:rFonts w:ascii="Arial" w:hAnsi="Arial" w:cs="Arial"/>
          <w:lang w:val="en"/>
        </w:rPr>
        <w:t xml:space="preserve"> decisions regarding funding and referrals.</w:t>
      </w:r>
    </w:p>
    <w:p w:rsidR="00625F17" w:rsidRPr="00D00E39" w:rsidRDefault="00625F17" w:rsidP="000449A1">
      <w:pPr>
        <w:spacing w:after="200" w:line="276" w:lineRule="auto"/>
        <w:jc w:val="both"/>
        <w:rPr>
          <w:rFonts w:ascii="Arial" w:hAnsi="Arial" w:cs="Arial"/>
        </w:rPr>
      </w:pPr>
      <w:r>
        <w:rPr>
          <w:rFonts w:ascii="Arial" w:hAnsi="Arial" w:cs="Arial"/>
        </w:rPr>
        <w:t>As at the</w:t>
      </w:r>
      <w:r w:rsidR="003D1BAF">
        <w:rPr>
          <w:rFonts w:ascii="Arial" w:hAnsi="Arial" w:cs="Arial"/>
        </w:rPr>
        <w:t xml:space="preserve"> commencement of this I</w:t>
      </w:r>
      <w:r>
        <w:rPr>
          <w:rFonts w:ascii="Arial" w:hAnsi="Arial" w:cs="Arial"/>
        </w:rPr>
        <w:t xml:space="preserve">nstrument, the </w:t>
      </w:r>
      <w:r w:rsidR="00A871F1">
        <w:rPr>
          <w:rFonts w:ascii="Arial" w:hAnsi="Arial" w:cs="Arial"/>
        </w:rPr>
        <w:t>ACSF</w:t>
      </w:r>
      <w:r w:rsidR="00615914">
        <w:rPr>
          <w:rFonts w:ascii="Arial" w:hAnsi="Arial" w:cs="Arial"/>
        </w:rPr>
        <w:t xml:space="preserve"> may</w:t>
      </w:r>
      <w:r>
        <w:rPr>
          <w:rFonts w:ascii="Arial" w:hAnsi="Arial" w:cs="Arial"/>
        </w:rPr>
        <w:t xml:space="preserve"> be publicly accessed on the website:</w:t>
      </w:r>
      <w:r w:rsidR="00F165F3">
        <w:rPr>
          <w:rFonts w:ascii="Arial" w:hAnsi="Arial" w:cs="Arial"/>
        </w:rPr>
        <w:t xml:space="preserve"> </w:t>
      </w:r>
      <w:hyperlink r:id="rId12" w:history="1">
        <w:r w:rsidR="00F165F3" w:rsidRPr="0015653C">
          <w:rPr>
            <w:rStyle w:val="Hyperlink"/>
            <w:rFonts w:ascii="Arial" w:hAnsi="Arial" w:cs="Arial"/>
          </w:rPr>
          <w:t>https://www.education.gov.au/australian-core-s</w:t>
        </w:r>
        <w:r w:rsidR="00F165F3" w:rsidRPr="0015653C">
          <w:rPr>
            <w:rStyle w:val="Hyperlink"/>
            <w:rFonts w:ascii="Arial" w:hAnsi="Arial" w:cs="Arial"/>
          </w:rPr>
          <w:t>k</w:t>
        </w:r>
        <w:r w:rsidR="00F165F3" w:rsidRPr="0015653C">
          <w:rPr>
            <w:rStyle w:val="Hyperlink"/>
            <w:rFonts w:ascii="Arial" w:hAnsi="Arial" w:cs="Arial"/>
          </w:rPr>
          <w:t>ills-framework</w:t>
        </w:r>
      </w:hyperlink>
      <w:r w:rsidR="00F165F3">
        <w:rPr>
          <w:rFonts w:ascii="Arial" w:hAnsi="Arial" w:cs="Arial"/>
        </w:rPr>
        <w:t xml:space="preserve"> </w:t>
      </w:r>
    </w:p>
    <w:p w:rsidR="00D00E39" w:rsidRPr="00D00E39" w:rsidRDefault="00D00E39" w:rsidP="000449A1">
      <w:pPr>
        <w:spacing w:after="200" w:line="276" w:lineRule="auto"/>
        <w:jc w:val="both"/>
        <w:rPr>
          <w:rFonts w:ascii="Arial" w:hAnsi="Arial" w:cs="Arial"/>
          <w:sz w:val="22"/>
        </w:rPr>
      </w:pPr>
      <w:r w:rsidRPr="00D00E39">
        <w:rPr>
          <w:rFonts w:ascii="Arial" w:hAnsi="Arial" w:cs="Arial"/>
          <w:sz w:val="22"/>
        </w:rPr>
        <w:br w:type="page"/>
      </w:r>
    </w:p>
    <w:p w:rsidR="009C6520" w:rsidRPr="00D00E39" w:rsidRDefault="009C6520" w:rsidP="00790D7A">
      <w:pPr>
        <w:pStyle w:val="Title"/>
        <w:pBdr>
          <w:bottom w:val="single" w:sz="4" w:space="4" w:color="000000" w:themeColor="text1"/>
        </w:pBdr>
        <w:rPr>
          <w:rFonts w:cs="Arial"/>
        </w:rPr>
      </w:pPr>
      <w:r w:rsidRPr="00D00E39">
        <w:rPr>
          <w:rFonts w:cs="Arial"/>
        </w:rPr>
        <w:lastRenderedPageBreak/>
        <w:t>Statement of Compatibility with Human Rights</w:t>
      </w:r>
    </w:p>
    <w:p w:rsidR="00091E0D" w:rsidRPr="00D00E39" w:rsidRDefault="00091E0D" w:rsidP="00A25584">
      <w:pPr>
        <w:rPr>
          <w:rFonts w:ascii="Arial" w:hAnsi="Arial" w:cs="Arial"/>
        </w:rPr>
      </w:pPr>
    </w:p>
    <w:p w:rsidR="009C6520" w:rsidRPr="00D00E39" w:rsidRDefault="009C6520" w:rsidP="009C6520">
      <w:pPr>
        <w:jc w:val="center"/>
        <w:rPr>
          <w:rFonts w:ascii="Arial" w:hAnsi="Arial" w:cs="Arial"/>
          <w:szCs w:val="24"/>
        </w:rPr>
      </w:pPr>
      <w:r w:rsidRPr="00D00E39">
        <w:rPr>
          <w:rFonts w:ascii="Arial" w:hAnsi="Arial" w:cs="Arial"/>
          <w:i/>
          <w:szCs w:val="24"/>
        </w:rPr>
        <w:t>Prepared in accordance with Part 3 of the Human Rights (Parliamentary Scrutiny) Act 2011</w:t>
      </w:r>
    </w:p>
    <w:p w:rsidR="00AA33DE" w:rsidRPr="00D00E39" w:rsidRDefault="00AA33DE" w:rsidP="00A25584">
      <w:pPr>
        <w:rPr>
          <w:rFonts w:ascii="Arial" w:hAnsi="Arial" w:cs="Arial"/>
        </w:rPr>
      </w:pPr>
    </w:p>
    <w:p w:rsidR="00A25584" w:rsidRPr="00D00E39" w:rsidRDefault="00A25584" w:rsidP="00A25584">
      <w:pPr>
        <w:rPr>
          <w:rFonts w:ascii="Arial" w:hAnsi="Arial" w:cs="Arial"/>
        </w:rPr>
      </w:pPr>
    </w:p>
    <w:p w:rsidR="009C6520" w:rsidRPr="00D00E39" w:rsidRDefault="001F62E4" w:rsidP="009C6520">
      <w:pPr>
        <w:jc w:val="both"/>
        <w:rPr>
          <w:rFonts w:ascii="Arial" w:hAnsi="Arial" w:cs="Arial"/>
          <w:szCs w:val="24"/>
        </w:rPr>
      </w:pPr>
      <w:r>
        <w:rPr>
          <w:rFonts w:ascii="Arial" w:hAnsi="Arial" w:cs="Arial"/>
          <w:b/>
          <w:i/>
          <w:szCs w:val="24"/>
        </w:rPr>
        <w:t>Immigration (Education) (</w:t>
      </w:r>
      <w:r w:rsidR="00F634AC">
        <w:rPr>
          <w:rFonts w:ascii="Arial" w:hAnsi="Arial" w:cs="Arial"/>
          <w:b/>
          <w:i/>
          <w:szCs w:val="24"/>
        </w:rPr>
        <w:t>functional</w:t>
      </w:r>
      <w:r>
        <w:rPr>
          <w:rFonts w:ascii="Arial" w:hAnsi="Arial" w:cs="Arial"/>
          <w:b/>
          <w:i/>
          <w:szCs w:val="24"/>
        </w:rPr>
        <w:t xml:space="preserve"> English) Specification 2017</w:t>
      </w:r>
    </w:p>
    <w:p w:rsidR="00A25584" w:rsidRPr="00D00E39" w:rsidRDefault="00A25584" w:rsidP="009C6520">
      <w:pPr>
        <w:jc w:val="both"/>
        <w:rPr>
          <w:rFonts w:ascii="Arial" w:hAnsi="Arial" w:cs="Arial"/>
          <w:szCs w:val="24"/>
        </w:rPr>
      </w:pPr>
    </w:p>
    <w:p w:rsidR="009C6520" w:rsidRPr="00D00E39" w:rsidRDefault="009C6520" w:rsidP="009C6520">
      <w:pPr>
        <w:jc w:val="both"/>
        <w:rPr>
          <w:rFonts w:ascii="Arial" w:hAnsi="Arial" w:cs="Arial"/>
          <w:szCs w:val="24"/>
        </w:rPr>
      </w:pPr>
      <w:r w:rsidRPr="00D00E39">
        <w:rPr>
          <w:rFonts w:ascii="Arial" w:hAnsi="Arial" w:cs="Arial"/>
          <w:szCs w:val="24"/>
        </w:rPr>
        <w:t xml:space="preserve">This legislative instrument is compatible with the human rights and freedoms recognised or declared in the international instruments listed in section 3 of the </w:t>
      </w:r>
      <w:r w:rsidRPr="00D00E39">
        <w:rPr>
          <w:rFonts w:ascii="Arial" w:hAnsi="Arial" w:cs="Arial"/>
          <w:i/>
          <w:szCs w:val="24"/>
        </w:rPr>
        <w:t>Human Rights (Parliamentary Scrutiny) Act 2011</w:t>
      </w:r>
      <w:r w:rsidRPr="00D00E39">
        <w:rPr>
          <w:rFonts w:ascii="Arial" w:hAnsi="Arial" w:cs="Arial"/>
          <w:szCs w:val="24"/>
        </w:rPr>
        <w:t>.</w:t>
      </w:r>
    </w:p>
    <w:p w:rsidR="009C6520" w:rsidRPr="00D00E39" w:rsidRDefault="009C6520" w:rsidP="00790D7A">
      <w:pPr>
        <w:pStyle w:val="Heading2"/>
        <w:rPr>
          <w:rFonts w:cs="Arial"/>
        </w:rPr>
      </w:pPr>
      <w:r w:rsidRPr="00D00E39">
        <w:rPr>
          <w:rFonts w:cs="Arial"/>
        </w:rPr>
        <w:t>Overview of the Legislative Instrument</w:t>
      </w:r>
    </w:p>
    <w:p w:rsidR="00095092" w:rsidRPr="00783460" w:rsidRDefault="0042655F" w:rsidP="00B8233A">
      <w:pPr>
        <w:pStyle w:val="Heading2"/>
        <w:rPr>
          <w:rFonts w:cs="Arial"/>
          <w:b w:val="0"/>
          <w:sz w:val="24"/>
          <w:szCs w:val="24"/>
        </w:rPr>
      </w:pPr>
      <w:r w:rsidRPr="00783460">
        <w:rPr>
          <w:rFonts w:cs="Arial"/>
          <w:b w:val="0"/>
          <w:sz w:val="24"/>
          <w:szCs w:val="24"/>
        </w:rPr>
        <w:t xml:space="preserve">The </w:t>
      </w:r>
      <w:r w:rsidRPr="00783460">
        <w:rPr>
          <w:rFonts w:cs="Arial"/>
          <w:b w:val="0"/>
          <w:i/>
          <w:sz w:val="24"/>
          <w:szCs w:val="24"/>
        </w:rPr>
        <w:t>Immigration (Education) (</w:t>
      </w:r>
      <w:r w:rsidR="00F634AC">
        <w:rPr>
          <w:rFonts w:cs="Arial"/>
          <w:b w:val="0"/>
          <w:i/>
          <w:sz w:val="24"/>
          <w:szCs w:val="24"/>
        </w:rPr>
        <w:t>functional</w:t>
      </w:r>
      <w:r w:rsidRPr="00783460">
        <w:rPr>
          <w:rFonts w:cs="Arial"/>
          <w:b w:val="0"/>
          <w:i/>
          <w:sz w:val="24"/>
          <w:szCs w:val="24"/>
        </w:rPr>
        <w:t xml:space="preserve"> English) </w:t>
      </w:r>
      <w:r w:rsidR="006B1A89" w:rsidRPr="00783460">
        <w:rPr>
          <w:rFonts w:cs="Arial"/>
          <w:b w:val="0"/>
          <w:i/>
          <w:sz w:val="24"/>
          <w:szCs w:val="24"/>
        </w:rPr>
        <w:t>S</w:t>
      </w:r>
      <w:r w:rsidRPr="00783460">
        <w:rPr>
          <w:rFonts w:cs="Arial"/>
          <w:b w:val="0"/>
          <w:i/>
          <w:sz w:val="24"/>
          <w:szCs w:val="24"/>
        </w:rPr>
        <w:t>pecification</w:t>
      </w:r>
      <w:r w:rsidR="006B1A89" w:rsidRPr="00783460">
        <w:rPr>
          <w:rFonts w:cs="Arial"/>
          <w:b w:val="0"/>
          <w:i/>
          <w:sz w:val="24"/>
          <w:szCs w:val="24"/>
        </w:rPr>
        <w:t xml:space="preserve"> 2017</w:t>
      </w:r>
      <w:r w:rsidR="006B1A89" w:rsidRPr="00783460">
        <w:rPr>
          <w:rFonts w:cs="Arial"/>
          <w:b w:val="0"/>
          <w:sz w:val="24"/>
          <w:szCs w:val="24"/>
        </w:rPr>
        <w:t xml:space="preserve"> (</w:t>
      </w:r>
      <w:r w:rsidR="006B1A89" w:rsidRPr="00783460">
        <w:rPr>
          <w:rFonts w:cs="Arial"/>
          <w:sz w:val="24"/>
          <w:szCs w:val="24"/>
        </w:rPr>
        <w:t>the Instrument</w:t>
      </w:r>
      <w:r w:rsidR="006B1A89" w:rsidRPr="00783460">
        <w:rPr>
          <w:rFonts w:cs="Arial"/>
          <w:b w:val="0"/>
          <w:sz w:val="24"/>
          <w:szCs w:val="24"/>
        </w:rPr>
        <w:t xml:space="preserve">) is made by the Minister under </w:t>
      </w:r>
      <w:r w:rsidR="003D1BAF">
        <w:rPr>
          <w:rFonts w:cs="Arial"/>
          <w:b w:val="0"/>
          <w:sz w:val="24"/>
          <w:szCs w:val="24"/>
        </w:rPr>
        <w:t>s</w:t>
      </w:r>
      <w:r w:rsidR="006B1A89" w:rsidRPr="00783460">
        <w:rPr>
          <w:rFonts w:cs="Arial"/>
          <w:b w:val="0"/>
          <w:sz w:val="24"/>
          <w:szCs w:val="24"/>
        </w:rPr>
        <w:t>ubsection 3(2)</w:t>
      </w:r>
      <w:r w:rsidR="007009FE" w:rsidRPr="00783460">
        <w:rPr>
          <w:rFonts w:cs="Arial"/>
          <w:b w:val="0"/>
          <w:sz w:val="24"/>
          <w:szCs w:val="24"/>
        </w:rPr>
        <w:t xml:space="preserve"> of the</w:t>
      </w:r>
      <w:r w:rsidR="007009FE" w:rsidRPr="00F165F3">
        <w:rPr>
          <w:rFonts w:cs="Arial"/>
          <w:b w:val="0"/>
          <w:i/>
          <w:sz w:val="24"/>
          <w:szCs w:val="24"/>
        </w:rPr>
        <w:t xml:space="preserve"> Immigration (Education) Act 1971 </w:t>
      </w:r>
      <w:r w:rsidR="007009FE" w:rsidRPr="00783460">
        <w:rPr>
          <w:rFonts w:cs="Arial"/>
          <w:b w:val="0"/>
          <w:sz w:val="24"/>
          <w:szCs w:val="24"/>
        </w:rPr>
        <w:t>(</w:t>
      </w:r>
      <w:r w:rsidR="007009FE" w:rsidRPr="00783460">
        <w:rPr>
          <w:rFonts w:cs="Arial"/>
          <w:sz w:val="24"/>
          <w:szCs w:val="24"/>
        </w:rPr>
        <w:t>the Act</w:t>
      </w:r>
      <w:r w:rsidR="007009FE" w:rsidRPr="00783460">
        <w:rPr>
          <w:rFonts w:cs="Arial"/>
          <w:b w:val="0"/>
          <w:sz w:val="24"/>
          <w:szCs w:val="24"/>
        </w:rPr>
        <w:t>).</w:t>
      </w:r>
      <w:r w:rsidR="00095092" w:rsidRPr="00783460">
        <w:rPr>
          <w:rFonts w:cs="Arial"/>
          <w:b w:val="0"/>
          <w:sz w:val="24"/>
          <w:szCs w:val="24"/>
        </w:rPr>
        <w:t xml:space="preserve"> </w:t>
      </w:r>
    </w:p>
    <w:p w:rsidR="00095092" w:rsidRPr="00783460" w:rsidRDefault="00095092" w:rsidP="00B8233A">
      <w:pPr>
        <w:pStyle w:val="Heading2"/>
        <w:rPr>
          <w:rFonts w:cs="Arial"/>
          <w:b w:val="0"/>
          <w:sz w:val="24"/>
          <w:szCs w:val="24"/>
        </w:rPr>
      </w:pPr>
      <w:r w:rsidRPr="00783460">
        <w:rPr>
          <w:rFonts w:cs="Arial"/>
          <w:b w:val="0"/>
          <w:sz w:val="24"/>
          <w:szCs w:val="24"/>
        </w:rPr>
        <w:t>The Act provides for 510 hours of tuition in approved English courses t</w:t>
      </w:r>
      <w:r w:rsidR="00B7712F" w:rsidRPr="00783460">
        <w:rPr>
          <w:rFonts w:cs="Arial"/>
          <w:b w:val="0"/>
          <w:sz w:val="24"/>
          <w:szCs w:val="24"/>
        </w:rPr>
        <w:t xml:space="preserve">o </w:t>
      </w:r>
      <w:r w:rsidRPr="00783460">
        <w:rPr>
          <w:rFonts w:cs="Arial"/>
          <w:b w:val="0"/>
          <w:sz w:val="24"/>
          <w:szCs w:val="24"/>
        </w:rPr>
        <w:t xml:space="preserve">migrants who have eligible visas and who do not have </w:t>
      </w:r>
      <w:r w:rsidR="00F634AC">
        <w:rPr>
          <w:rFonts w:cs="Arial"/>
          <w:b w:val="0"/>
          <w:sz w:val="24"/>
          <w:szCs w:val="24"/>
        </w:rPr>
        <w:t>functional</w:t>
      </w:r>
      <w:r w:rsidRPr="00783460">
        <w:rPr>
          <w:rFonts w:cs="Arial"/>
          <w:b w:val="0"/>
          <w:sz w:val="24"/>
          <w:szCs w:val="24"/>
        </w:rPr>
        <w:t xml:space="preserve"> English. This is delivered through the Australian Government Adult Migrant English Program</w:t>
      </w:r>
      <w:r w:rsidR="00974A38" w:rsidRPr="00783460">
        <w:rPr>
          <w:rFonts w:cs="Arial"/>
          <w:b w:val="0"/>
          <w:sz w:val="24"/>
          <w:szCs w:val="24"/>
        </w:rPr>
        <w:t xml:space="preserve"> (</w:t>
      </w:r>
      <w:r w:rsidR="00974A38" w:rsidRPr="00F165F3">
        <w:rPr>
          <w:rFonts w:cs="Arial"/>
          <w:sz w:val="24"/>
          <w:szCs w:val="24"/>
        </w:rPr>
        <w:t>AMEP</w:t>
      </w:r>
      <w:r w:rsidR="00974A38" w:rsidRPr="00783460">
        <w:rPr>
          <w:rFonts w:cs="Arial"/>
          <w:b w:val="0"/>
          <w:sz w:val="24"/>
          <w:szCs w:val="24"/>
        </w:rPr>
        <w:t>)</w:t>
      </w:r>
      <w:r w:rsidRPr="00783460">
        <w:rPr>
          <w:rFonts w:cs="Arial"/>
          <w:b w:val="0"/>
          <w:sz w:val="24"/>
          <w:szCs w:val="24"/>
        </w:rPr>
        <w:t xml:space="preserve">. </w:t>
      </w:r>
    </w:p>
    <w:p w:rsidR="00D00E39" w:rsidRPr="00D00E39" w:rsidRDefault="0087330A" w:rsidP="00B8233A">
      <w:pPr>
        <w:pStyle w:val="Heading2"/>
        <w:rPr>
          <w:rFonts w:cs="Arial"/>
          <w:b w:val="0"/>
        </w:rPr>
      </w:pPr>
      <w:r w:rsidRPr="00783460">
        <w:rPr>
          <w:rFonts w:cs="Arial"/>
          <w:b w:val="0"/>
          <w:sz w:val="24"/>
          <w:szCs w:val="24"/>
        </w:rPr>
        <w:t>The Instrument</w:t>
      </w:r>
      <w:r w:rsidR="00A67471" w:rsidRPr="00783460">
        <w:rPr>
          <w:rFonts w:cs="Arial"/>
          <w:b w:val="0"/>
          <w:sz w:val="24"/>
          <w:szCs w:val="24"/>
        </w:rPr>
        <w:t xml:space="preserve"> seeks to specify the standard of </w:t>
      </w:r>
      <w:r w:rsidR="00F634AC">
        <w:rPr>
          <w:rFonts w:cs="Arial"/>
          <w:b w:val="0"/>
          <w:sz w:val="24"/>
          <w:szCs w:val="24"/>
        </w:rPr>
        <w:t>functional</w:t>
      </w:r>
      <w:r w:rsidR="00A67471" w:rsidRPr="00783460">
        <w:rPr>
          <w:rFonts w:cs="Arial"/>
          <w:b w:val="0"/>
          <w:sz w:val="24"/>
          <w:szCs w:val="24"/>
        </w:rPr>
        <w:t xml:space="preserve"> English which is one of the criteria of eligibility </w:t>
      </w:r>
      <w:r w:rsidR="0000760E">
        <w:rPr>
          <w:rFonts w:cs="Arial"/>
          <w:b w:val="0"/>
          <w:sz w:val="24"/>
          <w:szCs w:val="24"/>
        </w:rPr>
        <w:t xml:space="preserve">for AMEP </w:t>
      </w:r>
      <w:r w:rsidR="00A67471" w:rsidRPr="00783460">
        <w:rPr>
          <w:rFonts w:cs="Arial"/>
          <w:b w:val="0"/>
          <w:sz w:val="24"/>
          <w:szCs w:val="24"/>
        </w:rPr>
        <w:t>under the Act</w:t>
      </w:r>
      <w:r w:rsidR="00974A38" w:rsidRPr="00783460">
        <w:rPr>
          <w:rFonts w:cs="Arial"/>
          <w:b w:val="0"/>
          <w:sz w:val="24"/>
          <w:szCs w:val="24"/>
        </w:rPr>
        <w:t xml:space="preserve">. </w:t>
      </w:r>
      <w:r w:rsidR="00095092" w:rsidRPr="00783460">
        <w:rPr>
          <w:rFonts w:cs="Arial"/>
          <w:b w:val="0"/>
          <w:sz w:val="24"/>
          <w:szCs w:val="24"/>
        </w:rPr>
        <w:t xml:space="preserve"> </w:t>
      </w:r>
      <w:r w:rsidR="00974A38" w:rsidRPr="00783460">
        <w:rPr>
          <w:rFonts w:cs="Arial"/>
          <w:b w:val="0"/>
          <w:sz w:val="24"/>
          <w:szCs w:val="24"/>
        </w:rPr>
        <w:t xml:space="preserve">AMEP seeks to improve the language proficiency and confidence of eligible new migrants and humanitarian entrants, who lack </w:t>
      </w:r>
      <w:r w:rsidR="00F634AC">
        <w:rPr>
          <w:rFonts w:cs="Arial"/>
          <w:b w:val="0"/>
          <w:sz w:val="24"/>
          <w:szCs w:val="24"/>
        </w:rPr>
        <w:t>functional</w:t>
      </w:r>
      <w:r w:rsidR="00974A38" w:rsidRPr="00783460">
        <w:rPr>
          <w:rFonts w:cs="Arial"/>
          <w:b w:val="0"/>
          <w:sz w:val="24"/>
          <w:szCs w:val="24"/>
        </w:rPr>
        <w:t xml:space="preserve"> English, to participate socially and economically in Australian society</w:t>
      </w:r>
      <w:r w:rsidR="00974A38">
        <w:rPr>
          <w:rFonts w:cs="Arial"/>
          <w:b w:val="0"/>
        </w:rPr>
        <w:t>.</w:t>
      </w:r>
      <w:r w:rsidR="00D00E39" w:rsidRPr="00D00E39">
        <w:rPr>
          <w:rFonts w:cs="Arial"/>
          <w:b w:val="0"/>
        </w:rPr>
        <w:t xml:space="preserve">  </w:t>
      </w:r>
    </w:p>
    <w:p w:rsidR="00790D7A" w:rsidRPr="00D00E39" w:rsidRDefault="00790D7A" w:rsidP="00B8233A">
      <w:pPr>
        <w:pStyle w:val="Heading2"/>
        <w:rPr>
          <w:rFonts w:cs="Arial"/>
        </w:rPr>
      </w:pPr>
      <w:r w:rsidRPr="00D00E39">
        <w:rPr>
          <w:rFonts w:cs="Arial"/>
        </w:rPr>
        <w:t>Human Rights Implications</w:t>
      </w:r>
    </w:p>
    <w:p w:rsidR="00D00E39" w:rsidRPr="00D00E39" w:rsidRDefault="00D00E39" w:rsidP="00D00E39">
      <w:pPr>
        <w:spacing w:before="180" w:line="276" w:lineRule="auto"/>
        <w:rPr>
          <w:rFonts w:ascii="Arial" w:hAnsi="Arial" w:cs="Arial"/>
          <w:szCs w:val="24"/>
        </w:rPr>
      </w:pPr>
      <w:r w:rsidRPr="00D00E39">
        <w:rPr>
          <w:rFonts w:ascii="Arial" w:hAnsi="Arial" w:cs="Arial"/>
          <w:szCs w:val="24"/>
        </w:rPr>
        <w:t>The Instrument engages the following human rights:</w:t>
      </w:r>
    </w:p>
    <w:p w:rsidR="00D00E39" w:rsidRPr="00D00E39" w:rsidRDefault="00D00E39" w:rsidP="00D00E39">
      <w:pPr>
        <w:spacing w:before="180" w:line="276" w:lineRule="auto"/>
        <w:ind w:left="851"/>
        <w:rPr>
          <w:rFonts w:ascii="Arial" w:hAnsi="Arial" w:cs="Arial"/>
          <w:szCs w:val="24"/>
        </w:rPr>
      </w:pPr>
      <w:r w:rsidRPr="00D00E39">
        <w:rPr>
          <w:rFonts w:ascii="Arial" w:hAnsi="Arial" w:cs="Arial"/>
          <w:i/>
          <w:szCs w:val="24"/>
        </w:rPr>
        <w:t>The right to work</w:t>
      </w:r>
      <w:r w:rsidRPr="00D00E39">
        <w:rPr>
          <w:rFonts w:ascii="Arial" w:hAnsi="Arial" w:cs="Arial"/>
          <w:szCs w:val="24"/>
        </w:rPr>
        <w:t xml:space="preserve"> – Article 6 of the International Covenant on Economic, Social and Cultural Rights (</w:t>
      </w:r>
      <w:proofErr w:type="spellStart"/>
      <w:r w:rsidRPr="00F165F3">
        <w:rPr>
          <w:rFonts w:ascii="Arial" w:hAnsi="Arial" w:cs="Arial"/>
          <w:b/>
          <w:szCs w:val="24"/>
        </w:rPr>
        <w:t>ICESCR</w:t>
      </w:r>
      <w:proofErr w:type="spellEnd"/>
      <w:r w:rsidRPr="00D00E39">
        <w:rPr>
          <w:rFonts w:ascii="Arial" w:hAnsi="Arial" w:cs="Arial"/>
          <w:szCs w:val="24"/>
        </w:rPr>
        <w:t>)</w:t>
      </w:r>
    </w:p>
    <w:p w:rsidR="00D00E39" w:rsidRPr="00D00E39" w:rsidRDefault="00D00E39" w:rsidP="00D00E39">
      <w:pPr>
        <w:spacing w:before="180" w:line="276" w:lineRule="auto"/>
        <w:ind w:left="851"/>
        <w:rPr>
          <w:rFonts w:ascii="Arial" w:hAnsi="Arial" w:cs="Arial"/>
          <w:szCs w:val="24"/>
        </w:rPr>
      </w:pPr>
      <w:r w:rsidRPr="00D00E39">
        <w:rPr>
          <w:rFonts w:ascii="Arial" w:hAnsi="Arial" w:cs="Arial"/>
          <w:i/>
          <w:szCs w:val="24"/>
        </w:rPr>
        <w:t>The right to education</w:t>
      </w:r>
      <w:r w:rsidRPr="00D00E39">
        <w:rPr>
          <w:rFonts w:ascii="Arial" w:hAnsi="Arial" w:cs="Arial"/>
          <w:szCs w:val="24"/>
        </w:rPr>
        <w:t xml:space="preserve"> – Article 13 of the </w:t>
      </w:r>
      <w:proofErr w:type="spellStart"/>
      <w:r w:rsidRPr="00D00E39">
        <w:rPr>
          <w:rFonts w:ascii="Arial" w:hAnsi="Arial" w:cs="Arial"/>
          <w:szCs w:val="24"/>
        </w:rPr>
        <w:t>ICESCR</w:t>
      </w:r>
      <w:proofErr w:type="spellEnd"/>
    </w:p>
    <w:p w:rsidR="00D00E39" w:rsidRPr="00D00E39" w:rsidRDefault="00D00E39" w:rsidP="00D00E39">
      <w:pPr>
        <w:spacing w:before="180" w:line="276" w:lineRule="auto"/>
        <w:rPr>
          <w:rFonts w:ascii="Arial" w:hAnsi="Arial" w:cs="Arial"/>
          <w:i/>
          <w:szCs w:val="24"/>
        </w:rPr>
      </w:pPr>
      <w:r w:rsidRPr="00D00E39">
        <w:rPr>
          <w:rFonts w:ascii="Arial" w:hAnsi="Arial" w:cs="Arial"/>
          <w:i/>
          <w:szCs w:val="24"/>
        </w:rPr>
        <w:t>Right to Work</w:t>
      </w:r>
    </w:p>
    <w:p w:rsidR="00D00E39" w:rsidRPr="00D00E39" w:rsidRDefault="00D00E39" w:rsidP="00D00E39">
      <w:pPr>
        <w:spacing w:before="180" w:line="276" w:lineRule="auto"/>
        <w:rPr>
          <w:rFonts w:ascii="Arial" w:hAnsi="Arial" w:cs="Arial"/>
          <w:szCs w:val="24"/>
        </w:rPr>
      </w:pPr>
      <w:r w:rsidRPr="00D00E39">
        <w:rPr>
          <w:rFonts w:ascii="Arial" w:hAnsi="Arial" w:cs="Arial"/>
          <w:szCs w:val="24"/>
        </w:rPr>
        <w:t xml:space="preserve">This Instrument engages the right to work which is set out in Article 6 of the </w:t>
      </w:r>
      <w:proofErr w:type="spellStart"/>
      <w:r w:rsidRPr="00D00E39">
        <w:rPr>
          <w:rFonts w:ascii="Arial" w:hAnsi="Arial" w:cs="Arial"/>
          <w:szCs w:val="24"/>
        </w:rPr>
        <w:t>ICESCR</w:t>
      </w:r>
      <w:proofErr w:type="spellEnd"/>
      <w:r w:rsidRPr="00D00E39">
        <w:rPr>
          <w:rFonts w:ascii="Arial" w:hAnsi="Arial" w:cs="Arial"/>
          <w:szCs w:val="24"/>
        </w:rPr>
        <w:t xml:space="preserve">. </w:t>
      </w:r>
    </w:p>
    <w:p w:rsidR="00D00E39" w:rsidRPr="00D00E39" w:rsidRDefault="00D00E39" w:rsidP="00783460">
      <w:pPr>
        <w:spacing w:before="180"/>
        <w:rPr>
          <w:rFonts w:ascii="Arial" w:hAnsi="Arial" w:cs="Arial"/>
          <w:szCs w:val="24"/>
        </w:rPr>
      </w:pPr>
      <w:r w:rsidRPr="00D00E39">
        <w:rPr>
          <w:rFonts w:ascii="Arial" w:hAnsi="Arial" w:cs="Arial"/>
          <w:szCs w:val="24"/>
        </w:rPr>
        <w:t>Under Article 6(1) State Parties are required to recognise the right to work, which includes the right of everyone to the opportunity to gain their living by work which they freely choose or accept. Article 6(2) provides that the steps to be taken by a State Party to achieve the full realisation of this right include providing technical and vocational guidance and training programs.</w:t>
      </w:r>
      <w:bookmarkStart w:id="0" w:name="_GoBack"/>
      <w:bookmarkEnd w:id="0"/>
    </w:p>
    <w:p w:rsidR="00D00E39" w:rsidRPr="00D00E39" w:rsidRDefault="00D00E39" w:rsidP="00D00E39">
      <w:pPr>
        <w:spacing w:before="180" w:line="276" w:lineRule="auto"/>
        <w:rPr>
          <w:rFonts w:ascii="Arial" w:hAnsi="Arial" w:cs="Arial"/>
          <w:szCs w:val="24"/>
        </w:rPr>
      </w:pPr>
      <w:r w:rsidRPr="00D00E39">
        <w:rPr>
          <w:rFonts w:ascii="Arial" w:hAnsi="Arial" w:cs="Arial"/>
          <w:szCs w:val="24"/>
        </w:rPr>
        <w:t xml:space="preserve">This right goes to an objective of the Instrument, which is to improve the employment outcomes of </w:t>
      </w:r>
      <w:r w:rsidR="001F62E4">
        <w:rPr>
          <w:rFonts w:ascii="Arial" w:hAnsi="Arial" w:cs="Arial"/>
          <w:szCs w:val="24"/>
        </w:rPr>
        <w:t>eligible migrants</w:t>
      </w:r>
      <w:r w:rsidRPr="00D00E39">
        <w:rPr>
          <w:rFonts w:ascii="Arial" w:hAnsi="Arial" w:cs="Arial"/>
          <w:szCs w:val="24"/>
        </w:rPr>
        <w:t xml:space="preserve"> who lack </w:t>
      </w:r>
      <w:r w:rsidR="00F634AC">
        <w:rPr>
          <w:rFonts w:ascii="Arial" w:hAnsi="Arial" w:cs="Arial"/>
          <w:szCs w:val="24"/>
        </w:rPr>
        <w:t>functional</w:t>
      </w:r>
      <w:r w:rsidRPr="00D00E39">
        <w:rPr>
          <w:rFonts w:ascii="Arial" w:hAnsi="Arial" w:cs="Arial"/>
          <w:szCs w:val="24"/>
        </w:rPr>
        <w:t xml:space="preserve"> English through the delivery of 510 hours of English tuition at no charge</w:t>
      </w:r>
      <w:r w:rsidR="00A871F1">
        <w:rPr>
          <w:rFonts w:ascii="Arial" w:hAnsi="Arial" w:cs="Arial"/>
          <w:szCs w:val="24"/>
        </w:rPr>
        <w:t xml:space="preserve"> through the AMEP</w:t>
      </w:r>
      <w:r w:rsidRPr="00D00E39">
        <w:rPr>
          <w:rFonts w:ascii="Arial" w:hAnsi="Arial" w:cs="Arial"/>
          <w:szCs w:val="24"/>
        </w:rPr>
        <w:t xml:space="preserve">. </w:t>
      </w:r>
    </w:p>
    <w:p w:rsidR="00D00E39" w:rsidRPr="00D00E39" w:rsidRDefault="00D00E39" w:rsidP="00D00E39">
      <w:pPr>
        <w:spacing w:before="180" w:line="276" w:lineRule="auto"/>
        <w:rPr>
          <w:rFonts w:ascii="Arial" w:hAnsi="Arial" w:cs="Arial"/>
          <w:szCs w:val="24"/>
        </w:rPr>
      </w:pPr>
      <w:r w:rsidRPr="00D00E39">
        <w:rPr>
          <w:rFonts w:ascii="Arial" w:hAnsi="Arial" w:cs="Arial"/>
          <w:szCs w:val="24"/>
        </w:rPr>
        <w:lastRenderedPageBreak/>
        <w:t>This Instrument is compatible with the right to work.</w:t>
      </w:r>
    </w:p>
    <w:p w:rsidR="00D00E39" w:rsidRPr="00D00E39" w:rsidRDefault="00D00E39" w:rsidP="00D00E39">
      <w:pPr>
        <w:spacing w:before="180" w:line="276" w:lineRule="auto"/>
        <w:rPr>
          <w:rFonts w:ascii="Arial" w:hAnsi="Arial" w:cs="Arial"/>
          <w:i/>
          <w:szCs w:val="24"/>
        </w:rPr>
      </w:pPr>
      <w:r w:rsidRPr="00D00E39">
        <w:rPr>
          <w:rFonts w:ascii="Arial" w:hAnsi="Arial" w:cs="Arial"/>
          <w:i/>
          <w:szCs w:val="24"/>
        </w:rPr>
        <w:t>Right to Education</w:t>
      </w:r>
    </w:p>
    <w:p w:rsidR="00D00E39" w:rsidRDefault="00D00E39" w:rsidP="00783460">
      <w:pPr>
        <w:spacing w:before="180"/>
        <w:rPr>
          <w:rFonts w:ascii="Arial" w:hAnsi="Arial" w:cs="Arial"/>
          <w:szCs w:val="24"/>
        </w:rPr>
      </w:pPr>
      <w:r w:rsidRPr="00D00E39">
        <w:rPr>
          <w:rFonts w:ascii="Arial" w:hAnsi="Arial" w:cs="Arial"/>
          <w:szCs w:val="24"/>
        </w:rPr>
        <w:t xml:space="preserve">The Instrument engages the right to education which is set out in Article 13 of the </w:t>
      </w:r>
      <w:proofErr w:type="spellStart"/>
      <w:r w:rsidRPr="00D00E39">
        <w:rPr>
          <w:rFonts w:ascii="Arial" w:hAnsi="Arial" w:cs="Arial"/>
          <w:szCs w:val="24"/>
        </w:rPr>
        <w:t>ICESCR</w:t>
      </w:r>
      <w:proofErr w:type="spellEnd"/>
      <w:r w:rsidRPr="00D00E39">
        <w:rPr>
          <w:rFonts w:ascii="Arial" w:hAnsi="Arial" w:cs="Arial"/>
          <w:i/>
          <w:iCs/>
          <w:szCs w:val="24"/>
        </w:rPr>
        <w:t xml:space="preserve">. </w:t>
      </w:r>
      <w:r w:rsidRPr="00D00E39">
        <w:rPr>
          <w:rFonts w:ascii="Arial" w:hAnsi="Arial" w:cs="Arial"/>
          <w:szCs w:val="24"/>
        </w:rPr>
        <w:t xml:space="preserve">Article 13 recognises the important personal, societal, economic and intellectual benefits of education. </w:t>
      </w:r>
    </w:p>
    <w:p w:rsidR="00D00E39" w:rsidRPr="00D00E39" w:rsidRDefault="00C043E3" w:rsidP="00783460">
      <w:pPr>
        <w:spacing w:before="180"/>
        <w:rPr>
          <w:rFonts w:ascii="Arial" w:hAnsi="Arial" w:cs="Arial"/>
          <w:szCs w:val="24"/>
        </w:rPr>
      </w:pPr>
      <w:r>
        <w:rPr>
          <w:rFonts w:ascii="Arial" w:hAnsi="Arial" w:cs="Arial"/>
          <w:szCs w:val="24"/>
        </w:rPr>
        <w:t xml:space="preserve">The Instrument promotes the right to education by providing </w:t>
      </w:r>
      <w:r w:rsidR="005C4976">
        <w:rPr>
          <w:rFonts w:ascii="Arial" w:hAnsi="Arial" w:cs="Arial"/>
          <w:szCs w:val="24"/>
        </w:rPr>
        <w:t>access to English language education to eligible migrants.</w:t>
      </w:r>
    </w:p>
    <w:p w:rsidR="00D00E39" w:rsidRPr="00D00E39" w:rsidRDefault="00D00E39" w:rsidP="00D00E39">
      <w:pPr>
        <w:spacing w:before="180" w:line="276" w:lineRule="auto"/>
        <w:rPr>
          <w:rFonts w:ascii="Arial" w:hAnsi="Arial" w:cs="Arial"/>
          <w:szCs w:val="24"/>
        </w:rPr>
      </w:pPr>
      <w:r w:rsidRPr="00D00E39">
        <w:rPr>
          <w:rFonts w:ascii="Arial" w:hAnsi="Arial" w:cs="Arial"/>
          <w:b/>
          <w:szCs w:val="24"/>
        </w:rPr>
        <w:t>Conclusion</w:t>
      </w:r>
    </w:p>
    <w:p w:rsidR="00D00E39" w:rsidRPr="00D00E39" w:rsidRDefault="00D00E39" w:rsidP="00783460">
      <w:pPr>
        <w:spacing w:before="180"/>
        <w:rPr>
          <w:rFonts w:ascii="Arial" w:hAnsi="Arial" w:cs="Arial"/>
          <w:szCs w:val="24"/>
        </w:rPr>
      </w:pPr>
      <w:r w:rsidRPr="00D00E39">
        <w:rPr>
          <w:rFonts w:ascii="Arial" w:hAnsi="Arial" w:cs="Arial"/>
          <w:szCs w:val="24"/>
        </w:rPr>
        <w:t xml:space="preserve">This </w:t>
      </w:r>
      <w:r w:rsidR="00600DF5">
        <w:rPr>
          <w:rFonts w:ascii="Arial" w:hAnsi="Arial" w:cs="Arial"/>
          <w:szCs w:val="24"/>
        </w:rPr>
        <w:t>Instrument</w:t>
      </w:r>
      <w:r w:rsidRPr="00D00E39">
        <w:rPr>
          <w:rFonts w:ascii="Arial" w:hAnsi="Arial" w:cs="Arial"/>
          <w:szCs w:val="24"/>
        </w:rPr>
        <w:t xml:space="preserve"> is compatible with human rights </w:t>
      </w:r>
      <w:r w:rsidR="004A79F6">
        <w:rPr>
          <w:rFonts w:ascii="Arial" w:hAnsi="Arial" w:cs="Arial"/>
          <w:szCs w:val="24"/>
        </w:rPr>
        <w:t>in promoting an</w:t>
      </w:r>
      <w:r w:rsidR="004A79F6" w:rsidRPr="001B16AC">
        <w:rPr>
          <w:rFonts w:ascii="Arial" w:hAnsi="Arial" w:cs="Arial"/>
          <w:szCs w:val="24"/>
        </w:rPr>
        <w:t xml:space="preserve"> </w:t>
      </w:r>
      <w:r w:rsidR="004A79F6">
        <w:rPr>
          <w:rFonts w:ascii="Arial" w:hAnsi="Arial" w:cs="Arial"/>
          <w:szCs w:val="24"/>
        </w:rPr>
        <w:t>individuals’</w:t>
      </w:r>
      <w:r w:rsidR="00A02511">
        <w:rPr>
          <w:rFonts w:ascii="Arial" w:hAnsi="Arial" w:cs="Arial"/>
          <w:szCs w:val="24"/>
        </w:rPr>
        <w:t xml:space="preserve"> </w:t>
      </w:r>
      <w:r w:rsidR="001B16AC" w:rsidRPr="001B16AC">
        <w:rPr>
          <w:rFonts w:ascii="Arial" w:hAnsi="Arial" w:cs="Arial"/>
          <w:szCs w:val="24"/>
        </w:rPr>
        <w:t>right to work</w:t>
      </w:r>
      <w:r w:rsidR="00A02511">
        <w:rPr>
          <w:rFonts w:ascii="Arial" w:hAnsi="Arial" w:cs="Arial"/>
          <w:szCs w:val="24"/>
        </w:rPr>
        <w:t xml:space="preserve"> and </w:t>
      </w:r>
      <w:r w:rsidR="001B16AC" w:rsidRPr="001B16AC">
        <w:rPr>
          <w:rFonts w:ascii="Arial" w:hAnsi="Arial" w:cs="Arial"/>
          <w:szCs w:val="24"/>
        </w:rPr>
        <w:t xml:space="preserve">right </w:t>
      </w:r>
      <w:r w:rsidR="00A02511">
        <w:rPr>
          <w:rFonts w:ascii="Arial" w:hAnsi="Arial" w:cs="Arial"/>
          <w:szCs w:val="24"/>
        </w:rPr>
        <w:t xml:space="preserve">to </w:t>
      </w:r>
      <w:r w:rsidR="001B16AC" w:rsidRPr="001B16AC">
        <w:rPr>
          <w:rFonts w:ascii="Arial" w:hAnsi="Arial" w:cs="Arial"/>
          <w:szCs w:val="24"/>
        </w:rPr>
        <w:t>education</w:t>
      </w:r>
      <w:r w:rsidRPr="00D00E39">
        <w:rPr>
          <w:rFonts w:ascii="Arial" w:hAnsi="Arial" w:cs="Arial"/>
          <w:szCs w:val="24"/>
        </w:rPr>
        <w:t>.</w:t>
      </w:r>
    </w:p>
    <w:p w:rsidR="003F7C84" w:rsidRPr="00D00E39" w:rsidRDefault="003F7C84" w:rsidP="00B8233A">
      <w:pPr>
        <w:rPr>
          <w:rFonts w:ascii="Arial" w:hAnsi="Arial" w:cs="Arial"/>
        </w:rPr>
      </w:pPr>
    </w:p>
    <w:p w:rsidR="009C6520" w:rsidRPr="00D00E39" w:rsidRDefault="009C6520" w:rsidP="00B8233A">
      <w:pPr>
        <w:rPr>
          <w:rFonts w:ascii="Arial" w:hAnsi="Arial" w:cs="Arial"/>
        </w:rPr>
      </w:pPr>
    </w:p>
    <w:p w:rsidR="009C6520" w:rsidRPr="00D00E39" w:rsidRDefault="009C6520" w:rsidP="00B8233A">
      <w:pPr>
        <w:rPr>
          <w:rFonts w:ascii="Arial" w:hAnsi="Arial" w:cs="Arial"/>
        </w:rPr>
      </w:pPr>
    </w:p>
    <w:p w:rsidR="009C6520" w:rsidRPr="00D00E39" w:rsidRDefault="005C4976" w:rsidP="00B8233A">
      <w:pPr>
        <w:rPr>
          <w:rFonts w:ascii="Arial" w:hAnsi="Arial" w:cs="Arial"/>
          <w:b/>
        </w:rPr>
      </w:pPr>
      <w:r>
        <w:rPr>
          <w:rFonts w:ascii="Arial" w:hAnsi="Arial" w:cs="Arial"/>
          <w:b/>
        </w:rPr>
        <w:t>Karen Andrews</w:t>
      </w:r>
    </w:p>
    <w:p w:rsidR="00C2777F" w:rsidRPr="00D00E39" w:rsidRDefault="005C4976" w:rsidP="00B8233A">
      <w:pPr>
        <w:rPr>
          <w:rFonts w:ascii="Arial" w:hAnsi="Arial" w:cs="Arial"/>
        </w:rPr>
      </w:pPr>
      <w:r>
        <w:rPr>
          <w:rFonts w:ascii="Arial" w:hAnsi="Arial" w:cs="Arial"/>
          <w:b/>
        </w:rPr>
        <w:t xml:space="preserve">Assistant </w:t>
      </w:r>
      <w:r w:rsidR="009C6520" w:rsidRPr="00D00E39">
        <w:rPr>
          <w:rFonts w:ascii="Arial" w:hAnsi="Arial" w:cs="Arial"/>
          <w:b/>
        </w:rPr>
        <w:t xml:space="preserve">Minister for </w:t>
      </w:r>
      <w:r>
        <w:rPr>
          <w:rFonts w:ascii="Arial" w:hAnsi="Arial" w:cs="Arial"/>
          <w:b/>
        </w:rPr>
        <w:t>Vocational Education and Skills</w:t>
      </w:r>
    </w:p>
    <w:sectPr w:rsidR="00C2777F" w:rsidRPr="00D00E3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93E" w:rsidRDefault="0023493E" w:rsidP="009C6520">
      <w:r>
        <w:separator/>
      </w:r>
    </w:p>
  </w:endnote>
  <w:endnote w:type="continuationSeparator" w:id="0">
    <w:p w:rsidR="0023493E" w:rsidRDefault="0023493E" w:rsidP="009C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995030"/>
      <w:docPartObj>
        <w:docPartGallery w:val="Page Numbers (Bottom of Page)"/>
        <w:docPartUnique/>
      </w:docPartObj>
    </w:sdtPr>
    <w:sdtEndPr>
      <w:rPr>
        <w:noProof/>
      </w:rPr>
    </w:sdtEndPr>
    <w:sdtContent>
      <w:p w:rsidR="003B6664" w:rsidRDefault="003B6664">
        <w:pPr>
          <w:pStyle w:val="Footer"/>
          <w:jc w:val="right"/>
        </w:pPr>
        <w:r>
          <w:fldChar w:fldCharType="begin"/>
        </w:r>
        <w:r>
          <w:instrText xml:space="preserve"> PAGE   \* MERGEFORMAT </w:instrText>
        </w:r>
        <w:r>
          <w:fldChar w:fldCharType="separate"/>
        </w:r>
        <w:r w:rsidR="00DF410E">
          <w:rPr>
            <w:noProof/>
          </w:rPr>
          <w:t>1</w:t>
        </w:r>
        <w:r>
          <w:rPr>
            <w:noProof/>
          </w:rPr>
          <w:fldChar w:fldCharType="end"/>
        </w:r>
      </w:p>
    </w:sdtContent>
  </w:sdt>
  <w:p w:rsidR="003B6664" w:rsidRDefault="003B6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93E" w:rsidRDefault="0023493E" w:rsidP="009C6520">
      <w:r>
        <w:separator/>
      </w:r>
    </w:p>
  </w:footnote>
  <w:footnote w:type="continuationSeparator" w:id="0">
    <w:p w:rsidR="0023493E" w:rsidRDefault="0023493E" w:rsidP="009C6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4EAE"/>
    <w:multiLevelType w:val="multilevel"/>
    <w:tmpl w:val="7F1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1F57E9"/>
    <w:multiLevelType w:val="hybridMultilevel"/>
    <w:tmpl w:val="7F041A92"/>
    <w:lvl w:ilvl="0" w:tplc="48AA0DF8">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B820A3"/>
    <w:multiLevelType w:val="hybridMultilevel"/>
    <w:tmpl w:val="EF70573A"/>
    <w:lvl w:ilvl="0" w:tplc="3926D9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318C7D6A"/>
    <w:multiLevelType w:val="hybridMultilevel"/>
    <w:tmpl w:val="35EC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4AF26E40"/>
    <w:multiLevelType w:val="multilevel"/>
    <w:tmpl w:val="DE28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FC61B17"/>
    <w:multiLevelType w:val="hybridMultilevel"/>
    <w:tmpl w:val="7AE04604"/>
    <w:lvl w:ilvl="0" w:tplc="D152E9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5"/>
  </w:num>
  <w:num w:numId="2">
    <w:abstractNumId w:val="7"/>
  </w:num>
  <w:num w:numId="3">
    <w:abstractNumId w:val="1"/>
  </w:num>
  <w:num w:numId="4">
    <w:abstractNumId w:val="4"/>
  </w:num>
  <w:num w:numId="5">
    <w:abstractNumId w:val="2"/>
  </w:num>
  <w:num w:numId="6">
    <w:abstractNumId w:val="8"/>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51a031a-0bc7-40d1-937b-5f51fb923e47"/>
  </w:docVars>
  <w:rsids>
    <w:rsidRoot w:val="002A1E02"/>
    <w:rsid w:val="0000760E"/>
    <w:rsid w:val="00025D4E"/>
    <w:rsid w:val="00032611"/>
    <w:rsid w:val="00036E84"/>
    <w:rsid w:val="000449A1"/>
    <w:rsid w:val="00047750"/>
    <w:rsid w:val="00047A03"/>
    <w:rsid w:val="00047BE9"/>
    <w:rsid w:val="00057836"/>
    <w:rsid w:val="00060A85"/>
    <w:rsid w:val="0007351F"/>
    <w:rsid w:val="00073C8D"/>
    <w:rsid w:val="00091E0D"/>
    <w:rsid w:val="00095092"/>
    <w:rsid w:val="000B477E"/>
    <w:rsid w:val="000C4DF1"/>
    <w:rsid w:val="000C72B5"/>
    <w:rsid w:val="000D7889"/>
    <w:rsid w:val="000E06AD"/>
    <w:rsid w:val="000E3A13"/>
    <w:rsid w:val="0011606B"/>
    <w:rsid w:val="00171020"/>
    <w:rsid w:val="001727F5"/>
    <w:rsid w:val="00177E1C"/>
    <w:rsid w:val="001B16AC"/>
    <w:rsid w:val="001C1DA3"/>
    <w:rsid w:val="001D7FB4"/>
    <w:rsid w:val="001F1FF7"/>
    <w:rsid w:val="001F62E4"/>
    <w:rsid w:val="0020317C"/>
    <w:rsid w:val="00213C6B"/>
    <w:rsid w:val="00223C13"/>
    <w:rsid w:val="0023493E"/>
    <w:rsid w:val="00241F47"/>
    <w:rsid w:val="00284A49"/>
    <w:rsid w:val="002A1E02"/>
    <w:rsid w:val="002B0BD9"/>
    <w:rsid w:val="002C6A3E"/>
    <w:rsid w:val="002C6DCD"/>
    <w:rsid w:val="002D1D8D"/>
    <w:rsid w:val="002D4ACD"/>
    <w:rsid w:val="003079BB"/>
    <w:rsid w:val="00315778"/>
    <w:rsid w:val="003225B8"/>
    <w:rsid w:val="00327536"/>
    <w:rsid w:val="003351A1"/>
    <w:rsid w:val="00343298"/>
    <w:rsid w:val="003B1A6D"/>
    <w:rsid w:val="003B6664"/>
    <w:rsid w:val="003C3C78"/>
    <w:rsid w:val="003D1BAF"/>
    <w:rsid w:val="003E3E75"/>
    <w:rsid w:val="003F1D54"/>
    <w:rsid w:val="003F7C84"/>
    <w:rsid w:val="0042655F"/>
    <w:rsid w:val="004427A1"/>
    <w:rsid w:val="004537EA"/>
    <w:rsid w:val="0045539C"/>
    <w:rsid w:val="0046199A"/>
    <w:rsid w:val="0046519D"/>
    <w:rsid w:val="00470D2A"/>
    <w:rsid w:val="00470ECB"/>
    <w:rsid w:val="00481C40"/>
    <w:rsid w:val="004A79F6"/>
    <w:rsid w:val="004C2DE0"/>
    <w:rsid w:val="00512CA4"/>
    <w:rsid w:val="005141CC"/>
    <w:rsid w:val="00524141"/>
    <w:rsid w:val="00556868"/>
    <w:rsid w:val="00571D3E"/>
    <w:rsid w:val="00577CF0"/>
    <w:rsid w:val="00581C44"/>
    <w:rsid w:val="00594593"/>
    <w:rsid w:val="005A19FF"/>
    <w:rsid w:val="005A48F1"/>
    <w:rsid w:val="005A50D5"/>
    <w:rsid w:val="005C13F8"/>
    <w:rsid w:val="005C4976"/>
    <w:rsid w:val="005D7ADA"/>
    <w:rsid w:val="005F297A"/>
    <w:rsid w:val="00600DF5"/>
    <w:rsid w:val="006041F9"/>
    <w:rsid w:val="00606A9A"/>
    <w:rsid w:val="00607978"/>
    <w:rsid w:val="00615914"/>
    <w:rsid w:val="00616234"/>
    <w:rsid w:val="00622652"/>
    <w:rsid w:val="00625F17"/>
    <w:rsid w:val="0063266E"/>
    <w:rsid w:val="00642907"/>
    <w:rsid w:val="00643058"/>
    <w:rsid w:val="00670FC0"/>
    <w:rsid w:val="006710CA"/>
    <w:rsid w:val="006865B2"/>
    <w:rsid w:val="00687340"/>
    <w:rsid w:val="006A7BA7"/>
    <w:rsid w:val="006B1A89"/>
    <w:rsid w:val="006D5217"/>
    <w:rsid w:val="006D7560"/>
    <w:rsid w:val="006F335D"/>
    <w:rsid w:val="006F438C"/>
    <w:rsid w:val="007009FE"/>
    <w:rsid w:val="007049F9"/>
    <w:rsid w:val="007118E1"/>
    <w:rsid w:val="00727A1C"/>
    <w:rsid w:val="00735845"/>
    <w:rsid w:val="0073593E"/>
    <w:rsid w:val="0073639C"/>
    <w:rsid w:val="00740A15"/>
    <w:rsid w:val="00746BA3"/>
    <w:rsid w:val="0075132C"/>
    <w:rsid w:val="00767E18"/>
    <w:rsid w:val="00773AB8"/>
    <w:rsid w:val="00774683"/>
    <w:rsid w:val="00783460"/>
    <w:rsid w:val="007838D2"/>
    <w:rsid w:val="00787B46"/>
    <w:rsid w:val="00790D7A"/>
    <w:rsid w:val="007925B3"/>
    <w:rsid w:val="007A0C6C"/>
    <w:rsid w:val="007A520B"/>
    <w:rsid w:val="007A7894"/>
    <w:rsid w:val="007E11F1"/>
    <w:rsid w:val="007F1552"/>
    <w:rsid w:val="00817104"/>
    <w:rsid w:val="00820D87"/>
    <w:rsid w:val="00824762"/>
    <w:rsid w:val="008426CB"/>
    <w:rsid w:val="008431C2"/>
    <w:rsid w:val="00856316"/>
    <w:rsid w:val="00860DD9"/>
    <w:rsid w:val="00861F88"/>
    <w:rsid w:val="00863440"/>
    <w:rsid w:val="0087330A"/>
    <w:rsid w:val="00873A19"/>
    <w:rsid w:val="00894929"/>
    <w:rsid w:val="008A4799"/>
    <w:rsid w:val="008A48D5"/>
    <w:rsid w:val="008A602F"/>
    <w:rsid w:val="008A76BB"/>
    <w:rsid w:val="008C0244"/>
    <w:rsid w:val="008C2801"/>
    <w:rsid w:val="008D1946"/>
    <w:rsid w:val="008E4538"/>
    <w:rsid w:val="008F10A1"/>
    <w:rsid w:val="008F2EBF"/>
    <w:rsid w:val="00900057"/>
    <w:rsid w:val="009139EA"/>
    <w:rsid w:val="00925790"/>
    <w:rsid w:val="009263A3"/>
    <w:rsid w:val="00931A89"/>
    <w:rsid w:val="00947325"/>
    <w:rsid w:val="009619E3"/>
    <w:rsid w:val="00964B4A"/>
    <w:rsid w:val="009671B4"/>
    <w:rsid w:val="0097379A"/>
    <w:rsid w:val="00974A38"/>
    <w:rsid w:val="009A0797"/>
    <w:rsid w:val="009B7886"/>
    <w:rsid w:val="009C6520"/>
    <w:rsid w:val="009D46D4"/>
    <w:rsid w:val="009E4B48"/>
    <w:rsid w:val="009F1E89"/>
    <w:rsid w:val="009F78B0"/>
    <w:rsid w:val="00A02511"/>
    <w:rsid w:val="00A1175E"/>
    <w:rsid w:val="00A1432C"/>
    <w:rsid w:val="00A25584"/>
    <w:rsid w:val="00A531C9"/>
    <w:rsid w:val="00A550CD"/>
    <w:rsid w:val="00A67471"/>
    <w:rsid w:val="00A871F1"/>
    <w:rsid w:val="00A955B2"/>
    <w:rsid w:val="00AA33DE"/>
    <w:rsid w:val="00AB7BE2"/>
    <w:rsid w:val="00AC549D"/>
    <w:rsid w:val="00AC54E5"/>
    <w:rsid w:val="00AC5962"/>
    <w:rsid w:val="00AC7AF0"/>
    <w:rsid w:val="00AD7BAC"/>
    <w:rsid w:val="00AF4469"/>
    <w:rsid w:val="00B0143D"/>
    <w:rsid w:val="00B45C86"/>
    <w:rsid w:val="00B57B0F"/>
    <w:rsid w:val="00B67E91"/>
    <w:rsid w:val="00B759CF"/>
    <w:rsid w:val="00B7700F"/>
    <w:rsid w:val="00B7712F"/>
    <w:rsid w:val="00B81148"/>
    <w:rsid w:val="00B8233A"/>
    <w:rsid w:val="00B92B1E"/>
    <w:rsid w:val="00BA1865"/>
    <w:rsid w:val="00BC70D8"/>
    <w:rsid w:val="00C043E3"/>
    <w:rsid w:val="00C109C0"/>
    <w:rsid w:val="00C256F9"/>
    <w:rsid w:val="00C2777F"/>
    <w:rsid w:val="00C82DD8"/>
    <w:rsid w:val="00C87305"/>
    <w:rsid w:val="00CA7000"/>
    <w:rsid w:val="00CB4943"/>
    <w:rsid w:val="00CC094C"/>
    <w:rsid w:val="00CC58E6"/>
    <w:rsid w:val="00CD30EE"/>
    <w:rsid w:val="00CD6992"/>
    <w:rsid w:val="00D00348"/>
    <w:rsid w:val="00D00E39"/>
    <w:rsid w:val="00D05647"/>
    <w:rsid w:val="00D070A0"/>
    <w:rsid w:val="00D16505"/>
    <w:rsid w:val="00D21B2D"/>
    <w:rsid w:val="00D23A78"/>
    <w:rsid w:val="00D25B88"/>
    <w:rsid w:val="00D34013"/>
    <w:rsid w:val="00D35F96"/>
    <w:rsid w:val="00D36C0E"/>
    <w:rsid w:val="00D62214"/>
    <w:rsid w:val="00D76436"/>
    <w:rsid w:val="00D87ECA"/>
    <w:rsid w:val="00D94EFD"/>
    <w:rsid w:val="00D95A1E"/>
    <w:rsid w:val="00DA6CDD"/>
    <w:rsid w:val="00DB0283"/>
    <w:rsid w:val="00DD25EB"/>
    <w:rsid w:val="00DD53CE"/>
    <w:rsid w:val="00DE091F"/>
    <w:rsid w:val="00DE342C"/>
    <w:rsid w:val="00DF410E"/>
    <w:rsid w:val="00DF5350"/>
    <w:rsid w:val="00E01C59"/>
    <w:rsid w:val="00E02D20"/>
    <w:rsid w:val="00E04A47"/>
    <w:rsid w:val="00E30560"/>
    <w:rsid w:val="00E53D6E"/>
    <w:rsid w:val="00E620D4"/>
    <w:rsid w:val="00E87C17"/>
    <w:rsid w:val="00EB60BA"/>
    <w:rsid w:val="00EB7FCB"/>
    <w:rsid w:val="00EC3545"/>
    <w:rsid w:val="00EC6E2E"/>
    <w:rsid w:val="00ED40B7"/>
    <w:rsid w:val="00EE133C"/>
    <w:rsid w:val="00F165F3"/>
    <w:rsid w:val="00F26142"/>
    <w:rsid w:val="00F30BB2"/>
    <w:rsid w:val="00F5101D"/>
    <w:rsid w:val="00F634AC"/>
    <w:rsid w:val="00F74913"/>
    <w:rsid w:val="00F9098C"/>
    <w:rsid w:val="00F90C23"/>
    <w:rsid w:val="00F955B3"/>
    <w:rsid w:val="00FA730F"/>
    <w:rsid w:val="00FC4D37"/>
    <w:rsid w:val="00FD2789"/>
    <w:rsid w:val="00FE2E6E"/>
    <w:rsid w:val="00FE7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0D7889"/>
    <w:pPr>
      <w:keepNext/>
      <w:keepLines/>
      <w:spacing w:before="240" w:after="12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nhideWhenUsed/>
    <w:rsid w:val="009F78B0"/>
    <w:rPr>
      <w:sz w:val="16"/>
      <w:szCs w:val="16"/>
    </w:rPr>
  </w:style>
  <w:style w:type="paragraph" w:styleId="CommentText">
    <w:name w:val="annotation text"/>
    <w:basedOn w:val="Normal"/>
    <w:link w:val="CommentTextChar"/>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687340"/>
    <w:rPr>
      <w:color w:val="0000FF" w:themeColor="hyperlink"/>
      <w:u w:val="single"/>
    </w:rPr>
  </w:style>
  <w:style w:type="character" w:customStyle="1" w:styleId="Heading3Char">
    <w:name w:val="Heading 3 Char"/>
    <w:basedOn w:val="DefaultParagraphFont"/>
    <w:link w:val="Heading3"/>
    <w:uiPriority w:val="9"/>
    <w:rsid w:val="000D7889"/>
    <w:rPr>
      <w:rFonts w:ascii="Arial" w:eastAsiaTheme="majorEastAsia" w:hAnsi="Arial" w:cstheme="majorBidi"/>
      <w:b/>
      <w:bCs/>
      <w:sz w:val="24"/>
      <w:lang w:eastAsia="en-US"/>
    </w:rPr>
  </w:style>
  <w:style w:type="paragraph" w:styleId="NormalWeb">
    <w:name w:val="Normal (Web)"/>
    <w:basedOn w:val="Normal"/>
    <w:uiPriority w:val="99"/>
    <w:semiHidden/>
    <w:unhideWhenUsed/>
    <w:rsid w:val="00F165F3"/>
    <w:rPr>
      <w:szCs w:val="24"/>
    </w:rPr>
  </w:style>
  <w:style w:type="character" w:styleId="FollowedHyperlink">
    <w:name w:val="FollowedHyperlink"/>
    <w:basedOn w:val="DefaultParagraphFont"/>
    <w:uiPriority w:val="99"/>
    <w:semiHidden/>
    <w:unhideWhenUsed/>
    <w:rsid w:val="00DF41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0D7889"/>
    <w:pPr>
      <w:keepNext/>
      <w:keepLines/>
      <w:spacing w:before="240" w:after="12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nhideWhenUsed/>
    <w:rsid w:val="009F78B0"/>
    <w:rPr>
      <w:sz w:val="16"/>
      <w:szCs w:val="16"/>
    </w:rPr>
  </w:style>
  <w:style w:type="paragraph" w:styleId="CommentText">
    <w:name w:val="annotation text"/>
    <w:basedOn w:val="Normal"/>
    <w:link w:val="CommentTextChar"/>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687340"/>
    <w:rPr>
      <w:color w:val="0000FF" w:themeColor="hyperlink"/>
      <w:u w:val="single"/>
    </w:rPr>
  </w:style>
  <w:style w:type="character" w:customStyle="1" w:styleId="Heading3Char">
    <w:name w:val="Heading 3 Char"/>
    <w:basedOn w:val="DefaultParagraphFont"/>
    <w:link w:val="Heading3"/>
    <w:uiPriority w:val="9"/>
    <w:rsid w:val="000D7889"/>
    <w:rPr>
      <w:rFonts w:ascii="Arial" w:eastAsiaTheme="majorEastAsia" w:hAnsi="Arial" w:cstheme="majorBidi"/>
      <w:b/>
      <w:bCs/>
      <w:sz w:val="24"/>
      <w:lang w:eastAsia="en-US"/>
    </w:rPr>
  </w:style>
  <w:style w:type="paragraph" w:styleId="NormalWeb">
    <w:name w:val="Normal (Web)"/>
    <w:basedOn w:val="Normal"/>
    <w:uiPriority w:val="99"/>
    <w:semiHidden/>
    <w:unhideWhenUsed/>
    <w:rsid w:val="00F165F3"/>
    <w:rPr>
      <w:szCs w:val="24"/>
    </w:rPr>
  </w:style>
  <w:style w:type="character" w:styleId="FollowedHyperlink">
    <w:name w:val="FollowedHyperlink"/>
    <w:basedOn w:val="DefaultParagraphFont"/>
    <w:uiPriority w:val="99"/>
    <w:semiHidden/>
    <w:unhideWhenUsed/>
    <w:rsid w:val="00DF4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981199">
      <w:bodyDiv w:val="1"/>
      <w:marLeft w:val="0"/>
      <w:marRight w:val="0"/>
      <w:marTop w:val="0"/>
      <w:marBottom w:val="0"/>
      <w:divBdr>
        <w:top w:val="none" w:sz="0" w:space="0" w:color="auto"/>
        <w:left w:val="none" w:sz="0" w:space="0" w:color="auto"/>
        <w:bottom w:val="none" w:sz="0" w:space="0" w:color="auto"/>
        <w:right w:val="none" w:sz="0" w:space="0" w:color="auto"/>
      </w:divBdr>
    </w:div>
    <w:div w:id="1109426029">
      <w:bodyDiv w:val="1"/>
      <w:marLeft w:val="0"/>
      <w:marRight w:val="0"/>
      <w:marTop w:val="0"/>
      <w:marBottom w:val="0"/>
      <w:divBdr>
        <w:top w:val="none" w:sz="0" w:space="0" w:color="auto"/>
        <w:left w:val="none" w:sz="0" w:space="0" w:color="auto"/>
        <w:bottom w:val="none" w:sz="0" w:space="0" w:color="auto"/>
        <w:right w:val="none" w:sz="0" w:space="0" w:color="auto"/>
      </w:divBdr>
      <w:divsChild>
        <w:div w:id="515003867">
          <w:marLeft w:val="0"/>
          <w:marRight w:val="0"/>
          <w:marTop w:val="0"/>
          <w:marBottom w:val="0"/>
          <w:divBdr>
            <w:top w:val="none" w:sz="0" w:space="0" w:color="auto"/>
            <w:left w:val="none" w:sz="0" w:space="0" w:color="auto"/>
            <w:bottom w:val="none" w:sz="0" w:space="0" w:color="auto"/>
            <w:right w:val="none" w:sz="0" w:space="0" w:color="auto"/>
          </w:divBdr>
          <w:divsChild>
            <w:div w:id="1135029572">
              <w:marLeft w:val="0"/>
              <w:marRight w:val="0"/>
              <w:marTop w:val="0"/>
              <w:marBottom w:val="0"/>
              <w:divBdr>
                <w:top w:val="none" w:sz="0" w:space="0" w:color="auto"/>
                <w:left w:val="none" w:sz="0" w:space="0" w:color="auto"/>
                <w:bottom w:val="none" w:sz="0" w:space="0" w:color="auto"/>
                <w:right w:val="none" w:sz="0" w:space="0" w:color="auto"/>
              </w:divBdr>
              <w:divsChild>
                <w:div w:id="1317881242">
                  <w:marLeft w:val="0"/>
                  <w:marRight w:val="0"/>
                  <w:marTop w:val="0"/>
                  <w:marBottom w:val="0"/>
                  <w:divBdr>
                    <w:top w:val="none" w:sz="0" w:space="0" w:color="auto"/>
                    <w:left w:val="none" w:sz="0" w:space="0" w:color="auto"/>
                    <w:bottom w:val="none" w:sz="0" w:space="0" w:color="auto"/>
                    <w:right w:val="none" w:sz="0" w:space="0" w:color="auto"/>
                  </w:divBdr>
                  <w:divsChild>
                    <w:div w:id="2073113657">
                      <w:marLeft w:val="0"/>
                      <w:marRight w:val="0"/>
                      <w:marTop w:val="0"/>
                      <w:marBottom w:val="0"/>
                      <w:divBdr>
                        <w:top w:val="none" w:sz="0" w:space="0" w:color="auto"/>
                        <w:left w:val="none" w:sz="0" w:space="0" w:color="auto"/>
                        <w:bottom w:val="none" w:sz="0" w:space="0" w:color="auto"/>
                        <w:right w:val="none" w:sz="0" w:space="0" w:color="auto"/>
                      </w:divBdr>
                      <w:divsChild>
                        <w:div w:id="1380518025">
                          <w:marLeft w:val="0"/>
                          <w:marRight w:val="0"/>
                          <w:marTop w:val="0"/>
                          <w:marBottom w:val="0"/>
                          <w:divBdr>
                            <w:top w:val="none" w:sz="0" w:space="0" w:color="auto"/>
                            <w:left w:val="none" w:sz="0" w:space="0" w:color="auto"/>
                            <w:bottom w:val="none" w:sz="0" w:space="0" w:color="auto"/>
                            <w:right w:val="none" w:sz="0" w:space="0" w:color="auto"/>
                          </w:divBdr>
                          <w:divsChild>
                            <w:div w:id="1600679729">
                              <w:marLeft w:val="0"/>
                              <w:marRight w:val="0"/>
                              <w:marTop w:val="0"/>
                              <w:marBottom w:val="0"/>
                              <w:divBdr>
                                <w:top w:val="none" w:sz="0" w:space="0" w:color="auto"/>
                                <w:left w:val="none" w:sz="0" w:space="0" w:color="auto"/>
                                <w:bottom w:val="none" w:sz="0" w:space="0" w:color="auto"/>
                                <w:right w:val="none" w:sz="0" w:space="0" w:color="auto"/>
                              </w:divBdr>
                              <w:divsChild>
                                <w:div w:id="11140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3527">
                      <w:marLeft w:val="0"/>
                      <w:marRight w:val="0"/>
                      <w:marTop w:val="0"/>
                      <w:marBottom w:val="0"/>
                      <w:divBdr>
                        <w:top w:val="none" w:sz="0" w:space="0" w:color="auto"/>
                        <w:left w:val="none" w:sz="0" w:space="0" w:color="auto"/>
                        <w:bottom w:val="none" w:sz="0" w:space="0" w:color="auto"/>
                        <w:right w:val="none" w:sz="0" w:space="0" w:color="auto"/>
                      </w:divBdr>
                      <w:divsChild>
                        <w:div w:id="98765811">
                          <w:marLeft w:val="0"/>
                          <w:marRight w:val="0"/>
                          <w:marTop w:val="0"/>
                          <w:marBottom w:val="0"/>
                          <w:divBdr>
                            <w:top w:val="none" w:sz="0" w:space="0" w:color="auto"/>
                            <w:left w:val="none" w:sz="0" w:space="0" w:color="auto"/>
                            <w:bottom w:val="none" w:sz="0" w:space="0" w:color="auto"/>
                            <w:right w:val="none" w:sz="0" w:space="0" w:color="auto"/>
                          </w:divBdr>
                          <w:divsChild>
                            <w:div w:id="203832144">
                              <w:marLeft w:val="0"/>
                              <w:marRight w:val="0"/>
                              <w:marTop w:val="0"/>
                              <w:marBottom w:val="0"/>
                              <w:divBdr>
                                <w:top w:val="none" w:sz="0" w:space="0" w:color="auto"/>
                                <w:left w:val="none" w:sz="0" w:space="0" w:color="auto"/>
                                <w:bottom w:val="none" w:sz="0" w:space="0" w:color="auto"/>
                                <w:right w:val="none" w:sz="0" w:space="0" w:color="auto"/>
                              </w:divBdr>
                              <w:divsChild>
                                <w:div w:id="598609601">
                                  <w:marLeft w:val="0"/>
                                  <w:marRight w:val="0"/>
                                  <w:marTop w:val="0"/>
                                  <w:marBottom w:val="0"/>
                                  <w:divBdr>
                                    <w:top w:val="none" w:sz="0" w:space="0" w:color="auto"/>
                                    <w:left w:val="none" w:sz="0" w:space="0" w:color="auto"/>
                                    <w:bottom w:val="none" w:sz="0" w:space="0" w:color="auto"/>
                                    <w:right w:val="none" w:sz="0" w:space="0" w:color="auto"/>
                                  </w:divBdr>
                                  <w:divsChild>
                                    <w:div w:id="18399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551080">
      <w:bodyDiv w:val="1"/>
      <w:marLeft w:val="0"/>
      <w:marRight w:val="0"/>
      <w:marTop w:val="0"/>
      <w:marBottom w:val="0"/>
      <w:divBdr>
        <w:top w:val="none" w:sz="0" w:space="0" w:color="auto"/>
        <w:left w:val="none" w:sz="0" w:space="0" w:color="auto"/>
        <w:bottom w:val="none" w:sz="0" w:space="0" w:color="auto"/>
        <w:right w:val="none" w:sz="0" w:space="0" w:color="auto"/>
      </w:divBdr>
    </w:div>
    <w:div w:id="1869681476">
      <w:bodyDiv w:val="1"/>
      <w:marLeft w:val="0"/>
      <w:marRight w:val="0"/>
      <w:marTop w:val="0"/>
      <w:marBottom w:val="0"/>
      <w:divBdr>
        <w:top w:val="none" w:sz="0" w:space="0" w:color="auto"/>
        <w:left w:val="none" w:sz="0" w:space="0" w:color="auto"/>
        <w:bottom w:val="none" w:sz="0" w:space="0" w:color="auto"/>
        <w:right w:val="none" w:sz="0" w:space="0" w:color="auto"/>
      </w:divBdr>
      <w:divsChild>
        <w:div w:id="1340891002">
          <w:marLeft w:val="0"/>
          <w:marRight w:val="0"/>
          <w:marTop w:val="0"/>
          <w:marBottom w:val="0"/>
          <w:divBdr>
            <w:top w:val="none" w:sz="0" w:space="0" w:color="auto"/>
            <w:left w:val="none" w:sz="0" w:space="0" w:color="auto"/>
            <w:bottom w:val="none" w:sz="0" w:space="0" w:color="auto"/>
            <w:right w:val="none" w:sz="0" w:space="0" w:color="auto"/>
          </w:divBdr>
          <w:divsChild>
            <w:div w:id="1734541321">
              <w:marLeft w:val="0"/>
              <w:marRight w:val="0"/>
              <w:marTop w:val="0"/>
              <w:marBottom w:val="0"/>
              <w:divBdr>
                <w:top w:val="none" w:sz="0" w:space="0" w:color="auto"/>
                <w:left w:val="none" w:sz="0" w:space="0" w:color="auto"/>
                <w:bottom w:val="none" w:sz="0" w:space="0" w:color="auto"/>
                <w:right w:val="none" w:sz="0" w:space="0" w:color="auto"/>
              </w:divBdr>
              <w:divsChild>
                <w:div w:id="1529443165">
                  <w:marLeft w:val="0"/>
                  <w:marRight w:val="0"/>
                  <w:marTop w:val="0"/>
                  <w:marBottom w:val="0"/>
                  <w:divBdr>
                    <w:top w:val="none" w:sz="0" w:space="0" w:color="auto"/>
                    <w:left w:val="none" w:sz="0" w:space="0" w:color="auto"/>
                    <w:bottom w:val="none" w:sz="0" w:space="0" w:color="auto"/>
                    <w:right w:val="none" w:sz="0" w:space="0" w:color="auto"/>
                  </w:divBdr>
                  <w:divsChild>
                    <w:div w:id="538394119">
                      <w:marLeft w:val="0"/>
                      <w:marRight w:val="0"/>
                      <w:marTop w:val="0"/>
                      <w:marBottom w:val="0"/>
                      <w:divBdr>
                        <w:top w:val="none" w:sz="0" w:space="0" w:color="auto"/>
                        <w:left w:val="none" w:sz="0" w:space="0" w:color="auto"/>
                        <w:bottom w:val="none" w:sz="0" w:space="0" w:color="auto"/>
                        <w:right w:val="none" w:sz="0" w:space="0" w:color="auto"/>
                      </w:divBdr>
                      <w:divsChild>
                        <w:div w:id="269164934">
                          <w:marLeft w:val="0"/>
                          <w:marRight w:val="0"/>
                          <w:marTop w:val="0"/>
                          <w:marBottom w:val="0"/>
                          <w:divBdr>
                            <w:top w:val="none" w:sz="0" w:space="0" w:color="auto"/>
                            <w:left w:val="none" w:sz="0" w:space="0" w:color="auto"/>
                            <w:bottom w:val="none" w:sz="0" w:space="0" w:color="auto"/>
                            <w:right w:val="none" w:sz="0" w:space="0" w:color="auto"/>
                          </w:divBdr>
                          <w:divsChild>
                            <w:div w:id="536432342">
                              <w:marLeft w:val="0"/>
                              <w:marRight w:val="0"/>
                              <w:marTop w:val="0"/>
                              <w:marBottom w:val="0"/>
                              <w:divBdr>
                                <w:top w:val="none" w:sz="0" w:space="0" w:color="auto"/>
                                <w:left w:val="none" w:sz="0" w:space="0" w:color="auto"/>
                                <w:bottom w:val="none" w:sz="0" w:space="0" w:color="auto"/>
                                <w:right w:val="none" w:sz="0" w:space="0" w:color="auto"/>
                              </w:divBdr>
                              <w:divsChild>
                                <w:div w:id="5074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2026">
                      <w:marLeft w:val="0"/>
                      <w:marRight w:val="0"/>
                      <w:marTop w:val="0"/>
                      <w:marBottom w:val="0"/>
                      <w:divBdr>
                        <w:top w:val="none" w:sz="0" w:space="0" w:color="auto"/>
                        <w:left w:val="none" w:sz="0" w:space="0" w:color="auto"/>
                        <w:bottom w:val="none" w:sz="0" w:space="0" w:color="auto"/>
                        <w:right w:val="none" w:sz="0" w:space="0" w:color="auto"/>
                      </w:divBdr>
                      <w:divsChild>
                        <w:div w:id="1492218230">
                          <w:marLeft w:val="0"/>
                          <w:marRight w:val="0"/>
                          <w:marTop w:val="0"/>
                          <w:marBottom w:val="0"/>
                          <w:divBdr>
                            <w:top w:val="none" w:sz="0" w:space="0" w:color="auto"/>
                            <w:left w:val="none" w:sz="0" w:space="0" w:color="auto"/>
                            <w:bottom w:val="none" w:sz="0" w:space="0" w:color="auto"/>
                            <w:right w:val="none" w:sz="0" w:space="0" w:color="auto"/>
                          </w:divBdr>
                          <w:divsChild>
                            <w:div w:id="683363783">
                              <w:marLeft w:val="0"/>
                              <w:marRight w:val="0"/>
                              <w:marTop w:val="0"/>
                              <w:marBottom w:val="0"/>
                              <w:divBdr>
                                <w:top w:val="none" w:sz="0" w:space="0" w:color="auto"/>
                                <w:left w:val="none" w:sz="0" w:space="0" w:color="auto"/>
                                <w:bottom w:val="none" w:sz="0" w:space="0" w:color="auto"/>
                                <w:right w:val="none" w:sz="0" w:space="0" w:color="auto"/>
                              </w:divBdr>
                              <w:divsChild>
                                <w:div w:id="2051418046">
                                  <w:marLeft w:val="0"/>
                                  <w:marRight w:val="0"/>
                                  <w:marTop w:val="0"/>
                                  <w:marBottom w:val="0"/>
                                  <w:divBdr>
                                    <w:top w:val="none" w:sz="0" w:space="0" w:color="auto"/>
                                    <w:left w:val="none" w:sz="0" w:space="0" w:color="auto"/>
                                    <w:bottom w:val="none" w:sz="0" w:space="0" w:color="auto"/>
                                    <w:right w:val="none" w:sz="0" w:space="0" w:color="auto"/>
                                  </w:divBdr>
                                  <w:divsChild>
                                    <w:div w:id="9340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ducation.gov.au/australian-core-skills-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D327892FFF7A6489F9C80ABC8C6B802" ma:contentTypeVersion="" ma:contentTypeDescription="PDMS Documentation Content Type" ma:contentTypeScope="" ma:versionID="d692d78677a84b352469d2be505ff581">
  <xsd:schema xmlns:xsd="http://www.w3.org/2001/XMLSchema" xmlns:xs="http://www.w3.org/2001/XMLSchema" xmlns:p="http://schemas.microsoft.com/office/2006/metadata/properties" xmlns:ns2="2E75E2CB-45DD-472B-9924-34F746809102" targetNamespace="http://schemas.microsoft.com/office/2006/metadata/properties" ma:root="true" ma:fieldsID="e780e1c7a90e9c3d4c3f740b6f408fd0" ns2:_="">
    <xsd:import namespace="2E75E2CB-45DD-472B-9924-34F74680910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E2CB-45DD-472B-9924-34F7468091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DocumentType xmlns="2E75E2CB-45DD-472B-9924-34F746809102" xsi:nil="true"/>
    <pdms_Reason xmlns="2E75E2CB-45DD-472B-9924-34F746809102" xsi:nil="true"/>
    <pdms_SecurityClassification xmlns="2E75E2CB-45DD-472B-9924-34F746809102" xsi:nil="true"/>
    <SecurityClassification xmlns="2E75E2CB-45DD-472B-9924-34F746809102" xsi:nil="true"/>
    <pdms_AttachedBy xmlns="2E75E2CB-45DD-472B-9924-34F7468091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2A98-9857-42BF-9B5A-60CCE78D2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E2CB-45DD-472B-9924-34F746809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3.xml><?xml version="1.0" encoding="utf-8"?>
<ds:datastoreItem xmlns:ds="http://schemas.openxmlformats.org/officeDocument/2006/customXml" ds:itemID="{ACB6C51F-7C78-46D8-87B7-877D4DA5C785}">
  <ds:schemaRef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2E75E2CB-45DD-472B-9924-34F746809102"/>
  </ds:schemaRefs>
</ds:datastoreItem>
</file>

<file path=customXml/itemProps4.xml><?xml version="1.0" encoding="utf-8"?>
<ds:datastoreItem xmlns:ds="http://schemas.openxmlformats.org/officeDocument/2006/customXml" ds:itemID="{16E14478-6BA9-4085-A3D5-F6966ABF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586DD7C.dotm</Template>
  <TotalTime>8</TotalTime>
  <Pages>5</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Kimber</dc:creator>
  <cp:lastModifiedBy>Joy Mulquiney</cp:lastModifiedBy>
  <cp:revision>4</cp:revision>
  <cp:lastPrinted>2017-06-06T01:26:00Z</cp:lastPrinted>
  <dcterms:created xsi:type="dcterms:W3CDTF">2017-06-06T01:50:00Z</dcterms:created>
  <dcterms:modified xsi:type="dcterms:W3CDTF">2017-06-20T08:39:00Z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0x010100266966F133664895A6EE3632470D45F501006D327892FFF7A6489F9C80ABC8C6B802</vt:lpwstr>
  </property>
</Properties>
</file>