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5FC" w:rsidRPr="000855FC" w:rsidRDefault="000855FC" w:rsidP="000855FC">
      <w:pPr>
        <w:keepNext/>
        <w:ind w:left="284"/>
        <w:jc w:val="center"/>
        <w:outlineLvl w:val="0"/>
        <w:rPr>
          <w:b/>
          <w:u w:val="single"/>
          <w:lang w:eastAsia="en-AU"/>
        </w:rPr>
      </w:pPr>
      <w:r w:rsidRPr="000855FC">
        <w:rPr>
          <w:b/>
          <w:u w:val="single"/>
          <w:lang w:eastAsia="en-AU"/>
        </w:rPr>
        <w:t>EXPLANATORY STATEMENT</w:t>
      </w:r>
    </w:p>
    <w:p w:rsidR="000855FC" w:rsidRPr="000855FC" w:rsidRDefault="000855FC" w:rsidP="000855FC">
      <w:pPr>
        <w:rPr>
          <w:u w:val="single"/>
          <w:lang w:eastAsia="en-AU"/>
        </w:rPr>
      </w:pPr>
    </w:p>
    <w:p w:rsidR="000855FC" w:rsidRPr="000855FC" w:rsidRDefault="000855FC" w:rsidP="000855FC">
      <w:pPr>
        <w:widowControl w:val="0"/>
        <w:tabs>
          <w:tab w:val="left" w:pos="993"/>
          <w:tab w:val="left" w:pos="1418"/>
        </w:tabs>
        <w:jc w:val="center"/>
        <w:rPr>
          <w:i/>
          <w:lang w:eastAsia="en-AU"/>
        </w:rPr>
      </w:pPr>
      <w:r w:rsidRPr="000855FC">
        <w:rPr>
          <w:i/>
          <w:lang w:eastAsia="en-AU"/>
        </w:rPr>
        <w:t>Health Insurance Act 1973</w:t>
      </w:r>
    </w:p>
    <w:p w:rsidR="000855FC" w:rsidRPr="000855FC" w:rsidRDefault="000855FC" w:rsidP="000855FC">
      <w:pPr>
        <w:jc w:val="both"/>
        <w:rPr>
          <w:i/>
          <w:lang w:eastAsia="en-AU"/>
        </w:rPr>
      </w:pPr>
    </w:p>
    <w:p w:rsidR="005D672F" w:rsidRPr="005D672F" w:rsidRDefault="005D672F" w:rsidP="005D672F">
      <w:pPr>
        <w:ind w:left="1440"/>
        <w:jc w:val="center"/>
        <w:rPr>
          <w:i/>
          <w:lang w:eastAsia="en-AU"/>
        </w:rPr>
      </w:pPr>
      <w:r w:rsidRPr="005D672F">
        <w:rPr>
          <w:i/>
          <w:lang w:eastAsia="en-AU"/>
        </w:rPr>
        <w:t>Health Insurance (General Medical Services</w:t>
      </w:r>
      <w:r w:rsidR="00B96CFD">
        <w:rPr>
          <w:i/>
          <w:lang w:eastAsia="en-AU"/>
        </w:rPr>
        <w:t xml:space="preserve"> Table) Amendment (Bulk-Billed S</w:t>
      </w:r>
      <w:r w:rsidRPr="005D672F">
        <w:rPr>
          <w:i/>
          <w:lang w:eastAsia="en-AU"/>
        </w:rPr>
        <w:t>ervices) Regulations 2017</w:t>
      </w:r>
    </w:p>
    <w:p w:rsidR="000855FC" w:rsidRPr="000855FC" w:rsidRDefault="000855FC" w:rsidP="000855FC">
      <w:pPr>
        <w:jc w:val="both"/>
        <w:rPr>
          <w:highlight w:val="yellow"/>
          <w:lang w:eastAsia="en-AU"/>
        </w:rPr>
      </w:pPr>
    </w:p>
    <w:p w:rsidR="000855FC" w:rsidRPr="000855FC" w:rsidRDefault="000855FC" w:rsidP="000855FC">
      <w:pPr>
        <w:ind w:right="-483"/>
        <w:rPr>
          <w:lang w:eastAsia="en-AU"/>
        </w:rPr>
      </w:pPr>
      <w:r w:rsidRPr="000855FC">
        <w:rPr>
          <w:lang w:eastAsia="en-AU"/>
        </w:rPr>
        <w:t>Subsection 133(1) of the Act provides that the Governor-General may make regulations, not inconsistent with the Act, prescribing all matters required or permitted by the Act to be prescribed, or necessary or convenient to be prescribed for carrying out or giving effect to the Act.</w:t>
      </w:r>
    </w:p>
    <w:p w:rsidR="000855FC" w:rsidRPr="000855FC" w:rsidRDefault="000855FC" w:rsidP="000855FC">
      <w:pPr>
        <w:ind w:right="-483"/>
        <w:rPr>
          <w:color w:val="C0504D" w:themeColor="accent2"/>
          <w:spacing w:val="5"/>
          <w:lang w:eastAsia="en-AU"/>
        </w:rPr>
      </w:pPr>
    </w:p>
    <w:p w:rsidR="000855FC" w:rsidRPr="000855FC" w:rsidRDefault="000855FC" w:rsidP="000855FC">
      <w:pPr>
        <w:ind w:right="-483"/>
        <w:rPr>
          <w:lang w:eastAsia="en-AU"/>
        </w:rPr>
      </w:pPr>
      <w:r w:rsidRPr="000855FC">
        <w:rPr>
          <w:lang w:eastAsia="en-AU"/>
        </w:rPr>
        <w:t>Part II of the Act provides for the payment of Medicare benefits for professional services rendered to eligible persons.  Section 9 of the Act provides that Medicare benefits be calculated by reference to the fees for medical services set out in prescribed tables.</w:t>
      </w:r>
    </w:p>
    <w:p w:rsidR="000855FC" w:rsidRPr="000855FC" w:rsidRDefault="000855FC" w:rsidP="000855FC">
      <w:pPr>
        <w:rPr>
          <w:lang w:eastAsia="en-AU"/>
        </w:rPr>
      </w:pPr>
    </w:p>
    <w:p w:rsidR="000855FC" w:rsidRPr="000855FC" w:rsidRDefault="000855FC" w:rsidP="000855FC">
      <w:pPr>
        <w:ind w:right="-483"/>
        <w:rPr>
          <w:lang w:eastAsia="en-AU"/>
        </w:rPr>
      </w:pPr>
      <w:r w:rsidRPr="000855FC">
        <w:rPr>
          <w:lang w:eastAsia="en-AU"/>
        </w:rPr>
        <w:t xml:space="preserve">Subsection 4(1) of the Act provides that regulations may prescribe a table of medical services which sets out items of medical services, the fees applicable for each item, and rules for interpreting the table.  The </w:t>
      </w:r>
      <w:r w:rsidRPr="000855FC">
        <w:rPr>
          <w:i/>
          <w:iCs/>
          <w:lang w:eastAsia="en-AU"/>
        </w:rPr>
        <w:t>Health Insurance (General Medical Services Table) Regulation 201</w:t>
      </w:r>
      <w:r w:rsidR="005D672F">
        <w:rPr>
          <w:i/>
          <w:iCs/>
          <w:lang w:eastAsia="en-AU"/>
        </w:rPr>
        <w:t>7</w:t>
      </w:r>
      <w:r w:rsidRPr="000855FC">
        <w:rPr>
          <w:i/>
          <w:iCs/>
          <w:lang w:eastAsia="en-AU"/>
        </w:rPr>
        <w:t xml:space="preserve"> </w:t>
      </w:r>
      <w:r w:rsidRPr="000855FC">
        <w:rPr>
          <w:lang w:eastAsia="en-AU"/>
        </w:rPr>
        <w:t>(GMST) currently prescribes such a table.</w:t>
      </w:r>
    </w:p>
    <w:p w:rsidR="00003743" w:rsidRDefault="00003743" w:rsidP="002F3AE3"/>
    <w:p w:rsidR="000855FC" w:rsidRPr="000855FC" w:rsidRDefault="000855FC" w:rsidP="000855FC">
      <w:pPr>
        <w:autoSpaceDE w:val="0"/>
        <w:autoSpaceDN w:val="0"/>
        <w:adjustRightInd w:val="0"/>
        <w:rPr>
          <w:b/>
          <w:lang w:eastAsia="en-AU"/>
        </w:rPr>
      </w:pPr>
      <w:r w:rsidRPr="000855FC">
        <w:rPr>
          <w:b/>
          <w:lang w:eastAsia="en-AU"/>
        </w:rPr>
        <w:t>Purpose</w:t>
      </w:r>
    </w:p>
    <w:p w:rsidR="00315447" w:rsidRPr="00315447" w:rsidRDefault="00315447" w:rsidP="00315447">
      <w:pPr>
        <w:rPr>
          <w:lang w:eastAsia="en-AU"/>
        </w:rPr>
      </w:pPr>
      <w:r w:rsidRPr="00315447">
        <w:rPr>
          <w:lang w:eastAsia="en-AU"/>
        </w:rPr>
        <w:t xml:space="preserve">In the 2017-18 Budget the Government announced it </w:t>
      </w:r>
      <w:r w:rsidR="00D72914">
        <w:rPr>
          <w:lang w:eastAsia="en-AU"/>
        </w:rPr>
        <w:t xml:space="preserve">will </w:t>
      </w:r>
      <w:r w:rsidRPr="00315447">
        <w:rPr>
          <w:lang w:eastAsia="en-AU"/>
        </w:rPr>
        <w:t xml:space="preserve">commence indexation of Medicare rebates under the ‘Medicare Benefits Schedule </w:t>
      </w:r>
      <w:r w:rsidR="00A830D8">
        <w:rPr>
          <w:lang w:eastAsia="en-AU"/>
        </w:rPr>
        <w:t xml:space="preserve">- </w:t>
      </w:r>
      <w:r w:rsidRPr="00315447">
        <w:rPr>
          <w:lang w:eastAsia="en-AU"/>
        </w:rPr>
        <w:t>indexation’</w:t>
      </w:r>
      <w:r w:rsidRPr="00315447">
        <w:rPr>
          <w:szCs w:val="20"/>
          <w:lang w:eastAsia="en-AU"/>
        </w:rPr>
        <w:t xml:space="preserve"> </w:t>
      </w:r>
      <w:r w:rsidRPr="00315447">
        <w:rPr>
          <w:lang w:eastAsia="en-AU"/>
        </w:rPr>
        <w:t xml:space="preserve">measure. The purposes of the </w:t>
      </w:r>
      <w:r w:rsidRPr="00315447">
        <w:rPr>
          <w:i/>
          <w:lang w:eastAsia="en-AU"/>
        </w:rPr>
        <w:t xml:space="preserve">Health Insurance (General Medical Services Table) Amendment </w:t>
      </w:r>
      <w:r w:rsidR="00B96CFD">
        <w:rPr>
          <w:i/>
          <w:lang w:eastAsia="en-AU"/>
        </w:rPr>
        <w:t>(Bulk-Billed S</w:t>
      </w:r>
      <w:r w:rsidRPr="00315447">
        <w:rPr>
          <w:i/>
          <w:lang w:eastAsia="en-AU"/>
        </w:rPr>
        <w:t>ervices) Regulations 2017</w:t>
      </w:r>
      <w:r w:rsidRPr="00315447">
        <w:rPr>
          <w:lang w:eastAsia="en-AU"/>
        </w:rPr>
        <w:t xml:space="preserve"> is to amend the GMST to commence the first phase of this measure from 1 July 2017. </w:t>
      </w:r>
    </w:p>
    <w:p w:rsidR="00315447" w:rsidRPr="00315447" w:rsidRDefault="00315447" w:rsidP="00315447">
      <w:pPr>
        <w:rPr>
          <w:lang w:eastAsia="en-AU"/>
        </w:rPr>
      </w:pPr>
    </w:p>
    <w:p w:rsidR="00315447" w:rsidRPr="00315447" w:rsidRDefault="00315447" w:rsidP="00315447">
      <w:pPr>
        <w:rPr>
          <w:lang w:eastAsia="en-AU"/>
        </w:rPr>
      </w:pPr>
      <w:r w:rsidRPr="00315447">
        <w:rPr>
          <w:lang w:eastAsia="en-AU"/>
        </w:rPr>
        <w:t xml:space="preserve">This </w:t>
      </w:r>
      <w:r w:rsidR="00D72914">
        <w:rPr>
          <w:lang w:eastAsia="en-AU"/>
        </w:rPr>
        <w:t>will</w:t>
      </w:r>
      <w:r w:rsidRPr="00315447">
        <w:rPr>
          <w:lang w:eastAsia="en-AU"/>
        </w:rPr>
        <w:t xml:space="preserve"> index the fee of three GP bulk-billing incentive items, including:</w:t>
      </w:r>
    </w:p>
    <w:p w:rsidR="00315447" w:rsidRPr="00315447" w:rsidRDefault="00315447" w:rsidP="00315447">
      <w:pPr>
        <w:numPr>
          <w:ilvl w:val="0"/>
          <w:numId w:val="2"/>
        </w:numPr>
        <w:rPr>
          <w:lang w:eastAsia="en-AU"/>
        </w:rPr>
      </w:pPr>
      <w:r w:rsidRPr="00315447">
        <w:rPr>
          <w:lang w:eastAsia="en-AU"/>
        </w:rPr>
        <w:t>Amending the fee for item 10990 to $7.30. This service can be claimed by GPs for providing a service in metropolitan areas provided to a Commonwealth concession card holder or child under 16.</w:t>
      </w:r>
    </w:p>
    <w:p w:rsidR="00315447" w:rsidRPr="00315447" w:rsidRDefault="00315447" w:rsidP="00315447">
      <w:pPr>
        <w:numPr>
          <w:ilvl w:val="0"/>
          <w:numId w:val="2"/>
        </w:numPr>
        <w:contextualSpacing/>
        <w:rPr>
          <w:lang w:eastAsia="en-AU"/>
        </w:rPr>
      </w:pPr>
      <w:r w:rsidRPr="00315447">
        <w:rPr>
          <w:lang w:eastAsia="en-AU"/>
        </w:rPr>
        <w:t>Amending the fee for item 10991 to $11.00. This service can be claimed by GPs for providing a service in regional areas provided to a Commonwealth concession card holder or child under 16.</w:t>
      </w:r>
    </w:p>
    <w:p w:rsidR="00315447" w:rsidRPr="00315447" w:rsidRDefault="00315447" w:rsidP="00315447">
      <w:pPr>
        <w:numPr>
          <w:ilvl w:val="0"/>
          <w:numId w:val="2"/>
        </w:numPr>
        <w:contextualSpacing/>
        <w:rPr>
          <w:lang w:eastAsia="en-AU"/>
        </w:rPr>
      </w:pPr>
      <w:r w:rsidRPr="00315447">
        <w:rPr>
          <w:lang w:eastAsia="en-AU"/>
        </w:rPr>
        <w:t>Amending the fee for item 10992 to $11.00. This service can be claimed by GPs for providing an after-hours service in regional areas to a Commonwealth concession card holder or child under 16.</w:t>
      </w:r>
    </w:p>
    <w:p w:rsidR="008F38BA" w:rsidRDefault="008F38BA" w:rsidP="008F38BA">
      <w:pPr>
        <w:pStyle w:val="ListParagraph"/>
        <w:rPr>
          <w:i/>
        </w:rPr>
      </w:pPr>
    </w:p>
    <w:p w:rsidR="000855FC" w:rsidRDefault="000855FC" w:rsidP="002F3AE3">
      <w:pPr>
        <w:rPr>
          <w:b/>
        </w:rPr>
      </w:pPr>
      <w:r w:rsidRPr="000855FC">
        <w:rPr>
          <w:b/>
        </w:rPr>
        <w:t>Consultation</w:t>
      </w:r>
    </w:p>
    <w:p w:rsidR="000855FC" w:rsidRDefault="00315447" w:rsidP="002F3AE3">
      <w:pPr>
        <w:rPr>
          <w:lang w:eastAsia="en-AU"/>
        </w:rPr>
      </w:pPr>
      <w:r w:rsidRPr="00315447">
        <w:rPr>
          <w:lang w:eastAsia="en-AU"/>
        </w:rPr>
        <w:t xml:space="preserve">Consultation was undertaken </w:t>
      </w:r>
      <w:r w:rsidR="009F66F0">
        <w:rPr>
          <w:lang w:eastAsia="en-AU"/>
        </w:rPr>
        <w:t xml:space="preserve">with peak bodies representing general practice </w:t>
      </w:r>
      <w:r w:rsidR="00731DE5">
        <w:rPr>
          <w:lang w:eastAsia="en-AU"/>
        </w:rPr>
        <w:t xml:space="preserve">as part of </w:t>
      </w:r>
      <w:r w:rsidRPr="00315447">
        <w:rPr>
          <w:lang w:eastAsia="en-AU"/>
        </w:rPr>
        <w:t xml:space="preserve">the 2017-18 Budget Measure.  </w:t>
      </w:r>
    </w:p>
    <w:p w:rsidR="00315447" w:rsidRDefault="00315447" w:rsidP="002F3AE3">
      <w:pPr>
        <w:rPr>
          <w:b/>
        </w:rPr>
      </w:pPr>
    </w:p>
    <w:p w:rsidR="000855FC" w:rsidRPr="000855FC" w:rsidRDefault="000855FC" w:rsidP="000855FC">
      <w:pPr>
        <w:rPr>
          <w:lang w:eastAsia="en-AU"/>
        </w:rPr>
      </w:pPr>
      <w:r w:rsidRPr="000855FC">
        <w:rPr>
          <w:lang w:eastAsia="en-AU"/>
        </w:rPr>
        <w:t>Details of the Regulations</w:t>
      </w:r>
      <w:r w:rsidRPr="000855FC">
        <w:rPr>
          <w:i/>
          <w:lang w:eastAsia="en-AU"/>
        </w:rPr>
        <w:t xml:space="preserve"> </w:t>
      </w:r>
      <w:r w:rsidRPr="000855FC">
        <w:rPr>
          <w:lang w:eastAsia="en-AU"/>
        </w:rPr>
        <w:t xml:space="preserve">are set out in the </w:t>
      </w:r>
      <w:r w:rsidRPr="000855FC">
        <w:rPr>
          <w:u w:val="single"/>
          <w:lang w:eastAsia="en-AU"/>
        </w:rPr>
        <w:t>Attachment</w:t>
      </w:r>
      <w:r w:rsidRPr="000855FC">
        <w:rPr>
          <w:lang w:eastAsia="en-AU"/>
        </w:rPr>
        <w:t>.</w:t>
      </w:r>
    </w:p>
    <w:p w:rsidR="000855FC" w:rsidRPr="000855FC" w:rsidRDefault="000855FC" w:rsidP="000855FC">
      <w:pPr>
        <w:rPr>
          <w:lang w:eastAsia="en-AU"/>
        </w:rPr>
      </w:pPr>
    </w:p>
    <w:p w:rsidR="000855FC" w:rsidRPr="000855FC" w:rsidRDefault="000855FC" w:rsidP="000855FC">
      <w:pPr>
        <w:rPr>
          <w:szCs w:val="20"/>
          <w:lang w:eastAsia="en-AU"/>
        </w:rPr>
      </w:pPr>
      <w:r w:rsidRPr="000855FC">
        <w:rPr>
          <w:szCs w:val="20"/>
          <w:lang w:eastAsia="en-AU"/>
        </w:rPr>
        <w:t xml:space="preserve">The Regulations are a legislative instrument for the purposes of the </w:t>
      </w:r>
      <w:r w:rsidRPr="000855FC">
        <w:rPr>
          <w:i/>
          <w:iCs/>
          <w:szCs w:val="20"/>
          <w:lang w:eastAsia="en-AU"/>
        </w:rPr>
        <w:t>Legislation Act 2003</w:t>
      </w:r>
      <w:r w:rsidRPr="000855FC">
        <w:rPr>
          <w:szCs w:val="20"/>
          <w:lang w:eastAsia="en-AU"/>
        </w:rPr>
        <w:t>.</w:t>
      </w:r>
    </w:p>
    <w:p w:rsidR="000855FC" w:rsidRPr="000855FC" w:rsidRDefault="000855FC" w:rsidP="000855FC">
      <w:pPr>
        <w:rPr>
          <w:iCs/>
          <w:lang w:eastAsia="en-AU"/>
        </w:rPr>
      </w:pPr>
    </w:p>
    <w:p w:rsidR="000855FC" w:rsidRPr="000855FC" w:rsidRDefault="00F03545" w:rsidP="000855FC">
      <w:pPr>
        <w:rPr>
          <w:lang w:eastAsia="en-AU"/>
        </w:rPr>
      </w:pPr>
      <w:r>
        <w:rPr>
          <w:lang w:eastAsia="en-AU"/>
        </w:rPr>
        <w:t>The Regulations commence</w:t>
      </w:r>
      <w:r w:rsidR="000855FC" w:rsidRPr="000855FC">
        <w:rPr>
          <w:lang w:eastAsia="en-AU"/>
        </w:rPr>
        <w:t xml:space="preserve"> on </w:t>
      </w:r>
      <w:r w:rsidR="005D672F">
        <w:rPr>
          <w:lang w:eastAsia="en-AU"/>
        </w:rPr>
        <w:t>1 July 2017</w:t>
      </w:r>
      <w:r w:rsidR="000855FC" w:rsidRPr="000855FC">
        <w:rPr>
          <w:lang w:eastAsia="en-AU"/>
        </w:rPr>
        <w:t xml:space="preserve">.  </w:t>
      </w:r>
    </w:p>
    <w:p w:rsidR="000855FC" w:rsidRPr="000855FC" w:rsidRDefault="000855FC" w:rsidP="000855FC">
      <w:pPr>
        <w:rPr>
          <w:u w:val="single"/>
          <w:lang w:eastAsia="en-AU"/>
        </w:rPr>
      </w:pPr>
    </w:p>
    <w:p w:rsidR="000855FC" w:rsidRPr="000855FC" w:rsidRDefault="000855FC" w:rsidP="000855FC">
      <w:pPr>
        <w:tabs>
          <w:tab w:val="left" w:pos="4536"/>
          <w:tab w:val="left" w:pos="5670"/>
        </w:tabs>
        <w:ind w:left="284"/>
        <w:jc w:val="center"/>
        <w:rPr>
          <w:lang w:eastAsia="en-AU"/>
        </w:rPr>
      </w:pPr>
      <w:r w:rsidRPr="000855FC">
        <w:rPr>
          <w:lang w:eastAsia="en-AU"/>
        </w:rPr>
        <w:tab/>
      </w:r>
      <w:r w:rsidRPr="000855FC">
        <w:rPr>
          <w:u w:val="single"/>
          <w:lang w:eastAsia="en-AU"/>
        </w:rPr>
        <w:t>Authority</w:t>
      </w:r>
      <w:r w:rsidRPr="000855FC">
        <w:rPr>
          <w:lang w:eastAsia="en-AU"/>
        </w:rPr>
        <w:t xml:space="preserve">:     Subsection 133(1) of the </w:t>
      </w:r>
    </w:p>
    <w:p w:rsidR="000855FC" w:rsidRPr="000855FC" w:rsidRDefault="000855FC" w:rsidP="000855FC">
      <w:pPr>
        <w:tabs>
          <w:tab w:val="left" w:pos="4536"/>
        </w:tabs>
        <w:ind w:left="284"/>
        <w:jc w:val="center"/>
        <w:rPr>
          <w:lang w:eastAsia="en-AU"/>
        </w:rPr>
      </w:pPr>
      <w:r w:rsidRPr="000855FC">
        <w:rPr>
          <w:i/>
          <w:lang w:eastAsia="en-AU"/>
        </w:rPr>
        <w:t xml:space="preserve">                                                                                          Health Insurance Act 1973</w:t>
      </w:r>
      <w:r w:rsidRPr="000855FC">
        <w:rPr>
          <w:lang w:eastAsia="en-AU"/>
        </w:rPr>
        <w:t xml:space="preserve">  </w:t>
      </w:r>
    </w:p>
    <w:p w:rsidR="000855FC" w:rsidRPr="000855FC" w:rsidRDefault="000855FC" w:rsidP="005D672F">
      <w:pPr>
        <w:ind w:left="284"/>
        <w:rPr>
          <w:b/>
          <w:lang w:eastAsia="en-AU"/>
        </w:rPr>
      </w:pPr>
      <w:r w:rsidRPr="000855FC">
        <w:rPr>
          <w:lang w:eastAsia="en-AU"/>
        </w:rPr>
        <w:br w:type="page"/>
      </w:r>
      <w:r w:rsidRPr="000855FC">
        <w:rPr>
          <w:b/>
          <w:lang w:eastAsia="en-AU"/>
        </w:rPr>
        <w:lastRenderedPageBreak/>
        <w:t xml:space="preserve">ATTACHMENT </w:t>
      </w:r>
    </w:p>
    <w:p w:rsidR="000855FC" w:rsidRPr="000855FC" w:rsidRDefault="000855FC" w:rsidP="000855FC">
      <w:pPr>
        <w:rPr>
          <w:b/>
          <w:lang w:eastAsia="en-AU"/>
        </w:rPr>
      </w:pPr>
    </w:p>
    <w:p w:rsidR="005D672F" w:rsidRPr="005D672F" w:rsidRDefault="000855FC" w:rsidP="005D672F">
      <w:pPr>
        <w:pStyle w:val="BodyText"/>
        <w:ind w:right="-483"/>
        <w:rPr>
          <w:i/>
        </w:rPr>
      </w:pPr>
      <w:r w:rsidRPr="000855FC">
        <w:t xml:space="preserve">Details of the </w:t>
      </w:r>
      <w:r w:rsidR="005D672F" w:rsidRPr="005D672F">
        <w:rPr>
          <w:i/>
        </w:rPr>
        <w:t>Health Insurance (General Medical Services</w:t>
      </w:r>
      <w:r w:rsidR="00B96CFD">
        <w:rPr>
          <w:i/>
        </w:rPr>
        <w:t xml:space="preserve"> Table) Amendment (Bulk-Billed S</w:t>
      </w:r>
      <w:r w:rsidR="005D672F" w:rsidRPr="005D672F">
        <w:rPr>
          <w:i/>
        </w:rPr>
        <w:t>ervices) Regulations 2017</w:t>
      </w:r>
    </w:p>
    <w:p w:rsidR="000855FC" w:rsidRDefault="000855FC" w:rsidP="000855FC">
      <w:pPr>
        <w:rPr>
          <w:b/>
          <w:i/>
          <w:lang w:eastAsia="en-AU"/>
        </w:rPr>
      </w:pPr>
    </w:p>
    <w:p w:rsidR="000855FC" w:rsidRPr="000855FC" w:rsidRDefault="000855FC" w:rsidP="000855FC">
      <w:pPr>
        <w:keepNext/>
        <w:tabs>
          <w:tab w:val="left" w:pos="284"/>
        </w:tabs>
        <w:outlineLvl w:val="0"/>
        <w:rPr>
          <w:u w:val="single"/>
          <w:lang w:eastAsia="en-AU"/>
        </w:rPr>
      </w:pPr>
      <w:r w:rsidRPr="000855FC">
        <w:rPr>
          <w:u w:val="single"/>
          <w:lang w:eastAsia="en-AU"/>
        </w:rPr>
        <w:t xml:space="preserve">Section 1 – Name </w:t>
      </w:r>
    </w:p>
    <w:p w:rsidR="000855FC" w:rsidRPr="000855FC" w:rsidRDefault="000855FC" w:rsidP="000855FC">
      <w:pPr>
        <w:keepNext/>
        <w:outlineLvl w:val="0"/>
        <w:rPr>
          <w:sz w:val="16"/>
          <w:szCs w:val="16"/>
          <w:lang w:eastAsia="en-AU"/>
        </w:rPr>
      </w:pPr>
    </w:p>
    <w:p w:rsidR="000855FC" w:rsidRDefault="000855FC" w:rsidP="00315447">
      <w:pPr>
        <w:keepNext/>
        <w:outlineLvl w:val="0"/>
        <w:rPr>
          <w:i/>
          <w:lang w:eastAsia="en-AU"/>
        </w:rPr>
      </w:pPr>
      <w:r w:rsidRPr="000855FC">
        <w:rPr>
          <w:lang w:eastAsia="en-AU"/>
        </w:rPr>
        <w:t xml:space="preserve">This section </w:t>
      </w:r>
      <w:r>
        <w:rPr>
          <w:lang w:eastAsia="en-AU"/>
        </w:rPr>
        <w:t>p</w:t>
      </w:r>
      <w:r w:rsidRPr="000855FC">
        <w:rPr>
          <w:lang w:eastAsia="en-AU"/>
        </w:rPr>
        <w:t>rovide</w:t>
      </w:r>
      <w:r>
        <w:rPr>
          <w:lang w:eastAsia="en-AU"/>
        </w:rPr>
        <w:t>s</w:t>
      </w:r>
      <w:r w:rsidRPr="000855FC">
        <w:rPr>
          <w:lang w:eastAsia="en-AU"/>
        </w:rPr>
        <w:t xml:space="preserve"> for the Regulations to be referred to as the</w:t>
      </w:r>
      <w:r w:rsidRPr="000855FC">
        <w:rPr>
          <w:i/>
          <w:lang w:eastAsia="en-AU"/>
        </w:rPr>
        <w:t xml:space="preserve"> </w:t>
      </w:r>
      <w:r w:rsidR="00315447" w:rsidRPr="00315447">
        <w:rPr>
          <w:i/>
          <w:lang w:eastAsia="en-AU"/>
        </w:rPr>
        <w:t>Health Insurance (General Medical Services</w:t>
      </w:r>
      <w:r w:rsidR="00B96CFD">
        <w:rPr>
          <w:i/>
          <w:lang w:eastAsia="en-AU"/>
        </w:rPr>
        <w:t xml:space="preserve"> Table) Amendment (Bulk-Billed S</w:t>
      </w:r>
      <w:r w:rsidR="00315447" w:rsidRPr="00315447">
        <w:rPr>
          <w:i/>
          <w:lang w:eastAsia="en-AU"/>
        </w:rPr>
        <w:t>ervices) Regulations 2017.</w:t>
      </w:r>
    </w:p>
    <w:p w:rsidR="00315447" w:rsidRPr="000855FC" w:rsidRDefault="00315447" w:rsidP="00315447">
      <w:pPr>
        <w:keepNext/>
        <w:outlineLvl w:val="0"/>
        <w:rPr>
          <w:highlight w:val="yellow"/>
          <w:lang w:eastAsia="en-AU"/>
        </w:rPr>
      </w:pPr>
    </w:p>
    <w:p w:rsidR="000855FC" w:rsidRPr="000855FC" w:rsidRDefault="000855FC" w:rsidP="000855FC">
      <w:pPr>
        <w:rPr>
          <w:u w:val="single"/>
          <w:lang w:eastAsia="en-AU"/>
        </w:rPr>
      </w:pPr>
      <w:r w:rsidRPr="000855FC">
        <w:rPr>
          <w:u w:val="single"/>
          <w:lang w:eastAsia="en-AU"/>
        </w:rPr>
        <w:t xml:space="preserve">Section 2 – Commencement </w:t>
      </w:r>
    </w:p>
    <w:p w:rsidR="000855FC" w:rsidRPr="000855FC" w:rsidRDefault="000855FC" w:rsidP="000855FC">
      <w:pPr>
        <w:rPr>
          <w:sz w:val="16"/>
          <w:szCs w:val="16"/>
          <w:lang w:eastAsia="en-AU"/>
        </w:rPr>
      </w:pPr>
    </w:p>
    <w:p w:rsidR="000855FC" w:rsidRPr="000855FC" w:rsidRDefault="000855FC" w:rsidP="000855FC">
      <w:pPr>
        <w:rPr>
          <w:lang w:eastAsia="en-AU"/>
        </w:rPr>
      </w:pPr>
      <w:r w:rsidRPr="000855FC">
        <w:rPr>
          <w:lang w:eastAsia="en-AU"/>
        </w:rPr>
        <w:t>This section provide</w:t>
      </w:r>
      <w:r>
        <w:rPr>
          <w:lang w:eastAsia="en-AU"/>
        </w:rPr>
        <w:t>s</w:t>
      </w:r>
      <w:r w:rsidRPr="000855FC">
        <w:rPr>
          <w:lang w:eastAsia="en-AU"/>
        </w:rPr>
        <w:t xml:space="preserve"> for the Regulations to commence </w:t>
      </w:r>
      <w:r w:rsidR="005D672F">
        <w:rPr>
          <w:lang w:eastAsia="en-AU"/>
        </w:rPr>
        <w:t>on 1 July 2017.</w:t>
      </w:r>
    </w:p>
    <w:p w:rsidR="000855FC" w:rsidRPr="000855FC" w:rsidRDefault="000855FC" w:rsidP="000855FC">
      <w:pPr>
        <w:rPr>
          <w:highlight w:val="yellow"/>
          <w:lang w:eastAsia="en-AU"/>
        </w:rPr>
      </w:pPr>
    </w:p>
    <w:p w:rsidR="000855FC" w:rsidRPr="000855FC" w:rsidRDefault="000855FC" w:rsidP="000855FC">
      <w:pPr>
        <w:rPr>
          <w:u w:val="single"/>
          <w:lang w:eastAsia="en-AU"/>
        </w:rPr>
      </w:pPr>
      <w:r w:rsidRPr="000855FC">
        <w:rPr>
          <w:u w:val="single"/>
          <w:lang w:eastAsia="en-AU"/>
        </w:rPr>
        <w:t xml:space="preserve">Section 3 – Authority  </w:t>
      </w:r>
    </w:p>
    <w:p w:rsidR="000855FC" w:rsidRPr="000855FC" w:rsidRDefault="000855FC" w:rsidP="000855FC">
      <w:pPr>
        <w:rPr>
          <w:sz w:val="16"/>
          <w:szCs w:val="16"/>
          <w:lang w:eastAsia="en-AU"/>
        </w:rPr>
      </w:pPr>
    </w:p>
    <w:p w:rsidR="000855FC" w:rsidRPr="000855FC" w:rsidRDefault="000855FC" w:rsidP="000855FC">
      <w:pPr>
        <w:ind w:right="-483"/>
        <w:rPr>
          <w:lang w:eastAsia="en-AU"/>
        </w:rPr>
      </w:pPr>
      <w:r w:rsidRPr="000855FC">
        <w:rPr>
          <w:szCs w:val="20"/>
          <w:lang w:eastAsia="en-AU"/>
        </w:rPr>
        <w:t>This section provide</w:t>
      </w:r>
      <w:r>
        <w:rPr>
          <w:szCs w:val="20"/>
          <w:lang w:eastAsia="en-AU"/>
        </w:rPr>
        <w:t>s</w:t>
      </w:r>
      <w:r w:rsidRPr="000855FC">
        <w:rPr>
          <w:szCs w:val="20"/>
          <w:lang w:eastAsia="en-AU"/>
        </w:rPr>
        <w:t xml:space="preserve"> that the Regulations </w:t>
      </w:r>
      <w:r>
        <w:rPr>
          <w:szCs w:val="20"/>
          <w:lang w:eastAsia="en-AU"/>
        </w:rPr>
        <w:t>are</w:t>
      </w:r>
      <w:r w:rsidRPr="000855FC">
        <w:rPr>
          <w:szCs w:val="20"/>
          <w:lang w:eastAsia="en-AU"/>
        </w:rPr>
        <w:t xml:space="preserve"> made under the </w:t>
      </w:r>
      <w:r w:rsidRPr="000855FC">
        <w:rPr>
          <w:i/>
          <w:szCs w:val="20"/>
          <w:lang w:eastAsia="en-AU"/>
        </w:rPr>
        <w:t>Health Insurance Act 1973</w:t>
      </w:r>
      <w:r w:rsidRPr="000855FC">
        <w:rPr>
          <w:lang w:eastAsia="en-AU"/>
        </w:rPr>
        <w:t>.</w:t>
      </w:r>
    </w:p>
    <w:p w:rsidR="000855FC" w:rsidRPr="000855FC" w:rsidRDefault="000855FC" w:rsidP="000855FC">
      <w:pPr>
        <w:tabs>
          <w:tab w:val="num" w:pos="1080"/>
        </w:tabs>
        <w:rPr>
          <w:highlight w:val="yellow"/>
          <w:lang w:eastAsia="en-AU"/>
        </w:rPr>
      </w:pPr>
    </w:p>
    <w:p w:rsidR="000855FC" w:rsidRPr="000855FC" w:rsidRDefault="000855FC" w:rsidP="000855FC">
      <w:pPr>
        <w:tabs>
          <w:tab w:val="num" w:pos="1080"/>
        </w:tabs>
        <w:rPr>
          <w:u w:val="single"/>
          <w:lang w:eastAsia="en-AU"/>
        </w:rPr>
      </w:pPr>
      <w:r w:rsidRPr="000855FC">
        <w:rPr>
          <w:u w:val="single"/>
          <w:lang w:eastAsia="en-AU"/>
        </w:rPr>
        <w:t>Section 4 – Schedule(s)</w:t>
      </w:r>
    </w:p>
    <w:p w:rsidR="000855FC" w:rsidRPr="000855FC" w:rsidRDefault="000855FC" w:rsidP="000855FC">
      <w:pPr>
        <w:tabs>
          <w:tab w:val="num" w:pos="1080"/>
        </w:tabs>
        <w:rPr>
          <w:u w:val="single"/>
          <w:lang w:eastAsia="en-AU"/>
        </w:rPr>
      </w:pPr>
    </w:p>
    <w:p w:rsidR="000855FC" w:rsidRPr="000855FC" w:rsidRDefault="000855FC" w:rsidP="000855FC">
      <w:pPr>
        <w:ind w:right="-483"/>
        <w:rPr>
          <w:szCs w:val="20"/>
          <w:lang w:eastAsia="en-AU"/>
        </w:rPr>
      </w:pPr>
      <w:r w:rsidRPr="000855FC">
        <w:rPr>
          <w:szCs w:val="20"/>
          <w:lang w:eastAsia="en-AU"/>
        </w:rPr>
        <w:t>This section provide</w:t>
      </w:r>
      <w:r>
        <w:rPr>
          <w:szCs w:val="20"/>
          <w:lang w:eastAsia="en-AU"/>
        </w:rPr>
        <w:t>s</w:t>
      </w:r>
      <w:r w:rsidRPr="000855FC">
        <w:rPr>
          <w:szCs w:val="20"/>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rsidR="000855FC" w:rsidRPr="000855FC" w:rsidRDefault="000855FC" w:rsidP="000855FC">
      <w:pPr>
        <w:tabs>
          <w:tab w:val="num" w:pos="1080"/>
        </w:tabs>
        <w:rPr>
          <w:highlight w:val="yellow"/>
          <w:lang w:eastAsia="en-AU"/>
        </w:rPr>
      </w:pPr>
    </w:p>
    <w:p w:rsidR="008F38BA" w:rsidRPr="00016DAD" w:rsidRDefault="008F38BA" w:rsidP="008F38BA">
      <w:pPr>
        <w:tabs>
          <w:tab w:val="num" w:pos="2289"/>
        </w:tabs>
        <w:rPr>
          <w:u w:val="single"/>
          <w:lang w:val="en-US"/>
        </w:rPr>
      </w:pPr>
      <w:r w:rsidRPr="00016DAD">
        <w:rPr>
          <w:u w:val="single"/>
          <w:lang w:val="en-US"/>
        </w:rPr>
        <w:t xml:space="preserve">Schedule 1 – </w:t>
      </w:r>
      <w:r w:rsidR="00315447">
        <w:rPr>
          <w:u w:val="single"/>
          <w:lang w:val="en-US"/>
        </w:rPr>
        <w:t>Amendments</w:t>
      </w:r>
    </w:p>
    <w:p w:rsidR="008F38BA" w:rsidRPr="00016DAD" w:rsidRDefault="008F38BA" w:rsidP="008F38BA"/>
    <w:p w:rsidR="005D672F" w:rsidRDefault="005D672F" w:rsidP="008F38BA">
      <w:r w:rsidRPr="005D672F">
        <w:t>This part of the Regulations amend</w:t>
      </w:r>
      <w:r>
        <w:t>s</w:t>
      </w:r>
      <w:r w:rsidRPr="005D672F">
        <w:t xml:space="preserve"> the existing general medical services table, which is currently prescribed by the </w:t>
      </w:r>
      <w:r w:rsidRPr="005D672F">
        <w:rPr>
          <w:i/>
        </w:rPr>
        <w:t>Health Insurance (General Medical Services Table) Regulation</w:t>
      </w:r>
      <w:r w:rsidR="00315447">
        <w:rPr>
          <w:i/>
        </w:rPr>
        <w:t>s</w:t>
      </w:r>
      <w:r w:rsidRPr="005D672F">
        <w:rPr>
          <w:i/>
        </w:rPr>
        <w:t xml:space="preserve"> 2017</w:t>
      </w:r>
      <w:r w:rsidRPr="005D672F">
        <w:t>.</w:t>
      </w:r>
    </w:p>
    <w:p w:rsidR="00315447" w:rsidRDefault="00315447" w:rsidP="008F38BA"/>
    <w:p w:rsidR="00315447" w:rsidRPr="00315447" w:rsidRDefault="00315447" w:rsidP="00315447">
      <w:pPr>
        <w:rPr>
          <w:lang w:eastAsia="en-AU"/>
        </w:rPr>
      </w:pPr>
      <w:r w:rsidRPr="00315447">
        <w:rPr>
          <w:lang w:eastAsia="en-AU"/>
        </w:rPr>
        <w:t xml:space="preserve">This </w:t>
      </w:r>
      <w:r>
        <w:rPr>
          <w:lang w:eastAsia="en-AU"/>
        </w:rPr>
        <w:t>will</w:t>
      </w:r>
      <w:r w:rsidRPr="00315447">
        <w:rPr>
          <w:lang w:eastAsia="en-AU"/>
        </w:rPr>
        <w:t xml:space="preserve"> index the fee of three GP bulk-billing incentive items, including:</w:t>
      </w:r>
    </w:p>
    <w:p w:rsidR="00315447" w:rsidRPr="00315447" w:rsidRDefault="00315447" w:rsidP="00315447">
      <w:pPr>
        <w:numPr>
          <w:ilvl w:val="0"/>
          <w:numId w:val="2"/>
        </w:numPr>
        <w:rPr>
          <w:lang w:eastAsia="en-AU"/>
        </w:rPr>
      </w:pPr>
      <w:r w:rsidRPr="00315447">
        <w:rPr>
          <w:lang w:eastAsia="en-AU"/>
        </w:rPr>
        <w:t>Amending the fee for item 10990 to $7.30. This service can be claimed by GPs for providing a service in metropolitan areas provided to a Commonwealth concession card holder or child under 16.</w:t>
      </w:r>
    </w:p>
    <w:p w:rsidR="00315447" w:rsidRPr="00315447" w:rsidRDefault="00315447" w:rsidP="00315447">
      <w:pPr>
        <w:numPr>
          <w:ilvl w:val="0"/>
          <w:numId w:val="2"/>
        </w:numPr>
        <w:contextualSpacing/>
        <w:rPr>
          <w:lang w:eastAsia="en-AU"/>
        </w:rPr>
      </w:pPr>
      <w:r w:rsidRPr="00315447">
        <w:rPr>
          <w:lang w:eastAsia="en-AU"/>
        </w:rPr>
        <w:t>Amending the fee for item 10991 to $11.00. This service can be claimed by GPs for providing a service in regional areas provided to a Commonwealth concession card holder or child under 16.</w:t>
      </w:r>
    </w:p>
    <w:p w:rsidR="00315447" w:rsidRPr="00315447" w:rsidRDefault="00315447" w:rsidP="00315447">
      <w:pPr>
        <w:numPr>
          <w:ilvl w:val="0"/>
          <w:numId w:val="2"/>
        </w:numPr>
        <w:contextualSpacing/>
        <w:rPr>
          <w:lang w:eastAsia="en-AU"/>
        </w:rPr>
      </w:pPr>
      <w:r w:rsidRPr="00315447">
        <w:rPr>
          <w:lang w:eastAsia="en-AU"/>
        </w:rPr>
        <w:t>Amending the fee for item 10992 to $11.00. This service can be claimed by GPs for providing an after-hours service in regional areas to a Commonwealth concession card holder or child under 16.</w:t>
      </w:r>
    </w:p>
    <w:p w:rsidR="00315447" w:rsidRDefault="00315447" w:rsidP="008F38BA"/>
    <w:p w:rsidR="005D672F" w:rsidRDefault="005D672F" w:rsidP="008F38BA"/>
    <w:p w:rsidR="005D672F" w:rsidRDefault="005D672F" w:rsidP="008F38BA"/>
    <w:p w:rsidR="00315447" w:rsidRDefault="00315447">
      <w:pPr>
        <w:rPr>
          <w:b/>
          <w:sz w:val="28"/>
          <w:szCs w:val="28"/>
          <w:lang w:eastAsia="en-AU"/>
        </w:rPr>
      </w:pPr>
      <w:r>
        <w:rPr>
          <w:b/>
          <w:sz w:val="28"/>
          <w:szCs w:val="28"/>
          <w:lang w:eastAsia="en-AU"/>
        </w:rPr>
        <w:br w:type="page"/>
      </w:r>
    </w:p>
    <w:p w:rsidR="000855FC" w:rsidRPr="00E17FA1" w:rsidRDefault="000855FC" w:rsidP="000855FC">
      <w:pPr>
        <w:spacing w:before="360" w:after="120"/>
        <w:jc w:val="center"/>
        <w:rPr>
          <w:b/>
          <w:sz w:val="28"/>
          <w:szCs w:val="28"/>
          <w:lang w:eastAsia="en-AU"/>
        </w:rPr>
      </w:pPr>
      <w:r w:rsidRPr="00E17FA1">
        <w:rPr>
          <w:b/>
          <w:sz w:val="28"/>
          <w:szCs w:val="28"/>
          <w:lang w:eastAsia="en-AU"/>
        </w:rPr>
        <w:lastRenderedPageBreak/>
        <w:t>Statement of Compatibility with Human Rights</w:t>
      </w:r>
    </w:p>
    <w:p w:rsidR="000855FC" w:rsidRPr="00E17FA1" w:rsidRDefault="000855FC" w:rsidP="000855FC">
      <w:pPr>
        <w:spacing w:before="120" w:after="120"/>
        <w:jc w:val="center"/>
        <w:rPr>
          <w:lang w:eastAsia="en-AU"/>
        </w:rPr>
      </w:pPr>
      <w:r w:rsidRPr="00E17FA1">
        <w:rPr>
          <w:i/>
          <w:lang w:eastAsia="en-AU"/>
        </w:rPr>
        <w:t>Prepared in accordance with Part 3 of the Human Rights (Parliamentary Scrutiny) Act 2011</w:t>
      </w:r>
    </w:p>
    <w:p w:rsidR="000855FC" w:rsidRDefault="00306385" w:rsidP="000855FC">
      <w:pPr>
        <w:tabs>
          <w:tab w:val="left" w:pos="1418"/>
        </w:tabs>
        <w:ind w:left="851"/>
        <w:jc w:val="center"/>
        <w:rPr>
          <w:b/>
          <w:i/>
          <w:lang w:eastAsia="en-AU"/>
        </w:rPr>
      </w:pPr>
      <w:r w:rsidRPr="00306385">
        <w:rPr>
          <w:b/>
          <w:i/>
          <w:lang w:eastAsia="en-AU"/>
        </w:rPr>
        <w:t xml:space="preserve">Health Insurance (General Medical Services Table) Amendment (Bulk-Billed </w:t>
      </w:r>
      <w:r w:rsidR="00B96CFD">
        <w:rPr>
          <w:b/>
          <w:i/>
          <w:lang w:eastAsia="en-AU"/>
        </w:rPr>
        <w:t>S</w:t>
      </w:r>
      <w:bookmarkStart w:id="0" w:name="_GoBack"/>
      <w:bookmarkEnd w:id="0"/>
      <w:r w:rsidRPr="00306385">
        <w:rPr>
          <w:b/>
          <w:i/>
          <w:lang w:eastAsia="en-AU"/>
        </w:rPr>
        <w:t>ervices) Regulations 2017</w:t>
      </w:r>
    </w:p>
    <w:p w:rsidR="000855FC" w:rsidRPr="00E17FA1" w:rsidRDefault="000855FC" w:rsidP="000855FC">
      <w:pPr>
        <w:jc w:val="center"/>
        <w:rPr>
          <w:lang w:eastAsia="en-AU"/>
        </w:rPr>
      </w:pPr>
      <w:r w:rsidRPr="00E17FA1">
        <w:rPr>
          <w:lang w:eastAsia="en-AU"/>
        </w:rPr>
        <w:t xml:space="preserve">This Legislative Instrument is compatible with the human rights and freedoms recognised or declared in the international instruments listed in section 3 of the </w:t>
      </w:r>
      <w:r w:rsidRPr="00E17FA1">
        <w:rPr>
          <w:i/>
          <w:lang w:eastAsia="en-AU"/>
        </w:rPr>
        <w:t>Human Rights (Parliamentary Scrutiny) Act 2011</w:t>
      </w:r>
      <w:r w:rsidRPr="00E17FA1">
        <w:rPr>
          <w:lang w:eastAsia="en-AU"/>
        </w:rPr>
        <w:t>.</w:t>
      </w:r>
    </w:p>
    <w:p w:rsidR="000855FC" w:rsidRPr="00E17FA1" w:rsidRDefault="000855FC" w:rsidP="000855FC">
      <w:pPr>
        <w:jc w:val="center"/>
        <w:rPr>
          <w:highlight w:val="yellow"/>
          <w:lang w:eastAsia="en-AU"/>
        </w:rPr>
      </w:pPr>
    </w:p>
    <w:p w:rsidR="000855FC" w:rsidRPr="00E17FA1" w:rsidRDefault="000855FC" w:rsidP="000855FC">
      <w:pPr>
        <w:rPr>
          <w:b/>
          <w:lang w:eastAsia="en-AU"/>
        </w:rPr>
      </w:pPr>
      <w:r w:rsidRPr="00E17FA1">
        <w:rPr>
          <w:b/>
          <w:lang w:eastAsia="en-AU"/>
        </w:rPr>
        <w:t>Overview of the Legislative Instrument</w:t>
      </w:r>
    </w:p>
    <w:p w:rsidR="000855FC" w:rsidRDefault="000855FC" w:rsidP="000855FC">
      <w:pPr>
        <w:ind w:right="-483"/>
        <w:rPr>
          <w:lang w:eastAsia="en-AU"/>
        </w:rPr>
      </w:pPr>
      <w:r w:rsidRPr="00E17FA1">
        <w:rPr>
          <w:lang w:eastAsia="en-AU"/>
        </w:rPr>
        <w:t xml:space="preserve">The Regulations </w:t>
      </w:r>
      <w:r w:rsidR="00306385">
        <w:rPr>
          <w:lang w:eastAsia="en-AU"/>
        </w:rPr>
        <w:t>amend</w:t>
      </w:r>
      <w:r w:rsidRPr="00F84D7F">
        <w:rPr>
          <w:lang w:eastAsia="en-AU"/>
        </w:rPr>
        <w:t xml:space="preserve"> </w:t>
      </w:r>
      <w:r w:rsidR="00E00ADF" w:rsidRPr="00E00ADF">
        <w:rPr>
          <w:lang w:eastAsia="en-AU"/>
        </w:rPr>
        <w:t xml:space="preserve">the GMST </w:t>
      </w:r>
      <w:r w:rsidR="00306385" w:rsidRPr="00306385">
        <w:rPr>
          <w:lang w:eastAsia="en-AU"/>
        </w:rPr>
        <w:t xml:space="preserve">to resume indexation of three GP bulk-billing incentive items from 1 July 2017. This is part of the 2017-18 Budget measure ‘Medicare Benefits </w:t>
      </w:r>
      <w:r w:rsidR="009E6B3B">
        <w:rPr>
          <w:lang w:eastAsia="en-AU"/>
        </w:rPr>
        <w:t xml:space="preserve">- </w:t>
      </w:r>
      <w:r w:rsidR="00306385" w:rsidRPr="00306385">
        <w:rPr>
          <w:lang w:eastAsia="en-AU"/>
        </w:rPr>
        <w:t>Schedule indexation</w:t>
      </w:r>
      <w:r w:rsidR="009E6B3B">
        <w:rPr>
          <w:lang w:eastAsia="en-AU"/>
        </w:rPr>
        <w:t>’</w:t>
      </w:r>
      <w:r w:rsidR="00E00ADF" w:rsidRPr="00E00ADF">
        <w:rPr>
          <w:lang w:eastAsia="en-AU"/>
        </w:rPr>
        <w:t xml:space="preserve">.  </w:t>
      </w:r>
    </w:p>
    <w:p w:rsidR="000855FC" w:rsidRPr="00E17FA1" w:rsidRDefault="000855FC" w:rsidP="000855FC">
      <w:pPr>
        <w:spacing w:before="120" w:after="120"/>
        <w:rPr>
          <w:b/>
          <w:lang w:eastAsia="en-AU"/>
        </w:rPr>
      </w:pPr>
      <w:r w:rsidRPr="00E17FA1">
        <w:rPr>
          <w:b/>
          <w:lang w:eastAsia="en-AU"/>
        </w:rPr>
        <w:t>Human rights implications</w:t>
      </w:r>
    </w:p>
    <w:p w:rsidR="000855FC" w:rsidRPr="00E17FA1" w:rsidRDefault="000855FC" w:rsidP="000855FC">
      <w:pPr>
        <w:spacing w:before="120" w:after="120"/>
        <w:rPr>
          <w:lang w:eastAsia="en-AU"/>
        </w:rPr>
      </w:pPr>
      <w:r w:rsidRPr="00E17FA1">
        <w:rPr>
          <w:lang w:eastAsia="en-AU"/>
        </w:rPr>
        <w:t xml:space="preserve">The Regulations engage Articles 9 and 12 of the International Covenant on Economic Social and Cultural Rights (ICESCR), specifically the rights to health and social security. </w:t>
      </w:r>
    </w:p>
    <w:p w:rsidR="000855FC" w:rsidRPr="00E17FA1" w:rsidRDefault="000855FC" w:rsidP="000855FC">
      <w:pPr>
        <w:spacing w:before="120" w:after="120"/>
        <w:rPr>
          <w:i/>
          <w:lang w:eastAsia="en-AU"/>
        </w:rPr>
      </w:pPr>
      <w:r w:rsidRPr="00E17FA1">
        <w:rPr>
          <w:i/>
          <w:lang w:eastAsia="en-AU"/>
        </w:rPr>
        <w:t>The Right to Health</w:t>
      </w:r>
    </w:p>
    <w:p w:rsidR="000855FC" w:rsidRPr="00E17FA1" w:rsidRDefault="000855FC" w:rsidP="000855FC">
      <w:pPr>
        <w:spacing w:before="120" w:after="120"/>
        <w:rPr>
          <w:lang w:eastAsia="en-AU"/>
        </w:rPr>
      </w:pPr>
      <w:r w:rsidRPr="00E17FA1">
        <w:rPr>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rsidR="000855FC" w:rsidRPr="00E17FA1" w:rsidRDefault="000855FC" w:rsidP="000855FC">
      <w:pPr>
        <w:spacing w:before="120" w:after="120"/>
        <w:rPr>
          <w:lang w:eastAsia="en-AU"/>
        </w:rPr>
      </w:pPr>
      <w:r w:rsidRPr="00E17FA1">
        <w:rPr>
          <w:lang w:eastAsia="en-AU"/>
        </w:rPr>
        <w:t xml:space="preserve">The Committee reports that the </w:t>
      </w:r>
      <w:r w:rsidRPr="00E17FA1">
        <w:rPr>
          <w:i/>
          <w:lang w:eastAsia="en-AU"/>
        </w:rPr>
        <w:t>‘highest attainable standard of health’</w:t>
      </w:r>
      <w:r w:rsidRPr="00E17FA1">
        <w:rPr>
          <w:lang w:eastAsia="en-AU"/>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rsidR="000855FC" w:rsidRPr="00E17FA1" w:rsidRDefault="000855FC" w:rsidP="000855FC">
      <w:pPr>
        <w:spacing w:before="120" w:after="120"/>
        <w:rPr>
          <w:i/>
          <w:lang w:eastAsia="en-AU"/>
        </w:rPr>
      </w:pPr>
      <w:r w:rsidRPr="00E17FA1">
        <w:rPr>
          <w:i/>
          <w:lang w:eastAsia="en-AU"/>
        </w:rPr>
        <w:t xml:space="preserve">The Right to Social Security </w:t>
      </w:r>
    </w:p>
    <w:p w:rsidR="000855FC" w:rsidRPr="00E17FA1" w:rsidRDefault="000855FC" w:rsidP="000855FC">
      <w:pPr>
        <w:spacing w:before="120" w:after="120"/>
        <w:rPr>
          <w:lang w:eastAsia="en-AU"/>
        </w:rPr>
      </w:pPr>
      <w:r w:rsidRPr="00E17FA1">
        <w:rPr>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rsidR="000855FC" w:rsidRPr="00E17FA1" w:rsidRDefault="000855FC" w:rsidP="000855FC">
      <w:pPr>
        <w:spacing w:before="120" w:after="120"/>
        <w:rPr>
          <w:lang w:eastAsia="en-AU"/>
        </w:rPr>
      </w:pPr>
      <w:r w:rsidRPr="00E17FA1">
        <w:rPr>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rsidR="00C502D3" w:rsidRDefault="00C502D3">
      <w:pPr>
        <w:rPr>
          <w:u w:val="single"/>
          <w:lang w:eastAsia="en-AU"/>
        </w:rPr>
      </w:pPr>
      <w:r>
        <w:rPr>
          <w:u w:val="single"/>
          <w:lang w:eastAsia="en-AU"/>
        </w:rPr>
        <w:br w:type="page"/>
      </w:r>
    </w:p>
    <w:p w:rsidR="000855FC" w:rsidRPr="00E17FA1" w:rsidRDefault="000855FC" w:rsidP="000855FC">
      <w:pPr>
        <w:spacing w:before="120" w:after="120"/>
        <w:rPr>
          <w:lang w:eastAsia="en-AU"/>
        </w:rPr>
      </w:pPr>
      <w:r w:rsidRPr="00E17FA1">
        <w:rPr>
          <w:u w:val="single"/>
          <w:lang w:eastAsia="en-AU"/>
        </w:rPr>
        <w:lastRenderedPageBreak/>
        <w:t xml:space="preserve">Analysis </w:t>
      </w:r>
    </w:p>
    <w:p w:rsidR="000855FC" w:rsidRPr="00E17FA1" w:rsidRDefault="00300E49" w:rsidP="000855FC">
      <w:pPr>
        <w:spacing w:before="120" w:after="120"/>
        <w:rPr>
          <w:lang w:eastAsia="en-AU"/>
        </w:rPr>
      </w:pPr>
      <w:r>
        <w:rPr>
          <w:szCs w:val="20"/>
          <w:lang w:eastAsia="en-AU"/>
        </w:rPr>
        <w:t>The</w:t>
      </w:r>
      <w:r w:rsidR="000855FC" w:rsidRPr="00E17FA1">
        <w:rPr>
          <w:szCs w:val="20"/>
          <w:lang w:eastAsia="en-AU"/>
        </w:rPr>
        <w:t xml:space="preserve"> Regulation</w:t>
      </w:r>
      <w:r>
        <w:rPr>
          <w:szCs w:val="20"/>
          <w:lang w:eastAsia="en-AU"/>
        </w:rPr>
        <w:t>s</w:t>
      </w:r>
      <w:r w:rsidR="000855FC" w:rsidRPr="00E17FA1">
        <w:rPr>
          <w:szCs w:val="20"/>
          <w:lang w:eastAsia="en-AU"/>
        </w:rPr>
        <w:t xml:space="preserve"> will maintain rights to health and social security by ensuring </w:t>
      </w:r>
      <w:r w:rsidR="000855FC" w:rsidRPr="00E17FA1">
        <w:rPr>
          <w:lang w:eastAsia="en-AU"/>
        </w:rPr>
        <w:t>access to publicly subsidised health services which are clinically effective and cost-effective.</w:t>
      </w:r>
    </w:p>
    <w:p w:rsidR="000855FC" w:rsidRPr="00E17FA1" w:rsidRDefault="000855FC" w:rsidP="000855FC">
      <w:pPr>
        <w:spacing w:before="120" w:after="120" w:line="276" w:lineRule="auto"/>
        <w:rPr>
          <w:rFonts w:eastAsia="Calibri"/>
          <w:b/>
        </w:rPr>
      </w:pPr>
      <w:r w:rsidRPr="00E17FA1">
        <w:rPr>
          <w:rFonts w:eastAsia="Calibri"/>
          <w:b/>
        </w:rPr>
        <w:t xml:space="preserve">Conclusion </w:t>
      </w:r>
    </w:p>
    <w:p w:rsidR="000855FC" w:rsidRPr="00E17FA1" w:rsidRDefault="000855FC" w:rsidP="000855FC">
      <w:pPr>
        <w:spacing w:before="120" w:after="120"/>
        <w:rPr>
          <w:lang w:eastAsia="en-AU"/>
        </w:rPr>
      </w:pPr>
      <w:r w:rsidRPr="00E17FA1">
        <w:rPr>
          <w:lang w:eastAsia="en-AU"/>
        </w:rPr>
        <w:t>The Legislative Instrument is compatible with human rights because it maintains existing arrangements and the protection of human rights.</w:t>
      </w:r>
    </w:p>
    <w:p w:rsidR="000855FC" w:rsidRPr="00E17FA1" w:rsidRDefault="000855FC" w:rsidP="000855FC">
      <w:pPr>
        <w:rPr>
          <w:rFonts w:eastAsia="Calibri"/>
        </w:rPr>
      </w:pPr>
    </w:p>
    <w:p w:rsidR="000855FC" w:rsidRPr="00E17FA1" w:rsidRDefault="000855FC" w:rsidP="000855FC">
      <w:pPr>
        <w:spacing w:before="120" w:after="120" w:line="276" w:lineRule="auto"/>
        <w:jc w:val="center"/>
        <w:rPr>
          <w:rFonts w:eastAsia="Calibri"/>
          <w:b/>
          <w:bCs/>
        </w:rPr>
      </w:pPr>
      <w:r w:rsidRPr="00E17FA1">
        <w:rPr>
          <w:rFonts w:eastAsia="Calibri"/>
          <w:b/>
          <w:bCs/>
        </w:rPr>
        <w:t>Greg Hunt</w:t>
      </w:r>
    </w:p>
    <w:p w:rsidR="000855FC" w:rsidRPr="000855FC" w:rsidRDefault="000855FC" w:rsidP="00135A8C">
      <w:pPr>
        <w:spacing w:before="120" w:after="120" w:line="276" w:lineRule="auto"/>
        <w:jc w:val="center"/>
        <w:rPr>
          <w:b/>
        </w:rPr>
      </w:pPr>
      <w:r w:rsidRPr="00E17FA1">
        <w:rPr>
          <w:rFonts w:eastAsia="Calibri"/>
          <w:b/>
          <w:bCs/>
        </w:rPr>
        <w:t xml:space="preserve">Minister for Health </w:t>
      </w:r>
    </w:p>
    <w:sectPr w:rsidR="000855FC" w:rsidRPr="000855FC" w:rsidSect="00C502D3">
      <w:headerReference w:type="default" r:id="rId8"/>
      <w:pgSz w:w="11906" w:h="16838"/>
      <w:pgMar w:top="1440" w:right="1800" w:bottom="993"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C06" w:rsidRDefault="002C5C06" w:rsidP="000855FC">
      <w:r>
        <w:separator/>
      </w:r>
    </w:p>
  </w:endnote>
  <w:endnote w:type="continuationSeparator" w:id="0">
    <w:p w:rsidR="002C5C06" w:rsidRDefault="002C5C06" w:rsidP="00085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C06" w:rsidRDefault="002C5C06" w:rsidP="000855FC">
      <w:r>
        <w:separator/>
      </w:r>
    </w:p>
  </w:footnote>
  <w:footnote w:type="continuationSeparator" w:id="0">
    <w:p w:rsidR="002C5C06" w:rsidRDefault="002C5C06" w:rsidP="00085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101426"/>
      <w:docPartObj>
        <w:docPartGallery w:val="Page Numbers (Top of Page)"/>
        <w:docPartUnique/>
      </w:docPartObj>
    </w:sdtPr>
    <w:sdtEndPr>
      <w:rPr>
        <w:noProof/>
      </w:rPr>
    </w:sdtEndPr>
    <w:sdtContent>
      <w:p w:rsidR="000855FC" w:rsidRDefault="000855FC">
        <w:pPr>
          <w:pStyle w:val="Header"/>
          <w:jc w:val="center"/>
        </w:pPr>
        <w:r>
          <w:fldChar w:fldCharType="begin"/>
        </w:r>
        <w:r>
          <w:instrText xml:space="preserve"> PAGE   \* MERGEFORMAT </w:instrText>
        </w:r>
        <w:r>
          <w:fldChar w:fldCharType="separate"/>
        </w:r>
        <w:r w:rsidR="00B96CFD">
          <w:rPr>
            <w:noProof/>
          </w:rPr>
          <w:t>3</w:t>
        </w:r>
        <w:r>
          <w:rPr>
            <w:noProof/>
          </w:rPr>
          <w:fldChar w:fldCharType="end"/>
        </w:r>
      </w:p>
    </w:sdtContent>
  </w:sdt>
  <w:p w:rsidR="000855FC" w:rsidRDefault="000855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FE71A6"/>
    <w:multiLevelType w:val="hybridMultilevel"/>
    <w:tmpl w:val="9EAA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64938D2"/>
    <w:multiLevelType w:val="hybridMultilevel"/>
    <w:tmpl w:val="0EF8C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5FC"/>
    <w:rsid w:val="00003743"/>
    <w:rsid w:val="00067456"/>
    <w:rsid w:val="00076F7B"/>
    <w:rsid w:val="000855FC"/>
    <w:rsid w:val="00135A8C"/>
    <w:rsid w:val="001B3443"/>
    <w:rsid w:val="001B45E6"/>
    <w:rsid w:val="001F16C3"/>
    <w:rsid w:val="002C5C06"/>
    <w:rsid w:val="002F3AE3"/>
    <w:rsid w:val="00300E49"/>
    <w:rsid w:val="00306385"/>
    <w:rsid w:val="0030786C"/>
    <w:rsid w:val="00315447"/>
    <w:rsid w:val="003D17F9"/>
    <w:rsid w:val="004813AA"/>
    <w:rsid w:val="004867E2"/>
    <w:rsid w:val="0050639C"/>
    <w:rsid w:val="005D672F"/>
    <w:rsid w:val="00731DE5"/>
    <w:rsid w:val="008264EB"/>
    <w:rsid w:val="008654C8"/>
    <w:rsid w:val="008F38BA"/>
    <w:rsid w:val="009E6B3B"/>
    <w:rsid w:val="009F66F0"/>
    <w:rsid w:val="00A4512D"/>
    <w:rsid w:val="00A705AF"/>
    <w:rsid w:val="00A830D8"/>
    <w:rsid w:val="00AD4FF6"/>
    <w:rsid w:val="00B42851"/>
    <w:rsid w:val="00B96CFD"/>
    <w:rsid w:val="00C502D3"/>
    <w:rsid w:val="00C71FF7"/>
    <w:rsid w:val="00CB5B1A"/>
    <w:rsid w:val="00CE594F"/>
    <w:rsid w:val="00D72914"/>
    <w:rsid w:val="00E00ADF"/>
    <w:rsid w:val="00ED2BB8"/>
    <w:rsid w:val="00F03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0855FC"/>
    <w:pPr>
      <w:tabs>
        <w:tab w:val="center" w:pos="4513"/>
        <w:tab w:val="right" w:pos="9026"/>
      </w:tabs>
    </w:pPr>
  </w:style>
  <w:style w:type="character" w:customStyle="1" w:styleId="HeaderChar">
    <w:name w:val="Header Char"/>
    <w:basedOn w:val="DefaultParagraphFont"/>
    <w:link w:val="Header"/>
    <w:uiPriority w:val="99"/>
    <w:rsid w:val="000855FC"/>
    <w:rPr>
      <w:sz w:val="24"/>
      <w:szCs w:val="24"/>
      <w:lang w:eastAsia="en-US"/>
    </w:rPr>
  </w:style>
  <w:style w:type="paragraph" w:styleId="Footer">
    <w:name w:val="footer"/>
    <w:basedOn w:val="Normal"/>
    <w:link w:val="FooterChar"/>
    <w:rsid w:val="000855FC"/>
    <w:pPr>
      <w:tabs>
        <w:tab w:val="center" w:pos="4513"/>
        <w:tab w:val="right" w:pos="9026"/>
      </w:tabs>
    </w:pPr>
  </w:style>
  <w:style w:type="character" w:customStyle="1" w:styleId="FooterChar">
    <w:name w:val="Footer Char"/>
    <w:basedOn w:val="DefaultParagraphFont"/>
    <w:link w:val="Footer"/>
    <w:rsid w:val="000855FC"/>
    <w:rPr>
      <w:sz w:val="24"/>
      <w:szCs w:val="24"/>
      <w:lang w:eastAsia="en-US"/>
    </w:rPr>
  </w:style>
  <w:style w:type="character" w:styleId="PageNumber">
    <w:name w:val="page number"/>
    <w:basedOn w:val="DefaultParagraphFont"/>
    <w:rsid w:val="000855FC"/>
  </w:style>
  <w:style w:type="character" w:styleId="Hyperlink">
    <w:name w:val="Hyperlink"/>
    <w:basedOn w:val="DefaultParagraphFont"/>
    <w:uiPriority w:val="99"/>
    <w:unhideWhenUsed/>
    <w:rsid w:val="008F38BA"/>
    <w:rPr>
      <w:color w:val="0000FF" w:themeColor="hyperlink"/>
      <w:u w:val="single"/>
    </w:rPr>
  </w:style>
  <w:style w:type="character" w:customStyle="1" w:styleId="ListParagraphChar">
    <w:name w:val="List Paragraph Char"/>
    <w:link w:val="ListParagraph"/>
    <w:uiPriority w:val="34"/>
    <w:locked/>
    <w:rsid w:val="008F38BA"/>
    <w:rPr>
      <w:sz w:val="24"/>
      <w:szCs w:val="24"/>
      <w:lang w:eastAsia="en-US"/>
    </w:rPr>
  </w:style>
  <w:style w:type="paragraph" w:styleId="BodyText">
    <w:name w:val="Body Text"/>
    <w:basedOn w:val="Normal"/>
    <w:link w:val="BodyTextChar"/>
    <w:rsid w:val="008F38BA"/>
    <w:rPr>
      <w:b/>
      <w:szCs w:val="20"/>
      <w:lang w:eastAsia="en-AU"/>
    </w:rPr>
  </w:style>
  <w:style w:type="character" w:customStyle="1" w:styleId="BodyTextChar">
    <w:name w:val="Body Text Char"/>
    <w:basedOn w:val="DefaultParagraphFont"/>
    <w:link w:val="BodyText"/>
    <w:rsid w:val="008F38BA"/>
    <w:rPr>
      <w:b/>
      <w:sz w:val="24"/>
    </w:rPr>
  </w:style>
  <w:style w:type="table" w:styleId="TableGrid">
    <w:name w:val="Table Grid"/>
    <w:basedOn w:val="TableNormal"/>
    <w:rsid w:val="005D6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E6B3B"/>
    <w:rPr>
      <w:rFonts w:ascii="Tahoma" w:hAnsi="Tahoma" w:cs="Tahoma"/>
      <w:sz w:val="16"/>
      <w:szCs w:val="16"/>
    </w:rPr>
  </w:style>
  <w:style w:type="character" w:customStyle="1" w:styleId="BalloonTextChar">
    <w:name w:val="Balloon Text Char"/>
    <w:basedOn w:val="DefaultParagraphFont"/>
    <w:link w:val="BalloonText"/>
    <w:rsid w:val="009E6B3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link w:val="ListParagraphChar"/>
    <w:uiPriority w:val="34"/>
    <w:qFormat/>
    <w:rsid w:val="00A4512D"/>
    <w:pPr>
      <w:ind w:left="720"/>
      <w:contextualSpacing/>
    </w:pPr>
  </w:style>
  <w:style w:type="paragraph" w:styleId="Header">
    <w:name w:val="header"/>
    <w:basedOn w:val="Normal"/>
    <w:link w:val="HeaderChar"/>
    <w:uiPriority w:val="99"/>
    <w:rsid w:val="000855FC"/>
    <w:pPr>
      <w:tabs>
        <w:tab w:val="center" w:pos="4513"/>
        <w:tab w:val="right" w:pos="9026"/>
      </w:tabs>
    </w:pPr>
  </w:style>
  <w:style w:type="character" w:customStyle="1" w:styleId="HeaderChar">
    <w:name w:val="Header Char"/>
    <w:basedOn w:val="DefaultParagraphFont"/>
    <w:link w:val="Header"/>
    <w:uiPriority w:val="99"/>
    <w:rsid w:val="000855FC"/>
    <w:rPr>
      <w:sz w:val="24"/>
      <w:szCs w:val="24"/>
      <w:lang w:eastAsia="en-US"/>
    </w:rPr>
  </w:style>
  <w:style w:type="paragraph" w:styleId="Footer">
    <w:name w:val="footer"/>
    <w:basedOn w:val="Normal"/>
    <w:link w:val="FooterChar"/>
    <w:rsid w:val="000855FC"/>
    <w:pPr>
      <w:tabs>
        <w:tab w:val="center" w:pos="4513"/>
        <w:tab w:val="right" w:pos="9026"/>
      </w:tabs>
    </w:pPr>
  </w:style>
  <w:style w:type="character" w:customStyle="1" w:styleId="FooterChar">
    <w:name w:val="Footer Char"/>
    <w:basedOn w:val="DefaultParagraphFont"/>
    <w:link w:val="Footer"/>
    <w:rsid w:val="000855FC"/>
    <w:rPr>
      <w:sz w:val="24"/>
      <w:szCs w:val="24"/>
      <w:lang w:eastAsia="en-US"/>
    </w:rPr>
  </w:style>
  <w:style w:type="character" w:styleId="PageNumber">
    <w:name w:val="page number"/>
    <w:basedOn w:val="DefaultParagraphFont"/>
    <w:rsid w:val="000855FC"/>
  </w:style>
  <w:style w:type="character" w:styleId="Hyperlink">
    <w:name w:val="Hyperlink"/>
    <w:basedOn w:val="DefaultParagraphFont"/>
    <w:uiPriority w:val="99"/>
    <w:unhideWhenUsed/>
    <w:rsid w:val="008F38BA"/>
    <w:rPr>
      <w:color w:val="0000FF" w:themeColor="hyperlink"/>
      <w:u w:val="single"/>
    </w:rPr>
  </w:style>
  <w:style w:type="character" w:customStyle="1" w:styleId="ListParagraphChar">
    <w:name w:val="List Paragraph Char"/>
    <w:link w:val="ListParagraph"/>
    <w:uiPriority w:val="34"/>
    <w:locked/>
    <w:rsid w:val="008F38BA"/>
    <w:rPr>
      <w:sz w:val="24"/>
      <w:szCs w:val="24"/>
      <w:lang w:eastAsia="en-US"/>
    </w:rPr>
  </w:style>
  <w:style w:type="paragraph" w:styleId="BodyText">
    <w:name w:val="Body Text"/>
    <w:basedOn w:val="Normal"/>
    <w:link w:val="BodyTextChar"/>
    <w:rsid w:val="008F38BA"/>
    <w:rPr>
      <w:b/>
      <w:szCs w:val="20"/>
      <w:lang w:eastAsia="en-AU"/>
    </w:rPr>
  </w:style>
  <w:style w:type="character" w:customStyle="1" w:styleId="BodyTextChar">
    <w:name w:val="Body Text Char"/>
    <w:basedOn w:val="DefaultParagraphFont"/>
    <w:link w:val="BodyText"/>
    <w:rsid w:val="008F38BA"/>
    <w:rPr>
      <w:b/>
      <w:sz w:val="24"/>
    </w:rPr>
  </w:style>
  <w:style w:type="table" w:styleId="TableGrid">
    <w:name w:val="Table Grid"/>
    <w:basedOn w:val="TableNormal"/>
    <w:rsid w:val="005D6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E6B3B"/>
    <w:rPr>
      <w:rFonts w:ascii="Tahoma" w:hAnsi="Tahoma" w:cs="Tahoma"/>
      <w:sz w:val="16"/>
      <w:szCs w:val="16"/>
    </w:rPr>
  </w:style>
  <w:style w:type="character" w:customStyle="1" w:styleId="BalloonTextChar">
    <w:name w:val="Balloon Text Char"/>
    <w:basedOn w:val="DefaultParagraphFont"/>
    <w:link w:val="BalloonText"/>
    <w:rsid w:val="009E6B3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1143</Words>
  <Characters>6353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Golkowski Izabela</dc:creator>
  <cp:lastModifiedBy>KWONG, Jady</cp:lastModifiedBy>
  <cp:revision>2</cp:revision>
  <cp:lastPrinted>2017-05-05T04:43:00Z</cp:lastPrinted>
  <dcterms:created xsi:type="dcterms:W3CDTF">2017-06-13T03:58:00Z</dcterms:created>
  <dcterms:modified xsi:type="dcterms:W3CDTF">2017-06-13T03:58:00Z</dcterms:modified>
</cp:coreProperties>
</file>