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FC" w:rsidRPr="000855FC" w:rsidRDefault="000855FC" w:rsidP="000855FC">
      <w:pPr>
        <w:keepNext/>
        <w:ind w:left="284"/>
        <w:jc w:val="center"/>
        <w:outlineLvl w:val="0"/>
        <w:rPr>
          <w:b/>
          <w:u w:val="single"/>
          <w:lang w:eastAsia="en-AU"/>
        </w:rPr>
      </w:pPr>
      <w:r w:rsidRPr="000855FC">
        <w:rPr>
          <w:b/>
          <w:u w:val="single"/>
          <w:lang w:eastAsia="en-AU"/>
        </w:rPr>
        <w:t>EXPLANATORY STATEMENT</w:t>
      </w:r>
    </w:p>
    <w:p w:rsidR="000855FC" w:rsidRPr="000855FC" w:rsidRDefault="000855FC" w:rsidP="000855FC">
      <w:pPr>
        <w:rPr>
          <w:u w:val="single"/>
          <w:lang w:eastAsia="en-AU"/>
        </w:rPr>
      </w:pPr>
    </w:p>
    <w:p w:rsidR="000855FC" w:rsidRPr="000855FC" w:rsidRDefault="000855FC" w:rsidP="000855FC">
      <w:pPr>
        <w:widowControl w:val="0"/>
        <w:tabs>
          <w:tab w:val="left" w:pos="993"/>
          <w:tab w:val="left" w:pos="1418"/>
        </w:tabs>
        <w:jc w:val="center"/>
        <w:rPr>
          <w:i/>
          <w:lang w:eastAsia="en-AU"/>
        </w:rPr>
      </w:pPr>
      <w:r w:rsidRPr="000855FC">
        <w:rPr>
          <w:i/>
          <w:lang w:eastAsia="en-AU"/>
        </w:rPr>
        <w:t>Health Insurance Act 1973</w:t>
      </w:r>
    </w:p>
    <w:p w:rsidR="000855FC" w:rsidRPr="000855FC" w:rsidRDefault="000855FC" w:rsidP="000855FC">
      <w:pPr>
        <w:jc w:val="both"/>
        <w:rPr>
          <w:i/>
          <w:lang w:eastAsia="en-AU"/>
        </w:rPr>
      </w:pPr>
    </w:p>
    <w:p w:rsidR="000855FC" w:rsidRPr="000855FC" w:rsidRDefault="000855FC" w:rsidP="000855FC">
      <w:pPr>
        <w:jc w:val="center"/>
        <w:rPr>
          <w:i/>
          <w:lang w:eastAsia="en-AU"/>
        </w:rPr>
      </w:pPr>
      <w:bookmarkStart w:id="0" w:name="_GoBack"/>
      <w:r w:rsidRPr="000855FC">
        <w:rPr>
          <w:i/>
          <w:lang w:eastAsia="en-AU"/>
        </w:rPr>
        <w:t>Health Insurance (General Medical Services Table) Regulations 2017</w:t>
      </w:r>
    </w:p>
    <w:bookmarkEnd w:id="0"/>
    <w:p w:rsidR="000855FC" w:rsidRPr="000855FC" w:rsidRDefault="000855FC" w:rsidP="000855FC">
      <w:pPr>
        <w:jc w:val="both"/>
        <w:rPr>
          <w:highlight w:val="yellow"/>
          <w:lang w:eastAsia="en-AU"/>
        </w:rPr>
      </w:pPr>
    </w:p>
    <w:p w:rsidR="000855FC" w:rsidRPr="000855FC" w:rsidRDefault="000855FC" w:rsidP="000855FC">
      <w:pPr>
        <w:ind w:right="-483"/>
        <w:rPr>
          <w:lang w:eastAsia="en-AU"/>
        </w:rPr>
      </w:pPr>
      <w:r w:rsidRPr="000855FC">
        <w:rPr>
          <w:lang w:eastAsia="en-AU"/>
        </w:rPr>
        <w:t>Subsection 133(1) of the Act provides that the Governor-General may make regulations, not inconsistent with the Act, prescribing all matters required or permitted by the Act to be prescribed, or necessary or convenient to be prescribed for carrying out or giving effect to the Act.</w:t>
      </w:r>
    </w:p>
    <w:p w:rsidR="000855FC" w:rsidRPr="000855FC" w:rsidRDefault="000855FC" w:rsidP="000855FC">
      <w:pPr>
        <w:ind w:right="-483"/>
        <w:rPr>
          <w:color w:val="C0504D" w:themeColor="accent2"/>
          <w:spacing w:val="5"/>
          <w:lang w:eastAsia="en-AU"/>
        </w:rPr>
      </w:pPr>
    </w:p>
    <w:p w:rsidR="000855FC" w:rsidRPr="000855FC" w:rsidRDefault="000855FC" w:rsidP="000855FC">
      <w:pPr>
        <w:ind w:right="-483"/>
        <w:rPr>
          <w:lang w:eastAsia="en-AU"/>
        </w:rPr>
      </w:pPr>
      <w:r w:rsidRPr="000855FC">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rsidR="000855FC" w:rsidRPr="000855FC" w:rsidRDefault="000855FC" w:rsidP="000855FC">
      <w:pPr>
        <w:rPr>
          <w:lang w:eastAsia="en-AU"/>
        </w:rPr>
      </w:pPr>
    </w:p>
    <w:p w:rsidR="000855FC" w:rsidRPr="000855FC" w:rsidRDefault="000855FC" w:rsidP="000855FC">
      <w:pPr>
        <w:ind w:right="-483"/>
        <w:rPr>
          <w:lang w:eastAsia="en-AU"/>
        </w:rPr>
      </w:pPr>
      <w:r w:rsidRPr="000855FC">
        <w:rPr>
          <w:lang w:eastAsia="en-AU"/>
        </w:rPr>
        <w:t xml:space="preserve">Subsection 4(1) of the Act provides that regulations may prescribe a table of medical services which sets out items of medical services, the fees applicable for each item, and rules for interpreting the table.  The </w:t>
      </w:r>
      <w:r w:rsidRPr="000855FC">
        <w:rPr>
          <w:i/>
          <w:iCs/>
          <w:lang w:eastAsia="en-AU"/>
        </w:rPr>
        <w:t xml:space="preserve">Health Insurance (General Medical Services Table) Regulation 2016 </w:t>
      </w:r>
      <w:r w:rsidRPr="000855FC">
        <w:rPr>
          <w:lang w:eastAsia="en-AU"/>
        </w:rPr>
        <w:t>(</w:t>
      </w:r>
      <w:proofErr w:type="spellStart"/>
      <w:r w:rsidRPr="000855FC">
        <w:rPr>
          <w:lang w:eastAsia="en-AU"/>
        </w:rPr>
        <w:t>GMST</w:t>
      </w:r>
      <w:proofErr w:type="spellEnd"/>
      <w:r w:rsidRPr="000855FC">
        <w:rPr>
          <w:lang w:eastAsia="en-AU"/>
        </w:rPr>
        <w:t>) currently prescribes such a table.</w:t>
      </w:r>
    </w:p>
    <w:p w:rsidR="00003743" w:rsidRDefault="00003743" w:rsidP="002F3AE3"/>
    <w:p w:rsidR="008F38BA" w:rsidRDefault="008F38BA" w:rsidP="008F38BA">
      <w:r>
        <w:t>Subsection 4(2) of the Act provides that unless repealed earlier, this regulation will cease to be in force and will be taken to have been repealed on the day following the 15</w:t>
      </w:r>
      <w:r>
        <w:rPr>
          <w:vertAlign w:val="superscript"/>
        </w:rPr>
        <w:t>th</w:t>
      </w:r>
      <w:r>
        <w:t xml:space="preserve"> sitting day of the House of Representatives after the end of a 12 month period which begins on the day when the regulation is registered on the Federal Register of Legislation (</w:t>
      </w:r>
      <w:proofErr w:type="spellStart"/>
      <w:r>
        <w:t>FRL</w:t>
      </w:r>
      <w:proofErr w:type="spellEnd"/>
      <w:r>
        <w:t xml:space="preserve">).  The </w:t>
      </w:r>
      <w:proofErr w:type="spellStart"/>
      <w:r>
        <w:t>GMST</w:t>
      </w:r>
      <w:proofErr w:type="spellEnd"/>
      <w:r>
        <w:t xml:space="preserve"> was registered on the </w:t>
      </w:r>
      <w:proofErr w:type="spellStart"/>
      <w:r>
        <w:t>FRL</w:t>
      </w:r>
      <w:proofErr w:type="spellEnd"/>
      <w:r>
        <w:t xml:space="preserve"> on 10 May 2016. </w:t>
      </w:r>
    </w:p>
    <w:p w:rsidR="008F38BA" w:rsidRDefault="008F38BA" w:rsidP="002F3AE3"/>
    <w:p w:rsidR="000855FC" w:rsidRPr="000855FC" w:rsidRDefault="000855FC" w:rsidP="000855FC">
      <w:pPr>
        <w:autoSpaceDE w:val="0"/>
        <w:autoSpaceDN w:val="0"/>
        <w:adjustRightInd w:val="0"/>
        <w:rPr>
          <w:b/>
          <w:lang w:eastAsia="en-AU"/>
        </w:rPr>
      </w:pPr>
      <w:r w:rsidRPr="000855FC">
        <w:rPr>
          <w:b/>
          <w:lang w:eastAsia="en-AU"/>
        </w:rPr>
        <w:t>Purpose</w:t>
      </w:r>
    </w:p>
    <w:p w:rsidR="000855FC" w:rsidRPr="000855FC" w:rsidRDefault="000855FC" w:rsidP="000855FC">
      <w:pPr>
        <w:rPr>
          <w:lang w:eastAsia="en-AU"/>
        </w:rPr>
      </w:pPr>
      <w:r>
        <w:t xml:space="preserve">The purpose </w:t>
      </w:r>
      <w:r w:rsidRPr="000855FC">
        <w:rPr>
          <w:lang w:eastAsia="en-AU"/>
        </w:rPr>
        <w:t>of the</w:t>
      </w:r>
      <w:r w:rsidRPr="000855FC">
        <w:rPr>
          <w:szCs w:val="20"/>
          <w:lang w:eastAsia="en-AU"/>
        </w:rPr>
        <w:t xml:space="preserve"> </w:t>
      </w:r>
      <w:r w:rsidRPr="000855FC">
        <w:rPr>
          <w:i/>
          <w:lang w:eastAsia="en-AU"/>
        </w:rPr>
        <w:t>Health Insurance (General Medical Services Table) Regulations 2017</w:t>
      </w:r>
      <w:r w:rsidRPr="000855FC">
        <w:rPr>
          <w:lang w:eastAsia="en-AU"/>
        </w:rPr>
        <w:t xml:space="preserve"> is to </w:t>
      </w:r>
      <w:r w:rsidRPr="000855FC">
        <w:rPr>
          <w:snapToGrid w:val="0"/>
          <w:lang w:eastAsia="en-AU"/>
        </w:rPr>
        <w:t xml:space="preserve">repeal the </w:t>
      </w:r>
      <w:proofErr w:type="spellStart"/>
      <w:r w:rsidRPr="000855FC">
        <w:rPr>
          <w:snapToGrid w:val="0"/>
          <w:lang w:eastAsia="en-AU"/>
        </w:rPr>
        <w:t>GMST</w:t>
      </w:r>
      <w:proofErr w:type="spellEnd"/>
      <w:r w:rsidRPr="000855FC">
        <w:rPr>
          <w:snapToGrid w:val="0"/>
          <w:lang w:eastAsia="en-AU"/>
        </w:rPr>
        <w:t xml:space="preserve"> and </w:t>
      </w:r>
      <w:r w:rsidRPr="000855FC">
        <w:rPr>
          <w:lang w:eastAsia="en-AU"/>
        </w:rPr>
        <w:t xml:space="preserve">prescribe a new table of medical services. This will ensure that Medicare benefits continue to be payable for services listed in the </w:t>
      </w:r>
      <w:proofErr w:type="spellStart"/>
      <w:r w:rsidRPr="000855FC">
        <w:rPr>
          <w:lang w:eastAsia="en-AU"/>
        </w:rPr>
        <w:t>GMST</w:t>
      </w:r>
      <w:proofErr w:type="spellEnd"/>
      <w:r w:rsidRPr="000855FC">
        <w:rPr>
          <w:lang w:eastAsia="en-AU"/>
        </w:rPr>
        <w:t xml:space="preserve">.  </w:t>
      </w:r>
    </w:p>
    <w:p w:rsidR="000855FC" w:rsidRDefault="000855FC" w:rsidP="002F3AE3"/>
    <w:p w:rsidR="008F38BA" w:rsidRPr="00623B7C" w:rsidRDefault="008F38BA" w:rsidP="008F38BA">
      <w:r w:rsidRPr="00623B7C">
        <w:t>In addition, the Regulation</w:t>
      </w:r>
      <w:r>
        <w:t>s</w:t>
      </w:r>
      <w:r w:rsidRPr="00623B7C">
        <w:t xml:space="preserve"> make minor and machinery amendments to the </w:t>
      </w:r>
      <w:proofErr w:type="spellStart"/>
      <w:r w:rsidRPr="00623B7C">
        <w:t>GMST</w:t>
      </w:r>
      <w:proofErr w:type="spellEnd"/>
      <w:r w:rsidRPr="00623B7C">
        <w:t xml:space="preserve"> by:</w:t>
      </w:r>
    </w:p>
    <w:p w:rsidR="008F38BA" w:rsidRDefault="008F38BA" w:rsidP="008F38BA">
      <w:pPr>
        <w:pStyle w:val="ListParagraph"/>
        <w:numPr>
          <w:ilvl w:val="0"/>
          <w:numId w:val="1"/>
        </w:numPr>
      </w:pPr>
      <w:r w:rsidRPr="00174A61">
        <w:t xml:space="preserve">Inserting items 15700, 15705, 15710, 15800 and 15850 into Group </w:t>
      </w:r>
      <w:proofErr w:type="spellStart"/>
      <w:r w:rsidRPr="00174A61">
        <w:t>T2</w:t>
      </w:r>
      <w:proofErr w:type="spellEnd"/>
      <w:r w:rsidRPr="00174A61">
        <w:t xml:space="preserve">- Radiation Oncology of the </w:t>
      </w:r>
      <w:proofErr w:type="spellStart"/>
      <w:r w:rsidRPr="00174A61">
        <w:t>GM</w:t>
      </w:r>
      <w:r w:rsidRPr="00BE0AC6">
        <w:t>ST</w:t>
      </w:r>
      <w:proofErr w:type="spellEnd"/>
      <w:r w:rsidRPr="00BE0AC6">
        <w:t xml:space="preserve">. </w:t>
      </w:r>
      <w:r>
        <w:t xml:space="preserve">These items are currently listed in </w:t>
      </w:r>
      <w:r w:rsidRPr="00BE0AC6">
        <w:t xml:space="preserve">the </w:t>
      </w:r>
      <w:r w:rsidRPr="00BD080E">
        <w:rPr>
          <w:i/>
        </w:rPr>
        <w:t>Health Insurance (Radiation Oncology) Determination 2010</w:t>
      </w:r>
      <w:r>
        <w:rPr>
          <w:i/>
        </w:rPr>
        <w:t>.</w:t>
      </w:r>
    </w:p>
    <w:p w:rsidR="008F38BA" w:rsidRDefault="008F38BA" w:rsidP="008F38BA">
      <w:pPr>
        <w:pStyle w:val="ListParagraph"/>
        <w:numPr>
          <w:ilvl w:val="0"/>
          <w:numId w:val="1"/>
        </w:numPr>
      </w:pPr>
      <w:r>
        <w:t xml:space="preserve">Insert item 23990 into Group </w:t>
      </w:r>
      <w:proofErr w:type="spellStart"/>
      <w:r>
        <w:t>T10</w:t>
      </w:r>
      <w:proofErr w:type="spellEnd"/>
      <w:r>
        <w:t xml:space="preserve"> –Anaesthesia performed in connection with certain services (Relative Value Guide) of the </w:t>
      </w:r>
      <w:proofErr w:type="spellStart"/>
      <w:r>
        <w:t>GMST</w:t>
      </w:r>
      <w:proofErr w:type="spellEnd"/>
      <w:r>
        <w:t>.</w:t>
      </w:r>
      <w:r w:rsidRPr="00BE0AC6">
        <w:t xml:space="preserve"> </w:t>
      </w:r>
      <w:r>
        <w:t>This item is currently listed in t</w:t>
      </w:r>
      <w:r w:rsidRPr="00BE0AC6">
        <w:t xml:space="preserve">he </w:t>
      </w:r>
      <w:r w:rsidRPr="00BD080E">
        <w:rPr>
          <w:i/>
        </w:rPr>
        <w:t>Health Insurance (Anaesthesia Service) Determination 2016</w:t>
      </w:r>
      <w:r>
        <w:t>.</w:t>
      </w:r>
    </w:p>
    <w:p w:rsidR="008F38BA" w:rsidRDefault="008F38BA" w:rsidP="008F38BA">
      <w:pPr>
        <w:pStyle w:val="ListParagraph"/>
        <w:numPr>
          <w:ilvl w:val="0"/>
          <w:numId w:val="1"/>
        </w:numPr>
        <w:rPr>
          <w:i/>
        </w:rPr>
      </w:pPr>
      <w:r>
        <w:t xml:space="preserve">Insert items 11219 and 11220 into Group </w:t>
      </w:r>
      <w:proofErr w:type="spellStart"/>
      <w:r>
        <w:t>D1</w:t>
      </w:r>
      <w:proofErr w:type="spellEnd"/>
      <w:r>
        <w:t xml:space="preserve"> – Miscellaneous Diagnostic Procedures and Investigations of the </w:t>
      </w:r>
      <w:proofErr w:type="spellStart"/>
      <w:r>
        <w:t>GMST</w:t>
      </w:r>
      <w:proofErr w:type="spellEnd"/>
      <w:r>
        <w:t>.</w:t>
      </w:r>
      <w:r w:rsidRPr="00BE0AC6">
        <w:t xml:space="preserve"> </w:t>
      </w:r>
      <w:r>
        <w:t>These items are currently listed in t</w:t>
      </w:r>
      <w:r w:rsidRPr="00BE0AC6">
        <w:t xml:space="preserve">he </w:t>
      </w:r>
      <w:r w:rsidRPr="00BD080E">
        <w:rPr>
          <w:i/>
        </w:rPr>
        <w:t>Health Insurance (Optical Coherence Tomography) Determination 2016</w:t>
      </w:r>
      <w:r>
        <w:rPr>
          <w:i/>
        </w:rPr>
        <w:t>.</w:t>
      </w:r>
    </w:p>
    <w:p w:rsidR="008F38BA" w:rsidRDefault="008F38BA" w:rsidP="008F38BA">
      <w:pPr>
        <w:pStyle w:val="ListParagraph"/>
        <w:rPr>
          <w:i/>
        </w:rPr>
      </w:pPr>
    </w:p>
    <w:p w:rsidR="008F38BA" w:rsidRDefault="008F38BA" w:rsidP="008F38BA">
      <w:r>
        <w:t xml:space="preserve">The Regulations also incorporate the July 2010 edition of the </w:t>
      </w:r>
      <w:r w:rsidRPr="0006452B">
        <w:rPr>
          <w:i/>
        </w:rPr>
        <w:t>Australian Standard Geographical Classification</w:t>
      </w:r>
      <w:r w:rsidRPr="0006452B">
        <w:t xml:space="preserve"> (</w:t>
      </w:r>
      <w:proofErr w:type="spellStart"/>
      <w:r w:rsidRPr="0006452B">
        <w:t>ASGC</w:t>
      </w:r>
      <w:proofErr w:type="spellEnd"/>
      <w:r w:rsidRPr="0006452B">
        <w:t xml:space="preserve">) (ABS catalogue number 1216.0), published by the Australian </w:t>
      </w:r>
      <w:r>
        <w:t>Statistician</w:t>
      </w:r>
      <w:r w:rsidRPr="0006452B">
        <w:t>, as existing at the time when this instrument commences.</w:t>
      </w:r>
      <w:r>
        <w:t xml:space="preserve"> This is the document that was published in July 2010, and is available at </w:t>
      </w:r>
      <w:hyperlink r:id="rId8" w:history="1">
        <w:r w:rsidRPr="00AF4E25">
          <w:rPr>
            <w:rStyle w:val="Hyperlink"/>
          </w:rPr>
          <w:t>http://www.abs.gov.au/AUSSTATS/abs@.nsf/Lookup/1216.0Main+Features1July%202010</w:t>
        </w:r>
      </w:hyperlink>
      <w:r>
        <w:t>.  The document is referenced in the existing general medical services table.</w:t>
      </w:r>
    </w:p>
    <w:p w:rsidR="008F38BA" w:rsidRDefault="008F38BA" w:rsidP="002F3AE3"/>
    <w:p w:rsidR="00343296" w:rsidRDefault="000977BC" w:rsidP="002F3AE3">
      <w:r>
        <w:lastRenderedPageBreak/>
        <w:t xml:space="preserve">The </w:t>
      </w:r>
      <w:proofErr w:type="spellStart"/>
      <w:r w:rsidR="008B7308">
        <w:t>GMST</w:t>
      </w:r>
      <w:proofErr w:type="spellEnd"/>
      <w:r>
        <w:t xml:space="preserve"> references </w:t>
      </w:r>
      <w:r w:rsidR="007E405F">
        <w:t>four</w:t>
      </w:r>
      <w:r w:rsidR="00343296">
        <w:t xml:space="preserve"> </w:t>
      </w:r>
      <w:r>
        <w:t xml:space="preserve">non-legislative </w:t>
      </w:r>
      <w:r w:rsidR="007E405F">
        <w:t>documents</w:t>
      </w:r>
      <w:r>
        <w:t xml:space="preserve"> that are not incorporated under Section 14</w:t>
      </w:r>
      <w:r w:rsidR="007E405F">
        <w:t>(1</w:t>
      </w:r>
      <w:proofErr w:type="gramStart"/>
      <w:r w:rsidR="007E405F">
        <w:t>)(</w:t>
      </w:r>
      <w:proofErr w:type="gramEnd"/>
      <w:r w:rsidR="007E405F">
        <w:t>b)</w:t>
      </w:r>
      <w:r>
        <w:t xml:space="preserve"> of the </w:t>
      </w:r>
      <w:r w:rsidRPr="00A636FC">
        <w:rPr>
          <w:i/>
        </w:rPr>
        <w:t>Legislation Act 2003</w:t>
      </w:r>
      <w:r>
        <w:t xml:space="preserve">. </w:t>
      </w:r>
      <w:r w:rsidR="00343296">
        <w:t xml:space="preserve">These </w:t>
      </w:r>
      <w:r w:rsidR="007E405F">
        <w:t>documents</w:t>
      </w:r>
      <w:r w:rsidR="00343296">
        <w:t xml:space="preserve"> are:</w:t>
      </w:r>
      <w:r w:rsidR="00F3679A">
        <w:tab/>
      </w:r>
    </w:p>
    <w:p w:rsidR="00343296" w:rsidRDefault="00343296" w:rsidP="00A636FC">
      <w:pPr>
        <w:pStyle w:val="ListParagraph"/>
        <w:numPr>
          <w:ilvl w:val="0"/>
          <w:numId w:val="2"/>
        </w:numPr>
      </w:pPr>
      <w:r>
        <w:t xml:space="preserve">The </w:t>
      </w:r>
      <w:r w:rsidRPr="00343296">
        <w:t>Australian Immunisation Handbook</w:t>
      </w:r>
    </w:p>
    <w:p w:rsidR="00343296" w:rsidRDefault="00343296" w:rsidP="00A636FC">
      <w:pPr>
        <w:pStyle w:val="ListParagraph"/>
        <w:numPr>
          <w:ilvl w:val="0"/>
          <w:numId w:val="2"/>
        </w:numPr>
      </w:pPr>
      <w:r>
        <w:t xml:space="preserve">The </w:t>
      </w:r>
      <w:proofErr w:type="spellStart"/>
      <w:r w:rsidRPr="00343296">
        <w:t>ADF</w:t>
      </w:r>
      <w:proofErr w:type="spellEnd"/>
      <w:r w:rsidRPr="00343296">
        <w:t xml:space="preserve"> Post-discharge GP Health Assessment Tool</w:t>
      </w:r>
    </w:p>
    <w:p w:rsidR="00343296" w:rsidRDefault="00343296" w:rsidP="00A636FC">
      <w:pPr>
        <w:pStyle w:val="ListParagraph"/>
        <w:numPr>
          <w:ilvl w:val="0"/>
          <w:numId w:val="2"/>
        </w:numPr>
      </w:pPr>
      <w:r>
        <w:t>T</w:t>
      </w:r>
      <w:r w:rsidRPr="00343296">
        <w:t>he National Immunisation Program Schedule</w:t>
      </w:r>
    </w:p>
    <w:p w:rsidR="007E405F" w:rsidRDefault="007E405F" w:rsidP="00A636FC">
      <w:pPr>
        <w:pStyle w:val="ListParagraph"/>
        <w:numPr>
          <w:ilvl w:val="0"/>
          <w:numId w:val="2"/>
        </w:numPr>
      </w:pPr>
      <w:r>
        <w:t>The Australian Type II Diabetes Risk Assessment Tool</w:t>
      </w:r>
    </w:p>
    <w:p w:rsidR="009756EA" w:rsidRDefault="009756EA" w:rsidP="002F3AE3"/>
    <w:p w:rsidR="008F38BA" w:rsidRDefault="008B7308" w:rsidP="002F3AE3">
      <w:r>
        <w:t xml:space="preserve">Incorporation of these documents will be considered before the annual </w:t>
      </w:r>
      <w:r w:rsidR="00EB58A5">
        <w:t>remake</w:t>
      </w:r>
      <w:r w:rsidR="000977BC">
        <w:t xml:space="preserve"> of the </w:t>
      </w:r>
      <w:proofErr w:type="spellStart"/>
      <w:r w:rsidR="000977BC">
        <w:t>GMST</w:t>
      </w:r>
      <w:proofErr w:type="spellEnd"/>
      <w:r>
        <w:t xml:space="preserve"> in</w:t>
      </w:r>
      <w:r w:rsidR="00EB58A5">
        <w:t xml:space="preserve"> 2018</w:t>
      </w:r>
      <w:r>
        <w:t xml:space="preserve">.  </w:t>
      </w:r>
    </w:p>
    <w:p w:rsidR="00A40F63" w:rsidRDefault="00A40F63" w:rsidP="002F3AE3"/>
    <w:p w:rsidR="000855FC" w:rsidRDefault="000855FC" w:rsidP="002F3AE3">
      <w:pPr>
        <w:rPr>
          <w:b/>
        </w:rPr>
      </w:pPr>
      <w:r w:rsidRPr="000855FC">
        <w:rPr>
          <w:b/>
        </w:rPr>
        <w:t>Consultation</w:t>
      </w:r>
    </w:p>
    <w:p w:rsidR="000855FC" w:rsidRDefault="000855FC" w:rsidP="000855FC">
      <w:pPr>
        <w:rPr>
          <w:lang w:eastAsia="en-AU"/>
        </w:rPr>
      </w:pPr>
      <w:r w:rsidRPr="000855FC">
        <w:rPr>
          <w:lang w:eastAsia="en-AU"/>
        </w:rPr>
        <w:t xml:space="preserve">Consultation was not undertaken for the remake of this instrument as it is machinery in nature and it does not alter existing arrangements.  </w:t>
      </w:r>
    </w:p>
    <w:p w:rsidR="000855FC" w:rsidRDefault="000855FC" w:rsidP="002F3AE3">
      <w:pPr>
        <w:rPr>
          <w:b/>
        </w:rPr>
      </w:pPr>
    </w:p>
    <w:p w:rsidR="000855FC" w:rsidRPr="000855FC" w:rsidRDefault="000855FC" w:rsidP="000855FC">
      <w:pPr>
        <w:rPr>
          <w:lang w:eastAsia="en-AU"/>
        </w:rPr>
      </w:pPr>
      <w:r w:rsidRPr="000855FC">
        <w:rPr>
          <w:lang w:eastAsia="en-AU"/>
        </w:rPr>
        <w:t>Details of the Regulations</w:t>
      </w:r>
      <w:r w:rsidRPr="000855FC">
        <w:rPr>
          <w:i/>
          <w:lang w:eastAsia="en-AU"/>
        </w:rPr>
        <w:t xml:space="preserve"> </w:t>
      </w:r>
      <w:r w:rsidRPr="000855FC">
        <w:rPr>
          <w:lang w:eastAsia="en-AU"/>
        </w:rPr>
        <w:t xml:space="preserve">are set out in the </w:t>
      </w:r>
      <w:r w:rsidRPr="000855FC">
        <w:rPr>
          <w:u w:val="single"/>
          <w:lang w:eastAsia="en-AU"/>
        </w:rPr>
        <w:t>Attachment</w:t>
      </w:r>
      <w:r w:rsidRPr="000855FC">
        <w:rPr>
          <w:lang w:eastAsia="en-AU"/>
        </w:rPr>
        <w:t>.</w:t>
      </w:r>
    </w:p>
    <w:p w:rsidR="000855FC" w:rsidRPr="000855FC" w:rsidRDefault="000855FC" w:rsidP="000855FC">
      <w:pPr>
        <w:rPr>
          <w:lang w:eastAsia="en-AU"/>
        </w:rPr>
      </w:pPr>
    </w:p>
    <w:p w:rsidR="000855FC" w:rsidRPr="000855FC" w:rsidRDefault="000855FC" w:rsidP="000855FC">
      <w:pPr>
        <w:rPr>
          <w:szCs w:val="20"/>
          <w:lang w:eastAsia="en-AU"/>
        </w:rPr>
      </w:pPr>
      <w:r w:rsidRPr="000855FC">
        <w:rPr>
          <w:szCs w:val="20"/>
          <w:lang w:eastAsia="en-AU"/>
        </w:rPr>
        <w:t xml:space="preserve">The Regulations are a legislative instrument for the purposes of the </w:t>
      </w:r>
      <w:r w:rsidRPr="000855FC">
        <w:rPr>
          <w:i/>
          <w:iCs/>
          <w:szCs w:val="20"/>
          <w:lang w:eastAsia="en-AU"/>
        </w:rPr>
        <w:t>Legislation Act 2003</w:t>
      </w:r>
      <w:r w:rsidRPr="000855FC">
        <w:rPr>
          <w:szCs w:val="20"/>
          <w:lang w:eastAsia="en-AU"/>
        </w:rPr>
        <w:t>.</w:t>
      </w:r>
    </w:p>
    <w:p w:rsidR="000855FC" w:rsidRPr="000855FC" w:rsidRDefault="000855FC" w:rsidP="000855FC">
      <w:pPr>
        <w:rPr>
          <w:iCs/>
          <w:lang w:eastAsia="en-AU"/>
        </w:rPr>
      </w:pPr>
    </w:p>
    <w:p w:rsidR="000855FC" w:rsidRPr="000855FC" w:rsidRDefault="00680570" w:rsidP="000855FC">
      <w:pPr>
        <w:rPr>
          <w:lang w:eastAsia="en-AU"/>
        </w:rPr>
      </w:pPr>
      <w:r>
        <w:rPr>
          <w:lang w:eastAsia="en-AU"/>
        </w:rPr>
        <w:t>The Regulations commence</w:t>
      </w:r>
      <w:r w:rsidR="000855FC" w:rsidRPr="000855FC">
        <w:rPr>
          <w:lang w:eastAsia="en-AU"/>
        </w:rPr>
        <w:t xml:space="preserve"> on the day after </w:t>
      </w:r>
      <w:r w:rsidR="00F24D71">
        <w:rPr>
          <w:lang w:eastAsia="en-AU"/>
        </w:rPr>
        <w:t>they are</w:t>
      </w:r>
      <w:r w:rsidR="000855FC" w:rsidRPr="000855FC">
        <w:rPr>
          <w:lang w:eastAsia="en-AU"/>
        </w:rPr>
        <w:t xml:space="preserve"> registered on the FRL.  </w:t>
      </w:r>
    </w:p>
    <w:p w:rsidR="000855FC" w:rsidRPr="000855FC" w:rsidRDefault="000855FC" w:rsidP="000855FC">
      <w:pPr>
        <w:rPr>
          <w:u w:val="single"/>
          <w:lang w:eastAsia="en-AU"/>
        </w:rPr>
      </w:pPr>
    </w:p>
    <w:p w:rsidR="000855FC" w:rsidRPr="000855FC" w:rsidRDefault="000855FC" w:rsidP="000855FC">
      <w:pPr>
        <w:rPr>
          <w:lang w:eastAsia="en-AU"/>
        </w:rPr>
      </w:pPr>
    </w:p>
    <w:p w:rsidR="000855FC" w:rsidRPr="000855FC" w:rsidRDefault="000855FC" w:rsidP="000855FC">
      <w:pPr>
        <w:tabs>
          <w:tab w:val="left" w:pos="4536"/>
          <w:tab w:val="left" w:pos="5670"/>
        </w:tabs>
        <w:ind w:left="284"/>
        <w:jc w:val="center"/>
        <w:rPr>
          <w:lang w:eastAsia="en-AU"/>
        </w:rPr>
      </w:pPr>
      <w:r w:rsidRPr="000855FC">
        <w:rPr>
          <w:lang w:eastAsia="en-AU"/>
        </w:rPr>
        <w:tab/>
      </w:r>
      <w:r w:rsidRPr="000855FC">
        <w:rPr>
          <w:u w:val="single"/>
          <w:lang w:eastAsia="en-AU"/>
        </w:rPr>
        <w:t>Authority</w:t>
      </w:r>
      <w:r w:rsidRPr="000855FC">
        <w:rPr>
          <w:lang w:eastAsia="en-AU"/>
        </w:rPr>
        <w:t xml:space="preserve">:     Subsection 133(1) of the </w:t>
      </w:r>
    </w:p>
    <w:p w:rsidR="000855FC" w:rsidRPr="000855FC" w:rsidRDefault="000855FC" w:rsidP="000855FC">
      <w:pPr>
        <w:tabs>
          <w:tab w:val="left" w:pos="4536"/>
        </w:tabs>
        <w:ind w:left="284"/>
        <w:jc w:val="center"/>
        <w:rPr>
          <w:lang w:eastAsia="en-AU"/>
        </w:rPr>
      </w:pPr>
      <w:r w:rsidRPr="000855FC">
        <w:rPr>
          <w:i/>
          <w:lang w:eastAsia="en-AU"/>
        </w:rPr>
        <w:t xml:space="preserve">                                                                                          Health Insurance Act 1973</w:t>
      </w:r>
      <w:r w:rsidRPr="000855FC">
        <w:rPr>
          <w:lang w:eastAsia="en-AU"/>
        </w:rPr>
        <w:t xml:space="preserve">  </w:t>
      </w:r>
    </w:p>
    <w:p w:rsidR="000855FC" w:rsidRDefault="000855FC" w:rsidP="000855FC">
      <w:pPr>
        <w:ind w:left="284"/>
        <w:rPr>
          <w:lang w:eastAsia="en-AU"/>
        </w:rPr>
      </w:pPr>
      <w:r w:rsidRPr="000855FC">
        <w:rPr>
          <w:lang w:eastAsia="en-AU"/>
        </w:rPr>
        <w:br w:type="page"/>
      </w:r>
    </w:p>
    <w:p w:rsidR="000855FC" w:rsidRPr="000855FC" w:rsidRDefault="000855FC" w:rsidP="000855FC">
      <w:pPr>
        <w:jc w:val="right"/>
        <w:rPr>
          <w:b/>
          <w:lang w:eastAsia="en-AU"/>
        </w:rPr>
      </w:pPr>
      <w:r w:rsidRPr="000855FC">
        <w:rPr>
          <w:b/>
          <w:lang w:eastAsia="en-AU"/>
        </w:rPr>
        <w:lastRenderedPageBreak/>
        <w:t xml:space="preserve">ATTACHMENT </w:t>
      </w:r>
    </w:p>
    <w:p w:rsidR="000855FC" w:rsidRPr="000855FC" w:rsidRDefault="000855FC" w:rsidP="000855FC">
      <w:pPr>
        <w:rPr>
          <w:b/>
          <w:lang w:eastAsia="en-AU"/>
        </w:rPr>
      </w:pPr>
    </w:p>
    <w:p w:rsidR="000855FC" w:rsidRDefault="000855FC" w:rsidP="000855FC">
      <w:pPr>
        <w:rPr>
          <w:b/>
          <w:i/>
          <w:lang w:eastAsia="en-AU"/>
        </w:rPr>
      </w:pPr>
      <w:r w:rsidRPr="000855FC">
        <w:rPr>
          <w:lang w:eastAsia="en-AU"/>
        </w:rPr>
        <w:t xml:space="preserve">Details of the </w:t>
      </w:r>
      <w:r w:rsidRPr="000855FC">
        <w:rPr>
          <w:b/>
          <w:i/>
          <w:lang w:eastAsia="en-AU"/>
        </w:rPr>
        <w:t>Health Insurance (General Medical Services Table) Regulations 2017</w:t>
      </w:r>
    </w:p>
    <w:p w:rsidR="000855FC" w:rsidRDefault="000855FC" w:rsidP="000855FC">
      <w:pPr>
        <w:rPr>
          <w:b/>
          <w:i/>
          <w:lang w:eastAsia="en-AU"/>
        </w:rPr>
      </w:pPr>
    </w:p>
    <w:p w:rsidR="000855FC" w:rsidRPr="000855FC" w:rsidRDefault="000855FC" w:rsidP="000855FC">
      <w:pPr>
        <w:keepNext/>
        <w:tabs>
          <w:tab w:val="left" w:pos="284"/>
        </w:tabs>
        <w:outlineLvl w:val="0"/>
        <w:rPr>
          <w:u w:val="single"/>
          <w:lang w:eastAsia="en-AU"/>
        </w:rPr>
      </w:pPr>
      <w:r w:rsidRPr="000855FC">
        <w:rPr>
          <w:u w:val="single"/>
          <w:lang w:eastAsia="en-AU"/>
        </w:rPr>
        <w:t xml:space="preserve">Section 1 – Name </w:t>
      </w:r>
    </w:p>
    <w:p w:rsidR="000855FC" w:rsidRPr="000855FC" w:rsidRDefault="000855FC" w:rsidP="000855FC">
      <w:pPr>
        <w:keepNext/>
        <w:outlineLvl w:val="0"/>
        <w:rPr>
          <w:sz w:val="16"/>
          <w:szCs w:val="16"/>
          <w:lang w:eastAsia="en-AU"/>
        </w:rPr>
      </w:pPr>
    </w:p>
    <w:p w:rsidR="000855FC" w:rsidRPr="000855FC" w:rsidRDefault="000855FC" w:rsidP="000855FC">
      <w:pPr>
        <w:keepNext/>
        <w:outlineLvl w:val="0"/>
        <w:rPr>
          <w:lang w:eastAsia="en-AU"/>
        </w:rPr>
      </w:pPr>
      <w:r w:rsidRPr="000855FC">
        <w:rPr>
          <w:lang w:eastAsia="en-AU"/>
        </w:rPr>
        <w:t xml:space="preserve">This section </w:t>
      </w:r>
      <w:r>
        <w:rPr>
          <w:lang w:eastAsia="en-AU"/>
        </w:rPr>
        <w:t>p</w:t>
      </w:r>
      <w:r w:rsidRPr="000855FC">
        <w:rPr>
          <w:lang w:eastAsia="en-AU"/>
        </w:rPr>
        <w:t>rovide</w:t>
      </w:r>
      <w:r>
        <w:rPr>
          <w:lang w:eastAsia="en-AU"/>
        </w:rPr>
        <w:t>s</w:t>
      </w:r>
      <w:r w:rsidRPr="000855FC">
        <w:rPr>
          <w:lang w:eastAsia="en-AU"/>
        </w:rPr>
        <w:t xml:space="preserve"> for the Regulations to be referred to as the</w:t>
      </w:r>
      <w:r w:rsidRPr="000855FC">
        <w:rPr>
          <w:i/>
          <w:lang w:eastAsia="en-AU"/>
        </w:rPr>
        <w:t xml:space="preserve"> Health Insurance (General Medical Services Table) Regulations 2017.</w:t>
      </w:r>
    </w:p>
    <w:p w:rsidR="000855FC" w:rsidRPr="000855FC" w:rsidRDefault="000855FC" w:rsidP="000855FC">
      <w:pPr>
        <w:rPr>
          <w:highlight w:val="yellow"/>
          <w:lang w:eastAsia="en-AU"/>
        </w:rPr>
      </w:pPr>
    </w:p>
    <w:p w:rsidR="000855FC" w:rsidRPr="000855FC" w:rsidRDefault="000855FC" w:rsidP="000855FC">
      <w:pPr>
        <w:rPr>
          <w:u w:val="single"/>
          <w:lang w:eastAsia="en-AU"/>
        </w:rPr>
      </w:pPr>
      <w:r w:rsidRPr="000855FC">
        <w:rPr>
          <w:u w:val="single"/>
          <w:lang w:eastAsia="en-AU"/>
        </w:rPr>
        <w:t xml:space="preserve">Section 2 – Commencement </w:t>
      </w:r>
    </w:p>
    <w:p w:rsidR="000855FC" w:rsidRPr="000855FC" w:rsidRDefault="000855FC" w:rsidP="000855FC">
      <w:pPr>
        <w:rPr>
          <w:sz w:val="16"/>
          <w:szCs w:val="16"/>
          <w:lang w:eastAsia="en-AU"/>
        </w:rPr>
      </w:pPr>
    </w:p>
    <w:p w:rsidR="000855FC" w:rsidRPr="000855FC" w:rsidRDefault="000855FC" w:rsidP="000855FC">
      <w:pPr>
        <w:rPr>
          <w:lang w:eastAsia="en-AU"/>
        </w:rPr>
      </w:pPr>
      <w:r w:rsidRPr="000855FC">
        <w:rPr>
          <w:lang w:eastAsia="en-AU"/>
        </w:rPr>
        <w:t>This section provide</w:t>
      </w:r>
      <w:r>
        <w:rPr>
          <w:lang w:eastAsia="en-AU"/>
        </w:rPr>
        <w:t>s</w:t>
      </w:r>
      <w:r w:rsidRPr="000855FC">
        <w:rPr>
          <w:lang w:eastAsia="en-AU"/>
        </w:rPr>
        <w:t xml:space="preserve"> for the Regulations to commence the day after the instrument is registered.</w:t>
      </w:r>
    </w:p>
    <w:p w:rsidR="000855FC" w:rsidRPr="000855FC" w:rsidRDefault="000855FC" w:rsidP="000855FC">
      <w:pPr>
        <w:rPr>
          <w:highlight w:val="yellow"/>
          <w:lang w:eastAsia="en-AU"/>
        </w:rPr>
      </w:pPr>
    </w:p>
    <w:p w:rsidR="000855FC" w:rsidRPr="000855FC" w:rsidRDefault="000855FC" w:rsidP="000855FC">
      <w:pPr>
        <w:rPr>
          <w:u w:val="single"/>
          <w:lang w:eastAsia="en-AU"/>
        </w:rPr>
      </w:pPr>
      <w:r w:rsidRPr="000855FC">
        <w:rPr>
          <w:u w:val="single"/>
          <w:lang w:eastAsia="en-AU"/>
        </w:rPr>
        <w:t xml:space="preserve">Section 3 – Authority  </w:t>
      </w:r>
    </w:p>
    <w:p w:rsidR="000855FC" w:rsidRPr="000855FC" w:rsidRDefault="000855FC" w:rsidP="000855FC">
      <w:pPr>
        <w:rPr>
          <w:sz w:val="16"/>
          <w:szCs w:val="16"/>
          <w:lang w:eastAsia="en-AU"/>
        </w:rPr>
      </w:pPr>
    </w:p>
    <w:p w:rsidR="000855FC" w:rsidRPr="000855FC" w:rsidRDefault="000855FC" w:rsidP="000855FC">
      <w:pPr>
        <w:ind w:right="-483"/>
        <w:rPr>
          <w:lang w:eastAsia="en-AU"/>
        </w:rPr>
      </w:pPr>
      <w:r w:rsidRPr="000855FC">
        <w:rPr>
          <w:szCs w:val="20"/>
          <w:lang w:eastAsia="en-AU"/>
        </w:rPr>
        <w:t>This section provide</w:t>
      </w:r>
      <w:r>
        <w:rPr>
          <w:szCs w:val="20"/>
          <w:lang w:eastAsia="en-AU"/>
        </w:rPr>
        <w:t>s</w:t>
      </w:r>
      <w:r w:rsidRPr="000855FC">
        <w:rPr>
          <w:szCs w:val="20"/>
          <w:lang w:eastAsia="en-AU"/>
        </w:rPr>
        <w:t xml:space="preserve"> that the Regulations </w:t>
      </w:r>
      <w:r>
        <w:rPr>
          <w:szCs w:val="20"/>
          <w:lang w:eastAsia="en-AU"/>
        </w:rPr>
        <w:t>are</w:t>
      </w:r>
      <w:r w:rsidRPr="000855FC">
        <w:rPr>
          <w:szCs w:val="20"/>
          <w:lang w:eastAsia="en-AU"/>
        </w:rPr>
        <w:t xml:space="preserve"> made under the </w:t>
      </w:r>
      <w:r w:rsidRPr="000855FC">
        <w:rPr>
          <w:i/>
          <w:szCs w:val="20"/>
          <w:lang w:eastAsia="en-AU"/>
        </w:rPr>
        <w:t>Health Insurance Act 1973</w:t>
      </w:r>
      <w:r w:rsidRPr="000855FC">
        <w:rPr>
          <w:lang w:eastAsia="en-AU"/>
        </w:rPr>
        <w:t>.</w:t>
      </w:r>
    </w:p>
    <w:p w:rsidR="000855FC" w:rsidRPr="000855FC" w:rsidRDefault="000855FC" w:rsidP="000855FC">
      <w:pPr>
        <w:tabs>
          <w:tab w:val="num" w:pos="1080"/>
        </w:tabs>
        <w:rPr>
          <w:highlight w:val="yellow"/>
          <w:lang w:eastAsia="en-AU"/>
        </w:rPr>
      </w:pPr>
    </w:p>
    <w:p w:rsidR="000855FC" w:rsidRPr="000855FC" w:rsidRDefault="000855FC" w:rsidP="000855FC">
      <w:pPr>
        <w:tabs>
          <w:tab w:val="num" w:pos="1080"/>
        </w:tabs>
        <w:rPr>
          <w:u w:val="single"/>
          <w:lang w:eastAsia="en-AU"/>
        </w:rPr>
      </w:pPr>
      <w:r w:rsidRPr="000855FC">
        <w:rPr>
          <w:u w:val="single"/>
          <w:lang w:eastAsia="en-AU"/>
        </w:rPr>
        <w:t>Section 4 – Schedule(s)</w:t>
      </w:r>
    </w:p>
    <w:p w:rsidR="000855FC" w:rsidRPr="000855FC" w:rsidRDefault="000855FC" w:rsidP="000855FC">
      <w:pPr>
        <w:tabs>
          <w:tab w:val="num" w:pos="1080"/>
        </w:tabs>
        <w:rPr>
          <w:u w:val="single"/>
          <w:lang w:eastAsia="en-AU"/>
        </w:rPr>
      </w:pPr>
    </w:p>
    <w:p w:rsidR="000855FC" w:rsidRPr="000855FC" w:rsidRDefault="000855FC" w:rsidP="000855FC">
      <w:pPr>
        <w:ind w:right="-483"/>
        <w:rPr>
          <w:szCs w:val="20"/>
          <w:lang w:eastAsia="en-AU"/>
        </w:rPr>
      </w:pPr>
      <w:r w:rsidRPr="000855FC">
        <w:rPr>
          <w:szCs w:val="20"/>
          <w:lang w:eastAsia="en-AU"/>
        </w:rPr>
        <w:t>This section provide</w:t>
      </w:r>
      <w:r>
        <w:rPr>
          <w:szCs w:val="20"/>
          <w:lang w:eastAsia="en-AU"/>
        </w:rPr>
        <w:t>s</w:t>
      </w:r>
      <w:r w:rsidRPr="000855FC">
        <w:rPr>
          <w:szCs w:val="20"/>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0855FC" w:rsidRPr="000855FC" w:rsidRDefault="000855FC" w:rsidP="000855FC">
      <w:pPr>
        <w:tabs>
          <w:tab w:val="num" w:pos="1080"/>
        </w:tabs>
        <w:rPr>
          <w:highlight w:val="yellow"/>
          <w:lang w:eastAsia="en-AU"/>
        </w:rPr>
      </w:pPr>
    </w:p>
    <w:p w:rsidR="000855FC" w:rsidRPr="000855FC" w:rsidRDefault="000855FC" w:rsidP="000855FC">
      <w:pPr>
        <w:tabs>
          <w:tab w:val="num" w:pos="1080"/>
        </w:tabs>
        <w:rPr>
          <w:u w:val="single"/>
          <w:lang w:eastAsia="en-AU"/>
        </w:rPr>
      </w:pPr>
      <w:r w:rsidRPr="000855FC">
        <w:rPr>
          <w:u w:val="single"/>
          <w:lang w:eastAsia="en-AU"/>
        </w:rPr>
        <w:t>Section 5 – General medical services table</w:t>
      </w:r>
    </w:p>
    <w:p w:rsidR="000855FC" w:rsidRPr="000855FC" w:rsidRDefault="000855FC" w:rsidP="000855FC">
      <w:pPr>
        <w:tabs>
          <w:tab w:val="num" w:pos="1080"/>
        </w:tabs>
        <w:rPr>
          <w:sz w:val="16"/>
          <w:szCs w:val="16"/>
          <w:lang w:eastAsia="en-AU"/>
        </w:rPr>
      </w:pPr>
    </w:p>
    <w:p w:rsidR="000855FC" w:rsidRPr="000855FC" w:rsidRDefault="000855FC" w:rsidP="000855FC">
      <w:pPr>
        <w:tabs>
          <w:tab w:val="num" w:pos="1080"/>
        </w:tabs>
        <w:rPr>
          <w:lang w:eastAsia="en-AU"/>
        </w:rPr>
      </w:pPr>
      <w:r w:rsidRPr="000855FC">
        <w:rPr>
          <w:lang w:eastAsia="en-AU"/>
        </w:rPr>
        <w:t>This section provide</w:t>
      </w:r>
      <w:r>
        <w:rPr>
          <w:lang w:eastAsia="en-AU"/>
        </w:rPr>
        <w:t>s</w:t>
      </w:r>
      <w:r w:rsidRPr="000855FC">
        <w:rPr>
          <w:lang w:eastAsia="en-AU"/>
        </w:rPr>
        <w:t xml:space="preserve"> that the new table of medical services set out in Schedule 1 be prescribed for subsection 4(1) of the Act.</w:t>
      </w:r>
    </w:p>
    <w:p w:rsidR="000855FC" w:rsidRPr="000855FC" w:rsidRDefault="000855FC" w:rsidP="000855FC">
      <w:pPr>
        <w:tabs>
          <w:tab w:val="num" w:pos="1080"/>
        </w:tabs>
        <w:rPr>
          <w:lang w:eastAsia="en-AU"/>
        </w:rPr>
      </w:pPr>
    </w:p>
    <w:p w:rsidR="000855FC" w:rsidRPr="000855FC" w:rsidRDefault="000855FC" w:rsidP="000855FC">
      <w:pPr>
        <w:tabs>
          <w:tab w:val="num" w:pos="1080"/>
        </w:tabs>
        <w:rPr>
          <w:u w:val="single"/>
          <w:lang w:eastAsia="en-AU"/>
        </w:rPr>
      </w:pPr>
      <w:r w:rsidRPr="000855FC">
        <w:rPr>
          <w:u w:val="single"/>
          <w:lang w:eastAsia="en-AU"/>
        </w:rPr>
        <w:t xml:space="preserve">Section 6 – Dictionary </w:t>
      </w:r>
    </w:p>
    <w:p w:rsidR="000855FC" w:rsidRPr="000855FC" w:rsidRDefault="000855FC" w:rsidP="000855FC">
      <w:pPr>
        <w:tabs>
          <w:tab w:val="num" w:pos="1080"/>
        </w:tabs>
        <w:rPr>
          <w:u w:val="single"/>
          <w:lang w:eastAsia="en-AU"/>
        </w:rPr>
      </w:pPr>
    </w:p>
    <w:p w:rsidR="000855FC" w:rsidRDefault="000855FC" w:rsidP="000855FC">
      <w:pPr>
        <w:tabs>
          <w:tab w:val="num" w:pos="1080"/>
          <w:tab w:val="center" w:pos="4153"/>
          <w:tab w:val="right" w:pos="8306"/>
        </w:tabs>
        <w:rPr>
          <w:lang w:eastAsia="en-AU"/>
        </w:rPr>
      </w:pPr>
      <w:r w:rsidRPr="000855FC">
        <w:rPr>
          <w:lang w:eastAsia="en-AU"/>
        </w:rPr>
        <w:t>This section provide</w:t>
      </w:r>
      <w:r>
        <w:rPr>
          <w:lang w:eastAsia="en-AU"/>
        </w:rPr>
        <w:t>s</w:t>
      </w:r>
      <w:r w:rsidRPr="000855FC">
        <w:rPr>
          <w:lang w:eastAsia="en-AU"/>
        </w:rPr>
        <w:t xml:space="preserve"> for a Dictionary in Part 3 of Schedule 1 at the end of the Regulations.</w:t>
      </w:r>
    </w:p>
    <w:p w:rsidR="000855FC" w:rsidRDefault="000855FC" w:rsidP="000855FC">
      <w:pPr>
        <w:tabs>
          <w:tab w:val="num" w:pos="1080"/>
          <w:tab w:val="center" w:pos="4153"/>
          <w:tab w:val="right" w:pos="8306"/>
        </w:tabs>
        <w:rPr>
          <w:lang w:eastAsia="en-AU"/>
        </w:rPr>
      </w:pPr>
    </w:p>
    <w:p w:rsidR="008F38BA" w:rsidRPr="00016DAD" w:rsidRDefault="008F38BA" w:rsidP="008F38BA">
      <w:pPr>
        <w:tabs>
          <w:tab w:val="num" w:pos="2289"/>
        </w:tabs>
        <w:rPr>
          <w:u w:val="single"/>
          <w:lang w:val="en-US"/>
        </w:rPr>
      </w:pPr>
      <w:r w:rsidRPr="00016DAD">
        <w:rPr>
          <w:u w:val="single"/>
          <w:lang w:val="en-US"/>
        </w:rPr>
        <w:t>Schedule 1 – General medical services table</w:t>
      </w:r>
    </w:p>
    <w:p w:rsidR="008F38BA" w:rsidRPr="00016DAD" w:rsidRDefault="008F38BA" w:rsidP="008F38BA"/>
    <w:p w:rsidR="008F38BA" w:rsidRPr="00A44AC3" w:rsidRDefault="008F38BA" w:rsidP="008F38BA">
      <w:r w:rsidRPr="00EE6FE6">
        <w:t xml:space="preserve">This part of the </w:t>
      </w:r>
      <w:r>
        <w:t>R</w:t>
      </w:r>
      <w:r w:rsidRPr="00EE6FE6">
        <w:t>egulation</w:t>
      </w:r>
      <w:r>
        <w:t>s remake</w:t>
      </w:r>
      <w:r w:rsidR="00CC5E0C">
        <w:t>s</w:t>
      </w:r>
      <w:r>
        <w:t xml:space="preserve"> </w:t>
      </w:r>
      <w:r w:rsidRPr="00EE6FE6">
        <w:t>the</w:t>
      </w:r>
      <w:r>
        <w:t xml:space="preserve"> </w:t>
      </w:r>
      <w:r w:rsidRPr="006C2A33">
        <w:t>existing</w:t>
      </w:r>
      <w:r w:rsidRPr="00EE6FE6">
        <w:t xml:space="preserve"> </w:t>
      </w:r>
      <w:r>
        <w:t xml:space="preserve">general medical services table, which is currently prescribed by the </w:t>
      </w:r>
      <w:r w:rsidRPr="00016DAD">
        <w:rPr>
          <w:i/>
        </w:rPr>
        <w:t xml:space="preserve">Health Insurance (General Medical Services Table) Regulation </w:t>
      </w:r>
      <w:r>
        <w:rPr>
          <w:i/>
        </w:rPr>
        <w:t>2016</w:t>
      </w:r>
      <w:r w:rsidRPr="00016DAD">
        <w:t>.</w:t>
      </w:r>
    </w:p>
    <w:p w:rsidR="008F38BA" w:rsidRDefault="008F38BA" w:rsidP="008F38BA"/>
    <w:p w:rsidR="008F38BA" w:rsidRDefault="008F38BA" w:rsidP="008F38BA">
      <w:r w:rsidRPr="00016DAD">
        <w:t>This part of the Regulation</w:t>
      </w:r>
      <w:r>
        <w:t>s also</w:t>
      </w:r>
      <w:r w:rsidRPr="008F5E2F">
        <w:t xml:space="preserve"> make</w:t>
      </w:r>
      <w:r w:rsidR="00CC5E0C">
        <w:t>s</w:t>
      </w:r>
      <w:r w:rsidRPr="008F5E2F">
        <w:t xml:space="preserve"> the following machinery amendments to the previous table:</w:t>
      </w:r>
    </w:p>
    <w:p w:rsidR="008F38BA" w:rsidRPr="00016DAD" w:rsidRDefault="008F38BA" w:rsidP="008F38BA"/>
    <w:p w:rsidR="008F38BA" w:rsidRDefault="008F38BA" w:rsidP="008F38BA">
      <w:pPr>
        <w:rPr>
          <w:b/>
        </w:rPr>
      </w:pPr>
      <w:r>
        <w:rPr>
          <w:b/>
        </w:rPr>
        <w:t>Inclusion of 8 items</w:t>
      </w:r>
    </w:p>
    <w:p w:rsidR="008F38BA" w:rsidRDefault="008F38BA" w:rsidP="008F38BA">
      <w:r>
        <w:t>The Regulations include eight items which are currently prescribed by determination.  The Regulations incorporate five radiation oncology items (</w:t>
      </w:r>
      <w:r w:rsidRPr="00903721">
        <w:t>15700, 15705, 15710, 15800 and 15850</w:t>
      </w:r>
      <w:r>
        <w:t>), two d</w:t>
      </w:r>
      <w:r w:rsidRPr="00903721">
        <w:t xml:space="preserve">iagnostic </w:t>
      </w:r>
      <w:r>
        <w:t>p</w:t>
      </w:r>
      <w:r w:rsidRPr="00903721">
        <w:t xml:space="preserve">rocedures and </w:t>
      </w:r>
      <w:r>
        <w:t>i</w:t>
      </w:r>
      <w:r w:rsidRPr="00903721">
        <w:t>nvestigations</w:t>
      </w:r>
      <w:r>
        <w:t xml:space="preserve"> items (</w:t>
      </w:r>
      <w:r w:rsidRPr="00903721">
        <w:t>11219 and 11220</w:t>
      </w:r>
      <w:r>
        <w:t>), and one anaesthetic item (</w:t>
      </w:r>
      <w:r w:rsidRPr="00903721">
        <w:t>239</w:t>
      </w:r>
      <w:r>
        <w:t>9</w:t>
      </w:r>
      <w:r w:rsidRPr="00903721">
        <w:t>0</w:t>
      </w:r>
      <w:r>
        <w:t xml:space="preserve">). These items are already available on the </w:t>
      </w:r>
      <w:proofErr w:type="spellStart"/>
      <w:r>
        <w:t>MBS</w:t>
      </w:r>
      <w:proofErr w:type="spellEnd"/>
      <w:r>
        <w:t xml:space="preserve">, so there is no change to patients or providers. </w:t>
      </w:r>
    </w:p>
    <w:p w:rsidR="008F38BA" w:rsidRDefault="008F38BA" w:rsidP="008F38BA"/>
    <w:p w:rsidR="008F38BA" w:rsidRPr="00F7759F" w:rsidRDefault="008F38BA" w:rsidP="008F38BA">
      <w:pPr>
        <w:rPr>
          <w:b/>
        </w:rPr>
      </w:pPr>
      <w:r w:rsidRPr="00F7759F">
        <w:rPr>
          <w:b/>
        </w:rPr>
        <w:t>Incorporated documents</w:t>
      </w:r>
    </w:p>
    <w:p w:rsidR="008F38BA" w:rsidRPr="00B13552" w:rsidRDefault="008F38BA" w:rsidP="008F38BA">
      <w:r>
        <w:t>The Regulations (</w:t>
      </w:r>
      <w:r w:rsidRPr="00F7759F">
        <w:t>Part 3—Dictionary</w:t>
      </w:r>
      <w:r>
        <w:t xml:space="preserve">) will incorporate </w:t>
      </w:r>
      <w:r w:rsidRPr="00B13552">
        <w:t xml:space="preserve">the July 2010 edition of the </w:t>
      </w:r>
      <w:r w:rsidRPr="00B13552">
        <w:rPr>
          <w:i/>
        </w:rPr>
        <w:t>Australian Standard Geographical Classification</w:t>
      </w:r>
      <w:r w:rsidRPr="00B13552">
        <w:t xml:space="preserve"> (</w:t>
      </w:r>
      <w:proofErr w:type="spellStart"/>
      <w:r w:rsidRPr="00B13552">
        <w:t>ASGC</w:t>
      </w:r>
      <w:proofErr w:type="spellEnd"/>
      <w:r w:rsidRPr="00B13552">
        <w:t xml:space="preserve">) (ABS catalogue number </w:t>
      </w:r>
      <w:r w:rsidRPr="00B13552">
        <w:lastRenderedPageBreak/>
        <w:t xml:space="preserve">1216.0), published by the Australian Statistician, as existing at the time when this instrument commences. This is the document that was published in July 2010, and is available at </w:t>
      </w:r>
      <w:hyperlink r:id="rId9" w:history="1">
        <w:r w:rsidRPr="00B13552">
          <w:rPr>
            <w:rStyle w:val="Hyperlink"/>
          </w:rPr>
          <w:t>http://www.abs.gov.au/AUSSTATS/abs@.nsf/Lookup/1216.0Main+Features1July%202010</w:t>
        </w:r>
      </w:hyperlink>
      <w:r w:rsidRPr="00B13552">
        <w:t xml:space="preserve">.  </w:t>
      </w:r>
    </w:p>
    <w:p w:rsidR="008F38BA" w:rsidRDefault="008F38BA" w:rsidP="008F38BA"/>
    <w:p w:rsidR="008F38BA" w:rsidRPr="00016DAD" w:rsidRDefault="008F38BA" w:rsidP="008F38BA">
      <w:pPr>
        <w:pStyle w:val="BodyText"/>
        <w:rPr>
          <w:b w:val="0"/>
          <w:u w:val="single"/>
        </w:rPr>
      </w:pPr>
      <w:r w:rsidRPr="00016DAD">
        <w:rPr>
          <w:b w:val="0"/>
          <w:u w:val="single"/>
        </w:rPr>
        <w:t>Schedule 2 – Repeal</w:t>
      </w:r>
      <w:r>
        <w:rPr>
          <w:b w:val="0"/>
          <w:u w:val="single"/>
        </w:rPr>
        <w:t>s</w:t>
      </w:r>
    </w:p>
    <w:p w:rsidR="008F38BA" w:rsidRPr="008F38BA" w:rsidRDefault="008F38BA" w:rsidP="008F38BA">
      <w:pPr>
        <w:pStyle w:val="BodyText"/>
        <w:rPr>
          <w:b w:val="0"/>
          <w:szCs w:val="24"/>
          <w:u w:val="single"/>
        </w:rPr>
      </w:pPr>
    </w:p>
    <w:p w:rsidR="008F38BA" w:rsidRDefault="008F38BA" w:rsidP="008F38BA">
      <w:pPr>
        <w:pStyle w:val="BodyText"/>
        <w:rPr>
          <w:b w:val="0"/>
        </w:rPr>
      </w:pPr>
      <w:r w:rsidRPr="00016DAD">
        <w:rPr>
          <w:b w:val="0"/>
        </w:rPr>
        <w:t>This section repeal</w:t>
      </w:r>
      <w:r w:rsidR="00ED2BB8">
        <w:rPr>
          <w:b w:val="0"/>
        </w:rPr>
        <w:t>s</w:t>
      </w:r>
      <w:r w:rsidRPr="00016DAD">
        <w:rPr>
          <w:b w:val="0"/>
        </w:rPr>
        <w:t xml:space="preserve"> the </w:t>
      </w:r>
      <w:r w:rsidRPr="00016DAD">
        <w:rPr>
          <w:b w:val="0"/>
          <w:i/>
        </w:rPr>
        <w:t xml:space="preserve">Health Insurance (General Medical Services Table) Regulation </w:t>
      </w:r>
      <w:r>
        <w:rPr>
          <w:b w:val="0"/>
          <w:i/>
        </w:rPr>
        <w:t>2016</w:t>
      </w:r>
      <w:r w:rsidRPr="00016DAD">
        <w:rPr>
          <w:b w:val="0"/>
        </w:rPr>
        <w:t xml:space="preserve">. </w:t>
      </w:r>
    </w:p>
    <w:p w:rsidR="008F38BA" w:rsidRDefault="008F38BA">
      <w:pPr>
        <w:rPr>
          <w:szCs w:val="20"/>
          <w:lang w:eastAsia="en-AU"/>
        </w:rPr>
      </w:pPr>
      <w:r>
        <w:rPr>
          <w:b/>
        </w:rPr>
        <w:br w:type="page"/>
      </w:r>
    </w:p>
    <w:p w:rsidR="000855FC" w:rsidRPr="00E17FA1" w:rsidRDefault="000855FC" w:rsidP="000855FC">
      <w:pPr>
        <w:spacing w:before="360" w:after="120"/>
        <w:jc w:val="center"/>
        <w:rPr>
          <w:b/>
          <w:sz w:val="28"/>
          <w:szCs w:val="28"/>
          <w:lang w:eastAsia="en-AU"/>
        </w:rPr>
      </w:pPr>
      <w:r w:rsidRPr="00E17FA1">
        <w:rPr>
          <w:b/>
          <w:sz w:val="28"/>
          <w:szCs w:val="28"/>
          <w:lang w:eastAsia="en-AU"/>
        </w:rPr>
        <w:lastRenderedPageBreak/>
        <w:t>Statement of Compatibility with Human Rights</w:t>
      </w:r>
    </w:p>
    <w:p w:rsidR="000855FC" w:rsidRPr="00E17FA1" w:rsidRDefault="000855FC" w:rsidP="000855FC">
      <w:pPr>
        <w:spacing w:before="120" w:after="120"/>
        <w:jc w:val="center"/>
        <w:rPr>
          <w:lang w:eastAsia="en-AU"/>
        </w:rPr>
      </w:pPr>
      <w:r w:rsidRPr="00E17FA1">
        <w:rPr>
          <w:i/>
          <w:lang w:eastAsia="en-AU"/>
        </w:rPr>
        <w:t>Prepared in accordance with Part 3 of the Human Rights (Parliamentary Scrutiny) Act 2011</w:t>
      </w:r>
    </w:p>
    <w:p w:rsidR="000855FC" w:rsidRDefault="000855FC" w:rsidP="000855FC">
      <w:pPr>
        <w:tabs>
          <w:tab w:val="left" w:pos="1418"/>
        </w:tabs>
        <w:ind w:left="851"/>
        <w:jc w:val="center"/>
        <w:rPr>
          <w:b/>
          <w:i/>
          <w:lang w:eastAsia="en-AU"/>
        </w:rPr>
      </w:pPr>
      <w:r w:rsidRPr="000855FC">
        <w:rPr>
          <w:b/>
          <w:i/>
          <w:lang w:eastAsia="en-AU"/>
        </w:rPr>
        <w:t>Health Insurance (General Medical Services Table) Regulations 2017</w:t>
      </w:r>
    </w:p>
    <w:p w:rsidR="000855FC" w:rsidRDefault="000855FC" w:rsidP="000855FC">
      <w:pPr>
        <w:tabs>
          <w:tab w:val="left" w:pos="1418"/>
        </w:tabs>
        <w:ind w:left="851"/>
        <w:jc w:val="center"/>
        <w:rPr>
          <w:b/>
          <w:i/>
          <w:lang w:eastAsia="en-AU"/>
        </w:rPr>
      </w:pPr>
    </w:p>
    <w:p w:rsidR="000855FC" w:rsidRPr="00E17FA1" w:rsidRDefault="000855FC" w:rsidP="000855FC">
      <w:pPr>
        <w:jc w:val="center"/>
        <w:rPr>
          <w:lang w:eastAsia="en-AU"/>
        </w:rPr>
      </w:pPr>
      <w:r w:rsidRPr="00E17FA1">
        <w:rPr>
          <w:lang w:eastAsia="en-AU"/>
        </w:rPr>
        <w:t xml:space="preserve">This Legislative Instrument is compatible with the human rights and freedoms recognised or declared in the international instruments listed in section 3 of the </w:t>
      </w:r>
      <w:r w:rsidRPr="00E17FA1">
        <w:rPr>
          <w:i/>
          <w:lang w:eastAsia="en-AU"/>
        </w:rPr>
        <w:t>Human Rights (Parliamentary Scrutiny) Act 2011</w:t>
      </w:r>
      <w:r w:rsidRPr="00E17FA1">
        <w:rPr>
          <w:lang w:eastAsia="en-AU"/>
        </w:rPr>
        <w:t>.</w:t>
      </w:r>
    </w:p>
    <w:p w:rsidR="000855FC" w:rsidRPr="00E17FA1" w:rsidRDefault="000855FC" w:rsidP="000855FC">
      <w:pPr>
        <w:jc w:val="center"/>
        <w:rPr>
          <w:highlight w:val="yellow"/>
          <w:lang w:eastAsia="en-AU"/>
        </w:rPr>
      </w:pPr>
    </w:p>
    <w:p w:rsidR="000855FC" w:rsidRPr="00E17FA1" w:rsidRDefault="000855FC" w:rsidP="000855FC">
      <w:pPr>
        <w:rPr>
          <w:b/>
          <w:lang w:eastAsia="en-AU"/>
        </w:rPr>
      </w:pPr>
      <w:r w:rsidRPr="00E17FA1">
        <w:rPr>
          <w:b/>
          <w:lang w:eastAsia="en-AU"/>
        </w:rPr>
        <w:t>Overview of the Legislative Instrument</w:t>
      </w:r>
    </w:p>
    <w:p w:rsidR="000855FC" w:rsidRDefault="000855FC" w:rsidP="000855FC">
      <w:pPr>
        <w:ind w:right="-483"/>
        <w:rPr>
          <w:lang w:eastAsia="en-AU"/>
        </w:rPr>
      </w:pPr>
      <w:r w:rsidRPr="00E17FA1">
        <w:rPr>
          <w:lang w:eastAsia="en-AU"/>
        </w:rPr>
        <w:t xml:space="preserve">The Regulations </w:t>
      </w:r>
      <w:r w:rsidRPr="00F84D7F">
        <w:rPr>
          <w:lang w:eastAsia="en-AU"/>
        </w:rPr>
        <w:t xml:space="preserve">repeal </w:t>
      </w:r>
      <w:r w:rsidR="00E00ADF" w:rsidRPr="00E00ADF">
        <w:rPr>
          <w:lang w:eastAsia="en-AU"/>
        </w:rPr>
        <w:t xml:space="preserve">the </w:t>
      </w:r>
      <w:proofErr w:type="spellStart"/>
      <w:r w:rsidR="00E00ADF" w:rsidRPr="00E00ADF">
        <w:rPr>
          <w:lang w:eastAsia="en-AU"/>
        </w:rPr>
        <w:t>GMST</w:t>
      </w:r>
      <w:proofErr w:type="spellEnd"/>
      <w:r w:rsidR="00E00ADF" w:rsidRPr="00E00ADF">
        <w:rPr>
          <w:lang w:eastAsia="en-AU"/>
        </w:rPr>
        <w:t xml:space="preserve"> and prescribe a new table of medical services. This will ensure that Medicare benefits continue to be payable for services listed in the </w:t>
      </w:r>
      <w:proofErr w:type="spellStart"/>
      <w:r w:rsidR="00E00ADF" w:rsidRPr="00E00ADF">
        <w:rPr>
          <w:lang w:eastAsia="en-AU"/>
        </w:rPr>
        <w:t>GMST</w:t>
      </w:r>
      <w:proofErr w:type="spellEnd"/>
      <w:r w:rsidR="00E00ADF" w:rsidRPr="00E00ADF">
        <w:rPr>
          <w:lang w:eastAsia="en-AU"/>
        </w:rPr>
        <w:t xml:space="preserve">.  </w:t>
      </w:r>
    </w:p>
    <w:p w:rsidR="000855FC" w:rsidRPr="00E17FA1" w:rsidRDefault="000855FC" w:rsidP="000855FC">
      <w:pPr>
        <w:spacing w:before="120" w:after="120"/>
        <w:rPr>
          <w:b/>
          <w:lang w:eastAsia="en-AU"/>
        </w:rPr>
      </w:pPr>
      <w:r w:rsidRPr="00E17FA1">
        <w:rPr>
          <w:b/>
          <w:lang w:eastAsia="en-AU"/>
        </w:rPr>
        <w:t>Human rights implications</w:t>
      </w:r>
    </w:p>
    <w:p w:rsidR="000855FC" w:rsidRPr="00E17FA1" w:rsidRDefault="000855FC" w:rsidP="000855FC">
      <w:pPr>
        <w:spacing w:before="120" w:after="120"/>
        <w:rPr>
          <w:lang w:eastAsia="en-AU"/>
        </w:rPr>
      </w:pPr>
      <w:r w:rsidRPr="00E17FA1">
        <w:rPr>
          <w:lang w:eastAsia="en-AU"/>
        </w:rPr>
        <w:t>The Regulations engage Articles 9 and 12 of the International Covenant on Economic Social and Cultural Rights (</w:t>
      </w:r>
      <w:proofErr w:type="spellStart"/>
      <w:r w:rsidRPr="00E17FA1">
        <w:rPr>
          <w:lang w:eastAsia="en-AU"/>
        </w:rPr>
        <w:t>ICESCR</w:t>
      </w:r>
      <w:proofErr w:type="spellEnd"/>
      <w:r w:rsidRPr="00E17FA1">
        <w:rPr>
          <w:lang w:eastAsia="en-AU"/>
        </w:rPr>
        <w:t xml:space="preserve">), specifically the rights to health and social security. </w:t>
      </w:r>
    </w:p>
    <w:p w:rsidR="000855FC" w:rsidRPr="00E17FA1" w:rsidRDefault="000855FC" w:rsidP="000855FC">
      <w:pPr>
        <w:spacing w:before="120" w:after="120"/>
        <w:rPr>
          <w:i/>
          <w:lang w:eastAsia="en-AU"/>
        </w:rPr>
      </w:pPr>
      <w:r w:rsidRPr="00E17FA1">
        <w:rPr>
          <w:i/>
          <w:lang w:eastAsia="en-AU"/>
        </w:rPr>
        <w:t>The Right to Health</w:t>
      </w:r>
    </w:p>
    <w:p w:rsidR="000855FC" w:rsidRPr="00E17FA1" w:rsidRDefault="000855FC" w:rsidP="000855FC">
      <w:pPr>
        <w:spacing w:before="120" w:after="120"/>
        <w:rPr>
          <w:lang w:eastAsia="en-AU"/>
        </w:rPr>
      </w:pPr>
      <w:r w:rsidRPr="00E17FA1">
        <w:rPr>
          <w:lang w:eastAsia="en-AU"/>
        </w:rPr>
        <w:t xml:space="preserve">The right to the enjoyment of the highest attainable standard of physical and mental health is contained in Article 12(1) of the </w:t>
      </w:r>
      <w:proofErr w:type="spellStart"/>
      <w:r w:rsidRPr="00E17FA1">
        <w:rPr>
          <w:lang w:eastAsia="en-AU"/>
        </w:rPr>
        <w:t>ICESCR</w:t>
      </w:r>
      <w:proofErr w:type="spellEnd"/>
      <w:r w:rsidRPr="00E17FA1">
        <w:rPr>
          <w:lang w:eastAsia="en-AU"/>
        </w:rPr>
        <w:t xml:space="preserve">.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0855FC" w:rsidRPr="00E17FA1" w:rsidRDefault="000855FC" w:rsidP="000855FC">
      <w:pPr>
        <w:spacing w:before="120" w:after="120"/>
        <w:rPr>
          <w:lang w:eastAsia="en-AU"/>
        </w:rPr>
      </w:pPr>
      <w:r w:rsidRPr="00E17FA1">
        <w:rPr>
          <w:lang w:eastAsia="en-AU"/>
        </w:rPr>
        <w:t xml:space="preserve">The Committee reports that the </w:t>
      </w:r>
      <w:r w:rsidRPr="00E17FA1">
        <w:rPr>
          <w:i/>
          <w:lang w:eastAsia="en-AU"/>
        </w:rPr>
        <w:t>‘highest attainable standard of health’</w:t>
      </w:r>
      <w:r w:rsidRPr="00E17FA1">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0855FC" w:rsidRPr="00E17FA1" w:rsidRDefault="000855FC" w:rsidP="000855FC">
      <w:pPr>
        <w:spacing w:before="120" w:after="120"/>
        <w:rPr>
          <w:i/>
          <w:lang w:eastAsia="en-AU"/>
        </w:rPr>
      </w:pPr>
      <w:r w:rsidRPr="00E17FA1">
        <w:rPr>
          <w:i/>
          <w:lang w:eastAsia="en-AU"/>
        </w:rPr>
        <w:t xml:space="preserve">The Right to Social Security </w:t>
      </w:r>
    </w:p>
    <w:p w:rsidR="000855FC" w:rsidRPr="00E17FA1" w:rsidRDefault="000855FC" w:rsidP="000855FC">
      <w:pPr>
        <w:spacing w:before="120" w:after="120"/>
        <w:rPr>
          <w:lang w:eastAsia="en-AU"/>
        </w:rPr>
      </w:pPr>
      <w:r w:rsidRPr="00E17FA1">
        <w:rPr>
          <w:lang w:eastAsia="en-AU"/>
        </w:rPr>
        <w:t xml:space="preserve">The right to social security is contained in Article 9 of the </w:t>
      </w:r>
      <w:proofErr w:type="spellStart"/>
      <w:r w:rsidRPr="00E17FA1">
        <w:rPr>
          <w:lang w:eastAsia="en-AU"/>
        </w:rPr>
        <w:t>ICESCR</w:t>
      </w:r>
      <w:proofErr w:type="spellEnd"/>
      <w:r w:rsidRPr="00E17FA1">
        <w:rPr>
          <w:lang w:eastAsia="en-AU"/>
        </w:rPr>
        <w:t>.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0855FC" w:rsidRPr="00E17FA1" w:rsidRDefault="000855FC" w:rsidP="000855FC">
      <w:pPr>
        <w:spacing w:before="120" w:after="120"/>
        <w:rPr>
          <w:lang w:eastAsia="en-AU"/>
        </w:rPr>
      </w:pPr>
      <w:r w:rsidRPr="00E17FA1">
        <w:rPr>
          <w:lang w:eastAsia="en-AU"/>
        </w:rPr>
        <w:t xml:space="preserve">The Committee reports that there is a strong presumption that retrogressive measures taken in relation to the right to social security are prohibited under </w:t>
      </w:r>
      <w:proofErr w:type="spellStart"/>
      <w:r w:rsidRPr="00E17FA1">
        <w:rPr>
          <w:lang w:eastAsia="en-AU"/>
        </w:rPr>
        <w:t>ICESCR</w:t>
      </w:r>
      <w:proofErr w:type="spellEnd"/>
      <w:r w:rsidRPr="00E17FA1">
        <w:rPr>
          <w:lang w:eastAsia="en-AU"/>
        </w:rPr>
        <w:t>.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rsidR="00C502D3" w:rsidRDefault="00C502D3">
      <w:pPr>
        <w:rPr>
          <w:u w:val="single"/>
          <w:lang w:eastAsia="en-AU"/>
        </w:rPr>
      </w:pPr>
      <w:r>
        <w:rPr>
          <w:u w:val="single"/>
          <w:lang w:eastAsia="en-AU"/>
        </w:rPr>
        <w:br w:type="page"/>
      </w:r>
    </w:p>
    <w:p w:rsidR="000855FC" w:rsidRPr="00E17FA1" w:rsidRDefault="000855FC" w:rsidP="000855FC">
      <w:pPr>
        <w:spacing w:before="120" w:after="120"/>
        <w:rPr>
          <w:lang w:eastAsia="en-AU"/>
        </w:rPr>
      </w:pPr>
      <w:r w:rsidRPr="00E17FA1">
        <w:rPr>
          <w:u w:val="single"/>
          <w:lang w:eastAsia="en-AU"/>
        </w:rPr>
        <w:lastRenderedPageBreak/>
        <w:t xml:space="preserve">Analysis </w:t>
      </w:r>
    </w:p>
    <w:p w:rsidR="000855FC" w:rsidRPr="00E17FA1" w:rsidRDefault="00300E49" w:rsidP="000855FC">
      <w:pPr>
        <w:spacing w:before="120" w:after="120"/>
        <w:rPr>
          <w:lang w:eastAsia="en-AU"/>
        </w:rPr>
      </w:pPr>
      <w:r>
        <w:rPr>
          <w:szCs w:val="20"/>
          <w:lang w:eastAsia="en-AU"/>
        </w:rPr>
        <w:t>The</w:t>
      </w:r>
      <w:r w:rsidR="000855FC" w:rsidRPr="00E17FA1">
        <w:rPr>
          <w:szCs w:val="20"/>
          <w:lang w:eastAsia="en-AU"/>
        </w:rPr>
        <w:t xml:space="preserve"> Regulation</w:t>
      </w:r>
      <w:r>
        <w:rPr>
          <w:szCs w:val="20"/>
          <w:lang w:eastAsia="en-AU"/>
        </w:rPr>
        <w:t>s</w:t>
      </w:r>
      <w:r w:rsidR="000855FC" w:rsidRPr="00E17FA1">
        <w:rPr>
          <w:szCs w:val="20"/>
          <w:lang w:eastAsia="en-AU"/>
        </w:rPr>
        <w:t xml:space="preserve"> will maintain rights to health and social security by ensuring </w:t>
      </w:r>
      <w:r w:rsidR="000855FC" w:rsidRPr="00E17FA1">
        <w:rPr>
          <w:lang w:eastAsia="en-AU"/>
        </w:rPr>
        <w:t>access to publicly subsidised health services which are clinically effective and cost-effective.</w:t>
      </w:r>
    </w:p>
    <w:p w:rsidR="000855FC" w:rsidRPr="00E17FA1" w:rsidRDefault="000855FC" w:rsidP="000855FC">
      <w:pPr>
        <w:spacing w:before="120" w:after="120" w:line="276" w:lineRule="auto"/>
        <w:rPr>
          <w:rFonts w:eastAsia="Calibri"/>
          <w:b/>
        </w:rPr>
      </w:pPr>
      <w:r w:rsidRPr="00E17FA1">
        <w:rPr>
          <w:rFonts w:eastAsia="Calibri"/>
          <w:b/>
        </w:rPr>
        <w:t xml:space="preserve">Conclusion </w:t>
      </w:r>
    </w:p>
    <w:p w:rsidR="000855FC" w:rsidRPr="00E17FA1" w:rsidRDefault="000855FC" w:rsidP="000855FC">
      <w:pPr>
        <w:spacing w:before="120" w:after="120"/>
        <w:rPr>
          <w:lang w:eastAsia="en-AU"/>
        </w:rPr>
      </w:pPr>
      <w:r w:rsidRPr="00E17FA1">
        <w:rPr>
          <w:lang w:eastAsia="en-AU"/>
        </w:rPr>
        <w:t>The Legislative Instrument is compatible with human rights because it maintains existing arrangements and the protection of human rights.</w:t>
      </w:r>
    </w:p>
    <w:p w:rsidR="000855FC" w:rsidRPr="00E17FA1" w:rsidRDefault="000855FC" w:rsidP="000855FC">
      <w:pPr>
        <w:rPr>
          <w:rFonts w:eastAsia="Calibri"/>
        </w:rPr>
      </w:pPr>
    </w:p>
    <w:p w:rsidR="000855FC" w:rsidRPr="00E17FA1" w:rsidRDefault="000855FC" w:rsidP="000855FC">
      <w:pPr>
        <w:spacing w:before="120" w:after="120" w:line="276" w:lineRule="auto"/>
        <w:jc w:val="center"/>
        <w:rPr>
          <w:rFonts w:eastAsia="Calibri"/>
          <w:b/>
          <w:bCs/>
        </w:rPr>
      </w:pPr>
      <w:r w:rsidRPr="00E17FA1">
        <w:rPr>
          <w:rFonts w:eastAsia="Calibri"/>
          <w:b/>
          <w:bCs/>
        </w:rPr>
        <w:t>Greg Hunt</w:t>
      </w:r>
    </w:p>
    <w:p w:rsidR="000855FC" w:rsidRPr="000855FC" w:rsidRDefault="000855FC" w:rsidP="00135A8C">
      <w:pPr>
        <w:spacing w:before="120" w:after="120" w:line="276" w:lineRule="auto"/>
        <w:jc w:val="center"/>
        <w:rPr>
          <w:b/>
        </w:rPr>
      </w:pPr>
      <w:r w:rsidRPr="00E17FA1">
        <w:rPr>
          <w:rFonts w:eastAsia="Calibri"/>
          <w:b/>
          <w:bCs/>
        </w:rPr>
        <w:t xml:space="preserve">Minister for Health </w:t>
      </w:r>
    </w:p>
    <w:sectPr w:rsidR="000855FC" w:rsidRPr="000855FC" w:rsidSect="00C502D3">
      <w:headerReference w:type="default" r:id="rId10"/>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51" w:rsidRDefault="00223451" w:rsidP="000855FC">
      <w:r>
        <w:separator/>
      </w:r>
    </w:p>
  </w:endnote>
  <w:endnote w:type="continuationSeparator" w:id="0">
    <w:p w:rsidR="00223451" w:rsidRDefault="00223451" w:rsidP="0008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51" w:rsidRDefault="00223451" w:rsidP="000855FC">
      <w:r>
        <w:separator/>
      </w:r>
    </w:p>
  </w:footnote>
  <w:footnote w:type="continuationSeparator" w:id="0">
    <w:p w:rsidR="00223451" w:rsidRDefault="00223451" w:rsidP="00085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101426"/>
      <w:docPartObj>
        <w:docPartGallery w:val="Page Numbers (Top of Page)"/>
        <w:docPartUnique/>
      </w:docPartObj>
    </w:sdtPr>
    <w:sdtEndPr>
      <w:rPr>
        <w:noProof/>
      </w:rPr>
    </w:sdtEndPr>
    <w:sdtContent>
      <w:p w:rsidR="000855FC" w:rsidRDefault="000855FC">
        <w:pPr>
          <w:pStyle w:val="Header"/>
          <w:jc w:val="center"/>
        </w:pPr>
        <w:r>
          <w:fldChar w:fldCharType="begin"/>
        </w:r>
        <w:r>
          <w:instrText xml:space="preserve"> PAGE   \* MERGEFORMAT </w:instrText>
        </w:r>
        <w:r>
          <w:fldChar w:fldCharType="separate"/>
        </w:r>
        <w:r w:rsidR="0032579F">
          <w:rPr>
            <w:noProof/>
          </w:rPr>
          <w:t>1</w:t>
        </w:r>
        <w:r>
          <w:rPr>
            <w:noProof/>
          </w:rPr>
          <w:fldChar w:fldCharType="end"/>
        </w:r>
      </w:p>
    </w:sdtContent>
  </w:sdt>
  <w:p w:rsidR="000855FC" w:rsidRDefault="00085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E71A6"/>
    <w:multiLevelType w:val="hybridMultilevel"/>
    <w:tmpl w:val="9EAA7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75F7E9D"/>
    <w:multiLevelType w:val="hybridMultilevel"/>
    <w:tmpl w:val="32F8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FC"/>
    <w:rsid w:val="00003743"/>
    <w:rsid w:val="00067456"/>
    <w:rsid w:val="000855FC"/>
    <w:rsid w:val="000977BC"/>
    <w:rsid w:val="00135A8C"/>
    <w:rsid w:val="0017672B"/>
    <w:rsid w:val="001B3443"/>
    <w:rsid w:val="001B45E6"/>
    <w:rsid w:val="00223451"/>
    <w:rsid w:val="002F3AE3"/>
    <w:rsid w:val="00300E49"/>
    <w:rsid w:val="0030786C"/>
    <w:rsid w:val="0032579F"/>
    <w:rsid w:val="00343296"/>
    <w:rsid w:val="003A1963"/>
    <w:rsid w:val="003D17F9"/>
    <w:rsid w:val="004813AA"/>
    <w:rsid w:val="004867E2"/>
    <w:rsid w:val="0050639C"/>
    <w:rsid w:val="00680570"/>
    <w:rsid w:val="007E405F"/>
    <w:rsid w:val="008264EB"/>
    <w:rsid w:val="008654C8"/>
    <w:rsid w:val="008B7308"/>
    <w:rsid w:val="008F38BA"/>
    <w:rsid w:val="009756EA"/>
    <w:rsid w:val="00A40F63"/>
    <w:rsid w:val="00A4512D"/>
    <w:rsid w:val="00A636FC"/>
    <w:rsid w:val="00A705AF"/>
    <w:rsid w:val="00B42851"/>
    <w:rsid w:val="00C502D3"/>
    <w:rsid w:val="00C71FF7"/>
    <w:rsid w:val="00CB5B1A"/>
    <w:rsid w:val="00CC5E0C"/>
    <w:rsid w:val="00CE594F"/>
    <w:rsid w:val="00D14E9E"/>
    <w:rsid w:val="00E00ADF"/>
    <w:rsid w:val="00EB58A5"/>
    <w:rsid w:val="00ED2BB8"/>
    <w:rsid w:val="00F24D71"/>
    <w:rsid w:val="00F3679A"/>
    <w:rsid w:val="00F3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0855FC"/>
    <w:pPr>
      <w:tabs>
        <w:tab w:val="center" w:pos="4513"/>
        <w:tab w:val="right" w:pos="9026"/>
      </w:tabs>
    </w:pPr>
  </w:style>
  <w:style w:type="character" w:customStyle="1" w:styleId="HeaderChar">
    <w:name w:val="Header Char"/>
    <w:basedOn w:val="DefaultParagraphFont"/>
    <w:link w:val="Header"/>
    <w:uiPriority w:val="99"/>
    <w:rsid w:val="000855FC"/>
    <w:rPr>
      <w:sz w:val="24"/>
      <w:szCs w:val="24"/>
      <w:lang w:eastAsia="en-US"/>
    </w:rPr>
  </w:style>
  <w:style w:type="paragraph" w:styleId="Footer">
    <w:name w:val="footer"/>
    <w:basedOn w:val="Normal"/>
    <w:link w:val="FooterChar"/>
    <w:rsid w:val="000855FC"/>
    <w:pPr>
      <w:tabs>
        <w:tab w:val="center" w:pos="4513"/>
        <w:tab w:val="right" w:pos="9026"/>
      </w:tabs>
    </w:pPr>
  </w:style>
  <w:style w:type="character" w:customStyle="1" w:styleId="FooterChar">
    <w:name w:val="Footer Char"/>
    <w:basedOn w:val="DefaultParagraphFont"/>
    <w:link w:val="Footer"/>
    <w:rsid w:val="000855FC"/>
    <w:rPr>
      <w:sz w:val="24"/>
      <w:szCs w:val="24"/>
      <w:lang w:eastAsia="en-US"/>
    </w:rPr>
  </w:style>
  <w:style w:type="character" w:styleId="PageNumber">
    <w:name w:val="page number"/>
    <w:basedOn w:val="DefaultParagraphFont"/>
    <w:rsid w:val="000855FC"/>
  </w:style>
  <w:style w:type="character" w:styleId="Hyperlink">
    <w:name w:val="Hyperlink"/>
    <w:basedOn w:val="DefaultParagraphFont"/>
    <w:uiPriority w:val="99"/>
    <w:unhideWhenUsed/>
    <w:rsid w:val="008F38BA"/>
    <w:rPr>
      <w:color w:val="0000FF" w:themeColor="hyperlink"/>
      <w:u w:val="single"/>
    </w:rPr>
  </w:style>
  <w:style w:type="character" w:customStyle="1" w:styleId="ListParagraphChar">
    <w:name w:val="List Paragraph Char"/>
    <w:link w:val="ListParagraph"/>
    <w:uiPriority w:val="34"/>
    <w:locked/>
    <w:rsid w:val="008F38BA"/>
    <w:rPr>
      <w:sz w:val="24"/>
      <w:szCs w:val="24"/>
      <w:lang w:eastAsia="en-US"/>
    </w:rPr>
  </w:style>
  <w:style w:type="paragraph" w:styleId="BodyText">
    <w:name w:val="Body Text"/>
    <w:basedOn w:val="Normal"/>
    <w:link w:val="BodyTextChar"/>
    <w:rsid w:val="008F38BA"/>
    <w:rPr>
      <w:b/>
      <w:szCs w:val="20"/>
      <w:lang w:eastAsia="en-AU"/>
    </w:rPr>
  </w:style>
  <w:style w:type="character" w:customStyle="1" w:styleId="BodyTextChar">
    <w:name w:val="Body Text Char"/>
    <w:basedOn w:val="DefaultParagraphFont"/>
    <w:link w:val="BodyText"/>
    <w:rsid w:val="008F38BA"/>
    <w:rPr>
      <w:b/>
      <w:sz w:val="24"/>
    </w:rPr>
  </w:style>
  <w:style w:type="paragraph" w:styleId="BalloonText">
    <w:name w:val="Balloon Text"/>
    <w:basedOn w:val="Normal"/>
    <w:link w:val="BalloonTextChar"/>
    <w:rsid w:val="000977BC"/>
    <w:rPr>
      <w:rFonts w:ascii="Tahoma" w:hAnsi="Tahoma" w:cs="Tahoma"/>
      <w:sz w:val="16"/>
      <w:szCs w:val="16"/>
    </w:rPr>
  </w:style>
  <w:style w:type="character" w:customStyle="1" w:styleId="BalloonTextChar">
    <w:name w:val="Balloon Text Char"/>
    <w:basedOn w:val="DefaultParagraphFont"/>
    <w:link w:val="BalloonText"/>
    <w:rsid w:val="000977B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0855FC"/>
    <w:pPr>
      <w:tabs>
        <w:tab w:val="center" w:pos="4513"/>
        <w:tab w:val="right" w:pos="9026"/>
      </w:tabs>
    </w:pPr>
  </w:style>
  <w:style w:type="character" w:customStyle="1" w:styleId="HeaderChar">
    <w:name w:val="Header Char"/>
    <w:basedOn w:val="DefaultParagraphFont"/>
    <w:link w:val="Header"/>
    <w:uiPriority w:val="99"/>
    <w:rsid w:val="000855FC"/>
    <w:rPr>
      <w:sz w:val="24"/>
      <w:szCs w:val="24"/>
      <w:lang w:eastAsia="en-US"/>
    </w:rPr>
  </w:style>
  <w:style w:type="paragraph" w:styleId="Footer">
    <w:name w:val="footer"/>
    <w:basedOn w:val="Normal"/>
    <w:link w:val="FooterChar"/>
    <w:rsid w:val="000855FC"/>
    <w:pPr>
      <w:tabs>
        <w:tab w:val="center" w:pos="4513"/>
        <w:tab w:val="right" w:pos="9026"/>
      </w:tabs>
    </w:pPr>
  </w:style>
  <w:style w:type="character" w:customStyle="1" w:styleId="FooterChar">
    <w:name w:val="Footer Char"/>
    <w:basedOn w:val="DefaultParagraphFont"/>
    <w:link w:val="Footer"/>
    <w:rsid w:val="000855FC"/>
    <w:rPr>
      <w:sz w:val="24"/>
      <w:szCs w:val="24"/>
      <w:lang w:eastAsia="en-US"/>
    </w:rPr>
  </w:style>
  <w:style w:type="character" w:styleId="PageNumber">
    <w:name w:val="page number"/>
    <w:basedOn w:val="DefaultParagraphFont"/>
    <w:rsid w:val="000855FC"/>
  </w:style>
  <w:style w:type="character" w:styleId="Hyperlink">
    <w:name w:val="Hyperlink"/>
    <w:basedOn w:val="DefaultParagraphFont"/>
    <w:uiPriority w:val="99"/>
    <w:unhideWhenUsed/>
    <w:rsid w:val="008F38BA"/>
    <w:rPr>
      <w:color w:val="0000FF" w:themeColor="hyperlink"/>
      <w:u w:val="single"/>
    </w:rPr>
  </w:style>
  <w:style w:type="character" w:customStyle="1" w:styleId="ListParagraphChar">
    <w:name w:val="List Paragraph Char"/>
    <w:link w:val="ListParagraph"/>
    <w:uiPriority w:val="34"/>
    <w:locked/>
    <w:rsid w:val="008F38BA"/>
    <w:rPr>
      <w:sz w:val="24"/>
      <w:szCs w:val="24"/>
      <w:lang w:eastAsia="en-US"/>
    </w:rPr>
  </w:style>
  <w:style w:type="paragraph" w:styleId="BodyText">
    <w:name w:val="Body Text"/>
    <w:basedOn w:val="Normal"/>
    <w:link w:val="BodyTextChar"/>
    <w:rsid w:val="008F38BA"/>
    <w:rPr>
      <w:b/>
      <w:szCs w:val="20"/>
      <w:lang w:eastAsia="en-AU"/>
    </w:rPr>
  </w:style>
  <w:style w:type="character" w:customStyle="1" w:styleId="BodyTextChar">
    <w:name w:val="Body Text Char"/>
    <w:basedOn w:val="DefaultParagraphFont"/>
    <w:link w:val="BodyText"/>
    <w:rsid w:val="008F38BA"/>
    <w:rPr>
      <w:b/>
      <w:sz w:val="24"/>
    </w:rPr>
  </w:style>
  <w:style w:type="paragraph" w:styleId="BalloonText">
    <w:name w:val="Balloon Text"/>
    <w:basedOn w:val="Normal"/>
    <w:link w:val="BalloonTextChar"/>
    <w:rsid w:val="000977BC"/>
    <w:rPr>
      <w:rFonts w:ascii="Tahoma" w:hAnsi="Tahoma" w:cs="Tahoma"/>
      <w:sz w:val="16"/>
      <w:szCs w:val="16"/>
    </w:rPr>
  </w:style>
  <w:style w:type="character" w:customStyle="1" w:styleId="BalloonTextChar">
    <w:name w:val="Balloon Text Char"/>
    <w:basedOn w:val="DefaultParagraphFont"/>
    <w:link w:val="BalloonText"/>
    <w:rsid w:val="000977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s.gov.au/AUSSTATS/abs@.nsf/Lookup/1216.0Main+Features1July%20201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s.gov.au/AUSSTATS/abs@.nsf/Lookup/1216.0Main+Features1July%20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8236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Golkowski Izabela</dc:creator>
  <cp:lastModifiedBy>KWONG, Jady</cp:lastModifiedBy>
  <cp:revision>2</cp:revision>
  <cp:lastPrinted>2017-05-05T04:51:00Z</cp:lastPrinted>
  <dcterms:created xsi:type="dcterms:W3CDTF">2017-06-13T00:54:00Z</dcterms:created>
  <dcterms:modified xsi:type="dcterms:W3CDTF">2017-06-13T00:54:00Z</dcterms:modified>
</cp:coreProperties>
</file>