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725DD" w14:textId="77777777" w:rsidR="00715914" w:rsidRPr="005F1388" w:rsidRDefault="00DA186E" w:rsidP="00715914">
      <w:pPr>
        <w:rPr>
          <w:sz w:val="28"/>
        </w:rPr>
      </w:pPr>
      <w:r>
        <w:rPr>
          <w:noProof/>
          <w:lang w:eastAsia="en-AU"/>
        </w:rPr>
        <w:drawing>
          <wp:inline distT="0" distB="0" distL="0" distR="0" wp14:anchorId="4257263C" wp14:editId="4257263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25725DE" w14:textId="77777777" w:rsidR="00715914" w:rsidRPr="00E500D4" w:rsidRDefault="00715914" w:rsidP="00715914">
      <w:pPr>
        <w:rPr>
          <w:sz w:val="19"/>
        </w:rPr>
      </w:pPr>
    </w:p>
    <w:p w14:paraId="425725DF" w14:textId="19D80E49" w:rsidR="00680E01" w:rsidRPr="00CE4C40" w:rsidRDefault="00680E01" w:rsidP="00CE4C40">
      <w:pPr>
        <w:pStyle w:val="ShortT"/>
      </w:pPr>
      <w:r w:rsidRPr="00CE4C40">
        <w:t xml:space="preserve">Building and Construction Industry (Improving Productivity) (Federal Safety Officers) </w:t>
      </w:r>
      <w:r w:rsidR="00E7271D">
        <w:t xml:space="preserve">General </w:t>
      </w:r>
      <w:r w:rsidRPr="00CE4C40">
        <w:t>Direction</w:t>
      </w:r>
      <w:r w:rsidR="00416942">
        <w:t>s</w:t>
      </w:r>
      <w:r w:rsidRPr="00CE4C40">
        <w:t xml:space="preserve"> 2017</w:t>
      </w:r>
      <w:r w:rsidR="003F7191">
        <w:t xml:space="preserve"> </w:t>
      </w:r>
    </w:p>
    <w:p w14:paraId="425725E0" w14:textId="77777777" w:rsidR="00680E01" w:rsidRPr="00680E01" w:rsidRDefault="00680E01" w:rsidP="00680E01">
      <w:pPr>
        <w:rPr>
          <w:rFonts w:eastAsia="Calibri" w:cs="Times New Roman"/>
        </w:rPr>
      </w:pPr>
    </w:p>
    <w:p w14:paraId="425725E1" w14:textId="77777777" w:rsidR="00680E01" w:rsidRPr="00680E01" w:rsidRDefault="00680E01" w:rsidP="00680E01">
      <w:pPr>
        <w:rPr>
          <w:rFonts w:eastAsia="Calibri" w:cs="Times New Roman"/>
        </w:rPr>
      </w:pPr>
    </w:p>
    <w:p w14:paraId="425725E2" w14:textId="77777777" w:rsidR="00680E01" w:rsidRPr="00680E01" w:rsidRDefault="00680E01" w:rsidP="00680E01">
      <w:pPr>
        <w:rPr>
          <w:rFonts w:eastAsia="Calibri" w:cs="Times New Roman"/>
        </w:rPr>
      </w:pPr>
    </w:p>
    <w:p w14:paraId="425725E3" w14:textId="77777777" w:rsidR="001F6CD4" w:rsidRDefault="001F6CD4" w:rsidP="00715914"/>
    <w:p w14:paraId="425725E4" w14:textId="10A8C7B6" w:rsidR="00680E01" w:rsidRPr="00680E01" w:rsidRDefault="00680E01" w:rsidP="00680E01">
      <w:pPr>
        <w:pBdr>
          <w:top w:val="single" w:sz="4" w:space="1" w:color="auto"/>
        </w:pBdr>
        <w:spacing w:before="240"/>
        <w:ind w:right="397"/>
        <w:jc w:val="both"/>
        <w:rPr>
          <w:rFonts w:eastAsia="Times New Roman" w:cs="Times New Roman"/>
          <w:szCs w:val="22"/>
          <w:lang w:eastAsia="en-AU"/>
        </w:rPr>
      </w:pPr>
      <w:r w:rsidRPr="00680E01">
        <w:rPr>
          <w:rFonts w:eastAsia="Times New Roman" w:cs="Times New Roman"/>
          <w:szCs w:val="22"/>
          <w:lang w:eastAsia="en-AU"/>
        </w:rPr>
        <w:t>I, Alan Edwards, Federal Safety Commissioner, make the following</w:t>
      </w:r>
      <w:r w:rsidR="00E7271D">
        <w:rPr>
          <w:rFonts w:eastAsia="Times New Roman" w:cs="Times New Roman"/>
          <w:szCs w:val="22"/>
          <w:lang w:eastAsia="en-AU"/>
        </w:rPr>
        <w:t xml:space="preserve"> General</w:t>
      </w:r>
      <w:r w:rsidRPr="00680E01">
        <w:rPr>
          <w:rFonts w:eastAsia="Times New Roman" w:cs="Times New Roman"/>
          <w:szCs w:val="22"/>
          <w:lang w:eastAsia="en-AU"/>
        </w:rPr>
        <w:t xml:space="preserve"> Direction</w:t>
      </w:r>
      <w:r w:rsidR="00416942">
        <w:rPr>
          <w:rFonts w:eastAsia="Times New Roman" w:cs="Times New Roman"/>
          <w:szCs w:val="22"/>
          <w:lang w:eastAsia="en-AU"/>
        </w:rPr>
        <w:t>s</w:t>
      </w:r>
      <w:r w:rsidRPr="00680E01">
        <w:rPr>
          <w:rFonts w:eastAsia="Times New Roman" w:cs="Times New Roman"/>
          <w:szCs w:val="22"/>
          <w:lang w:eastAsia="en-AU"/>
        </w:rPr>
        <w:t>.</w:t>
      </w:r>
    </w:p>
    <w:p w14:paraId="425725E5" w14:textId="738FACAF" w:rsidR="00A75FE9" w:rsidRPr="00001A63" w:rsidRDefault="00A75FE9" w:rsidP="00A75FE9">
      <w:pPr>
        <w:keepNext/>
        <w:spacing w:before="300" w:line="240" w:lineRule="atLeast"/>
        <w:ind w:right="397"/>
        <w:jc w:val="both"/>
        <w:rPr>
          <w:szCs w:val="22"/>
        </w:rPr>
      </w:pPr>
      <w:r>
        <w:rPr>
          <w:szCs w:val="22"/>
        </w:rPr>
        <w:t>Dated</w:t>
      </w:r>
      <w:r w:rsidRPr="00001A63">
        <w:rPr>
          <w:szCs w:val="22"/>
        </w:rPr>
        <w:tab/>
      </w:r>
      <w:r w:rsidR="008D0007">
        <w:rPr>
          <w:szCs w:val="22"/>
        </w:rPr>
        <w:t>7 June 2017</w:t>
      </w:r>
      <w:bookmarkStart w:id="0" w:name="_GoBack"/>
      <w:bookmarkEnd w:id="0"/>
      <w:r w:rsidRPr="00001A63">
        <w:rPr>
          <w:szCs w:val="22"/>
        </w:rPr>
        <w:tab/>
      </w:r>
      <w:r>
        <w:rPr>
          <w:szCs w:val="22"/>
        </w:rPr>
        <w:tab/>
      </w:r>
      <w:r w:rsidRPr="00001A63">
        <w:rPr>
          <w:szCs w:val="22"/>
        </w:rPr>
        <w:tab/>
      </w:r>
    </w:p>
    <w:p w14:paraId="425725E6" w14:textId="1E62F08D" w:rsidR="00680E01" w:rsidRPr="00680E01" w:rsidRDefault="00680E01" w:rsidP="00680E01">
      <w:pPr>
        <w:keepNext/>
        <w:tabs>
          <w:tab w:val="left" w:pos="3402"/>
        </w:tabs>
        <w:spacing w:before="1440" w:line="300" w:lineRule="atLeast"/>
        <w:ind w:right="397"/>
        <w:rPr>
          <w:rFonts w:eastAsia="Calibri" w:cs="Times New Roman"/>
          <w:b/>
          <w:szCs w:val="22"/>
        </w:rPr>
      </w:pPr>
      <w:r w:rsidRPr="00680E01">
        <w:rPr>
          <w:rFonts w:eastAsia="Calibri" w:cs="Times New Roman"/>
          <w:szCs w:val="22"/>
        </w:rPr>
        <w:t xml:space="preserve">Alan Edwards </w:t>
      </w:r>
    </w:p>
    <w:p w14:paraId="425725E7" w14:textId="77777777" w:rsidR="00680E01" w:rsidRPr="00680E01" w:rsidRDefault="00680E01" w:rsidP="00680E01">
      <w:pPr>
        <w:keepNext/>
        <w:pBdr>
          <w:bottom w:val="single" w:sz="4" w:space="12" w:color="auto"/>
        </w:pBdr>
        <w:tabs>
          <w:tab w:val="left" w:pos="3402"/>
        </w:tabs>
        <w:spacing w:line="300" w:lineRule="atLeast"/>
        <w:ind w:right="397"/>
        <w:rPr>
          <w:rFonts w:eastAsia="Times New Roman" w:cs="Times New Roman"/>
          <w:lang w:eastAsia="en-AU"/>
        </w:rPr>
      </w:pPr>
      <w:r w:rsidRPr="00680E01">
        <w:rPr>
          <w:rFonts w:eastAsia="Times New Roman" w:cs="Times New Roman"/>
          <w:lang w:eastAsia="en-AU"/>
        </w:rPr>
        <w:t>Federal Safety Commissioner</w:t>
      </w:r>
    </w:p>
    <w:p w14:paraId="425725E8" w14:textId="77777777" w:rsidR="007050A2" w:rsidRDefault="007050A2" w:rsidP="00715914"/>
    <w:p w14:paraId="425725E9" w14:textId="77777777" w:rsidR="00F6696E" w:rsidRDefault="00F6696E" w:rsidP="00715914"/>
    <w:p w14:paraId="425725EA" w14:textId="77777777" w:rsidR="00F6696E" w:rsidRDefault="00F6696E" w:rsidP="00F6696E"/>
    <w:p w14:paraId="425725EB" w14:textId="77777777" w:rsidR="00F6696E" w:rsidRDefault="00F6696E" w:rsidP="00F6696E">
      <w:pPr>
        <w:sectPr w:rsidR="00F6696E" w:rsidSect="00F6696E">
          <w:headerReference w:type="even" r:id="rId14"/>
          <w:headerReference w:type="default" r:id="rId15"/>
          <w:footerReference w:type="even" r:id="rId16"/>
          <w:footerReference w:type="default" r:id="rId17"/>
          <w:footerReference w:type="first" r:id="rId18"/>
          <w:type w:val="continuous"/>
          <w:pgSz w:w="11907" w:h="16839" w:code="9"/>
          <w:pgMar w:top="2234" w:right="1797" w:bottom="1440" w:left="1797" w:header="720" w:footer="989" w:gutter="0"/>
          <w:pgNumType w:start="1"/>
          <w:cols w:space="708"/>
          <w:titlePg/>
          <w:docGrid w:linePitch="360"/>
        </w:sectPr>
      </w:pPr>
    </w:p>
    <w:p w14:paraId="425725EC" w14:textId="77777777" w:rsidR="007500C8" w:rsidRDefault="00715914" w:rsidP="00715914">
      <w:pPr>
        <w:outlineLvl w:val="0"/>
        <w:rPr>
          <w:sz w:val="36"/>
        </w:rPr>
      </w:pPr>
      <w:r w:rsidRPr="007A1328">
        <w:rPr>
          <w:sz w:val="36"/>
        </w:rPr>
        <w:lastRenderedPageBreak/>
        <w:t>Contents</w:t>
      </w:r>
    </w:p>
    <w:p w14:paraId="0A33AB05" w14:textId="5D95540F" w:rsidR="000C16EC"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0C16EC">
        <w:rPr>
          <w:noProof/>
        </w:rPr>
        <w:t>1 Name</w:t>
      </w:r>
      <w:r w:rsidR="000C16EC">
        <w:rPr>
          <w:noProof/>
        </w:rPr>
        <w:tab/>
      </w:r>
    </w:p>
    <w:p w14:paraId="7B34A313" w14:textId="77777777" w:rsidR="000C16EC" w:rsidRDefault="000C16E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_Toc484441049 \h </w:instrText>
      </w:r>
      <w:r>
        <w:rPr>
          <w:noProof/>
        </w:rPr>
      </w:r>
      <w:r>
        <w:rPr>
          <w:noProof/>
        </w:rPr>
        <w:fldChar w:fldCharType="separate"/>
      </w:r>
      <w:r>
        <w:rPr>
          <w:noProof/>
        </w:rPr>
        <w:t>1</w:t>
      </w:r>
      <w:r>
        <w:rPr>
          <w:noProof/>
        </w:rPr>
        <w:fldChar w:fldCharType="end"/>
      </w:r>
    </w:p>
    <w:p w14:paraId="2D60FBF3" w14:textId="77777777" w:rsidR="000C16EC" w:rsidRDefault="000C16E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_Toc484441050 \h </w:instrText>
      </w:r>
      <w:r>
        <w:rPr>
          <w:noProof/>
        </w:rPr>
      </w:r>
      <w:r>
        <w:rPr>
          <w:noProof/>
        </w:rPr>
        <w:fldChar w:fldCharType="separate"/>
      </w:r>
      <w:r>
        <w:rPr>
          <w:noProof/>
        </w:rPr>
        <w:t>1</w:t>
      </w:r>
      <w:r>
        <w:rPr>
          <w:noProof/>
        </w:rPr>
        <w:fldChar w:fldCharType="end"/>
      </w:r>
    </w:p>
    <w:p w14:paraId="7CAE706A" w14:textId="77777777" w:rsidR="000C16EC" w:rsidRDefault="000C16E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_Toc484441051 \h </w:instrText>
      </w:r>
      <w:r>
        <w:rPr>
          <w:noProof/>
        </w:rPr>
      </w:r>
      <w:r>
        <w:rPr>
          <w:noProof/>
        </w:rPr>
        <w:fldChar w:fldCharType="separate"/>
      </w:r>
      <w:r>
        <w:rPr>
          <w:noProof/>
        </w:rPr>
        <w:t>1</w:t>
      </w:r>
      <w:r>
        <w:rPr>
          <w:noProof/>
        </w:rPr>
        <w:fldChar w:fldCharType="end"/>
      </w:r>
    </w:p>
    <w:p w14:paraId="4B1B9C3A" w14:textId="77777777" w:rsidR="000C16EC" w:rsidRDefault="000C16EC">
      <w:pPr>
        <w:pStyle w:val="TOC5"/>
        <w:rPr>
          <w:rFonts w:asciiTheme="minorHAnsi" w:eastAsiaTheme="minorEastAsia" w:hAnsiTheme="minorHAnsi" w:cstheme="minorBidi"/>
          <w:noProof/>
          <w:kern w:val="0"/>
          <w:sz w:val="22"/>
          <w:szCs w:val="22"/>
        </w:rPr>
      </w:pPr>
      <w:r>
        <w:rPr>
          <w:noProof/>
        </w:rPr>
        <w:t>5 General conduct of Federal Safety Officers</w:t>
      </w:r>
      <w:r>
        <w:rPr>
          <w:noProof/>
        </w:rPr>
        <w:tab/>
      </w:r>
      <w:r>
        <w:rPr>
          <w:noProof/>
        </w:rPr>
        <w:fldChar w:fldCharType="begin"/>
      </w:r>
      <w:r>
        <w:rPr>
          <w:noProof/>
        </w:rPr>
        <w:instrText xml:space="preserve"> PAGEREF _Toc484441052 \h </w:instrText>
      </w:r>
      <w:r>
        <w:rPr>
          <w:noProof/>
        </w:rPr>
      </w:r>
      <w:r>
        <w:rPr>
          <w:noProof/>
        </w:rPr>
        <w:fldChar w:fldCharType="separate"/>
      </w:r>
      <w:r>
        <w:rPr>
          <w:noProof/>
        </w:rPr>
        <w:t>1</w:t>
      </w:r>
      <w:r>
        <w:rPr>
          <w:noProof/>
        </w:rPr>
        <w:fldChar w:fldCharType="end"/>
      </w:r>
    </w:p>
    <w:p w14:paraId="7D453183" w14:textId="77777777" w:rsidR="000C16EC" w:rsidRDefault="000C16EC">
      <w:pPr>
        <w:pStyle w:val="TOC5"/>
        <w:rPr>
          <w:rFonts w:asciiTheme="minorHAnsi" w:eastAsiaTheme="minorEastAsia" w:hAnsiTheme="minorHAnsi" w:cstheme="minorBidi"/>
          <w:noProof/>
          <w:kern w:val="0"/>
          <w:sz w:val="22"/>
          <w:szCs w:val="22"/>
        </w:rPr>
      </w:pPr>
      <w:r>
        <w:rPr>
          <w:noProof/>
        </w:rPr>
        <w:t>6 Confidentiality</w:t>
      </w:r>
      <w:r>
        <w:rPr>
          <w:noProof/>
        </w:rPr>
        <w:tab/>
      </w:r>
      <w:r>
        <w:rPr>
          <w:noProof/>
        </w:rPr>
        <w:fldChar w:fldCharType="begin"/>
      </w:r>
      <w:r>
        <w:rPr>
          <w:noProof/>
        </w:rPr>
        <w:instrText xml:space="preserve"> PAGEREF _Toc484441053 \h </w:instrText>
      </w:r>
      <w:r>
        <w:rPr>
          <w:noProof/>
        </w:rPr>
      </w:r>
      <w:r>
        <w:rPr>
          <w:noProof/>
        </w:rPr>
        <w:fldChar w:fldCharType="separate"/>
      </w:r>
      <w:r>
        <w:rPr>
          <w:noProof/>
        </w:rPr>
        <w:t>2</w:t>
      </w:r>
      <w:r>
        <w:rPr>
          <w:noProof/>
        </w:rPr>
        <w:fldChar w:fldCharType="end"/>
      </w:r>
    </w:p>
    <w:p w14:paraId="628963A0" w14:textId="77777777" w:rsidR="000C16EC" w:rsidRDefault="000C16EC">
      <w:pPr>
        <w:pStyle w:val="TOC5"/>
        <w:rPr>
          <w:rFonts w:asciiTheme="minorHAnsi" w:eastAsiaTheme="minorEastAsia" w:hAnsiTheme="minorHAnsi" w:cstheme="minorBidi"/>
          <w:noProof/>
          <w:kern w:val="0"/>
          <w:sz w:val="22"/>
          <w:szCs w:val="22"/>
        </w:rPr>
      </w:pPr>
      <w:r>
        <w:rPr>
          <w:noProof/>
        </w:rPr>
        <w:t>7 Handling of identity cards</w:t>
      </w:r>
      <w:r>
        <w:rPr>
          <w:noProof/>
        </w:rPr>
        <w:tab/>
      </w:r>
      <w:r>
        <w:rPr>
          <w:noProof/>
        </w:rPr>
        <w:fldChar w:fldCharType="begin"/>
      </w:r>
      <w:r>
        <w:rPr>
          <w:noProof/>
        </w:rPr>
        <w:instrText xml:space="preserve"> PAGEREF _Toc484441054 \h </w:instrText>
      </w:r>
      <w:r>
        <w:rPr>
          <w:noProof/>
        </w:rPr>
      </w:r>
      <w:r>
        <w:rPr>
          <w:noProof/>
        </w:rPr>
        <w:fldChar w:fldCharType="separate"/>
      </w:r>
      <w:r>
        <w:rPr>
          <w:noProof/>
        </w:rPr>
        <w:t>2</w:t>
      </w:r>
      <w:r>
        <w:rPr>
          <w:noProof/>
        </w:rPr>
        <w:fldChar w:fldCharType="end"/>
      </w:r>
    </w:p>
    <w:p w14:paraId="4BBFE6D6" w14:textId="77777777" w:rsidR="000C16EC" w:rsidRDefault="000C16EC">
      <w:pPr>
        <w:pStyle w:val="TOC5"/>
        <w:rPr>
          <w:rFonts w:asciiTheme="minorHAnsi" w:eastAsiaTheme="minorEastAsia" w:hAnsiTheme="minorHAnsi" w:cstheme="minorBidi"/>
          <w:noProof/>
          <w:kern w:val="0"/>
          <w:sz w:val="22"/>
          <w:szCs w:val="22"/>
        </w:rPr>
      </w:pPr>
      <w:r>
        <w:rPr>
          <w:noProof/>
        </w:rPr>
        <w:t>8 Entry onto premises other than under subparagraph 72(2)(b)(ii)</w:t>
      </w:r>
      <w:r>
        <w:rPr>
          <w:noProof/>
        </w:rPr>
        <w:tab/>
      </w:r>
      <w:r>
        <w:rPr>
          <w:noProof/>
        </w:rPr>
        <w:fldChar w:fldCharType="begin"/>
      </w:r>
      <w:r>
        <w:rPr>
          <w:noProof/>
        </w:rPr>
        <w:instrText xml:space="preserve"> PAGEREF _Toc484441055 \h </w:instrText>
      </w:r>
      <w:r>
        <w:rPr>
          <w:noProof/>
        </w:rPr>
      </w:r>
      <w:r>
        <w:rPr>
          <w:noProof/>
        </w:rPr>
        <w:fldChar w:fldCharType="separate"/>
      </w:r>
      <w:r>
        <w:rPr>
          <w:noProof/>
        </w:rPr>
        <w:t>2</w:t>
      </w:r>
      <w:r>
        <w:rPr>
          <w:noProof/>
        </w:rPr>
        <w:fldChar w:fldCharType="end"/>
      </w:r>
    </w:p>
    <w:p w14:paraId="1C07874C" w14:textId="77777777" w:rsidR="000C16EC" w:rsidRDefault="000C16EC">
      <w:pPr>
        <w:pStyle w:val="TOC5"/>
        <w:rPr>
          <w:rFonts w:asciiTheme="minorHAnsi" w:eastAsiaTheme="minorEastAsia" w:hAnsiTheme="minorHAnsi" w:cstheme="minorBidi"/>
          <w:noProof/>
          <w:kern w:val="0"/>
          <w:sz w:val="22"/>
          <w:szCs w:val="22"/>
        </w:rPr>
      </w:pPr>
      <w:r>
        <w:rPr>
          <w:noProof/>
        </w:rPr>
        <w:t>9 Notice to produce documents</w:t>
      </w:r>
      <w:r>
        <w:rPr>
          <w:noProof/>
        </w:rPr>
        <w:tab/>
      </w:r>
      <w:r>
        <w:rPr>
          <w:noProof/>
        </w:rPr>
        <w:fldChar w:fldCharType="begin"/>
      </w:r>
      <w:r>
        <w:rPr>
          <w:noProof/>
        </w:rPr>
        <w:instrText xml:space="preserve"> PAGEREF _Toc484441056 \h </w:instrText>
      </w:r>
      <w:r>
        <w:rPr>
          <w:noProof/>
        </w:rPr>
      </w:r>
      <w:r>
        <w:rPr>
          <w:noProof/>
        </w:rPr>
        <w:fldChar w:fldCharType="separate"/>
      </w:r>
      <w:r>
        <w:rPr>
          <w:noProof/>
        </w:rPr>
        <w:t>2</w:t>
      </w:r>
      <w:r>
        <w:rPr>
          <w:noProof/>
        </w:rPr>
        <w:fldChar w:fldCharType="end"/>
      </w:r>
    </w:p>
    <w:p w14:paraId="67DE2322" w14:textId="77777777" w:rsidR="000C16EC" w:rsidRDefault="000C16EC">
      <w:pPr>
        <w:pStyle w:val="TOC5"/>
        <w:rPr>
          <w:rFonts w:asciiTheme="minorHAnsi" w:eastAsiaTheme="minorEastAsia" w:hAnsiTheme="minorHAnsi" w:cstheme="minorBidi"/>
          <w:noProof/>
          <w:kern w:val="0"/>
          <w:sz w:val="22"/>
          <w:szCs w:val="22"/>
        </w:rPr>
      </w:pPr>
      <w:r>
        <w:rPr>
          <w:noProof/>
        </w:rPr>
        <w:t>10 Taking samples of any goods or substances</w:t>
      </w:r>
      <w:r>
        <w:rPr>
          <w:noProof/>
        </w:rPr>
        <w:tab/>
      </w:r>
      <w:r>
        <w:rPr>
          <w:noProof/>
        </w:rPr>
        <w:fldChar w:fldCharType="begin"/>
      </w:r>
      <w:r>
        <w:rPr>
          <w:noProof/>
        </w:rPr>
        <w:instrText xml:space="preserve"> PAGEREF _Toc484441057 \h </w:instrText>
      </w:r>
      <w:r>
        <w:rPr>
          <w:noProof/>
        </w:rPr>
      </w:r>
      <w:r>
        <w:rPr>
          <w:noProof/>
        </w:rPr>
        <w:fldChar w:fldCharType="separate"/>
      </w:r>
      <w:r>
        <w:rPr>
          <w:noProof/>
        </w:rPr>
        <w:t>3</w:t>
      </w:r>
      <w:r>
        <w:rPr>
          <w:noProof/>
        </w:rPr>
        <w:fldChar w:fldCharType="end"/>
      </w:r>
    </w:p>
    <w:p w14:paraId="4FF6B5DA" w14:textId="77777777" w:rsidR="000C16EC" w:rsidRDefault="000C16EC">
      <w:pPr>
        <w:pStyle w:val="TOC5"/>
        <w:rPr>
          <w:rFonts w:asciiTheme="minorHAnsi" w:eastAsiaTheme="minorEastAsia" w:hAnsiTheme="minorHAnsi" w:cstheme="minorBidi"/>
          <w:noProof/>
          <w:kern w:val="0"/>
          <w:sz w:val="22"/>
          <w:szCs w:val="22"/>
        </w:rPr>
      </w:pPr>
      <w:r>
        <w:rPr>
          <w:noProof/>
        </w:rPr>
        <w:t>11 Entry onto premises under subparagraph 72(2)(b)(ii)</w:t>
      </w:r>
      <w:r>
        <w:rPr>
          <w:noProof/>
        </w:rPr>
        <w:tab/>
      </w:r>
      <w:r>
        <w:rPr>
          <w:noProof/>
        </w:rPr>
        <w:fldChar w:fldCharType="begin"/>
      </w:r>
      <w:r>
        <w:rPr>
          <w:noProof/>
        </w:rPr>
        <w:instrText xml:space="preserve"> PAGEREF _Toc484441058 \h </w:instrText>
      </w:r>
      <w:r>
        <w:rPr>
          <w:noProof/>
        </w:rPr>
      </w:r>
      <w:r>
        <w:rPr>
          <w:noProof/>
        </w:rPr>
        <w:fldChar w:fldCharType="separate"/>
      </w:r>
      <w:r>
        <w:rPr>
          <w:noProof/>
        </w:rPr>
        <w:t>3</w:t>
      </w:r>
      <w:r>
        <w:rPr>
          <w:noProof/>
        </w:rPr>
        <w:fldChar w:fldCharType="end"/>
      </w:r>
    </w:p>
    <w:p w14:paraId="46AB589E" w14:textId="77777777" w:rsidR="000C16EC" w:rsidRDefault="000C16EC">
      <w:pPr>
        <w:pStyle w:val="TOC5"/>
        <w:rPr>
          <w:rFonts w:asciiTheme="minorHAnsi" w:eastAsiaTheme="minorEastAsia" w:hAnsiTheme="minorHAnsi" w:cstheme="minorBidi"/>
          <w:noProof/>
          <w:kern w:val="0"/>
          <w:sz w:val="22"/>
          <w:szCs w:val="22"/>
        </w:rPr>
      </w:pPr>
      <w:r>
        <w:rPr>
          <w:noProof/>
        </w:rPr>
        <w:t>12 Emergency Situations</w:t>
      </w:r>
      <w:r>
        <w:rPr>
          <w:noProof/>
        </w:rPr>
        <w:tab/>
      </w:r>
      <w:r>
        <w:rPr>
          <w:noProof/>
        </w:rPr>
        <w:fldChar w:fldCharType="begin"/>
      </w:r>
      <w:r>
        <w:rPr>
          <w:noProof/>
        </w:rPr>
        <w:instrText xml:space="preserve"> PAGEREF _Toc484441059 \h </w:instrText>
      </w:r>
      <w:r>
        <w:rPr>
          <w:noProof/>
        </w:rPr>
      </w:r>
      <w:r>
        <w:rPr>
          <w:noProof/>
        </w:rPr>
        <w:fldChar w:fldCharType="separate"/>
      </w:r>
      <w:r>
        <w:rPr>
          <w:noProof/>
        </w:rPr>
        <w:t>3</w:t>
      </w:r>
      <w:r>
        <w:rPr>
          <w:noProof/>
        </w:rPr>
        <w:fldChar w:fldCharType="end"/>
      </w:r>
    </w:p>
    <w:p w14:paraId="367378DF" w14:textId="77777777" w:rsidR="000C16EC" w:rsidRDefault="000C16EC">
      <w:pPr>
        <w:pStyle w:val="TOC5"/>
        <w:rPr>
          <w:rFonts w:asciiTheme="minorHAnsi" w:eastAsiaTheme="minorEastAsia" w:hAnsiTheme="minorHAnsi" w:cstheme="minorBidi"/>
          <w:noProof/>
          <w:kern w:val="0"/>
          <w:sz w:val="22"/>
          <w:szCs w:val="22"/>
        </w:rPr>
      </w:pPr>
      <w:r>
        <w:rPr>
          <w:noProof/>
        </w:rPr>
        <w:t>13 Conflicts of interest and disclosure</w:t>
      </w:r>
      <w:r>
        <w:rPr>
          <w:noProof/>
        </w:rPr>
        <w:tab/>
      </w:r>
      <w:r>
        <w:rPr>
          <w:noProof/>
        </w:rPr>
        <w:fldChar w:fldCharType="begin"/>
      </w:r>
      <w:r>
        <w:rPr>
          <w:noProof/>
        </w:rPr>
        <w:instrText xml:space="preserve"> PAGEREF _Toc484441060 \h </w:instrText>
      </w:r>
      <w:r>
        <w:rPr>
          <w:noProof/>
        </w:rPr>
      </w:r>
      <w:r>
        <w:rPr>
          <w:noProof/>
        </w:rPr>
        <w:fldChar w:fldCharType="separate"/>
      </w:r>
      <w:r>
        <w:rPr>
          <w:noProof/>
        </w:rPr>
        <w:t>4</w:t>
      </w:r>
      <w:r>
        <w:rPr>
          <w:noProof/>
        </w:rPr>
        <w:fldChar w:fldCharType="end"/>
      </w:r>
    </w:p>
    <w:p w14:paraId="06F0C3D4" w14:textId="77777777" w:rsidR="000C16EC" w:rsidRDefault="000C16EC">
      <w:pPr>
        <w:pStyle w:val="TOC5"/>
        <w:rPr>
          <w:rFonts w:asciiTheme="minorHAnsi" w:eastAsiaTheme="minorEastAsia" w:hAnsiTheme="minorHAnsi" w:cstheme="minorBidi"/>
          <w:noProof/>
          <w:kern w:val="0"/>
          <w:sz w:val="22"/>
          <w:szCs w:val="22"/>
        </w:rPr>
      </w:pPr>
      <w:r>
        <w:rPr>
          <w:noProof/>
        </w:rPr>
        <w:t>14 Failure to comply with General Directions not to affect validity of decisions</w:t>
      </w:r>
      <w:r>
        <w:rPr>
          <w:noProof/>
        </w:rPr>
        <w:tab/>
      </w:r>
      <w:r>
        <w:rPr>
          <w:noProof/>
        </w:rPr>
        <w:fldChar w:fldCharType="begin"/>
      </w:r>
      <w:r>
        <w:rPr>
          <w:noProof/>
        </w:rPr>
        <w:instrText xml:space="preserve"> PAGEREF _Toc484441061 \h </w:instrText>
      </w:r>
      <w:r>
        <w:rPr>
          <w:noProof/>
        </w:rPr>
      </w:r>
      <w:r>
        <w:rPr>
          <w:noProof/>
        </w:rPr>
        <w:fldChar w:fldCharType="separate"/>
      </w:r>
      <w:r>
        <w:rPr>
          <w:noProof/>
        </w:rPr>
        <w:t>4</w:t>
      </w:r>
      <w:r>
        <w:rPr>
          <w:noProof/>
        </w:rPr>
        <w:fldChar w:fldCharType="end"/>
      </w:r>
    </w:p>
    <w:p w14:paraId="425725FB" w14:textId="77777777" w:rsidR="00F6696E" w:rsidRDefault="00B418CB" w:rsidP="00F6696E">
      <w:pPr>
        <w:outlineLvl w:val="0"/>
      </w:pPr>
      <w:r>
        <w:fldChar w:fldCharType="end"/>
      </w:r>
    </w:p>
    <w:p w14:paraId="425725FC" w14:textId="77777777" w:rsidR="00F6696E" w:rsidRPr="00A802BC" w:rsidRDefault="00F6696E" w:rsidP="00F6696E">
      <w:pPr>
        <w:outlineLvl w:val="0"/>
        <w:rPr>
          <w:sz w:val="20"/>
        </w:rPr>
      </w:pPr>
    </w:p>
    <w:p w14:paraId="425725FD" w14:textId="77777777" w:rsidR="00F6696E" w:rsidRDefault="00F6696E" w:rsidP="00F6696E">
      <w:pPr>
        <w:sectPr w:rsidR="00F6696E" w:rsidSect="006956AC">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425725FE" w14:textId="503EDD48" w:rsidR="00A75FE9" w:rsidRPr="009C2562" w:rsidRDefault="00A75FE9" w:rsidP="00A75FE9">
      <w:pPr>
        <w:pStyle w:val="ActHead5"/>
      </w:pPr>
      <w:bookmarkStart w:id="1" w:name="_Toc484438161"/>
      <w:bookmarkStart w:id="2" w:name="_Toc484441048"/>
      <w:r w:rsidRPr="009C2562">
        <w:rPr>
          <w:rStyle w:val="CharSectno"/>
        </w:rPr>
        <w:lastRenderedPageBreak/>
        <w:t>1</w:t>
      </w:r>
      <w:r w:rsidRPr="009C2562">
        <w:t xml:space="preserve"> Name</w:t>
      </w:r>
      <w:bookmarkEnd w:id="1"/>
      <w:bookmarkEnd w:id="2"/>
    </w:p>
    <w:p w14:paraId="425725FF" w14:textId="360245A5" w:rsidR="00A75FE9" w:rsidRDefault="00A75FE9" w:rsidP="00A75FE9">
      <w:pPr>
        <w:pStyle w:val="subsection"/>
      </w:pPr>
      <w:r w:rsidRPr="009C2562">
        <w:tab/>
      </w:r>
      <w:r w:rsidRPr="009C2562">
        <w:tab/>
        <w:t xml:space="preserve">This </w:t>
      </w:r>
      <w:r w:rsidR="004C4E59">
        <w:t xml:space="preserve">instrument </w:t>
      </w:r>
      <w:r w:rsidRPr="009C2562">
        <w:t xml:space="preserve">is the </w:t>
      </w:r>
      <w:bookmarkStart w:id="3" w:name="BKCheck15B_3"/>
      <w:bookmarkEnd w:id="3"/>
      <w:r w:rsidR="00680E01">
        <w:rPr>
          <w:i/>
        </w:rPr>
        <w:t xml:space="preserve">Building and Construction Industry (Improving Productivity) (Federal Safety Officers) </w:t>
      </w:r>
      <w:r w:rsidR="00E7271D">
        <w:rPr>
          <w:i/>
        </w:rPr>
        <w:t xml:space="preserve">General </w:t>
      </w:r>
      <w:r w:rsidR="00680E01">
        <w:rPr>
          <w:i/>
        </w:rPr>
        <w:t>Directions 2017</w:t>
      </w:r>
      <w:r w:rsidRPr="009C2562">
        <w:t>.</w:t>
      </w:r>
    </w:p>
    <w:p w14:paraId="42572600" w14:textId="42298830" w:rsidR="00A75FE9" w:rsidRDefault="00A75FE9" w:rsidP="00A75FE9">
      <w:pPr>
        <w:pStyle w:val="ActHead5"/>
      </w:pPr>
      <w:bookmarkStart w:id="4" w:name="_Toc484441049"/>
      <w:r w:rsidRPr="009C2562">
        <w:rPr>
          <w:rStyle w:val="CharSectno"/>
        </w:rPr>
        <w:t>2</w:t>
      </w:r>
      <w:r w:rsidR="00027C2A">
        <w:t xml:space="preserve"> </w:t>
      </w:r>
      <w:proofErr w:type="gramStart"/>
      <w:r w:rsidRPr="009C2562">
        <w:t>Commencement</w:t>
      </w:r>
      <w:bookmarkEnd w:id="4"/>
      <w:proofErr w:type="gramEnd"/>
    </w:p>
    <w:p w14:paraId="42572601" w14:textId="1C653EEC" w:rsidR="00232984" w:rsidRPr="00232984" w:rsidRDefault="00232984" w:rsidP="00232984">
      <w:pPr>
        <w:pStyle w:val="subsection"/>
      </w:pPr>
      <w:r>
        <w:tab/>
      </w:r>
      <w:r>
        <w:tab/>
        <w:t>This instrument commences</w:t>
      </w:r>
      <w:r w:rsidR="001733D3">
        <w:t xml:space="preserve"> the day after it is registered</w:t>
      </w:r>
      <w:r w:rsidR="0088666C">
        <w:t xml:space="preserve"> on the Federal Register of Legislation</w:t>
      </w:r>
      <w:r>
        <w:t>.</w:t>
      </w:r>
    </w:p>
    <w:p w14:paraId="42572602" w14:textId="21B296D0" w:rsidR="00A75FE9" w:rsidRPr="009C2562" w:rsidRDefault="00A75FE9" w:rsidP="00A75FE9">
      <w:pPr>
        <w:pStyle w:val="ActHead5"/>
      </w:pPr>
      <w:bookmarkStart w:id="5" w:name="_Toc484441050"/>
      <w:r w:rsidRPr="009C2562">
        <w:rPr>
          <w:rStyle w:val="CharSectno"/>
        </w:rPr>
        <w:t>3</w:t>
      </w:r>
      <w:r w:rsidRPr="009C2562">
        <w:t xml:space="preserve"> </w:t>
      </w:r>
      <w:proofErr w:type="gramStart"/>
      <w:r w:rsidRPr="009C2562">
        <w:t>Authority</w:t>
      </w:r>
      <w:bookmarkEnd w:id="5"/>
      <w:proofErr w:type="gramEnd"/>
    </w:p>
    <w:p w14:paraId="42572603" w14:textId="77777777" w:rsidR="00515D84" w:rsidRPr="009C2562" w:rsidRDefault="00A75FE9" w:rsidP="00515D84">
      <w:pPr>
        <w:pStyle w:val="subsection"/>
      </w:pPr>
      <w:r w:rsidRPr="009C2562">
        <w:tab/>
      </w:r>
      <w:r w:rsidRPr="009C2562">
        <w:tab/>
        <w:t xml:space="preserve">This instrument is made under </w:t>
      </w:r>
      <w:r w:rsidR="00680E01">
        <w:t xml:space="preserve">subsection </w:t>
      </w:r>
      <w:r w:rsidR="00515D84">
        <w:t xml:space="preserve">68(5) of the </w:t>
      </w:r>
      <w:r w:rsidR="00515D84">
        <w:rPr>
          <w:i/>
        </w:rPr>
        <w:t>Building and Construction Industry (Improving Productivity) Act 2016</w:t>
      </w:r>
      <w:r w:rsidR="00515D84" w:rsidRPr="009C2562">
        <w:t>.</w:t>
      </w:r>
    </w:p>
    <w:p w14:paraId="42572605" w14:textId="191831E5" w:rsidR="00A75FE9" w:rsidRPr="009C2562" w:rsidRDefault="00A75FE9" w:rsidP="00A75FE9">
      <w:pPr>
        <w:pStyle w:val="ActHead5"/>
      </w:pPr>
      <w:bookmarkStart w:id="6" w:name="_Toc484441051"/>
      <w:r w:rsidRPr="009C2562">
        <w:rPr>
          <w:rStyle w:val="CharSectno"/>
        </w:rPr>
        <w:t>4</w:t>
      </w:r>
      <w:r w:rsidRPr="009C2562">
        <w:t xml:space="preserve"> Definitions</w:t>
      </w:r>
      <w:bookmarkEnd w:id="6"/>
    </w:p>
    <w:p w14:paraId="42572606" w14:textId="77777777" w:rsidR="00A75FE9" w:rsidRPr="009C2562" w:rsidRDefault="00A75FE9" w:rsidP="00A75FE9">
      <w:pPr>
        <w:pStyle w:val="subsection"/>
      </w:pPr>
      <w:r w:rsidRPr="009C2562">
        <w:tab/>
      </w:r>
      <w:r w:rsidRPr="009C2562">
        <w:tab/>
        <w:t>In this instrument:</w:t>
      </w:r>
    </w:p>
    <w:p w14:paraId="42572607" w14:textId="202D7B73" w:rsidR="00680E01" w:rsidRDefault="00A75FE9" w:rsidP="00680E01">
      <w:pPr>
        <w:pStyle w:val="Definition"/>
      </w:pPr>
      <w:r w:rsidRPr="009C2562">
        <w:rPr>
          <w:b/>
          <w:i/>
        </w:rPr>
        <w:t>Act</w:t>
      </w:r>
      <w:r w:rsidRPr="009C2562">
        <w:t xml:space="preserve"> means the</w:t>
      </w:r>
      <w:r w:rsidR="00764D2E">
        <w:t xml:space="preserve"> </w:t>
      </w:r>
      <w:r w:rsidR="00764D2E">
        <w:rPr>
          <w:i/>
        </w:rPr>
        <w:t>Building and Construction Industry (Improving Productivity) Act 2016.</w:t>
      </w:r>
    </w:p>
    <w:p w14:paraId="37A4797E" w14:textId="51B1AA8B" w:rsidR="00CF01C8" w:rsidRPr="00CF01C8" w:rsidRDefault="00F17A3C" w:rsidP="00680E01">
      <w:pPr>
        <w:pStyle w:val="Definition"/>
      </w:pPr>
      <w:r>
        <w:rPr>
          <w:b/>
          <w:i/>
        </w:rPr>
        <w:t>Accreditation Scheme Rules</w:t>
      </w:r>
      <w:r w:rsidR="00CF01C8">
        <w:t xml:space="preserve"> </w:t>
      </w:r>
      <w:r w:rsidR="00602F8E" w:rsidRPr="00602F8E">
        <w:t xml:space="preserve">means the </w:t>
      </w:r>
      <w:r w:rsidR="00602F8E" w:rsidRPr="00602F8E">
        <w:rPr>
          <w:i/>
        </w:rPr>
        <w:t>Fair Work (Building Industry – Accreditation Scheme) Regulation 2016</w:t>
      </w:r>
      <w:r w:rsidR="00602F8E" w:rsidRPr="00602F8E">
        <w:t xml:space="preserve"> as continued in force by item 11 of Schedule 2 to the </w:t>
      </w:r>
      <w:r w:rsidR="00602F8E" w:rsidRPr="00602F8E">
        <w:rPr>
          <w:i/>
        </w:rPr>
        <w:t>Building and Construction Industry (Consequential and Transitional Provisions) Act 2016</w:t>
      </w:r>
      <w:r w:rsidR="00602F8E" w:rsidRPr="00602F8E">
        <w:t xml:space="preserve"> as rules made by the Minister for the purposes of section 43 of the Act;</w:t>
      </w:r>
    </w:p>
    <w:p w14:paraId="42572608" w14:textId="0BE5C106" w:rsidR="00680E01" w:rsidRPr="00680E01" w:rsidRDefault="00680E01" w:rsidP="00680E01">
      <w:pPr>
        <w:pStyle w:val="Definition"/>
      </w:pPr>
      <w:r w:rsidRPr="00680E01">
        <w:rPr>
          <w:b/>
          <w:i/>
        </w:rPr>
        <w:t>APS Code of Conduct</w:t>
      </w:r>
      <w:r w:rsidRPr="00680E01">
        <w:t xml:space="preserve"> has the same meaning as in the </w:t>
      </w:r>
      <w:r w:rsidRPr="00680E01">
        <w:rPr>
          <w:i/>
        </w:rPr>
        <w:t>Public Service Act 1999</w:t>
      </w:r>
      <w:r w:rsidRPr="00680E01">
        <w:t>.</w:t>
      </w:r>
    </w:p>
    <w:p w14:paraId="42572609" w14:textId="082AB948" w:rsidR="00680E01" w:rsidRDefault="00680E01" w:rsidP="00680E01">
      <w:pPr>
        <w:pStyle w:val="Definition"/>
      </w:pPr>
      <w:proofErr w:type="spellStart"/>
      <w:r w:rsidRPr="00680E01">
        <w:rPr>
          <w:b/>
          <w:i/>
        </w:rPr>
        <w:t>FSO</w:t>
      </w:r>
      <w:proofErr w:type="spellEnd"/>
      <w:r w:rsidRPr="00680E01">
        <w:rPr>
          <w:b/>
          <w:i/>
        </w:rPr>
        <w:t xml:space="preserve"> Code of Conduct</w:t>
      </w:r>
      <w:r w:rsidRPr="00680E01">
        <w:t xml:space="preserve"> means the Federal Safety Officer Code of Conduct, dated 1 January 2015, issued by the Federal Safety Commissioner.</w:t>
      </w:r>
    </w:p>
    <w:p w14:paraId="4257260B" w14:textId="47E1C8C1" w:rsidR="00CA5B23" w:rsidRDefault="001733D3" w:rsidP="00CA5B23">
      <w:pPr>
        <w:pStyle w:val="ActHead5"/>
        <w:rPr>
          <w:highlight w:val="yellow"/>
        </w:rPr>
      </w:pPr>
      <w:bookmarkStart w:id="7" w:name="_Toc484441052"/>
      <w:r>
        <w:t>5</w:t>
      </w:r>
      <w:r w:rsidRPr="00CE4C40">
        <w:t xml:space="preserve"> </w:t>
      </w:r>
      <w:r w:rsidR="00AF51E5" w:rsidRPr="00CE4C40">
        <w:t xml:space="preserve">General </w:t>
      </w:r>
      <w:proofErr w:type="gramStart"/>
      <w:r w:rsidR="00E7271D">
        <w:t>c</w:t>
      </w:r>
      <w:r w:rsidR="00AF51E5" w:rsidRPr="00CE4C40">
        <w:t>onduct</w:t>
      </w:r>
      <w:proofErr w:type="gramEnd"/>
      <w:r w:rsidR="00AF51E5" w:rsidRPr="00CE4C40">
        <w:t xml:space="preserve"> of Federal Safety Officers</w:t>
      </w:r>
      <w:bookmarkEnd w:id="7"/>
    </w:p>
    <w:p w14:paraId="4257260C" w14:textId="67E16A9D" w:rsidR="00AF51E5" w:rsidRDefault="00F17A3C" w:rsidP="00AF51E5">
      <w:pPr>
        <w:pStyle w:val="subsection"/>
        <w:numPr>
          <w:ilvl w:val="0"/>
          <w:numId w:val="14"/>
        </w:numPr>
      </w:pPr>
      <w:r>
        <w:t xml:space="preserve"> </w:t>
      </w:r>
      <w:r w:rsidR="00AF51E5" w:rsidRPr="00AF51E5">
        <w:t xml:space="preserve">Federal Safety Officers must comply with the </w:t>
      </w:r>
      <w:proofErr w:type="spellStart"/>
      <w:r w:rsidR="00AF51E5" w:rsidRPr="00AF51E5">
        <w:t>FSO</w:t>
      </w:r>
      <w:proofErr w:type="spellEnd"/>
      <w:r w:rsidR="00AF51E5" w:rsidRPr="00AF51E5">
        <w:t xml:space="preserve"> Code of Conduct in performing functions and exercising powers under the Act. </w:t>
      </w:r>
    </w:p>
    <w:p w14:paraId="4257260D" w14:textId="77777777" w:rsidR="00AF51E5" w:rsidRPr="00AF51E5" w:rsidRDefault="00AF51E5" w:rsidP="00AF51E5">
      <w:pPr>
        <w:pStyle w:val="subsection"/>
        <w:numPr>
          <w:ilvl w:val="0"/>
          <w:numId w:val="14"/>
        </w:numPr>
      </w:pPr>
      <w:r>
        <w:t xml:space="preserve"> </w:t>
      </w:r>
      <w:r w:rsidRPr="00AF51E5">
        <w:t xml:space="preserve">Federal Safety Officers who: </w:t>
      </w:r>
    </w:p>
    <w:p w14:paraId="4257260E" w14:textId="77777777" w:rsidR="00AF51E5" w:rsidRDefault="00AF51E5" w:rsidP="00AF51E5">
      <w:pPr>
        <w:pStyle w:val="subsection"/>
        <w:numPr>
          <w:ilvl w:val="1"/>
          <w:numId w:val="14"/>
        </w:numPr>
      </w:pPr>
      <w:r w:rsidRPr="00AF51E5">
        <w:t xml:space="preserve">are not APS employees for the purposes of the </w:t>
      </w:r>
      <w:r w:rsidRPr="00AF51E5">
        <w:rPr>
          <w:i/>
        </w:rPr>
        <w:t>Public Service Act 1999;</w:t>
      </w:r>
      <w:r w:rsidRPr="00AF51E5">
        <w:t xml:space="preserve"> and</w:t>
      </w:r>
    </w:p>
    <w:p w14:paraId="4257260F" w14:textId="77777777" w:rsidR="00AF51E5" w:rsidRDefault="00AF51E5" w:rsidP="00AF51E5">
      <w:pPr>
        <w:pStyle w:val="subsection"/>
        <w:numPr>
          <w:ilvl w:val="1"/>
          <w:numId w:val="14"/>
        </w:numPr>
      </w:pPr>
      <w:r w:rsidRPr="00AF51E5">
        <w:t xml:space="preserve"> who are not otherwise bound by that Act to comply with the APS Code of Conduct,</w:t>
      </w:r>
    </w:p>
    <w:p w14:paraId="42572610" w14:textId="77777777" w:rsidR="00AF51E5" w:rsidRDefault="00AF51E5" w:rsidP="00AF51E5">
      <w:pPr>
        <w:pStyle w:val="subsection"/>
        <w:ind w:left="1110" w:firstLine="0"/>
      </w:pPr>
      <w:proofErr w:type="gramStart"/>
      <w:r w:rsidRPr="00AF51E5">
        <w:t>must</w:t>
      </w:r>
      <w:proofErr w:type="gramEnd"/>
      <w:r w:rsidRPr="00AF51E5">
        <w:t xml:space="preserve"> comply with the APS Code of Conduct as if their service as a Federal Safety Officer were ‘APS employment’ as defined in that Act.</w:t>
      </w:r>
    </w:p>
    <w:p w14:paraId="42572611" w14:textId="77777777" w:rsidR="00AF51E5" w:rsidRPr="00BC1ACA" w:rsidRDefault="00AF51E5" w:rsidP="00AF51E5">
      <w:pPr>
        <w:pStyle w:val="ActHead5"/>
      </w:pPr>
      <w:bookmarkStart w:id="8" w:name="_Toc484441053"/>
      <w:proofErr w:type="gramStart"/>
      <w:r>
        <w:lastRenderedPageBreak/>
        <w:t xml:space="preserve">6 </w:t>
      </w:r>
      <w:r w:rsidRPr="00BC1ACA">
        <w:t>Confidentiality</w:t>
      </w:r>
      <w:bookmarkEnd w:id="8"/>
      <w:proofErr w:type="gramEnd"/>
    </w:p>
    <w:p w14:paraId="42572612" w14:textId="195F1DE3" w:rsidR="00AF51E5" w:rsidRDefault="00AF51E5" w:rsidP="00F17A3C">
      <w:pPr>
        <w:pStyle w:val="subsection"/>
        <w:tabs>
          <w:tab w:val="clear" w:pos="1021"/>
          <w:tab w:val="right" w:pos="851"/>
        </w:tabs>
        <w:ind w:left="709" w:firstLine="0"/>
      </w:pPr>
      <w:r w:rsidRPr="00AF51E5">
        <w:t xml:space="preserve">Section </w:t>
      </w:r>
      <w:r w:rsidR="0052237B">
        <w:t>105</w:t>
      </w:r>
      <w:r w:rsidRPr="00AF51E5">
        <w:t xml:space="preserve"> of the Act prescribes requirements that Federal Safety Officers must comply with in handling information obtained in the course of official employment.  Th</w:t>
      </w:r>
      <w:r w:rsidR="006B2C29">
        <w:t>ese</w:t>
      </w:r>
      <w:r w:rsidRPr="00AF51E5">
        <w:t xml:space="preserve"> </w:t>
      </w:r>
      <w:r w:rsidR="006B2C29">
        <w:t xml:space="preserve">General </w:t>
      </w:r>
      <w:r w:rsidRPr="00AF51E5">
        <w:t>Direction</w:t>
      </w:r>
      <w:r w:rsidR="006B2C29">
        <w:t>s</w:t>
      </w:r>
      <w:r w:rsidRPr="00AF51E5">
        <w:t xml:space="preserve"> do not limit any other confidentiality or privacy obligations that may be imposed on Federal Safety Officers.</w:t>
      </w:r>
    </w:p>
    <w:p w14:paraId="42572613" w14:textId="5D0DF1AB" w:rsidR="00AF51E5" w:rsidRPr="00AF51E5" w:rsidRDefault="00932234" w:rsidP="00932234">
      <w:pPr>
        <w:pStyle w:val="ActHead5"/>
      </w:pPr>
      <w:bookmarkStart w:id="9" w:name="_Toc484441054"/>
      <w:r>
        <w:t xml:space="preserve">7 </w:t>
      </w:r>
      <w:r w:rsidR="00AF51E5">
        <w:t>Handling of identity cards</w:t>
      </w:r>
      <w:bookmarkEnd w:id="9"/>
    </w:p>
    <w:p w14:paraId="42572614" w14:textId="4C2A1827" w:rsidR="00B27CF2" w:rsidRDefault="00B27CF2" w:rsidP="00132A90">
      <w:pPr>
        <w:pStyle w:val="subsection"/>
        <w:numPr>
          <w:ilvl w:val="0"/>
          <w:numId w:val="22"/>
        </w:numPr>
      </w:pPr>
      <w:r w:rsidRPr="00B27CF2">
        <w:t>Subsection 6</w:t>
      </w:r>
      <w:r w:rsidR="00515D84">
        <w:t>9</w:t>
      </w:r>
      <w:r w:rsidRPr="00B27CF2">
        <w:t>(</w:t>
      </w:r>
      <w:r w:rsidR="00515D84">
        <w:t>4</w:t>
      </w:r>
      <w:r w:rsidRPr="00B27CF2">
        <w:t xml:space="preserve">) of the Act provides that a </w:t>
      </w:r>
      <w:r w:rsidRPr="00027C2A">
        <w:t>Federal Safety Officer</w:t>
      </w:r>
      <w:r w:rsidRPr="00B27CF2">
        <w:t xml:space="preserve"> must carry the identity card issued to that Federal Safety Officer under section 6</w:t>
      </w:r>
      <w:r w:rsidR="00C02B06">
        <w:t>9</w:t>
      </w:r>
      <w:r w:rsidRPr="00B27CF2">
        <w:t xml:space="preserve"> at all times when</w:t>
      </w:r>
      <w:r w:rsidR="00F17A3C" w:rsidRPr="00F17A3C">
        <w:t xml:space="preserve"> </w:t>
      </w:r>
      <w:r w:rsidR="00F17A3C" w:rsidRPr="00B27CF2">
        <w:t>performing functions</w:t>
      </w:r>
      <w:r w:rsidR="00F17A3C">
        <w:t xml:space="preserve"> or</w:t>
      </w:r>
      <w:r w:rsidRPr="00B27CF2">
        <w:t xml:space="preserve"> exercising powers as a Federal Safety Officer.</w:t>
      </w:r>
    </w:p>
    <w:p w14:paraId="42572615" w14:textId="381F6983" w:rsidR="00B27CF2" w:rsidRDefault="00B27CF2" w:rsidP="00132A90">
      <w:pPr>
        <w:pStyle w:val="subsection"/>
        <w:numPr>
          <w:ilvl w:val="0"/>
          <w:numId w:val="22"/>
        </w:numPr>
      </w:pPr>
      <w:r>
        <w:t>A Federal Safety Officer to whom an identity card is issued under section 6</w:t>
      </w:r>
      <w:r w:rsidR="00AF7302">
        <w:t>9</w:t>
      </w:r>
      <w:r>
        <w:t xml:space="preserve"> of </w:t>
      </w:r>
      <w:r w:rsidRPr="00AE3164">
        <w:t>the</w:t>
      </w:r>
      <w:r>
        <w:t xml:space="preserve"> Act must:</w:t>
      </w:r>
    </w:p>
    <w:p w14:paraId="42572616" w14:textId="77777777" w:rsidR="00B27CF2" w:rsidRDefault="00B27CF2" w:rsidP="00132A90">
      <w:pPr>
        <w:pStyle w:val="subsection"/>
        <w:numPr>
          <w:ilvl w:val="1"/>
          <w:numId w:val="23"/>
        </w:numPr>
      </w:pPr>
      <w:r>
        <w:t>keep the identity card in the wallet in which it was issued by the Federal Safety Commissioner;</w:t>
      </w:r>
    </w:p>
    <w:p w14:paraId="42572617" w14:textId="77777777" w:rsidR="00B27CF2" w:rsidRDefault="00B27CF2" w:rsidP="00132A90">
      <w:pPr>
        <w:pStyle w:val="subsection"/>
        <w:numPr>
          <w:ilvl w:val="1"/>
          <w:numId w:val="23"/>
        </w:numPr>
      </w:pPr>
      <w:r>
        <w:t>keep the identity card secured in a safe place when not in use;</w:t>
      </w:r>
    </w:p>
    <w:p w14:paraId="42572618" w14:textId="77777777" w:rsidR="00B27CF2" w:rsidRDefault="00B27CF2" w:rsidP="00132A90">
      <w:pPr>
        <w:pStyle w:val="subsection"/>
        <w:numPr>
          <w:ilvl w:val="1"/>
          <w:numId w:val="23"/>
        </w:numPr>
      </w:pPr>
      <w:r>
        <w:t>ensure that no other person uses the identity card;</w:t>
      </w:r>
    </w:p>
    <w:p w14:paraId="42572619" w14:textId="77777777" w:rsidR="00B27CF2" w:rsidRDefault="00B27CF2" w:rsidP="00132A90">
      <w:pPr>
        <w:pStyle w:val="subsection"/>
        <w:numPr>
          <w:ilvl w:val="1"/>
          <w:numId w:val="23"/>
        </w:numPr>
      </w:pPr>
      <w:r>
        <w:t>notify the Federal Safety Commissioner immediately if the card is lost or stolen; and</w:t>
      </w:r>
    </w:p>
    <w:p w14:paraId="4257261A" w14:textId="43EBD8D9" w:rsidR="00B27CF2" w:rsidRDefault="00B27CF2" w:rsidP="00132A90">
      <w:pPr>
        <w:pStyle w:val="subsection"/>
        <w:numPr>
          <w:ilvl w:val="1"/>
          <w:numId w:val="23"/>
        </w:numPr>
      </w:pPr>
      <w:proofErr w:type="gramStart"/>
      <w:r>
        <w:t>only</w:t>
      </w:r>
      <w:proofErr w:type="gramEnd"/>
      <w:r>
        <w:t xml:space="preserve"> use the identity card consistently with the Act, </w:t>
      </w:r>
      <w:r w:rsidR="00AF6871">
        <w:t>ru</w:t>
      </w:r>
      <w:r w:rsidR="00515D84">
        <w:t>les</w:t>
      </w:r>
      <w:r w:rsidR="009812E8">
        <w:t xml:space="preserve"> </w:t>
      </w:r>
      <w:r w:rsidR="003C0C9E">
        <w:t xml:space="preserve">made under </w:t>
      </w:r>
      <w:r w:rsidR="00655C0C">
        <w:t>the Act</w:t>
      </w:r>
      <w:r w:rsidR="009812E8">
        <w:t>,</w:t>
      </w:r>
      <w:r w:rsidR="00AF6871">
        <w:t xml:space="preserve"> </w:t>
      </w:r>
      <w:r>
        <w:t>and any directions issued by the Federal Safet</w:t>
      </w:r>
      <w:r w:rsidR="00E7271D">
        <w:t>y Commissioner under subsection </w:t>
      </w:r>
      <w:r>
        <w:t>6</w:t>
      </w:r>
      <w:r w:rsidR="00515D84">
        <w:t>8(5)</w:t>
      </w:r>
      <w:r>
        <w:t xml:space="preserve"> of the Act.</w:t>
      </w:r>
    </w:p>
    <w:p w14:paraId="4257261B" w14:textId="77777777" w:rsidR="00B27CF2" w:rsidRDefault="00B27CF2" w:rsidP="00B27CF2">
      <w:pPr>
        <w:pStyle w:val="ActHead5"/>
      </w:pPr>
      <w:bookmarkStart w:id="10" w:name="_Toc484441055"/>
      <w:r>
        <w:t>8 Entry onto premises</w:t>
      </w:r>
      <w:r w:rsidR="009B52C2">
        <w:t xml:space="preserve"> other than under subparagraph 72(2</w:t>
      </w:r>
      <w:proofErr w:type="gramStart"/>
      <w:r w:rsidR="009B52C2">
        <w:t>)(</w:t>
      </w:r>
      <w:proofErr w:type="gramEnd"/>
      <w:r w:rsidR="009B52C2">
        <w:t>b)(ii)</w:t>
      </w:r>
      <w:bookmarkEnd w:id="10"/>
    </w:p>
    <w:p w14:paraId="4257261C" w14:textId="282A78CA" w:rsidR="00B27CF2" w:rsidRDefault="00B27CF2" w:rsidP="00E7271D">
      <w:pPr>
        <w:pStyle w:val="subsection"/>
        <w:ind w:left="720" w:firstLine="0"/>
      </w:pPr>
      <w:r>
        <w:t>Subject to any direction issued by the Federal Safet</w:t>
      </w:r>
      <w:r w:rsidR="00E7271D">
        <w:t>y Commissioner under subsection </w:t>
      </w:r>
      <w:r>
        <w:t>6</w:t>
      </w:r>
      <w:r w:rsidR="00515D84">
        <w:t>8</w:t>
      </w:r>
      <w:r>
        <w:t>(</w:t>
      </w:r>
      <w:r w:rsidR="00CC3F8F">
        <w:t>5</w:t>
      </w:r>
      <w:r>
        <w:t xml:space="preserve">) of the Act that relates to the particular case, before a Federal Safety Officer exercises the power to enter premises under </w:t>
      </w:r>
      <w:r w:rsidR="00602F8E">
        <w:t>p</w:t>
      </w:r>
      <w:r w:rsidR="00D37F6E">
        <w:t>aragraph</w:t>
      </w:r>
      <w:r w:rsidR="00602F8E">
        <w:t> </w:t>
      </w:r>
      <w:r w:rsidR="00D37F6E">
        <w:t>72</w:t>
      </w:r>
      <w:r w:rsidR="00FD17DF">
        <w:t>(2)</w:t>
      </w:r>
      <w:r w:rsidR="00D37F6E">
        <w:t>(a</w:t>
      </w:r>
      <w:r w:rsidR="00FD17DF">
        <w:t>)</w:t>
      </w:r>
      <w:r w:rsidR="00C6463C">
        <w:t xml:space="preserve"> or </w:t>
      </w:r>
      <w:r w:rsidR="00602F8E">
        <w:t>subparagraph 72(2)</w:t>
      </w:r>
      <w:r w:rsidR="00C6463C">
        <w:t>(b)(</w:t>
      </w:r>
      <w:proofErr w:type="spellStart"/>
      <w:r w:rsidR="00C6463C">
        <w:t>i</w:t>
      </w:r>
      <w:proofErr w:type="spellEnd"/>
      <w:r w:rsidR="00C6463C">
        <w:t>)</w:t>
      </w:r>
      <w:r>
        <w:t xml:space="preserve"> of the Act, that Federal Safety Officer must:</w:t>
      </w:r>
    </w:p>
    <w:p w14:paraId="4257261D" w14:textId="77777777" w:rsidR="00B27CF2" w:rsidRDefault="00B27CF2" w:rsidP="00132A90">
      <w:pPr>
        <w:pStyle w:val="subsection"/>
        <w:numPr>
          <w:ilvl w:val="0"/>
          <w:numId w:val="43"/>
        </w:numPr>
      </w:pPr>
      <w:r>
        <w:t>at least 5 business days before the proposed entry onto the premises is to occur, notify the Federal Safety Commissioner in writing of the proposed entry, setting out the location of the premises and the date and approximate time of the proposed entry; and</w:t>
      </w:r>
    </w:p>
    <w:p w14:paraId="4257261E" w14:textId="77777777" w:rsidR="00B27CF2" w:rsidRDefault="00B27CF2" w:rsidP="00132A90">
      <w:pPr>
        <w:pStyle w:val="subsection"/>
        <w:numPr>
          <w:ilvl w:val="0"/>
          <w:numId w:val="43"/>
        </w:numPr>
      </w:pPr>
      <w:proofErr w:type="gramStart"/>
      <w:r>
        <w:t>if</w:t>
      </w:r>
      <w:proofErr w:type="gramEnd"/>
      <w:r>
        <w:t xml:space="preserve"> required by the Federal Safety Commissioner, consult with the Federal Safety Commissioner before entering the premises.</w:t>
      </w:r>
    </w:p>
    <w:p w14:paraId="4257261F" w14:textId="56930987" w:rsidR="00B27CF2" w:rsidRDefault="00B27CF2" w:rsidP="00B27CF2">
      <w:pPr>
        <w:pStyle w:val="ActHead5"/>
      </w:pPr>
      <w:bookmarkStart w:id="11" w:name="_Toc484441056"/>
      <w:r>
        <w:t xml:space="preserve">9 </w:t>
      </w:r>
      <w:r w:rsidRPr="00077DE1">
        <w:t>Notice to produce documents</w:t>
      </w:r>
      <w:bookmarkEnd w:id="11"/>
    </w:p>
    <w:p w14:paraId="42572620" w14:textId="4F2D1601" w:rsidR="00B27CF2" w:rsidRDefault="00B27CF2" w:rsidP="00E7271D">
      <w:pPr>
        <w:pStyle w:val="subsection"/>
        <w:ind w:left="720" w:firstLine="0"/>
      </w:pPr>
      <w:r>
        <w:t>Subject to any direction issued by the Federal Safety Commissioner under subsection</w:t>
      </w:r>
      <w:r w:rsidR="00602F8E">
        <w:t> </w:t>
      </w:r>
      <w:r>
        <w:t>6</w:t>
      </w:r>
      <w:r w:rsidR="00515D84">
        <w:t>8</w:t>
      </w:r>
      <w:r>
        <w:t>(</w:t>
      </w:r>
      <w:r w:rsidR="00CC3F8F">
        <w:t>5</w:t>
      </w:r>
      <w:r>
        <w:t xml:space="preserve">) of the Act that relates to the particular case, before a Federal Safety Officer serves a notice on a person to produce a </w:t>
      </w:r>
      <w:r w:rsidR="00027C2A">
        <w:t xml:space="preserve">record or </w:t>
      </w:r>
      <w:r>
        <w:t>document under section</w:t>
      </w:r>
      <w:r w:rsidR="00602F8E">
        <w:t> </w:t>
      </w:r>
      <w:r w:rsidR="00CC3F8F">
        <w:t>77</w:t>
      </w:r>
      <w:r>
        <w:t xml:space="preserve"> of the Act, that Federal Safety Officer must:</w:t>
      </w:r>
    </w:p>
    <w:p w14:paraId="42572621" w14:textId="77777777" w:rsidR="00B27CF2" w:rsidRDefault="00B27CF2" w:rsidP="00B27CF2">
      <w:pPr>
        <w:pStyle w:val="subsection"/>
        <w:numPr>
          <w:ilvl w:val="1"/>
          <w:numId w:val="25"/>
        </w:numPr>
      </w:pPr>
      <w:r>
        <w:lastRenderedPageBreak/>
        <w:t xml:space="preserve">notify the Federal Safety Commissioner, specifying the person on whom the notice is to be served and what documents will be sought under the notice; and  </w:t>
      </w:r>
    </w:p>
    <w:p w14:paraId="42572622" w14:textId="77777777" w:rsidR="00B27CF2" w:rsidRDefault="00B27CF2" w:rsidP="00B27CF2">
      <w:pPr>
        <w:pStyle w:val="subsection"/>
        <w:numPr>
          <w:ilvl w:val="1"/>
          <w:numId w:val="25"/>
        </w:numPr>
      </w:pPr>
      <w:proofErr w:type="gramStart"/>
      <w:r>
        <w:t>if</w:t>
      </w:r>
      <w:proofErr w:type="gramEnd"/>
      <w:r>
        <w:t xml:space="preserve"> required by the Federal Safety Commissioner, consult with the Federal Safety Commissioner before serving the notice.</w:t>
      </w:r>
    </w:p>
    <w:p w14:paraId="42572623" w14:textId="38315BFE" w:rsidR="00B27CF2" w:rsidRDefault="00B27CF2" w:rsidP="00B27CF2">
      <w:pPr>
        <w:pStyle w:val="ActHead5"/>
      </w:pPr>
      <w:bookmarkStart w:id="12" w:name="_Toc484441057"/>
      <w:r>
        <w:t xml:space="preserve">10 </w:t>
      </w:r>
      <w:r w:rsidR="00610099">
        <w:t>Taking</w:t>
      </w:r>
      <w:r>
        <w:t xml:space="preserve"> samples of </w:t>
      </w:r>
      <w:r w:rsidR="00897E9E">
        <w:t xml:space="preserve">any </w:t>
      </w:r>
      <w:r>
        <w:t>goods or substances</w:t>
      </w:r>
      <w:bookmarkEnd w:id="12"/>
    </w:p>
    <w:p w14:paraId="42572624" w14:textId="48DFFEB2" w:rsidR="00467395" w:rsidRDefault="00B27CF2" w:rsidP="00F17A3C">
      <w:pPr>
        <w:pStyle w:val="subsection"/>
        <w:tabs>
          <w:tab w:val="clear" w:pos="1021"/>
          <w:tab w:val="right" w:pos="851"/>
        </w:tabs>
        <w:ind w:left="709" w:firstLine="0"/>
      </w:pPr>
      <w:r>
        <w:t>Subject to any direction issued by the Federal Safety Commissioner under subsection</w:t>
      </w:r>
      <w:r w:rsidR="00E7271D">
        <w:t> </w:t>
      </w:r>
      <w:r>
        <w:t>6</w:t>
      </w:r>
      <w:r w:rsidR="00CC3F8F">
        <w:t>8</w:t>
      </w:r>
      <w:r>
        <w:t>(</w:t>
      </w:r>
      <w:r w:rsidR="00CC3F8F">
        <w:t>5</w:t>
      </w:r>
      <w:r>
        <w:t xml:space="preserve">) of the Act that relates to the particular case, </w:t>
      </w:r>
      <w:r w:rsidR="00467395" w:rsidRPr="00467395">
        <w:t>if a Federal Safety Officer intends to takes samples of any good</w:t>
      </w:r>
      <w:r w:rsidR="00E7271D">
        <w:t>s or substances under paragraph </w:t>
      </w:r>
      <w:r w:rsidR="00467395" w:rsidRPr="00467395">
        <w:t>74(1</w:t>
      </w:r>
      <w:proofErr w:type="gramStart"/>
      <w:r w:rsidR="00467395" w:rsidRPr="00467395">
        <w:t>)(</w:t>
      </w:r>
      <w:proofErr w:type="gramEnd"/>
      <w:r w:rsidR="00467395" w:rsidRPr="00467395">
        <w:t>f) of the Act that Federal Safety Officer must, before taking any steps to do so, consult the Federal Safety Commissioner about the Federal Safety Officer’s intention to take samples of any goods or substances</w:t>
      </w:r>
      <w:r w:rsidR="00467395">
        <w:t>.</w:t>
      </w:r>
    </w:p>
    <w:p w14:paraId="42572627" w14:textId="60F60063" w:rsidR="00CE4C40" w:rsidRDefault="00CE4C40" w:rsidP="00CE4C40">
      <w:pPr>
        <w:pStyle w:val="ActHead5"/>
      </w:pPr>
      <w:bookmarkStart w:id="13" w:name="_Toc484441058"/>
      <w:r>
        <w:t>11 Entry onto premises under</w:t>
      </w:r>
      <w:r w:rsidR="00CC3F8F">
        <w:t xml:space="preserve"> </w:t>
      </w:r>
      <w:r w:rsidR="00BF15FF">
        <w:t>sub</w:t>
      </w:r>
      <w:r w:rsidR="00CC3F8F">
        <w:t>paragraph 72(2</w:t>
      </w:r>
      <w:proofErr w:type="gramStart"/>
      <w:r w:rsidR="00CC3F8F">
        <w:t>)</w:t>
      </w:r>
      <w:r w:rsidR="003E40E4">
        <w:t>(</w:t>
      </w:r>
      <w:proofErr w:type="gramEnd"/>
      <w:r w:rsidR="003E40E4">
        <w:t>b)</w:t>
      </w:r>
      <w:r w:rsidR="00BF15FF">
        <w:t>(ii)</w:t>
      </w:r>
      <w:bookmarkEnd w:id="13"/>
    </w:p>
    <w:p w14:paraId="42572628" w14:textId="1651FA3B" w:rsidR="00CE4C40" w:rsidRDefault="00CE4C40" w:rsidP="00077DE1">
      <w:pPr>
        <w:pStyle w:val="subsection"/>
        <w:numPr>
          <w:ilvl w:val="0"/>
          <w:numId w:val="31"/>
        </w:numPr>
      </w:pPr>
      <w:r>
        <w:t>Subject to any direction issued by the Federal Safet</w:t>
      </w:r>
      <w:r w:rsidR="00E7271D">
        <w:t>y Commissioner under subsection </w:t>
      </w:r>
      <w:r>
        <w:t>6</w:t>
      </w:r>
      <w:r w:rsidR="00CC3F8F">
        <w:t>8</w:t>
      </w:r>
      <w:r>
        <w:t>(</w:t>
      </w:r>
      <w:r w:rsidR="00CC3F8F">
        <w:t>5</w:t>
      </w:r>
      <w:r>
        <w:t xml:space="preserve">) of the Act that relates to the particular case, before a Federal Safety Officer exercises the power to enter premises under </w:t>
      </w:r>
      <w:r w:rsidR="00BF15FF">
        <w:t>sub</w:t>
      </w:r>
      <w:r w:rsidR="00E7271D">
        <w:t>paragraph </w:t>
      </w:r>
      <w:r w:rsidR="00CC3F8F">
        <w:t>72(2)</w:t>
      </w:r>
      <w:r w:rsidR="003E40E4">
        <w:t>(b)</w:t>
      </w:r>
      <w:r w:rsidR="00BF15FF">
        <w:t>(ii)</w:t>
      </w:r>
      <w:r>
        <w:t xml:space="preserve"> of the Act, that Federal Safety Officer must:</w:t>
      </w:r>
    </w:p>
    <w:p w14:paraId="42572629" w14:textId="7121D8DA" w:rsidR="00CE4C40" w:rsidRDefault="00CE4C40" w:rsidP="00CE4C40">
      <w:pPr>
        <w:pStyle w:val="subsection"/>
        <w:numPr>
          <w:ilvl w:val="1"/>
          <w:numId w:val="31"/>
        </w:numPr>
      </w:pPr>
      <w:r>
        <w:t xml:space="preserve">at least five 5 business days before the proposed entry onto the premises is to occur, notify the Federal Safety Commissioner in writing of the proposed entry, setting out the location of the premises, the date and approximate time of the proposed entry, and the identity of the person or persons on the premises who the Federal Safety Officer believes has or have information </w:t>
      </w:r>
      <w:r w:rsidR="00F17A3C">
        <w:t xml:space="preserve">relevant to </w:t>
      </w:r>
      <w:r>
        <w:t>compliance purposes; and</w:t>
      </w:r>
    </w:p>
    <w:p w14:paraId="4257262A" w14:textId="77777777" w:rsidR="00CE4C40" w:rsidRDefault="00CE4C40" w:rsidP="00CE4C40">
      <w:pPr>
        <w:pStyle w:val="subsection"/>
        <w:numPr>
          <w:ilvl w:val="1"/>
          <w:numId w:val="31"/>
        </w:numPr>
      </w:pPr>
      <w:proofErr w:type="gramStart"/>
      <w:r>
        <w:t>if</w:t>
      </w:r>
      <w:proofErr w:type="gramEnd"/>
      <w:r>
        <w:t xml:space="preserve"> required by the Federal Safety Commissioner, consult with the Federal Safety Commissioner before entering onto the premises.</w:t>
      </w:r>
    </w:p>
    <w:p w14:paraId="4257262B" w14:textId="3C2B302D" w:rsidR="00CE4C40" w:rsidRDefault="00CE4C40" w:rsidP="00077DE1">
      <w:pPr>
        <w:pStyle w:val="subsection"/>
        <w:numPr>
          <w:ilvl w:val="0"/>
          <w:numId w:val="31"/>
        </w:numPr>
      </w:pPr>
      <w:r>
        <w:t>Subject to any direction issued by the Federal Safety Commissioner under subsection</w:t>
      </w:r>
      <w:r w:rsidR="00E7271D">
        <w:t> </w:t>
      </w:r>
      <w:r>
        <w:t>6</w:t>
      </w:r>
      <w:r w:rsidR="00CC3F8F">
        <w:t>8</w:t>
      </w:r>
      <w:r>
        <w:t>(</w:t>
      </w:r>
      <w:r w:rsidR="00CC3F8F">
        <w:t>5</w:t>
      </w:r>
      <w:r>
        <w:t xml:space="preserve">) of the Act that relates to the particular case, before a Federal Safety Officer interviews a person under </w:t>
      </w:r>
      <w:r w:rsidR="00E7271D">
        <w:t>subsection </w:t>
      </w:r>
      <w:r w:rsidR="000A31A1">
        <w:t>74(2</w:t>
      </w:r>
      <w:r w:rsidR="00CC3F8F">
        <w:t xml:space="preserve">) </w:t>
      </w:r>
      <w:r>
        <w:t>of the Act, that Federal Safety Officer must:</w:t>
      </w:r>
    </w:p>
    <w:p w14:paraId="4257262C" w14:textId="77777777" w:rsidR="00CE4C40" w:rsidRDefault="00CE4C40" w:rsidP="00CE4C40">
      <w:pPr>
        <w:pStyle w:val="subsection"/>
        <w:numPr>
          <w:ilvl w:val="1"/>
          <w:numId w:val="30"/>
        </w:numPr>
      </w:pPr>
      <w:r>
        <w:t>notify the Federal Safety Commissioner of that Federal Safety Officer’s intention to conduct the interview, identifying the persons to be interviewed and the subject matter of the interview;</w:t>
      </w:r>
    </w:p>
    <w:p w14:paraId="4257262D" w14:textId="77777777" w:rsidR="00CE4C40" w:rsidRDefault="00CE4C40" w:rsidP="00CE4C40">
      <w:pPr>
        <w:pStyle w:val="subsection"/>
        <w:numPr>
          <w:ilvl w:val="1"/>
          <w:numId w:val="30"/>
        </w:numPr>
      </w:pPr>
      <w:proofErr w:type="gramStart"/>
      <w:r>
        <w:t>if</w:t>
      </w:r>
      <w:proofErr w:type="gramEnd"/>
      <w:r>
        <w:t xml:space="preserve"> required by the Federal Safety Commissioner, consult with the Federal Safety Commissioner before conducting the interview.</w:t>
      </w:r>
    </w:p>
    <w:p w14:paraId="4257262E" w14:textId="77777777" w:rsidR="00CE4C40" w:rsidRDefault="00CE4C40" w:rsidP="00CE4C40">
      <w:pPr>
        <w:pStyle w:val="ActHead5"/>
      </w:pPr>
      <w:bookmarkStart w:id="14" w:name="_Toc484441059"/>
      <w:r>
        <w:t>12 Emergency Situations</w:t>
      </w:r>
      <w:bookmarkEnd w:id="14"/>
    </w:p>
    <w:p w14:paraId="4257262F" w14:textId="2DACD96A" w:rsidR="00CE4C40" w:rsidRDefault="00CE4C40" w:rsidP="00F17A3C">
      <w:pPr>
        <w:pStyle w:val="subsection"/>
        <w:tabs>
          <w:tab w:val="clear" w:pos="1021"/>
          <w:tab w:val="right" w:pos="851"/>
        </w:tabs>
        <w:ind w:left="709" w:firstLine="0"/>
      </w:pPr>
      <w:r w:rsidRPr="00CE4C40">
        <w:t xml:space="preserve">If, in the course of his or her duties as a Federal Safety Officer, a Federal Safety Officer becomes aware of circumstances on premises where building work is being carried out that represent an immediate threat to the health or safety of persons on those premises, that Federal Safety Officer must immediately notify the Federal </w:t>
      </w:r>
      <w:r w:rsidRPr="00CE4C40">
        <w:lastRenderedPageBreak/>
        <w:t>Safety Commissioner, or other such persons as requested by the Federal Safety Commissioner, of those circumstances</w:t>
      </w:r>
      <w:r w:rsidR="00077DE1">
        <w:t>.</w:t>
      </w:r>
    </w:p>
    <w:p w14:paraId="42572630" w14:textId="77777777" w:rsidR="00CE4C40" w:rsidRDefault="00CE4C40" w:rsidP="00CE4C40">
      <w:pPr>
        <w:pStyle w:val="ActHead5"/>
      </w:pPr>
      <w:bookmarkStart w:id="15" w:name="_Toc484441060"/>
      <w:r>
        <w:t>13 Conflicts of interest and disclosure</w:t>
      </w:r>
      <w:bookmarkEnd w:id="15"/>
    </w:p>
    <w:p w14:paraId="42572631" w14:textId="77777777" w:rsidR="00CE4C40" w:rsidRDefault="00CE4C40" w:rsidP="00CE4C40">
      <w:pPr>
        <w:pStyle w:val="subsection"/>
        <w:numPr>
          <w:ilvl w:val="0"/>
          <w:numId w:val="33"/>
        </w:numPr>
      </w:pPr>
      <w:r>
        <w:t>If a Federal Safety Officer is aware, or becomes aware, of any direct or indirect pecuniary interest, fact or thing that could:</w:t>
      </w:r>
    </w:p>
    <w:p w14:paraId="42572632" w14:textId="77777777" w:rsidR="00CE4C40" w:rsidRDefault="00CE4C40" w:rsidP="00CE4C40">
      <w:pPr>
        <w:pStyle w:val="subsection"/>
        <w:numPr>
          <w:ilvl w:val="1"/>
          <w:numId w:val="35"/>
        </w:numPr>
      </w:pPr>
      <w:r>
        <w:t>cause that Federal Safety Officer to fail to properly exercise a power or perform a function under the Act; or</w:t>
      </w:r>
    </w:p>
    <w:p w14:paraId="42572633" w14:textId="77777777" w:rsidR="00CE4C40" w:rsidRDefault="00CE4C40" w:rsidP="00CE4C40">
      <w:pPr>
        <w:pStyle w:val="subsection"/>
        <w:numPr>
          <w:ilvl w:val="1"/>
          <w:numId w:val="35"/>
        </w:numPr>
      </w:pPr>
      <w:r>
        <w:t>create a reasonable belief that the Federal Safety Officer might fail to properly exercise a power or perform a function under the Act,</w:t>
      </w:r>
    </w:p>
    <w:p w14:paraId="42572634" w14:textId="77777777" w:rsidR="00CE4C40" w:rsidRDefault="00CE4C40" w:rsidP="00CE4C40">
      <w:pPr>
        <w:pStyle w:val="subsection"/>
        <w:ind w:left="720" w:firstLine="0"/>
      </w:pPr>
      <w:r>
        <w:tab/>
      </w:r>
      <w:proofErr w:type="gramStart"/>
      <w:r>
        <w:t>that</w:t>
      </w:r>
      <w:proofErr w:type="gramEnd"/>
      <w:r>
        <w:t xml:space="preserve"> Federal Safety Officer must notify the Federal Safety Commissioner immediately of the relevant interest, fact or thing and disclose to the Commissioner the full details of that interest, fact or thing.</w:t>
      </w:r>
    </w:p>
    <w:p w14:paraId="42572635" w14:textId="77777777" w:rsidR="00CE4C40" w:rsidRDefault="00CE4C40" w:rsidP="00CE4C40">
      <w:pPr>
        <w:pStyle w:val="subsection"/>
        <w:numPr>
          <w:ilvl w:val="0"/>
          <w:numId w:val="33"/>
        </w:numPr>
      </w:pPr>
      <w:r>
        <w:tab/>
        <w:t>Examples of interests, facts or things that could cause a Federal Safety Officer to fail to properly exercise a power or perform a function, or that could create a reasonable belief that this might occur, include:</w:t>
      </w:r>
    </w:p>
    <w:p w14:paraId="42572636" w14:textId="77777777" w:rsidR="00CE4C40" w:rsidRDefault="00CE4C40" w:rsidP="00CE4C40">
      <w:pPr>
        <w:pStyle w:val="subsection"/>
        <w:numPr>
          <w:ilvl w:val="1"/>
          <w:numId w:val="34"/>
        </w:numPr>
      </w:pPr>
      <w:r>
        <w:t>if the Federal Safety Officer (or his or her employer) has provided services relating to work health and safety to the person being audited under the Act; or</w:t>
      </w:r>
    </w:p>
    <w:p w14:paraId="42572637" w14:textId="77777777" w:rsidR="00CE4C40" w:rsidRDefault="00CE4C40" w:rsidP="00CE4C40">
      <w:pPr>
        <w:pStyle w:val="subsection"/>
        <w:numPr>
          <w:ilvl w:val="1"/>
          <w:numId w:val="34"/>
        </w:numPr>
      </w:pPr>
      <w:proofErr w:type="gramStart"/>
      <w:r>
        <w:t>if</w:t>
      </w:r>
      <w:proofErr w:type="gramEnd"/>
      <w:r>
        <w:t xml:space="preserve"> the Federal Safety Officer had a material interest (such as an ownership interest) in a company being audited by that Federal Safety Officer under the Act.</w:t>
      </w:r>
    </w:p>
    <w:p w14:paraId="42572638" w14:textId="3BDF66F2" w:rsidR="00CE4C40" w:rsidRDefault="00CE4C40" w:rsidP="00802E50">
      <w:pPr>
        <w:pStyle w:val="subsection"/>
        <w:ind w:left="720" w:firstLine="0"/>
      </w:pPr>
      <w:r>
        <w:t>These are examples only and are not an exhaustive list of the interests, facts or things that could create an apparent or actual conflict of interest.</w:t>
      </w:r>
    </w:p>
    <w:p w14:paraId="42572639" w14:textId="10368B15" w:rsidR="00CE4C40" w:rsidRDefault="00CE4C40" w:rsidP="00CE4C40">
      <w:pPr>
        <w:pStyle w:val="ActHead5"/>
      </w:pPr>
      <w:bookmarkStart w:id="16" w:name="_Toc484441061"/>
      <w:r>
        <w:t xml:space="preserve">14 Failure to comply with </w:t>
      </w:r>
      <w:r w:rsidR="00E7271D">
        <w:t xml:space="preserve">General </w:t>
      </w:r>
      <w:r>
        <w:t>Directions not to affect validity of decisions</w:t>
      </w:r>
      <w:bookmarkEnd w:id="16"/>
      <w:r>
        <w:t xml:space="preserve"> </w:t>
      </w:r>
    </w:p>
    <w:p w14:paraId="4257263A" w14:textId="17826AB1" w:rsidR="00CE4C40" w:rsidRPr="00CE4C40" w:rsidRDefault="00CE4C40" w:rsidP="00F17A3C">
      <w:pPr>
        <w:pStyle w:val="subsection"/>
        <w:tabs>
          <w:tab w:val="clear" w:pos="1021"/>
          <w:tab w:val="right" w:pos="851"/>
        </w:tabs>
        <w:ind w:left="709" w:firstLine="0"/>
      </w:pPr>
      <w:r w:rsidRPr="00BC1ACA">
        <w:t xml:space="preserve">A failure to comply with these </w:t>
      </w:r>
      <w:r w:rsidR="00E7271D">
        <w:t xml:space="preserve">General </w:t>
      </w:r>
      <w:r w:rsidRPr="00BC1ACA">
        <w:t>Directions does not affect the validity of any action or decision made by a Federal Safety Officer under the Act</w:t>
      </w:r>
      <w:r w:rsidR="000D08D3">
        <w:t>,</w:t>
      </w:r>
      <w:r w:rsidR="00C6463C">
        <w:t xml:space="preserve"> rules</w:t>
      </w:r>
      <w:r w:rsidR="00412047">
        <w:t xml:space="preserve"> made under the Act</w:t>
      </w:r>
      <w:r w:rsidR="000D08D3">
        <w:t xml:space="preserve"> or</w:t>
      </w:r>
      <w:r w:rsidR="009E3EDF">
        <w:t xml:space="preserve"> the</w:t>
      </w:r>
      <w:r w:rsidR="000D08D3">
        <w:t xml:space="preserve"> Accreditation Scheme Rules</w:t>
      </w:r>
      <w:r w:rsidRPr="00BC1ACA">
        <w:t>.</w:t>
      </w:r>
    </w:p>
    <w:sectPr w:rsidR="00CE4C40" w:rsidRPr="00CE4C40" w:rsidSect="008C2EAC">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9F985" w14:textId="77777777" w:rsidR="00F82865" w:rsidRDefault="00F82865" w:rsidP="00715914">
      <w:pPr>
        <w:spacing w:line="240" w:lineRule="auto"/>
      </w:pPr>
      <w:r>
        <w:separator/>
      </w:r>
    </w:p>
  </w:endnote>
  <w:endnote w:type="continuationSeparator" w:id="0">
    <w:p w14:paraId="38053371" w14:textId="77777777" w:rsidR="00F82865" w:rsidRDefault="00F828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5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257265F" w14:textId="77777777" w:rsidTr="00B33709">
      <w:tc>
        <w:tcPr>
          <w:tcW w:w="709" w:type="dxa"/>
          <w:tcBorders>
            <w:top w:val="nil"/>
            <w:left w:val="nil"/>
            <w:bottom w:val="nil"/>
            <w:right w:val="nil"/>
          </w:tcBorders>
        </w:tcPr>
        <w:p w14:paraId="4257265C"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4257265D"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A3964">
            <w:rPr>
              <w:i/>
              <w:noProof/>
              <w:sz w:val="18"/>
            </w:rPr>
            <w:t>Building and Construction Industry (Improving Productivity) (Federal Safety Officers) Directions 2017</w:t>
          </w:r>
          <w:r w:rsidRPr="004E1307">
            <w:rPr>
              <w:i/>
              <w:sz w:val="18"/>
            </w:rPr>
            <w:fldChar w:fldCharType="end"/>
          </w:r>
        </w:p>
      </w:tc>
      <w:tc>
        <w:tcPr>
          <w:tcW w:w="1383" w:type="dxa"/>
          <w:tcBorders>
            <w:top w:val="nil"/>
            <w:left w:val="nil"/>
            <w:bottom w:val="nil"/>
            <w:right w:val="nil"/>
          </w:tcBorders>
        </w:tcPr>
        <w:p w14:paraId="4257265E" w14:textId="77777777" w:rsidR="0072147A" w:rsidRDefault="0072147A" w:rsidP="00A369E3">
          <w:pPr>
            <w:spacing w:line="0" w:lineRule="atLeast"/>
            <w:jc w:val="right"/>
            <w:rPr>
              <w:sz w:val="18"/>
            </w:rPr>
          </w:pPr>
        </w:p>
      </w:tc>
    </w:tr>
    <w:tr w:rsidR="0072147A" w14:paraId="4257266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572660" w14:textId="77777777" w:rsidR="0072147A" w:rsidRDefault="0072147A" w:rsidP="00A369E3">
          <w:pPr>
            <w:jc w:val="right"/>
            <w:rPr>
              <w:sz w:val="18"/>
            </w:rPr>
          </w:pPr>
        </w:p>
      </w:tc>
    </w:tr>
  </w:tbl>
  <w:p w14:paraId="42572662" w14:textId="77777777" w:rsidR="0072147A" w:rsidRPr="00ED79B6" w:rsidRDefault="0072147A"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63"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42572667" w14:textId="77777777" w:rsidTr="00A369E3">
      <w:tc>
        <w:tcPr>
          <w:tcW w:w="1384" w:type="dxa"/>
          <w:tcBorders>
            <w:top w:val="nil"/>
            <w:left w:val="nil"/>
            <w:bottom w:val="nil"/>
            <w:right w:val="nil"/>
          </w:tcBorders>
        </w:tcPr>
        <w:p w14:paraId="42572664" w14:textId="77777777" w:rsidR="0072147A" w:rsidRDefault="0072147A" w:rsidP="00A369E3">
          <w:pPr>
            <w:spacing w:line="0" w:lineRule="atLeast"/>
            <w:rPr>
              <w:sz w:val="18"/>
            </w:rPr>
          </w:pPr>
        </w:p>
      </w:tc>
      <w:tc>
        <w:tcPr>
          <w:tcW w:w="6379" w:type="dxa"/>
          <w:tcBorders>
            <w:top w:val="nil"/>
            <w:left w:val="nil"/>
            <w:bottom w:val="nil"/>
            <w:right w:val="nil"/>
          </w:tcBorders>
        </w:tcPr>
        <w:p w14:paraId="42572665"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A3964">
            <w:rPr>
              <w:i/>
              <w:noProof/>
              <w:sz w:val="18"/>
            </w:rPr>
            <w:t>Building and Construction Industry (Improving Productivity) (Federal Safety Officers) Directions 2017</w:t>
          </w:r>
          <w:r w:rsidRPr="004E1307">
            <w:rPr>
              <w:i/>
              <w:sz w:val="18"/>
            </w:rPr>
            <w:fldChar w:fldCharType="end"/>
          </w:r>
        </w:p>
      </w:tc>
      <w:tc>
        <w:tcPr>
          <w:tcW w:w="709" w:type="dxa"/>
          <w:tcBorders>
            <w:top w:val="nil"/>
            <w:left w:val="nil"/>
            <w:bottom w:val="nil"/>
            <w:right w:val="nil"/>
          </w:tcBorders>
        </w:tcPr>
        <w:p w14:paraId="42572666"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257266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572668" w14:textId="77777777" w:rsidR="0072147A" w:rsidRDefault="0072147A" w:rsidP="00A369E3">
          <w:pPr>
            <w:rPr>
              <w:sz w:val="18"/>
            </w:rPr>
          </w:pPr>
        </w:p>
      </w:tc>
    </w:tr>
  </w:tbl>
  <w:p w14:paraId="4257266A" w14:textId="77777777" w:rsidR="0072147A" w:rsidRPr="00ED79B6" w:rsidRDefault="0072147A"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6B"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4257266F" w14:textId="77777777" w:rsidTr="00B33709">
      <w:tc>
        <w:tcPr>
          <w:tcW w:w="1384" w:type="dxa"/>
          <w:tcBorders>
            <w:top w:val="nil"/>
            <w:left w:val="nil"/>
            <w:bottom w:val="nil"/>
            <w:right w:val="nil"/>
          </w:tcBorders>
        </w:tcPr>
        <w:p w14:paraId="4257266C" w14:textId="77777777" w:rsidR="0072147A" w:rsidRDefault="0072147A" w:rsidP="00A369E3">
          <w:pPr>
            <w:spacing w:line="0" w:lineRule="atLeast"/>
            <w:rPr>
              <w:sz w:val="18"/>
            </w:rPr>
          </w:pPr>
        </w:p>
      </w:tc>
      <w:tc>
        <w:tcPr>
          <w:tcW w:w="6379" w:type="dxa"/>
          <w:tcBorders>
            <w:top w:val="nil"/>
            <w:left w:val="nil"/>
            <w:bottom w:val="nil"/>
            <w:right w:val="nil"/>
          </w:tcBorders>
        </w:tcPr>
        <w:p w14:paraId="4257266D"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257266E" w14:textId="77777777" w:rsidR="0072147A" w:rsidRDefault="0072147A" w:rsidP="00A369E3">
          <w:pPr>
            <w:spacing w:line="0" w:lineRule="atLeast"/>
            <w:jc w:val="right"/>
            <w:rPr>
              <w:sz w:val="18"/>
            </w:rPr>
          </w:pPr>
        </w:p>
      </w:tc>
    </w:tr>
  </w:tbl>
  <w:p w14:paraId="42572670" w14:textId="77777777" w:rsidR="0072147A" w:rsidRPr="00ED79B6" w:rsidRDefault="0072147A"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73" w14:textId="77777777" w:rsidR="00F6696E" w:rsidRPr="002B0EA5" w:rsidRDefault="00F6696E" w:rsidP="006956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42572677" w14:textId="77777777" w:rsidTr="006956AC">
      <w:tc>
        <w:tcPr>
          <w:tcW w:w="365" w:type="pct"/>
        </w:tcPr>
        <w:p w14:paraId="42572674" w14:textId="77777777" w:rsidR="00F6696E" w:rsidRDefault="00F6696E" w:rsidP="006956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42572675" w14:textId="77777777" w:rsidR="00F6696E" w:rsidRDefault="00F6696E" w:rsidP="006956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A3964">
            <w:rPr>
              <w:i/>
              <w:noProof/>
              <w:sz w:val="18"/>
            </w:rPr>
            <w:t>Building and Construction Industry (Improving Productivity) (Federal Safety Officers) Directions 2017</w:t>
          </w:r>
          <w:r w:rsidRPr="004E1307">
            <w:rPr>
              <w:i/>
              <w:sz w:val="18"/>
            </w:rPr>
            <w:fldChar w:fldCharType="end"/>
          </w:r>
        </w:p>
      </w:tc>
      <w:tc>
        <w:tcPr>
          <w:tcW w:w="947" w:type="pct"/>
        </w:tcPr>
        <w:p w14:paraId="42572676" w14:textId="77777777" w:rsidR="00F6696E" w:rsidRDefault="00F6696E" w:rsidP="006956AC">
          <w:pPr>
            <w:spacing w:line="0" w:lineRule="atLeast"/>
            <w:jc w:val="right"/>
            <w:rPr>
              <w:sz w:val="18"/>
            </w:rPr>
          </w:pPr>
        </w:p>
      </w:tc>
    </w:tr>
    <w:tr w:rsidR="00F6696E" w14:paraId="42572679" w14:textId="77777777" w:rsidTr="006956AC">
      <w:tc>
        <w:tcPr>
          <w:tcW w:w="5000" w:type="pct"/>
          <w:gridSpan w:val="3"/>
        </w:tcPr>
        <w:p w14:paraId="42572678" w14:textId="77777777" w:rsidR="00F6696E" w:rsidRDefault="00F6696E" w:rsidP="006956AC">
          <w:pPr>
            <w:jc w:val="right"/>
            <w:rPr>
              <w:sz w:val="18"/>
            </w:rPr>
          </w:pPr>
        </w:p>
      </w:tc>
    </w:tr>
  </w:tbl>
  <w:p w14:paraId="4257267A" w14:textId="77777777" w:rsidR="00F6696E" w:rsidRPr="00ED79B6" w:rsidRDefault="00F6696E" w:rsidP="006956A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7B" w14:textId="77777777" w:rsidR="00F6696E" w:rsidRPr="002B0EA5" w:rsidRDefault="00F6696E" w:rsidP="006956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6696E" w14:paraId="4257267F" w14:textId="77777777" w:rsidTr="006956AC">
      <w:tc>
        <w:tcPr>
          <w:tcW w:w="947" w:type="pct"/>
        </w:tcPr>
        <w:p w14:paraId="4257267C" w14:textId="77777777" w:rsidR="00F6696E" w:rsidRDefault="00F6696E" w:rsidP="006956AC">
          <w:pPr>
            <w:spacing w:line="0" w:lineRule="atLeast"/>
            <w:rPr>
              <w:sz w:val="18"/>
            </w:rPr>
          </w:pPr>
        </w:p>
      </w:tc>
      <w:tc>
        <w:tcPr>
          <w:tcW w:w="3688" w:type="pct"/>
        </w:tcPr>
        <w:p w14:paraId="4257267D" w14:textId="77777777" w:rsidR="00F6696E" w:rsidRDefault="00F6696E" w:rsidP="006956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D0007">
            <w:rPr>
              <w:i/>
              <w:noProof/>
              <w:sz w:val="18"/>
            </w:rPr>
            <w:t>Building and Construction Industry (Improving Productivity) (Federal Safety Officers) General Directions 2017</w:t>
          </w:r>
          <w:r w:rsidRPr="004E1307">
            <w:rPr>
              <w:i/>
              <w:sz w:val="18"/>
            </w:rPr>
            <w:fldChar w:fldCharType="end"/>
          </w:r>
        </w:p>
      </w:tc>
      <w:tc>
        <w:tcPr>
          <w:tcW w:w="365" w:type="pct"/>
        </w:tcPr>
        <w:p w14:paraId="4257267E" w14:textId="77777777" w:rsidR="00F6696E" w:rsidRDefault="00F6696E" w:rsidP="006956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0007">
            <w:rPr>
              <w:i/>
              <w:noProof/>
              <w:sz w:val="18"/>
            </w:rPr>
            <w:t>i</w:t>
          </w:r>
          <w:r w:rsidRPr="00ED79B6">
            <w:rPr>
              <w:i/>
              <w:sz w:val="18"/>
            </w:rPr>
            <w:fldChar w:fldCharType="end"/>
          </w:r>
        </w:p>
      </w:tc>
    </w:tr>
    <w:tr w:rsidR="00F6696E" w14:paraId="42572681" w14:textId="77777777" w:rsidTr="006956AC">
      <w:tc>
        <w:tcPr>
          <w:tcW w:w="5000" w:type="pct"/>
          <w:gridSpan w:val="3"/>
        </w:tcPr>
        <w:p w14:paraId="42572680" w14:textId="77777777" w:rsidR="00F6696E" w:rsidRDefault="00F6696E" w:rsidP="006956AC">
          <w:pPr>
            <w:rPr>
              <w:sz w:val="18"/>
            </w:rPr>
          </w:pPr>
        </w:p>
      </w:tc>
    </w:tr>
  </w:tbl>
  <w:p w14:paraId="42572682" w14:textId="77777777" w:rsidR="00F6696E" w:rsidRPr="00ED79B6" w:rsidRDefault="00F6696E" w:rsidP="006956A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8E" w14:textId="77777777" w:rsidR="008C2EAC" w:rsidRPr="002B0EA5" w:rsidRDefault="008C2EAC" w:rsidP="006956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C2EAC" w14:paraId="42572692" w14:textId="77777777" w:rsidTr="006956AC">
      <w:tc>
        <w:tcPr>
          <w:tcW w:w="365" w:type="pct"/>
        </w:tcPr>
        <w:p w14:paraId="4257268F" w14:textId="77777777" w:rsidR="008C2EAC" w:rsidRDefault="008C2EAC" w:rsidP="006956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0007">
            <w:rPr>
              <w:i/>
              <w:noProof/>
              <w:sz w:val="18"/>
            </w:rPr>
            <w:t>4</w:t>
          </w:r>
          <w:r w:rsidRPr="00ED79B6">
            <w:rPr>
              <w:i/>
              <w:sz w:val="18"/>
            </w:rPr>
            <w:fldChar w:fldCharType="end"/>
          </w:r>
        </w:p>
      </w:tc>
      <w:tc>
        <w:tcPr>
          <w:tcW w:w="3688" w:type="pct"/>
        </w:tcPr>
        <w:p w14:paraId="42572690" w14:textId="77777777" w:rsidR="008C2EAC" w:rsidRDefault="008C2EAC" w:rsidP="006956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D0007">
            <w:rPr>
              <w:i/>
              <w:noProof/>
              <w:sz w:val="18"/>
            </w:rPr>
            <w:t>Building and Construction Industry (Improving Productivity) (Federal Safety Officers) General Directions 2017</w:t>
          </w:r>
          <w:r w:rsidRPr="004E1307">
            <w:rPr>
              <w:i/>
              <w:sz w:val="18"/>
            </w:rPr>
            <w:fldChar w:fldCharType="end"/>
          </w:r>
        </w:p>
      </w:tc>
      <w:tc>
        <w:tcPr>
          <w:tcW w:w="947" w:type="pct"/>
        </w:tcPr>
        <w:p w14:paraId="42572691" w14:textId="77777777" w:rsidR="008C2EAC" w:rsidRDefault="008C2EAC" w:rsidP="006956AC">
          <w:pPr>
            <w:spacing w:line="0" w:lineRule="atLeast"/>
            <w:jc w:val="right"/>
            <w:rPr>
              <w:sz w:val="18"/>
            </w:rPr>
          </w:pPr>
        </w:p>
      </w:tc>
    </w:tr>
    <w:tr w:rsidR="008C2EAC" w14:paraId="42572694" w14:textId="77777777" w:rsidTr="006956AC">
      <w:tc>
        <w:tcPr>
          <w:tcW w:w="5000" w:type="pct"/>
          <w:gridSpan w:val="3"/>
        </w:tcPr>
        <w:p w14:paraId="42572693" w14:textId="77777777" w:rsidR="008C2EAC" w:rsidRDefault="008C2EAC" w:rsidP="006956AC">
          <w:pPr>
            <w:jc w:val="right"/>
            <w:rPr>
              <w:sz w:val="18"/>
            </w:rPr>
          </w:pPr>
        </w:p>
      </w:tc>
    </w:tr>
  </w:tbl>
  <w:p w14:paraId="42572695" w14:textId="77777777" w:rsidR="008C2EAC" w:rsidRPr="00ED79B6" w:rsidRDefault="008C2EAC" w:rsidP="006956A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96" w14:textId="77777777" w:rsidR="008C2EAC" w:rsidRPr="002B0EA5" w:rsidRDefault="008C2EAC" w:rsidP="006956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C2EAC" w14:paraId="4257269A" w14:textId="77777777" w:rsidTr="006956AC">
      <w:tc>
        <w:tcPr>
          <w:tcW w:w="947" w:type="pct"/>
        </w:tcPr>
        <w:p w14:paraId="42572697" w14:textId="77777777" w:rsidR="008C2EAC" w:rsidRDefault="008C2EAC" w:rsidP="006956AC">
          <w:pPr>
            <w:spacing w:line="0" w:lineRule="atLeast"/>
            <w:rPr>
              <w:sz w:val="18"/>
            </w:rPr>
          </w:pPr>
        </w:p>
      </w:tc>
      <w:tc>
        <w:tcPr>
          <w:tcW w:w="3688" w:type="pct"/>
        </w:tcPr>
        <w:p w14:paraId="42572698" w14:textId="77777777" w:rsidR="008C2EAC" w:rsidRDefault="008C2EAC" w:rsidP="006956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D0007">
            <w:rPr>
              <w:i/>
              <w:noProof/>
              <w:sz w:val="18"/>
            </w:rPr>
            <w:t>Building and Construction Industry (Improving Productivity) (Federal Safety Officers) General Directions 2017</w:t>
          </w:r>
          <w:r w:rsidRPr="004E1307">
            <w:rPr>
              <w:i/>
              <w:sz w:val="18"/>
            </w:rPr>
            <w:fldChar w:fldCharType="end"/>
          </w:r>
        </w:p>
      </w:tc>
      <w:tc>
        <w:tcPr>
          <w:tcW w:w="365" w:type="pct"/>
        </w:tcPr>
        <w:p w14:paraId="42572699" w14:textId="77777777" w:rsidR="008C2EAC" w:rsidRDefault="008C2EAC" w:rsidP="006956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0007">
            <w:rPr>
              <w:i/>
              <w:noProof/>
              <w:sz w:val="18"/>
            </w:rPr>
            <w:t>3</w:t>
          </w:r>
          <w:r w:rsidRPr="00ED79B6">
            <w:rPr>
              <w:i/>
              <w:sz w:val="18"/>
            </w:rPr>
            <w:fldChar w:fldCharType="end"/>
          </w:r>
        </w:p>
      </w:tc>
    </w:tr>
    <w:tr w:rsidR="008C2EAC" w14:paraId="4257269C" w14:textId="77777777" w:rsidTr="006956AC">
      <w:tc>
        <w:tcPr>
          <w:tcW w:w="5000" w:type="pct"/>
          <w:gridSpan w:val="3"/>
        </w:tcPr>
        <w:p w14:paraId="4257269B" w14:textId="77777777" w:rsidR="008C2EAC" w:rsidRDefault="008C2EAC" w:rsidP="006956AC">
          <w:pPr>
            <w:rPr>
              <w:sz w:val="18"/>
            </w:rPr>
          </w:pPr>
        </w:p>
      </w:tc>
    </w:tr>
  </w:tbl>
  <w:p w14:paraId="4257269D" w14:textId="77777777" w:rsidR="008C2EAC" w:rsidRPr="00ED79B6" w:rsidRDefault="008C2EAC" w:rsidP="006956A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3C933" w14:textId="77777777" w:rsidR="00F82865" w:rsidRDefault="00F82865" w:rsidP="00715914">
      <w:pPr>
        <w:spacing w:line="240" w:lineRule="auto"/>
      </w:pPr>
      <w:r>
        <w:separator/>
      </w:r>
    </w:p>
  </w:footnote>
  <w:footnote w:type="continuationSeparator" w:id="0">
    <w:p w14:paraId="060F81FC" w14:textId="77777777" w:rsidR="00F82865" w:rsidRDefault="00F828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59"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5A"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71" w14:textId="77777777" w:rsidR="00F6696E" w:rsidRPr="00ED79B6" w:rsidRDefault="00F6696E" w:rsidP="006956AC">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72" w14:textId="77777777" w:rsidR="00F6696E" w:rsidRPr="00ED79B6" w:rsidRDefault="00F6696E" w:rsidP="006956A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83"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84" w14:textId="77777777" w:rsidR="004E1307" w:rsidRDefault="004E1307" w:rsidP="00715914">
    <w:pPr>
      <w:rPr>
        <w:sz w:val="20"/>
      </w:rPr>
    </w:pPr>
  </w:p>
  <w:p w14:paraId="42572685" w14:textId="77777777" w:rsidR="004E1307" w:rsidRDefault="004E1307" w:rsidP="00715914">
    <w:pPr>
      <w:rPr>
        <w:sz w:val="20"/>
      </w:rPr>
    </w:pPr>
  </w:p>
  <w:p w14:paraId="42572686" w14:textId="77777777" w:rsidR="004E1307" w:rsidRPr="007A1328" w:rsidRDefault="004E1307" w:rsidP="00715914">
    <w:pPr>
      <w:rPr>
        <w:sz w:val="20"/>
      </w:rPr>
    </w:pPr>
  </w:p>
  <w:p w14:paraId="42572687" w14:textId="77777777" w:rsidR="004E1307" w:rsidRPr="007A1328" w:rsidRDefault="004E1307" w:rsidP="00715914">
    <w:pPr>
      <w:rPr>
        <w:b/>
        <w:sz w:val="24"/>
      </w:rPr>
    </w:pPr>
  </w:p>
  <w:p w14:paraId="42572688"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689" w14:textId="77777777" w:rsidR="004E1307" w:rsidRPr="007A1328" w:rsidRDefault="004E1307" w:rsidP="00715914">
    <w:pPr>
      <w:jc w:val="right"/>
      <w:rPr>
        <w:sz w:val="20"/>
      </w:rPr>
    </w:pPr>
  </w:p>
  <w:p w14:paraId="4257268A" w14:textId="77777777" w:rsidR="004E1307" w:rsidRPr="007A1328" w:rsidRDefault="004E1307" w:rsidP="00715914">
    <w:pPr>
      <w:jc w:val="right"/>
      <w:rPr>
        <w:sz w:val="20"/>
      </w:rPr>
    </w:pPr>
  </w:p>
  <w:p w14:paraId="4257268B" w14:textId="77777777" w:rsidR="004E1307" w:rsidRPr="007A1328" w:rsidRDefault="004E1307" w:rsidP="00715914">
    <w:pPr>
      <w:jc w:val="right"/>
      <w:rPr>
        <w:sz w:val="20"/>
      </w:rPr>
    </w:pPr>
  </w:p>
  <w:p w14:paraId="4257268C" w14:textId="77777777" w:rsidR="004E1307" w:rsidRPr="007A1328" w:rsidRDefault="004E1307" w:rsidP="00715914">
    <w:pPr>
      <w:jc w:val="right"/>
      <w:rPr>
        <w:b/>
        <w:sz w:val="24"/>
      </w:rPr>
    </w:pPr>
  </w:p>
  <w:p w14:paraId="4257268D"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402B28"/>
    <w:lvl w:ilvl="0">
      <w:start w:val="1"/>
      <w:numFmt w:val="decimal"/>
      <w:lvlText w:val="%1."/>
      <w:lvlJc w:val="left"/>
      <w:pPr>
        <w:tabs>
          <w:tab w:val="num" w:pos="1492"/>
        </w:tabs>
        <w:ind w:left="1492" w:hanging="360"/>
      </w:pPr>
    </w:lvl>
  </w:abstractNum>
  <w:abstractNum w:abstractNumId="1">
    <w:nsid w:val="FFFFFF7D"/>
    <w:multiLevelType w:val="singleLevel"/>
    <w:tmpl w:val="E834C4F6"/>
    <w:lvl w:ilvl="0">
      <w:start w:val="1"/>
      <w:numFmt w:val="decimal"/>
      <w:lvlText w:val="%1."/>
      <w:lvlJc w:val="left"/>
      <w:pPr>
        <w:tabs>
          <w:tab w:val="num" w:pos="1209"/>
        </w:tabs>
        <w:ind w:left="1209" w:hanging="360"/>
      </w:pPr>
    </w:lvl>
  </w:abstractNum>
  <w:abstractNum w:abstractNumId="2">
    <w:nsid w:val="FFFFFF7E"/>
    <w:multiLevelType w:val="singleLevel"/>
    <w:tmpl w:val="B8F045C4"/>
    <w:lvl w:ilvl="0">
      <w:start w:val="1"/>
      <w:numFmt w:val="decimal"/>
      <w:lvlText w:val="%1."/>
      <w:lvlJc w:val="left"/>
      <w:pPr>
        <w:tabs>
          <w:tab w:val="num" w:pos="926"/>
        </w:tabs>
        <w:ind w:left="926" w:hanging="360"/>
      </w:pPr>
    </w:lvl>
  </w:abstractNum>
  <w:abstractNum w:abstractNumId="3">
    <w:nsid w:val="FFFFFF7F"/>
    <w:multiLevelType w:val="singleLevel"/>
    <w:tmpl w:val="B174436A"/>
    <w:lvl w:ilvl="0">
      <w:start w:val="1"/>
      <w:numFmt w:val="decimal"/>
      <w:lvlText w:val="%1."/>
      <w:lvlJc w:val="left"/>
      <w:pPr>
        <w:tabs>
          <w:tab w:val="num" w:pos="643"/>
        </w:tabs>
        <w:ind w:left="643" w:hanging="360"/>
      </w:pPr>
    </w:lvl>
  </w:abstractNum>
  <w:abstractNum w:abstractNumId="4">
    <w:nsid w:val="FFFFFF80"/>
    <w:multiLevelType w:val="singleLevel"/>
    <w:tmpl w:val="B15EE9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B2D1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7264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26A2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FA5F1E"/>
    <w:lvl w:ilvl="0">
      <w:start w:val="1"/>
      <w:numFmt w:val="decimal"/>
      <w:lvlText w:val="%1."/>
      <w:lvlJc w:val="left"/>
      <w:pPr>
        <w:tabs>
          <w:tab w:val="num" w:pos="360"/>
        </w:tabs>
        <w:ind w:left="360" w:hanging="360"/>
      </w:pPr>
    </w:lvl>
  </w:abstractNum>
  <w:abstractNum w:abstractNumId="9">
    <w:nsid w:val="FFFFFF89"/>
    <w:multiLevelType w:val="singleLevel"/>
    <w:tmpl w:val="85E044B2"/>
    <w:lvl w:ilvl="0">
      <w:start w:val="1"/>
      <w:numFmt w:val="bullet"/>
      <w:lvlText w:val=""/>
      <w:lvlJc w:val="left"/>
      <w:pPr>
        <w:tabs>
          <w:tab w:val="num" w:pos="360"/>
        </w:tabs>
        <w:ind w:left="360" w:hanging="360"/>
      </w:pPr>
      <w:rPr>
        <w:rFonts w:ascii="Symbol" w:hAnsi="Symbol" w:hint="default"/>
      </w:rPr>
    </w:lvl>
  </w:abstractNum>
  <w:abstractNum w:abstractNumId="10">
    <w:nsid w:val="00FB4220"/>
    <w:multiLevelType w:val="hybridMultilevel"/>
    <w:tmpl w:val="32F8C0CC"/>
    <w:lvl w:ilvl="0" w:tplc="18527580">
      <w:start w:val="1"/>
      <w:numFmt w:val="decimal"/>
      <w:lvlText w:val="(%1)"/>
      <w:lvlJc w:val="left"/>
      <w:pPr>
        <w:ind w:left="1305" w:hanging="360"/>
      </w:pPr>
      <w:rPr>
        <w:rFonts w:hint="default"/>
      </w:rPr>
    </w:lvl>
    <w:lvl w:ilvl="1" w:tplc="9B160D26">
      <w:start w:val="1"/>
      <w:numFmt w:val="lowerLetter"/>
      <w:lvlText w:val="(%2)"/>
      <w:lvlJc w:val="left"/>
      <w:pPr>
        <w:ind w:left="2025" w:hanging="360"/>
      </w:pPr>
      <w:rPr>
        <w:rFonts w:hint="default"/>
      </w:r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11">
    <w:nsid w:val="050F32C1"/>
    <w:multiLevelType w:val="hybridMultilevel"/>
    <w:tmpl w:val="6848F8B6"/>
    <w:lvl w:ilvl="0" w:tplc="5E7C29A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BFE3516"/>
    <w:multiLevelType w:val="hybridMultilevel"/>
    <w:tmpl w:val="7200DF00"/>
    <w:lvl w:ilvl="0" w:tplc="71BA6F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D7028AA"/>
    <w:multiLevelType w:val="hybridMultilevel"/>
    <w:tmpl w:val="0172EDF2"/>
    <w:lvl w:ilvl="0" w:tplc="A252B346">
      <w:start w:val="1"/>
      <w:numFmt w:val="decimal"/>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15">
    <w:nsid w:val="1267375A"/>
    <w:multiLevelType w:val="hybridMultilevel"/>
    <w:tmpl w:val="5EB82D42"/>
    <w:lvl w:ilvl="0" w:tplc="C068D428">
      <w:start w:val="1"/>
      <w:numFmt w:val="decimal"/>
      <w:lvlText w:val="(%1)"/>
      <w:lvlJc w:val="left"/>
      <w:pPr>
        <w:ind w:left="720" w:hanging="360"/>
      </w:pPr>
      <w:rPr>
        <w:rFonts w:hint="default"/>
      </w:rPr>
    </w:lvl>
    <w:lvl w:ilvl="1" w:tplc="9B160D2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A1E287C"/>
    <w:multiLevelType w:val="hybridMultilevel"/>
    <w:tmpl w:val="ABE065E0"/>
    <w:lvl w:ilvl="0" w:tplc="D8F00D54">
      <w:start w:val="1"/>
      <w:numFmt w:val="decimal"/>
      <w:lvlText w:val="(%1)"/>
      <w:lvlJc w:val="left"/>
      <w:pPr>
        <w:ind w:left="1110" w:hanging="360"/>
      </w:pPr>
      <w:rPr>
        <w:rFonts w:hint="default"/>
      </w:rPr>
    </w:lvl>
    <w:lvl w:ilvl="1" w:tplc="9B160D26">
      <w:start w:val="1"/>
      <w:numFmt w:val="lowerLetter"/>
      <w:lvlText w:val="(%2)"/>
      <w:lvlJc w:val="left"/>
      <w:pPr>
        <w:ind w:left="1830" w:hanging="360"/>
      </w:pPr>
      <w:rPr>
        <w:rFonts w:hint="default"/>
      </w:rPr>
    </w:lvl>
    <w:lvl w:ilvl="2" w:tplc="0C09001B">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BC34307"/>
    <w:multiLevelType w:val="hybridMultilevel"/>
    <w:tmpl w:val="4F3E5196"/>
    <w:lvl w:ilvl="0" w:tplc="D27ECE2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E817288"/>
    <w:multiLevelType w:val="hybridMultilevel"/>
    <w:tmpl w:val="24C61BFC"/>
    <w:lvl w:ilvl="0" w:tplc="07663392">
      <w:start w:val="1"/>
      <w:numFmt w:val="decimal"/>
      <w:lvlText w:val="(%1)"/>
      <w:lvlJc w:val="left"/>
      <w:pPr>
        <w:ind w:left="720" w:hanging="360"/>
      </w:pPr>
      <w:rPr>
        <w:rFonts w:hint="default"/>
      </w:rPr>
    </w:lvl>
    <w:lvl w:ilvl="1" w:tplc="9B160D2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0AD33AE"/>
    <w:multiLevelType w:val="hybridMultilevel"/>
    <w:tmpl w:val="9EA00396"/>
    <w:lvl w:ilvl="0" w:tplc="466856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45171BF"/>
    <w:multiLevelType w:val="hybridMultilevel"/>
    <w:tmpl w:val="6DE21488"/>
    <w:lvl w:ilvl="0" w:tplc="939E9FD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278E252A"/>
    <w:multiLevelType w:val="hybridMultilevel"/>
    <w:tmpl w:val="162605D4"/>
    <w:lvl w:ilvl="0" w:tplc="5BEE1822">
      <w:start w:val="1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9333109"/>
    <w:multiLevelType w:val="hybridMultilevel"/>
    <w:tmpl w:val="C680A9D6"/>
    <w:lvl w:ilvl="0" w:tplc="9B160D2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6D411ED"/>
    <w:multiLevelType w:val="hybridMultilevel"/>
    <w:tmpl w:val="8AD6A686"/>
    <w:lvl w:ilvl="0" w:tplc="033A0B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8554DED"/>
    <w:multiLevelType w:val="hybridMultilevel"/>
    <w:tmpl w:val="764EEA66"/>
    <w:lvl w:ilvl="0" w:tplc="D27ECE2E">
      <w:start w:val="1"/>
      <w:numFmt w:val="decimal"/>
      <w:lvlText w:val="(%1)"/>
      <w:lvlJc w:val="left"/>
      <w:pPr>
        <w:ind w:left="720" w:hanging="360"/>
      </w:pPr>
      <w:rPr>
        <w:rFonts w:hint="default"/>
      </w:rPr>
    </w:lvl>
    <w:lvl w:ilvl="1" w:tplc="9B160D2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B33626B"/>
    <w:multiLevelType w:val="hybridMultilevel"/>
    <w:tmpl w:val="D34A6DB8"/>
    <w:lvl w:ilvl="0" w:tplc="07663392">
      <w:start w:val="1"/>
      <w:numFmt w:val="decimal"/>
      <w:lvlText w:val="(%1)"/>
      <w:lvlJc w:val="left"/>
      <w:pPr>
        <w:ind w:left="720" w:hanging="360"/>
      </w:pPr>
      <w:rPr>
        <w:rFonts w:hint="default"/>
      </w:rPr>
    </w:lvl>
    <w:lvl w:ilvl="1" w:tplc="9B160D2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3E4508A"/>
    <w:multiLevelType w:val="hybridMultilevel"/>
    <w:tmpl w:val="1B8E6646"/>
    <w:lvl w:ilvl="0" w:tplc="D27ECE2E">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1A275AF"/>
    <w:multiLevelType w:val="hybridMultilevel"/>
    <w:tmpl w:val="ABE065E0"/>
    <w:lvl w:ilvl="0" w:tplc="D8F00D54">
      <w:start w:val="1"/>
      <w:numFmt w:val="decimal"/>
      <w:lvlText w:val="(%1)"/>
      <w:lvlJc w:val="left"/>
      <w:pPr>
        <w:ind w:left="1110" w:hanging="360"/>
      </w:pPr>
      <w:rPr>
        <w:rFonts w:hint="default"/>
      </w:rPr>
    </w:lvl>
    <w:lvl w:ilvl="1" w:tplc="9B160D26">
      <w:start w:val="1"/>
      <w:numFmt w:val="lowerLetter"/>
      <w:lvlText w:val="(%2)"/>
      <w:lvlJc w:val="left"/>
      <w:pPr>
        <w:ind w:left="1830" w:hanging="360"/>
      </w:pPr>
      <w:rPr>
        <w:rFonts w:hint="default"/>
      </w:rPr>
    </w:lvl>
    <w:lvl w:ilvl="2" w:tplc="0C09001B">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0">
    <w:nsid w:val="52166AB1"/>
    <w:multiLevelType w:val="hybridMultilevel"/>
    <w:tmpl w:val="782A699E"/>
    <w:lvl w:ilvl="0" w:tplc="E618B46C">
      <w:start w:val="1"/>
      <w:numFmt w:val="decimal"/>
      <w:lvlText w:val="(%1)"/>
      <w:lvlJc w:val="left"/>
      <w:pPr>
        <w:ind w:left="720" w:hanging="360"/>
      </w:pPr>
      <w:rPr>
        <w:rFonts w:hint="default"/>
      </w:rPr>
    </w:lvl>
    <w:lvl w:ilvl="1" w:tplc="9B160D2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67F0FBE"/>
    <w:multiLevelType w:val="hybridMultilevel"/>
    <w:tmpl w:val="611838AE"/>
    <w:lvl w:ilvl="0" w:tplc="D8F00D54">
      <w:start w:val="1"/>
      <w:numFmt w:val="decimal"/>
      <w:lvlText w:val="(%1)"/>
      <w:lvlJc w:val="left"/>
      <w:pPr>
        <w:ind w:left="1110" w:hanging="360"/>
      </w:pPr>
      <w:rPr>
        <w:rFonts w:hint="default"/>
      </w:rPr>
    </w:lvl>
    <w:lvl w:ilvl="1" w:tplc="9B160D26">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2">
    <w:nsid w:val="5D112972"/>
    <w:multiLevelType w:val="hybridMultilevel"/>
    <w:tmpl w:val="31A4ACE8"/>
    <w:lvl w:ilvl="0" w:tplc="879270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DD4488A"/>
    <w:multiLevelType w:val="hybridMultilevel"/>
    <w:tmpl w:val="55561B82"/>
    <w:lvl w:ilvl="0" w:tplc="9B160D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1960ACE"/>
    <w:multiLevelType w:val="hybridMultilevel"/>
    <w:tmpl w:val="E82C96F2"/>
    <w:lvl w:ilvl="0" w:tplc="64383098">
      <w:start w:val="1"/>
      <w:numFmt w:val="decimal"/>
      <w:lvlText w:val="(%1)"/>
      <w:lvlJc w:val="left"/>
      <w:pPr>
        <w:ind w:left="1110" w:hanging="360"/>
      </w:pPr>
      <w:rPr>
        <w:rFonts w:ascii="Times New Roman" w:eastAsia="Times New Roman" w:hAnsi="Times New Roman" w:cs="Times New Roman"/>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5">
    <w:nsid w:val="66CE39F8"/>
    <w:multiLevelType w:val="hybridMultilevel"/>
    <w:tmpl w:val="A87039CE"/>
    <w:lvl w:ilvl="0" w:tplc="C068D42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740499B"/>
    <w:multiLevelType w:val="hybridMultilevel"/>
    <w:tmpl w:val="2B443394"/>
    <w:lvl w:ilvl="0" w:tplc="18527580">
      <w:start w:val="1"/>
      <w:numFmt w:val="decimal"/>
      <w:lvlText w:val="(%1)"/>
      <w:lvlJc w:val="left"/>
      <w:pPr>
        <w:ind w:left="1305" w:hanging="360"/>
      </w:pPr>
      <w:rPr>
        <w:rFonts w:hint="default"/>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37">
    <w:nsid w:val="6D5A6DF4"/>
    <w:multiLevelType w:val="hybridMultilevel"/>
    <w:tmpl w:val="4F3E5196"/>
    <w:lvl w:ilvl="0" w:tplc="D27ECE2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E7F55A0"/>
    <w:multiLevelType w:val="hybridMultilevel"/>
    <w:tmpl w:val="CCAEC7C2"/>
    <w:lvl w:ilvl="0" w:tplc="A0F66E8E">
      <w:start w:val="14"/>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9">
    <w:nsid w:val="6EDD6CD6"/>
    <w:multiLevelType w:val="hybridMultilevel"/>
    <w:tmpl w:val="5394CD80"/>
    <w:lvl w:ilvl="0" w:tplc="D27ECE2E">
      <w:start w:val="1"/>
      <w:numFmt w:val="decimal"/>
      <w:lvlText w:val="(%1)"/>
      <w:lvlJc w:val="left"/>
      <w:pPr>
        <w:ind w:left="720" w:hanging="360"/>
      </w:pPr>
      <w:rPr>
        <w:rFonts w:hint="default"/>
      </w:rPr>
    </w:lvl>
    <w:lvl w:ilvl="1" w:tplc="9B160D2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620F5F"/>
    <w:multiLevelType w:val="hybridMultilevel"/>
    <w:tmpl w:val="4F3E5196"/>
    <w:lvl w:ilvl="0" w:tplc="D27ECE2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9631526"/>
    <w:multiLevelType w:val="hybridMultilevel"/>
    <w:tmpl w:val="29E6C238"/>
    <w:lvl w:ilvl="0" w:tplc="E618B46C">
      <w:start w:val="1"/>
      <w:numFmt w:val="decimal"/>
      <w:lvlText w:val="(%1)"/>
      <w:lvlJc w:val="left"/>
      <w:pPr>
        <w:ind w:left="720" w:hanging="360"/>
      </w:pPr>
      <w:rPr>
        <w:rFonts w:hint="default"/>
      </w:rPr>
    </w:lvl>
    <w:lvl w:ilvl="1" w:tplc="9B160D2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CBD2E48"/>
    <w:multiLevelType w:val="hybridMultilevel"/>
    <w:tmpl w:val="30A21958"/>
    <w:lvl w:ilvl="0" w:tplc="E618B46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F3C6735"/>
    <w:multiLevelType w:val="hybridMultilevel"/>
    <w:tmpl w:val="D1D46A72"/>
    <w:lvl w:ilvl="0" w:tplc="076633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17"/>
  </w:num>
  <w:num w:numId="14">
    <w:abstractNumId w:val="16"/>
  </w:num>
  <w:num w:numId="15">
    <w:abstractNumId w:val="33"/>
  </w:num>
  <w:num w:numId="16">
    <w:abstractNumId w:val="29"/>
  </w:num>
  <w:num w:numId="17">
    <w:abstractNumId w:val="34"/>
  </w:num>
  <w:num w:numId="18">
    <w:abstractNumId w:val="31"/>
  </w:num>
  <w:num w:numId="19">
    <w:abstractNumId w:val="36"/>
  </w:num>
  <w:num w:numId="20">
    <w:abstractNumId w:val="11"/>
  </w:num>
  <w:num w:numId="21">
    <w:abstractNumId w:val="10"/>
  </w:num>
  <w:num w:numId="22">
    <w:abstractNumId w:val="18"/>
  </w:num>
  <w:num w:numId="23">
    <w:abstractNumId w:val="25"/>
  </w:num>
  <w:num w:numId="24">
    <w:abstractNumId w:val="28"/>
  </w:num>
  <w:num w:numId="25">
    <w:abstractNumId w:val="39"/>
  </w:num>
  <w:num w:numId="26">
    <w:abstractNumId w:val="20"/>
  </w:num>
  <w:num w:numId="27">
    <w:abstractNumId w:val="35"/>
  </w:num>
  <w:num w:numId="28">
    <w:abstractNumId w:val="15"/>
  </w:num>
  <w:num w:numId="29">
    <w:abstractNumId w:val="42"/>
  </w:num>
  <w:num w:numId="30">
    <w:abstractNumId w:val="41"/>
  </w:num>
  <w:num w:numId="31">
    <w:abstractNumId w:val="30"/>
  </w:num>
  <w:num w:numId="32">
    <w:abstractNumId w:val="13"/>
  </w:num>
  <w:num w:numId="33">
    <w:abstractNumId w:val="43"/>
  </w:num>
  <w:num w:numId="34">
    <w:abstractNumId w:val="19"/>
  </w:num>
  <w:num w:numId="35">
    <w:abstractNumId w:val="27"/>
  </w:num>
  <w:num w:numId="36">
    <w:abstractNumId w:val="32"/>
  </w:num>
  <w:num w:numId="37">
    <w:abstractNumId w:val="22"/>
  </w:num>
  <w:num w:numId="38">
    <w:abstractNumId w:val="38"/>
  </w:num>
  <w:num w:numId="39">
    <w:abstractNumId w:val="14"/>
  </w:num>
  <w:num w:numId="40">
    <w:abstractNumId w:val="24"/>
  </w:num>
  <w:num w:numId="41">
    <w:abstractNumId w:val="21"/>
  </w:num>
  <w:num w:numId="42">
    <w:abstractNumId w:val="40"/>
  </w:num>
  <w:num w:numId="43">
    <w:abstractNumId w:val="2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FD"/>
    <w:rsid w:val="00004174"/>
    <w:rsid w:val="00004470"/>
    <w:rsid w:val="000136AF"/>
    <w:rsid w:val="000258B1"/>
    <w:rsid w:val="00027C2A"/>
    <w:rsid w:val="00040A89"/>
    <w:rsid w:val="000437C1"/>
    <w:rsid w:val="0004455A"/>
    <w:rsid w:val="0005365D"/>
    <w:rsid w:val="000614BF"/>
    <w:rsid w:val="0006709C"/>
    <w:rsid w:val="00074376"/>
    <w:rsid w:val="00077DE1"/>
    <w:rsid w:val="000978F5"/>
    <w:rsid w:val="000A31A1"/>
    <w:rsid w:val="000A658D"/>
    <w:rsid w:val="000B15CD"/>
    <w:rsid w:val="000B35EB"/>
    <w:rsid w:val="000C16EC"/>
    <w:rsid w:val="000C5179"/>
    <w:rsid w:val="000D05EF"/>
    <w:rsid w:val="000D08D3"/>
    <w:rsid w:val="000E2261"/>
    <w:rsid w:val="000E78B7"/>
    <w:rsid w:val="000F21C1"/>
    <w:rsid w:val="00102C00"/>
    <w:rsid w:val="0010745C"/>
    <w:rsid w:val="00132A90"/>
    <w:rsid w:val="00132CEB"/>
    <w:rsid w:val="001339B0"/>
    <w:rsid w:val="00142B62"/>
    <w:rsid w:val="001441B7"/>
    <w:rsid w:val="001516CB"/>
    <w:rsid w:val="00152336"/>
    <w:rsid w:val="00157B8B"/>
    <w:rsid w:val="00166C2F"/>
    <w:rsid w:val="001733D3"/>
    <w:rsid w:val="001809D7"/>
    <w:rsid w:val="0019131D"/>
    <w:rsid w:val="001939E1"/>
    <w:rsid w:val="00194C3E"/>
    <w:rsid w:val="00195382"/>
    <w:rsid w:val="001B2CB6"/>
    <w:rsid w:val="001C61C5"/>
    <w:rsid w:val="001C69C4"/>
    <w:rsid w:val="001D37EF"/>
    <w:rsid w:val="001D79E8"/>
    <w:rsid w:val="001E3590"/>
    <w:rsid w:val="001E7407"/>
    <w:rsid w:val="001F5D5E"/>
    <w:rsid w:val="001F6219"/>
    <w:rsid w:val="001F6CD4"/>
    <w:rsid w:val="00206C4D"/>
    <w:rsid w:val="00215AF1"/>
    <w:rsid w:val="002321E8"/>
    <w:rsid w:val="00232984"/>
    <w:rsid w:val="0024010F"/>
    <w:rsid w:val="00240749"/>
    <w:rsid w:val="00243018"/>
    <w:rsid w:val="002564A4"/>
    <w:rsid w:val="002645A0"/>
    <w:rsid w:val="0026736C"/>
    <w:rsid w:val="0027034A"/>
    <w:rsid w:val="00281308"/>
    <w:rsid w:val="00283879"/>
    <w:rsid w:val="00284719"/>
    <w:rsid w:val="00297ECB"/>
    <w:rsid w:val="002A306C"/>
    <w:rsid w:val="002A3964"/>
    <w:rsid w:val="002A7BCF"/>
    <w:rsid w:val="002C3FD1"/>
    <w:rsid w:val="002D043A"/>
    <w:rsid w:val="002D266B"/>
    <w:rsid w:val="002D6224"/>
    <w:rsid w:val="00304F8B"/>
    <w:rsid w:val="00323174"/>
    <w:rsid w:val="00335BC6"/>
    <w:rsid w:val="003415D3"/>
    <w:rsid w:val="00344338"/>
    <w:rsid w:val="00344701"/>
    <w:rsid w:val="00352B0F"/>
    <w:rsid w:val="00360459"/>
    <w:rsid w:val="0038049F"/>
    <w:rsid w:val="00381752"/>
    <w:rsid w:val="003B5475"/>
    <w:rsid w:val="003C0C9E"/>
    <w:rsid w:val="003C6231"/>
    <w:rsid w:val="003D0BFE"/>
    <w:rsid w:val="003D5700"/>
    <w:rsid w:val="003E0433"/>
    <w:rsid w:val="003E341B"/>
    <w:rsid w:val="003E40E4"/>
    <w:rsid w:val="003E4D00"/>
    <w:rsid w:val="003F7191"/>
    <w:rsid w:val="004116CD"/>
    <w:rsid w:val="00412047"/>
    <w:rsid w:val="00416942"/>
    <w:rsid w:val="00417EB9"/>
    <w:rsid w:val="004210A6"/>
    <w:rsid w:val="00424CA9"/>
    <w:rsid w:val="004276DF"/>
    <w:rsid w:val="00431E9B"/>
    <w:rsid w:val="004379E3"/>
    <w:rsid w:val="0044015E"/>
    <w:rsid w:val="0044291A"/>
    <w:rsid w:val="00453AD5"/>
    <w:rsid w:val="00467395"/>
    <w:rsid w:val="00467661"/>
    <w:rsid w:val="00472DBE"/>
    <w:rsid w:val="00474A19"/>
    <w:rsid w:val="00477830"/>
    <w:rsid w:val="00483A15"/>
    <w:rsid w:val="00487764"/>
    <w:rsid w:val="00496F97"/>
    <w:rsid w:val="004B6C48"/>
    <w:rsid w:val="004C4E59"/>
    <w:rsid w:val="004C6809"/>
    <w:rsid w:val="004E063A"/>
    <w:rsid w:val="004E1307"/>
    <w:rsid w:val="004E7BEC"/>
    <w:rsid w:val="00505D3D"/>
    <w:rsid w:val="00506AF6"/>
    <w:rsid w:val="00515D84"/>
    <w:rsid w:val="00516B8D"/>
    <w:rsid w:val="0052237B"/>
    <w:rsid w:val="005303C8"/>
    <w:rsid w:val="00537FBC"/>
    <w:rsid w:val="00584811"/>
    <w:rsid w:val="00585784"/>
    <w:rsid w:val="00593AA6"/>
    <w:rsid w:val="00594161"/>
    <w:rsid w:val="00594749"/>
    <w:rsid w:val="005A65D5"/>
    <w:rsid w:val="005B1E0D"/>
    <w:rsid w:val="005B4067"/>
    <w:rsid w:val="005C3F41"/>
    <w:rsid w:val="005D1D92"/>
    <w:rsid w:val="005D2D09"/>
    <w:rsid w:val="00600219"/>
    <w:rsid w:val="00602F8E"/>
    <w:rsid w:val="00604F2A"/>
    <w:rsid w:val="00610099"/>
    <w:rsid w:val="00620076"/>
    <w:rsid w:val="00627E0A"/>
    <w:rsid w:val="0065488B"/>
    <w:rsid w:val="00655C0C"/>
    <w:rsid w:val="00670EA1"/>
    <w:rsid w:val="00677CC2"/>
    <w:rsid w:val="00680E01"/>
    <w:rsid w:val="0068613F"/>
    <w:rsid w:val="0068744B"/>
    <w:rsid w:val="006905DE"/>
    <w:rsid w:val="0069207B"/>
    <w:rsid w:val="006956AC"/>
    <w:rsid w:val="006A154F"/>
    <w:rsid w:val="006A437B"/>
    <w:rsid w:val="006A6A6A"/>
    <w:rsid w:val="006A702C"/>
    <w:rsid w:val="006B2C29"/>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31E00"/>
    <w:rsid w:val="007327BE"/>
    <w:rsid w:val="00743850"/>
    <w:rsid w:val="007440B7"/>
    <w:rsid w:val="007500C8"/>
    <w:rsid w:val="00751111"/>
    <w:rsid w:val="00756272"/>
    <w:rsid w:val="00757C22"/>
    <w:rsid w:val="00762D38"/>
    <w:rsid w:val="00764D2E"/>
    <w:rsid w:val="007715C9"/>
    <w:rsid w:val="00771613"/>
    <w:rsid w:val="00774EDD"/>
    <w:rsid w:val="007757EC"/>
    <w:rsid w:val="00783E89"/>
    <w:rsid w:val="00792FF8"/>
    <w:rsid w:val="0079316F"/>
    <w:rsid w:val="00793915"/>
    <w:rsid w:val="007C0AE4"/>
    <w:rsid w:val="007C2253"/>
    <w:rsid w:val="007D3495"/>
    <w:rsid w:val="007D7911"/>
    <w:rsid w:val="007E163D"/>
    <w:rsid w:val="007E667A"/>
    <w:rsid w:val="007F28C9"/>
    <w:rsid w:val="007F51B2"/>
    <w:rsid w:val="00802E50"/>
    <w:rsid w:val="00803B35"/>
    <w:rsid w:val="00803F1E"/>
    <w:rsid w:val="008040DD"/>
    <w:rsid w:val="008117E9"/>
    <w:rsid w:val="00824498"/>
    <w:rsid w:val="00826BD1"/>
    <w:rsid w:val="00841AB9"/>
    <w:rsid w:val="00854D0B"/>
    <w:rsid w:val="00856A31"/>
    <w:rsid w:val="00860B4E"/>
    <w:rsid w:val="00866FD6"/>
    <w:rsid w:val="00867B37"/>
    <w:rsid w:val="00873F6B"/>
    <w:rsid w:val="008754D0"/>
    <w:rsid w:val="00875D13"/>
    <w:rsid w:val="008855C9"/>
    <w:rsid w:val="00886456"/>
    <w:rsid w:val="0088666C"/>
    <w:rsid w:val="00896176"/>
    <w:rsid w:val="00897E9E"/>
    <w:rsid w:val="008A4338"/>
    <w:rsid w:val="008A46E1"/>
    <w:rsid w:val="008A4F43"/>
    <w:rsid w:val="008B2706"/>
    <w:rsid w:val="008C2DC7"/>
    <w:rsid w:val="008C2EAC"/>
    <w:rsid w:val="008D0007"/>
    <w:rsid w:val="008D0EE0"/>
    <w:rsid w:val="008E0027"/>
    <w:rsid w:val="008E6067"/>
    <w:rsid w:val="008F54E7"/>
    <w:rsid w:val="00903422"/>
    <w:rsid w:val="009212FF"/>
    <w:rsid w:val="009254C3"/>
    <w:rsid w:val="00932234"/>
    <w:rsid w:val="00932377"/>
    <w:rsid w:val="00941236"/>
    <w:rsid w:val="00943FD5"/>
    <w:rsid w:val="0094625C"/>
    <w:rsid w:val="00947D5A"/>
    <w:rsid w:val="009532A5"/>
    <w:rsid w:val="009545BD"/>
    <w:rsid w:val="009602D2"/>
    <w:rsid w:val="00964CF0"/>
    <w:rsid w:val="00977806"/>
    <w:rsid w:val="009812E8"/>
    <w:rsid w:val="00982242"/>
    <w:rsid w:val="009868E9"/>
    <w:rsid w:val="009900A3"/>
    <w:rsid w:val="00993A00"/>
    <w:rsid w:val="009A536B"/>
    <w:rsid w:val="009A5C08"/>
    <w:rsid w:val="009B52C2"/>
    <w:rsid w:val="009C3413"/>
    <w:rsid w:val="009D6978"/>
    <w:rsid w:val="009E24BD"/>
    <w:rsid w:val="009E3EDF"/>
    <w:rsid w:val="00A0441E"/>
    <w:rsid w:val="00A12128"/>
    <w:rsid w:val="00A22C98"/>
    <w:rsid w:val="00A231E2"/>
    <w:rsid w:val="00A243B7"/>
    <w:rsid w:val="00A369E3"/>
    <w:rsid w:val="00A57600"/>
    <w:rsid w:val="00A61CC5"/>
    <w:rsid w:val="00A64912"/>
    <w:rsid w:val="00A70A74"/>
    <w:rsid w:val="00A75FE9"/>
    <w:rsid w:val="00AD53CC"/>
    <w:rsid w:val="00AD5641"/>
    <w:rsid w:val="00AE3164"/>
    <w:rsid w:val="00AF06CF"/>
    <w:rsid w:val="00AF51E5"/>
    <w:rsid w:val="00AF6871"/>
    <w:rsid w:val="00AF7302"/>
    <w:rsid w:val="00B07CDB"/>
    <w:rsid w:val="00B13BCB"/>
    <w:rsid w:val="00B16A31"/>
    <w:rsid w:val="00B17DFD"/>
    <w:rsid w:val="00B27831"/>
    <w:rsid w:val="00B27CF2"/>
    <w:rsid w:val="00B308FE"/>
    <w:rsid w:val="00B33709"/>
    <w:rsid w:val="00B33B3C"/>
    <w:rsid w:val="00B36392"/>
    <w:rsid w:val="00B41670"/>
    <w:rsid w:val="00B418CB"/>
    <w:rsid w:val="00B47444"/>
    <w:rsid w:val="00B50ADC"/>
    <w:rsid w:val="00B566B1"/>
    <w:rsid w:val="00B63834"/>
    <w:rsid w:val="00B80199"/>
    <w:rsid w:val="00B83204"/>
    <w:rsid w:val="00B856E7"/>
    <w:rsid w:val="00BA220B"/>
    <w:rsid w:val="00BA3A57"/>
    <w:rsid w:val="00BB1533"/>
    <w:rsid w:val="00BB4E1A"/>
    <w:rsid w:val="00BC015E"/>
    <w:rsid w:val="00BC76AC"/>
    <w:rsid w:val="00BD0ECB"/>
    <w:rsid w:val="00BE2155"/>
    <w:rsid w:val="00BE719A"/>
    <w:rsid w:val="00BE720A"/>
    <w:rsid w:val="00BF0D73"/>
    <w:rsid w:val="00BF15FF"/>
    <w:rsid w:val="00BF2465"/>
    <w:rsid w:val="00C02B06"/>
    <w:rsid w:val="00C16619"/>
    <w:rsid w:val="00C25E7F"/>
    <w:rsid w:val="00C2746F"/>
    <w:rsid w:val="00C323D6"/>
    <w:rsid w:val="00C324A0"/>
    <w:rsid w:val="00C42BF8"/>
    <w:rsid w:val="00C50043"/>
    <w:rsid w:val="00C6198E"/>
    <w:rsid w:val="00C6463C"/>
    <w:rsid w:val="00C7573B"/>
    <w:rsid w:val="00C904A7"/>
    <w:rsid w:val="00C97A54"/>
    <w:rsid w:val="00C97ED6"/>
    <w:rsid w:val="00CA5B23"/>
    <w:rsid w:val="00CB0AFD"/>
    <w:rsid w:val="00CB602E"/>
    <w:rsid w:val="00CB7E90"/>
    <w:rsid w:val="00CC3F8F"/>
    <w:rsid w:val="00CC76B7"/>
    <w:rsid w:val="00CE051D"/>
    <w:rsid w:val="00CE1335"/>
    <w:rsid w:val="00CE493D"/>
    <w:rsid w:val="00CE4C40"/>
    <w:rsid w:val="00CF01C8"/>
    <w:rsid w:val="00CF07FA"/>
    <w:rsid w:val="00CF0BB2"/>
    <w:rsid w:val="00CF3EE8"/>
    <w:rsid w:val="00D13441"/>
    <w:rsid w:val="00D150E7"/>
    <w:rsid w:val="00D37F6E"/>
    <w:rsid w:val="00D40D5A"/>
    <w:rsid w:val="00D52DC2"/>
    <w:rsid w:val="00D53BCC"/>
    <w:rsid w:val="00D54C9E"/>
    <w:rsid w:val="00D62903"/>
    <w:rsid w:val="00D6537E"/>
    <w:rsid w:val="00D70DFB"/>
    <w:rsid w:val="00D766DF"/>
    <w:rsid w:val="00D8121A"/>
    <w:rsid w:val="00D8206C"/>
    <w:rsid w:val="00D85409"/>
    <w:rsid w:val="00D91F10"/>
    <w:rsid w:val="00DA186E"/>
    <w:rsid w:val="00DA4116"/>
    <w:rsid w:val="00DB251C"/>
    <w:rsid w:val="00DB32ED"/>
    <w:rsid w:val="00DB4630"/>
    <w:rsid w:val="00DC4F88"/>
    <w:rsid w:val="00DE107C"/>
    <w:rsid w:val="00DF2388"/>
    <w:rsid w:val="00DF553A"/>
    <w:rsid w:val="00E05704"/>
    <w:rsid w:val="00E13669"/>
    <w:rsid w:val="00E338EF"/>
    <w:rsid w:val="00E35532"/>
    <w:rsid w:val="00E36249"/>
    <w:rsid w:val="00E544BB"/>
    <w:rsid w:val="00E568DC"/>
    <w:rsid w:val="00E7271D"/>
    <w:rsid w:val="00E74DC7"/>
    <w:rsid w:val="00E8075A"/>
    <w:rsid w:val="00E940D8"/>
    <w:rsid w:val="00E94D5E"/>
    <w:rsid w:val="00E9768E"/>
    <w:rsid w:val="00EA7100"/>
    <w:rsid w:val="00EA7F9F"/>
    <w:rsid w:val="00EB1274"/>
    <w:rsid w:val="00ED2BB6"/>
    <w:rsid w:val="00ED34E1"/>
    <w:rsid w:val="00ED3B8D"/>
    <w:rsid w:val="00EE5E36"/>
    <w:rsid w:val="00EF2E3A"/>
    <w:rsid w:val="00F02C7C"/>
    <w:rsid w:val="00F072A7"/>
    <w:rsid w:val="00F078DC"/>
    <w:rsid w:val="00F17A3C"/>
    <w:rsid w:val="00F32BA8"/>
    <w:rsid w:val="00F32EE0"/>
    <w:rsid w:val="00F349F1"/>
    <w:rsid w:val="00F4350D"/>
    <w:rsid w:val="00F45AE5"/>
    <w:rsid w:val="00F479C4"/>
    <w:rsid w:val="00F567F7"/>
    <w:rsid w:val="00F6696E"/>
    <w:rsid w:val="00F73BD6"/>
    <w:rsid w:val="00F82865"/>
    <w:rsid w:val="00F83989"/>
    <w:rsid w:val="00F85099"/>
    <w:rsid w:val="00F9379C"/>
    <w:rsid w:val="00F9632C"/>
    <w:rsid w:val="00FA1E52"/>
    <w:rsid w:val="00FB5A08"/>
    <w:rsid w:val="00FC6A80"/>
    <w:rsid w:val="00FD17DF"/>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7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Leg1SecHead1">
    <w:name w:val="Leg1 Sec Head: 1."/>
    <w:basedOn w:val="Normal"/>
    <w:rsid w:val="00AF51E5"/>
    <w:pPr>
      <w:keepNext/>
      <w:tabs>
        <w:tab w:val="left" w:pos="425"/>
        <w:tab w:val="left" w:pos="850"/>
        <w:tab w:val="left" w:pos="1276"/>
      </w:tabs>
      <w:spacing w:before="60" w:after="60"/>
      <w:ind w:left="1276" w:right="567" w:hanging="851"/>
    </w:pPr>
    <w:rPr>
      <w:rFonts w:ascii="Arial" w:eastAsia="Times New Roman" w:hAnsi="Arial" w:cs="Arial"/>
      <w:b/>
      <w:sz w:val="20"/>
      <w:szCs w:val="22"/>
      <w:lang w:eastAsia="en-AU"/>
    </w:rPr>
  </w:style>
  <w:style w:type="character" w:styleId="CommentReference">
    <w:name w:val="annotation reference"/>
    <w:basedOn w:val="DefaultParagraphFont"/>
    <w:uiPriority w:val="99"/>
    <w:semiHidden/>
    <w:unhideWhenUsed/>
    <w:rsid w:val="00CC3F8F"/>
    <w:rPr>
      <w:sz w:val="16"/>
      <w:szCs w:val="16"/>
    </w:rPr>
  </w:style>
  <w:style w:type="paragraph" w:styleId="CommentText">
    <w:name w:val="annotation text"/>
    <w:basedOn w:val="Normal"/>
    <w:link w:val="CommentTextChar"/>
    <w:uiPriority w:val="99"/>
    <w:unhideWhenUsed/>
    <w:rsid w:val="00CC3F8F"/>
    <w:pPr>
      <w:spacing w:line="240" w:lineRule="auto"/>
    </w:pPr>
    <w:rPr>
      <w:sz w:val="20"/>
    </w:rPr>
  </w:style>
  <w:style w:type="character" w:customStyle="1" w:styleId="CommentTextChar">
    <w:name w:val="Comment Text Char"/>
    <w:basedOn w:val="DefaultParagraphFont"/>
    <w:link w:val="CommentText"/>
    <w:uiPriority w:val="99"/>
    <w:rsid w:val="00CC3F8F"/>
  </w:style>
  <w:style w:type="paragraph" w:styleId="CommentSubject">
    <w:name w:val="annotation subject"/>
    <w:basedOn w:val="CommentText"/>
    <w:next w:val="CommentText"/>
    <w:link w:val="CommentSubjectChar"/>
    <w:uiPriority w:val="99"/>
    <w:semiHidden/>
    <w:unhideWhenUsed/>
    <w:rsid w:val="00CC3F8F"/>
    <w:rPr>
      <w:b/>
      <w:bCs/>
    </w:rPr>
  </w:style>
  <w:style w:type="character" w:customStyle="1" w:styleId="CommentSubjectChar">
    <w:name w:val="Comment Subject Char"/>
    <w:basedOn w:val="CommentTextChar"/>
    <w:link w:val="CommentSubject"/>
    <w:uiPriority w:val="99"/>
    <w:semiHidden/>
    <w:rsid w:val="00CC3F8F"/>
    <w:rPr>
      <w:b/>
      <w:bCs/>
    </w:rPr>
  </w:style>
  <w:style w:type="character" w:styleId="Hyperlink">
    <w:name w:val="Hyperlink"/>
    <w:basedOn w:val="DefaultParagraphFont"/>
    <w:uiPriority w:val="99"/>
    <w:unhideWhenUsed/>
    <w:rsid w:val="009D6978"/>
    <w:rPr>
      <w:color w:val="0000FF" w:themeColor="hyperlink"/>
      <w:u w:val="single"/>
    </w:rPr>
  </w:style>
  <w:style w:type="character" w:styleId="FollowedHyperlink">
    <w:name w:val="FollowedHyperlink"/>
    <w:basedOn w:val="DefaultParagraphFont"/>
    <w:uiPriority w:val="99"/>
    <w:semiHidden/>
    <w:unhideWhenUsed/>
    <w:rsid w:val="00DB32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Leg1SecHead1">
    <w:name w:val="Leg1 Sec Head: 1."/>
    <w:basedOn w:val="Normal"/>
    <w:rsid w:val="00AF51E5"/>
    <w:pPr>
      <w:keepNext/>
      <w:tabs>
        <w:tab w:val="left" w:pos="425"/>
        <w:tab w:val="left" w:pos="850"/>
        <w:tab w:val="left" w:pos="1276"/>
      </w:tabs>
      <w:spacing w:before="60" w:after="60"/>
      <w:ind w:left="1276" w:right="567" w:hanging="851"/>
    </w:pPr>
    <w:rPr>
      <w:rFonts w:ascii="Arial" w:eastAsia="Times New Roman" w:hAnsi="Arial" w:cs="Arial"/>
      <w:b/>
      <w:sz w:val="20"/>
      <w:szCs w:val="22"/>
      <w:lang w:eastAsia="en-AU"/>
    </w:rPr>
  </w:style>
  <w:style w:type="character" w:styleId="CommentReference">
    <w:name w:val="annotation reference"/>
    <w:basedOn w:val="DefaultParagraphFont"/>
    <w:uiPriority w:val="99"/>
    <w:semiHidden/>
    <w:unhideWhenUsed/>
    <w:rsid w:val="00CC3F8F"/>
    <w:rPr>
      <w:sz w:val="16"/>
      <w:szCs w:val="16"/>
    </w:rPr>
  </w:style>
  <w:style w:type="paragraph" w:styleId="CommentText">
    <w:name w:val="annotation text"/>
    <w:basedOn w:val="Normal"/>
    <w:link w:val="CommentTextChar"/>
    <w:uiPriority w:val="99"/>
    <w:unhideWhenUsed/>
    <w:rsid w:val="00CC3F8F"/>
    <w:pPr>
      <w:spacing w:line="240" w:lineRule="auto"/>
    </w:pPr>
    <w:rPr>
      <w:sz w:val="20"/>
    </w:rPr>
  </w:style>
  <w:style w:type="character" w:customStyle="1" w:styleId="CommentTextChar">
    <w:name w:val="Comment Text Char"/>
    <w:basedOn w:val="DefaultParagraphFont"/>
    <w:link w:val="CommentText"/>
    <w:uiPriority w:val="99"/>
    <w:rsid w:val="00CC3F8F"/>
  </w:style>
  <w:style w:type="paragraph" w:styleId="CommentSubject">
    <w:name w:val="annotation subject"/>
    <w:basedOn w:val="CommentText"/>
    <w:next w:val="CommentText"/>
    <w:link w:val="CommentSubjectChar"/>
    <w:uiPriority w:val="99"/>
    <w:semiHidden/>
    <w:unhideWhenUsed/>
    <w:rsid w:val="00CC3F8F"/>
    <w:rPr>
      <w:b/>
      <w:bCs/>
    </w:rPr>
  </w:style>
  <w:style w:type="character" w:customStyle="1" w:styleId="CommentSubjectChar">
    <w:name w:val="Comment Subject Char"/>
    <w:basedOn w:val="CommentTextChar"/>
    <w:link w:val="CommentSubject"/>
    <w:uiPriority w:val="99"/>
    <w:semiHidden/>
    <w:rsid w:val="00CC3F8F"/>
    <w:rPr>
      <w:b/>
      <w:bCs/>
    </w:rPr>
  </w:style>
  <w:style w:type="character" w:styleId="Hyperlink">
    <w:name w:val="Hyperlink"/>
    <w:basedOn w:val="DefaultParagraphFont"/>
    <w:uiPriority w:val="99"/>
    <w:unhideWhenUsed/>
    <w:rsid w:val="009D6978"/>
    <w:rPr>
      <w:color w:val="0000FF" w:themeColor="hyperlink"/>
      <w:u w:val="single"/>
    </w:rPr>
  </w:style>
  <w:style w:type="character" w:styleId="FollowedHyperlink">
    <w:name w:val="FollowedHyperlink"/>
    <w:basedOn w:val="DefaultParagraphFont"/>
    <w:uiPriority w:val="99"/>
    <w:semiHidden/>
    <w:unhideWhenUsed/>
    <w:rsid w:val="00DB3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34" ma:contentTypeDescription="Ddocs' Word Content Type" ma:contentTypeScope="" ma:versionID="1ab8345dfaa387ecd377ff971e0a6388">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076FB-63D0-4D0A-930D-5A7C3780F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2FFA6-7017-4024-908B-21A173A059CE}">
  <ds:schemaRefs>
    <ds:schemaRef ds:uri="http://schemas.microsoft.com/sharepoint/events"/>
  </ds:schemaRefs>
</ds:datastoreItem>
</file>

<file path=customXml/itemProps3.xml><?xml version="1.0" encoding="utf-8"?>
<ds:datastoreItem xmlns:ds="http://schemas.openxmlformats.org/officeDocument/2006/customXml" ds:itemID="{F977B7A4-BFC2-401E-8782-A6D5F4A4FC94}">
  <ds:schemaRefs>
    <ds:schemaRef ds:uri="office.server.policy"/>
  </ds:schemaRefs>
</ds:datastoreItem>
</file>

<file path=customXml/itemProps4.xml><?xml version="1.0" encoding="utf-8"?>
<ds:datastoreItem xmlns:ds="http://schemas.openxmlformats.org/officeDocument/2006/customXml" ds:itemID="{45DD483D-219C-4145-ADD5-C40934944232}">
  <ds:schemaRefs>
    <ds:schemaRef ds:uri="aa4207c7-5642-493f-9786-e265201cbb14"/>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schemas.microsoft.com/sharepoint/v3/fields"/>
  </ds:schemaRefs>
</ds:datastoreItem>
</file>

<file path=customXml/itemProps5.xml><?xml version="1.0" encoding="utf-8"?>
<ds:datastoreItem xmlns:ds="http://schemas.openxmlformats.org/officeDocument/2006/customXml" ds:itemID="{08181B1F-F2E5-424B-BAC6-DCAD80C0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instrument.dotx</Template>
  <TotalTime>1</TotalTime>
  <Pages>8</Pages>
  <Words>1383</Words>
  <Characters>7886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McHugh</dc:creator>
  <cp:lastModifiedBy>Sinead McHugh</cp:lastModifiedBy>
  <cp:revision>2</cp:revision>
  <cp:lastPrinted>2017-06-02T02:03:00Z</cp:lastPrinted>
  <dcterms:created xsi:type="dcterms:W3CDTF">2017-06-08T00:03:00Z</dcterms:created>
  <dcterms:modified xsi:type="dcterms:W3CDTF">2017-06-08T00:03:00Z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0x0101009EDC4876AF524A70BD125A9D2C0D191E0C00C99851850DBED5479E3993248FB8F88C</vt:lpwstr>
  </property>
  <property fmtid="{D5CDD505-2E9C-101B-9397-08002B2CF9AE}" pid="3" name="ItemRetentionFormula">
    <vt:lpwstr/>
  </property>
  <property fmtid="{D5CDD505-2E9C-101B-9397-08002B2CF9AE}" pid="4" name="_dlc_policyId">
    <vt:lpwstr/>
  </property>
</Properties>
</file>