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D647A" w14:textId="77777777" w:rsidR="00AB2646" w:rsidRDefault="00AB2646">
      <w:pPr>
        <w:pStyle w:val="Title"/>
      </w:pPr>
      <w:r>
        <w:t>EXPLANATORY STATEMENT for</w:t>
      </w:r>
    </w:p>
    <w:p w14:paraId="2F5D7105" w14:textId="77777777" w:rsidR="00AB2646" w:rsidRDefault="00AB2646">
      <w:pPr>
        <w:pStyle w:val="Title"/>
      </w:pPr>
    </w:p>
    <w:p w14:paraId="6AF6A1A8" w14:textId="13EC0BB5" w:rsidR="00971B5E" w:rsidRDefault="00412266" w:rsidP="00265FB2">
      <w:pPr>
        <w:pStyle w:val="Title"/>
      </w:pPr>
      <w:r>
        <w:t xml:space="preserve">ASIC </w:t>
      </w:r>
      <w:r w:rsidR="00063A31">
        <w:t>Corporations (</w:t>
      </w:r>
      <w:r w:rsidR="00AF0AFD">
        <w:t>Amendment</w:t>
      </w:r>
      <w:r w:rsidR="00063A31">
        <w:t xml:space="preserve">) Instrument </w:t>
      </w:r>
      <w:r w:rsidR="00063A31" w:rsidRPr="00E845D9">
        <w:t>201</w:t>
      </w:r>
      <w:r w:rsidR="00265FB2" w:rsidRPr="00E845D9">
        <w:t>7</w:t>
      </w:r>
      <w:r w:rsidR="00063A31" w:rsidRPr="00E845D9">
        <w:t>/</w:t>
      </w:r>
      <w:r w:rsidR="00AF0AFD" w:rsidRPr="00EF651D">
        <w:t>359</w:t>
      </w:r>
    </w:p>
    <w:p w14:paraId="37221E74" w14:textId="77777777" w:rsidR="00412266" w:rsidRDefault="00412266">
      <w:pPr>
        <w:pStyle w:val="BodyTextcentred"/>
      </w:pPr>
      <w:r>
        <w:t>Prepared by the Australian Securities and Investments Commission</w:t>
      </w:r>
    </w:p>
    <w:p w14:paraId="32F71D09" w14:textId="77777777" w:rsidR="00412266" w:rsidRDefault="00412266">
      <w:pPr>
        <w:pStyle w:val="BodyTextcentreditals"/>
      </w:pPr>
      <w:r>
        <w:t>Corporations Act 2001</w:t>
      </w:r>
    </w:p>
    <w:p w14:paraId="08A09918" w14:textId="77777777" w:rsidR="005536CE" w:rsidRDefault="005536CE">
      <w:pPr>
        <w:pStyle w:val="BodyTextcentreditals"/>
      </w:pPr>
    </w:p>
    <w:p w14:paraId="4D21B464" w14:textId="087B86F2" w:rsidR="00412266" w:rsidRDefault="00412266" w:rsidP="00000CF3">
      <w:pPr>
        <w:pStyle w:val="BodyText"/>
      </w:pPr>
      <w:r w:rsidRPr="00B6041C">
        <w:t>The Australian Securities and Investments Commission (A</w:t>
      </w:r>
      <w:r w:rsidR="0081511F">
        <w:t>SIC) makes</w:t>
      </w:r>
      <w:r w:rsidR="009F4FB6">
        <w:t xml:space="preserve"> </w:t>
      </w:r>
      <w:r w:rsidR="0081511F">
        <w:t xml:space="preserve">ASIC </w:t>
      </w:r>
      <w:r w:rsidR="00A60613">
        <w:t>Corporations (</w:t>
      </w:r>
      <w:r w:rsidR="00D9401A">
        <w:t>Amendment)</w:t>
      </w:r>
      <w:r w:rsidR="009F4FB6">
        <w:t xml:space="preserve"> </w:t>
      </w:r>
      <w:r w:rsidR="00A60613" w:rsidRPr="00AF0AFD">
        <w:t>Instrument</w:t>
      </w:r>
      <w:r w:rsidR="0081511F" w:rsidRPr="00AF0AFD">
        <w:t xml:space="preserve"> </w:t>
      </w:r>
      <w:r w:rsidR="00A60613" w:rsidRPr="00AF0AFD">
        <w:t>20</w:t>
      </w:r>
      <w:r w:rsidR="0081511F" w:rsidRPr="00AF0AFD">
        <w:t>1</w:t>
      </w:r>
      <w:r w:rsidR="009F4FB6" w:rsidRPr="00AF0AFD">
        <w:t>7</w:t>
      </w:r>
      <w:r w:rsidR="0081511F" w:rsidRPr="00AF0AFD">
        <w:t>/</w:t>
      </w:r>
      <w:r w:rsidR="00AF0AFD" w:rsidRPr="00EF651D">
        <w:t>359</w:t>
      </w:r>
      <w:r w:rsidR="00AF0AFD">
        <w:t xml:space="preserve"> </w:t>
      </w:r>
      <w:r w:rsidR="0081511F">
        <w:t>(</w:t>
      </w:r>
      <w:r w:rsidR="00971B5E">
        <w:t xml:space="preserve">the </w:t>
      </w:r>
      <w:r w:rsidR="009F4FB6">
        <w:rPr>
          <w:b/>
          <w:i/>
        </w:rPr>
        <w:t xml:space="preserve">Amendment </w:t>
      </w:r>
      <w:r w:rsidR="00971B5E" w:rsidRPr="00943E4F">
        <w:rPr>
          <w:b/>
          <w:i/>
        </w:rPr>
        <w:t>I</w:t>
      </w:r>
      <w:r w:rsidR="0081511F" w:rsidRPr="00943E4F">
        <w:rPr>
          <w:b/>
          <w:i/>
        </w:rPr>
        <w:t>nstrument</w:t>
      </w:r>
      <w:r w:rsidR="0081511F">
        <w:t>)</w:t>
      </w:r>
      <w:r w:rsidR="009F4FB6">
        <w:t xml:space="preserve"> </w:t>
      </w:r>
      <w:r w:rsidRPr="00B6041C">
        <w:t xml:space="preserve">under </w:t>
      </w:r>
      <w:r w:rsidR="00914A88" w:rsidRPr="006F01B9">
        <w:t xml:space="preserve">paragraphs </w:t>
      </w:r>
      <w:r w:rsidR="00687B4F">
        <w:t>283GA</w:t>
      </w:r>
      <w:r w:rsidR="00914A88" w:rsidRPr="006F01B9">
        <w:t>(</w:t>
      </w:r>
      <w:r w:rsidR="00290826">
        <w:t>1</w:t>
      </w:r>
      <w:r w:rsidR="00914A88" w:rsidRPr="006F01B9">
        <w:t>)(a)</w:t>
      </w:r>
      <w:r w:rsidR="00290826">
        <w:t xml:space="preserve">, </w:t>
      </w:r>
      <w:r w:rsidR="00687B4F">
        <w:t xml:space="preserve">601QA(1)(a), </w:t>
      </w:r>
      <w:r w:rsidR="00A85388">
        <w:t xml:space="preserve">741(1)(a), </w:t>
      </w:r>
      <w:r w:rsidR="00BC0C55">
        <w:t xml:space="preserve">926A(2)(a), </w:t>
      </w:r>
      <w:r w:rsidR="00E30D86">
        <w:t>9</w:t>
      </w:r>
      <w:r w:rsidR="00126E74">
        <w:t xml:space="preserve">92B(1)(a) and </w:t>
      </w:r>
      <w:r w:rsidR="00290826">
        <w:t xml:space="preserve">1020F(1)(a) </w:t>
      </w:r>
      <w:r w:rsidRPr="00B6041C">
        <w:t xml:space="preserve">of the </w:t>
      </w:r>
      <w:r w:rsidRPr="00B6041C">
        <w:rPr>
          <w:i/>
          <w:iCs/>
        </w:rPr>
        <w:t>Corporations Act 2001</w:t>
      </w:r>
      <w:r w:rsidR="004636A7">
        <w:t xml:space="preserve"> (</w:t>
      </w:r>
      <w:r w:rsidRPr="00EF651D">
        <w:rPr>
          <w:b/>
          <w:i/>
        </w:rPr>
        <w:t>Act</w:t>
      </w:r>
      <w:r w:rsidRPr="00B6041C">
        <w:t xml:space="preserve">). </w:t>
      </w:r>
    </w:p>
    <w:p w14:paraId="21123D2B" w14:textId="3F13C17A" w:rsidR="00617CAC" w:rsidRDefault="00617CAC" w:rsidP="00914A88">
      <w:pPr>
        <w:pStyle w:val="BodyText"/>
      </w:pPr>
      <w:bookmarkStart w:id="0" w:name="_Toc158699036"/>
      <w:r>
        <w:t>Paragraph 283GA(1)(a) of the Act</w:t>
      </w:r>
      <w:r w:rsidR="00103477">
        <w:t xml:space="preserve"> provides that </w:t>
      </w:r>
      <w:r w:rsidR="004B4B82">
        <w:t xml:space="preserve">ASIC may exempt a person from </w:t>
      </w:r>
      <w:r w:rsidR="008F6BDB">
        <w:t xml:space="preserve">all or specified </w:t>
      </w:r>
      <w:r w:rsidR="004B4B82">
        <w:t>provision</w:t>
      </w:r>
      <w:r w:rsidR="008F6BDB">
        <w:t>s</w:t>
      </w:r>
      <w:r w:rsidR="004B4B82">
        <w:t xml:space="preserve"> of Chapter </w:t>
      </w:r>
      <w:r w:rsidR="007E375D">
        <w:t>2L of the Act.</w:t>
      </w:r>
    </w:p>
    <w:p w14:paraId="53C1501E" w14:textId="77777777" w:rsidR="00290826" w:rsidRDefault="00290826" w:rsidP="00914A88">
      <w:pPr>
        <w:pStyle w:val="BodyText"/>
      </w:pPr>
      <w:r>
        <w:t xml:space="preserve">Paragraph 601QA(1)(a) of the Act provides that ASIC may exempt a person from all or specified provisions </w:t>
      </w:r>
      <w:r w:rsidR="00BF2DB4">
        <w:t>o</w:t>
      </w:r>
      <w:r w:rsidR="007964A9">
        <w:t xml:space="preserve">f Chapter 5C of the Act. </w:t>
      </w:r>
    </w:p>
    <w:p w14:paraId="3A2B8343" w14:textId="77777777" w:rsidR="00617CAC" w:rsidRDefault="00A85388" w:rsidP="00914A88">
      <w:pPr>
        <w:pStyle w:val="BodyText"/>
      </w:pPr>
      <w:r>
        <w:t>Paragraph 741(1)(a)</w:t>
      </w:r>
      <w:r w:rsidRPr="00A85388">
        <w:t xml:space="preserve"> </w:t>
      </w:r>
      <w:r>
        <w:t xml:space="preserve">of the Act provides that ASIC may exempt a person from all or specified provisions of Chapter 6D of the Act. </w:t>
      </w:r>
    </w:p>
    <w:p w14:paraId="32577E8D" w14:textId="68C3AC6E" w:rsidR="00BC0C55" w:rsidRDefault="00BC0C55" w:rsidP="00914A88">
      <w:pPr>
        <w:pStyle w:val="BodyText"/>
      </w:pPr>
      <w:r>
        <w:t xml:space="preserve">Paragraph 926A(2)(a) of the Act </w:t>
      </w:r>
      <w:r w:rsidR="00AF292C">
        <w:t>provides that ASIC may exempt a person or class of persons f</w:t>
      </w:r>
      <w:r w:rsidR="008F6716">
        <w:t xml:space="preserve">rom all or specified provisions </w:t>
      </w:r>
      <w:r w:rsidR="00D91D1F">
        <w:t xml:space="preserve">of Part 7.6, other than Divisions 4 and 8 of </w:t>
      </w:r>
      <w:r w:rsidR="008F6BDB">
        <w:t xml:space="preserve">Part 7.6 of </w:t>
      </w:r>
      <w:r w:rsidR="00D91D1F">
        <w:t>the Act</w:t>
      </w:r>
      <w:r w:rsidR="008F6716">
        <w:t xml:space="preserve">. </w:t>
      </w:r>
    </w:p>
    <w:p w14:paraId="619EBF90" w14:textId="77777777" w:rsidR="00A85388" w:rsidRDefault="00617CAC" w:rsidP="00914A88">
      <w:pPr>
        <w:pStyle w:val="BodyText"/>
      </w:pPr>
      <w:r>
        <w:t xml:space="preserve">Paragraph 992B(1)(a) of the Act </w:t>
      </w:r>
      <w:r w:rsidR="00103477">
        <w:t xml:space="preserve">provides that </w:t>
      </w:r>
      <w:r w:rsidR="007E375D">
        <w:t xml:space="preserve">ASIC may exempt a person or class of persons </w:t>
      </w:r>
      <w:r w:rsidR="00640A53">
        <w:t xml:space="preserve">from all or specified provisions of Part 7.8 of the Act. </w:t>
      </w:r>
    </w:p>
    <w:p w14:paraId="2227D713" w14:textId="77777777" w:rsidR="00290826" w:rsidRDefault="00290826" w:rsidP="00914A88">
      <w:pPr>
        <w:pStyle w:val="BodyText"/>
      </w:pPr>
      <w:r>
        <w:t xml:space="preserve">Paragraph 1020F(1)(a) provides that ASIC may </w:t>
      </w:r>
      <w:r w:rsidR="00914CCD">
        <w:t xml:space="preserve">exempt a </w:t>
      </w:r>
      <w:r w:rsidR="004F0B14">
        <w:t xml:space="preserve">person or </w:t>
      </w:r>
      <w:r w:rsidR="00914CCD">
        <w:t>class of person</w:t>
      </w:r>
      <w:r w:rsidR="004F0B14">
        <w:t>s</w:t>
      </w:r>
      <w:r w:rsidR="00914CCD">
        <w:t xml:space="preserve"> from all or specified provisions of Part 7.9 of the Act.</w:t>
      </w:r>
    </w:p>
    <w:p w14:paraId="24AB32AE" w14:textId="69EADD9D" w:rsidR="00AB2646" w:rsidRDefault="00AB2646" w:rsidP="00914A88">
      <w:pPr>
        <w:pStyle w:val="BodyText"/>
      </w:pPr>
      <w:r w:rsidRPr="00AB2646">
        <w:t xml:space="preserve">Under subsection 33(3) of the </w:t>
      </w:r>
      <w:r w:rsidRPr="00943E4F">
        <w:rPr>
          <w:i/>
        </w:rPr>
        <w:t>Acts Interpretation Act 1901</w:t>
      </w:r>
      <w:r w:rsidRPr="00AB2646">
        <w:t xml:space="preserve">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6D72AC9F" w14:textId="77777777" w:rsidR="00412266" w:rsidRDefault="00412266">
      <w:pPr>
        <w:pStyle w:val="Heading1"/>
        <w:tabs>
          <w:tab w:val="clear" w:pos="879"/>
        </w:tabs>
        <w:overflowPunct/>
        <w:autoSpaceDE/>
        <w:autoSpaceDN/>
        <w:adjustRightInd/>
        <w:spacing w:after="60" w:line="240" w:lineRule="auto"/>
        <w:textAlignment w:val="auto"/>
        <w:rPr>
          <w:rFonts w:cs="Arial"/>
          <w:bCs/>
          <w:kern w:val="32"/>
          <w:sz w:val="24"/>
          <w:szCs w:val="32"/>
        </w:rPr>
      </w:pPr>
      <w:r>
        <w:rPr>
          <w:rFonts w:cs="Arial"/>
          <w:bCs/>
          <w:kern w:val="32"/>
          <w:sz w:val="24"/>
          <w:szCs w:val="32"/>
        </w:rPr>
        <w:t>1.</w:t>
      </w:r>
      <w:r>
        <w:rPr>
          <w:rFonts w:cs="Arial"/>
          <w:bCs/>
          <w:kern w:val="32"/>
          <w:sz w:val="24"/>
          <w:szCs w:val="32"/>
        </w:rPr>
        <w:tab/>
        <w:t>Background</w:t>
      </w:r>
      <w:bookmarkEnd w:id="0"/>
    </w:p>
    <w:p w14:paraId="3D94F189" w14:textId="663A1690" w:rsidR="001E67EC" w:rsidRDefault="001E67EC" w:rsidP="00E76D80">
      <w:pPr>
        <w:pStyle w:val="BodyText"/>
      </w:pPr>
      <w:bookmarkStart w:id="1" w:name="_Toc158699037"/>
      <w:r>
        <w:t>The term</w:t>
      </w:r>
      <w:r w:rsidR="00191BF3">
        <w:t xml:space="preserve"> </w:t>
      </w:r>
      <w:r w:rsidR="00943E4F" w:rsidRPr="000321E0">
        <w:rPr>
          <w:i/>
        </w:rPr>
        <w:t>'</w:t>
      </w:r>
      <w:r w:rsidR="00191BF3" w:rsidRPr="000321E0">
        <w:rPr>
          <w:b/>
          <w:i/>
        </w:rPr>
        <w:t>charitable investment fundraiser</w:t>
      </w:r>
      <w:r w:rsidR="00943E4F">
        <w:rPr>
          <w:b/>
        </w:rPr>
        <w:t>'</w:t>
      </w:r>
      <w:r w:rsidR="00191BF3">
        <w:t xml:space="preserve"> is </w:t>
      </w:r>
      <w:r w:rsidR="00A56AAE">
        <w:t xml:space="preserve">defined in </w:t>
      </w:r>
      <w:r w:rsidR="00E50464">
        <w:rPr>
          <w:i/>
        </w:rPr>
        <w:t xml:space="preserve">ASIC Corporations (Charitable Investment Fundraising) Instrument 2016/813 </w:t>
      </w:r>
      <w:r w:rsidR="00A56AAE">
        <w:t xml:space="preserve">and is </w:t>
      </w:r>
      <w:r>
        <w:t xml:space="preserve">used to describe </w:t>
      </w:r>
      <w:r w:rsidR="00191BF3">
        <w:t>a charity, or person acting on behalf of a charity, that raises funds to support its purposes by issuing</w:t>
      </w:r>
      <w:r w:rsidR="00E76D80">
        <w:t xml:space="preserve"> </w:t>
      </w:r>
      <w:r>
        <w:t>debentures (other than by way of certain limited offers)</w:t>
      </w:r>
      <w:r w:rsidR="00E76D80">
        <w:t>,</w:t>
      </w:r>
      <w:r>
        <w:t xml:space="preserve"> and/or</w:t>
      </w:r>
      <w:r w:rsidR="00E76D80">
        <w:t xml:space="preserve"> </w:t>
      </w:r>
      <w:r>
        <w:t>interests in a managed investment scheme</w:t>
      </w:r>
      <w:r w:rsidR="00E76D80">
        <w:t>.</w:t>
      </w:r>
    </w:p>
    <w:p w14:paraId="513E7DC3" w14:textId="43E0AC03" w:rsidR="007509A6" w:rsidRDefault="00456EF5" w:rsidP="001E67EC">
      <w:pPr>
        <w:pStyle w:val="BodyText"/>
      </w:pPr>
      <w:r>
        <w:lastRenderedPageBreak/>
        <w:t>Charitable investment fundraisers</w:t>
      </w:r>
      <w:r w:rsidR="00C65B09">
        <w:t xml:space="preserve"> are likely to be subject to </w:t>
      </w:r>
      <w:r w:rsidR="007509A6">
        <w:t xml:space="preserve">provisions in the </w:t>
      </w:r>
      <w:r w:rsidR="000C4B00">
        <w:t xml:space="preserve">Act </w:t>
      </w:r>
      <w:r w:rsidR="007509A6">
        <w:t>including:</w:t>
      </w:r>
    </w:p>
    <w:p w14:paraId="67FEF2EF" w14:textId="69AECB5A" w:rsidR="007509A6" w:rsidRDefault="007509A6" w:rsidP="00EE74A8">
      <w:pPr>
        <w:pStyle w:val="BodyText"/>
        <w:numPr>
          <w:ilvl w:val="0"/>
          <w:numId w:val="24"/>
        </w:numPr>
        <w:tabs>
          <w:tab w:val="clear" w:pos="567"/>
          <w:tab w:val="clear" w:pos="680"/>
        </w:tabs>
        <w:ind w:left="851" w:hanging="567"/>
      </w:pPr>
      <w:r>
        <w:t>the debenture provisions, set out in Parts 2L.1 – 2L.5;</w:t>
      </w:r>
    </w:p>
    <w:p w14:paraId="0ADE95B9" w14:textId="5B15D551" w:rsidR="007509A6" w:rsidRDefault="007509A6" w:rsidP="00EE74A8">
      <w:pPr>
        <w:pStyle w:val="BodyText"/>
        <w:numPr>
          <w:ilvl w:val="0"/>
          <w:numId w:val="24"/>
        </w:numPr>
        <w:tabs>
          <w:tab w:val="clear" w:pos="567"/>
          <w:tab w:val="clear" w:pos="680"/>
        </w:tabs>
        <w:ind w:left="851" w:hanging="567"/>
      </w:pPr>
      <w:r>
        <w:t>the managed investment provisions, set out in Chapter 5C;</w:t>
      </w:r>
    </w:p>
    <w:p w14:paraId="0101CAEA" w14:textId="77777777" w:rsidR="001E67EC" w:rsidRDefault="007509A6" w:rsidP="00EE74A8">
      <w:pPr>
        <w:pStyle w:val="BodyText"/>
        <w:numPr>
          <w:ilvl w:val="0"/>
          <w:numId w:val="24"/>
        </w:numPr>
        <w:tabs>
          <w:tab w:val="clear" w:pos="567"/>
          <w:tab w:val="clear" w:pos="680"/>
        </w:tabs>
        <w:ind w:left="851" w:hanging="567"/>
      </w:pPr>
      <w:r>
        <w:t>the fundraising provisions, set out in Parts 6D.2 - 6D.3, sections 992A and 992AA, Divisions 2 and 4 of Part 7.9, and sections 1017B and 1017G</w:t>
      </w:r>
    </w:p>
    <w:p w14:paraId="1480E4DD" w14:textId="62E536E5" w:rsidR="007509A6" w:rsidRDefault="007509A6" w:rsidP="00EE74A8">
      <w:pPr>
        <w:pStyle w:val="BodyText"/>
        <w:tabs>
          <w:tab w:val="clear" w:pos="567"/>
          <w:tab w:val="clear" w:pos="680"/>
        </w:tabs>
        <w:ind w:left="851" w:hanging="567"/>
      </w:pPr>
      <w:r>
        <w:t>(</w:t>
      </w:r>
      <w:r w:rsidR="00FE34C0">
        <w:t xml:space="preserve">together, </w:t>
      </w:r>
      <w:r>
        <w:t xml:space="preserve">the </w:t>
      </w:r>
      <w:r w:rsidRPr="00943E4F">
        <w:rPr>
          <w:b/>
        </w:rPr>
        <w:t>fundraising, managed investment and debenture provisions</w:t>
      </w:r>
      <w:r w:rsidR="001E67EC">
        <w:t>); and</w:t>
      </w:r>
    </w:p>
    <w:p w14:paraId="5F6FA07F" w14:textId="38D2E935" w:rsidR="001E67EC" w:rsidRDefault="00FE34C0" w:rsidP="00EE74A8">
      <w:pPr>
        <w:pStyle w:val="BodyText"/>
        <w:numPr>
          <w:ilvl w:val="0"/>
          <w:numId w:val="24"/>
        </w:numPr>
        <w:tabs>
          <w:tab w:val="clear" w:pos="567"/>
          <w:tab w:val="clear" w:pos="680"/>
        </w:tabs>
        <w:ind w:left="851" w:hanging="567"/>
      </w:pPr>
      <w:r>
        <w:t xml:space="preserve">the requirement to hold an </w:t>
      </w:r>
      <w:r w:rsidR="008F6BDB">
        <w:t>AFS</w:t>
      </w:r>
      <w:r>
        <w:t xml:space="preserve"> licence, set out in section 911A of the Act (the </w:t>
      </w:r>
      <w:r w:rsidRPr="00943E4F">
        <w:rPr>
          <w:b/>
        </w:rPr>
        <w:t>licensing provisions</w:t>
      </w:r>
      <w:r>
        <w:t>)</w:t>
      </w:r>
      <w:r w:rsidR="008F6BDB">
        <w:t>.</w:t>
      </w:r>
    </w:p>
    <w:p w14:paraId="5F2989D7" w14:textId="5064B03A" w:rsidR="00C65B09" w:rsidRDefault="00C65B09" w:rsidP="00BA5855">
      <w:pPr>
        <w:pStyle w:val="BodyText"/>
      </w:pPr>
      <w:r>
        <w:t>ASIC has provided two types of conditional relief from</w:t>
      </w:r>
      <w:r w:rsidR="00504BAC">
        <w:t xml:space="preserve"> the licensing, fundraising, managed investme</w:t>
      </w:r>
      <w:r w:rsidR="00A27534">
        <w:t>nt and debenture provisions</w:t>
      </w:r>
      <w:r w:rsidR="005A0DC1">
        <w:t xml:space="preserve"> to charitable investment fundraisers</w:t>
      </w:r>
      <w:r w:rsidR="00A27534">
        <w:t>:</w:t>
      </w:r>
    </w:p>
    <w:p w14:paraId="6AB09CFA" w14:textId="7DF97D5E" w:rsidR="0045003B" w:rsidRDefault="007B1BF7" w:rsidP="00EE74A8">
      <w:pPr>
        <w:pStyle w:val="BodyText"/>
        <w:numPr>
          <w:ilvl w:val="0"/>
          <w:numId w:val="23"/>
        </w:numPr>
        <w:tabs>
          <w:tab w:val="clear" w:pos="567"/>
          <w:tab w:val="clear" w:pos="680"/>
        </w:tabs>
        <w:ind w:left="851" w:hanging="567"/>
      </w:pPr>
      <w:r>
        <w:t xml:space="preserve">relief </w:t>
      </w:r>
      <w:r w:rsidR="00A27534">
        <w:t xml:space="preserve">provided to individual charitable investment fundraisers </w:t>
      </w:r>
      <w:r w:rsidR="00B73341">
        <w:t xml:space="preserve">referred to as </w:t>
      </w:r>
      <w:r w:rsidR="0045003B">
        <w:t xml:space="preserve">the </w:t>
      </w:r>
      <w:r w:rsidR="0045003B" w:rsidRPr="000321E0">
        <w:t>'</w:t>
      </w:r>
      <w:r w:rsidR="0045003B" w:rsidRPr="00D16BBC">
        <w:rPr>
          <w:b/>
        </w:rPr>
        <w:t>individual charities exemption</w:t>
      </w:r>
      <w:r w:rsidR="0045003B">
        <w:t>'</w:t>
      </w:r>
      <w:r w:rsidR="00E76D80">
        <w:t xml:space="preserve">, </w:t>
      </w:r>
      <w:r w:rsidR="00A27534">
        <w:t xml:space="preserve">available </w:t>
      </w:r>
      <w:r w:rsidR="00E76D80">
        <w:t>upon</w:t>
      </w:r>
      <w:r w:rsidR="00A27534">
        <w:t xml:space="preserve"> </w:t>
      </w:r>
      <w:r w:rsidR="00E76D80">
        <w:t xml:space="preserve">lodgement </w:t>
      </w:r>
      <w:r w:rsidR="00F973C4">
        <w:t xml:space="preserve">by the charitable investment fundraiser </w:t>
      </w:r>
      <w:r w:rsidR="00E76D80">
        <w:t xml:space="preserve">of </w:t>
      </w:r>
      <w:r w:rsidR="00A27534">
        <w:t xml:space="preserve">an identification statement with ASIC and </w:t>
      </w:r>
      <w:r w:rsidR="00F973C4">
        <w:t>its acceptance</w:t>
      </w:r>
      <w:r w:rsidR="00A27534">
        <w:t xml:space="preserve"> for registration by ASIC. This </w:t>
      </w:r>
      <w:r w:rsidR="00A27534" w:rsidRPr="0060432E">
        <w:t xml:space="preserve">relief </w:t>
      </w:r>
      <w:r w:rsidR="004336F3" w:rsidRPr="00A82883">
        <w:t xml:space="preserve">was </w:t>
      </w:r>
      <w:r w:rsidR="00412F3A" w:rsidRPr="00A82883">
        <w:t>provided</w:t>
      </w:r>
      <w:r w:rsidR="00A27534">
        <w:t xml:space="preserve"> in [CO 02/184]</w:t>
      </w:r>
      <w:r w:rsidR="00FF471C">
        <w:t>; and</w:t>
      </w:r>
    </w:p>
    <w:p w14:paraId="0BEED3F5" w14:textId="674B7B74" w:rsidR="0045003B" w:rsidRDefault="007B1BF7" w:rsidP="00EE74A8">
      <w:pPr>
        <w:pStyle w:val="BodyText"/>
        <w:numPr>
          <w:ilvl w:val="0"/>
          <w:numId w:val="23"/>
        </w:numPr>
        <w:tabs>
          <w:tab w:val="clear" w:pos="567"/>
          <w:tab w:val="clear" w:pos="680"/>
        </w:tabs>
        <w:ind w:left="851" w:hanging="567"/>
      </w:pPr>
      <w:r>
        <w:t>r</w:t>
      </w:r>
      <w:r w:rsidR="0045003B">
        <w:t xml:space="preserve">elief </w:t>
      </w:r>
      <w:r w:rsidR="00A27534">
        <w:t>provided to</w:t>
      </w:r>
      <w:bookmarkStart w:id="2" w:name="_GoBack"/>
      <w:bookmarkEnd w:id="2"/>
      <w:r w:rsidR="00A27534" w:rsidRPr="00A27534">
        <w:t xml:space="preserve"> </w:t>
      </w:r>
      <w:r w:rsidR="00A27534">
        <w:t xml:space="preserve">sponsored bodies </w:t>
      </w:r>
      <w:r w:rsidR="00682803">
        <w:t xml:space="preserve">(or sponsored charitable investment fundraisers) </w:t>
      </w:r>
      <w:r w:rsidR="00A27534">
        <w:t xml:space="preserve">and their officers, employees and trustees referred to as the </w:t>
      </w:r>
      <w:r w:rsidR="00A27534" w:rsidRPr="008E47A0">
        <w:rPr>
          <w:b/>
        </w:rPr>
        <w:t>'group charities exemption</w:t>
      </w:r>
      <w:r w:rsidR="00A27534">
        <w:t xml:space="preserve">'. This relief </w:t>
      </w:r>
      <w:r w:rsidR="004336F3" w:rsidRPr="00A82883">
        <w:t xml:space="preserve">was </w:t>
      </w:r>
      <w:r w:rsidR="00A27534" w:rsidRPr="00A82883">
        <w:t>available</w:t>
      </w:r>
      <w:r w:rsidR="00A27534">
        <w:t xml:space="preserve"> for</w:t>
      </w:r>
      <w:r w:rsidR="0045003B">
        <w:t xml:space="preserve"> </w:t>
      </w:r>
      <w:r w:rsidR="005A0DC1">
        <w:t xml:space="preserve">groups of </w:t>
      </w:r>
      <w:r w:rsidR="0045003B">
        <w:t xml:space="preserve">charities with common or related charitable objectives </w:t>
      </w:r>
      <w:r w:rsidR="00F973C4">
        <w:t>with</w:t>
      </w:r>
      <w:r w:rsidR="0045003B">
        <w:t xml:space="preserve"> a 'sponsor' </w:t>
      </w:r>
      <w:r w:rsidR="00456EF5">
        <w:t>that</w:t>
      </w:r>
      <w:r w:rsidR="0045003B">
        <w:t xml:space="preserve"> applied to ASIC to become a sponsor and entered into a deed poll in the form of Pro Forma [PF 96] </w:t>
      </w:r>
      <w:r w:rsidR="0045003B" w:rsidRPr="00943E4F">
        <w:rPr>
          <w:i/>
        </w:rPr>
        <w:t>Sponsor deed poll</w:t>
      </w:r>
      <w:r w:rsidR="0045003B">
        <w:t xml:space="preserve">. </w:t>
      </w:r>
      <w:r w:rsidR="00830274">
        <w:t xml:space="preserve"> </w:t>
      </w:r>
      <w:r w:rsidR="004F3494">
        <w:t>The term '</w:t>
      </w:r>
      <w:r w:rsidR="004F3494" w:rsidRPr="000321E0">
        <w:rPr>
          <w:b/>
          <w:i/>
        </w:rPr>
        <w:t>sponsor</w:t>
      </w:r>
      <w:r w:rsidR="004F3494">
        <w:t xml:space="preserve">' is defined in the Instrument. </w:t>
      </w:r>
      <w:r w:rsidR="00830274">
        <w:t xml:space="preserve">Relief provided to sponsored bodies and their officers, employees and trustees of </w:t>
      </w:r>
      <w:r w:rsidR="00F973C4">
        <w:t>CDPF Limited ACN 067 995 448 is contained in</w:t>
      </w:r>
      <w:r w:rsidR="00830274">
        <w:t xml:space="preserve"> </w:t>
      </w:r>
      <w:r w:rsidR="00456EF5">
        <w:t>Instrument 04/0024</w:t>
      </w:r>
      <w:r w:rsidR="00830274">
        <w:t>.</w:t>
      </w:r>
    </w:p>
    <w:p w14:paraId="63553CDB" w14:textId="55CBF82B" w:rsidR="00BA5855" w:rsidRDefault="00855E37" w:rsidP="00943E4F">
      <w:pPr>
        <w:pStyle w:val="BodyText"/>
      </w:pPr>
      <w:r>
        <w:t xml:space="preserve">ASIC relief provided under [CO 02/184] and </w:t>
      </w:r>
      <w:r w:rsidR="00D917AF">
        <w:t xml:space="preserve">the group charities exemption (including </w:t>
      </w:r>
      <w:r w:rsidR="00FF471C">
        <w:t xml:space="preserve">under </w:t>
      </w:r>
      <w:r>
        <w:t>Instrument 04/0024</w:t>
      </w:r>
      <w:r w:rsidR="00D917AF" w:rsidRPr="004336F3">
        <w:t xml:space="preserve">) </w:t>
      </w:r>
      <w:r w:rsidR="004336F3" w:rsidRPr="00A82883">
        <w:t xml:space="preserve">was </w:t>
      </w:r>
      <w:r w:rsidR="00580DF2" w:rsidRPr="00A82883">
        <w:t>available</w:t>
      </w:r>
      <w:r w:rsidR="00580DF2">
        <w:t xml:space="preserve"> for so long as</w:t>
      </w:r>
      <w:r w:rsidR="00BA5855">
        <w:t xml:space="preserve"> certain lodgement, disclosure a</w:t>
      </w:r>
      <w:r w:rsidR="0008031E">
        <w:t xml:space="preserve">nd reporting </w:t>
      </w:r>
      <w:r w:rsidR="00580DF2">
        <w:t>conditions are met</w:t>
      </w:r>
      <w:r w:rsidR="0008031E">
        <w:t>.</w:t>
      </w:r>
    </w:p>
    <w:p w14:paraId="7FB727A1" w14:textId="63FE8C1F" w:rsidR="00D917AF" w:rsidRDefault="0049636E" w:rsidP="00431FEB">
      <w:pPr>
        <w:pStyle w:val="BodyText"/>
        <w:tabs>
          <w:tab w:val="clear" w:pos="567"/>
          <w:tab w:val="clear" w:pos="680"/>
        </w:tabs>
      </w:pPr>
      <w:r>
        <w:t xml:space="preserve">ASIC </w:t>
      </w:r>
      <w:r w:rsidR="00D917AF">
        <w:t xml:space="preserve">conducted a </w:t>
      </w:r>
      <w:r w:rsidR="00AB09E8">
        <w:t>review</w:t>
      </w:r>
      <w:r w:rsidR="009D6E74">
        <w:t xml:space="preserve"> </w:t>
      </w:r>
      <w:r w:rsidR="00AE1CAC">
        <w:t>of</w:t>
      </w:r>
      <w:r w:rsidR="00DE729C">
        <w:t xml:space="preserve"> </w:t>
      </w:r>
      <w:r w:rsidR="005A0DC1">
        <w:t>the exemptions that applied to charitable investment fundraisers</w:t>
      </w:r>
      <w:r w:rsidR="00D917AF">
        <w:t xml:space="preserve"> </w:t>
      </w:r>
      <w:r w:rsidR="00985AAD">
        <w:t xml:space="preserve">and </w:t>
      </w:r>
      <w:r w:rsidR="00D917AF">
        <w:t>released</w:t>
      </w:r>
      <w:r w:rsidR="005A0DC1">
        <w:t xml:space="preserve"> Consultation Paper 207 </w:t>
      </w:r>
      <w:r w:rsidR="005A0DC1">
        <w:rPr>
          <w:i/>
        </w:rPr>
        <w:t xml:space="preserve">Charitable investment fundraisers </w:t>
      </w:r>
      <w:r w:rsidR="005A0DC1">
        <w:t>(CP 207)</w:t>
      </w:r>
      <w:r w:rsidR="00D917AF">
        <w:t xml:space="preserve"> in 2013. </w:t>
      </w:r>
    </w:p>
    <w:p w14:paraId="3737AE16" w14:textId="23A21BC1" w:rsidR="00827324" w:rsidRDefault="00827324" w:rsidP="00827324">
      <w:pPr>
        <w:pStyle w:val="BodyText"/>
      </w:pPr>
      <w:r>
        <w:t>[CO 02/184] expire</w:t>
      </w:r>
      <w:r w:rsidR="009F4FB6">
        <w:t>d</w:t>
      </w:r>
      <w:r>
        <w:t xml:space="preserve"> on 1 October 2016. ASIC reviewed the operation of </w:t>
      </w:r>
      <w:r w:rsidR="00D917AF">
        <w:t xml:space="preserve">[CO 02/184] and the group charities exemption </w:t>
      </w:r>
      <w:r>
        <w:t>and as a result of that review, made:</w:t>
      </w:r>
    </w:p>
    <w:p w14:paraId="6E1E65CB" w14:textId="1D0F85F8" w:rsidR="00827324" w:rsidRDefault="00827324" w:rsidP="00EE74A8">
      <w:pPr>
        <w:pStyle w:val="BodyText"/>
        <w:numPr>
          <w:ilvl w:val="0"/>
          <w:numId w:val="20"/>
        </w:numPr>
        <w:tabs>
          <w:tab w:val="clear" w:pos="567"/>
          <w:tab w:val="clear" w:pos="680"/>
        </w:tabs>
        <w:ind w:left="851" w:hanging="567"/>
      </w:pPr>
      <w:r>
        <w:t xml:space="preserve">the </w:t>
      </w:r>
      <w:r w:rsidR="009F4FB6">
        <w:t>ASIC Corporations (Charitable Investment Fundrais</w:t>
      </w:r>
      <w:r w:rsidR="006A5527">
        <w:t>ing</w:t>
      </w:r>
      <w:r w:rsidR="009F4FB6">
        <w:t xml:space="preserve">) </w:t>
      </w:r>
      <w:r>
        <w:t>Instrument</w:t>
      </w:r>
      <w:r w:rsidR="009F4FB6">
        <w:t xml:space="preserve"> 2016/813</w:t>
      </w:r>
      <w:r>
        <w:t>;</w:t>
      </w:r>
    </w:p>
    <w:p w14:paraId="1F341ADA" w14:textId="7793402D" w:rsidR="00827324" w:rsidRDefault="00827324" w:rsidP="00EE74A8">
      <w:pPr>
        <w:pStyle w:val="BodyText"/>
        <w:numPr>
          <w:ilvl w:val="0"/>
          <w:numId w:val="20"/>
        </w:numPr>
        <w:tabs>
          <w:tab w:val="clear" w:pos="567"/>
          <w:tab w:val="clear" w:pos="680"/>
        </w:tabs>
        <w:ind w:left="851" w:hanging="567"/>
      </w:pPr>
      <w:r>
        <w:t xml:space="preserve">the </w:t>
      </w:r>
      <w:r w:rsidR="0073375E">
        <w:t>ASIC Corporations (Repeal) Instrument 2016/810</w:t>
      </w:r>
      <w:r>
        <w:t>, which repeals [CO 02/184] before its statutory sunsetting in 2016;</w:t>
      </w:r>
      <w:r w:rsidR="00412F3A">
        <w:t xml:space="preserve"> and</w:t>
      </w:r>
    </w:p>
    <w:p w14:paraId="2CF6EBA6" w14:textId="791969BC" w:rsidR="00827324" w:rsidRDefault="00827324" w:rsidP="00EE74A8">
      <w:pPr>
        <w:pStyle w:val="BodyText"/>
        <w:numPr>
          <w:ilvl w:val="0"/>
          <w:numId w:val="20"/>
        </w:numPr>
        <w:tabs>
          <w:tab w:val="clear" w:pos="567"/>
          <w:tab w:val="clear" w:pos="680"/>
        </w:tabs>
        <w:ind w:left="851" w:hanging="567"/>
      </w:pPr>
      <w:r>
        <w:lastRenderedPageBreak/>
        <w:t xml:space="preserve">the </w:t>
      </w:r>
      <w:r w:rsidR="005113BE">
        <w:t>Group Charities</w:t>
      </w:r>
      <w:r>
        <w:t xml:space="preserve"> </w:t>
      </w:r>
      <w:r w:rsidR="005113BE">
        <w:t xml:space="preserve">Relief </w:t>
      </w:r>
      <w:r>
        <w:t>Repeal Instrument which repeals Instrument 04/0024</w:t>
      </w:r>
      <w:r w:rsidR="00224302">
        <w:t>.</w:t>
      </w:r>
    </w:p>
    <w:p w14:paraId="1D278748" w14:textId="01D43A8A" w:rsidR="005A599D" w:rsidRDefault="005A599D" w:rsidP="005A599D">
      <w:pPr>
        <w:pStyle w:val="BodyText"/>
      </w:pPr>
      <w:r>
        <w:t>ASIC has also:</w:t>
      </w:r>
    </w:p>
    <w:p w14:paraId="107DA9FA" w14:textId="77777777" w:rsidR="005A599D" w:rsidRDefault="005A599D" w:rsidP="00EE74A8">
      <w:pPr>
        <w:pStyle w:val="BodyText"/>
        <w:numPr>
          <w:ilvl w:val="0"/>
          <w:numId w:val="21"/>
        </w:numPr>
        <w:tabs>
          <w:tab w:val="clear" w:pos="567"/>
          <w:tab w:val="clear" w:pos="680"/>
        </w:tabs>
        <w:ind w:left="851" w:hanging="567"/>
      </w:pPr>
      <w:r>
        <w:t xml:space="preserve">updated ASIC Regulatory Guide 87 </w:t>
      </w:r>
      <w:r>
        <w:rPr>
          <w:i/>
        </w:rPr>
        <w:t>Charitable investment schemes and school enrolment deposits</w:t>
      </w:r>
      <w:r>
        <w:t xml:space="preserve"> (RG 87);</w:t>
      </w:r>
    </w:p>
    <w:p w14:paraId="3FEEA6F9" w14:textId="4EAEF423" w:rsidR="005A599D" w:rsidRDefault="005A599D" w:rsidP="00EE74A8">
      <w:pPr>
        <w:pStyle w:val="BodyText"/>
        <w:numPr>
          <w:ilvl w:val="0"/>
          <w:numId w:val="21"/>
        </w:numPr>
        <w:tabs>
          <w:tab w:val="clear" w:pos="567"/>
          <w:tab w:val="clear" w:pos="680"/>
        </w:tabs>
        <w:ind w:left="851" w:hanging="567"/>
      </w:pPr>
      <w:r>
        <w:t xml:space="preserve">remade ASIC Class Order [CO 02/151]: </w:t>
      </w:r>
      <w:r>
        <w:rPr>
          <w:i/>
        </w:rPr>
        <w:t>School enrolment deposits</w:t>
      </w:r>
      <w:r>
        <w:t xml:space="preserve"> into a new ASIC instrument, ASIC Corporations (School Enrolment Deposits) Instrument 2016/</w:t>
      </w:r>
      <w:r w:rsidR="00B7098F">
        <w:t>812</w:t>
      </w:r>
      <w:r>
        <w:t>, to preserve its effect beyond its sunsetting date of 1 October 2016;</w:t>
      </w:r>
      <w:r w:rsidR="00BE5460">
        <w:t xml:space="preserve"> and</w:t>
      </w:r>
    </w:p>
    <w:p w14:paraId="41887F6A" w14:textId="370A78DB" w:rsidR="005A599D" w:rsidRPr="00EF651D" w:rsidRDefault="005A599D" w:rsidP="00EE74A8">
      <w:pPr>
        <w:pStyle w:val="BodyText"/>
        <w:numPr>
          <w:ilvl w:val="0"/>
          <w:numId w:val="21"/>
        </w:numPr>
        <w:tabs>
          <w:tab w:val="clear" w:pos="567"/>
          <w:tab w:val="clear" w:pos="680"/>
        </w:tabs>
        <w:ind w:left="851" w:hanging="567"/>
      </w:pPr>
      <w:r>
        <w:t>issued a repeal instrument, ASIC Corporations (Repeal) Instrument 2016/</w:t>
      </w:r>
      <w:r w:rsidR="00B7098F">
        <w:t>819</w:t>
      </w:r>
      <w:r>
        <w:t>, to repeal [CO 02/151]</w:t>
      </w:r>
      <w:r w:rsidR="00BE5460">
        <w:rPr>
          <w:i/>
        </w:rPr>
        <w:t>.</w:t>
      </w:r>
    </w:p>
    <w:p w14:paraId="3C9D06ED" w14:textId="3AA9A651" w:rsidR="004E2789" w:rsidRDefault="004E2789" w:rsidP="00EF651D">
      <w:pPr>
        <w:pStyle w:val="BodyText"/>
        <w:tabs>
          <w:tab w:val="clear" w:pos="567"/>
          <w:tab w:val="clear" w:pos="680"/>
        </w:tabs>
      </w:pPr>
      <w:r>
        <w:rPr>
          <w:i/>
        </w:rPr>
        <w:t>ASIC Corporations (Charitable Investment Fundrais</w:t>
      </w:r>
      <w:r w:rsidR="006A5527">
        <w:rPr>
          <w:i/>
        </w:rPr>
        <w:t>ing</w:t>
      </w:r>
      <w:r>
        <w:rPr>
          <w:i/>
        </w:rPr>
        <w:t xml:space="preserve">) Instrument 2016/813 </w:t>
      </w:r>
      <w:r>
        <w:t>extended relief provided under ASIC Class Order [CO 02/184] subject to additional conditions unti</w:t>
      </w:r>
      <w:r w:rsidR="00121AE0">
        <w:t>l 28 February 2017 for charitable investment f</w:t>
      </w:r>
      <w:r>
        <w:t>undraisers who ha</w:t>
      </w:r>
      <w:r w:rsidR="001F3440">
        <w:t>ve</w:t>
      </w:r>
      <w:r>
        <w:t xml:space="preserve"> previously </w:t>
      </w:r>
      <w:r w:rsidR="001F3440">
        <w:t>had</w:t>
      </w:r>
      <w:r>
        <w:t xml:space="preserve"> </w:t>
      </w:r>
      <w:r w:rsidR="00780491">
        <w:t>i</w:t>
      </w:r>
      <w:r>
        <w:t xml:space="preserve">dentification </w:t>
      </w:r>
      <w:r w:rsidR="00780491">
        <w:t>s</w:t>
      </w:r>
      <w:r>
        <w:t xml:space="preserve">tatements </w:t>
      </w:r>
      <w:r w:rsidR="001F3440">
        <w:t xml:space="preserve">registered </w:t>
      </w:r>
      <w:r>
        <w:t xml:space="preserve">under ASIC Class Order [CO 02/184]. </w:t>
      </w:r>
    </w:p>
    <w:p w14:paraId="338FC314" w14:textId="6056E060" w:rsidR="004E2789" w:rsidRDefault="004E2789" w:rsidP="00EF651D">
      <w:pPr>
        <w:pStyle w:val="BodyText"/>
        <w:tabs>
          <w:tab w:val="clear" w:pos="567"/>
          <w:tab w:val="clear" w:pos="680"/>
        </w:tabs>
      </w:pPr>
      <w:r>
        <w:rPr>
          <w:i/>
        </w:rPr>
        <w:t>ASIC Corporations (Charitable Investment Fundrais</w:t>
      </w:r>
      <w:r w:rsidR="006A5527">
        <w:rPr>
          <w:i/>
        </w:rPr>
        <w:t>ing</w:t>
      </w:r>
      <w:r>
        <w:rPr>
          <w:i/>
        </w:rPr>
        <w:t xml:space="preserve">) Instrument 2016/813 </w:t>
      </w:r>
      <w:r>
        <w:t>extended transitional relief for the period 1 March 2017 to 31 December 2017 if the charitable investment fundraiser has had accepted by ASIC</w:t>
      </w:r>
      <w:r w:rsidR="001F3440">
        <w:t xml:space="preserve"> (or the sponsor)</w:t>
      </w:r>
      <w:r>
        <w:t xml:space="preserve">, an </w:t>
      </w:r>
      <w:r w:rsidR="001F3440">
        <w:t>i</w:t>
      </w:r>
      <w:r>
        <w:t xml:space="preserve">dentification </w:t>
      </w:r>
      <w:r w:rsidR="001F3440">
        <w:t>s</w:t>
      </w:r>
      <w:r>
        <w:t xml:space="preserve">tatement under </w:t>
      </w:r>
      <w:r>
        <w:rPr>
          <w:i/>
        </w:rPr>
        <w:t>ASIC Corporations (Charitable Investment Fundrais</w:t>
      </w:r>
      <w:r w:rsidR="006A5527">
        <w:rPr>
          <w:i/>
        </w:rPr>
        <w:t>ing</w:t>
      </w:r>
      <w:r>
        <w:rPr>
          <w:i/>
        </w:rPr>
        <w:t xml:space="preserve">) Instrument 2016/813 </w:t>
      </w:r>
      <w:r w:rsidR="00E4080B">
        <w:t xml:space="preserve">by 28 February 2017. </w:t>
      </w:r>
    </w:p>
    <w:p w14:paraId="7705DB4F" w14:textId="689332BE" w:rsidR="00F07B3D" w:rsidRDefault="00121AE0" w:rsidP="00EF651D">
      <w:pPr>
        <w:pStyle w:val="BodyText"/>
        <w:tabs>
          <w:tab w:val="clear" w:pos="567"/>
          <w:tab w:val="clear" w:pos="680"/>
        </w:tabs>
      </w:pPr>
      <w:r>
        <w:t>Charitable investment f</w:t>
      </w:r>
      <w:r w:rsidR="00F07B3D">
        <w:t xml:space="preserve">undraisers who did not have an </w:t>
      </w:r>
      <w:r w:rsidR="001F3440">
        <w:t>i</w:t>
      </w:r>
      <w:r w:rsidR="00F07B3D">
        <w:t xml:space="preserve">dentification </w:t>
      </w:r>
      <w:r w:rsidR="001F3440">
        <w:t>s</w:t>
      </w:r>
      <w:r w:rsidR="00F07B3D">
        <w:t xml:space="preserve">tatement accepted by ASIC </w:t>
      </w:r>
      <w:r w:rsidR="001F3440">
        <w:t>(</w:t>
      </w:r>
      <w:r>
        <w:t>or the sponsor</w:t>
      </w:r>
      <w:r w:rsidR="001F3440">
        <w:t>)</w:t>
      </w:r>
      <w:r>
        <w:t xml:space="preserve"> </w:t>
      </w:r>
      <w:r w:rsidR="00F07B3D">
        <w:t xml:space="preserve">by 28 February 2017 were not given transitional relief for the period 1 March 2017 to 31 December 2017. </w:t>
      </w:r>
    </w:p>
    <w:p w14:paraId="0211DD19" w14:textId="43A6CC6F" w:rsidR="00F07B3D" w:rsidRDefault="00F07B3D" w:rsidP="00EF651D">
      <w:pPr>
        <w:pStyle w:val="BodyText"/>
        <w:tabs>
          <w:tab w:val="clear" w:pos="567"/>
          <w:tab w:val="clear" w:pos="680"/>
        </w:tabs>
      </w:pPr>
      <w:r>
        <w:rPr>
          <w:i/>
        </w:rPr>
        <w:t>ASIC Corporations (Charitable Investment Fundrais</w:t>
      </w:r>
      <w:r w:rsidR="006A5527">
        <w:rPr>
          <w:i/>
        </w:rPr>
        <w:t>ing</w:t>
      </w:r>
      <w:r>
        <w:rPr>
          <w:i/>
        </w:rPr>
        <w:t xml:space="preserve">) Instrument 2016/813 </w:t>
      </w:r>
      <w:r>
        <w:t xml:space="preserve">did not contain provisions </w:t>
      </w:r>
      <w:r w:rsidR="001F3440">
        <w:t>with regard</w:t>
      </w:r>
      <w:r>
        <w:t xml:space="preserve"> to late acceptance of </w:t>
      </w:r>
      <w:r w:rsidR="001F3440">
        <w:t>i</w:t>
      </w:r>
      <w:r>
        <w:t xml:space="preserve">dentification </w:t>
      </w:r>
      <w:r w:rsidR="001F3440">
        <w:t>s</w:t>
      </w:r>
      <w:r>
        <w:t xml:space="preserve">tatements after 28 February 2017. </w:t>
      </w:r>
    </w:p>
    <w:p w14:paraId="5F1B0D47" w14:textId="4EF72314" w:rsidR="00F07B3D" w:rsidRPr="00000CF3" w:rsidRDefault="00F07B3D" w:rsidP="00EF651D">
      <w:pPr>
        <w:pStyle w:val="BodyText"/>
        <w:tabs>
          <w:tab w:val="clear" w:pos="567"/>
          <w:tab w:val="clear" w:pos="680"/>
        </w:tabs>
      </w:pPr>
      <w:r>
        <w:t xml:space="preserve">In recognition </w:t>
      </w:r>
      <w:r w:rsidR="00121AE0">
        <w:t>of the charitable purpose of charitable investment f</w:t>
      </w:r>
      <w:r>
        <w:t xml:space="preserve">undraisers, ASIC has determined that denial of transitional relief for </w:t>
      </w:r>
      <w:r w:rsidR="00121AE0">
        <w:t>charitable investment f</w:t>
      </w:r>
      <w:r>
        <w:t xml:space="preserve">undraisers who have not had </w:t>
      </w:r>
      <w:r w:rsidR="001F3440">
        <w:t>i</w:t>
      </w:r>
      <w:r>
        <w:t xml:space="preserve">dentification </w:t>
      </w:r>
      <w:r w:rsidR="001F3440">
        <w:t>s</w:t>
      </w:r>
      <w:r>
        <w:t xml:space="preserve">tatements accepted by 28 February 2017 </w:t>
      </w:r>
      <w:r w:rsidR="003F31EA">
        <w:t>may</w:t>
      </w:r>
      <w:r>
        <w:t xml:space="preserve"> have overly severe consequences. </w:t>
      </w:r>
    </w:p>
    <w:p w14:paraId="104395D4" w14:textId="195E43C6" w:rsidR="00DD0F59" w:rsidRDefault="00E67FC8" w:rsidP="00EF651D">
      <w:pPr>
        <w:pStyle w:val="BodyText"/>
        <w:tabs>
          <w:tab w:val="clear" w:pos="567"/>
          <w:tab w:val="clear" w:pos="680"/>
        </w:tabs>
      </w:pPr>
      <w:r>
        <w:t>As a result, t</w:t>
      </w:r>
      <w:r w:rsidR="00DD0F59">
        <w:t xml:space="preserve">he </w:t>
      </w:r>
      <w:r w:rsidR="00DD0F59">
        <w:rPr>
          <w:i/>
        </w:rPr>
        <w:t>Amendment Instrument</w:t>
      </w:r>
      <w:r w:rsidR="00DD0F59">
        <w:t xml:space="preserve"> amends provisions in </w:t>
      </w:r>
      <w:r w:rsidR="00DD0F59">
        <w:rPr>
          <w:i/>
        </w:rPr>
        <w:t>ASIC Instrument (Charitable Investment Fundrais</w:t>
      </w:r>
      <w:r w:rsidR="006A5527">
        <w:rPr>
          <w:i/>
        </w:rPr>
        <w:t>ing</w:t>
      </w:r>
      <w:r w:rsidR="00DD0F59">
        <w:rPr>
          <w:i/>
        </w:rPr>
        <w:t xml:space="preserve">) Instrument 2016/813 </w:t>
      </w:r>
      <w:r w:rsidR="00DD0F59">
        <w:t>to allow for transit</w:t>
      </w:r>
      <w:r w:rsidR="00121AE0">
        <w:t>ional relief to be provided to charitable investment fu</w:t>
      </w:r>
      <w:r w:rsidR="00DD0F59">
        <w:t xml:space="preserve">ndraisers who have an </w:t>
      </w:r>
      <w:r w:rsidR="001F3440">
        <w:t>i</w:t>
      </w:r>
      <w:r w:rsidR="00DD0F59">
        <w:t xml:space="preserve">dentification </w:t>
      </w:r>
      <w:r w:rsidR="001F3440">
        <w:t>s</w:t>
      </w:r>
      <w:r w:rsidR="00DD0F59">
        <w:t>tatement accepted after 28 February 2017</w:t>
      </w:r>
      <w:r>
        <w:t>. H</w:t>
      </w:r>
      <w:r w:rsidR="00DD0F59">
        <w:t>owever</w:t>
      </w:r>
      <w:r w:rsidR="00E70471">
        <w:t xml:space="preserve"> </w:t>
      </w:r>
      <w:r w:rsidR="00D4237B">
        <w:t xml:space="preserve">such </w:t>
      </w:r>
      <w:r w:rsidR="00121AE0">
        <w:t>charitable investment f</w:t>
      </w:r>
      <w:r w:rsidR="00E70471">
        <w:t>undraisers</w:t>
      </w:r>
      <w:r w:rsidR="00DD0F59">
        <w:t xml:space="preserve"> </w:t>
      </w:r>
      <w:r w:rsidR="00E70471">
        <w:t xml:space="preserve">will only have the benefit of </w:t>
      </w:r>
      <w:r w:rsidR="00DD0F59">
        <w:t>transitional relief from the date of acceptance</w:t>
      </w:r>
      <w:r w:rsidR="00E70471">
        <w:t xml:space="preserve"> (of the </w:t>
      </w:r>
      <w:r w:rsidR="001F3440">
        <w:t>i</w:t>
      </w:r>
      <w:r w:rsidR="00E70471">
        <w:t xml:space="preserve">dentification </w:t>
      </w:r>
      <w:r w:rsidR="001F3440">
        <w:t>s</w:t>
      </w:r>
      <w:r w:rsidR="00E70471">
        <w:t>tatement)</w:t>
      </w:r>
      <w:r w:rsidR="00DD0F59">
        <w:t xml:space="preserve"> to 31 December 2017. </w:t>
      </w:r>
      <w:r w:rsidR="00E70471">
        <w:t>This means that a</w:t>
      </w:r>
      <w:r w:rsidR="00121AE0">
        <w:t xml:space="preserve"> charitable investment f</w:t>
      </w:r>
      <w:r w:rsidR="00E70471">
        <w:t xml:space="preserve">undraiser which has previously relied on [CO 02/184] will not have the benefit of the transitional relief between 1 March 2017 and the date on which the </w:t>
      </w:r>
      <w:r w:rsidR="00E70471">
        <w:lastRenderedPageBreak/>
        <w:t>charitable investment fundraiser has an identification statement accepted fo</w:t>
      </w:r>
      <w:r w:rsidR="00121AE0">
        <w:t xml:space="preserve">r the purposes of </w:t>
      </w:r>
      <w:r w:rsidR="00121AE0">
        <w:rPr>
          <w:i/>
        </w:rPr>
        <w:t>ASIC Corporations (Charitable Investment Fundrais</w:t>
      </w:r>
      <w:r w:rsidR="006A5527">
        <w:rPr>
          <w:i/>
        </w:rPr>
        <w:t>ing</w:t>
      </w:r>
      <w:r w:rsidR="00121AE0">
        <w:rPr>
          <w:i/>
        </w:rPr>
        <w:t>) Instrument 2016/813</w:t>
      </w:r>
      <w:r w:rsidR="00E70471">
        <w:t xml:space="preserve"> with ASIC </w:t>
      </w:r>
      <w:r w:rsidR="001F3440">
        <w:t>(</w:t>
      </w:r>
      <w:r w:rsidR="00E70471">
        <w:t>or the sponsor</w:t>
      </w:r>
      <w:r w:rsidR="001F3440">
        <w:t>)</w:t>
      </w:r>
      <w:r w:rsidR="00E70471">
        <w:t xml:space="preserve">.  </w:t>
      </w:r>
    </w:p>
    <w:p w14:paraId="267DE0D7" w14:textId="505ACE4F" w:rsidR="00194B66" w:rsidRDefault="00194B66" w:rsidP="00194B66">
      <w:pPr>
        <w:pStyle w:val="BodyText"/>
        <w:tabs>
          <w:tab w:val="clear" w:pos="567"/>
          <w:tab w:val="clear" w:pos="680"/>
        </w:tabs>
      </w:pPr>
      <w:r>
        <w:t>C</w:t>
      </w:r>
      <w:r w:rsidRPr="00A82883">
        <w:t>haritable investment fundraisers which do not have pre-existing relief under [CO 02/184] immediately before their repeal</w:t>
      </w:r>
      <w:r>
        <w:t xml:space="preserve"> will not get the benefit of the transitional provisions. </w:t>
      </w:r>
    </w:p>
    <w:p w14:paraId="46276D60" w14:textId="4C90EB64" w:rsidR="00194B66" w:rsidRDefault="00194B66" w:rsidP="00194B66">
      <w:pPr>
        <w:pStyle w:val="BodyText"/>
      </w:pPr>
      <w:r w:rsidRPr="00A82883">
        <w:t xml:space="preserve">After 1 January 2018, all retail charitable investment fundraisers must hold an AFS licence and all charitable investment fundraisers must meet the requirements in section 5 and the conditions in section 7 of </w:t>
      </w:r>
      <w:r w:rsidR="00477507">
        <w:rPr>
          <w:i/>
        </w:rPr>
        <w:t>ASIC Corporations (Charitable Investment Fundraising) Instrument 2016/813</w:t>
      </w:r>
      <w:r w:rsidRPr="00A82883">
        <w:t xml:space="preserve"> for the exemptions in subsection 5(1) and (2) of the </w:t>
      </w:r>
      <w:r w:rsidR="00477507">
        <w:rPr>
          <w:i/>
        </w:rPr>
        <w:t xml:space="preserve">ASIC Corporations (Charitable Investment Fundraising) Instrument 2016/813 </w:t>
      </w:r>
      <w:r w:rsidRPr="00A82883">
        <w:t>to apply.</w:t>
      </w:r>
    </w:p>
    <w:p w14:paraId="136BF3F0" w14:textId="6EA344E6" w:rsidR="00412266" w:rsidRDefault="00412266">
      <w:pPr>
        <w:pStyle w:val="Heading1"/>
        <w:tabs>
          <w:tab w:val="clear" w:pos="879"/>
        </w:tabs>
        <w:overflowPunct/>
        <w:autoSpaceDE/>
        <w:autoSpaceDN/>
        <w:adjustRightInd/>
        <w:spacing w:after="60" w:line="240" w:lineRule="auto"/>
        <w:textAlignment w:val="auto"/>
        <w:rPr>
          <w:rFonts w:cs="Arial"/>
          <w:bCs/>
          <w:kern w:val="32"/>
          <w:sz w:val="24"/>
          <w:szCs w:val="32"/>
        </w:rPr>
      </w:pPr>
      <w:r>
        <w:rPr>
          <w:rFonts w:cs="Arial"/>
          <w:bCs/>
          <w:kern w:val="32"/>
          <w:sz w:val="24"/>
          <w:szCs w:val="32"/>
        </w:rPr>
        <w:t>2.</w:t>
      </w:r>
      <w:r>
        <w:rPr>
          <w:rFonts w:cs="Arial"/>
          <w:bCs/>
          <w:kern w:val="32"/>
          <w:sz w:val="24"/>
          <w:szCs w:val="32"/>
        </w:rPr>
        <w:tab/>
        <w:t xml:space="preserve">Purpose of the </w:t>
      </w:r>
      <w:bookmarkEnd w:id="1"/>
      <w:r w:rsidR="003E22DA">
        <w:rPr>
          <w:rFonts w:cs="Arial"/>
          <w:bCs/>
          <w:kern w:val="32"/>
          <w:sz w:val="24"/>
          <w:szCs w:val="32"/>
        </w:rPr>
        <w:t>instrument</w:t>
      </w:r>
    </w:p>
    <w:p w14:paraId="4843BFF6" w14:textId="179CA42B" w:rsidR="00D4237B" w:rsidRDefault="00D4237B" w:rsidP="00D4237B">
      <w:pPr>
        <w:pStyle w:val="BodyText"/>
        <w:tabs>
          <w:tab w:val="clear" w:pos="567"/>
          <w:tab w:val="clear" w:pos="680"/>
        </w:tabs>
      </w:pPr>
      <w:r>
        <w:t xml:space="preserve">The purpose of the </w:t>
      </w:r>
      <w:r>
        <w:rPr>
          <w:i/>
        </w:rPr>
        <w:t xml:space="preserve">Amendment Instrument </w:t>
      </w:r>
      <w:r>
        <w:t xml:space="preserve">is to make amendments to </w:t>
      </w:r>
      <w:r>
        <w:rPr>
          <w:i/>
        </w:rPr>
        <w:t>ASIC Corporations (Charitable Investment Fundrais</w:t>
      </w:r>
      <w:r w:rsidR="006A5527">
        <w:rPr>
          <w:i/>
        </w:rPr>
        <w:t>ing</w:t>
      </w:r>
      <w:r>
        <w:rPr>
          <w:i/>
        </w:rPr>
        <w:t xml:space="preserve">) Instrument 2016/813 </w:t>
      </w:r>
      <w:r>
        <w:t xml:space="preserve">to allow for transitional relief to be provided to charitable investment fundraisers who have an </w:t>
      </w:r>
      <w:r w:rsidR="00B52143">
        <w:t>i</w:t>
      </w:r>
      <w:r>
        <w:t xml:space="preserve">dentification </w:t>
      </w:r>
      <w:r w:rsidR="00B52143">
        <w:t>s</w:t>
      </w:r>
      <w:r>
        <w:t xml:space="preserve">tatement accepted after 28 February 2017, however such charitable investment fundraisers will only have the benefit of transitional relief from the date of acceptance (of the </w:t>
      </w:r>
      <w:r w:rsidR="00B52143">
        <w:t>i</w:t>
      </w:r>
      <w:r>
        <w:t xml:space="preserve">dentification </w:t>
      </w:r>
      <w:r w:rsidR="00B52143">
        <w:t>s</w:t>
      </w:r>
      <w:r>
        <w:t>tatement) to 31 December 2017.</w:t>
      </w:r>
    </w:p>
    <w:p w14:paraId="1E0589C0" w14:textId="47C91AB7" w:rsidR="00412266" w:rsidRDefault="00412266">
      <w:pPr>
        <w:pStyle w:val="Heading1"/>
        <w:tabs>
          <w:tab w:val="clear" w:pos="879"/>
        </w:tabs>
        <w:overflowPunct/>
        <w:autoSpaceDE/>
        <w:autoSpaceDN/>
        <w:adjustRightInd/>
        <w:spacing w:after="60" w:line="240" w:lineRule="auto"/>
        <w:textAlignment w:val="auto"/>
        <w:rPr>
          <w:rFonts w:cs="Arial"/>
          <w:bCs/>
          <w:kern w:val="32"/>
          <w:sz w:val="24"/>
          <w:szCs w:val="32"/>
        </w:rPr>
      </w:pPr>
      <w:bookmarkStart w:id="3" w:name="_Toc158699040"/>
      <w:r>
        <w:rPr>
          <w:rFonts w:cs="Arial"/>
          <w:bCs/>
          <w:kern w:val="32"/>
          <w:sz w:val="24"/>
          <w:szCs w:val="32"/>
        </w:rPr>
        <w:t>3.</w:t>
      </w:r>
      <w:r>
        <w:rPr>
          <w:rFonts w:cs="Arial"/>
          <w:bCs/>
          <w:kern w:val="32"/>
          <w:sz w:val="24"/>
          <w:szCs w:val="32"/>
        </w:rPr>
        <w:tab/>
        <w:t xml:space="preserve">Operation of the </w:t>
      </w:r>
      <w:bookmarkEnd w:id="3"/>
      <w:r w:rsidR="00A73C00">
        <w:rPr>
          <w:rFonts w:cs="Arial"/>
          <w:bCs/>
          <w:kern w:val="32"/>
          <w:sz w:val="24"/>
          <w:szCs w:val="32"/>
        </w:rPr>
        <w:t>instrument</w:t>
      </w:r>
      <w:r w:rsidR="00D27AC6">
        <w:rPr>
          <w:rFonts w:cs="Arial"/>
          <w:bCs/>
          <w:kern w:val="32"/>
          <w:sz w:val="24"/>
          <w:szCs w:val="32"/>
        </w:rPr>
        <w:t>s</w:t>
      </w:r>
      <w:r w:rsidR="00A73C00">
        <w:rPr>
          <w:rFonts w:cs="Arial"/>
          <w:bCs/>
          <w:kern w:val="32"/>
          <w:sz w:val="24"/>
          <w:szCs w:val="32"/>
        </w:rPr>
        <w:t xml:space="preserve"> </w:t>
      </w:r>
    </w:p>
    <w:p w14:paraId="794C908F" w14:textId="4BECEE35" w:rsidR="00FA130F" w:rsidRDefault="00FA130F" w:rsidP="009B2C0C">
      <w:pPr>
        <w:pStyle w:val="CommentText"/>
      </w:pPr>
    </w:p>
    <w:p w14:paraId="11C0446D" w14:textId="77777777" w:rsidR="00567EA0" w:rsidRPr="004B1B98" w:rsidRDefault="00567EA0" w:rsidP="00567EA0">
      <w:pPr>
        <w:pStyle w:val="BodyText"/>
        <w:spacing w:before="199" w:line="276" w:lineRule="auto"/>
        <w:rPr>
          <w:b/>
        </w:rPr>
      </w:pPr>
      <w:r w:rsidRPr="004B1B98">
        <w:rPr>
          <w:b/>
        </w:rPr>
        <w:t>Part 1</w:t>
      </w:r>
      <w:r>
        <w:rPr>
          <w:b/>
        </w:rPr>
        <w:t>—Preliminary</w:t>
      </w:r>
    </w:p>
    <w:p w14:paraId="180DB6C8" w14:textId="77777777" w:rsidR="00567EA0" w:rsidRPr="00E84758" w:rsidRDefault="00567EA0" w:rsidP="00567EA0">
      <w:pPr>
        <w:pStyle w:val="BodyText"/>
        <w:spacing w:before="199" w:line="276" w:lineRule="auto"/>
        <w:rPr>
          <w:u w:val="single"/>
        </w:rPr>
      </w:pPr>
      <w:r w:rsidRPr="00E84758">
        <w:rPr>
          <w:u w:val="single"/>
        </w:rPr>
        <w:t>Section 1 – Name of the legislative instrument</w:t>
      </w:r>
    </w:p>
    <w:p w14:paraId="6129DE70" w14:textId="17A898A2" w:rsidR="00567EA0" w:rsidRDefault="00567EA0" w:rsidP="00567EA0">
      <w:pPr>
        <w:pStyle w:val="BodyText"/>
        <w:spacing w:before="199" w:line="276" w:lineRule="auto"/>
      </w:pPr>
      <w:r>
        <w:t xml:space="preserve">This section provides that the title of the </w:t>
      </w:r>
      <w:r w:rsidR="0022224C" w:rsidRPr="00EF651D">
        <w:rPr>
          <w:i/>
        </w:rPr>
        <w:t>Amendment</w:t>
      </w:r>
      <w:r w:rsidR="0022224C">
        <w:t xml:space="preserve"> </w:t>
      </w:r>
      <w:r w:rsidRPr="00EF651D">
        <w:rPr>
          <w:i/>
        </w:rPr>
        <w:t>Instrument</w:t>
      </w:r>
      <w:r>
        <w:t xml:space="preserve"> is the </w:t>
      </w:r>
      <w:r w:rsidRPr="00E533F9">
        <w:rPr>
          <w:i/>
          <w:szCs w:val="24"/>
        </w:rPr>
        <w:t>ASIC Co</w:t>
      </w:r>
      <w:r w:rsidR="00657CC9">
        <w:rPr>
          <w:i/>
          <w:szCs w:val="24"/>
        </w:rPr>
        <w:t>rporations (Amendment</w:t>
      </w:r>
      <w:r w:rsidRPr="00E533F9">
        <w:rPr>
          <w:i/>
          <w:szCs w:val="24"/>
        </w:rPr>
        <w:t>) Instrument 2017/</w:t>
      </w:r>
      <w:r w:rsidR="00657CC9">
        <w:rPr>
          <w:i/>
          <w:szCs w:val="24"/>
        </w:rPr>
        <w:t>359</w:t>
      </w:r>
      <w:r>
        <w:t>.</w:t>
      </w:r>
    </w:p>
    <w:p w14:paraId="1E4748FA" w14:textId="77777777" w:rsidR="00567EA0" w:rsidRPr="00E84758" w:rsidRDefault="00567EA0" w:rsidP="00567EA0">
      <w:pPr>
        <w:pStyle w:val="BodyText"/>
        <w:spacing w:before="199" w:line="276" w:lineRule="auto"/>
        <w:rPr>
          <w:u w:val="single"/>
        </w:rPr>
      </w:pPr>
      <w:r w:rsidRPr="00E84758">
        <w:rPr>
          <w:u w:val="single"/>
        </w:rPr>
        <w:t>Section 2 – Commencement</w:t>
      </w:r>
    </w:p>
    <w:p w14:paraId="2FC773F1" w14:textId="50806BA7" w:rsidR="00567EA0" w:rsidRDefault="00567EA0" w:rsidP="00567EA0">
      <w:pPr>
        <w:pStyle w:val="BodyText"/>
        <w:spacing w:before="199" w:line="276" w:lineRule="auto"/>
      </w:pPr>
      <w:r>
        <w:t xml:space="preserve">This section provides that the </w:t>
      </w:r>
      <w:r w:rsidR="0022224C">
        <w:rPr>
          <w:i/>
        </w:rPr>
        <w:t xml:space="preserve">Amendment </w:t>
      </w:r>
      <w:r w:rsidRPr="00EF651D">
        <w:rPr>
          <w:i/>
        </w:rPr>
        <w:t>Instrument</w:t>
      </w:r>
      <w:r>
        <w:t xml:space="preserve"> commences on the day after it is registered on the Federal Register of Legislative Instruments. </w:t>
      </w:r>
    </w:p>
    <w:p w14:paraId="11B7A538" w14:textId="77777777" w:rsidR="00567EA0" w:rsidRPr="00E84758" w:rsidRDefault="00567EA0" w:rsidP="00567EA0">
      <w:pPr>
        <w:pStyle w:val="BodyText"/>
        <w:spacing w:before="199" w:line="276" w:lineRule="auto"/>
        <w:rPr>
          <w:u w:val="single"/>
        </w:rPr>
      </w:pPr>
      <w:r w:rsidRPr="00E84758">
        <w:rPr>
          <w:u w:val="single"/>
        </w:rPr>
        <w:t>Section 3 – Authority</w:t>
      </w:r>
    </w:p>
    <w:p w14:paraId="4D49FF74" w14:textId="528714A0" w:rsidR="00567EA0" w:rsidRDefault="00567EA0" w:rsidP="00567EA0">
      <w:pPr>
        <w:pStyle w:val="BodyText"/>
        <w:spacing w:before="199" w:line="276" w:lineRule="auto"/>
      </w:pPr>
      <w:r>
        <w:t xml:space="preserve">This section provides that the </w:t>
      </w:r>
      <w:r w:rsidR="0022224C">
        <w:rPr>
          <w:i/>
        </w:rPr>
        <w:t xml:space="preserve">Amendment </w:t>
      </w:r>
      <w:r w:rsidR="0022224C" w:rsidRPr="00D744DE">
        <w:rPr>
          <w:i/>
        </w:rPr>
        <w:t>Instrument</w:t>
      </w:r>
      <w:r>
        <w:t xml:space="preserve"> is made under </w:t>
      </w:r>
      <w:r>
        <w:rPr>
          <w:szCs w:val="24"/>
        </w:rPr>
        <w:t xml:space="preserve">subsections </w:t>
      </w:r>
      <w:r w:rsidR="00C95D34">
        <w:rPr>
          <w:szCs w:val="24"/>
        </w:rPr>
        <w:t xml:space="preserve">283GA(1)(a), 601QA(1)(a), 741(1)(a), 926A(2)(a), 992B(1)(a) and 1020F(1)(a) of the </w:t>
      </w:r>
      <w:r w:rsidR="00C95D34">
        <w:rPr>
          <w:i/>
          <w:szCs w:val="24"/>
        </w:rPr>
        <w:t>Corporations Act 2001</w:t>
      </w:r>
      <w:r w:rsidR="00C95D34">
        <w:rPr>
          <w:szCs w:val="24"/>
        </w:rPr>
        <w:t>.</w:t>
      </w:r>
    </w:p>
    <w:p w14:paraId="2AD9E221" w14:textId="77777777" w:rsidR="00567EA0" w:rsidRDefault="00567EA0" w:rsidP="00567EA0">
      <w:pPr>
        <w:pStyle w:val="BodyText"/>
        <w:spacing w:before="199" w:line="276" w:lineRule="auto"/>
        <w:rPr>
          <w:u w:val="single"/>
        </w:rPr>
      </w:pPr>
      <w:r>
        <w:rPr>
          <w:u w:val="single"/>
        </w:rPr>
        <w:t xml:space="preserve">Section 4 – Schedules </w:t>
      </w:r>
    </w:p>
    <w:p w14:paraId="03C4CF6E" w14:textId="55BE7E4D" w:rsidR="00567EA0" w:rsidRPr="00970C07" w:rsidRDefault="00567EA0" w:rsidP="00567EA0">
      <w:pPr>
        <w:pStyle w:val="BodyText"/>
        <w:spacing w:before="199" w:line="276" w:lineRule="auto"/>
      </w:pPr>
      <w:r>
        <w:t>This section provides that e</w:t>
      </w:r>
      <w:r w:rsidRPr="009B69D4">
        <w:t xml:space="preserve">ach instrument that is specified in a Schedule to </w:t>
      </w:r>
      <w:r>
        <w:t>the</w:t>
      </w:r>
      <w:r w:rsidRPr="009B69D4">
        <w:t xml:space="preserve"> instrument is amended as set out in the applicable items in the Schedule concerned</w:t>
      </w:r>
      <w:r w:rsidR="00C95D34">
        <w:t>.</w:t>
      </w:r>
    </w:p>
    <w:p w14:paraId="3330B186" w14:textId="77777777" w:rsidR="00567EA0" w:rsidRPr="00230A87" w:rsidRDefault="00567EA0" w:rsidP="00567EA0">
      <w:pPr>
        <w:pStyle w:val="BodyText"/>
        <w:spacing w:before="199" w:line="276" w:lineRule="auto"/>
        <w:rPr>
          <w:b/>
        </w:rPr>
      </w:pPr>
      <w:r w:rsidRPr="00230A87">
        <w:rPr>
          <w:b/>
        </w:rPr>
        <w:lastRenderedPageBreak/>
        <w:t>Schedule 1—Amendments</w:t>
      </w:r>
    </w:p>
    <w:p w14:paraId="79F1516B" w14:textId="032C3FE5" w:rsidR="00567EA0" w:rsidRPr="003A238D" w:rsidRDefault="00567EA0" w:rsidP="00567EA0">
      <w:pPr>
        <w:pStyle w:val="BodyText"/>
        <w:spacing w:before="199" w:line="276" w:lineRule="auto"/>
        <w:rPr>
          <w:i/>
          <w:u w:val="single"/>
        </w:rPr>
      </w:pPr>
      <w:r w:rsidRPr="00FB1A10">
        <w:rPr>
          <w:u w:val="single"/>
        </w:rPr>
        <w:t xml:space="preserve">Item </w:t>
      </w:r>
      <w:r w:rsidR="005F55BB">
        <w:rPr>
          <w:u w:val="single"/>
        </w:rPr>
        <w:t>1</w:t>
      </w:r>
      <w:r w:rsidRPr="00FB1A10">
        <w:rPr>
          <w:u w:val="single"/>
        </w:rPr>
        <w:t xml:space="preserve"> – </w:t>
      </w:r>
      <w:r w:rsidR="005348CF">
        <w:rPr>
          <w:i/>
          <w:u w:val="single"/>
        </w:rPr>
        <w:t>Transitional r</w:t>
      </w:r>
      <w:r w:rsidR="00895897">
        <w:rPr>
          <w:i/>
          <w:u w:val="single"/>
        </w:rPr>
        <w:t>elief for charitable investment f</w:t>
      </w:r>
      <w:r w:rsidR="00AA0D3E">
        <w:rPr>
          <w:i/>
          <w:u w:val="single"/>
        </w:rPr>
        <w:t>undraisers who</w:t>
      </w:r>
      <w:r w:rsidR="00895897">
        <w:rPr>
          <w:i/>
          <w:u w:val="single"/>
        </w:rPr>
        <w:t xml:space="preserve"> have an identification s</w:t>
      </w:r>
      <w:r w:rsidR="003E255F">
        <w:rPr>
          <w:i/>
          <w:u w:val="single"/>
        </w:rPr>
        <w:t xml:space="preserve">tatement </w:t>
      </w:r>
      <w:r w:rsidR="00D724E0">
        <w:rPr>
          <w:i/>
          <w:u w:val="single"/>
        </w:rPr>
        <w:t>accepted</w:t>
      </w:r>
      <w:r w:rsidR="003E255F">
        <w:rPr>
          <w:i/>
          <w:u w:val="single"/>
        </w:rPr>
        <w:t xml:space="preserve"> after 28 February 2017</w:t>
      </w:r>
      <w:r w:rsidR="00AA0D3E">
        <w:rPr>
          <w:i/>
          <w:u w:val="single"/>
        </w:rPr>
        <w:t xml:space="preserve"> </w:t>
      </w:r>
    </w:p>
    <w:p w14:paraId="39CD6537" w14:textId="2233EE35" w:rsidR="00567EA0" w:rsidRPr="0091698D" w:rsidRDefault="00AF3AE0" w:rsidP="00567EA0">
      <w:pPr>
        <w:pStyle w:val="BodyText"/>
        <w:spacing w:before="199" w:line="276" w:lineRule="auto"/>
      </w:pPr>
      <w:r>
        <w:t xml:space="preserve">Item </w:t>
      </w:r>
      <w:r w:rsidR="005F55BB">
        <w:t>1</w:t>
      </w:r>
      <w:r>
        <w:tab/>
      </w:r>
      <w:r w:rsidR="005F55BB">
        <w:t xml:space="preserve">modifies </w:t>
      </w:r>
      <w:r w:rsidR="003E255F">
        <w:rPr>
          <w:i/>
        </w:rPr>
        <w:t>ASIC Corporations (Charitable Investment Fundraising) Instrument 2016/813</w:t>
      </w:r>
      <w:r w:rsidR="003E255F">
        <w:t xml:space="preserve"> subparagraph 8(3) </w:t>
      </w:r>
      <w:r w:rsidR="00567EA0">
        <w:t>(</w:t>
      </w:r>
      <w:r>
        <w:t xml:space="preserve">old class order relief to apply if identification statement is accepted per paragraph 2(b)) </w:t>
      </w:r>
      <w:r w:rsidR="005F55BB">
        <w:t xml:space="preserve">by omitting “Between 1 March 2017 and 31 December 2017, the old class order continues to apply” and substituting with “Until 31 December 2017, the old class order applies”. Subparagraph 8(3) is further modified by omitting “paragraph 2(b)” and substituting with “paragraphs 2(a) and (b)”. The effect of these modifications allow </w:t>
      </w:r>
      <w:r>
        <w:t xml:space="preserve">transitional relief to </w:t>
      </w:r>
      <w:r w:rsidR="007A6A71">
        <w:t xml:space="preserve">apply to </w:t>
      </w:r>
      <w:r>
        <w:t>charitable investme</w:t>
      </w:r>
      <w:r w:rsidR="007A6A71">
        <w:t>nt fundraisers from the date of acceptance of an identification s</w:t>
      </w:r>
      <w:r>
        <w:t xml:space="preserve">tatement accepted by </w:t>
      </w:r>
      <w:r w:rsidR="007A6A71">
        <w:t>ASIC</w:t>
      </w:r>
      <w:r w:rsidR="00AE6882">
        <w:t xml:space="preserve"> or the sponsor</w:t>
      </w:r>
      <w:r w:rsidR="007A6A71">
        <w:t xml:space="preserve"> </w:t>
      </w:r>
      <w:r w:rsidR="00645FA8">
        <w:t>until</w:t>
      </w:r>
      <w:r w:rsidR="007A6A71">
        <w:t xml:space="preserve"> 31 December 2017, if the charitable investment fundraiser has had an identification statement previously registered under the old class orde</w:t>
      </w:r>
      <w:r w:rsidR="00645FA8">
        <w:t>r</w:t>
      </w:r>
      <w:r w:rsidR="009D6B91">
        <w:t>,</w:t>
      </w:r>
      <w:r w:rsidR="00645FA8">
        <w:t xml:space="preserve"> being </w:t>
      </w:r>
      <w:r w:rsidR="00971565">
        <w:t>ASIC C</w:t>
      </w:r>
      <w:r w:rsidR="00645FA8">
        <w:t>lass Order [CO 02/184].</w:t>
      </w:r>
      <w:r w:rsidR="004900CA">
        <w:t xml:space="preserve"> </w:t>
      </w:r>
      <w:r w:rsidR="009C3340">
        <w:t xml:space="preserve">This means that a charitable investment fundraiser who has not had an identification statement previously registered under ASIC Class Order [CO 02/184] will not be eligible for transitional relief. </w:t>
      </w:r>
    </w:p>
    <w:p w14:paraId="17B0C5D3" w14:textId="3D46249F" w:rsidR="00567EA0" w:rsidRPr="00DF4631" w:rsidRDefault="00567EA0" w:rsidP="00567EA0">
      <w:pPr>
        <w:pStyle w:val="BodyText"/>
        <w:spacing w:before="199" w:line="276" w:lineRule="auto"/>
        <w:rPr>
          <w:u w:val="single"/>
        </w:rPr>
      </w:pPr>
      <w:r w:rsidRPr="00DF4631">
        <w:rPr>
          <w:u w:val="single"/>
        </w:rPr>
        <w:t xml:space="preserve">Item </w:t>
      </w:r>
      <w:r w:rsidR="005F55BB">
        <w:rPr>
          <w:u w:val="single"/>
        </w:rPr>
        <w:t>2</w:t>
      </w:r>
      <w:r w:rsidRPr="00DF4631">
        <w:rPr>
          <w:u w:val="single"/>
        </w:rPr>
        <w:t xml:space="preserve"> – </w:t>
      </w:r>
      <w:r w:rsidR="005348CF">
        <w:rPr>
          <w:i/>
          <w:u w:val="single"/>
        </w:rPr>
        <w:t>Transitional r</w:t>
      </w:r>
      <w:r w:rsidR="00895897">
        <w:rPr>
          <w:i/>
          <w:u w:val="single"/>
        </w:rPr>
        <w:t>elief for person other than the charitable investment fundraiser</w:t>
      </w:r>
    </w:p>
    <w:p w14:paraId="175E1041" w14:textId="7B3DA8E5" w:rsidR="005837C1" w:rsidRDefault="00567EA0" w:rsidP="00D61856">
      <w:pPr>
        <w:pStyle w:val="BodyText"/>
        <w:spacing w:before="199" w:line="276" w:lineRule="auto"/>
      </w:pPr>
      <w:r>
        <w:t xml:space="preserve">Item </w:t>
      </w:r>
      <w:r w:rsidR="002E06D3">
        <w:t>2</w:t>
      </w:r>
      <w:r>
        <w:t xml:space="preserve"> modifies </w:t>
      </w:r>
      <w:r w:rsidR="003C58F9">
        <w:rPr>
          <w:i/>
        </w:rPr>
        <w:t xml:space="preserve">ASIC Corporations (Charitable Investment Fundraising) Instrument 2016/813 </w:t>
      </w:r>
      <w:r w:rsidR="003C58F9">
        <w:t xml:space="preserve">at subparagraph 8(4) (transitional relief for person other than the charitable investment fundraiser) by </w:t>
      </w:r>
      <w:r w:rsidR="005F55BB">
        <w:t>omitting</w:t>
      </w:r>
      <w:r w:rsidR="003C58F9">
        <w:t xml:space="preserve"> “</w:t>
      </w:r>
      <w:r w:rsidR="005F55BB">
        <w:t>continues to apply</w:t>
      </w:r>
      <w:r w:rsidR="003C58F9">
        <w:t>”</w:t>
      </w:r>
      <w:r w:rsidR="005F55BB">
        <w:t xml:space="preserve"> and substituting with </w:t>
      </w:r>
      <w:r w:rsidR="003C58F9">
        <w:t>“</w:t>
      </w:r>
      <w:r w:rsidR="005F55BB">
        <w:t>applies</w:t>
      </w:r>
      <w:r w:rsidR="003C58F9">
        <w:t xml:space="preserve">”. </w:t>
      </w:r>
      <w:r w:rsidR="00293C77">
        <w:t>This has the effect of allowing the relief</w:t>
      </w:r>
      <w:r w:rsidR="005F55BB">
        <w:t xml:space="preserve"> outlined in subsection 8(1)</w:t>
      </w:r>
      <w:r w:rsidR="00293C77">
        <w:t xml:space="preserve"> to apply to a person other than a charitable investment fundraiser if the charitable investment fundraiser has had an identification statement accepted as per subparagraph 8(2) or subparagraph 8(3). </w:t>
      </w:r>
    </w:p>
    <w:p w14:paraId="72FE8DF7" w14:textId="1F2D0262" w:rsidR="005837C1" w:rsidRDefault="00274E12" w:rsidP="00D61856">
      <w:pPr>
        <w:pStyle w:val="BodyText"/>
        <w:spacing w:before="199" w:line="276" w:lineRule="auto"/>
      </w:pPr>
      <w:r>
        <w:t>The removal of the words “continue</w:t>
      </w:r>
      <w:r w:rsidR="005837C1">
        <w:t>s</w:t>
      </w:r>
      <w:r>
        <w:t xml:space="preserve"> to</w:t>
      </w:r>
      <w:r w:rsidR="005837C1">
        <w:t xml:space="preserve"> apply</w:t>
      </w:r>
      <w:r>
        <w:t xml:space="preserve">” </w:t>
      </w:r>
      <w:r w:rsidR="005837C1">
        <w:t>i</w:t>
      </w:r>
      <w:r>
        <w:t>s</w:t>
      </w:r>
      <w:r w:rsidR="005837C1">
        <w:t xml:space="preserve"> a</w:t>
      </w:r>
      <w:r>
        <w:t xml:space="preserve"> reflection of the fact that transitional relief as per the exemptions and modifications of the old class order, as specified in subsection 8(1) of </w:t>
      </w:r>
      <w:r>
        <w:rPr>
          <w:i/>
        </w:rPr>
        <w:t>ASIC Corporations (Charitable Investment Fundrais</w:t>
      </w:r>
      <w:r w:rsidR="006A5527">
        <w:rPr>
          <w:i/>
        </w:rPr>
        <w:t>ing</w:t>
      </w:r>
      <w:r>
        <w:rPr>
          <w:i/>
        </w:rPr>
        <w:t>) Instrument 2016/813</w:t>
      </w:r>
      <w:r>
        <w:t xml:space="preserve">, does not apply continuously for charitable investment fundraisers who have a transitional relief identification statement accepted after 28 February 2017.  </w:t>
      </w:r>
      <w:r w:rsidR="005837C1">
        <w:t xml:space="preserve">This means that a charitable investment fundraiser which has previously relied on [CO 02/184] will not have the benefit of the transitional relief between 1 March 2017 and the date on which the charitable investment fundraiser has an identification statement accepted for the purposes of </w:t>
      </w:r>
      <w:r w:rsidR="005837C1">
        <w:rPr>
          <w:i/>
        </w:rPr>
        <w:t>ASIC Corporations (Charitable Investment Fundraising) Instrument 2016/813</w:t>
      </w:r>
      <w:r w:rsidR="005837C1">
        <w:t xml:space="preserve"> with ASIC.</w:t>
      </w:r>
    </w:p>
    <w:p w14:paraId="661E497D" w14:textId="7591AAD0" w:rsidR="00412266" w:rsidRDefault="009850AD" w:rsidP="00EF651D">
      <w:pPr>
        <w:pStyle w:val="Heading1"/>
        <w:tabs>
          <w:tab w:val="clear" w:pos="879"/>
        </w:tabs>
        <w:overflowPunct/>
        <w:autoSpaceDE/>
        <w:autoSpaceDN/>
        <w:adjustRightInd/>
        <w:spacing w:after="60" w:line="240" w:lineRule="auto"/>
        <w:textAlignment w:val="auto"/>
      </w:pPr>
      <w:bookmarkStart w:id="4" w:name="_Toc158699042"/>
      <w:r>
        <w:rPr>
          <w:rFonts w:cs="Arial"/>
          <w:bCs/>
          <w:kern w:val="32"/>
          <w:sz w:val="24"/>
          <w:szCs w:val="32"/>
        </w:rPr>
        <w:t>4</w:t>
      </w:r>
      <w:r w:rsidR="00412266">
        <w:rPr>
          <w:rFonts w:cs="Arial"/>
          <w:bCs/>
          <w:kern w:val="32"/>
          <w:sz w:val="24"/>
          <w:szCs w:val="32"/>
        </w:rPr>
        <w:t>.</w:t>
      </w:r>
      <w:r w:rsidR="00412266">
        <w:rPr>
          <w:rFonts w:cs="Arial"/>
          <w:bCs/>
          <w:kern w:val="32"/>
          <w:sz w:val="24"/>
          <w:szCs w:val="32"/>
        </w:rPr>
        <w:tab/>
        <w:t>Consultation</w:t>
      </w:r>
      <w:bookmarkEnd w:id="4"/>
    </w:p>
    <w:p w14:paraId="5DCC866B" w14:textId="77777777" w:rsidR="003F23BF" w:rsidRDefault="003F23BF" w:rsidP="003F23BF">
      <w:pPr>
        <w:pStyle w:val="Bodytextplain"/>
        <w:spacing w:line="276" w:lineRule="auto"/>
        <w:ind w:left="0"/>
        <w:rPr>
          <w:sz w:val="24"/>
          <w:szCs w:val="24"/>
        </w:rPr>
      </w:pPr>
      <w:r>
        <w:rPr>
          <w:sz w:val="24"/>
          <w:szCs w:val="24"/>
        </w:rPr>
        <w:t>ASIC has not consulted on the making of this instrument. The instrument is of a technical nature and consultation would be unnecessary.</w:t>
      </w:r>
      <w:r w:rsidRPr="006D2231">
        <w:rPr>
          <w:sz w:val="24"/>
          <w:szCs w:val="24"/>
        </w:rPr>
        <w:t xml:space="preserve"> </w:t>
      </w:r>
    </w:p>
    <w:p w14:paraId="196F2208" w14:textId="285EB9E0" w:rsidR="00606C93" w:rsidRDefault="00606C93" w:rsidP="00F46EEF">
      <w:pPr>
        <w:pStyle w:val="BodyText"/>
        <w:spacing w:before="0" w:line="240" w:lineRule="auto"/>
        <w:jc w:val="both"/>
        <w:rPr>
          <w:szCs w:val="24"/>
        </w:rPr>
      </w:pPr>
    </w:p>
    <w:p w14:paraId="49615491" w14:textId="77777777" w:rsidR="0067558A" w:rsidRDefault="0067558A">
      <w:pPr>
        <w:rPr>
          <w:b/>
        </w:rPr>
      </w:pPr>
      <w:r>
        <w:rPr>
          <w:b/>
        </w:rPr>
        <w:br w:type="page"/>
      </w:r>
    </w:p>
    <w:p w14:paraId="4B87E70A" w14:textId="7485BAEF" w:rsidR="0042194E" w:rsidRPr="0042194E" w:rsidRDefault="0042194E" w:rsidP="0042194E">
      <w:pPr>
        <w:jc w:val="center"/>
        <w:rPr>
          <w:b/>
        </w:rPr>
      </w:pPr>
      <w:r w:rsidRPr="0042194E">
        <w:rPr>
          <w:b/>
        </w:rPr>
        <w:lastRenderedPageBreak/>
        <w:t>Statement of Compatibility with Human Rights</w:t>
      </w:r>
    </w:p>
    <w:p w14:paraId="37B75375" w14:textId="77777777" w:rsidR="0042194E" w:rsidRPr="0042194E" w:rsidRDefault="0042194E" w:rsidP="0042194E">
      <w:pPr>
        <w:jc w:val="center"/>
        <w:rPr>
          <w:i/>
        </w:rPr>
      </w:pPr>
      <w:r w:rsidRPr="0042194E">
        <w:rPr>
          <w:i/>
        </w:rPr>
        <w:t>Prepared in accordance with Part 3 of the</w:t>
      </w:r>
    </w:p>
    <w:p w14:paraId="0F098DC4" w14:textId="77777777" w:rsidR="0042194E" w:rsidRDefault="0042194E" w:rsidP="0042194E">
      <w:pPr>
        <w:jc w:val="center"/>
      </w:pPr>
      <w:r w:rsidRPr="0042194E">
        <w:rPr>
          <w:i/>
        </w:rPr>
        <w:t>Human Rights (Parliamentary Scrutiny) Act 2011</w:t>
      </w:r>
    </w:p>
    <w:p w14:paraId="7C905F02" w14:textId="77777777" w:rsidR="0042194E" w:rsidRDefault="0042194E" w:rsidP="0042194E"/>
    <w:p w14:paraId="67073A56" w14:textId="202F8288" w:rsidR="00FD2C86" w:rsidRPr="00FD2C86" w:rsidRDefault="00FD2C86" w:rsidP="00D2421F">
      <w:pPr>
        <w:jc w:val="center"/>
        <w:rPr>
          <w:b/>
        </w:rPr>
      </w:pPr>
      <w:r w:rsidRPr="00FD2C86">
        <w:rPr>
          <w:b/>
        </w:rPr>
        <w:t>ASIC Corporations (</w:t>
      </w:r>
      <w:r w:rsidR="00D2421F">
        <w:rPr>
          <w:b/>
        </w:rPr>
        <w:t>Amendment</w:t>
      </w:r>
      <w:r w:rsidRPr="00FD2C86">
        <w:rPr>
          <w:b/>
        </w:rPr>
        <w:t>) Instrument 201</w:t>
      </w:r>
      <w:r w:rsidR="00D2421F">
        <w:rPr>
          <w:b/>
        </w:rPr>
        <w:t>7</w:t>
      </w:r>
      <w:r w:rsidRPr="00FD2C86">
        <w:rPr>
          <w:b/>
        </w:rPr>
        <w:t>/</w:t>
      </w:r>
      <w:r w:rsidR="00D2421F">
        <w:rPr>
          <w:b/>
        </w:rPr>
        <w:t>359</w:t>
      </w:r>
    </w:p>
    <w:p w14:paraId="2AC82649" w14:textId="77777777" w:rsidR="0042194E" w:rsidRDefault="0042194E" w:rsidP="0042194E"/>
    <w:p w14:paraId="5B717A50" w14:textId="22AF6260" w:rsidR="0042194E" w:rsidRDefault="00FD2C86" w:rsidP="0042194E">
      <w:r>
        <w:t>ASIC Corporations (</w:t>
      </w:r>
      <w:r w:rsidR="00D2421F">
        <w:t>Amendment</w:t>
      </w:r>
      <w:r>
        <w:t>) Instrument 201</w:t>
      </w:r>
      <w:r w:rsidR="00D2421F">
        <w:t>7</w:t>
      </w:r>
      <w:r>
        <w:t>/</w:t>
      </w:r>
      <w:r w:rsidR="00D2421F">
        <w:t>359</w:t>
      </w:r>
      <w:r>
        <w:t xml:space="preserve"> (the </w:t>
      </w:r>
      <w:r w:rsidR="006A5527">
        <w:rPr>
          <w:b/>
          <w:i/>
        </w:rPr>
        <w:t>Amendment</w:t>
      </w:r>
      <w:r w:rsidR="00D2421F">
        <w:rPr>
          <w:b/>
          <w:i/>
        </w:rPr>
        <w:t xml:space="preserve"> </w:t>
      </w:r>
      <w:r w:rsidRPr="008E47A0">
        <w:rPr>
          <w:b/>
          <w:i/>
        </w:rPr>
        <w:t>Instrument</w:t>
      </w:r>
      <w:r>
        <w:t xml:space="preserve">) </w:t>
      </w:r>
      <w:r w:rsidR="006A5527">
        <w:t>is</w:t>
      </w:r>
      <w:r w:rsidDel="0067558A">
        <w:t xml:space="preserve"> </w:t>
      </w:r>
      <w:r w:rsidR="0042194E">
        <w:t xml:space="preserve">compatible with the human rights and freedoms recognised or declared in the international instruments listed in section 3 of the </w:t>
      </w:r>
      <w:r w:rsidR="008118D1" w:rsidRPr="008118D1">
        <w:rPr>
          <w:i/>
        </w:rPr>
        <w:t>Human Rights (Parliamentary Scrutiny) Act 2011</w:t>
      </w:r>
      <w:r w:rsidR="0042194E">
        <w:t>.</w:t>
      </w:r>
    </w:p>
    <w:p w14:paraId="2B6E26F4" w14:textId="77777777" w:rsidR="0042194E" w:rsidRDefault="0042194E" w:rsidP="0042194E"/>
    <w:p w14:paraId="17B77417" w14:textId="52902CD6" w:rsidR="0042194E" w:rsidRDefault="0042194E" w:rsidP="0042194E">
      <w:r w:rsidRPr="0042194E">
        <w:rPr>
          <w:b/>
        </w:rPr>
        <w:t>Overview of the legislative instrument</w:t>
      </w:r>
    </w:p>
    <w:p w14:paraId="5506F7B7" w14:textId="77777777" w:rsidR="0061587B" w:rsidRDefault="0061587B" w:rsidP="0061587B">
      <w:pPr>
        <w:rPr>
          <w:szCs w:val="22"/>
        </w:rPr>
      </w:pPr>
    </w:p>
    <w:p w14:paraId="220301DB" w14:textId="311091F8" w:rsidR="00AA0637" w:rsidRPr="00431ECF" w:rsidRDefault="00AA0637" w:rsidP="0061587B">
      <w:r w:rsidRPr="00AA0637">
        <w:t xml:space="preserve">The </w:t>
      </w:r>
      <w:r w:rsidRPr="00AA0637">
        <w:rPr>
          <w:i/>
        </w:rPr>
        <w:t>ASIC Instrument (Charitable Investment Fundraising) Instrument 2016/813</w:t>
      </w:r>
      <w:r w:rsidRPr="00431ECF">
        <w:t xml:space="preserve"> provides relief to charitable investment fundraisers from</w:t>
      </w:r>
      <w:r>
        <w:t xml:space="preserve"> various</w:t>
      </w:r>
      <w:r w:rsidRPr="00431ECF">
        <w:t xml:space="preserve"> provisions in the Corporations Act </w:t>
      </w:r>
      <w:r>
        <w:t>relating to</w:t>
      </w:r>
      <w:r w:rsidRPr="00431ECF">
        <w:t xml:space="preserve"> debentures, managed investment schemes and fundraising. It </w:t>
      </w:r>
      <w:r>
        <w:t xml:space="preserve">also </w:t>
      </w:r>
      <w:r w:rsidRPr="00431ECF">
        <w:t xml:space="preserve">contains a transitional regime that continues the effect of previous </w:t>
      </w:r>
      <w:r>
        <w:t xml:space="preserve">ASIC </w:t>
      </w:r>
      <w:r w:rsidRPr="00431ECF">
        <w:t>relief until 31 December 2017. It is a requirement of the transitional relief that an identification statement relating to the charitable investment fundraiser be accepted by ASIC or a sponsor.</w:t>
      </w:r>
    </w:p>
    <w:p w14:paraId="6AEF1C97" w14:textId="77777777" w:rsidR="00AA0637" w:rsidRDefault="00AA0637" w:rsidP="0061587B">
      <w:pPr>
        <w:rPr>
          <w:i/>
        </w:rPr>
      </w:pPr>
    </w:p>
    <w:p w14:paraId="25B00621" w14:textId="65ACE5C5" w:rsidR="006A5527" w:rsidRDefault="005771A4" w:rsidP="0042194E">
      <w:r>
        <w:t xml:space="preserve">The </w:t>
      </w:r>
      <w:r>
        <w:rPr>
          <w:i/>
        </w:rPr>
        <w:t>Amendment Instrument</w:t>
      </w:r>
      <w:r>
        <w:t xml:space="preserve"> amends </w:t>
      </w:r>
      <w:r w:rsidR="00AA0637">
        <w:t>the</w:t>
      </w:r>
      <w:r>
        <w:t xml:space="preserve"> </w:t>
      </w:r>
      <w:r>
        <w:rPr>
          <w:i/>
        </w:rPr>
        <w:t xml:space="preserve">ASIC Instrument (Charitable Investment Fundraising) Instrument 2016/813 </w:t>
      </w:r>
      <w:r>
        <w:t xml:space="preserve">to </w:t>
      </w:r>
      <w:r w:rsidR="00AA0637">
        <w:t>enable the</w:t>
      </w:r>
      <w:r>
        <w:t xml:space="preserve"> transitional relief to be provided to charitable investment fundraisers who have an identification statement accepted after 28 February 2017. However</w:t>
      </w:r>
      <w:r w:rsidR="008B5089">
        <w:t>,</w:t>
      </w:r>
      <w:r>
        <w:t xml:space="preserve"> such charitable investment fundraisers will only have the benefit of transitional relief from the date of acceptance of the identification statement to 31 December 2017</w:t>
      </w:r>
      <w:r w:rsidR="008B5089">
        <w:t>.</w:t>
      </w:r>
    </w:p>
    <w:p w14:paraId="73C2C4B1" w14:textId="77777777" w:rsidR="009B6772" w:rsidRDefault="009B6772" w:rsidP="0042194E"/>
    <w:p w14:paraId="1200AB5F" w14:textId="77777777" w:rsidR="0042194E" w:rsidRPr="0042194E" w:rsidRDefault="0042194E" w:rsidP="0042194E">
      <w:pPr>
        <w:rPr>
          <w:b/>
        </w:rPr>
      </w:pPr>
      <w:r w:rsidRPr="0042194E">
        <w:rPr>
          <w:b/>
        </w:rPr>
        <w:t>Human rights implications</w:t>
      </w:r>
    </w:p>
    <w:p w14:paraId="5A47C90D" w14:textId="36CAFF86" w:rsidR="0042194E" w:rsidRDefault="00855BF6" w:rsidP="00002E59">
      <w:pPr>
        <w:shd w:val="clear" w:color="auto" w:fill="FFFFFF"/>
        <w:spacing w:before="100" w:beforeAutospacing="1" w:after="100" w:afterAutospacing="1"/>
      </w:pPr>
      <w:r>
        <w:t xml:space="preserve">The </w:t>
      </w:r>
      <w:r w:rsidR="00FE4E3F">
        <w:rPr>
          <w:i/>
        </w:rPr>
        <w:t xml:space="preserve">Amendment Instrument </w:t>
      </w:r>
      <w:r>
        <w:t>do</w:t>
      </w:r>
      <w:r w:rsidR="00FE4E3F">
        <w:t>es</w:t>
      </w:r>
      <w:r>
        <w:t xml:space="preserve"> not engage any of the applicable rights or freedoms.</w:t>
      </w:r>
    </w:p>
    <w:p w14:paraId="0EF8D8AF" w14:textId="77777777" w:rsidR="0042194E" w:rsidRPr="0042194E" w:rsidRDefault="0042194E" w:rsidP="0042194E">
      <w:pPr>
        <w:rPr>
          <w:b/>
        </w:rPr>
      </w:pPr>
      <w:r w:rsidRPr="0042194E">
        <w:rPr>
          <w:b/>
        </w:rPr>
        <w:t>Conclusion</w:t>
      </w:r>
    </w:p>
    <w:p w14:paraId="7B9D66B2" w14:textId="77777777" w:rsidR="0042194E" w:rsidRDefault="0042194E" w:rsidP="0042194E"/>
    <w:p w14:paraId="5995D27E" w14:textId="2748B48B" w:rsidR="00D91D1F" w:rsidRDefault="00D16026" w:rsidP="0042194E">
      <w:r>
        <w:t xml:space="preserve">The </w:t>
      </w:r>
      <w:r w:rsidR="00FE4E3F">
        <w:rPr>
          <w:i/>
        </w:rPr>
        <w:t xml:space="preserve">Amendment Instrument </w:t>
      </w:r>
      <w:r>
        <w:t>is compatible with human rights</w:t>
      </w:r>
      <w:r w:rsidR="00FE4E3F">
        <w:t xml:space="preserve"> as it does not adversely affect any human rights issues.</w:t>
      </w:r>
    </w:p>
    <w:p w14:paraId="63B90C5B" w14:textId="77777777" w:rsidR="00D91D1F" w:rsidRDefault="00D91D1F" w:rsidP="0042194E"/>
    <w:p w14:paraId="37C396AD" w14:textId="77777777" w:rsidR="00290826" w:rsidRDefault="00290826" w:rsidP="0042194E"/>
    <w:sectPr w:rsidR="00290826" w:rsidSect="00566784">
      <w:footerReference w:type="default" r:id="rId13"/>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F1F64B" w15:done="0"/>
  <w15:commentEx w15:paraId="3396B409" w15:done="0"/>
  <w15:commentEx w15:paraId="6B9BFE0C" w15:done="0"/>
  <w15:commentEx w15:paraId="0E052F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67EF8" w14:textId="77777777" w:rsidR="00AE0825" w:rsidRDefault="00AE0825" w:rsidP="00C81219">
      <w:r>
        <w:separator/>
      </w:r>
    </w:p>
  </w:endnote>
  <w:endnote w:type="continuationSeparator" w:id="0">
    <w:p w14:paraId="363045F6" w14:textId="77777777" w:rsidR="00AE0825" w:rsidRDefault="00AE0825" w:rsidP="00C81219">
      <w:r>
        <w:continuationSeparator/>
      </w:r>
    </w:p>
  </w:endnote>
  <w:endnote w:type="continuationNotice" w:id="1">
    <w:p w14:paraId="066A9356" w14:textId="77777777" w:rsidR="00AE0825" w:rsidRDefault="00AE0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3E1BF" w14:textId="451DA840" w:rsidR="00993DA2" w:rsidRDefault="00993DA2">
    <w:pPr>
      <w:pStyle w:val="Footer"/>
      <w:jc w:val="right"/>
    </w:pPr>
    <w:r>
      <w:fldChar w:fldCharType="begin"/>
    </w:r>
    <w:r>
      <w:instrText xml:space="preserve"> PAGE   \* MERGEFORMAT </w:instrText>
    </w:r>
    <w:r>
      <w:fldChar w:fldCharType="separate"/>
    </w:r>
    <w:r w:rsidR="00D13192">
      <w:rPr>
        <w:noProof/>
      </w:rPr>
      <w:t>4</w:t>
    </w:r>
    <w:r>
      <w:rPr>
        <w:noProof/>
      </w:rPr>
      <w:fldChar w:fldCharType="end"/>
    </w:r>
  </w:p>
  <w:p w14:paraId="22184583" w14:textId="77777777" w:rsidR="00993DA2" w:rsidRDefault="00993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E25F6" w14:textId="77777777" w:rsidR="00AE0825" w:rsidRDefault="00AE0825" w:rsidP="00C81219">
      <w:r>
        <w:separator/>
      </w:r>
    </w:p>
  </w:footnote>
  <w:footnote w:type="continuationSeparator" w:id="0">
    <w:p w14:paraId="739F3304" w14:textId="77777777" w:rsidR="00AE0825" w:rsidRDefault="00AE0825" w:rsidP="00C81219">
      <w:r>
        <w:continuationSeparator/>
      </w:r>
    </w:p>
  </w:footnote>
  <w:footnote w:type="continuationNotice" w:id="1">
    <w:p w14:paraId="4D5C4DDA" w14:textId="77777777" w:rsidR="00AE0825" w:rsidRDefault="00AE082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58D"/>
    <w:multiLevelType w:val="hybridMultilevel"/>
    <w:tmpl w:val="04EC0A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6F325A"/>
    <w:multiLevelType w:val="hybridMultilevel"/>
    <w:tmpl w:val="ACA26400"/>
    <w:lvl w:ilvl="0" w:tplc="4DAE7A4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A81440"/>
    <w:multiLevelType w:val="hybridMultilevel"/>
    <w:tmpl w:val="00A64E56"/>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F46B71"/>
    <w:multiLevelType w:val="hybridMultilevel"/>
    <w:tmpl w:val="DCB477FE"/>
    <w:lvl w:ilvl="0" w:tplc="4190B9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A056169"/>
    <w:multiLevelType w:val="hybridMultilevel"/>
    <w:tmpl w:val="09CEA674"/>
    <w:lvl w:ilvl="0" w:tplc="F320C852">
      <w:start w:val="1"/>
      <w:numFmt w:val="decimal"/>
      <w:lvlText w:val="(%1)"/>
      <w:lvlJc w:val="left"/>
      <w:pPr>
        <w:ind w:left="720" w:hanging="360"/>
      </w:pPr>
      <w:rPr>
        <w:rFonts w:hint="default"/>
      </w:rPr>
    </w:lvl>
    <w:lvl w:ilvl="1" w:tplc="2534C7BE">
      <w:start w:val="1"/>
      <w:numFmt w:val="lowerLetter"/>
      <w:lvlText w:val="(%2)"/>
      <w:lvlJc w:val="left"/>
      <w:pPr>
        <w:ind w:left="1440" w:hanging="360"/>
      </w:pPr>
      <w:rPr>
        <w:rFonts w:hint="default"/>
      </w:rPr>
    </w:lvl>
    <w:lvl w:ilvl="2" w:tplc="66540BA8">
      <w:start w:val="1"/>
      <w:numFmt w:val="lowerRoman"/>
      <w:lvlText w:val="(%3)"/>
      <w:lvlJc w:val="right"/>
      <w:pPr>
        <w:ind w:left="2160" w:hanging="180"/>
      </w:pPr>
      <w:rPr>
        <w:rFonts w:hint="default"/>
      </w:rPr>
    </w:lvl>
    <w:lvl w:ilvl="3" w:tplc="F5183AC6">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AF1496C"/>
    <w:multiLevelType w:val="hybridMultilevel"/>
    <w:tmpl w:val="8D6E5A60"/>
    <w:lvl w:ilvl="0" w:tplc="56EADA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FB0633B"/>
    <w:multiLevelType w:val="hybridMultilevel"/>
    <w:tmpl w:val="9EC42D64"/>
    <w:lvl w:ilvl="0" w:tplc="F1C827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0701905"/>
    <w:multiLevelType w:val="hybridMultilevel"/>
    <w:tmpl w:val="25F4592C"/>
    <w:lvl w:ilvl="0" w:tplc="150846B6">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2B07BCF"/>
    <w:multiLevelType w:val="hybridMultilevel"/>
    <w:tmpl w:val="F99C583E"/>
    <w:lvl w:ilvl="0" w:tplc="0C090001">
      <w:start w:val="1"/>
      <w:numFmt w:val="bullet"/>
      <w:lvlText w:val=""/>
      <w:lvlJc w:val="left"/>
      <w:pPr>
        <w:ind w:left="1701" w:hanging="360"/>
      </w:pPr>
      <w:rPr>
        <w:rFonts w:ascii="Symbol" w:hAnsi="Symbol" w:hint="default"/>
      </w:rPr>
    </w:lvl>
    <w:lvl w:ilvl="1" w:tplc="0C090003" w:tentative="1">
      <w:start w:val="1"/>
      <w:numFmt w:val="bullet"/>
      <w:lvlText w:val="o"/>
      <w:lvlJc w:val="left"/>
      <w:pPr>
        <w:ind w:left="2421" w:hanging="360"/>
      </w:pPr>
      <w:rPr>
        <w:rFonts w:ascii="Courier New" w:hAnsi="Courier New" w:cs="Courier New" w:hint="default"/>
      </w:rPr>
    </w:lvl>
    <w:lvl w:ilvl="2" w:tplc="0C090005" w:tentative="1">
      <w:start w:val="1"/>
      <w:numFmt w:val="bullet"/>
      <w:lvlText w:val=""/>
      <w:lvlJc w:val="left"/>
      <w:pPr>
        <w:ind w:left="3141" w:hanging="360"/>
      </w:pPr>
      <w:rPr>
        <w:rFonts w:ascii="Wingdings" w:hAnsi="Wingdings" w:hint="default"/>
      </w:rPr>
    </w:lvl>
    <w:lvl w:ilvl="3" w:tplc="0C090001" w:tentative="1">
      <w:start w:val="1"/>
      <w:numFmt w:val="bullet"/>
      <w:lvlText w:val=""/>
      <w:lvlJc w:val="left"/>
      <w:pPr>
        <w:ind w:left="3861" w:hanging="360"/>
      </w:pPr>
      <w:rPr>
        <w:rFonts w:ascii="Symbol" w:hAnsi="Symbol" w:hint="default"/>
      </w:rPr>
    </w:lvl>
    <w:lvl w:ilvl="4" w:tplc="0C090003" w:tentative="1">
      <w:start w:val="1"/>
      <w:numFmt w:val="bullet"/>
      <w:lvlText w:val="o"/>
      <w:lvlJc w:val="left"/>
      <w:pPr>
        <w:ind w:left="4581" w:hanging="360"/>
      </w:pPr>
      <w:rPr>
        <w:rFonts w:ascii="Courier New" w:hAnsi="Courier New" w:cs="Courier New" w:hint="default"/>
      </w:rPr>
    </w:lvl>
    <w:lvl w:ilvl="5" w:tplc="0C090005" w:tentative="1">
      <w:start w:val="1"/>
      <w:numFmt w:val="bullet"/>
      <w:lvlText w:val=""/>
      <w:lvlJc w:val="left"/>
      <w:pPr>
        <w:ind w:left="5301" w:hanging="360"/>
      </w:pPr>
      <w:rPr>
        <w:rFonts w:ascii="Wingdings" w:hAnsi="Wingdings" w:hint="default"/>
      </w:rPr>
    </w:lvl>
    <w:lvl w:ilvl="6" w:tplc="0C090001" w:tentative="1">
      <w:start w:val="1"/>
      <w:numFmt w:val="bullet"/>
      <w:lvlText w:val=""/>
      <w:lvlJc w:val="left"/>
      <w:pPr>
        <w:ind w:left="6021" w:hanging="360"/>
      </w:pPr>
      <w:rPr>
        <w:rFonts w:ascii="Symbol" w:hAnsi="Symbol" w:hint="default"/>
      </w:rPr>
    </w:lvl>
    <w:lvl w:ilvl="7" w:tplc="0C090003" w:tentative="1">
      <w:start w:val="1"/>
      <w:numFmt w:val="bullet"/>
      <w:lvlText w:val="o"/>
      <w:lvlJc w:val="left"/>
      <w:pPr>
        <w:ind w:left="6741" w:hanging="360"/>
      </w:pPr>
      <w:rPr>
        <w:rFonts w:ascii="Courier New" w:hAnsi="Courier New" w:cs="Courier New" w:hint="default"/>
      </w:rPr>
    </w:lvl>
    <w:lvl w:ilvl="8" w:tplc="0C090005" w:tentative="1">
      <w:start w:val="1"/>
      <w:numFmt w:val="bullet"/>
      <w:lvlText w:val=""/>
      <w:lvlJc w:val="left"/>
      <w:pPr>
        <w:ind w:left="7461" w:hanging="360"/>
      </w:pPr>
      <w:rPr>
        <w:rFonts w:ascii="Wingdings" w:hAnsi="Wingdings" w:hint="default"/>
      </w:rPr>
    </w:lvl>
  </w:abstractNum>
  <w:abstractNum w:abstractNumId="10">
    <w:nsid w:val="23105AFC"/>
    <w:multiLevelType w:val="hybridMultilevel"/>
    <w:tmpl w:val="762AA498"/>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8F60F88"/>
    <w:multiLevelType w:val="hybridMultilevel"/>
    <w:tmpl w:val="3B545E4C"/>
    <w:lvl w:ilvl="0" w:tplc="AC98C7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A2221E0"/>
    <w:multiLevelType w:val="hybridMultilevel"/>
    <w:tmpl w:val="82E613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D100B77"/>
    <w:multiLevelType w:val="hybridMultilevel"/>
    <w:tmpl w:val="7FF8DE5C"/>
    <w:lvl w:ilvl="0" w:tplc="8E6066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1802DE8"/>
    <w:multiLevelType w:val="hybridMultilevel"/>
    <w:tmpl w:val="29AE6400"/>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2477950"/>
    <w:multiLevelType w:val="hybridMultilevel"/>
    <w:tmpl w:val="3B545E4C"/>
    <w:lvl w:ilvl="0" w:tplc="AC98C7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3992373"/>
    <w:multiLevelType w:val="hybridMultilevel"/>
    <w:tmpl w:val="6F36EA6E"/>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7DD45C1"/>
    <w:multiLevelType w:val="hybridMultilevel"/>
    <w:tmpl w:val="A12E0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A691DCA"/>
    <w:multiLevelType w:val="hybridMultilevel"/>
    <w:tmpl w:val="0F4EA27E"/>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nsid w:val="40C918CE"/>
    <w:multiLevelType w:val="hybridMultilevel"/>
    <w:tmpl w:val="DE5E7EA6"/>
    <w:lvl w:ilvl="0" w:tplc="0E009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2DA6201"/>
    <w:multiLevelType w:val="hybridMultilevel"/>
    <w:tmpl w:val="F23A2AF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1">
    <w:nsid w:val="43F30B3B"/>
    <w:multiLevelType w:val="hybridMultilevel"/>
    <w:tmpl w:val="0C8A68A8"/>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833419"/>
    <w:multiLevelType w:val="hybridMultilevel"/>
    <w:tmpl w:val="3B545E4C"/>
    <w:lvl w:ilvl="0" w:tplc="AC98C7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C70379E"/>
    <w:multiLevelType w:val="hybridMultilevel"/>
    <w:tmpl w:val="C46AABCE"/>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D115278"/>
    <w:multiLevelType w:val="hybridMultilevel"/>
    <w:tmpl w:val="22C0794C"/>
    <w:lvl w:ilvl="0" w:tplc="0E009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E130096"/>
    <w:multiLevelType w:val="hybridMultilevel"/>
    <w:tmpl w:val="A4024BBC"/>
    <w:lvl w:ilvl="0" w:tplc="8A1A7E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19755FB"/>
    <w:multiLevelType w:val="hybridMultilevel"/>
    <w:tmpl w:val="8F36AB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19A396F"/>
    <w:multiLevelType w:val="hybridMultilevel"/>
    <w:tmpl w:val="20DAA0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nsid w:val="5748247D"/>
    <w:multiLevelType w:val="hybridMultilevel"/>
    <w:tmpl w:val="EDC4F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C5C7BC8"/>
    <w:multiLevelType w:val="hybridMultilevel"/>
    <w:tmpl w:val="D9B23C9E"/>
    <w:lvl w:ilvl="0" w:tplc="0C090017">
      <w:start w:val="1"/>
      <w:numFmt w:val="lowerLetter"/>
      <w:lvlText w:val="%1)"/>
      <w:lvlJc w:val="left"/>
      <w:pPr>
        <w:ind w:left="1341" w:hanging="360"/>
      </w:pPr>
    </w:lvl>
    <w:lvl w:ilvl="1" w:tplc="0C090019" w:tentative="1">
      <w:start w:val="1"/>
      <w:numFmt w:val="lowerLetter"/>
      <w:lvlText w:val="%2."/>
      <w:lvlJc w:val="left"/>
      <w:pPr>
        <w:ind w:left="2061" w:hanging="360"/>
      </w:pPr>
    </w:lvl>
    <w:lvl w:ilvl="2" w:tplc="0C09001B" w:tentative="1">
      <w:start w:val="1"/>
      <w:numFmt w:val="lowerRoman"/>
      <w:lvlText w:val="%3."/>
      <w:lvlJc w:val="right"/>
      <w:pPr>
        <w:ind w:left="2781" w:hanging="180"/>
      </w:pPr>
    </w:lvl>
    <w:lvl w:ilvl="3" w:tplc="0C09000F" w:tentative="1">
      <w:start w:val="1"/>
      <w:numFmt w:val="decimal"/>
      <w:lvlText w:val="%4."/>
      <w:lvlJc w:val="left"/>
      <w:pPr>
        <w:ind w:left="3501" w:hanging="360"/>
      </w:pPr>
    </w:lvl>
    <w:lvl w:ilvl="4" w:tplc="0C090019" w:tentative="1">
      <w:start w:val="1"/>
      <w:numFmt w:val="lowerLetter"/>
      <w:lvlText w:val="%5."/>
      <w:lvlJc w:val="left"/>
      <w:pPr>
        <w:ind w:left="4221" w:hanging="360"/>
      </w:pPr>
    </w:lvl>
    <w:lvl w:ilvl="5" w:tplc="0C09001B" w:tentative="1">
      <w:start w:val="1"/>
      <w:numFmt w:val="lowerRoman"/>
      <w:lvlText w:val="%6."/>
      <w:lvlJc w:val="right"/>
      <w:pPr>
        <w:ind w:left="4941" w:hanging="180"/>
      </w:pPr>
    </w:lvl>
    <w:lvl w:ilvl="6" w:tplc="0C09000F" w:tentative="1">
      <w:start w:val="1"/>
      <w:numFmt w:val="decimal"/>
      <w:lvlText w:val="%7."/>
      <w:lvlJc w:val="left"/>
      <w:pPr>
        <w:ind w:left="5661" w:hanging="360"/>
      </w:pPr>
    </w:lvl>
    <w:lvl w:ilvl="7" w:tplc="0C090019" w:tentative="1">
      <w:start w:val="1"/>
      <w:numFmt w:val="lowerLetter"/>
      <w:lvlText w:val="%8."/>
      <w:lvlJc w:val="left"/>
      <w:pPr>
        <w:ind w:left="6381" w:hanging="360"/>
      </w:pPr>
    </w:lvl>
    <w:lvl w:ilvl="8" w:tplc="0C09001B" w:tentative="1">
      <w:start w:val="1"/>
      <w:numFmt w:val="lowerRoman"/>
      <w:lvlText w:val="%9."/>
      <w:lvlJc w:val="right"/>
      <w:pPr>
        <w:ind w:left="7101" w:hanging="180"/>
      </w:pPr>
    </w:lvl>
  </w:abstractNum>
  <w:abstractNum w:abstractNumId="31">
    <w:nsid w:val="5C8B035A"/>
    <w:multiLevelType w:val="hybridMultilevel"/>
    <w:tmpl w:val="ADD0B7C2"/>
    <w:lvl w:ilvl="0" w:tplc="AC98C7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C9F0409"/>
    <w:multiLevelType w:val="hybridMultilevel"/>
    <w:tmpl w:val="3B545E4C"/>
    <w:lvl w:ilvl="0" w:tplc="AC98C7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D2C2548"/>
    <w:multiLevelType w:val="hybridMultilevel"/>
    <w:tmpl w:val="CD526D44"/>
    <w:lvl w:ilvl="0" w:tplc="42F4F57A">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nsid w:val="691213E9"/>
    <w:multiLevelType w:val="hybridMultilevel"/>
    <w:tmpl w:val="1E24C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CFD6A50"/>
    <w:multiLevelType w:val="hybridMultilevel"/>
    <w:tmpl w:val="9B3CE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06407DF"/>
    <w:multiLevelType w:val="hybridMultilevel"/>
    <w:tmpl w:val="AE243F4A"/>
    <w:lvl w:ilvl="0" w:tplc="56EADA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1AD3D8D"/>
    <w:multiLevelType w:val="hybridMultilevel"/>
    <w:tmpl w:val="0CE061DA"/>
    <w:lvl w:ilvl="0" w:tplc="0C090017">
      <w:start w:val="1"/>
      <w:numFmt w:val="lowerLetter"/>
      <w:lvlText w:val="%1)"/>
      <w:lvlJc w:val="left"/>
      <w:pPr>
        <w:ind w:left="1341" w:hanging="360"/>
      </w:pPr>
    </w:lvl>
    <w:lvl w:ilvl="1" w:tplc="0C090019" w:tentative="1">
      <w:start w:val="1"/>
      <w:numFmt w:val="lowerLetter"/>
      <w:lvlText w:val="%2."/>
      <w:lvlJc w:val="left"/>
      <w:pPr>
        <w:ind w:left="2061" w:hanging="360"/>
      </w:pPr>
    </w:lvl>
    <w:lvl w:ilvl="2" w:tplc="0C09001B" w:tentative="1">
      <w:start w:val="1"/>
      <w:numFmt w:val="lowerRoman"/>
      <w:lvlText w:val="%3."/>
      <w:lvlJc w:val="right"/>
      <w:pPr>
        <w:ind w:left="2781" w:hanging="180"/>
      </w:pPr>
    </w:lvl>
    <w:lvl w:ilvl="3" w:tplc="0C09000F" w:tentative="1">
      <w:start w:val="1"/>
      <w:numFmt w:val="decimal"/>
      <w:lvlText w:val="%4."/>
      <w:lvlJc w:val="left"/>
      <w:pPr>
        <w:ind w:left="3501" w:hanging="360"/>
      </w:pPr>
    </w:lvl>
    <w:lvl w:ilvl="4" w:tplc="0C090019" w:tentative="1">
      <w:start w:val="1"/>
      <w:numFmt w:val="lowerLetter"/>
      <w:lvlText w:val="%5."/>
      <w:lvlJc w:val="left"/>
      <w:pPr>
        <w:ind w:left="4221" w:hanging="360"/>
      </w:pPr>
    </w:lvl>
    <w:lvl w:ilvl="5" w:tplc="0C09001B" w:tentative="1">
      <w:start w:val="1"/>
      <w:numFmt w:val="lowerRoman"/>
      <w:lvlText w:val="%6."/>
      <w:lvlJc w:val="right"/>
      <w:pPr>
        <w:ind w:left="4941" w:hanging="180"/>
      </w:pPr>
    </w:lvl>
    <w:lvl w:ilvl="6" w:tplc="0C09000F" w:tentative="1">
      <w:start w:val="1"/>
      <w:numFmt w:val="decimal"/>
      <w:lvlText w:val="%7."/>
      <w:lvlJc w:val="left"/>
      <w:pPr>
        <w:ind w:left="5661" w:hanging="360"/>
      </w:pPr>
    </w:lvl>
    <w:lvl w:ilvl="7" w:tplc="0C090019" w:tentative="1">
      <w:start w:val="1"/>
      <w:numFmt w:val="lowerLetter"/>
      <w:lvlText w:val="%8."/>
      <w:lvlJc w:val="left"/>
      <w:pPr>
        <w:ind w:left="6381" w:hanging="360"/>
      </w:pPr>
    </w:lvl>
    <w:lvl w:ilvl="8" w:tplc="0C09001B" w:tentative="1">
      <w:start w:val="1"/>
      <w:numFmt w:val="lowerRoman"/>
      <w:lvlText w:val="%9."/>
      <w:lvlJc w:val="right"/>
      <w:pPr>
        <w:ind w:left="7101" w:hanging="180"/>
      </w:pPr>
    </w:lvl>
  </w:abstractNum>
  <w:abstractNum w:abstractNumId="38">
    <w:nsid w:val="735C65F7"/>
    <w:multiLevelType w:val="hybridMultilevel"/>
    <w:tmpl w:val="AE243F4A"/>
    <w:lvl w:ilvl="0" w:tplc="56EADA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7857696"/>
    <w:multiLevelType w:val="hybridMultilevel"/>
    <w:tmpl w:val="4E6618A8"/>
    <w:lvl w:ilvl="0" w:tplc="5726AC3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C966652"/>
    <w:multiLevelType w:val="hybridMultilevel"/>
    <w:tmpl w:val="C5F49C2C"/>
    <w:lvl w:ilvl="0" w:tplc="0E009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E420C44"/>
    <w:multiLevelType w:val="hybridMultilevel"/>
    <w:tmpl w:val="574A0ADC"/>
    <w:lvl w:ilvl="0" w:tplc="6070172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39"/>
  </w:num>
  <w:num w:numId="3">
    <w:abstractNumId w:val="22"/>
  </w:num>
  <w:num w:numId="4">
    <w:abstractNumId w:val="35"/>
  </w:num>
  <w:num w:numId="5">
    <w:abstractNumId w:val="34"/>
  </w:num>
  <w:num w:numId="6">
    <w:abstractNumId w:val="37"/>
  </w:num>
  <w:num w:numId="7">
    <w:abstractNumId w:val="9"/>
  </w:num>
  <w:num w:numId="8">
    <w:abstractNumId w:val="30"/>
  </w:num>
  <w:num w:numId="9">
    <w:abstractNumId w:val="29"/>
  </w:num>
  <w:num w:numId="10">
    <w:abstractNumId w:val="0"/>
  </w:num>
  <w:num w:numId="11">
    <w:abstractNumId w:val="18"/>
  </w:num>
  <w:num w:numId="12">
    <w:abstractNumId w:val="12"/>
  </w:num>
  <w:num w:numId="13">
    <w:abstractNumId w:val="17"/>
  </w:num>
  <w:num w:numId="14">
    <w:abstractNumId w:val="5"/>
  </w:num>
  <w:num w:numId="15">
    <w:abstractNumId w:val="25"/>
  </w:num>
  <w:num w:numId="16">
    <w:abstractNumId w:val="40"/>
  </w:num>
  <w:num w:numId="17">
    <w:abstractNumId w:val="19"/>
  </w:num>
  <w:num w:numId="18">
    <w:abstractNumId w:val="28"/>
  </w:num>
  <w:num w:numId="19">
    <w:abstractNumId w:val="27"/>
  </w:num>
  <w:num w:numId="20">
    <w:abstractNumId w:val="24"/>
  </w:num>
  <w:num w:numId="21">
    <w:abstractNumId w:val="21"/>
  </w:num>
  <w:num w:numId="22">
    <w:abstractNumId w:val="14"/>
  </w:num>
  <w:num w:numId="23">
    <w:abstractNumId w:val="2"/>
  </w:num>
  <w:num w:numId="24">
    <w:abstractNumId w:val="1"/>
  </w:num>
  <w:num w:numId="25">
    <w:abstractNumId w:val="16"/>
  </w:num>
  <w:num w:numId="26">
    <w:abstractNumId w:val="20"/>
  </w:num>
  <w:num w:numId="27">
    <w:abstractNumId w:val="10"/>
  </w:num>
  <w:num w:numId="28">
    <w:abstractNumId w:val="41"/>
  </w:num>
  <w:num w:numId="29">
    <w:abstractNumId w:val="8"/>
  </w:num>
  <w:num w:numId="30">
    <w:abstractNumId w:val="33"/>
  </w:num>
  <w:num w:numId="31">
    <w:abstractNumId w:val="4"/>
  </w:num>
  <w:num w:numId="32">
    <w:abstractNumId w:val="26"/>
  </w:num>
  <w:num w:numId="33">
    <w:abstractNumId w:val="7"/>
  </w:num>
  <w:num w:numId="34">
    <w:abstractNumId w:val="36"/>
  </w:num>
  <w:num w:numId="35">
    <w:abstractNumId w:val="38"/>
  </w:num>
  <w:num w:numId="36">
    <w:abstractNumId w:val="6"/>
  </w:num>
  <w:num w:numId="37">
    <w:abstractNumId w:val="13"/>
  </w:num>
  <w:num w:numId="38">
    <w:abstractNumId w:val="23"/>
  </w:num>
  <w:num w:numId="39">
    <w:abstractNumId w:val="15"/>
  </w:num>
  <w:num w:numId="40">
    <w:abstractNumId w:val="32"/>
  </w:num>
  <w:num w:numId="41">
    <w:abstractNumId w:val="11"/>
  </w:num>
  <w:num w:numId="4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ydia">
    <w15:presenceInfo w15:providerId="None" w15:userId="Ly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266"/>
    <w:rsid w:val="00000054"/>
    <w:rsid w:val="00000CF3"/>
    <w:rsid w:val="00002E59"/>
    <w:rsid w:val="00004455"/>
    <w:rsid w:val="00005150"/>
    <w:rsid w:val="000069A3"/>
    <w:rsid w:val="00010503"/>
    <w:rsid w:val="00011913"/>
    <w:rsid w:val="00012127"/>
    <w:rsid w:val="000122E3"/>
    <w:rsid w:val="000154F6"/>
    <w:rsid w:val="000175BE"/>
    <w:rsid w:val="000177D0"/>
    <w:rsid w:val="00017C61"/>
    <w:rsid w:val="00020213"/>
    <w:rsid w:val="0002139E"/>
    <w:rsid w:val="00023943"/>
    <w:rsid w:val="00023E59"/>
    <w:rsid w:val="000257B6"/>
    <w:rsid w:val="000275DA"/>
    <w:rsid w:val="00027C72"/>
    <w:rsid w:val="00030F41"/>
    <w:rsid w:val="000318AF"/>
    <w:rsid w:val="000321E0"/>
    <w:rsid w:val="000324DD"/>
    <w:rsid w:val="00033228"/>
    <w:rsid w:val="00034426"/>
    <w:rsid w:val="000349E2"/>
    <w:rsid w:val="00034D8E"/>
    <w:rsid w:val="00042F5C"/>
    <w:rsid w:val="000475A8"/>
    <w:rsid w:val="00052318"/>
    <w:rsid w:val="00052DDD"/>
    <w:rsid w:val="00056110"/>
    <w:rsid w:val="0006034C"/>
    <w:rsid w:val="000616D6"/>
    <w:rsid w:val="00061B2E"/>
    <w:rsid w:val="00061BC9"/>
    <w:rsid w:val="000629DF"/>
    <w:rsid w:val="0006352D"/>
    <w:rsid w:val="00063A31"/>
    <w:rsid w:val="00063B83"/>
    <w:rsid w:val="00064B56"/>
    <w:rsid w:val="00066049"/>
    <w:rsid w:val="000662F6"/>
    <w:rsid w:val="00074237"/>
    <w:rsid w:val="00076B34"/>
    <w:rsid w:val="0008031E"/>
    <w:rsid w:val="000815C8"/>
    <w:rsid w:val="00081CCC"/>
    <w:rsid w:val="00083398"/>
    <w:rsid w:val="00084D13"/>
    <w:rsid w:val="0008502B"/>
    <w:rsid w:val="00085EA9"/>
    <w:rsid w:val="0008627E"/>
    <w:rsid w:val="00092742"/>
    <w:rsid w:val="0009616E"/>
    <w:rsid w:val="000A0BAB"/>
    <w:rsid w:val="000A36C2"/>
    <w:rsid w:val="000A3C69"/>
    <w:rsid w:val="000A3F18"/>
    <w:rsid w:val="000A6018"/>
    <w:rsid w:val="000A7D83"/>
    <w:rsid w:val="000B16D0"/>
    <w:rsid w:val="000B4876"/>
    <w:rsid w:val="000C44FA"/>
    <w:rsid w:val="000C4750"/>
    <w:rsid w:val="000C4B00"/>
    <w:rsid w:val="000C607B"/>
    <w:rsid w:val="000D02C9"/>
    <w:rsid w:val="000D4644"/>
    <w:rsid w:val="000D576B"/>
    <w:rsid w:val="000D625F"/>
    <w:rsid w:val="000D71A8"/>
    <w:rsid w:val="000E1FC7"/>
    <w:rsid w:val="000F09FE"/>
    <w:rsid w:val="000F348E"/>
    <w:rsid w:val="000F6DDA"/>
    <w:rsid w:val="00100356"/>
    <w:rsid w:val="001004CF"/>
    <w:rsid w:val="00100BC3"/>
    <w:rsid w:val="00100E23"/>
    <w:rsid w:val="001026DD"/>
    <w:rsid w:val="00103477"/>
    <w:rsid w:val="001079A9"/>
    <w:rsid w:val="00107EEC"/>
    <w:rsid w:val="00110BED"/>
    <w:rsid w:val="0011297F"/>
    <w:rsid w:val="001132FC"/>
    <w:rsid w:val="00113A94"/>
    <w:rsid w:val="00117D1A"/>
    <w:rsid w:val="001203F5"/>
    <w:rsid w:val="00121AE0"/>
    <w:rsid w:val="00121C7B"/>
    <w:rsid w:val="001231B1"/>
    <w:rsid w:val="001235F0"/>
    <w:rsid w:val="00123F07"/>
    <w:rsid w:val="00125D24"/>
    <w:rsid w:val="00126E74"/>
    <w:rsid w:val="00130902"/>
    <w:rsid w:val="00137BAB"/>
    <w:rsid w:val="0014115D"/>
    <w:rsid w:val="00141EAE"/>
    <w:rsid w:val="001473E3"/>
    <w:rsid w:val="00147B79"/>
    <w:rsid w:val="00150F1A"/>
    <w:rsid w:val="00154437"/>
    <w:rsid w:val="00157327"/>
    <w:rsid w:val="00164382"/>
    <w:rsid w:val="00170DC9"/>
    <w:rsid w:val="00177167"/>
    <w:rsid w:val="00180D05"/>
    <w:rsid w:val="0018203C"/>
    <w:rsid w:val="00190C9E"/>
    <w:rsid w:val="00191BF3"/>
    <w:rsid w:val="00194779"/>
    <w:rsid w:val="00194B66"/>
    <w:rsid w:val="00195A8B"/>
    <w:rsid w:val="001A1F74"/>
    <w:rsid w:val="001A3D82"/>
    <w:rsid w:val="001A75A8"/>
    <w:rsid w:val="001A7B6E"/>
    <w:rsid w:val="001B4575"/>
    <w:rsid w:val="001C06FA"/>
    <w:rsid w:val="001C2B29"/>
    <w:rsid w:val="001C4808"/>
    <w:rsid w:val="001C613B"/>
    <w:rsid w:val="001D023F"/>
    <w:rsid w:val="001D1122"/>
    <w:rsid w:val="001E447E"/>
    <w:rsid w:val="001E67EC"/>
    <w:rsid w:val="001F30CF"/>
    <w:rsid w:val="001F3440"/>
    <w:rsid w:val="001F37E8"/>
    <w:rsid w:val="001F60EB"/>
    <w:rsid w:val="001F7712"/>
    <w:rsid w:val="001F7752"/>
    <w:rsid w:val="00201141"/>
    <w:rsid w:val="00203053"/>
    <w:rsid w:val="00205008"/>
    <w:rsid w:val="00205788"/>
    <w:rsid w:val="00210A20"/>
    <w:rsid w:val="00211CF3"/>
    <w:rsid w:val="00213BCC"/>
    <w:rsid w:val="002141A3"/>
    <w:rsid w:val="00221DA6"/>
    <w:rsid w:val="0022212F"/>
    <w:rsid w:val="0022224C"/>
    <w:rsid w:val="00224302"/>
    <w:rsid w:val="00226C29"/>
    <w:rsid w:val="00227AAB"/>
    <w:rsid w:val="002314A5"/>
    <w:rsid w:val="00232E25"/>
    <w:rsid w:val="00234DB6"/>
    <w:rsid w:val="0024006B"/>
    <w:rsid w:val="002411DC"/>
    <w:rsid w:val="00242F14"/>
    <w:rsid w:val="00243B8F"/>
    <w:rsid w:val="00243C5D"/>
    <w:rsid w:val="002449C4"/>
    <w:rsid w:val="00244A5A"/>
    <w:rsid w:val="00244CC0"/>
    <w:rsid w:val="00247F39"/>
    <w:rsid w:val="00250CDA"/>
    <w:rsid w:val="00250D10"/>
    <w:rsid w:val="00251C74"/>
    <w:rsid w:val="00256356"/>
    <w:rsid w:val="00257CB3"/>
    <w:rsid w:val="00264ED1"/>
    <w:rsid w:val="00265FB2"/>
    <w:rsid w:val="00266611"/>
    <w:rsid w:val="002679CC"/>
    <w:rsid w:val="00271012"/>
    <w:rsid w:val="00271609"/>
    <w:rsid w:val="00274067"/>
    <w:rsid w:val="00274E12"/>
    <w:rsid w:val="0028057F"/>
    <w:rsid w:val="00282EF2"/>
    <w:rsid w:val="002838F0"/>
    <w:rsid w:val="002869E5"/>
    <w:rsid w:val="00286A3B"/>
    <w:rsid w:val="00287271"/>
    <w:rsid w:val="00290826"/>
    <w:rsid w:val="00293C77"/>
    <w:rsid w:val="00294452"/>
    <w:rsid w:val="00294741"/>
    <w:rsid w:val="00297BB8"/>
    <w:rsid w:val="002A01D6"/>
    <w:rsid w:val="002A06D2"/>
    <w:rsid w:val="002A35B1"/>
    <w:rsid w:val="002B2362"/>
    <w:rsid w:val="002C0156"/>
    <w:rsid w:val="002C6324"/>
    <w:rsid w:val="002D212B"/>
    <w:rsid w:val="002D5863"/>
    <w:rsid w:val="002E06D3"/>
    <w:rsid w:val="002E43F4"/>
    <w:rsid w:val="002E61DD"/>
    <w:rsid w:val="002E64C8"/>
    <w:rsid w:val="002E6EC2"/>
    <w:rsid w:val="002F1798"/>
    <w:rsid w:val="002F3B7D"/>
    <w:rsid w:val="00300A7A"/>
    <w:rsid w:val="003027C8"/>
    <w:rsid w:val="0030565E"/>
    <w:rsid w:val="00305964"/>
    <w:rsid w:val="0030749A"/>
    <w:rsid w:val="00310637"/>
    <w:rsid w:val="00315E4D"/>
    <w:rsid w:val="00317626"/>
    <w:rsid w:val="003243EF"/>
    <w:rsid w:val="00325A01"/>
    <w:rsid w:val="00331DBB"/>
    <w:rsid w:val="00332739"/>
    <w:rsid w:val="00340CE6"/>
    <w:rsid w:val="00341102"/>
    <w:rsid w:val="00343404"/>
    <w:rsid w:val="00346266"/>
    <w:rsid w:val="00347E73"/>
    <w:rsid w:val="00350688"/>
    <w:rsid w:val="00353884"/>
    <w:rsid w:val="00354620"/>
    <w:rsid w:val="00354869"/>
    <w:rsid w:val="003549B5"/>
    <w:rsid w:val="00354D49"/>
    <w:rsid w:val="003612C2"/>
    <w:rsid w:val="00365784"/>
    <w:rsid w:val="003750DF"/>
    <w:rsid w:val="00377346"/>
    <w:rsid w:val="00377355"/>
    <w:rsid w:val="00390143"/>
    <w:rsid w:val="00390FC0"/>
    <w:rsid w:val="003915E2"/>
    <w:rsid w:val="00391E93"/>
    <w:rsid w:val="0039366A"/>
    <w:rsid w:val="00393E65"/>
    <w:rsid w:val="0039448B"/>
    <w:rsid w:val="00395055"/>
    <w:rsid w:val="0039622B"/>
    <w:rsid w:val="003A26A1"/>
    <w:rsid w:val="003A3B3C"/>
    <w:rsid w:val="003B2145"/>
    <w:rsid w:val="003B4C44"/>
    <w:rsid w:val="003B697B"/>
    <w:rsid w:val="003B7A8C"/>
    <w:rsid w:val="003C06C4"/>
    <w:rsid w:val="003C26B5"/>
    <w:rsid w:val="003C3B6C"/>
    <w:rsid w:val="003C3D0A"/>
    <w:rsid w:val="003C58F9"/>
    <w:rsid w:val="003C67C9"/>
    <w:rsid w:val="003C6D3C"/>
    <w:rsid w:val="003D11B5"/>
    <w:rsid w:val="003D53C8"/>
    <w:rsid w:val="003E1A95"/>
    <w:rsid w:val="003E22DA"/>
    <w:rsid w:val="003E255F"/>
    <w:rsid w:val="003F0306"/>
    <w:rsid w:val="003F23BF"/>
    <w:rsid w:val="003F31EA"/>
    <w:rsid w:val="003F5679"/>
    <w:rsid w:val="003F62A8"/>
    <w:rsid w:val="003F64EC"/>
    <w:rsid w:val="004039E4"/>
    <w:rsid w:val="00412266"/>
    <w:rsid w:val="00412F3A"/>
    <w:rsid w:val="00414192"/>
    <w:rsid w:val="00417A18"/>
    <w:rsid w:val="00420032"/>
    <w:rsid w:val="0042194E"/>
    <w:rsid w:val="00423FC8"/>
    <w:rsid w:val="00427AB1"/>
    <w:rsid w:val="00431418"/>
    <w:rsid w:val="00431ECF"/>
    <w:rsid w:val="00431FEB"/>
    <w:rsid w:val="00433450"/>
    <w:rsid w:val="004336F3"/>
    <w:rsid w:val="004338A5"/>
    <w:rsid w:val="00433DFF"/>
    <w:rsid w:val="00435B06"/>
    <w:rsid w:val="0044050F"/>
    <w:rsid w:val="00441AA5"/>
    <w:rsid w:val="00441C5D"/>
    <w:rsid w:val="004430BC"/>
    <w:rsid w:val="00447DA9"/>
    <w:rsid w:val="0045003B"/>
    <w:rsid w:val="004516C5"/>
    <w:rsid w:val="00453F05"/>
    <w:rsid w:val="00454E1D"/>
    <w:rsid w:val="00456EF5"/>
    <w:rsid w:val="00461604"/>
    <w:rsid w:val="0046287D"/>
    <w:rsid w:val="004632BD"/>
    <w:rsid w:val="004636A7"/>
    <w:rsid w:val="00466E5B"/>
    <w:rsid w:val="00470BBA"/>
    <w:rsid w:val="004734E2"/>
    <w:rsid w:val="004747B9"/>
    <w:rsid w:val="00476131"/>
    <w:rsid w:val="00476B02"/>
    <w:rsid w:val="00477507"/>
    <w:rsid w:val="00480A54"/>
    <w:rsid w:val="00480C58"/>
    <w:rsid w:val="00483996"/>
    <w:rsid w:val="004847CC"/>
    <w:rsid w:val="004900CA"/>
    <w:rsid w:val="004934D0"/>
    <w:rsid w:val="00493F22"/>
    <w:rsid w:val="0049492D"/>
    <w:rsid w:val="0049636E"/>
    <w:rsid w:val="004A1D9C"/>
    <w:rsid w:val="004A2EA2"/>
    <w:rsid w:val="004B27E8"/>
    <w:rsid w:val="004B47B3"/>
    <w:rsid w:val="004B4B82"/>
    <w:rsid w:val="004B529E"/>
    <w:rsid w:val="004B5708"/>
    <w:rsid w:val="004B5BA5"/>
    <w:rsid w:val="004B7B38"/>
    <w:rsid w:val="004C2E67"/>
    <w:rsid w:val="004D03CC"/>
    <w:rsid w:val="004D4260"/>
    <w:rsid w:val="004D6A99"/>
    <w:rsid w:val="004E1013"/>
    <w:rsid w:val="004E2789"/>
    <w:rsid w:val="004E594A"/>
    <w:rsid w:val="004E6F69"/>
    <w:rsid w:val="004F0B14"/>
    <w:rsid w:val="004F22E5"/>
    <w:rsid w:val="004F3494"/>
    <w:rsid w:val="004F7455"/>
    <w:rsid w:val="00501EDC"/>
    <w:rsid w:val="00504BAC"/>
    <w:rsid w:val="00506426"/>
    <w:rsid w:val="00510461"/>
    <w:rsid w:val="00510A49"/>
    <w:rsid w:val="00510EB8"/>
    <w:rsid w:val="00511111"/>
    <w:rsid w:val="005113BE"/>
    <w:rsid w:val="00513702"/>
    <w:rsid w:val="00514360"/>
    <w:rsid w:val="0051479D"/>
    <w:rsid w:val="00516AD8"/>
    <w:rsid w:val="00517CF4"/>
    <w:rsid w:val="005208AB"/>
    <w:rsid w:val="005215EB"/>
    <w:rsid w:val="0052491B"/>
    <w:rsid w:val="00526C66"/>
    <w:rsid w:val="00527EA6"/>
    <w:rsid w:val="00532026"/>
    <w:rsid w:val="00534689"/>
    <w:rsid w:val="005348CF"/>
    <w:rsid w:val="005456E6"/>
    <w:rsid w:val="005466AE"/>
    <w:rsid w:val="00550A1B"/>
    <w:rsid w:val="00550EEE"/>
    <w:rsid w:val="00552689"/>
    <w:rsid w:val="005536CE"/>
    <w:rsid w:val="005556CA"/>
    <w:rsid w:val="00555EB9"/>
    <w:rsid w:val="005578C6"/>
    <w:rsid w:val="0056003E"/>
    <w:rsid w:val="00560DD0"/>
    <w:rsid w:val="005616AB"/>
    <w:rsid w:val="005623DC"/>
    <w:rsid w:val="00563D47"/>
    <w:rsid w:val="0056466C"/>
    <w:rsid w:val="0056482D"/>
    <w:rsid w:val="00566784"/>
    <w:rsid w:val="00567EA0"/>
    <w:rsid w:val="00571FA3"/>
    <w:rsid w:val="005727CD"/>
    <w:rsid w:val="00572D95"/>
    <w:rsid w:val="005771A4"/>
    <w:rsid w:val="00580CE0"/>
    <w:rsid w:val="00580DF2"/>
    <w:rsid w:val="00581128"/>
    <w:rsid w:val="00582924"/>
    <w:rsid w:val="005835AF"/>
    <w:rsid w:val="005837C1"/>
    <w:rsid w:val="005847A1"/>
    <w:rsid w:val="00587367"/>
    <w:rsid w:val="00592317"/>
    <w:rsid w:val="00592E69"/>
    <w:rsid w:val="00592FE6"/>
    <w:rsid w:val="00593825"/>
    <w:rsid w:val="005938F9"/>
    <w:rsid w:val="00594776"/>
    <w:rsid w:val="00595068"/>
    <w:rsid w:val="00596400"/>
    <w:rsid w:val="005978D3"/>
    <w:rsid w:val="005979FD"/>
    <w:rsid w:val="005A0DC1"/>
    <w:rsid w:val="005A1471"/>
    <w:rsid w:val="005A1DCC"/>
    <w:rsid w:val="005A4AD9"/>
    <w:rsid w:val="005A599D"/>
    <w:rsid w:val="005B00FA"/>
    <w:rsid w:val="005B01D4"/>
    <w:rsid w:val="005B06AD"/>
    <w:rsid w:val="005B0E44"/>
    <w:rsid w:val="005B3ADC"/>
    <w:rsid w:val="005B3E56"/>
    <w:rsid w:val="005B758D"/>
    <w:rsid w:val="005C164F"/>
    <w:rsid w:val="005C22C8"/>
    <w:rsid w:val="005C6137"/>
    <w:rsid w:val="005C6404"/>
    <w:rsid w:val="005C678C"/>
    <w:rsid w:val="005C6794"/>
    <w:rsid w:val="005C7991"/>
    <w:rsid w:val="005D06D9"/>
    <w:rsid w:val="005D0E8C"/>
    <w:rsid w:val="005D1A4E"/>
    <w:rsid w:val="005D2257"/>
    <w:rsid w:val="005D36BF"/>
    <w:rsid w:val="005D47D6"/>
    <w:rsid w:val="005D4B47"/>
    <w:rsid w:val="005D5D40"/>
    <w:rsid w:val="005D7482"/>
    <w:rsid w:val="005E7FFB"/>
    <w:rsid w:val="005F1FD4"/>
    <w:rsid w:val="005F55BB"/>
    <w:rsid w:val="00604097"/>
    <w:rsid w:val="0060432E"/>
    <w:rsid w:val="00606C93"/>
    <w:rsid w:val="006075D9"/>
    <w:rsid w:val="00610F2B"/>
    <w:rsid w:val="00612A2A"/>
    <w:rsid w:val="00615539"/>
    <w:rsid w:val="0061587B"/>
    <w:rsid w:val="0061649E"/>
    <w:rsid w:val="00617CAC"/>
    <w:rsid w:val="00622689"/>
    <w:rsid w:val="00623620"/>
    <w:rsid w:val="00627DA3"/>
    <w:rsid w:val="00627FE2"/>
    <w:rsid w:val="00633A8E"/>
    <w:rsid w:val="00634517"/>
    <w:rsid w:val="00636E11"/>
    <w:rsid w:val="00640A53"/>
    <w:rsid w:val="00640F8E"/>
    <w:rsid w:val="0064133D"/>
    <w:rsid w:val="00645FA8"/>
    <w:rsid w:val="0064601D"/>
    <w:rsid w:val="00646D0D"/>
    <w:rsid w:val="006506E9"/>
    <w:rsid w:val="00655346"/>
    <w:rsid w:val="006557CE"/>
    <w:rsid w:val="006562EB"/>
    <w:rsid w:val="00657CC9"/>
    <w:rsid w:val="0066148B"/>
    <w:rsid w:val="00661BAB"/>
    <w:rsid w:val="00664C95"/>
    <w:rsid w:val="00664E9D"/>
    <w:rsid w:val="006653DB"/>
    <w:rsid w:val="0067083A"/>
    <w:rsid w:val="00670B85"/>
    <w:rsid w:val="00671C9E"/>
    <w:rsid w:val="006722B0"/>
    <w:rsid w:val="0067558A"/>
    <w:rsid w:val="00677E3E"/>
    <w:rsid w:val="00682803"/>
    <w:rsid w:val="00684CF8"/>
    <w:rsid w:val="00685997"/>
    <w:rsid w:val="00687B4F"/>
    <w:rsid w:val="00690491"/>
    <w:rsid w:val="00691617"/>
    <w:rsid w:val="00692AF6"/>
    <w:rsid w:val="00694F40"/>
    <w:rsid w:val="006952E2"/>
    <w:rsid w:val="006966F0"/>
    <w:rsid w:val="006A0484"/>
    <w:rsid w:val="006A0CA7"/>
    <w:rsid w:val="006A0F78"/>
    <w:rsid w:val="006A153C"/>
    <w:rsid w:val="006A3CFD"/>
    <w:rsid w:val="006A5527"/>
    <w:rsid w:val="006B15F4"/>
    <w:rsid w:val="006B2CBF"/>
    <w:rsid w:val="006B6533"/>
    <w:rsid w:val="006D3677"/>
    <w:rsid w:val="006D428A"/>
    <w:rsid w:val="006D457B"/>
    <w:rsid w:val="006D57A9"/>
    <w:rsid w:val="006E1BAE"/>
    <w:rsid w:val="006E6B0B"/>
    <w:rsid w:val="006E7721"/>
    <w:rsid w:val="006F1EAA"/>
    <w:rsid w:val="006F2918"/>
    <w:rsid w:val="006F2E99"/>
    <w:rsid w:val="006F3DE9"/>
    <w:rsid w:val="006F42F0"/>
    <w:rsid w:val="006F4FF1"/>
    <w:rsid w:val="006F535A"/>
    <w:rsid w:val="006F6847"/>
    <w:rsid w:val="00700E9A"/>
    <w:rsid w:val="00703BD0"/>
    <w:rsid w:val="00705A63"/>
    <w:rsid w:val="00706083"/>
    <w:rsid w:val="00707D09"/>
    <w:rsid w:val="00714227"/>
    <w:rsid w:val="007174E5"/>
    <w:rsid w:val="00720EA5"/>
    <w:rsid w:val="00724954"/>
    <w:rsid w:val="00727CA9"/>
    <w:rsid w:val="00730424"/>
    <w:rsid w:val="007312DA"/>
    <w:rsid w:val="00731933"/>
    <w:rsid w:val="0073375E"/>
    <w:rsid w:val="00734B3E"/>
    <w:rsid w:val="00736E79"/>
    <w:rsid w:val="00740FA4"/>
    <w:rsid w:val="0074463F"/>
    <w:rsid w:val="007509A6"/>
    <w:rsid w:val="0075250F"/>
    <w:rsid w:val="00755A88"/>
    <w:rsid w:val="00755C70"/>
    <w:rsid w:val="00755EF3"/>
    <w:rsid w:val="00761DC7"/>
    <w:rsid w:val="007625AF"/>
    <w:rsid w:val="00763500"/>
    <w:rsid w:val="00764749"/>
    <w:rsid w:val="00770685"/>
    <w:rsid w:val="00770B2E"/>
    <w:rsid w:val="00771591"/>
    <w:rsid w:val="0077190C"/>
    <w:rsid w:val="00775863"/>
    <w:rsid w:val="00776E04"/>
    <w:rsid w:val="00780491"/>
    <w:rsid w:val="007825B1"/>
    <w:rsid w:val="00784476"/>
    <w:rsid w:val="00785C03"/>
    <w:rsid w:val="0078755E"/>
    <w:rsid w:val="00787DB4"/>
    <w:rsid w:val="00793D1F"/>
    <w:rsid w:val="00794C62"/>
    <w:rsid w:val="007964A9"/>
    <w:rsid w:val="007A044A"/>
    <w:rsid w:val="007A1D87"/>
    <w:rsid w:val="007A4600"/>
    <w:rsid w:val="007A46F4"/>
    <w:rsid w:val="007A4E48"/>
    <w:rsid w:val="007A64F0"/>
    <w:rsid w:val="007A65BC"/>
    <w:rsid w:val="007A6A71"/>
    <w:rsid w:val="007B1307"/>
    <w:rsid w:val="007B1BF7"/>
    <w:rsid w:val="007B2441"/>
    <w:rsid w:val="007B6489"/>
    <w:rsid w:val="007C5124"/>
    <w:rsid w:val="007D0EE6"/>
    <w:rsid w:val="007D1C78"/>
    <w:rsid w:val="007D22B5"/>
    <w:rsid w:val="007D2BC5"/>
    <w:rsid w:val="007D6F60"/>
    <w:rsid w:val="007E11F3"/>
    <w:rsid w:val="007E375D"/>
    <w:rsid w:val="007E69EF"/>
    <w:rsid w:val="007F0F09"/>
    <w:rsid w:val="007F365C"/>
    <w:rsid w:val="007F616D"/>
    <w:rsid w:val="007F631E"/>
    <w:rsid w:val="00806DD7"/>
    <w:rsid w:val="008118D1"/>
    <w:rsid w:val="00811D86"/>
    <w:rsid w:val="0081511F"/>
    <w:rsid w:val="00816C66"/>
    <w:rsid w:val="0081793F"/>
    <w:rsid w:val="00820486"/>
    <w:rsid w:val="00821B6F"/>
    <w:rsid w:val="00822948"/>
    <w:rsid w:val="00822EBF"/>
    <w:rsid w:val="00824F99"/>
    <w:rsid w:val="00827324"/>
    <w:rsid w:val="00830274"/>
    <w:rsid w:val="00830D26"/>
    <w:rsid w:val="008340B4"/>
    <w:rsid w:val="00841190"/>
    <w:rsid w:val="00841C93"/>
    <w:rsid w:val="0084288C"/>
    <w:rsid w:val="008432F0"/>
    <w:rsid w:val="00846179"/>
    <w:rsid w:val="00847FC9"/>
    <w:rsid w:val="00855607"/>
    <w:rsid w:val="00855BF6"/>
    <w:rsid w:val="00855E37"/>
    <w:rsid w:val="008571F5"/>
    <w:rsid w:val="0085736F"/>
    <w:rsid w:val="00866952"/>
    <w:rsid w:val="00866B36"/>
    <w:rsid w:val="008710C8"/>
    <w:rsid w:val="00872E80"/>
    <w:rsid w:val="008731FB"/>
    <w:rsid w:val="00874C3B"/>
    <w:rsid w:val="0087573D"/>
    <w:rsid w:val="00875FC9"/>
    <w:rsid w:val="00881731"/>
    <w:rsid w:val="00882C5A"/>
    <w:rsid w:val="008857B8"/>
    <w:rsid w:val="00886DB4"/>
    <w:rsid w:val="0089109E"/>
    <w:rsid w:val="00891A67"/>
    <w:rsid w:val="00892E9F"/>
    <w:rsid w:val="00894174"/>
    <w:rsid w:val="00895897"/>
    <w:rsid w:val="008966F8"/>
    <w:rsid w:val="00897F0F"/>
    <w:rsid w:val="008A027C"/>
    <w:rsid w:val="008A100C"/>
    <w:rsid w:val="008A1D9D"/>
    <w:rsid w:val="008A2784"/>
    <w:rsid w:val="008A303A"/>
    <w:rsid w:val="008A380F"/>
    <w:rsid w:val="008B2A78"/>
    <w:rsid w:val="008B3D29"/>
    <w:rsid w:val="008B5089"/>
    <w:rsid w:val="008B6317"/>
    <w:rsid w:val="008B704B"/>
    <w:rsid w:val="008B70BE"/>
    <w:rsid w:val="008C3A3A"/>
    <w:rsid w:val="008C5122"/>
    <w:rsid w:val="008C5EE4"/>
    <w:rsid w:val="008C6F21"/>
    <w:rsid w:val="008D309E"/>
    <w:rsid w:val="008D4209"/>
    <w:rsid w:val="008D55AB"/>
    <w:rsid w:val="008E077B"/>
    <w:rsid w:val="008E224C"/>
    <w:rsid w:val="008E22D9"/>
    <w:rsid w:val="008E490C"/>
    <w:rsid w:val="008F3D76"/>
    <w:rsid w:val="008F478E"/>
    <w:rsid w:val="008F4936"/>
    <w:rsid w:val="008F5967"/>
    <w:rsid w:val="008F63D2"/>
    <w:rsid w:val="008F6716"/>
    <w:rsid w:val="008F6BDB"/>
    <w:rsid w:val="008F6D5A"/>
    <w:rsid w:val="009006DB"/>
    <w:rsid w:val="009051A6"/>
    <w:rsid w:val="00906038"/>
    <w:rsid w:val="009105D6"/>
    <w:rsid w:val="00914A88"/>
    <w:rsid w:val="00914CCD"/>
    <w:rsid w:val="009156CA"/>
    <w:rsid w:val="0091727E"/>
    <w:rsid w:val="0091753E"/>
    <w:rsid w:val="00917CDA"/>
    <w:rsid w:val="00922348"/>
    <w:rsid w:val="009245B0"/>
    <w:rsid w:val="00926D08"/>
    <w:rsid w:val="009331FC"/>
    <w:rsid w:val="0093404D"/>
    <w:rsid w:val="009362FB"/>
    <w:rsid w:val="00943B8C"/>
    <w:rsid w:val="00943E4F"/>
    <w:rsid w:val="00944766"/>
    <w:rsid w:val="0094481B"/>
    <w:rsid w:val="00944AF3"/>
    <w:rsid w:val="00944FB6"/>
    <w:rsid w:val="00947850"/>
    <w:rsid w:val="009521BF"/>
    <w:rsid w:val="00954AD9"/>
    <w:rsid w:val="00955E01"/>
    <w:rsid w:val="0096084D"/>
    <w:rsid w:val="00961B4F"/>
    <w:rsid w:val="009640E0"/>
    <w:rsid w:val="0096650C"/>
    <w:rsid w:val="00971565"/>
    <w:rsid w:val="00971B5E"/>
    <w:rsid w:val="0097363F"/>
    <w:rsid w:val="00980F31"/>
    <w:rsid w:val="009834E8"/>
    <w:rsid w:val="009850AD"/>
    <w:rsid w:val="00985AAD"/>
    <w:rsid w:val="00986781"/>
    <w:rsid w:val="00993AA4"/>
    <w:rsid w:val="00993DA2"/>
    <w:rsid w:val="00993FB7"/>
    <w:rsid w:val="00994036"/>
    <w:rsid w:val="009946A8"/>
    <w:rsid w:val="0099518B"/>
    <w:rsid w:val="00995234"/>
    <w:rsid w:val="009962CF"/>
    <w:rsid w:val="009A1110"/>
    <w:rsid w:val="009A16B4"/>
    <w:rsid w:val="009A2361"/>
    <w:rsid w:val="009A4332"/>
    <w:rsid w:val="009A7EB6"/>
    <w:rsid w:val="009B2C0C"/>
    <w:rsid w:val="009B6772"/>
    <w:rsid w:val="009B6E5F"/>
    <w:rsid w:val="009C021C"/>
    <w:rsid w:val="009C18FA"/>
    <w:rsid w:val="009C1B1E"/>
    <w:rsid w:val="009C28FF"/>
    <w:rsid w:val="009C3340"/>
    <w:rsid w:val="009C5C23"/>
    <w:rsid w:val="009C622D"/>
    <w:rsid w:val="009C6588"/>
    <w:rsid w:val="009C7827"/>
    <w:rsid w:val="009D240F"/>
    <w:rsid w:val="009D38C5"/>
    <w:rsid w:val="009D495A"/>
    <w:rsid w:val="009D505F"/>
    <w:rsid w:val="009D592A"/>
    <w:rsid w:val="009D69F0"/>
    <w:rsid w:val="009D6B91"/>
    <w:rsid w:val="009D6E74"/>
    <w:rsid w:val="009E27D9"/>
    <w:rsid w:val="009E4839"/>
    <w:rsid w:val="009F3372"/>
    <w:rsid w:val="009F36F4"/>
    <w:rsid w:val="009F4249"/>
    <w:rsid w:val="009F4FB6"/>
    <w:rsid w:val="009F5051"/>
    <w:rsid w:val="009F6892"/>
    <w:rsid w:val="009F68A2"/>
    <w:rsid w:val="009F7576"/>
    <w:rsid w:val="00A02A02"/>
    <w:rsid w:val="00A03A2F"/>
    <w:rsid w:val="00A03C4F"/>
    <w:rsid w:val="00A049AC"/>
    <w:rsid w:val="00A1076A"/>
    <w:rsid w:val="00A13C00"/>
    <w:rsid w:val="00A15992"/>
    <w:rsid w:val="00A178CE"/>
    <w:rsid w:val="00A23759"/>
    <w:rsid w:val="00A25198"/>
    <w:rsid w:val="00A251D8"/>
    <w:rsid w:val="00A27534"/>
    <w:rsid w:val="00A41F71"/>
    <w:rsid w:val="00A45071"/>
    <w:rsid w:val="00A47C5E"/>
    <w:rsid w:val="00A5096D"/>
    <w:rsid w:val="00A51548"/>
    <w:rsid w:val="00A52092"/>
    <w:rsid w:val="00A557C2"/>
    <w:rsid w:val="00A56AAE"/>
    <w:rsid w:val="00A60613"/>
    <w:rsid w:val="00A61119"/>
    <w:rsid w:val="00A61B24"/>
    <w:rsid w:val="00A6251B"/>
    <w:rsid w:val="00A6473E"/>
    <w:rsid w:val="00A70AA5"/>
    <w:rsid w:val="00A73C00"/>
    <w:rsid w:val="00A746B9"/>
    <w:rsid w:val="00A74AA7"/>
    <w:rsid w:val="00A7698B"/>
    <w:rsid w:val="00A77DFC"/>
    <w:rsid w:val="00A82883"/>
    <w:rsid w:val="00A8373D"/>
    <w:rsid w:val="00A843CA"/>
    <w:rsid w:val="00A85388"/>
    <w:rsid w:val="00A85EE8"/>
    <w:rsid w:val="00A872E1"/>
    <w:rsid w:val="00A87ED4"/>
    <w:rsid w:val="00A90643"/>
    <w:rsid w:val="00A970EE"/>
    <w:rsid w:val="00AA0637"/>
    <w:rsid w:val="00AA0D3E"/>
    <w:rsid w:val="00AA1788"/>
    <w:rsid w:val="00AA2223"/>
    <w:rsid w:val="00AA2A8E"/>
    <w:rsid w:val="00AA2FA3"/>
    <w:rsid w:val="00AA2FDE"/>
    <w:rsid w:val="00AA437F"/>
    <w:rsid w:val="00AA519B"/>
    <w:rsid w:val="00AA7EF3"/>
    <w:rsid w:val="00AB09E8"/>
    <w:rsid w:val="00AB2646"/>
    <w:rsid w:val="00AB31F8"/>
    <w:rsid w:val="00AB5DEB"/>
    <w:rsid w:val="00AC1CAD"/>
    <w:rsid w:val="00AC3160"/>
    <w:rsid w:val="00AC3AFB"/>
    <w:rsid w:val="00AC4904"/>
    <w:rsid w:val="00AC50EB"/>
    <w:rsid w:val="00AC6D9B"/>
    <w:rsid w:val="00AD6808"/>
    <w:rsid w:val="00AD799A"/>
    <w:rsid w:val="00AE0825"/>
    <w:rsid w:val="00AE1CAC"/>
    <w:rsid w:val="00AE65E2"/>
    <w:rsid w:val="00AE6882"/>
    <w:rsid w:val="00AE6A39"/>
    <w:rsid w:val="00AE7574"/>
    <w:rsid w:val="00AF09AE"/>
    <w:rsid w:val="00AF0AFD"/>
    <w:rsid w:val="00AF292C"/>
    <w:rsid w:val="00AF3AE0"/>
    <w:rsid w:val="00AF4088"/>
    <w:rsid w:val="00AF69A7"/>
    <w:rsid w:val="00B04FA6"/>
    <w:rsid w:val="00B051A4"/>
    <w:rsid w:val="00B0529A"/>
    <w:rsid w:val="00B07DBA"/>
    <w:rsid w:val="00B10C71"/>
    <w:rsid w:val="00B1255A"/>
    <w:rsid w:val="00B15033"/>
    <w:rsid w:val="00B200A4"/>
    <w:rsid w:val="00B2075A"/>
    <w:rsid w:val="00B229B5"/>
    <w:rsid w:val="00B23DD4"/>
    <w:rsid w:val="00B26CB3"/>
    <w:rsid w:val="00B36246"/>
    <w:rsid w:val="00B36D78"/>
    <w:rsid w:val="00B420FE"/>
    <w:rsid w:val="00B45B58"/>
    <w:rsid w:val="00B501BE"/>
    <w:rsid w:val="00B51ADB"/>
    <w:rsid w:val="00B52143"/>
    <w:rsid w:val="00B6041C"/>
    <w:rsid w:val="00B61147"/>
    <w:rsid w:val="00B612CA"/>
    <w:rsid w:val="00B65736"/>
    <w:rsid w:val="00B65875"/>
    <w:rsid w:val="00B66E4E"/>
    <w:rsid w:val="00B7098F"/>
    <w:rsid w:val="00B70F3A"/>
    <w:rsid w:val="00B72270"/>
    <w:rsid w:val="00B73341"/>
    <w:rsid w:val="00B749AF"/>
    <w:rsid w:val="00B74E71"/>
    <w:rsid w:val="00B75B73"/>
    <w:rsid w:val="00B822EF"/>
    <w:rsid w:val="00B82CF6"/>
    <w:rsid w:val="00B84044"/>
    <w:rsid w:val="00B85BA5"/>
    <w:rsid w:val="00B85F14"/>
    <w:rsid w:val="00B900AE"/>
    <w:rsid w:val="00B91E67"/>
    <w:rsid w:val="00B962FD"/>
    <w:rsid w:val="00B96CA5"/>
    <w:rsid w:val="00B97A29"/>
    <w:rsid w:val="00BA05E8"/>
    <w:rsid w:val="00BA16D9"/>
    <w:rsid w:val="00BA2AA3"/>
    <w:rsid w:val="00BA409A"/>
    <w:rsid w:val="00BA5855"/>
    <w:rsid w:val="00BA5D2F"/>
    <w:rsid w:val="00BA5D5C"/>
    <w:rsid w:val="00BA6404"/>
    <w:rsid w:val="00BB02CA"/>
    <w:rsid w:val="00BB06EA"/>
    <w:rsid w:val="00BB0ADA"/>
    <w:rsid w:val="00BB5734"/>
    <w:rsid w:val="00BB763B"/>
    <w:rsid w:val="00BC0363"/>
    <w:rsid w:val="00BC0C55"/>
    <w:rsid w:val="00BC0F39"/>
    <w:rsid w:val="00BC3231"/>
    <w:rsid w:val="00BC7178"/>
    <w:rsid w:val="00BD0FD6"/>
    <w:rsid w:val="00BD21A4"/>
    <w:rsid w:val="00BD2AFB"/>
    <w:rsid w:val="00BD4AE5"/>
    <w:rsid w:val="00BD524A"/>
    <w:rsid w:val="00BD6F2A"/>
    <w:rsid w:val="00BE1841"/>
    <w:rsid w:val="00BE5460"/>
    <w:rsid w:val="00BF16FF"/>
    <w:rsid w:val="00BF19E7"/>
    <w:rsid w:val="00BF27A7"/>
    <w:rsid w:val="00BF2DB4"/>
    <w:rsid w:val="00BF3336"/>
    <w:rsid w:val="00BF6538"/>
    <w:rsid w:val="00BF7DFB"/>
    <w:rsid w:val="00C10346"/>
    <w:rsid w:val="00C179D2"/>
    <w:rsid w:val="00C17A7B"/>
    <w:rsid w:val="00C20968"/>
    <w:rsid w:val="00C2409F"/>
    <w:rsid w:val="00C2588B"/>
    <w:rsid w:val="00C26FE2"/>
    <w:rsid w:val="00C3263F"/>
    <w:rsid w:val="00C36839"/>
    <w:rsid w:val="00C36C63"/>
    <w:rsid w:val="00C420D9"/>
    <w:rsid w:val="00C42776"/>
    <w:rsid w:val="00C439A5"/>
    <w:rsid w:val="00C44328"/>
    <w:rsid w:val="00C4465A"/>
    <w:rsid w:val="00C45050"/>
    <w:rsid w:val="00C45D64"/>
    <w:rsid w:val="00C50A82"/>
    <w:rsid w:val="00C51416"/>
    <w:rsid w:val="00C527DE"/>
    <w:rsid w:val="00C54D2A"/>
    <w:rsid w:val="00C56D75"/>
    <w:rsid w:val="00C57616"/>
    <w:rsid w:val="00C57EFB"/>
    <w:rsid w:val="00C6487F"/>
    <w:rsid w:val="00C65B09"/>
    <w:rsid w:val="00C723A5"/>
    <w:rsid w:val="00C735B7"/>
    <w:rsid w:val="00C76A5C"/>
    <w:rsid w:val="00C76B2D"/>
    <w:rsid w:val="00C77DCF"/>
    <w:rsid w:val="00C81219"/>
    <w:rsid w:val="00C81576"/>
    <w:rsid w:val="00C81AB3"/>
    <w:rsid w:val="00C823F9"/>
    <w:rsid w:val="00C85F65"/>
    <w:rsid w:val="00C92321"/>
    <w:rsid w:val="00C92622"/>
    <w:rsid w:val="00C9331B"/>
    <w:rsid w:val="00C95D34"/>
    <w:rsid w:val="00C97C40"/>
    <w:rsid w:val="00CA1771"/>
    <w:rsid w:val="00CA1895"/>
    <w:rsid w:val="00CB0085"/>
    <w:rsid w:val="00CB1484"/>
    <w:rsid w:val="00CB73E0"/>
    <w:rsid w:val="00CB7AFE"/>
    <w:rsid w:val="00CC2C9E"/>
    <w:rsid w:val="00CD0E44"/>
    <w:rsid w:val="00CD3454"/>
    <w:rsid w:val="00CD6136"/>
    <w:rsid w:val="00CD6677"/>
    <w:rsid w:val="00CD7A1E"/>
    <w:rsid w:val="00CE1088"/>
    <w:rsid w:val="00CE1380"/>
    <w:rsid w:val="00CE3B12"/>
    <w:rsid w:val="00CE3CAC"/>
    <w:rsid w:val="00CE4B21"/>
    <w:rsid w:val="00CF1B30"/>
    <w:rsid w:val="00CF232B"/>
    <w:rsid w:val="00CF2CD6"/>
    <w:rsid w:val="00D02FE1"/>
    <w:rsid w:val="00D10F42"/>
    <w:rsid w:val="00D13192"/>
    <w:rsid w:val="00D16026"/>
    <w:rsid w:val="00D16BBC"/>
    <w:rsid w:val="00D226C8"/>
    <w:rsid w:val="00D22AA8"/>
    <w:rsid w:val="00D2310C"/>
    <w:rsid w:val="00D23984"/>
    <w:rsid w:val="00D23B35"/>
    <w:rsid w:val="00D2421F"/>
    <w:rsid w:val="00D27AC6"/>
    <w:rsid w:val="00D31076"/>
    <w:rsid w:val="00D3266D"/>
    <w:rsid w:val="00D33B7D"/>
    <w:rsid w:val="00D352A2"/>
    <w:rsid w:val="00D35EEB"/>
    <w:rsid w:val="00D36446"/>
    <w:rsid w:val="00D4096F"/>
    <w:rsid w:val="00D409CF"/>
    <w:rsid w:val="00D41356"/>
    <w:rsid w:val="00D4237B"/>
    <w:rsid w:val="00D42C1A"/>
    <w:rsid w:val="00D44065"/>
    <w:rsid w:val="00D478E9"/>
    <w:rsid w:val="00D55F98"/>
    <w:rsid w:val="00D61856"/>
    <w:rsid w:val="00D61EEE"/>
    <w:rsid w:val="00D70AD3"/>
    <w:rsid w:val="00D71752"/>
    <w:rsid w:val="00D7239F"/>
    <w:rsid w:val="00D724BA"/>
    <w:rsid w:val="00D724E0"/>
    <w:rsid w:val="00D73E97"/>
    <w:rsid w:val="00D806A2"/>
    <w:rsid w:val="00D808FE"/>
    <w:rsid w:val="00D81A4B"/>
    <w:rsid w:val="00D84546"/>
    <w:rsid w:val="00D860A7"/>
    <w:rsid w:val="00D861A0"/>
    <w:rsid w:val="00D917AF"/>
    <w:rsid w:val="00D91D1F"/>
    <w:rsid w:val="00D938CE"/>
    <w:rsid w:val="00D9401A"/>
    <w:rsid w:val="00D95A6F"/>
    <w:rsid w:val="00D9686A"/>
    <w:rsid w:val="00DA1728"/>
    <w:rsid w:val="00DA563F"/>
    <w:rsid w:val="00DB5C17"/>
    <w:rsid w:val="00DC13DF"/>
    <w:rsid w:val="00DC1882"/>
    <w:rsid w:val="00DC1A38"/>
    <w:rsid w:val="00DC65C3"/>
    <w:rsid w:val="00DD0F59"/>
    <w:rsid w:val="00DD3259"/>
    <w:rsid w:val="00DD5D2D"/>
    <w:rsid w:val="00DD6848"/>
    <w:rsid w:val="00DD6849"/>
    <w:rsid w:val="00DE11C1"/>
    <w:rsid w:val="00DE3EF9"/>
    <w:rsid w:val="00DE5E47"/>
    <w:rsid w:val="00DE729C"/>
    <w:rsid w:val="00DF388F"/>
    <w:rsid w:val="00DF3BA6"/>
    <w:rsid w:val="00DF4EAE"/>
    <w:rsid w:val="00DF755F"/>
    <w:rsid w:val="00E038FD"/>
    <w:rsid w:val="00E05714"/>
    <w:rsid w:val="00E062C0"/>
    <w:rsid w:val="00E12868"/>
    <w:rsid w:val="00E128A8"/>
    <w:rsid w:val="00E14DBE"/>
    <w:rsid w:val="00E15E41"/>
    <w:rsid w:val="00E15F7E"/>
    <w:rsid w:val="00E20317"/>
    <w:rsid w:val="00E2203A"/>
    <w:rsid w:val="00E242A3"/>
    <w:rsid w:val="00E2554C"/>
    <w:rsid w:val="00E30D86"/>
    <w:rsid w:val="00E34853"/>
    <w:rsid w:val="00E35971"/>
    <w:rsid w:val="00E379A2"/>
    <w:rsid w:val="00E4080B"/>
    <w:rsid w:val="00E41914"/>
    <w:rsid w:val="00E46675"/>
    <w:rsid w:val="00E47870"/>
    <w:rsid w:val="00E478F3"/>
    <w:rsid w:val="00E50464"/>
    <w:rsid w:val="00E50597"/>
    <w:rsid w:val="00E5383C"/>
    <w:rsid w:val="00E555BF"/>
    <w:rsid w:val="00E56322"/>
    <w:rsid w:val="00E6220C"/>
    <w:rsid w:val="00E67365"/>
    <w:rsid w:val="00E67C82"/>
    <w:rsid w:val="00E67FC8"/>
    <w:rsid w:val="00E70471"/>
    <w:rsid w:val="00E70540"/>
    <w:rsid w:val="00E727CD"/>
    <w:rsid w:val="00E74B5D"/>
    <w:rsid w:val="00E76D80"/>
    <w:rsid w:val="00E80203"/>
    <w:rsid w:val="00E845D9"/>
    <w:rsid w:val="00E8789B"/>
    <w:rsid w:val="00E90E11"/>
    <w:rsid w:val="00E9479C"/>
    <w:rsid w:val="00E97A35"/>
    <w:rsid w:val="00EA0725"/>
    <w:rsid w:val="00EA0971"/>
    <w:rsid w:val="00EA1BE7"/>
    <w:rsid w:val="00EA2482"/>
    <w:rsid w:val="00EA478F"/>
    <w:rsid w:val="00EA5C90"/>
    <w:rsid w:val="00EB7E18"/>
    <w:rsid w:val="00EC5C3D"/>
    <w:rsid w:val="00EC6736"/>
    <w:rsid w:val="00EC7D77"/>
    <w:rsid w:val="00ED1171"/>
    <w:rsid w:val="00ED5649"/>
    <w:rsid w:val="00ED5666"/>
    <w:rsid w:val="00ED7A67"/>
    <w:rsid w:val="00ED7D3C"/>
    <w:rsid w:val="00EE017A"/>
    <w:rsid w:val="00EE2FFF"/>
    <w:rsid w:val="00EE46CF"/>
    <w:rsid w:val="00EE5733"/>
    <w:rsid w:val="00EE5F99"/>
    <w:rsid w:val="00EE67F6"/>
    <w:rsid w:val="00EE74A8"/>
    <w:rsid w:val="00EE74DA"/>
    <w:rsid w:val="00EF36F8"/>
    <w:rsid w:val="00EF434A"/>
    <w:rsid w:val="00EF651D"/>
    <w:rsid w:val="00EF6BA0"/>
    <w:rsid w:val="00EF6F3F"/>
    <w:rsid w:val="00F00294"/>
    <w:rsid w:val="00F0154B"/>
    <w:rsid w:val="00F028DC"/>
    <w:rsid w:val="00F07B3D"/>
    <w:rsid w:val="00F1129B"/>
    <w:rsid w:val="00F17813"/>
    <w:rsid w:val="00F207FF"/>
    <w:rsid w:val="00F20BAF"/>
    <w:rsid w:val="00F25326"/>
    <w:rsid w:val="00F26791"/>
    <w:rsid w:val="00F267B0"/>
    <w:rsid w:val="00F34BE9"/>
    <w:rsid w:val="00F36658"/>
    <w:rsid w:val="00F37AA4"/>
    <w:rsid w:val="00F44E50"/>
    <w:rsid w:val="00F46EEF"/>
    <w:rsid w:val="00F507F4"/>
    <w:rsid w:val="00F5354B"/>
    <w:rsid w:val="00F56008"/>
    <w:rsid w:val="00F56116"/>
    <w:rsid w:val="00F60C83"/>
    <w:rsid w:val="00F60F46"/>
    <w:rsid w:val="00F623EA"/>
    <w:rsid w:val="00F668A9"/>
    <w:rsid w:val="00F678A5"/>
    <w:rsid w:val="00F70067"/>
    <w:rsid w:val="00F71D0E"/>
    <w:rsid w:val="00F73A5D"/>
    <w:rsid w:val="00F75685"/>
    <w:rsid w:val="00F757E0"/>
    <w:rsid w:val="00F76312"/>
    <w:rsid w:val="00F77B9F"/>
    <w:rsid w:val="00F8168D"/>
    <w:rsid w:val="00F824DA"/>
    <w:rsid w:val="00F85866"/>
    <w:rsid w:val="00F878D6"/>
    <w:rsid w:val="00F90CE8"/>
    <w:rsid w:val="00F90E03"/>
    <w:rsid w:val="00F94F9F"/>
    <w:rsid w:val="00F973C4"/>
    <w:rsid w:val="00F97F42"/>
    <w:rsid w:val="00FA0D48"/>
    <w:rsid w:val="00FA130F"/>
    <w:rsid w:val="00FA17E3"/>
    <w:rsid w:val="00FA63D5"/>
    <w:rsid w:val="00FA6E6C"/>
    <w:rsid w:val="00FB190D"/>
    <w:rsid w:val="00FB3442"/>
    <w:rsid w:val="00FB66CC"/>
    <w:rsid w:val="00FB6F9A"/>
    <w:rsid w:val="00FB75D4"/>
    <w:rsid w:val="00FB7CCE"/>
    <w:rsid w:val="00FC0713"/>
    <w:rsid w:val="00FC1DB8"/>
    <w:rsid w:val="00FC1DE9"/>
    <w:rsid w:val="00FC71CD"/>
    <w:rsid w:val="00FD279D"/>
    <w:rsid w:val="00FD2C86"/>
    <w:rsid w:val="00FD3C8E"/>
    <w:rsid w:val="00FD4DB3"/>
    <w:rsid w:val="00FE1E3D"/>
    <w:rsid w:val="00FE2E3F"/>
    <w:rsid w:val="00FE34C0"/>
    <w:rsid w:val="00FE3CDC"/>
    <w:rsid w:val="00FE43EA"/>
    <w:rsid w:val="00FE4E3F"/>
    <w:rsid w:val="00FE50B4"/>
    <w:rsid w:val="00FF052D"/>
    <w:rsid w:val="00FF11AD"/>
    <w:rsid w:val="00FF47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5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84"/>
    <w:rPr>
      <w:sz w:val="24"/>
      <w:szCs w:val="24"/>
      <w:lang w:eastAsia="en-US"/>
    </w:rPr>
  </w:style>
  <w:style w:type="paragraph" w:styleId="Heading1">
    <w:name w:val="heading 1"/>
    <w:aliases w:val="h1,header 1"/>
    <w:next w:val="CommentText"/>
    <w:qFormat/>
    <w:rsid w:val="00566784"/>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rsid w:val="00566784"/>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rsid w:val="00566784"/>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semiHidden/>
    <w:rsid w:val="00566784"/>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rsid w:val="00566784"/>
    <w:pPr>
      <w:overflowPunct w:val="0"/>
      <w:autoSpaceDE w:val="0"/>
      <w:autoSpaceDN w:val="0"/>
      <w:adjustRightInd w:val="0"/>
      <w:ind w:left="567" w:hanging="567"/>
      <w:jc w:val="center"/>
      <w:textAlignment w:val="baseline"/>
    </w:pPr>
    <w:rPr>
      <w:b/>
      <w:bCs/>
      <w:sz w:val="28"/>
      <w:szCs w:val="20"/>
    </w:rPr>
  </w:style>
  <w:style w:type="paragraph" w:customStyle="1" w:styleId="BodyTextcentreditals">
    <w:name w:val="Body Text centred itals"/>
    <w:basedOn w:val="BodyText"/>
    <w:rsid w:val="00566784"/>
    <w:pPr>
      <w:jc w:val="center"/>
    </w:pPr>
    <w:rPr>
      <w:i/>
      <w:iCs/>
    </w:rPr>
  </w:style>
  <w:style w:type="paragraph" w:customStyle="1" w:styleId="BodyTextcentred">
    <w:name w:val="Body Text centred"/>
    <w:basedOn w:val="BodyText"/>
    <w:rsid w:val="00566784"/>
    <w:pPr>
      <w:jc w:val="center"/>
    </w:pPr>
  </w:style>
  <w:style w:type="paragraph" w:customStyle="1" w:styleId="Subsubpara">
    <w:name w:val="Sub sub para"/>
    <w:basedOn w:val="Normal"/>
    <w:rsid w:val="00566784"/>
    <w:pPr>
      <w:numPr>
        <w:numId w:val="3"/>
      </w:numPr>
      <w:tabs>
        <w:tab w:val="left" w:pos="540"/>
      </w:tabs>
      <w:spacing w:before="100" w:line="300" w:lineRule="exact"/>
    </w:pPr>
  </w:style>
  <w:style w:type="paragraph" w:customStyle="1" w:styleId="Subpara">
    <w:name w:val="Sub para"/>
    <w:basedOn w:val="BodyText"/>
    <w:link w:val="SubparaChar"/>
    <w:rsid w:val="00566784"/>
    <w:pPr>
      <w:tabs>
        <w:tab w:val="clear" w:pos="567"/>
        <w:tab w:val="clear" w:pos="680"/>
      </w:tabs>
      <w:spacing w:before="100"/>
    </w:pPr>
  </w:style>
  <w:style w:type="paragraph" w:styleId="CommentText">
    <w:name w:val="annotation text"/>
    <w:basedOn w:val="Normal"/>
    <w:link w:val="CommentTextChar"/>
    <w:uiPriority w:val="99"/>
    <w:semiHidden/>
    <w:rsid w:val="00566784"/>
    <w:rPr>
      <w:sz w:val="20"/>
      <w:szCs w:val="20"/>
    </w:rPr>
  </w:style>
  <w:style w:type="character" w:styleId="CommentReference">
    <w:name w:val="annotation reference"/>
    <w:basedOn w:val="DefaultParagraphFont"/>
    <w:uiPriority w:val="99"/>
    <w:semiHidden/>
    <w:unhideWhenUsed/>
    <w:rsid w:val="00F37AA4"/>
    <w:rPr>
      <w:sz w:val="16"/>
      <w:szCs w:val="16"/>
    </w:rPr>
  </w:style>
  <w:style w:type="paragraph" w:styleId="CommentSubject">
    <w:name w:val="annotation subject"/>
    <w:basedOn w:val="CommentText"/>
    <w:next w:val="CommentText"/>
    <w:link w:val="CommentSubjectChar"/>
    <w:uiPriority w:val="99"/>
    <w:semiHidden/>
    <w:unhideWhenUsed/>
    <w:rsid w:val="00F37AA4"/>
    <w:rPr>
      <w:b/>
      <w:bCs/>
    </w:rPr>
  </w:style>
  <w:style w:type="character" w:customStyle="1" w:styleId="CommentTextChar">
    <w:name w:val="Comment Text Char"/>
    <w:basedOn w:val="DefaultParagraphFont"/>
    <w:link w:val="CommentText"/>
    <w:uiPriority w:val="99"/>
    <w:semiHidden/>
    <w:rsid w:val="00F37AA4"/>
    <w:rPr>
      <w:lang w:eastAsia="en-US"/>
    </w:rPr>
  </w:style>
  <w:style w:type="character" w:customStyle="1" w:styleId="CommentSubjectChar">
    <w:name w:val="Comment Subject Char"/>
    <w:basedOn w:val="CommentTextChar"/>
    <w:link w:val="CommentSubject"/>
    <w:rsid w:val="00F37AA4"/>
    <w:rPr>
      <w:lang w:eastAsia="en-US"/>
    </w:rPr>
  </w:style>
  <w:style w:type="paragraph" w:styleId="BalloonText">
    <w:name w:val="Balloon Text"/>
    <w:basedOn w:val="Normal"/>
    <w:link w:val="BalloonTextChar"/>
    <w:uiPriority w:val="99"/>
    <w:semiHidden/>
    <w:unhideWhenUsed/>
    <w:rsid w:val="00F37AA4"/>
    <w:rPr>
      <w:rFonts w:ascii="Tahoma" w:hAnsi="Tahoma" w:cs="Tahoma"/>
      <w:sz w:val="16"/>
      <w:szCs w:val="16"/>
    </w:rPr>
  </w:style>
  <w:style w:type="character" w:customStyle="1" w:styleId="BalloonTextChar">
    <w:name w:val="Balloon Text Char"/>
    <w:basedOn w:val="DefaultParagraphFont"/>
    <w:link w:val="BalloonText"/>
    <w:uiPriority w:val="99"/>
    <w:semiHidden/>
    <w:rsid w:val="00F37AA4"/>
    <w:rPr>
      <w:rFonts w:ascii="Tahoma" w:hAnsi="Tahoma" w:cs="Tahoma"/>
      <w:sz w:val="16"/>
      <w:szCs w:val="16"/>
      <w:lang w:eastAsia="en-US"/>
    </w:rPr>
  </w:style>
  <w:style w:type="paragraph" w:styleId="Revision">
    <w:name w:val="Revision"/>
    <w:hidden/>
    <w:uiPriority w:val="99"/>
    <w:semiHidden/>
    <w:rsid w:val="002E43F4"/>
    <w:rPr>
      <w:sz w:val="24"/>
      <w:szCs w:val="24"/>
      <w:lang w:eastAsia="en-US"/>
    </w:rPr>
  </w:style>
  <w:style w:type="paragraph" w:styleId="Header">
    <w:name w:val="header"/>
    <w:basedOn w:val="Normal"/>
    <w:link w:val="HeaderChar"/>
    <w:uiPriority w:val="99"/>
    <w:unhideWhenUsed/>
    <w:rsid w:val="00C81219"/>
    <w:pPr>
      <w:tabs>
        <w:tab w:val="center" w:pos="4513"/>
        <w:tab w:val="right" w:pos="9026"/>
      </w:tabs>
    </w:pPr>
  </w:style>
  <w:style w:type="character" w:customStyle="1" w:styleId="HeaderChar">
    <w:name w:val="Header Char"/>
    <w:basedOn w:val="DefaultParagraphFont"/>
    <w:link w:val="Header"/>
    <w:uiPriority w:val="99"/>
    <w:rsid w:val="00C81219"/>
    <w:rPr>
      <w:sz w:val="24"/>
      <w:szCs w:val="24"/>
      <w:lang w:eastAsia="en-US"/>
    </w:rPr>
  </w:style>
  <w:style w:type="paragraph" w:styleId="Footer">
    <w:name w:val="footer"/>
    <w:basedOn w:val="Normal"/>
    <w:link w:val="FooterChar"/>
    <w:uiPriority w:val="99"/>
    <w:unhideWhenUsed/>
    <w:rsid w:val="00C81219"/>
    <w:pPr>
      <w:tabs>
        <w:tab w:val="center" w:pos="4513"/>
        <w:tab w:val="right" w:pos="9026"/>
      </w:tabs>
    </w:pPr>
  </w:style>
  <w:style w:type="character" w:customStyle="1" w:styleId="FooterChar">
    <w:name w:val="Footer Char"/>
    <w:basedOn w:val="DefaultParagraphFont"/>
    <w:link w:val="Footer"/>
    <w:uiPriority w:val="99"/>
    <w:rsid w:val="00C81219"/>
    <w:rPr>
      <w:sz w:val="24"/>
      <w:szCs w:val="24"/>
      <w:lang w:eastAsia="en-US"/>
    </w:rPr>
  </w:style>
  <w:style w:type="paragraph" w:styleId="FootnoteText">
    <w:name w:val="footnote text"/>
    <w:basedOn w:val="Normal"/>
    <w:link w:val="FootnoteTextChar"/>
    <w:uiPriority w:val="99"/>
    <w:semiHidden/>
    <w:unhideWhenUsed/>
    <w:rsid w:val="00D71752"/>
    <w:rPr>
      <w:rFonts w:asciiTheme="minorHAnsi" w:eastAsiaTheme="minorEastAsia" w:hAnsiTheme="minorHAnsi" w:cstheme="minorBidi"/>
      <w:sz w:val="20"/>
      <w:szCs w:val="20"/>
      <w:lang w:eastAsia="en-AU"/>
    </w:rPr>
  </w:style>
  <w:style w:type="character" w:customStyle="1" w:styleId="FootnoteTextChar">
    <w:name w:val="Footnote Text Char"/>
    <w:basedOn w:val="DefaultParagraphFont"/>
    <w:link w:val="FootnoteText"/>
    <w:uiPriority w:val="99"/>
    <w:semiHidden/>
    <w:rsid w:val="00D71752"/>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D71752"/>
    <w:rPr>
      <w:vertAlign w:val="superscript"/>
    </w:rPr>
  </w:style>
  <w:style w:type="paragraph" w:customStyle="1" w:styleId="Style1">
    <w:name w:val="Style1"/>
    <w:basedOn w:val="Subpara"/>
    <w:link w:val="Style1Char"/>
    <w:qFormat/>
    <w:rsid w:val="003750DF"/>
    <w:pPr>
      <w:ind w:left="1418" w:hanging="709"/>
    </w:pPr>
  </w:style>
  <w:style w:type="paragraph" w:styleId="ListParagraph">
    <w:name w:val="List Paragraph"/>
    <w:basedOn w:val="Normal"/>
    <w:uiPriority w:val="34"/>
    <w:qFormat/>
    <w:rsid w:val="003750DF"/>
    <w:pPr>
      <w:ind w:left="720"/>
      <w:contextualSpacing/>
    </w:pPr>
  </w:style>
  <w:style w:type="character" w:customStyle="1" w:styleId="BodyTextChar">
    <w:name w:val="Body Text Char"/>
    <w:basedOn w:val="DefaultParagraphFont"/>
    <w:link w:val="BodyText"/>
    <w:semiHidden/>
    <w:rsid w:val="003750DF"/>
    <w:rPr>
      <w:sz w:val="24"/>
      <w:lang w:eastAsia="en-US"/>
    </w:rPr>
  </w:style>
  <w:style w:type="character" w:customStyle="1" w:styleId="SubparaChar">
    <w:name w:val="Sub para Char"/>
    <w:basedOn w:val="BodyTextChar"/>
    <w:link w:val="Subpara"/>
    <w:rsid w:val="003750DF"/>
    <w:rPr>
      <w:sz w:val="24"/>
      <w:lang w:eastAsia="en-US"/>
    </w:rPr>
  </w:style>
  <w:style w:type="character" w:customStyle="1" w:styleId="Style1Char">
    <w:name w:val="Style1 Char"/>
    <w:basedOn w:val="SubparaChar"/>
    <w:link w:val="Style1"/>
    <w:rsid w:val="003750DF"/>
    <w:rPr>
      <w:sz w:val="24"/>
      <w:lang w:eastAsia="en-US"/>
    </w:rPr>
  </w:style>
  <w:style w:type="paragraph" w:customStyle="1" w:styleId="default">
    <w:name w:val="default"/>
    <w:basedOn w:val="Normal"/>
    <w:rsid w:val="00290826"/>
    <w:pPr>
      <w:spacing w:before="100" w:beforeAutospacing="1" w:after="100" w:afterAutospacing="1"/>
    </w:pPr>
    <w:rPr>
      <w:lang w:eastAsia="en-AU"/>
    </w:rPr>
  </w:style>
  <w:style w:type="character" w:styleId="Hyperlink">
    <w:name w:val="Hyperlink"/>
    <w:basedOn w:val="DefaultParagraphFont"/>
    <w:uiPriority w:val="99"/>
    <w:unhideWhenUsed/>
    <w:rsid w:val="005F1FD4"/>
    <w:rPr>
      <w:color w:val="0000FF" w:themeColor="hyperlink"/>
      <w:u w:val="single"/>
    </w:rPr>
  </w:style>
  <w:style w:type="paragraph" w:customStyle="1" w:styleId="Bodytextplain">
    <w:name w:val="Body text plain"/>
    <w:basedOn w:val="BodyText"/>
    <w:rsid w:val="003F23BF"/>
    <w:pPr>
      <w:tabs>
        <w:tab w:val="clear" w:pos="567"/>
        <w:tab w:val="clear" w:pos="680"/>
      </w:tabs>
      <w:overflowPunct/>
      <w:autoSpaceDE/>
      <w:autoSpaceDN/>
      <w:adjustRightInd/>
      <w:ind w:left="2268"/>
      <w:textAlignment w:val="auto"/>
    </w:pPr>
    <w:rPr>
      <w:sz w:val="22"/>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84"/>
    <w:rPr>
      <w:sz w:val="24"/>
      <w:szCs w:val="24"/>
      <w:lang w:eastAsia="en-US"/>
    </w:rPr>
  </w:style>
  <w:style w:type="paragraph" w:styleId="Heading1">
    <w:name w:val="heading 1"/>
    <w:aliases w:val="h1,header 1"/>
    <w:next w:val="CommentText"/>
    <w:qFormat/>
    <w:rsid w:val="00566784"/>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rsid w:val="00566784"/>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rsid w:val="00566784"/>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semiHidden/>
    <w:rsid w:val="00566784"/>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rsid w:val="00566784"/>
    <w:pPr>
      <w:overflowPunct w:val="0"/>
      <w:autoSpaceDE w:val="0"/>
      <w:autoSpaceDN w:val="0"/>
      <w:adjustRightInd w:val="0"/>
      <w:ind w:left="567" w:hanging="567"/>
      <w:jc w:val="center"/>
      <w:textAlignment w:val="baseline"/>
    </w:pPr>
    <w:rPr>
      <w:b/>
      <w:bCs/>
      <w:sz w:val="28"/>
      <w:szCs w:val="20"/>
    </w:rPr>
  </w:style>
  <w:style w:type="paragraph" w:customStyle="1" w:styleId="BodyTextcentreditals">
    <w:name w:val="Body Text centred itals"/>
    <w:basedOn w:val="BodyText"/>
    <w:rsid w:val="00566784"/>
    <w:pPr>
      <w:jc w:val="center"/>
    </w:pPr>
    <w:rPr>
      <w:i/>
      <w:iCs/>
    </w:rPr>
  </w:style>
  <w:style w:type="paragraph" w:customStyle="1" w:styleId="BodyTextcentred">
    <w:name w:val="Body Text centred"/>
    <w:basedOn w:val="BodyText"/>
    <w:rsid w:val="00566784"/>
    <w:pPr>
      <w:jc w:val="center"/>
    </w:pPr>
  </w:style>
  <w:style w:type="paragraph" w:customStyle="1" w:styleId="Subsubpara">
    <w:name w:val="Sub sub para"/>
    <w:basedOn w:val="Normal"/>
    <w:rsid w:val="00566784"/>
    <w:pPr>
      <w:numPr>
        <w:numId w:val="3"/>
      </w:numPr>
      <w:tabs>
        <w:tab w:val="left" w:pos="540"/>
      </w:tabs>
      <w:spacing w:before="100" w:line="300" w:lineRule="exact"/>
    </w:pPr>
  </w:style>
  <w:style w:type="paragraph" w:customStyle="1" w:styleId="Subpara">
    <w:name w:val="Sub para"/>
    <w:basedOn w:val="BodyText"/>
    <w:link w:val="SubparaChar"/>
    <w:rsid w:val="00566784"/>
    <w:pPr>
      <w:tabs>
        <w:tab w:val="clear" w:pos="567"/>
        <w:tab w:val="clear" w:pos="680"/>
      </w:tabs>
      <w:spacing w:before="100"/>
    </w:pPr>
  </w:style>
  <w:style w:type="paragraph" w:styleId="CommentText">
    <w:name w:val="annotation text"/>
    <w:basedOn w:val="Normal"/>
    <w:link w:val="CommentTextChar"/>
    <w:uiPriority w:val="99"/>
    <w:semiHidden/>
    <w:rsid w:val="00566784"/>
    <w:rPr>
      <w:sz w:val="20"/>
      <w:szCs w:val="20"/>
    </w:rPr>
  </w:style>
  <w:style w:type="character" w:styleId="CommentReference">
    <w:name w:val="annotation reference"/>
    <w:basedOn w:val="DefaultParagraphFont"/>
    <w:uiPriority w:val="99"/>
    <w:semiHidden/>
    <w:unhideWhenUsed/>
    <w:rsid w:val="00F37AA4"/>
    <w:rPr>
      <w:sz w:val="16"/>
      <w:szCs w:val="16"/>
    </w:rPr>
  </w:style>
  <w:style w:type="paragraph" w:styleId="CommentSubject">
    <w:name w:val="annotation subject"/>
    <w:basedOn w:val="CommentText"/>
    <w:next w:val="CommentText"/>
    <w:link w:val="CommentSubjectChar"/>
    <w:uiPriority w:val="99"/>
    <w:semiHidden/>
    <w:unhideWhenUsed/>
    <w:rsid w:val="00F37AA4"/>
    <w:rPr>
      <w:b/>
      <w:bCs/>
    </w:rPr>
  </w:style>
  <w:style w:type="character" w:customStyle="1" w:styleId="CommentTextChar">
    <w:name w:val="Comment Text Char"/>
    <w:basedOn w:val="DefaultParagraphFont"/>
    <w:link w:val="CommentText"/>
    <w:uiPriority w:val="99"/>
    <w:semiHidden/>
    <w:rsid w:val="00F37AA4"/>
    <w:rPr>
      <w:lang w:eastAsia="en-US"/>
    </w:rPr>
  </w:style>
  <w:style w:type="character" w:customStyle="1" w:styleId="CommentSubjectChar">
    <w:name w:val="Comment Subject Char"/>
    <w:basedOn w:val="CommentTextChar"/>
    <w:link w:val="CommentSubject"/>
    <w:rsid w:val="00F37AA4"/>
    <w:rPr>
      <w:lang w:eastAsia="en-US"/>
    </w:rPr>
  </w:style>
  <w:style w:type="paragraph" w:styleId="BalloonText">
    <w:name w:val="Balloon Text"/>
    <w:basedOn w:val="Normal"/>
    <w:link w:val="BalloonTextChar"/>
    <w:uiPriority w:val="99"/>
    <w:semiHidden/>
    <w:unhideWhenUsed/>
    <w:rsid w:val="00F37AA4"/>
    <w:rPr>
      <w:rFonts w:ascii="Tahoma" w:hAnsi="Tahoma" w:cs="Tahoma"/>
      <w:sz w:val="16"/>
      <w:szCs w:val="16"/>
    </w:rPr>
  </w:style>
  <w:style w:type="character" w:customStyle="1" w:styleId="BalloonTextChar">
    <w:name w:val="Balloon Text Char"/>
    <w:basedOn w:val="DefaultParagraphFont"/>
    <w:link w:val="BalloonText"/>
    <w:uiPriority w:val="99"/>
    <w:semiHidden/>
    <w:rsid w:val="00F37AA4"/>
    <w:rPr>
      <w:rFonts w:ascii="Tahoma" w:hAnsi="Tahoma" w:cs="Tahoma"/>
      <w:sz w:val="16"/>
      <w:szCs w:val="16"/>
      <w:lang w:eastAsia="en-US"/>
    </w:rPr>
  </w:style>
  <w:style w:type="paragraph" w:styleId="Revision">
    <w:name w:val="Revision"/>
    <w:hidden/>
    <w:uiPriority w:val="99"/>
    <w:semiHidden/>
    <w:rsid w:val="002E43F4"/>
    <w:rPr>
      <w:sz w:val="24"/>
      <w:szCs w:val="24"/>
      <w:lang w:eastAsia="en-US"/>
    </w:rPr>
  </w:style>
  <w:style w:type="paragraph" w:styleId="Header">
    <w:name w:val="header"/>
    <w:basedOn w:val="Normal"/>
    <w:link w:val="HeaderChar"/>
    <w:uiPriority w:val="99"/>
    <w:unhideWhenUsed/>
    <w:rsid w:val="00C81219"/>
    <w:pPr>
      <w:tabs>
        <w:tab w:val="center" w:pos="4513"/>
        <w:tab w:val="right" w:pos="9026"/>
      </w:tabs>
    </w:pPr>
  </w:style>
  <w:style w:type="character" w:customStyle="1" w:styleId="HeaderChar">
    <w:name w:val="Header Char"/>
    <w:basedOn w:val="DefaultParagraphFont"/>
    <w:link w:val="Header"/>
    <w:uiPriority w:val="99"/>
    <w:rsid w:val="00C81219"/>
    <w:rPr>
      <w:sz w:val="24"/>
      <w:szCs w:val="24"/>
      <w:lang w:eastAsia="en-US"/>
    </w:rPr>
  </w:style>
  <w:style w:type="paragraph" w:styleId="Footer">
    <w:name w:val="footer"/>
    <w:basedOn w:val="Normal"/>
    <w:link w:val="FooterChar"/>
    <w:uiPriority w:val="99"/>
    <w:unhideWhenUsed/>
    <w:rsid w:val="00C81219"/>
    <w:pPr>
      <w:tabs>
        <w:tab w:val="center" w:pos="4513"/>
        <w:tab w:val="right" w:pos="9026"/>
      </w:tabs>
    </w:pPr>
  </w:style>
  <w:style w:type="character" w:customStyle="1" w:styleId="FooterChar">
    <w:name w:val="Footer Char"/>
    <w:basedOn w:val="DefaultParagraphFont"/>
    <w:link w:val="Footer"/>
    <w:uiPriority w:val="99"/>
    <w:rsid w:val="00C81219"/>
    <w:rPr>
      <w:sz w:val="24"/>
      <w:szCs w:val="24"/>
      <w:lang w:eastAsia="en-US"/>
    </w:rPr>
  </w:style>
  <w:style w:type="paragraph" w:styleId="FootnoteText">
    <w:name w:val="footnote text"/>
    <w:basedOn w:val="Normal"/>
    <w:link w:val="FootnoteTextChar"/>
    <w:uiPriority w:val="99"/>
    <w:semiHidden/>
    <w:unhideWhenUsed/>
    <w:rsid w:val="00D71752"/>
    <w:rPr>
      <w:rFonts w:asciiTheme="minorHAnsi" w:eastAsiaTheme="minorEastAsia" w:hAnsiTheme="minorHAnsi" w:cstheme="minorBidi"/>
      <w:sz w:val="20"/>
      <w:szCs w:val="20"/>
      <w:lang w:eastAsia="en-AU"/>
    </w:rPr>
  </w:style>
  <w:style w:type="character" w:customStyle="1" w:styleId="FootnoteTextChar">
    <w:name w:val="Footnote Text Char"/>
    <w:basedOn w:val="DefaultParagraphFont"/>
    <w:link w:val="FootnoteText"/>
    <w:uiPriority w:val="99"/>
    <w:semiHidden/>
    <w:rsid w:val="00D71752"/>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D71752"/>
    <w:rPr>
      <w:vertAlign w:val="superscript"/>
    </w:rPr>
  </w:style>
  <w:style w:type="paragraph" w:customStyle="1" w:styleId="Style1">
    <w:name w:val="Style1"/>
    <w:basedOn w:val="Subpara"/>
    <w:link w:val="Style1Char"/>
    <w:qFormat/>
    <w:rsid w:val="003750DF"/>
    <w:pPr>
      <w:ind w:left="1418" w:hanging="709"/>
    </w:pPr>
  </w:style>
  <w:style w:type="paragraph" w:styleId="ListParagraph">
    <w:name w:val="List Paragraph"/>
    <w:basedOn w:val="Normal"/>
    <w:uiPriority w:val="34"/>
    <w:qFormat/>
    <w:rsid w:val="003750DF"/>
    <w:pPr>
      <w:ind w:left="720"/>
      <w:contextualSpacing/>
    </w:pPr>
  </w:style>
  <w:style w:type="character" w:customStyle="1" w:styleId="BodyTextChar">
    <w:name w:val="Body Text Char"/>
    <w:basedOn w:val="DefaultParagraphFont"/>
    <w:link w:val="BodyText"/>
    <w:semiHidden/>
    <w:rsid w:val="003750DF"/>
    <w:rPr>
      <w:sz w:val="24"/>
      <w:lang w:eastAsia="en-US"/>
    </w:rPr>
  </w:style>
  <w:style w:type="character" w:customStyle="1" w:styleId="SubparaChar">
    <w:name w:val="Sub para Char"/>
    <w:basedOn w:val="BodyTextChar"/>
    <w:link w:val="Subpara"/>
    <w:rsid w:val="003750DF"/>
    <w:rPr>
      <w:sz w:val="24"/>
      <w:lang w:eastAsia="en-US"/>
    </w:rPr>
  </w:style>
  <w:style w:type="character" w:customStyle="1" w:styleId="Style1Char">
    <w:name w:val="Style1 Char"/>
    <w:basedOn w:val="SubparaChar"/>
    <w:link w:val="Style1"/>
    <w:rsid w:val="003750DF"/>
    <w:rPr>
      <w:sz w:val="24"/>
      <w:lang w:eastAsia="en-US"/>
    </w:rPr>
  </w:style>
  <w:style w:type="paragraph" w:customStyle="1" w:styleId="default">
    <w:name w:val="default"/>
    <w:basedOn w:val="Normal"/>
    <w:rsid w:val="00290826"/>
    <w:pPr>
      <w:spacing w:before="100" w:beforeAutospacing="1" w:after="100" w:afterAutospacing="1"/>
    </w:pPr>
    <w:rPr>
      <w:lang w:eastAsia="en-AU"/>
    </w:rPr>
  </w:style>
  <w:style w:type="character" w:styleId="Hyperlink">
    <w:name w:val="Hyperlink"/>
    <w:basedOn w:val="DefaultParagraphFont"/>
    <w:uiPriority w:val="99"/>
    <w:unhideWhenUsed/>
    <w:rsid w:val="005F1FD4"/>
    <w:rPr>
      <w:color w:val="0000FF" w:themeColor="hyperlink"/>
      <w:u w:val="single"/>
    </w:rPr>
  </w:style>
  <w:style w:type="paragraph" w:customStyle="1" w:styleId="Bodytextplain">
    <w:name w:val="Body text plain"/>
    <w:basedOn w:val="BodyText"/>
    <w:rsid w:val="003F23BF"/>
    <w:pPr>
      <w:tabs>
        <w:tab w:val="clear" w:pos="567"/>
        <w:tab w:val="clear" w:pos="680"/>
      </w:tabs>
      <w:overflowPunct/>
      <w:autoSpaceDE/>
      <w:autoSpaceDN/>
      <w:adjustRightInd/>
      <w:ind w:left="2268"/>
      <w:textAlignment w:val="auto"/>
    </w:pPr>
    <w:rPr>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256674">
      <w:bodyDiv w:val="1"/>
      <w:marLeft w:val="0"/>
      <w:marRight w:val="0"/>
      <w:marTop w:val="0"/>
      <w:marBottom w:val="0"/>
      <w:divBdr>
        <w:top w:val="none" w:sz="0" w:space="0" w:color="auto"/>
        <w:left w:val="none" w:sz="0" w:space="0" w:color="auto"/>
        <w:bottom w:val="none" w:sz="0" w:space="0" w:color="auto"/>
        <w:right w:val="none" w:sz="0" w:space="0" w:color="auto"/>
      </w:divBdr>
      <w:divsChild>
        <w:div w:id="269238725">
          <w:marLeft w:val="0"/>
          <w:marRight w:val="0"/>
          <w:marTop w:val="0"/>
          <w:marBottom w:val="0"/>
          <w:divBdr>
            <w:top w:val="none" w:sz="0" w:space="0" w:color="auto"/>
            <w:left w:val="none" w:sz="0" w:space="0" w:color="auto"/>
            <w:bottom w:val="none" w:sz="0" w:space="0" w:color="auto"/>
            <w:right w:val="none" w:sz="0" w:space="0" w:color="auto"/>
          </w:divBdr>
          <w:divsChild>
            <w:div w:id="2018849512">
              <w:marLeft w:val="0"/>
              <w:marRight w:val="0"/>
              <w:marTop w:val="0"/>
              <w:marBottom w:val="0"/>
              <w:divBdr>
                <w:top w:val="none" w:sz="0" w:space="0" w:color="auto"/>
                <w:left w:val="none" w:sz="0" w:space="0" w:color="auto"/>
                <w:bottom w:val="none" w:sz="0" w:space="0" w:color="auto"/>
                <w:right w:val="none" w:sz="0" w:space="0" w:color="auto"/>
              </w:divBdr>
              <w:divsChild>
                <w:div w:id="886720490">
                  <w:marLeft w:val="0"/>
                  <w:marRight w:val="0"/>
                  <w:marTop w:val="0"/>
                  <w:marBottom w:val="0"/>
                  <w:divBdr>
                    <w:top w:val="none" w:sz="0" w:space="0" w:color="auto"/>
                    <w:left w:val="none" w:sz="0" w:space="0" w:color="auto"/>
                    <w:bottom w:val="none" w:sz="0" w:space="0" w:color="auto"/>
                    <w:right w:val="none" w:sz="0" w:space="0" w:color="auto"/>
                  </w:divBdr>
                  <w:divsChild>
                    <w:div w:id="1599217044">
                      <w:marLeft w:val="0"/>
                      <w:marRight w:val="0"/>
                      <w:marTop w:val="0"/>
                      <w:marBottom w:val="0"/>
                      <w:divBdr>
                        <w:top w:val="none" w:sz="0" w:space="0" w:color="auto"/>
                        <w:left w:val="none" w:sz="0" w:space="0" w:color="auto"/>
                        <w:bottom w:val="none" w:sz="0" w:space="0" w:color="auto"/>
                        <w:right w:val="none" w:sz="0" w:space="0" w:color="auto"/>
                      </w:divBdr>
                      <w:divsChild>
                        <w:div w:id="129178094">
                          <w:marLeft w:val="0"/>
                          <w:marRight w:val="0"/>
                          <w:marTop w:val="0"/>
                          <w:marBottom w:val="0"/>
                          <w:divBdr>
                            <w:top w:val="single" w:sz="6" w:space="0" w:color="828282"/>
                            <w:left w:val="single" w:sz="6" w:space="0" w:color="828282"/>
                            <w:bottom w:val="single" w:sz="6" w:space="0" w:color="828282"/>
                            <w:right w:val="single" w:sz="6" w:space="0" w:color="828282"/>
                          </w:divBdr>
                          <w:divsChild>
                            <w:div w:id="108550270">
                              <w:marLeft w:val="0"/>
                              <w:marRight w:val="0"/>
                              <w:marTop w:val="0"/>
                              <w:marBottom w:val="0"/>
                              <w:divBdr>
                                <w:top w:val="none" w:sz="0" w:space="0" w:color="auto"/>
                                <w:left w:val="none" w:sz="0" w:space="0" w:color="auto"/>
                                <w:bottom w:val="none" w:sz="0" w:space="0" w:color="auto"/>
                                <w:right w:val="none" w:sz="0" w:space="0" w:color="auto"/>
                              </w:divBdr>
                              <w:divsChild>
                                <w:div w:id="1205604793">
                                  <w:marLeft w:val="0"/>
                                  <w:marRight w:val="0"/>
                                  <w:marTop w:val="0"/>
                                  <w:marBottom w:val="0"/>
                                  <w:divBdr>
                                    <w:top w:val="none" w:sz="0" w:space="0" w:color="auto"/>
                                    <w:left w:val="none" w:sz="0" w:space="0" w:color="auto"/>
                                    <w:bottom w:val="none" w:sz="0" w:space="0" w:color="auto"/>
                                    <w:right w:val="none" w:sz="0" w:space="0" w:color="auto"/>
                                  </w:divBdr>
                                  <w:divsChild>
                                    <w:div w:id="718668705">
                                      <w:marLeft w:val="0"/>
                                      <w:marRight w:val="0"/>
                                      <w:marTop w:val="0"/>
                                      <w:marBottom w:val="0"/>
                                      <w:divBdr>
                                        <w:top w:val="none" w:sz="0" w:space="0" w:color="auto"/>
                                        <w:left w:val="none" w:sz="0" w:space="0" w:color="auto"/>
                                        <w:bottom w:val="none" w:sz="0" w:space="0" w:color="auto"/>
                                        <w:right w:val="none" w:sz="0" w:space="0" w:color="auto"/>
                                      </w:divBdr>
                                      <w:divsChild>
                                        <w:div w:id="395713873">
                                          <w:marLeft w:val="0"/>
                                          <w:marRight w:val="0"/>
                                          <w:marTop w:val="0"/>
                                          <w:marBottom w:val="0"/>
                                          <w:divBdr>
                                            <w:top w:val="none" w:sz="0" w:space="0" w:color="auto"/>
                                            <w:left w:val="none" w:sz="0" w:space="0" w:color="auto"/>
                                            <w:bottom w:val="none" w:sz="0" w:space="0" w:color="auto"/>
                                            <w:right w:val="none" w:sz="0" w:space="0" w:color="auto"/>
                                          </w:divBdr>
                                          <w:divsChild>
                                            <w:div w:id="439644482">
                                              <w:marLeft w:val="0"/>
                                              <w:marRight w:val="0"/>
                                              <w:marTop w:val="0"/>
                                              <w:marBottom w:val="0"/>
                                              <w:divBdr>
                                                <w:top w:val="none" w:sz="0" w:space="0" w:color="auto"/>
                                                <w:left w:val="none" w:sz="0" w:space="0" w:color="auto"/>
                                                <w:bottom w:val="none" w:sz="0" w:space="0" w:color="auto"/>
                                                <w:right w:val="none" w:sz="0" w:space="0" w:color="auto"/>
                                              </w:divBdr>
                                              <w:divsChild>
                                                <w:div w:id="1940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4811">
      <w:bodyDiv w:val="1"/>
      <w:marLeft w:val="0"/>
      <w:marRight w:val="0"/>
      <w:marTop w:val="0"/>
      <w:marBottom w:val="0"/>
      <w:divBdr>
        <w:top w:val="none" w:sz="0" w:space="0" w:color="auto"/>
        <w:left w:val="none" w:sz="0" w:space="0" w:color="auto"/>
        <w:bottom w:val="none" w:sz="0" w:space="0" w:color="auto"/>
        <w:right w:val="none" w:sz="0" w:space="0" w:color="auto"/>
      </w:divBdr>
      <w:divsChild>
        <w:div w:id="883490985">
          <w:marLeft w:val="0"/>
          <w:marRight w:val="0"/>
          <w:marTop w:val="0"/>
          <w:marBottom w:val="0"/>
          <w:divBdr>
            <w:top w:val="none" w:sz="0" w:space="0" w:color="auto"/>
            <w:left w:val="none" w:sz="0" w:space="0" w:color="auto"/>
            <w:bottom w:val="none" w:sz="0" w:space="0" w:color="auto"/>
            <w:right w:val="none" w:sz="0" w:space="0" w:color="auto"/>
          </w:divBdr>
          <w:divsChild>
            <w:div w:id="355087081">
              <w:marLeft w:val="0"/>
              <w:marRight w:val="0"/>
              <w:marTop w:val="0"/>
              <w:marBottom w:val="0"/>
              <w:divBdr>
                <w:top w:val="none" w:sz="0" w:space="0" w:color="auto"/>
                <w:left w:val="none" w:sz="0" w:space="0" w:color="auto"/>
                <w:bottom w:val="none" w:sz="0" w:space="0" w:color="auto"/>
                <w:right w:val="none" w:sz="0" w:space="0" w:color="auto"/>
              </w:divBdr>
              <w:divsChild>
                <w:div w:id="698355740">
                  <w:marLeft w:val="0"/>
                  <w:marRight w:val="0"/>
                  <w:marTop w:val="0"/>
                  <w:marBottom w:val="0"/>
                  <w:divBdr>
                    <w:top w:val="none" w:sz="0" w:space="0" w:color="auto"/>
                    <w:left w:val="none" w:sz="0" w:space="0" w:color="auto"/>
                    <w:bottom w:val="none" w:sz="0" w:space="0" w:color="auto"/>
                    <w:right w:val="none" w:sz="0" w:space="0" w:color="auto"/>
                  </w:divBdr>
                  <w:divsChild>
                    <w:div w:id="2139449042">
                      <w:marLeft w:val="0"/>
                      <w:marRight w:val="0"/>
                      <w:marTop w:val="0"/>
                      <w:marBottom w:val="0"/>
                      <w:divBdr>
                        <w:top w:val="none" w:sz="0" w:space="0" w:color="auto"/>
                        <w:left w:val="none" w:sz="0" w:space="0" w:color="auto"/>
                        <w:bottom w:val="none" w:sz="0" w:space="0" w:color="auto"/>
                        <w:right w:val="none" w:sz="0" w:space="0" w:color="auto"/>
                      </w:divBdr>
                      <w:divsChild>
                        <w:div w:id="1346439712">
                          <w:marLeft w:val="0"/>
                          <w:marRight w:val="0"/>
                          <w:marTop w:val="0"/>
                          <w:marBottom w:val="0"/>
                          <w:divBdr>
                            <w:top w:val="single" w:sz="6" w:space="0" w:color="828282"/>
                            <w:left w:val="single" w:sz="6" w:space="0" w:color="828282"/>
                            <w:bottom w:val="single" w:sz="6" w:space="0" w:color="828282"/>
                            <w:right w:val="single" w:sz="6" w:space="0" w:color="828282"/>
                          </w:divBdr>
                          <w:divsChild>
                            <w:div w:id="696734137">
                              <w:marLeft w:val="0"/>
                              <w:marRight w:val="0"/>
                              <w:marTop w:val="0"/>
                              <w:marBottom w:val="0"/>
                              <w:divBdr>
                                <w:top w:val="none" w:sz="0" w:space="0" w:color="auto"/>
                                <w:left w:val="none" w:sz="0" w:space="0" w:color="auto"/>
                                <w:bottom w:val="none" w:sz="0" w:space="0" w:color="auto"/>
                                <w:right w:val="none" w:sz="0" w:space="0" w:color="auto"/>
                              </w:divBdr>
                              <w:divsChild>
                                <w:div w:id="504438237">
                                  <w:marLeft w:val="0"/>
                                  <w:marRight w:val="0"/>
                                  <w:marTop w:val="0"/>
                                  <w:marBottom w:val="0"/>
                                  <w:divBdr>
                                    <w:top w:val="none" w:sz="0" w:space="0" w:color="auto"/>
                                    <w:left w:val="none" w:sz="0" w:space="0" w:color="auto"/>
                                    <w:bottom w:val="none" w:sz="0" w:space="0" w:color="auto"/>
                                    <w:right w:val="none" w:sz="0" w:space="0" w:color="auto"/>
                                  </w:divBdr>
                                  <w:divsChild>
                                    <w:div w:id="207185302">
                                      <w:marLeft w:val="0"/>
                                      <w:marRight w:val="0"/>
                                      <w:marTop w:val="0"/>
                                      <w:marBottom w:val="0"/>
                                      <w:divBdr>
                                        <w:top w:val="none" w:sz="0" w:space="0" w:color="auto"/>
                                        <w:left w:val="none" w:sz="0" w:space="0" w:color="auto"/>
                                        <w:bottom w:val="none" w:sz="0" w:space="0" w:color="auto"/>
                                        <w:right w:val="none" w:sz="0" w:space="0" w:color="auto"/>
                                      </w:divBdr>
                                      <w:divsChild>
                                        <w:div w:id="361789882">
                                          <w:marLeft w:val="0"/>
                                          <w:marRight w:val="0"/>
                                          <w:marTop w:val="0"/>
                                          <w:marBottom w:val="0"/>
                                          <w:divBdr>
                                            <w:top w:val="none" w:sz="0" w:space="0" w:color="auto"/>
                                            <w:left w:val="none" w:sz="0" w:space="0" w:color="auto"/>
                                            <w:bottom w:val="none" w:sz="0" w:space="0" w:color="auto"/>
                                            <w:right w:val="none" w:sz="0" w:space="0" w:color="auto"/>
                                          </w:divBdr>
                                          <w:divsChild>
                                            <w:div w:id="452482391">
                                              <w:marLeft w:val="0"/>
                                              <w:marRight w:val="0"/>
                                              <w:marTop w:val="0"/>
                                              <w:marBottom w:val="0"/>
                                              <w:divBdr>
                                                <w:top w:val="none" w:sz="0" w:space="0" w:color="auto"/>
                                                <w:left w:val="none" w:sz="0" w:space="0" w:color="auto"/>
                                                <w:bottom w:val="none" w:sz="0" w:space="0" w:color="auto"/>
                                                <w:right w:val="none" w:sz="0" w:space="0" w:color="auto"/>
                                              </w:divBdr>
                                              <w:divsChild>
                                                <w:div w:id="181791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4642872">
      <w:bodyDiv w:val="1"/>
      <w:marLeft w:val="0"/>
      <w:marRight w:val="0"/>
      <w:marTop w:val="0"/>
      <w:marBottom w:val="0"/>
      <w:divBdr>
        <w:top w:val="none" w:sz="0" w:space="0" w:color="auto"/>
        <w:left w:val="none" w:sz="0" w:space="0" w:color="auto"/>
        <w:bottom w:val="none" w:sz="0" w:space="0" w:color="auto"/>
        <w:right w:val="none" w:sz="0" w:space="0" w:color="auto"/>
      </w:divBdr>
      <w:divsChild>
        <w:div w:id="607932194">
          <w:marLeft w:val="0"/>
          <w:marRight w:val="0"/>
          <w:marTop w:val="0"/>
          <w:marBottom w:val="0"/>
          <w:divBdr>
            <w:top w:val="none" w:sz="0" w:space="0" w:color="auto"/>
            <w:left w:val="none" w:sz="0" w:space="0" w:color="auto"/>
            <w:bottom w:val="none" w:sz="0" w:space="0" w:color="auto"/>
            <w:right w:val="none" w:sz="0" w:space="0" w:color="auto"/>
          </w:divBdr>
          <w:divsChild>
            <w:div w:id="1778480834">
              <w:marLeft w:val="0"/>
              <w:marRight w:val="0"/>
              <w:marTop w:val="0"/>
              <w:marBottom w:val="0"/>
              <w:divBdr>
                <w:top w:val="none" w:sz="0" w:space="0" w:color="auto"/>
                <w:left w:val="none" w:sz="0" w:space="0" w:color="auto"/>
                <w:bottom w:val="none" w:sz="0" w:space="0" w:color="auto"/>
                <w:right w:val="none" w:sz="0" w:space="0" w:color="auto"/>
              </w:divBdr>
              <w:divsChild>
                <w:div w:id="335424117">
                  <w:marLeft w:val="0"/>
                  <w:marRight w:val="0"/>
                  <w:marTop w:val="0"/>
                  <w:marBottom w:val="0"/>
                  <w:divBdr>
                    <w:top w:val="none" w:sz="0" w:space="0" w:color="auto"/>
                    <w:left w:val="none" w:sz="0" w:space="0" w:color="auto"/>
                    <w:bottom w:val="none" w:sz="0" w:space="0" w:color="auto"/>
                    <w:right w:val="none" w:sz="0" w:space="0" w:color="auto"/>
                  </w:divBdr>
                  <w:divsChild>
                    <w:div w:id="1020669655">
                      <w:marLeft w:val="0"/>
                      <w:marRight w:val="0"/>
                      <w:marTop w:val="0"/>
                      <w:marBottom w:val="0"/>
                      <w:divBdr>
                        <w:top w:val="none" w:sz="0" w:space="0" w:color="auto"/>
                        <w:left w:val="none" w:sz="0" w:space="0" w:color="auto"/>
                        <w:bottom w:val="none" w:sz="0" w:space="0" w:color="auto"/>
                        <w:right w:val="none" w:sz="0" w:space="0" w:color="auto"/>
                      </w:divBdr>
                      <w:divsChild>
                        <w:div w:id="1340808773">
                          <w:marLeft w:val="0"/>
                          <w:marRight w:val="0"/>
                          <w:marTop w:val="0"/>
                          <w:marBottom w:val="0"/>
                          <w:divBdr>
                            <w:top w:val="none" w:sz="0" w:space="0" w:color="auto"/>
                            <w:left w:val="none" w:sz="0" w:space="0" w:color="auto"/>
                            <w:bottom w:val="none" w:sz="0" w:space="0" w:color="auto"/>
                            <w:right w:val="none" w:sz="0" w:space="0" w:color="auto"/>
                          </w:divBdr>
                          <w:divsChild>
                            <w:div w:id="633297161">
                              <w:marLeft w:val="0"/>
                              <w:marRight w:val="0"/>
                              <w:marTop w:val="0"/>
                              <w:marBottom w:val="0"/>
                              <w:divBdr>
                                <w:top w:val="none" w:sz="0" w:space="0" w:color="auto"/>
                                <w:left w:val="none" w:sz="0" w:space="0" w:color="auto"/>
                                <w:bottom w:val="none" w:sz="0" w:space="0" w:color="auto"/>
                                <w:right w:val="none" w:sz="0" w:space="0" w:color="auto"/>
                              </w:divBdr>
                              <w:divsChild>
                                <w:div w:id="1252932613">
                                  <w:marLeft w:val="0"/>
                                  <w:marRight w:val="0"/>
                                  <w:marTop w:val="0"/>
                                  <w:marBottom w:val="0"/>
                                  <w:divBdr>
                                    <w:top w:val="none" w:sz="0" w:space="0" w:color="auto"/>
                                    <w:left w:val="none" w:sz="0" w:space="0" w:color="auto"/>
                                    <w:bottom w:val="none" w:sz="0" w:space="0" w:color="auto"/>
                                    <w:right w:val="none" w:sz="0" w:space="0" w:color="auto"/>
                                  </w:divBdr>
                                  <w:divsChild>
                                    <w:div w:id="1539589800">
                                      <w:marLeft w:val="0"/>
                                      <w:marRight w:val="0"/>
                                      <w:marTop w:val="0"/>
                                      <w:marBottom w:val="0"/>
                                      <w:divBdr>
                                        <w:top w:val="none" w:sz="0" w:space="0" w:color="auto"/>
                                        <w:left w:val="none" w:sz="0" w:space="0" w:color="auto"/>
                                        <w:bottom w:val="none" w:sz="0" w:space="0" w:color="auto"/>
                                        <w:right w:val="none" w:sz="0" w:space="0" w:color="auto"/>
                                      </w:divBdr>
                                      <w:divsChild>
                                        <w:div w:id="711737024">
                                          <w:marLeft w:val="0"/>
                                          <w:marRight w:val="0"/>
                                          <w:marTop w:val="0"/>
                                          <w:marBottom w:val="0"/>
                                          <w:divBdr>
                                            <w:top w:val="none" w:sz="0" w:space="0" w:color="auto"/>
                                            <w:left w:val="none" w:sz="0" w:space="0" w:color="auto"/>
                                            <w:bottom w:val="none" w:sz="0" w:space="0" w:color="auto"/>
                                            <w:right w:val="none" w:sz="0" w:space="0" w:color="auto"/>
                                          </w:divBdr>
                                          <w:divsChild>
                                            <w:div w:id="1160774791">
                                              <w:marLeft w:val="0"/>
                                              <w:marRight w:val="0"/>
                                              <w:marTop w:val="0"/>
                                              <w:marBottom w:val="0"/>
                                              <w:divBdr>
                                                <w:top w:val="none" w:sz="0" w:space="0" w:color="auto"/>
                                                <w:left w:val="none" w:sz="0" w:space="0" w:color="auto"/>
                                                <w:bottom w:val="none" w:sz="0" w:space="0" w:color="auto"/>
                                                <w:right w:val="none" w:sz="0" w:space="0" w:color="auto"/>
                                              </w:divBdr>
                                              <w:divsChild>
                                                <w:div w:id="1713458350">
                                                  <w:marLeft w:val="0"/>
                                                  <w:marRight w:val="0"/>
                                                  <w:marTop w:val="0"/>
                                                  <w:marBottom w:val="0"/>
                                                  <w:divBdr>
                                                    <w:top w:val="none" w:sz="0" w:space="0" w:color="auto"/>
                                                    <w:left w:val="none" w:sz="0" w:space="0" w:color="auto"/>
                                                    <w:bottom w:val="none" w:sz="0" w:space="0" w:color="auto"/>
                                                    <w:right w:val="none" w:sz="0" w:space="0" w:color="auto"/>
                                                  </w:divBdr>
                                                  <w:divsChild>
                                                    <w:div w:id="829294932">
                                                      <w:marLeft w:val="0"/>
                                                      <w:marRight w:val="0"/>
                                                      <w:marTop w:val="0"/>
                                                      <w:marBottom w:val="0"/>
                                                      <w:divBdr>
                                                        <w:top w:val="none" w:sz="0" w:space="0" w:color="auto"/>
                                                        <w:left w:val="none" w:sz="0" w:space="0" w:color="auto"/>
                                                        <w:bottom w:val="none" w:sz="0" w:space="0" w:color="auto"/>
                                                        <w:right w:val="none" w:sz="0" w:space="0" w:color="auto"/>
                                                      </w:divBdr>
                                                      <w:divsChild>
                                                        <w:div w:id="20535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R20170000330245</RecordNumber>
    <ObjectiveID xmlns="da7a9ac0-bc47-4684-84e6-3a8e9ac80c12" xsi:nil="true"/>
    <SignificantFlag xmlns="da7a9ac0-bc47-4684-84e6-3a8e9ac80c12">false</SignificantFlag>
    <SenateOrder12 xmlns="da7a9ac0-bc47-4684-84e6-3a8e9ac80c12">false</SenateOrder12>
    <Approvers xmlns="17f478ab-373e-4295-9ff0-9b833ad01319">
      <UserInfo>
        <DisplayName/>
        <AccountId xsi:nil="true"/>
        <AccountType/>
      </UserInfo>
    </Approvers>
    <ded95d7ab059406991d558011d18c177 xmlns="da7a9ac0-bc47-4684-84e6-3a8e9ac80c12" xsi:nil="true"/>
    <Reviewers xmlns="17f478ab-373e-4295-9ff0-9b833ad01319">
      <UserInfo>
        <DisplayName/>
        <AccountId xsi:nil="true"/>
        <AccountType/>
      </UserInfo>
    </Reviewers>
    <SignificantReason xmlns="da7a9ac0-bc47-4684-84e6-3a8e9ac80c12" xsi:nil="true"/>
    <NotesLinks xmlns="da7a9ac0-bc47-4684-84e6-3a8e9ac80c12" xsi:nil="true"/>
    <TaxCatchAll xmlns="307f1dd8-0f3d-4316-b44c-eee239082717">
      <Value>6</Value>
    </TaxCatchAll>
    <e64aa69156924bd2894fae13d3e1f103 xmlns="307f1dd8-0f3d-4316-b44c-eee239082717">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e64aa69156924bd2894fae13d3e1f10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9C899D270AEC25498B283E33185EEB73" ma:contentTypeVersion="22" ma:contentTypeDescription="" ma:contentTypeScope="" ma:versionID="ca8bdea965c7e80345fab204331333dd">
  <xsd:schema xmlns:xsd="http://www.w3.org/2001/XMLSchema" xmlns:xs="http://www.w3.org/2001/XMLSchema" xmlns:p="http://schemas.microsoft.com/office/2006/metadata/properties" xmlns:ns2="da7a9ac0-bc47-4684-84e6-3a8e9ac80c12" xmlns:ns3="307f1dd8-0f3d-4316-b44c-eee239082717" xmlns:ns4="17f478ab-373e-4295-9ff0-9b833ad01319" targetNamespace="http://schemas.microsoft.com/office/2006/metadata/properties" ma:root="true" ma:fieldsID="276916cc9adbe1694aaeac1cacd07e4a" ns2:_="" ns3:_="" ns4:_="">
    <xsd:import namespace="da7a9ac0-bc47-4684-84e6-3a8e9ac80c12"/>
    <xsd:import namespace="307f1dd8-0f3d-4316-b44c-eee239082717"/>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NotesLinks" minOccurs="0"/>
                <xsd:element ref="ns3:e64aa69156924bd2894fae13d3e1f103"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7"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7f1dd8-0f3d-4316-b44c-eee239082717"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3ae0023-4a95-44ed-a609-0f2c959b1a18}" ma:internalName="TaxCatchAll" ma:showField="CatchAllData" ma:web="307f1dd8-0f3d-4316-b44c-eee23908271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53ae0023-4a95-44ed-a609-0f2c959b1a18}" ma:internalName="TaxCatchAllLabel" ma:readOnly="true" ma:showField="CatchAllDataLabel" ma:web="307f1dd8-0f3d-4316-b44c-eee239082717">
      <xsd:complexType>
        <xsd:complexContent>
          <xsd:extension base="dms:MultiChoiceLookup">
            <xsd:sequence>
              <xsd:element name="Value" type="dms:Lookup" maxOccurs="unbounded" minOccurs="0" nillable="true"/>
            </xsd:sequence>
          </xsd:extension>
        </xsd:complexContent>
      </xsd:complexType>
    </xsd:element>
    <xsd:element name="e64aa69156924bd2894fae13d3e1f103" ma:index="18" ma:taxonomy="true" ma:internalName="e64aa69156924bd2894fae13d3e1f103" ma:taxonomyFieldName="SecurityClassification" ma:displayName="Security Classification" ma:readOnly="false" ma:default="6;#Sensitive|19fd2cb8-3e97-4464-ae71-8c2c2095d028" ma:fieldId="{e64aa691-5692-4bd2-894f-ae13d3e1f103}"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6B9A-0439-4D44-AD8D-A1F17908A84B}">
  <ds:schemaRef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documentManagement/types"/>
    <ds:schemaRef ds:uri="17f478ab-373e-4295-9ff0-9b833ad01319"/>
    <ds:schemaRef ds:uri="307f1dd8-0f3d-4316-b44c-eee239082717"/>
    <ds:schemaRef ds:uri="da7a9ac0-bc47-4684-84e6-3a8e9ac80c1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3D08D13-F55D-43A8-94D0-B7A1508154F5}">
  <ds:schemaRefs>
    <ds:schemaRef ds:uri="http://schemas.microsoft.com/sharepoint/v3/contenttype/forms"/>
  </ds:schemaRefs>
</ds:datastoreItem>
</file>

<file path=customXml/itemProps3.xml><?xml version="1.0" encoding="utf-8"?>
<ds:datastoreItem xmlns:ds="http://schemas.openxmlformats.org/officeDocument/2006/customXml" ds:itemID="{FF58A948-2BAA-4E57-BE99-C11E1F78E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307f1dd8-0f3d-4316-b44c-eee239082717"/>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F9766-4AB9-47EB-BAA0-152347E5E0AB}">
  <ds:schemaRefs>
    <ds:schemaRef ds:uri="http://schemas.microsoft.com/sharepoint/events"/>
  </ds:schemaRefs>
</ds:datastoreItem>
</file>

<file path=customXml/itemProps5.xml><?xml version="1.0" encoding="utf-8"?>
<ds:datastoreItem xmlns:ds="http://schemas.openxmlformats.org/officeDocument/2006/customXml" ds:itemID="{F49DA940-5A0C-457E-96C4-61DA1154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13638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Sarah-Jane Farlow</dc:creator>
  <cp:lastModifiedBy>lucy.chadszinow</cp:lastModifiedBy>
  <cp:revision>2</cp:revision>
  <cp:lastPrinted>2016-09-14T03:28:00Z</cp:lastPrinted>
  <dcterms:created xsi:type="dcterms:W3CDTF">2017-06-07T04:47:00Z</dcterms:created>
  <dcterms:modified xsi:type="dcterms:W3CDTF">2017-06-07T04:47:00Z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A4346501</vt:lpwstr>
  </property>
  <property fmtid="{D5CDD505-2E9C-101B-9397-08002B2CF9AE}" pid="4" name="Objective-Title">
    <vt:lpwstr>ExplanatoryStatement-Securities Class Order 081214_WC</vt:lpwstr>
  </property>
  <property fmtid="{D5CDD505-2E9C-101B-9397-08002B2CF9AE}" pid="5" name="Objective-Comment">
    <vt:lpwstr>
    </vt:lpwstr>
  </property>
  <property fmtid="{D5CDD505-2E9C-101B-9397-08002B2CF9AE}" pid="6" name="Objective-CreationStamp">
    <vt:filetime>2014-12-10T22:26:22Z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2014-12-10T22:26:27Z</vt:filetime>
  </property>
  <property fmtid="{D5CDD505-2E9C-101B-9397-08002B2CF9AE}" pid="10" name="Objective-ModificationStamp">
    <vt:filetime>2014-12-10T22:26:28Z</vt:filetime>
  </property>
  <property fmtid="{D5CDD505-2E9C-101B-9397-08002B2CF9AE}" pid="11" name="Objective-Owner">
    <vt:lpwstr>Winnie Chan</vt:lpwstr>
  </property>
  <property fmtid="{D5CDD505-2E9C-101B-9397-08002B2CF9AE}" pid="12" name="Objective-Path">
    <vt:lpwstr>Winnie Chan:Special Folder - Winnie Chan:Handy - Winnie Chan:IMS:</vt:lpwstr>
  </property>
  <property fmtid="{D5CDD505-2E9C-101B-9397-08002B2CF9AE}" pid="13" name="Objective-Parent">
    <vt:lpwstr>IMS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
    </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0x010100B5F685A1365F544391EF8C813B164F3A009C899D270AEC25498B283E33185EEB73</vt:lpwstr>
  </property>
  <property fmtid="{D5CDD505-2E9C-101B-9397-08002B2CF9AE}" pid="23" name="IMSFilesetProductType">
    <vt:lpwstr/>
  </property>
  <property fmtid="{D5CDD505-2E9C-101B-9397-08002B2CF9AE}" pid="24" name="File_x0020_search_x0020_keywords">
    <vt:lpwstr/>
  </property>
  <property fmtid="{D5CDD505-2E9C-101B-9397-08002B2CF9AE}" pid="25" name="IMS_x0020_Precedent">
    <vt:lpwstr/>
  </property>
  <property fmtid="{D5CDD505-2E9C-101B-9397-08002B2CF9AE}" pid="26" name="IMSEntity">
    <vt:lpwstr/>
  </property>
  <property fmtid="{D5CDD505-2E9C-101B-9397-08002B2CF9AE}" pid="27" name="Fileset search keywords">
    <vt:lpwstr/>
  </property>
  <property fmtid="{D5CDD505-2E9C-101B-9397-08002B2CF9AE}" pid="28" name="SecurityClassification">
    <vt:lpwstr>6;#Sensitive|19fd2cb8-3e97-4464-ae71-8c2c2095d028</vt:lpwstr>
  </property>
  <property fmtid="{D5CDD505-2E9C-101B-9397-08002B2CF9AE}" pid="29" name="IMSDocumentType">
    <vt:lpwstr>25;#Instrument (including any explanatory statement)|ae6ae80d-e157-4328-8a04-5c7c966957d8</vt:lpwstr>
  </property>
  <property fmtid="{D5CDD505-2E9C-101B-9397-08002B2CF9AE}" pid="30" name="IMSFilesetEntity">
    <vt:lpwstr/>
  </property>
  <property fmtid="{D5CDD505-2E9C-101B-9397-08002B2CF9AE}" pid="31" name="IMSProductType">
    <vt:lpwstr/>
  </property>
  <property fmtid="{D5CDD505-2E9C-101B-9397-08002B2CF9AE}" pid="32" name="File search keywords">
    <vt:lpwstr/>
  </property>
  <property fmtid="{D5CDD505-2E9C-101B-9397-08002B2CF9AE}" pid="33" name="IMS Precedent">
    <vt:lpwstr/>
  </property>
  <property fmtid="{D5CDD505-2E9C-101B-9397-08002B2CF9AE}" pid="34" name="RecordPoint_WorkflowType">
    <vt:lpwstr>ActiveSubmitStub</vt:lpwstr>
  </property>
  <property fmtid="{D5CDD505-2E9C-101B-9397-08002B2CF9AE}" pid="35" name="RecordPoint_ActiveItemWebId">
    <vt:lpwstr>{307f1dd8-0f3d-4316-b44c-eee239082717}</vt:lpwstr>
  </property>
  <property fmtid="{D5CDD505-2E9C-101B-9397-08002B2CF9AE}" pid="36" name="RecordPoint_ActiveItemSiteId">
    <vt:lpwstr>{e6e5d757-a49d-46b0-88e2-b4f20bf1653a}</vt:lpwstr>
  </property>
  <property fmtid="{D5CDD505-2E9C-101B-9397-08002B2CF9AE}" pid="37" name="RecordPoint_ActiveItemListId">
    <vt:lpwstr>{a36bf554-5be0-473e-a8ac-761f8649372e}</vt:lpwstr>
  </property>
  <property fmtid="{D5CDD505-2E9C-101B-9397-08002B2CF9AE}" pid="38" name="RecordPoint_ActiveItemUniqueId">
    <vt:lpwstr>{4d1acf58-45e3-454f-aacc-81559407dcb2}</vt:lpwstr>
  </property>
  <property fmtid="{D5CDD505-2E9C-101B-9397-08002B2CF9AE}" pid="39" name="Order">
    <vt:r8>98700</vt:r8>
  </property>
  <property fmtid="{D5CDD505-2E9C-101B-9397-08002B2CF9AE}" pid="40" name="RecordPoint_RecordNumberSubmitted">
    <vt:lpwstr>R20170000330245</vt:lpwstr>
  </property>
  <property fmtid="{D5CDD505-2E9C-101B-9397-08002B2CF9AE}" pid="41" name="RecordPoint_SubmissionCompleted">
    <vt:lpwstr>2017-05-30T16:42:43.7575448+10:00</vt:lpwstr>
  </property>
  <property fmtid="{D5CDD505-2E9C-101B-9397-08002B2CF9AE}" pid="42" name="RecordPoint_SubmissionDate">
    <vt:lpwstr/>
  </property>
  <property fmtid="{D5CDD505-2E9C-101B-9397-08002B2CF9AE}" pid="43" name="RecordPoint_ActiveItemMoved">
    <vt:lpwstr/>
  </property>
  <property fmtid="{D5CDD505-2E9C-101B-9397-08002B2CF9AE}" pid="44" name="RecordPoint_RecordFormat">
    <vt:lpwstr/>
  </property>
</Properties>
</file>