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73A" w:rsidRPr="008F73EC" w:rsidRDefault="0084473A" w:rsidP="0084473A">
      <w:pPr>
        <w:spacing w:before="0" w:line="260" w:lineRule="atLeast"/>
        <w:rPr>
          <w:rFonts w:ascii="Times New Roman" w:eastAsia="Calibri" w:hAnsi="Times New Roman" w:cs="Times New Roman"/>
          <w:sz w:val="28"/>
          <w:szCs w:val="20"/>
        </w:rPr>
      </w:pPr>
      <w:r w:rsidRPr="008F73EC">
        <w:rPr>
          <w:rFonts w:ascii="Times New Roman" w:eastAsia="Calibri" w:hAnsi="Times New Roman" w:cs="Times New Roman"/>
          <w:noProof/>
          <w:szCs w:val="20"/>
          <w:lang w:eastAsia="en-AU"/>
        </w:rPr>
        <w:drawing>
          <wp:inline distT="0" distB="0" distL="0" distR="0" wp14:anchorId="06903939" wp14:editId="65EFEE7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84473A" w:rsidRPr="008F73EC" w:rsidRDefault="0084473A" w:rsidP="0084473A">
      <w:pPr>
        <w:pStyle w:val="ShortT"/>
      </w:pPr>
    </w:p>
    <w:p w:rsidR="0084473A" w:rsidRPr="008F73EC" w:rsidRDefault="0084473A" w:rsidP="0084473A">
      <w:pPr>
        <w:pStyle w:val="ShortT"/>
      </w:pPr>
      <w:r w:rsidRPr="008F73EC">
        <w:t>Consumer Goods (Babies’ Dummies and Dummy Chains) Safety Standard 201</w:t>
      </w:r>
      <w:r>
        <w:t>7</w:t>
      </w:r>
    </w:p>
    <w:p w:rsidR="0084473A" w:rsidRPr="008F73EC" w:rsidRDefault="0084473A" w:rsidP="0084473A">
      <w:pPr>
        <w:spacing w:before="0" w:line="260" w:lineRule="atLeast"/>
        <w:rPr>
          <w:rFonts w:ascii="Times New Roman" w:eastAsia="Calibri" w:hAnsi="Times New Roman" w:cs="Times New Roman"/>
          <w:szCs w:val="20"/>
        </w:rPr>
      </w:pPr>
    </w:p>
    <w:p w:rsidR="0084473A" w:rsidRPr="008F73EC" w:rsidRDefault="0084473A" w:rsidP="0084473A">
      <w:pPr>
        <w:spacing w:before="0" w:line="260" w:lineRule="atLeast"/>
        <w:rPr>
          <w:rFonts w:ascii="Times New Roman" w:eastAsia="Calibri" w:hAnsi="Times New Roman" w:cs="Times New Roman"/>
          <w:szCs w:val="20"/>
        </w:rPr>
      </w:pPr>
    </w:p>
    <w:p w:rsidR="0084473A" w:rsidRPr="008F73EC" w:rsidRDefault="0084473A" w:rsidP="0084473A">
      <w:pPr>
        <w:spacing w:before="0" w:line="260" w:lineRule="atLeast"/>
        <w:rPr>
          <w:rFonts w:ascii="Times New Roman" w:eastAsia="Calibri" w:hAnsi="Times New Roman" w:cs="Times New Roman"/>
          <w:szCs w:val="20"/>
        </w:rPr>
      </w:pPr>
    </w:p>
    <w:p w:rsidR="0084473A" w:rsidRPr="008F73EC" w:rsidRDefault="0084473A" w:rsidP="0084473A">
      <w:pPr>
        <w:pBdr>
          <w:top w:val="single" w:sz="4" w:space="1" w:color="auto"/>
        </w:pBdr>
        <w:spacing w:before="360" w:line="260" w:lineRule="atLeast"/>
        <w:ind w:right="397"/>
        <w:jc w:val="both"/>
        <w:rPr>
          <w:rFonts w:ascii="Times New Roman" w:eastAsia="Times New Roman" w:hAnsi="Times New Roman" w:cs="Times New Roman"/>
          <w:lang w:eastAsia="en-AU"/>
        </w:rPr>
      </w:pPr>
      <w:r w:rsidRPr="008F73EC">
        <w:rPr>
          <w:rFonts w:ascii="Times New Roman" w:eastAsia="Times New Roman" w:hAnsi="Times New Roman" w:cs="Times New Roman"/>
          <w:lang w:eastAsia="en-AU"/>
        </w:rPr>
        <w:t>I, Michael McCormack, Minister for Small Business, make the following safety standard.</w:t>
      </w:r>
    </w:p>
    <w:p w:rsidR="0084473A" w:rsidRPr="008F73EC" w:rsidRDefault="0084473A" w:rsidP="0084473A">
      <w:pPr>
        <w:keepNext/>
        <w:spacing w:before="300" w:line="240" w:lineRule="atLeast"/>
        <w:ind w:right="397"/>
        <w:jc w:val="both"/>
        <w:rPr>
          <w:rFonts w:ascii="Times New Roman" w:eastAsia="Calibri" w:hAnsi="Times New Roman" w:cs="Times New Roman"/>
        </w:rPr>
      </w:pPr>
      <w:r w:rsidRPr="008F73EC">
        <w:rPr>
          <w:rFonts w:ascii="Times New Roman" w:eastAsia="Calibri" w:hAnsi="Times New Roman" w:cs="Times New Roman"/>
        </w:rPr>
        <w:t>Dated</w:t>
      </w:r>
      <w:r w:rsidRPr="008F73EC">
        <w:rPr>
          <w:rFonts w:ascii="Times New Roman" w:eastAsia="Calibri" w:hAnsi="Times New Roman" w:cs="Times New Roman"/>
        </w:rPr>
        <w:tab/>
      </w:r>
      <w:r w:rsidR="00A45675">
        <w:rPr>
          <w:rFonts w:ascii="Times New Roman" w:eastAsia="Calibri" w:hAnsi="Times New Roman" w:cs="Times New Roman"/>
        </w:rPr>
        <w:t xml:space="preserve">8 May </w:t>
      </w:r>
      <w:bookmarkStart w:id="0" w:name="BKCheck15B_1"/>
      <w:bookmarkStart w:id="1" w:name="_GoBack"/>
      <w:bookmarkEnd w:id="0"/>
      <w:bookmarkEnd w:id="1"/>
      <w:r>
        <w:rPr>
          <w:rFonts w:ascii="Times New Roman" w:eastAsia="Calibri" w:hAnsi="Times New Roman" w:cs="Times New Roman"/>
        </w:rPr>
        <w:tab/>
      </w:r>
      <w:r w:rsidRPr="008F73EC">
        <w:rPr>
          <w:rFonts w:ascii="Times New Roman" w:eastAsia="Calibri" w:hAnsi="Times New Roman" w:cs="Times New Roman"/>
        </w:rPr>
        <w:fldChar w:fldCharType="begin"/>
      </w:r>
      <w:r w:rsidRPr="008F73EC">
        <w:rPr>
          <w:rFonts w:ascii="Times New Roman" w:eastAsia="Calibri" w:hAnsi="Times New Roman" w:cs="Times New Roman"/>
        </w:rPr>
        <w:instrText xml:space="preserve"> DOCPROPERTY  DateMade </w:instrText>
      </w:r>
      <w:r w:rsidRPr="008F73EC">
        <w:rPr>
          <w:rFonts w:ascii="Times New Roman" w:eastAsia="Calibri" w:hAnsi="Times New Roman" w:cs="Times New Roman"/>
        </w:rPr>
        <w:fldChar w:fldCharType="separate"/>
      </w:r>
      <w:r w:rsidRPr="008F73EC">
        <w:rPr>
          <w:rFonts w:ascii="Times New Roman" w:eastAsia="Calibri" w:hAnsi="Times New Roman" w:cs="Times New Roman"/>
        </w:rPr>
        <w:t>201</w:t>
      </w:r>
      <w:r>
        <w:rPr>
          <w:rFonts w:ascii="Times New Roman" w:eastAsia="Calibri" w:hAnsi="Times New Roman" w:cs="Times New Roman"/>
        </w:rPr>
        <w:t>7</w:t>
      </w:r>
      <w:r w:rsidRPr="008F73EC">
        <w:rPr>
          <w:rFonts w:ascii="Times New Roman" w:eastAsia="Calibri" w:hAnsi="Times New Roman" w:cs="Times New Roman"/>
        </w:rPr>
        <w:fldChar w:fldCharType="end"/>
      </w:r>
    </w:p>
    <w:p w:rsidR="0084473A" w:rsidRPr="008F73EC" w:rsidRDefault="0084473A" w:rsidP="0084473A">
      <w:pPr>
        <w:keepNext/>
        <w:tabs>
          <w:tab w:val="left" w:pos="3402"/>
        </w:tabs>
        <w:spacing w:before="1440" w:line="300" w:lineRule="atLeast"/>
        <w:ind w:right="397"/>
        <w:rPr>
          <w:rFonts w:ascii="Times New Roman" w:eastAsia="Calibri" w:hAnsi="Times New Roman" w:cs="Times New Roman"/>
        </w:rPr>
      </w:pPr>
      <w:r w:rsidRPr="008F73EC">
        <w:rPr>
          <w:rFonts w:ascii="Times New Roman" w:eastAsia="Calibri" w:hAnsi="Times New Roman" w:cs="Times New Roman"/>
        </w:rPr>
        <w:t xml:space="preserve">Michael McCormack </w:t>
      </w:r>
    </w:p>
    <w:p w:rsidR="0084473A" w:rsidRPr="008F73EC" w:rsidRDefault="0084473A" w:rsidP="0084473A">
      <w:pPr>
        <w:keepNext/>
        <w:pBdr>
          <w:bottom w:val="single" w:sz="4" w:space="12" w:color="auto"/>
        </w:pBdr>
        <w:tabs>
          <w:tab w:val="left" w:pos="3402"/>
        </w:tabs>
        <w:spacing w:before="0" w:line="300" w:lineRule="atLeast"/>
        <w:ind w:right="397"/>
        <w:rPr>
          <w:rFonts w:ascii="Times New Roman" w:eastAsia="Times New Roman" w:hAnsi="Times New Roman" w:cs="Times New Roman"/>
          <w:lang w:eastAsia="en-AU"/>
        </w:rPr>
      </w:pPr>
      <w:r w:rsidRPr="008F73EC">
        <w:rPr>
          <w:rFonts w:ascii="Times New Roman" w:eastAsia="Times New Roman" w:hAnsi="Times New Roman" w:cs="Times New Roman"/>
          <w:lang w:eastAsia="en-AU"/>
        </w:rPr>
        <w:t>Minister for Small Business</w:t>
      </w:r>
    </w:p>
    <w:p w:rsidR="0084473A" w:rsidRPr="008F73EC" w:rsidRDefault="0084473A" w:rsidP="0084473A">
      <w:pPr>
        <w:spacing w:before="0" w:line="260" w:lineRule="atLeast"/>
        <w:rPr>
          <w:rFonts w:ascii="Times New Roman" w:eastAsia="Calibri" w:hAnsi="Times New Roman" w:cs="Times New Roman"/>
          <w:szCs w:val="20"/>
        </w:rPr>
      </w:pPr>
    </w:p>
    <w:p w:rsidR="0084473A" w:rsidRPr="008F73EC" w:rsidRDefault="0084473A" w:rsidP="0084473A">
      <w:pPr>
        <w:spacing w:before="0" w:line="260" w:lineRule="atLeast"/>
        <w:rPr>
          <w:rFonts w:ascii="Times New Roman" w:eastAsia="Calibri" w:hAnsi="Times New Roman" w:cs="Times New Roman"/>
          <w:szCs w:val="20"/>
        </w:rPr>
      </w:pPr>
    </w:p>
    <w:p w:rsidR="0084473A" w:rsidRPr="008F73EC" w:rsidRDefault="0084473A" w:rsidP="0084473A">
      <w:pPr>
        <w:spacing w:before="0" w:line="260" w:lineRule="atLeast"/>
        <w:rPr>
          <w:rFonts w:ascii="Times New Roman" w:eastAsia="Calibri" w:hAnsi="Times New Roman" w:cs="Times New Roman"/>
          <w:szCs w:val="20"/>
        </w:rPr>
      </w:pPr>
    </w:p>
    <w:p w:rsidR="0084473A" w:rsidRDefault="0084473A" w:rsidP="0084473A">
      <w:pPr>
        <w:spacing w:before="0" w:line="260" w:lineRule="atLeast"/>
        <w:rPr>
          <w:rFonts w:ascii="Times New Roman" w:eastAsia="Calibri" w:hAnsi="Times New Roman" w:cs="Times New Roman"/>
          <w:szCs w:val="20"/>
        </w:rPr>
      </w:pPr>
    </w:p>
    <w:p w:rsidR="0084473A" w:rsidRPr="00144C8E" w:rsidRDefault="0084473A" w:rsidP="0084473A">
      <w:pPr>
        <w:rPr>
          <w:rFonts w:ascii="Times New Roman" w:eastAsia="Calibri" w:hAnsi="Times New Roman" w:cs="Times New Roman"/>
          <w:szCs w:val="20"/>
        </w:rPr>
      </w:pPr>
    </w:p>
    <w:p w:rsidR="0084473A" w:rsidRPr="00144C8E" w:rsidRDefault="0084473A" w:rsidP="0084473A">
      <w:pPr>
        <w:rPr>
          <w:rFonts w:ascii="Times New Roman" w:eastAsia="Calibri" w:hAnsi="Times New Roman" w:cs="Times New Roman"/>
          <w:szCs w:val="20"/>
        </w:rPr>
      </w:pPr>
    </w:p>
    <w:p w:rsidR="0084473A" w:rsidRPr="00144C8E" w:rsidRDefault="0084473A" w:rsidP="0084473A">
      <w:pPr>
        <w:rPr>
          <w:rFonts w:ascii="Times New Roman" w:eastAsia="Calibri" w:hAnsi="Times New Roman" w:cs="Times New Roman"/>
          <w:szCs w:val="20"/>
        </w:rPr>
      </w:pPr>
    </w:p>
    <w:p w:rsidR="0084473A" w:rsidRDefault="0084473A" w:rsidP="0084473A">
      <w:pPr>
        <w:tabs>
          <w:tab w:val="left" w:pos="6336"/>
        </w:tabs>
        <w:rPr>
          <w:rFonts w:ascii="Times New Roman" w:eastAsia="Calibri" w:hAnsi="Times New Roman" w:cs="Times New Roman"/>
          <w:szCs w:val="20"/>
        </w:rPr>
      </w:pPr>
    </w:p>
    <w:p w:rsidR="0084473A" w:rsidRDefault="0084473A" w:rsidP="0084473A">
      <w:pPr>
        <w:rPr>
          <w:rFonts w:ascii="Times New Roman" w:eastAsia="Calibri" w:hAnsi="Times New Roman" w:cs="Times New Roman"/>
          <w:szCs w:val="20"/>
        </w:rPr>
      </w:pPr>
      <w:r>
        <w:rPr>
          <w:rFonts w:ascii="Times New Roman" w:eastAsia="Calibri" w:hAnsi="Times New Roman" w:cs="Times New Roman"/>
          <w:szCs w:val="20"/>
        </w:rPr>
        <w:br w:type="page"/>
      </w:r>
    </w:p>
    <w:p w:rsidR="0084473A" w:rsidRPr="008F73EC" w:rsidRDefault="0084473A" w:rsidP="0084473A">
      <w:pPr>
        <w:spacing w:before="0" w:line="260" w:lineRule="atLeast"/>
        <w:rPr>
          <w:rFonts w:ascii="Times New Roman" w:eastAsia="Calibri" w:hAnsi="Times New Roman" w:cs="Times New Roman"/>
          <w:sz w:val="36"/>
          <w:szCs w:val="20"/>
        </w:rPr>
      </w:pPr>
      <w:r w:rsidRPr="008F73EC">
        <w:rPr>
          <w:rFonts w:ascii="Times New Roman" w:eastAsia="Calibri" w:hAnsi="Times New Roman" w:cs="Times New Roman"/>
          <w:sz w:val="36"/>
          <w:szCs w:val="20"/>
        </w:rPr>
        <w:lastRenderedPageBreak/>
        <w:t>Contents</w:t>
      </w:r>
    </w:p>
    <w:bookmarkStart w:id="2" w:name="BKCheck15B_2"/>
    <w:bookmarkEnd w:id="2"/>
    <w:p w:rsidR="0084473A" w:rsidRPr="008F73EC" w:rsidRDefault="0084473A" w:rsidP="0084473A">
      <w:pPr>
        <w:keepNext/>
        <w:keepLines/>
        <w:tabs>
          <w:tab w:val="right" w:pos="8278"/>
        </w:tabs>
        <w:spacing w:before="120"/>
        <w:ind w:left="879" w:right="567" w:hanging="879"/>
        <w:rPr>
          <w:rFonts w:ascii="Calibri" w:eastAsia="Times New Roman" w:hAnsi="Calibri" w:cs="Times New Roman"/>
          <w:noProof/>
          <w:lang w:eastAsia="en-AU"/>
        </w:rPr>
      </w:pPr>
      <w:r w:rsidRPr="008F73EC">
        <w:rPr>
          <w:rFonts w:ascii="Times New Roman" w:eastAsia="Times New Roman" w:hAnsi="Times New Roman" w:cs="Times New Roman"/>
          <w:b/>
          <w:kern w:val="28"/>
          <w:sz w:val="24"/>
          <w:szCs w:val="20"/>
          <w:lang w:eastAsia="en-AU"/>
        </w:rPr>
        <w:fldChar w:fldCharType="begin"/>
      </w:r>
      <w:r w:rsidRPr="008F73EC">
        <w:rPr>
          <w:rFonts w:ascii="Times New Roman" w:eastAsia="Times New Roman" w:hAnsi="Times New Roman" w:cs="Times New Roman"/>
          <w:b/>
          <w:kern w:val="28"/>
          <w:sz w:val="24"/>
          <w:szCs w:val="20"/>
          <w:lang w:eastAsia="en-AU"/>
        </w:rPr>
        <w:instrText xml:space="preserve"> TOC \o "1-9" </w:instrText>
      </w:r>
      <w:r w:rsidRPr="008F73EC">
        <w:rPr>
          <w:rFonts w:ascii="Times New Roman" w:eastAsia="Times New Roman" w:hAnsi="Times New Roman" w:cs="Times New Roman"/>
          <w:b/>
          <w:kern w:val="28"/>
          <w:sz w:val="24"/>
          <w:szCs w:val="20"/>
          <w:lang w:eastAsia="en-AU"/>
        </w:rPr>
        <w:fldChar w:fldCharType="separate"/>
      </w:r>
      <w:r w:rsidRPr="008F73EC">
        <w:rPr>
          <w:rFonts w:ascii="Times New Roman" w:eastAsia="Times New Roman" w:hAnsi="Times New Roman" w:cs="Times New Roman"/>
          <w:b/>
          <w:noProof/>
          <w:kern w:val="28"/>
          <w:sz w:val="24"/>
          <w:szCs w:val="20"/>
          <w:lang w:eastAsia="en-AU"/>
        </w:rPr>
        <w:t>Part 1—Preliminary</w:t>
      </w:r>
      <w:r w:rsidRPr="008F73EC">
        <w:rPr>
          <w:rFonts w:ascii="Times New Roman" w:eastAsia="Times New Roman" w:hAnsi="Times New Roman" w:cs="Times New Roman"/>
          <w:b/>
          <w:noProof/>
          <w:kern w:val="28"/>
          <w:sz w:val="24"/>
          <w:szCs w:val="20"/>
          <w:lang w:eastAsia="en-AU"/>
        </w:rPr>
        <w:tab/>
      </w:r>
      <w:r>
        <w:rPr>
          <w:rFonts w:ascii="Times New Roman" w:eastAsia="Times New Roman" w:hAnsi="Times New Roman" w:cs="Times New Roman"/>
          <w:noProof/>
          <w:kern w:val="28"/>
          <w:sz w:val="18"/>
          <w:szCs w:val="18"/>
          <w:lang w:eastAsia="en-AU"/>
        </w:rPr>
        <w:t>1</w:t>
      </w:r>
    </w:p>
    <w:p w:rsidR="0084473A" w:rsidRPr="008F73EC" w:rsidRDefault="0084473A" w:rsidP="0084473A">
      <w:pPr>
        <w:keepLines/>
        <w:tabs>
          <w:tab w:val="right" w:leader="dot" w:pos="8278"/>
        </w:tabs>
        <w:spacing w:before="40"/>
        <w:ind w:left="1985" w:right="567" w:hanging="567"/>
        <w:rPr>
          <w:rFonts w:ascii="Calibri" w:eastAsia="Times New Roman" w:hAnsi="Calibri" w:cs="Times New Roman"/>
          <w:noProof/>
          <w:lang w:eastAsia="en-AU"/>
        </w:rPr>
      </w:pPr>
      <w:r w:rsidRPr="008F73EC">
        <w:rPr>
          <w:rFonts w:ascii="Times New Roman" w:eastAsia="Times New Roman" w:hAnsi="Times New Roman" w:cs="Times New Roman"/>
          <w:noProof/>
          <w:kern w:val="28"/>
          <w:sz w:val="18"/>
          <w:szCs w:val="20"/>
          <w:lang w:eastAsia="en-AU"/>
        </w:rPr>
        <w:t>1  Name</w:t>
      </w:r>
      <w:r w:rsidRPr="008F73EC">
        <w:rPr>
          <w:rFonts w:ascii="Times New Roman" w:eastAsia="Times New Roman" w:hAnsi="Times New Roman" w:cs="Times New Roman"/>
          <w:noProof/>
          <w:kern w:val="28"/>
          <w:sz w:val="18"/>
          <w:szCs w:val="20"/>
          <w:lang w:eastAsia="en-AU"/>
        </w:rPr>
        <w:tab/>
      </w:r>
      <w:r>
        <w:rPr>
          <w:rFonts w:ascii="Times New Roman" w:eastAsia="Times New Roman" w:hAnsi="Times New Roman" w:cs="Times New Roman"/>
          <w:noProof/>
          <w:kern w:val="28"/>
          <w:sz w:val="18"/>
          <w:szCs w:val="20"/>
          <w:lang w:eastAsia="en-AU"/>
        </w:rPr>
        <w:t>1</w:t>
      </w:r>
    </w:p>
    <w:p w:rsidR="0084473A" w:rsidRPr="008F73EC" w:rsidRDefault="0084473A" w:rsidP="0084473A">
      <w:pPr>
        <w:keepLines/>
        <w:tabs>
          <w:tab w:val="right" w:leader="dot" w:pos="8278"/>
        </w:tabs>
        <w:spacing w:before="40"/>
        <w:ind w:left="1985" w:right="567" w:hanging="567"/>
        <w:rPr>
          <w:rFonts w:ascii="Calibri" w:eastAsia="Times New Roman" w:hAnsi="Calibri" w:cs="Times New Roman"/>
          <w:noProof/>
          <w:lang w:eastAsia="en-AU"/>
        </w:rPr>
      </w:pPr>
      <w:r w:rsidRPr="008F73EC">
        <w:rPr>
          <w:rFonts w:ascii="Times New Roman" w:eastAsia="Times New Roman" w:hAnsi="Times New Roman" w:cs="Times New Roman"/>
          <w:noProof/>
          <w:kern w:val="28"/>
          <w:sz w:val="18"/>
          <w:szCs w:val="20"/>
          <w:lang w:eastAsia="en-AU"/>
        </w:rPr>
        <w:t>2  Commencement</w:t>
      </w:r>
      <w:r w:rsidRPr="008F73EC">
        <w:rPr>
          <w:rFonts w:ascii="Times New Roman" w:eastAsia="Times New Roman" w:hAnsi="Times New Roman" w:cs="Times New Roman"/>
          <w:noProof/>
          <w:kern w:val="28"/>
          <w:sz w:val="18"/>
          <w:szCs w:val="20"/>
          <w:lang w:eastAsia="en-AU"/>
        </w:rPr>
        <w:tab/>
      </w:r>
      <w:r>
        <w:rPr>
          <w:rFonts w:ascii="Times New Roman" w:eastAsia="Times New Roman" w:hAnsi="Times New Roman" w:cs="Times New Roman"/>
          <w:noProof/>
          <w:kern w:val="28"/>
          <w:sz w:val="18"/>
          <w:szCs w:val="20"/>
          <w:lang w:eastAsia="en-AU"/>
        </w:rPr>
        <w:t>1</w:t>
      </w:r>
    </w:p>
    <w:p w:rsidR="0084473A" w:rsidRPr="008F73EC" w:rsidRDefault="0084473A" w:rsidP="0084473A">
      <w:pPr>
        <w:keepLines/>
        <w:tabs>
          <w:tab w:val="right" w:leader="dot" w:pos="8278"/>
        </w:tabs>
        <w:spacing w:before="40"/>
        <w:ind w:left="1985" w:right="567" w:hanging="567"/>
        <w:rPr>
          <w:rFonts w:ascii="Calibri" w:eastAsia="Times New Roman" w:hAnsi="Calibri" w:cs="Times New Roman"/>
          <w:noProof/>
          <w:lang w:eastAsia="en-AU"/>
        </w:rPr>
      </w:pPr>
      <w:r w:rsidRPr="008F73EC">
        <w:rPr>
          <w:rFonts w:ascii="Times New Roman" w:eastAsia="Times New Roman" w:hAnsi="Times New Roman" w:cs="Times New Roman"/>
          <w:noProof/>
          <w:kern w:val="28"/>
          <w:sz w:val="18"/>
          <w:szCs w:val="20"/>
          <w:lang w:eastAsia="en-AU"/>
        </w:rPr>
        <w:t>3  Authority</w:t>
      </w:r>
      <w:r w:rsidRPr="008F73EC">
        <w:rPr>
          <w:rFonts w:ascii="Times New Roman" w:eastAsia="Times New Roman" w:hAnsi="Times New Roman" w:cs="Times New Roman"/>
          <w:noProof/>
          <w:kern w:val="28"/>
          <w:sz w:val="18"/>
          <w:szCs w:val="20"/>
          <w:lang w:eastAsia="en-AU"/>
        </w:rPr>
        <w:tab/>
      </w:r>
      <w:r>
        <w:rPr>
          <w:rFonts w:ascii="Times New Roman" w:eastAsia="Times New Roman" w:hAnsi="Times New Roman" w:cs="Times New Roman"/>
          <w:noProof/>
          <w:kern w:val="28"/>
          <w:sz w:val="18"/>
          <w:szCs w:val="20"/>
          <w:lang w:eastAsia="en-AU"/>
        </w:rPr>
        <w:t>1</w:t>
      </w:r>
    </w:p>
    <w:p w:rsidR="0084473A" w:rsidRPr="008F73EC" w:rsidRDefault="0084473A" w:rsidP="0084473A">
      <w:pPr>
        <w:keepLines/>
        <w:tabs>
          <w:tab w:val="right" w:leader="dot" w:pos="8278"/>
        </w:tabs>
        <w:spacing w:before="40"/>
        <w:ind w:left="1985" w:right="567" w:hanging="567"/>
        <w:rPr>
          <w:rFonts w:ascii="Calibri" w:eastAsia="Times New Roman" w:hAnsi="Calibri" w:cs="Times New Roman"/>
          <w:noProof/>
          <w:lang w:eastAsia="en-AU"/>
        </w:rPr>
      </w:pPr>
      <w:r w:rsidRPr="008F73EC">
        <w:rPr>
          <w:rFonts w:ascii="Times New Roman" w:eastAsia="Times New Roman" w:hAnsi="Times New Roman" w:cs="Times New Roman"/>
          <w:noProof/>
          <w:kern w:val="28"/>
          <w:sz w:val="18"/>
          <w:szCs w:val="20"/>
          <w:lang w:eastAsia="en-AU"/>
        </w:rPr>
        <w:t>4  Schedules</w:t>
      </w:r>
      <w:r w:rsidRPr="008F73EC">
        <w:rPr>
          <w:rFonts w:ascii="Times New Roman" w:eastAsia="Times New Roman" w:hAnsi="Times New Roman" w:cs="Times New Roman"/>
          <w:noProof/>
          <w:kern w:val="28"/>
          <w:sz w:val="18"/>
          <w:szCs w:val="20"/>
          <w:lang w:eastAsia="en-AU"/>
        </w:rPr>
        <w:tab/>
      </w:r>
      <w:r>
        <w:rPr>
          <w:rFonts w:ascii="Times New Roman" w:eastAsia="Times New Roman" w:hAnsi="Times New Roman" w:cs="Times New Roman"/>
          <w:noProof/>
          <w:kern w:val="28"/>
          <w:sz w:val="18"/>
          <w:szCs w:val="20"/>
          <w:lang w:eastAsia="en-AU"/>
        </w:rPr>
        <w:t>1</w:t>
      </w:r>
    </w:p>
    <w:p w:rsidR="0084473A" w:rsidRPr="008F73EC" w:rsidRDefault="0084473A" w:rsidP="0084473A">
      <w:pPr>
        <w:keepLines/>
        <w:tabs>
          <w:tab w:val="right" w:leader="dot" w:pos="8278"/>
        </w:tabs>
        <w:spacing w:before="40"/>
        <w:ind w:left="1985" w:right="567" w:hanging="567"/>
        <w:rPr>
          <w:rFonts w:ascii="Calibri" w:eastAsia="Times New Roman" w:hAnsi="Calibri" w:cs="Times New Roman"/>
          <w:noProof/>
          <w:lang w:eastAsia="en-AU"/>
        </w:rPr>
      </w:pPr>
      <w:r w:rsidRPr="008F73EC">
        <w:rPr>
          <w:rFonts w:ascii="Times New Roman" w:eastAsia="Times New Roman" w:hAnsi="Times New Roman" w:cs="Times New Roman"/>
          <w:noProof/>
          <w:kern w:val="28"/>
          <w:sz w:val="18"/>
          <w:szCs w:val="20"/>
          <w:lang w:eastAsia="en-AU"/>
        </w:rPr>
        <w:t>5  Definitions</w:t>
      </w:r>
      <w:r w:rsidRPr="008F73EC">
        <w:rPr>
          <w:rFonts w:ascii="Times New Roman" w:eastAsia="Times New Roman" w:hAnsi="Times New Roman" w:cs="Times New Roman"/>
          <w:noProof/>
          <w:kern w:val="28"/>
          <w:sz w:val="18"/>
          <w:szCs w:val="20"/>
          <w:lang w:eastAsia="en-AU"/>
        </w:rPr>
        <w:tab/>
      </w:r>
      <w:r>
        <w:rPr>
          <w:rFonts w:ascii="Times New Roman" w:eastAsia="Times New Roman" w:hAnsi="Times New Roman" w:cs="Times New Roman"/>
          <w:noProof/>
          <w:kern w:val="28"/>
          <w:sz w:val="18"/>
          <w:szCs w:val="20"/>
          <w:lang w:eastAsia="en-AU"/>
        </w:rPr>
        <w:t>1</w:t>
      </w:r>
    </w:p>
    <w:p w:rsidR="0084473A" w:rsidRPr="008F73EC" w:rsidRDefault="0084473A" w:rsidP="0084473A">
      <w:pPr>
        <w:keepNext/>
        <w:keepLines/>
        <w:tabs>
          <w:tab w:val="right" w:pos="8278"/>
        </w:tabs>
        <w:spacing w:before="120"/>
        <w:ind w:left="879" w:right="567" w:hanging="879"/>
        <w:rPr>
          <w:rFonts w:ascii="Calibri" w:eastAsia="Times New Roman" w:hAnsi="Calibri" w:cs="Times New Roman"/>
          <w:noProof/>
          <w:lang w:eastAsia="en-AU"/>
        </w:rPr>
      </w:pPr>
      <w:r w:rsidRPr="008F73EC">
        <w:rPr>
          <w:rFonts w:ascii="Times New Roman" w:eastAsia="Times New Roman" w:hAnsi="Times New Roman" w:cs="Times New Roman"/>
          <w:b/>
          <w:noProof/>
          <w:kern w:val="28"/>
          <w:sz w:val="24"/>
          <w:szCs w:val="20"/>
          <w:lang w:eastAsia="en-AU"/>
        </w:rPr>
        <w:t>Part 2—Basic requirements</w:t>
      </w:r>
      <w:r w:rsidRPr="008F73EC">
        <w:rPr>
          <w:rFonts w:ascii="Times New Roman" w:eastAsia="Times New Roman" w:hAnsi="Times New Roman" w:cs="Times New Roman"/>
          <w:b/>
          <w:noProof/>
          <w:kern w:val="28"/>
          <w:sz w:val="24"/>
          <w:szCs w:val="20"/>
          <w:lang w:eastAsia="en-AU"/>
        </w:rPr>
        <w:tab/>
      </w:r>
      <w:r>
        <w:rPr>
          <w:rFonts w:ascii="Times New Roman" w:eastAsia="Times New Roman" w:hAnsi="Times New Roman" w:cs="Times New Roman"/>
          <w:noProof/>
          <w:kern w:val="28"/>
          <w:sz w:val="18"/>
          <w:szCs w:val="18"/>
          <w:lang w:eastAsia="en-AU"/>
        </w:rPr>
        <w:t>3</w:t>
      </w:r>
    </w:p>
    <w:p w:rsidR="0084473A" w:rsidRPr="008F73EC" w:rsidRDefault="0084473A" w:rsidP="0084473A">
      <w:pPr>
        <w:keepLines/>
        <w:tabs>
          <w:tab w:val="right" w:leader="dot" w:pos="8278"/>
        </w:tabs>
        <w:spacing w:before="40"/>
        <w:ind w:left="1985" w:right="567" w:hanging="567"/>
        <w:rPr>
          <w:rFonts w:ascii="Calibri" w:eastAsia="Times New Roman" w:hAnsi="Calibri" w:cs="Times New Roman"/>
          <w:noProof/>
          <w:lang w:eastAsia="en-AU"/>
        </w:rPr>
      </w:pPr>
      <w:r w:rsidRPr="008F73EC">
        <w:rPr>
          <w:rFonts w:ascii="Times New Roman" w:eastAsia="Times New Roman" w:hAnsi="Times New Roman" w:cs="Times New Roman"/>
          <w:noProof/>
          <w:kern w:val="28"/>
          <w:sz w:val="18"/>
          <w:szCs w:val="20"/>
          <w:lang w:eastAsia="en-AU"/>
        </w:rPr>
        <w:t xml:space="preserve">6  Requirements before </w:t>
      </w:r>
      <w:r w:rsidR="00194E84">
        <w:rPr>
          <w:rFonts w:ascii="Times New Roman" w:eastAsia="Times New Roman" w:hAnsi="Times New Roman" w:cs="Times New Roman"/>
          <w:noProof/>
          <w:kern w:val="28"/>
          <w:sz w:val="18"/>
          <w:szCs w:val="20"/>
          <w:lang w:eastAsia="en-AU"/>
        </w:rPr>
        <w:t>1 July</w:t>
      </w:r>
      <w:r w:rsidR="00D02AB0">
        <w:rPr>
          <w:rFonts w:ascii="Times New Roman" w:eastAsia="Times New Roman" w:hAnsi="Times New Roman" w:cs="Times New Roman"/>
          <w:noProof/>
          <w:kern w:val="28"/>
          <w:sz w:val="18"/>
          <w:szCs w:val="20"/>
          <w:lang w:eastAsia="en-AU"/>
        </w:rPr>
        <w:t xml:space="preserve"> </w:t>
      </w:r>
      <w:r w:rsidRPr="008F73EC">
        <w:rPr>
          <w:rFonts w:ascii="Times New Roman" w:eastAsia="Times New Roman" w:hAnsi="Times New Roman" w:cs="Times New Roman"/>
          <w:noProof/>
          <w:kern w:val="28"/>
          <w:sz w:val="18"/>
          <w:szCs w:val="20"/>
          <w:lang w:eastAsia="en-AU"/>
        </w:rPr>
        <w:t>2019</w:t>
      </w:r>
      <w:r w:rsidRPr="008F73EC">
        <w:rPr>
          <w:rFonts w:ascii="Times New Roman" w:eastAsia="Times New Roman" w:hAnsi="Times New Roman" w:cs="Times New Roman"/>
          <w:noProof/>
          <w:kern w:val="28"/>
          <w:sz w:val="18"/>
          <w:szCs w:val="20"/>
          <w:lang w:eastAsia="en-AU"/>
        </w:rPr>
        <w:tab/>
      </w:r>
      <w:r>
        <w:rPr>
          <w:rFonts w:ascii="Times New Roman" w:eastAsia="Times New Roman" w:hAnsi="Times New Roman" w:cs="Times New Roman"/>
          <w:noProof/>
          <w:kern w:val="28"/>
          <w:sz w:val="18"/>
          <w:szCs w:val="20"/>
          <w:lang w:eastAsia="en-AU"/>
        </w:rPr>
        <w:t>3</w:t>
      </w:r>
    </w:p>
    <w:p w:rsidR="0084473A" w:rsidRPr="008F73EC" w:rsidRDefault="0084473A" w:rsidP="0084473A">
      <w:pPr>
        <w:keepLines/>
        <w:tabs>
          <w:tab w:val="right" w:leader="dot" w:pos="8278"/>
        </w:tabs>
        <w:spacing w:before="40"/>
        <w:ind w:left="1985" w:right="567" w:hanging="567"/>
        <w:rPr>
          <w:rFonts w:ascii="Calibri" w:eastAsia="Times New Roman" w:hAnsi="Calibri" w:cs="Times New Roman"/>
          <w:noProof/>
          <w:lang w:eastAsia="en-AU"/>
        </w:rPr>
      </w:pPr>
      <w:r w:rsidRPr="008F73EC">
        <w:rPr>
          <w:rFonts w:ascii="Times New Roman" w:eastAsia="Times New Roman" w:hAnsi="Times New Roman" w:cs="Times New Roman"/>
          <w:noProof/>
          <w:kern w:val="28"/>
          <w:sz w:val="18"/>
          <w:szCs w:val="20"/>
          <w:lang w:eastAsia="en-AU"/>
        </w:rPr>
        <w:t xml:space="preserve">7  Requirements on and after </w:t>
      </w:r>
      <w:r w:rsidR="00194E84">
        <w:rPr>
          <w:rFonts w:ascii="Times New Roman" w:eastAsia="Times New Roman" w:hAnsi="Times New Roman" w:cs="Times New Roman"/>
          <w:noProof/>
          <w:kern w:val="28"/>
          <w:sz w:val="18"/>
          <w:szCs w:val="20"/>
          <w:lang w:eastAsia="en-AU"/>
        </w:rPr>
        <w:t>1 July</w:t>
      </w:r>
      <w:r w:rsidRPr="008F73EC">
        <w:rPr>
          <w:rFonts w:ascii="Times New Roman" w:eastAsia="Times New Roman" w:hAnsi="Times New Roman" w:cs="Times New Roman"/>
          <w:noProof/>
          <w:kern w:val="28"/>
          <w:sz w:val="18"/>
          <w:szCs w:val="20"/>
          <w:lang w:eastAsia="en-AU"/>
        </w:rPr>
        <w:t xml:space="preserve"> 2019</w:t>
      </w:r>
      <w:r w:rsidRPr="008F73EC">
        <w:rPr>
          <w:rFonts w:ascii="Times New Roman" w:eastAsia="Times New Roman" w:hAnsi="Times New Roman" w:cs="Times New Roman"/>
          <w:noProof/>
          <w:kern w:val="28"/>
          <w:sz w:val="18"/>
          <w:szCs w:val="20"/>
          <w:lang w:eastAsia="en-AU"/>
        </w:rPr>
        <w:tab/>
      </w:r>
      <w:r>
        <w:rPr>
          <w:rFonts w:ascii="Times New Roman" w:eastAsia="Times New Roman" w:hAnsi="Times New Roman" w:cs="Times New Roman"/>
          <w:noProof/>
          <w:kern w:val="28"/>
          <w:sz w:val="18"/>
          <w:szCs w:val="20"/>
          <w:lang w:eastAsia="en-AU"/>
        </w:rPr>
        <w:t>3</w:t>
      </w:r>
    </w:p>
    <w:p w:rsidR="0084473A" w:rsidRPr="008F73EC" w:rsidRDefault="0084473A" w:rsidP="0084473A">
      <w:pPr>
        <w:keepNext/>
        <w:keepLines/>
        <w:tabs>
          <w:tab w:val="right" w:pos="8278"/>
        </w:tabs>
        <w:spacing w:before="120"/>
        <w:ind w:left="879" w:right="567" w:hanging="879"/>
        <w:rPr>
          <w:rFonts w:ascii="Calibri" w:eastAsia="Times New Roman" w:hAnsi="Calibri" w:cs="Times New Roman"/>
          <w:noProof/>
          <w:lang w:eastAsia="en-AU"/>
        </w:rPr>
      </w:pPr>
      <w:r w:rsidRPr="008F73EC">
        <w:rPr>
          <w:rFonts w:ascii="Times New Roman" w:eastAsia="Times New Roman" w:hAnsi="Times New Roman" w:cs="Times New Roman"/>
          <w:b/>
          <w:noProof/>
          <w:kern w:val="28"/>
          <w:sz w:val="24"/>
          <w:szCs w:val="20"/>
          <w:lang w:eastAsia="en-AU"/>
        </w:rPr>
        <w:t>Part 3—Details of requirements</w:t>
      </w:r>
      <w:r w:rsidRPr="008F73EC">
        <w:rPr>
          <w:rFonts w:ascii="Times New Roman" w:eastAsia="Times New Roman" w:hAnsi="Times New Roman" w:cs="Times New Roman"/>
          <w:b/>
          <w:noProof/>
          <w:kern w:val="28"/>
          <w:sz w:val="24"/>
          <w:szCs w:val="20"/>
          <w:lang w:eastAsia="en-AU"/>
        </w:rPr>
        <w:tab/>
      </w:r>
      <w:r>
        <w:rPr>
          <w:rFonts w:ascii="Times New Roman" w:eastAsia="Times New Roman" w:hAnsi="Times New Roman" w:cs="Times New Roman"/>
          <w:noProof/>
          <w:kern w:val="28"/>
          <w:sz w:val="18"/>
          <w:szCs w:val="18"/>
          <w:lang w:eastAsia="en-AU"/>
        </w:rPr>
        <w:t>4</w:t>
      </w:r>
    </w:p>
    <w:p w:rsidR="0084473A" w:rsidRDefault="0084473A" w:rsidP="0084473A">
      <w:pPr>
        <w:keepLines/>
        <w:tabs>
          <w:tab w:val="right" w:leader="dot" w:pos="8278"/>
        </w:tabs>
        <w:spacing w:before="40"/>
        <w:ind w:left="1985" w:right="567" w:hanging="567"/>
        <w:rPr>
          <w:rFonts w:ascii="Times New Roman" w:eastAsia="Times New Roman" w:hAnsi="Times New Roman" w:cs="Times New Roman"/>
          <w:noProof/>
          <w:kern w:val="28"/>
          <w:sz w:val="18"/>
          <w:szCs w:val="20"/>
          <w:lang w:eastAsia="en-AU"/>
        </w:rPr>
      </w:pPr>
      <w:r w:rsidRPr="008F73EC">
        <w:rPr>
          <w:rFonts w:ascii="Times New Roman" w:eastAsia="Times New Roman" w:hAnsi="Times New Roman" w:cs="Times New Roman"/>
          <w:noProof/>
          <w:kern w:val="28"/>
          <w:sz w:val="18"/>
          <w:szCs w:val="20"/>
          <w:lang w:eastAsia="en-AU"/>
        </w:rPr>
        <w:t>8  Requirements for babies’ dummies – Australian standard option</w:t>
      </w:r>
      <w:r w:rsidRPr="008F73EC">
        <w:rPr>
          <w:rFonts w:ascii="Times New Roman" w:eastAsia="Times New Roman" w:hAnsi="Times New Roman" w:cs="Times New Roman"/>
          <w:noProof/>
          <w:kern w:val="28"/>
          <w:sz w:val="18"/>
          <w:szCs w:val="20"/>
          <w:lang w:eastAsia="en-AU"/>
        </w:rPr>
        <w:tab/>
      </w:r>
      <w:r>
        <w:rPr>
          <w:rFonts w:ascii="Times New Roman" w:eastAsia="Times New Roman" w:hAnsi="Times New Roman" w:cs="Times New Roman"/>
          <w:noProof/>
          <w:kern w:val="28"/>
          <w:sz w:val="18"/>
          <w:szCs w:val="20"/>
          <w:lang w:eastAsia="en-AU"/>
        </w:rPr>
        <w:t>4</w:t>
      </w:r>
    </w:p>
    <w:p w:rsidR="0084473A" w:rsidRPr="008F73EC" w:rsidRDefault="0084473A" w:rsidP="0084473A">
      <w:pPr>
        <w:keepLines/>
        <w:tabs>
          <w:tab w:val="right" w:leader="dot" w:pos="8278"/>
        </w:tabs>
        <w:spacing w:before="40"/>
        <w:ind w:left="1985" w:right="567" w:hanging="567"/>
        <w:rPr>
          <w:rFonts w:ascii="Calibri" w:eastAsia="Times New Roman" w:hAnsi="Calibri" w:cs="Times New Roman"/>
          <w:noProof/>
          <w:lang w:eastAsia="en-AU"/>
        </w:rPr>
      </w:pPr>
      <w:r>
        <w:rPr>
          <w:rFonts w:ascii="Times New Roman" w:eastAsia="Times New Roman" w:hAnsi="Times New Roman" w:cs="Times New Roman"/>
          <w:noProof/>
          <w:kern w:val="28"/>
          <w:sz w:val="18"/>
          <w:szCs w:val="20"/>
          <w:lang w:eastAsia="en-AU"/>
        </w:rPr>
        <w:t>9</w:t>
      </w:r>
      <w:r w:rsidRPr="008F73EC">
        <w:rPr>
          <w:rFonts w:ascii="Times New Roman" w:eastAsia="Times New Roman" w:hAnsi="Times New Roman" w:cs="Times New Roman"/>
          <w:noProof/>
          <w:kern w:val="28"/>
          <w:sz w:val="18"/>
          <w:szCs w:val="20"/>
          <w:lang w:eastAsia="en-AU"/>
        </w:rPr>
        <w:t xml:space="preserve">  Requirements for babies’ dummies – </w:t>
      </w:r>
      <w:r>
        <w:rPr>
          <w:rFonts w:ascii="Times New Roman" w:eastAsia="Times New Roman" w:hAnsi="Times New Roman" w:cs="Times New Roman"/>
          <w:noProof/>
          <w:kern w:val="28"/>
          <w:sz w:val="18"/>
          <w:szCs w:val="20"/>
          <w:lang w:eastAsia="en-AU"/>
        </w:rPr>
        <w:t>European</w:t>
      </w:r>
      <w:r w:rsidRPr="008F73EC">
        <w:rPr>
          <w:rFonts w:ascii="Times New Roman" w:eastAsia="Times New Roman" w:hAnsi="Times New Roman" w:cs="Times New Roman"/>
          <w:noProof/>
          <w:kern w:val="28"/>
          <w:sz w:val="18"/>
          <w:szCs w:val="20"/>
          <w:lang w:eastAsia="en-AU"/>
        </w:rPr>
        <w:t xml:space="preserve"> standard option</w:t>
      </w:r>
      <w:r w:rsidRPr="008F73EC">
        <w:rPr>
          <w:rFonts w:ascii="Times New Roman" w:eastAsia="Times New Roman" w:hAnsi="Times New Roman" w:cs="Times New Roman"/>
          <w:noProof/>
          <w:kern w:val="28"/>
          <w:sz w:val="18"/>
          <w:szCs w:val="20"/>
          <w:lang w:eastAsia="en-AU"/>
        </w:rPr>
        <w:tab/>
      </w:r>
      <w:r>
        <w:rPr>
          <w:rFonts w:ascii="Times New Roman" w:eastAsia="Times New Roman" w:hAnsi="Times New Roman" w:cs="Times New Roman"/>
          <w:noProof/>
          <w:kern w:val="28"/>
          <w:sz w:val="18"/>
          <w:szCs w:val="20"/>
          <w:lang w:eastAsia="en-AU"/>
        </w:rPr>
        <w:t>5</w:t>
      </w:r>
    </w:p>
    <w:p w:rsidR="0084473A" w:rsidRPr="008F73EC" w:rsidRDefault="0084473A" w:rsidP="0084473A">
      <w:pPr>
        <w:keepLines/>
        <w:tabs>
          <w:tab w:val="right" w:leader="dot" w:pos="8278"/>
        </w:tabs>
        <w:spacing w:before="40"/>
        <w:ind w:left="1985" w:right="567" w:hanging="567"/>
        <w:rPr>
          <w:rFonts w:ascii="Calibri" w:eastAsia="Times New Roman" w:hAnsi="Calibri" w:cs="Times New Roman"/>
          <w:noProof/>
          <w:lang w:eastAsia="en-AU"/>
        </w:rPr>
      </w:pPr>
      <w:r w:rsidRPr="008F73EC">
        <w:rPr>
          <w:rFonts w:ascii="Times New Roman" w:eastAsia="Times New Roman" w:hAnsi="Times New Roman" w:cs="Times New Roman"/>
          <w:noProof/>
          <w:kern w:val="28"/>
          <w:sz w:val="18"/>
          <w:szCs w:val="20"/>
          <w:lang w:eastAsia="en-AU"/>
        </w:rPr>
        <w:t>10  Requirements for dummy chains - European standard option</w:t>
      </w:r>
      <w:r w:rsidRPr="008F73EC">
        <w:rPr>
          <w:rFonts w:ascii="Times New Roman" w:eastAsia="Times New Roman" w:hAnsi="Times New Roman" w:cs="Times New Roman"/>
          <w:noProof/>
          <w:kern w:val="28"/>
          <w:sz w:val="18"/>
          <w:szCs w:val="20"/>
          <w:lang w:eastAsia="en-AU"/>
        </w:rPr>
        <w:tab/>
      </w:r>
      <w:r>
        <w:rPr>
          <w:rFonts w:ascii="Times New Roman" w:eastAsia="Times New Roman" w:hAnsi="Times New Roman" w:cs="Times New Roman"/>
          <w:noProof/>
          <w:kern w:val="28"/>
          <w:sz w:val="18"/>
          <w:szCs w:val="20"/>
          <w:lang w:eastAsia="en-AU"/>
        </w:rPr>
        <w:t>6</w:t>
      </w:r>
    </w:p>
    <w:p w:rsidR="0084473A" w:rsidRPr="008F73EC" w:rsidRDefault="0084473A" w:rsidP="0084473A">
      <w:pPr>
        <w:keepLines/>
        <w:tabs>
          <w:tab w:val="right" w:leader="dot" w:pos="8278"/>
        </w:tabs>
        <w:spacing w:before="40"/>
        <w:ind w:left="1985" w:right="567" w:hanging="567"/>
        <w:rPr>
          <w:rFonts w:ascii="Calibri" w:eastAsia="Times New Roman" w:hAnsi="Calibri" w:cs="Times New Roman"/>
          <w:noProof/>
          <w:lang w:eastAsia="en-AU"/>
        </w:rPr>
      </w:pPr>
      <w:r w:rsidRPr="008F73EC">
        <w:rPr>
          <w:rFonts w:ascii="Times New Roman" w:eastAsia="Times New Roman" w:hAnsi="Times New Roman" w:cs="Times New Roman"/>
          <w:noProof/>
          <w:kern w:val="28"/>
          <w:sz w:val="18"/>
          <w:szCs w:val="20"/>
          <w:lang w:eastAsia="en-AU"/>
        </w:rPr>
        <w:t>11  Requirements of Consumer Protection Notice No. 4 of 2006</w:t>
      </w:r>
      <w:r w:rsidRPr="008F73EC">
        <w:rPr>
          <w:rFonts w:ascii="Times New Roman" w:eastAsia="Times New Roman" w:hAnsi="Times New Roman" w:cs="Times New Roman"/>
          <w:noProof/>
          <w:kern w:val="28"/>
          <w:sz w:val="18"/>
          <w:szCs w:val="20"/>
          <w:lang w:eastAsia="en-AU"/>
        </w:rPr>
        <w:tab/>
      </w:r>
      <w:r>
        <w:rPr>
          <w:rFonts w:ascii="Times New Roman" w:eastAsia="Times New Roman" w:hAnsi="Times New Roman" w:cs="Times New Roman"/>
          <w:noProof/>
          <w:kern w:val="28"/>
          <w:sz w:val="18"/>
          <w:szCs w:val="20"/>
          <w:lang w:eastAsia="en-AU"/>
        </w:rPr>
        <w:t>6</w:t>
      </w:r>
    </w:p>
    <w:p w:rsidR="0084473A" w:rsidRPr="00E643A5" w:rsidRDefault="0084473A" w:rsidP="0084473A">
      <w:pPr>
        <w:keepLines/>
        <w:tabs>
          <w:tab w:val="right" w:leader="dot" w:pos="8278"/>
        </w:tabs>
        <w:spacing w:before="40"/>
        <w:ind w:left="1985" w:right="567" w:hanging="567"/>
        <w:rPr>
          <w:rFonts w:ascii="Times New Roman" w:eastAsia="Times New Roman" w:hAnsi="Times New Roman" w:cs="Times New Roman"/>
          <w:noProof/>
          <w:kern w:val="28"/>
          <w:sz w:val="18"/>
          <w:szCs w:val="20"/>
          <w:lang w:eastAsia="en-AU"/>
        </w:rPr>
      </w:pPr>
      <w:r w:rsidRPr="00E643A5">
        <w:rPr>
          <w:rFonts w:ascii="Times New Roman" w:eastAsia="Times New Roman" w:hAnsi="Times New Roman" w:cs="Times New Roman"/>
          <w:noProof/>
          <w:kern w:val="28"/>
          <w:sz w:val="18"/>
          <w:szCs w:val="20"/>
          <w:lang w:eastAsia="en-AU"/>
        </w:rPr>
        <w:t>12  Requirements of C</w:t>
      </w:r>
      <w:r>
        <w:rPr>
          <w:rFonts w:ascii="Times New Roman" w:eastAsia="Times New Roman" w:hAnsi="Times New Roman" w:cs="Times New Roman"/>
          <w:noProof/>
          <w:kern w:val="28"/>
          <w:sz w:val="18"/>
          <w:szCs w:val="20"/>
          <w:lang w:eastAsia="en-AU"/>
        </w:rPr>
        <w:t>onsumer Protection Notice No. 33</w:t>
      </w:r>
      <w:r w:rsidRPr="00E643A5">
        <w:rPr>
          <w:rFonts w:ascii="Times New Roman" w:eastAsia="Times New Roman" w:hAnsi="Times New Roman" w:cs="Times New Roman"/>
          <w:noProof/>
          <w:kern w:val="28"/>
          <w:sz w:val="18"/>
          <w:szCs w:val="20"/>
          <w:lang w:eastAsia="en-AU"/>
        </w:rPr>
        <w:t xml:space="preserve"> of 2011</w:t>
      </w:r>
      <w:r w:rsidRPr="00E643A5">
        <w:rPr>
          <w:rFonts w:ascii="Times New Roman" w:eastAsia="Times New Roman" w:hAnsi="Times New Roman" w:cs="Times New Roman"/>
          <w:noProof/>
          <w:kern w:val="28"/>
          <w:sz w:val="18"/>
          <w:szCs w:val="20"/>
          <w:lang w:eastAsia="en-AU"/>
        </w:rPr>
        <w:tab/>
      </w:r>
      <w:r>
        <w:rPr>
          <w:rFonts w:ascii="Times New Roman" w:eastAsia="Times New Roman" w:hAnsi="Times New Roman" w:cs="Times New Roman"/>
          <w:noProof/>
          <w:kern w:val="28"/>
          <w:sz w:val="18"/>
          <w:szCs w:val="20"/>
          <w:lang w:eastAsia="en-AU"/>
        </w:rPr>
        <w:t>6</w:t>
      </w:r>
    </w:p>
    <w:p w:rsidR="0084473A" w:rsidRPr="008F73EC" w:rsidRDefault="0084473A" w:rsidP="0084473A">
      <w:pPr>
        <w:keepLines/>
        <w:tabs>
          <w:tab w:val="right" w:leader="dot" w:pos="8278"/>
        </w:tabs>
        <w:spacing w:before="40"/>
        <w:ind w:left="1985" w:right="567" w:hanging="567"/>
        <w:rPr>
          <w:rFonts w:ascii="Calibri" w:eastAsia="Times New Roman" w:hAnsi="Calibri" w:cs="Times New Roman"/>
          <w:noProof/>
          <w:lang w:eastAsia="en-AU"/>
        </w:rPr>
      </w:pPr>
      <w:r w:rsidRPr="008F73EC">
        <w:rPr>
          <w:rFonts w:ascii="Times New Roman" w:eastAsia="Times New Roman" w:hAnsi="Times New Roman" w:cs="Times New Roman"/>
          <w:noProof/>
          <w:kern w:val="28"/>
          <w:sz w:val="18"/>
          <w:szCs w:val="20"/>
          <w:lang w:eastAsia="en-AU"/>
        </w:rPr>
        <w:t>1</w:t>
      </w:r>
      <w:r>
        <w:rPr>
          <w:rFonts w:ascii="Times New Roman" w:eastAsia="Times New Roman" w:hAnsi="Times New Roman" w:cs="Times New Roman"/>
          <w:noProof/>
          <w:kern w:val="28"/>
          <w:sz w:val="18"/>
          <w:szCs w:val="20"/>
          <w:lang w:eastAsia="en-AU"/>
        </w:rPr>
        <w:t>3</w:t>
      </w:r>
      <w:r w:rsidRPr="008F73EC">
        <w:rPr>
          <w:rFonts w:ascii="Times New Roman" w:eastAsia="Times New Roman" w:hAnsi="Times New Roman" w:cs="Times New Roman"/>
          <w:noProof/>
          <w:kern w:val="28"/>
          <w:sz w:val="18"/>
          <w:szCs w:val="20"/>
          <w:lang w:eastAsia="en-AU"/>
        </w:rPr>
        <w:t xml:space="preserve">  Requirements of Consumer Protection Notice No. 34 of 2011</w:t>
      </w:r>
      <w:r w:rsidRPr="008F73EC">
        <w:rPr>
          <w:rFonts w:ascii="Times New Roman" w:eastAsia="Times New Roman" w:hAnsi="Times New Roman" w:cs="Times New Roman"/>
          <w:noProof/>
          <w:kern w:val="28"/>
          <w:sz w:val="18"/>
          <w:szCs w:val="20"/>
          <w:lang w:eastAsia="en-AU"/>
        </w:rPr>
        <w:tab/>
      </w:r>
      <w:r>
        <w:rPr>
          <w:rFonts w:ascii="Times New Roman" w:eastAsia="Times New Roman" w:hAnsi="Times New Roman" w:cs="Times New Roman"/>
          <w:noProof/>
          <w:kern w:val="28"/>
          <w:sz w:val="18"/>
          <w:szCs w:val="20"/>
          <w:lang w:eastAsia="en-AU"/>
        </w:rPr>
        <w:t>7</w:t>
      </w:r>
    </w:p>
    <w:p w:rsidR="0084473A" w:rsidRPr="008F73EC" w:rsidRDefault="0084473A" w:rsidP="0084473A">
      <w:pPr>
        <w:keepLines/>
        <w:tabs>
          <w:tab w:val="right" w:pos="8278"/>
        </w:tabs>
        <w:spacing w:before="120"/>
        <w:ind w:left="1344" w:right="567" w:hanging="1344"/>
        <w:rPr>
          <w:rFonts w:ascii="Calibri" w:eastAsia="Times New Roman" w:hAnsi="Calibri" w:cs="Times New Roman"/>
          <w:noProof/>
          <w:lang w:eastAsia="en-AU"/>
        </w:rPr>
      </w:pPr>
      <w:r w:rsidRPr="008F73EC">
        <w:rPr>
          <w:rFonts w:ascii="Times New Roman" w:eastAsia="Times New Roman" w:hAnsi="Times New Roman" w:cs="Times New Roman"/>
          <w:b/>
          <w:noProof/>
          <w:kern w:val="28"/>
          <w:sz w:val="24"/>
          <w:szCs w:val="20"/>
          <w:lang w:eastAsia="en-AU"/>
        </w:rPr>
        <w:t>Schedule 1—Repeals</w:t>
      </w:r>
      <w:r w:rsidRPr="008F73EC">
        <w:rPr>
          <w:rFonts w:ascii="Times New Roman" w:eastAsia="Times New Roman" w:hAnsi="Times New Roman" w:cs="Times New Roman"/>
          <w:b/>
          <w:noProof/>
          <w:kern w:val="28"/>
          <w:sz w:val="24"/>
          <w:szCs w:val="20"/>
          <w:lang w:eastAsia="en-AU"/>
        </w:rPr>
        <w:tab/>
      </w:r>
      <w:r w:rsidRPr="002F7BBA">
        <w:rPr>
          <w:rFonts w:ascii="Times New Roman" w:eastAsia="Times New Roman" w:hAnsi="Times New Roman" w:cs="Times New Roman"/>
          <w:noProof/>
          <w:kern w:val="28"/>
          <w:sz w:val="18"/>
          <w:szCs w:val="18"/>
          <w:lang w:eastAsia="en-AU"/>
        </w:rPr>
        <w:t>8</w:t>
      </w:r>
    </w:p>
    <w:p w:rsidR="0084473A" w:rsidRPr="008F73EC" w:rsidRDefault="0084473A" w:rsidP="0084473A">
      <w:pPr>
        <w:keepLines/>
        <w:tabs>
          <w:tab w:val="right" w:pos="8278"/>
        </w:tabs>
        <w:spacing w:before="80"/>
        <w:ind w:left="851" w:right="567"/>
        <w:rPr>
          <w:rFonts w:ascii="Calibri" w:eastAsia="Times New Roman" w:hAnsi="Calibri" w:cs="Times New Roman"/>
          <w:noProof/>
          <w:lang w:eastAsia="en-AU"/>
        </w:rPr>
      </w:pPr>
      <w:r w:rsidRPr="008F73EC">
        <w:rPr>
          <w:rFonts w:ascii="Times New Roman" w:eastAsia="Times New Roman" w:hAnsi="Times New Roman" w:cs="Times New Roman"/>
          <w:i/>
          <w:noProof/>
          <w:kern w:val="28"/>
          <w:sz w:val="20"/>
          <w:szCs w:val="20"/>
          <w:lang w:eastAsia="en-AU"/>
        </w:rPr>
        <w:t>Consumer Product Safety Standard: Babies Dummies (Consumer Protection Notice No. 4</w:t>
      </w:r>
      <w:r w:rsidR="00A330B0">
        <w:rPr>
          <w:rFonts w:ascii="Times New Roman" w:eastAsia="Times New Roman" w:hAnsi="Times New Roman" w:cs="Times New Roman"/>
          <w:i/>
          <w:noProof/>
          <w:kern w:val="28"/>
          <w:sz w:val="20"/>
          <w:szCs w:val="20"/>
          <w:lang w:eastAsia="en-AU"/>
        </w:rPr>
        <w:t xml:space="preserve"> </w:t>
      </w:r>
      <w:r w:rsidRPr="008F73EC">
        <w:rPr>
          <w:rFonts w:ascii="Times New Roman" w:eastAsia="Times New Roman" w:hAnsi="Times New Roman" w:cs="Times New Roman"/>
          <w:i/>
          <w:noProof/>
          <w:kern w:val="28"/>
          <w:sz w:val="20"/>
          <w:szCs w:val="20"/>
          <w:lang w:eastAsia="en-AU"/>
        </w:rPr>
        <w:t>of 2006 made under section 65E of the Trade Practices Act 1974) (Federal Register of Legislation No. F2006L03455)</w:t>
      </w:r>
      <w:r w:rsidRPr="008F73EC">
        <w:rPr>
          <w:rFonts w:ascii="Times New Roman" w:eastAsia="Times New Roman" w:hAnsi="Times New Roman" w:cs="Times New Roman"/>
          <w:i/>
          <w:noProof/>
          <w:kern w:val="28"/>
          <w:sz w:val="20"/>
          <w:szCs w:val="20"/>
          <w:lang w:eastAsia="en-AU"/>
        </w:rPr>
        <w:tab/>
      </w:r>
      <w:r>
        <w:rPr>
          <w:rFonts w:ascii="Times New Roman" w:eastAsia="Times New Roman" w:hAnsi="Times New Roman" w:cs="Times New Roman"/>
          <w:i/>
          <w:noProof/>
          <w:kern w:val="28"/>
          <w:sz w:val="20"/>
          <w:szCs w:val="20"/>
          <w:lang w:eastAsia="en-AU"/>
        </w:rPr>
        <w:t>8</w:t>
      </w:r>
    </w:p>
    <w:p w:rsidR="0084473A" w:rsidRPr="008F73EC" w:rsidRDefault="0084473A" w:rsidP="0084473A">
      <w:pPr>
        <w:keepLines/>
        <w:tabs>
          <w:tab w:val="right" w:pos="8278"/>
        </w:tabs>
        <w:spacing w:before="80"/>
        <w:ind w:left="851" w:right="567"/>
        <w:rPr>
          <w:rFonts w:ascii="Calibri" w:eastAsia="Times New Roman" w:hAnsi="Calibri" w:cs="Times New Roman"/>
          <w:noProof/>
          <w:lang w:eastAsia="en-AU"/>
        </w:rPr>
      </w:pPr>
      <w:r w:rsidRPr="008F73EC">
        <w:rPr>
          <w:rFonts w:ascii="Times New Roman" w:eastAsia="Times New Roman" w:hAnsi="Times New Roman" w:cs="Times New Roman"/>
          <w:i/>
          <w:noProof/>
          <w:kern w:val="28"/>
          <w:sz w:val="20"/>
          <w:szCs w:val="20"/>
          <w:lang w:eastAsia="en-AU"/>
        </w:rPr>
        <w:t>Consumer Product Safety Ban: Revocation of interim ban and imposition of permanent ban on certain babies’ dummies to which there are crystals, beads or other similar ornaments attached (Consumer Protection Notice No. 33 of 2011 made under subsection 114(1)(b) of the Australian Competition and Consumer Act 2010) (Federal Register of Legislation No. F2011L01874)</w:t>
      </w:r>
      <w:r w:rsidRPr="008F73EC">
        <w:rPr>
          <w:rFonts w:ascii="Times New Roman" w:eastAsia="Times New Roman" w:hAnsi="Times New Roman" w:cs="Times New Roman"/>
          <w:i/>
          <w:noProof/>
          <w:kern w:val="28"/>
          <w:sz w:val="20"/>
          <w:szCs w:val="20"/>
          <w:lang w:eastAsia="en-AU"/>
        </w:rPr>
        <w:tab/>
      </w:r>
      <w:r>
        <w:rPr>
          <w:rFonts w:ascii="Times New Roman" w:eastAsia="Times New Roman" w:hAnsi="Times New Roman" w:cs="Times New Roman"/>
          <w:i/>
          <w:noProof/>
          <w:kern w:val="28"/>
          <w:sz w:val="20"/>
          <w:szCs w:val="20"/>
          <w:lang w:eastAsia="en-AU"/>
        </w:rPr>
        <w:t>8</w:t>
      </w:r>
    </w:p>
    <w:p w:rsidR="0084473A" w:rsidRPr="008F73EC" w:rsidRDefault="0084473A" w:rsidP="0084473A">
      <w:pPr>
        <w:keepLines/>
        <w:tabs>
          <w:tab w:val="right" w:pos="8278"/>
        </w:tabs>
        <w:spacing w:before="80"/>
        <w:ind w:left="851" w:right="567"/>
        <w:rPr>
          <w:rFonts w:ascii="Calibri" w:eastAsia="Times New Roman" w:hAnsi="Calibri" w:cs="Times New Roman"/>
          <w:noProof/>
          <w:lang w:eastAsia="en-AU"/>
        </w:rPr>
      </w:pPr>
      <w:r w:rsidRPr="008F73EC">
        <w:rPr>
          <w:rFonts w:ascii="Times New Roman" w:eastAsia="Times New Roman" w:hAnsi="Times New Roman" w:cs="Times New Roman"/>
          <w:i/>
          <w:noProof/>
          <w:kern w:val="28"/>
          <w:sz w:val="20"/>
          <w:szCs w:val="20"/>
          <w:lang w:eastAsia="en-AU"/>
        </w:rPr>
        <w:t>Consumer Product Safety Ban: Revocation of interim ban and imposition of permanent ban on certain pins, ribbons, strings, cords, chains, twines, leathers, yarns, or any other similar ornaments attached, which are designed to be attached to babies dummies (Consumer Protection Notice No. 34 of 2011 made under subsection 114(1)(b) of the Australian Competition and Consumer Act 2010) (Federal Register of Legislation No. F2011L01877)</w:t>
      </w:r>
      <w:r w:rsidRPr="008F73EC">
        <w:rPr>
          <w:rFonts w:ascii="Times New Roman" w:eastAsia="Times New Roman" w:hAnsi="Times New Roman" w:cs="Times New Roman"/>
          <w:i/>
          <w:noProof/>
          <w:kern w:val="28"/>
          <w:sz w:val="20"/>
          <w:szCs w:val="20"/>
          <w:lang w:eastAsia="en-AU"/>
        </w:rPr>
        <w:tab/>
      </w:r>
      <w:r>
        <w:rPr>
          <w:rFonts w:ascii="Times New Roman" w:eastAsia="Times New Roman" w:hAnsi="Times New Roman" w:cs="Times New Roman"/>
          <w:i/>
          <w:noProof/>
          <w:kern w:val="28"/>
          <w:sz w:val="20"/>
          <w:szCs w:val="20"/>
          <w:lang w:eastAsia="en-AU"/>
        </w:rPr>
        <w:t>8</w:t>
      </w:r>
    </w:p>
    <w:p w:rsidR="0084473A" w:rsidRDefault="0084473A" w:rsidP="0084473A">
      <w:pPr>
        <w:spacing w:before="0" w:line="260" w:lineRule="atLeast"/>
        <w:outlineLvl w:val="0"/>
      </w:pPr>
      <w:r w:rsidRPr="008F73EC">
        <w:rPr>
          <w:rFonts w:ascii="Times New Roman" w:eastAsia="Calibri" w:hAnsi="Times New Roman" w:cs="Times New Roman"/>
          <w:szCs w:val="20"/>
        </w:rPr>
        <w:fldChar w:fldCharType="end"/>
      </w:r>
    </w:p>
    <w:p w:rsidR="0084473A" w:rsidRDefault="0084473A" w:rsidP="0084473A">
      <w:pPr>
        <w:keepNext/>
        <w:keepLines/>
        <w:spacing w:before="280"/>
        <w:ind w:left="1134" w:hanging="1134"/>
        <w:outlineLvl w:val="1"/>
        <w:sectPr w:rsidR="0084473A" w:rsidSect="008C306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fmt="lowerRoman" w:start="1"/>
          <w:cols w:space="708"/>
          <w:docGrid w:linePitch="360"/>
        </w:sectPr>
      </w:pPr>
      <w:r>
        <w:br w:type="page"/>
      </w:r>
      <w:bookmarkStart w:id="3" w:name="_Toc466370040"/>
      <w:bookmarkStart w:id="4" w:name="_Toc454512513"/>
    </w:p>
    <w:p w:rsidR="00EC3F36" w:rsidRDefault="0084473A" w:rsidP="00EC3F36">
      <w:pPr>
        <w:keepNext/>
        <w:keepLines/>
        <w:spacing w:before="280"/>
        <w:ind w:left="1134" w:hanging="1134"/>
        <w:outlineLvl w:val="1"/>
        <w:rPr>
          <w:rFonts w:ascii="Times New Roman" w:eastAsia="Times New Roman" w:hAnsi="Times New Roman" w:cs="Times New Roman"/>
          <w:b/>
          <w:kern w:val="28"/>
          <w:sz w:val="24"/>
          <w:szCs w:val="20"/>
          <w:lang w:eastAsia="en-AU"/>
        </w:rPr>
      </w:pPr>
      <w:r w:rsidRPr="0081725D">
        <w:rPr>
          <w:rStyle w:val="ActHead1Char"/>
          <w:rFonts w:eastAsiaTheme="minorHAnsi"/>
        </w:rPr>
        <w:lastRenderedPageBreak/>
        <w:t>Part 1—Preliminary</w:t>
      </w:r>
      <w:bookmarkEnd w:id="3"/>
    </w:p>
    <w:p w:rsidR="0084473A" w:rsidRPr="008F73EC" w:rsidRDefault="0084473A" w:rsidP="00EC3F36">
      <w:pPr>
        <w:keepNext/>
        <w:keepLines/>
        <w:spacing w:before="280"/>
        <w:ind w:left="1134" w:hanging="1134"/>
        <w:outlineLvl w:val="1"/>
        <w:rPr>
          <w:rFonts w:ascii="Times New Roman" w:eastAsia="Times New Roman" w:hAnsi="Times New Roman" w:cs="Times New Roman"/>
          <w:b/>
          <w:kern w:val="28"/>
          <w:sz w:val="24"/>
          <w:szCs w:val="20"/>
          <w:lang w:eastAsia="en-AU"/>
        </w:rPr>
      </w:pPr>
      <w:proofErr w:type="gramStart"/>
      <w:r w:rsidRPr="008F73EC">
        <w:rPr>
          <w:rFonts w:ascii="Times New Roman" w:eastAsia="Times New Roman" w:hAnsi="Times New Roman" w:cs="Times New Roman"/>
          <w:b/>
          <w:kern w:val="28"/>
          <w:sz w:val="24"/>
          <w:szCs w:val="20"/>
          <w:lang w:eastAsia="en-AU"/>
        </w:rPr>
        <w:t>1  Name</w:t>
      </w:r>
      <w:bookmarkEnd w:id="4"/>
      <w:proofErr w:type="gramEnd"/>
    </w:p>
    <w:p w:rsidR="0084473A" w:rsidRPr="008F73EC" w:rsidRDefault="0084473A" w:rsidP="0084473A">
      <w:pPr>
        <w:tabs>
          <w:tab w:val="right" w:pos="1021"/>
        </w:tabs>
        <w:spacing w:before="180"/>
        <w:ind w:left="1134" w:hanging="1134"/>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ab/>
      </w:r>
      <w:r w:rsidRPr="008F73EC">
        <w:rPr>
          <w:rFonts w:ascii="Times New Roman" w:eastAsia="Times New Roman" w:hAnsi="Times New Roman" w:cs="Times New Roman"/>
          <w:szCs w:val="20"/>
          <w:lang w:eastAsia="en-AU"/>
        </w:rPr>
        <w:tab/>
        <w:t xml:space="preserve">This instrument is the </w:t>
      </w:r>
      <w:bookmarkStart w:id="5" w:name="BKCheck15B_3"/>
      <w:bookmarkEnd w:id="5"/>
      <w:r w:rsidRPr="007C3D8F">
        <w:rPr>
          <w:rFonts w:ascii="Times New Roman" w:eastAsia="Times New Roman" w:hAnsi="Times New Roman" w:cs="Times New Roman"/>
          <w:i/>
          <w:szCs w:val="20"/>
          <w:lang w:eastAsia="en-AU"/>
        </w:rPr>
        <w:t>Consumer Goods (Babies’ Dummies and Dummy Chains) Safety Standard 2017</w:t>
      </w:r>
      <w:r w:rsidRPr="008F73EC">
        <w:rPr>
          <w:rFonts w:ascii="Times New Roman" w:eastAsia="Times New Roman" w:hAnsi="Times New Roman" w:cs="Times New Roman"/>
          <w:szCs w:val="20"/>
          <w:lang w:eastAsia="en-AU"/>
        </w:rPr>
        <w:t>.</w:t>
      </w:r>
    </w:p>
    <w:p w:rsidR="0084473A" w:rsidRPr="008F73EC" w:rsidRDefault="0084473A" w:rsidP="0084473A">
      <w:pPr>
        <w:keepNext/>
        <w:keepLines/>
        <w:spacing w:before="280"/>
        <w:ind w:left="1134" w:hanging="1134"/>
        <w:outlineLvl w:val="4"/>
        <w:rPr>
          <w:rFonts w:ascii="Times New Roman" w:eastAsia="Times New Roman" w:hAnsi="Times New Roman" w:cs="Times New Roman"/>
          <w:b/>
          <w:kern w:val="28"/>
          <w:sz w:val="24"/>
          <w:szCs w:val="20"/>
          <w:lang w:eastAsia="en-AU"/>
        </w:rPr>
      </w:pPr>
      <w:bookmarkStart w:id="6" w:name="_Toc454512514"/>
      <w:proofErr w:type="gramStart"/>
      <w:r w:rsidRPr="00176992">
        <w:rPr>
          <w:rFonts w:ascii="Times New Roman" w:eastAsia="Times New Roman" w:hAnsi="Times New Roman" w:cs="Times New Roman"/>
          <w:b/>
          <w:kern w:val="28"/>
          <w:sz w:val="24"/>
          <w:szCs w:val="20"/>
          <w:lang w:eastAsia="en-AU"/>
        </w:rPr>
        <w:t>2  Commencement</w:t>
      </w:r>
      <w:bookmarkEnd w:id="6"/>
      <w:proofErr w:type="gramEnd"/>
    </w:p>
    <w:p w:rsidR="0084473A" w:rsidRPr="008F73EC" w:rsidRDefault="0084473A" w:rsidP="0084473A">
      <w:pPr>
        <w:tabs>
          <w:tab w:val="right" w:pos="1021"/>
        </w:tabs>
        <w:spacing w:before="180"/>
        <w:ind w:left="1134" w:hanging="1134"/>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ab/>
      </w:r>
      <w:r w:rsidRPr="008F73EC">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This instrument commences on the day after it is registered on the Federal Register of Legislation.</w:t>
      </w:r>
    </w:p>
    <w:p w:rsidR="0084473A" w:rsidRPr="008F73EC" w:rsidRDefault="0084473A" w:rsidP="0084473A">
      <w:pPr>
        <w:keepNext/>
        <w:keepLines/>
        <w:spacing w:before="280"/>
        <w:ind w:left="1134" w:hanging="1134"/>
        <w:outlineLvl w:val="4"/>
        <w:rPr>
          <w:rFonts w:ascii="Times New Roman" w:eastAsia="Times New Roman" w:hAnsi="Times New Roman" w:cs="Times New Roman"/>
          <w:b/>
          <w:kern w:val="28"/>
          <w:sz w:val="24"/>
          <w:szCs w:val="20"/>
          <w:lang w:eastAsia="en-AU"/>
        </w:rPr>
      </w:pPr>
      <w:bookmarkStart w:id="7" w:name="_Toc454512515"/>
      <w:proofErr w:type="gramStart"/>
      <w:r w:rsidRPr="008F73EC">
        <w:rPr>
          <w:rFonts w:ascii="Times New Roman" w:eastAsia="Times New Roman" w:hAnsi="Times New Roman" w:cs="Times New Roman"/>
          <w:b/>
          <w:kern w:val="28"/>
          <w:sz w:val="24"/>
          <w:szCs w:val="20"/>
          <w:lang w:eastAsia="en-AU"/>
        </w:rPr>
        <w:t>3  Authority</w:t>
      </w:r>
      <w:bookmarkEnd w:id="7"/>
      <w:proofErr w:type="gramEnd"/>
    </w:p>
    <w:p w:rsidR="0084473A" w:rsidRPr="008F73EC" w:rsidRDefault="0084473A" w:rsidP="0084473A">
      <w:pPr>
        <w:tabs>
          <w:tab w:val="right" w:pos="1021"/>
        </w:tabs>
        <w:spacing w:before="180"/>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b/>
      </w:r>
      <w:r w:rsidRPr="008F73EC">
        <w:rPr>
          <w:rFonts w:ascii="Times New Roman" w:eastAsia="Times New Roman" w:hAnsi="Times New Roman" w:cs="Times New Roman"/>
          <w:szCs w:val="20"/>
          <w:lang w:eastAsia="en-AU"/>
        </w:rPr>
        <w:t>This instrument is made under subsection 104(1) of the Australian Consumer Law.</w:t>
      </w:r>
    </w:p>
    <w:p w:rsidR="0084473A" w:rsidRPr="00176992" w:rsidRDefault="0084473A" w:rsidP="0084473A">
      <w:pPr>
        <w:spacing w:before="122" w:line="198" w:lineRule="exact"/>
        <w:ind w:left="1985" w:hanging="851"/>
        <w:rPr>
          <w:rFonts w:ascii="Times New Roman" w:eastAsia="Times New Roman" w:hAnsi="Times New Roman" w:cs="Times New Roman"/>
          <w:sz w:val="18"/>
          <w:szCs w:val="20"/>
          <w:lang w:eastAsia="en-AU"/>
        </w:rPr>
      </w:pPr>
      <w:r w:rsidRPr="008F73EC">
        <w:rPr>
          <w:rFonts w:ascii="Times New Roman" w:eastAsia="Times New Roman" w:hAnsi="Times New Roman" w:cs="Times New Roman"/>
          <w:sz w:val="18"/>
          <w:szCs w:val="20"/>
          <w:lang w:eastAsia="en-AU"/>
        </w:rPr>
        <w:t>Note:</w:t>
      </w:r>
      <w:r w:rsidRPr="008F73EC">
        <w:rPr>
          <w:rFonts w:ascii="Times New Roman" w:eastAsia="Times New Roman" w:hAnsi="Times New Roman" w:cs="Times New Roman"/>
          <w:sz w:val="18"/>
          <w:szCs w:val="20"/>
          <w:lang w:eastAsia="en-AU"/>
        </w:rPr>
        <w:tab/>
        <w:t xml:space="preserve">The reference to the Australian Consumer Law is a reference to Schedule 2 to the </w:t>
      </w:r>
      <w:r w:rsidRPr="008F73EC">
        <w:rPr>
          <w:rFonts w:ascii="Times New Roman" w:eastAsia="Times New Roman" w:hAnsi="Times New Roman" w:cs="Times New Roman"/>
          <w:i/>
          <w:sz w:val="18"/>
          <w:szCs w:val="20"/>
          <w:lang w:eastAsia="en-AU"/>
        </w:rPr>
        <w:t>Competition and Consumer Act 2010</w:t>
      </w:r>
      <w:r w:rsidRPr="008F73EC">
        <w:rPr>
          <w:rFonts w:ascii="Times New Roman" w:eastAsia="Times New Roman" w:hAnsi="Times New Roman" w:cs="Times New Roman"/>
          <w:sz w:val="18"/>
          <w:szCs w:val="20"/>
          <w:lang w:eastAsia="en-AU"/>
        </w:rPr>
        <w:t xml:space="preserve"> as it applies as a law of the Commonwealth, States and Territories: see section 140K of that Act and corresponding provisions of Acts of States and Territories applying that Schedule.</w:t>
      </w:r>
    </w:p>
    <w:p w:rsidR="0084473A" w:rsidRPr="00495E0A" w:rsidRDefault="0084473A" w:rsidP="0084473A">
      <w:pPr>
        <w:pStyle w:val="ActHead5"/>
      </w:pPr>
      <w:bookmarkStart w:id="8" w:name="_Toc454512516"/>
      <w:proofErr w:type="gramStart"/>
      <w:r w:rsidRPr="00495E0A">
        <w:rPr>
          <w:rStyle w:val="CharSectno"/>
        </w:rPr>
        <w:t>4</w:t>
      </w:r>
      <w:r w:rsidRPr="00495E0A">
        <w:t xml:space="preserve">  Schedules</w:t>
      </w:r>
      <w:proofErr w:type="gramEnd"/>
    </w:p>
    <w:p w:rsidR="0084473A" w:rsidRPr="00495E0A" w:rsidRDefault="0084473A" w:rsidP="0084473A">
      <w:pPr>
        <w:pStyle w:val="subsection"/>
      </w:pPr>
      <w:r w:rsidRPr="00495E0A">
        <w:tab/>
      </w:r>
      <w:r w:rsidRPr="00495E0A">
        <w:tab/>
        <w:t>Each instrument that is specified in a Schedule to this instrument is amended or repealed as set out in the applicable items in the Schedule concerned, and any other item in a Schedule to this instrument has effect according to its terms.</w:t>
      </w:r>
    </w:p>
    <w:p w:rsidR="0084473A" w:rsidRPr="008F73EC" w:rsidRDefault="0084473A" w:rsidP="0084473A">
      <w:pPr>
        <w:keepNext/>
        <w:keepLines/>
        <w:spacing w:before="280"/>
        <w:ind w:left="1134" w:hanging="1134"/>
        <w:outlineLvl w:val="4"/>
        <w:rPr>
          <w:rFonts w:ascii="Times New Roman" w:eastAsia="Times New Roman" w:hAnsi="Times New Roman" w:cs="Times New Roman"/>
          <w:b/>
          <w:kern w:val="28"/>
          <w:sz w:val="24"/>
          <w:szCs w:val="20"/>
          <w:lang w:eastAsia="en-AU"/>
        </w:rPr>
      </w:pPr>
      <w:proofErr w:type="gramStart"/>
      <w:r>
        <w:rPr>
          <w:rFonts w:ascii="Times New Roman" w:eastAsia="Times New Roman" w:hAnsi="Times New Roman" w:cs="Times New Roman"/>
          <w:b/>
          <w:kern w:val="28"/>
          <w:sz w:val="24"/>
          <w:szCs w:val="20"/>
          <w:lang w:eastAsia="en-AU"/>
        </w:rPr>
        <w:t>5</w:t>
      </w:r>
      <w:r w:rsidRPr="008F73EC">
        <w:rPr>
          <w:rFonts w:ascii="Times New Roman" w:eastAsia="Times New Roman" w:hAnsi="Times New Roman" w:cs="Times New Roman"/>
          <w:b/>
          <w:kern w:val="28"/>
          <w:sz w:val="24"/>
          <w:szCs w:val="20"/>
          <w:lang w:eastAsia="en-AU"/>
        </w:rPr>
        <w:t xml:space="preserve">  Definitions</w:t>
      </w:r>
      <w:bookmarkEnd w:id="8"/>
      <w:proofErr w:type="gramEnd"/>
    </w:p>
    <w:p w:rsidR="0084473A" w:rsidRPr="008F73EC" w:rsidRDefault="0084473A" w:rsidP="0084473A">
      <w:pPr>
        <w:tabs>
          <w:tab w:val="right" w:pos="1021"/>
        </w:tabs>
        <w:spacing w:before="180"/>
        <w:ind w:left="1134" w:hanging="1134"/>
        <w:rPr>
          <w:rFonts w:ascii="Times New Roman" w:eastAsia="Times New Roman" w:hAnsi="Times New Roman" w:cs="Times New Roman"/>
          <w:szCs w:val="20"/>
          <w:lang w:eastAsia="en-AU"/>
        </w:rPr>
      </w:pPr>
      <w:bookmarkStart w:id="9" w:name="_Toc454781205"/>
      <w:bookmarkStart w:id="10" w:name="_Toc454512517"/>
      <w:r w:rsidRPr="008F73EC">
        <w:rPr>
          <w:rFonts w:ascii="Times New Roman" w:eastAsia="Times New Roman" w:hAnsi="Times New Roman" w:cs="Times New Roman"/>
          <w:szCs w:val="20"/>
          <w:lang w:eastAsia="en-AU"/>
        </w:rPr>
        <w:t>In this instrument:</w:t>
      </w:r>
    </w:p>
    <w:p w:rsidR="0084473A" w:rsidRPr="008F73EC" w:rsidRDefault="0084473A" w:rsidP="0084473A">
      <w:pPr>
        <w:spacing w:before="180"/>
        <w:ind w:left="1134"/>
        <w:rPr>
          <w:rFonts w:ascii="Times New Roman" w:eastAsia="Times New Roman" w:hAnsi="Times New Roman" w:cs="Times New Roman"/>
          <w:szCs w:val="20"/>
          <w:lang w:eastAsia="en-AU"/>
        </w:rPr>
      </w:pPr>
      <w:r w:rsidRPr="008F73EC">
        <w:rPr>
          <w:rFonts w:ascii="Times New Roman" w:eastAsia="Times New Roman" w:hAnsi="Times New Roman" w:cs="Times New Roman"/>
          <w:b/>
          <w:i/>
          <w:szCs w:val="20"/>
          <w:lang w:eastAsia="en-AU"/>
        </w:rPr>
        <w:t xml:space="preserve">Australian </w:t>
      </w:r>
      <w:r>
        <w:rPr>
          <w:rFonts w:ascii="Times New Roman" w:eastAsia="Times New Roman" w:hAnsi="Times New Roman" w:cs="Times New Roman"/>
          <w:b/>
          <w:i/>
          <w:szCs w:val="20"/>
          <w:lang w:eastAsia="en-AU"/>
        </w:rPr>
        <w:t>S</w:t>
      </w:r>
      <w:r w:rsidRPr="008F73EC">
        <w:rPr>
          <w:rFonts w:ascii="Times New Roman" w:eastAsia="Times New Roman" w:hAnsi="Times New Roman" w:cs="Times New Roman"/>
          <w:b/>
          <w:i/>
          <w:szCs w:val="20"/>
          <w:lang w:eastAsia="en-AU"/>
        </w:rPr>
        <w:t>tandard</w:t>
      </w:r>
      <w:r>
        <w:rPr>
          <w:rFonts w:ascii="Times New Roman" w:eastAsia="Times New Roman" w:hAnsi="Times New Roman" w:cs="Times New Roman"/>
          <w:szCs w:val="20"/>
          <w:lang w:eastAsia="en-AU"/>
        </w:rPr>
        <w:t xml:space="preserve"> means Australian S</w:t>
      </w:r>
      <w:r w:rsidRPr="008F73EC">
        <w:rPr>
          <w:rFonts w:ascii="Times New Roman" w:eastAsia="Times New Roman" w:hAnsi="Times New Roman" w:cs="Times New Roman"/>
          <w:szCs w:val="20"/>
          <w:lang w:eastAsia="en-AU"/>
        </w:rPr>
        <w:t xml:space="preserve">tandard </w:t>
      </w:r>
      <w:r w:rsidRPr="008F73EC">
        <w:rPr>
          <w:rFonts w:ascii="Times New Roman" w:eastAsia="Times New Roman" w:hAnsi="Times New Roman" w:cs="Times New Roman"/>
          <w:i/>
          <w:szCs w:val="20"/>
          <w:lang w:eastAsia="en-AU"/>
        </w:rPr>
        <w:t xml:space="preserve">AS 2432:2015 - Babies’ dummies </w:t>
      </w:r>
      <w:r w:rsidRPr="008F73EC">
        <w:rPr>
          <w:rFonts w:ascii="Times New Roman" w:eastAsia="Times New Roman" w:hAnsi="Times New Roman" w:cs="Times New Roman"/>
          <w:szCs w:val="20"/>
          <w:lang w:eastAsia="en-AU"/>
        </w:rPr>
        <w:t>published by, or on behalf of, Standards Australia, as in force on the commencement of this instrument.</w:t>
      </w:r>
    </w:p>
    <w:p w:rsidR="0084473A" w:rsidRPr="008F73EC" w:rsidRDefault="0084473A" w:rsidP="0084473A">
      <w:pPr>
        <w:spacing w:before="122" w:line="198" w:lineRule="exact"/>
        <w:ind w:left="1985" w:hanging="851"/>
        <w:rPr>
          <w:rFonts w:ascii="Times New Roman" w:eastAsia="Times New Roman" w:hAnsi="Times New Roman" w:cs="Times New Roman"/>
          <w:sz w:val="18"/>
          <w:szCs w:val="20"/>
          <w:lang w:eastAsia="en-AU"/>
        </w:rPr>
      </w:pPr>
      <w:r>
        <w:rPr>
          <w:rFonts w:ascii="Times New Roman" w:eastAsia="Times New Roman" w:hAnsi="Times New Roman" w:cs="Times New Roman"/>
          <w:sz w:val="18"/>
          <w:szCs w:val="20"/>
          <w:lang w:eastAsia="en-AU"/>
        </w:rPr>
        <w:t>Note:</w:t>
      </w:r>
      <w:r>
        <w:rPr>
          <w:rFonts w:ascii="Times New Roman" w:eastAsia="Times New Roman" w:hAnsi="Times New Roman" w:cs="Times New Roman"/>
          <w:sz w:val="18"/>
          <w:szCs w:val="20"/>
          <w:lang w:eastAsia="en-AU"/>
        </w:rPr>
        <w:tab/>
        <w:t>The Australian standard could in 2017</w:t>
      </w:r>
      <w:r w:rsidRPr="008F73EC">
        <w:rPr>
          <w:rFonts w:ascii="Times New Roman" w:eastAsia="Times New Roman" w:hAnsi="Times New Roman" w:cs="Times New Roman"/>
          <w:sz w:val="18"/>
          <w:szCs w:val="20"/>
          <w:lang w:eastAsia="en-AU"/>
        </w:rPr>
        <w:t xml:space="preserve"> be purchased from the SAI Global website (www.saiglobal.com). The Australian Competition and Consumer Commission can make a copy of the standard available for viewing at one of its offices, subject to licensing conditions.</w:t>
      </w:r>
    </w:p>
    <w:p w:rsidR="0084473A" w:rsidRPr="008F73EC" w:rsidRDefault="0084473A" w:rsidP="0084473A">
      <w:pPr>
        <w:spacing w:before="180"/>
        <w:ind w:left="1134"/>
        <w:rPr>
          <w:rFonts w:ascii="Times New Roman" w:eastAsia="Times New Roman" w:hAnsi="Times New Roman" w:cs="Times New Roman"/>
          <w:szCs w:val="20"/>
          <w:lang w:eastAsia="en-AU"/>
        </w:rPr>
      </w:pPr>
      <w:proofErr w:type="gramStart"/>
      <w:r w:rsidRPr="008F73EC">
        <w:rPr>
          <w:rFonts w:ascii="Times New Roman" w:eastAsia="Times New Roman" w:hAnsi="Times New Roman" w:cs="Times New Roman"/>
          <w:b/>
          <w:i/>
          <w:szCs w:val="20"/>
          <w:lang w:eastAsia="en-AU"/>
        </w:rPr>
        <w:t>babies</w:t>
      </w:r>
      <w:proofErr w:type="gramEnd"/>
      <w:r w:rsidRPr="008F73EC">
        <w:rPr>
          <w:rFonts w:ascii="Times New Roman" w:eastAsia="Times New Roman" w:hAnsi="Times New Roman" w:cs="Times New Roman"/>
          <w:b/>
          <w:i/>
          <w:szCs w:val="20"/>
          <w:lang w:eastAsia="en-AU"/>
        </w:rPr>
        <w:t>’ dummy</w:t>
      </w:r>
      <w:r w:rsidRPr="008F73EC">
        <w:rPr>
          <w:rFonts w:ascii="Times New Roman" w:eastAsia="Times New Roman" w:hAnsi="Times New Roman" w:cs="Times New Roman"/>
          <w:szCs w:val="20"/>
          <w:lang w:eastAsia="en-AU"/>
        </w:rPr>
        <w:t xml:space="preserve"> means an article intended to satisfy the non-nutritive sucking needs of a baby, which includes a teat that the baby sucks.</w:t>
      </w:r>
    </w:p>
    <w:p w:rsidR="0084473A" w:rsidRPr="007C3D8F" w:rsidRDefault="0084473A" w:rsidP="0084473A">
      <w:pPr>
        <w:tabs>
          <w:tab w:val="left" w:pos="1985"/>
        </w:tabs>
        <w:spacing w:before="40"/>
        <w:ind w:left="1134"/>
        <w:rPr>
          <w:rFonts w:ascii="Times New Roman" w:eastAsia="Times New Roman" w:hAnsi="Times New Roman" w:cs="Times New Roman"/>
          <w:sz w:val="18"/>
          <w:szCs w:val="18"/>
          <w:lang w:eastAsia="en-AU"/>
        </w:rPr>
      </w:pPr>
      <w:r w:rsidRPr="007C3D8F">
        <w:rPr>
          <w:rFonts w:ascii="Times New Roman" w:eastAsia="Times New Roman" w:hAnsi="Times New Roman" w:cs="Times New Roman"/>
          <w:sz w:val="18"/>
          <w:szCs w:val="18"/>
          <w:lang w:eastAsia="en-AU"/>
        </w:rPr>
        <w:t>N</w:t>
      </w:r>
      <w:r>
        <w:rPr>
          <w:rFonts w:ascii="Times New Roman" w:eastAsia="Times New Roman" w:hAnsi="Times New Roman" w:cs="Times New Roman"/>
          <w:sz w:val="18"/>
          <w:szCs w:val="18"/>
          <w:lang w:eastAsia="en-AU"/>
        </w:rPr>
        <w:t>ote</w:t>
      </w:r>
      <w:r w:rsidRPr="007C3D8F">
        <w:rPr>
          <w:rFonts w:ascii="Times New Roman" w:eastAsia="Times New Roman" w:hAnsi="Times New Roman" w:cs="Times New Roman"/>
          <w:sz w:val="18"/>
          <w:szCs w:val="18"/>
          <w:lang w:eastAsia="en-AU"/>
        </w:rPr>
        <w:t xml:space="preserve">: </w:t>
      </w:r>
      <w:r>
        <w:rPr>
          <w:rFonts w:ascii="Times New Roman" w:eastAsia="Times New Roman" w:hAnsi="Times New Roman" w:cs="Times New Roman"/>
          <w:sz w:val="18"/>
          <w:szCs w:val="18"/>
          <w:lang w:eastAsia="en-AU"/>
        </w:rPr>
        <w:tab/>
      </w:r>
      <w:r w:rsidRPr="007C3D8F">
        <w:rPr>
          <w:rFonts w:ascii="Times New Roman" w:eastAsia="Times New Roman" w:hAnsi="Times New Roman" w:cs="Times New Roman"/>
          <w:sz w:val="18"/>
          <w:szCs w:val="18"/>
          <w:lang w:eastAsia="en-AU"/>
        </w:rPr>
        <w:t>A babies’ dummy is also known as a ‘pacifier’ or ‘soother’.</w:t>
      </w:r>
    </w:p>
    <w:p w:rsidR="0084473A" w:rsidRPr="008F73EC" w:rsidRDefault="0084473A" w:rsidP="0084473A">
      <w:pPr>
        <w:spacing w:before="180"/>
        <w:ind w:left="1134"/>
        <w:rPr>
          <w:rFonts w:ascii="Times New Roman" w:eastAsia="Times New Roman" w:hAnsi="Times New Roman" w:cs="Times New Roman"/>
          <w:szCs w:val="20"/>
          <w:lang w:eastAsia="en-AU"/>
        </w:rPr>
      </w:pPr>
      <w:proofErr w:type="gramStart"/>
      <w:r w:rsidRPr="008F73EC">
        <w:rPr>
          <w:rFonts w:ascii="Times New Roman" w:eastAsia="Times New Roman" w:hAnsi="Times New Roman" w:cs="Times New Roman"/>
          <w:b/>
          <w:i/>
          <w:szCs w:val="20"/>
          <w:lang w:eastAsia="en-AU"/>
        </w:rPr>
        <w:t>dummy</w:t>
      </w:r>
      <w:proofErr w:type="gramEnd"/>
      <w:r w:rsidRPr="008F73EC">
        <w:rPr>
          <w:rFonts w:ascii="Times New Roman" w:eastAsia="Times New Roman" w:hAnsi="Times New Roman" w:cs="Times New Roman"/>
          <w:b/>
          <w:i/>
          <w:szCs w:val="20"/>
          <w:lang w:eastAsia="en-AU"/>
        </w:rPr>
        <w:t xml:space="preserve"> chain </w:t>
      </w:r>
      <w:r w:rsidRPr="008F73EC">
        <w:rPr>
          <w:rFonts w:ascii="Times New Roman" w:eastAsia="Times New Roman" w:hAnsi="Times New Roman" w:cs="Times New Roman"/>
          <w:szCs w:val="20"/>
          <w:lang w:eastAsia="en-AU"/>
        </w:rPr>
        <w:t xml:space="preserve"> means pins, ribbons, strings, cords, chains, twines, leathers, yarns or any other similar article </w:t>
      </w:r>
      <w:r w:rsidR="002819C7">
        <w:rPr>
          <w:rFonts w:ascii="Times New Roman" w:eastAsia="Times New Roman" w:hAnsi="Times New Roman" w:cs="Times New Roman"/>
          <w:szCs w:val="20"/>
          <w:lang w:eastAsia="en-AU"/>
        </w:rPr>
        <w:t>that is</w:t>
      </w:r>
      <w:r w:rsidRPr="008F73EC">
        <w:rPr>
          <w:rFonts w:ascii="Times New Roman" w:eastAsia="Times New Roman" w:hAnsi="Times New Roman" w:cs="Times New Roman"/>
          <w:szCs w:val="20"/>
          <w:lang w:eastAsia="en-AU"/>
        </w:rPr>
        <w:t xml:space="preserve"> designed to be attached to babies’ dummies.</w:t>
      </w:r>
    </w:p>
    <w:p w:rsidR="0084473A" w:rsidRPr="008F73EC" w:rsidRDefault="0084473A" w:rsidP="0084473A">
      <w:pPr>
        <w:spacing w:before="180"/>
        <w:ind w:left="1134"/>
        <w:rPr>
          <w:rFonts w:ascii="Times New Roman" w:eastAsia="Times New Roman" w:hAnsi="Times New Roman" w:cs="Times New Roman"/>
          <w:szCs w:val="20"/>
          <w:lang w:eastAsia="en-AU"/>
        </w:rPr>
      </w:pPr>
      <w:r>
        <w:rPr>
          <w:rFonts w:ascii="Times New Roman" w:eastAsia="Times New Roman" w:hAnsi="Times New Roman" w:cs="Times New Roman"/>
          <w:b/>
          <w:i/>
          <w:szCs w:val="20"/>
          <w:lang w:eastAsia="en-AU"/>
        </w:rPr>
        <w:t>European soother s</w:t>
      </w:r>
      <w:r w:rsidRPr="008F73EC">
        <w:rPr>
          <w:rFonts w:ascii="Times New Roman" w:eastAsia="Times New Roman" w:hAnsi="Times New Roman" w:cs="Times New Roman"/>
          <w:b/>
          <w:i/>
          <w:szCs w:val="20"/>
          <w:lang w:eastAsia="en-AU"/>
        </w:rPr>
        <w:t>tandard</w:t>
      </w:r>
      <w:r w:rsidRPr="008F73EC">
        <w:rPr>
          <w:rFonts w:ascii="Times New Roman" w:eastAsia="Times New Roman" w:hAnsi="Times New Roman" w:cs="Times New Roman"/>
          <w:szCs w:val="20"/>
          <w:lang w:eastAsia="en-AU"/>
        </w:rPr>
        <w:t xml:space="preserve"> means </w:t>
      </w:r>
      <w:r>
        <w:rPr>
          <w:rFonts w:ascii="Times New Roman" w:eastAsia="Times New Roman" w:hAnsi="Times New Roman" w:cs="Times New Roman"/>
          <w:szCs w:val="20"/>
          <w:lang w:val="en-GB" w:eastAsia="en-AU"/>
        </w:rPr>
        <w:t>European S</w:t>
      </w:r>
      <w:r w:rsidRPr="008F73EC">
        <w:rPr>
          <w:rFonts w:ascii="Times New Roman" w:eastAsia="Times New Roman" w:hAnsi="Times New Roman" w:cs="Times New Roman"/>
          <w:szCs w:val="20"/>
          <w:lang w:val="en-GB" w:eastAsia="en-AU"/>
        </w:rPr>
        <w:t>tandard</w:t>
      </w:r>
      <w:r w:rsidRPr="008F73EC">
        <w:rPr>
          <w:rFonts w:ascii="Times New Roman" w:eastAsia="Times New Roman" w:hAnsi="Times New Roman" w:cs="Times New Roman"/>
          <w:szCs w:val="20"/>
          <w:lang w:eastAsia="en-AU"/>
        </w:rPr>
        <w:t xml:space="preserve"> </w:t>
      </w:r>
      <w:r w:rsidRPr="008F73EC">
        <w:rPr>
          <w:rFonts w:ascii="Times New Roman" w:eastAsia="Times New Roman" w:hAnsi="Times New Roman" w:cs="Times New Roman"/>
          <w:i/>
          <w:iCs/>
          <w:szCs w:val="20"/>
          <w:lang w:val="en-GB" w:eastAsia="en-AU"/>
        </w:rPr>
        <w:t xml:space="preserve">EN 1400:2013+A1:2014 – Child use and care article – Soothers for babies and young children – Safety requirements and test methods </w:t>
      </w:r>
      <w:r w:rsidRPr="008F73EC">
        <w:rPr>
          <w:rFonts w:ascii="Times New Roman" w:eastAsia="Times New Roman" w:hAnsi="Times New Roman" w:cs="Times New Roman"/>
          <w:szCs w:val="20"/>
          <w:lang w:eastAsia="en-AU"/>
        </w:rPr>
        <w:t>published by the European Committee for Standardization, as in force on the commencement of this instrument.</w:t>
      </w:r>
    </w:p>
    <w:p w:rsidR="0084473A" w:rsidRPr="008F73EC" w:rsidRDefault="0084473A" w:rsidP="0084473A">
      <w:pPr>
        <w:spacing w:before="122" w:line="198" w:lineRule="exact"/>
        <w:ind w:left="1985" w:hanging="851"/>
        <w:rPr>
          <w:rFonts w:ascii="Times New Roman" w:eastAsia="Times New Roman" w:hAnsi="Times New Roman" w:cs="Times New Roman"/>
          <w:sz w:val="18"/>
          <w:szCs w:val="20"/>
          <w:lang w:eastAsia="en-AU"/>
        </w:rPr>
      </w:pPr>
      <w:r w:rsidRPr="008F73EC">
        <w:rPr>
          <w:rFonts w:ascii="Times New Roman" w:eastAsia="Times New Roman" w:hAnsi="Times New Roman" w:cs="Times New Roman"/>
          <w:sz w:val="18"/>
          <w:szCs w:val="20"/>
          <w:lang w:eastAsia="en-AU"/>
        </w:rPr>
        <w:t>Note:</w:t>
      </w:r>
      <w:r w:rsidRPr="008F73EC">
        <w:rPr>
          <w:rFonts w:ascii="Times New Roman" w:eastAsia="Times New Roman" w:hAnsi="Times New Roman" w:cs="Times New Roman"/>
          <w:sz w:val="18"/>
          <w:szCs w:val="20"/>
          <w:lang w:eastAsia="en-AU"/>
        </w:rPr>
        <w:tab/>
        <w:t>The Europea</w:t>
      </w:r>
      <w:r>
        <w:rPr>
          <w:rFonts w:ascii="Times New Roman" w:eastAsia="Times New Roman" w:hAnsi="Times New Roman" w:cs="Times New Roman"/>
          <w:sz w:val="18"/>
          <w:szCs w:val="20"/>
          <w:lang w:eastAsia="en-AU"/>
        </w:rPr>
        <w:t>n soother standard could in 2017</w:t>
      </w:r>
      <w:r w:rsidRPr="008F73EC">
        <w:rPr>
          <w:rFonts w:ascii="Times New Roman" w:eastAsia="Times New Roman" w:hAnsi="Times New Roman" w:cs="Times New Roman"/>
          <w:sz w:val="18"/>
          <w:szCs w:val="20"/>
          <w:lang w:eastAsia="en-AU"/>
        </w:rPr>
        <w:t xml:space="preserve"> be purchased from the European Committee for Standardization’s website (standards.cen.eu)</w:t>
      </w:r>
      <w:r w:rsidRPr="008F73EC" w:rsidDel="009A2710">
        <w:rPr>
          <w:rFonts w:ascii="Times New Roman" w:eastAsia="Times New Roman" w:hAnsi="Times New Roman" w:cs="Times New Roman"/>
          <w:sz w:val="18"/>
          <w:szCs w:val="20"/>
          <w:lang w:eastAsia="en-AU"/>
        </w:rPr>
        <w:t xml:space="preserve">. </w:t>
      </w:r>
      <w:r w:rsidRPr="008F73EC">
        <w:rPr>
          <w:rFonts w:ascii="Times New Roman" w:eastAsia="Times New Roman" w:hAnsi="Times New Roman" w:cs="Times New Roman"/>
          <w:sz w:val="18"/>
          <w:szCs w:val="20"/>
          <w:lang w:eastAsia="en-AU"/>
        </w:rPr>
        <w:t>The Australian Competition and Consumer Commission can make a copy of the standard available for viewing at one of its offices, subject to licensing conditions.</w:t>
      </w:r>
    </w:p>
    <w:p w:rsidR="0084473A" w:rsidRPr="008F73EC" w:rsidRDefault="0084473A" w:rsidP="0084473A">
      <w:pPr>
        <w:spacing w:before="180"/>
        <w:ind w:left="1134"/>
        <w:rPr>
          <w:rFonts w:ascii="Times New Roman" w:eastAsia="Times New Roman" w:hAnsi="Times New Roman" w:cs="Times New Roman"/>
          <w:szCs w:val="20"/>
          <w:lang w:eastAsia="en-AU"/>
        </w:rPr>
      </w:pPr>
      <w:r>
        <w:rPr>
          <w:rFonts w:ascii="Times New Roman" w:eastAsia="Times New Roman" w:hAnsi="Times New Roman" w:cs="Times New Roman"/>
          <w:b/>
          <w:i/>
          <w:szCs w:val="20"/>
          <w:lang w:eastAsia="en-AU"/>
        </w:rPr>
        <w:lastRenderedPageBreak/>
        <w:t>European soother holder s</w:t>
      </w:r>
      <w:r w:rsidRPr="008F73EC">
        <w:rPr>
          <w:rFonts w:ascii="Times New Roman" w:eastAsia="Times New Roman" w:hAnsi="Times New Roman" w:cs="Times New Roman"/>
          <w:b/>
          <w:i/>
          <w:szCs w:val="20"/>
          <w:lang w:eastAsia="en-AU"/>
        </w:rPr>
        <w:t>tandard</w:t>
      </w:r>
      <w:r w:rsidRPr="008F73EC">
        <w:rPr>
          <w:rFonts w:ascii="Times New Roman" w:eastAsia="Times New Roman" w:hAnsi="Times New Roman" w:cs="Times New Roman"/>
          <w:szCs w:val="20"/>
          <w:lang w:eastAsia="en-AU"/>
        </w:rPr>
        <w:t xml:space="preserve"> means </w:t>
      </w:r>
      <w:r>
        <w:rPr>
          <w:rFonts w:ascii="Times New Roman" w:eastAsia="Times New Roman" w:hAnsi="Times New Roman" w:cs="Times New Roman"/>
          <w:szCs w:val="20"/>
          <w:lang w:eastAsia="en-AU"/>
        </w:rPr>
        <w:t xml:space="preserve">European Standard </w:t>
      </w:r>
      <w:r w:rsidRPr="008F73EC">
        <w:rPr>
          <w:rFonts w:ascii="Times New Roman" w:eastAsia="Times New Roman" w:hAnsi="Times New Roman" w:cs="Times New Roman"/>
          <w:i/>
          <w:iCs/>
          <w:szCs w:val="20"/>
          <w:lang w:val="en-GB" w:eastAsia="en-AU"/>
        </w:rPr>
        <w:t>EN 12586:2007+A1:2011 – Child use and care articles – Soother holder – Safety requirements and test methods</w:t>
      </w:r>
      <w:r w:rsidRPr="008F73EC" w:rsidDel="00AF5495">
        <w:rPr>
          <w:rFonts w:ascii="Times New Roman" w:eastAsia="Times New Roman" w:hAnsi="Times New Roman" w:cs="Times New Roman"/>
          <w:szCs w:val="20"/>
          <w:lang w:eastAsia="en-AU"/>
        </w:rPr>
        <w:t xml:space="preserve"> </w:t>
      </w:r>
      <w:r w:rsidRPr="008F73EC">
        <w:rPr>
          <w:rFonts w:ascii="Times New Roman" w:eastAsia="Times New Roman" w:hAnsi="Times New Roman" w:cs="Times New Roman"/>
          <w:szCs w:val="20"/>
          <w:lang w:eastAsia="en-AU"/>
        </w:rPr>
        <w:t xml:space="preserve">published by the European Committee for Standardization, as in force on the commencement of this instrument. </w:t>
      </w:r>
    </w:p>
    <w:p w:rsidR="0084473A" w:rsidRPr="008F73EC" w:rsidRDefault="0084473A" w:rsidP="0084473A">
      <w:pPr>
        <w:spacing w:before="180"/>
        <w:ind w:left="1985" w:hanging="851"/>
        <w:rPr>
          <w:rFonts w:ascii="Times New Roman" w:eastAsia="Times New Roman" w:hAnsi="Times New Roman" w:cs="Times New Roman"/>
          <w:sz w:val="18"/>
          <w:szCs w:val="20"/>
          <w:lang w:eastAsia="en-AU"/>
        </w:rPr>
      </w:pPr>
      <w:r w:rsidRPr="008F73EC">
        <w:rPr>
          <w:rFonts w:ascii="Times New Roman" w:eastAsia="Times New Roman" w:hAnsi="Times New Roman" w:cs="Times New Roman"/>
          <w:sz w:val="18"/>
          <w:szCs w:val="20"/>
          <w:lang w:eastAsia="en-AU"/>
        </w:rPr>
        <w:t>Note:</w:t>
      </w:r>
      <w:r w:rsidRPr="008F73EC">
        <w:rPr>
          <w:rFonts w:ascii="Times New Roman" w:eastAsia="Times New Roman" w:hAnsi="Times New Roman" w:cs="Times New Roman"/>
          <w:sz w:val="18"/>
          <w:szCs w:val="20"/>
          <w:lang w:eastAsia="en-AU"/>
        </w:rPr>
        <w:tab/>
        <w:t xml:space="preserve">The European </w:t>
      </w:r>
      <w:r>
        <w:rPr>
          <w:rFonts w:ascii="Times New Roman" w:eastAsia="Times New Roman" w:hAnsi="Times New Roman" w:cs="Times New Roman"/>
          <w:sz w:val="18"/>
          <w:szCs w:val="20"/>
          <w:lang w:eastAsia="en-AU"/>
        </w:rPr>
        <w:t>soother holder</w:t>
      </w:r>
      <w:r w:rsidRPr="008F73EC">
        <w:rPr>
          <w:rFonts w:ascii="Times New Roman" w:eastAsia="Times New Roman" w:hAnsi="Times New Roman" w:cs="Times New Roman"/>
          <w:sz w:val="18"/>
          <w:szCs w:val="20"/>
          <w:lang w:eastAsia="en-AU"/>
        </w:rPr>
        <w:t xml:space="preserve"> standard</w:t>
      </w:r>
      <w:r>
        <w:rPr>
          <w:rFonts w:ascii="Times New Roman" w:eastAsia="Times New Roman" w:hAnsi="Times New Roman" w:cs="Times New Roman"/>
          <w:sz w:val="18"/>
          <w:szCs w:val="20"/>
          <w:lang w:eastAsia="en-AU"/>
        </w:rPr>
        <w:t xml:space="preserve"> could in 2017</w:t>
      </w:r>
      <w:r w:rsidRPr="008F73EC">
        <w:rPr>
          <w:rFonts w:ascii="Times New Roman" w:eastAsia="Times New Roman" w:hAnsi="Times New Roman" w:cs="Times New Roman"/>
          <w:sz w:val="18"/>
          <w:szCs w:val="20"/>
          <w:lang w:eastAsia="en-AU"/>
        </w:rPr>
        <w:t xml:space="preserve"> be purchased from the European Committee for Standardization’s website (www.standards.cen.eu). The Australian Competition and Consumer Commission can make a copy of the standard available for viewing at one of its offices, subject to licensing conditions.</w:t>
      </w:r>
    </w:p>
    <w:p w:rsidR="0084473A" w:rsidRDefault="0084473A" w:rsidP="0084473A">
      <w:pPr>
        <w:keepNext/>
        <w:keepLines/>
        <w:pageBreakBefore/>
        <w:spacing w:before="280"/>
        <w:ind w:left="1134" w:hanging="1134"/>
        <w:outlineLvl w:val="1"/>
        <w:rPr>
          <w:rFonts w:ascii="Times New Roman" w:eastAsia="Times New Roman" w:hAnsi="Times New Roman" w:cs="Times New Roman"/>
          <w:b/>
          <w:kern w:val="28"/>
          <w:sz w:val="32"/>
          <w:szCs w:val="20"/>
          <w:lang w:eastAsia="en-AU"/>
        </w:rPr>
        <w:sectPr w:rsidR="0084473A" w:rsidSect="006A676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08"/>
          <w:titlePg/>
          <w:docGrid w:linePitch="360"/>
        </w:sectPr>
      </w:pPr>
      <w:bookmarkStart w:id="11" w:name="_Toc466370046"/>
    </w:p>
    <w:p w:rsidR="0084473A" w:rsidRPr="00EC3F36" w:rsidRDefault="0084473A" w:rsidP="0084473A">
      <w:pPr>
        <w:keepNext/>
        <w:keepLines/>
        <w:pageBreakBefore/>
        <w:spacing w:before="280"/>
        <w:ind w:left="1134" w:hanging="1134"/>
        <w:outlineLvl w:val="1"/>
        <w:rPr>
          <w:rFonts w:ascii="Times New Roman" w:eastAsia="Times New Roman" w:hAnsi="Times New Roman" w:cs="Times New Roman"/>
          <w:b/>
          <w:kern w:val="28"/>
          <w:sz w:val="36"/>
          <w:szCs w:val="36"/>
          <w:lang w:eastAsia="en-AU"/>
        </w:rPr>
      </w:pPr>
      <w:r w:rsidRPr="00EC3F36">
        <w:rPr>
          <w:rFonts w:ascii="Times New Roman" w:eastAsia="Times New Roman" w:hAnsi="Times New Roman" w:cs="Times New Roman"/>
          <w:b/>
          <w:kern w:val="28"/>
          <w:sz w:val="36"/>
          <w:szCs w:val="36"/>
          <w:lang w:eastAsia="en-AU"/>
        </w:rPr>
        <w:lastRenderedPageBreak/>
        <w:t>Part 2—Basic requirements</w:t>
      </w:r>
      <w:bookmarkEnd w:id="11"/>
    </w:p>
    <w:p w:rsidR="0084473A" w:rsidRPr="008F73EC" w:rsidRDefault="0084473A" w:rsidP="0084473A">
      <w:pPr>
        <w:keepNext/>
        <w:keepLines/>
        <w:tabs>
          <w:tab w:val="center" w:pos="4150"/>
          <w:tab w:val="right" w:pos="8307"/>
        </w:tabs>
        <w:spacing w:before="0" w:line="160" w:lineRule="exact"/>
        <w:rPr>
          <w:rFonts w:ascii="Times New Roman" w:eastAsia="Times New Roman" w:hAnsi="Times New Roman" w:cs="Times New Roman"/>
          <w:sz w:val="16"/>
          <w:szCs w:val="20"/>
          <w:lang w:eastAsia="en-AU"/>
        </w:rPr>
      </w:pPr>
    </w:p>
    <w:p w:rsidR="0084473A" w:rsidRPr="008F73EC" w:rsidRDefault="0084473A" w:rsidP="0084473A">
      <w:pPr>
        <w:keepNext/>
        <w:keepLines/>
        <w:spacing w:before="280"/>
        <w:ind w:left="1134" w:hanging="1134"/>
        <w:outlineLvl w:val="4"/>
        <w:rPr>
          <w:rFonts w:ascii="Times New Roman" w:eastAsia="Times New Roman" w:hAnsi="Times New Roman" w:cs="Times New Roman"/>
          <w:b/>
          <w:kern w:val="28"/>
          <w:sz w:val="24"/>
          <w:szCs w:val="20"/>
          <w:lang w:eastAsia="en-AU"/>
        </w:rPr>
      </w:pPr>
      <w:bookmarkStart w:id="12" w:name="_Toc466370047"/>
      <w:proofErr w:type="gramStart"/>
      <w:r w:rsidRPr="008F73EC">
        <w:rPr>
          <w:rFonts w:ascii="Times New Roman" w:eastAsia="Times New Roman" w:hAnsi="Times New Roman" w:cs="Times New Roman"/>
          <w:b/>
          <w:kern w:val="28"/>
          <w:sz w:val="24"/>
          <w:szCs w:val="20"/>
          <w:lang w:eastAsia="en-AU"/>
        </w:rPr>
        <w:t>6  Requirements</w:t>
      </w:r>
      <w:proofErr w:type="gramEnd"/>
      <w:r w:rsidRPr="008F73EC">
        <w:rPr>
          <w:rFonts w:ascii="Times New Roman" w:eastAsia="Times New Roman" w:hAnsi="Times New Roman" w:cs="Times New Roman"/>
          <w:b/>
          <w:kern w:val="28"/>
          <w:sz w:val="24"/>
          <w:szCs w:val="20"/>
          <w:lang w:eastAsia="en-AU"/>
        </w:rPr>
        <w:t xml:space="preserve"> before </w:t>
      </w:r>
      <w:r w:rsidR="00194E84">
        <w:rPr>
          <w:rFonts w:ascii="Times New Roman" w:eastAsia="Times New Roman" w:hAnsi="Times New Roman" w:cs="Times New Roman"/>
          <w:b/>
          <w:kern w:val="28"/>
          <w:sz w:val="24"/>
          <w:szCs w:val="24"/>
          <w:lang w:eastAsia="en-AU"/>
        </w:rPr>
        <w:t>1 July</w:t>
      </w:r>
      <w:r w:rsidR="00D02AB0">
        <w:rPr>
          <w:rFonts w:ascii="Times New Roman" w:eastAsia="Times New Roman" w:hAnsi="Times New Roman" w:cs="Times New Roman"/>
          <w:b/>
          <w:kern w:val="28"/>
          <w:sz w:val="24"/>
          <w:szCs w:val="24"/>
          <w:lang w:eastAsia="en-AU"/>
        </w:rPr>
        <w:t xml:space="preserve"> </w:t>
      </w:r>
      <w:r w:rsidRPr="008F73EC">
        <w:rPr>
          <w:rFonts w:ascii="Times New Roman" w:eastAsia="Times New Roman" w:hAnsi="Times New Roman" w:cs="Times New Roman"/>
          <w:b/>
          <w:kern w:val="28"/>
          <w:sz w:val="24"/>
          <w:szCs w:val="24"/>
          <w:lang w:eastAsia="en-AU"/>
        </w:rPr>
        <w:t>2019</w:t>
      </w:r>
      <w:bookmarkEnd w:id="12"/>
    </w:p>
    <w:p w:rsidR="0084473A" w:rsidRPr="008F73EC" w:rsidRDefault="0084473A" w:rsidP="0084473A">
      <w:pPr>
        <w:tabs>
          <w:tab w:val="right" w:pos="1021"/>
        </w:tabs>
        <w:spacing w:before="180"/>
        <w:ind w:left="1134" w:hanging="1134"/>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ab/>
        <w:t>(1)</w:t>
      </w:r>
      <w:r w:rsidRPr="008F73EC">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 b</w:t>
      </w:r>
      <w:r w:rsidRPr="008F73EC">
        <w:rPr>
          <w:rFonts w:ascii="Times New Roman" w:eastAsia="Times New Roman" w:hAnsi="Times New Roman" w:cs="Times New Roman"/>
          <w:szCs w:val="20"/>
          <w:lang w:eastAsia="en-AU"/>
        </w:rPr>
        <w:t>abies’ dumm</w:t>
      </w:r>
      <w:r>
        <w:rPr>
          <w:rFonts w:ascii="Times New Roman" w:eastAsia="Times New Roman" w:hAnsi="Times New Roman" w:cs="Times New Roman"/>
          <w:szCs w:val="20"/>
          <w:lang w:eastAsia="en-AU"/>
        </w:rPr>
        <w:t>y</w:t>
      </w:r>
      <w:r w:rsidRPr="008F73EC">
        <w:rPr>
          <w:rFonts w:ascii="Times New Roman" w:eastAsia="Times New Roman" w:hAnsi="Times New Roman" w:cs="Times New Roman"/>
          <w:szCs w:val="20"/>
          <w:lang w:eastAsia="en-AU"/>
        </w:rPr>
        <w:t xml:space="preserve"> must meet the requirements set out in:</w:t>
      </w:r>
    </w:p>
    <w:p w:rsidR="0084473A" w:rsidRDefault="0084473A" w:rsidP="0084473A">
      <w:pPr>
        <w:tabs>
          <w:tab w:val="left" w:pos="1276"/>
          <w:tab w:val="right" w:pos="1531"/>
        </w:tabs>
        <w:spacing w:before="40"/>
        <w:ind w:left="1644" w:hanging="1644"/>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ab/>
        <w:t>(a)</w:t>
      </w:r>
      <w:r w:rsidRPr="008F73EC">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b/>
      </w:r>
      <w:proofErr w:type="gramStart"/>
      <w:r w:rsidRPr="008F73EC">
        <w:rPr>
          <w:rFonts w:ascii="Times New Roman" w:eastAsia="Times New Roman" w:hAnsi="Times New Roman" w:cs="Times New Roman"/>
          <w:szCs w:val="20"/>
          <w:lang w:eastAsia="en-AU"/>
        </w:rPr>
        <w:t>section</w:t>
      </w:r>
      <w:proofErr w:type="gramEnd"/>
      <w:r w:rsidRPr="008F73EC">
        <w:rPr>
          <w:rFonts w:ascii="Times New Roman" w:eastAsia="Times New Roman" w:hAnsi="Times New Roman" w:cs="Times New Roman"/>
          <w:szCs w:val="20"/>
          <w:lang w:eastAsia="en-AU"/>
        </w:rPr>
        <w:t xml:space="preserve"> 8</w:t>
      </w:r>
      <w:r>
        <w:rPr>
          <w:rFonts w:ascii="Times New Roman" w:eastAsia="Times New Roman" w:hAnsi="Times New Roman" w:cs="Times New Roman"/>
          <w:szCs w:val="20"/>
          <w:lang w:eastAsia="en-AU"/>
        </w:rPr>
        <w:t>;</w:t>
      </w:r>
    </w:p>
    <w:p w:rsidR="0084473A" w:rsidRPr="008F73EC" w:rsidRDefault="0084473A" w:rsidP="00B12F4D">
      <w:pPr>
        <w:tabs>
          <w:tab w:val="left" w:pos="1276"/>
          <w:tab w:val="right" w:pos="1531"/>
        </w:tabs>
        <w:spacing w:before="40"/>
        <w:ind w:left="1644" w:hanging="368"/>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(b)</w:t>
      </w:r>
      <w:r w:rsidRPr="008F73EC">
        <w:rPr>
          <w:rFonts w:ascii="Times New Roman" w:eastAsia="Times New Roman" w:hAnsi="Times New Roman" w:cs="Times New Roman"/>
          <w:szCs w:val="20"/>
          <w:lang w:eastAsia="en-AU"/>
        </w:rPr>
        <w:tab/>
      </w:r>
      <w:proofErr w:type="gramStart"/>
      <w:r w:rsidRPr="008F73EC">
        <w:rPr>
          <w:rFonts w:ascii="Times New Roman" w:eastAsia="Times New Roman" w:hAnsi="Times New Roman" w:cs="Times New Roman"/>
          <w:szCs w:val="20"/>
          <w:lang w:eastAsia="en-AU"/>
        </w:rPr>
        <w:t>section</w:t>
      </w:r>
      <w:proofErr w:type="gramEnd"/>
      <w:r w:rsidRPr="008F73EC">
        <w:rPr>
          <w:rFonts w:ascii="Times New Roman" w:eastAsia="Times New Roman" w:hAnsi="Times New Roman" w:cs="Times New Roman"/>
          <w:szCs w:val="20"/>
          <w:lang w:eastAsia="en-AU"/>
        </w:rPr>
        <w:t xml:space="preserve"> 9; or</w:t>
      </w:r>
    </w:p>
    <w:p w:rsidR="0084473A" w:rsidRPr="008F73EC" w:rsidRDefault="0084473A" w:rsidP="0084473A">
      <w:pPr>
        <w:tabs>
          <w:tab w:val="left" w:pos="1276"/>
          <w:tab w:val="right" w:pos="1531"/>
        </w:tabs>
        <w:spacing w:before="40"/>
        <w:ind w:left="1644" w:hanging="1644"/>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ab/>
        <w:t>(</w:t>
      </w:r>
      <w:r>
        <w:rPr>
          <w:rFonts w:ascii="Times New Roman" w:eastAsia="Times New Roman" w:hAnsi="Times New Roman" w:cs="Times New Roman"/>
          <w:szCs w:val="20"/>
          <w:lang w:eastAsia="en-AU"/>
        </w:rPr>
        <w:t>c</w:t>
      </w:r>
      <w:r w:rsidRPr="008F73EC">
        <w:rPr>
          <w:rFonts w:ascii="Times New Roman" w:eastAsia="Times New Roman" w:hAnsi="Times New Roman" w:cs="Times New Roman"/>
          <w:szCs w:val="20"/>
          <w:lang w:eastAsia="en-AU"/>
        </w:rPr>
        <w:t>)</w:t>
      </w:r>
      <w:r w:rsidRPr="008F73EC">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b/>
      </w:r>
      <w:proofErr w:type="gramStart"/>
      <w:r w:rsidRPr="008F73EC">
        <w:rPr>
          <w:rFonts w:ascii="Times New Roman" w:eastAsia="Times New Roman" w:hAnsi="Times New Roman" w:cs="Times New Roman"/>
          <w:szCs w:val="20"/>
          <w:lang w:eastAsia="en-AU"/>
        </w:rPr>
        <w:t>section</w:t>
      </w:r>
      <w:proofErr w:type="gramEnd"/>
      <w:r w:rsidRPr="008F73EC">
        <w:rPr>
          <w:rFonts w:ascii="Times New Roman" w:eastAsia="Times New Roman" w:hAnsi="Times New Roman" w:cs="Times New Roman"/>
          <w:szCs w:val="20"/>
          <w:lang w:eastAsia="en-AU"/>
        </w:rPr>
        <w:t xml:space="preserve"> 11 </w:t>
      </w:r>
      <w:r>
        <w:rPr>
          <w:rFonts w:ascii="Times New Roman" w:eastAsia="Times New Roman" w:hAnsi="Times New Roman" w:cs="Times New Roman"/>
          <w:szCs w:val="20"/>
          <w:lang w:eastAsia="en-AU"/>
        </w:rPr>
        <w:t>and</w:t>
      </w:r>
      <w:r w:rsidRPr="008F73EC">
        <w:rPr>
          <w:rFonts w:ascii="Times New Roman" w:eastAsia="Times New Roman" w:hAnsi="Times New Roman" w:cs="Times New Roman"/>
          <w:szCs w:val="20"/>
          <w:lang w:eastAsia="en-AU"/>
        </w:rPr>
        <w:t xml:space="preserve"> section 12.</w:t>
      </w:r>
    </w:p>
    <w:p w:rsidR="0084473A" w:rsidRPr="008F73EC" w:rsidRDefault="0084473A" w:rsidP="0084473A">
      <w:pPr>
        <w:tabs>
          <w:tab w:val="right" w:pos="1021"/>
        </w:tabs>
        <w:spacing w:before="180"/>
        <w:ind w:left="1134" w:hanging="1134"/>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ab/>
        <w:t>(</w:t>
      </w:r>
      <w:r>
        <w:rPr>
          <w:rFonts w:ascii="Times New Roman" w:eastAsia="Times New Roman" w:hAnsi="Times New Roman" w:cs="Times New Roman"/>
          <w:szCs w:val="20"/>
          <w:lang w:eastAsia="en-AU"/>
        </w:rPr>
        <w:t>2</w:t>
      </w:r>
      <w:r w:rsidRPr="008F73EC">
        <w:rPr>
          <w:rFonts w:ascii="Times New Roman" w:eastAsia="Times New Roman" w:hAnsi="Times New Roman" w:cs="Times New Roman"/>
          <w:szCs w:val="20"/>
          <w:lang w:eastAsia="en-AU"/>
        </w:rPr>
        <w:t>)</w:t>
      </w:r>
      <w:r w:rsidRPr="008F73EC">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 d</w:t>
      </w:r>
      <w:r w:rsidRPr="008F73EC">
        <w:rPr>
          <w:rFonts w:ascii="Times New Roman" w:eastAsia="Times New Roman" w:hAnsi="Times New Roman" w:cs="Times New Roman"/>
          <w:szCs w:val="20"/>
          <w:lang w:eastAsia="en-AU"/>
        </w:rPr>
        <w:t>ummy chain must meet the requirements set out in</w:t>
      </w:r>
      <w:r>
        <w:rPr>
          <w:rFonts w:ascii="Times New Roman" w:eastAsia="Times New Roman" w:hAnsi="Times New Roman" w:cs="Times New Roman"/>
          <w:szCs w:val="20"/>
          <w:lang w:eastAsia="en-AU"/>
        </w:rPr>
        <w:t xml:space="preserve"> </w:t>
      </w:r>
      <w:r w:rsidRPr="008F73EC">
        <w:rPr>
          <w:rFonts w:ascii="Times New Roman" w:eastAsia="Times New Roman" w:hAnsi="Times New Roman" w:cs="Times New Roman"/>
          <w:szCs w:val="20"/>
          <w:lang w:eastAsia="en-AU"/>
        </w:rPr>
        <w:t>section 10 or</w:t>
      </w:r>
      <w:r>
        <w:rPr>
          <w:rFonts w:ascii="Times New Roman" w:eastAsia="Times New Roman" w:hAnsi="Times New Roman" w:cs="Times New Roman"/>
          <w:szCs w:val="20"/>
          <w:lang w:eastAsia="en-AU"/>
        </w:rPr>
        <w:t xml:space="preserve"> </w:t>
      </w:r>
      <w:r w:rsidRPr="008F73EC">
        <w:rPr>
          <w:rFonts w:ascii="Times New Roman" w:eastAsia="Times New Roman" w:hAnsi="Times New Roman" w:cs="Times New Roman"/>
          <w:szCs w:val="20"/>
          <w:lang w:eastAsia="en-AU"/>
        </w:rPr>
        <w:t>section 13.</w:t>
      </w:r>
    </w:p>
    <w:p w:rsidR="0084473A" w:rsidRPr="008F73EC" w:rsidRDefault="0084473A" w:rsidP="0084473A">
      <w:pPr>
        <w:tabs>
          <w:tab w:val="right" w:pos="1021"/>
        </w:tabs>
        <w:spacing w:before="180"/>
        <w:ind w:left="1134" w:hanging="1134"/>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ab/>
        <w:t>(</w:t>
      </w:r>
      <w:r>
        <w:rPr>
          <w:rFonts w:ascii="Times New Roman" w:eastAsia="Times New Roman" w:hAnsi="Times New Roman" w:cs="Times New Roman"/>
          <w:szCs w:val="20"/>
          <w:lang w:eastAsia="en-AU"/>
        </w:rPr>
        <w:t>3</w:t>
      </w:r>
      <w:r w:rsidRPr="008F73EC">
        <w:rPr>
          <w:rFonts w:ascii="Times New Roman" w:eastAsia="Times New Roman" w:hAnsi="Times New Roman" w:cs="Times New Roman"/>
          <w:szCs w:val="20"/>
          <w:lang w:eastAsia="en-AU"/>
        </w:rPr>
        <w:t>)</w:t>
      </w:r>
      <w:r w:rsidRPr="008F73EC">
        <w:rPr>
          <w:rFonts w:ascii="Times New Roman" w:eastAsia="Times New Roman" w:hAnsi="Times New Roman" w:cs="Times New Roman"/>
          <w:szCs w:val="20"/>
          <w:lang w:eastAsia="en-AU"/>
        </w:rPr>
        <w:tab/>
        <w:t xml:space="preserve">This section is repealed </w:t>
      </w:r>
      <w:r>
        <w:rPr>
          <w:rFonts w:ascii="Times New Roman" w:eastAsia="Times New Roman" w:hAnsi="Times New Roman" w:cs="Times New Roman"/>
          <w:szCs w:val="20"/>
          <w:lang w:eastAsia="en-AU"/>
        </w:rPr>
        <w:t>at the start of</w:t>
      </w:r>
      <w:r w:rsidRPr="008F73EC">
        <w:rPr>
          <w:rFonts w:ascii="Times New Roman" w:eastAsia="Times New Roman" w:hAnsi="Times New Roman" w:cs="Times New Roman"/>
          <w:szCs w:val="20"/>
          <w:lang w:eastAsia="en-AU"/>
        </w:rPr>
        <w:t xml:space="preserve"> </w:t>
      </w:r>
      <w:r w:rsidR="00194E84">
        <w:rPr>
          <w:rFonts w:ascii="Times New Roman" w:eastAsia="Times New Roman" w:hAnsi="Times New Roman" w:cs="Times New Roman"/>
          <w:szCs w:val="20"/>
          <w:lang w:eastAsia="en-AU"/>
        </w:rPr>
        <w:t>1 July</w:t>
      </w:r>
      <w:r w:rsidRPr="008F73EC">
        <w:rPr>
          <w:rFonts w:ascii="Times New Roman" w:eastAsia="Times New Roman" w:hAnsi="Times New Roman" w:cs="Times New Roman"/>
          <w:szCs w:val="20"/>
          <w:lang w:eastAsia="en-AU"/>
        </w:rPr>
        <w:t xml:space="preserve"> 2019.</w:t>
      </w:r>
    </w:p>
    <w:p w:rsidR="0084473A" w:rsidRPr="008F73EC" w:rsidRDefault="0084473A" w:rsidP="0084473A">
      <w:pPr>
        <w:keepNext/>
        <w:keepLines/>
        <w:spacing w:before="280"/>
        <w:ind w:left="1134" w:hanging="1134"/>
        <w:outlineLvl w:val="4"/>
        <w:rPr>
          <w:rFonts w:ascii="Times New Roman" w:eastAsia="Times New Roman" w:hAnsi="Times New Roman" w:cs="Times New Roman"/>
          <w:b/>
          <w:kern w:val="28"/>
          <w:sz w:val="24"/>
          <w:szCs w:val="20"/>
          <w:lang w:eastAsia="en-AU"/>
        </w:rPr>
      </w:pPr>
      <w:bookmarkStart w:id="13" w:name="_Toc466370048"/>
      <w:proofErr w:type="gramStart"/>
      <w:r w:rsidRPr="008F73EC">
        <w:rPr>
          <w:rFonts w:ascii="Times New Roman" w:eastAsia="Times New Roman" w:hAnsi="Times New Roman" w:cs="Times New Roman"/>
          <w:b/>
          <w:kern w:val="28"/>
          <w:sz w:val="24"/>
          <w:szCs w:val="20"/>
          <w:lang w:eastAsia="en-AU"/>
        </w:rPr>
        <w:t xml:space="preserve">7  </w:t>
      </w:r>
      <w:r w:rsidRPr="008F73EC">
        <w:rPr>
          <w:rFonts w:ascii="Times New Roman" w:eastAsia="Times New Roman" w:hAnsi="Times New Roman" w:cs="Times New Roman"/>
          <w:b/>
          <w:kern w:val="28"/>
          <w:sz w:val="24"/>
          <w:szCs w:val="24"/>
          <w:lang w:eastAsia="en-AU"/>
        </w:rPr>
        <w:t>Requirements</w:t>
      </w:r>
      <w:proofErr w:type="gramEnd"/>
      <w:r w:rsidRPr="008F73EC">
        <w:rPr>
          <w:rFonts w:ascii="Times New Roman" w:eastAsia="Times New Roman" w:hAnsi="Times New Roman" w:cs="Times New Roman"/>
          <w:b/>
          <w:kern w:val="28"/>
          <w:sz w:val="24"/>
          <w:szCs w:val="24"/>
          <w:lang w:eastAsia="en-AU"/>
        </w:rPr>
        <w:t xml:space="preserve"> on and after </w:t>
      </w:r>
      <w:r w:rsidR="00194E84">
        <w:rPr>
          <w:rFonts w:ascii="Times New Roman" w:eastAsia="Times New Roman" w:hAnsi="Times New Roman" w:cs="Times New Roman"/>
          <w:b/>
          <w:kern w:val="28"/>
          <w:sz w:val="24"/>
          <w:szCs w:val="24"/>
          <w:lang w:eastAsia="en-AU"/>
        </w:rPr>
        <w:t>1 July</w:t>
      </w:r>
      <w:r w:rsidRPr="008F73EC">
        <w:rPr>
          <w:rFonts w:ascii="Times New Roman" w:eastAsia="Times New Roman" w:hAnsi="Times New Roman" w:cs="Times New Roman"/>
          <w:b/>
          <w:kern w:val="28"/>
          <w:sz w:val="24"/>
          <w:szCs w:val="24"/>
          <w:lang w:eastAsia="en-AU"/>
        </w:rPr>
        <w:t xml:space="preserve"> 2019</w:t>
      </w:r>
      <w:bookmarkEnd w:id="13"/>
    </w:p>
    <w:p w:rsidR="0084473A" w:rsidRPr="008F73EC" w:rsidRDefault="0084473A" w:rsidP="0084473A">
      <w:pPr>
        <w:tabs>
          <w:tab w:val="right" w:pos="1021"/>
        </w:tabs>
        <w:spacing w:before="180"/>
        <w:ind w:left="1134" w:hanging="1134"/>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ab/>
        <w:t>(1)</w:t>
      </w:r>
      <w:r w:rsidRPr="008F73EC">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On and after </w:t>
      </w:r>
      <w:r w:rsidR="00194E84">
        <w:rPr>
          <w:rFonts w:ascii="Times New Roman" w:eastAsia="Times New Roman" w:hAnsi="Times New Roman" w:cs="Times New Roman"/>
          <w:szCs w:val="20"/>
          <w:lang w:eastAsia="en-AU"/>
        </w:rPr>
        <w:t>1 July</w:t>
      </w:r>
      <w:r w:rsidRPr="008F73EC">
        <w:rPr>
          <w:rFonts w:ascii="Times New Roman" w:eastAsia="Times New Roman" w:hAnsi="Times New Roman" w:cs="Times New Roman"/>
          <w:szCs w:val="20"/>
          <w:lang w:eastAsia="en-AU"/>
        </w:rPr>
        <w:t xml:space="preserve"> 2019, </w:t>
      </w:r>
      <w:r>
        <w:rPr>
          <w:rFonts w:ascii="Times New Roman" w:eastAsia="Times New Roman" w:hAnsi="Times New Roman" w:cs="Times New Roman"/>
          <w:szCs w:val="20"/>
          <w:lang w:eastAsia="en-AU"/>
        </w:rPr>
        <w:t xml:space="preserve">a </w:t>
      </w:r>
      <w:r w:rsidRPr="008F73EC">
        <w:rPr>
          <w:rFonts w:ascii="Times New Roman" w:eastAsia="Times New Roman" w:hAnsi="Times New Roman" w:cs="Times New Roman"/>
          <w:szCs w:val="20"/>
          <w:lang w:eastAsia="en-AU"/>
        </w:rPr>
        <w:t>babies’ dumm</w:t>
      </w:r>
      <w:r>
        <w:rPr>
          <w:rFonts w:ascii="Times New Roman" w:eastAsia="Times New Roman" w:hAnsi="Times New Roman" w:cs="Times New Roman"/>
          <w:szCs w:val="20"/>
          <w:lang w:eastAsia="en-AU"/>
        </w:rPr>
        <w:t>y</w:t>
      </w:r>
      <w:r w:rsidRPr="008F73EC">
        <w:rPr>
          <w:rFonts w:ascii="Times New Roman" w:eastAsia="Times New Roman" w:hAnsi="Times New Roman" w:cs="Times New Roman"/>
          <w:szCs w:val="20"/>
          <w:lang w:eastAsia="en-AU"/>
        </w:rPr>
        <w:t xml:space="preserve"> must meet the requirements set out in section 8 or section 9.</w:t>
      </w:r>
    </w:p>
    <w:p w:rsidR="0084473A" w:rsidRPr="008F73EC" w:rsidRDefault="0084473A" w:rsidP="0084473A">
      <w:pPr>
        <w:tabs>
          <w:tab w:val="right" w:pos="1021"/>
        </w:tabs>
        <w:spacing w:before="180"/>
        <w:ind w:left="1134" w:hanging="1134"/>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ab/>
        <w:t>(</w:t>
      </w:r>
      <w:r>
        <w:rPr>
          <w:rFonts w:ascii="Times New Roman" w:eastAsia="Times New Roman" w:hAnsi="Times New Roman" w:cs="Times New Roman"/>
          <w:szCs w:val="20"/>
          <w:lang w:eastAsia="en-AU"/>
        </w:rPr>
        <w:t>2</w:t>
      </w:r>
      <w:r w:rsidRPr="008F73EC">
        <w:rPr>
          <w:rFonts w:ascii="Times New Roman" w:eastAsia="Times New Roman" w:hAnsi="Times New Roman" w:cs="Times New Roman"/>
          <w:szCs w:val="20"/>
          <w:lang w:eastAsia="en-AU"/>
        </w:rPr>
        <w:t>)</w:t>
      </w:r>
      <w:r w:rsidRPr="008F73EC">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On and after </w:t>
      </w:r>
      <w:r w:rsidR="00194E84">
        <w:rPr>
          <w:rFonts w:ascii="Times New Roman" w:eastAsia="Times New Roman" w:hAnsi="Times New Roman" w:cs="Times New Roman"/>
          <w:szCs w:val="20"/>
          <w:lang w:eastAsia="en-AU"/>
        </w:rPr>
        <w:t>1 July</w:t>
      </w:r>
      <w:r w:rsidRPr="008F73EC">
        <w:rPr>
          <w:rFonts w:ascii="Times New Roman" w:eastAsia="Times New Roman" w:hAnsi="Times New Roman" w:cs="Times New Roman"/>
          <w:szCs w:val="20"/>
          <w:lang w:eastAsia="en-AU"/>
        </w:rPr>
        <w:t xml:space="preserve"> 2019, </w:t>
      </w:r>
      <w:r>
        <w:rPr>
          <w:rFonts w:ascii="Times New Roman" w:eastAsia="Times New Roman" w:hAnsi="Times New Roman" w:cs="Times New Roman"/>
          <w:szCs w:val="20"/>
          <w:lang w:eastAsia="en-AU"/>
        </w:rPr>
        <w:t xml:space="preserve">a </w:t>
      </w:r>
      <w:r w:rsidRPr="008F73EC">
        <w:rPr>
          <w:rFonts w:ascii="Times New Roman" w:eastAsia="Times New Roman" w:hAnsi="Times New Roman" w:cs="Times New Roman"/>
          <w:szCs w:val="20"/>
          <w:lang w:eastAsia="en-AU"/>
        </w:rPr>
        <w:t>dummy chain must meet the requirements set out in section 10.</w:t>
      </w:r>
    </w:p>
    <w:p w:rsidR="0084473A" w:rsidRPr="008F73EC" w:rsidRDefault="0084473A" w:rsidP="0084473A">
      <w:pPr>
        <w:tabs>
          <w:tab w:val="right" w:pos="1021"/>
        </w:tabs>
        <w:spacing w:before="180"/>
        <w:ind w:left="1134" w:hanging="1134"/>
        <w:rPr>
          <w:rFonts w:ascii="Times New Roman" w:eastAsia="Times New Roman" w:hAnsi="Times New Roman" w:cs="Times New Roman"/>
          <w:szCs w:val="20"/>
          <w:lang w:eastAsia="en-AU"/>
        </w:rPr>
      </w:pPr>
    </w:p>
    <w:p w:rsidR="0084473A" w:rsidRDefault="0084473A" w:rsidP="0084473A">
      <w:pPr>
        <w:keepNext/>
        <w:keepLines/>
        <w:pageBreakBefore/>
        <w:spacing w:before="280"/>
        <w:ind w:left="1134" w:hanging="1134"/>
        <w:outlineLvl w:val="1"/>
        <w:rPr>
          <w:rFonts w:ascii="Times New Roman" w:eastAsia="Times New Roman" w:hAnsi="Times New Roman" w:cs="Times New Roman"/>
          <w:b/>
          <w:kern w:val="28"/>
          <w:sz w:val="32"/>
          <w:szCs w:val="20"/>
          <w:lang w:eastAsia="en-AU"/>
        </w:rPr>
        <w:sectPr w:rsidR="0084473A" w:rsidSect="00746EC1">
          <w:headerReference w:type="even" r:id="rId23"/>
          <w:headerReference w:type="default" r:id="rId24"/>
          <w:footerReference w:type="even" r:id="rId25"/>
          <w:footerReference w:type="default" r:id="rId26"/>
          <w:pgSz w:w="11906" w:h="16838"/>
          <w:pgMar w:top="1440" w:right="1440" w:bottom="1440" w:left="1440" w:header="708" w:footer="708" w:gutter="0"/>
          <w:cols w:space="708"/>
          <w:docGrid w:linePitch="360"/>
        </w:sectPr>
      </w:pPr>
      <w:bookmarkStart w:id="14" w:name="_Toc466370049"/>
    </w:p>
    <w:p w:rsidR="0084473A" w:rsidRPr="00EC3F36" w:rsidRDefault="0084473A" w:rsidP="0084473A">
      <w:pPr>
        <w:keepNext/>
        <w:keepLines/>
        <w:pageBreakBefore/>
        <w:spacing w:before="280"/>
        <w:ind w:left="1134" w:hanging="1134"/>
        <w:outlineLvl w:val="1"/>
        <w:rPr>
          <w:rFonts w:ascii="Times New Roman" w:eastAsia="Times New Roman" w:hAnsi="Times New Roman" w:cs="Times New Roman"/>
          <w:b/>
          <w:kern w:val="28"/>
          <w:sz w:val="36"/>
          <w:szCs w:val="36"/>
          <w:lang w:eastAsia="en-AU"/>
        </w:rPr>
      </w:pPr>
      <w:r w:rsidRPr="00EC3F36">
        <w:rPr>
          <w:rFonts w:ascii="Times New Roman" w:eastAsia="Times New Roman" w:hAnsi="Times New Roman" w:cs="Times New Roman"/>
          <w:b/>
          <w:kern w:val="28"/>
          <w:sz w:val="36"/>
          <w:szCs w:val="36"/>
          <w:lang w:eastAsia="en-AU"/>
        </w:rPr>
        <w:lastRenderedPageBreak/>
        <w:t>Part 3—Details of requirements</w:t>
      </w:r>
      <w:bookmarkEnd w:id="14"/>
      <w:r w:rsidRPr="00EC3F36">
        <w:rPr>
          <w:rFonts w:ascii="Times New Roman" w:eastAsia="Times New Roman" w:hAnsi="Times New Roman" w:cs="Times New Roman"/>
          <w:sz w:val="36"/>
          <w:szCs w:val="36"/>
          <w:lang w:eastAsia="en-AU"/>
        </w:rPr>
        <w:t xml:space="preserve">  </w:t>
      </w:r>
    </w:p>
    <w:p w:rsidR="0084473A" w:rsidRPr="008F73EC" w:rsidRDefault="0084473A" w:rsidP="0084473A">
      <w:pPr>
        <w:keepNext/>
        <w:keepLines/>
        <w:spacing w:before="280"/>
        <w:ind w:left="1134" w:hanging="1134"/>
        <w:outlineLvl w:val="4"/>
        <w:rPr>
          <w:rFonts w:ascii="Times New Roman" w:eastAsia="Times New Roman" w:hAnsi="Times New Roman" w:cs="Times New Roman"/>
          <w:b/>
          <w:kern w:val="28"/>
          <w:sz w:val="24"/>
          <w:szCs w:val="20"/>
          <w:lang w:eastAsia="en-AU"/>
        </w:rPr>
      </w:pPr>
      <w:bookmarkStart w:id="15" w:name="_Toc466370050"/>
      <w:proofErr w:type="gramStart"/>
      <w:r w:rsidRPr="008F73EC">
        <w:rPr>
          <w:rFonts w:ascii="Times New Roman" w:eastAsia="Times New Roman" w:hAnsi="Times New Roman" w:cs="Times New Roman"/>
          <w:b/>
          <w:kern w:val="28"/>
          <w:sz w:val="24"/>
          <w:szCs w:val="20"/>
          <w:lang w:eastAsia="en-AU"/>
        </w:rPr>
        <w:t>8  Requirements</w:t>
      </w:r>
      <w:proofErr w:type="gramEnd"/>
      <w:r w:rsidRPr="008F73EC">
        <w:rPr>
          <w:rFonts w:ascii="Times New Roman" w:eastAsia="Times New Roman" w:hAnsi="Times New Roman" w:cs="Times New Roman"/>
          <w:b/>
          <w:kern w:val="28"/>
          <w:sz w:val="24"/>
          <w:szCs w:val="20"/>
          <w:lang w:eastAsia="en-AU"/>
        </w:rPr>
        <w:t xml:space="preserve"> for babies’ dummies – </w:t>
      </w:r>
      <w:r w:rsidRPr="002F5119">
        <w:rPr>
          <w:rFonts w:ascii="Times New Roman" w:eastAsia="Times New Roman" w:hAnsi="Times New Roman" w:cs="Times New Roman"/>
          <w:b/>
          <w:kern w:val="28"/>
          <w:sz w:val="24"/>
          <w:szCs w:val="20"/>
          <w:lang w:eastAsia="en-AU"/>
        </w:rPr>
        <w:t xml:space="preserve">Australian </w:t>
      </w:r>
      <w:r>
        <w:rPr>
          <w:rFonts w:ascii="Times New Roman" w:eastAsia="Times New Roman" w:hAnsi="Times New Roman" w:cs="Times New Roman"/>
          <w:b/>
          <w:kern w:val="28"/>
          <w:sz w:val="24"/>
          <w:szCs w:val="20"/>
          <w:lang w:eastAsia="en-AU"/>
        </w:rPr>
        <w:t>S</w:t>
      </w:r>
      <w:r w:rsidRPr="002F5119">
        <w:rPr>
          <w:rFonts w:ascii="Times New Roman" w:eastAsia="Times New Roman" w:hAnsi="Times New Roman" w:cs="Times New Roman"/>
          <w:b/>
          <w:kern w:val="28"/>
          <w:sz w:val="24"/>
          <w:szCs w:val="20"/>
          <w:lang w:eastAsia="en-AU"/>
        </w:rPr>
        <w:t>tandard option</w:t>
      </w:r>
      <w:bookmarkEnd w:id="15"/>
    </w:p>
    <w:p w:rsidR="0084473A" w:rsidRDefault="0084473A" w:rsidP="0084473A">
      <w:pPr>
        <w:keepNext/>
        <w:keepLines/>
        <w:spacing w:before="240"/>
        <w:ind w:left="1134"/>
        <w:rPr>
          <w:rFonts w:ascii="Times New Roman" w:eastAsia="Times New Roman" w:hAnsi="Times New Roman" w:cs="Times New Roman"/>
          <w:i/>
          <w:lang w:eastAsia="en-AU"/>
        </w:rPr>
      </w:pPr>
      <w:r>
        <w:rPr>
          <w:rFonts w:ascii="Times New Roman" w:eastAsia="Times New Roman" w:hAnsi="Times New Roman" w:cs="Times New Roman"/>
          <w:i/>
          <w:lang w:eastAsia="en-AU"/>
        </w:rPr>
        <w:t>General requirements</w:t>
      </w:r>
    </w:p>
    <w:p w:rsidR="0084473A" w:rsidRPr="00B12F4D" w:rsidRDefault="0084473A" w:rsidP="00B12F4D">
      <w:pPr>
        <w:keepNext/>
        <w:keepLines/>
        <w:tabs>
          <w:tab w:val="left" w:pos="1134"/>
        </w:tabs>
        <w:spacing w:before="240"/>
        <w:ind w:left="1134" w:hanging="425"/>
        <w:rPr>
          <w:rFonts w:ascii="Times New Roman" w:eastAsia="Times New Roman" w:hAnsi="Times New Roman" w:cs="Times New Roman"/>
          <w:lang w:eastAsia="en-AU"/>
        </w:rPr>
      </w:pPr>
      <w:r w:rsidRPr="008F73EC">
        <w:rPr>
          <w:rFonts w:ascii="Times New Roman" w:eastAsia="Times New Roman" w:hAnsi="Times New Roman" w:cs="Times New Roman"/>
          <w:lang w:eastAsia="en-AU"/>
        </w:rPr>
        <w:t>(1)</w:t>
      </w:r>
      <w:r w:rsidRPr="008F73EC">
        <w:rPr>
          <w:rFonts w:ascii="Times New Roman" w:eastAsia="Times New Roman" w:hAnsi="Times New Roman" w:cs="Times New Roman"/>
          <w:lang w:eastAsia="en-AU"/>
        </w:rPr>
        <w:tab/>
      </w:r>
      <w:r>
        <w:rPr>
          <w:rFonts w:ascii="Times New Roman" w:eastAsia="Times New Roman" w:hAnsi="Times New Roman" w:cs="Times New Roman"/>
          <w:lang w:eastAsia="en-AU"/>
        </w:rPr>
        <w:t>A b</w:t>
      </w:r>
      <w:r w:rsidRPr="008F73EC">
        <w:rPr>
          <w:rFonts w:ascii="Times New Roman" w:eastAsia="Times New Roman" w:hAnsi="Times New Roman" w:cs="Times New Roman"/>
          <w:lang w:eastAsia="en-AU"/>
        </w:rPr>
        <w:t>abies’ dumm</w:t>
      </w:r>
      <w:r>
        <w:rPr>
          <w:rFonts w:ascii="Times New Roman" w:eastAsia="Times New Roman" w:hAnsi="Times New Roman" w:cs="Times New Roman"/>
          <w:lang w:eastAsia="en-AU"/>
        </w:rPr>
        <w:t>y</w:t>
      </w:r>
      <w:r w:rsidRPr="008F73EC">
        <w:rPr>
          <w:rFonts w:ascii="Times New Roman" w:eastAsia="Times New Roman" w:hAnsi="Times New Roman" w:cs="Times New Roman"/>
          <w:lang w:eastAsia="en-AU"/>
        </w:rPr>
        <w:t xml:space="preserve"> must comply with </w:t>
      </w:r>
      <w:r>
        <w:rPr>
          <w:rFonts w:ascii="Times New Roman" w:eastAsia="Times New Roman" w:hAnsi="Times New Roman" w:cs="Times New Roman"/>
          <w:lang w:eastAsia="en-AU"/>
        </w:rPr>
        <w:t>clause 5.1</w:t>
      </w:r>
      <w:r w:rsidRPr="008F73EC">
        <w:rPr>
          <w:rFonts w:ascii="Times New Roman" w:eastAsia="Times New Roman" w:hAnsi="Times New Roman" w:cs="Times New Roman"/>
          <w:lang w:eastAsia="en-AU"/>
        </w:rPr>
        <w:t xml:space="preserve"> of the Australian </w:t>
      </w:r>
      <w:r>
        <w:rPr>
          <w:rFonts w:ascii="Times New Roman" w:eastAsia="Times New Roman" w:hAnsi="Times New Roman" w:cs="Times New Roman"/>
          <w:lang w:eastAsia="en-AU"/>
        </w:rPr>
        <w:t>S</w:t>
      </w:r>
      <w:r w:rsidRPr="008F73EC">
        <w:rPr>
          <w:rFonts w:ascii="Times New Roman" w:eastAsia="Times New Roman" w:hAnsi="Times New Roman" w:cs="Times New Roman"/>
          <w:lang w:eastAsia="en-AU"/>
        </w:rPr>
        <w:t>tandard</w:t>
      </w:r>
      <w:r w:rsidR="00A330B0">
        <w:rPr>
          <w:rFonts w:ascii="Times New Roman" w:eastAsia="Times New Roman" w:hAnsi="Times New Roman" w:cs="Times New Roman"/>
          <w:lang w:eastAsia="en-AU"/>
        </w:rPr>
        <w:t>.</w:t>
      </w:r>
    </w:p>
    <w:p w:rsidR="0084473A" w:rsidRPr="008F73EC" w:rsidRDefault="0084473A" w:rsidP="0084473A">
      <w:pPr>
        <w:keepNext/>
        <w:keepLines/>
        <w:spacing w:before="240"/>
        <w:ind w:left="1134"/>
        <w:rPr>
          <w:rFonts w:ascii="Times New Roman" w:eastAsia="Times New Roman" w:hAnsi="Times New Roman" w:cs="Times New Roman"/>
          <w:i/>
          <w:lang w:eastAsia="en-AU"/>
        </w:rPr>
      </w:pPr>
      <w:r>
        <w:rPr>
          <w:rFonts w:ascii="Times New Roman" w:eastAsia="Times New Roman" w:hAnsi="Times New Roman" w:cs="Times New Roman"/>
          <w:i/>
          <w:lang w:eastAsia="en-AU"/>
        </w:rPr>
        <w:t>Size and integrity of dummy shield</w:t>
      </w:r>
    </w:p>
    <w:p w:rsidR="0084473A" w:rsidRPr="008F73EC" w:rsidRDefault="0084473A" w:rsidP="00B12F4D">
      <w:pPr>
        <w:keepNext/>
        <w:keepLines/>
        <w:tabs>
          <w:tab w:val="left" w:pos="1134"/>
        </w:tabs>
        <w:spacing w:before="240"/>
        <w:ind w:left="1134" w:hanging="425"/>
        <w:rPr>
          <w:rFonts w:ascii="Times New Roman" w:eastAsia="Times New Roman" w:hAnsi="Times New Roman" w:cs="Times New Roman"/>
          <w:lang w:eastAsia="en-AU"/>
        </w:rPr>
      </w:pPr>
      <w:r w:rsidRPr="008F73EC">
        <w:rPr>
          <w:rFonts w:ascii="Times New Roman" w:eastAsia="Times New Roman" w:hAnsi="Times New Roman" w:cs="Times New Roman"/>
          <w:lang w:eastAsia="en-AU"/>
        </w:rPr>
        <w:t>(</w:t>
      </w:r>
      <w:r>
        <w:rPr>
          <w:rFonts w:ascii="Times New Roman" w:eastAsia="Times New Roman" w:hAnsi="Times New Roman" w:cs="Times New Roman"/>
          <w:lang w:eastAsia="en-AU"/>
        </w:rPr>
        <w:t>2</w:t>
      </w:r>
      <w:r w:rsidRPr="008F73EC">
        <w:rPr>
          <w:rFonts w:ascii="Times New Roman" w:eastAsia="Times New Roman" w:hAnsi="Times New Roman" w:cs="Times New Roman"/>
          <w:lang w:eastAsia="en-AU"/>
        </w:rPr>
        <w:t>)</w:t>
      </w:r>
      <w:r w:rsidRPr="008F73EC">
        <w:rPr>
          <w:rFonts w:ascii="Times New Roman" w:eastAsia="Times New Roman" w:hAnsi="Times New Roman" w:cs="Times New Roman"/>
          <w:lang w:eastAsia="en-AU"/>
        </w:rPr>
        <w:tab/>
      </w:r>
      <w:r>
        <w:rPr>
          <w:rFonts w:ascii="Times New Roman" w:eastAsia="Times New Roman" w:hAnsi="Times New Roman" w:cs="Times New Roman"/>
          <w:lang w:eastAsia="en-AU"/>
        </w:rPr>
        <w:t>A b</w:t>
      </w:r>
      <w:r w:rsidRPr="008F73EC">
        <w:rPr>
          <w:rFonts w:ascii="Times New Roman" w:eastAsia="Times New Roman" w:hAnsi="Times New Roman" w:cs="Times New Roman"/>
          <w:lang w:eastAsia="en-AU"/>
        </w:rPr>
        <w:t>abies’ dumm</w:t>
      </w:r>
      <w:r>
        <w:rPr>
          <w:rFonts w:ascii="Times New Roman" w:eastAsia="Times New Roman" w:hAnsi="Times New Roman" w:cs="Times New Roman"/>
          <w:lang w:eastAsia="en-AU"/>
        </w:rPr>
        <w:t>y</w:t>
      </w:r>
      <w:r w:rsidRPr="008F73EC">
        <w:rPr>
          <w:rFonts w:ascii="Times New Roman" w:eastAsia="Times New Roman" w:hAnsi="Times New Roman" w:cs="Times New Roman"/>
          <w:lang w:eastAsia="en-AU"/>
        </w:rPr>
        <w:t xml:space="preserve"> must comply with the following clauses of the Australian </w:t>
      </w:r>
      <w:r>
        <w:rPr>
          <w:rFonts w:ascii="Times New Roman" w:eastAsia="Times New Roman" w:hAnsi="Times New Roman" w:cs="Times New Roman"/>
          <w:lang w:eastAsia="en-AU"/>
        </w:rPr>
        <w:t>S</w:t>
      </w:r>
      <w:r w:rsidRPr="008F73EC">
        <w:rPr>
          <w:rFonts w:ascii="Times New Roman" w:eastAsia="Times New Roman" w:hAnsi="Times New Roman" w:cs="Times New Roman"/>
          <w:lang w:eastAsia="en-AU"/>
        </w:rPr>
        <w:t>tandard</w:t>
      </w:r>
      <w:proofErr w:type="gramStart"/>
      <w:r w:rsidRPr="008F73EC">
        <w:rPr>
          <w:rFonts w:ascii="Times New Roman" w:eastAsia="Times New Roman" w:hAnsi="Times New Roman" w:cs="Times New Roman"/>
          <w:lang w:eastAsia="en-AU"/>
        </w:rPr>
        <w:t xml:space="preserve">, </w:t>
      </w:r>
      <w:r w:rsidR="00B12F4D">
        <w:rPr>
          <w:rFonts w:ascii="Times New Roman" w:eastAsia="Times New Roman" w:hAnsi="Times New Roman" w:cs="Times New Roman"/>
          <w:lang w:eastAsia="en-AU"/>
        </w:rPr>
        <w:t xml:space="preserve"> </w:t>
      </w:r>
      <w:r w:rsidRPr="008F73EC">
        <w:rPr>
          <w:rFonts w:ascii="Times New Roman" w:eastAsia="Times New Roman" w:hAnsi="Times New Roman" w:cs="Times New Roman"/>
          <w:lang w:eastAsia="en-AU"/>
        </w:rPr>
        <w:t>tested</w:t>
      </w:r>
      <w:proofErr w:type="gramEnd"/>
      <w:r w:rsidRPr="008F73EC">
        <w:rPr>
          <w:rFonts w:ascii="Times New Roman" w:eastAsia="Times New Roman" w:hAnsi="Times New Roman" w:cs="Times New Roman"/>
          <w:lang w:eastAsia="en-AU"/>
        </w:rPr>
        <w:t xml:space="preserve"> as specified in Appendix C</w:t>
      </w:r>
      <w:r>
        <w:rPr>
          <w:rFonts w:ascii="Times New Roman" w:eastAsia="Times New Roman" w:hAnsi="Times New Roman" w:cs="Times New Roman"/>
          <w:lang w:eastAsia="en-AU"/>
        </w:rPr>
        <w:t xml:space="preserve"> and </w:t>
      </w:r>
      <w:r w:rsidR="00B12F4D">
        <w:rPr>
          <w:rFonts w:ascii="Times New Roman" w:eastAsia="Times New Roman" w:hAnsi="Times New Roman" w:cs="Times New Roman"/>
          <w:lang w:eastAsia="en-AU"/>
        </w:rPr>
        <w:t xml:space="preserve">Appendix </w:t>
      </w:r>
      <w:r>
        <w:rPr>
          <w:rFonts w:ascii="Times New Roman" w:eastAsia="Times New Roman" w:hAnsi="Times New Roman" w:cs="Times New Roman"/>
          <w:lang w:eastAsia="en-AU"/>
        </w:rPr>
        <w:t>E</w:t>
      </w:r>
      <w:r w:rsidRPr="008F73EC">
        <w:rPr>
          <w:rFonts w:ascii="Times New Roman" w:eastAsia="Times New Roman" w:hAnsi="Times New Roman" w:cs="Times New Roman"/>
          <w:lang w:eastAsia="en-AU"/>
        </w:rPr>
        <w:t xml:space="preserve"> to </w:t>
      </w:r>
      <w:r>
        <w:rPr>
          <w:rFonts w:ascii="Times New Roman" w:eastAsia="Times New Roman" w:hAnsi="Times New Roman" w:cs="Times New Roman"/>
          <w:lang w:eastAsia="en-AU"/>
        </w:rPr>
        <w:t>that</w:t>
      </w:r>
      <w:r w:rsidRPr="008F73EC">
        <w:rPr>
          <w:rFonts w:ascii="Times New Roman" w:eastAsia="Times New Roman" w:hAnsi="Times New Roman" w:cs="Times New Roman"/>
          <w:lang w:eastAsia="en-AU"/>
        </w:rPr>
        <w:t xml:space="preserve"> Standard:</w:t>
      </w:r>
    </w:p>
    <w:p w:rsidR="0084473A" w:rsidRPr="008F73EC" w:rsidRDefault="0084473A" w:rsidP="005D2337">
      <w:pPr>
        <w:numPr>
          <w:ilvl w:val="0"/>
          <w:numId w:val="32"/>
        </w:numPr>
        <w:tabs>
          <w:tab w:val="right" w:pos="1531"/>
        </w:tabs>
        <w:spacing w:before="40" w:line="260" w:lineRule="atLeast"/>
        <w:ind w:left="1985" w:hanging="425"/>
        <w:rPr>
          <w:rFonts w:ascii="Times New Roman" w:eastAsia="Times New Roman" w:hAnsi="Times New Roman" w:cs="Times New Roman"/>
          <w:lang w:eastAsia="en-AU"/>
        </w:rPr>
      </w:pPr>
      <w:r w:rsidRPr="008F73EC">
        <w:rPr>
          <w:rFonts w:ascii="Times New Roman" w:eastAsia="Times New Roman" w:hAnsi="Times New Roman" w:cs="Times New Roman"/>
          <w:lang w:eastAsia="en-AU"/>
        </w:rPr>
        <w:t>5.3;</w:t>
      </w:r>
    </w:p>
    <w:p w:rsidR="0084473A" w:rsidRDefault="0084473A" w:rsidP="005D2337">
      <w:pPr>
        <w:numPr>
          <w:ilvl w:val="0"/>
          <w:numId w:val="32"/>
        </w:numPr>
        <w:tabs>
          <w:tab w:val="right" w:pos="1531"/>
        </w:tabs>
        <w:spacing w:before="40" w:line="260" w:lineRule="atLeast"/>
        <w:ind w:left="1985" w:hanging="425"/>
        <w:rPr>
          <w:rFonts w:ascii="Times New Roman" w:eastAsia="Times New Roman" w:hAnsi="Times New Roman" w:cs="Times New Roman"/>
          <w:lang w:eastAsia="en-AU"/>
        </w:rPr>
      </w:pPr>
      <w:r w:rsidRPr="008F73EC">
        <w:rPr>
          <w:rFonts w:ascii="Times New Roman" w:eastAsia="Times New Roman" w:hAnsi="Times New Roman" w:cs="Times New Roman"/>
          <w:lang w:eastAsia="en-AU"/>
        </w:rPr>
        <w:t>5.5</w:t>
      </w:r>
      <w:r>
        <w:rPr>
          <w:rFonts w:ascii="Times New Roman" w:eastAsia="Times New Roman" w:hAnsi="Times New Roman" w:cs="Times New Roman"/>
          <w:lang w:eastAsia="en-AU"/>
        </w:rPr>
        <w:t>.2;</w:t>
      </w:r>
    </w:p>
    <w:p w:rsidR="0084473A" w:rsidRPr="004C027D" w:rsidRDefault="0084473A" w:rsidP="005D2337">
      <w:pPr>
        <w:numPr>
          <w:ilvl w:val="0"/>
          <w:numId w:val="32"/>
        </w:numPr>
        <w:tabs>
          <w:tab w:val="right" w:pos="1531"/>
        </w:tabs>
        <w:spacing w:before="40" w:line="260" w:lineRule="atLeast"/>
        <w:ind w:left="1985" w:hanging="425"/>
        <w:rPr>
          <w:rFonts w:ascii="Times New Roman" w:eastAsia="Times New Roman" w:hAnsi="Times New Roman" w:cs="Times New Roman"/>
          <w:lang w:eastAsia="en-AU"/>
        </w:rPr>
      </w:pPr>
      <w:r>
        <w:rPr>
          <w:rFonts w:ascii="Times New Roman" w:eastAsia="Times New Roman" w:hAnsi="Times New Roman" w:cs="Times New Roman"/>
          <w:lang w:eastAsia="en-AU"/>
        </w:rPr>
        <w:t>6.2.</w:t>
      </w:r>
    </w:p>
    <w:p w:rsidR="0084473A" w:rsidRPr="003F6AF5" w:rsidRDefault="0084473A" w:rsidP="0084473A">
      <w:pPr>
        <w:keepNext/>
        <w:keepLines/>
        <w:tabs>
          <w:tab w:val="left" w:pos="1134"/>
        </w:tabs>
        <w:spacing w:before="240"/>
        <w:ind w:left="1134" w:hanging="425"/>
        <w:rPr>
          <w:rFonts w:ascii="Times New Roman" w:eastAsia="Times New Roman" w:hAnsi="Times New Roman" w:cs="Times New Roman"/>
          <w:lang w:eastAsia="en-AU"/>
        </w:rPr>
      </w:pPr>
      <w:r>
        <w:rPr>
          <w:rFonts w:ascii="Times New Roman" w:eastAsia="Times New Roman" w:hAnsi="Times New Roman" w:cs="Times New Roman"/>
          <w:lang w:eastAsia="en-AU"/>
        </w:rPr>
        <w:t>(3)</w:t>
      </w:r>
      <w:r>
        <w:rPr>
          <w:rFonts w:ascii="Times New Roman" w:eastAsia="Times New Roman" w:hAnsi="Times New Roman" w:cs="Times New Roman"/>
          <w:lang w:eastAsia="en-AU"/>
        </w:rPr>
        <w:tab/>
      </w:r>
      <w:r w:rsidRPr="003F6AF5">
        <w:rPr>
          <w:rFonts w:ascii="Times New Roman" w:eastAsia="Times New Roman" w:hAnsi="Times New Roman" w:cs="Times New Roman"/>
          <w:lang w:eastAsia="en-AU"/>
        </w:rPr>
        <w:t>For the purposes of subsection</w:t>
      </w:r>
      <w:r w:rsidR="00D559AA">
        <w:rPr>
          <w:rFonts w:ascii="Times New Roman" w:eastAsia="Times New Roman" w:hAnsi="Times New Roman" w:cs="Times New Roman"/>
          <w:lang w:eastAsia="en-AU"/>
        </w:rPr>
        <w:t>s</w:t>
      </w:r>
      <w:r w:rsidRPr="003F6AF5">
        <w:rPr>
          <w:rFonts w:ascii="Times New Roman" w:eastAsia="Times New Roman" w:hAnsi="Times New Roman" w:cs="Times New Roman"/>
          <w:lang w:eastAsia="en-AU"/>
        </w:rPr>
        <w:t xml:space="preserve"> (1)</w:t>
      </w:r>
      <w:r w:rsidR="005C1F71">
        <w:rPr>
          <w:rFonts w:ascii="Times New Roman" w:eastAsia="Times New Roman" w:hAnsi="Times New Roman" w:cs="Times New Roman"/>
          <w:lang w:eastAsia="en-AU"/>
        </w:rPr>
        <w:t xml:space="preserve"> and (2)</w:t>
      </w:r>
      <w:r w:rsidRPr="003F6AF5">
        <w:rPr>
          <w:rFonts w:ascii="Times New Roman" w:eastAsia="Times New Roman" w:hAnsi="Times New Roman" w:cs="Times New Roman"/>
          <w:lang w:eastAsia="en-AU"/>
        </w:rPr>
        <w:t xml:space="preserve">, </w:t>
      </w:r>
      <w:r w:rsidR="00300D35">
        <w:rPr>
          <w:rFonts w:ascii="Times New Roman" w:eastAsia="Times New Roman" w:hAnsi="Times New Roman" w:cs="Times New Roman"/>
          <w:lang w:eastAsia="en-AU"/>
        </w:rPr>
        <w:t xml:space="preserve">assume that </w:t>
      </w:r>
      <w:r w:rsidRPr="003F6AF5">
        <w:rPr>
          <w:rFonts w:ascii="Times New Roman" w:eastAsia="Times New Roman" w:hAnsi="Times New Roman" w:cs="Times New Roman"/>
          <w:lang w:eastAsia="en-AU"/>
        </w:rPr>
        <w:t>clause 5.5.2</w:t>
      </w:r>
      <w:r>
        <w:rPr>
          <w:rFonts w:ascii="Times New Roman" w:eastAsia="Times New Roman" w:hAnsi="Times New Roman" w:cs="Times New Roman"/>
          <w:lang w:eastAsia="en-AU"/>
        </w:rPr>
        <w:t xml:space="preserve"> of the Australian Standard</w:t>
      </w:r>
      <w:r w:rsidRPr="003F6AF5">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does not include</w:t>
      </w:r>
      <w:r w:rsidRPr="003F6AF5">
        <w:rPr>
          <w:rFonts w:ascii="Times New Roman" w:eastAsia="Times New Roman" w:hAnsi="Times New Roman" w:cs="Times New Roman"/>
          <w:lang w:eastAsia="en-AU"/>
        </w:rPr>
        <w:t xml:space="preserve"> paragraph 5.5.2(a)</w:t>
      </w:r>
      <w:r>
        <w:rPr>
          <w:rFonts w:ascii="Times New Roman" w:eastAsia="Times New Roman" w:hAnsi="Times New Roman" w:cs="Times New Roman"/>
          <w:lang w:eastAsia="en-AU"/>
        </w:rPr>
        <w:t>.</w:t>
      </w:r>
      <w:r w:rsidRPr="004C027D">
        <w:rPr>
          <w:rFonts w:ascii="Times New Roman" w:eastAsia="Times New Roman" w:hAnsi="Times New Roman" w:cs="Times New Roman"/>
          <w:lang w:eastAsia="en-AU"/>
        </w:rPr>
        <w:t xml:space="preserve"> </w:t>
      </w:r>
    </w:p>
    <w:p w:rsidR="0084473A" w:rsidRPr="008F73EC" w:rsidRDefault="0084473A" w:rsidP="0084473A">
      <w:pPr>
        <w:keepNext/>
        <w:keepLines/>
        <w:spacing w:before="240"/>
        <w:ind w:left="1134"/>
        <w:rPr>
          <w:rFonts w:ascii="Times New Roman" w:eastAsia="Times New Roman" w:hAnsi="Times New Roman" w:cs="Times New Roman"/>
          <w:i/>
          <w:lang w:eastAsia="en-AU"/>
        </w:rPr>
      </w:pPr>
      <w:r>
        <w:rPr>
          <w:rFonts w:ascii="Times New Roman" w:eastAsia="Times New Roman" w:hAnsi="Times New Roman" w:cs="Times New Roman"/>
          <w:i/>
          <w:lang w:eastAsia="en-AU"/>
        </w:rPr>
        <w:t>Strength of the teat</w:t>
      </w:r>
    </w:p>
    <w:p w:rsidR="0084473A" w:rsidRDefault="0084473A" w:rsidP="0084473A">
      <w:pPr>
        <w:tabs>
          <w:tab w:val="right" w:pos="1021"/>
        </w:tabs>
        <w:spacing w:before="180"/>
        <w:ind w:left="1134" w:hanging="1134"/>
        <w:rPr>
          <w:rFonts w:ascii="Times New Roman" w:eastAsia="Times New Roman" w:hAnsi="Times New Roman" w:cs="Times New Roman"/>
          <w:lang w:eastAsia="en-AU"/>
        </w:rPr>
      </w:pPr>
      <w:r w:rsidRPr="008F73EC">
        <w:rPr>
          <w:rFonts w:ascii="Times New Roman" w:eastAsia="Times New Roman" w:hAnsi="Times New Roman" w:cs="Times New Roman"/>
          <w:lang w:eastAsia="en-AU"/>
        </w:rPr>
        <w:tab/>
        <w:t>(</w:t>
      </w:r>
      <w:r>
        <w:rPr>
          <w:rFonts w:ascii="Times New Roman" w:eastAsia="Times New Roman" w:hAnsi="Times New Roman" w:cs="Times New Roman"/>
          <w:lang w:eastAsia="en-AU"/>
        </w:rPr>
        <w:t>4</w:t>
      </w:r>
      <w:r w:rsidRPr="008F73EC">
        <w:rPr>
          <w:rFonts w:ascii="Times New Roman" w:eastAsia="Times New Roman" w:hAnsi="Times New Roman" w:cs="Times New Roman"/>
          <w:lang w:eastAsia="en-AU"/>
        </w:rPr>
        <w:t>)</w:t>
      </w:r>
      <w:r w:rsidRPr="008F73EC">
        <w:rPr>
          <w:rFonts w:ascii="Times New Roman" w:eastAsia="Times New Roman" w:hAnsi="Times New Roman" w:cs="Times New Roman"/>
          <w:lang w:eastAsia="en-AU"/>
        </w:rPr>
        <w:tab/>
      </w:r>
      <w:r>
        <w:rPr>
          <w:rFonts w:ascii="Times New Roman" w:eastAsia="Times New Roman" w:hAnsi="Times New Roman" w:cs="Times New Roman"/>
          <w:lang w:eastAsia="en-AU"/>
        </w:rPr>
        <w:t>A b</w:t>
      </w:r>
      <w:r w:rsidRPr="008F73EC">
        <w:rPr>
          <w:rFonts w:ascii="Times New Roman" w:eastAsia="Times New Roman" w:hAnsi="Times New Roman" w:cs="Times New Roman"/>
          <w:lang w:eastAsia="en-AU"/>
        </w:rPr>
        <w:t>abies’ dumm</w:t>
      </w:r>
      <w:r>
        <w:rPr>
          <w:rFonts w:ascii="Times New Roman" w:eastAsia="Times New Roman" w:hAnsi="Times New Roman" w:cs="Times New Roman"/>
          <w:lang w:eastAsia="en-AU"/>
        </w:rPr>
        <w:t>y</w:t>
      </w:r>
      <w:r w:rsidRPr="008F73EC">
        <w:rPr>
          <w:rFonts w:ascii="Times New Roman" w:eastAsia="Times New Roman" w:hAnsi="Times New Roman" w:cs="Times New Roman"/>
          <w:lang w:eastAsia="en-AU"/>
        </w:rPr>
        <w:t xml:space="preserve"> must comply with clauses</w:t>
      </w:r>
      <w:r>
        <w:rPr>
          <w:rFonts w:ascii="Times New Roman" w:eastAsia="Times New Roman" w:hAnsi="Times New Roman" w:cs="Times New Roman"/>
          <w:lang w:eastAsia="en-AU"/>
        </w:rPr>
        <w:t> 5.5.1 and 6.6 of the Australian S</w:t>
      </w:r>
      <w:r w:rsidRPr="008F73EC">
        <w:rPr>
          <w:rFonts w:ascii="Times New Roman" w:eastAsia="Times New Roman" w:hAnsi="Times New Roman" w:cs="Times New Roman"/>
          <w:lang w:eastAsia="en-AU"/>
        </w:rPr>
        <w:t>tandard, tested as specified in Appendi</w:t>
      </w:r>
      <w:r>
        <w:rPr>
          <w:rFonts w:ascii="Times New Roman" w:eastAsia="Times New Roman" w:hAnsi="Times New Roman" w:cs="Times New Roman"/>
          <w:lang w:eastAsia="en-AU"/>
        </w:rPr>
        <w:t>x</w:t>
      </w:r>
      <w:r w:rsidRPr="008F73EC">
        <w:rPr>
          <w:rFonts w:ascii="Times New Roman" w:eastAsia="Times New Roman" w:hAnsi="Times New Roman" w:cs="Times New Roman"/>
          <w:lang w:eastAsia="en-AU"/>
        </w:rPr>
        <w:t xml:space="preserve"> I</w:t>
      </w:r>
      <w:r>
        <w:rPr>
          <w:rFonts w:ascii="Times New Roman" w:eastAsia="Times New Roman" w:hAnsi="Times New Roman" w:cs="Times New Roman"/>
          <w:lang w:eastAsia="en-AU"/>
        </w:rPr>
        <w:t xml:space="preserve"> to that Standard</w:t>
      </w:r>
      <w:r w:rsidRPr="008F73EC">
        <w:rPr>
          <w:rFonts w:ascii="Times New Roman" w:eastAsia="Times New Roman" w:hAnsi="Times New Roman" w:cs="Times New Roman"/>
          <w:lang w:eastAsia="en-AU"/>
        </w:rPr>
        <w:t>, and conditioned as per Appendix B</w:t>
      </w:r>
      <w:r>
        <w:rPr>
          <w:rFonts w:ascii="Times New Roman" w:eastAsia="Times New Roman" w:hAnsi="Times New Roman" w:cs="Times New Roman"/>
          <w:lang w:eastAsia="en-AU"/>
        </w:rPr>
        <w:t xml:space="preserve"> to that Standard</w:t>
      </w:r>
      <w:r w:rsidRPr="008F73EC">
        <w:rPr>
          <w:rFonts w:ascii="Times New Roman" w:eastAsia="Times New Roman" w:hAnsi="Times New Roman" w:cs="Times New Roman"/>
          <w:lang w:eastAsia="en-AU"/>
        </w:rPr>
        <w:t xml:space="preserve">. </w:t>
      </w:r>
    </w:p>
    <w:p w:rsidR="0084473A" w:rsidRPr="008F73EC" w:rsidRDefault="0084473A" w:rsidP="0084473A">
      <w:pPr>
        <w:keepNext/>
        <w:keepLines/>
        <w:spacing w:before="240"/>
        <w:ind w:left="1134"/>
        <w:rPr>
          <w:rFonts w:ascii="Times New Roman" w:eastAsia="Times New Roman" w:hAnsi="Times New Roman" w:cs="Times New Roman"/>
          <w:i/>
          <w:lang w:eastAsia="en-AU"/>
        </w:rPr>
      </w:pPr>
      <w:r>
        <w:rPr>
          <w:rFonts w:ascii="Times New Roman" w:eastAsia="Times New Roman" w:hAnsi="Times New Roman" w:cs="Times New Roman"/>
          <w:i/>
          <w:lang w:eastAsia="en-AU"/>
        </w:rPr>
        <w:t xml:space="preserve">Size and integrity </w:t>
      </w:r>
      <w:r w:rsidR="00A330B0">
        <w:rPr>
          <w:rFonts w:ascii="Times New Roman" w:eastAsia="Times New Roman" w:hAnsi="Times New Roman" w:cs="Times New Roman"/>
          <w:i/>
          <w:lang w:eastAsia="en-AU"/>
        </w:rPr>
        <w:t xml:space="preserve">of </w:t>
      </w:r>
      <w:r>
        <w:rPr>
          <w:rFonts w:ascii="Times New Roman" w:eastAsia="Times New Roman" w:hAnsi="Times New Roman" w:cs="Times New Roman"/>
          <w:i/>
          <w:lang w:eastAsia="en-AU"/>
        </w:rPr>
        <w:t>the ring, handle and plug</w:t>
      </w:r>
    </w:p>
    <w:p w:rsidR="0084473A" w:rsidRPr="008F73EC" w:rsidRDefault="0084473A" w:rsidP="00B12F4D">
      <w:pPr>
        <w:tabs>
          <w:tab w:val="right" w:pos="1021"/>
        </w:tabs>
        <w:spacing w:before="180"/>
        <w:ind w:left="1134" w:hanging="1134"/>
        <w:rPr>
          <w:rFonts w:ascii="Times New Roman" w:eastAsia="Times New Roman" w:hAnsi="Times New Roman" w:cs="Times New Roman"/>
          <w:lang w:eastAsia="en-AU"/>
        </w:rPr>
      </w:pPr>
      <w:r w:rsidRPr="008F73EC">
        <w:rPr>
          <w:rFonts w:ascii="Times New Roman" w:eastAsia="Times New Roman" w:hAnsi="Times New Roman" w:cs="Times New Roman"/>
          <w:lang w:eastAsia="en-AU"/>
        </w:rPr>
        <w:tab/>
        <w:t>(</w:t>
      </w:r>
      <w:r>
        <w:rPr>
          <w:rFonts w:ascii="Times New Roman" w:eastAsia="Times New Roman" w:hAnsi="Times New Roman" w:cs="Times New Roman"/>
          <w:lang w:eastAsia="en-AU"/>
        </w:rPr>
        <w:t>5</w:t>
      </w:r>
      <w:r w:rsidRPr="008F73EC">
        <w:rPr>
          <w:rFonts w:ascii="Times New Roman" w:eastAsia="Times New Roman" w:hAnsi="Times New Roman" w:cs="Times New Roman"/>
          <w:lang w:eastAsia="en-AU"/>
        </w:rPr>
        <w:t>)</w:t>
      </w:r>
      <w:r w:rsidRPr="008F73EC">
        <w:rPr>
          <w:rFonts w:ascii="Times New Roman" w:eastAsia="Times New Roman" w:hAnsi="Times New Roman" w:cs="Times New Roman"/>
          <w:lang w:eastAsia="en-AU"/>
        </w:rPr>
        <w:tab/>
      </w:r>
      <w:r>
        <w:rPr>
          <w:rFonts w:ascii="Times New Roman" w:eastAsia="Times New Roman" w:hAnsi="Times New Roman" w:cs="Times New Roman"/>
          <w:lang w:eastAsia="en-AU"/>
        </w:rPr>
        <w:t>A b</w:t>
      </w:r>
      <w:r w:rsidRPr="008F73EC">
        <w:rPr>
          <w:rFonts w:ascii="Times New Roman" w:eastAsia="Times New Roman" w:hAnsi="Times New Roman" w:cs="Times New Roman"/>
          <w:lang w:eastAsia="en-AU"/>
        </w:rPr>
        <w:t>abies’ dumm</w:t>
      </w:r>
      <w:r>
        <w:rPr>
          <w:rFonts w:ascii="Times New Roman" w:eastAsia="Times New Roman" w:hAnsi="Times New Roman" w:cs="Times New Roman"/>
          <w:lang w:eastAsia="en-AU"/>
        </w:rPr>
        <w:t>y</w:t>
      </w:r>
      <w:r w:rsidRPr="008F73EC">
        <w:rPr>
          <w:rFonts w:ascii="Times New Roman" w:eastAsia="Times New Roman" w:hAnsi="Times New Roman" w:cs="Times New Roman"/>
          <w:lang w:eastAsia="en-AU"/>
        </w:rPr>
        <w:t xml:space="preserve"> must comply with the following clauses of the Australian </w:t>
      </w:r>
      <w:r>
        <w:rPr>
          <w:rFonts w:ascii="Times New Roman" w:eastAsia="Times New Roman" w:hAnsi="Times New Roman" w:cs="Times New Roman"/>
          <w:lang w:eastAsia="en-AU"/>
        </w:rPr>
        <w:t>S</w:t>
      </w:r>
      <w:r w:rsidRPr="008F73EC">
        <w:rPr>
          <w:rFonts w:ascii="Times New Roman" w:eastAsia="Times New Roman" w:hAnsi="Times New Roman" w:cs="Times New Roman"/>
          <w:lang w:eastAsia="en-AU"/>
        </w:rPr>
        <w:t xml:space="preserve">tandard, tested as specified in Appendix </w:t>
      </w:r>
      <w:r>
        <w:rPr>
          <w:rFonts w:ascii="Times New Roman" w:eastAsia="Times New Roman" w:hAnsi="Times New Roman" w:cs="Times New Roman"/>
          <w:lang w:eastAsia="en-AU"/>
        </w:rPr>
        <w:t>E to that Standard, and conditioned as specified in Appendix B</w:t>
      </w:r>
      <w:r w:rsidRPr="008F73EC">
        <w:rPr>
          <w:rFonts w:ascii="Times New Roman" w:eastAsia="Times New Roman" w:hAnsi="Times New Roman" w:cs="Times New Roman"/>
          <w:lang w:eastAsia="en-AU"/>
        </w:rPr>
        <w:t xml:space="preserve"> to </w:t>
      </w:r>
      <w:r>
        <w:rPr>
          <w:rFonts w:ascii="Times New Roman" w:eastAsia="Times New Roman" w:hAnsi="Times New Roman" w:cs="Times New Roman"/>
          <w:lang w:eastAsia="en-AU"/>
        </w:rPr>
        <w:t>that</w:t>
      </w:r>
      <w:r w:rsidRPr="008F73EC">
        <w:rPr>
          <w:rFonts w:ascii="Times New Roman" w:eastAsia="Times New Roman" w:hAnsi="Times New Roman" w:cs="Times New Roman"/>
          <w:lang w:eastAsia="en-AU"/>
        </w:rPr>
        <w:t xml:space="preserve"> Standard:</w:t>
      </w:r>
    </w:p>
    <w:p w:rsidR="0084473A" w:rsidRPr="008F73EC" w:rsidRDefault="005D2337" w:rsidP="005D2337">
      <w:pPr>
        <w:numPr>
          <w:ilvl w:val="0"/>
          <w:numId w:val="33"/>
        </w:numPr>
        <w:tabs>
          <w:tab w:val="right" w:pos="1531"/>
        </w:tabs>
        <w:spacing w:before="40" w:line="26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0084473A">
        <w:rPr>
          <w:rFonts w:ascii="Times New Roman" w:eastAsia="Times New Roman" w:hAnsi="Times New Roman" w:cs="Times New Roman"/>
          <w:lang w:eastAsia="en-AU"/>
        </w:rPr>
        <w:t>5.5.3</w:t>
      </w:r>
      <w:r w:rsidR="0084473A" w:rsidRPr="008F73EC">
        <w:rPr>
          <w:rFonts w:ascii="Times New Roman" w:eastAsia="Times New Roman" w:hAnsi="Times New Roman" w:cs="Times New Roman"/>
          <w:lang w:eastAsia="en-AU"/>
        </w:rPr>
        <w:t>;</w:t>
      </w:r>
    </w:p>
    <w:p w:rsidR="0084473A" w:rsidRDefault="0084473A" w:rsidP="005D2337">
      <w:pPr>
        <w:numPr>
          <w:ilvl w:val="0"/>
          <w:numId w:val="33"/>
        </w:numPr>
        <w:shd w:val="clear" w:color="auto" w:fill="FFFFFF"/>
        <w:tabs>
          <w:tab w:val="left" w:pos="340"/>
        </w:tabs>
        <w:spacing w:before="40" w:line="260" w:lineRule="atLeast"/>
        <w:ind w:left="1990" w:hanging="430"/>
        <w:rPr>
          <w:rFonts w:ascii="Times New Roman" w:eastAsia="Times New Roman" w:hAnsi="Times New Roman" w:cs="Times New Roman"/>
          <w:lang w:eastAsia="en-AU"/>
        </w:rPr>
      </w:pPr>
      <w:r>
        <w:rPr>
          <w:rFonts w:ascii="Times New Roman" w:eastAsia="Times New Roman" w:hAnsi="Times New Roman" w:cs="Times New Roman"/>
          <w:lang w:eastAsia="en-AU"/>
        </w:rPr>
        <w:t>5.5.4;</w:t>
      </w:r>
    </w:p>
    <w:p w:rsidR="0084473A" w:rsidRDefault="0084473A" w:rsidP="005D2337">
      <w:pPr>
        <w:numPr>
          <w:ilvl w:val="0"/>
          <w:numId w:val="33"/>
        </w:numPr>
        <w:shd w:val="clear" w:color="auto" w:fill="FFFFFF"/>
        <w:tabs>
          <w:tab w:val="left" w:pos="340"/>
        </w:tabs>
        <w:spacing w:before="40" w:line="260" w:lineRule="atLeast"/>
        <w:ind w:left="1990" w:hanging="430"/>
        <w:rPr>
          <w:rFonts w:ascii="Times New Roman" w:eastAsia="Times New Roman" w:hAnsi="Times New Roman" w:cs="Times New Roman"/>
          <w:lang w:eastAsia="en-AU"/>
        </w:rPr>
      </w:pPr>
      <w:r>
        <w:rPr>
          <w:rFonts w:ascii="Times New Roman" w:eastAsia="Times New Roman" w:hAnsi="Times New Roman" w:cs="Times New Roman"/>
          <w:lang w:eastAsia="en-AU"/>
        </w:rPr>
        <w:t>5.5.5;</w:t>
      </w:r>
    </w:p>
    <w:p w:rsidR="0084473A" w:rsidRDefault="0084473A" w:rsidP="005D2337">
      <w:pPr>
        <w:numPr>
          <w:ilvl w:val="0"/>
          <w:numId w:val="33"/>
        </w:numPr>
        <w:shd w:val="clear" w:color="auto" w:fill="FFFFFF"/>
        <w:tabs>
          <w:tab w:val="left" w:pos="340"/>
        </w:tabs>
        <w:spacing w:before="40" w:line="260" w:lineRule="atLeast"/>
        <w:ind w:left="1990" w:hanging="430"/>
        <w:rPr>
          <w:rFonts w:ascii="Times New Roman" w:eastAsia="Times New Roman" w:hAnsi="Times New Roman" w:cs="Times New Roman"/>
          <w:lang w:eastAsia="en-AU"/>
        </w:rPr>
      </w:pPr>
      <w:r>
        <w:rPr>
          <w:rFonts w:ascii="Times New Roman" w:eastAsia="Times New Roman" w:hAnsi="Times New Roman" w:cs="Times New Roman"/>
          <w:lang w:eastAsia="en-AU"/>
        </w:rPr>
        <w:t>6.2.</w:t>
      </w:r>
    </w:p>
    <w:p w:rsidR="0084473A" w:rsidRPr="00AB152D" w:rsidRDefault="0084473A" w:rsidP="0084473A">
      <w:pPr>
        <w:keepNext/>
        <w:keepLines/>
        <w:spacing w:before="240"/>
        <w:ind w:left="1020"/>
        <w:rPr>
          <w:rFonts w:ascii="Times New Roman" w:eastAsia="Times New Roman" w:hAnsi="Times New Roman" w:cs="Times New Roman"/>
          <w:i/>
          <w:lang w:eastAsia="en-AU"/>
        </w:rPr>
      </w:pPr>
      <w:r>
        <w:rPr>
          <w:rFonts w:ascii="Times New Roman" w:eastAsia="Times New Roman" w:hAnsi="Times New Roman" w:cs="Times New Roman"/>
          <w:i/>
          <w:lang w:eastAsia="en-AU"/>
        </w:rPr>
        <w:t xml:space="preserve">  Decoration</w:t>
      </w:r>
      <w:r w:rsidRPr="00AB152D">
        <w:rPr>
          <w:rFonts w:ascii="Times New Roman" w:eastAsia="Times New Roman" w:hAnsi="Times New Roman" w:cs="Times New Roman"/>
          <w:i/>
          <w:lang w:eastAsia="en-AU"/>
        </w:rPr>
        <w:t xml:space="preserve"> </w:t>
      </w:r>
    </w:p>
    <w:p w:rsidR="00B12F4D" w:rsidRDefault="0084473A" w:rsidP="00B12F4D">
      <w:pPr>
        <w:keepNext/>
        <w:keepLines/>
        <w:tabs>
          <w:tab w:val="left" w:pos="1134"/>
        </w:tabs>
        <w:spacing w:before="240"/>
        <w:ind w:left="1134" w:hanging="425"/>
        <w:rPr>
          <w:rFonts w:ascii="Times New Roman" w:eastAsia="Times New Roman" w:hAnsi="Times New Roman" w:cs="Times New Roman"/>
          <w:lang w:eastAsia="en-AU"/>
        </w:rPr>
      </w:pPr>
      <w:r w:rsidRPr="008F73EC">
        <w:rPr>
          <w:rFonts w:ascii="Times New Roman" w:eastAsia="Times New Roman" w:hAnsi="Times New Roman" w:cs="Times New Roman"/>
          <w:lang w:eastAsia="en-AU"/>
        </w:rPr>
        <w:t>(</w:t>
      </w:r>
      <w:r>
        <w:rPr>
          <w:rFonts w:ascii="Times New Roman" w:eastAsia="Times New Roman" w:hAnsi="Times New Roman" w:cs="Times New Roman"/>
          <w:lang w:eastAsia="en-AU"/>
        </w:rPr>
        <w:t>6</w:t>
      </w:r>
      <w:r w:rsidRPr="008F73EC">
        <w:rPr>
          <w:rFonts w:ascii="Times New Roman" w:eastAsia="Times New Roman" w:hAnsi="Times New Roman" w:cs="Times New Roman"/>
          <w:lang w:eastAsia="en-AU"/>
        </w:rPr>
        <w:t>)</w:t>
      </w:r>
      <w:r w:rsidRPr="008F73EC">
        <w:rPr>
          <w:rFonts w:ascii="Times New Roman" w:eastAsia="Times New Roman" w:hAnsi="Times New Roman" w:cs="Times New Roman"/>
          <w:lang w:eastAsia="en-AU"/>
        </w:rPr>
        <w:tab/>
      </w:r>
      <w:r>
        <w:rPr>
          <w:rFonts w:ascii="Times New Roman" w:eastAsia="Times New Roman" w:hAnsi="Times New Roman" w:cs="Times New Roman"/>
          <w:lang w:eastAsia="en-AU"/>
        </w:rPr>
        <w:t>A b</w:t>
      </w:r>
      <w:r w:rsidRPr="008F73EC">
        <w:rPr>
          <w:rFonts w:ascii="Times New Roman" w:eastAsia="Times New Roman" w:hAnsi="Times New Roman" w:cs="Times New Roman"/>
          <w:lang w:eastAsia="en-AU"/>
        </w:rPr>
        <w:t>abies’ dumm</w:t>
      </w:r>
      <w:r>
        <w:rPr>
          <w:rFonts w:ascii="Times New Roman" w:eastAsia="Times New Roman" w:hAnsi="Times New Roman" w:cs="Times New Roman"/>
          <w:lang w:eastAsia="en-AU"/>
        </w:rPr>
        <w:t>y</w:t>
      </w:r>
      <w:r w:rsidRPr="008F73EC">
        <w:rPr>
          <w:rFonts w:ascii="Times New Roman" w:eastAsia="Times New Roman" w:hAnsi="Times New Roman" w:cs="Times New Roman"/>
          <w:lang w:eastAsia="en-AU"/>
        </w:rPr>
        <w:t xml:space="preserve"> must comply with clause</w:t>
      </w:r>
      <w:r>
        <w:rPr>
          <w:rFonts w:ascii="Times New Roman" w:eastAsia="Times New Roman" w:hAnsi="Times New Roman" w:cs="Times New Roman"/>
          <w:lang w:eastAsia="en-AU"/>
        </w:rPr>
        <w:t xml:space="preserve"> 5.2</w:t>
      </w:r>
      <w:r w:rsidRPr="008F73EC">
        <w:rPr>
          <w:rFonts w:ascii="Times New Roman" w:eastAsia="Times New Roman" w:hAnsi="Times New Roman" w:cs="Times New Roman"/>
          <w:lang w:eastAsia="en-AU"/>
        </w:rPr>
        <w:t xml:space="preserve"> of the Australian </w:t>
      </w:r>
      <w:r>
        <w:rPr>
          <w:rFonts w:ascii="Times New Roman" w:eastAsia="Times New Roman" w:hAnsi="Times New Roman" w:cs="Times New Roman"/>
          <w:lang w:eastAsia="en-AU"/>
        </w:rPr>
        <w:t>S</w:t>
      </w:r>
      <w:r w:rsidRPr="008F73EC">
        <w:rPr>
          <w:rFonts w:ascii="Times New Roman" w:eastAsia="Times New Roman" w:hAnsi="Times New Roman" w:cs="Times New Roman"/>
          <w:lang w:eastAsia="en-AU"/>
        </w:rPr>
        <w:t>tandard</w:t>
      </w:r>
      <w:r>
        <w:rPr>
          <w:rFonts w:ascii="Times New Roman" w:eastAsia="Times New Roman" w:hAnsi="Times New Roman" w:cs="Times New Roman"/>
          <w:lang w:eastAsia="en-AU"/>
        </w:rPr>
        <w:t>.</w:t>
      </w:r>
      <w:r w:rsidR="004C4AC3" w:rsidDel="004C4AC3">
        <w:rPr>
          <w:rFonts w:ascii="Times New Roman" w:eastAsia="Times New Roman" w:hAnsi="Times New Roman" w:cs="Times New Roman"/>
          <w:lang w:eastAsia="en-AU"/>
        </w:rPr>
        <w:t xml:space="preserve"> </w:t>
      </w:r>
    </w:p>
    <w:p w:rsidR="0084473A" w:rsidRPr="00B12F4D" w:rsidRDefault="0084473A" w:rsidP="00B12F4D">
      <w:pPr>
        <w:keepNext/>
        <w:keepLines/>
        <w:spacing w:before="240"/>
        <w:ind w:left="1134"/>
        <w:rPr>
          <w:rFonts w:ascii="Times New Roman" w:eastAsia="Times New Roman" w:hAnsi="Times New Roman" w:cs="Times New Roman"/>
          <w:i/>
          <w:lang w:eastAsia="en-AU"/>
        </w:rPr>
      </w:pPr>
      <w:r w:rsidRPr="00B12F4D">
        <w:rPr>
          <w:rFonts w:ascii="Times New Roman" w:eastAsia="Times New Roman" w:hAnsi="Times New Roman" w:cs="Times New Roman"/>
          <w:i/>
          <w:lang w:eastAsia="en-AU"/>
        </w:rPr>
        <w:t xml:space="preserve">Packaging </w:t>
      </w:r>
    </w:p>
    <w:p w:rsidR="0084473A" w:rsidRPr="008F73EC" w:rsidRDefault="0084473A" w:rsidP="00B12F4D">
      <w:pPr>
        <w:keepNext/>
        <w:keepLines/>
        <w:tabs>
          <w:tab w:val="left" w:pos="1134"/>
        </w:tabs>
        <w:spacing w:before="240"/>
        <w:ind w:left="1134" w:hanging="425"/>
        <w:rPr>
          <w:rFonts w:ascii="Times New Roman" w:eastAsia="Times New Roman" w:hAnsi="Times New Roman" w:cs="Times New Roman"/>
          <w:lang w:eastAsia="en-AU"/>
        </w:rPr>
      </w:pPr>
      <w:r w:rsidRPr="008F73EC">
        <w:rPr>
          <w:rFonts w:ascii="Times New Roman" w:eastAsia="Times New Roman" w:hAnsi="Times New Roman" w:cs="Times New Roman"/>
          <w:lang w:eastAsia="en-AU"/>
        </w:rPr>
        <w:t>(</w:t>
      </w:r>
      <w:r>
        <w:rPr>
          <w:rFonts w:ascii="Times New Roman" w:eastAsia="Times New Roman" w:hAnsi="Times New Roman" w:cs="Times New Roman"/>
          <w:lang w:eastAsia="en-AU"/>
        </w:rPr>
        <w:t>7</w:t>
      </w:r>
      <w:r w:rsidRPr="008F73EC">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 The packaging for a b</w:t>
      </w:r>
      <w:r w:rsidRPr="008F73EC">
        <w:rPr>
          <w:rFonts w:ascii="Times New Roman" w:eastAsia="Times New Roman" w:hAnsi="Times New Roman" w:cs="Times New Roman"/>
          <w:lang w:eastAsia="en-AU"/>
        </w:rPr>
        <w:t>abies’ dumm</w:t>
      </w:r>
      <w:r>
        <w:rPr>
          <w:rFonts w:ascii="Times New Roman" w:eastAsia="Times New Roman" w:hAnsi="Times New Roman" w:cs="Times New Roman"/>
          <w:lang w:eastAsia="en-AU"/>
        </w:rPr>
        <w:t xml:space="preserve">y </w:t>
      </w:r>
      <w:r w:rsidRPr="008F73EC">
        <w:rPr>
          <w:rFonts w:ascii="Times New Roman" w:eastAsia="Times New Roman" w:hAnsi="Times New Roman" w:cs="Times New Roman"/>
          <w:lang w:eastAsia="en-AU"/>
        </w:rPr>
        <w:t>must comply with</w:t>
      </w:r>
      <w:r>
        <w:rPr>
          <w:rFonts w:ascii="Times New Roman" w:eastAsia="Times New Roman" w:hAnsi="Times New Roman" w:cs="Times New Roman"/>
          <w:lang w:eastAsia="en-AU"/>
        </w:rPr>
        <w:t xml:space="preserve"> clause 7(a) of the Australian S</w:t>
      </w:r>
      <w:r w:rsidRPr="008F73EC">
        <w:rPr>
          <w:rFonts w:ascii="Times New Roman" w:eastAsia="Times New Roman" w:hAnsi="Times New Roman" w:cs="Times New Roman"/>
          <w:lang w:eastAsia="en-AU"/>
        </w:rPr>
        <w:t>tandard.</w:t>
      </w:r>
    </w:p>
    <w:p w:rsidR="0084473A" w:rsidRPr="008F73EC" w:rsidRDefault="0084473A" w:rsidP="0084473A">
      <w:pPr>
        <w:keepNext/>
        <w:keepLines/>
        <w:spacing w:before="240"/>
        <w:ind w:left="1134"/>
        <w:rPr>
          <w:rFonts w:ascii="Times New Roman" w:eastAsia="Times New Roman" w:hAnsi="Times New Roman" w:cs="Times New Roman"/>
          <w:i/>
          <w:lang w:eastAsia="en-AU"/>
        </w:rPr>
      </w:pPr>
      <w:r>
        <w:rPr>
          <w:rFonts w:ascii="Times New Roman" w:eastAsia="Times New Roman" w:hAnsi="Times New Roman" w:cs="Times New Roman"/>
          <w:i/>
          <w:lang w:eastAsia="en-AU"/>
        </w:rPr>
        <w:t>Product information</w:t>
      </w:r>
      <w:r w:rsidRPr="008F73EC">
        <w:rPr>
          <w:rFonts w:ascii="Times New Roman" w:eastAsia="Times New Roman" w:hAnsi="Times New Roman" w:cs="Times New Roman"/>
          <w:i/>
          <w:lang w:eastAsia="en-AU"/>
        </w:rPr>
        <w:t xml:space="preserve"> </w:t>
      </w:r>
    </w:p>
    <w:p w:rsidR="0084473A" w:rsidRPr="008F73EC" w:rsidRDefault="0084473A" w:rsidP="0084473A">
      <w:pPr>
        <w:tabs>
          <w:tab w:val="right" w:pos="1021"/>
        </w:tabs>
        <w:spacing w:before="240"/>
        <w:ind w:left="1134" w:hanging="1134"/>
        <w:rPr>
          <w:rFonts w:ascii="Times New Roman" w:eastAsia="Times New Roman" w:hAnsi="Times New Roman" w:cs="Times New Roman"/>
          <w:lang w:eastAsia="en-AU"/>
        </w:rPr>
      </w:pPr>
      <w:r w:rsidRPr="008F73EC">
        <w:rPr>
          <w:rFonts w:ascii="Times New Roman" w:eastAsia="Times New Roman" w:hAnsi="Times New Roman" w:cs="Times New Roman"/>
          <w:lang w:eastAsia="en-AU"/>
        </w:rPr>
        <w:tab/>
        <w:t>(</w:t>
      </w:r>
      <w:r>
        <w:rPr>
          <w:rFonts w:ascii="Times New Roman" w:eastAsia="Times New Roman" w:hAnsi="Times New Roman" w:cs="Times New Roman"/>
          <w:lang w:eastAsia="en-AU"/>
        </w:rPr>
        <w:t>8</w:t>
      </w:r>
      <w:r w:rsidRPr="008F73EC">
        <w:rPr>
          <w:rFonts w:ascii="Times New Roman" w:eastAsia="Times New Roman" w:hAnsi="Times New Roman" w:cs="Times New Roman"/>
          <w:lang w:eastAsia="en-AU"/>
        </w:rPr>
        <w:t>)</w:t>
      </w:r>
      <w:r w:rsidRPr="008F73EC">
        <w:rPr>
          <w:rFonts w:ascii="Times New Roman" w:eastAsia="Times New Roman" w:hAnsi="Times New Roman" w:cs="Times New Roman"/>
          <w:lang w:eastAsia="en-AU"/>
        </w:rPr>
        <w:tab/>
      </w:r>
      <w:r>
        <w:rPr>
          <w:rFonts w:ascii="Times New Roman" w:eastAsia="Times New Roman" w:hAnsi="Times New Roman" w:cs="Times New Roman"/>
          <w:lang w:eastAsia="en-AU"/>
        </w:rPr>
        <w:t>The product identification, warning label and instructions</w:t>
      </w:r>
      <w:r w:rsidRPr="008F73EC">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for a babies’ dummy </w:t>
      </w:r>
      <w:r w:rsidRPr="008F73EC">
        <w:rPr>
          <w:rFonts w:ascii="Times New Roman" w:eastAsia="Times New Roman" w:hAnsi="Times New Roman" w:cs="Times New Roman"/>
          <w:lang w:eastAsia="en-AU"/>
        </w:rPr>
        <w:t>must comply with clause 8 of the Australian Standard.</w:t>
      </w:r>
    </w:p>
    <w:p w:rsidR="0084473A" w:rsidRPr="008F73EC" w:rsidRDefault="0084473A" w:rsidP="0084473A">
      <w:pPr>
        <w:keepNext/>
        <w:keepLines/>
        <w:spacing w:before="280"/>
        <w:ind w:left="1134" w:hanging="1134"/>
        <w:outlineLvl w:val="4"/>
        <w:rPr>
          <w:rFonts w:ascii="Times New Roman" w:eastAsia="Times New Roman" w:hAnsi="Times New Roman" w:cs="Times New Roman"/>
          <w:b/>
          <w:kern w:val="28"/>
          <w:sz w:val="24"/>
          <w:szCs w:val="20"/>
          <w:lang w:eastAsia="en-AU"/>
        </w:rPr>
      </w:pPr>
      <w:proofErr w:type="gramStart"/>
      <w:r w:rsidRPr="008F73EC">
        <w:rPr>
          <w:rFonts w:ascii="Times New Roman" w:eastAsia="Times New Roman" w:hAnsi="Times New Roman" w:cs="Times New Roman"/>
          <w:b/>
          <w:kern w:val="28"/>
          <w:sz w:val="24"/>
          <w:szCs w:val="20"/>
          <w:lang w:eastAsia="en-AU"/>
        </w:rPr>
        <w:lastRenderedPageBreak/>
        <w:t>9  Requirements</w:t>
      </w:r>
      <w:proofErr w:type="gramEnd"/>
      <w:r w:rsidRPr="008F73EC">
        <w:rPr>
          <w:rFonts w:ascii="Times New Roman" w:eastAsia="Times New Roman" w:hAnsi="Times New Roman" w:cs="Times New Roman"/>
          <w:b/>
          <w:kern w:val="28"/>
          <w:sz w:val="24"/>
          <w:szCs w:val="20"/>
          <w:lang w:eastAsia="en-AU"/>
        </w:rPr>
        <w:t xml:space="preserve"> </w:t>
      </w:r>
      <w:r>
        <w:rPr>
          <w:rFonts w:ascii="Times New Roman" w:eastAsia="Times New Roman" w:hAnsi="Times New Roman" w:cs="Times New Roman"/>
          <w:b/>
          <w:kern w:val="28"/>
          <w:sz w:val="24"/>
          <w:szCs w:val="20"/>
          <w:lang w:eastAsia="en-AU"/>
        </w:rPr>
        <w:t>for babies’ dummies – European S</w:t>
      </w:r>
      <w:r w:rsidRPr="008F73EC">
        <w:rPr>
          <w:rFonts w:ascii="Times New Roman" w:eastAsia="Times New Roman" w:hAnsi="Times New Roman" w:cs="Times New Roman"/>
          <w:b/>
          <w:kern w:val="28"/>
          <w:sz w:val="24"/>
          <w:szCs w:val="20"/>
          <w:lang w:eastAsia="en-AU"/>
        </w:rPr>
        <w:t>tandard option</w:t>
      </w:r>
    </w:p>
    <w:p w:rsidR="0084473A" w:rsidRDefault="0084473A" w:rsidP="00456E21">
      <w:pPr>
        <w:keepNext/>
        <w:keepLines/>
        <w:spacing w:before="240"/>
        <w:ind w:left="1080"/>
        <w:rPr>
          <w:rFonts w:ascii="Times New Roman" w:eastAsia="Times New Roman" w:hAnsi="Times New Roman" w:cs="Times New Roman"/>
          <w:i/>
          <w:lang w:eastAsia="en-AU"/>
        </w:rPr>
      </w:pPr>
      <w:r>
        <w:rPr>
          <w:rFonts w:ascii="Times New Roman" w:eastAsia="Times New Roman" w:hAnsi="Times New Roman" w:cs="Times New Roman"/>
          <w:i/>
          <w:lang w:eastAsia="en-AU"/>
        </w:rPr>
        <w:t>General requirements</w:t>
      </w:r>
    </w:p>
    <w:p w:rsidR="0084473A" w:rsidRPr="00456E21" w:rsidRDefault="0084473A" w:rsidP="00456E21">
      <w:pPr>
        <w:keepNext/>
        <w:keepLines/>
        <w:numPr>
          <w:ilvl w:val="0"/>
          <w:numId w:val="31"/>
        </w:numPr>
        <w:spacing w:before="240" w:line="260" w:lineRule="atLeast"/>
        <w:ind w:hanging="414"/>
        <w:rPr>
          <w:rFonts w:ascii="Times New Roman" w:eastAsia="Times New Roman" w:hAnsi="Times New Roman" w:cs="Times New Roman"/>
          <w:szCs w:val="20"/>
          <w:lang w:eastAsia="en-AU"/>
        </w:rPr>
      </w:pPr>
      <w:r w:rsidRPr="00456E21">
        <w:rPr>
          <w:rFonts w:ascii="Times New Roman" w:eastAsia="Times New Roman" w:hAnsi="Times New Roman" w:cs="Times New Roman"/>
          <w:szCs w:val="20"/>
          <w:lang w:eastAsia="en-AU"/>
        </w:rPr>
        <w:t xml:space="preserve">A babies’ dummy must comply with clause 8.1 of the European soother </w:t>
      </w:r>
      <w:r w:rsidR="00A330B0" w:rsidRPr="00456E21">
        <w:rPr>
          <w:rFonts w:ascii="Times New Roman" w:eastAsia="Times New Roman" w:hAnsi="Times New Roman" w:cs="Times New Roman"/>
          <w:szCs w:val="20"/>
          <w:lang w:eastAsia="en-AU"/>
        </w:rPr>
        <w:t>s</w:t>
      </w:r>
      <w:r w:rsidRPr="00456E21">
        <w:rPr>
          <w:rFonts w:ascii="Times New Roman" w:eastAsia="Times New Roman" w:hAnsi="Times New Roman" w:cs="Times New Roman"/>
          <w:szCs w:val="20"/>
          <w:lang w:eastAsia="en-AU"/>
        </w:rPr>
        <w:t>tandard</w:t>
      </w:r>
      <w:r w:rsidR="00A330B0" w:rsidRPr="00456E21">
        <w:rPr>
          <w:rFonts w:ascii="Times New Roman" w:eastAsia="Times New Roman" w:hAnsi="Times New Roman" w:cs="Times New Roman"/>
          <w:szCs w:val="20"/>
          <w:lang w:eastAsia="en-AU"/>
        </w:rPr>
        <w:t>.</w:t>
      </w:r>
    </w:p>
    <w:p w:rsidR="0084473A" w:rsidRPr="008F73EC" w:rsidRDefault="0084473A" w:rsidP="0084473A">
      <w:pPr>
        <w:keepNext/>
        <w:keepLines/>
        <w:spacing w:before="240"/>
        <w:ind w:left="1080"/>
        <w:rPr>
          <w:rFonts w:ascii="Times New Roman" w:eastAsia="Times New Roman" w:hAnsi="Times New Roman" w:cs="Times New Roman"/>
          <w:i/>
          <w:lang w:eastAsia="en-AU"/>
        </w:rPr>
      </w:pPr>
      <w:r>
        <w:rPr>
          <w:rFonts w:ascii="Times New Roman" w:eastAsia="Times New Roman" w:hAnsi="Times New Roman" w:cs="Times New Roman"/>
          <w:i/>
          <w:lang w:eastAsia="en-AU"/>
        </w:rPr>
        <w:t>Size and integrity of dummy shield</w:t>
      </w:r>
    </w:p>
    <w:p w:rsidR="0084473A" w:rsidRPr="00456E21" w:rsidRDefault="0084473A" w:rsidP="00456E21">
      <w:pPr>
        <w:keepNext/>
        <w:keepLines/>
        <w:numPr>
          <w:ilvl w:val="0"/>
          <w:numId w:val="31"/>
        </w:numPr>
        <w:spacing w:before="240" w:line="260" w:lineRule="atLeast"/>
        <w:ind w:hanging="414"/>
        <w:rPr>
          <w:rFonts w:ascii="Times New Roman" w:eastAsia="Times New Roman" w:hAnsi="Times New Roman" w:cs="Times New Roman"/>
          <w:szCs w:val="20"/>
          <w:lang w:eastAsia="en-AU"/>
        </w:rPr>
      </w:pPr>
      <w:r w:rsidRPr="00456E21">
        <w:rPr>
          <w:rFonts w:ascii="Times New Roman" w:eastAsia="Times New Roman" w:hAnsi="Times New Roman" w:cs="Times New Roman"/>
          <w:szCs w:val="20"/>
          <w:lang w:eastAsia="en-AU"/>
        </w:rPr>
        <w:t>A babies’ dummy must comply with</w:t>
      </w:r>
      <w:r w:rsidR="001346BC" w:rsidRPr="00456E21">
        <w:rPr>
          <w:rFonts w:ascii="Times New Roman" w:eastAsia="Times New Roman" w:hAnsi="Times New Roman" w:cs="Times New Roman"/>
          <w:szCs w:val="20"/>
          <w:lang w:eastAsia="en-AU"/>
        </w:rPr>
        <w:t xml:space="preserve"> the following</w:t>
      </w:r>
      <w:r w:rsidRPr="00456E21">
        <w:rPr>
          <w:rFonts w:ascii="Times New Roman" w:eastAsia="Times New Roman" w:hAnsi="Times New Roman" w:cs="Times New Roman"/>
          <w:szCs w:val="20"/>
          <w:lang w:eastAsia="en-AU"/>
        </w:rPr>
        <w:t xml:space="preserve"> clauses of the European soother standard, </w:t>
      </w:r>
      <w:r w:rsidR="00B12F4D" w:rsidRPr="00456E21">
        <w:rPr>
          <w:rFonts w:ascii="Times New Roman" w:eastAsia="Times New Roman" w:hAnsi="Times New Roman" w:cs="Times New Roman"/>
          <w:szCs w:val="20"/>
          <w:lang w:eastAsia="en-AU"/>
        </w:rPr>
        <w:t xml:space="preserve">and </w:t>
      </w:r>
      <w:r w:rsidR="001346BC" w:rsidRPr="00456E21">
        <w:rPr>
          <w:rFonts w:ascii="Times New Roman" w:eastAsia="Times New Roman" w:hAnsi="Times New Roman" w:cs="Times New Roman"/>
          <w:szCs w:val="20"/>
          <w:lang w:eastAsia="en-AU"/>
        </w:rPr>
        <w:t xml:space="preserve">conditioned </w:t>
      </w:r>
      <w:r w:rsidR="00B12F4D" w:rsidRPr="00456E21">
        <w:rPr>
          <w:rFonts w:ascii="Times New Roman" w:eastAsia="Times New Roman" w:hAnsi="Times New Roman" w:cs="Times New Roman"/>
          <w:szCs w:val="20"/>
          <w:lang w:eastAsia="en-AU"/>
        </w:rPr>
        <w:t xml:space="preserve">as per </w:t>
      </w:r>
      <w:r w:rsidR="001346BC" w:rsidRPr="00456E21">
        <w:rPr>
          <w:rFonts w:ascii="Times New Roman" w:eastAsia="Times New Roman" w:hAnsi="Times New Roman" w:cs="Times New Roman"/>
          <w:szCs w:val="20"/>
          <w:lang w:eastAsia="en-AU"/>
        </w:rPr>
        <w:t>clause 6.3</w:t>
      </w:r>
      <w:r w:rsidRPr="00456E21">
        <w:rPr>
          <w:rFonts w:ascii="Times New Roman" w:eastAsia="Times New Roman" w:hAnsi="Times New Roman" w:cs="Times New Roman"/>
          <w:szCs w:val="20"/>
          <w:lang w:eastAsia="en-AU"/>
        </w:rPr>
        <w:t>.</w:t>
      </w:r>
    </w:p>
    <w:p w:rsidR="001346BC" w:rsidRPr="00323C76" w:rsidRDefault="001346BC" w:rsidP="005D2337">
      <w:pPr>
        <w:numPr>
          <w:ilvl w:val="0"/>
          <w:numId w:val="34"/>
        </w:numPr>
        <w:shd w:val="clear" w:color="auto" w:fill="FFFFFF"/>
        <w:tabs>
          <w:tab w:val="left" w:pos="340"/>
        </w:tabs>
        <w:spacing w:before="40" w:line="260" w:lineRule="atLeast"/>
        <w:rPr>
          <w:rFonts w:ascii="Times New Roman" w:eastAsia="Times New Roman" w:hAnsi="Times New Roman" w:cs="Times New Roman"/>
          <w:lang w:eastAsia="en-AU"/>
        </w:rPr>
      </w:pPr>
      <w:r w:rsidRPr="00323C76">
        <w:rPr>
          <w:rFonts w:ascii="Times New Roman" w:eastAsia="Times New Roman" w:hAnsi="Times New Roman" w:cs="Times New Roman"/>
          <w:lang w:eastAsia="en-AU"/>
        </w:rPr>
        <w:t>8.</w:t>
      </w:r>
      <w:r>
        <w:rPr>
          <w:rFonts w:ascii="Times New Roman" w:eastAsia="Times New Roman" w:hAnsi="Times New Roman" w:cs="Times New Roman"/>
          <w:lang w:eastAsia="en-AU"/>
        </w:rPr>
        <w:t>3</w:t>
      </w:r>
      <w:r w:rsidR="00F14A51">
        <w:rPr>
          <w:rFonts w:ascii="Times New Roman" w:eastAsia="Times New Roman" w:hAnsi="Times New Roman" w:cs="Times New Roman"/>
          <w:lang w:eastAsia="en-AU"/>
        </w:rPr>
        <w:t xml:space="preserve">, </w:t>
      </w:r>
      <w:r w:rsidR="00B12F4D">
        <w:rPr>
          <w:rFonts w:ascii="Times New Roman" w:eastAsia="Times New Roman" w:hAnsi="Times New Roman" w:cs="Times New Roman"/>
          <w:lang w:eastAsia="en-AU"/>
        </w:rPr>
        <w:t xml:space="preserve">using </w:t>
      </w:r>
      <w:r w:rsidR="00F14A51">
        <w:rPr>
          <w:rFonts w:ascii="Times New Roman" w:eastAsia="Times New Roman" w:hAnsi="Times New Roman" w:cs="Times New Roman"/>
          <w:lang w:eastAsia="en-AU"/>
        </w:rPr>
        <w:t>the</w:t>
      </w:r>
      <w:r w:rsidR="002A1FE6">
        <w:rPr>
          <w:rFonts w:ascii="Times New Roman" w:eastAsia="Times New Roman" w:hAnsi="Times New Roman" w:cs="Times New Roman"/>
          <w:lang w:eastAsia="en-AU"/>
        </w:rPr>
        <w:t xml:space="preserve"> shield template</w:t>
      </w:r>
      <w:r w:rsidR="00F14A51">
        <w:rPr>
          <w:rFonts w:ascii="Times New Roman" w:eastAsia="Times New Roman" w:hAnsi="Times New Roman" w:cs="Times New Roman"/>
          <w:lang w:eastAsia="en-AU"/>
        </w:rPr>
        <w:t xml:space="preserve"> specified </w:t>
      </w:r>
      <w:r w:rsidR="002826CB">
        <w:rPr>
          <w:rFonts w:ascii="Times New Roman" w:eastAsia="Times New Roman" w:hAnsi="Times New Roman" w:cs="Times New Roman"/>
          <w:lang w:eastAsia="en-AU"/>
        </w:rPr>
        <w:t xml:space="preserve"> </w:t>
      </w:r>
      <w:r w:rsidR="005D2337">
        <w:rPr>
          <w:rFonts w:ascii="Times New Roman" w:eastAsia="Times New Roman" w:hAnsi="Times New Roman" w:cs="Times New Roman"/>
          <w:lang w:eastAsia="en-AU"/>
        </w:rPr>
        <w:t xml:space="preserve">as per </w:t>
      </w:r>
      <w:r w:rsidR="002826CB">
        <w:rPr>
          <w:rFonts w:ascii="Times New Roman" w:eastAsia="Times New Roman" w:hAnsi="Times New Roman" w:cs="Times New Roman"/>
          <w:lang w:eastAsia="en-AU"/>
        </w:rPr>
        <w:t>clause 5.1</w:t>
      </w:r>
      <w:r w:rsidRPr="00323C76">
        <w:rPr>
          <w:rFonts w:ascii="Times New Roman" w:eastAsia="Times New Roman" w:hAnsi="Times New Roman" w:cs="Times New Roman"/>
          <w:lang w:eastAsia="en-AU"/>
        </w:rPr>
        <w:t>;</w:t>
      </w:r>
    </w:p>
    <w:p w:rsidR="001346BC" w:rsidRPr="00323C76" w:rsidRDefault="001346BC" w:rsidP="005D2337">
      <w:pPr>
        <w:numPr>
          <w:ilvl w:val="0"/>
          <w:numId w:val="34"/>
        </w:numPr>
        <w:shd w:val="clear" w:color="auto" w:fill="FFFFFF"/>
        <w:tabs>
          <w:tab w:val="left" w:pos="340"/>
        </w:tabs>
        <w:spacing w:before="40" w:line="260" w:lineRule="atLeast"/>
        <w:rPr>
          <w:rFonts w:ascii="Times New Roman" w:eastAsia="Times New Roman" w:hAnsi="Times New Roman" w:cs="Times New Roman"/>
          <w:lang w:eastAsia="en-AU"/>
        </w:rPr>
      </w:pPr>
      <w:r w:rsidRPr="00323C76">
        <w:rPr>
          <w:rFonts w:ascii="Times New Roman" w:eastAsia="Times New Roman" w:hAnsi="Times New Roman" w:cs="Times New Roman"/>
          <w:lang w:eastAsia="en-AU"/>
        </w:rPr>
        <w:t>8.</w:t>
      </w:r>
      <w:r>
        <w:rPr>
          <w:rFonts w:ascii="Times New Roman" w:eastAsia="Times New Roman" w:hAnsi="Times New Roman" w:cs="Times New Roman"/>
          <w:lang w:eastAsia="en-AU"/>
        </w:rPr>
        <w:t>4</w:t>
      </w:r>
      <w:r w:rsidR="00F14A51">
        <w:rPr>
          <w:rFonts w:ascii="Times New Roman" w:eastAsia="Times New Roman" w:hAnsi="Times New Roman" w:cs="Times New Roman"/>
          <w:lang w:eastAsia="en-AU"/>
        </w:rPr>
        <w:t>,</w:t>
      </w:r>
      <w:r w:rsidR="002826CB">
        <w:rPr>
          <w:rFonts w:ascii="Times New Roman" w:eastAsia="Times New Roman" w:hAnsi="Times New Roman" w:cs="Times New Roman"/>
          <w:lang w:eastAsia="en-AU"/>
        </w:rPr>
        <w:t xml:space="preserve"> </w:t>
      </w:r>
      <w:r w:rsidR="002A1FE6">
        <w:rPr>
          <w:rFonts w:ascii="Times New Roman" w:eastAsia="Times New Roman" w:hAnsi="Times New Roman" w:cs="Times New Roman"/>
          <w:lang w:eastAsia="en-AU"/>
        </w:rPr>
        <w:t>using the test sphere A specified  as per clause 5.2</w:t>
      </w:r>
      <w:r w:rsidRPr="00323C76">
        <w:rPr>
          <w:rFonts w:ascii="Times New Roman" w:eastAsia="Times New Roman" w:hAnsi="Times New Roman" w:cs="Times New Roman"/>
          <w:lang w:eastAsia="en-AU"/>
        </w:rPr>
        <w:t>;</w:t>
      </w:r>
    </w:p>
    <w:p w:rsidR="001346BC" w:rsidRPr="00323C76" w:rsidRDefault="001346BC" w:rsidP="005D2337">
      <w:pPr>
        <w:numPr>
          <w:ilvl w:val="0"/>
          <w:numId w:val="34"/>
        </w:numPr>
        <w:shd w:val="clear" w:color="auto" w:fill="FFFFFF"/>
        <w:tabs>
          <w:tab w:val="left" w:pos="340"/>
        </w:tabs>
        <w:spacing w:before="40" w:line="26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9</w:t>
      </w:r>
      <w:r w:rsidRPr="00323C76">
        <w:rPr>
          <w:rFonts w:ascii="Times New Roman" w:eastAsia="Times New Roman" w:hAnsi="Times New Roman" w:cs="Times New Roman"/>
          <w:lang w:eastAsia="en-AU"/>
        </w:rPr>
        <w:t>.7</w:t>
      </w:r>
      <w:r w:rsidR="00393189">
        <w:rPr>
          <w:rFonts w:ascii="Times New Roman" w:eastAsia="Times New Roman" w:hAnsi="Times New Roman" w:cs="Times New Roman"/>
          <w:lang w:eastAsia="en-AU"/>
        </w:rPr>
        <w:t>.</w:t>
      </w:r>
    </w:p>
    <w:p w:rsidR="0084473A" w:rsidRPr="008F73EC" w:rsidRDefault="0084473A" w:rsidP="00456E21">
      <w:pPr>
        <w:keepNext/>
        <w:keepLines/>
        <w:spacing w:before="240"/>
        <w:ind w:left="1080"/>
        <w:rPr>
          <w:rFonts w:ascii="Times New Roman" w:eastAsia="Times New Roman" w:hAnsi="Times New Roman" w:cs="Times New Roman"/>
          <w:i/>
          <w:lang w:eastAsia="en-AU"/>
        </w:rPr>
      </w:pPr>
      <w:r>
        <w:rPr>
          <w:rFonts w:ascii="Times New Roman" w:eastAsia="Times New Roman" w:hAnsi="Times New Roman" w:cs="Times New Roman"/>
          <w:i/>
          <w:lang w:eastAsia="en-AU"/>
        </w:rPr>
        <w:t>Strength of teat</w:t>
      </w:r>
    </w:p>
    <w:p w:rsidR="0084473A" w:rsidRPr="00456E21" w:rsidRDefault="0084473A" w:rsidP="00456E21">
      <w:pPr>
        <w:keepNext/>
        <w:keepLines/>
        <w:numPr>
          <w:ilvl w:val="0"/>
          <w:numId w:val="31"/>
        </w:numPr>
        <w:spacing w:before="240" w:line="260" w:lineRule="atLeast"/>
        <w:ind w:hanging="414"/>
        <w:rPr>
          <w:rFonts w:ascii="Times New Roman" w:eastAsia="Times New Roman" w:hAnsi="Times New Roman" w:cs="Times New Roman"/>
          <w:szCs w:val="20"/>
          <w:lang w:eastAsia="en-AU"/>
        </w:rPr>
      </w:pPr>
      <w:r w:rsidRPr="00456E21">
        <w:rPr>
          <w:rFonts w:ascii="Times New Roman" w:eastAsia="Times New Roman" w:hAnsi="Times New Roman" w:cs="Times New Roman"/>
          <w:szCs w:val="20"/>
          <w:lang w:eastAsia="en-AU"/>
        </w:rPr>
        <w:t xml:space="preserve">A babies’ dummy must comply with clause 8.2 of the European soother standard, </w:t>
      </w:r>
      <w:r w:rsidR="00285239" w:rsidRPr="00456E21">
        <w:rPr>
          <w:rFonts w:ascii="Times New Roman" w:eastAsia="Times New Roman" w:hAnsi="Times New Roman" w:cs="Times New Roman"/>
          <w:szCs w:val="20"/>
          <w:lang w:eastAsia="en-AU"/>
        </w:rPr>
        <w:t xml:space="preserve">and </w:t>
      </w:r>
      <w:r w:rsidR="001346BC" w:rsidRPr="00456E21">
        <w:rPr>
          <w:rFonts w:ascii="Times New Roman" w:eastAsia="Times New Roman" w:hAnsi="Times New Roman" w:cs="Times New Roman"/>
          <w:szCs w:val="20"/>
          <w:lang w:eastAsia="en-AU"/>
        </w:rPr>
        <w:t xml:space="preserve">conditioned </w:t>
      </w:r>
      <w:r w:rsidR="00285239" w:rsidRPr="00456E21">
        <w:rPr>
          <w:rFonts w:ascii="Times New Roman" w:eastAsia="Times New Roman" w:hAnsi="Times New Roman" w:cs="Times New Roman"/>
          <w:szCs w:val="20"/>
          <w:lang w:eastAsia="en-AU"/>
        </w:rPr>
        <w:t xml:space="preserve">as per </w:t>
      </w:r>
      <w:r w:rsidR="001346BC" w:rsidRPr="00456E21">
        <w:rPr>
          <w:rFonts w:ascii="Times New Roman" w:eastAsia="Times New Roman" w:hAnsi="Times New Roman" w:cs="Times New Roman"/>
          <w:szCs w:val="20"/>
          <w:lang w:eastAsia="en-AU"/>
        </w:rPr>
        <w:t>clause 6.3</w:t>
      </w:r>
      <w:r w:rsidRPr="00456E21">
        <w:rPr>
          <w:rFonts w:ascii="Times New Roman" w:eastAsia="Times New Roman" w:hAnsi="Times New Roman" w:cs="Times New Roman"/>
          <w:szCs w:val="20"/>
          <w:lang w:eastAsia="en-AU"/>
        </w:rPr>
        <w:t>.</w:t>
      </w:r>
    </w:p>
    <w:p w:rsidR="0084473A" w:rsidRPr="008F73EC" w:rsidRDefault="0084473A" w:rsidP="00456E21">
      <w:pPr>
        <w:keepNext/>
        <w:keepLines/>
        <w:spacing w:before="240"/>
        <w:ind w:left="1080"/>
        <w:rPr>
          <w:rFonts w:ascii="Times New Roman" w:eastAsia="Times New Roman" w:hAnsi="Times New Roman" w:cs="Times New Roman"/>
          <w:i/>
          <w:lang w:eastAsia="en-AU"/>
        </w:rPr>
      </w:pPr>
      <w:r>
        <w:rPr>
          <w:rFonts w:ascii="Times New Roman" w:eastAsia="Times New Roman" w:hAnsi="Times New Roman" w:cs="Times New Roman"/>
          <w:i/>
          <w:lang w:eastAsia="en-AU"/>
        </w:rPr>
        <w:t>Size and integrity of the ring, handle and plug</w:t>
      </w:r>
    </w:p>
    <w:p w:rsidR="0084473A" w:rsidRPr="00456E21" w:rsidRDefault="0084473A" w:rsidP="00456E21">
      <w:pPr>
        <w:keepNext/>
        <w:keepLines/>
        <w:numPr>
          <w:ilvl w:val="0"/>
          <w:numId w:val="31"/>
        </w:numPr>
        <w:spacing w:before="240" w:line="260" w:lineRule="atLeast"/>
        <w:ind w:hanging="414"/>
        <w:rPr>
          <w:rFonts w:ascii="Times New Roman" w:eastAsia="Times New Roman" w:hAnsi="Times New Roman" w:cs="Times New Roman"/>
          <w:szCs w:val="20"/>
          <w:lang w:eastAsia="en-AU"/>
        </w:rPr>
      </w:pPr>
      <w:r w:rsidRPr="00456E21">
        <w:rPr>
          <w:rFonts w:ascii="Times New Roman" w:eastAsia="Times New Roman" w:hAnsi="Times New Roman" w:cs="Times New Roman"/>
          <w:szCs w:val="20"/>
          <w:lang w:eastAsia="en-AU"/>
        </w:rPr>
        <w:t>A babies’ dummy must comply with the following clauses of the European soother standard</w:t>
      </w:r>
      <w:r w:rsidR="00F14A51" w:rsidRPr="00456E21">
        <w:rPr>
          <w:rFonts w:ascii="Times New Roman" w:eastAsia="Times New Roman" w:hAnsi="Times New Roman" w:cs="Times New Roman"/>
          <w:szCs w:val="20"/>
          <w:lang w:eastAsia="en-AU"/>
        </w:rPr>
        <w:t>,</w:t>
      </w:r>
      <w:r w:rsidR="001346BC" w:rsidRPr="00456E21">
        <w:rPr>
          <w:rFonts w:ascii="Times New Roman" w:eastAsia="Times New Roman" w:hAnsi="Times New Roman" w:cs="Times New Roman"/>
          <w:szCs w:val="20"/>
          <w:lang w:eastAsia="en-AU"/>
        </w:rPr>
        <w:t xml:space="preserve"> </w:t>
      </w:r>
      <w:r w:rsidR="00285239" w:rsidRPr="00456E21">
        <w:rPr>
          <w:rFonts w:ascii="Times New Roman" w:eastAsia="Times New Roman" w:hAnsi="Times New Roman" w:cs="Times New Roman"/>
          <w:szCs w:val="20"/>
          <w:lang w:eastAsia="en-AU"/>
        </w:rPr>
        <w:t xml:space="preserve">and </w:t>
      </w:r>
      <w:r w:rsidR="001346BC" w:rsidRPr="00456E21">
        <w:rPr>
          <w:rFonts w:ascii="Times New Roman" w:eastAsia="Times New Roman" w:hAnsi="Times New Roman" w:cs="Times New Roman"/>
          <w:szCs w:val="20"/>
          <w:lang w:eastAsia="en-AU"/>
        </w:rPr>
        <w:t xml:space="preserve">conditioned </w:t>
      </w:r>
      <w:r w:rsidR="00105923" w:rsidRPr="00456E21">
        <w:rPr>
          <w:rFonts w:ascii="Times New Roman" w:eastAsia="Times New Roman" w:hAnsi="Times New Roman" w:cs="Times New Roman"/>
          <w:szCs w:val="20"/>
          <w:lang w:eastAsia="en-AU"/>
        </w:rPr>
        <w:t xml:space="preserve">as per </w:t>
      </w:r>
      <w:r w:rsidR="001346BC" w:rsidRPr="00456E21">
        <w:rPr>
          <w:rFonts w:ascii="Times New Roman" w:eastAsia="Times New Roman" w:hAnsi="Times New Roman" w:cs="Times New Roman"/>
          <w:szCs w:val="20"/>
          <w:lang w:eastAsia="en-AU"/>
        </w:rPr>
        <w:t>clause 6.3</w:t>
      </w:r>
      <w:r w:rsidRPr="00456E21">
        <w:rPr>
          <w:rFonts w:ascii="Times New Roman" w:eastAsia="Times New Roman" w:hAnsi="Times New Roman" w:cs="Times New Roman"/>
          <w:szCs w:val="20"/>
          <w:lang w:eastAsia="en-AU"/>
        </w:rPr>
        <w:t>:</w:t>
      </w:r>
    </w:p>
    <w:p w:rsidR="0084473A" w:rsidRPr="00323C76" w:rsidRDefault="0084473A" w:rsidP="00105923">
      <w:pPr>
        <w:numPr>
          <w:ilvl w:val="0"/>
          <w:numId w:val="35"/>
        </w:numPr>
        <w:shd w:val="clear" w:color="auto" w:fill="FFFFFF"/>
        <w:tabs>
          <w:tab w:val="left" w:pos="340"/>
        </w:tabs>
        <w:spacing w:before="40" w:line="260" w:lineRule="atLeast"/>
        <w:rPr>
          <w:rFonts w:ascii="Times New Roman" w:eastAsia="Times New Roman" w:hAnsi="Times New Roman" w:cs="Times New Roman"/>
          <w:lang w:eastAsia="en-AU"/>
        </w:rPr>
      </w:pPr>
      <w:r w:rsidRPr="00323C76">
        <w:rPr>
          <w:rFonts w:ascii="Times New Roman" w:eastAsia="Times New Roman" w:hAnsi="Times New Roman" w:cs="Times New Roman"/>
          <w:lang w:eastAsia="en-AU"/>
        </w:rPr>
        <w:t>8.5</w:t>
      </w:r>
      <w:r w:rsidR="00F14A51">
        <w:rPr>
          <w:rFonts w:ascii="Times New Roman" w:eastAsia="Times New Roman" w:hAnsi="Times New Roman" w:cs="Times New Roman"/>
          <w:lang w:eastAsia="en-AU"/>
        </w:rPr>
        <w:t xml:space="preserve">, </w:t>
      </w:r>
      <w:r w:rsidR="00B12F4D">
        <w:rPr>
          <w:rFonts w:ascii="Times New Roman" w:eastAsia="Times New Roman" w:hAnsi="Times New Roman" w:cs="Times New Roman"/>
          <w:lang w:eastAsia="en-AU"/>
        </w:rPr>
        <w:t xml:space="preserve">using </w:t>
      </w:r>
      <w:r w:rsidR="00F14A51">
        <w:rPr>
          <w:rFonts w:ascii="Times New Roman" w:eastAsia="Times New Roman" w:hAnsi="Times New Roman" w:cs="Times New Roman"/>
          <w:lang w:eastAsia="en-AU"/>
        </w:rPr>
        <w:t xml:space="preserve">the </w:t>
      </w:r>
      <w:r w:rsidR="002A1FE6">
        <w:rPr>
          <w:rFonts w:ascii="Times New Roman" w:eastAsia="Times New Roman" w:hAnsi="Times New Roman" w:cs="Times New Roman"/>
          <w:lang w:eastAsia="en-AU"/>
        </w:rPr>
        <w:t xml:space="preserve">test sphere D </w:t>
      </w:r>
      <w:r w:rsidR="00F14A51">
        <w:rPr>
          <w:rFonts w:ascii="Times New Roman" w:eastAsia="Times New Roman" w:hAnsi="Times New Roman" w:cs="Times New Roman"/>
          <w:lang w:eastAsia="en-AU"/>
        </w:rPr>
        <w:t xml:space="preserve">specified  </w:t>
      </w:r>
      <w:r w:rsidR="00B11260">
        <w:rPr>
          <w:rFonts w:ascii="Times New Roman" w:eastAsia="Times New Roman" w:hAnsi="Times New Roman" w:cs="Times New Roman"/>
          <w:lang w:eastAsia="en-AU"/>
        </w:rPr>
        <w:t xml:space="preserve">as per </w:t>
      </w:r>
      <w:r w:rsidR="00F14A51">
        <w:rPr>
          <w:rFonts w:ascii="Times New Roman" w:eastAsia="Times New Roman" w:hAnsi="Times New Roman" w:cs="Times New Roman"/>
          <w:lang w:eastAsia="en-AU"/>
        </w:rPr>
        <w:t>clause 5.2</w:t>
      </w:r>
      <w:r w:rsidRPr="00323C76">
        <w:rPr>
          <w:rFonts w:ascii="Times New Roman" w:eastAsia="Times New Roman" w:hAnsi="Times New Roman" w:cs="Times New Roman"/>
          <w:lang w:eastAsia="en-AU"/>
        </w:rPr>
        <w:t>;</w:t>
      </w:r>
    </w:p>
    <w:p w:rsidR="0084473A" w:rsidRPr="00323C76" w:rsidRDefault="0084473A" w:rsidP="00105923">
      <w:pPr>
        <w:numPr>
          <w:ilvl w:val="0"/>
          <w:numId w:val="35"/>
        </w:numPr>
        <w:shd w:val="clear" w:color="auto" w:fill="FFFFFF"/>
        <w:tabs>
          <w:tab w:val="left" w:pos="340"/>
        </w:tabs>
        <w:spacing w:before="40" w:line="260" w:lineRule="atLeast"/>
        <w:rPr>
          <w:rFonts w:ascii="Times New Roman" w:eastAsia="Times New Roman" w:hAnsi="Times New Roman" w:cs="Times New Roman"/>
          <w:lang w:eastAsia="en-AU"/>
        </w:rPr>
      </w:pPr>
      <w:r w:rsidRPr="00323C76">
        <w:rPr>
          <w:rFonts w:ascii="Times New Roman" w:eastAsia="Times New Roman" w:hAnsi="Times New Roman" w:cs="Times New Roman"/>
          <w:lang w:eastAsia="en-AU"/>
        </w:rPr>
        <w:t>8.6;</w:t>
      </w:r>
    </w:p>
    <w:p w:rsidR="0084473A" w:rsidRPr="00323C76" w:rsidRDefault="0084473A" w:rsidP="00105923">
      <w:pPr>
        <w:numPr>
          <w:ilvl w:val="0"/>
          <w:numId w:val="35"/>
        </w:numPr>
        <w:shd w:val="clear" w:color="auto" w:fill="FFFFFF"/>
        <w:tabs>
          <w:tab w:val="left" w:pos="340"/>
        </w:tabs>
        <w:spacing w:before="40" w:line="260" w:lineRule="atLeast"/>
        <w:rPr>
          <w:rFonts w:ascii="Times New Roman" w:eastAsia="Times New Roman" w:hAnsi="Times New Roman" w:cs="Times New Roman"/>
          <w:lang w:eastAsia="en-AU"/>
        </w:rPr>
      </w:pPr>
      <w:r w:rsidRPr="00323C76">
        <w:rPr>
          <w:rFonts w:ascii="Times New Roman" w:eastAsia="Times New Roman" w:hAnsi="Times New Roman" w:cs="Times New Roman"/>
          <w:lang w:eastAsia="en-AU"/>
        </w:rPr>
        <w:t>8.7</w:t>
      </w:r>
      <w:r w:rsidR="00F14A51">
        <w:rPr>
          <w:rFonts w:ascii="Times New Roman" w:eastAsia="Times New Roman" w:hAnsi="Times New Roman" w:cs="Times New Roman"/>
          <w:lang w:eastAsia="en-AU"/>
        </w:rPr>
        <w:t xml:space="preserve">, </w:t>
      </w:r>
      <w:r w:rsidR="002A1FE6">
        <w:rPr>
          <w:rFonts w:ascii="Times New Roman" w:eastAsia="Times New Roman" w:hAnsi="Times New Roman" w:cs="Times New Roman"/>
          <w:lang w:eastAsia="en-AU"/>
        </w:rPr>
        <w:t>using the shield template specified  as per clause 5.1</w:t>
      </w:r>
      <w:r w:rsidRPr="00323C76">
        <w:rPr>
          <w:rFonts w:ascii="Times New Roman" w:eastAsia="Times New Roman" w:hAnsi="Times New Roman" w:cs="Times New Roman"/>
          <w:lang w:eastAsia="en-AU"/>
        </w:rPr>
        <w:t>;</w:t>
      </w:r>
    </w:p>
    <w:p w:rsidR="0084473A" w:rsidRPr="00323C76" w:rsidRDefault="0084473A" w:rsidP="00105923">
      <w:pPr>
        <w:numPr>
          <w:ilvl w:val="0"/>
          <w:numId w:val="35"/>
        </w:numPr>
        <w:shd w:val="clear" w:color="auto" w:fill="FFFFFF"/>
        <w:tabs>
          <w:tab w:val="left" w:pos="340"/>
        </w:tabs>
        <w:spacing w:before="40" w:line="260" w:lineRule="atLeast"/>
        <w:rPr>
          <w:rFonts w:ascii="Times New Roman" w:eastAsia="Times New Roman" w:hAnsi="Times New Roman" w:cs="Times New Roman"/>
          <w:lang w:eastAsia="en-AU"/>
        </w:rPr>
      </w:pPr>
      <w:r w:rsidRPr="00323C76">
        <w:rPr>
          <w:rFonts w:ascii="Times New Roman" w:eastAsia="Times New Roman" w:hAnsi="Times New Roman" w:cs="Times New Roman"/>
          <w:lang w:eastAsia="en-AU"/>
        </w:rPr>
        <w:t>8.8</w:t>
      </w:r>
      <w:r w:rsidR="00F14A51">
        <w:rPr>
          <w:rFonts w:ascii="Times New Roman" w:eastAsia="Times New Roman" w:hAnsi="Times New Roman" w:cs="Times New Roman"/>
          <w:lang w:eastAsia="en-AU"/>
        </w:rPr>
        <w:t xml:space="preserve">, </w:t>
      </w:r>
      <w:r w:rsidR="002A1FE6">
        <w:rPr>
          <w:rFonts w:ascii="Times New Roman" w:eastAsia="Times New Roman" w:hAnsi="Times New Roman" w:cs="Times New Roman"/>
          <w:lang w:eastAsia="en-AU"/>
        </w:rPr>
        <w:t>using the shield template specified  as per clause 5.1</w:t>
      </w:r>
      <w:r w:rsidRPr="00323C76">
        <w:rPr>
          <w:rFonts w:ascii="Times New Roman" w:eastAsia="Times New Roman" w:hAnsi="Times New Roman" w:cs="Times New Roman"/>
          <w:lang w:eastAsia="en-AU"/>
        </w:rPr>
        <w:t>;</w:t>
      </w:r>
    </w:p>
    <w:p w:rsidR="0084473A" w:rsidRPr="00323C76" w:rsidRDefault="0084473A" w:rsidP="00105923">
      <w:pPr>
        <w:numPr>
          <w:ilvl w:val="0"/>
          <w:numId w:val="35"/>
        </w:numPr>
        <w:shd w:val="clear" w:color="auto" w:fill="FFFFFF"/>
        <w:tabs>
          <w:tab w:val="left" w:pos="340"/>
        </w:tabs>
        <w:spacing w:before="40" w:line="260" w:lineRule="atLeast"/>
        <w:rPr>
          <w:rFonts w:ascii="Times New Roman" w:eastAsia="Times New Roman" w:hAnsi="Times New Roman" w:cs="Times New Roman"/>
          <w:lang w:eastAsia="en-AU"/>
        </w:rPr>
      </w:pPr>
      <w:r w:rsidRPr="00323C76">
        <w:rPr>
          <w:rFonts w:ascii="Times New Roman" w:eastAsia="Times New Roman" w:hAnsi="Times New Roman" w:cs="Times New Roman"/>
          <w:lang w:eastAsia="en-AU"/>
        </w:rPr>
        <w:t>9.4;</w:t>
      </w:r>
    </w:p>
    <w:p w:rsidR="0084473A" w:rsidRPr="00323C76" w:rsidRDefault="0084473A" w:rsidP="00105923">
      <w:pPr>
        <w:numPr>
          <w:ilvl w:val="0"/>
          <w:numId w:val="35"/>
        </w:numPr>
        <w:shd w:val="clear" w:color="auto" w:fill="FFFFFF"/>
        <w:tabs>
          <w:tab w:val="left" w:pos="340"/>
        </w:tabs>
        <w:spacing w:before="40" w:line="260" w:lineRule="atLeast"/>
        <w:rPr>
          <w:rFonts w:ascii="Times New Roman" w:eastAsia="Times New Roman" w:hAnsi="Times New Roman" w:cs="Times New Roman"/>
          <w:lang w:eastAsia="en-AU"/>
        </w:rPr>
      </w:pPr>
      <w:r w:rsidRPr="00323C76">
        <w:rPr>
          <w:rFonts w:ascii="Times New Roman" w:eastAsia="Times New Roman" w:hAnsi="Times New Roman" w:cs="Times New Roman"/>
          <w:lang w:eastAsia="en-AU"/>
        </w:rPr>
        <w:t>9.7</w:t>
      </w:r>
      <w:r w:rsidR="00393189">
        <w:rPr>
          <w:rFonts w:ascii="Times New Roman" w:eastAsia="Times New Roman" w:hAnsi="Times New Roman" w:cs="Times New Roman"/>
          <w:lang w:eastAsia="en-AU"/>
        </w:rPr>
        <w:t>.</w:t>
      </w:r>
    </w:p>
    <w:p w:rsidR="0084473A" w:rsidRPr="008F73EC" w:rsidRDefault="0084473A" w:rsidP="00456E21">
      <w:pPr>
        <w:keepNext/>
        <w:keepLines/>
        <w:spacing w:before="240"/>
        <w:ind w:left="1080"/>
        <w:rPr>
          <w:rFonts w:ascii="Times New Roman" w:eastAsia="Times New Roman" w:hAnsi="Times New Roman" w:cs="Times New Roman"/>
          <w:i/>
          <w:lang w:eastAsia="en-AU"/>
        </w:rPr>
      </w:pPr>
      <w:r>
        <w:rPr>
          <w:rFonts w:ascii="Times New Roman" w:eastAsia="Times New Roman" w:hAnsi="Times New Roman" w:cs="Times New Roman"/>
          <w:i/>
          <w:lang w:eastAsia="en-AU"/>
        </w:rPr>
        <w:t>Decoration</w:t>
      </w:r>
    </w:p>
    <w:p w:rsidR="0084473A" w:rsidRPr="00456E21" w:rsidRDefault="0084473A" w:rsidP="00456E21">
      <w:pPr>
        <w:keepNext/>
        <w:keepLines/>
        <w:numPr>
          <w:ilvl w:val="0"/>
          <w:numId w:val="31"/>
        </w:numPr>
        <w:spacing w:before="240" w:line="260" w:lineRule="atLeast"/>
        <w:ind w:hanging="414"/>
        <w:rPr>
          <w:rFonts w:ascii="Times New Roman" w:eastAsia="Times New Roman" w:hAnsi="Times New Roman" w:cs="Times New Roman"/>
          <w:szCs w:val="20"/>
          <w:lang w:eastAsia="en-AU"/>
        </w:rPr>
      </w:pPr>
      <w:r w:rsidRPr="00456E21">
        <w:rPr>
          <w:rFonts w:ascii="Times New Roman" w:eastAsia="Times New Roman" w:hAnsi="Times New Roman" w:cs="Times New Roman"/>
          <w:szCs w:val="20"/>
          <w:lang w:eastAsia="en-AU"/>
        </w:rPr>
        <w:t>A babies’ dummy must comply with clause 7 of the European soother standard.</w:t>
      </w:r>
    </w:p>
    <w:p w:rsidR="0084473A" w:rsidRPr="008F73EC" w:rsidRDefault="0084473A" w:rsidP="00456E21">
      <w:pPr>
        <w:keepNext/>
        <w:keepLines/>
        <w:spacing w:before="240"/>
        <w:ind w:left="1080"/>
        <w:rPr>
          <w:rFonts w:ascii="Times New Roman" w:eastAsia="Times New Roman" w:hAnsi="Times New Roman" w:cs="Times New Roman"/>
          <w:i/>
          <w:lang w:eastAsia="en-AU"/>
        </w:rPr>
      </w:pPr>
      <w:r w:rsidRPr="008F73EC">
        <w:rPr>
          <w:rFonts w:ascii="Times New Roman" w:eastAsia="Times New Roman" w:hAnsi="Times New Roman" w:cs="Times New Roman"/>
          <w:i/>
          <w:lang w:eastAsia="en-AU"/>
        </w:rPr>
        <w:t xml:space="preserve">Packaging </w:t>
      </w:r>
    </w:p>
    <w:p w:rsidR="0084473A" w:rsidRPr="00456E21" w:rsidRDefault="0084473A" w:rsidP="00456E21">
      <w:pPr>
        <w:keepNext/>
        <w:keepLines/>
        <w:numPr>
          <w:ilvl w:val="0"/>
          <w:numId w:val="31"/>
        </w:numPr>
        <w:spacing w:before="240" w:line="260" w:lineRule="atLeast"/>
        <w:ind w:hanging="414"/>
        <w:rPr>
          <w:rFonts w:ascii="Times New Roman" w:eastAsia="Times New Roman" w:hAnsi="Times New Roman" w:cs="Times New Roman"/>
          <w:szCs w:val="20"/>
          <w:lang w:eastAsia="en-AU"/>
        </w:rPr>
      </w:pPr>
      <w:r w:rsidRPr="00456E21">
        <w:rPr>
          <w:rFonts w:ascii="Times New Roman" w:eastAsia="Times New Roman" w:hAnsi="Times New Roman" w:cs="Times New Roman"/>
          <w:szCs w:val="20"/>
          <w:lang w:eastAsia="en-AU"/>
        </w:rPr>
        <w:t>The packaging for a babies’ dummy must comply with clause 12 of the European soother standard.</w:t>
      </w:r>
    </w:p>
    <w:p w:rsidR="0084473A" w:rsidRPr="00456E21" w:rsidRDefault="0084473A" w:rsidP="00456E21">
      <w:pPr>
        <w:keepNext/>
        <w:keepLines/>
        <w:numPr>
          <w:ilvl w:val="0"/>
          <w:numId w:val="31"/>
        </w:numPr>
        <w:spacing w:before="240" w:line="260" w:lineRule="atLeast"/>
        <w:ind w:hanging="414"/>
        <w:rPr>
          <w:rFonts w:ascii="Times New Roman" w:eastAsia="Times New Roman" w:hAnsi="Times New Roman" w:cs="Times New Roman"/>
          <w:szCs w:val="20"/>
          <w:lang w:eastAsia="en-AU"/>
        </w:rPr>
      </w:pPr>
      <w:r w:rsidRPr="00456E21">
        <w:rPr>
          <w:rFonts w:ascii="Times New Roman" w:eastAsia="Times New Roman" w:hAnsi="Times New Roman" w:cs="Times New Roman"/>
          <w:szCs w:val="20"/>
          <w:lang w:eastAsia="en-AU"/>
        </w:rPr>
        <w:t xml:space="preserve">For the purposes of subsection </w:t>
      </w:r>
      <w:r w:rsidR="00F23DB1">
        <w:rPr>
          <w:rFonts w:ascii="Times New Roman" w:eastAsia="Times New Roman" w:hAnsi="Times New Roman" w:cs="Times New Roman"/>
          <w:szCs w:val="20"/>
          <w:lang w:eastAsia="en-AU"/>
        </w:rPr>
        <w:t>(</w:t>
      </w:r>
      <w:r w:rsidRPr="00456E21">
        <w:rPr>
          <w:rFonts w:ascii="Times New Roman" w:eastAsia="Times New Roman" w:hAnsi="Times New Roman" w:cs="Times New Roman"/>
          <w:szCs w:val="20"/>
          <w:lang w:eastAsia="en-AU"/>
        </w:rPr>
        <w:t>6</w:t>
      </w:r>
      <w:r w:rsidR="00F23DB1">
        <w:rPr>
          <w:rFonts w:ascii="Times New Roman" w:eastAsia="Times New Roman" w:hAnsi="Times New Roman" w:cs="Times New Roman"/>
          <w:szCs w:val="20"/>
          <w:lang w:eastAsia="en-AU"/>
        </w:rPr>
        <w:t>)</w:t>
      </w:r>
      <w:r w:rsidRPr="00456E21">
        <w:rPr>
          <w:rFonts w:ascii="Times New Roman" w:eastAsia="Times New Roman" w:hAnsi="Times New Roman" w:cs="Times New Roman"/>
          <w:szCs w:val="20"/>
          <w:lang w:eastAsia="en-AU"/>
        </w:rPr>
        <w:t>, assume that clause 12 of the European soother standard does not include paragraph 5.</w:t>
      </w:r>
    </w:p>
    <w:p w:rsidR="00456E21" w:rsidRDefault="00456E21">
      <w:pPr>
        <w:rPr>
          <w:rFonts w:ascii="Times New Roman" w:eastAsia="Times New Roman" w:hAnsi="Times New Roman" w:cs="Times New Roman"/>
          <w:i/>
          <w:lang w:eastAsia="en-AU"/>
        </w:rPr>
      </w:pPr>
      <w:r>
        <w:rPr>
          <w:rFonts w:ascii="Times New Roman" w:eastAsia="Times New Roman" w:hAnsi="Times New Roman" w:cs="Times New Roman"/>
          <w:i/>
          <w:lang w:eastAsia="en-AU"/>
        </w:rPr>
        <w:br w:type="page"/>
      </w:r>
    </w:p>
    <w:p w:rsidR="0084473A" w:rsidRPr="008F73EC" w:rsidRDefault="0084473A" w:rsidP="00456E21">
      <w:pPr>
        <w:keepNext/>
        <w:keepLines/>
        <w:spacing w:before="240"/>
        <w:ind w:left="1080"/>
        <w:rPr>
          <w:rFonts w:ascii="Times New Roman" w:eastAsia="Times New Roman" w:hAnsi="Times New Roman" w:cs="Times New Roman"/>
          <w:i/>
          <w:lang w:eastAsia="en-AU"/>
        </w:rPr>
      </w:pPr>
      <w:r w:rsidRPr="008F73EC">
        <w:rPr>
          <w:rFonts w:ascii="Times New Roman" w:eastAsia="Times New Roman" w:hAnsi="Times New Roman" w:cs="Times New Roman"/>
          <w:i/>
          <w:lang w:eastAsia="en-AU"/>
        </w:rPr>
        <w:lastRenderedPageBreak/>
        <w:t xml:space="preserve">Product Information </w:t>
      </w:r>
    </w:p>
    <w:p w:rsidR="0084473A" w:rsidRPr="00456E21" w:rsidRDefault="0084473A" w:rsidP="00456E21">
      <w:pPr>
        <w:keepNext/>
        <w:keepLines/>
        <w:numPr>
          <w:ilvl w:val="0"/>
          <w:numId w:val="31"/>
        </w:numPr>
        <w:spacing w:before="240" w:line="260" w:lineRule="atLeast"/>
        <w:ind w:hanging="414"/>
        <w:rPr>
          <w:rFonts w:ascii="Times New Roman" w:eastAsia="Times New Roman" w:hAnsi="Times New Roman" w:cs="Times New Roman"/>
          <w:szCs w:val="20"/>
          <w:lang w:eastAsia="en-AU"/>
        </w:rPr>
      </w:pPr>
      <w:r w:rsidRPr="00456E21">
        <w:rPr>
          <w:rFonts w:ascii="Times New Roman" w:eastAsia="Times New Roman" w:hAnsi="Times New Roman" w:cs="Times New Roman"/>
          <w:szCs w:val="20"/>
          <w:lang w:eastAsia="en-AU"/>
        </w:rPr>
        <w:t>A babies’ dummy must comply with the following clauses  of the European soother standard:</w:t>
      </w:r>
    </w:p>
    <w:p w:rsidR="0084473A" w:rsidRPr="00B12F4D" w:rsidRDefault="0084473A" w:rsidP="00B12F4D">
      <w:pPr>
        <w:numPr>
          <w:ilvl w:val="0"/>
          <w:numId w:val="30"/>
        </w:numPr>
        <w:tabs>
          <w:tab w:val="right" w:pos="1021"/>
        </w:tabs>
        <w:spacing w:before="40" w:line="260" w:lineRule="atLeast"/>
        <w:ind w:left="1797" w:hanging="357"/>
        <w:rPr>
          <w:rFonts w:ascii="Times New Roman" w:eastAsia="Times New Roman" w:hAnsi="Times New Roman" w:cs="Times New Roman"/>
          <w:szCs w:val="20"/>
          <w:lang w:eastAsia="en-AU"/>
        </w:rPr>
      </w:pPr>
      <w:r w:rsidRPr="00B12F4D">
        <w:rPr>
          <w:rFonts w:ascii="Times New Roman" w:eastAsia="Times New Roman" w:hAnsi="Times New Roman" w:cs="Times New Roman"/>
          <w:szCs w:val="20"/>
          <w:lang w:eastAsia="en-AU"/>
        </w:rPr>
        <w:t xml:space="preserve">13.1; </w:t>
      </w:r>
    </w:p>
    <w:p w:rsidR="0084473A" w:rsidRPr="00B12F4D" w:rsidRDefault="0084473A" w:rsidP="00B12F4D">
      <w:pPr>
        <w:numPr>
          <w:ilvl w:val="0"/>
          <w:numId w:val="30"/>
        </w:numPr>
        <w:tabs>
          <w:tab w:val="right" w:pos="1021"/>
        </w:tabs>
        <w:spacing w:before="40" w:line="260" w:lineRule="atLeast"/>
        <w:ind w:left="1797" w:hanging="357"/>
        <w:rPr>
          <w:rFonts w:ascii="Times New Roman" w:eastAsia="Times New Roman" w:hAnsi="Times New Roman" w:cs="Times New Roman"/>
          <w:szCs w:val="20"/>
          <w:lang w:eastAsia="en-AU"/>
        </w:rPr>
      </w:pPr>
      <w:r w:rsidRPr="00B12F4D">
        <w:rPr>
          <w:rFonts w:ascii="Times New Roman" w:eastAsia="Times New Roman" w:hAnsi="Times New Roman" w:cs="Times New Roman"/>
          <w:szCs w:val="20"/>
          <w:lang w:eastAsia="en-AU"/>
        </w:rPr>
        <w:t>13.2.1;</w:t>
      </w:r>
    </w:p>
    <w:p w:rsidR="0084473A" w:rsidRPr="00B12F4D" w:rsidRDefault="0084473A" w:rsidP="00B12F4D">
      <w:pPr>
        <w:numPr>
          <w:ilvl w:val="0"/>
          <w:numId w:val="30"/>
        </w:numPr>
        <w:tabs>
          <w:tab w:val="right" w:pos="1021"/>
        </w:tabs>
        <w:spacing w:before="40" w:line="260" w:lineRule="atLeast"/>
        <w:ind w:left="1797" w:hanging="357"/>
        <w:rPr>
          <w:rFonts w:ascii="Times New Roman" w:eastAsia="Times New Roman" w:hAnsi="Times New Roman" w:cs="Times New Roman"/>
          <w:szCs w:val="20"/>
          <w:lang w:eastAsia="en-AU"/>
        </w:rPr>
      </w:pPr>
      <w:r w:rsidRPr="00B12F4D">
        <w:rPr>
          <w:rFonts w:ascii="Times New Roman" w:eastAsia="Times New Roman" w:hAnsi="Times New Roman" w:cs="Times New Roman"/>
          <w:szCs w:val="20"/>
          <w:lang w:eastAsia="en-AU"/>
        </w:rPr>
        <w:t xml:space="preserve">13.3.1; </w:t>
      </w:r>
    </w:p>
    <w:p w:rsidR="0084473A" w:rsidRPr="00B12F4D" w:rsidRDefault="0084473A" w:rsidP="00B12F4D">
      <w:pPr>
        <w:numPr>
          <w:ilvl w:val="0"/>
          <w:numId w:val="30"/>
        </w:numPr>
        <w:tabs>
          <w:tab w:val="right" w:pos="1021"/>
        </w:tabs>
        <w:spacing w:before="40" w:line="260" w:lineRule="atLeast"/>
        <w:ind w:left="1797" w:hanging="357"/>
        <w:rPr>
          <w:rFonts w:ascii="Times New Roman" w:eastAsia="Times New Roman" w:hAnsi="Times New Roman" w:cs="Times New Roman"/>
          <w:szCs w:val="20"/>
          <w:lang w:eastAsia="en-AU"/>
        </w:rPr>
      </w:pPr>
      <w:r w:rsidRPr="00B12F4D">
        <w:rPr>
          <w:rFonts w:ascii="Times New Roman" w:eastAsia="Times New Roman" w:hAnsi="Times New Roman" w:cs="Times New Roman"/>
          <w:szCs w:val="20"/>
          <w:lang w:eastAsia="en-AU"/>
        </w:rPr>
        <w:t>13.3.2;</w:t>
      </w:r>
    </w:p>
    <w:p w:rsidR="0084473A" w:rsidRPr="00B12F4D" w:rsidRDefault="0084473A" w:rsidP="00B12F4D">
      <w:pPr>
        <w:numPr>
          <w:ilvl w:val="0"/>
          <w:numId w:val="30"/>
        </w:numPr>
        <w:tabs>
          <w:tab w:val="right" w:pos="1021"/>
        </w:tabs>
        <w:spacing w:before="40" w:line="260" w:lineRule="atLeast"/>
        <w:ind w:left="1797" w:hanging="357"/>
        <w:rPr>
          <w:rFonts w:ascii="Times New Roman" w:eastAsia="Times New Roman" w:hAnsi="Times New Roman" w:cs="Times New Roman"/>
          <w:szCs w:val="20"/>
          <w:lang w:eastAsia="en-AU"/>
        </w:rPr>
      </w:pPr>
      <w:r w:rsidRPr="00B12F4D">
        <w:rPr>
          <w:rFonts w:ascii="Times New Roman" w:eastAsia="Times New Roman" w:hAnsi="Times New Roman" w:cs="Times New Roman"/>
          <w:szCs w:val="20"/>
          <w:lang w:eastAsia="en-AU"/>
        </w:rPr>
        <w:t xml:space="preserve">13.3.5. </w:t>
      </w:r>
    </w:p>
    <w:p w:rsidR="0084473A" w:rsidRPr="008F73EC" w:rsidRDefault="0084473A" w:rsidP="0084473A">
      <w:pPr>
        <w:keepNext/>
        <w:keepLines/>
        <w:spacing w:before="280"/>
        <w:ind w:left="1134" w:hanging="1134"/>
        <w:outlineLvl w:val="4"/>
        <w:rPr>
          <w:rFonts w:ascii="Times New Roman" w:eastAsia="Times New Roman" w:hAnsi="Times New Roman" w:cs="Times New Roman"/>
          <w:b/>
          <w:kern w:val="28"/>
          <w:sz w:val="24"/>
          <w:szCs w:val="20"/>
          <w:lang w:eastAsia="en-AU"/>
        </w:rPr>
      </w:pPr>
      <w:bookmarkStart w:id="16" w:name="_Toc466370051"/>
      <w:proofErr w:type="gramStart"/>
      <w:r w:rsidRPr="008F73EC">
        <w:rPr>
          <w:rFonts w:ascii="Times New Roman" w:eastAsia="Times New Roman" w:hAnsi="Times New Roman" w:cs="Times New Roman"/>
          <w:b/>
          <w:kern w:val="28"/>
          <w:sz w:val="24"/>
          <w:szCs w:val="20"/>
          <w:lang w:eastAsia="en-AU"/>
        </w:rPr>
        <w:t>10  Requirements</w:t>
      </w:r>
      <w:proofErr w:type="gramEnd"/>
      <w:r w:rsidRPr="008F73EC">
        <w:rPr>
          <w:rFonts w:ascii="Times New Roman" w:eastAsia="Times New Roman" w:hAnsi="Times New Roman" w:cs="Times New Roman"/>
          <w:b/>
          <w:kern w:val="28"/>
          <w:sz w:val="24"/>
          <w:szCs w:val="20"/>
          <w:lang w:eastAsia="en-AU"/>
        </w:rPr>
        <w:t xml:space="preserve"> for dummy chains </w:t>
      </w:r>
      <w:bookmarkEnd w:id="16"/>
    </w:p>
    <w:p w:rsidR="0084473A" w:rsidRPr="008F73EC" w:rsidRDefault="0084473A" w:rsidP="00456E21">
      <w:pPr>
        <w:keepNext/>
        <w:keepLines/>
        <w:numPr>
          <w:ilvl w:val="0"/>
          <w:numId w:val="37"/>
        </w:numPr>
        <w:spacing w:before="240" w:line="260" w:lineRule="atLeast"/>
        <w:rPr>
          <w:rFonts w:ascii="Times New Roman" w:eastAsia="Times New Roman" w:hAnsi="Times New Roman" w:cs="Times New Roman"/>
          <w:i/>
          <w:szCs w:val="20"/>
          <w:lang w:eastAsia="en-AU"/>
        </w:rPr>
      </w:pPr>
      <w:r>
        <w:rPr>
          <w:rFonts w:ascii="Times New Roman" w:eastAsia="Times New Roman" w:hAnsi="Times New Roman" w:cs="Times New Roman"/>
          <w:szCs w:val="20"/>
          <w:lang w:eastAsia="en-AU"/>
        </w:rPr>
        <w:t>A d</w:t>
      </w:r>
      <w:r w:rsidRPr="008F73EC">
        <w:rPr>
          <w:rFonts w:ascii="Times New Roman" w:eastAsia="Times New Roman" w:hAnsi="Times New Roman" w:cs="Times New Roman"/>
          <w:szCs w:val="20"/>
          <w:lang w:eastAsia="en-AU"/>
        </w:rPr>
        <w:t>ummy chain must comply with the fol</w:t>
      </w:r>
      <w:r>
        <w:rPr>
          <w:rFonts w:ascii="Times New Roman" w:eastAsia="Times New Roman" w:hAnsi="Times New Roman" w:cs="Times New Roman"/>
          <w:szCs w:val="20"/>
          <w:lang w:eastAsia="en-AU"/>
        </w:rPr>
        <w:t>lowing clauses of the European soother holder s</w:t>
      </w:r>
      <w:r w:rsidRPr="008F73EC">
        <w:rPr>
          <w:rFonts w:ascii="Times New Roman" w:eastAsia="Times New Roman" w:hAnsi="Times New Roman" w:cs="Times New Roman"/>
          <w:szCs w:val="20"/>
          <w:lang w:eastAsia="en-AU"/>
        </w:rPr>
        <w:t xml:space="preserve">tandard, tested </w:t>
      </w:r>
      <w:r>
        <w:rPr>
          <w:rFonts w:ascii="Times New Roman" w:eastAsia="Times New Roman" w:hAnsi="Times New Roman" w:cs="Times New Roman"/>
          <w:szCs w:val="20"/>
          <w:lang w:eastAsia="en-AU"/>
        </w:rPr>
        <w:t xml:space="preserve">as specified in clauses </w:t>
      </w:r>
      <w:r w:rsidRPr="008F73EC">
        <w:rPr>
          <w:rFonts w:ascii="Times New Roman" w:eastAsia="Times New Roman" w:hAnsi="Times New Roman" w:cs="Times New Roman"/>
          <w:szCs w:val="20"/>
          <w:lang w:eastAsia="en-AU"/>
        </w:rPr>
        <w:t>6.1.3, 6.1.5</w:t>
      </w:r>
      <w:r w:rsidR="002C5AE8">
        <w:rPr>
          <w:rFonts w:ascii="Times New Roman" w:eastAsia="Times New Roman" w:hAnsi="Times New Roman" w:cs="Times New Roman"/>
          <w:szCs w:val="20"/>
          <w:lang w:eastAsia="en-AU"/>
        </w:rPr>
        <w:t>, 6.1.6</w:t>
      </w:r>
      <w:r w:rsidRPr="008F73EC">
        <w:rPr>
          <w:rFonts w:ascii="Times New Roman" w:eastAsia="Times New Roman" w:hAnsi="Times New Roman" w:cs="Times New Roman"/>
          <w:szCs w:val="20"/>
          <w:lang w:eastAsia="en-AU"/>
        </w:rPr>
        <w:t xml:space="preserve"> and 6.1.7</w:t>
      </w:r>
      <w:r>
        <w:rPr>
          <w:rFonts w:ascii="Times New Roman" w:eastAsia="Times New Roman" w:hAnsi="Times New Roman" w:cs="Times New Roman"/>
          <w:szCs w:val="20"/>
          <w:lang w:eastAsia="en-AU"/>
        </w:rPr>
        <w:t xml:space="preserve"> of that </w:t>
      </w:r>
      <w:r w:rsidR="00A330B0">
        <w:rPr>
          <w:rFonts w:ascii="Times New Roman" w:eastAsia="Times New Roman" w:hAnsi="Times New Roman" w:cs="Times New Roman"/>
          <w:szCs w:val="20"/>
          <w:lang w:eastAsia="en-AU"/>
        </w:rPr>
        <w:t>S</w:t>
      </w:r>
      <w:r>
        <w:rPr>
          <w:rFonts w:ascii="Times New Roman" w:eastAsia="Times New Roman" w:hAnsi="Times New Roman" w:cs="Times New Roman"/>
          <w:szCs w:val="20"/>
          <w:lang w:eastAsia="en-AU"/>
        </w:rPr>
        <w:t>tandard</w:t>
      </w:r>
      <w:r w:rsidRPr="008F73EC">
        <w:rPr>
          <w:rFonts w:ascii="Times New Roman" w:eastAsia="Times New Roman" w:hAnsi="Times New Roman" w:cs="Times New Roman"/>
          <w:szCs w:val="20"/>
          <w:lang w:eastAsia="en-AU"/>
        </w:rPr>
        <w:t>:</w:t>
      </w:r>
    </w:p>
    <w:p w:rsidR="0084473A" w:rsidRPr="008F73EC" w:rsidRDefault="0084473A" w:rsidP="00456E21">
      <w:pPr>
        <w:numPr>
          <w:ilvl w:val="0"/>
          <w:numId w:val="36"/>
        </w:numPr>
        <w:tabs>
          <w:tab w:val="right" w:pos="1021"/>
        </w:tabs>
        <w:spacing w:before="40" w:line="260" w:lineRule="atLeast"/>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5.1.5</w:t>
      </w:r>
      <w:r>
        <w:rPr>
          <w:rFonts w:ascii="Times New Roman" w:eastAsia="Times New Roman" w:hAnsi="Times New Roman" w:cs="Times New Roman"/>
          <w:szCs w:val="20"/>
          <w:lang w:eastAsia="en-AU"/>
        </w:rPr>
        <w:t>;</w:t>
      </w:r>
    </w:p>
    <w:p w:rsidR="0084473A" w:rsidRPr="008F73EC" w:rsidRDefault="0084473A" w:rsidP="00456E21">
      <w:pPr>
        <w:numPr>
          <w:ilvl w:val="0"/>
          <w:numId w:val="36"/>
        </w:numPr>
        <w:tabs>
          <w:tab w:val="right" w:pos="1021"/>
        </w:tabs>
        <w:spacing w:before="40" w:line="260" w:lineRule="atLeast"/>
        <w:ind w:left="1797" w:hanging="357"/>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5.1.6</w:t>
      </w:r>
      <w:r>
        <w:rPr>
          <w:rFonts w:ascii="Times New Roman" w:eastAsia="Times New Roman" w:hAnsi="Times New Roman" w:cs="Times New Roman"/>
          <w:szCs w:val="20"/>
          <w:lang w:eastAsia="en-AU"/>
        </w:rPr>
        <w:t>;</w:t>
      </w:r>
    </w:p>
    <w:p w:rsidR="0084473A" w:rsidRPr="008F73EC" w:rsidRDefault="0084473A" w:rsidP="00456E21">
      <w:pPr>
        <w:numPr>
          <w:ilvl w:val="0"/>
          <w:numId w:val="36"/>
        </w:numPr>
        <w:tabs>
          <w:tab w:val="right" w:pos="1021"/>
        </w:tabs>
        <w:spacing w:before="40" w:line="260" w:lineRule="atLeast"/>
        <w:ind w:left="1797" w:hanging="357"/>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5.2.1</w:t>
      </w:r>
      <w:r>
        <w:rPr>
          <w:rFonts w:ascii="Times New Roman" w:eastAsia="Times New Roman" w:hAnsi="Times New Roman" w:cs="Times New Roman"/>
          <w:szCs w:val="20"/>
          <w:lang w:eastAsia="en-AU"/>
        </w:rPr>
        <w:t>;</w:t>
      </w:r>
    </w:p>
    <w:p w:rsidR="0084473A" w:rsidRPr="008F73EC" w:rsidRDefault="0084473A" w:rsidP="00456E21">
      <w:pPr>
        <w:numPr>
          <w:ilvl w:val="0"/>
          <w:numId w:val="36"/>
        </w:numPr>
        <w:tabs>
          <w:tab w:val="right" w:pos="1021"/>
        </w:tabs>
        <w:spacing w:before="40" w:line="260" w:lineRule="atLeast"/>
        <w:ind w:left="1797" w:hanging="357"/>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5.2.2</w:t>
      </w:r>
      <w:r>
        <w:rPr>
          <w:rFonts w:ascii="Times New Roman" w:eastAsia="Times New Roman" w:hAnsi="Times New Roman" w:cs="Times New Roman"/>
          <w:szCs w:val="20"/>
          <w:lang w:eastAsia="en-AU"/>
        </w:rPr>
        <w:t>;</w:t>
      </w:r>
      <w:r w:rsidRPr="008F73EC">
        <w:rPr>
          <w:rFonts w:ascii="Times New Roman" w:eastAsia="Times New Roman" w:hAnsi="Times New Roman" w:cs="Times New Roman"/>
          <w:szCs w:val="20"/>
          <w:lang w:eastAsia="en-AU"/>
        </w:rPr>
        <w:t xml:space="preserve"> </w:t>
      </w:r>
    </w:p>
    <w:p w:rsidR="0084473A" w:rsidRPr="008F73EC" w:rsidRDefault="0084473A" w:rsidP="00456E21">
      <w:pPr>
        <w:numPr>
          <w:ilvl w:val="0"/>
          <w:numId w:val="36"/>
        </w:numPr>
        <w:tabs>
          <w:tab w:val="right" w:pos="1021"/>
        </w:tabs>
        <w:spacing w:before="40" w:line="260" w:lineRule="atLeast"/>
        <w:ind w:left="1797" w:hanging="357"/>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5.2.3</w:t>
      </w:r>
      <w:r>
        <w:rPr>
          <w:rFonts w:ascii="Times New Roman" w:eastAsia="Times New Roman" w:hAnsi="Times New Roman" w:cs="Times New Roman"/>
          <w:szCs w:val="20"/>
          <w:lang w:eastAsia="en-AU"/>
        </w:rPr>
        <w:t>.</w:t>
      </w:r>
    </w:p>
    <w:p w:rsidR="0084473A" w:rsidRPr="008F73EC" w:rsidRDefault="0084473A" w:rsidP="0084473A">
      <w:pPr>
        <w:keepNext/>
        <w:keepLines/>
        <w:spacing w:before="280"/>
        <w:ind w:left="1134" w:hanging="1134"/>
        <w:outlineLvl w:val="4"/>
        <w:rPr>
          <w:rFonts w:ascii="Times New Roman" w:eastAsia="Times New Roman" w:hAnsi="Times New Roman" w:cs="Times New Roman"/>
          <w:b/>
          <w:kern w:val="28"/>
          <w:sz w:val="24"/>
          <w:szCs w:val="20"/>
          <w:lang w:eastAsia="en-AU"/>
        </w:rPr>
      </w:pPr>
      <w:bookmarkStart w:id="17" w:name="_Toc466370052"/>
      <w:proofErr w:type="gramStart"/>
      <w:r w:rsidRPr="008F73EC">
        <w:rPr>
          <w:rFonts w:ascii="Times New Roman" w:eastAsia="Times New Roman" w:hAnsi="Times New Roman" w:cs="Times New Roman"/>
          <w:b/>
          <w:kern w:val="28"/>
          <w:sz w:val="24"/>
          <w:szCs w:val="20"/>
          <w:lang w:eastAsia="en-AU"/>
        </w:rPr>
        <w:t>11  Requirements</w:t>
      </w:r>
      <w:proofErr w:type="gramEnd"/>
      <w:r w:rsidRPr="008F73EC">
        <w:rPr>
          <w:rFonts w:ascii="Times New Roman" w:eastAsia="Times New Roman" w:hAnsi="Times New Roman" w:cs="Times New Roman"/>
          <w:b/>
          <w:kern w:val="28"/>
          <w:sz w:val="24"/>
          <w:szCs w:val="20"/>
          <w:lang w:eastAsia="en-AU"/>
        </w:rPr>
        <w:t xml:space="preserve"> of Consumer Protection Notice No. 4 of 2006</w:t>
      </w:r>
      <w:bookmarkEnd w:id="17"/>
    </w:p>
    <w:p w:rsidR="0084473A" w:rsidRPr="008F73EC" w:rsidRDefault="0084473A" w:rsidP="00456E21">
      <w:pPr>
        <w:tabs>
          <w:tab w:val="right" w:pos="1021"/>
        </w:tabs>
        <w:spacing w:before="180"/>
        <w:ind w:left="1134" w:hanging="1134"/>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ab/>
        <w:t>(1)</w:t>
      </w:r>
      <w:r w:rsidRPr="008F73EC">
        <w:rPr>
          <w:rFonts w:ascii="Times New Roman" w:eastAsia="Times New Roman" w:hAnsi="Times New Roman" w:cs="Times New Roman"/>
          <w:szCs w:val="20"/>
          <w:lang w:eastAsia="en-AU"/>
        </w:rPr>
        <w:tab/>
      </w:r>
      <w:r w:rsidRPr="008F73EC">
        <w:rPr>
          <w:rFonts w:ascii="Times New Roman" w:eastAsia="Times New Roman" w:hAnsi="Times New Roman" w:cs="Times New Roman"/>
          <w:lang w:eastAsia="en-AU"/>
        </w:rPr>
        <w:t xml:space="preserve">If a babies’ dummy does not comply with section 8 or section 9, the babies’ dummy must comply with the </w:t>
      </w:r>
      <w:r>
        <w:rPr>
          <w:rFonts w:ascii="Times New Roman" w:eastAsia="Times New Roman" w:hAnsi="Times New Roman" w:cs="Times New Roman"/>
          <w:lang w:eastAsia="en-AU"/>
        </w:rPr>
        <w:t xml:space="preserve">standard set by Consumer Protection Notice No. 4 of 2006 (Federal Register of Legislation No. F2006L03455)  </w:t>
      </w:r>
      <w:r w:rsidRPr="008F73EC">
        <w:rPr>
          <w:rFonts w:ascii="Times New Roman" w:eastAsia="Times New Roman" w:hAnsi="Times New Roman" w:cs="Times New Roman"/>
          <w:lang w:eastAsia="en-AU"/>
        </w:rPr>
        <w:t xml:space="preserve">made under section 65E of the </w:t>
      </w:r>
      <w:r w:rsidRPr="008F73EC">
        <w:rPr>
          <w:rFonts w:ascii="Times New Roman" w:eastAsia="Times New Roman" w:hAnsi="Times New Roman" w:cs="Times New Roman"/>
          <w:i/>
          <w:lang w:eastAsia="en-AU"/>
        </w:rPr>
        <w:t>Trade Practices Act 1974</w:t>
      </w:r>
      <w:bookmarkStart w:id="18" w:name="BK_S3P6L22C19"/>
      <w:bookmarkEnd w:id="18"/>
      <w:r w:rsidRPr="008F73EC">
        <w:rPr>
          <w:rFonts w:ascii="Times New Roman" w:eastAsia="Times New Roman" w:hAnsi="Times New Roman" w:cs="Times New Roman"/>
          <w:lang w:eastAsia="en-AU"/>
        </w:rPr>
        <w:t>, as that notice was in force immediately before the commencement of this instrument.</w:t>
      </w:r>
    </w:p>
    <w:p w:rsidR="0084473A" w:rsidRPr="008F73EC" w:rsidRDefault="0084473A" w:rsidP="0084473A">
      <w:pPr>
        <w:spacing w:before="122" w:line="198" w:lineRule="exact"/>
        <w:ind w:left="1985" w:hanging="851"/>
        <w:rPr>
          <w:rFonts w:ascii="Times New Roman" w:eastAsia="Times New Roman" w:hAnsi="Times New Roman" w:cs="Times New Roman"/>
          <w:sz w:val="18"/>
          <w:szCs w:val="20"/>
          <w:lang w:eastAsia="en-AU"/>
        </w:rPr>
      </w:pPr>
      <w:r w:rsidRPr="008F73EC">
        <w:rPr>
          <w:rFonts w:ascii="Times New Roman" w:eastAsia="Times New Roman" w:hAnsi="Times New Roman" w:cs="Times New Roman"/>
          <w:sz w:val="18"/>
          <w:szCs w:val="20"/>
          <w:lang w:eastAsia="en-AU"/>
        </w:rPr>
        <w:t>Note 1:</w:t>
      </w:r>
      <w:r w:rsidRPr="008F73EC">
        <w:rPr>
          <w:rFonts w:ascii="Times New Roman" w:eastAsia="Times New Roman" w:hAnsi="Times New Roman" w:cs="Times New Roman"/>
          <w:sz w:val="18"/>
          <w:szCs w:val="20"/>
          <w:lang w:eastAsia="en-AU"/>
        </w:rPr>
        <w:tab/>
        <w:t xml:space="preserve">The notice </w:t>
      </w:r>
      <w:r>
        <w:rPr>
          <w:rFonts w:ascii="Times New Roman" w:eastAsia="Times New Roman" w:hAnsi="Times New Roman" w:cs="Times New Roman"/>
          <w:sz w:val="18"/>
          <w:szCs w:val="20"/>
          <w:lang w:eastAsia="en-AU"/>
        </w:rPr>
        <w:t>could in 2017</w:t>
      </w:r>
      <w:r w:rsidRPr="008F73EC">
        <w:rPr>
          <w:rFonts w:ascii="Times New Roman" w:eastAsia="Times New Roman" w:hAnsi="Times New Roman" w:cs="Times New Roman"/>
          <w:sz w:val="18"/>
          <w:szCs w:val="20"/>
          <w:lang w:eastAsia="en-AU"/>
        </w:rPr>
        <w:t xml:space="preserve"> be viewed on the Federal Register of Legislation website (www.legislation.gov.au).</w:t>
      </w:r>
    </w:p>
    <w:p w:rsidR="0084473A" w:rsidRPr="008F73EC" w:rsidRDefault="0084473A" w:rsidP="0084473A">
      <w:pPr>
        <w:spacing w:before="122" w:line="198" w:lineRule="exact"/>
        <w:ind w:left="1985" w:hanging="851"/>
        <w:rPr>
          <w:rFonts w:ascii="Times New Roman" w:eastAsia="Times New Roman" w:hAnsi="Times New Roman" w:cs="Times New Roman"/>
          <w:sz w:val="18"/>
          <w:szCs w:val="20"/>
          <w:lang w:eastAsia="en-AU"/>
        </w:rPr>
      </w:pPr>
      <w:r w:rsidRPr="008F73EC">
        <w:rPr>
          <w:rFonts w:ascii="Times New Roman" w:eastAsia="Times New Roman" w:hAnsi="Times New Roman" w:cs="Times New Roman"/>
          <w:sz w:val="18"/>
          <w:szCs w:val="20"/>
          <w:lang w:eastAsia="en-AU"/>
        </w:rPr>
        <w:t>Note 2:</w:t>
      </w:r>
      <w:r w:rsidRPr="008F73EC">
        <w:rPr>
          <w:rFonts w:ascii="Times New Roman" w:eastAsia="Times New Roman" w:hAnsi="Times New Roman" w:cs="Times New Roman"/>
          <w:sz w:val="18"/>
          <w:szCs w:val="20"/>
          <w:lang w:eastAsia="en-AU"/>
        </w:rPr>
        <w:tab/>
        <w:t xml:space="preserve">Under item 4 of Schedule 7 to the </w:t>
      </w:r>
      <w:r w:rsidRPr="008F73EC">
        <w:rPr>
          <w:rFonts w:ascii="Times New Roman" w:eastAsia="Times New Roman" w:hAnsi="Times New Roman" w:cs="Times New Roman"/>
          <w:i/>
          <w:sz w:val="18"/>
          <w:szCs w:val="20"/>
          <w:lang w:eastAsia="en-AU"/>
        </w:rPr>
        <w:t>Trade Practices Amendment (Australian Consumer Law) Act (No. 2) 2010</w:t>
      </w:r>
      <w:r w:rsidRPr="008F73EC">
        <w:rPr>
          <w:rFonts w:ascii="Times New Roman" w:eastAsia="Times New Roman" w:hAnsi="Times New Roman" w:cs="Times New Roman"/>
          <w:sz w:val="18"/>
          <w:szCs w:val="20"/>
          <w:lang w:eastAsia="en-AU"/>
        </w:rPr>
        <w:t xml:space="preserve">, </w:t>
      </w:r>
      <w:r>
        <w:rPr>
          <w:rFonts w:ascii="Times New Roman" w:eastAsia="Times New Roman" w:hAnsi="Times New Roman" w:cs="Times New Roman"/>
          <w:sz w:val="18"/>
          <w:szCs w:val="20"/>
          <w:lang w:eastAsia="en-AU"/>
        </w:rPr>
        <w:t xml:space="preserve">the standard set by </w:t>
      </w:r>
      <w:r w:rsidRPr="008F73EC">
        <w:rPr>
          <w:rFonts w:ascii="Times New Roman" w:eastAsia="Times New Roman" w:hAnsi="Times New Roman" w:cs="Times New Roman"/>
          <w:sz w:val="18"/>
          <w:szCs w:val="20"/>
          <w:lang w:eastAsia="en-AU"/>
        </w:rPr>
        <w:t>the notice continued in force from the start of 1 January 2011 as if it were a safety standard made under section 104 of the Australian Consumer Law</w:t>
      </w:r>
      <w:r>
        <w:rPr>
          <w:rFonts w:ascii="Times New Roman" w:eastAsia="Times New Roman" w:hAnsi="Times New Roman" w:cs="Times New Roman"/>
          <w:sz w:val="18"/>
          <w:szCs w:val="20"/>
          <w:lang w:eastAsia="en-AU"/>
        </w:rPr>
        <w:t xml:space="preserve"> (because it was taken under section 65E of the </w:t>
      </w:r>
      <w:r>
        <w:rPr>
          <w:rFonts w:ascii="Times New Roman" w:eastAsia="Times New Roman" w:hAnsi="Times New Roman" w:cs="Times New Roman"/>
          <w:i/>
          <w:sz w:val="18"/>
          <w:szCs w:val="20"/>
          <w:lang w:eastAsia="en-AU"/>
        </w:rPr>
        <w:t xml:space="preserve">Trade Practices Act 1974 </w:t>
      </w:r>
      <w:r>
        <w:rPr>
          <w:rFonts w:ascii="Times New Roman" w:eastAsia="Times New Roman" w:hAnsi="Times New Roman" w:cs="Times New Roman"/>
          <w:sz w:val="18"/>
          <w:szCs w:val="20"/>
          <w:lang w:eastAsia="en-AU"/>
        </w:rPr>
        <w:t>to be a prescribed consumer product safety standard for the purposes of section 65C of that Act immediately before 1 January 2011)</w:t>
      </w:r>
      <w:r w:rsidRPr="008F73EC">
        <w:rPr>
          <w:rFonts w:ascii="Times New Roman" w:eastAsia="Times New Roman" w:hAnsi="Times New Roman" w:cs="Times New Roman"/>
          <w:sz w:val="18"/>
          <w:szCs w:val="20"/>
          <w:lang w:eastAsia="en-AU"/>
        </w:rPr>
        <w:t>.</w:t>
      </w:r>
    </w:p>
    <w:p w:rsidR="0084473A" w:rsidRPr="008F73EC" w:rsidRDefault="0084473A" w:rsidP="0084473A">
      <w:pPr>
        <w:tabs>
          <w:tab w:val="right" w:pos="1021"/>
        </w:tabs>
        <w:spacing w:before="180"/>
        <w:ind w:left="1134" w:hanging="1134"/>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ab/>
        <w:t>(2</w:t>
      </w:r>
      <w:r w:rsidRPr="008F73EC">
        <w:rPr>
          <w:rFonts w:ascii="Times New Roman" w:eastAsia="Times New Roman" w:hAnsi="Times New Roman" w:cs="Times New Roman"/>
          <w:lang w:eastAsia="en-AU"/>
        </w:rPr>
        <w:t>)</w:t>
      </w:r>
      <w:r w:rsidRPr="008F73EC">
        <w:rPr>
          <w:rFonts w:ascii="Times New Roman" w:eastAsia="Times New Roman" w:hAnsi="Times New Roman" w:cs="Times New Roman"/>
          <w:lang w:eastAsia="en-AU"/>
        </w:rPr>
        <w:tab/>
        <w:t xml:space="preserve">This section is repealed </w:t>
      </w:r>
      <w:r>
        <w:rPr>
          <w:rFonts w:ascii="Times New Roman" w:eastAsia="Times New Roman" w:hAnsi="Times New Roman" w:cs="Times New Roman"/>
          <w:lang w:eastAsia="en-AU"/>
        </w:rPr>
        <w:t>at the start of</w:t>
      </w:r>
      <w:r w:rsidRPr="008F73EC">
        <w:rPr>
          <w:rFonts w:ascii="Times New Roman" w:eastAsia="Times New Roman" w:hAnsi="Times New Roman" w:cs="Times New Roman"/>
          <w:lang w:eastAsia="en-AU"/>
        </w:rPr>
        <w:t xml:space="preserve"> </w:t>
      </w:r>
      <w:r w:rsidR="00194E84">
        <w:rPr>
          <w:rFonts w:ascii="Times New Roman" w:eastAsia="Times New Roman" w:hAnsi="Times New Roman" w:cs="Times New Roman"/>
          <w:lang w:eastAsia="en-AU"/>
        </w:rPr>
        <w:t>1 July</w:t>
      </w:r>
      <w:r w:rsidRPr="008F73EC">
        <w:rPr>
          <w:rFonts w:ascii="Times New Roman" w:eastAsia="Times New Roman" w:hAnsi="Times New Roman" w:cs="Times New Roman"/>
          <w:lang w:eastAsia="en-AU"/>
        </w:rPr>
        <w:t xml:space="preserve"> 2019.</w:t>
      </w:r>
    </w:p>
    <w:p w:rsidR="0084473A" w:rsidRPr="008F73EC" w:rsidRDefault="0084473A" w:rsidP="0084473A">
      <w:pPr>
        <w:keepNext/>
        <w:keepLines/>
        <w:spacing w:before="280"/>
        <w:ind w:left="1134" w:hanging="1134"/>
        <w:outlineLvl w:val="4"/>
        <w:rPr>
          <w:rFonts w:ascii="Times New Roman" w:eastAsia="Times New Roman" w:hAnsi="Times New Roman" w:cs="Times New Roman"/>
          <w:b/>
          <w:kern w:val="28"/>
          <w:sz w:val="24"/>
          <w:szCs w:val="20"/>
          <w:lang w:eastAsia="en-AU"/>
        </w:rPr>
      </w:pPr>
      <w:bookmarkStart w:id="19" w:name="_Toc466370053"/>
      <w:proofErr w:type="gramStart"/>
      <w:r w:rsidRPr="008F73EC">
        <w:rPr>
          <w:rFonts w:ascii="Times New Roman" w:eastAsia="Times New Roman" w:hAnsi="Times New Roman" w:cs="Times New Roman"/>
          <w:b/>
          <w:kern w:val="28"/>
          <w:sz w:val="24"/>
          <w:szCs w:val="20"/>
          <w:lang w:eastAsia="en-AU"/>
        </w:rPr>
        <w:t>12  Requirements</w:t>
      </w:r>
      <w:proofErr w:type="gramEnd"/>
      <w:r w:rsidRPr="008F73EC">
        <w:rPr>
          <w:rFonts w:ascii="Times New Roman" w:eastAsia="Times New Roman" w:hAnsi="Times New Roman" w:cs="Times New Roman"/>
          <w:b/>
          <w:kern w:val="28"/>
          <w:sz w:val="24"/>
          <w:szCs w:val="20"/>
          <w:lang w:eastAsia="en-AU"/>
        </w:rPr>
        <w:t xml:space="preserve"> of Consumer Protection Notice No. 33 of 2011</w:t>
      </w:r>
    </w:p>
    <w:p w:rsidR="0084473A" w:rsidRPr="008F73EC" w:rsidRDefault="0084473A" w:rsidP="0084473A">
      <w:pPr>
        <w:tabs>
          <w:tab w:val="right" w:pos="1021"/>
        </w:tabs>
        <w:spacing w:before="180"/>
        <w:ind w:left="1134" w:hanging="1134"/>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ab/>
        <w:t>(1)</w:t>
      </w:r>
      <w:r w:rsidRPr="008F73EC">
        <w:rPr>
          <w:rFonts w:ascii="Times New Roman" w:eastAsia="Times New Roman" w:hAnsi="Times New Roman" w:cs="Times New Roman"/>
          <w:szCs w:val="20"/>
          <w:lang w:eastAsia="en-AU"/>
        </w:rPr>
        <w:tab/>
        <w:t xml:space="preserve">If a babies’ dummy does not comply with section 8 or </w:t>
      </w:r>
      <w:r w:rsidR="00A330B0">
        <w:rPr>
          <w:rFonts w:ascii="Times New Roman" w:eastAsia="Times New Roman" w:hAnsi="Times New Roman" w:cs="Times New Roman"/>
          <w:szCs w:val="20"/>
          <w:lang w:eastAsia="en-AU"/>
        </w:rPr>
        <w:t xml:space="preserve">section </w:t>
      </w:r>
      <w:r w:rsidRPr="008F73EC">
        <w:rPr>
          <w:rFonts w:ascii="Times New Roman" w:eastAsia="Times New Roman" w:hAnsi="Times New Roman" w:cs="Times New Roman"/>
          <w:szCs w:val="20"/>
          <w:lang w:eastAsia="en-AU"/>
        </w:rPr>
        <w:t xml:space="preserve">9, the babies’ dummy must comply with the </w:t>
      </w:r>
      <w:r>
        <w:rPr>
          <w:rFonts w:ascii="Times New Roman" w:eastAsia="Times New Roman" w:hAnsi="Times New Roman" w:cs="Times New Roman"/>
          <w:szCs w:val="20"/>
          <w:lang w:eastAsia="en-AU"/>
        </w:rPr>
        <w:t xml:space="preserve">ban set by Consumer Protection Notice No. 33 of 2011 (Federal Register of Legislation No. F2011L01874) </w:t>
      </w:r>
      <w:r w:rsidRPr="008F73EC">
        <w:rPr>
          <w:rFonts w:ascii="Times New Roman" w:eastAsia="Times New Roman" w:hAnsi="Times New Roman" w:cs="Times New Roman"/>
          <w:szCs w:val="20"/>
          <w:lang w:eastAsia="en-AU"/>
        </w:rPr>
        <w:t xml:space="preserve"> made under subsection 114(1</w:t>
      </w:r>
      <w:proofErr w:type="gramStart"/>
      <w:r w:rsidRPr="008F73EC">
        <w:rPr>
          <w:rFonts w:ascii="Times New Roman" w:eastAsia="Times New Roman" w:hAnsi="Times New Roman" w:cs="Times New Roman"/>
          <w:szCs w:val="20"/>
          <w:lang w:eastAsia="en-AU"/>
        </w:rPr>
        <w:t>)(</w:t>
      </w:r>
      <w:proofErr w:type="gramEnd"/>
      <w:r w:rsidRPr="008F73EC">
        <w:rPr>
          <w:rFonts w:ascii="Times New Roman" w:eastAsia="Times New Roman" w:hAnsi="Times New Roman" w:cs="Times New Roman"/>
          <w:szCs w:val="20"/>
          <w:lang w:eastAsia="en-AU"/>
        </w:rPr>
        <w:t xml:space="preserve">b) of Schedule 2 </w:t>
      </w:r>
      <w:r>
        <w:rPr>
          <w:rFonts w:ascii="Times New Roman" w:eastAsia="Times New Roman" w:hAnsi="Times New Roman" w:cs="Times New Roman"/>
          <w:szCs w:val="20"/>
          <w:lang w:eastAsia="en-AU"/>
        </w:rPr>
        <w:t>to</w:t>
      </w:r>
      <w:r w:rsidRPr="008F73EC">
        <w:rPr>
          <w:rFonts w:ascii="Times New Roman" w:eastAsia="Times New Roman" w:hAnsi="Times New Roman" w:cs="Times New Roman"/>
          <w:szCs w:val="20"/>
          <w:lang w:eastAsia="en-AU"/>
        </w:rPr>
        <w:t xml:space="preserve"> the </w:t>
      </w:r>
      <w:r w:rsidRPr="00436912">
        <w:rPr>
          <w:rFonts w:ascii="Times New Roman" w:eastAsia="Times New Roman" w:hAnsi="Times New Roman" w:cs="Times New Roman"/>
          <w:i/>
          <w:szCs w:val="20"/>
          <w:lang w:eastAsia="en-AU"/>
        </w:rPr>
        <w:t>Competition and Consumer Act 2010</w:t>
      </w:r>
      <w:r w:rsidRPr="008F73EC">
        <w:rPr>
          <w:rFonts w:ascii="Times New Roman" w:eastAsia="Times New Roman" w:hAnsi="Times New Roman" w:cs="Times New Roman"/>
          <w:szCs w:val="20"/>
          <w:lang w:eastAsia="en-AU"/>
        </w:rPr>
        <w:t>, as that notice was in force immediately before the commencement of this instrument.</w:t>
      </w:r>
    </w:p>
    <w:p w:rsidR="0084473A" w:rsidRPr="008F73EC" w:rsidRDefault="0084473A" w:rsidP="0084473A">
      <w:pPr>
        <w:spacing w:before="122" w:line="198" w:lineRule="exact"/>
        <w:ind w:left="1985" w:hanging="851"/>
        <w:rPr>
          <w:rFonts w:ascii="Times New Roman" w:eastAsia="Times New Roman" w:hAnsi="Times New Roman" w:cs="Times New Roman"/>
          <w:sz w:val="18"/>
          <w:szCs w:val="20"/>
          <w:lang w:eastAsia="en-AU"/>
        </w:rPr>
      </w:pPr>
      <w:r w:rsidRPr="008F73EC">
        <w:rPr>
          <w:rFonts w:ascii="Times New Roman" w:eastAsia="Times New Roman" w:hAnsi="Times New Roman" w:cs="Times New Roman"/>
          <w:sz w:val="18"/>
          <w:szCs w:val="20"/>
          <w:lang w:eastAsia="en-AU"/>
        </w:rPr>
        <w:t>Note 1:</w:t>
      </w:r>
      <w:r w:rsidRPr="008F73EC">
        <w:rPr>
          <w:rFonts w:ascii="Times New Roman" w:eastAsia="Times New Roman" w:hAnsi="Times New Roman" w:cs="Times New Roman"/>
          <w:sz w:val="18"/>
          <w:szCs w:val="20"/>
          <w:lang w:eastAsia="en-AU"/>
        </w:rPr>
        <w:tab/>
        <w:t xml:space="preserve">The notice </w:t>
      </w:r>
      <w:r>
        <w:rPr>
          <w:rFonts w:ascii="Times New Roman" w:eastAsia="Times New Roman" w:hAnsi="Times New Roman" w:cs="Times New Roman"/>
          <w:sz w:val="18"/>
          <w:szCs w:val="20"/>
          <w:lang w:eastAsia="en-AU"/>
        </w:rPr>
        <w:t>could in 2017</w:t>
      </w:r>
      <w:r w:rsidRPr="008F73EC">
        <w:rPr>
          <w:rFonts w:ascii="Times New Roman" w:eastAsia="Times New Roman" w:hAnsi="Times New Roman" w:cs="Times New Roman"/>
          <w:sz w:val="18"/>
          <w:szCs w:val="20"/>
          <w:lang w:eastAsia="en-AU"/>
        </w:rPr>
        <w:t xml:space="preserve"> be viewed on the Federal Register of Legislation website (www.legislation.gov.au).</w:t>
      </w:r>
    </w:p>
    <w:p w:rsidR="0084473A" w:rsidRPr="008F73EC" w:rsidRDefault="0084473A" w:rsidP="0084473A">
      <w:pPr>
        <w:tabs>
          <w:tab w:val="right" w:pos="1021"/>
        </w:tabs>
        <w:spacing w:before="180"/>
        <w:ind w:left="1134" w:hanging="1134"/>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ab/>
        <w:t>(2)</w:t>
      </w:r>
      <w:r w:rsidRPr="008F73EC">
        <w:rPr>
          <w:rFonts w:ascii="Times New Roman" w:eastAsia="Times New Roman" w:hAnsi="Times New Roman" w:cs="Times New Roman"/>
          <w:szCs w:val="20"/>
          <w:lang w:eastAsia="en-AU"/>
        </w:rPr>
        <w:tab/>
        <w:t xml:space="preserve">This section is repealed </w:t>
      </w:r>
      <w:r>
        <w:rPr>
          <w:rFonts w:ascii="Times New Roman" w:eastAsia="Times New Roman" w:hAnsi="Times New Roman" w:cs="Times New Roman"/>
          <w:szCs w:val="20"/>
          <w:lang w:eastAsia="en-AU"/>
        </w:rPr>
        <w:t>at the start of</w:t>
      </w:r>
      <w:r w:rsidRPr="008F73EC">
        <w:rPr>
          <w:rFonts w:ascii="Times New Roman" w:eastAsia="Times New Roman" w:hAnsi="Times New Roman" w:cs="Times New Roman"/>
          <w:szCs w:val="20"/>
          <w:lang w:eastAsia="en-AU"/>
        </w:rPr>
        <w:t xml:space="preserve"> </w:t>
      </w:r>
      <w:r w:rsidR="00194E84">
        <w:rPr>
          <w:rFonts w:ascii="Times New Roman" w:eastAsia="Times New Roman" w:hAnsi="Times New Roman" w:cs="Times New Roman"/>
          <w:szCs w:val="20"/>
          <w:lang w:eastAsia="en-AU"/>
        </w:rPr>
        <w:t>1 July</w:t>
      </w:r>
      <w:r w:rsidRPr="008F73EC">
        <w:rPr>
          <w:rFonts w:ascii="Times New Roman" w:eastAsia="Times New Roman" w:hAnsi="Times New Roman" w:cs="Times New Roman"/>
          <w:szCs w:val="20"/>
          <w:lang w:eastAsia="en-AU"/>
        </w:rPr>
        <w:t xml:space="preserve"> 2019.</w:t>
      </w:r>
    </w:p>
    <w:p w:rsidR="0084473A" w:rsidRPr="008F73EC" w:rsidRDefault="0084473A" w:rsidP="0084473A">
      <w:pPr>
        <w:keepNext/>
        <w:keepLines/>
        <w:spacing w:before="280"/>
        <w:ind w:left="1134" w:hanging="1134"/>
        <w:outlineLvl w:val="4"/>
        <w:rPr>
          <w:rFonts w:ascii="Times New Roman" w:eastAsia="Times New Roman" w:hAnsi="Times New Roman" w:cs="Times New Roman"/>
          <w:b/>
          <w:kern w:val="28"/>
          <w:sz w:val="24"/>
          <w:szCs w:val="20"/>
          <w:lang w:eastAsia="en-AU"/>
        </w:rPr>
      </w:pPr>
      <w:proofErr w:type="gramStart"/>
      <w:r w:rsidRPr="008F73EC">
        <w:rPr>
          <w:rFonts w:ascii="Times New Roman" w:eastAsia="Times New Roman" w:hAnsi="Times New Roman" w:cs="Times New Roman"/>
          <w:b/>
          <w:kern w:val="28"/>
          <w:sz w:val="24"/>
          <w:szCs w:val="20"/>
          <w:lang w:eastAsia="en-AU"/>
        </w:rPr>
        <w:lastRenderedPageBreak/>
        <w:t>13  Requirements</w:t>
      </w:r>
      <w:proofErr w:type="gramEnd"/>
      <w:r w:rsidRPr="008F73EC">
        <w:rPr>
          <w:rFonts w:ascii="Times New Roman" w:eastAsia="Times New Roman" w:hAnsi="Times New Roman" w:cs="Times New Roman"/>
          <w:b/>
          <w:kern w:val="28"/>
          <w:sz w:val="24"/>
          <w:szCs w:val="20"/>
          <w:lang w:eastAsia="en-AU"/>
        </w:rPr>
        <w:t xml:space="preserve"> of Consumer Protection Notice No. 34 of 2011</w:t>
      </w:r>
      <w:bookmarkEnd w:id="19"/>
    </w:p>
    <w:p w:rsidR="0084473A" w:rsidRPr="008F73EC" w:rsidRDefault="0084473A" w:rsidP="0084473A">
      <w:pPr>
        <w:tabs>
          <w:tab w:val="right" w:pos="1021"/>
        </w:tabs>
        <w:spacing w:before="180"/>
        <w:ind w:left="1134" w:hanging="1134"/>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ab/>
      </w:r>
      <w:proofErr w:type="gramStart"/>
      <w:r w:rsidRPr="008F73EC">
        <w:rPr>
          <w:rFonts w:ascii="Times New Roman" w:eastAsia="Times New Roman" w:hAnsi="Times New Roman" w:cs="Times New Roman"/>
          <w:szCs w:val="20"/>
          <w:lang w:eastAsia="en-AU"/>
        </w:rPr>
        <w:t>(1)</w:t>
      </w:r>
      <w:r w:rsidRPr="008F73EC">
        <w:rPr>
          <w:rFonts w:ascii="Times New Roman" w:eastAsia="Times New Roman" w:hAnsi="Times New Roman" w:cs="Times New Roman"/>
          <w:szCs w:val="20"/>
          <w:lang w:eastAsia="en-AU"/>
        </w:rPr>
        <w:tab/>
        <w:t xml:space="preserve">If a dummy chain does not comply with section 10, the dummy chain must comply with the </w:t>
      </w:r>
      <w:r>
        <w:rPr>
          <w:rFonts w:ascii="Times New Roman" w:eastAsia="Times New Roman" w:hAnsi="Times New Roman" w:cs="Times New Roman"/>
          <w:szCs w:val="20"/>
          <w:lang w:eastAsia="en-AU"/>
        </w:rPr>
        <w:t xml:space="preserve">ban set by Consumer Protection Notice No. 34 of 2011 (Federal Register of Legislation F2011L01877) </w:t>
      </w:r>
      <w:proofErr w:type="spellStart"/>
      <w:r>
        <w:rPr>
          <w:rFonts w:ascii="Times New Roman" w:eastAsia="Times New Roman" w:hAnsi="Times New Roman" w:cs="Times New Roman"/>
          <w:szCs w:val="20"/>
          <w:lang w:eastAsia="en-AU"/>
        </w:rPr>
        <w:t>as</w:t>
      </w:r>
      <w:proofErr w:type="spellEnd"/>
      <w:r w:rsidRPr="008F73EC">
        <w:rPr>
          <w:rFonts w:ascii="Times New Roman" w:eastAsia="Times New Roman" w:hAnsi="Times New Roman" w:cs="Times New Roman"/>
          <w:szCs w:val="20"/>
          <w:lang w:eastAsia="en-AU"/>
        </w:rPr>
        <w:t xml:space="preserve"> made under subsection 114(1)(b) of Schedule 2 </w:t>
      </w:r>
      <w:r>
        <w:rPr>
          <w:rFonts w:ascii="Times New Roman" w:eastAsia="Times New Roman" w:hAnsi="Times New Roman" w:cs="Times New Roman"/>
          <w:szCs w:val="20"/>
          <w:lang w:eastAsia="en-AU"/>
        </w:rPr>
        <w:t>to</w:t>
      </w:r>
      <w:r w:rsidRPr="008F73EC">
        <w:rPr>
          <w:rFonts w:ascii="Times New Roman" w:eastAsia="Times New Roman" w:hAnsi="Times New Roman" w:cs="Times New Roman"/>
          <w:szCs w:val="20"/>
          <w:lang w:eastAsia="en-AU"/>
        </w:rPr>
        <w:t xml:space="preserve"> the </w:t>
      </w:r>
      <w:r w:rsidRPr="008F73EC">
        <w:rPr>
          <w:rFonts w:ascii="Times New Roman" w:eastAsia="Times New Roman" w:hAnsi="Times New Roman" w:cs="Times New Roman"/>
          <w:i/>
          <w:szCs w:val="20"/>
          <w:lang w:eastAsia="en-AU"/>
        </w:rPr>
        <w:t>Competition and Consumer Act 2010</w:t>
      </w:r>
      <w:r w:rsidRPr="008F73EC">
        <w:rPr>
          <w:rFonts w:ascii="Times New Roman" w:eastAsia="Times New Roman" w:hAnsi="Times New Roman" w:cs="Times New Roman"/>
          <w:szCs w:val="20"/>
          <w:lang w:eastAsia="en-AU"/>
        </w:rPr>
        <w:t>, as that notice was in force immediately before the commencement of this instrument.</w:t>
      </w:r>
      <w:proofErr w:type="gramEnd"/>
    </w:p>
    <w:p w:rsidR="0084473A" w:rsidRPr="008F73EC" w:rsidRDefault="0084473A" w:rsidP="0084473A">
      <w:pPr>
        <w:spacing w:before="122" w:line="198" w:lineRule="exact"/>
        <w:ind w:left="1985" w:hanging="851"/>
        <w:rPr>
          <w:rFonts w:ascii="Times New Roman" w:eastAsia="Times New Roman" w:hAnsi="Times New Roman" w:cs="Times New Roman"/>
          <w:sz w:val="18"/>
          <w:szCs w:val="20"/>
          <w:lang w:eastAsia="en-AU"/>
        </w:rPr>
      </w:pPr>
      <w:r w:rsidRPr="008F73EC">
        <w:rPr>
          <w:rFonts w:ascii="Times New Roman" w:eastAsia="Times New Roman" w:hAnsi="Times New Roman" w:cs="Times New Roman"/>
          <w:sz w:val="18"/>
          <w:szCs w:val="20"/>
          <w:lang w:eastAsia="en-AU"/>
        </w:rPr>
        <w:t>Note 1:</w:t>
      </w:r>
      <w:r w:rsidRPr="008F73EC">
        <w:rPr>
          <w:rFonts w:ascii="Times New Roman" w:eastAsia="Times New Roman" w:hAnsi="Times New Roman" w:cs="Times New Roman"/>
          <w:sz w:val="18"/>
          <w:szCs w:val="20"/>
          <w:lang w:eastAsia="en-AU"/>
        </w:rPr>
        <w:tab/>
        <w:t xml:space="preserve">The notice </w:t>
      </w:r>
      <w:r>
        <w:rPr>
          <w:rFonts w:ascii="Times New Roman" w:eastAsia="Times New Roman" w:hAnsi="Times New Roman" w:cs="Times New Roman"/>
          <w:sz w:val="18"/>
          <w:szCs w:val="20"/>
          <w:lang w:eastAsia="en-AU"/>
        </w:rPr>
        <w:t>could in 2017</w:t>
      </w:r>
      <w:r w:rsidRPr="008F73EC">
        <w:rPr>
          <w:rFonts w:ascii="Times New Roman" w:eastAsia="Times New Roman" w:hAnsi="Times New Roman" w:cs="Times New Roman"/>
          <w:sz w:val="18"/>
          <w:szCs w:val="20"/>
          <w:lang w:eastAsia="en-AU"/>
        </w:rPr>
        <w:t xml:space="preserve"> be viewed on the Federal Register of Legislation website (www.legislation.gov.au).</w:t>
      </w:r>
    </w:p>
    <w:p w:rsidR="0084473A" w:rsidRDefault="0084473A" w:rsidP="0084473A">
      <w:pPr>
        <w:tabs>
          <w:tab w:val="right" w:pos="1021"/>
        </w:tabs>
        <w:spacing w:before="180"/>
        <w:ind w:left="1134" w:hanging="1134"/>
        <w:rPr>
          <w:rFonts w:ascii="Times New Roman" w:eastAsia="Times New Roman" w:hAnsi="Times New Roman" w:cs="Times New Roman"/>
          <w:lang w:eastAsia="en-AU"/>
        </w:rPr>
        <w:sectPr w:rsidR="0084473A" w:rsidSect="006A6762">
          <w:headerReference w:type="even" r:id="rId27"/>
          <w:headerReference w:type="default" r:id="rId28"/>
          <w:footerReference w:type="even" r:id="rId29"/>
          <w:footerReference w:type="default" r:id="rId30"/>
          <w:pgSz w:w="11906" w:h="16838"/>
          <w:pgMar w:top="1440" w:right="1440" w:bottom="1440" w:left="1440" w:header="708" w:footer="708" w:gutter="0"/>
          <w:cols w:space="708"/>
          <w:docGrid w:linePitch="360"/>
        </w:sectPr>
      </w:pPr>
      <w:r w:rsidRPr="008F73EC">
        <w:rPr>
          <w:rFonts w:ascii="Times New Roman" w:eastAsia="Times New Roman" w:hAnsi="Times New Roman" w:cs="Times New Roman"/>
          <w:szCs w:val="20"/>
          <w:lang w:eastAsia="en-AU"/>
        </w:rPr>
        <w:tab/>
      </w:r>
      <w:r w:rsidRPr="008F73EC">
        <w:rPr>
          <w:rFonts w:ascii="Times New Roman" w:eastAsia="Times New Roman" w:hAnsi="Times New Roman" w:cs="Times New Roman"/>
          <w:lang w:eastAsia="en-AU"/>
        </w:rPr>
        <w:t>(2)</w:t>
      </w:r>
      <w:r w:rsidRPr="008F73EC">
        <w:rPr>
          <w:rFonts w:ascii="Times New Roman" w:eastAsia="Times New Roman" w:hAnsi="Times New Roman" w:cs="Times New Roman"/>
          <w:lang w:eastAsia="en-AU"/>
        </w:rPr>
        <w:tab/>
        <w:t xml:space="preserve">This section is repealed </w:t>
      </w:r>
      <w:r>
        <w:rPr>
          <w:rFonts w:ascii="Times New Roman" w:eastAsia="Times New Roman" w:hAnsi="Times New Roman" w:cs="Times New Roman"/>
          <w:lang w:eastAsia="en-AU"/>
        </w:rPr>
        <w:t>at the start of</w:t>
      </w:r>
      <w:r w:rsidRPr="008F73EC">
        <w:rPr>
          <w:rFonts w:ascii="Times New Roman" w:eastAsia="Times New Roman" w:hAnsi="Times New Roman" w:cs="Times New Roman"/>
          <w:lang w:eastAsia="en-AU"/>
        </w:rPr>
        <w:t xml:space="preserve"> </w:t>
      </w:r>
      <w:r w:rsidR="00194E84">
        <w:rPr>
          <w:rFonts w:ascii="Times New Roman" w:eastAsia="Times New Roman" w:hAnsi="Times New Roman" w:cs="Times New Roman"/>
          <w:lang w:eastAsia="en-AU"/>
        </w:rPr>
        <w:t xml:space="preserve">1 July </w:t>
      </w:r>
      <w:r w:rsidRPr="008F73EC">
        <w:rPr>
          <w:rFonts w:ascii="Times New Roman" w:eastAsia="Times New Roman" w:hAnsi="Times New Roman" w:cs="Times New Roman"/>
          <w:lang w:eastAsia="en-AU"/>
        </w:rPr>
        <w:t>2019.</w:t>
      </w:r>
    </w:p>
    <w:p w:rsidR="0084473A" w:rsidRPr="00EC3F36" w:rsidRDefault="0084473A" w:rsidP="0084473A">
      <w:pPr>
        <w:keepNext/>
        <w:keepLines/>
        <w:spacing w:before="280"/>
        <w:ind w:left="1134" w:hanging="1134"/>
        <w:outlineLvl w:val="1"/>
        <w:rPr>
          <w:rFonts w:ascii="Times New Roman" w:eastAsia="Times New Roman" w:hAnsi="Times New Roman" w:cs="Times New Roman"/>
          <w:b/>
          <w:kern w:val="28"/>
          <w:sz w:val="36"/>
          <w:szCs w:val="36"/>
          <w:lang w:eastAsia="en-AU"/>
        </w:rPr>
      </w:pPr>
      <w:bookmarkStart w:id="20" w:name="_Toc454512518"/>
      <w:bookmarkEnd w:id="9"/>
      <w:bookmarkEnd w:id="10"/>
      <w:r w:rsidRPr="00EC3F36">
        <w:rPr>
          <w:rFonts w:ascii="Times New Roman" w:eastAsia="Times New Roman" w:hAnsi="Times New Roman" w:cs="Times New Roman"/>
          <w:b/>
          <w:kern w:val="28"/>
          <w:sz w:val="36"/>
          <w:szCs w:val="36"/>
          <w:lang w:eastAsia="en-AU"/>
        </w:rPr>
        <w:lastRenderedPageBreak/>
        <w:t>Schedule 1—Repeals</w:t>
      </w:r>
      <w:bookmarkEnd w:id="20"/>
    </w:p>
    <w:p w:rsidR="0084473A" w:rsidRDefault="0084473A" w:rsidP="0084473A">
      <w:pPr>
        <w:keepNext/>
        <w:keepLines/>
        <w:spacing w:before="280"/>
        <w:outlineLvl w:val="8"/>
        <w:rPr>
          <w:rFonts w:ascii="Times New Roman" w:eastAsia="Times New Roman" w:hAnsi="Times New Roman" w:cs="Times New Roman"/>
          <w:b/>
          <w:i/>
          <w:kern w:val="28"/>
          <w:sz w:val="28"/>
          <w:szCs w:val="20"/>
          <w:lang w:eastAsia="en-AU"/>
        </w:rPr>
      </w:pPr>
      <w:bookmarkStart w:id="21" w:name="_Toc466370055"/>
      <w:r w:rsidRPr="008F73EC">
        <w:rPr>
          <w:rFonts w:ascii="Times New Roman" w:eastAsia="Times New Roman" w:hAnsi="Times New Roman" w:cs="Times New Roman"/>
          <w:b/>
          <w:i/>
          <w:kern w:val="28"/>
          <w:sz w:val="28"/>
          <w:szCs w:val="20"/>
          <w:lang w:eastAsia="en-AU"/>
        </w:rPr>
        <w:t>Consumer Product Safety Standard: Babies Dummies (Consumer Protection Notice No. 4 of 2006 made under section 65E of the Trade Practices Act 1974) (Federal Register of Legislation No. F2006L03455)</w:t>
      </w:r>
      <w:bookmarkEnd w:id="21"/>
    </w:p>
    <w:p w:rsidR="0084473A" w:rsidRPr="00436912" w:rsidRDefault="0084473A" w:rsidP="0084473A">
      <w:pPr>
        <w:keepNext/>
        <w:keepLines/>
        <w:spacing w:before="280"/>
        <w:ind w:left="1134" w:hanging="1134"/>
        <w:outlineLvl w:val="4"/>
        <w:rPr>
          <w:rFonts w:asciiTheme="minorHAnsi" w:eastAsia="Times New Roman" w:hAnsiTheme="minorHAnsi" w:cstheme="minorHAnsi"/>
          <w:b/>
          <w:kern w:val="28"/>
          <w:sz w:val="24"/>
          <w:szCs w:val="20"/>
          <w:lang w:eastAsia="en-AU"/>
        </w:rPr>
      </w:pPr>
      <w:proofErr w:type="gramStart"/>
      <w:r w:rsidRPr="00436912">
        <w:rPr>
          <w:rFonts w:asciiTheme="minorHAnsi" w:eastAsia="Times New Roman" w:hAnsiTheme="minorHAnsi" w:cstheme="minorHAnsi"/>
          <w:b/>
          <w:kern w:val="28"/>
          <w:sz w:val="24"/>
          <w:szCs w:val="20"/>
          <w:lang w:eastAsia="en-AU"/>
        </w:rPr>
        <w:t>1  The</w:t>
      </w:r>
      <w:proofErr w:type="gramEnd"/>
      <w:r w:rsidRPr="00436912">
        <w:rPr>
          <w:rFonts w:asciiTheme="minorHAnsi" w:eastAsia="Times New Roman" w:hAnsiTheme="minorHAnsi" w:cstheme="minorHAnsi"/>
          <w:b/>
          <w:kern w:val="28"/>
          <w:sz w:val="24"/>
          <w:szCs w:val="20"/>
          <w:lang w:eastAsia="en-AU"/>
        </w:rPr>
        <w:t xml:space="preserve"> whole of the standard</w:t>
      </w:r>
    </w:p>
    <w:p w:rsidR="0084473A" w:rsidRPr="008F73EC" w:rsidRDefault="0084473A" w:rsidP="0084473A">
      <w:pPr>
        <w:keepLines/>
        <w:spacing w:before="80"/>
        <w:ind w:left="709"/>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Repeal the standard.</w:t>
      </w:r>
    </w:p>
    <w:p w:rsidR="0084473A" w:rsidRPr="008F73EC" w:rsidRDefault="0084473A" w:rsidP="0084473A">
      <w:pPr>
        <w:tabs>
          <w:tab w:val="left" w:pos="709"/>
        </w:tabs>
        <w:spacing w:before="122" w:line="198" w:lineRule="exact"/>
        <w:ind w:left="709" w:hanging="709"/>
        <w:rPr>
          <w:rFonts w:ascii="Times New Roman" w:eastAsia="Times New Roman" w:hAnsi="Times New Roman" w:cs="Times New Roman"/>
          <w:sz w:val="18"/>
          <w:szCs w:val="20"/>
          <w:lang w:eastAsia="en-AU"/>
        </w:rPr>
      </w:pPr>
      <w:r w:rsidRPr="008F73EC">
        <w:rPr>
          <w:rFonts w:ascii="Times New Roman" w:eastAsia="Times New Roman" w:hAnsi="Times New Roman" w:cs="Times New Roman"/>
          <w:sz w:val="18"/>
          <w:szCs w:val="20"/>
          <w:lang w:eastAsia="en-AU"/>
        </w:rPr>
        <w:t>Note:</w:t>
      </w:r>
      <w:r w:rsidRPr="008F73EC">
        <w:rPr>
          <w:rFonts w:ascii="Times New Roman" w:eastAsia="Times New Roman" w:hAnsi="Times New Roman" w:cs="Times New Roman"/>
          <w:sz w:val="18"/>
          <w:szCs w:val="20"/>
          <w:lang w:eastAsia="en-AU"/>
        </w:rPr>
        <w:tab/>
        <w:t xml:space="preserve">Under item 4 of Schedule 7 to the </w:t>
      </w:r>
      <w:r w:rsidRPr="008F73EC">
        <w:rPr>
          <w:rFonts w:ascii="Times New Roman" w:eastAsia="Times New Roman" w:hAnsi="Times New Roman" w:cs="Times New Roman"/>
          <w:i/>
          <w:sz w:val="18"/>
          <w:szCs w:val="20"/>
          <w:lang w:eastAsia="en-AU"/>
        </w:rPr>
        <w:t>Trade Practices Amendment (Australian Consumer Law) Act (No. 2) 2010</w:t>
      </w:r>
      <w:r w:rsidRPr="008F73EC">
        <w:rPr>
          <w:rFonts w:ascii="Times New Roman" w:eastAsia="Times New Roman" w:hAnsi="Times New Roman" w:cs="Times New Roman"/>
          <w:sz w:val="18"/>
          <w:szCs w:val="20"/>
          <w:lang w:eastAsia="en-AU"/>
        </w:rPr>
        <w:t>, the Consumer Product Safety Standard: Babies’ Dummies continued in force from the start of 1 January 2011 as if it were a safety standard made under section 104 of the Australian Consumer Law.</w:t>
      </w:r>
    </w:p>
    <w:p w:rsidR="0084473A" w:rsidRPr="003205D7" w:rsidRDefault="0084473A" w:rsidP="0084473A">
      <w:pPr>
        <w:keepNext/>
        <w:keepLines/>
        <w:spacing w:before="280"/>
        <w:outlineLvl w:val="8"/>
        <w:rPr>
          <w:rFonts w:ascii="Times New Roman" w:eastAsia="Times New Roman" w:hAnsi="Times New Roman" w:cs="Times New Roman"/>
          <w:b/>
          <w:i/>
          <w:kern w:val="28"/>
          <w:sz w:val="28"/>
          <w:szCs w:val="20"/>
          <w:lang w:eastAsia="en-AU"/>
        </w:rPr>
      </w:pPr>
      <w:bookmarkStart w:id="22" w:name="_Toc256000113"/>
      <w:bookmarkStart w:id="23" w:name="_Toc256000028"/>
      <w:bookmarkStart w:id="24" w:name="_Toc466370056"/>
      <w:bookmarkStart w:id="25" w:name="_Toc256000114"/>
      <w:bookmarkStart w:id="26" w:name="_Toc256000029"/>
      <w:bookmarkStart w:id="27" w:name="_Toc466370057"/>
      <w:r w:rsidRPr="003205D7">
        <w:rPr>
          <w:rFonts w:ascii="Times New Roman" w:eastAsia="Times New Roman" w:hAnsi="Times New Roman" w:cs="Times New Roman"/>
          <w:b/>
          <w:i/>
          <w:kern w:val="28"/>
          <w:sz w:val="28"/>
          <w:szCs w:val="20"/>
          <w:lang w:eastAsia="en-AU"/>
        </w:rPr>
        <w:t>Consumer Product Safety Ban: Revocation of interim ban and imposition of permanent ban on certain babies’ dummies to which there are crystals, beads or other similar ornaments attached (Consumer Protection Notice No. 33 of 2011 made under subsection 114(1)(b) of Schedule 2 to the Australian Competition and Consumer Act 2010) (Federal Register of Legislation No. F2011L01874)</w:t>
      </w:r>
      <w:bookmarkEnd w:id="22"/>
      <w:bookmarkEnd w:id="23"/>
      <w:bookmarkEnd w:id="24"/>
    </w:p>
    <w:p w:rsidR="0084473A" w:rsidRPr="003205D7" w:rsidRDefault="0084473A" w:rsidP="0084473A">
      <w:pPr>
        <w:keepNext/>
        <w:keepLines/>
        <w:spacing w:before="280"/>
        <w:outlineLvl w:val="8"/>
        <w:rPr>
          <w:rFonts w:ascii="Times New Roman" w:eastAsia="Times New Roman" w:hAnsi="Times New Roman" w:cs="Times New Roman"/>
          <w:b/>
          <w:i/>
          <w:kern w:val="28"/>
          <w:sz w:val="28"/>
          <w:szCs w:val="20"/>
          <w:lang w:eastAsia="en-AU"/>
        </w:rPr>
      </w:pPr>
      <w:proofErr w:type="gramStart"/>
      <w:r w:rsidRPr="003205D7">
        <w:rPr>
          <w:rFonts w:ascii="Times New Roman" w:eastAsia="Times New Roman" w:hAnsi="Times New Roman" w:cs="Times New Roman"/>
          <w:b/>
          <w:i/>
          <w:kern w:val="28"/>
          <w:sz w:val="28"/>
          <w:szCs w:val="20"/>
          <w:lang w:eastAsia="en-AU"/>
        </w:rPr>
        <w:t xml:space="preserve">Consumer Product Safety Ban: Revocation of interim ban and imposition of permanent ban on certain pins, ribbons, strings, cords, chains, twines, leathers, yarns, or any other similar </w:t>
      </w:r>
      <w:r>
        <w:rPr>
          <w:rFonts w:ascii="Times New Roman" w:eastAsia="Times New Roman" w:hAnsi="Times New Roman" w:cs="Times New Roman"/>
          <w:b/>
          <w:i/>
          <w:kern w:val="28"/>
          <w:sz w:val="28"/>
          <w:szCs w:val="20"/>
          <w:lang w:eastAsia="en-AU"/>
        </w:rPr>
        <w:t>article to which there are crystals</w:t>
      </w:r>
      <w:r w:rsidRPr="003205D7">
        <w:rPr>
          <w:rFonts w:ascii="Times New Roman" w:eastAsia="Times New Roman" w:hAnsi="Times New Roman" w:cs="Times New Roman"/>
          <w:b/>
          <w:i/>
          <w:kern w:val="28"/>
          <w:sz w:val="28"/>
          <w:szCs w:val="20"/>
          <w:lang w:eastAsia="en-AU"/>
        </w:rPr>
        <w:t>,</w:t>
      </w:r>
      <w:r>
        <w:rPr>
          <w:rFonts w:ascii="Times New Roman" w:eastAsia="Times New Roman" w:hAnsi="Times New Roman" w:cs="Times New Roman"/>
          <w:b/>
          <w:i/>
          <w:kern w:val="28"/>
          <w:sz w:val="28"/>
          <w:szCs w:val="20"/>
          <w:lang w:eastAsia="en-AU"/>
        </w:rPr>
        <w:t xml:space="preserve"> beads or similar ornaments attached,</w:t>
      </w:r>
      <w:r w:rsidRPr="003205D7">
        <w:rPr>
          <w:rFonts w:ascii="Times New Roman" w:eastAsia="Times New Roman" w:hAnsi="Times New Roman" w:cs="Times New Roman"/>
          <w:b/>
          <w:i/>
          <w:kern w:val="28"/>
          <w:sz w:val="28"/>
          <w:szCs w:val="20"/>
          <w:lang w:eastAsia="en-AU"/>
        </w:rPr>
        <w:t xml:space="preserve"> which are designed to be attached to babies dummies (Consumer Protection Notice No. 34 of 2011 made under subsection 114(1)(b) of Schedule 2 to the Australian Competition and Consumer Act 2010) (Federal Register of Legislation No.</w:t>
      </w:r>
      <w:proofErr w:type="gramEnd"/>
      <w:r w:rsidRPr="003205D7">
        <w:rPr>
          <w:rFonts w:ascii="Times New Roman" w:eastAsia="Times New Roman" w:hAnsi="Times New Roman" w:cs="Times New Roman"/>
          <w:b/>
          <w:i/>
          <w:kern w:val="28"/>
          <w:sz w:val="28"/>
          <w:szCs w:val="20"/>
          <w:lang w:eastAsia="en-AU"/>
        </w:rPr>
        <w:t xml:space="preserve"> F2011L01877)</w:t>
      </w:r>
      <w:bookmarkEnd w:id="25"/>
      <w:bookmarkEnd w:id="26"/>
      <w:bookmarkEnd w:id="27"/>
    </w:p>
    <w:p w:rsidR="0084473A" w:rsidRPr="00436912" w:rsidRDefault="0084473A" w:rsidP="0084473A">
      <w:pPr>
        <w:keepNext/>
        <w:keepLines/>
        <w:spacing w:before="280"/>
        <w:ind w:left="1134" w:hanging="1134"/>
        <w:outlineLvl w:val="4"/>
        <w:rPr>
          <w:rFonts w:asciiTheme="minorHAnsi" w:eastAsia="Times New Roman" w:hAnsiTheme="minorHAnsi" w:cstheme="minorHAnsi"/>
          <w:b/>
          <w:kern w:val="28"/>
          <w:sz w:val="24"/>
          <w:szCs w:val="20"/>
          <w:lang w:eastAsia="en-AU"/>
        </w:rPr>
      </w:pPr>
      <w:proofErr w:type="gramStart"/>
      <w:r w:rsidRPr="00436912">
        <w:rPr>
          <w:rFonts w:asciiTheme="minorHAnsi" w:eastAsia="Times New Roman" w:hAnsiTheme="minorHAnsi" w:cstheme="minorHAnsi"/>
          <w:b/>
          <w:kern w:val="28"/>
          <w:sz w:val="24"/>
          <w:szCs w:val="20"/>
          <w:lang w:eastAsia="en-AU"/>
        </w:rPr>
        <w:t>2  The</w:t>
      </w:r>
      <w:proofErr w:type="gramEnd"/>
      <w:r w:rsidRPr="00436912">
        <w:rPr>
          <w:rFonts w:asciiTheme="minorHAnsi" w:eastAsia="Times New Roman" w:hAnsiTheme="minorHAnsi" w:cstheme="minorHAnsi"/>
          <w:b/>
          <w:kern w:val="28"/>
          <w:sz w:val="24"/>
          <w:szCs w:val="20"/>
          <w:lang w:eastAsia="en-AU"/>
        </w:rPr>
        <w:t xml:space="preserve"> whole of the bans</w:t>
      </w:r>
    </w:p>
    <w:p w:rsidR="0084473A" w:rsidRDefault="0084473A" w:rsidP="0084473A">
      <w:pPr>
        <w:keepLines/>
        <w:spacing w:before="80"/>
        <w:ind w:left="709"/>
        <w:rPr>
          <w:rFonts w:ascii="Times New Roman" w:eastAsia="Times New Roman" w:hAnsi="Times New Roman" w:cs="Times New Roman"/>
          <w:szCs w:val="20"/>
          <w:lang w:eastAsia="en-AU"/>
        </w:rPr>
      </w:pPr>
      <w:r w:rsidRPr="008F73EC">
        <w:rPr>
          <w:rFonts w:ascii="Times New Roman" w:eastAsia="Times New Roman" w:hAnsi="Times New Roman" w:cs="Times New Roman"/>
          <w:szCs w:val="20"/>
          <w:lang w:eastAsia="en-AU"/>
        </w:rPr>
        <w:t>Repeal the bans.</w:t>
      </w:r>
    </w:p>
    <w:p w:rsidR="0084473A" w:rsidRPr="008F73EC" w:rsidRDefault="0084473A" w:rsidP="0084473A">
      <w:pPr>
        <w:keepLines/>
        <w:spacing w:before="80"/>
        <w:ind w:left="709"/>
        <w:rPr>
          <w:rFonts w:ascii="Times New Roman" w:eastAsia="Times New Roman" w:hAnsi="Times New Roman" w:cs="Times New Roman"/>
          <w:szCs w:val="20"/>
          <w:lang w:eastAsia="en-AU"/>
        </w:rPr>
      </w:pPr>
    </w:p>
    <w:p w:rsidR="0084473A" w:rsidRPr="008F73EC" w:rsidRDefault="0084473A" w:rsidP="0084473A">
      <w:pPr>
        <w:spacing w:before="0" w:line="260" w:lineRule="atLeast"/>
        <w:rPr>
          <w:rFonts w:ascii="Times New Roman" w:eastAsia="Calibri" w:hAnsi="Times New Roman" w:cs="Times New Roman"/>
          <w:szCs w:val="20"/>
        </w:rPr>
      </w:pPr>
    </w:p>
    <w:p w:rsidR="0084473A" w:rsidRDefault="0084473A" w:rsidP="0084473A">
      <w:pPr>
        <w:rPr>
          <w:rFonts w:cs="Arial"/>
          <w:szCs w:val="24"/>
        </w:rPr>
      </w:pPr>
    </w:p>
    <w:p w:rsidR="0084473A" w:rsidRPr="008F73EC" w:rsidRDefault="0084473A" w:rsidP="0084473A">
      <w:pPr>
        <w:autoSpaceDE w:val="0"/>
        <w:autoSpaceDN w:val="0"/>
        <w:adjustRightInd w:val="0"/>
        <w:spacing w:before="0"/>
        <w:rPr>
          <w:rStyle w:val="CharSectno"/>
          <w:rFonts w:asciiTheme="minorHAnsi" w:hAnsiTheme="minorHAnsi" w:cstheme="minorHAnsi"/>
          <w:sz w:val="24"/>
          <w:szCs w:val="24"/>
        </w:rPr>
      </w:pPr>
    </w:p>
    <w:p w:rsidR="00303C4A" w:rsidRDefault="00303C4A"/>
    <w:sectPr w:rsidR="00303C4A" w:rsidSect="00357A75">
      <w:headerReference w:type="even" r:id="rId31"/>
      <w:footerReference w:type="even" r:id="rId32"/>
      <w:footerReference w:type="first" r:id="rId33"/>
      <w:pgSz w:w="11906" w:h="16838"/>
      <w:pgMar w:top="1276" w:right="1440" w:bottom="1440" w:left="1440"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73A" w:rsidRDefault="0084473A" w:rsidP="004B4412">
      <w:pPr>
        <w:spacing w:before="0"/>
      </w:pPr>
      <w:r>
        <w:separator/>
      </w:r>
    </w:p>
  </w:endnote>
  <w:endnote w:type="continuationSeparator" w:id="0">
    <w:p w:rsidR="0084473A" w:rsidRDefault="0084473A"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1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
      <w:gridCol w:w="6815"/>
      <w:gridCol w:w="1752"/>
      <w:gridCol w:w="1752"/>
      <w:gridCol w:w="7492"/>
      <w:gridCol w:w="9238"/>
    </w:tblGrid>
    <w:tr w:rsidR="0084473A" w:rsidTr="003D1458">
      <w:trPr>
        <w:gridAfter w:val="2"/>
        <w:wAfter w:w="3018" w:type="pct"/>
      </w:trPr>
      <w:tc>
        <w:tcPr>
          <w:tcW w:w="122" w:type="pct"/>
        </w:tcPr>
        <w:p w:rsidR="0084473A" w:rsidRPr="003D1458" w:rsidRDefault="0084473A" w:rsidP="00A65B12">
          <w:pPr>
            <w:spacing w:line="0" w:lineRule="atLeast"/>
            <w:rPr>
              <w:rFonts w:ascii="Times New Roman" w:hAnsi="Times New Roman" w:cs="Times New Roman"/>
              <w:i/>
              <w:sz w:val="18"/>
            </w:rPr>
          </w:pPr>
        </w:p>
      </w:tc>
      <w:tc>
        <w:tcPr>
          <w:tcW w:w="1229" w:type="pct"/>
        </w:tcPr>
        <w:p w:rsidR="0084473A" w:rsidRDefault="0084473A" w:rsidP="00A65B12">
          <w:pPr>
            <w:spacing w:line="0" w:lineRule="atLeast"/>
            <w:jc w:val="center"/>
            <w:rPr>
              <w:sz w:val="18"/>
            </w:rPr>
          </w:pPr>
          <w:r w:rsidRPr="007A7BB0">
            <w:rPr>
              <w:rFonts w:ascii="Times New Roman" w:hAnsi="Times New Roman" w:cs="Times New Roman"/>
              <w:i/>
              <w:sz w:val="18"/>
            </w:rPr>
            <w:t>Consumer Goods (</w:t>
          </w:r>
          <w:r>
            <w:rPr>
              <w:rFonts w:ascii="Times New Roman" w:hAnsi="Times New Roman" w:cs="Times New Roman"/>
              <w:i/>
              <w:sz w:val="18"/>
            </w:rPr>
            <w:t>Babies’ Dummies and Dummy Chains</w:t>
          </w:r>
          <w:r w:rsidRPr="007A7BB0">
            <w:rPr>
              <w:rFonts w:ascii="Times New Roman" w:hAnsi="Times New Roman" w:cs="Times New Roman"/>
              <w:i/>
              <w:sz w:val="18"/>
            </w:rPr>
            <w:t>) Safety Standard 201</w:t>
          </w:r>
          <w:r>
            <w:rPr>
              <w:rFonts w:ascii="Times New Roman" w:hAnsi="Times New Roman" w:cs="Times New Roman"/>
              <w:i/>
              <w:sz w:val="18"/>
            </w:rPr>
            <w:t>7</w:t>
          </w:r>
        </w:p>
      </w:tc>
      <w:tc>
        <w:tcPr>
          <w:tcW w:w="316" w:type="pct"/>
        </w:tcPr>
        <w:p w:rsidR="0084473A" w:rsidRPr="00D35B8D" w:rsidRDefault="0084473A" w:rsidP="003D1458">
          <w:pPr>
            <w:spacing w:line="0" w:lineRule="atLeast"/>
            <w:jc w:val="right"/>
            <w:rPr>
              <w:rFonts w:ascii="Times New Roman" w:hAnsi="Times New Roman" w:cs="Times New Roman"/>
              <w:i/>
              <w:sz w:val="18"/>
            </w:rPr>
          </w:pPr>
          <w:proofErr w:type="spellStart"/>
          <w:r w:rsidRPr="00D35B8D">
            <w:rPr>
              <w:rFonts w:ascii="Times New Roman" w:hAnsi="Times New Roman" w:cs="Times New Roman"/>
              <w:i/>
              <w:sz w:val="18"/>
            </w:rPr>
            <w:t>i</w:t>
          </w:r>
          <w:proofErr w:type="spellEnd"/>
        </w:p>
      </w:tc>
      <w:tc>
        <w:tcPr>
          <w:tcW w:w="316" w:type="pct"/>
        </w:tcPr>
        <w:p w:rsidR="0084473A" w:rsidRDefault="0084473A" w:rsidP="00A65B12">
          <w:pPr>
            <w:spacing w:line="0" w:lineRule="atLeast"/>
            <w:jc w:val="right"/>
            <w:rPr>
              <w:sz w:val="18"/>
            </w:rPr>
          </w:pPr>
        </w:p>
      </w:tc>
    </w:tr>
    <w:tr w:rsidR="0084473A" w:rsidTr="003D1458">
      <w:tc>
        <w:tcPr>
          <w:tcW w:w="1667" w:type="pct"/>
          <w:gridSpan w:val="3"/>
        </w:tcPr>
        <w:p w:rsidR="0084473A" w:rsidRDefault="0084473A" w:rsidP="00A65B12">
          <w:pPr>
            <w:jc w:val="right"/>
            <w:rPr>
              <w:sz w:val="18"/>
            </w:rPr>
          </w:pPr>
        </w:p>
      </w:tc>
      <w:tc>
        <w:tcPr>
          <w:tcW w:w="1667" w:type="pct"/>
          <w:gridSpan w:val="2"/>
        </w:tcPr>
        <w:p w:rsidR="0084473A" w:rsidRDefault="0084473A" w:rsidP="00A65B12">
          <w:pPr>
            <w:jc w:val="right"/>
            <w:rPr>
              <w:sz w:val="18"/>
            </w:rPr>
          </w:pPr>
        </w:p>
      </w:tc>
      <w:tc>
        <w:tcPr>
          <w:tcW w:w="1667" w:type="pct"/>
        </w:tcPr>
        <w:p w:rsidR="0084473A" w:rsidRDefault="0084473A" w:rsidP="00A65B12">
          <w:pPr>
            <w:jc w:val="right"/>
            <w:rPr>
              <w:sz w:val="18"/>
            </w:rPr>
          </w:pPr>
        </w:p>
      </w:tc>
    </w:tr>
  </w:tbl>
  <w:p w:rsidR="0084473A" w:rsidRPr="00ED79B6" w:rsidRDefault="0084473A" w:rsidP="001C0AEE">
    <w:pPr>
      <w:tabs>
        <w:tab w:val="right" w:pos="8364"/>
      </w:tabs>
      <w:ind w:left="1700"/>
      <w:rPr>
        <w:i/>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817"/>
      <w:gridCol w:w="1750"/>
    </w:tblGrid>
    <w:tr w:rsidR="00294178" w:rsidTr="00644FD5">
      <w:tc>
        <w:tcPr>
          <w:tcW w:w="365" w:type="pct"/>
        </w:tcPr>
        <w:p w:rsidR="00294178" w:rsidRPr="00746E42" w:rsidRDefault="00294178" w:rsidP="00644FD5">
          <w:pPr>
            <w:spacing w:line="0" w:lineRule="atLeast"/>
            <w:rPr>
              <w:rFonts w:ascii="Times New Roman" w:hAnsi="Times New Roman" w:cs="Times New Roman"/>
              <w:i/>
              <w:sz w:val="18"/>
            </w:rPr>
          </w:pPr>
        </w:p>
      </w:tc>
      <w:tc>
        <w:tcPr>
          <w:tcW w:w="3688" w:type="pct"/>
        </w:tcPr>
        <w:p w:rsidR="00294178" w:rsidRDefault="00294178" w:rsidP="00644FD5">
          <w:pPr>
            <w:spacing w:line="0" w:lineRule="atLeast"/>
            <w:jc w:val="center"/>
            <w:rPr>
              <w:sz w:val="18"/>
            </w:rPr>
          </w:pPr>
          <w:r w:rsidRPr="007A7BB0">
            <w:rPr>
              <w:rFonts w:ascii="Times New Roman" w:hAnsi="Times New Roman" w:cs="Times New Roman"/>
              <w:i/>
              <w:sz w:val="18"/>
            </w:rPr>
            <w:t>Consumer Goods (</w:t>
          </w:r>
          <w:r>
            <w:rPr>
              <w:rFonts w:ascii="Times New Roman" w:hAnsi="Times New Roman" w:cs="Times New Roman"/>
              <w:i/>
              <w:sz w:val="18"/>
            </w:rPr>
            <w:t>Babies’ Dummies and Dummy Chains</w:t>
          </w:r>
          <w:r w:rsidRPr="007A7BB0">
            <w:rPr>
              <w:rFonts w:ascii="Times New Roman" w:hAnsi="Times New Roman" w:cs="Times New Roman"/>
              <w:i/>
              <w:sz w:val="18"/>
            </w:rPr>
            <w:t>) Safety Standard 201</w:t>
          </w:r>
          <w:r>
            <w:rPr>
              <w:rFonts w:ascii="Times New Roman" w:hAnsi="Times New Roman" w:cs="Times New Roman"/>
              <w:i/>
              <w:sz w:val="18"/>
            </w:rPr>
            <w:t>7</w:t>
          </w:r>
        </w:p>
      </w:tc>
      <w:tc>
        <w:tcPr>
          <w:tcW w:w="947" w:type="pct"/>
        </w:tcPr>
        <w:p w:rsidR="00294178" w:rsidRPr="00D35B8D" w:rsidRDefault="006A6762" w:rsidP="00644FD5">
          <w:pPr>
            <w:spacing w:line="0" w:lineRule="atLeast"/>
            <w:jc w:val="right"/>
            <w:rPr>
              <w:rFonts w:ascii="Times New Roman" w:hAnsi="Times New Roman" w:cs="Times New Roman"/>
              <w:i/>
              <w:sz w:val="18"/>
            </w:rPr>
          </w:pPr>
          <w:r w:rsidRPr="006A6762">
            <w:rPr>
              <w:rFonts w:ascii="Times New Roman" w:hAnsi="Times New Roman" w:cs="Times New Roman"/>
              <w:i/>
              <w:sz w:val="18"/>
            </w:rPr>
            <w:fldChar w:fldCharType="begin"/>
          </w:r>
          <w:r w:rsidRPr="006A6762">
            <w:rPr>
              <w:rFonts w:ascii="Times New Roman" w:hAnsi="Times New Roman" w:cs="Times New Roman"/>
              <w:i/>
              <w:sz w:val="18"/>
            </w:rPr>
            <w:instrText xml:space="preserve"> PAGE   \* MERGEFORMAT </w:instrText>
          </w:r>
          <w:r w:rsidRPr="006A6762">
            <w:rPr>
              <w:rFonts w:ascii="Times New Roman" w:hAnsi="Times New Roman" w:cs="Times New Roman"/>
              <w:i/>
              <w:sz w:val="18"/>
            </w:rPr>
            <w:fldChar w:fldCharType="separate"/>
          </w:r>
          <w:r w:rsidR="00A45675">
            <w:rPr>
              <w:rFonts w:ascii="Times New Roman" w:hAnsi="Times New Roman" w:cs="Times New Roman"/>
              <w:i/>
              <w:noProof/>
              <w:sz w:val="18"/>
            </w:rPr>
            <w:t>7</w:t>
          </w:r>
          <w:r w:rsidRPr="006A6762">
            <w:rPr>
              <w:rFonts w:ascii="Times New Roman" w:hAnsi="Times New Roman" w:cs="Times New Roman"/>
              <w:i/>
              <w:noProof/>
              <w:sz w:val="18"/>
            </w:rPr>
            <w:fldChar w:fldCharType="end"/>
          </w:r>
        </w:p>
      </w:tc>
    </w:tr>
    <w:tr w:rsidR="00294178" w:rsidTr="00644FD5">
      <w:tc>
        <w:tcPr>
          <w:tcW w:w="5000" w:type="pct"/>
          <w:gridSpan w:val="3"/>
        </w:tcPr>
        <w:p w:rsidR="00294178" w:rsidRDefault="00294178" w:rsidP="00644FD5">
          <w:pPr>
            <w:jc w:val="right"/>
            <w:rPr>
              <w:sz w:val="18"/>
            </w:rPr>
          </w:pPr>
        </w:p>
      </w:tc>
    </w:tr>
  </w:tbl>
  <w:p w:rsidR="00294178" w:rsidRPr="00DA09A1" w:rsidRDefault="00294178" w:rsidP="00DA09A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960" w:rsidRPr="00E33C1C" w:rsidRDefault="00F04960" w:rsidP="00357A75">
    <w:pPr>
      <w:pBdr>
        <w:top w:val="single" w:sz="6" w:space="0" w:color="auto"/>
      </w:pBdr>
      <w:spacing w:before="120" w:line="0" w:lineRule="atLeast"/>
      <w:rPr>
        <w:sz w:val="16"/>
        <w:szCs w:val="16"/>
      </w:rPr>
    </w:pPr>
  </w:p>
  <w:p w:rsidR="00F04960" w:rsidRDefault="00F04960"/>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817"/>
      <w:gridCol w:w="1750"/>
    </w:tblGrid>
    <w:tr w:rsidR="00F04960" w:rsidTr="00A65B12">
      <w:tc>
        <w:tcPr>
          <w:tcW w:w="365" w:type="pct"/>
        </w:tcPr>
        <w:p w:rsidR="00F04960" w:rsidRPr="00220BAD" w:rsidRDefault="006A6762" w:rsidP="00A65B12">
          <w:pPr>
            <w:spacing w:line="0" w:lineRule="atLeast"/>
            <w:rPr>
              <w:rFonts w:ascii="Times New Roman" w:hAnsi="Times New Roman" w:cs="Times New Roman"/>
              <w:i/>
              <w:sz w:val="18"/>
            </w:rPr>
          </w:pPr>
          <w:r w:rsidRPr="006A6762">
            <w:rPr>
              <w:rFonts w:ascii="Times New Roman" w:hAnsi="Times New Roman" w:cs="Times New Roman"/>
              <w:i/>
              <w:sz w:val="18"/>
            </w:rPr>
            <w:fldChar w:fldCharType="begin"/>
          </w:r>
          <w:r w:rsidRPr="006A6762">
            <w:rPr>
              <w:rFonts w:ascii="Times New Roman" w:hAnsi="Times New Roman" w:cs="Times New Roman"/>
              <w:i/>
              <w:sz w:val="18"/>
            </w:rPr>
            <w:instrText xml:space="preserve"> PAGE   \* MERGEFORMAT </w:instrText>
          </w:r>
          <w:r w:rsidRPr="006A6762">
            <w:rPr>
              <w:rFonts w:ascii="Times New Roman" w:hAnsi="Times New Roman" w:cs="Times New Roman"/>
              <w:i/>
              <w:sz w:val="18"/>
            </w:rPr>
            <w:fldChar w:fldCharType="separate"/>
          </w:r>
          <w:r w:rsidR="00A45675">
            <w:rPr>
              <w:rFonts w:ascii="Times New Roman" w:hAnsi="Times New Roman" w:cs="Times New Roman"/>
              <w:i/>
              <w:noProof/>
              <w:sz w:val="18"/>
            </w:rPr>
            <w:t>8</w:t>
          </w:r>
          <w:r w:rsidRPr="006A6762">
            <w:rPr>
              <w:rFonts w:ascii="Times New Roman" w:hAnsi="Times New Roman" w:cs="Times New Roman"/>
              <w:i/>
              <w:noProof/>
              <w:sz w:val="18"/>
            </w:rPr>
            <w:fldChar w:fldCharType="end"/>
          </w:r>
        </w:p>
      </w:tc>
      <w:tc>
        <w:tcPr>
          <w:tcW w:w="3688" w:type="pct"/>
        </w:tcPr>
        <w:p w:rsidR="00F04960" w:rsidRDefault="00F04960" w:rsidP="00A65B12">
          <w:pPr>
            <w:spacing w:line="0" w:lineRule="atLeast"/>
            <w:jc w:val="center"/>
            <w:rPr>
              <w:sz w:val="18"/>
            </w:rPr>
          </w:pPr>
          <w:r w:rsidRPr="007A7BB0">
            <w:rPr>
              <w:rFonts w:ascii="Times New Roman" w:hAnsi="Times New Roman" w:cs="Times New Roman"/>
              <w:i/>
              <w:sz w:val="18"/>
            </w:rPr>
            <w:t>Consumer Goods (</w:t>
          </w:r>
          <w:r>
            <w:rPr>
              <w:rFonts w:ascii="Times New Roman" w:hAnsi="Times New Roman" w:cs="Times New Roman"/>
              <w:i/>
              <w:sz w:val="18"/>
            </w:rPr>
            <w:t>Babies’ Dummies and Dummy Chains</w:t>
          </w:r>
          <w:r w:rsidRPr="007A7BB0">
            <w:rPr>
              <w:rFonts w:ascii="Times New Roman" w:hAnsi="Times New Roman" w:cs="Times New Roman"/>
              <w:i/>
              <w:sz w:val="18"/>
            </w:rPr>
            <w:t>) Safety Standard 201</w:t>
          </w:r>
          <w:r>
            <w:rPr>
              <w:rFonts w:ascii="Times New Roman" w:hAnsi="Times New Roman" w:cs="Times New Roman"/>
              <w:i/>
              <w:sz w:val="18"/>
            </w:rPr>
            <w:t>7</w:t>
          </w:r>
        </w:p>
      </w:tc>
      <w:tc>
        <w:tcPr>
          <w:tcW w:w="947" w:type="pct"/>
        </w:tcPr>
        <w:p w:rsidR="00F04960" w:rsidRPr="00220BAD" w:rsidRDefault="00F04960" w:rsidP="00A65B12">
          <w:pPr>
            <w:spacing w:line="0" w:lineRule="atLeast"/>
            <w:jc w:val="right"/>
            <w:rPr>
              <w:rFonts w:ascii="Times New Roman" w:hAnsi="Times New Roman" w:cs="Times New Roman"/>
              <w:i/>
            </w:rPr>
          </w:pPr>
        </w:p>
      </w:tc>
    </w:tr>
    <w:tr w:rsidR="00F04960" w:rsidTr="00A65B12">
      <w:tc>
        <w:tcPr>
          <w:tcW w:w="5000" w:type="pct"/>
          <w:gridSpan w:val="3"/>
        </w:tcPr>
        <w:p w:rsidR="00F04960" w:rsidRDefault="00F04960" w:rsidP="00A65B12">
          <w:pPr>
            <w:jc w:val="right"/>
            <w:rPr>
              <w:sz w:val="18"/>
            </w:rPr>
          </w:pPr>
        </w:p>
      </w:tc>
    </w:tr>
  </w:tbl>
  <w:p w:rsidR="00F04960" w:rsidRPr="00ED79B6" w:rsidRDefault="00F04960" w:rsidP="001C0AEE">
    <w:pPr>
      <w:tabs>
        <w:tab w:val="right" w:pos="8364"/>
      </w:tabs>
      <w:ind w:left="1700"/>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808665"/>
      <w:docPartObj>
        <w:docPartGallery w:val="Page Numbers (Bottom of Page)"/>
        <w:docPartUnique/>
      </w:docPartObj>
    </w:sdtPr>
    <w:sdtEndPr>
      <w:rPr>
        <w:noProof/>
      </w:rPr>
    </w:sdtEndPr>
    <w:sdtContent>
      <w:p w:rsidR="00691616" w:rsidRDefault="00691616">
        <w:pPr>
          <w:pStyle w:val="Footer"/>
        </w:pPr>
        <w:r>
          <w:fldChar w:fldCharType="begin"/>
        </w:r>
        <w:r>
          <w:instrText xml:space="preserve"> PAGE   \* MERGEFORMAT </w:instrText>
        </w:r>
        <w:r>
          <w:fldChar w:fldCharType="separate"/>
        </w:r>
        <w:r>
          <w:rPr>
            <w:noProof/>
          </w:rPr>
          <w:t>1</w:t>
        </w:r>
        <w:r>
          <w:rPr>
            <w:noProof/>
          </w:rPr>
          <w:fldChar w:fldCharType="end"/>
        </w:r>
      </w:p>
    </w:sdtContent>
  </w:sdt>
  <w:p w:rsidR="00691616" w:rsidRDefault="00691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3A" w:rsidRPr="00DA09A1" w:rsidRDefault="0084473A" w:rsidP="00DA09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3A" w:rsidRPr="00ED79B6" w:rsidRDefault="0084473A" w:rsidP="00F776D5">
    <w:pPr>
      <w:tabs>
        <w:tab w:val="right" w:pos="8364"/>
      </w:tabs>
      <w:ind w:left="1700"/>
      <w:rPr>
        <w:i/>
        <w:sz w:val="18"/>
      </w:rPr>
    </w:pPr>
    <w:r>
      <w:rPr>
        <w:rFonts w:ascii="Times New Roman" w:hAnsi="Times New Roman" w:cs="Times New Roman"/>
        <w:i/>
        <w:sz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3A" w:rsidRPr="002B0EA5" w:rsidRDefault="0084473A" w:rsidP="00A65B12">
    <w:pPr>
      <w:pBdr>
        <w:top w:val="single" w:sz="6" w:space="1" w:color="auto"/>
      </w:pBdr>
      <w:spacing w:before="120" w:line="0" w:lineRule="atLeast"/>
      <w:rPr>
        <w:sz w:val="16"/>
        <w:szCs w:val="1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817"/>
      <w:gridCol w:w="1750"/>
    </w:tblGrid>
    <w:tr w:rsidR="0084473A" w:rsidTr="00A65B12">
      <w:tc>
        <w:tcPr>
          <w:tcW w:w="365" w:type="pct"/>
        </w:tcPr>
        <w:p w:rsidR="0084473A" w:rsidRPr="00220BAD" w:rsidRDefault="006A6762" w:rsidP="00A65B12">
          <w:pPr>
            <w:spacing w:line="0" w:lineRule="atLeast"/>
            <w:rPr>
              <w:rFonts w:ascii="Times New Roman" w:hAnsi="Times New Roman" w:cs="Times New Roman"/>
              <w:i/>
              <w:sz w:val="18"/>
            </w:rPr>
          </w:pPr>
          <w:r w:rsidRPr="006A6762">
            <w:rPr>
              <w:rFonts w:ascii="Times New Roman" w:hAnsi="Times New Roman" w:cs="Times New Roman"/>
              <w:i/>
              <w:sz w:val="18"/>
            </w:rPr>
            <w:fldChar w:fldCharType="begin"/>
          </w:r>
          <w:r w:rsidRPr="006A6762">
            <w:rPr>
              <w:rFonts w:ascii="Times New Roman" w:hAnsi="Times New Roman" w:cs="Times New Roman"/>
              <w:i/>
              <w:sz w:val="18"/>
            </w:rPr>
            <w:instrText xml:space="preserve"> PAGE   \* MERGEFORMAT </w:instrText>
          </w:r>
          <w:r w:rsidRPr="006A6762">
            <w:rPr>
              <w:rFonts w:ascii="Times New Roman" w:hAnsi="Times New Roman" w:cs="Times New Roman"/>
              <w:i/>
              <w:sz w:val="18"/>
            </w:rPr>
            <w:fldChar w:fldCharType="separate"/>
          </w:r>
          <w:r w:rsidR="00A45675">
            <w:rPr>
              <w:rFonts w:ascii="Times New Roman" w:hAnsi="Times New Roman" w:cs="Times New Roman"/>
              <w:i/>
              <w:noProof/>
              <w:sz w:val="18"/>
            </w:rPr>
            <w:t>2</w:t>
          </w:r>
          <w:r w:rsidRPr="006A6762">
            <w:rPr>
              <w:rFonts w:ascii="Times New Roman" w:hAnsi="Times New Roman" w:cs="Times New Roman"/>
              <w:i/>
              <w:noProof/>
              <w:sz w:val="18"/>
            </w:rPr>
            <w:fldChar w:fldCharType="end"/>
          </w:r>
        </w:p>
      </w:tc>
      <w:tc>
        <w:tcPr>
          <w:tcW w:w="3688" w:type="pct"/>
        </w:tcPr>
        <w:p w:rsidR="0084473A" w:rsidRDefault="0084473A" w:rsidP="00A65B12">
          <w:pPr>
            <w:spacing w:line="0" w:lineRule="atLeast"/>
            <w:jc w:val="center"/>
            <w:rPr>
              <w:sz w:val="18"/>
            </w:rPr>
          </w:pPr>
          <w:r w:rsidRPr="007A7BB0">
            <w:rPr>
              <w:rFonts w:ascii="Times New Roman" w:hAnsi="Times New Roman" w:cs="Times New Roman"/>
              <w:i/>
              <w:sz w:val="18"/>
            </w:rPr>
            <w:t>Consumer Goods (</w:t>
          </w:r>
          <w:r>
            <w:rPr>
              <w:rFonts w:ascii="Times New Roman" w:hAnsi="Times New Roman" w:cs="Times New Roman"/>
              <w:i/>
              <w:sz w:val="18"/>
            </w:rPr>
            <w:t>Babies’ Dummies and Dummy Chains</w:t>
          </w:r>
          <w:r w:rsidRPr="007A7BB0">
            <w:rPr>
              <w:rFonts w:ascii="Times New Roman" w:hAnsi="Times New Roman" w:cs="Times New Roman"/>
              <w:i/>
              <w:sz w:val="18"/>
            </w:rPr>
            <w:t>) Safety Standard 201</w:t>
          </w:r>
          <w:r>
            <w:rPr>
              <w:rFonts w:ascii="Times New Roman" w:hAnsi="Times New Roman" w:cs="Times New Roman"/>
              <w:i/>
              <w:sz w:val="18"/>
            </w:rPr>
            <w:t>7</w:t>
          </w:r>
        </w:p>
      </w:tc>
      <w:tc>
        <w:tcPr>
          <w:tcW w:w="947" w:type="pct"/>
        </w:tcPr>
        <w:p w:rsidR="0084473A" w:rsidRPr="008C3067" w:rsidRDefault="0084473A" w:rsidP="00220BAD">
          <w:pPr>
            <w:spacing w:line="0" w:lineRule="atLeast"/>
            <w:ind w:left="360"/>
            <w:jc w:val="center"/>
            <w:rPr>
              <w:rFonts w:ascii="Times New Roman" w:hAnsi="Times New Roman" w:cs="Times New Roman"/>
              <w:i/>
            </w:rPr>
          </w:pPr>
        </w:p>
      </w:tc>
    </w:tr>
    <w:tr w:rsidR="0084473A" w:rsidTr="00A65B12">
      <w:tc>
        <w:tcPr>
          <w:tcW w:w="5000" w:type="pct"/>
          <w:gridSpan w:val="3"/>
        </w:tcPr>
        <w:p w:rsidR="0084473A" w:rsidRDefault="0084473A" w:rsidP="00A65B12">
          <w:pPr>
            <w:jc w:val="right"/>
            <w:rPr>
              <w:sz w:val="18"/>
            </w:rPr>
          </w:pPr>
        </w:p>
      </w:tc>
    </w:tr>
  </w:tbl>
  <w:p w:rsidR="0084473A" w:rsidRPr="00ED79B6" w:rsidRDefault="0084473A" w:rsidP="009F1D25">
    <w:pPr>
      <w:tabs>
        <w:tab w:val="right" w:pos="8364"/>
      </w:tabs>
      <w:ind w:left="1700"/>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817"/>
      <w:gridCol w:w="1750"/>
    </w:tblGrid>
    <w:tr w:rsidR="0084473A" w:rsidTr="00644FD5">
      <w:tc>
        <w:tcPr>
          <w:tcW w:w="365" w:type="pct"/>
        </w:tcPr>
        <w:p w:rsidR="0084473A" w:rsidRPr="00746E42" w:rsidRDefault="0084473A" w:rsidP="00644FD5">
          <w:pPr>
            <w:spacing w:line="0" w:lineRule="atLeast"/>
            <w:rPr>
              <w:rFonts w:ascii="Times New Roman" w:hAnsi="Times New Roman" w:cs="Times New Roman"/>
              <w:i/>
              <w:sz w:val="18"/>
            </w:rPr>
          </w:pPr>
        </w:p>
      </w:tc>
      <w:tc>
        <w:tcPr>
          <w:tcW w:w="3688" w:type="pct"/>
        </w:tcPr>
        <w:p w:rsidR="0084473A" w:rsidRDefault="0084473A" w:rsidP="00644FD5">
          <w:pPr>
            <w:spacing w:line="0" w:lineRule="atLeast"/>
            <w:jc w:val="center"/>
            <w:rPr>
              <w:sz w:val="18"/>
            </w:rPr>
          </w:pPr>
          <w:r w:rsidRPr="007A7BB0">
            <w:rPr>
              <w:rFonts w:ascii="Times New Roman" w:hAnsi="Times New Roman" w:cs="Times New Roman"/>
              <w:i/>
              <w:sz w:val="18"/>
            </w:rPr>
            <w:t>Consumer Goods (</w:t>
          </w:r>
          <w:r>
            <w:rPr>
              <w:rFonts w:ascii="Times New Roman" w:hAnsi="Times New Roman" w:cs="Times New Roman"/>
              <w:i/>
              <w:sz w:val="18"/>
            </w:rPr>
            <w:t>Babies’ Dummies and Dummy Chains</w:t>
          </w:r>
          <w:r w:rsidRPr="007A7BB0">
            <w:rPr>
              <w:rFonts w:ascii="Times New Roman" w:hAnsi="Times New Roman" w:cs="Times New Roman"/>
              <w:i/>
              <w:sz w:val="18"/>
            </w:rPr>
            <w:t>) Safety Standard 201</w:t>
          </w:r>
          <w:r>
            <w:rPr>
              <w:rFonts w:ascii="Times New Roman" w:hAnsi="Times New Roman" w:cs="Times New Roman"/>
              <w:i/>
              <w:sz w:val="18"/>
            </w:rPr>
            <w:t>7</w:t>
          </w:r>
        </w:p>
      </w:tc>
      <w:tc>
        <w:tcPr>
          <w:tcW w:w="947" w:type="pct"/>
        </w:tcPr>
        <w:p w:rsidR="0084473A" w:rsidRPr="00D35B8D" w:rsidRDefault="00294178" w:rsidP="00644FD5">
          <w:pPr>
            <w:spacing w:line="0" w:lineRule="atLeast"/>
            <w:jc w:val="right"/>
            <w:rPr>
              <w:rFonts w:ascii="Times New Roman" w:hAnsi="Times New Roman" w:cs="Times New Roman"/>
              <w:i/>
              <w:sz w:val="18"/>
            </w:rPr>
          </w:pPr>
          <w:r>
            <w:rPr>
              <w:rFonts w:ascii="Times New Roman" w:hAnsi="Times New Roman" w:cs="Times New Roman"/>
              <w:i/>
              <w:sz w:val="18"/>
            </w:rPr>
            <w:t>5</w:t>
          </w:r>
        </w:p>
      </w:tc>
    </w:tr>
    <w:tr w:rsidR="0084473A" w:rsidTr="00644FD5">
      <w:tc>
        <w:tcPr>
          <w:tcW w:w="5000" w:type="pct"/>
          <w:gridSpan w:val="3"/>
        </w:tcPr>
        <w:p w:rsidR="0084473A" w:rsidRDefault="0084473A" w:rsidP="00644FD5">
          <w:pPr>
            <w:jc w:val="right"/>
            <w:rPr>
              <w:sz w:val="18"/>
            </w:rPr>
          </w:pPr>
        </w:p>
      </w:tc>
    </w:tr>
  </w:tbl>
  <w:p w:rsidR="0084473A" w:rsidRPr="00DA09A1" w:rsidRDefault="0084473A" w:rsidP="00DA09A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817"/>
      <w:gridCol w:w="1750"/>
    </w:tblGrid>
    <w:tr w:rsidR="0084473A" w:rsidTr="00F84546">
      <w:tc>
        <w:tcPr>
          <w:tcW w:w="365" w:type="pct"/>
        </w:tcPr>
        <w:p w:rsidR="0084473A" w:rsidRPr="00220BAD" w:rsidRDefault="0084473A" w:rsidP="00F84546">
          <w:pPr>
            <w:spacing w:line="0" w:lineRule="atLeast"/>
            <w:rPr>
              <w:rFonts w:ascii="Times New Roman" w:hAnsi="Times New Roman" w:cs="Times New Roman"/>
              <w:i/>
              <w:sz w:val="18"/>
            </w:rPr>
          </w:pPr>
        </w:p>
      </w:tc>
      <w:tc>
        <w:tcPr>
          <w:tcW w:w="3688" w:type="pct"/>
        </w:tcPr>
        <w:p w:rsidR="0084473A" w:rsidRDefault="0084473A" w:rsidP="00F84546">
          <w:pPr>
            <w:spacing w:line="0" w:lineRule="atLeast"/>
            <w:jc w:val="center"/>
            <w:rPr>
              <w:sz w:val="18"/>
            </w:rPr>
          </w:pPr>
          <w:r w:rsidRPr="007A7BB0">
            <w:rPr>
              <w:rFonts w:ascii="Times New Roman" w:hAnsi="Times New Roman" w:cs="Times New Roman"/>
              <w:i/>
              <w:sz w:val="18"/>
            </w:rPr>
            <w:t>Consumer Goods (</w:t>
          </w:r>
          <w:r>
            <w:rPr>
              <w:rFonts w:ascii="Times New Roman" w:hAnsi="Times New Roman" w:cs="Times New Roman"/>
              <w:i/>
              <w:sz w:val="18"/>
            </w:rPr>
            <w:t>Babies’ Dummies and Dummy Chains</w:t>
          </w:r>
          <w:r w:rsidRPr="007A7BB0">
            <w:rPr>
              <w:rFonts w:ascii="Times New Roman" w:hAnsi="Times New Roman" w:cs="Times New Roman"/>
              <w:i/>
              <w:sz w:val="18"/>
            </w:rPr>
            <w:t>) Safety Standard 201</w:t>
          </w:r>
          <w:r>
            <w:rPr>
              <w:rFonts w:ascii="Times New Roman" w:hAnsi="Times New Roman" w:cs="Times New Roman"/>
              <w:i/>
              <w:sz w:val="18"/>
            </w:rPr>
            <w:t>7</w:t>
          </w:r>
        </w:p>
      </w:tc>
      <w:tc>
        <w:tcPr>
          <w:tcW w:w="947" w:type="pct"/>
        </w:tcPr>
        <w:p w:rsidR="0084473A" w:rsidRPr="008C3067" w:rsidRDefault="006A6762" w:rsidP="006A6762">
          <w:pPr>
            <w:spacing w:line="0" w:lineRule="atLeast"/>
            <w:ind w:left="360"/>
            <w:jc w:val="right"/>
            <w:rPr>
              <w:rFonts w:ascii="Times New Roman" w:hAnsi="Times New Roman" w:cs="Times New Roman"/>
              <w:i/>
            </w:rPr>
          </w:pPr>
          <w:r w:rsidRPr="006A6762">
            <w:rPr>
              <w:rFonts w:ascii="Times New Roman" w:hAnsi="Times New Roman" w:cs="Times New Roman"/>
              <w:i/>
            </w:rPr>
            <w:fldChar w:fldCharType="begin"/>
          </w:r>
          <w:r w:rsidRPr="006A6762">
            <w:rPr>
              <w:rFonts w:ascii="Times New Roman" w:hAnsi="Times New Roman" w:cs="Times New Roman"/>
              <w:i/>
            </w:rPr>
            <w:instrText xml:space="preserve"> PAGE   \* MERGEFORMAT </w:instrText>
          </w:r>
          <w:r w:rsidRPr="006A6762">
            <w:rPr>
              <w:rFonts w:ascii="Times New Roman" w:hAnsi="Times New Roman" w:cs="Times New Roman"/>
              <w:i/>
            </w:rPr>
            <w:fldChar w:fldCharType="separate"/>
          </w:r>
          <w:r w:rsidR="00A45675">
            <w:rPr>
              <w:rFonts w:ascii="Times New Roman" w:hAnsi="Times New Roman" w:cs="Times New Roman"/>
              <w:i/>
              <w:noProof/>
            </w:rPr>
            <w:t>1</w:t>
          </w:r>
          <w:r w:rsidRPr="006A6762">
            <w:rPr>
              <w:rFonts w:ascii="Times New Roman" w:hAnsi="Times New Roman" w:cs="Times New Roman"/>
              <w:i/>
              <w:noProof/>
            </w:rPr>
            <w:fldChar w:fldCharType="end"/>
          </w:r>
        </w:p>
      </w:tc>
    </w:tr>
    <w:tr w:rsidR="0084473A" w:rsidTr="00F84546">
      <w:tc>
        <w:tcPr>
          <w:tcW w:w="5000" w:type="pct"/>
          <w:gridSpan w:val="3"/>
        </w:tcPr>
        <w:p w:rsidR="0084473A" w:rsidRDefault="0084473A" w:rsidP="00F84546">
          <w:pPr>
            <w:jc w:val="right"/>
            <w:rPr>
              <w:sz w:val="18"/>
            </w:rPr>
          </w:pPr>
        </w:p>
      </w:tc>
    </w:tr>
  </w:tbl>
  <w:p w:rsidR="0084473A" w:rsidRPr="00ED79B6" w:rsidRDefault="0084473A" w:rsidP="00F776D5">
    <w:pPr>
      <w:tabs>
        <w:tab w:val="right" w:pos="8364"/>
      </w:tabs>
      <w:ind w:left="1700"/>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3A" w:rsidRPr="002B0EA5" w:rsidRDefault="0084473A" w:rsidP="00A65B12">
    <w:pPr>
      <w:pBdr>
        <w:top w:val="single" w:sz="6" w:space="1" w:color="auto"/>
      </w:pBdr>
      <w:spacing w:before="120" w:line="0" w:lineRule="atLeast"/>
      <w:rPr>
        <w:sz w:val="16"/>
        <w:szCs w:val="1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817"/>
      <w:gridCol w:w="1750"/>
    </w:tblGrid>
    <w:tr w:rsidR="0084473A" w:rsidTr="00A65B12">
      <w:tc>
        <w:tcPr>
          <w:tcW w:w="365" w:type="pct"/>
        </w:tcPr>
        <w:p w:rsidR="0084473A" w:rsidRPr="00220BAD" w:rsidRDefault="0065783F" w:rsidP="00A65B12">
          <w:pPr>
            <w:spacing w:line="0" w:lineRule="atLeast"/>
            <w:rPr>
              <w:rFonts w:ascii="Times New Roman" w:hAnsi="Times New Roman" w:cs="Times New Roman"/>
              <w:i/>
              <w:sz w:val="18"/>
            </w:rPr>
          </w:pPr>
          <w:r>
            <w:rPr>
              <w:rFonts w:ascii="Times New Roman" w:hAnsi="Times New Roman" w:cs="Times New Roman"/>
              <w:i/>
            </w:rPr>
            <w:t>6</w:t>
          </w:r>
        </w:p>
      </w:tc>
      <w:tc>
        <w:tcPr>
          <w:tcW w:w="3688" w:type="pct"/>
        </w:tcPr>
        <w:p w:rsidR="0084473A" w:rsidRDefault="0084473A" w:rsidP="00A65B12">
          <w:pPr>
            <w:spacing w:line="0" w:lineRule="atLeast"/>
            <w:jc w:val="center"/>
            <w:rPr>
              <w:sz w:val="18"/>
            </w:rPr>
          </w:pPr>
          <w:r w:rsidRPr="007A7BB0">
            <w:rPr>
              <w:rFonts w:ascii="Times New Roman" w:hAnsi="Times New Roman" w:cs="Times New Roman"/>
              <w:i/>
              <w:sz w:val="18"/>
            </w:rPr>
            <w:t>Consumer Goods (</w:t>
          </w:r>
          <w:r>
            <w:rPr>
              <w:rFonts w:ascii="Times New Roman" w:hAnsi="Times New Roman" w:cs="Times New Roman"/>
              <w:i/>
              <w:sz w:val="18"/>
            </w:rPr>
            <w:t>Babies’ Dummies and Dummy Chains</w:t>
          </w:r>
          <w:r w:rsidRPr="007A7BB0">
            <w:rPr>
              <w:rFonts w:ascii="Times New Roman" w:hAnsi="Times New Roman" w:cs="Times New Roman"/>
              <w:i/>
              <w:sz w:val="18"/>
            </w:rPr>
            <w:t>) Safety Standard 201</w:t>
          </w:r>
          <w:r>
            <w:rPr>
              <w:rFonts w:ascii="Times New Roman" w:hAnsi="Times New Roman" w:cs="Times New Roman"/>
              <w:i/>
              <w:sz w:val="18"/>
            </w:rPr>
            <w:t>7</w:t>
          </w:r>
        </w:p>
      </w:tc>
      <w:tc>
        <w:tcPr>
          <w:tcW w:w="947" w:type="pct"/>
        </w:tcPr>
        <w:p w:rsidR="0084473A" w:rsidRPr="008C3067" w:rsidRDefault="0084473A" w:rsidP="00220BAD">
          <w:pPr>
            <w:spacing w:line="0" w:lineRule="atLeast"/>
            <w:ind w:left="360"/>
            <w:jc w:val="center"/>
            <w:rPr>
              <w:rFonts w:ascii="Times New Roman" w:hAnsi="Times New Roman" w:cs="Times New Roman"/>
              <w:i/>
            </w:rPr>
          </w:pPr>
        </w:p>
      </w:tc>
    </w:tr>
    <w:tr w:rsidR="0084473A" w:rsidTr="00A65B12">
      <w:tc>
        <w:tcPr>
          <w:tcW w:w="5000" w:type="pct"/>
          <w:gridSpan w:val="3"/>
        </w:tcPr>
        <w:p w:rsidR="0084473A" w:rsidRDefault="0084473A" w:rsidP="00A65B12">
          <w:pPr>
            <w:jc w:val="right"/>
            <w:rPr>
              <w:sz w:val="18"/>
            </w:rPr>
          </w:pPr>
        </w:p>
      </w:tc>
    </w:tr>
  </w:tbl>
  <w:p w:rsidR="0084473A" w:rsidRPr="00ED79B6" w:rsidRDefault="0084473A" w:rsidP="009F1D25">
    <w:pPr>
      <w:tabs>
        <w:tab w:val="right" w:pos="8364"/>
      </w:tabs>
      <w:ind w:left="1700"/>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817"/>
      <w:gridCol w:w="1750"/>
    </w:tblGrid>
    <w:tr w:rsidR="00294178" w:rsidTr="00644FD5">
      <w:tc>
        <w:tcPr>
          <w:tcW w:w="365" w:type="pct"/>
        </w:tcPr>
        <w:p w:rsidR="00294178" w:rsidRPr="00746E42" w:rsidRDefault="00294178" w:rsidP="00644FD5">
          <w:pPr>
            <w:spacing w:line="0" w:lineRule="atLeast"/>
            <w:rPr>
              <w:rFonts w:ascii="Times New Roman" w:hAnsi="Times New Roman" w:cs="Times New Roman"/>
              <w:i/>
              <w:sz w:val="18"/>
            </w:rPr>
          </w:pPr>
        </w:p>
      </w:tc>
      <w:tc>
        <w:tcPr>
          <w:tcW w:w="3688" w:type="pct"/>
        </w:tcPr>
        <w:p w:rsidR="00294178" w:rsidRDefault="00294178" w:rsidP="00644FD5">
          <w:pPr>
            <w:spacing w:line="0" w:lineRule="atLeast"/>
            <w:jc w:val="center"/>
            <w:rPr>
              <w:sz w:val="18"/>
            </w:rPr>
          </w:pPr>
          <w:r w:rsidRPr="007A7BB0">
            <w:rPr>
              <w:rFonts w:ascii="Times New Roman" w:hAnsi="Times New Roman" w:cs="Times New Roman"/>
              <w:i/>
              <w:sz w:val="18"/>
            </w:rPr>
            <w:t>Consumer Goods (</w:t>
          </w:r>
          <w:r>
            <w:rPr>
              <w:rFonts w:ascii="Times New Roman" w:hAnsi="Times New Roman" w:cs="Times New Roman"/>
              <w:i/>
              <w:sz w:val="18"/>
            </w:rPr>
            <w:t>Babies’ Dummies and Dummy Chains</w:t>
          </w:r>
          <w:r w:rsidRPr="007A7BB0">
            <w:rPr>
              <w:rFonts w:ascii="Times New Roman" w:hAnsi="Times New Roman" w:cs="Times New Roman"/>
              <w:i/>
              <w:sz w:val="18"/>
            </w:rPr>
            <w:t>) Safety Standard 201</w:t>
          </w:r>
          <w:r>
            <w:rPr>
              <w:rFonts w:ascii="Times New Roman" w:hAnsi="Times New Roman" w:cs="Times New Roman"/>
              <w:i/>
              <w:sz w:val="18"/>
            </w:rPr>
            <w:t>7</w:t>
          </w:r>
        </w:p>
      </w:tc>
      <w:tc>
        <w:tcPr>
          <w:tcW w:w="947" w:type="pct"/>
        </w:tcPr>
        <w:p w:rsidR="00294178" w:rsidRPr="00D35B8D" w:rsidRDefault="006A6762" w:rsidP="006A6762">
          <w:pPr>
            <w:spacing w:line="0" w:lineRule="atLeast"/>
            <w:jc w:val="right"/>
            <w:rPr>
              <w:rFonts w:ascii="Times New Roman" w:hAnsi="Times New Roman" w:cs="Times New Roman"/>
              <w:i/>
              <w:sz w:val="18"/>
            </w:rPr>
          </w:pPr>
          <w:r w:rsidRPr="006A6762">
            <w:rPr>
              <w:rFonts w:ascii="Times New Roman" w:hAnsi="Times New Roman" w:cs="Times New Roman"/>
              <w:i/>
              <w:sz w:val="18"/>
            </w:rPr>
            <w:fldChar w:fldCharType="begin"/>
          </w:r>
          <w:r w:rsidRPr="006A6762">
            <w:rPr>
              <w:rFonts w:ascii="Times New Roman" w:hAnsi="Times New Roman" w:cs="Times New Roman"/>
              <w:i/>
              <w:sz w:val="18"/>
            </w:rPr>
            <w:instrText xml:space="preserve"> PAGE   \* MERGEFORMAT </w:instrText>
          </w:r>
          <w:r w:rsidRPr="006A6762">
            <w:rPr>
              <w:rFonts w:ascii="Times New Roman" w:hAnsi="Times New Roman" w:cs="Times New Roman"/>
              <w:i/>
              <w:sz w:val="18"/>
            </w:rPr>
            <w:fldChar w:fldCharType="separate"/>
          </w:r>
          <w:r w:rsidR="00A45675">
            <w:rPr>
              <w:rFonts w:ascii="Times New Roman" w:hAnsi="Times New Roman" w:cs="Times New Roman"/>
              <w:i/>
              <w:noProof/>
              <w:sz w:val="18"/>
            </w:rPr>
            <w:t>3</w:t>
          </w:r>
          <w:r w:rsidRPr="006A6762">
            <w:rPr>
              <w:rFonts w:ascii="Times New Roman" w:hAnsi="Times New Roman" w:cs="Times New Roman"/>
              <w:i/>
              <w:noProof/>
              <w:sz w:val="18"/>
            </w:rPr>
            <w:fldChar w:fldCharType="end"/>
          </w:r>
        </w:p>
      </w:tc>
    </w:tr>
    <w:tr w:rsidR="00294178" w:rsidTr="00644FD5">
      <w:tc>
        <w:tcPr>
          <w:tcW w:w="5000" w:type="pct"/>
          <w:gridSpan w:val="3"/>
        </w:tcPr>
        <w:p w:rsidR="00294178" w:rsidRDefault="00294178" w:rsidP="00644FD5">
          <w:pPr>
            <w:jc w:val="right"/>
            <w:rPr>
              <w:sz w:val="18"/>
            </w:rPr>
          </w:pPr>
        </w:p>
      </w:tc>
    </w:tr>
  </w:tbl>
  <w:p w:rsidR="00294178" w:rsidRPr="00DA09A1" w:rsidRDefault="00294178" w:rsidP="00DA09A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178" w:rsidRPr="002B0EA5" w:rsidRDefault="00294178" w:rsidP="00A65B12">
    <w:pPr>
      <w:pBdr>
        <w:top w:val="single" w:sz="6" w:space="1" w:color="auto"/>
      </w:pBdr>
      <w:spacing w:before="120" w:line="0" w:lineRule="atLeast"/>
      <w:rPr>
        <w:sz w:val="16"/>
        <w:szCs w:val="1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817"/>
      <w:gridCol w:w="1750"/>
    </w:tblGrid>
    <w:tr w:rsidR="00294178" w:rsidTr="00A65B12">
      <w:tc>
        <w:tcPr>
          <w:tcW w:w="365" w:type="pct"/>
        </w:tcPr>
        <w:p w:rsidR="00294178" w:rsidRPr="00220BAD" w:rsidRDefault="006A6762" w:rsidP="00A65B12">
          <w:pPr>
            <w:spacing w:line="0" w:lineRule="atLeast"/>
            <w:rPr>
              <w:rFonts w:ascii="Times New Roman" w:hAnsi="Times New Roman" w:cs="Times New Roman"/>
              <w:i/>
              <w:sz w:val="18"/>
            </w:rPr>
          </w:pPr>
          <w:r w:rsidRPr="006A6762">
            <w:rPr>
              <w:rFonts w:ascii="Times New Roman" w:hAnsi="Times New Roman" w:cs="Times New Roman"/>
              <w:i/>
              <w:sz w:val="18"/>
            </w:rPr>
            <w:fldChar w:fldCharType="begin"/>
          </w:r>
          <w:r w:rsidRPr="006A6762">
            <w:rPr>
              <w:rFonts w:ascii="Times New Roman" w:hAnsi="Times New Roman" w:cs="Times New Roman"/>
              <w:i/>
              <w:sz w:val="18"/>
            </w:rPr>
            <w:instrText xml:space="preserve"> PAGE   \* MERGEFORMAT </w:instrText>
          </w:r>
          <w:r w:rsidRPr="006A6762">
            <w:rPr>
              <w:rFonts w:ascii="Times New Roman" w:hAnsi="Times New Roman" w:cs="Times New Roman"/>
              <w:i/>
              <w:sz w:val="18"/>
            </w:rPr>
            <w:fldChar w:fldCharType="separate"/>
          </w:r>
          <w:r w:rsidR="00A45675">
            <w:rPr>
              <w:rFonts w:ascii="Times New Roman" w:hAnsi="Times New Roman" w:cs="Times New Roman"/>
              <w:i/>
              <w:noProof/>
              <w:sz w:val="18"/>
            </w:rPr>
            <w:t>6</w:t>
          </w:r>
          <w:r w:rsidRPr="006A6762">
            <w:rPr>
              <w:rFonts w:ascii="Times New Roman" w:hAnsi="Times New Roman" w:cs="Times New Roman"/>
              <w:i/>
              <w:noProof/>
              <w:sz w:val="18"/>
            </w:rPr>
            <w:fldChar w:fldCharType="end"/>
          </w:r>
        </w:p>
      </w:tc>
      <w:tc>
        <w:tcPr>
          <w:tcW w:w="3688" w:type="pct"/>
        </w:tcPr>
        <w:p w:rsidR="00294178" w:rsidRDefault="00294178" w:rsidP="00A65B12">
          <w:pPr>
            <w:spacing w:line="0" w:lineRule="atLeast"/>
            <w:jc w:val="center"/>
            <w:rPr>
              <w:sz w:val="18"/>
            </w:rPr>
          </w:pPr>
          <w:r w:rsidRPr="007A7BB0">
            <w:rPr>
              <w:rFonts w:ascii="Times New Roman" w:hAnsi="Times New Roman" w:cs="Times New Roman"/>
              <w:i/>
              <w:sz w:val="18"/>
            </w:rPr>
            <w:t>Consumer Goods (</w:t>
          </w:r>
          <w:r>
            <w:rPr>
              <w:rFonts w:ascii="Times New Roman" w:hAnsi="Times New Roman" w:cs="Times New Roman"/>
              <w:i/>
              <w:sz w:val="18"/>
            </w:rPr>
            <w:t>Babies’ Dummies and Dummy Chains</w:t>
          </w:r>
          <w:r w:rsidRPr="007A7BB0">
            <w:rPr>
              <w:rFonts w:ascii="Times New Roman" w:hAnsi="Times New Roman" w:cs="Times New Roman"/>
              <w:i/>
              <w:sz w:val="18"/>
            </w:rPr>
            <w:t>) Safety Standard 201</w:t>
          </w:r>
          <w:r>
            <w:rPr>
              <w:rFonts w:ascii="Times New Roman" w:hAnsi="Times New Roman" w:cs="Times New Roman"/>
              <w:i/>
              <w:sz w:val="18"/>
            </w:rPr>
            <w:t>7</w:t>
          </w:r>
        </w:p>
      </w:tc>
      <w:tc>
        <w:tcPr>
          <w:tcW w:w="947" w:type="pct"/>
        </w:tcPr>
        <w:p w:rsidR="00294178" w:rsidRPr="008C3067" w:rsidRDefault="00294178" w:rsidP="00220BAD">
          <w:pPr>
            <w:spacing w:line="0" w:lineRule="atLeast"/>
            <w:ind w:left="360"/>
            <w:jc w:val="center"/>
            <w:rPr>
              <w:rFonts w:ascii="Times New Roman" w:hAnsi="Times New Roman" w:cs="Times New Roman"/>
              <w:i/>
            </w:rPr>
          </w:pPr>
        </w:p>
      </w:tc>
    </w:tr>
    <w:tr w:rsidR="00294178" w:rsidTr="00A65B12">
      <w:tc>
        <w:tcPr>
          <w:tcW w:w="5000" w:type="pct"/>
          <w:gridSpan w:val="3"/>
        </w:tcPr>
        <w:p w:rsidR="00294178" w:rsidRDefault="00294178" w:rsidP="00A65B12">
          <w:pPr>
            <w:jc w:val="right"/>
            <w:rPr>
              <w:sz w:val="18"/>
            </w:rPr>
          </w:pPr>
        </w:p>
      </w:tc>
    </w:tr>
  </w:tbl>
  <w:p w:rsidR="00294178" w:rsidRPr="00ED79B6" w:rsidRDefault="00294178" w:rsidP="009F1D25">
    <w:pPr>
      <w:tabs>
        <w:tab w:val="right" w:pos="8364"/>
      </w:tabs>
      <w:ind w:left="1700"/>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73A" w:rsidRDefault="0084473A" w:rsidP="004B4412">
      <w:pPr>
        <w:spacing w:before="0"/>
      </w:pPr>
      <w:r>
        <w:separator/>
      </w:r>
    </w:p>
  </w:footnote>
  <w:footnote w:type="continuationSeparator" w:id="0">
    <w:p w:rsidR="0084473A" w:rsidRDefault="0084473A" w:rsidP="004B441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3A" w:rsidRPr="00E85B23" w:rsidRDefault="0084473A" w:rsidP="00E85B2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3A" w:rsidRPr="0073054D" w:rsidRDefault="0084473A" w:rsidP="00943FB6">
    <w:pPr>
      <w:pStyle w:val="Header"/>
      <w:jc w:val="right"/>
      <w:rPr>
        <w:rFonts w:ascii="Times New Roman" w:hAnsi="Times New Roman" w:cs="Times New Roman"/>
        <w:sz w:val="20"/>
        <w:szCs w:val="20"/>
      </w:rPr>
    </w:pPr>
    <w:r w:rsidRPr="0073054D">
      <w:rPr>
        <w:rFonts w:ascii="Times New Roman" w:hAnsi="Times New Roman" w:cs="Times New Roman"/>
        <w:bCs/>
        <w:sz w:val="20"/>
        <w:szCs w:val="20"/>
      </w:rPr>
      <w:t>Details of requirements</w:t>
    </w:r>
    <w:r w:rsidR="0095774E" w:rsidRPr="0095774E">
      <w:rPr>
        <w:rFonts w:ascii="Times New Roman" w:hAnsi="Times New Roman" w:cs="Times New Roman"/>
        <w:b/>
        <w:bCs/>
        <w:sz w:val="20"/>
        <w:szCs w:val="20"/>
      </w:rPr>
      <w:t xml:space="preserve"> </w:t>
    </w:r>
    <w:r w:rsidR="0095774E" w:rsidRPr="0073054D">
      <w:rPr>
        <w:rFonts w:ascii="Times New Roman" w:hAnsi="Times New Roman" w:cs="Times New Roman"/>
        <w:b/>
        <w:bCs/>
        <w:sz w:val="20"/>
        <w:szCs w:val="20"/>
      </w:rPr>
      <w:t>Part 3</w:t>
    </w:r>
  </w:p>
  <w:p w:rsidR="0084473A" w:rsidRPr="0073054D" w:rsidRDefault="0084473A" w:rsidP="00943FB6">
    <w:pPr>
      <w:pBdr>
        <w:bottom w:val="single" w:sz="6" w:space="1" w:color="auto"/>
      </w:pBdr>
      <w:spacing w:after="120"/>
      <w:jc w:val="right"/>
      <w:rPr>
        <w:rFonts w:ascii="Times New Roman" w:hAnsi="Times New Roman" w:cs="Times New Roman"/>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960" w:rsidRPr="0073054D" w:rsidRDefault="00F04960" w:rsidP="00F04960">
    <w:pPr>
      <w:pStyle w:val="Header"/>
      <w:jc w:val="right"/>
      <w:rPr>
        <w:rFonts w:ascii="Times New Roman" w:hAnsi="Times New Roman" w:cs="Times New Roman"/>
        <w:sz w:val="20"/>
        <w:szCs w:val="20"/>
      </w:rPr>
    </w:pPr>
    <w:r w:rsidRPr="00F04960">
      <w:rPr>
        <w:rFonts w:ascii="Times New Roman" w:hAnsi="Times New Roman" w:cs="Times New Roman"/>
        <w:b/>
        <w:bCs/>
        <w:sz w:val="20"/>
        <w:szCs w:val="20"/>
      </w:rPr>
      <w:t>Schedule 1</w:t>
    </w:r>
    <w:r>
      <w:rPr>
        <w:rFonts w:ascii="Times New Roman" w:hAnsi="Times New Roman" w:cs="Times New Roman"/>
        <w:bCs/>
        <w:sz w:val="20"/>
        <w:szCs w:val="20"/>
      </w:rPr>
      <w:t xml:space="preserve"> Repeals</w:t>
    </w:r>
  </w:p>
  <w:p w:rsidR="00F04960" w:rsidRPr="0073054D" w:rsidRDefault="00F04960" w:rsidP="00943FB6">
    <w:pPr>
      <w:pBdr>
        <w:bottom w:val="single" w:sz="6" w:space="1" w:color="auto"/>
      </w:pBdr>
      <w:spacing w:after="120"/>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3A" w:rsidRPr="00E85B23" w:rsidRDefault="0084473A" w:rsidP="00E85B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3A" w:rsidRPr="00A04B02" w:rsidRDefault="0084473A" w:rsidP="00F86FE6">
    <w:pPr>
      <w:pStyle w:val="Header"/>
      <w:tabs>
        <w:tab w:val="left" w:pos="1365"/>
        <w:tab w:val="left" w:pos="6561"/>
      </w:tabs>
    </w:pPr>
    <w:r>
      <w:rPr>
        <w:sz w:val="20"/>
        <w:szCs w:val="20"/>
      </w:rPr>
      <w:tab/>
    </w:r>
    <w:r>
      <w:rPr>
        <w:sz w:val="20"/>
        <w:szCs w:val="20"/>
      </w:rPr>
      <w:tab/>
    </w:r>
    <w:r>
      <w:rPr>
        <w:sz w:val="20"/>
        <w:szCs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3A" w:rsidRPr="00943FB6" w:rsidRDefault="0084473A" w:rsidP="00943FB6">
    <w:pPr>
      <w:pStyle w:val="Header"/>
      <w:rPr>
        <w:rFonts w:ascii="Times New Roman" w:hAnsi="Times New Roman" w:cs="Times New Roman"/>
        <w:sz w:val="20"/>
        <w:szCs w:val="20"/>
      </w:rPr>
    </w:pPr>
    <w:r w:rsidRPr="00943FB6">
      <w:rPr>
        <w:rFonts w:ascii="Times New Roman" w:hAnsi="Times New Roman" w:cs="Times New Roman"/>
        <w:sz w:val="20"/>
        <w:szCs w:val="20"/>
      </w:rPr>
      <w:t xml:space="preserve">Preliminary </w:t>
    </w:r>
    <w:r w:rsidRPr="00943FB6">
      <w:rPr>
        <w:rFonts w:ascii="Times New Roman" w:hAnsi="Times New Roman" w:cs="Times New Roman"/>
        <w:b/>
        <w:bCs/>
        <w:sz w:val="20"/>
        <w:szCs w:val="20"/>
      </w:rPr>
      <w:t>Part 1</w:t>
    </w:r>
  </w:p>
  <w:p w:rsidR="0084473A" w:rsidRPr="007A1328" w:rsidRDefault="0084473A" w:rsidP="00943FB6">
    <w:pPr>
      <w:pBdr>
        <w:bottom w:val="single" w:sz="6" w:space="1" w:color="auto"/>
      </w:pBdr>
      <w:spacing w:after="120"/>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3A" w:rsidRPr="00943FB6" w:rsidRDefault="0084473A" w:rsidP="00943FB6">
    <w:pPr>
      <w:pStyle w:val="Header"/>
      <w:jc w:val="right"/>
      <w:rPr>
        <w:rFonts w:ascii="Times New Roman" w:hAnsi="Times New Roman" w:cs="Times New Roman"/>
        <w:sz w:val="20"/>
        <w:szCs w:val="20"/>
      </w:rPr>
    </w:pPr>
    <w:r w:rsidRPr="00943FB6">
      <w:rPr>
        <w:rFonts w:ascii="Times New Roman" w:hAnsi="Times New Roman" w:cs="Times New Roman"/>
        <w:b/>
        <w:bCs/>
        <w:sz w:val="20"/>
        <w:szCs w:val="20"/>
      </w:rPr>
      <w:t xml:space="preserve">Part 1 </w:t>
    </w:r>
    <w:r w:rsidRPr="00943FB6">
      <w:rPr>
        <w:rFonts w:ascii="Times New Roman" w:hAnsi="Times New Roman" w:cs="Times New Roman"/>
        <w:sz w:val="20"/>
        <w:szCs w:val="20"/>
      </w:rPr>
      <w:t>Preliminary</w:t>
    </w:r>
  </w:p>
  <w:p w:rsidR="0084473A" w:rsidRPr="00943FB6" w:rsidRDefault="0084473A" w:rsidP="00EE39EE">
    <w:pPr>
      <w:pBdr>
        <w:bottom w:val="single" w:sz="6" w:space="1" w:color="auto"/>
      </w:pBdr>
      <w:spacing w:after="120"/>
      <w:jc w:val="right"/>
      <w:rPr>
        <w:rFonts w:ascii="Times New Roman" w:hAnsi="Times New Roman" w:cs="Times New Roman"/>
        <w:sz w:val="24"/>
      </w:rPr>
    </w:pPr>
    <w:r w:rsidRPr="00943FB6">
      <w:rPr>
        <w:rFonts w:ascii="Times New Roman" w:hAnsi="Times New Roman" w:cs="Times New Roman"/>
        <w:sz w:val="23"/>
        <w:szCs w:val="23"/>
      </w:rPr>
      <w:t>Section 5</w:t>
    </w:r>
  </w:p>
  <w:p w:rsidR="0084473A" w:rsidRPr="00E85B23" w:rsidRDefault="0084473A" w:rsidP="00E85B2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3A" w:rsidRPr="00943FB6" w:rsidRDefault="0084473A" w:rsidP="00943FB6">
    <w:pPr>
      <w:pStyle w:val="Header"/>
      <w:jc w:val="right"/>
      <w:rPr>
        <w:rFonts w:ascii="Times New Roman" w:hAnsi="Times New Roman" w:cs="Times New Roman"/>
        <w:sz w:val="20"/>
        <w:szCs w:val="20"/>
      </w:rPr>
    </w:pPr>
    <w:r w:rsidRPr="00943FB6">
      <w:rPr>
        <w:rFonts w:ascii="Times New Roman" w:hAnsi="Times New Roman" w:cs="Times New Roman"/>
        <w:sz w:val="20"/>
        <w:szCs w:val="20"/>
      </w:rPr>
      <w:t xml:space="preserve">Preliminary </w:t>
    </w:r>
    <w:r w:rsidRPr="00943FB6">
      <w:rPr>
        <w:rFonts w:ascii="Times New Roman" w:hAnsi="Times New Roman" w:cs="Times New Roman"/>
        <w:b/>
        <w:bCs/>
        <w:sz w:val="20"/>
        <w:szCs w:val="20"/>
      </w:rPr>
      <w:t>Part 1</w:t>
    </w:r>
  </w:p>
  <w:p w:rsidR="0084473A" w:rsidRPr="007A1328" w:rsidRDefault="0084473A" w:rsidP="00943FB6">
    <w:pPr>
      <w:pBdr>
        <w:bottom w:val="single" w:sz="6" w:space="1" w:color="auto"/>
      </w:pBdr>
      <w:spacing w:after="120"/>
      <w:jc w:val="right"/>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3A" w:rsidRPr="00943FB6" w:rsidRDefault="0084473A" w:rsidP="00A869EC">
    <w:pPr>
      <w:pStyle w:val="Header"/>
      <w:jc w:val="right"/>
      <w:rPr>
        <w:rFonts w:ascii="Times New Roman" w:hAnsi="Times New Roman" w:cs="Times New Roman"/>
        <w:sz w:val="20"/>
        <w:szCs w:val="20"/>
      </w:rPr>
    </w:pPr>
    <w:r w:rsidRPr="00943FB6">
      <w:rPr>
        <w:rFonts w:ascii="Times New Roman" w:hAnsi="Times New Roman" w:cs="Times New Roman"/>
        <w:sz w:val="20"/>
        <w:szCs w:val="20"/>
      </w:rPr>
      <w:t xml:space="preserve">Basic requirement </w:t>
    </w:r>
    <w:r w:rsidRPr="00943FB6">
      <w:rPr>
        <w:rFonts w:ascii="Times New Roman" w:hAnsi="Times New Roman" w:cs="Times New Roman"/>
        <w:b/>
        <w:bCs/>
        <w:sz w:val="20"/>
        <w:szCs w:val="20"/>
      </w:rPr>
      <w:t>Part 2</w:t>
    </w:r>
  </w:p>
  <w:p w:rsidR="0084473A" w:rsidRPr="00943FB6" w:rsidRDefault="0084473A" w:rsidP="00725D57">
    <w:pPr>
      <w:pBdr>
        <w:bottom w:val="single" w:sz="6" w:space="1" w:color="auto"/>
      </w:pBdr>
      <w:spacing w:after="120"/>
      <w:jc w:val="right"/>
      <w:rPr>
        <w:rFonts w:ascii="Times New Roman" w:hAnsi="Times New Roman" w:cs="Times New Roman"/>
        <w:sz w:val="24"/>
      </w:rPr>
    </w:pPr>
    <w:r w:rsidRPr="00943FB6">
      <w:rPr>
        <w:rFonts w:ascii="Times New Roman" w:hAnsi="Times New Roman" w:cs="Times New Roman"/>
        <w:sz w:val="23"/>
        <w:szCs w:val="23"/>
      </w:rPr>
      <w:t>Section 6</w:t>
    </w:r>
  </w:p>
  <w:p w:rsidR="0084473A" w:rsidRPr="0059001C" w:rsidRDefault="0084473A" w:rsidP="00A869EC">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3A" w:rsidRPr="00943FB6" w:rsidRDefault="0084473A" w:rsidP="00943FB6">
    <w:pPr>
      <w:pStyle w:val="Header"/>
      <w:jc w:val="right"/>
      <w:rPr>
        <w:rFonts w:ascii="Times New Roman" w:hAnsi="Times New Roman" w:cs="Times New Roman"/>
        <w:sz w:val="20"/>
        <w:szCs w:val="20"/>
      </w:rPr>
    </w:pPr>
    <w:r w:rsidRPr="00943FB6">
      <w:rPr>
        <w:rFonts w:ascii="Times New Roman" w:hAnsi="Times New Roman" w:cs="Times New Roman"/>
        <w:sz w:val="20"/>
        <w:szCs w:val="20"/>
      </w:rPr>
      <w:t>Basic requirements Part 2</w:t>
    </w:r>
  </w:p>
  <w:p w:rsidR="0084473A" w:rsidRPr="00943FB6" w:rsidRDefault="0084473A" w:rsidP="00943FB6">
    <w:pPr>
      <w:pBdr>
        <w:bottom w:val="single" w:sz="6" w:space="1" w:color="auto"/>
      </w:pBdr>
      <w:spacing w:after="120"/>
      <w:jc w:val="right"/>
      <w:rPr>
        <w:rFonts w:ascii="Times New Roman" w:hAnsi="Times New Roman" w:cs="Times New Roman"/>
        <w:sz w:val="23"/>
        <w:szCs w:val="23"/>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3A" w:rsidRPr="0073054D" w:rsidRDefault="0084473A" w:rsidP="00943FB6">
    <w:pPr>
      <w:pStyle w:val="Header"/>
      <w:rPr>
        <w:rFonts w:ascii="Times New Roman" w:hAnsi="Times New Roman" w:cs="Times New Roman"/>
        <w:sz w:val="20"/>
        <w:szCs w:val="20"/>
      </w:rPr>
    </w:pPr>
    <w:r w:rsidRPr="0073054D">
      <w:rPr>
        <w:rFonts w:ascii="Times New Roman" w:hAnsi="Times New Roman" w:cs="Times New Roman"/>
        <w:bCs/>
        <w:sz w:val="20"/>
        <w:szCs w:val="20"/>
      </w:rPr>
      <w:t xml:space="preserve">Details of requirements </w:t>
    </w:r>
    <w:r w:rsidRPr="0073054D">
      <w:rPr>
        <w:rFonts w:ascii="Times New Roman" w:hAnsi="Times New Roman" w:cs="Times New Roman"/>
        <w:b/>
        <w:bCs/>
        <w:sz w:val="20"/>
        <w:szCs w:val="20"/>
      </w:rPr>
      <w:t xml:space="preserve">Part 3 </w:t>
    </w:r>
  </w:p>
  <w:p w:rsidR="0084473A" w:rsidRPr="0073054D" w:rsidRDefault="0084473A" w:rsidP="00943FB6">
    <w:pPr>
      <w:pBdr>
        <w:bottom w:val="single" w:sz="6" w:space="1" w:color="auto"/>
      </w:pBdr>
      <w:spacing w:after="120"/>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nsid w:val="02FA5E1D"/>
    <w:multiLevelType w:val="hybridMultilevel"/>
    <w:tmpl w:val="2BD86692"/>
    <w:lvl w:ilvl="0" w:tplc="35D6C97C">
      <w:start w:val="1"/>
      <w:numFmt w:val="decimal"/>
      <w:lvlText w:val="(%1)"/>
      <w:lvlJc w:val="left"/>
      <w:pPr>
        <w:ind w:left="1080" w:hanging="360"/>
      </w:pPr>
      <w:rPr>
        <w:rFonts w:hint="default"/>
        <w:i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2">
    <w:nsid w:val="14042284"/>
    <w:multiLevelType w:val="hybridMultilevel"/>
    <w:tmpl w:val="2BD86692"/>
    <w:lvl w:ilvl="0" w:tplc="35D6C97C">
      <w:start w:val="1"/>
      <w:numFmt w:val="decimal"/>
      <w:lvlText w:val="(%1)"/>
      <w:lvlJc w:val="left"/>
      <w:pPr>
        <w:ind w:left="1080" w:hanging="360"/>
      </w:pPr>
      <w:rPr>
        <w:rFonts w:hint="default"/>
        <w:i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14AC4427"/>
    <w:multiLevelType w:val="hybridMultilevel"/>
    <w:tmpl w:val="AD4A8616"/>
    <w:lvl w:ilvl="0" w:tplc="5C80ED3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5">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6">
    <w:nsid w:val="2F784279"/>
    <w:multiLevelType w:val="hybridMultilevel"/>
    <w:tmpl w:val="F788C890"/>
    <w:lvl w:ilvl="0" w:tplc="5C80ED36">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17">
    <w:nsid w:val="30A43B27"/>
    <w:multiLevelType w:val="hybridMultilevel"/>
    <w:tmpl w:val="1FF2D490"/>
    <w:lvl w:ilvl="0" w:tplc="05F01AA2">
      <w:start w:val="1"/>
      <w:numFmt w:val="decimal"/>
      <w:lvlText w:val="(%1)"/>
      <w:lvlJc w:val="left"/>
      <w:pPr>
        <w:ind w:left="1070" w:hanging="360"/>
      </w:pPr>
      <w:rPr>
        <w:rFonts w:hint="default"/>
        <w:b w:val="0"/>
        <w:i w:val="0"/>
        <w:color w:val="auto"/>
      </w:rPr>
    </w:lvl>
    <w:lvl w:ilvl="1" w:tplc="4050C628">
      <w:start w:val="1"/>
      <w:numFmt w:val="lowerLetter"/>
      <w:lvlText w:val="(%2)"/>
      <w:lvlJc w:val="left"/>
      <w:pPr>
        <w:ind w:left="1440" w:hanging="360"/>
      </w:pPr>
      <w:rPr>
        <w:rFonts w:ascii="Times New Roman" w:eastAsia="Times New Roman" w:hAnsi="Times New Roman" w:cs="Times New Roman"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9">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2">
    <w:nsid w:val="493F401F"/>
    <w:multiLevelType w:val="hybridMultilevel"/>
    <w:tmpl w:val="F788C890"/>
    <w:lvl w:ilvl="0" w:tplc="5C80ED36">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3">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FFB28B4"/>
    <w:multiLevelType w:val="hybridMultilevel"/>
    <w:tmpl w:val="F788C890"/>
    <w:lvl w:ilvl="0" w:tplc="5C80ED36">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5">
    <w:nsid w:val="529A1FF7"/>
    <w:multiLevelType w:val="hybridMultilevel"/>
    <w:tmpl w:val="AD4A8616"/>
    <w:lvl w:ilvl="0" w:tplc="5C80ED3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7">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0">
    <w:nsid w:val="68095D31"/>
    <w:multiLevelType w:val="hybridMultilevel"/>
    <w:tmpl w:val="F788C890"/>
    <w:lvl w:ilvl="0" w:tplc="5C80ED36">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31">
    <w:nsid w:val="6D895CDB"/>
    <w:multiLevelType w:val="hybridMultilevel"/>
    <w:tmpl w:val="F788C890"/>
    <w:lvl w:ilvl="0" w:tplc="5C80ED36">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32">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3">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4">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5">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6">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36"/>
  </w:num>
  <w:num w:numId="3">
    <w:abstractNumId w:val="7"/>
  </w:num>
  <w:num w:numId="4">
    <w:abstractNumId w:val="6"/>
  </w:num>
  <w:num w:numId="5">
    <w:abstractNumId w:val="5"/>
  </w:num>
  <w:num w:numId="6">
    <w:abstractNumId w:val="4"/>
  </w:num>
  <w:num w:numId="7">
    <w:abstractNumId w:val="1"/>
  </w:num>
  <w:num w:numId="8">
    <w:abstractNumId w:val="0"/>
  </w:num>
  <w:num w:numId="9">
    <w:abstractNumId w:val="29"/>
  </w:num>
  <w:num w:numId="10">
    <w:abstractNumId w:val="20"/>
  </w:num>
  <w:num w:numId="11">
    <w:abstractNumId w:val="10"/>
  </w:num>
  <w:num w:numId="12">
    <w:abstractNumId w:val="15"/>
  </w:num>
  <w:num w:numId="13">
    <w:abstractNumId w:val="19"/>
  </w:num>
  <w:num w:numId="14">
    <w:abstractNumId w:val="2"/>
  </w:num>
  <w:num w:numId="15">
    <w:abstractNumId w:val="32"/>
  </w:num>
  <w:num w:numId="16">
    <w:abstractNumId w:val="35"/>
  </w:num>
  <w:num w:numId="17">
    <w:abstractNumId w:val="34"/>
  </w:num>
  <w:num w:numId="18">
    <w:abstractNumId w:val="26"/>
  </w:num>
  <w:num w:numId="19">
    <w:abstractNumId w:val="18"/>
  </w:num>
  <w:num w:numId="20">
    <w:abstractNumId w:val="21"/>
  </w:num>
  <w:num w:numId="21">
    <w:abstractNumId w:val="33"/>
  </w:num>
  <w:num w:numId="22">
    <w:abstractNumId w:val="27"/>
  </w:num>
  <w:num w:numId="23">
    <w:abstractNumId w:val="8"/>
  </w:num>
  <w:num w:numId="24">
    <w:abstractNumId w:val="3"/>
  </w:num>
  <w:num w:numId="25">
    <w:abstractNumId w:val="23"/>
  </w:num>
  <w:num w:numId="26">
    <w:abstractNumId w:val="14"/>
  </w:num>
  <w:num w:numId="27">
    <w:abstractNumId w:val="28"/>
  </w:num>
  <w:num w:numId="28">
    <w:abstractNumId w:val="17"/>
  </w:num>
  <w:num w:numId="29">
    <w:abstractNumId w:val="31"/>
  </w:num>
  <w:num w:numId="30">
    <w:abstractNumId w:val="13"/>
  </w:num>
  <w:num w:numId="31">
    <w:abstractNumId w:val="12"/>
  </w:num>
  <w:num w:numId="32">
    <w:abstractNumId w:val="30"/>
  </w:num>
  <w:num w:numId="33">
    <w:abstractNumId w:val="22"/>
  </w:num>
  <w:num w:numId="34">
    <w:abstractNumId w:val="24"/>
  </w:num>
  <w:num w:numId="35">
    <w:abstractNumId w:val="16"/>
  </w:num>
  <w:num w:numId="36">
    <w:abstractNumId w:val="25"/>
  </w:num>
  <w:num w:numId="3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trimdata\TRIM\TEMP\HPTRIM.8220\D17 24336  A - Legislative instrument - Babies Dummies and Dummy Chains - 2017.DOCX"/>
  </w:docVars>
  <w:rsids>
    <w:rsidRoot w:val="0084473A"/>
    <w:rsid w:val="0002115F"/>
    <w:rsid w:val="00021202"/>
    <w:rsid w:val="000225C4"/>
    <w:rsid w:val="0003578C"/>
    <w:rsid w:val="00063247"/>
    <w:rsid w:val="00070F9F"/>
    <w:rsid w:val="0007137B"/>
    <w:rsid w:val="00085663"/>
    <w:rsid w:val="00085EBF"/>
    <w:rsid w:val="000D122C"/>
    <w:rsid w:val="000E1819"/>
    <w:rsid w:val="000E6C72"/>
    <w:rsid w:val="000F2368"/>
    <w:rsid w:val="00105923"/>
    <w:rsid w:val="00116EB2"/>
    <w:rsid w:val="00124609"/>
    <w:rsid w:val="001346BC"/>
    <w:rsid w:val="001573E4"/>
    <w:rsid w:val="00160756"/>
    <w:rsid w:val="0017232E"/>
    <w:rsid w:val="00172528"/>
    <w:rsid w:val="00174102"/>
    <w:rsid w:val="00180157"/>
    <w:rsid w:val="00181223"/>
    <w:rsid w:val="00186F77"/>
    <w:rsid w:val="001926A4"/>
    <w:rsid w:val="00194E84"/>
    <w:rsid w:val="001971BC"/>
    <w:rsid w:val="001A3A19"/>
    <w:rsid w:val="001B246B"/>
    <w:rsid w:val="001B45A0"/>
    <w:rsid w:val="001C18EE"/>
    <w:rsid w:val="001D055E"/>
    <w:rsid w:val="001F492E"/>
    <w:rsid w:val="001F6DA3"/>
    <w:rsid w:val="00212737"/>
    <w:rsid w:val="00224DB9"/>
    <w:rsid w:val="00251745"/>
    <w:rsid w:val="00263AC0"/>
    <w:rsid w:val="0026772D"/>
    <w:rsid w:val="002819C7"/>
    <w:rsid w:val="002826CB"/>
    <w:rsid w:val="00285239"/>
    <w:rsid w:val="00286874"/>
    <w:rsid w:val="00294178"/>
    <w:rsid w:val="00296B65"/>
    <w:rsid w:val="002A1FE6"/>
    <w:rsid w:val="002A7DEF"/>
    <w:rsid w:val="002C5AE8"/>
    <w:rsid w:val="002F7986"/>
    <w:rsid w:val="00300D35"/>
    <w:rsid w:val="00303C4A"/>
    <w:rsid w:val="00307F6D"/>
    <w:rsid w:val="003177A2"/>
    <w:rsid w:val="003271B5"/>
    <w:rsid w:val="003301BA"/>
    <w:rsid w:val="00330CA0"/>
    <w:rsid w:val="00331264"/>
    <w:rsid w:val="00334C8D"/>
    <w:rsid w:val="00340655"/>
    <w:rsid w:val="003459E6"/>
    <w:rsid w:val="003518B3"/>
    <w:rsid w:val="00357A75"/>
    <w:rsid w:val="00371641"/>
    <w:rsid w:val="003846F1"/>
    <w:rsid w:val="00393189"/>
    <w:rsid w:val="003A673F"/>
    <w:rsid w:val="003B5A70"/>
    <w:rsid w:val="003F3A10"/>
    <w:rsid w:val="00456E21"/>
    <w:rsid w:val="00475DDE"/>
    <w:rsid w:val="00480B4B"/>
    <w:rsid w:val="00485DC4"/>
    <w:rsid w:val="004B4412"/>
    <w:rsid w:val="004C348C"/>
    <w:rsid w:val="004C4AC3"/>
    <w:rsid w:val="004D55BA"/>
    <w:rsid w:val="005038DB"/>
    <w:rsid w:val="00523395"/>
    <w:rsid w:val="0052379B"/>
    <w:rsid w:val="00530128"/>
    <w:rsid w:val="00532467"/>
    <w:rsid w:val="00547BA2"/>
    <w:rsid w:val="00547CCF"/>
    <w:rsid w:val="00564A4D"/>
    <w:rsid w:val="00571B35"/>
    <w:rsid w:val="00571C9F"/>
    <w:rsid w:val="00577A09"/>
    <w:rsid w:val="00580B78"/>
    <w:rsid w:val="00584D8F"/>
    <w:rsid w:val="00596D42"/>
    <w:rsid w:val="005A404D"/>
    <w:rsid w:val="005B1E3C"/>
    <w:rsid w:val="005C1F71"/>
    <w:rsid w:val="005C24AC"/>
    <w:rsid w:val="005C26CC"/>
    <w:rsid w:val="005D2337"/>
    <w:rsid w:val="005E6C0E"/>
    <w:rsid w:val="00615C6B"/>
    <w:rsid w:val="00632D6D"/>
    <w:rsid w:val="00642C3E"/>
    <w:rsid w:val="00646025"/>
    <w:rsid w:val="0065783F"/>
    <w:rsid w:val="00663DAD"/>
    <w:rsid w:val="00676679"/>
    <w:rsid w:val="00691616"/>
    <w:rsid w:val="006A6762"/>
    <w:rsid w:val="006B4CF9"/>
    <w:rsid w:val="006B7AC8"/>
    <w:rsid w:val="006D550F"/>
    <w:rsid w:val="006D77F3"/>
    <w:rsid w:val="00701CAB"/>
    <w:rsid w:val="00707563"/>
    <w:rsid w:val="0072348C"/>
    <w:rsid w:val="00724A37"/>
    <w:rsid w:val="007303C3"/>
    <w:rsid w:val="00743223"/>
    <w:rsid w:val="00746E01"/>
    <w:rsid w:val="00763E5D"/>
    <w:rsid w:val="00767740"/>
    <w:rsid w:val="00777EE6"/>
    <w:rsid w:val="00782EEA"/>
    <w:rsid w:val="007B2C72"/>
    <w:rsid w:val="007C1C53"/>
    <w:rsid w:val="007E26A9"/>
    <w:rsid w:val="007E4904"/>
    <w:rsid w:val="007E4CB5"/>
    <w:rsid w:val="007F066B"/>
    <w:rsid w:val="008033C4"/>
    <w:rsid w:val="00806C88"/>
    <w:rsid w:val="0081034E"/>
    <w:rsid w:val="008344F6"/>
    <w:rsid w:val="0083510F"/>
    <w:rsid w:val="0084473A"/>
    <w:rsid w:val="00851209"/>
    <w:rsid w:val="0088007E"/>
    <w:rsid w:val="008837AC"/>
    <w:rsid w:val="008945B4"/>
    <w:rsid w:val="008A587D"/>
    <w:rsid w:val="008C5486"/>
    <w:rsid w:val="008E7031"/>
    <w:rsid w:val="00922C95"/>
    <w:rsid w:val="009233EE"/>
    <w:rsid w:val="0095774E"/>
    <w:rsid w:val="009661DE"/>
    <w:rsid w:val="009856B7"/>
    <w:rsid w:val="0098602B"/>
    <w:rsid w:val="00991B3B"/>
    <w:rsid w:val="009962BA"/>
    <w:rsid w:val="009B74B0"/>
    <w:rsid w:val="009D4414"/>
    <w:rsid w:val="009D6B46"/>
    <w:rsid w:val="009F4940"/>
    <w:rsid w:val="00A1665B"/>
    <w:rsid w:val="00A330B0"/>
    <w:rsid w:val="00A4478A"/>
    <w:rsid w:val="00A44852"/>
    <w:rsid w:val="00A45675"/>
    <w:rsid w:val="00A57D04"/>
    <w:rsid w:val="00A60A26"/>
    <w:rsid w:val="00A61598"/>
    <w:rsid w:val="00A84F46"/>
    <w:rsid w:val="00A871F4"/>
    <w:rsid w:val="00AC1B2C"/>
    <w:rsid w:val="00AC3264"/>
    <w:rsid w:val="00AC6F01"/>
    <w:rsid w:val="00AE0FE2"/>
    <w:rsid w:val="00AE1BF1"/>
    <w:rsid w:val="00AF0DD2"/>
    <w:rsid w:val="00B10314"/>
    <w:rsid w:val="00B11260"/>
    <w:rsid w:val="00B12F4D"/>
    <w:rsid w:val="00B13048"/>
    <w:rsid w:val="00B15998"/>
    <w:rsid w:val="00B1716D"/>
    <w:rsid w:val="00B17A1D"/>
    <w:rsid w:val="00B207A0"/>
    <w:rsid w:val="00B37783"/>
    <w:rsid w:val="00B56E03"/>
    <w:rsid w:val="00B60F5D"/>
    <w:rsid w:val="00B67E91"/>
    <w:rsid w:val="00B8080B"/>
    <w:rsid w:val="00B87C39"/>
    <w:rsid w:val="00B87E7F"/>
    <w:rsid w:val="00BA4665"/>
    <w:rsid w:val="00BB2FB2"/>
    <w:rsid w:val="00BB3304"/>
    <w:rsid w:val="00BD3446"/>
    <w:rsid w:val="00BE1F1B"/>
    <w:rsid w:val="00BE47B5"/>
    <w:rsid w:val="00BE4C99"/>
    <w:rsid w:val="00C058AB"/>
    <w:rsid w:val="00C06739"/>
    <w:rsid w:val="00C538A9"/>
    <w:rsid w:val="00C53B5A"/>
    <w:rsid w:val="00C54F5A"/>
    <w:rsid w:val="00C755AD"/>
    <w:rsid w:val="00C86679"/>
    <w:rsid w:val="00CB666B"/>
    <w:rsid w:val="00CF799E"/>
    <w:rsid w:val="00D01CF0"/>
    <w:rsid w:val="00D02AB0"/>
    <w:rsid w:val="00D0442A"/>
    <w:rsid w:val="00D203E1"/>
    <w:rsid w:val="00D544B8"/>
    <w:rsid w:val="00D559AA"/>
    <w:rsid w:val="00D61388"/>
    <w:rsid w:val="00D61A54"/>
    <w:rsid w:val="00D64DEA"/>
    <w:rsid w:val="00D80893"/>
    <w:rsid w:val="00D92CF1"/>
    <w:rsid w:val="00D92D38"/>
    <w:rsid w:val="00D950F5"/>
    <w:rsid w:val="00DB0F93"/>
    <w:rsid w:val="00DC542F"/>
    <w:rsid w:val="00DC7981"/>
    <w:rsid w:val="00DE4EFA"/>
    <w:rsid w:val="00DE5520"/>
    <w:rsid w:val="00E04818"/>
    <w:rsid w:val="00E06442"/>
    <w:rsid w:val="00E23993"/>
    <w:rsid w:val="00E25B8C"/>
    <w:rsid w:val="00E4674F"/>
    <w:rsid w:val="00E65C85"/>
    <w:rsid w:val="00E66199"/>
    <w:rsid w:val="00E755EC"/>
    <w:rsid w:val="00E7624D"/>
    <w:rsid w:val="00EA3D42"/>
    <w:rsid w:val="00EA6B1B"/>
    <w:rsid w:val="00EC3F36"/>
    <w:rsid w:val="00EE1976"/>
    <w:rsid w:val="00EE28F3"/>
    <w:rsid w:val="00EF5110"/>
    <w:rsid w:val="00F04960"/>
    <w:rsid w:val="00F10DA7"/>
    <w:rsid w:val="00F14A51"/>
    <w:rsid w:val="00F15882"/>
    <w:rsid w:val="00F20BD3"/>
    <w:rsid w:val="00F23DB1"/>
    <w:rsid w:val="00F373A5"/>
    <w:rsid w:val="00F47559"/>
    <w:rsid w:val="00F60BE4"/>
    <w:rsid w:val="00F61B84"/>
    <w:rsid w:val="00F64C7B"/>
    <w:rsid w:val="00F676DD"/>
    <w:rsid w:val="00F75A26"/>
    <w:rsid w:val="00F83FAD"/>
    <w:rsid w:val="00F91DC6"/>
    <w:rsid w:val="00F952A0"/>
    <w:rsid w:val="00FA3C7F"/>
    <w:rsid w:val="00FB52D7"/>
    <w:rsid w:val="00FB74E2"/>
    <w:rsid w:val="00FC145F"/>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84473A"/>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Ind w:w="0" w:type="dxa"/>
      <w:tblBorders>
        <w:top w:val="single" w:sz="4" w:space="0" w:color="BFBFBF" w:themeColor="background1" w:themeShade="BF"/>
        <w:bottom w:val="single" w:sz="4" w:space="0" w:color="BFBFBF" w:themeColor="background1" w:themeShade="BF"/>
      </w:tblBorders>
      <w:tblCellMar>
        <w:top w:w="0" w:type="dxa"/>
        <w:left w:w="108" w:type="dxa"/>
        <w:bottom w:w="0" w:type="dxa"/>
        <w:right w:w="108" w:type="dxa"/>
      </w:tblCellMar>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Ind w:w="0" w:type="dxa"/>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CellMar>
        <w:top w:w="0" w:type="dxa"/>
        <w:left w:w="108" w:type="dxa"/>
        <w:bottom w:w="0" w:type="dxa"/>
        <w:right w:w="108" w:type="dxa"/>
      </w:tblCellMar>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Ind w:w="0" w:type="dxa"/>
      <w:tblBorders>
        <w:top w:val="single" w:sz="8" w:space="0" w:color="51626F" w:themeColor="accent1"/>
        <w:bottom w:val="single" w:sz="8" w:space="0" w:color="51626F"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Ind w:w="0" w:type="dxa"/>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CellMar>
        <w:top w:w="0" w:type="dxa"/>
        <w:left w:w="108" w:type="dxa"/>
        <w:bottom w:w="0" w:type="dxa"/>
        <w:right w:w="108" w:type="dxa"/>
      </w:tblCellMar>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Ind w:w="0" w:type="dxa"/>
      <w:tblBorders>
        <w:top w:val="single" w:sz="8" w:space="0" w:color="0098C3" w:themeColor="accent3"/>
        <w:bottom w:val="single" w:sz="8" w:space="0" w:color="0098C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Ind w:w="0" w:type="dxa"/>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Ind w:w="0" w:type="dxa"/>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Ind w:w="0" w:type="dxa"/>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Ind w:w="0" w:type="dxa"/>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Ind w:w="0" w:type="dxa"/>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Ind w:w="0" w:type="dxa"/>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Ind w:w="0" w:type="dxa"/>
      <w:tblBorders>
        <w:top w:val="single" w:sz="8" w:space="0" w:color="B71202" w:themeColor="accent5"/>
        <w:bottom w:val="single" w:sz="8" w:space="0" w:color="B71202"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Ind w:w="0" w:type="dxa"/>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Ind w:w="0" w:type="dxa"/>
      <w:tblBorders>
        <w:top w:val="single" w:sz="8" w:space="0" w:color="51626F" w:themeColor="accent1"/>
        <w:left w:val="single" w:sz="8" w:space="0" w:color="51626F" w:themeColor="accent1"/>
        <w:bottom w:val="single" w:sz="8" w:space="0" w:color="51626F" w:themeColor="accent1"/>
        <w:right w:val="single" w:sz="8" w:space="0" w:color="51626F"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Ind w:w="0" w:type="dxa"/>
      <w:tblBorders>
        <w:top w:val="single" w:sz="8" w:space="0" w:color="0098C3" w:themeColor="accent3"/>
        <w:left w:val="single" w:sz="8" w:space="0" w:color="0098C3" w:themeColor="accent3"/>
        <w:bottom w:val="single" w:sz="8" w:space="0" w:color="0098C3" w:themeColor="accent3"/>
        <w:right w:val="single" w:sz="8" w:space="0" w:color="0098C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Ind w:w="0" w:type="dxa"/>
      <w:tblBorders>
        <w:top w:val="single" w:sz="8" w:space="0" w:color="B71202" w:themeColor="accent5"/>
        <w:left w:val="single" w:sz="8" w:space="0" w:color="B71202" w:themeColor="accent5"/>
        <w:bottom w:val="single" w:sz="8" w:space="0" w:color="B71202" w:themeColor="accent5"/>
        <w:right w:val="single" w:sz="8" w:space="0" w:color="B71202" w:themeColor="accent5"/>
      </w:tblBorders>
      <w:tblCellMar>
        <w:top w:w="0" w:type="dxa"/>
        <w:left w:w="108" w:type="dxa"/>
        <w:bottom w:w="0" w:type="dxa"/>
        <w:right w:w="108" w:type="dxa"/>
      </w:tblCellMar>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Ind w:w="0" w:type="dxa"/>
      <w:tblBorders>
        <w:top w:val="single" w:sz="8" w:space="0" w:color="A0CFEB" w:themeColor="accent4"/>
        <w:bottom w:val="single" w:sz="8" w:space="0" w:color="A0CFEB"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Ind w:w="0" w:type="dxa"/>
      <w:tblBorders>
        <w:top w:val="single" w:sz="8" w:space="0" w:color="DC5034" w:themeColor="accent6"/>
        <w:bottom w:val="single" w:sz="8" w:space="0" w:color="DC5034"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Ind w:w="0" w:type="dxa"/>
      <w:tblBorders>
        <w:top w:val="single" w:sz="4" w:space="0" w:color="D5D6D2" w:themeColor="background2"/>
        <w:bottom w:val="single" w:sz="4" w:space="0" w:color="D5D6D2" w:themeColor="background2"/>
        <w:insideH w:val="single" w:sz="4" w:space="0" w:color="D5D6D2" w:themeColor="background2"/>
      </w:tblBorders>
      <w:tblCellMar>
        <w:top w:w="0" w:type="dxa"/>
        <w:left w:w="108" w:type="dxa"/>
        <w:bottom w:w="0" w:type="dxa"/>
        <w:right w:w="108" w:type="dxa"/>
      </w:tblCellMar>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Ind w:w="0" w:type="dxa"/>
      <w:tblBorders>
        <w:top w:val="single" w:sz="8" w:space="0" w:color="4F2D7D" w:themeColor="accent2"/>
        <w:left w:val="single" w:sz="8" w:space="0" w:color="4F2D7D" w:themeColor="accent2"/>
        <w:bottom w:val="single" w:sz="8" w:space="0" w:color="4F2D7D" w:themeColor="accent2"/>
        <w:right w:val="single" w:sz="8" w:space="0" w:color="4F2D7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Ind w:w="0" w:type="dxa"/>
      <w:tblBorders>
        <w:top w:val="single" w:sz="8" w:space="0" w:color="A0CFEB" w:themeColor="accent4"/>
        <w:left w:val="single" w:sz="8" w:space="0" w:color="A0CFEB" w:themeColor="accent4"/>
        <w:bottom w:val="single" w:sz="8" w:space="0" w:color="A0CFEB" w:themeColor="accent4"/>
        <w:right w:val="single" w:sz="8" w:space="0" w:color="A0CFEB"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Ind w:w="0" w:type="dxa"/>
      <w:tblBorders>
        <w:top w:val="single" w:sz="8" w:space="0" w:color="DC5034" w:themeColor="accent6"/>
        <w:left w:val="single" w:sz="8" w:space="0" w:color="DC5034" w:themeColor="accent6"/>
        <w:bottom w:val="single" w:sz="8" w:space="0" w:color="DC5034" w:themeColor="accent6"/>
        <w:right w:val="single" w:sz="8" w:space="0" w:color="DC5034"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Ind w:w="0" w:type="dxa"/>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Ind w:w="0" w:type="dxa"/>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Ind w:w="0" w:type="dxa"/>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Ind w:w="0" w:type="dxa"/>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Ind w:w="0" w:type="dxa"/>
      <w:tblBorders>
        <w:insideV w:val="single" w:sz="4" w:space="0" w:color="D5D6D2" w:themeColor="background2"/>
      </w:tblBorders>
      <w:tblCellMar>
        <w:top w:w="0" w:type="dxa"/>
        <w:left w:w="108" w:type="dxa"/>
        <w:bottom w:w="0" w:type="dxa"/>
        <w:right w:w="108" w:type="dxa"/>
      </w:tblCellMar>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customStyle="1" w:styleId="CharSectno">
    <w:name w:val="CharSectno"/>
    <w:basedOn w:val="DefaultParagraphFont"/>
    <w:qFormat/>
    <w:rsid w:val="0084473A"/>
  </w:style>
  <w:style w:type="paragraph" w:customStyle="1" w:styleId="subsection">
    <w:name w:val="subsection"/>
    <w:aliases w:val="ss"/>
    <w:link w:val="subsectionChar"/>
    <w:rsid w:val="0084473A"/>
    <w:pPr>
      <w:tabs>
        <w:tab w:val="right" w:pos="1021"/>
      </w:tabs>
      <w:spacing w:before="180"/>
      <w:ind w:left="1134" w:hanging="1134"/>
    </w:pPr>
    <w:rPr>
      <w:rFonts w:ascii="Times New Roman" w:eastAsia="Times New Roman" w:hAnsi="Times New Roman" w:cs="Times New Roman"/>
      <w:szCs w:val="24"/>
      <w:lang w:eastAsia="en-AU"/>
    </w:rPr>
  </w:style>
  <w:style w:type="character" w:customStyle="1" w:styleId="subsectionChar">
    <w:name w:val="subsection Char"/>
    <w:aliases w:val="ss Char"/>
    <w:link w:val="subsection"/>
    <w:rsid w:val="0084473A"/>
    <w:rPr>
      <w:rFonts w:ascii="Times New Roman" w:eastAsia="Times New Roman" w:hAnsi="Times New Roman" w:cs="Times New Roman"/>
      <w:szCs w:val="24"/>
      <w:lang w:eastAsia="en-AU"/>
    </w:rPr>
  </w:style>
  <w:style w:type="paragraph" w:customStyle="1" w:styleId="ActHead5">
    <w:name w:val="ActHead 5"/>
    <w:aliases w:val="s"/>
    <w:basedOn w:val="Normal"/>
    <w:next w:val="Normal"/>
    <w:qFormat/>
    <w:rsid w:val="0084473A"/>
    <w:pPr>
      <w:keepNext/>
      <w:keepLines/>
      <w:spacing w:before="280"/>
      <w:ind w:left="1134" w:hanging="1134"/>
      <w:outlineLvl w:val="4"/>
    </w:pPr>
    <w:rPr>
      <w:rFonts w:ascii="Times New Roman" w:eastAsia="Times New Roman" w:hAnsi="Times New Roman" w:cs="Times New Roman"/>
      <w:b/>
      <w:bCs/>
      <w:kern w:val="28"/>
      <w:sz w:val="24"/>
      <w:szCs w:val="32"/>
      <w:lang w:eastAsia="en-AU"/>
    </w:rPr>
  </w:style>
  <w:style w:type="paragraph" w:customStyle="1" w:styleId="ActHead1">
    <w:name w:val="ActHead 1"/>
    <w:aliases w:val="c"/>
    <w:next w:val="Normal"/>
    <w:link w:val="ActHead1Char"/>
    <w:qFormat/>
    <w:rsid w:val="0084473A"/>
    <w:pPr>
      <w:keepNext/>
      <w:keepLines/>
      <w:spacing w:before="0"/>
      <w:ind w:left="1134" w:hanging="1134"/>
      <w:outlineLvl w:val="0"/>
    </w:pPr>
    <w:rPr>
      <w:rFonts w:ascii="Times New Roman" w:eastAsia="Times New Roman" w:hAnsi="Times New Roman" w:cs="Times New Roman"/>
      <w:b/>
      <w:bCs/>
      <w:kern w:val="28"/>
      <w:sz w:val="36"/>
      <w:szCs w:val="32"/>
      <w:lang w:eastAsia="en-AU"/>
    </w:rPr>
  </w:style>
  <w:style w:type="character" w:customStyle="1" w:styleId="ActHead1Char">
    <w:name w:val="ActHead 1 Char"/>
    <w:aliases w:val="c Char"/>
    <w:link w:val="ActHead1"/>
    <w:rsid w:val="0084473A"/>
    <w:rPr>
      <w:rFonts w:ascii="Times New Roman" w:eastAsia="Times New Roman" w:hAnsi="Times New Roman" w:cs="Times New Roman"/>
      <w:b/>
      <w:bCs/>
      <w:kern w:val="28"/>
      <w:sz w:val="36"/>
      <w:szCs w:val="32"/>
      <w:lang w:eastAsia="en-AU"/>
    </w:rPr>
  </w:style>
  <w:style w:type="table" w:customStyle="1" w:styleId="TableGrid1">
    <w:name w:val="Table Grid1"/>
    <w:basedOn w:val="TableNormal"/>
    <w:next w:val="TableGrid"/>
    <w:uiPriority w:val="59"/>
    <w:rsid w:val="0084473A"/>
    <w:pPr>
      <w:spacing w:before="0"/>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hortT">
    <w:name w:val="ShortT"/>
    <w:basedOn w:val="Normal"/>
    <w:next w:val="Normal"/>
    <w:qFormat/>
    <w:rsid w:val="0084473A"/>
    <w:pPr>
      <w:spacing w:before="0"/>
    </w:pPr>
    <w:rPr>
      <w:rFonts w:ascii="Times New Roman" w:eastAsia="Times New Roman" w:hAnsi="Times New Roman" w:cs="Times New Roman"/>
      <w:b/>
      <w:sz w:val="40"/>
      <w:szCs w:val="20"/>
      <w:lang w:eastAsia="en-AU"/>
    </w:rPr>
  </w:style>
  <w:style w:type="paragraph" w:customStyle="1" w:styleId="InstNo">
    <w:name w:val="InstNo"/>
    <w:basedOn w:val="Normal"/>
    <w:next w:val="Normal"/>
    <w:rsid w:val="0084473A"/>
    <w:pPr>
      <w:spacing w:before="0" w:line="260" w:lineRule="atLeast"/>
    </w:pPr>
    <w:rPr>
      <w:rFonts w:ascii="Times New Roman" w:eastAsia="Times New Roman" w:hAnsi="Times New Roman" w:cs="Times New Roman"/>
      <w:b/>
      <w:sz w:val="28"/>
      <w:szCs w:val="32"/>
      <w:lang w:eastAsia="en-AU"/>
    </w:rPr>
  </w:style>
  <w:style w:type="character" w:styleId="CommentReference">
    <w:name w:val="annotation reference"/>
    <w:basedOn w:val="DefaultParagraphFont"/>
    <w:uiPriority w:val="99"/>
    <w:semiHidden/>
    <w:unhideWhenUsed/>
    <w:rsid w:val="001971BC"/>
    <w:rPr>
      <w:sz w:val="16"/>
      <w:szCs w:val="16"/>
    </w:rPr>
  </w:style>
  <w:style w:type="paragraph" w:styleId="CommentText">
    <w:name w:val="annotation text"/>
    <w:basedOn w:val="Normal"/>
    <w:link w:val="CommentTextChar"/>
    <w:uiPriority w:val="99"/>
    <w:semiHidden/>
    <w:unhideWhenUsed/>
    <w:rsid w:val="001971BC"/>
    <w:rPr>
      <w:sz w:val="20"/>
      <w:szCs w:val="20"/>
    </w:rPr>
  </w:style>
  <w:style w:type="character" w:customStyle="1" w:styleId="CommentTextChar">
    <w:name w:val="Comment Text Char"/>
    <w:basedOn w:val="DefaultParagraphFont"/>
    <w:link w:val="CommentText"/>
    <w:uiPriority w:val="99"/>
    <w:semiHidden/>
    <w:rsid w:val="001971B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71BC"/>
    <w:rPr>
      <w:b/>
      <w:bCs/>
    </w:rPr>
  </w:style>
  <w:style w:type="character" w:customStyle="1" w:styleId="CommentSubjectChar">
    <w:name w:val="Comment Subject Char"/>
    <w:basedOn w:val="CommentTextChar"/>
    <w:link w:val="CommentSubject"/>
    <w:uiPriority w:val="99"/>
    <w:semiHidden/>
    <w:rsid w:val="001971BC"/>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84473A"/>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Ind w:w="0" w:type="dxa"/>
      <w:tblBorders>
        <w:top w:val="single" w:sz="4" w:space="0" w:color="BFBFBF" w:themeColor="background1" w:themeShade="BF"/>
        <w:bottom w:val="single" w:sz="4" w:space="0" w:color="BFBFBF" w:themeColor="background1" w:themeShade="BF"/>
      </w:tblBorders>
      <w:tblCellMar>
        <w:top w:w="0" w:type="dxa"/>
        <w:left w:w="108" w:type="dxa"/>
        <w:bottom w:w="0" w:type="dxa"/>
        <w:right w:w="108" w:type="dxa"/>
      </w:tblCellMar>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Ind w:w="0" w:type="dxa"/>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CellMar>
        <w:top w:w="0" w:type="dxa"/>
        <w:left w:w="108" w:type="dxa"/>
        <w:bottom w:w="0" w:type="dxa"/>
        <w:right w:w="108" w:type="dxa"/>
      </w:tblCellMar>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Ind w:w="0" w:type="dxa"/>
      <w:tblBorders>
        <w:top w:val="single" w:sz="8" w:space="0" w:color="51626F" w:themeColor="accent1"/>
        <w:bottom w:val="single" w:sz="8" w:space="0" w:color="51626F"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Ind w:w="0" w:type="dxa"/>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CellMar>
        <w:top w:w="0" w:type="dxa"/>
        <w:left w:w="108" w:type="dxa"/>
        <w:bottom w:w="0" w:type="dxa"/>
        <w:right w:w="108" w:type="dxa"/>
      </w:tblCellMar>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Ind w:w="0" w:type="dxa"/>
      <w:tblBorders>
        <w:top w:val="single" w:sz="8" w:space="0" w:color="0098C3" w:themeColor="accent3"/>
        <w:bottom w:val="single" w:sz="8" w:space="0" w:color="0098C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Ind w:w="0" w:type="dxa"/>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Ind w:w="0" w:type="dxa"/>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Ind w:w="0" w:type="dxa"/>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Ind w:w="0" w:type="dxa"/>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Ind w:w="0" w:type="dxa"/>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Ind w:w="0" w:type="dxa"/>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Ind w:w="0" w:type="dxa"/>
      <w:tblBorders>
        <w:top w:val="single" w:sz="8" w:space="0" w:color="B71202" w:themeColor="accent5"/>
        <w:bottom w:val="single" w:sz="8" w:space="0" w:color="B71202"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Ind w:w="0" w:type="dxa"/>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Ind w:w="0" w:type="dxa"/>
      <w:tblBorders>
        <w:top w:val="single" w:sz="8" w:space="0" w:color="51626F" w:themeColor="accent1"/>
        <w:left w:val="single" w:sz="8" w:space="0" w:color="51626F" w:themeColor="accent1"/>
        <w:bottom w:val="single" w:sz="8" w:space="0" w:color="51626F" w:themeColor="accent1"/>
        <w:right w:val="single" w:sz="8" w:space="0" w:color="51626F"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Ind w:w="0" w:type="dxa"/>
      <w:tblBorders>
        <w:top w:val="single" w:sz="8" w:space="0" w:color="0098C3" w:themeColor="accent3"/>
        <w:left w:val="single" w:sz="8" w:space="0" w:color="0098C3" w:themeColor="accent3"/>
        <w:bottom w:val="single" w:sz="8" w:space="0" w:color="0098C3" w:themeColor="accent3"/>
        <w:right w:val="single" w:sz="8" w:space="0" w:color="0098C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Ind w:w="0" w:type="dxa"/>
      <w:tblBorders>
        <w:top w:val="single" w:sz="8" w:space="0" w:color="B71202" w:themeColor="accent5"/>
        <w:left w:val="single" w:sz="8" w:space="0" w:color="B71202" w:themeColor="accent5"/>
        <w:bottom w:val="single" w:sz="8" w:space="0" w:color="B71202" w:themeColor="accent5"/>
        <w:right w:val="single" w:sz="8" w:space="0" w:color="B71202" w:themeColor="accent5"/>
      </w:tblBorders>
      <w:tblCellMar>
        <w:top w:w="0" w:type="dxa"/>
        <w:left w:w="108" w:type="dxa"/>
        <w:bottom w:w="0" w:type="dxa"/>
        <w:right w:w="108" w:type="dxa"/>
      </w:tblCellMar>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Ind w:w="0" w:type="dxa"/>
      <w:tblBorders>
        <w:top w:val="single" w:sz="8" w:space="0" w:color="A0CFEB" w:themeColor="accent4"/>
        <w:bottom w:val="single" w:sz="8" w:space="0" w:color="A0CFEB"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Ind w:w="0" w:type="dxa"/>
      <w:tblBorders>
        <w:top w:val="single" w:sz="8" w:space="0" w:color="DC5034" w:themeColor="accent6"/>
        <w:bottom w:val="single" w:sz="8" w:space="0" w:color="DC5034"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Ind w:w="0" w:type="dxa"/>
      <w:tblBorders>
        <w:top w:val="single" w:sz="4" w:space="0" w:color="D5D6D2" w:themeColor="background2"/>
        <w:bottom w:val="single" w:sz="4" w:space="0" w:color="D5D6D2" w:themeColor="background2"/>
        <w:insideH w:val="single" w:sz="4" w:space="0" w:color="D5D6D2" w:themeColor="background2"/>
      </w:tblBorders>
      <w:tblCellMar>
        <w:top w:w="0" w:type="dxa"/>
        <w:left w:w="108" w:type="dxa"/>
        <w:bottom w:w="0" w:type="dxa"/>
        <w:right w:w="108" w:type="dxa"/>
      </w:tblCellMar>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Ind w:w="0" w:type="dxa"/>
      <w:tblBorders>
        <w:top w:val="single" w:sz="8" w:space="0" w:color="4F2D7D" w:themeColor="accent2"/>
        <w:left w:val="single" w:sz="8" w:space="0" w:color="4F2D7D" w:themeColor="accent2"/>
        <w:bottom w:val="single" w:sz="8" w:space="0" w:color="4F2D7D" w:themeColor="accent2"/>
        <w:right w:val="single" w:sz="8" w:space="0" w:color="4F2D7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Ind w:w="0" w:type="dxa"/>
      <w:tblBorders>
        <w:top w:val="single" w:sz="8" w:space="0" w:color="A0CFEB" w:themeColor="accent4"/>
        <w:left w:val="single" w:sz="8" w:space="0" w:color="A0CFEB" w:themeColor="accent4"/>
        <w:bottom w:val="single" w:sz="8" w:space="0" w:color="A0CFEB" w:themeColor="accent4"/>
        <w:right w:val="single" w:sz="8" w:space="0" w:color="A0CFEB"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Ind w:w="0" w:type="dxa"/>
      <w:tblBorders>
        <w:top w:val="single" w:sz="8" w:space="0" w:color="DC5034" w:themeColor="accent6"/>
        <w:left w:val="single" w:sz="8" w:space="0" w:color="DC5034" w:themeColor="accent6"/>
        <w:bottom w:val="single" w:sz="8" w:space="0" w:color="DC5034" w:themeColor="accent6"/>
        <w:right w:val="single" w:sz="8" w:space="0" w:color="DC5034"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Ind w:w="0" w:type="dxa"/>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Ind w:w="0" w:type="dxa"/>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Ind w:w="0" w:type="dxa"/>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Ind w:w="0" w:type="dxa"/>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Ind w:w="0" w:type="dxa"/>
      <w:tblBorders>
        <w:insideV w:val="single" w:sz="4" w:space="0" w:color="D5D6D2" w:themeColor="background2"/>
      </w:tblBorders>
      <w:tblCellMar>
        <w:top w:w="0" w:type="dxa"/>
        <w:left w:w="108" w:type="dxa"/>
        <w:bottom w:w="0" w:type="dxa"/>
        <w:right w:w="108" w:type="dxa"/>
      </w:tblCellMar>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customStyle="1" w:styleId="CharSectno">
    <w:name w:val="CharSectno"/>
    <w:basedOn w:val="DefaultParagraphFont"/>
    <w:qFormat/>
    <w:rsid w:val="0084473A"/>
  </w:style>
  <w:style w:type="paragraph" w:customStyle="1" w:styleId="subsection">
    <w:name w:val="subsection"/>
    <w:aliases w:val="ss"/>
    <w:link w:val="subsectionChar"/>
    <w:rsid w:val="0084473A"/>
    <w:pPr>
      <w:tabs>
        <w:tab w:val="right" w:pos="1021"/>
      </w:tabs>
      <w:spacing w:before="180"/>
      <w:ind w:left="1134" w:hanging="1134"/>
    </w:pPr>
    <w:rPr>
      <w:rFonts w:ascii="Times New Roman" w:eastAsia="Times New Roman" w:hAnsi="Times New Roman" w:cs="Times New Roman"/>
      <w:szCs w:val="24"/>
      <w:lang w:eastAsia="en-AU"/>
    </w:rPr>
  </w:style>
  <w:style w:type="character" w:customStyle="1" w:styleId="subsectionChar">
    <w:name w:val="subsection Char"/>
    <w:aliases w:val="ss Char"/>
    <w:link w:val="subsection"/>
    <w:rsid w:val="0084473A"/>
    <w:rPr>
      <w:rFonts w:ascii="Times New Roman" w:eastAsia="Times New Roman" w:hAnsi="Times New Roman" w:cs="Times New Roman"/>
      <w:szCs w:val="24"/>
      <w:lang w:eastAsia="en-AU"/>
    </w:rPr>
  </w:style>
  <w:style w:type="paragraph" w:customStyle="1" w:styleId="ActHead5">
    <w:name w:val="ActHead 5"/>
    <w:aliases w:val="s"/>
    <w:basedOn w:val="Normal"/>
    <w:next w:val="Normal"/>
    <w:qFormat/>
    <w:rsid w:val="0084473A"/>
    <w:pPr>
      <w:keepNext/>
      <w:keepLines/>
      <w:spacing w:before="280"/>
      <w:ind w:left="1134" w:hanging="1134"/>
      <w:outlineLvl w:val="4"/>
    </w:pPr>
    <w:rPr>
      <w:rFonts w:ascii="Times New Roman" w:eastAsia="Times New Roman" w:hAnsi="Times New Roman" w:cs="Times New Roman"/>
      <w:b/>
      <w:bCs/>
      <w:kern w:val="28"/>
      <w:sz w:val="24"/>
      <w:szCs w:val="32"/>
      <w:lang w:eastAsia="en-AU"/>
    </w:rPr>
  </w:style>
  <w:style w:type="paragraph" w:customStyle="1" w:styleId="ActHead1">
    <w:name w:val="ActHead 1"/>
    <w:aliases w:val="c"/>
    <w:next w:val="Normal"/>
    <w:link w:val="ActHead1Char"/>
    <w:qFormat/>
    <w:rsid w:val="0084473A"/>
    <w:pPr>
      <w:keepNext/>
      <w:keepLines/>
      <w:spacing w:before="0"/>
      <w:ind w:left="1134" w:hanging="1134"/>
      <w:outlineLvl w:val="0"/>
    </w:pPr>
    <w:rPr>
      <w:rFonts w:ascii="Times New Roman" w:eastAsia="Times New Roman" w:hAnsi="Times New Roman" w:cs="Times New Roman"/>
      <w:b/>
      <w:bCs/>
      <w:kern w:val="28"/>
      <w:sz w:val="36"/>
      <w:szCs w:val="32"/>
      <w:lang w:eastAsia="en-AU"/>
    </w:rPr>
  </w:style>
  <w:style w:type="character" w:customStyle="1" w:styleId="ActHead1Char">
    <w:name w:val="ActHead 1 Char"/>
    <w:aliases w:val="c Char"/>
    <w:link w:val="ActHead1"/>
    <w:rsid w:val="0084473A"/>
    <w:rPr>
      <w:rFonts w:ascii="Times New Roman" w:eastAsia="Times New Roman" w:hAnsi="Times New Roman" w:cs="Times New Roman"/>
      <w:b/>
      <w:bCs/>
      <w:kern w:val="28"/>
      <w:sz w:val="36"/>
      <w:szCs w:val="32"/>
      <w:lang w:eastAsia="en-AU"/>
    </w:rPr>
  </w:style>
  <w:style w:type="table" w:customStyle="1" w:styleId="TableGrid1">
    <w:name w:val="Table Grid1"/>
    <w:basedOn w:val="TableNormal"/>
    <w:next w:val="TableGrid"/>
    <w:uiPriority w:val="59"/>
    <w:rsid w:val="0084473A"/>
    <w:pPr>
      <w:spacing w:before="0"/>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hortT">
    <w:name w:val="ShortT"/>
    <w:basedOn w:val="Normal"/>
    <w:next w:val="Normal"/>
    <w:qFormat/>
    <w:rsid w:val="0084473A"/>
    <w:pPr>
      <w:spacing w:before="0"/>
    </w:pPr>
    <w:rPr>
      <w:rFonts w:ascii="Times New Roman" w:eastAsia="Times New Roman" w:hAnsi="Times New Roman" w:cs="Times New Roman"/>
      <w:b/>
      <w:sz w:val="40"/>
      <w:szCs w:val="20"/>
      <w:lang w:eastAsia="en-AU"/>
    </w:rPr>
  </w:style>
  <w:style w:type="paragraph" w:customStyle="1" w:styleId="InstNo">
    <w:name w:val="InstNo"/>
    <w:basedOn w:val="Normal"/>
    <w:next w:val="Normal"/>
    <w:rsid w:val="0084473A"/>
    <w:pPr>
      <w:spacing w:before="0" w:line="260" w:lineRule="atLeast"/>
    </w:pPr>
    <w:rPr>
      <w:rFonts w:ascii="Times New Roman" w:eastAsia="Times New Roman" w:hAnsi="Times New Roman" w:cs="Times New Roman"/>
      <w:b/>
      <w:sz w:val="28"/>
      <w:szCs w:val="32"/>
      <w:lang w:eastAsia="en-AU"/>
    </w:rPr>
  </w:style>
  <w:style w:type="character" w:styleId="CommentReference">
    <w:name w:val="annotation reference"/>
    <w:basedOn w:val="DefaultParagraphFont"/>
    <w:uiPriority w:val="99"/>
    <w:semiHidden/>
    <w:unhideWhenUsed/>
    <w:rsid w:val="001971BC"/>
    <w:rPr>
      <w:sz w:val="16"/>
      <w:szCs w:val="16"/>
    </w:rPr>
  </w:style>
  <w:style w:type="paragraph" w:styleId="CommentText">
    <w:name w:val="annotation text"/>
    <w:basedOn w:val="Normal"/>
    <w:link w:val="CommentTextChar"/>
    <w:uiPriority w:val="99"/>
    <w:semiHidden/>
    <w:unhideWhenUsed/>
    <w:rsid w:val="001971BC"/>
    <w:rPr>
      <w:sz w:val="20"/>
      <w:szCs w:val="20"/>
    </w:rPr>
  </w:style>
  <w:style w:type="character" w:customStyle="1" w:styleId="CommentTextChar">
    <w:name w:val="Comment Text Char"/>
    <w:basedOn w:val="DefaultParagraphFont"/>
    <w:link w:val="CommentText"/>
    <w:uiPriority w:val="99"/>
    <w:semiHidden/>
    <w:rsid w:val="001971B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71BC"/>
    <w:rPr>
      <w:b/>
      <w:bCs/>
    </w:rPr>
  </w:style>
  <w:style w:type="character" w:customStyle="1" w:styleId="CommentSubjectChar">
    <w:name w:val="Comment Subject Char"/>
    <w:basedOn w:val="CommentTextChar"/>
    <w:link w:val="CommentSubject"/>
    <w:uiPriority w:val="99"/>
    <w:semiHidden/>
    <w:rsid w:val="001971B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image" Target="media/image1.jpg"/><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4A5904-C954-437F-9239-1A52AA15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9EFA91E</Template>
  <TotalTime>81</TotalTime>
  <Pages>10</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12257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Mooney, Carolyn</dc:creator>
  <cp:lastModifiedBy>Ford, Mandy</cp:lastModifiedBy>
  <cp:revision>8</cp:revision>
  <cp:lastPrinted>2017-02-24T05:16:00Z</cp:lastPrinted>
  <dcterms:created xsi:type="dcterms:W3CDTF">2017-03-06T02:28:00Z</dcterms:created>
  <dcterms:modified xsi:type="dcterms:W3CDTF">2017-05-09T03:55:00Z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I">
    <vt:lpwstr>8850402</vt:lpwstr>
  </property>
  <property fmtid="{D5CDD505-2E9C-101B-9397-08002B2CF9AE}" pid="3" name="currfile">
    <vt:lpwstr>\\cdchnas-evs02\home$\aford\a - legislative instrument - babies dummies and dummy chains - 2017 (D2017-00024336).docx</vt:lpwstr>
  </property>
</Properties>
</file>