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5686C6" w14:textId="77777777" w:rsidR="00084AF4" w:rsidRDefault="00084AF4" w:rsidP="00084AF4">
      <w:pPr>
        <w:pStyle w:val="Heading2"/>
        <w:ind w:left="0" w:firstLine="0"/>
      </w:pPr>
      <w:r>
        <w:t>Explanatory Statement</w:t>
      </w:r>
    </w:p>
    <w:p w14:paraId="6D7D218F" w14:textId="77777777" w:rsidR="00084AF4" w:rsidRPr="000576EB" w:rsidRDefault="00084AF4" w:rsidP="00084AF4">
      <w:pPr>
        <w:rPr>
          <w:b/>
          <w:lang w:val="en-AU" w:eastAsia="en-GB" w:bidi="ar-SA"/>
        </w:rPr>
      </w:pPr>
      <w:r w:rsidRPr="000576EB">
        <w:rPr>
          <w:b/>
          <w:lang w:val="en-AU" w:eastAsia="en-GB" w:bidi="ar-SA"/>
        </w:rPr>
        <w:t>1.</w:t>
      </w:r>
      <w:r w:rsidRPr="000576EB">
        <w:rPr>
          <w:b/>
          <w:lang w:val="en-AU" w:eastAsia="en-GB" w:bidi="ar-SA"/>
        </w:rPr>
        <w:tab/>
        <w:t>Authority</w:t>
      </w:r>
    </w:p>
    <w:p w14:paraId="747D5DA9" w14:textId="77777777" w:rsidR="00084AF4" w:rsidRDefault="00084AF4" w:rsidP="00084AF4">
      <w:pPr>
        <w:rPr>
          <w:lang w:val="en-AU" w:eastAsia="en-GB" w:bidi="ar-SA"/>
        </w:rPr>
      </w:pPr>
    </w:p>
    <w:p w14:paraId="087F2032" w14:textId="77777777" w:rsidR="00084AF4" w:rsidRPr="00D13E34" w:rsidRDefault="00084AF4" w:rsidP="00084AF4">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14:paraId="1002E520" w14:textId="77777777" w:rsidR="00084AF4" w:rsidRPr="00620043" w:rsidRDefault="00084AF4" w:rsidP="00084AF4">
      <w:pPr>
        <w:widowControl/>
        <w:autoSpaceDE w:val="0"/>
        <w:autoSpaceDN w:val="0"/>
        <w:adjustRightInd w:val="0"/>
        <w:rPr>
          <w:rFonts w:eastAsia="Calibri" w:cs="Arial"/>
          <w:bCs/>
          <w:szCs w:val="22"/>
          <w:lang w:val="en-AU" w:bidi="ar-SA"/>
        </w:rPr>
      </w:pPr>
    </w:p>
    <w:p w14:paraId="5A1CB0A0" w14:textId="77777777" w:rsidR="00084AF4" w:rsidRPr="00620043" w:rsidRDefault="00084AF4" w:rsidP="00084AF4">
      <w:pPr>
        <w:widowControl/>
        <w:autoSpaceDE w:val="0"/>
        <w:autoSpaceDN w:val="0"/>
        <w:adjustRightInd w:val="0"/>
        <w:rPr>
          <w:rFonts w:eastAsia="Calibri" w:cs="Arial"/>
          <w:bCs/>
          <w:szCs w:val="22"/>
          <w:lang w:val="en-AU" w:bidi="ar-SA"/>
        </w:rPr>
      </w:pPr>
      <w:r w:rsidRPr="00620043">
        <w:rPr>
          <w:rFonts w:eastAsia="Calibri" w:cs="Arial"/>
          <w:bCs/>
          <w:szCs w:val="22"/>
          <w:lang w:val="en-AU" w:bidi="ar-SA"/>
        </w:rPr>
        <w:t xml:space="preserve">Division 1 of Part 3 of the FSANZ Act specifies that the Authority may accept applications for the development or variation of food regulatory measures, including standards. This Division also stipulates the procedure for considering an application for the development or variation of food regulatory measures. </w:t>
      </w:r>
    </w:p>
    <w:p w14:paraId="19B0C637" w14:textId="77777777" w:rsidR="00084AF4" w:rsidRPr="00620043" w:rsidRDefault="00084AF4" w:rsidP="00084AF4">
      <w:pPr>
        <w:widowControl/>
        <w:autoSpaceDE w:val="0"/>
        <w:autoSpaceDN w:val="0"/>
        <w:adjustRightInd w:val="0"/>
        <w:rPr>
          <w:rFonts w:eastAsia="Calibri" w:cs="Arial"/>
          <w:bCs/>
          <w:szCs w:val="22"/>
          <w:lang w:val="en-AU" w:bidi="ar-SA"/>
        </w:rPr>
      </w:pPr>
    </w:p>
    <w:p w14:paraId="2DB0E886" w14:textId="77777777" w:rsidR="00084AF4" w:rsidRPr="00620043" w:rsidRDefault="00084AF4" w:rsidP="00084AF4">
      <w:pPr>
        <w:widowControl/>
        <w:autoSpaceDE w:val="0"/>
        <w:autoSpaceDN w:val="0"/>
        <w:adjustRightInd w:val="0"/>
        <w:rPr>
          <w:rFonts w:eastAsia="Calibri" w:cs="Arial"/>
          <w:bCs/>
          <w:szCs w:val="22"/>
          <w:lang w:val="en-AU" w:bidi="ar-SA"/>
        </w:rPr>
      </w:pPr>
      <w:r w:rsidRPr="00620043">
        <w:rPr>
          <w:rFonts w:eastAsia="Calibri" w:cs="Arial"/>
          <w:bCs/>
          <w:szCs w:val="22"/>
          <w:lang w:val="en-AU" w:bidi="ar-SA"/>
        </w:rPr>
        <w:t xml:space="preserve">FSANZ accepted Application A1132 which seeks to </w:t>
      </w:r>
      <w:r w:rsidRPr="00620043">
        <w:rPr>
          <w:rFonts w:eastAsia="Calibri" w:cs="Arial"/>
          <w:bCs/>
          <w:szCs w:val="22"/>
          <w:lang w:bidi="ar-SA"/>
        </w:rPr>
        <w:t xml:space="preserve">expand the definition of steviol glycosides for use as an intense sweetener to include all steviol glycosides present in the </w:t>
      </w:r>
      <w:r w:rsidRPr="00620043">
        <w:rPr>
          <w:rFonts w:eastAsia="Calibri" w:cs="Arial"/>
          <w:bCs/>
          <w:i/>
          <w:szCs w:val="22"/>
          <w:lang w:bidi="ar-SA"/>
        </w:rPr>
        <w:t>Stevia rebaudiana</w:t>
      </w:r>
      <w:r w:rsidRPr="00620043">
        <w:rPr>
          <w:rFonts w:eastAsia="Calibri" w:cs="Arial"/>
          <w:bCs/>
          <w:szCs w:val="22"/>
          <w:lang w:bidi="ar-SA"/>
        </w:rPr>
        <w:t xml:space="preserve"> Bertoni leaf. </w:t>
      </w:r>
      <w:r w:rsidRPr="00620043">
        <w:rPr>
          <w:rFonts w:eastAsia="Calibri" w:cs="Arial"/>
          <w:bCs/>
          <w:szCs w:val="22"/>
          <w:lang w:val="en-AU" w:bidi="ar-SA"/>
        </w:rPr>
        <w:t xml:space="preserve">The Authority considered the Application in accordance with Division 1 of Part 3 and has approved a draft variation. </w:t>
      </w:r>
    </w:p>
    <w:p w14:paraId="76D52D86" w14:textId="77777777" w:rsidR="00084AF4" w:rsidRPr="00620043" w:rsidRDefault="00084AF4" w:rsidP="00084AF4">
      <w:pPr>
        <w:widowControl/>
        <w:autoSpaceDE w:val="0"/>
        <w:autoSpaceDN w:val="0"/>
        <w:adjustRightInd w:val="0"/>
        <w:rPr>
          <w:rFonts w:eastAsia="Calibri" w:cs="Arial"/>
          <w:bCs/>
          <w:szCs w:val="22"/>
          <w:lang w:val="en-AU" w:bidi="ar-SA"/>
        </w:rPr>
      </w:pPr>
    </w:p>
    <w:p w14:paraId="6B406D81" w14:textId="77777777" w:rsidR="00084AF4" w:rsidRPr="00D13E34" w:rsidRDefault="00084AF4" w:rsidP="00084AF4">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14:paraId="21B5E96C" w14:textId="77777777" w:rsidR="00084AF4" w:rsidRPr="00D13E34" w:rsidRDefault="00084AF4" w:rsidP="00084AF4">
      <w:pPr>
        <w:widowControl/>
        <w:autoSpaceDE w:val="0"/>
        <w:autoSpaceDN w:val="0"/>
        <w:adjustRightInd w:val="0"/>
        <w:rPr>
          <w:rFonts w:eastAsia="Calibri" w:cs="Arial"/>
          <w:bCs/>
          <w:szCs w:val="22"/>
          <w:lang w:val="en-AU" w:bidi="ar-SA"/>
        </w:rPr>
      </w:pPr>
    </w:p>
    <w:p w14:paraId="5AC89BF0" w14:textId="77777777" w:rsidR="00084AF4" w:rsidRPr="00D13E34" w:rsidRDefault="00084AF4" w:rsidP="00084AF4">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w:t>
      </w:r>
      <w:r>
        <w:rPr>
          <w:rFonts w:eastAsia="Calibri" w:cs="Arial"/>
          <w:i/>
          <w:color w:val="000000"/>
          <w:szCs w:val="22"/>
          <w:lang w:val="en-AU" w:bidi="ar-SA"/>
        </w:rPr>
        <w:t xml:space="preserve">on </w:t>
      </w:r>
      <w:r w:rsidRPr="00076D3B">
        <w:rPr>
          <w:rFonts w:eastAsia="Calibri" w:cs="Arial"/>
          <w:i/>
          <w:color w:val="000000"/>
          <w:szCs w:val="22"/>
          <w:lang w:val="en-AU" w:bidi="ar-SA"/>
        </w:rPr>
        <w:t>Act 2003</w:t>
      </w:r>
      <w:r>
        <w:rPr>
          <w:rFonts w:eastAsia="Calibri" w:cs="Arial"/>
          <w:color w:val="000000"/>
          <w:szCs w:val="22"/>
          <w:lang w:val="en-AU" w:bidi="ar-SA"/>
        </w:rPr>
        <w:t>.</w:t>
      </w:r>
    </w:p>
    <w:p w14:paraId="5D133FDF" w14:textId="77777777" w:rsidR="00084AF4" w:rsidRDefault="00084AF4" w:rsidP="00084AF4">
      <w:pPr>
        <w:rPr>
          <w:lang w:val="en-AU" w:eastAsia="en-GB" w:bidi="ar-SA"/>
        </w:rPr>
      </w:pPr>
    </w:p>
    <w:p w14:paraId="46862740" w14:textId="77777777" w:rsidR="00084AF4" w:rsidRDefault="00084AF4" w:rsidP="00084AF4">
      <w:pPr>
        <w:rPr>
          <w:b/>
          <w:lang w:val="en-AU" w:eastAsia="en-GB" w:bidi="ar-SA"/>
        </w:rPr>
      </w:pPr>
      <w:r>
        <w:rPr>
          <w:b/>
          <w:lang w:val="en-AU" w:eastAsia="en-GB" w:bidi="ar-SA"/>
        </w:rPr>
        <w:t>2.</w:t>
      </w:r>
      <w:r>
        <w:rPr>
          <w:b/>
          <w:lang w:val="en-AU" w:eastAsia="en-GB" w:bidi="ar-SA"/>
        </w:rPr>
        <w:tab/>
        <w:t xml:space="preserve">Purpose </w:t>
      </w:r>
    </w:p>
    <w:p w14:paraId="239CA8E7" w14:textId="77777777" w:rsidR="00084AF4" w:rsidRDefault="00084AF4" w:rsidP="00084AF4">
      <w:pPr>
        <w:rPr>
          <w:lang w:val="en-AU" w:eastAsia="en-GB" w:bidi="ar-SA"/>
        </w:rPr>
      </w:pPr>
    </w:p>
    <w:p w14:paraId="4C0879EA" w14:textId="77777777" w:rsidR="00084AF4" w:rsidRDefault="00084AF4" w:rsidP="00084AF4">
      <w:pPr>
        <w:rPr>
          <w:lang w:val="en-AU" w:eastAsia="en-GB" w:bidi="ar-SA"/>
        </w:rPr>
      </w:pPr>
      <w:r>
        <w:rPr>
          <w:lang w:val="en-AU" w:eastAsia="en-GB" w:bidi="ar-SA"/>
        </w:rPr>
        <w:t xml:space="preserve">The Authority has approved the variation to the Code to </w:t>
      </w:r>
      <w:r>
        <w:rPr>
          <w:rFonts w:cs="Arial"/>
        </w:rPr>
        <w:t xml:space="preserve">broaden the definition of steviol glycosides to permit the use of all steviol glycosides extracted from the </w:t>
      </w:r>
      <w:r w:rsidRPr="00364AA6">
        <w:rPr>
          <w:rFonts w:cs="Arial"/>
          <w:i/>
        </w:rPr>
        <w:t xml:space="preserve">Stevia rebaudiana </w:t>
      </w:r>
      <w:r>
        <w:rPr>
          <w:rFonts w:cs="Arial"/>
        </w:rPr>
        <w:t>Bertoni leaf as additives.</w:t>
      </w:r>
      <w:r w:rsidRPr="00DC6570">
        <w:rPr>
          <w:rFonts w:cs="Arial"/>
        </w:rPr>
        <w:t xml:space="preserve"> </w:t>
      </w:r>
      <w:r>
        <w:rPr>
          <w:rFonts w:cs="Arial"/>
        </w:rPr>
        <w:t>The current specifications for steviol glycosides contained in the primary monographs in S3—2 are defined to apply only to a limited number of listed steviol glycosides and not to all possible steviol glycosides. Therefore a new specification for steviol glycosides has been added to Schedule 3, which covers preparations that included all steviol glycosides extracted from the stevia leaf. As well, a new conversion factor was added to the list in subsection 1.3.1—4(7) to capture all the other steviol glycosides.</w:t>
      </w:r>
    </w:p>
    <w:p w14:paraId="7C39D13C" w14:textId="77777777" w:rsidR="00084AF4" w:rsidRDefault="00084AF4" w:rsidP="00084AF4">
      <w:pPr>
        <w:rPr>
          <w:lang w:val="en-AU" w:eastAsia="en-GB" w:bidi="ar-SA"/>
        </w:rPr>
      </w:pPr>
    </w:p>
    <w:p w14:paraId="511CD2B9" w14:textId="77777777" w:rsidR="00084AF4" w:rsidRPr="000576EB" w:rsidRDefault="00084AF4" w:rsidP="00084AF4">
      <w:pPr>
        <w:rPr>
          <w:b/>
          <w:lang w:val="en-AU" w:eastAsia="en-GB" w:bidi="ar-SA"/>
        </w:rPr>
      </w:pPr>
      <w:r w:rsidRPr="000576EB">
        <w:rPr>
          <w:b/>
          <w:lang w:val="en-AU" w:eastAsia="en-GB" w:bidi="ar-SA"/>
        </w:rPr>
        <w:t>3.</w:t>
      </w:r>
      <w:r w:rsidRPr="000576EB">
        <w:rPr>
          <w:b/>
          <w:lang w:val="en-AU" w:eastAsia="en-GB" w:bidi="ar-SA"/>
        </w:rPr>
        <w:tab/>
        <w:t>Documents incorporated by reference</w:t>
      </w:r>
    </w:p>
    <w:p w14:paraId="59CCDAA6" w14:textId="77777777" w:rsidR="00084AF4" w:rsidRDefault="00084AF4" w:rsidP="00084AF4">
      <w:pPr>
        <w:rPr>
          <w:lang w:val="en-AU" w:eastAsia="en-GB" w:bidi="ar-SA"/>
        </w:rPr>
      </w:pPr>
    </w:p>
    <w:p w14:paraId="22ECEB2C" w14:textId="77777777" w:rsidR="00084AF4" w:rsidRPr="00D13E34" w:rsidRDefault="00084AF4" w:rsidP="00084AF4">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14:paraId="7606BACB" w14:textId="77777777" w:rsidR="00084AF4" w:rsidRDefault="00084AF4" w:rsidP="00084AF4">
      <w:pPr>
        <w:rPr>
          <w:lang w:val="en-AU" w:eastAsia="en-GB" w:bidi="ar-SA"/>
        </w:rPr>
      </w:pPr>
    </w:p>
    <w:p w14:paraId="7B38E658" w14:textId="77777777" w:rsidR="00084AF4" w:rsidRPr="000576EB" w:rsidRDefault="00084AF4" w:rsidP="00084AF4">
      <w:pPr>
        <w:rPr>
          <w:b/>
          <w:lang w:val="en-AU" w:eastAsia="en-GB" w:bidi="ar-SA"/>
        </w:rPr>
      </w:pPr>
      <w:r w:rsidRPr="000576EB">
        <w:rPr>
          <w:b/>
          <w:lang w:val="en-AU" w:eastAsia="en-GB" w:bidi="ar-SA"/>
        </w:rPr>
        <w:t>4.</w:t>
      </w:r>
      <w:r w:rsidRPr="000576EB">
        <w:rPr>
          <w:b/>
          <w:lang w:val="en-AU" w:eastAsia="en-GB" w:bidi="ar-SA"/>
        </w:rPr>
        <w:tab/>
        <w:t>Consultation</w:t>
      </w:r>
    </w:p>
    <w:p w14:paraId="50E9ADB0" w14:textId="77777777" w:rsidR="00084AF4" w:rsidRDefault="00084AF4" w:rsidP="00084AF4">
      <w:pPr>
        <w:rPr>
          <w:lang w:val="en-AU" w:eastAsia="en-GB" w:bidi="ar-SA"/>
        </w:rPr>
      </w:pPr>
    </w:p>
    <w:p w14:paraId="2FB90C2F" w14:textId="77777777" w:rsidR="00084AF4" w:rsidRPr="00620043" w:rsidRDefault="00084AF4" w:rsidP="00084AF4">
      <w:pPr>
        <w:rPr>
          <w:lang w:val="en-AU"/>
        </w:rPr>
      </w:pPr>
      <w:r w:rsidRPr="00620043">
        <w:rPr>
          <w:szCs w:val="22"/>
        </w:rPr>
        <w:t xml:space="preserve">In accordance with the procedure in Division 1 of Part 3 of the FSANZ Act, </w:t>
      </w:r>
      <w:r w:rsidRPr="00620043">
        <w:rPr>
          <w:rFonts w:eastAsia="Calibri" w:cs="Arial"/>
          <w:bCs/>
          <w:szCs w:val="22"/>
          <w:lang w:val="en-AU" w:bidi="ar-SA"/>
        </w:rPr>
        <w:t>the Authority</w:t>
      </w:r>
      <w:r w:rsidRPr="00620043">
        <w:rPr>
          <w:szCs w:val="22"/>
        </w:rPr>
        <w:t xml:space="preserve">’s consideration of Application A1132 included one round of public consultation following an assessment and the preparation of a draft variation and associated report. Submissions were called for on 7 November 2016 for a six-week consultation period. </w:t>
      </w:r>
    </w:p>
    <w:p w14:paraId="69153958" w14:textId="77777777" w:rsidR="00084AF4" w:rsidRPr="00620043" w:rsidRDefault="00084AF4" w:rsidP="00084AF4">
      <w:pPr>
        <w:rPr>
          <w:rFonts w:eastAsia="Calibri"/>
          <w:szCs w:val="22"/>
          <w:lang w:val="en-AU" w:bidi="ar-SA"/>
        </w:rPr>
      </w:pPr>
    </w:p>
    <w:p w14:paraId="6E45CFBD" w14:textId="77777777" w:rsidR="00084AF4" w:rsidRPr="00620043" w:rsidRDefault="00084AF4" w:rsidP="00084AF4">
      <w:pPr>
        <w:widowControl/>
        <w:autoSpaceDE w:val="0"/>
        <w:autoSpaceDN w:val="0"/>
        <w:adjustRightInd w:val="0"/>
        <w:rPr>
          <w:rFonts w:cs="Arial"/>
          <w:szCs w:val="22"/>
        </w:rPr>
      </w:pPr>
      <w:r w:rsidRPr="00620043">
        <w:rPr>
          <w:rFonts w:eastAsia="Calibri" w:cs="Arial"/>
          <w:bCs/>
          <w:szCs w:val="22"/>
          <w:lang w:val="en-AU" w:bidi="ar-SA"/>
        </w:rPr>
        <w:t xml:space="preserve">A Regulation Impact Statement was not required because the proposed variation to Standard 1.3.1 and Schedule 3 </w:t>
      </w:r>
      <w:r>
        <w:t>is</w:t>
      </w:r>
      <w:r w:rsidRPr="00620043">
        <w:t xml:space="preserve"> likely to have a minor impact on business and individuals. </w:t>
      </w:r>
    </w:p>
    <w:p w14:paraId="073F7FA6" w14:textId="77777777" w:rsidR="00084AF4" w:rsidRDefault="00084AF4" w:rsidP="00084AF4">
      <w:pPr>
        <w:rPr>
          <w:lang w:val="en-AU" w:eastAsia="en-GB" w:bidi="ar-SA"/>
        </w:rPr>
      </w:pPr>
      <w:r>
        <w:rPr>
          <w:lang w:val="en-AU" w:eastAsia="en-GB" w:bidi="ar-SA"/>
        </w:rPr>
        <w:br w:type="page"/>
      </w:r>
    </w:p>
    <w:p w14:paraId="2A10ABB1" w14:textId="77777777" w:rsidR="00084AF4" w:rsidRDefault="00084AF4" w:rsidP="00084AF4">
      <w:pPr>
        <w:keepNext/>
        <w:keepLines/>
        <w:widowControl/>
        <w:rPr>
          <w:rFonts w:eastAsiaTheme="minorHAnsi" w:cs="Arial"/>
          <w:b/>
          <w:bCs/>
          <w:szCs w:val="22"/>
          <w:lang w:val="en-AU" w:bidi="ar-SA"/>
        </w:rPr>
      </w:pPr>
      <w:r>
        <w:rPr>
          <w:rFonts w:eastAsiaTheme="minorHAnsi" w:cs="Arial"/>
          <w:b/>
          <w:bCs/>
          <w:szCs w:val="22"/>
          <w:lang w:val="en-AU" w:bidi="ar-SA"/>
        </w:rPr>
        <w:lastRenderedPageBreak/>
        <w:t>5.</w:t>
      </w:r>
      <w:r>
        <w:rPr>
          <w:rFonts w:eastAsiaTheme="minorHAnsi" w:cs="Arial"/>
          <w:b/>
          <w:bCs/>
          <w:szCs w:val="22"/>
          <w:lang w:val="en-AU" w:bidi="ar-SA"/>
        </w:rPr>
        <w:tab/>
        <w:t>Statement of compatibility with human rights</w:t>
      </w:r>
    </w:p>
    <w:p w14:paraId="5C977B78" w14:textId="77777777" w:rsidR="00084AF4" w:rsidRDefault="00084AF4" w:rsidP="00084AF4">
      <w:pPr>
        <w:keepNext/>
        <w:keepLines/>
        <w:widowControl/>
        <w:rPr>
          <w:rFonts w:eastAsiaTheme="minorHAnsi"/>
          <w:lang w:val="en-AU" w:bidi="ar-SA"/>
        </w:rPr>
      </w:pPr>
    </w:p>
    <w:p w14:paraId="3A688016" w14:textId="77777777" w:rsidR="00084AF4" w:rsidRDefault="00084AF4" w:rsidP="00084AF4">
      <w:pPr>
        <w:keepNext/>
        <w:keepLines/>
        <w:widowControl/>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14:paraId="5606AF7F" w14:textId="77777777" w:rsidR="00084AF4" w:rsidRDefault="00084AF4" w:rsidP="00084AF4">
      <w:pPr>
        <w:rPr>
          <w:rFonts w:eastAsiaTheme="minorHAnsi"/>
          <w:lang w:val="en-AU" w:bidi="ar-SA"/>
        </w:rPr>
      </w:pPr>
    </w:p>
    <w:p w14:paraId="59877D5E" w14:textId="77777777" w:rsidR="00084AF4" w:rsidRPr="00432A42" w:rsidRDefault="00084AF4" w:rsidP="00084AF4">
      <w:pPr>
        <w:rPr>
          <w:b/>
          <w:lang w:val="en-AU" w:eastAsia="en-GB" w:bidi="ar-SA"/>
        </w:rPr>
      </w:pPr>
      <w:r w:rsidRPr="00432A42">
        <w:rPr>
          <w:b/>
        </w:rPr>
        <w:t>6.</w:t>
      </w:r>
      <w:r w:rsidRPr="00432A42">
        <w:rPr>
          <w:b/>
        </w:rPr>
        <w:tab/>
      </w:r>
      <w:r>
        <w:rPr>
          <w:b/>
          <w:lang w:val="en-AU" w:eastAsia="en-GB" w:bidi="ar-SA"/>
        </w:rPr>
        <w:t>Variation</w:t>
      </w:r>
    </w:p>
    <w:p w14:paraId="3DE15E02" w14:textId="77777777" w:rsidR="00084AF4" w:rsidRDefault="00084AF4" w:rsidP="00084AF4"/>
    <w:p w14:paraId="09E04AEC" w14:textId="77777777" w:rsidR="00084AF4" w:rsidRPr="003F628D" w:rsidRDefault="00084AF4" w:rsidP="00084AF4">
      <w:pPr>
        <w:rPr>
          <w:b/>
          <w:i/>
        </w:rPr>
      </w:pPr>
      <w:r w:rsidRPr="003F628D">
        <w:rPr>
          <w:b/>
          <w:i/>
        </w:rPr>
        <w:t>6.1</w:t>
      </w:r>
      <w:r w:rsidRPr="003F628D">
        <w:rPr>
          <w:b/>
          <w:i/>
        </w:rPr>
        <w:tab/>
        <w:t xml:space="preserve">Variation to Standard 1.3.1 </w:t>
      </w:r>
    </w:p>
    <w:p w14:paraId="7CA6EB30" w14:textId="77777777" w:rsidR="00084AF4" w:rsidRPr="003F628D" w:rsidRDefault="00084AF4" w:rsidP="00084AF4"/>
    <w:p w14:paraId="2A999E21" w14:textId="77777777" w:rsidR="00084AF4" w:rsidRPr="003F628D" w:rsidRDefault="00084AF4" w:rsidP="00084AF4">
      <w:r>
        <w:t>Item [1] varies paragraph 1.3.1—4(7</w:t>
      </w:r>
      <w:proofErr w:type="gramStart"/>
      <w:r>
        <w:t>)(</w:t>
      </w:r>
      <w:proofErr w:type="gramEnd"/>
      <w:r>
        <w:t xml:space="preserve">j) of Standard 1.3.1 relating to the conversation factor </w:t>
      </w:r>
      <w:r w:rsidRPr="00A82F12">
        <w:rPr>
          <w:b/>
          <w:i/>
        </w:rPr>
        <w:t>CF</w:t>
      </w:r>
      <w:r>
        <w:rPr>
          <w:b/>
          <w:i/>
        </w:rPr>
        <w:t xml:space="preserve"> </w:t>
      </w:r>
      <w:r>
        <w:t>for different steviol glycosides. The effect of the change is to introduce a conversion factor for any other steviol glycoside not already listed. Conversion factors are used to calculate steviol equivalents, which is how permissions for adding steviol glycosides to different food categories are listed in the table to section S15—5 in Schedule 15.</w:t>
      </w:r>
    </w:p>
    <w:p w14:paraId="62541E0B" w14:textId="77777777" w:rsidR="00084AF4" w:rsidRPr="003F628D" w:rsidRDefault="00084AF4" w:rsidP="00084AF4"/>
    <w:p w14:paraId="501185D4" w14:textId="77777777" w:rsidR="00084AF4" w:rsidRDefault="00084AF4" w:rsidP="00084AF4">
      <w:pPr>
        <w:rPr>
          <w:b/>
          <w:i/>
        </w:rPr>
      </w:pPr>
      <w:r>
        <w:rPr>
          <w:b/>
          <w:i/>
        </w:rPr>
        <w:t>6.2</w:t>
      </w:r>
      <w:r>
        <w:rPr>
          <w:b/>
          <w:i/>
        </w:rPr>
        <w:tab/>
        <w:t>Variation to Schedule 3</w:t>
      </w:r>
    </w:p>
    <w:p w14:paraId="4B47FD31" w14:textId="77777777" w:rsidR="00084AF4" w:rsidRPr="00900DAD" w:rsidRDefault="00084AF4" w:rsidP="00084AF4"/>
    <w:p w14:paraId="23C91F36" w14:textId="77777777" w:rsidR="00084AF4" w:rsidRDefault="00084AF4" w:rsidP="00084AF4">
      <w:r>
        <w:t xml:space="preserve">Item [2.1] inserts a new reference for steviol glycosides from </w:t>
      </w:r>
      <w:r w:rsidRPr="00900DAD">
        <w:rPr>
          <w:i/>
        </w:rPr>
        <w:t>Stevia rebaudiana</w:t>
      </w:r>
      <w:r>
        <w:t xml:space="preserve"> Bertoni into the table to subsection S3—2(2). This is needed as the current specifications for steviol glycoside preparations in the primary sources within S3—2 do not apply to all steviol glycosides extracted from the stevia leaf.</w:t>
      </w:r>
    </w:p>
    <w:p w14:paraId="75BF2F5C" w14:textId="77777777" w:rsidR="00084AF4" w:rsidRDefault="00084AF4" w:rsidP="00084AF4"/>
    <w:p w14:paraId="4288C6F8" w14:textId="77777777" w:rsidR="00084AF4" w:rsidRPr="00900DAD" w:rsidRDefault="00084AF4" w:rsidP="00084AF4">
      <w:r>
        <w:t xml:space="preserve">Item [2.2] inserts a new specification as S3—35. The specification criteria are similar to those for steviol glycosides in primary sources in subsection S3—2(1).  </w:t>
      </w:r>
    </w:p>
    <w:p w14:paraId="1445FD2D" w14:textId="77777777" w:rsidR="00D5526B" w:rsidRPr="003A01FB" w:rsidRDefault="00D5526B" w:rsidP="003A01FB">
      <w:bookmarkStart w:id="0" w:name="_GoBack"/>
      <w:bookmarkEnd w:id="0"/>
    </w:p>
    <w:sectPr w:rsidR="00D5526B" w:rsidRPr="003A01FB" w:rsidSect="008E2339">
      <w:footerReference w:type="default" r:id="rId14"/>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25A750" w14:textId="77777777" w:rsidR="00084AF4" w:rsidRDefault="00084AF4" w:rsidP="00084AF4">
      <w:r>
        <w:separator/>
      </w:r>
    </w:p>
  </w:endnote>
  <w:endnote w:type="continuationSeparator" w:id="0">
    <w:p w14:paraId="414B835E" w14:textId="77777777" w:rsidR="00084AF4" w:rsidRDefault="00084AF4" w:rsidP="00084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873161"/>
      <w:docPartObj>
        <w:docPartGallery w:val="Page Numbers (Bottom of Page)"/>
        <w:docPartUnique/>
      </w:docPartObj>
    </w:sdtPr>
    <w:sdtEndPr>
      <w:rPr>
        <w:noProof/>
      </w:rPr>
    </w:sdtEndPr>
    <w:sdtContent>
      <w:p w14:paraId="34DB050E" w14:textId="77777777" w:rsidR="00084AF4" w:rsidRDefault="00084AF4" w:rsidP="00084AF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E5C19" w14:textId="77777777" w:rsidR="00084AF4" w:rsidRDefault="00084AF4" w:rsidP="00084AF4">
      <w:r>
        <w:separator/>
      </w:r>
    </w:p>
  </w:footnote>
  <w:footnote w:type="continuationSeparator" w:id="0">
    <w:p w14:paraId="6B41ABAE" w14:textId="77777777" w:rsidR="00084AF4" w:rsidRDefault="00084AF4" w:rsidP="00084A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3"/>
  </w:num>
  <w:num w:numId="9">
    <w:abstractNumId w:val="1"/>
  </w:num>
  <w:num w:numId="10">
    <w:abstractNumId w:val="2"/>
  </w:num>
  <w:num w:numId="11">
    <w:abstractNumId w:val="3"/>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AF4"/>
    <w:rsid w:val="0000542C"/>
    <w:rsid w:val="00041643"/>
    <w:rsid w:val="000622E7"/>
    <w:rsid w:val="00066854"/>
    <w:rsid w:val="00066D85"/>
    <w:rsid w:val="00084AF4"/>
    <w:rsid w:val="000A38F8"/>
    <w:rsid w:val="000F2196"/>
    <w:rsid w:val="001734EA"/>
    <w:rsid w:val="00184403"/>
    <w:rsid w:val="00191770"/>
    <w:rsid w:val="001C5126"/>
    <w:rsid w:val="001E696B"/>
    <w:rsid w:val="002232B1"/>
    <w:rsid w:val="00234C31"/>
    <w:rsid w:val="0033021F"/>
    <w:rsid w:val="00341D25"/>
    <w:rsid w:val="003A01FB"/>
    <w:rsid w:val="00404702"/>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D5526B"/>
    <w:rsid w:val="00D66962"/>
    <w:rsid w:val="00D87D9C"/>
    <w:rsid w:val="00D92B3B"/>
    <w:rsid w:val="00DA7DED"/>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AD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084AF4"/>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locked="1" w:qFormat="1"/>
    <w:lsdException w:name="footer" w:locked="1" w:qFormat="1"/>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084AF4"/>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locked/>
    <w:rsid w:val="00404702"/>
    <w:pPr>
      <w:keepNext/>
      <w:widowControl/>
      <w:spacing w:after="240"/>
      <w:ind w:left="851" w:hanging="851"/>
      <w:outlineLvl w:val="0"/>
    </w:pPr>
    <w:rPr>
      <w:rFonts w:eastAsiaTheme="majorEastAsia" w:cstheme="majorBidi"/>
      <w:b/>
      <w:bCs/>
      <w:sz w:val="36"/>
      <w:szCs w:val="28"/>
      <w:lang w:bidi="ar-SA"/>
    </w:rPr>
  </w:style>
  <w:style w:type="paragraph" w:styleId="Heading2">
    <w:name w:val="heading 2"/>
    <w:aliases w:val="FSHeading 2,Section heading"/>
    <w:basedOn w:val="Normal"/>
    <w:next w:val="Normal"/>
    <w:link w:val="Heading2Char"/>
    <w:uiPriority w:val="9"/>
    <w:unhideWhenUsed/>
    <w:qFormat/>
    <w:locked/>
    <w:rsid w:val="00EC65E9"/>
    <w:pPr>
      <w:keepNext/>
      <w:widowControl/>
      <w:spacing w:before="240" w:after="240"/>
      <w:ind w:left="851" w:hanging="851"/>
      <w:outlineLvl w:val="1"/>
    </w:pPr>
    <w:rPr>
      <w:rFonts w:eastAsiaTheme="majorEastAsia" w:cs="Arial"/>
      <w:b/>
      <w:bCs/>
      <w:sz w:val="28"/>
      <w:szCs w:val="22"/>
      <w:lang w:bidi="ar-SA"/>
    </w:rPr>
  </w:style>
  <w:style w:type="paragraph" w:styleId="Heading3">
    <w:name w:val="heading 3"/>
    <w:aliases w:val="FSHeading 3,Subheading 1"/>
    <w:basedOn w:val="Normal"/>
    <w:next w:val="Normal"/>
    <w:link w:val="Heading3Char"/>
    <w:autoRedefine/>
    <w:uiPriority w:val="2"/>
    <w:unhideWhenUsed/>
    <w:qFormat/>
    <w:locked/>
    <w:rsid w:val="00404702"/>
    <w:pPr>
      <w:keepNext/>
      <w:widowControl/>
      <w:spacing w:before="240" w:after="240"/>
      <w:ind w:left="851" w:hanging="851"/>
      <w:outlineLvl w:val="2"/>
    </w:pPr>
    <w:rPr>
      <w:rFonts w:eastAsiaTheme="majorEastAsia" w:cstheme="majorBidi"/>
      <w:b/>
      <w:bCs/>
      <w:lang w:eastAsia="en-AU" w:bidi="ar-SA"/>
    </w:rPr>
  </w:style>
  <w:style w:type="paragraph" w:styleId="Heading4">
    <w:name w:val="heading 4"/>
    <w:aliases w:val="FSHeading 4,Subheading 2"/>
    <w:basedOn w:val="Normal"/>
    <w:next w:val="Normal"/>
    <w:link w:val="Heading4Char"/>
    <w:uiPriority w:val="2"/>
    <w:unhideWhenUsed/>
    <w:qFormat/>
    <w:locked/>
    <w:rsid w:val="00404702"/>
    <w:pPr>
      <w:keepNext/>
      <w:widowControl/>
      <w:spacing w:before="240" w:after="240"/>
      <w:ind w:left="851" w:hanging="851"/>
      <w:outlineLvl w:val="3"/>
    </w:pPr>
    <w:rPr>
      <w:rFonts w:eastAsiaTheme="majorEastAsia" w:cstheme="majorBidi"/>
      <w:b/>
      <w:bCs/>
      <w:i/>
      <w:iCs/>
      <w:szCs w:val="22"/>
      <w:lang w:bidi="ar-SA"/>
    </w:rPr>
  </w:style>
  <w:style w:type="paragraph" w:styleId="Heading5">
    <w:name w:val="heading 5"/>
    <w:aliases w:val="FSHeading 5,Subheading 3"/>
    <w:basedOn w:val="Normal"/>
    <w:next w:val="Normal"/>
    <w:link w:val="Heading5Char"/>
    <w:uiPriority w:val="2"/>
    <w:unhideWhenUsed/>
    <w:qFormat/>
    <w:locked/>
    <w:rsid w:val="00404702"/>
    <w:pPr>
      <w:keepNext/>
      <w:widowControl/>
      <w:spacing w:before="240" w:after="240"/>
      <w:ind w:left="851" w:hanging="851"/>
      <w:outlineLvl w:val="4"/>
    </w:pPr>
    <w:rPr>
      <w:rFonts w:eastAsiaTheme="majorEastAsia" w:cstheme="majorBidi"/>
      <w:i/>
      <w:szCs w:val="22"/>
      <w:lang w:bidi="ar-SA"/>
    </w:rPr>
  </w:style>
  <w:style w:type="paragraph" w:styleId="Heading6">
    <w:name w:val="heading 6"/>
    <w:basedOn w:val="Normal"/>
    <w:next w:val="Normal"/>
    <w:link w:val="Heading6Char"/>
    <w:uiPriority w:val="9"/>
    <w:unhideWhenUsed/>
    <w:rsid w:val="008931F6"/>
    <w:pPr>
      <w:keepNext/>
      <w:keepLines/>
      <w:widowControl/>
      <w:spacing w:before="200"/>
      <w:outlineLvl w:val="5"/>
    </w:pPr>
    <w:rPr>
      <w:rFonts w:asciiTheme="majorHAnsi" w:eastAsiaTheme="majorEastAsia" w:hAnsiTheme="majorHAnsi" w:cstheme="majorBidi"/>
      <w:i/>
      <w:iCs/>
      <w:color w:val="243F60" w:themeColor="accent1" w:themeShade="7F"/>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widowControl/>
      <w:ind w:left="142" w:hanging="142"/>
    </w:pPr>
    <w:rPr>
      <w:bCs/>
      <w:sz w:val="18"/>
      <w:szCs w:val="20"/>
      <w:lang w:bidi="ar-SA"/>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widowControl/>
      <w:jc w:val="center"/>
    </w:pPr>
    <w:rPr>
      <w:rFonts w:ascii="Arial Bold" w:eastAsiaTheme="minorHAnsi" w:hAnsi="Arial Bold" w:cstheme="minorBidi"/>
      <w:b/>
      <w:bCs/>
      <w:iCs/>
      <w:sz w:val="18"/>
      <w:szCs w:val="22"/>
      <w:lang w:bidi="ar-SA"/>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widowControl/>
      <w:ind w:left="142" w:hanging="142"/>
    </w:pPr>
    <w:rPr>
      <w:sz w:val="18"/>
      <w:szCs w:val="20"/>
      <w:lang w:bidi="ar-SA"/>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widowControl/>
      <w:tabs>
        <w:tab w:val="left" w:pos="851"/>
      </w:tabs>
      <w:spacing w:before="6000"/>
      <w:jc w:val="center"/>
    </w:pPr>
    <w:rPr>
      <w:caps/>
      <w:szCs w:val="20"/>
      <w:lang w:bidi="ar-SA"/>
    </w:rPr>
  </w:style>
  <w:style w:type="paragraph" w:customStyle="1" w:styleId="Clause">
    <w:name w:val="Clause"/>
    <w:basedOn w:val="Normal"/>
    <w:next w:val="Normal"/>
    <w:link w:val="ClauseChar"/>
    <w:uiPriority w:val="10"/>
    <w:qFormat/>
    <w:rsid w:val="00C019A6"/>
    <w:pPr>
      <w:widowControl/>
      <w:tabs>
        <w:tab w:val="left" w:pos="851"/>
      </w:tabs>
    </w:pPr>
    <w:rPr>
      <w:sz w:val="20"/>
      <w:szCs w:val="20"/>
      <w:lang w:bidi="ar-SA"/>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widowControl/>
      <w:tabs>
        <w:tab w:val="left" w:pos="851"/>
      </w:tabs>
    </w:pPr>
    <w:rPr>
      <w:b/>
      <w:sz w:val="20"/>
      <w:szCs w:val="20"/>
      <w:lang w:bidi="ar-SA"/>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widowControl/>
      <w:ind w:left="1701" w:hanging="851"/>
    </w:pPr>
    <w:rPr>
      <w:sz w:val="20"/>
      <w:szCs w:val="20"/>
      <w:lang w:bidi="ar-SA"/>
    </w:rPr>
  </w:style>
  <w:style w:type="paragraph" w:customStyle="1" w:styleId="DivisionHeading">
    <w:name w:val="Division Heading"/>
    <w:basedOn w:val="Normal"/>
    <w:next w:val="Normal"/>
    <w:uiPriority w:val="15"/>
    <w:qFormat/>
    <w:rsid w:val="00BE4F3A"/>
    <w:pPr>
      <w:keepNext/>
      <w:widowControl/>
      <w:tabs>
        <w:tab w:val="left" w:pos="851"/>
      </w:tabs>
      <w:jc w:val="center"/>
    </w:pPr>
    <w:rPr>
      <w:b/>
      <w:sz w:val="26"/>
      <w:szCs w:val="20"/>
      <w:lang w:bidi="ar-SA"/>
    </w:rPr>
  </w:style>
  <w:style w:type="paragraph" w:customStyle="1" w:styleId="EditorialNoteLine1">
    <w:name w:val="Editorial Note Line 1"/>
    <w:basedOn w:val="Normal"/>
    <w:next w:val="Normal"/>
    <w:uiPriority w:val="16"/>
    <w:qFormat/>
    <w:rsid w:val="00404702"/>
    <w:pPr>
      <w:keepNext/>
      <w:widowControl/>
      <w:pBdr>
        <w:top w:val="single" w:sz="6" w:space="0" w:color="auto"/>
        <w:left w:val="single" w:sz="6" w:space="0" w:color="auto"/>
        <w:bottom w:val="single" w:sz="6" w:space="0" w:color="auto"/>
        <w:right w:val="single" w:sz="6" w:space="0" w:color="auto"/>
      </w:pBdr>
      <w:tabs>
        <w:tab w:val="left" w:pos="851"/>
      </w:tabs>
    </w:pPr>
    <w:rPr>
      <w:b/>
      <w:sz w:val="20"/>
      <w:szCs w:val="20"/>
      <w:lang w:bidi="ar-SA"/>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locked/>
    <w:rsid w:val="00404702"/>
    <w:pPr>
      <w:widowControl/>
    </w:pPr>
    <w:rPr>
      <w:rFonts w:eastAsiaTheme="minorHAnsi" w:cstheme="minorBidi"/>
      <w:sz w:val="20"/>
      <w:szCs w:val="22"/>
      <w:lang w:bidi="ar-SA"/>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pPr>
      <w:widowControl/>
    </w:pPr>
    <w:rPr>
      <w:rFonts w:eastAsiaTheme="minorHAnsi" w:cstheme="minorBidi"/>
      <w:sz w:val="18"/>
      <w:szCs w:val="20"/>
      <w:lang w:bidi="ar-SA"/>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widowControl/>
      <w:numPr>
        <w:numId w:val="11"/>
      </w:numPr>
      <w:ind w:left="567" w:hanging="567"/>
    </w:pPr>
    <w:rPr>
      <w:rFonts w:cs="Arial"/>
      <w:lang w:bidi="ar-SA"/>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widowControl/>
      <w:numPr>
        <w:numId w:val="12"/>
      </w:numPr>
      <w:ind w:left="1134" w:hanging="567"/>
    </w:pPr>
    <w:rPr>
      <w:rFonts w:eastAsiaTheme="minorHAnsi" w:cstheme="minorBidi"/>
      <w:szCs w:val="22"/>
      <w:lang w:bidi="ar-SA"/>
    </w:rPr>
  </w:style>
  <w:style w:type="paragraph" w:customStyle="1" w:styleId="FSBullet3">
    <w:name w:val="FSBullet 3"/>
    <w:basedOn w:val="Normal"/>
    <w:uiPriority w:val="6"/>
    <w:qFormat/>
    <w:locked/>
    <w:rsid w:val="006B6900"/>
    <w:pPr>
      <w:keepNext/>
      <w:widowControl/>
      <w:numPr>
        <w:numId w:val="13"/>
      </w:numPr>
      <w:ind w:left="1701" w:hanging="567"/>
    </w:pPr>
    <w:rPr>
      <w:rFonts w:eastAsiaTheme="minorHAnsi" w:cstheme="minorBidi"/>
      <w:szCs w:val="22"/>
      <w:lang w:bidi="ar-SA"/>
    </w:rPr>
  </w:style>
  <w:style w:type="paragraph" w:customStyle="1" w:styleId="FSCaption">
    <w:name w:val="FSCaption"/>
    <w:basedOn w:val="Normal"/>
    <w:uiPriority w:val="9"/>
    <w:qFormat/>
    <w:locked/>
    <w:rsid w:val="00404702"/>
    <w:pPr>
      <w:keepNext/>
      <w:keepLines/>
      <w:widowControl/>
      <w:spacing w:before="120"/>
    </w:pPr>
    <w:rPr>
      <w:rFonts w:eastAsiaTheme="minorHAnsi" w:cstheme="minorBidi"/>
      <w:i/>
      <w:sz w:val="16"/>
      <w:szCs w:val="16"/>
      <w:lang w:bidi="ar-SA"/>
    </w:rPr>
  </w:style>
  <w:style w:type="paragraph" w:customStyle="1" w:styleId="FSCFootnote">
    <w:name w:val="FSCFootnote"/>
    <w:basedOn w:val="Normal"/>
    <w:next w:val="Normal"/>
    <w:uiPriority w:val="17"/>
    <w:qFormat/>
    <w:locked/>
    <w:rsid w:val="00404702"/>
    <w:pPr>
      <w:widowControl/>
    </w:pPr>
    <w:rPr>
      <w:sz w:val="16"/>
      <w:szCs w:val="20"/>
      <w:lang w:bidi="ar-SA"/>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widowControl/>
      <w:jc w:val="center"/>
    </w:pPr>
    <w:rPr>
      <w:rFonts w:eastAsiaTheme="minorHAnsi" w:cstheme="minorBidi"/>
      <w:sz w:val="20"/>
      <w:szCs w:val="20"/>
      <w:lang w:bidi="ar-SA"/>
    </w:rPr>
  </w:style>
  <w:style w:type="paragraph" w:customStyle="1" w:styleId="FSTableColumnRowheading">
    <w:name w:val="FSTable Column/Row heading"/>
    <w:basedOn w:val="Normal"/>
    <w:uiPriority w:val="8"/>
    <w:qFormat/>
    <w:locked/>
    <w:rsid w:val="00404702"/>
    <w:pPr>
      <w:widowControl/>
      <w:spacing w:before="120" w:after="120"/>
    </w:pPr>
    <w:rPr>
      <w:rFonts w:eastAsiaTheme="minorHAnsi" w:cstheme="minorBidi"/>
      <w:b/>
      <w:sz w:val="20"/>
      <w:szCs w:val="20"/>
      <w:lang w:bidi="ar-SA"/>
    </w:rPr>
  </w:style>
  <w:style w:type="paragraph" w:customStyle="1" w:styleId="FSTableFigureHeading">
    <w:name w:val="FSTable/Figure Heading"/>
    <w:basedOn w:val="Normal"/>
    <w:uiPriority w:val="7"/>
    <w:qFormat/>
    <w:locked/>
    <w:rsid w:val="00404702"/>
    <w:pPr>
      <w:widowControl/>
      <w:spacing w:before="120" w:after="120"/>
      <w:ind w:left="1134" w:hanging="1134"/>
    </w:pPr>
    <w:rPr>
      <w:rFonts w:eastAsiaTheme="minorHAnsi" w:cstheme="minorBidi"/>
      <w:b/>
      <w:i/>
      <w:szCs w:val="22"/>
      <w:lang w:bidi="ar-SA"/>
    </w:rPr>
  </w:style>
  <w:style w:type="paragraph" w:styleId="Header">
    <w:name w:val="header"/>
    <w:aliases w:val="FSHeader"/>
    <w:basedOn w:val="Normal"/>
    <w:link w:val="HeaderChar"/>
    <w:uiPriority w:val="3"/>
    <w:unhideWhenUsed/>
    <w:qFormat/>
    <w:locked/>
    <w:rsid w:val="00D92B3B"/>
    <w:pPr>
      <w:widowControl/>
      <w:jc w:val="center"/>
    </w:pPr>
    <w:rPr>
      <w:rFonts w:eastAsiaTheme="minorHAnsi" w:cstheme="minorBidi"/>
      <w:b/>
      <w:szCs w:val="22"/>
      <w:lang w:bidi="ar-SA"/>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widowControl/>
      <w:tabs>
        <w:tab w:val="left" w:pos="851"/>
      </w:tabs>
      <w:jc w:val="center"/>
    </w:pPr>
    <w:rPr>
      <w:b/>
      <w:caps/>
      <w:sz w:val="20"/>
      <w:szCs w:val="20"/>
      <w:lang w:bidi="ar-SA"/>
    </w:rPr>
  </w:style>
  <w:style w:type="paragraph" w:customStyle="1" w:styleId="Standardtitle">
    <w:name w:val="Standard title"/>
    <w:basedOn w:val="Normal"/>
    <w:uiPriority w:val="18"/>
    <w:qFormat/>
    <w:rsid w:val="00404702"/>
    <w:pPr>
      <w:keepNext/>
      <w:widowControl/>
      <w:tabs>
        <w:tab w:val="left" w:pos="851"/>
      </w:tabs>
      <w:jc w:val="center"/>
    </w:pPr>
    <w:rPr>
      <w:b/>
      <w:i/>
      <w:iCs/>
      <w:caps/>
      <w:sz w:val="28"/>
      <w:szCs w:val="20"/>
      <w:lang w:bidi="ar-SA"/>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widowControl/>
      <w:spacing w:after="120"/>
      <w:jc w:val="center"/>
    </w:pPr>
    <w:rPr>
      <w:b/>
      <w:bCs/>
      <w:sz w:val="18"/>
      <w:szCs w:val="20"/>
      <w:lang w:bidi="ar-SA"/>
    </w:rPr>
  </w:style>
  <w:style w:type="paragraph" w:customStyle="1" w:styleId="TitleBorder">
    <w:name w:val="TitleBorder"/>
    <w:basedOn w:val="Normal"/>
    <w:uiPriority w:val="19"/>
    <w:qFormat/>
    <w:rsid w:val="00404702"/>
    <w:pPr>
      <w:widowControl/>
      <w:pBdr>
        <w:bottom w:val="double" w:sz="6" w:space="0" w:color="auto"/>
      </w:pBdr>
      <w:tabs>
        <w:tab w:val="left" w:pos="851"/>
      </w:tabs>
    </w:pPr>
    <w:rPr>
      <w:sz w:val="20"/>
      <w:szCs w:val="20"/>
      <w:lang w:bidi="ar-SA"/>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widowControl/>
      <w:numPr>
        <w:ilvl w:val="1"/>
      </w:numPr>
      <w:ind w:left="567" w:hanging="567"/>
    </w:pPr>
    <w:rPr>
      <w:rFonts w:asciiTheme="majorHAnsi" w:eastAsiaTheme="majorEastAsia" w:hAnsiTheme="majorHAnsi" w:cstheme="majorBidi"/>
      <w:i/>
      <w:iCs/>
      <w:color w:val="4F81BD" w:themeColor="accent1"/>
      <w:spacing w:val="15"/>
      <w:sz w:val="24"/>
      <w:lang w:bidi="ar-SA"/>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widowControl/>
      <w:ind w:left="720"/>
      <w:contextualSpacing/>
    </w:pPr>
    <w:rPr>
      <w:rFonts w:eastAsiaTheme="minorHAnsi" w:cstheme="minorBidi"/>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326A638932699E48A89F1995A4895C37" ma:contentTypeVersion="40" ma:contentTypeDescription="FSANZ Record" ma:contentTypeScope="" ma:versionID="b1136f177ddd6bf22f969cfff7e7a501">
  <xsd:schema xmlns:xsd="http://www.w3.org/2001/XMLSchema" xmlns:xs="http://www.w3.org/2001/XMLSchema" xmlns:p="http://schemas.microsoft.com/office/2006/metadata/properties" xmlns:ns3="ec50576e-4a27-4780-a1e1-e59563bc70b8" xmlns:ns4="ff5de93e-c5e8-4efc-a1bd-21450292fcfe" targetNamespace="http://schemas.microsoft.com/office/2006/metadata/properties" ma:root="true" ma:fieldsID="2329e03be1326ba43c92e7f21fdfd65c" ns3:_="" ns4:_="">
    <xsd:import namespace="ec50576e-4a27-4780-a1e1-e59563bc70b8"/>
    <xsd:import namespace="ff5de93e-c5e8-4efc-a1bd-21450292fcfe"/>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78d294b4-5784-4e73-8f09-0a8b97b502e2}" ma:internalName="TaxCatchAll" ma:showField="CatchAllData"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78d294b4-5784-4e73-8f09-0a8b97b502e2}" ma:internalName="TaxCatchAllLabel" ma:readOnly="true" ma:showField="CatchAllDataLabel" ma:web="ff5de93e-c5e8-4efc-a1bd-21450292fcfe">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5de93e-c5e8-4efc-a1bd-21450292fcfe"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lated_x0020_project xmlns="ec50576e-4a27-4780-a1e1-e59563bc70b8" xsi:nil="true"/>
    <TaxCatchAll xmlns="ec50576e-4a27-4780-a1e1-e59563bc70b8">
      <Value>846</Value>
    </TaxCatchAll>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Instruments</TermName>
          <TermId>4a8ff5e5-1f0e-4751-ab44-bc0d33b46a80</TermId>
        </TermInfo>
      </Terms>
    </bd06d2da0152468b9236b575a71e0e7c>
    <_dlc_DocId xmlns="ff5de93e-c5e8-4efc-a1bd-21450292fcfe">X3VAMR3A5FUY-552-5390</_dlc_DocId>
    <_dlc_DocIdUrl xmlns="ff5de93e-c5e8-4efc-a1bd-21450292fcfe">
      <Url>http://teams/Sections/RAP/_layouts/15/DocIdRedir.aspx?ID=X3VAMR3A5FUY-552-5390</Url>
      <Description>X3VAMR3A5FUY-552-5390</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A04A3-3529-4CC3-B3CE-2405C338233E}"/>
</file>

<file path=customXml/itemProps2.xml><?xml version="1.0" encoding="utf-8"?>
<ds:datastoreItem xmlns:ds="http://schemas.openxmlformats.org/officeDocument/2006/customXml" ds:itemID="{4754B34C-8B32-40F0-9823-D2F3C8B0810F}"/>
</file>

<file path=customXml/itemProps3.xml><?xml version="1.0" encoding="utf-8"?>
<ds:datastoreItem xmlns:ds="http://schemas.openxmlformats.org/officeDocument/2006/customXml" ds:itemID="{07894C0C-582C-4189-A172-A65B5DEB4527}"/>
</file>

<file path=customXml/itemProps4.xml><?xml version="1.0" encoding="utf-8"?>
<ds:datastoreItem xmlns:ds="http://schemas.openxmlformats.org/officeDocument/2006/customXml" ds:itemID="{F9D51EC7-617B-4090-9C35-B5E662582D25}"/>
</file>

<file path=customXml/itemProps5.xml><?xml version="1.0" encoding="utf-8"?>
<ds:datastoreItem xmlns:ds="http://schemas.openxmlformats.org/officeDocument/2006/customXml" ds:itemID="{21254ECD-00B5-4473-A092-F3EB80538DA8}"/>
</file>

<file path=customXml/itemProps6.xml><?xml version="1.0" encoding="utf-8"?>
<ds:datastoreItem xmlns:ds="http://schemas.openxmlformats.org/officeDocument/2006/customXml" ds:itemID="{4CD3EA3F-983B-4044-B092-1CEE0B20A2F1}"/>
</file>

<file path=docProps/app.xml><?xml version="1.0" encoding="utf-8"?>
<Properties xmlns="http://schemas.openxmlformats.org/officeDocument/2006/extended-properties" xmlns:vt="http://schemas.openxmlformats.org/officeDocument/2006/docPropsVTypes">
  <Template>Normal.dotm</Template>
  <TotalTime>1</TotalTime>
  <Pages>2</Pages>
  <Words>613</Words>
  <Characters>3496</Characters>
  <Application>Microsoft Office Word</Application>
  <DocSecurity>0</DocSecurity>
  <Lines>29</Lines>
  <Paragraphs>8</Paragraphs>
  <ScaleCrop>false</ScaleCrop>
  <Company>Foodstandards</Company>
  <LinksUpToDate>false</LinksUpToDate>
  <CharactersWithSpaces>4101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1</cp:revision>
  <dcterms:created xsi:type="dcterms:W3CDTF">2017-02-22T00:15:00Z</dcterms:created>
  <dcterms:modified xsi:type="dcterms:W3CDTF">2017-02-22T00:16:00Z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0x01010004C4C934AD08B647A78FCADD498BE3190200326A638932699E48A89F1995A4895C37</vt:lpwstr>
  </property>
  <property fmtid="{D5CDD505-2E9C-101B-9397-08002B2CF9AE}" pid="3" name="DisposalClass">
    <vt:lpwstr/>
  </property>
  <property fmtid="{D5CDD505-2E9C-101B-9397-08002B2CF9AE}" pid="4" name="BCS_">
    <vt:lpwstr>846;#Instruments|4a8ff5e5-1f0e-4751-ab44-bc0d33b46a80</vt:lpwstr>
  </property>
  <property fmtid="{D5CDD505-2E9C-101B-9397-08002B2CF9AE}" pid="5" name="_dlc_DocIdItemGuid">
    <vt:lpwstr>467af3d1-9572-4a74-a703-f0ca45af453a</vt:lpwstr>
  </property>
</Properties>
</file>