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B7725" w14:textId="77777777" w:rsidR="00646F89" w:rsidRPr="005C4EB7" w:rsidRDefault="00E96980" w:rsidP="005C4EB7">
      <w:pPr>
        <w:jc w:val="center"/>
        <w:rPr>
          <w:rFonts w:ascii="Times New Roman" w:hAnsi="Times New Roman" w:cs="Times New Roman"/>
          <w:b/>
          <w:sz w:val="28"/>
          <w:szCs w:val="28"/>
        </w:rPr>
      </w:pPr>
      <w:r>
        <w:rPr>
          <w:rFonts w:cstheme="minorHAnsi"/>
          <w:b/>
          <w:szCs w:val="24"/>
        </w:rPr>
        <w:t xml:space="preserve"> </w:t>
      </w:r>
      <w:r w:rsidR="005C4EB7" w:rsidRPr="00641906">
        <w:rPr>
          <w:rFonts w:ascii="Times New Roman" w:hAnsi="Times New Roman" w:cs="Times New Roman"/>
          <w:b/>
          <w:sz w:val="28"/>
          <w:szCs w:val="28"/>
        </w:rPr>
        <w:t>EXPLANATORY STATEMENT</w:t>
      </w:r>
    </w:p>
    <w:p w14:paraId="65969DBB" w14:textId="77777777" w:rsidR="00646F89" w:rsidRPr="005C4EB7" w:rsidRDefault="005C4EB7" w:rsidP="005C4EB7">
      <w:pPr>
        <w:pStyle w:val="BodyText"/>
        <w:tabs>
          <w:tab w:val="center" w:pos="4873"/>
        </w:tabs>
        <w:rPr>
          <w:sz w:val="22"/>
          <w:szCs w:val="22"/>
        </w:rPr>
      </w:pPr>
      <w:r w:rsidRPr="005C4EB7">
        <w:rPr>
          <w:sz w:val="22"/>
          <w:szCs w:val="22"/>
        </w:rPr>
        <w:tab/>
      </w:r>
      <w:r w:rsidR="00F818CD" w:rsidRPr="005C4EB7">
        <w:rPr>
          <w:sz w:val="22"/>
          <w:szCs w:val="22"/>
        </w:rPr>
        <w:t xml:space="preserve">Approved </w:t>
      </w:r>
      <w:r w:rsidR="00646F89" w:rsidRPr="005C4EB7">
        <w:rPr>
          <w:sz w:val="22"/>
          <w:szCs w:val="22"/>
        </w:rPr>
        <w:t>by the Australian Communications and Media Authority</w:t>
      </w:r>
    </w:p>
    <w:p w14:paraId="5E2E0039" w14:textId="77777777" w:rsidR="00906A8A" w:rsidRPr="005C4EB7" w:rsidRDefault="00906A8A" w:rsidP="00646F89">
      <w:pPr>
        <w:pStyle w:val="BodyText"/>
        <w:jc w:val="center"/>
        <w:rPr>
          <w:i/>
          <w:sz w:val="22"/>
          <w:szCs w:val="22"/>
        </w:rPr>
      </w:pPr>
      <w:r w:rsidRPr="005C4EB7">
        <w:rPr>
          <w:i/>
          <w:sz w:val="22"/>
          <w:szCs w:val="22"/>
        </w:rPr>
        <w:t>Radiocommunications Act 1992</w:t>
      </w:r>
    </w:p>
    <w:p w14:paraId="03DF21D2" w14:textId="77777777" w:rsidR="00426412" w:rsidRPr="00426412" w:rsidRDefault="00390836" w:rsidP="00426412">
      <w:pPr>
        <w:pStyle w:val="BodyText"/>
        <w:tabs>
          <w:tab w:val="left" w:pos="735"/>
          <w:tab w:val="center" w:pos="4873"/>
        </w:tabs>
        <w:rPr>
          <w:b/>
          <w:i/>
        </w:rPr>
      </w:pPr>
      <w:r>
        <w:rPr>
          <w:rFonts w:asciiTheme="minorHAnsi" w:hAnsiTheme="minorHAnsi" w:cstheme="minorHAnsi"/>
          <w:b/>
          <w:i/>
          <w:szCs w:val="24"/>
        </w:rPr>
        <w:tab/>
      </w:r>
      <w:r>
        <w:rPr>
          <w:rFonts w:asciiTheme="minorHAnsi" w:hAnsiTheme="minorHAnsi" w:cstheme="minorHAnsi"/>
          <w:b/>
          <w:i/>
          <w:szCs w:val="24"/>
        </w:rPr>
        <w:tab/>
      </w:r>
      <w:r w:rsidR="00426412" w:rsidRPr="00426412">
        <w:rPr>
          <w:b/>
          <w:i/>
        </w:rPr>
        <w:t>Radiocommunications (Citizen Band Radio Stations) Class Licence Variation 2017 (No.1)</w:t>
      </w:r>
    </w:p>
    <w:p w14:paraId="0A8BF61E" w14:textId="0DA16652" w:rsidR="00646F89" w:rsidRDefault="00646F89" w:rsidP="00426412">
      <w:pPr>
        <w:pStyle w:val="BodyText"/>
        <w:tabs>
          <w:tab w:val="left" w:pos="735"/>
          <w:tab w:val="center" w:pos="4873"/>
        </w:tabs>
        <w:rPr>
          <w:rFonts w:ascii="Arial" w:hAnsi="Arial" w:cs="Arial"/>
          <w:b/>
          <w:sz w:val="20"/>
        </w:rPr>
      </w:pPr>
    </w:p>
    <w:p w14:paraId="366D86EF" w14:textId="77777777" w:rsidR="005C4EB7" w:rsidRPr="005C4EB7" w:rsidRDefault="005C4EB7" w:rsidP="005C4EB7">
      <w:pPr>
        <w:spacing w:before="280"/>
        <w:rPr>
          <w:rFonts w:ascii="Times New Roman" w:hAnsi="Times New Roman" w:cs="Times New Roman"/>
          <w:b/>
        </w:rPr>
      </w:pPr>
      <w:r w:rsidRPr="005C4EB7">
        <w:rPr>
          <w:rFonts w:ascii="Times New Roman" w:hAnsi="Times New Roman" w:cs="Times New Roman"/>
          <w:b/>
        </w:rPr>
        <w:t>Authority</w:t>
      </w:r>
    </w:p>
    <w:p w14:paraId="22DE54D8" w14:textId="19875FC6" w:rsidR="005C4EB7" w:rsidRPr="00426412" w:rsidRDefault="005C4EB7" w:rsidP="00426412">
      <w:pPr>
        <w:rPr>
          <w:rFonts w:ascii="Times New Roman" w:hAnsi="Times New Roman" w:cs="Times New Roman"/>
          <w:i/>
        </w:rPr>
      </w:pPr>
      <w:r w:rsidRPr="005C4EB7">
        <w:rPr>
          <w:rFonts w:ascii="Times New Roman" w:hAnsi="Times New Roman" w:cs="Times New Roman"/>
        </w:rPr>
        <w:t>The Australian Communications and Media Authority (</w:t>
      </w:r>
      <w:r w:rsidRPr="005C4EB7">
        <w:rPr>
          <w:rFonts w:ascii="Times New Roman" w:hAnsi="Times New Roman" w:cs="Times New Roman"/>
          <w:b/>
        </w:rPr>
        <w:t>the ACMA</w:t>
      </w:r>
      <w:r w:rsidRPr="005C4EB7">
        <w:rPr>
          <w:rFonts w:ascii="Times New Roman" w:hAnsi="Times New Roman" w:cs="Times New Roman"/>
        </w:rPr>
        <w:t xml:space="preserve">) </w:t>
      </w:r>
      <w:r w:rsidR="00502940">
        <w:rPr>
          <w:rFonts w:ascii="Times New Roman" w:hAnsi="Times New Roman" w:cs="Times New Roman"/>
        </w:rPr>
        <w:t>has made</w:t>
      </w:r>
      <w:r w:rsidRPr="005C4EB7">
        <w:rPr>
          <w:rFonts w:ascii="Times New Roman" w:hAnsi="Times New Roman" w:cs="Times New Roman"/>
        </w:rPr>
        <w:t xml:space="preserve"> the </w:t>
      </w:r>
      <w:r w:rsidR="00426412" w:rsidRPr="00426412">
        <w:rPr>
          <w:rFonts w:ascii="Times New Roman" w:hAnsi="Times New Roman" w:cs="Times New Roman"/>
          <w:i/>
        </w:rPr>
        <w:t xml:space="preserve">Radiocommunications (Citizen Band Radio Stations) Class Licence Variation 2017 (No.1) </w:t>
      </w:r>
      <w:r w:rsidRPr="005C4EB7">
        <w:rPr>
          <w:rFonts w:ascii="Times New Roman" w:hAnsi="Times New Roman" w:cs="Times New Roman"/>
        </w:rPr>
        <w:t>(</w:t>
      </w:r>
      <w:r w:rsidRPr="005C4EB7">
        <w:rPr>
          <w:rFonts w:ascii="Times New Roman" w:hAnsi="Times New Roman" w:cs="Times New Roman"/>
          <w:b/>
        </w:rPr>
        <w:t>the instrument</w:t>
      </w:r>
      <w:r w:rsidRPr="005C4EB7">
        <w:rPr>
          <w:rFonts w:ascii="Times New Roman" w:hAnsi="Times New Roman" w:cs="Times New Roman"/>
        </w:rPr>
        <w:t xml:space="preserve">) under subsection 132(1) of the </w:t>
      </w:r>
      <w:r w:rsidRPr="005C4EB7">
        <w:rPr>
          <w:rFonts w:ascii="Times New Roman" w:hAnsi="Times New Roman" w:cs="Times New Roman"/>
          <w:i/>
        </w:rPr>
        <w:t xml:space="preserve">Radiocommunications Act </w:t>
      </w:r>
      <w:r w:rsidRPr="005C4EB7">
        <w:rPr>
          <w:rFonts w:ascii="Times New Roman" w:hAnsi="Times New Roman" w:cs="Times New Roman"/>
        </w:rPr>
        <w:t>(</w:t>
      </w:r>
      <w:r w:rsidRPr="005C4EB7">
        <w:rPr>
          <w:rFonts w:ascii="Times New Roman" w:hAnsi="Times New Roman" w:cs="Times New Roman"/>
          <w:b/>
        </w:rPr>
        <w:t>the Act</w:t>
      </w:r>
      <w:r w:rsidRPr="005C4EB7">
        <w:rPr>
          <w:rFonts w:ascii="Times New Roman" w:hAnsi="Times New Roman" w:cs="Times New Roman"/>
        </w:rPr>
        <w:t xml:space="preserve">) and subsection 33(3) of the </w:t>
      </w:r>
      <w:r w:rsidRPr="005C4EB7">
        <w:rPr>
          <w:rFonts w:ascii="Times New Roman" w:hAnsi="Times New Roman" w:cs="Times New Roman"/>
          <w:i/>
        </w:rPr>
        <w:t xml:space="preserve">Acts Interpretation Act 1901 </w:t>
      </w:r>
      <w:r w:rsidRPr="005C4EB7">
        <w:rPr>
          <w:rFonts w:ascii="Times New Roman" w:hAnsi="Times New Roman" w:cs="Times New Roman"/>
        </w:rPr>
        <w:t>(</w:t>
      </w:r>
      <w:r w:rsidRPr="005C4EB7">
        <w:rPr>
          <w:rFonts w:ascii="Times New Roman" w:hAnsi="Times New Roman" w:cs="Times New Roman"/>
          <w:b/>
        </w:rPr>
        <w:t>the AIA)</w:t>
      </w:r>
      <w:r w:rsidRPr="005C4EB7">
        <w:rPr>
          <w:rFonts w:ascii="Times New Roman" w:hAnsi="Times New Roman" w:cs="Times New Roman"/>
        </w:rPr>
        <w:t>.</w:t>
      </w:r>
    </w:p>
    <w:p w14:paraId="4669AA06" w14:textId="75852D3D" w:rsidR="005C4EB7" w:rsidRPr="005C4EB7" w:rsidRDefault="00743E71" w:rsidP="005C4EB7">
      <w:pPr>
        <w:pStyle w:val="BodyText"/>
        <w:spacing w:line="276" w:lineRule="auto"/>
        <w:rPr>
          <w:sz w:val="22"/>
          <w:szCs w:val="22"/>
        </w:rPr>
      </w:pPr>
      <w:r>
        <w:rPr>
          <w:sz w:val="22"/>
          <w:szCs w:val="22"/>
        </w:rPr>
        <w:t>Subs</w:t>
      </w:r>
      <w:r w:rsidR="005C4EB7" w:rsidRPr="005C4EB7">
        <w:rPr>
          <w:sz w:val="22"/>
          <w:szCs w:val="22"/>
        </w:rPr>
        <w:t>ection 132</w:t>
      </w:r>
      <w:r>
        <w:rPr>
          <w:sz w:val="22"/>
          <w:szCs w:val="22"/>
        </w:rPr>
        <w:t>(1)</w:t>
      </w:r>
      <w:r w:rsidR="005C4EB7" w:rsidRPr="005C4EB7">
        <w:rPr>
          <w:sz w:val="22"/>
          <w:szCs w:val="22"/>
        </w:rPr>
        <w:t xml:space="preserve"> of</w:t>
      </w:r>
      <w:r w:rsidR="005C4EB7">
        <w:rPr>
          <w:sz w:val="22"/>
          <w:szCs w:val="22"/>
        </w:rPr>
        <w:t xml:space="preserve"> </w:t>
      </w:r>
      <w:r w:rsidR="005C4EB7" w:rsidRPr="005C4EB7">
        <w:rPr>
          <w:sz w:val="22"/>
          <w:szCs w:val="22"/>
        </w:rPr>
        <w:t>the Act</w:t>
      </w:r>
      <w:r w:rsidR="005C4EB7">
        <w:rPr>
          <w:sz w:val="22"/>
          <w:szCs w:val="22"/>
        </w:rPr>
        <w:t xml:space="preserve"> </w:t>
      </w:r>
      <w:r w:rsidR="005C4EB7" w:rsidRPr="005C4EB7">
        <w:rPr>
          <w:sz w:val="22"/>
          <w:szCs w:val="22"/>
        </w:rPr>
        <w:t xml:space="preserve">provides that the ACMA may, </w:t>
      </w:r>
      <w:r w:rsidR="002C01EA">
        <w:rPr>
          <w:sz w:val="22"/>
          <w:szCs w:val="22"/>
        </w:rPr>
        <w:t>by legislative instrument</w:t>
      </w:r>
      <w:r w:rsidR="005C4EB7" w:rsidRPr="005C4EB7">
        <w:rPr>
          <w:sz w:val="22"/>
          <w:szCs w:val="22"/>
        </w:rPr>
        <w:t xml:space="preserve">, issue class licences. </w:t>
      </w:r>
    </w:p>
    <w:p w14:paraId="5EAC93ED" w14:textId="77777777" w:rsidR="005C4EB7" w:rsidRPr="005C4EB7" w:rsidRDefault="005C4EB7" w:rsidP="005C4EB7">
      <w:pPr>
        <w:rPr>
          <w:rFonts w:ascii="Times New Roman" w:hAnsi="Times New Roman" w:cs="Times New Roman"/>
        </w:rPr>
      </w:pPr>
      <w:r w:rsidRPr="005C4EB7">
        <w:rPr>
          <w:rFonts w:ascii="Times New Roman" w:hAnsi="Times New Roman" w:cs="Times New Roman"/>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1DB3CC95" w14:textId="77777777" w:rsidR="00646F89" w:rsidRPr="005C4EB7" w:rsidRDefault="00082C61" w:rsidP="00646F89">
      <w:pPr>
        <w:pStyle w:val="BodyText"/>
        <w:rPr>
          <w:b/>
          <w:sz w:val="22"/>
          <w:szCs w:val="22"/>
        </w:rPr>
      </w:pPr>
      <w:r w:rsidRPr="005C4EB7">
        <w:rPr>
          <w:b/>
          <w:sz w:val="22"/>
          <w:szCs w:val="22"/>
        </w:rPr>
        <w:t>Purpose</w:t>
      </w:r>
      <w:r w:rsidR="00743E71">
        <w:rPr>
          <w:b/>
          <w:sz w:val="22"/>
          <w:szCs w:val="22"/>
        </w:rPr>
        <w:t xml:space="preserve"> and operation of the instrument</w:t>
      </w:r>
    </w:p>
    <w:p w14:paraId="6AAC5C29" w14:textId="77777777" w:rsidR="00B9490C" w:rsidRDefault="002B1EBA" w:rsidP="00976678">
      <w:pPr>
        <w:pStyle w:val="BodyText"/>
        <w:spacing w:line="276" w:lineRule="auto"/>
        <w:rPr>
          <w:sz w:val="22"/>
          <w:szCs w:val="22"/>
        </w:rPr>
      </w:pPr>
      <w:r>
        <w:rPr>
          <w:sz w:val="22"/>
          <w:szCs w:val="22"/>
        </w:rPr>
        <w:t xml:space="preserve">The instrument varies the </w:t>
      </w:r>
      <w:r>
        <w:rPr>
          <w:i/>
          <w:sz w:val="22"/>
          <w:szCs w:val="22"/>
        </w:rPr>
        <w:t>Radiocommunications (Citizens Band Radio Stations) Class Licence 2015</w:t>
      </w:r>
      <w:r w:rsidR="00DD1783">
        <w:t xml:space="preserve"> (</w:t>
      </w:r>
      <w:r w:rsidR="00DD1783" w:rsidRPr="00F72BDD">
        <w:rPr>
          <w:b/>
        </w:rPr>
        <w:t>the</w:t>
      </w:r>
      <w:r w:rsidR="00B82283" w:rsidRPr="00F72BDD">
        <w:rPr>
          <w:b/>
        </w:rPr>
        <w:t xml:space="preserve"> Class Licence</w:t>
      </w:r>
      <w:r w:rsidR="00B82283">
        <w:t>)</w:t>
      </w:r>
      <w:r>
        <w:rPr>
          <w:sz w:val="22"/>
          <w:szCs w:val="22"/>
        </w:rPr>
        <w:t xml:space="preserve">. </w:t>
      </w:r>
    </w:p>
    <w:p w14:paraId="586193A3" w14:textId="0E3553EB" w:rsidR="005C0E7B" w:rsidRDefault="005C0E7B" w:rsidP="00976678">
      <w:pPr>
        <w:pStyle w:val="BodyText"/>
        <w:spacing w:line="276" w:lineRule="auto"/>
        <w:rPr>
          <w:sz w:val="22"/>
          <w:szCs w:val="22"/>
        </w:rPr>
      </w:pPr>
      <w:r>
        <w:rPr>
          <w:sz w:val="22"/>
          <w:szCs w:val="22"/>
        </w:rPr>
        <w:t xml:space="preserve">The Class Licence replaced and revoked the </w:t>
      </w:r>
      <w:r>
        <w:rPr>
          <w:i/>
          <w:sz w:val="22"/>
          <w:szCs w:val="22"/>
        </w:rPr>
        <w:t xml:space="preserve">Radiocommunications (Citizen Band Radio Stations) Class Licence 2002 </w:t>
      </w:r>
      <w:r>
        <w:rPr>
          <w:sz w:val="22"/>
          <w:szCs w:val="22"/>
        </w:rPr>
        <w:t>(</w:t>
      </w:r>
      <w:r>
        <w:rPr>
          <w:b/>
          <w:sz w:val="22"/>
          <w:szCs w:val="22"/>
        </w:rPr>
        <w:t xml:space="preserve">the 2002 Class </w:t>
      </w:r>
      <w:r w:rsidRPr="005C0E7B">
        <w:rPr>
          <w:b/>
          <w:sz w:val="22"/>
          <w:szCs w:val="22"/>
        </w:rPr>
        <w:t>Licence</w:t>
      </w:r>
      <w:r>
        <w:rPr>
          <w:sz w:val="22"/>
          <w:szCs w:val="22"/>
        </w:rPr>
        <w:t xml:space="preserve">). A number of changes were made to the 2002 Class Licence by the </w:t>
      </w:r>
      <w:r>
        <w:rPr>
          <w:i/>
          <w:sz w:val="22"/>
          <w:szCs w:val="22"/>
        </w:rPr>
        <w:t>Radiocommunications (Citizen Band Radio Stations) Class Licence Variation 2011</w:t>
      </w:r>
      <w:r w:rsidR="00064353">
        <w:rPr>
          <w:i/>
          <w:sz w:val="22"/>
          <w:szCs w:val="22"/>
        </w:rPr>
        <w:t xml:space="preserve"> (No. </w:t>
      </w:r>
      <w:r w:rsidR="00E85BBE">
        <w:rPr>
          <w:i/>
          <w:sz w:val="22"/>
          <w:szCs w:val="22"/>
        </w:rPr>
        <w:t>1</w:t>
      </w:r>
      <w:r w:rsidR="00064353">
        <w:rPr>
          <w:i/>
          <w:sz w:val="22"/>
          <w:szCs w:val="22"/>
        </w:rPr>
        <w:t>)</w:t>
      </w:r>
      <w:r>
        <w:rPr>
          <w:i/>
          <w:sz w:val="22"/>
          <w:szCs w:val="22"/>
        </w:rPr>
        <w:t xml:space="preserve">. </w:t>
      </w:r>
      <w:r>
        <w:rPr>
          <w:sz w:val="22"/>
          <w:szCs w:val="22"/>
        </w:rPr>
        <w:t>These changes included the introduction of provisions that would remove authorisation of 25 kH</w:t>
      </w:r>
      <w:r w:rsidR="00C03733">
        <w:rPr>
          <w:sz w:val="22"/>
          <w:szCs w:val="22"/>
        </w:rPr>
        <w:t>z equipment beyond 30 June 2017,</w:t>
      </w:r>
      <w:r>
        <w:rPr>
          <w:sz w:val="22"/>
          <w:szCs w:val="22"/>
        </w:rPr>
        <w:t xml:space="preserve"> </w:t>
      </w:r>
      <w:r w:rsidR="00A55486">
        <w:rPr>
          <w:sz w:val="22"/>
          <w:szCs w:val="22"/>
        </w:rPr>
        <w:t xml:space="preserve">and </w:t>
      </w:r>
      <w:r>
        <w:rPr>
          <w:sz w:val="22"/>
          <w:szCs w:val="22"/>
        </w:rPr>
        <w:t>that prevented the use of</w:t>
      </w:r>
      <w:r w:rsidR="00C84911">
        <w:rPr>
          <w:sz w:val="22"/>
          <w:szCs w:val="22"/>
        </w:rPr>
        <w:t xml:space="preserve"> citizen band</w:t>
      </w:r>
      <w:r>
        <w:rPr>
          <w:sz w:val="22"/>
          <w:szCs w:val="22"/>
        </w:rPr>
        <w:t xml:space="preserve"> </w:t>
      </w:r>
      <w:r w:rsidR="00C84911">
        <w:rPr>
          <w:sz w:val="22"/>
          <w:szCs w:val="22"/>
        </w:rPr>
        <w:t>(</w:t>
      </w:r>
      <w:r>
        <w:rPr>
          <w:sz w:val="22"/>
          <w:szCs w:val="22"/>
        </w:rPr>
        <w:t>CB</w:t>
      </w:r>
      <w:r w:rsidR="00C84911">
        <w:rPr>
          <w:sz w:val="22"/>
          <w:szCs w:val="22"/>
        </w:rPr>
        <w:t>)</w:t>
      </w:r>
      <w:r>
        <w:rPr>
          <w:sz w:val="22"/>
          <w:szCs w:val="22"/>
        </w:rPr>
        <w:t xml:space="preserve"> stations to interlink CB repeaters and CB channels. </w:t>
      </w:r>
    </w:p>
    <w:p w14:paraId="4A1E30A1" w14:textId="503C79A0" w:rsidR="005C0E7B" w:rsidRPr="00D12ED2" w:rsidRDefault="005C0E7B" w:rsidP="005C0E7B">
      <w:pPr>
        <w:pStyle w:val="BodyText"/>
        <w:spacing w:line="276" w:lineRule="auto"/>
        <w:rPr>
          <w:rFonts w:eastAsiaTheme="minorHAnsi"/>
          <w:sz w:val="22"/>
          <w:szCs w:val="22"/>
          <w:lang w:eastAsia="en-US"/>
        </w:rPr>
      </w:pPr>
      <w:r w:rsidRPr="00D12ED2">
        <w:rPr>
          <w:rFonts w:eastAsiaTheme="minorHAnsi"/>
          <w:sz w:val="22"/>
          <w:szCs w:val="22"/>
          <w:lang w:eastAsia="en-US"/>
        </w:rPr>
        <w:t>However, monitoring by the ACMA</w:t>
      </w:r>
      <w:r>
        <w:rPr>
          <w:rFonts w:eastAsiaTheme="minorHAnsi"/>
          <w:sz w:val="22"/>
          <w:szCs w:val="22"/>
          <w:lang w:eastAsia="en-US"/>
        </w:rPr>
        <w:t xml:space="preserve"> in 2016</w:t>
      </w:r>
      <w:r w:rsidRPr="00D12ED2">
        <w:rPr>
          <w:rFonts w:eastAsiaTheme="minorHAnsi"/>
          <w:sz w:val="22"/>
          <w:szCs w:val="22"/>
          <w:lang w:eastAsia="en-US"/>
        </w:rPr>
        <w:t xml:space="preserve"> indicated that the </w:t>
      </w:r>
      <w:r w:rsidR="00C84911">
        <w:rPr>
          <w:rFonts w:eastAsiaTheme="minorHAnsi"/>
          <w:sz w:val="22"/>
          <w:szCs w:val="22"/>
          <w:lang w:eastAsia="en-US"/>
        </w:rPr>
        <w:t>Citizen Band Radio Service (</w:t>
      </w:r>
      <w:r w:rsidRPr="00D12ED2">
        <w:rPr>
          <w:rFonts w:eastAsiaTheme="minorHAnsi"/>
          <w:sz w:val="22"/>
          <w:szCs w:val="22"/>
          <w:lang w:eastAsia="en-US"/>
        </w:rPr>
        <w:t>CBRS</w:t>
      </w:r>
      <w:r w:rsidR="00C84911">
        <w:rPr>
          <w:rFonts w:eastAsiaTheme="minorHAnsi"/>
          <w:sz w:val="22"/>
          <w:szCs w:val="22"/>
          <w:lang w:eastAsia="en-US"/>
        </w:rPr>
        <w:t>)</w:t>
      </w:r>
      <w:r w:rsidRPr="00D12ED2">
        <w:rPr>
          <w:rFonts w:eastAsiaTheme="minorHAnsi"/>
          <w:sz w:val="22"/>
          <w:szCs w:val="22"/>
          <w:lang w:eastAsia="en-US"/>
        </w:rPr>
        <w:t xml:space="preserve"> </w:t>
      </w:r>
      <w:r>
        <w:rPr>
          <w:rFonts w:eastAsiaTheme="minorHAnsi"/>
          <w:sz w:val="22"/>
          <w:szCs w:val="22"/>
          <w:lang w:eastAsia="en-US"/>
        </w:rPr>
        <w:t>was</w:t>
      </w:r>
      <w:r w:rsidRPr="00D12ED2">
        <w:rPr>
          <w:rFonts w:eastAsiaTheme="minorHAnsi"/>
          <w:sz w:val="22"/>
          <w:szCs w:val="22"/>
          <w:lang w:eastAsia="en-US"/>
        </w:rPr>
        <w:t xml:space="preserve"> ope</w:t>
      </w:r>
      <w:r>
        <w:rPr>
          <w:rFonts w:eastAsiaTheme="minorHAnsi"/>
          <w:sz w:val="22"/>
          <w:szCs w:val="22"/>
          <w:lang w:eastAsia="en-US"/>
        </w:rPr>
        <w:t xml:space="preserve">rating effectively and provided </w:t>
      </w:r>
      <w:r w:rsidRPr="00D12ED2">
        <w:rPr>
          <w:rFonts w:eastAsiaTheme="minorHAnsi"/>
          <w:sz w:val="22"/>
          <w:szCs w:val="22"/>
          <w:lang w:eastAsia="en-US"/>
        </w:rPr>
        <w:t>sufficient access to CB channels for users. The ACMA therefore considers that the 2011 changes have already led to a reduction in congestion, and will continue to do so as 25 kHz equipment is progressively replaced by the 12.5 kHz equipment mandated in the current technical standard</w:t>
      </w:r>
      <w:r w:rsidR="00C16F3D">
        <w:rPr>
          <w:rFonts w:eastAsiaTheme="minorHAnsi"/>
          <w:sz w:val="22"/>
          <w:szCs w:val="22"/>
          <w:lang w:eastAsia="en-US"/>
        </w:rPr>
        <w:t xml:space="preserve"> (the </w:t>
      </w:r>
      <w:r w:rsidR="00C16F3D">
        <w:rPr>
          <w:rFonts w:eastAsiaTheme="minorHAnsi"/>
          <w:i/>
          <w:sz w:val="22"/>
          <w:szCs w:val="22"/>
          <w:lang w:eastAsia="en-US"/>
        </w:rPr>
        <w:t>Radiocommunications (UHF CB Radio Equipment) Standard 2011</w:t>
      </w:r>
      <w:r w:rsidR="005A77B7">
        <w:rPr>
          <w:rFonts w:eastAsiaTheme="minorHAnsi"/>
          <w:i/>
          <w:sz w:val="22"/>
          <w:szCs w:val="22"/>
          <w:lang w:eastAsia="en-US"/>
        </w:rPr>
        <w:t xml:space="preserve"> (No.1)</w:t>
      </w:r>
      <w:r w:rsidR="00C16F3D">
        <w:rPr>
          <w:rFonts w:eastAsiaTheme="minorHAnsi"/>
          <w:sz w:val="22"/>
          <w:szCs w:val="22"/>
          <w:lang w:eastAsia="en-US"/>
        </w:rPr>
        <w:t>)</w:t>
      </w:r>
      <w:r w:rsidR="00C16F3D">
        <w:rPr>
          <w:rFonts w:eastAsiaTheme="minorHAnsi"/>
          <w:i/>
          <w:sz w:val="22"/>
          <w:szCs w:val="22"/>
          <w:lang w:eastAsia="en-US"/>
        </w:rPr>
        <w:t>.</w:t>
      </w:r>
      <w:r w:rsidR="00F72BDD">
        <w:rPr>
          <w:rFonts w:eastAsiaTheme="minorHAnsi"/>
          <w:sz w:val="22"/>
          <w:szCs w:val="22"/>
          <w:lang w:eastAsia="en-US"/>
        </w:rPr>
        <w:t xml:space="preserve"> </w:t>
      </w:r>
      <w:r w:rsidRPr="00D12ED2">
        <w:rPr>
          <w:rFonts w:eastAsiaTheme="minorHAnsi"/>
          <w:sz w:val="22"/>
          <w:szCs w:val="22"/>
          <w:lang w:eastAsia="en-US"/>
        </w:rPr>
        <w:t xml:space="preserve">In these circumstances, imposition of </w:t>
      </w:r>
      <w:r>
        <w:rPr>
          <w:rFonts w:eastAsiaTheme="minorHAnsi"/>
          <w:sz w:val="22"/>
          <w:szCs w:val="22"/>
          <w:lang w:eastAsia="en-US"/>
        </w:rPr>
        <w:t>a</w:t>
      </w:r>
      <w:r w:rsidRPr="00D12ED2">
        <w:rPr>
          <w:rFonts w:eastAsiaTheme="minorHAnsi"/>
          <w:sz w:val="22"/>
          <w:szCs w:val="22"/>
          <w:lang w:eastAsia="en-US"/>
        </w:rPr>
        <w:t xml:space="preserve"> time limit on the use of legacy 25 kHz CBRS equipment already in </w:t>
      </w:r>
      <w:r>
        <w:rPr>
          <w:rFonts w:eastAsiaTheme="minorHAnsi"/>
          <w:sz w:val="22"/>
          <w:szCs w:val="22"/>
          <w:lang w:eastAsia="en-US"/>
        </w:rPr>
        <w:t>use</w:t>
      </w:r>
      <w:r w:rsidRPr="00D12ED2">
        <w:rPr>
          <w:rFonts w:eastAsiaTheme="minorHAnsi"/>
          <w:sz w:val="22"/>
          <w:szCs w:val="22"/>
          <w:lang w:eastAsia="en-US"/>
        </w:rPr>
        <w:t xml:space="preserve"> is seen as an unnecessary imposition on CB users. </w:t>
      </w:r>
    </w:p>
    <w:p w14:paraId="033C798B" w14:textId="77777777" w:rsidR="005C0E7B" w:rsidRPr="00D12ED2" w:rsidRDefault="005C0E7B" w:rsidP="005C0E7B">
      <w:pPr>
        <w:pStyle w:val="BodyText"/>
        <w:spacing w:line="276" w:lineRule="auto"/>
        <w:rPr>
          <w:rFonts w:eastAsiaTheme="minorHAnsi"/>
          <w:sz w:val="22"/>
          <w:szCs w:val="22"/>
          <w:lang w:eastAsia="en-US"/>
        </w:rPr>
      </w:pPr>
      <w:r w:rsidRPr="00D12ED2">
        <w:rPr>
          <w:rFonts w:eastAsiaTheme="minorHAnsi"/>
          <w:sz w:val="22"/>
          <w:szCs w:val="22"/>
          <w:lang w:eastAsia="en-US"/>
        </w:rPr>
        <w:t>In relation to CB repeater interlinking, the ACMA considers that other compliance mechanisms may be more appropriately used to manage interference that may arise from the interlinking of repeaters.</w:t>
      </w:r>
    </w:p>
    <w:p w14:paraId="6E6A766C" w14:textId="2672028F" w:rsidR="00743E71" w:rsidRDefault="002B1EBA" w:rsidP="00976678">
      <w:pPr>
        <w:pStyle w:val="BodyText"/>
        <w:spacing w:line="276" w:lineRule="auto"/>
        <w:rPr>
          <w:sz w:val="22"/>
          <w:szCs w:val="22"/>
        </w:rPr>
      </w:pPr>
      <w:r w:rsidRPr="005C0E7B">
        <w:rPr>
          <w:sz w:val="22"/>
          <w:szCs w:val="22"/>
        </w:rPr>
        <w:t>The</w:t>
      </w:r>
      <w:r>
        <w:rPr>
          <w:sz w:val="22"/>
          <w:szCs w:val="22"/>
        </w:rPr>
        <w:t xml:space="preserve"> purpose of the instrument is</w:t>
      </w:r>
      <w:r w:rsidR="00C84911">
        <w:rPr>
          <w:sz w:val="22"/>
          <w:szCs w:val="22"/>
        </w:rPr>
        <w:t xml:space="preserve"> therefore</w:t>
      </w:r>
      <w:r>
        <w:rPr>
          <w:sz w:val="22"/>
          <w:szCs w:val="22"/>
        </w:rPr>
        <w:t xml:space="preserve"> </w:t>
      </w:r>
      <w:r w:rsidR="006B772F">
        <w:rPr>
          <w:sz w:val="22"/>
          <w:szCs w:val="22"/>
        </w:rPr>
        <w:t xml:space="preserve">to </w:t>
      </w:r>
      <w:r w:rsidR="003F1CE0">
        <w:rPr>
          <w:sz w:val="22"/>
          <w:szCs w:val="22"/>
        </w:rPr>
        <w:t xml:space="preserve">remove the 30 June 2017 limitation on the use of 25 kHz equipment, and to remove the limitation on the use of CB stations to interlink CB repeaters and CB channels. </w:t>
      </w:r>
    </w:p>
    <w:p w14:paraId="0A2CBD97" w14:textId="1C5DBA1F" w:rsidR="003F1CE0" w:rsidRDefault="003F1CE0" w:rsidP="00976678">
      <w:pPr>
        <w:pStyle w:val="BodyText"/>
        <w:spacing w:line="276" w:lineRule="auto"/>
        <w:rPr>
          <w:sz w:val="22"/>
          <w:szCs w:val="22"/>
        </w:rPr>
      </w:pPr>
      <w:r>
        <w:rPr>
          <w:sz w:val="22"/>
          <w:szCs w:val="22"/>
        </w:rPr>
        <w:t xml:space="preserve">The ACMA has also re-worded the definition of CB repeater station to improve clarity, and improved the formatting of Items 5 and 8 of Schedule 1. </w:t>
      </w:r>
    </w:p>
    <w:p w14:paraId="054DEF65" w14:textId="77777777" w:rsidR="006C2879" w:rsidRDefault="006C2879" w:rsidP="006C2879">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sidRPr="00025ACE">
        <w:rPr>
          <w:rFonts w:ascii="Times New Roman" w:hAnsi="Times New Roman" w:cs="Times New Roman"/>
          <w:b/>
        </w:rPr>
        <w:t>Attachment A</w:t>
      </w:r>
      <w:r>
        <w:rPr>
          <w:rFonts w:ascii="Times New Roman" w:hAnsi="Times New Roman" w:cs="Times New Roman"/>
        </w:rPr>
        <w:t>.</w:t>
      </w:r>
    </w:p>
    <w:p w14:paraId="1A52AB66" w14:textId="2D8DAED5" w:rsidR="006C2879" w:rsidRPr="0000245B" w:rsidRDefault="006C2879" w:rsidP="0000245B">
      <w:pPr>
        <w:rPr>
          <w:rFonts w:ascii="Times New Roman" w:hAnsi="Times New Roman" w:cs="Times New Roman"/>
        </w:rPr>
      </w:pPr>
      <w:r>
        <w:rPr>
          <w:rFonts w:ascii="Times New Roman" w:hAnsi="Times New Roman" w:cs="Times New Roman"/>
        </w:rPr>
        <w:t xml:space="preserve">The instrument is a legislative instrument for the purposes of the </w:t>
      </w:r>
      <w:r w:rsidR="0000245B" w:rsidRPr="00F72BDD">
        <w:rPr>
          <w:rFonts w:ascii="Times New Roman" w:hAnsi="Times New Roman" w:cs="Times New Roman"/>
          <w:i/>
        </w:rPr>
        <w:t>Legislation Act 2003</w:t>
      </w:r>
      <w:r w:rsidR="0000245B">
        <w:rPr>
          <w:rFonts w:ascii="Times New Roman" w:hAnsi="Times New Roman" w:cs="Times New Roman"/>
          <w:b/>
        </w:rPr>
        <w:t xml:space="preserve"> </w:t>
      </w:r>
      <w:r w:rsidR="0000245B" w:rsidRPr="0000245B">
        <w:rPr>
          <w:rFonts w:ascii="Times New Roman" w:hAnsi="Times New Roman" w:cs="Times New Roman"/>
        </w:rPr>
        <w:t>(</w:t>
      </w:r>
      <w:r w:rsidR="0000245B" w:rsidRPr="00F72BDD">
        <w:rPr>
          <w:rFonts w:ascii="Times New Roman" w:hAnsi="Times New Roman" w:cs="Times New Roman"/>
          <w:b/>
        </w:rPr>
        <w:t>the</w:t>
      </w:r>
      <w:r w:rsidR="0000245B" w:rsidRPr="005F4D22">
        <w:rPr>
          <w:rFonts w:ascii="Times New Roman" w:hAnsi="Times New Roman" w:cs="Times New Roman"/>
          <w:b/>
        </w:rPr>
        <w:t xml:space="preserve"> </w:t>
      </w:r>
      <w:r w:rsidR="0000245B" w:rsidRPr="00F72BDD">
        <w:rPr>
          <w:rFonts w:ascii="Times New Roman" w:hAnsi="Times New Roman" w:cs="Times New Roman"/>
          <w:b/>
        </w:rPr>
        <w:t>LA</w:t>
      </w:r>
      <w:r w:rsidR="0000245B">
        <w:rPr>
          <w:rFonts w:ascii="Times New Roman" w:hAnsi="Times New Roman" w:cs="Times New Roman"/>
        </w:rPr>
        <w:t xml:space="preserve">). </w:t>
      </w:r>
    </w:p>
    <w:p w14:paraId="70863142" w14:textId="77777777" w:rsidR="006C2879" w:rsidRPr="005C4EB7" w:rsidRDefault="006C2879" w:rsidP="00E75071">
      <w:pPr>
        <w:keepNext/>
        <w:rPr>
          <w:rFonts w:ascii="Times New Roman" w:hAnsi="Times New Roman" w:cs="Times New Roman"/>
          <w:b/>
        </w:rPr>
      </w:pPr>
      <w:r>
        <w:rPr>
          <w:rFonts w:ascii="Times New Roman" w:hAnsi="Times New Roman" w:cs="Times New Roman"/>
          <w:b/>
        </w:rPr>
        <w:lastRenderedPageBreak/>
        <w:t>Documents i</w:t>
      </w:r>
      <w:r w:rsidRPr="005C4EB7">
        <w:rPr>
          <w:rFonts w:ascii="Times New Roman" w:hAnsi="Times New Roman" w:cs="Times New Roman"/>
          <w:b/>
        </w:rPr>
        <w:t>ncorporated by</w:t>
      </w:r>
      <w:r>
        <w:rPr>
          <w:rFonts w:ascii="Times New Roman" w:hAnsi="Times New Roman" w:cs="Times New Roman"/>
          <w:b/>
        </w:rPr>
        <w:t xml:space="preserve"> r</w:t>
      </w:r>
      <w:r w:rsidRPr="005C4EB7">
        <w:rPr>
          <w:rFonts w:ascii="Times New Roman" w:hAnsi="Times New Roman" w:cs="Times New Roman"/>
          <w:b/>
        </w:rPr>
        <w:t>eference</w:t>
      </w:r>
    </w:p>
    <w:p w14:paraId="671C9C92" w14:textId="67D47479" w:rsidR="006C2879" w:rsidRPr="005C4EB7" w:rsidRDefault="006C2879" w:rsidP="00E75071">
      <w:pPr>
        <w:keepNext/>
        <w:rPr>
          <w:rFonts w:ascii="Times New Roman" w:hAnsi="Times New Roman" w:cs="Times New Roman"/>
        </w:rPr>
      </w:pPr>
      <w:r w:rsidRPr="005C4EB7">
        <w:rPr>
          <w:rFonts w:ascii="Times New Roman" w:hAnsi="Times New Roman" w:cs="Times New Roman"/>
        </w:rPr>
        <w:t>The following Act</w:t>
      </w:r>
      <w:r w:rsidR="00E20FB6">
        <w:rPr>
          <w:rFonts w:ascii="Times New Roman" w:hAnsi="Times New Roman" w:cs="Times New Roman"/>
        </w:rPr>
        <w:t xml:space="preserve"> and</w:t>
      </w:r>
      <w:r w:rsidRPr="005C4EB7">
        <w:rPr>
          <w:rFonts w:ascii="Times New Roman" w:hAnsi="Times New Roman" w:cs="Times New Roman"/>
        </w:rPr>
        <w:t xml:space="preserve"> legislative instrument </w:t>
      </w:r>
      <w:r w:rsidR="00E20FB6">
        <w:rPr>
          <w:rFonts w:ascii="Times New Roman" w:hAnsi="Times New Roman" w:cs="Times New Roman"/>
        </w:rPr>
        <w:t>are</w:t>
      </w:r>
      <w:r w:rsidR="00E20FB6" w:rsidRPr="005C4EB7">
        <w:rPr>
          <w:rFonts w:ascii="Times New Roman" w:hAnsi="Times New Roman" w:cs="Times New Roman"/>
        </w:rPr>
        <w:t xml:space="preserve"> </w:t>
      </w:r>
      <w:r w:rsidRPr="005C4EB7">
        <w:rPr>
          <w:rFonts w:ascii="Times New Roman" w:hAnsi="Times New Roman" w:cs="Times New Roman"/>
        </w:rPr>
        <w:t xml:space="preserve">incorporated by reference or otherwise mentioned in the </w:t>
      </w:r>
      <w:r w:rsidR="00E86898">
        <w:rPr>
          <w:rFonts w:ascii="Times New Roman" w:hAnsi="Times New Roman" w:cs="Times New Roman"/>
        </w:rPr>
        <w:t>instrument</w:t>
      </w:r>
      <w:r w:rsidRPr="005C4EB7">
        <w:rPr>
          <w:rFonts w:ascii="Times New Roman" w:hAnsi="Times New Roman" w:cs="Times New Roman"/>
        </w:rPr>
        <w:t>:</w:t>
      </w:r>
    </w:p>
    <w:p w14:paraId="4FAF86F2" w14:textId="701507CC" w:rsidR="006C2879" w:rsidRDefault="006C2879" w:rsidP="006C2879">
      <w:pPr>
        <w:pStyle w:val="ListParagraph"/>
        <w:numPr>
          <w:ilvl w:val="0"/>
          <w:numId w:val="12"/>
        </w:numPr>
        <w:rPr>
          <w:rFonts w:ascii="Times New Roman" w:hAnsi="Times New Roman" w:cs="Times New Roman"/>
        </w:rPr>
      </w:pPr>
      <w:r w:rsidRPr="005C4EB7">
        <w:rPr>
          <w:rFonts w:ascii="Times New Roman" w:hAnsi="Times New Roman" w:cs="Times New Roman"/>
        </w:rPr>
        <w:t xml:space="preserve">the </w:t>
      </w:r>
      <w:r w:rsidRPr="005C4EB7">
        <w:rPr>
          <w:rFonts w:ascii="Times New Roman" w:hAnsi="Times New Roman" w:cs="Times New Roman"/>
          <w:i/>
        </w:rPr>
        <w:t>Radiocommunications Act 1992</w:t>
      </w:r>
      <w:r w:rsidRPr="005C4EB7">
        <w:rPr>
          <w:rFonts w:ascii="Times New Roman" w:hAnsi="Times New Roman" w:cs="Times New Roman"/>
        </w:rPr>
        <w:t>;</w:t>
      </w:r>
      <w:r w:rsidR="007A14E9">
        <w:rPr>
          <w:rFonts w:ascii="Times New Roman" w:hAnsi="Times New Roman" w:cs="Times New Roman"/>
        </w:rPr>
        <w:t xml:space="preserve"> and</w:t>
      </w:r>
    </w:p>
    <w:p w14:paraId="30E4C58E" w14:textId="69CA491C" w:rsidR="00B36B5A" w:rsidRPr="005C4EB7" w:rsidRDefault="00B36B5A" w:rsidP="006C2879">
      <w:pPr>
        <w:pStyle w:val="ListParagraph"/>
        <w:numPr>
          <w:ilvl w:val="0"/>
          <w:numId w:val="12"/>
        </w:numPr>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rPr>
        <w:t>Radiocommunications (Citizen Band Radio Stations) Class Licence 2015.</w:t>
      </w:r>
    </w:p>
    <w:p w14:paraId="7130B28D" w14:textId="7C356EDA" w:rsidR="006C2879" w:rsidRPr="005C4EB7" w:rsidRDefault="006C2879" w:rsidP="006C2879">
      <w:pPr>
        <w:rPr>
          <w:rFonts w:ascii="Times New Roman" w:hAnsi="Times New Roman" w:cs="Times New Roman"/>
        </w:rPr>
      </w:pPr>
      <w:r w:rsidRPr="005C4EB7">
        <w:rPr>
          <w:rFonts w:ascii="Times New Roman" w:hAnsi="Times New Roman" w:cs="Times New Roman"/>
        </w:rPr>
        <w:t xml:space="preserve">The Commonwealth Act and the legislative instrument referenced in the </w:t>
      </w:r>
      <w:r w:rsidR="002B4E16">
        <w:rPr>
          <w:rFonts w:ascii="Times New Roman" w:hAnsi="Times New Roman" w:cs="Times New Roman"/>
        </w:rPr>
        <w:t>instrument</w:t>
      </w:r>
      <w:r w:rsidR="002B4E16" w:rsidRPr="005C4EB7">
        <w:rPr>
          <w:rFonts w:ascii="Times New Roman" w:hAnsi="Times New Roman" w:cs="Times New Roman"/>
        </w:rPr>
        <w:t xml:space="preserve"> </w:t>
      </w:r>
      <w:r w:rsidRPr="005C4EB7">
        <w:rPr>
          <w:rFonts w:ascii="Times New Roman" w:hAnsi="Times New Roman" w:cs="Times New Roman"/>
        </w:rPr>
        <w:t xml:space="preserve">can be found on the Australian Government’s Federal Register of Legislation website at </w:t>
      </w:r>
      <w:hyperlink r:id="rId12" w:history="1">
        <w:r w:rsidRPr="005C4EB7">
          <w:rPr>
            <w:rStyle w:val="Hyperlink"/>
            <w:rFonts w:ascii="Times New Roman" w:hAnsi="Times New Roman" w:cs="Times New Roman"/>
          </w:rPr>
          <w:t>http://www.legislation.gov.au</w:t>
        </w:r>
      </w:hyperlink>
      <w:r w:rsidRPr="005C4EB7">
        <w:rPr>
          <w:rFonts w:ascii="Times New Roman" w:hAnsi="Times New Roman" w:cs="Times New Roman"/>
        </w:rPr>
        <w:t xml:space="preserve">. </w:t>
      </w:r>
    </w:p>
    <w:p w14:paraId="743EAE6D" w14:textId="4CE8303F" w:rsidR="006C2879" w:rsidRDefault="006C2879" w:rsidP="006C2879">
      <w:pPr>
        <w:rPr>
          <w:rFonts w:ascii="Times New Roman" w:hAnsi="Times New Roman" w:cs="Times New Roman"/>
        </w:rPr>
      </w:pPr>
      <w:r w:rsidRPr="005C4EB7">
        <w:rPr>
          <w:rFonts w:ascii="Times New Roman" w:hAnsi="Times New Roman" w:cs="Times New Roman"/>
        </w:rPr>
        <w:t xml:space="preserve">References to </w:t>
      </w:r>
      <w:r w:rsidR="00E20FB6">
        <w:rPr>
          <w:rFonts w:ascii="Times New Roman" w:hAnsi="Times New Roman" w:cs="Times New Roman"/>
        </w:rPr>
        <w:t xml:space="preserve">the </w:t>
      </w:r>
      <w:r w:rsidRPr="005C4EB7">
        <w:rPr>
          <w:rFonts w:ascii="Times New Roman" w:hAnsi="Times New Roman" w:cs="Times New Roman"/>
        </w:rPr>
        <w:t>Act</w:t>
      </w:r>
      <w:r w:rsidR="002614E3">
        <w:rPr>
          <w:rFonts w:ascii="Times New Roman" w:hAnsi="Times New Roman" w:cs="Times New Roman"/>
        </w:rPr>
        <w:t xml:space="preserve"> </w:t>
      </w:r>
      <w:r w:rsidRPr="005C4EB7">
        <w:rPr>
          <w:rFonts w:ascii="Times New Roman" w:hAnsi="Times New Roman" w:cs="Times New Roman"/>
        </w:rPr>
        <w:t xml:space="preserve">and legislative instrument are to the Act or legislative instrument as in force from time to time in accordance with section 10 of the </w:t>
      </w:r>
      <w:r w:rsidR="00790E98">
        <w:rPr>
          <w:rFonts w:ascii="Times New Roman" w:hAnsi="Times New Roman" w:cs="Times New Roman"/>
        </w:rPr>
        <w:t>AIA</w:t>
      </w:r>
      <w:r w:rsidRPr="005C4EB7">
        <w:rPr>
          <w:rFonts w:ascii="Times New Roman" w:hAnsi="Times New Roman" w:cs="Times New Roman"/>
        </w:rPr>
        <w:t xml:space="preserve">, </w:t>
      </w:r>
      <w:r w:rsidR="005F4D22">
        <w:rPr>
          <w:rFonts w:ascii="Times New Roman" w:hAnsi="Times New Roman" w:cs="Times New Roman"/>
        </w:rPr>
        <w:t>sub</w:t>
      </w:r>
      <w:r w:rsidRPr="005C4EB7">
        <w:rPr>
          <w:rFonts w:ascii="Times New Roman" w:hAnsi="Times New Roman" w:cs="Times New Roman"/>
        </w:rPr>
        <w:t xml:space="preserve">section 13(1) of the </w:t>
      </w:r>
      <w:r w:rsidR="00790E98">
        <w:rPr>
          <w:rFonts w:ascii="Times New Roman" w:hAnsi="Times New Roman" w:cs="Times New Roman"/>
        </w:rPr>
        <w:t xml:space="preserve">LA </w:t>
      </w:r>
      <w:r w:rsidRPr="005C4EB7">
        <w:rPr>
          <w:rFonts w:ascii="Times New Roman" w:hAnsi="Times New Roman" w:cs="Times New Roman"/>
        </w:rPr>
        <w:t xml:space="preserve">and section 314A of the Act. </w:t>
      </w:r>
    </w:p>
    <w:p w14:paraId="2BED56EE" w14:textId="77777777" w:rsidR="006C2879" w:rsidRPr="005C4EB7" w:rsidRDefault="006C2879" w:rsidP="006C2879">
      <w:pPr>
        <w:rPr>
          <w:rFonts w:ascii="Times New Roman" w:hAnsi="Times New Roman" w:cs="Times New Roman"/>
          <w:b/>
        </w:rPr>
      </w:pPr>
      <w:r w:rsidRPr="005C4EB7">
        <w:rPr>
          <w:rFonts w:ascii="Times New Roman" w:hAnsi="Times New Roman" w:cs="Times New Roman"/>
          <w:b/>
        </w:rPr>
        <w:t xml:space="preserve">Consultation </w:t>
      </w:r>
    </w:p>
    <w:p w14:paraId="4B2CB14A" w14:textId="6A65FC95" w:rsidR="006C2879" w:rsidRDefault="006C2879" w:rsidP="006C2879">
      <w:pPr>
        <w:rPr>
          <w:rFonts w:ascii="Times New Roman" w:hAnsi="Times New Roman" w:cs="Times New Roman"/>
        </w:rPr>
      </w:pPr>
      <w:r>
        <w:rPr>
          <w:rFonts w:ascii="Times New Roman" w:hAnsi="Times New Roman" w:cs="Times New Roman"/>
        </w:rPr>
        <w:t xml:space="preserve">Before </w:t>
      </w:r>
      <w:r w:rsidR="005A4E5C">
        <w:rPr>
          <w:rFonts w:ascii="Times New Roman" w:hAnsi="Times New Roman" w:cs="Times New Roman"/>
        </w:rPr>
        <w:t xml:space="preserve">the </w:t>
      </w:r>
      <w:r>
        <w:rPr>
          <w:rFonts w:ascii="Times New Roman" w:hAnsi="Times New Roman" w:cs="Times New Roman"/>
        </w:rPr>
        <w:t>instrument</w:t>
      </w:r>
      <w:r w:rsidR="00502940">
        <w:rPr>
          <w:rFonts w:ascii="Times New Roman" w:hAnsi="Times New Roman" w:cs="Times New Roman"/>
        </w:rPr>
        <w:t xml:space="preserve"> was made</w:t>
      </w:r>
      <w:r>
        <w:rPr>
          <w:rFonts w:ascii="Times New Roman" w:hAnsi="Times New Roman" w:cs="Times New Roman"/>
        </w:rPr>
        <w:t>, the ACMA was satisfied that consultation was undertaken to the extent appropriate and re</w:t>
      </w:r>
      <w:r w:rsidR="00502940">
        <w:rPr>
          <w:rFonts w:ascii="Times New Roman" w:hAnsi="Times New Roman" w:cs="Times New Roman"/>
        </w:rPr>
        <w:t xml:space="preserve">asonably practicable, </w:t>
      </w:r>
      <w:r>
        <w:rPr>
          <w:rFonts w:ascii="Times New Roman" w:hAnsi="Times New Roman" w:cs="Times New Roman"/>
        </w:rPr>
        <w:t>in accorda</w:t>
      </w:r>
      <w:r w:rsidR="00502940">
        <w:rPr>
          <w:rFonts w:ascii="Times New Roman" w:hAnsi="Times New Roman" w:cs="Times New Roman"/>
        </w:rPr>
        <w:t>nce with section 17 of the LA and section 136 of the Act</w:t>
      </w:r>
      <w:r w:rsidR="005F4D22">
        <w:rPr>
          <w:rFonts w:ascii="Times New Roman" w:hAnsi="Times New Roman" w:cs="Times New Roman"/>
        </w:rPr>
        <w:t>.</w:t>
      </w:r>
    </w:p>
    <w:p w14:paraId="0C9A5301" w14:textId="6A93C6EA" w:rsidR="006C2879" w:rsidRDefault="006C2879" w:rsidP="006C2879">
      <w:pPr>
        <w:rPr>
          <w:rFonts w:ascii="Times New Roman" w:hAnsi="Times New Roman" w:cs="Times New Roman"/>
        </w:rPr>
      </w:pPr>
      <w:r w:rsidRPr="005C4EB7">
        <w:rPr>
          <w:rFonts w:ascii="Times New Roman" w:hAnsi="Times New Roman" w:cs="Times New Roman"/>
        </w:rPr>
        <w:t xml:space="preserve">From </w:t>
      </w:r>
      <w:r w:rsidR="004049B7">
        <w:rPr>
          <w:rFonts w:ascii="Times New Roman" w:hAnsi="Times New Roman" w:cs="Times New Roman"/>
        </w:rPr>
        <w:t>3 Feb</w:t>
      </w:r>
      <w:r w:rsidR="00731F8E">
        <w:rPr>
          <w:rFonts w:ascii="Times New Roman" w:hAnsi="Times New Roman" w:cs="Times New Roman"/>
        </w:rPr>
        <w:t>ru</w:t>
      </w:r>
      <w:r w:rsidR="004049B7">
        <w:rPr>
          <w:rFonts w:ascii="Times New Roman" w:hAnsi="Times New Roman" w:cs="Times New Roman"/>
        </w:rPr>
        <w:t>ary to 10 March 2017</w:t>
      </w:r>
      <w:r w:rsidRPr="005C4EB7">
        <w:rPr>
          <w:rFonts w:ascii="Times New Roman" w:hAnsi="Times New Roman" w:cs="Times New Roman"/>
        </w:rPr>
        <w:t xml:space="preserve"> the ACMA </w:t>
      </w:r>
      <w:r>
        <w:rPr>
          <w:rFonts w:ascii="Times New Roman" w:hAnsi="Times New Roman" w:cs="Times New Roman"/>
        </w:rPr>
        <w:t>conducted</w:t>
      </w:r>
      <w:r w:rsidRPr="005C4EB7">
        <w:rPr>
          <w:rFonts w:ascii="Times New Roman" w:hAnsi="Times New Roman" w:cs="Times New Roman"/>
        </w:rPr>
        <w:t xml:space="preserve"> public consultation on the making of the </w:t>
      </w:r>
      <w:r>
        <w:rPr>
          <w:rFonts w:ascii="Times New Roman" w:hAnsi="Times New Roman" w:cs="Times New Roman"/>
        </w:rPr>
        <w:t>instrument.</w:t>
      </w:r>
      <w:r w:rsidRPr="005C4EB7">
        <w:rPr>
          <w:rFonts w:ascii="Times New Roman" w:hAnsi="Times New Roman" w:cs="Times New Roman"/>
        </w:rPr>
        <w:t xml:space="preserve"> The ACMA published a draft version of the </w:t>
      </w:r>
      <w:r>
        <w:rPr>
          <w:rFonts w:ascii="Times New Roman" w:hAnsi="Times New Roman" w:cs="Times New Roman"/>
        </w:rPr>
        <w:t>instrument</w:t>
      </w:r>
      <w:r w:rsidRPr="005C4EB7">
        <w:rPr>
          <w:rFonts w:ascii="Times New Roman" w:hAnsi="Times New Roman" w:cs="Times New Roman"/>
        </w:rPr>
        <w:t xml:space="preserve"> and a consultation paper on its website, and </w:t>
      </w:r>
      <w:r w:rsidR="00750772">
        <w:rPr>
          <w:rFonts w:ascii="Times New Roman" w:hAnsi="Times New Roman" w:cs="Times New Roman"/>
        </w:rPr>
        <w:t xml:space="preserve">published a notice of the consultation </w:t>
      </w:r>
      <w:r w:rsidR="005D0806">
        <w:rPr>
          <w:rFonts w:ascii="Times New Roman" w:hAnsi="Times New Roman" w:cs="Times New Roman"/>
        </w:rPr>
        <w:t xml:space="preserve">and link to the ACMA website </w:t>
      </w:r>
      <w:r w:rsidR="00750772">
        <w:rPr>
          <w:rFonts w:ascii="Times New Roman" w:hAnsi="Times New Roman" w:cs="Times New Roman"/>
        </w:rPr>
        <w:t xml:space="preserve">on the </w:t>
      </w:r>
      <w:r w:rsidR="002B4E16">
        <w:rPr>
          <w:rFonts w:ascii="Times New Roman" w:hAnsi="Times New Roman" w:cs="Times New Roman"/>
        </w:rPr>
        <w:t>b</w:t>
      </w:r>
      <w:r w:rsidR="00750772">
        <w:rPr>
          <w:rFonts w:ascii="Times New Roman" w:hAnsi="Times New Roman" w:cs="Times New Roman"/>
        </w:rPr>
        <w:t>usiness.gov.au website</w:t>
      </w:r>
      <w:r w:rsidRPr="005C4EB7">
        <w:rPr>
          <w:rFonts w:ascii="Times New Roman" w:hAnsi="Times New Roman" w:cs="Times New Roman"/>
        </w:rPr>
        <w:t>.</w:t>
      </w:r>
    </w:p>
    <w:p w14:paraId="1499108C" w14:textId="028FBB41" w:rsidR="0023269B" w:rsidRDefault="00C84911" w:rsidP="006C2879">
      <w:pPr>
        <w:keepNext/>
        <w:keepLines/>
        <w:rPr>
          <w:rFonts w:ascii="Times New Roman" w:hAnsi="Times New Roman" w:cs="Times New Roman"/>
        </w:rPr>
      </w:pPr>
      <w:r>
        <w:rPr>
          <w:rFonts w:ascii="Times New Roman" w:hAnsi="Times New Roman" w:cs="Times New Roman"/>
        </w:rPr>
        <w:t>Twenty submission</w:t>
      </w:r>
      <w:r w:rsidR="00AD76A3">
        <w:rPr>
          <w:rFonts w:ascii="Times New Roman" w:hAnsi="Times New Roman" w:cs="Times New Roman"/>
        </w:rPr>
        <w:t>s</w:t>
      </w:r>
      <w:r>
        <w:rPr>
          <w:rFonts w:ascii="Times New Roman" w:hAnsi="Times New Roman" w:cs="Times New Roman"/>
        </w:rPr>
        <w:t xml:space="preserve"> </w:t>
      </w:r>
      <w:r w:rsidR="00AD76A3">
        <w:rPr>
          <w:rFonts w:ascii="Times New Roman" w:hAnsi="Times New Roman" w:cs="Times New Roman"/>
        </w:rPr>
        <w:t xml:space="preserve">were received. </w:t>
      </w:r>
      <w:r w:rsidR="00781CC6">
        <w:rPr>
          <w:rFonts w:ascii="Times New Roman" w:hAnsi="Times New Roman" w:cs="Times New Roman"/>
        </w:rPr>
        <w:t xml:space="preserve">Most submissions were in </w:t>
      </w:r>
      <w:r w:rsidR="005F0412">
        <w:rPr>
          <w:rFonts w:ascii="Times New Roman" w:hAnsi="Times New Roman" w:cs="Times New Roman"/>
        </w:rPr>
        <w:t xml:space="preserve">favour of the changes proposed in the draft version of the instrument, although some </w:t>
      </w:r>
      <w:r w:rsidR="00AD76A3">
        <w:rPr>
          <w:rFonts w:ascii="Times New Roman" w:hAnsi="Times New Roman" w:cs="Times New Roman"/>
        </w:rPr>
        <w:t xml:space="preserve">contrary </w:t>
      </w:r>
      <w:r w:rsidR="005F0412">
        <w:rPr>
          <w:rFonts w:ascii="Times New Roman" w:hAnsi="Times New Roman" w:cs="Times New Roman"/>
        </w:rPr>
        <w:t xml:space="preserve">views were expressed. </w:t>
      </w:r>
      <w:r w:rsidR="0023269B" w:rsidRPr="0023269B">
        <w:rPr>
          <w:rFonts w:ascii="Times New Roman" w:hAnsi="Times New Roman" w:cs="Times New Roman"/>
        </w:rPr>
        <w:t>Contrary views were based on an assessment of the risk of interference arising from operating 12.5kHz equipment and 25kHz equipment in the same spectrum, or of interlinking repeaters, or on the fact that submitters had already purchased new equipment.</w:t>
      </w:r>
    </w:p>
    <w:p w14:paraId="56EC8BBE" w14:textId="5F0F6256" w:rsidR="006404DD" w:rsidRDefault="005F0412" w:rsidP="006C2879">
      <w:pPr>
        <w:keepNext/>
        <w:keepLines/>
        <w:rPr>
          <w:rFonts w:ascii="Times New Roman" w:hAnsi="Times New Roman" w:cs="Times New Roman"/>
        </w:rPr>
      </w:pPr>
      <w:r>
        <w:rPr>
          <w:rFonts w:ascii="Times New Roman" w:hAnsi="Times New Roman" w:cs="Times New Roman"/>
        </w:rPr>
        <w:t xml:space="preserve">Following consideration of submisisons, the ACMA considered that the proposed changes were </w:t>
      </w:r>
      <w:r w:rsidR="00AD76A3">
        <w:rPr>
          <w:rFonts w:ascii="Times New Roman" w:hAnsi="Times New Roman" w:cs="Times New Roman"/>
        </w:rPr>
        <w:t>necessary and appropriate</w:t>
      </w:r>
      <w:r>
        <w:rPr>
          <w:rFonts w:ascii="Times New Roman" w:hAnsi="Times New Roman" w:cs="Times New Roman"/>
        </w:rPr>
        <w:t xml:space="preserve">.   </w:t>
      </w:r>
    </w:p>
    <w:p w14:paraId="176F0F27" w14:textId="77777777" w:rsidR="006C2879" w:rsidRPr="005C4EB7" w:rsidRDefault="006C2879" w:rsidP="006C2879">
      <w:pPr>
        <w:keepNext/>
        <w:keepLines/>
        <w:rPr>
          <w:rFonts w:ascii="Times New Roman" w:hAnsi="Times New Roman" w:cs="Times New Roman"/>
          <w:b/>
        </w:rPr>
      </w:pPr>
      <w:r>
        <w:rPr>
          <w:rFonts w:ascii="Times New Roman" w:hAnsi="Times New Roman" w:cs="Times New Roman"/>
          <w:b/>
        </w:rPr>
        <w:t>Regulatory i</w:t>
      </w:r>
      <w:r w:rsidRPr="005C4EB7">
        <w:rPr>
          <w:rFonts w:ascii="Times New Roman" w:hAnsi="Times New Roman" w:cs="Times New Roman"/>
          <w:b/>
        </w:rPr>
        <w:t>mpact</w:t>
      </w:r>
      <w:r>
        <w:rPr>
          <w:rFonts w:ascii="Times New Roman" w:hAnsi="Times New Roman" w:cs="Times New Roman"/>
          <w:b/>
        </w:rPr>
        <w:t xml:space="preserve"> assessment</w:t>
      </w:r>
    </w:p>
    <w:p w14:paraId="6E982222" w14:textId="0A3FF961" w:rsidR="00895038" w:rsidRPr="00895038" w:rsidRDefault="00FA704A" w:rsidP="00895038">
      <w:pPr>
        <w:rPr>
          <w:rFonts w:ascii="Times New Roman" w:hAnsi="Times New Roman" w:cs="Times New Roman"/>
        </w:rPr>
      </w:pPr>
      <w:r>
        <w:rPr>
          <w:rFonts w:ascii="Times New Roman" w:hAnsi="Times New Roman" w:cs="Times New Roman"/>
        </w:rPr>
        <w:t>A preliminary assessment of the proposal to make the instrument was conducted by t</w:t>
      </w:r>
      <w:r w:rsidRPr="00037F0E">
        <w:rPr>
          <w:rFonts w:ascii="Times New Roman" w:hAnsi="Times New Roman" w:cs="Times New Roman"/>
        </w:rPr>
        <w:t>he Office of Best Practice Regulation (</w:t>
      </w:r>
      <w:r w:rsidRPr="00037F0E">
        <w:rPr>
          <w:rFonts w:ascii="Times New Roman" w:hAnsi="Times New Roman" w:cs="Times New Roman"/>
          <w:b/>
        </w:rPr>
        <w:t>OBPR</w:t>
      </w:r>
      <w:r>
        <w:rPr>
          <w:rFonts w:ascii="Times New Roman" w:hAnsi="Times New Roman" w:cs="Times New Roman"/>
        </w:rPr>
        <w:t>), based on information provided by the ACMA, for the purposes of determining whether a Regulation Impact Statement (</w:t>
      </w:r>
      <w:r w:rsidRPr="00CA40FA">
        <w:rPr>
          <w:rFonts w:ascii="Times New Roman" w:hAnsi="Times New Roman" w:cs="Times New Roman"/>
          <w:b/>
        </w:rPr>
        <w:t>RIS</w:t>
      </w:r>
      <w:r>
        <w:rPr>
          <w:rFonts w:ascii="Times New Roman" w:hAnsi="Times New Roman" w:cs="Times New Roman"/>
        </w:rPr>
        <w:t>) would be required. OBPR advised that a RIS would</w:t>
      </w:r>
      <w:r w:rsidRPr="00037F0E">
        <w:rPr>
          <w:rFonts w:ascii="Times New Roman" w:hAnsi="Times New Roman" w:cs="Times New Roman"/>
        </w:rPr>
        <w:t xml:space="preserve"> not</w:t>
      </w:r>
      <w:r>
        <w:rPr>
          <w:rFonts w:ascii="Times New Roman" w:hAnsi="Times New Roman" w:cs="Times New Roman"/>
        </w:rPr>
        <w:t xml:space="preserve"> be </w:t>
      </w:r>
      <w:r w:rsidRPr="00037F0E">
        <w:rPr>
          <w:rFonts w:ascii="Times New Roman" w:hAnsi="Times New Roman" w:cs="Times New Roman"/>
        </w:rPr>
        <w:t>required</w:t>
      </w:r>
      <w:r>
        <w:rPr>
          <w:rFonts w:ascii="Times New Roman" w:hAnsi="Times New Roman" w:cs="Times New Roman"/>
        </w:rPr>
        <w:t xml:space="preserve"> </w:t>
      </w:r>
      <w:r w:rsidRPr="00037F0E">
        <w:rPr>
          <w:rFonts w:ascii="Times New Roman" w:hAnsi="Times New Roman" w:cs="Times New Roman"/>
        </w:rPr>
        <w:t xml:space="preserve">because </w:t>
      </w:r>
      <w:r>
        <w:rPr>
          <w:rFonts w:ascii="Times New Roman" w:hAnsi="Times New Roman" w:cs="Times New Roman"/>
        </w:rPr>
        <w:t>the instrument was not expected to have a regulatory impact on businesses, community organisations or individuals</w:t>
      </w:r>
      <w:r w:rsidRPr="00037F0E">
        <w:rPr>
          <w:rFonts w:ascii="Times New Roman" w:hAnsi="Times New Roman" w:cs="Times New Roman"/>
        </w:rPr>
        <w:t xml:space="preserve"> </w:t>
      </w:r>
      <w:r w:rsidR="00895038">
        <w:rPr>
          <w:rFonts w:ascii="Times New Roman" w:hAnsi="Times New Roman" w:cs="Times New Roman"/>
        </w:rPr>
        <w:t>(OBPR reference number 21642).</w:t>
      </w:r>
    </w:p>
    <w:p w14:paraId="3F250E87" w14:textId="77777777" w:rsidR="0094671B" w:rsidRPr="005C4EB7" w:rsidRDefault="0094671B" w:rsidP="0094671B">
      <w:pPr>
        <w:rPr>
          <w:rFonts w:ascii="Times New Roman" w:hAnsi="Times New Roman" w:cs="Times New Roman"/>
          <w:b/>
        </w:rPr>
      </w:pPr>
      <w:r>
        <w:rPr>
          <w:rFonts w:ascii="Times New Roman" w:hAnsi="Times New Roman" w:cs="Times New Roman"/>
          <w:b/>
        </w:rPr>
        <w:t>Statement of c</w:t>
      </w:r>
      <w:r w:rsidRPr="005C4EB7">
        <w:rPr>
          <w:rFonts w:ascii="Times New Roman" w:hAnsi="Times New Roman" w:cs="Times New Roman"/>
          <w:b/>
        </w:rPr>
        <w:t>ompatib</w:t>
      </w:r>
      <w:r>
        <w:rPr>
          <w:rFonts w:ascii="Times New Roman" w:hAnsi="Times New Roman" w:cs="Times New Roman"/>
          <w:b/>
        </w:rPr>
        <w:t>ility with human r</w:t>
      </w:r>
      <w:r w:rsidRPr="005C4EB7">
        <w:rPr>
          <w:rFonts w:ascii="Times New Roman" w:hAnsi="Times New Roman" w:cs="Times New Roman"/>
          <w:b/>
        </w:rPr>
        <w:t>ights</w:t>
      </w:r>
    </w:p>
    <w:p w14:paraId="0BAB2EB5" w14:textId="2285D48B" w:rsidR="0094671B" w:rsidRDefault="0094671B" w:rsidP="0094671B">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Pr>
          <w:rFonts w:ascii="Times New Roman" w:hAnsi="Times New Roman" w:cs="Times New Roman"/>
        </w:rPr>
        <w:t xml:space="preserve"> LA</w:t>
      </w:r>
      <w:r w:rsidRPr="00FB4437">
        <w:rPr>
          <w:rFonts w:ascii="Times New Roman" w:hAnsi="Times New Roman" w:cs="Times New Roman"/>
        </w:rPr>
        <w:t xml:space="preserve"> applies to cause a statement of compatibility </w:t>
      </w:r>
      <w:r w:rsidR="00AD76A3">
        <w:rPr>
          <w:rFonts w:ascii="Times New Roman" w:hAnsi="Times New Roman" w:cs="Times New Roman"/>
        </w:rPr>
        <w:t xml:space="preserve">with human rights </w:t>
      </w:r>
      <w:r w:rsidRPr="00FB4437">
        <w:rPr>
          <w:rFonts w:ascii="Times New Roman" w:hAnsi="Times New Roman" w:cs="Times New Roman"/>
        </w:rPr>
        <w:t>to be prepared in respect of that legislative instrument.</w:t>
      </w:r>
      <w:r>
        <w:rPr>
          <w:rFonts w:ascii="Times New Roman" w:hAnsi="Times New Roman" w:cs="Times New Roman"/>
        </w:rPr>
        <w:t xml:space="preserve">  </w:t>
      </w:r>
    </w:p>
    <w:p w14:paraId="3E872ABE" w14:textId="77777777" w:rsidR="00432FCC" w:rsidRDefault="00432FCC" w:rsidP="00432FCC">
      <w:pPr>
        <w:rPr>
          <w:rFonts w:ascii="Times New Roman" w:hAnsi="Times New Roman" w:cs="Times New Roman"/>
          <w:b/>
          <w:i/>
        </w:rPr>
      </w:pPr>
      <w:r>
        <w:rPr>
          <w:rFonts w:ascii="Times New Roman" w:hAnsi="Times New Roman" w:cs="Times New Roman"/>
          <w:b/>
          <w:i/>
        </w:rPr>
        <w:t>Overview of the instrument</w:t>
      </w:r>
    </w:p>
    <w:p w14:paraId="06F00AE3" w14:textId="61E4F294" w:rsidR="00AD76A3" w:rsidRDefault="00AD76A3" w:rsidP="00AD76A3">
      <w:pPr>
        <w:pStyle w:val="BodyText"/>
        <w:spacing w:line="276" w:lineRule="auto"/>
        <w:rPr>
          <w:sz w:val="22"/>
          <w:szCs w:val="22"/>
        </w:rPr>
      </w:pPr>
      <w:r>
        <w:rPr>
          <w:sz w:val="22"/>
          <w:szCs w:val="22"/>
        </w:rPr>
        <w:t xml:space="preserve">The Class Licence replaced and revoked the </w:t>
      </w:r>
      <w:r>
        <w:rPr>
          <w:i/>
          <w:sz w:val="22"/>
          <w:szCs w:val="22"/>
        </w:rPr>
        <w:t xml:space="preserve">Radiocommunications (Citizen Band Radio Stations) Class Licence 2002 </w:t>
      </w:r>
      <w:r>
        <w:rPr>
          <w:sz w:val="22"/>
          <w:szCs w:val="22"/>
        </w:rPr>
        <w:t>(</w:t>
      </w:r>
      <w:r>
        <w:rPr>
          <w:b/>
          <w:sz w:val="22"/>
          <w:szCs w:val="22"/>
        </w:rPr>
        <w:t xml:space="preserve">the 2002 Class </w:t>
      </w:r>
      <w:r w:rsidRPr="005C0E7B">
        <w:rPr>
          <w:b/>
          <w:sz w:val="22"/>
          <w:szCs w:val="22"/>
        </w:rPr>
        <w:t>Licence</w:t>
      </w:r>
      <w:r>
        <w:rPr>
          <w:sz w:val="22"/>
          <w:szCs w:val="22"/>
        </w:rPr>
        <w:t xml:space="preserve">). </w:t>
      </w:r>
      <w:r w:rsidR="00B3622F">
        <w:rPr>
          <w:sz w:val="22"/>
          <w:szCs w:val="22"/>
        </w:rPr>
        <w:t>C</w:t>
      </w:r>
      <w:r>
        <w:rPr>
          <w:sz w:val="22"/>
          <w:szCs w:val="22"/>
        </w:rPr>
        <w:t xml:space="preserve">hanges were made to the 2002 Class Licence by the </w:t>
      </w:r>
      <w:r>
        <w:rPr>
          <w:i/>
          <w:sz w:val="22"/>
          <w:szCs w:val="22"/>
        </w:rPr>
        <w:t>Radiocommunications (Citizen Band Radio Stations) Class Licence Variation 2011</w:t>
      </w:r>
      <w:r w:rsidR="00565BF1">
        <w:rPr>
          <w:i/>
          <w:sz w:val="22"/>
          <w:szCs w:val="22"/>
        </w:rPr>
        <w:t xml:space="preserve"> (No. 1</w:t>
      </w:r>
      <w:r w:rsidR="00565BF1" w:rsidRPr="00F72BDD">
        <w:rPr>
          <w:sz w:val="22"/>
          <w:szCs w:val="22"/>
        </w:rPr>
        <w:t>)</w:t>
      </w:r>
      <w:r w:rsidR="00B3622F">
        <w:rPr>
          <w:sz w:val="22"/>
          <w:szCs w:val="22"/>
        </w:rPr>
        <w:t>, including</w:t>
      </w:r>
      <w:r>
        <w:rPr>
          <w:sz w:val="22"/>
          <w:szCs w:val="22"/>
        </w:rPr>
        <w:t xml:space="preserve"> </w:t>
      </w:r>
      <w:r>
        <w:rPr>
          <w:sz w:val="22"/>
          <w:szCs w:val="22"/>
        </w:rPr>
        <w:lastRenderedPageBreak/>
        <w:t>introduction of provisions that would remove authorisation of 25 kH</w:t>
      </w:r>
      <w:r w:rsidR="0023269B">
        <w:rPr>
          <w:sz w:val="22"/>
          <w:szCs w:val="22"/>
        </w:rPr>
        <w:t>z equipment beyond 30 June 2017,</w:t>
      </w:r>
      <w:r>
        <w:rPr>
          <w:sz w:val="22"/>
          <w:szCs w:val="22"/>
        </w:rPr>
        <w:t xml:space="preserve"> and that prevented the use of CB stations to interlink CB repeaters and CB channels. </w:t>
      </w:r>
    </w:p>
    <w:p w14:paraId="2CC316C5" w14:textId="3CF432E0" w:rsidR="00AD76A3" w:rsidRPr="00D12ED2" w:rsidRDefault="00B3622F" w:rsidP="00AD76A3">
      <w:pPr>
        <w:pStyle w:val="BodyText"/>
        <w:spacing w:line="276" w:lineRule="auto"/>
        <w:rPr>
          <w:rFonts w:eastAsiaTheme="minorHAnsi"/>
          <w:sz w:val="22"/>
          <w:szCs w:val="22"/>
          <w:lang w:eastAsia="en-US"/>
        </w:rPr>
      </w:pPr>
      <w:r>
        <w:rPr>
          <w:rFonts w:eastAsiaTheme="minorHAnsi"/>
          <w:sz w:val="22"/>
          <w:szCs w:val="22"/>
          <w:lang w:eastAsia="en-US"/>
        </w:rPr>
        <w:t>T</w:t>
      </w:r>
      <w:r w:rsidR="00AD76A3" w:rsidRPr="00D12ED2">
        <w:rPr>
          <w:rFonts w:eastAsiaTheme="minorHAnsi"/>
          <w:sz w:val="22"/>
          <w:szCs w:val="22"/>
          <w:lang w:eastAsia="en-US"/>
        </w:rPr>
        <w:t xml:space="preserve">he 2011 changes have already led to a reduction in congestion, and will continue to do so as 25 kHz equipment is progressively replaced by 12.5 kHz equipment. </w:t>
      </w:r>
      <w:r>
        <w:rPr>
          <w:rFonts w:eastAsiaTheme="minorHAnsi"/>
          <w:sz w:val="22"/>
          <w:szCs w:val="22"/>
          <w:lang w:eastAsia="en-US"/>
        </w:rPr>
        <w:t>Accordingly</w:t>
      </w:r>
      <w:r w:rsidR="00AD76A3" w:rsidRPr="00D12ED2">
        <w:rPr>
          <w:rFonts w:eastAsiaTheme="minorHAnsi"/>
          <w:sz w:val="22"/>
          <w:szCs w:val="22"/>
          <w:lang w:eastAsia="en-US"/>
        </w:rPr>
        <w:t xml:space="preserve">, imposition of </w:t>
      </w:r>
      <w:r w:rsidR="00AD76A3">
        <w:rPr>
          <w:rFonts w:eastAsiaTheme="minorHAnsi"/>
          <w:sz w:val="22"/>
          <w:szCs w:val="22"/>
          <w:lang w:eastAsia="en-US"/>
        </w:rPr>
        <w:t>a</w:t>
      </w:r>
      <w:r w:rsidR="00AD76A3" w:rsidRPr="00D12ED2">
        <w:rPr>
          <w:rFonts w:eastAsiaTheme="minorHAnsi"/>
          <w:sz w:val="22"/>
          <w:szCs w:val="22"/>
          <w:lang w:eastAsia="en-US"/>
        </w:rPr>
        <w:t xml:space="preserve"> time limit on the use of legacy 25 kHz CBRS equipment already in </w:t>
      </w:r>
      <w:r w:rsidR="00AD76A3">
        <w:rPr>
          <w:rFonts w:eastAsiaTheme="minorHAnsi"/>
          <w:sz w:val="22"/>
          <w:szCs w:val="22"/>
          <w:lang w:eastAsia="en-US"/>
        </w:rPr>
        <w:t>use</w:t>
      </w:r>
      <w:r w:rsidR="00AD76A3" w:rsidRPr="00D12ED2">
        <w:rPr>
          <w:rFonts w:eastAsiaTheme="minorHAnsi"/>
          <w:sz w:val="22"/>
          <w:szCs w:val="22"/>
          <w:lang w:eastAsia="en-US"/>
        </w:rPr>
        <w:t xml:space="preserve"> is seen as an unnecessary imposition on CB users. </w:t>
      </w:r>
    </w:p>
    <w:p w14:paraId="534D5589" w14:textId="6CD69852" w:rsidR="00AD76A3" w:rsidRPr="00D12ED2" w:rsidRDefault="00AD76A3" w:rsidP="00AD76A3">
      <w:pPr>
        <w:pStyle w:val="BodyText"/>
        <w:spacing w:line="276" w:lineRule="auto"/>
        <w:rPr>
          <w:rFonts w:eastAsiaTheme="minorHAnsi"/>
          <w:sz w:val="22"/>
          <w:szCs w:val="22"/>
          <w:lang w:eastAsia="en-US"/>
        </w:rPr>
      </w:pPr>
      <w:r w:rsidRPr="00D12ED2">
        <w:rPr>
          <w:rFonts w:eastAsiaTheme="minorHAnsi"/>
          <w:sz w:val="22"/>
          <w:szCs w:val="22"/>
          <w:lang w:eastAsia="en-US"/>
        </w:rPr>
        <w:t>In relation to CB repeater interlinking, the ACMA considers that other compliance mechanisms may be more appropriately used to manage interference that may arise from the interlinking of repeaters.</w:t>
      </w:r>
      <w:r w:rsidR="00AB293C">
        <w:rPr>
          <w:rFonts w:eastAsiaTheme="minorHAnsi"/>
          <w:sz w:val="22"/>
          <w:szCs w:val="22"/>
          <w:lang w:eastAsia="en-US"/>
        </w:rPr>
        <w:t xml:space="preserve"> </w:t>
      </w:r>
    </w:p>
    <w:p w14:paraId="7F50A120" w14:textId="77777777" w:rsidR="00D1146A" w:rsidRPr="00D1146A" w:rsidRDefault="00432FCC" w:rsidP="00432FCC">
      <w:pPr>
        <w:rPr>
          <w:rFonts w:ascii="Times New Roman" w:hAnsi="Times New Roman" w:cs="Times New Roman"/>
        </w:rPr>
      </w:pPr>
      <w:r w:rsidRPr="00D1146A">
        <w:rPr>
          <w:rFonts w:ascii="Times New Roman" w:hAnsi="Times New Roman" w:cs="Times New Roman"/>
        </w:rPr>
        <w:t>The ACMA has</w:t>
      </w:r>
      <w:r w:rsidR="00C84911" w:rsidRPr="00D1146A">
        <w:rPr>
          <w:rFonts w:ascii="Times New Roman" w:hAnsi="Times New Roman" w:cs="Times New Roman"/>
        </w:rPr>
        <w:t xml:space="preserve"> therefore</w:t>
      </w:r>
      <w:r w:rsidRPr="00D1146A">
        <w:rPr>
          <w:rFonts w:ascii="Times New Roman" w:hAnsi="Times New Roman" w:cs="Times New Roman"/>
        </w:rPr>
        <w:t xml:space="preserve"> made the </w:t>
      </w:r>
      <w:r w:rsidR="00DD1783" w:rsidRPr="00D1146A">
        <w:rPr>
          <w:rFonts w:ascii="Times New Roman" w:hAnsi="Times New Roman" w:cs="Times New Roman"/>
          <w:i/>
        </w:rPr>
        <w:t xml:space="preserve">Radiocommunications (Citizen Band Radio Stations) Class Licence Variation 2017 (No.1) </w:t>
      </w:r>
      <w:r w:rsidRPr="00D1146A">
        <w:rPr>
          <w:rFonts w:ascii="Times New Roman" w:hAnsi="Times New Roman" w:cs="Times New Roman"/>
        </w:rPr>
        <w:t xml:space="preserve">to </w:t>
      </w:r>
      <w:r w:rsidR="00DD1783" w:rsidRPr="00D1146A">
        <w:rPr>
          <w:rFonts w:ascii="Times New Roman" w:hAnsi="Times New Roman" w:cs="Times New Roman"/>
        </w:rPr>
        <w:t>remove the 30 June 2017 limitation on the use of 25 kHz equipment, and to remove the limitation on the use of CB stations to interlink CB repeaters and CB channels</w:t>
      </w:r>
      <w:r w:rsidR="00581CBF" w:rsidRPr="00D1146A">
        <w:rPr>
          <w:rFonts w:ascii="Times New Roman" w:hAnsi="Times New Roman" w:cs="Times New Roman"/>
        </w:rPr>
        <w:t>.</w:t>
      </w:r>
      <w:r w:rsidRPr="00D1146A">
        <w:rPr>
          <w:rFonts w:ascii="Times New Roman" w:hAnsi="Times New Roman" w:cs="Times New Roman"/>
        </w:rPr>
        <w:t xml:space="preserve"> </w:t>
      </w:r>
    </w:p>
    <w:p w14:paraId="524BF475" w14:textId="53423C17" w:rsidR="00432FCC" w:rsidRPr="00A213A8" w:rsidRDefault="00432FCC" w:rsidP="00432FCC">
      <w:pPr>
        <w:rPr>
          <w:rFonts w:ascii="Times New Roman" w:hAnsi="Times New Roman" w:cs="Times New Roman"/>
          <w:b/>
          <w:i/>
        </w:rPr>
      </w:pPr>
      <w:r>
        <w:rPr>
          <w:rFonts w:ascii="Times New Roman" w:hAnsi="Times New Roman" w:cs="Times New Roman"/>
          <w:b/>
          <w:i/>
        </w:rPr>
        <w:t>Human rights implications</w:t>
      </w:r>
    </w:p>
    <w:p w14:paraId="46EE2031" w14:textId="77777777" w:rsidR="00432FCC" w:rsidRDefault="00432FCC" w:rsidP="00432FCC">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Pr>
          <w:rFonts w:ascii="Times New Roman" w:hAnsi="Times New Roman" w:cs="Times New Roman"/>
        </w:rPr>
        <w:t>instrument is compatible with human rights, being the rights and freedoms recognised or declared by the international instruments listed in subsection 3(1) of the</w:t>
      </w:r>
      <w:r w:rsidRPr="000124F9">
        <w:rPr>
          <w:rFonts w:ascii="Times New Roman" w:hAnsi="Times New Roman" w:cs="Times New Roman"/>
          <w:i/>
        </w:rPr>
        <w:t xml:space="preserve"> </w:t>
      </w:r>
      <w:r w:rsidRPr="00FB4437">
        <w:rPr>
          <w:rFonts w:ascii="Times New Roman" w:hAnsi="Times New Roman" w:cs="Times New Roman"/>
          <w:i/>
        </w:rPr>
        <w:t>Human Rights (</w:t>
      </w:r>
      <w:r>
        <w:rPr>
          <w:rFonts w:ascii="Times New Roman" w:hAnsi="Times New Roman" w:cs="Times New Roman"/>
          <w:i/>
        </w:rPr>
        <w:t xml:space="preserve">Parliamentary Scrutiny) Act 2011 </w:t>
      </w:r>
      <w:r>
        <w:rPr>
          <w:rFonts w:ascii="Times New Roman" w:hAnsi="Times New Roman" w:cs="Times New Roman"/>
        </w:rPr>
        <w:t xml:space="preserve">as they apply to Australia. </w:t>
      </w:r>
    </w:p>
    <w:p w14:paraId="3855E306" w14:textId="77777777" w:rsidR="00432FCC" w:rsidRDefault="00432FCC" w:rsidP="00432FCC">
      <w:pPr>
        <w:rPr>
          <w:rFonts w:ascii="Times New Roman" w:hAnsi="Times New Roman" w:cs="Times New Roman"/>
        </w:rPr>
      </w:pPr>
      <w:r>
        <w:rPr>
          <w:rFonts w:ascii="Times New Roman" w:hAnsi="Times New Roman" w:cs="Times New Roman"/>
        </w:rPr>
        <w:t>Having considered the likely impact of the instrument and the nature of the applicable rights and freedoms, the ACMA has formed the view that the instrument</w:t>
      </w:r>
      <w:r w:rsidRPr="00A213A8">
        <w:rPr>
          <w:rFonts w:ascii="Times New Roman" w:hAnsi="Times New Roman" w:cs="Times New Roman"/>
        </w:rPr>
        <w:t xml:space="preserve"> does not engage any of </w:t>
      </w:r>
      <w:r>
        <w:rPr>
          <w:rFonts w:ascii="Times New Roman" w:hAnsi="Times New Roman" w:cs="Times New Roman"/>
        </w:rPr>
        <w:t>those rights or freedoms</w:t>
      </w:r>
      <w:r w:rsidRPr="00A213A8">
        <w:rPr>
          <w:rFonts w:ascii="Times New Roman" w:hAnsi="Times New Roman" w:cs="Times New Roman"/>
        </w:rPr>
        <w:t>.</w:t>
      </w:r>
      <w:r>
        <w:rPr>
          <w:rFonts w:ascii="Times New Roman" w:hAnsi="Times New Roman" w:cs="Times New Roman"/>
        </w:rPr>
        <w:t xml:space="preserve">  </w:t>
      </w:r>
    </w:p>
    <w:p w14:paraId="51F3343F" w14:textId="77777777" w:rsidR="00432FCC" w:rsidRPr="00671216" w:rsidRDefault="00432FCC" w:rsidP="00432FCC">
      <w:pPr>
        <w:rPr>
          <w:rFonts w:ascii="Times New Roman" w:hAnsi="Times New Roman" w:cs="Times New Roman"/>
          <w:b/>
          <w:i/>
        </w:rPr>
      </w:pPr>
      <w:r w:rsidRPr="00671216">
        <w:rPr>
          <w:rFonts w:ascii="Times New Roman" w:hAnsi="Times New Roman" w:cs="Times New Roman"/>
          <w:b/>
          <w:i/>
        </w:rPr>
        <w:t>Conclusion</w:t>
      </w:r>
    </w:p>
    <w:p w14:paraId="7A283145" w14:textId="77777777" w:rsidR="00432FCC" w:rsidRDefault="00432FCC" w:rsidP="00432FCC">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72F722D8" w14:textId="77777777" w:rsidR="005D618A" w:rsidRPr="005C4EB7" w:rsidRDefault="005D618A">
      <w:pPr>
        <w:rPr>
          <w:rFonts w:ascii="Times New Roman" w:hAnsi="Times New Roman" w:cs="Times New Roman"/>
          <w:b/>
        </w:rPr>
      </w:pPr>
    </w:p>
    <w:p w14:paraId="48E81C34" w14:textId="3E84F41E" w:rsidR="007B1D2C" w:rsidRPr="00432FCC" w:rsidRDefault="005D618A" w:rsidP="00D12ED2">
      <w:pPr>
        <w:rPr>
          <w:rFonts w:ascii="Times New Roman" w:hAnsi="Times New Roman" w:cs="Times New Roman"/>
          <w:b/>
          <w:sz w:val="28"/>
          <w:szCs w:val="28"/>
        </w:rPr>
      </w:pPr>
      <w:r w:rsidRPr="005C4EB7">
        <w:rPr>
          <w:rFonts w:ascii="Times New Roman" w:hAnsi="Times New Roman" w:cs="Times New Roman"/>
          <w:b/>
        </w:rPr>
        <w:br w:type="page"/>
      </w:r>
      <w:r w:rsidRPr="00432FCC">
        <w:rPr>
          <w:rFonts w:ascii="Times New Roman" w:hAnsi="Times New Roman" w:cs="Times New Roman"/>
          <w:b/>
          <w:sz w:val="28"/>
          <w:szCs w:val="28"/>
        </w:rPr>
        <w:t>A</w:t>
      </w:r>
      <w:r w:rsidR="00432FCC">
        <w:rPr>
          <w:rFonts w:ascii="Times New Roman" w:hAnsi="Times New Roman" w:cs="Times New Roman"/>
          <w:b/>
          <w:sz w:val="28"/>
          <w:szCs w:val="28"/>
        </w:rPr>
        <w:t>ttachment</w:t>
      </w:r>
      <w:r w:rsidRPr="00432FCC">
        <w:rPr>
          <w:rFonts w:ascii="Times New Roman" w:hAnsi="Times New Roman" w:cs="Times New Roman"/>
          <w:b/>
          <w:sz w:val="28"/>
          <w:szCs w:val="28"/>
        </w:rPr>
        <w:t xml:space="preserve"> A</w:t>
      </w:r>
    </w:p>
    <w:p w14:paraId="5942EF6D" w14:textId="77777777" w:rsidR="00D12ED2" w:rsidRDefault="00432FCC" w:rsidP="00D12ED2">
      <w:pPr>
        <w:jc w:val="center"/>
        <w:rPr>
          <w:rFonts w:ascii="Times New Roman" w:hAnsi="Times New Roman" w:cs="Times New Roman"/>
          <w:b/>
          <w:i/>
          <w:sz w:val="28"/>
          <w:szCs w:val="28"/>
        </w:rPr>
      </w:pPr>
      <w:r w:rsidRPr="00641906">
        <w:rPr>
          <w:rFonts w:ascii="Times New Roman" w:hAnsi="Times New Roman" w:cs="Times New Roman"/>
          <w:b/>
          <w:sz w:val="28"/>
          <w:szCs w:val="28"/>
        </w:rPr>
        <w:t xml:space="preserve">Notes to the </w:t>
      </w:r>
      <w:r w:rsidR="00D12ED2" w:rsidRPr="00D12ED2">
        <w:rPr>
          <w:rFonts w:ascii="Times New Roman" w:hAnsi="Times New Roman" w:cs="Times New Roman"/>
          <w:b/>
          <w:i/>
          <w:sz w:val="28"/>
          <w:szCs w:val="28"/>
        </w:rPr>
        <w:t>Radiocommunications (Citizen Band Radio Stations) Class Licence Variation 2017 (No.1)</w:t>
      </w:r>
    </w:p>
    <w:p w14:paraId="781686D7" w14:textId="0E23BC1A" w:rsidR="00277A4B" w:rsidRDefault="0066046F" w:rsidP="00D12ED2">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r>
      <w:r w:rsidR="00277A4B">
        <w:rPr>
          <w:rFonts w:ascii="Times New Roman" w:hAnsi="Times New Roman" w:cs="Times New Roman"/>
          <w:b/>
        </w:rPr>
        <w:t>Name</w:t>
      </w:r>
    </w:p>
    <w:p w14:paraId="4C412222" w14:textId="3B20B7A8" w:rsidR="00277A4B" w:rsidRPr="00277A4B" w:rsidRDefault="00277A4B" w:rsidP="00D12ED2">
      <w:pPr>
        <w:rPr>
          <w:rFonts w:ascii="Times New Roman" w:hAnsi="Times New Roman" w:cs="Times New Roman"/>
        </w:rPr>
      </w:pPr>
      <w:r>
        <w:rPr>
          <w:rFonts w:ascii="Times New Roman" w:hAnsi="Times New Roman" w:cs="Times New Roman"/>
        </w:rPr>
        <w:t xml:space="preserve">Section 1 provides that the name of the instrument is the </w:t>
      </w:r>
      <w:r>
        <w:rPr>
          <w:rFonts w:ascii="Times New Roman" w:hAnsi="Times New Roman" w:cs="Times New Roman"/>
          <w:i/>
        </w:rPr>
        <w:t>Radiocommunications (Citizen Band Radio Stations) Class Licence Variation 2017 (No. 1)</w:t>
      </w:r>
      <w:r>
        <w:rPr>
          <w:rFonts w:ascii="Times New Roman" w:hAnsi="Times New Roman" w:cs="Times New Roman"/>
        </w:rPr>
        <w:t xml:space="preserve">. </w:t>
      </w:r>
    </w:p>
    <w:p w14:paraId="4E6887E2" w14:textId="4E6CBBCE" w:rsidR="00277A4B" w:rsidRPr="005C4EB7" w:rsidRDefault="00277A4B" w:rsidP="00277A4B">
      <w:pPr>
        <w:rPr>
          <w:rFonts w:ascii="Times New Roman" w:hAnsi="Times New Roman" w:cs="Times New Roman"/>
          <w:b/>
        </w:rPr>
      </w:pPr>
      <w:r w:rsidRPr="005C4EB7">
        <w:rPr>
          <w:rFonts w:ascii="Times New Roman" w:hAnsi="Times New Roman" w:cs="Times New Roman"/>
          <w:b/>
        </w:rPr>
        <w:t>Section 2</w:t>
      </w:r>
      <w:r w:rsidRPr="005C4EB7">
        <w:rPr>
          <w:rFonts w:ascii="Times New Roman" w:hAnsi="Times New Roman" w:cs="Times New Roman"/>
          <w:b/>
        </w:rPr>
        <w:tab/>
      </w:r>
      <w:r>
        <w:rPr>
          <w:rFonts w:ascii="Times New Roman" w:hAnsi="Times New Roman" w:cs="Times New Roman"/>
          <w:b/>
        </w:rPr>
        <w:t>Commencement</w:t>
      </w:r>
    </w:p>
    <w:p w14:paraId="1B31BE73" w14:textId="5E618732" w:rsidR="00277A4B" w:rsidRDefault="00277A4B" w:rsidP="00277A4B">
      <w:pPr>
        <w:rPr>
          <w:rFonts w:ascii="Times New Roman" w:hAnsi="Times New Roman" w:cs="Times New Roman"/>
        </w:rPr>
      </w:pPr>
      <w:r>
        <w:rPr>
          <w:rFonts w:ascii="Times New Roman" w:hAnsi="Times New Roman" w:cs="Times New Roman"/>
        </w:rPr>
        <w:t>Section 2 provides that t</w:t>
      </w:r>
      <w:r w:rsidRPr="005C4EB7">
        <w:rPr>
          <w:rFonts w:ascii="Times New Roman" w:hAnsi="Times New Roman" w:cs="Times New Roman"/>
        </w:rPr>
        <w:t xml:space="preserve">he </w:t>
      </w:r>
      <w:r>
        <w:rPr>
          <w:rFonts w:ascii="Times New Roman" w:hAnsi="Times New Roman" w:cs="Times New Roman"/>
        </w:rPr>
        <w:t>instrument</w:t>
      </w:r>
      <w:r w:rsidRPr="005C4EB7">
        <w:rPr>
          <w:rFonts w:ascii="Times New Roman" w:hAnsi="Times New Roman" w:cs="Times New Roman"/>
        </w:rPr>
        <w:t xml:space="preserve"> commences on </w:t>
      </w:r>
      <w:r>
        <w:rPr>
          <w:rFonts w:ascii="Times New Roman" w:hAnsi="Times New Roman" w:cs="Times New Roman"/>
        </w:rPr>
        <w:t xml:space="preserve">the day after it is registered on the Federal Register of Legislation. </w:t>
      </w:r>
    </w:p>
    <w:p w14:paraId="5E8C6938" w14:textId="5AB95A95" w:rsidR="00277A4B" w:rsidRDefault="00277A4B" w:rsidP="00277A4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4BAD844D" w14:textId="15405847" w:rsidR="00277A4B" w:rsidRDefault="00277A4B" w:rsidP="00277A4B">
      <w:pPr>
        <w:rPr>
          <w:rFonts w:ascii="Times New Roman" w:hAnsi="Times New Roman" w:cs="Times New Roman"/>
        </w:rPr>
      </w:pPr>
      <w:r>
        <w:rPr>
          <w:rFonts w:ascii="Times New Roman" w:hAnsi="Times New Roman" w:cs="Times New Roman"/>
        </w:rPr>
        <w:t xml:space="preserve">Section 3 provides that the instrument is made under subsection 132(1) of the </w:t>
      </w:r>
      <w:r>
        <w:rPr>
          <w:rFonts w:ascii="Times New Roman" w:hAnsi="Times New Roman" w:cs="Times New Roman"/>
          <w:i/>
        </w:rPr>
        <w:t>Radiocommunications Act 1992</w:t>
      </w:r>
      <w:r>
        <w:rPr>
          <w:rFonts w:ascii="Times New Roman" w:hAnsi="Times New Roman" w:cs="Times New Roman"/>
        </w:rPr>
        <w:t>.</w:t>
      </w:r>
    </w:p>
    <w:p w14:paraId="369BE22B" w14:textId="40ED87C4" w:rsidR="00277A4B" w:rsidRDefault="00277A4B" w:rsidP="00277A4B">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Amendments</w:t>
      </w:r>
    </w:p>
    <w:p w14:paraId="6D530834" w14:textId="583ECCDA" w:rsidR="003A58BE" w:rsidRPr="003A58BE" w:rsidRDefault="00277A4B" w:rsidP="00D12ED2">
      <w:pPr>
        <w:rPr>
          <w:rFonts w:ascii="Times New Roman" w:hAnsi="Times New Roman" w:cs="Times New Roman"/>
        </w:rPr>
      </w:pPr>
      <w:r>
        <w:rPr>
          <w:rFonts w:ascii="Times New Roman" w:hAnsi="Times New Roman" w:cs="Times New Roman"/>
        </w:rPr>
        <w:t xml:space="preserve">Section 4 provides that the </w:t>
      </w:r>
      <w:r w:rsidR="003A58BE">
        <w:rPr>
          <w:rFonts w:ascii="Times New Roman" w:hAnsi="Times New Roman" w:cs="Times New Roman"/>
        </w:rPr>
        <w:t>Class Licence</w:t>
      </w:r>
      <w:r w:rsidR="00B82283">
        <w:rPr>
          <w:rFonts w:ascii="Times New Roman" w:hAnsi="Times New Roman" w:cs="Times New Roman"/>
        </w:rPr>
        <w:t xml:space="preserve"> is varied as set out in S</w:t>
      </w:r>
      <w:r>
        <w:rPr>
          <w:rFonts w:ascii="Times New Roman" w:hAnsi="Times New Roman" w:cs="Times New Roman"/>
        </w:rPr>
        <w:t>chedule 1 of the instrument.</w:t>
      </w:r>
    </w:p>
    <w:p w14:paraId="094F162D" w14:textId="1FDB63F1" w:rsidR="003A58BE" w:rsidRDefault="003A58BE" w:rsidP="00D12ED2">
      <w:pPr>
        <w:rPr>
          <w:rFonts w:ascii="Times New Roman" w:hAnsi="Times New Roman" w:cs="Times New Roman"/>
          <w:b/>
        </w:rPr>
      </w:pPr>
      <w:r>
        <w:rPr>
          <w:rFonts w:ascii="Times New Roman" w:hAnsi="Times New Roman" w:cs="Times New Roman"/>
          <w:b/>
        </w:rPr>
        <w:t>Schedule 1</w:t>
      </w:r>
      <w:r w:rsidR="008A608E">
        <w:rPr>
          <w:rFonts w:ascii="Times New Roman" w:hAnsi="Times New Roman" w:cs="Times New Roman"/>
          <w:b/>
        </w:rPr>
        <w:t xml:space="preserve"> </w:t>
      </w:r>
      <w:r>
        <w:rPr>
          <w:rFonts w:ascii="Times New Roman" w:hAnsi="Times New Roman" w:cs="Times New Roman"/>
          <w:b/>
        </w:rPr>
        <w:t xml:space="preserve">- Variations </w:t>
      </w:r>
    </w:p>
    <w:p w14:paraId="7F271BE8" w14:textId="66D241B9" w:rsidR="00D026B2" w:rsidRPr="003A58BE" w:rsidRDefault="003A58BE" w:rsidP="00E04924">
      <w:pPr>
        <w:tabs>
          <w:tab w:val="left" w:pos="1418"/>
        </w:tabs>
        <w:rPr>
          <w:rFonts w:ascii="Times New Roman" w:hAnsi="Times New Roman" w:cs="Times New Roman"/>
          <w:b/>
        </w:rPr>
      </w:pPr>
      <w:r>
        <w:rPr>
          <w:rFonts w:ascii="Times New Roman" w:hAnsi="Times New Roman" w:cs="Times New Roman"/>
          <w:b/>
        </w:rPr>
        <w:t xml:space="preserve">Item 1 </w:t>
      </w:r>
      <w:r w:rsidR="00E04924">
        <w:rPr>
          <w:rFonts w:ascii="Times New Roman" w:hAnsi="Times New Roman" w:cs="Times New Roman"/>
          <w:b/>
        </w:rPr>
        <w:tab/>
      </w:r>
      <w:r w:rsidR="00E04924">
        <w:rPr>
          <w:rFonts w:ascii="Times New Roman" w:hAnsi="Times New Roman" w:cs="Times New Roman"/>
          <w:b/>
        </w:rPr>
        <w:tab/>
      </w:r>
      <w:r w:rsidR="00A72AB6">
        <w:rPr>
          <w:rFonts w:ascii="Times New Roman" w:hAnsi="Times New Roman" w:cs="Times New Roman"/>
          <w:b/>
        </w:rPr>
        <w:t xml:space="preserve">Subsection 4(1), definition of </w:t>
      </w:r>
      <w:r w:rsidR="00A72AB6">
        <w:rPr>
          <w:rFonts w:ascii="Times New Roman" w:hAnsi="Times New Roman" w:cs="Times New Roman"/>
          <w:b/>
          <w:i/>
        </w:rPr>
        <w:t>CB repeater station</w:t>
      </w:r>
      <w:r w:rsidR="00A72AB6">
        <w:rPr>
          <w:rFonts w:ascii="Times New Roman" w:hAnsi="Times New Roman" w:cs="Times New Roman"/>
          <w:b/>
        </w:rPr>
        <w:t>, paragraph (a)</w:t>
      </w:r>
    </w:p>
    <w:p w14:paraId="1A668DDE" w14:textId="6138B248" w:rsidR="00D026B2" w:rsidRPr="003A58BE" w:rsidRDefault="003A58BE" w:rsidP="00D026B2">
      <w:pPr>
        <w:rPr>
          <w:rFonts w:ascii="Times New Roman" w:hAnsi="Times New Roman" w:cs="Times New Roman"/>
        </w:rPr>
      </w:pPr>
      <w:r>
        <w:rPr>
          <w:rFonts w:ascii="Times New Roman" w:eastAsia="Times New Roman" w:hAnsi="Times New Roman" w:cs="Times New Roman"/>
          <w:color w:val="000000"/>
          <w:lang w:eastAsia="en-AU"/>
        </w:rPr>
        <w:t>Item</w:t>
      </w:r>
      <w:r w:rsidR="00A72AB6">
        <w:rPr>
          <w:rFonts w:ascii="Times New Roman" w:eastAsia="Times New Roman" w:hAnsi="Times New Roman" w:cs="Times New Roman"/>
          <w:color w:val="000000"/>
          <w:lang w:eastAsia="en-AU"/>
        </w:rPr>
        <w:t xml:space="preserve"> 1 </w:t>
      </w:r>
      <w:r>
        <w:rPr>
          <w:rFonts w:ascii="Times New Roman" w:eastAsia="Times New Roman" w:hAnsi="Times New Roman" w:cs="Times New Roman"/>
          <w:color w:val="000000"/>
          <w:lang w:eastAsia="en-AU"/>
        </w:rPr>
        <w:t>replaces</w:t>
      </w:r>
      <w:r w:rsidR="00A72AB6">
        <w:rPr>
          <w:rFonts w:ascii="Times New Roman" w:eastAsia="Times New Roman" w:hAnsi="Times New Roman" w:cs="Times New Roman"/>
          <w:color w:val="000000"/>
          <w:lang w:eastAsia="en-AU"/>
        </w:rPr>
        <w:t xml:space="preserve"> the term ‘established’ with the term ‘operating’, in the definition of </w:t>
      </w:r>
      <w:r>
        <w:rPr>
          <w:rFonts w:ascii="Times New Roman" w:eastAsia="Times New Roman" w:hAnsi="Times New Roman" w:cs="Times New Roman"/>
          <w:i/>
          <w:color w:val="000000"/>
          <w:lang w:eastAsia="en-AU"/>
        </w:rPr>
        <w:t>CB repeater station</w:t>
      </w:r>
      <w:r w:rsidR="006F76E4">
        <w:rPr>
          <w:rFonts w:ascii="Times New Roman" w:eastAsia="Times New Roman" w:hAnsi="Times New Roman" w:cs="Times New Roman"/>
          <w:color w:val="000000"/>
          <w:lang w:eastAsia="en-AU"/>
        </w:rPr>
        <w:t xml:space="preserve"> in the Class Licence.</w:t>
      </w:r>
      <w:r w:rsidR="00AD76A3">
        <w:rPr>
          <w:rFonts w:ascii="Times New Roman" w:eastAsia="Times New Roman" w:hAnsi="Times New Roman" w:cs="Times New Roman"/>
          <w:color w:val="000000"/>
          <w:lang w:eastAsia="en-AU"/>
        </w:rPr>
        <w:t xml:space="preserve"> </w:t>
      </w:r>
      <w:r w:rsidR="00CA21AD">
        <w:rPr>
          <w:rFonts w:ascii="Times New Roman" w:eastAsia="Times New Roman" w:hAnsi="Times New Roman" w:cs="Times New Roman"/>
          <w:color w:val="000000"/>
          <w:lang w:eastAsia="en-AU"/>
        </w:rPr>
        <w:t xml:space="preserve">This </w:t>
      </w:r>
      <w:r w:rsidR="00730970">
        <w:rPr>
          <w:rFonts w:ascii="Times New Roman" w:eastAsia="Times New Roman" w:hAnsi="Times New Roman" w:cs="Times New Roman"/>
          <w:color w:val="000000"/>
          <w:lang w:eastAsia="en-AU"/>
        </w:rPr>
        <w:t>is</w:t>
      </w:r>
      <w:r w:rsidR="00CA21AD">
        <w:rPr>
          <w:rFonts w:ascii="Times New Roman" w:eastAsia="Times New Roman" w:hAnsi="Times New Roman" w:cs="Times New Roman"/>
          <w:color w:val="000000"/>
          <w:lang w:eastAsia="en-AU"/>
        </w:rPr>
        <w:t xml:space="preserve"> to account for the fact that some CB repeater stations are transportable, </w:t>
      </w:r>
      <w:r w:rsidR="00730970">
        <w:rPr>
          <w:rFonts w:ascii="Times New Roman" w:eastAsia="Times New Roman" w:hAnsi="Times New Roman" w:cs="Times New Roman"/>
          <w:color w:val="000000"/>
          <w:lang w:eastAsia="en-AU"/>
        </w:rPr>
        <w:t xml:space="preserve">and are not permanently established at a location. </w:t>
      </w:r>
    </w:p>
    <w:p w14:paraId="653F7DF6" w14:textId="6B70DBED" w:rsidR="00F859E8" w:rsidRPr="005C4EB7" w:rsidRDefault="003A58BE" w:rsidP="00E04924">
      <w:pPr>
        <w:tabs>
          <w:tab w:val="left" w:pos="1418"/>
        </w:tabs>
        <w:rPr>
          <w:rFonts w:ascii="Times New Roman" w:hAnsi="Times New Roman" w:cs="Times New Roman"/>
          <w:b/>
        </w:rPr>
      </w:pPr>
      <w:r>
        <w:rPr>
          <w:rFonts w:ascii="Times New Roman" w:hAnsi="Times New Roman" w:cs="Times New Roman"/>
          <w:b/>
        </w:rPr>
        <w:t xml:space="preserve">Item 2 </w:t>
      </w:r>
      <w:r w:rsidR="00E04924">
        <w:rPr>
          <w:rFonts w:ascii="Times New Roman" w:hAnsi="Times New Roman" w:cs="Times New Roman"/>
          <w:b/>
        </w:rPr>
        <w:tab/>
      </w:r>
      <w:r>
        <w:rPr>
          <w:rFonts w:ascii="Times New Roman" w:hAnsi="Times New Roman" w:cs="Times New Roman"/>
          <w:b/>
        </w:rPr>
        <w:t>Subsection 5(1)</w:t>
      </w:r>
    </w:p>
    <w:p w14:paraId="4FD04213" w14:textId="3E95C87A" w:rsidR="00F859E8" w:rsidRPr="005C4EB7" w:rsidRDefault="003A58BE" w:rsidP="00D026B2">
      <w:pPr>
        <w:rPr>
          <w:rFonts w:ascii="Times New Roman" w:hAnsi="Times New Roman" w:cs="Times New Roman"/>
        </w:rPr>
      </w:pPr>
      <w:r>
        <w:rPr>
          <w:rFonts w:ascii="Times New Roman" w:hAnsi="Times New Roman" w:cs="Times New Roman"/>
        </w:rPr>
        <w:t xml:space="preserve">Item 2 </w:t>
      </w:r>
      <w:r w:rsidR="00E04924">
        <w:rPr>
          <w:rFonts w:ascii="Times New Roman" w:hAnsi="Times New Roman" w:cs="Times New Roman"/>
        </w:rPr>
        <w:t>removes the 30 June 2017 limit on the use of 25 kHz equipment</w:t>
      </w:r>
      <w:r w:rsidR="006F76E4">
        <w:rPr>
          <w:rFonts w:ascii="Times New Roman" w:hAnsi="Times New Roman" w:cs="Times New Roman"/>
        </w:rPr>
        <w:t xml:space="preserve"> in the Class Licence.</w:t>
      </w:r>
    </w:p>
    <w:p w14:paraId="0383A879" w14:textId="13013345" w:rsidR="00D026B2" w:rsidRDefault="00E275B4" w:rsidP="00E04924">
      <w:pPr>
        <w:tabs>
          <w:tab w:val="left" w:pos="1418"/>
        </w:tabs>
        <w:rPr>
          <w:rFonts w:ascii="Times New Roman" w:hAnsi="Times New Roman" w:cs="Times New Roman"/>
          <w:b/>
        </w:rPr>
      </w:pPr>
      <w:r>
        <w:rPr>
          <w:rFonts w:ascii="Times New Roman" w:hAnsi="Times New Roman" w:cs="Times New Roman"/>
          <w:b/>
        </w:rPr>
        <w:t>Item 3</w:t>
      </w:r>
      <w:r>
        <w:rPr>
          <w:rFonts w:ascii="Times New Roman" w:hAnsi="Times New Roman" w:cs="Times New Roman"/>
          <w:b/>
        </w:rPr>
        <w:tab/>
      </w:r>
      <w:r w:rsidR="00693330">
        <w:rPr>
          <w:rFonts w:ascii="Times New Roman" w:hAnsi="Times New Roman" w:cs="Times New Roman"/>
          <w:b/>
        </w:rPr>
        <w:t>Parag</w:t>
      </w:r>
      <w:r w:rsidR="002614E3">
        <w:rPr>
          <w:rFonts w:ascii="Times New Roman" w:hAnsi="Times New Roman" w:cs="Times New Roman"/>
          <w:b/>
        </w:rPr>
        <w:t>r</w:t>
      </w:r>
      <w:r w:rsidR="00693330">
        <w:rPr>
          <w:rFonts w:ascii="Times New Roman" w:hAnsi="Times New Roman" w:cs="Times New Roman"/>
          <w:b/>
        </w:rPr>
        <w:t>aph 6(i)</w:t>
      </w:r>
    </w:p>
    <w:p w14:paraId="6D818D85" w14:textId="77777777" w:rsidR="006F76E4" w:rsidRDefault="006F76E4" w:rsidP="00E04924">
      <w:pPr>
        <w:tabs>
          <w:tab w:val="left" w:pos="1418"/>
        </w:tabs>
        <w:rPr>
          <w:rFonts w:ascii="Times New Roman" w:hAnsi="Times New Roman" w:cs="Times New Roman"/>
        </w:rPr>
      </w:pPr>
      <w:r w:rsidRPr="006F76E4">
        <w:rPr>
          <w:rFonts w:ascii="Times New Roman" w:hAnsi="Times New Roman" w:cs="Times New Roman"/>
        </w:rPr>
        <w:t xml:space="preserve">Item </w:t>
      </w:r>
      <w:r>
        <w:rPr>
          <w:rFonts w:ascii="Times New Roman" w:hAnsi="Times New Roman" w:cs="Times New Roman"/>
        </w:rPr>
        <w:t>3 removes the lim</w:t>
      </w:r>
      <w:bookmarkStart w:id="0" w:name="_GoBack"/>
      <w:bookmarkEnd w:id="0"/>
      <w:r>
        <w:rPr>
          <w:rFonts w:ascii="Times New Roman" w:hAnsi="Times New Roman" w:cs="Times New Roman"/>
        </w:rPr>
        <w:t>itation on the use of CB stations to link CB repeater stations and CB channels in the Class Licence.</w:t>
      </w:r>
    </w:p>
    <w:p w14:paraId="5D536B07" w14:textId="77777777" w:rsidR="00542597" w:rsidRDefault="00542597" w:rsidP="00E04924">
      <w:pPr>
        <w:tabs>
          <w:tab w:val="left" w:pos="1418"/>
        </w:tabs>
        <w:rPr>
          <w:rFonts w:ascii="Times New Roman" w:hAnsi="Times New Roman" w:cs="Times New Roman"/>
          <w:b/>
        </w:rPr>
      </w:pPr>
      <w:r>
        <w:rPr>
          <w:rFonts w:ascii="Times New Roman" w:hAnsi="Times New Roman" w:cs="Times New Roman"/>
          <w:b/>
        </w:rPr>
        <w:t>Item 4</w:t>
      </w:r>
      <w:r>
        <w:rPr>
          <w:rFonts w:ascii="Times New Roman" w:hAnsi="Times New Roman" w:cs="Times New Roman"/>
          <w:b/>
        </w:rPr>
        <w:tab/>
        <w:t>Schedule 1, Item 5</w:t>
      </w:r>
    </w:p>
    <w:p w14:paraId="106B6757" w14:textId="5D0FEFC7" w:rsidR="00693330" w:rsidRDefault="00542597" w:rsidP="00E04924">
      <w:pPr>
        <w:tabs>
          <w:tab w:val="left" w:pos="1418"/>
        </w:tabs>
        <w:rPr>
          <w:rFonts w:ascii="Times New Roman" w:hAnsi="Times New Roman" w:cs="Times New Roman"/>
        </w:rPr>
      </w:pPr>
      <w:r>
        <w:rPr>
          <w:rFonts w:ascii="Times New Roman" w:hAnsi="Times New Roman" w:cs="Times New Roman"/>
        </w:rPr>
        <w:t xml:space="preserve">Item 4 includes the automatic retransmission channels and frequencies used by CB repeaters in the list of channels and frequencies used for reception by CB repeaters. CB repeater retransmission channels were previously mentioned in a note in Item 5, Schedule 1. </w:t>
      </w:r>
    </w:p>
    <w:p w14:paraId="2F97F349" w14:textId="3B5847B5" w:rsidR="00542597" w:rsidRDefault="00542597" w:rsidP="00542597">
      <w:pPr>
        <w:tabs>
          <w:tab w:val="left" w:pos="1418"/>
        </w:tabs>
        <w:rPr>
          <w:rFonts w:ascii="Times New Roman" w:hAnsi="Times New Roman" w:cs="Times New Roman"/>
          <w:b/>
        </w:rPr>
      </w:pPr>
      <w:r>
        <w:rPr>
          <w:rFonts w:ascii="Times New Roman" w:hAnsi="Times New Roman" w:cs="Times New Roman"/>
          <w:b/>
        </w:rPr>
        <w:t>Item 5</w:t>
      </w:r>
      <w:r>
        <w:rPr>
          <w:rFonts w:ascii="Times New Roman" w:hAnsi="Times New Roman" w:cs="Times New Roman"/>
          <w:b/>
        </w:rPr>
        <w:tab/>
        <w:t>Schedule 1, Item 8</w:t>
      </w:r>
    </w:p>
    <w:p w14:paraId="394217A1" w14:textId="03FB40B8" w:rsidR="0091214F" w:rsidRPr="005C4EB7" w:rsidRDefault="00542597" w:rsidP="00AB293C">
      <w:pPr>
        <w:tabs>
          <w:tab w:val="left" w:pos="1418"/>
        </w:tabs>
        <w:rPr>
          <w:rFonts w:ascii="Times New Roman" w:hAnsi="Times New Roman" w:cs="Times New Roman"/>
          <w:b/>
        </w:rPr>
      </w:pPr>
      <w:r>
        <w:rPr>
          <w:rFonts w:ascii="Times New Roman" w:hAnsi="Times New Roman" w:cs="Times New Roman"/>
        </w:rPr>
        <w:t>Item 5 includes the automatic retransmission channels and frequencies used by CB repeaters in the list of channels and frequencies used for reception by CB repeaters. CB repeater retransmission channels were previously mentioned in a note in Item 8, Schedule 1.</w:t>
      </w:r>
    </w:p>
    <w:sectPr w:rsidR="0091214F" w:rsidRPr="005C4EB7" w:rsidSect="00E374F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F9C78" w14:textId="77777777" w:rsidR="00C61A09" w:rsidRDefault="00C61A09" w:rsidP="00646F89">
      <w:pPr>
        <w:spacing w:after="0" w:line="240" w:lineRule="auto"/>
      </w:pPr>
      <w:r>
        <w:separator/>
      </w:r>
    </w:p>
  </w:endnote>
  <w:endnote w:type="continuationSeparator" w:id="0">
    <w:p w14:paraId="583B2253" w14:textId="77777777" w:rsidR="00C61A09" w:rsidRDefault="00C61A09" w:rsidP="00646F89">
      <w:pPr>
        <w:spacing w:after="0" w:line="240" w:lineRule="auto"/>
      </w:pPr>
      <w:r>
        <w:continuationSeparator/>
      </w:r>
    </w:p>
  </w:endnote>
  <w:endnote w:type="continuationNotice" w:id="1">
    <w:p w14:paraId="44CDA380" w14:textId="77777777" w:rsidR="00721D3B" w:rsidRDefault="00721D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E0C4B" w14:textId="77777777" w:rsidR="00C61A09" w:rsidRDefault="00C61A09" w:rsidP="00646F89">
      <w:pPr>
        <w:spacing w:after="0" w:line="240" w:lineRule="auto"/>
      </w:pPr>
      <w:r>
        <w:separator/>
      </w:r>
    </w:p>
  </w:footnote>
  <w:footnote w:type="continuationSeparator" w:id="0">
    <w:p w14:paraId="5245198B" w14:textId="77777777" w:rsidR="00C61A09" w:rsidRDefault="00C61A09" w:rsidP="00646F89">
      <w:pPr>
        <w:spacing w:after="0" w:line="240" w:lineRule="auto"/>
      </w:pPr>
      <w:r>
        <w:continuationSeparator/>
      </w:r>
    </w:p>
  </w:footnote>
  <w:footnote w:type="continuationNotice" w:id="1">
    <w:p w14:paraId="7AD88527" w14:textId="77777777" w:rsidR="00721D3B" w:rsidRDefault="00721D3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83B2B"/>
    <w:multiLevelType w:val="hybridMultilevel"/>
    <w:tmpl w:val="263A0AC6"/>
    <w:lvl w:ilvl="0" w:tplc="73A862E2">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3A69C8"/>
    <w:multiLevelType w:val="hybridMultilevel"/>
    <w:tmpl w:val="A254F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5E61819"/>
    <w:multiLevelType w:val="hybridMultilevel"/>
    <w:tmpl w:val="5DC22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6E54839"/>
    <w:multiLevelType w:val="hybridMultilevel"/>
    <w:tmpl w:val="E44A8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5123DBA"/>
    <w:multiLevelType w:val="hybridMultilevel"/>
    <w:tmpl w:val="8E4222C0"/>
    <w:lvl w:ilvl="0" w:tplc="E69A520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5815188"/>
    <w:multiLevelType w:val="hybridMultilevel"/>
    <w:tmpl w:val="07CA3F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3AA03E1E"/>
    <w:multiLevelType w:val="hybridMultilevel"/>
    <w:tmpl w:val="A19EC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C222E29"/>
    <w:multiLevelType w:val="hybridMultilevel"/>
    <w:tmpl w:val="433E1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30F60F6"/>
    <w:multiLevelType w:val="hybridMultilevel"/>
    <w:tmpl w:val="F7B691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539000FC"/>
    <w:multiLevelType w:val="hybridMultilevel"/>
    <w:tmpl w:val="F1CE0884"/>
    <w:lvl w:ilvl="0" w:tplc="73A862E2">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549A6C3E"/>
    <w:multiLevelType w:val="hybridMultilevel"/>
    <w:tmpl w:val="A872A4D6"/>
    <w:lvl w:ilvl="0" w:tplc="73A862E2">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6751D02"/>
    <w:multiLevelType w:val="hybridMultilevel"/>
    <w:tmpl w:val="F9A01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86B2DD3"/>
    <w:multiLevelType w:val="hybridMultilevel"/>
    <w:tmpl w:val="67C438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73CB0733"/>
    <w:multiLevelType w:val="hybridMultilevel"/>
    <w:tmpl w:val="AD7CD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EAF5649"/>
    <w:multiLevelType w:val="hybridMultilevel"/>
    <w:tmpl w:val="F7E249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5"/>
  </w:num>
  <w:num w:numId="4">
    <w:abstractNumId w:val="7"/>
  </w:num>
  <w:num w:numId="5">
    <w:abstractNumId w:val="9"/>
  </w:num>
  <w:num w:numId="6">
    <w:abstractNumId w:val="10"/>
  </w:num>
  <w:num w:numId="7">
    <w:abstractNumId w:val="0"/>
  </w:num>
  <w:num w:numId="8">
    <w:abstractNumId w:val="5"/>
  </w:num>
  <w:num w:numId="9">
    <w:abstractNumId w:val="2"/>
  </w:num>
  <w:num w:numId="10">
    <w:abstractNumId w:val="8"/>
  </w:num>
  <w:num w:numId="11">
    <w:abstractNumId w:val="6"/>
  </w:num>
  <w:num w:numId="12">
    <w:abstractNumId w:val="1"/>
  </w:num>
  <w:num w:numId="13">
    <w:abstractNumId w:val="11"/>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141"/>
    <w:rsid w:val="00001C7D"/>
    <w:rsid w:val="0000245B"/>
    <w:rsid w:val="000031DE"/>
    <w:rsid w:val="00014BBF"/>
    <w:rsid w:val="00015110"/>
    <w:rsid w:val="00022CCD"/>
    <w:rsid w:val="00034B13"/>
    <w:rsid w:val="000352A7"/>
    <w:rsid w:val="000412B0"/>
    <w:rsid w:val="000423E8"/>
    <w:rsid w:val="00043075"/>
    <w:rsid w:val="00043744"/>
    <w:rsid w:val="00051E45"/>
    <w:rsid w:val="000532AF"/>
    <w:rsid w:val="00053890"/>
    <w:rsid w:val="00054D0F"/>
    <w:rsid w:val="00056A9B"/>
    <w:rsid w:val="000600FC"/>
    <w:rsid w:val="00064353"/>
    <w:rsid w:val="00067778"/>
    <w:rsid w:val="00067BDF"/>
    <w:rsid w:val="00070B9B"/>
    <w:rsid w:val="00071E86"/>
    <w:rsid w:val="0007279F"/>
    <w:rsid w:val="000755D8"/>
    <w:rsid w:val="00075C71"/>
    <w:rsid w:val="00082C61"/>
    <w:rsid w:val="0008377B"/>
    <w:rsid w:val="00083DEE"/>
    <w:rsid w:val="00085536"/>
    <w:rsid w:val="000911D2"/>
    <w:rsid w:val="00094987"/>
    <w:rsid w:val="00096E85"/>
    <w:rsid w:val="000A0EC2"/>
    <w:rsid w:val="000A1017"/>
    <w:rsid w:val="000A48C9"/>
    <w:rsid w:val="000A4D50"/>
    <w:rsid w:val="000A583E"/>
    <w:rsid w:val="000B30C4"/>
    <w:rsid w:val="000B478F"/>
    <w:rsid w:val="000B500B"/>
    <w:rsid w:val="000C1509"/>
    <w:rsid w:val="000D38ED"/>
    <w:rsid w:val="000D7E2A"/>
    <w:rsid w:val="000E550E"/>
    <w:rsid w:val="000E5D68"/>
    <w:rsid w:val="000E7C40"/>
    <w:rsid w:val="000F259C"/>
    <w:rsid w:val="001014A0"/>
    <w:rsid w:val="001047F3"/>
    <w:rsid w:val="00105971"/>
    <w:rsid w:val="00111E66"/>
    <w:rsid w:val="00115058"/>
    <w:rsid w:val="00116A84"/>
    <w:rsid w:val="00116EE6"/>
    <w:rsid w:val="00117D15"/>
    <w:rsid w:val="001214A7"/>
    <w:rsid w:val="00121BCF"/>
    <w:rsid w:val="00124164"/>
    <w:rsid w:val="001258B0"/>
    <w:rsid w:val="00126B31"/>
    <w:rsid w:val="00133804"/>
    <w:rsid w:val="00135A87"/>
    <w:rsid w:val="00136A16"/>
    <w:rsid w:val="001447F9"/>
    <w:rsid w:val="00154D8A"/>
    <w:rsid w:val="001578C0"/>
    <w:rsid w:val="0016430A"/>
    <w:rsid w:val="00165B09"/>
    <w:rsid w:val="00170526"/>
    <w:rsid w:val="001719B6"/>
    <w:rsid w:val="001810AA"/>
    <w:rsid w:val="00184440"/>
    <w:rsid w:val="001848A0"/>
    <w:rsid w:val="001A2857"/>
    <w:rsid w:val="001A6CE2"/>
    <w:rsid w:val="001A74E5"/>
    <w:rsid w:val="001C33E5"/>
    <w:rsid w:val="001D2CA8"/>
    <w:rsid w:val="001E0D29"/>
    <w:rsid w:val="001E6158"/>
    <w:rsid w:val="001F0C6A"/>
    <w:rsid w:val="001F4C1F"/>
    <w:rsid w:val="001F55A0"/>
    <w:rsid w:val="00203B84"/>
    <w:rsid w:val="0022082E"/>
    <w:rsid w:val="002213B9"/>
    <w:rsid w:val="00222FB7"/>
    <w:rsid w:val="00223AC2"/>
    <w:rsid w:val="00225480"/>
    <w:rsid w:val="0023269B"/>
    <w:rsid w:val="002326F3"/>
    <w:rsid w:val="002379FC"/>
    <w:rsid w:val="00242BE5"/>
    <w:rsid w:val="002444B4"/>
    <w:rsid w:val="00245D5E"/>
    <w:rsid w:val="00250DEC"/>
    <w:rsid w:val="002524AD"/>
    <w:rsid w:val="00254505"/>
    <w:rsid w:val="00257FB8"/>
    <w:rsid w:val="00260CA8"/>
    <w:rsid w:val="002614E3"/>
    <w:rsid w:val="00277A4B"/>
    <w:rsid w:val="00281DF2"/>
    <w:rsid w:val="002848B6"/>
    <w:rsid w:val="00287CC7"/>
    <w:rsid w:val="002925DD"/>
    <w:rsid w:val="00294405"/>
    <w:rsid w:val="002964E2"/>
    <w:rsid w:val="002A5E93"/>
    <w:rsid w:val="002A7D45"/>
    <w:rsid w:val="002B0D9A"/>
    <w:rsid w:val="002B1EBA"/>
    <w:rsid w:val="002B321F"/>
    <w:rsid w:val="002B3E7A"/>
    <w:rsid w:val="002B4C5B"/>
    <w:rsid w:val="002B4E16"/>
    <w:rsid w:val="002B7B06"/>
    <w:rsid w:val="002B7F54"/>
    <w:rsid w:val="002C01EA"/>
    <w:rsid w:val="002C5DE4"/>
    <w:rsid w:val="002D09EB"/>
    <w:rsid w:val="002D0A2C"/>
    <w:rsid w:val="002D0FDE"/>
    <w:rsid w:val="002D422C"/>
    <w:rsid w:val="002D427A"/>
    <w:rsid w:val="002D5B8B"/>
    <w:rsid w:val="002D6787"/>
    <w:rsid w:val="002D6D97"/>
    <w:rsid w:val="002E25B2"/>
    <w:rsid w:val="002E308B"/>
    <w:rsid w:val="002E6088"/>
    <w:rsid w:val="002E6A6A"/>
    <w:rsid w:val="002E7690"/>
    <w:rsid w:val="002F215E"/>
    <w:rsid w:val="00305433"/>
    <w:rsid w:val="0031021D"/>
    <w:rsid w:val="003237D1"/>
    <w:rsid w:val="00326552"/>
    <w:rsid w:val="0032685C"/>
    <w:rsid w:val="00330DEF"/>
    <w:rsid w:val="003327F7"/>
    <w:rsid w:val="00335E8A"/>
    <w:rsid w:val="00337D0C"/>
    <w:rsid w:val="00350DA9"/>
    <w:rsid w:val="00352218"/>
    <w:rsid w:val="00355559"/>
    <w:rsid w:val="0035594F"/>
    <w:rsid w:val="00357A21"/>
    <w:rsid w:val="003648E2"/>
    <w:rsid w:val="00365E13"/>
    <w:rsid w:val="003670D5"/>
    <w:rsid w:val="003703B2"/>
    <w:rsid w:val="0037111F"/>
    <w:rsid w:val="00371665"/>
    <w:rsid w:val="00371966"/>
    <w:rsid w:val="003801B5"/>
    <w:rsid w:val="00390836"/>
    <w:rsid w:val="003916E6"/>
    <w:rsid w:val="00394231"/>
    <w:rsid w:val="003A1404"/>
    <w:rsid w:val="003A296C"/>
    <w:rsid w:val="003A3141"/>
    <w:rsid w:val="003A3F31"/>
    <w:rsid w:val="003A58BE"/>
    <w:rsid w:val="003B013B"/>
    <w:rsid w:val="003B1D71"/>
    <w:rsid w:val="003B2B40"/>
    <w:rsid w:val="003B6E54"/>
    <w:rsid w:val="003B7EDA"/>
    <w:rsid w:val="003C1478"/>
    <w:rsid w:val="003C23A7"/>
    <w:rsid w:val="003C3E4D"/>
    <w:rsid w:val="003C4A63"/>
    <w:rsid w:val="003C67BC"/>
    <w:rsid w:val="003D0A3A"/>
    <w:rsid w:val="003D2643"/>
    <w:rsid w:val="003D369E"/>
    <w:rsid w:val="003F1CE0"/>
    <w:rsid w:val="003F1D43"/>
    <w:rsid w:val="003F3604"/>
    <w:rsid w:val="003F5673"/>
    <w:rsid w:val="003F74B4"/>
    <w:rsid w:val="004049B7"/>
    <w:rsid w:val="0041035A"/>
    <w:rsid w:val="0041083F"/>
    <w:rsid w:val="00412406"/>
    <w:rsid w:val="0041301D"/>
    <w:rsid w:val="00416B24"/>
    <w:rsid w:val="0042626E"/>
    <w:rsid w:val="00426412"/>
    <w:rsid w:val="004309B8"/>
    <w:rsid w:val="00431E78"/>
    <w:rsid w:val="00432FCC"/>
    <w:rsid w:val="004361A1"/>
    <w:rsid w:val="0043696B"/>
    <w:rsid w:val="0043795C"/>
    <w:rsid w:val="00442FD8"/>
    <w:rsid w:val="0045212E"/>
    <w:rsid w:val="00452B89"/>
    <w:rsid w:val="00455D8F"/>
    <w:rsid w:val="00456C25"/>
    <w:rsid w:val="00457036"/>
    <w:rsid w:val="0045758A"/>
    <w:rsid w:val="004603CD"/>
    <w:rsid w:val="004614EB"/>
    <w:rsid w:val="00464F72"/>
    <w:rsid w:val="004675A0"/>
    <w:rsid w:val="004710EE"/>
    <w:rsid w:val="0047308D"/>
    <w:rsid w:val="00477B03"/>
    <w:rsid w:val="00477FAF"/>
    <w:rsid w:val="0048485A"/>
    <w:rsid w:val="00486188"/>
    <w:rsid w:val="00487E75"/>
    <w:rsid w:val="00491E7F"/>
    <w:rsid w:val="00494FB6"/>
    <w:rsid w:val="00496ED4"/>
    <w:rsid w:val="004A2C1B"/>
    <w:rsid w:val="004A2F9A"/>
    <w:rsid w:val="004A38B1"/>
    <w:rsid w:val="004A513C"/>
    <w:rsid w:val="004B0F90"/>
    <w:rsid w:val="004B2B50"/>
    <w:rsid w:val="004B6829"/>
    <w:rsid w:val="004C00DA"/>
    <w:rsid w:val="004C6425"/>
    <w:rsid w:val="004D2345"/>
    <w:rsid w:val="004E1062"/>
    <w:rsid w:val="00502940"/>
    <w:rsid w:val="0050698E"/>
    <w:rsid w:val="005138EA"/>
    <w:rsid w:val="005218F7"/>
    <w:rsid w:val="0052284F"/>
    <w:rsid w:val="00523F66"/>
    <w:rsid w:val="00526704"/>
    <w:rsid w:val="0052764D"/>
    <w:rsid w:val="00527E90"/>
    <w:rsid w:val="00530212"/>
    <w:rsid w:val="00531BEB"/>
    <w:rsid w:val="00542597"/>
    <w:rsid w:val="00542B23"/>
    <w:rsid w:val="00546F27"/>
    <w:rsid w:val="00553611"/>
    <w:rsid w:val="005540D9"/>
    <w:rsid w:val="005541C5"/>
    <w:rsid w:val="00565BF1"/>
    <w:rsid w:val="005663FD"/>
    <w:rsid w:val="00567F3E"/>
    <w:rsid w:val="00572E94"/>
    <w:rsid w:val="0057602A"/>
    <w:rsid w:val="00581CBF"/>
    <w:rsid w:val="005856C7"/>
    <w:rsid w:val="005955AD"/>
    <w:rsid w:val="005A2B46"/>
    <w:rsid w:val="005A37DF"/>
    <w:rsid w:val="005A4E5C"/>
    <w:rsid w:val="005A5A9C"/>
    <w:rsid w:val="005A76FB"/>
    <w:rsid w:val="005A77B7"/>
    <w:rsid w:val="005B1625"/>
    <w:rsid w:val="005C0E7B"/>
    <w:rsid w:val="005C10CF"/>
    <w:rsid w:val="005C2D32"/>
    <w:rsid w:val="005C4EB7"/>
    <w:rsid w:val="005C51A2"/>
    <w:rsid w:val="005C5815"/>
    <w:rsid w:val="005D0806"/>
    <w:rsid w:val="005D618A"/>
    <w:rsid w:val="005E251E"/>
    <w:rsid w:val="005E6200"/>
    <w:rsid w:val="005F0412"/>
    <w:rsid w:val="005F4D22"/>
    <w:rsid w:val="005F526E"/>
    <w:rsid w:val="005F7DD3"/>
    <w:rsid w:val="006032D6"/>
    <w:rsid w:val="00607CE3"/>
    <w:rsid w:val="0061032F"/>
    <w:rsid w:val="006106C2"/>
    <w:rsid w:val="00612069"/>
    <w:rsid w:val="0061391D"/>
    <w:rsid w:val="00613C3F"/>
    <w:rsid w:val="00616664"/>
    <w:rsid w:val="0062214B"/>
    <w:rsid w:val="006225C3"/>
    <w:rsid w:val="00631DC1"/>
    <w:rsid w:val="006354DF"/>
    <w:rsid w:val="00635DE0"/>
    <w:rsid w:val="006378E9"/>
    <w:rsid w:val="006404DD"/>
    <w:rsid w:val="0064055D"/>
    <w:rsid w:val="006413A7"/>
    <w:rsid w:val="00642E28"/>
    <w:rsid w:val="00645177"/>
    <w:rsid w:val="0064570D"/>
    <w:rsid w:val="00646F89"/>
    <w:rsid w:val="00650845"/>
    <w:rsid w:val="00651392"/>
    <w:rsid w:val="00652581"/>
    <w:rsid w:val="006569B2"/>
    <w:rsid w:val="0066046F"/>
    <w:rsid w:val="00660DA8"/>
    <w:rsid w:val="00661664"/>
    <w:rsid w:val="0066574F"/>
    <w:rsid w:val="006661CD"/>
    <w:rsid w:val="00677791"/>
    <w:rsid w:val="00686845"/>
    <w:rsid w:val="00692343"/>
    <w:rsid w:val="00692B34"/>
    <w:rsid w:val="00693330"/>
    <w:rsid w:val="006A2759"/>
    <w:rsid w:val="006A5CAC"/>
    <w:rsid w:val="006B289F"/>
    <w:rsid w:val="006B36DF"/>
    <w:rsid w:val="006B7120"/>
    <w:rsid w:val="006B73C0"/>
    <w:rsid w:val="006B772F"/>
    <w:rsid w:val="006C2879"/>
    <w:rsid w:val="006D6529"/>
    <w:rsid w:val="006E575B"/>
    <w:rsid w:val="006F0EE7"/>
    <w:rsid w:val="006F4D39"/>
    <w:rsid w:val="006F708C"/>
    <w:rsid w:val="006F76E4"/>
    <w:rsid w:val="00700218"/>
    <w:rsid w:val="007039FC"/>
    <w:rsid w:val="00703B85"/>
    <w:rsid w:val="007044B8"/>
    <w:rsid w:val="0070605E"/>
    <w:rsid w:val="00721D3B"/>
    <w:rsid w:val="00722328"/>
    <w:rsid w:val="007247C1"/>
    <w:rsid w:val="0072654B"/>
    <w:rsid w:val="007277B4"/>
    <w:rsid w:val="00730970"/>
    <w:rsid w:val="00731F8E"/>
    <w:rsid w:val="00734E15"/>
    <w:rsid w:val="00734FEC"/>
    <w:rsid w:val="00740BE7"/>
    <w:rsid w:val="00743E71"/>
    <w:rsid w:val="00744E05"/>
    <w:rsid w:val="00750772"/>
    <w:rsid w:val="00771EE5"/>
    <w:rsid w:val="007731AD"/>
    <w:rsid w:val="00773F54"/>
    <w:rsid w:val="00773FCB"/>
    <w:rsid w:val="00775B04"/>
    <w:rsid w:val="00781084"/>
    <w:rsid w:val="00781C36"/>
    <w:rsid w:val="00781CC6"/>
    <w:rsid w:val="0078585F"/>
    <w:rsid w:val="0078589B"/>
    <w:rsid w:val="00790E98"/>
    <w:rsid w:val="007918CE"/>
    <w:rsid w:val="00792C4C"/>
    <w:rsid w:val="00793B51"/>
    <w:rsid w:val="007975C8"/>
    <w:rsid w:val="007A14E9"/>
    <w:rsid w:val="007A18CB"/>
    <w:rsid w:val="007A4AB5"/>
    <w:rsid w:val="007A57F9"/>
    <w:rsid w:val="007B1D2C"/>
    <w:rsid w:val="007C2F09"/>
    <w:rsid w:val="007C3203"/>
    <w:rsid w:val="007C483E"/>
    <w:rsid w:val="007D67E7"/>
    <w:rsid w:val="007E2CD6"/>
    <w:rsid w:val="007E36F8"/>
    <w:rsid w:val="007E67F4"/>
    <w:rsid w:val="007F0EC0"/>
    <w:rsid w:val="007F405B"/>
    <w:rsid w:val="007F587F"/>
    <w:rsid w:val="00803829"/>
    <w:rsid w:val="008052A9"/>
    <w:rsid w:val="0080540C"/>
    <w:rsid w:val="00810245"/>
    <w:rsid w:val="0081058A"/>
    <w:rsid w:val="00814EA4"/>
    <w:rsid w:val="00815903"/>
    <w:rsid w:val="00831914"/>
    <w:rsid w:val="00835538"/>
    <w:rsid w:val="00836392"/>
    <w:rsid w:val="008434A2"/>
    <w:rsid w:val="00844A6A"/>
    <w:rsid w:val="00844F27"/>
    <w:rsid w:val="0085204E"/>
    <w:rsid w:val="008526DD"/>
    <w:rsid w:val="00856B46"/>
    <w:rsid w:val="00857CEB"/>
    <w:rsid w:val="0086129B"/>
    <w:rsid w:val="008614FB"/>
    <w:rsid w:val="00861527"/>
    <w:rsid w:val="00862FF4"/>
    <w:rsid w:val="00863766"/>
    <w:rsid w:val="00867BAC"/>
    <w:rsid w:val="00871923"/>
    <w:rsid w:val="00875425"/>
    <w:rsid w:val="00875B37"/>
    <w:rsid w:val="00877D6E"/>
    <w:rsid w:val="008813D4"/>
    <w:rsid w:val="00883109"/>
    <w:rsid w:val="00886983"/>
    <w:rsid w:val="00895038"/>
    <w:rsid w:val="008A608E"/>
    <w:rsid w:val="008B6469"/>
    <w:rsid w:val="008B692F"/>
    <w:rsid w:val="008B69B6"/>
    <w:rsid w:val="008C5BF6"/>
    <w:rsid w:val="008D3F07"/>
    <w:rsid w:val="008E0063"/>
    <w:rsid w:val="008E1C6A"/>
    <w:rsid w:val="008E47A0"/>
    <w:rsid w:val="008F0021"/>
    <w:rsid w:val="008F055D"/>
    <w:rsid w:val="008F08D2"/>
    <w:rsid w:val="008F158F"/>
    <w:rsid w:val="008F1858"/>
    <w:rsid w:val="0090071B"/>
    <w:rsid w:val="00901F9A"/>
    <w:rsid w:val="009036AE"/>
    <w:rsid w:val="00906A8A"/>
    <w:rsid w:val="0091214F"/>
    <w:rsid w:val="009130AA"/>
    <w:rsid w:val="0092776B"/>
    <w:rsid w:val="0093404D"/>
    <w:rsid w:val="009377CA"/>
    <w:rsid w:val="0094431D"/>
    <w:rsid w:val="0094671B"/>
    <w:rsid w:val="00954936"/>
    <w:rsid w:val="0095753D"/>
    <w:rsid w:val="00960363"/>
    <w:rsid w:val="00961341"/>
    <w:rsid w:val="00963C62"/>
    <w:rsid w:val="00964C14"/>
    <w:rsid w:val="00967151"/>
    <w:rsid w:val="00967EF4"/>
    <w:rsid w:val="009719A5"/>
    <w:rsid w:val="00976678"/>
    <w:rsid w:val="009770CF"/>
    <w:rsid w:val="00981D0A"/>
    <w:rsid w:val="00982995"/>
    <w:rsid w:val="0099303B"/>
    <w:rsid w:val="009B4BBE"/>
    <w:rsid w:val="009C0C73"/>
    <w:rsid w:val="009C404D"/>
    <w:rsid w:val="009C4D56"/>
    <w:rsid w:val="009C7C6F"/>
    <w:rsid w:val="009D036F"/>
    <w:rsid w:val="009D21FE"/>
    <w:rsid w:val="009D5F82"/>
    <w:rsid w:val="009D74FB"/>
    <w:rsid w:val="009E2988"/>
    <w:rsid w:val="009F3A1B"/>
    <w:rsid w:val="009F5F5A"/>
    <w:rsid w:val="009F7DD4"/>
    <w:rsid w:val="00A00780"/>
    <w:rsid w:val="00A076C5"/>
    <w:rsid w:val="00A07708"/>
    <w:rsid w:val="00A121FA"/>
    <w:rsid w:val="00A12BBC"/>
    <w:rsid w:val="00A171A5"/>
    <w:rsid w:val="00A21A48"/>
    <w:rsid w:val="00A258BC"/>
    <w:rsid w:val="00A53C5A"/>
    <w:rsid w:val="00A54886"/>
    <w:rsid w:val="00A55486"/>
    <w:rsid w:val="00A60E82"/>
    <w:rsid w:val="00A636AA"/>
    <w:rsid w:val="00A6376E"/>
    <w:rsid w:val="00A63F25"/>
    <w:rsid w:val="00A65A87"/>
    <w:rsid w:val="00A67B89"/>
    <w:rsid w:val="00A67DC6"/>
    <w:rsid w:val="00A72AB6"/>
    <w:rsid w:val="00A7364D"/>
    <w:rsid w:val="00A82181"/>
    <w:rsid w:val="00A826E5"/>
    <w:rsid w:val="00A867AC"/>
    <w:rsid w:val="00A90142"/>
    <w:rsid w:val="00A912CB"/>
    <w:rsid w:val="00A95564"/>
    <w:rsid w:val="00AA3AB8"/>
    <w:rsid w:val="00AA4651"/>
    <w:rsid w:val="00AB20BF"/>
    <w:rsid w:val="00AB293C"/>
    <w:rsid w:val="00AB7DFA"/>
    <w:rsid w:val="00AC14F1"/>
    <w:rsid w:val="00AC175D"/>
    <w:rsid w:val="00AC3D87"/>
    <w:rsid w:val="00AC597E"/>
    <w:rsid w:val="00AD6A5F"/>
    <w:rsid w:val="00AD76A3"/>
    <w:rsid w:val="00AE566E"/>
    <w:rsid w:val="00AF4752"/>
    <w:rsid w:val="00AF494A"/>
    <w:rsid w:val="00AF5583"/>
    <w:rsid w:val="00B00A7B"/>
    <w:rsid w:val="00B12980"/>
    <w:rsid w:val="00B314FE"/>
    <w:rsid w:val="00B34756"/>
    <w:rsid w:val="00B350F5"/>
    <w:rsid w:val="00B35A5A"/>
    <w:rsid w:val="00B3622F"/>
    <w:rsid w:val="00B36959"/>
    <w:rsid w:val="00B36B5A"/>
    <w:rsid w:val="00B37C97"/>
    <w:rsid w:val="00B41DBA"/>
    <w:rsid w:val="00B439B4"/>
    <w:rsid w:val="00B514AB"/>
    <w:rsid w:val="00B52289"/>
    <w:rsid w:val="00B5251A"/>
    <w:rsid w:val="00B55EBF"/>
    <w:rsid w:val="00B5613B"/>
    <w:rsid w:val="00B6057B"/>
    <w:rsid w:val="00B60E29"/>
    <w:rsid w:val="00B623EA"/>
    <w:rsid w:val="00B63DDF"/>
    <w:rsid w:val="00B672C0"/>
    <w:rsid w:val="00B67941"/>
    <w:rsid w:val="00B71D7D"/>
    <w:rsid w:val="00B80461"/>
    <w:rsid w:val="00B805C9"/>
    <w:rsid w:val="00B82283"/>
    <w:rsid w:val="00B83433"/>
    <w:rsid w:val="00B877E9"/>
    <w:rsid w:val="00B911B0"/>
    <w:rsid w:val="00B9490C"/>
    <w:rsid w:val="00BA100A"/>
    <w:rsid w:val="00BA14C5"/>
    <w:rsid w:val="00BA60C2"/>
    <w:rsid w:val="00BA66DC"/>
    <w:rsid w:val="00BA7115"/>
    <w:rsid w:val="00BB075F"/>
    <w:rsid w:val="00BB218E"/>
    <w:rsid w:val="00BB26DB"/>
    <w:rsid w:val="00BD3537"/>
    <w:rsid w:val="00BD7E34"/>
    <w:rsid w:val="00BE05FB"/>
    <w:rsid w:val="00BE5634"/>
    <w:rsid w:val="00BF12F0"/>
    <w:rsid w:val="00BF1E1B"/>
    <w:rsid w:val="00BF267A"/>
    <w:rsid w:val="00BF3C83"/>
    <w:rsid w:val="00C03248"/>
    <w:rsid w:val="00C03733"/>
    <w:rsid w:val="00C06C61"/>
    <w:rsid w:val="00C07809"/>
    <w:rsid w:val="00C07A72"/>
    <w:rsid w:val="00C113DC"/>
    <w:rsid w:val="00C12CDE"/>
    <w:rsid w:val="00C16F3D"/>
    <w:rsid w:val="00C20498"/>
    <w:rsid w:val="00C224FE"/>
    <w:rsid w:val="00C23FF4"/>
    <w:rsid w:val="00C258B5"/>
    <w:rsid w:val="00C309A1"/>
    <w:rsid w:val="00C32B43"/>
    <w:rsid w:val="00C3338B"/>
    <w:rsid w:val="00C36944"/>
    <w:rsid w:val="00C37125"/>
    <w:rsid w:val="00C42CEB"/>
    <w:rsid w:val="00C443FB"/>
    <w:rsid w:val="00C45D7F"/>
    <w:rsid w:val="00C476DB"/>
    <w:rsid w:val="00C573F4"/>
    <w:rsid w:val="00C61A09"/>
    <w:rsid w:val="00C624E0"/>
    <w:rsid w:val="00C6556E"/>
    <w:rsid w:val="00C67F9F"/>
    <w:rsid w:val="00C7226D"/>
    <w:rsid w:val="00C75ECF"/>
    <w:rsid w:val="00C802D9"/>
    <w:rsid w:val="00C80A6F"/>
    <w:rsid w:val="00C82355"/>
    <w:rsid w:val="00C84911"/>
    <w:rsid w:val="00C85CBD"/>
    <w:rsid w:val="00C85CDD"/>
    <w:rsid w:val="00C87221"/>
    <w:rsid w:val="00C91BA5"/>
    <w:rsid w:val="00C92556"/>
    <w:rsid w:val="00C950AC"/>
    <w:rsid w:val="00C951F0"/>
    <w:rsid w:val="00C96245"/>
    <w:rsid w:val="00CA21AD"/>
    <w:rsid w:val="00CA76A7"/>
    <w:rsid w:val="00CB10B7"/>
    <w:rsid w:val="00CB37DD"/>
    <w:rsid w:val="00CB4D89"/>
    <w:rsid w:val="00CB4E3C"/>
    <w:rsid w:val="00CC37C8"/>
    <w:rsid w:val="00CC633E"/>
    <w:rsid w:val="00CD1A4A"/>
    <w:rsid w:val="00CD2CEC"/>
    <w:rsid w:val="00CD401C"/>
    <w:rsid w:val="00CD42D8"/>
    <w:rsid w:val="00CE1DD4"/>
    <w:rsid w:val="00CE3C88"/>
    <w:rsid w:val="00CE5729"/>
    <w:rsid w:val="00CE5B12"/>
    <w:rsid w:val="00CE6DF1"/>
    <w:rsid w:val="00CE7150"/>
    <w:rsid w:val="00CF1D03"/>
    <w:rsid w:val="00CF23F1"/>
    <w:rsid w:val="00D0034C"/>
    <w:rsid w:val="00D0256E"/>
    <w:rsid w:val="00D026B2"/>
    <w:rsid w:val="00D103D8"/>
    <w:rsid w:val="00D110E5"/>
    <w:rsid w:val="00D1146A"/>
    <w:rsid w:val="00D12999"/>
    <w:rsid w:val="00D12ED2"/>
    <w:rsid w:val="00D2213D"/>
    <w:rsid w:val="00D227CF"/>
    <w:rsid w:val="00D23512"/>
    <w:rsid w:val="00D23B6A"/>
    <w:rsid w:val="00D2743D"/>
    <w:rsid w:val="00D31E22"/>
    <w:rsid w:val="00D3465E"/>
    <w:rsid w:val="00D355C4"/>
    <w:rsid w:val="00D421B7"/>
    <w:rsid w:val="00D47931"/>
    <w:rsid w:val="00D51F6A"/>
    <w:rsid w:val="00D53468"/>
    <w:rsid w:val="00D546FD"/>
    <w:rsid w:val="00D56859"/>
    <w:rsid w:val="00D57B6F"/>
    <w:rsid w:val="00D7414C"/>
    <w:rsid w:val="00D83C4A"/>
    <w:rsid w:val="00D8691B"/>
    <w:rsid w:val="00D86D46"/>
    <w:rsid w:val="00D92B61"/>
    <w:rsid w:val="00D92CC2"/>
    <w:rsid w:val="00DA12C2"/>
    <w:rsid w:val="00DA21B1"/>
    <w:rsid w:val="00DA6DBB"/>
    <w:rsid w:val="00DA7EAC"/>
    <w:rsid w:val="00DB2509"/>
    <w:rsid w:val="00DB5695"/>
    <w:rsid w:val="00DB6651"/>
    <w:rsid w:val="00DC37ED"/>
    <w:rsid w:val="00DC6B8A"/>
    <w:rsid w:val="00DC72C3"/>
    <w:rsid w:val="00DD1783"/>
    <w:rsid w:val="00DD1851"/>
    <w:rsid w:val="00DD6E53"/>
    <w:rsid w:val="00DD7146"/>
    <w:rsid w:val="00DE176F"/>
    <w:rsid w:val="00DE3B8F"/>
    <w:rsid w:val="00DE5B35"/>
    <w:rsid w:val="00DE613F"/>
    <w:rsid w:val="00DE6F5E"/>
    <w:rsid w:val="00DE7C0C"/>
    <w:rsid w:val="00DF340B"/>
    <w:rsid w:val="00DF4BF8"/>
    <w:rsid w:val="00DF70B6"/>
    <w:rsid w:val="00E01199"/>
    <w:rsid w:val="00E02352"/>
    <w:rsid w:val="00E03BD7"/>
    <w:rsid w:val="00E04924"/>
    <w:rsid w:val="00E053DB"/>
    <w:rsid w:val="00E108C0"/>
    <w:rsid w:val="00E20067"/>
    <w:rsid w:val="00E2053C"/>
    <w:rsid w:val="00E20FB6"/>
    <w:rsid w:val="00E25CC5"/>
    <w:rsid w:val="00E275B4"/>
    <w:rsid w:val="00E3635F"/>
    <w:rsid w:val="00E374FB"/>
    <w:rsid w:val="00E44AFA"/>
    <w:rsid w:val="00E648D1"/>
    <w:rsid w:val="00E66FD4"/>
    <w:rsid w:val="00E67DC9"/>
    <w:rsid w:val="00E75071"/>
    <w:rsid w:val="00E815EB"/>
    <w:rsid w:val="00E82A82"/>
    <w:rsid w:val="00E85122"/>
    <w:rsid w:val="00E85B47"/>
    <w:rsid w:val="00E85BBE"/>
    <w:rsid w:val="00E86898"/>
    <w:rsid w:val="00E91529"/>
    <w:rsid w:val="00E92D18"/>
    <w:rsid w:val="00E93D50"/>
    <w:rsid w:val="00E956B3"/>
    <w:rsid w:val="00E96980"/>
    <w:rsid w:val="00EA53BB"/>
    <w:rsid w:val="00EA5D5E"/>
    <w:rsid w:val="00EB1963"/>
    <w:rsid w:val="00EB46BB"/>
    <w:rsid w:val="00EB637F"/>
    <w:rsid w:val="00EC2221"/>
    <w:rsid w:val="00EC4A02"/>
    <w:rsid w:val="00EC65FB"/>
    <w:rsid w:val="00ED1F5A"/>
    <w:rsid w:val="00ED34F4"/>
    <w:rsid w:val="00ED40B2"/>
    <w:rsid w:val="00EE12D0"/>
    <w:rsid w:val="00EE5696"/>
    <w:rsid w:val="00EF1E09"/>
    <w:rsid w:val="00EF33E8"/>
    <w:rsid w:val="00EF5A89"/>
    <w:rsid w:val="00EF5D30"/>
    <w:rsid w:val="00EF650F"/>
    <w:rsid w:val="00F025DD"/>
    <w:rsid w:val="00F030CC"/>
    <w:rsid w:val="00F04860"/>
    <w:rsid w:val="00F10C00"/>
    <w:rsid w:val="00F13703"/>
    <w:rsid w:val="00F150AC"/>
    <w:rsid w:val="00F1536C"/>
    <w:rsid w:val="00F2071D"/>
    <w:rsid w:val="00F20F37"/>
    <w:rsid w:val="00F21236"/>
    <w:rsid w:val="00F226F2"/>
    <w:rsid w:val="00F25746"/>
    <w:rsid w:val="00F31699"/>
    <w:rsid w:val="00F36DEA"/>
    <w:rsid w:val="00F4332A"/>
    <w:rsid w:val="00F435ED"/>
    <w:rsid w:val="00F50220"/>
    <w:rsid w:val="00F60AF3"/>
    <w:rsid w:val="00F61407"/>
    <w:rsid w:val="00F72BDD"/>
    <w:rsid w:val="00F77F69"/>
    <w:rsid w:val="00F8181F"/>
    <w:rsid w:val="00F818CD"/>
    <w:rsid w:val="00F837EF"/>
    <w:rsid w:val="00F83AC5"/>
    <w:rsid w:val="00F859E8"/>
    <w:rsid w:val="00F966E9"/>
    <w:rsid w:val="00F96ED2"/>
    <w:rsid w:val="00FA1B70"/>
    <w:rsid w:val="00FA704A"/>
    <w:rsid w:val="00FB0D93"/>
    <w:rsid w:val="00FB1032"/>
    <w:rsid w:val="00FB2B2A"/>
    <w:rsid w:val="00FC3478"/>
    <w:rsid w:val="00FD0206"/>
    <w:rsid w:val="00FD1F45"/>
    <w:rsid w:val="00FD376D"/>
    <w:rsid w:val="00FE6992"/>
    <w:rsid w:val="00FE7CE5"/>
    <w:rsid w:val="00FF2BA4"/>
    <w:rsid w:val="00FF352E"/>
    <w:rsid w:val="00FF39D5"/>
    <w:rsid w:val="00FF3F02"/>
    <w:rsid w:val="00FF4B4C"/>
    <w:rsid w:val="00FF616C"/>
    <w:rsid w:val="00FF67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7634"/>
  <w15:docId w15:val="{19ED3468-2FFA-45EA-A63D-13A16105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46F89"/>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uiPriority w:val="99"/>
    <w:rsid w:val="00646F89"/>
    <w:rPr>
      <w:rFonts w:ascii="Times New Roman" w:eastAsia="Times New Roman" w:hAnsi="Times New Roman" w:cs="Times New Roman"/>
      <w:sz w:val="24"/>
      <w:szCs w:val="20"/>
      <w:lang w:eastAsia="en-AU"/>
    </w:rPr>
  </w:style>
  <w:style w:type="paragraph" w:styleId="FootnoteText">
    <w:name w:val="footnote text"/>
    <w:aliases w:val="ACMA Footnote Text"/>
    <w:basedOn w:val="Normal"/>
    <w:link w:val="FootnoteTextChar"/>
    <w:unhideWhenUsed/>
    <w:rsid w:val="00646F89"/>
    <w:pPr>
      <w:spacing w:after="0" w:line="240" w:lineRule="auto"/>
    </w:pPr>
    <w:rPr>
      <w:sz w:val="20"/>
      <w:szCs w:val="20"/>
    </w:rPr>
  </w:style>
  <w:style w:type="character" w:customStyle="1" w:styleId="FootnoteTextChar">
    <w:name w:val="Footnote Text Char"/>
    <w:aliases w:val="ACMA Footnote Text Char"/>
    <w:basedOn w:val="DefaultParagraphFont"/>
    <w:link w:val="FootnoteText"/>
    <w:rsid w:val="00646F89"/>
    <w:rPr>
      <w:sz w:val="20"/>
      <w:szCs w:val="20"/>
    </w:rPr>
  </w:style>
  <w:style w:type="character" w:styleId="FootnoteReference">
    <w:name w:val="footnote reference"/>
    <w:basedOn w:val="DefaultParagraphFont"/>
    <w:semiHidden/>
    <w:unhideWhenUsed/>
    <w:rsid w:val="00646F89"/>
    <w:rPr>
      <w:vertAlign w:val="superscript"/>
    </w:rPr>
  </w:style>
  <w:style w:type="paragraph" w:styleId="ListParagraph">
    <w:name w:val="List Paragraph"/>
    <w:basedOn w:val="Normal"/>
    <w:uiPriority w:val="34"/>
    <w:qFormat/>
    <w:rsid w:val="00BA7115"/>
    <w:pPr>
      <w:ind w:left="720"/>
      <w:contextualSpacing/>
    </w:pPr>
  </w:style>
  <w:style w:type="character" w:styleId="CommentReference">
    <w:name w:val="annotation reference"/>
    <w:basedOn w:val="DefaultParagraphFont"/>
    <w:uiPriority w:val="99"/>
    <w:unhideWhenUsed/>
    <w:rsid w:val="007731AD"/>
    <w:rPr>
      <w:sz w:val="16"/>
      <w:szCs w:val="16"/>
    </w:rPr>
  </w:style>
  <w:style w:type="paragraph" w:styleId="CommentText">
    <w:name w:val="annotation text"/>
    <w:basedOn w:val="Normal"/>
    <w:link w:val="CommentTextChar"/>
    <w:uiPriority w:val="99"/>
    <w:unhideWhenUsed/>
    <w:rsid w:val="007731AD"/>
    <w:pPr>
      <w:spacing w:line="240" w:lineRule="auto"/>
    </w:pPr>
    <w:rPr>
      <w:sz w:val="20"/>
      <w:szCs w:val="20"/>
    </w:rPr>
  </w:style>
  <w:style w:type="character" w:customStyle="1" w:styleId="CommentTextChar">
    <w:name w:val="Comment Text Char"/>
    <w:basedOn w:val="DefaultParagraphFont"/>
    <w:link w:val="CommentText"/>
    <w:uiPriority w:val="99"/>
    <w:rsid w:val="007731AD"/>
    <w:rPr>
      <w:sz w:val="20"/>
      <w:szCs w:val="20"/>
    </w:rPr>
  </w:style>
  <w:style w:type="paragraph" w:styleId="CommentSubject">
    <w:name w:val="annotation subject"/>
    <w:basedOn w:val="CommentText"/>
    <w:next w:val="CommentText"/>
    <w:link w:val="CommentSubjectChar"/>
    <w:uiPriority w:val="99"/>
    <w:semiHidden/>
    <w:unhideWhenUsed/>
    <w:rsid w:val="007731AD"/>
    <w:rPr>
      <w:b/>
      <w:bCs/>
    </w:rPr>
  </w:style>
  <w:style w:type="character" w:customStyle="1" w:styleId="CommentSubjectChar">
    <w:name w:val="Comment Subject Char"/>
    <w:basedOn w:val="CommentTextChar"/>
    <w:link w:val="CommentSubject"/>
    <w:uiPriority w:val="99"/>
    <w:semiHidden/>
    <w:rsid w:val="007731AD"/>
    <w:rPr>
      <w:b/>
      <w:bCs/>
      <w:sz w:val="20"/>
      <w:szCs w:val="20"/>
    </w:rPr>
  </w:style>
  <w:style w:type="paragraph" w:styleId="BalloonText">
    <w:name w:val="Balloon Text"/>
    <w:basedOn w:val="Normal"/>
    <w:link w:val="BalloonTextChar"/>
    <w:uiPriority w:val="99"/>
    <w:semiHidden/>
    <w:unhideWhenUsed/>
    <w:rsid w:val="0077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1AD"/>
    <w:rPr>
      <w:rFonts w:ascii="Tahoma" w:hAnsi="Tahoma" w:cs="Tahoma"/>
      <w:sz w:val="16"/>
      <w:szCs w:val="16"/>
    </w:rPr>
  </w:style>
  <w:style w:type="character" w:styleId="Hyperlink">
    <w:name w:val="Hyperlink"/>
    <w:basedOn w:val="DefaultParagraphFont"/>
    <w:uiPriority w:val="99"/>
    <w:unhideWhenUsed/>
    <w:rsid w:val="003C23A7"/>
    <w:rPr>
      <w:color w:val="0000FF" w:themeColor="hyperlink"/>
      <w:u w:val="single"/>
    </w:rPr>
  </w:style>
  <w:style w:type="character" w:styleId="FollowedHyperlink">
    <w:name w:val="FollowedHyperlink"/>
    <w:basedOn w:val="DefaultParagraphFont"/>
    <w:uiPriority w:val="99"/>
    <w:semiHidden/>
    <w:unhideWhenUsed/>
    <w:rsid w:val="00AC3D87"/>
    <w:rPr>
      <w:color w:val="800080" w:themeColor="followedHyperlink"/>
      <w:u w:val="single"/>
    </w:rPr>
  </w:style>
  <w:style w:type="paragraph" w:styleId="PlainText">
    <w:name w:val="Plain Text"/>
    <w:basedOn w:val="Normal"/>
    <w:link w:val="PlainTextChar"/>
    <w:uiPriority w:val="99"/>
    <w:unhideWhenUsed/>
    <w:rsid w:val="0061032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1032F"/>
    <w:rPr>
      <w:rFonts w:ascii="Calibri" w:hAnsi="Calibri"/>
      <w:szCs w:val="21"/>
    </w:rPr>
  </w:style>
  <w:style w:type="paragraph" w:customStyle="1" w:styleId="Default">
    <w:name w:val="Default"/>
    <w:rsid w:val="00432FC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32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FCC"/>
  </w:style>
  <w:style w:type="paragraph" w:styleId="Footer">
    <w:name w:val="footer"/>
    <w:basedOn w:val="Normal"/>
    <w:link w:val="FooterChar"/>
    <w:uiPriority w:val="99"/>
    <w:unhideWhenUsed/>
    <w:rsid w:val="00432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40873">
      <w:bodyDiv w:val="1"/>
      <w:marLeft w:val="0"/>
      <w:marRight w:val="0"/>
      <w:marTop w:val="0"/>
      <w:marBottom w:val="0"/>
      <w:divBdr>
        <w:top w:val="none" w:sz="0" w:space="0" w:color="auto"/>
        <w:left w:val="none" w:sz="0" w:space="0" w:color="auto"/>
        <w:bottom w:val="none" w:sz="0" w:space="0" w:color="auto"/>
        <w:right w:val="none" w:sz="0" w:space="0" w:color="auto"/>
      </w:divBdr>
    </w:div>
    <w:div w:id="804857194">
      <w:bodyDiv w:val="1"/>
      <w:marLeft w:val="0"/>
      <w:marRight w:val="0"/>
      <w:marTop w:val="0"/>
      <w:marBottom w:val="0"/>
      <w:divBdr>
        <w:top w:val="none" w:sz="0" w:space="0" w:color="auto"/>
        <w:left w:val="none" w:sz="0" w:space="0" w:color="auto"/>
        <w:bottom w:val="none" w:sz="0" w:space="0" w:color="auto"/>
        <w:right w:val="none" w:sz="0" w:space="0" w:color="auto"/>
      </w:divBdr>
    </w:div>
    <w:div w:id="1537892561">
      <w:bodyDiv w:val="1"/>
      <w:marLeft w:val="0"/>
      <w:marRight w:val="0"/>
      <w:marTop w:val="0"/>
      <w:marBottom w:val="0"/>
      <w:divBdr>
        <w:top w:val="none" w:sz="0" w:space="0" w:color="auto"/>
        <w:left w:val="none" w:sz="0" w:space="0" w:color="auto"/>
        <w:bottom w:val="none" w:sz="0" w:space="0" w:color="auto"/>
        <w:right w:val="none" w:sz="0" w:space="0" w:color="auto"/>
      </w:divBdr>
    </w:div>
    <w:div w:id="1876654875">
      <w:bodyDiv w:val="1"/>
      <w:marLeft w:val="0"/>
      <w:marRight w:val="0"/>
      <w:marTop w:val="0"/>
      <w:marBottom w:val="0"/>
      <w:divBdr>
        <w:top w:val="none" w:sz="0" w:space="0" w:color="auto"/>
        <w:left w:val="none" w:sz="0" w:space="0" w:color="auto"/>
        <w:bottom w:val="none" w:sz="0" w:space="0" w:color="auto"/>
        <w:right w:val="none" w:sz="0" w:space="0" w:color="auto"/>
      </w:divBdr>
    </w:div>
    <w:div w:id="207396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68B43E5622D54BA22F85632CF51221" ma:contentTypeVersion="0" ma:contentTypeDescription="Create a new document." ma:contentTypeScope="" ma:versionID="d0e0fff09b20351bfe37cb16b28e1f14">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3NE2HDV7HD6D-1677980205-9</_dlc_DocId>
    <_dlc_DocIdUrl xmlns="1d983eb4-33f7-44b0-aea1-cbdcf0c55136">
      <Url>http://collaboration/organisation/cid/RPB/RLPS/lib/_layouts/15/DocIdRedir.aspx?ID=3NE2HDV7HD6D-1677980205-9</Url>
      <Description>3NE2HDV7HD6D-1677980205-9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1F543-77D2-4100-BDB9-830945C8D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1D956-AFF8-4319-AB2E-11390D3B7F53}">
  <ds:schemaRefs>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1d983eb4-33f7-44b0-aea1-cbdcf0c55136"/>
    <ds:schemaRef ds:uri="http://purl.org/dc/elements/1.1/"/>
  </ds:schemaRefs>
</ds:datastoreItem>
</file>

<file path=customXml/itemProps3.xml><?xml version="1.0" encoding="utf-8"?>
<ds:datastoreItem xmlns:ds="http://schemas.openxmlformats.org/officeDocument/2006/customXml" ds:itemID="{BC162DFF-B5D9-4252-BF18-AC1C3EE74E37}">
  <ds:schemaRefs>
    <ds:schemaRef ds:uri="http://schemas.microsoft.com/sharepoint/v3/contenttype/forms"/>
  </ds:schemaRefs>
</ds:datastoreItem>
</file>

<file path=customXml/itemProps4.xml><?xml version="1.0" encoding="utf-8"?>
<ds:datastoreItem xmlns:ds="http://schemas.openxmlformats.org/officeDocument/2006/customXml" ds:itemID="{67D51EC7-ADC5-4298-B005-5107B6364535}">
  <ds:schemaRefs>
    <ds:schemaRef ds:uri="http://schemas.microsoft.com/sharepoint/events"/>
  </ds:schemaRefs>
</ds:datastoreItem>
</file>

<file path=customXml/itemProps5.xml><?xml version="1.0" encoding="utf-8"?>
<ds:datastoreItem xmlns:ds="http://schemas.openxmlformats.org/officeDocument/2006/customXml" ds:itemID="{35F459C7-7207-4C5F-8A62-03E3D2FC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RPulford</dc:creator>
  <cp:lastModifiedBy>Michelle Ganino</cp:lastModifiedBy>
  <cp:revision>7</cp:revision>
  <cp:lastPrinted>2017-04-04T01:25:00Z</cp:lastPrinted>
  <dcterms:created xsi:type="dcterms:W3CDTF">2017-04-04T03:31:00Z</dcterms:created>
  <dcterms:modified xsi:type="dcterms:W3CDTF">2017-04-04T03:47:00Z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36d8cf25-e2cc-4b94-8e9d-342ad3f581ed</vt:lpwstr>
  </property>
  <property fmtid="{D5CDD505-2E9C-101B-9397-08002B2CF9AE}" pid="3" name="ContentTypeId">
    <vt:lpwstr>0x0101007968B43E5622D54BA22F85632CF51221</vt:lpwstr>
  </property>
  <property fmtid="{D5CDD505-2E9C-101B-9397-08002B2CF9AE}" pid="4" name="RecordPoint_SubmissionDate">
    <vt:lpwstr/>
  </property>
  <property fmtid="{D5CDD505-2E9C-101B-9397-08002B2CF9AE}" pid="5" name="RecordPoint_ActiveItemListId">
    <vt:lpwstr>{aa02821a-f0b7-4f59-9c9d-33ae55ea486f}</vt:lpwstr>
  </property>
  <property fmtid="{D5CDD505-2E9C-101B-9397-08002B2CF9AE}" pid="6" name="RecordPoint_ActiveItemMoved">
    <vt:lpwstr/>
  </property>
  <property fmtid="{D5CDD505-2E9C-101B-9397-08002B2CF9AE}" pid="7" name="RecordPoint_SubmissionCompleted">
    <vt:lpwstr>2014-10-10T09:33:25.7721663+11:00</vt:lpwstr>
  </property>
  <property fmtid="{D5CDD505-2E9C-101B-9397-08002B2CF9AE}" pid="8" name="RecordPoint_ActiveItemUniqueId">
    <vt:lpwstr>{3cb4abc3-b75b-4a12-8eef-ae48a45ab70b}</vt:lpwstr>
  </property>
  <property fmtid="{D5CDD505-2E9C-101B-9397-08002B2CF9AE}" pid="9" name="RecordPoint_RecordFormat">
    <vt:lpwstr/>
  </property>
  <property fmtid="{D5CDD505-2E9C-101B-9397-08002B2CF9AE}" pid="10" name="RecordPoint_ActiveItemWebId">
    <vt:lpwstr>{e61cc4da-a431-400f-9f48-bf2ba12a7e9a}</vt:lpwstr>
  </property>
  <property fmtid="{D5CDD505-2E9C-101B-9397-08002B2CF9AE}" pid="11" name="RecordPoint_WorkflowType">
    <vt:lpwstr>ActiveSubmitStub</vt:lpwstr>
  </property>
  <property fmtid="{D5CDD505-2E9C-101B-9397-08002B2CF9AE}" pid="12" name="RecordPoint_ActiveItemSiteId">
    <vt:lpwstr>{7ba5f3c1-1ab9-4cc3-a7c0-334d2b0aec73}</vt:lpwstr>
  </property>
</Properties>
</file>