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AC" w:rsidRPr="00176E1C" w:rsidRDefault="00097318" w:rsidP="001D5FB5">
      <w:pPr>
        <w:jc w:val="center"/>
        <w:rPr>
          <w:rFonts w:cs="Arial"/>
          <w:b/>
          <w:bCs/>
          <w:sz w:val="24"/>
          <w:szCs w:val="24"/>
        </w:rPr>
      </w:pPr>
      <w:bookmarkStart w:id="0" w:name="_GoBack"/>
      <w:bookmarkEnd w:id="0"/>
      <w:r w:rsidRPr="00176E1C">
        <w:rPr>
          <w:rFonts w:cs="Arial"/>
          <w:b/>
          <w:bCs/>
          <w:sz w:val="24"/>
          <w:szCs w:val="24"/>
        </w:rPr>
        <w:t>EXPLANATORY STATEMENT</w:t>
      </w:r>
    </w:p>
    <w:p w:rsidR="00097318" w:rsidRPr="00176E1C" w:rsidRDefault="00097318" w:rsidP="00E65DE5">
      <w:pPr>
        <w:rPr>
          <w:rFonts w:cs="Arial"/>
          <w:b/>
          <w:bCs/>
          <w:sz w:val="24"/>
          <w:szCs w:val="24"/>
          <w:u w:val="single"/>
        </w:rPr>
      </w:pPr>
    </w:p>
    <w:p w:rsidR="00097318" w:rsidRPr="00176E1C" w:rsidRDefault="000452D2" w:rsidP="006734FB">
      <w:pPr>
        <w:jc w:val="center"/>
        <w:rPr>
          <w:rFonts w:cs="Arial"/>
          <w:b/>
          <w:bCs/>
          <w:sz w:val="24"/>
          <w:szCs w:val="24"/>
        </w:rPr>
      </w:pPr>
      <w:r w:rsidRPr="000452D2">
        <w:rPr>
          <w:rFonts w:cs="Arial"/>
          <w:b/>
          <w:bCs/>
          <w:sz w:val="24"/>
          <w:szCs w:val="24"/>
        </w:rPr>
        <w:t>GST-free Supply (Child Care) Determination 2017</w:t>
      </w:r>
    </w:p>
    <w:p w:rsidR="00D727E4" w:rsidRPr="00176E1C" w:rsidRDefault="00D727E4" w:rsidP="00E65DE5">
      <w:pPr>
        <w:rPr>
          <w:rFonts w:cs="Arial"/>
          <w:b/>
          <w:bCs/>
          <w:sz w:val="24"/>
          <w:szCs w:val="24"/>
        </w:rPr>
      </w:pPr>
    </w:p>
    <w:p w:rsidR="00297A26" w:rsidRPr="00176E1C" w:rsidRDefault="00297A26" w:rsidP="00E65DE5">
      <w:pPr>
        <w:rPr>
          <w:rFonts w:cs="Arial"/>
          <w:b/>
          <w:bCs/>
          <w:sz w:val="24"/>
          <w:szCs w:val="24"/>
        </w:rPr>
      </w:pPr>
      <w:r w:rsidRPr="00176E1C">
        <w:rPr>
          <w:rFonts w:cs="Arial"/>
          <w:b/>
          <w:bCs/>
          <w:sz w:val="24"/>
          <w:szCs w:val="24"/>
        </w:rPr>
        <w:t>Summary</w:t>
      </w:r>
    </w:p>
    <w:p w:rsidR="00297A26" w:rsidRPr="00176E1C" w:rsidRDefault="00297A26" w:rsidP="00E65DE5">
      <w:pPr>
        <w:rPr>
          <w:rFonts w:cs="Arial"/>
          <w:bCs/>
          <w:sz w:val="24"/>
          <w:szCs w:val="24"/>
        </w:rPr>
      </w:pPr>
    </w:p>
    <w:p w:rsidR="00CE110B" w:rsidRPr="00176E1C" w:rsidRDefault="00297A26" w:rsidP="00297A26">
      <w:pPr>
        <w:rPr>
          <w:rFonts w:cs="Arial"/>
          <w:bCs/>
          <w:sz w:val="24"/>
          <w:szCs w:val="24"/>
        </w:rPr>
      </w:pPr>
      <w:r w:rsidRPr="00176E1C">
        <w:rPr>
          <w:rFonts w:cs="Arial"/>
          <w:bCs/>
          <w:sz w:val="24"/>
          <w:szCs w:val="24"/>
        </w:rPr>
        <w:t xml:space="preserve">The </w:t>
      </w:r>
      <w:r w:rsidR="006253EC" w:rsidRPr="001B0005">
        <w:rPr>
          <w:rFonts w:cs="Arial"/>
          <w:bCs/>
          <w:sz w:val="24"/>
          <w:szCs w:val="24"/>
        </w:rPr>
        <w:t>GST-free Supply (Child Care) Determination 2017</w:t>
      </w:r>
      <w:r w:rsidR="006253EC" w:rsidRPr="006253EC">
        <w:rPr>
          <w:rFonts w:cs="Arial"/>
          <w:bCs/>
          <w:i/>
          <w:sz w:val="24"/>
          <w:szCs w:val="24"/>
        </w:rPr>
        <w:t xml:space="preserve"> </w:t>
      </w:r>
      <w:r w:rsidRPr="00176E1C">
        <w:rPr>
          <w:rFonts w:cs="Arial"/>
          <w:bCs/>
          <w:sz w:val="24"/>
          <w:szCs w:val="24"/>
        </w:rPr>
        <w:t xml:space="preserve">(the Determination) is made </w:t>
      </w:r>
      <w:r w:rsidR="007308B9" w:rsidRPr="00176E1C">
        <w:rPr>
          <w:rFonts w:cs="Arial"/>
          <w:bCs/>
          <w:sz w:val="24"/>
          <w:szCs w:val="24"/>
        </w:rPr>
        <w:t xml:space="preserve">by the Minister for </w:t>
      </w:r>
      <w:r w:rsidR="005C7C12" w:rsidRPr="00176E1C">
        <w:rPr>
          <w:rFonts w:cs="Arial"/>
          <w:bCs/>
          <w:sz w:val="24"/>
          <w:szCs w:val="24"/>
        </w:rPr>
        <w:t>Educat</w:t>
      </w:r>
      <w:r w:rsidR="006253EC">
        <w:rPr>
          <w:rFonts w:cs="Arial"/>
          <w:bCs/>
          <w:sz w:val="24"/>
          <w:szCs w:val="24"/>
        </w:rPr>
        <w:t>ion and Training under subsection 38-150(2)</w:t>
      </w:r>
      <w:r w:rsidR="005C7C12" w:rsidRPr="00176E1C">
        <w:rPr>
          <w:rFonts w:cs="Arial"/>
          <w:bCs/>
          <w:sz w:val="24"/>
          <w:szCs w:val="24"/>
        </w:rPr>
        <w:t xml:space="preserve"> of the </w:t>
      </w:r>
      <w:r w:rsidR="005C7C12" w:rsidRPr="00176E1C">
        <w:rPr>
          <w:rFonts w:cs="Arial"/>
          <w:bCs/>
          <w:i/>
          <w:sz w:val="24"/>
          <w:szCs w:val="24"/>
        </w:rPr>
        <w:t>A New Tax System (Goods and Services Tax) Act 1999</w:t>
      </w:r>
      <w:r w:rsidR="00176E1C">
        <w:rPr>
          <w:rFonts w:cs="Arial"/>
          <w:bCs/>
          <w:sz w:val="24"/>
          <w:szCs w:val="24"/>
        </w:rPr>
        <w:t xml:space="preserve"> (the GST Act)</w:t>
      </w:r>
      <w:r w:rsidR="006253EC">
        <w:rPr>
          <w:rFonts w:cs="Arial"/>
          <w:bCs/>
          <w:sz w:val="24"/>
          <w:szCs w:val="24"/>
        </w:rPr>
        <w:t xml:space="preserve"> to specify kinds of child care, the supply of which is GST-free under the GST Act.</w:t>
      </w:r>
    </w:p>
    <w:p w:rsidR="00CE110B" w:rsidRPr="00176E1C" w:rsidRDefault="00CE110B" w:rsidP="00E65DE5">
      <w:pPr>
        <w:rPr>
          <w:rFonts w:cs="Arial"/>
          <w:bCs/>
          <w:sz w:val="24"/>
          <w:szCs w:val="24"/>
        </w:rPr>
      </w:pPr>
    </w:p>
    <w:p w:rsidR="006253EC" w:rsidRDefault="00297A26" w:rsidP="00843302">
      <w:pPr>
        <w:rPr>
          <w:rFonts w:cs="Arial"/>
          <w:bCs/>
          <w:sz w:val="24"/>
          <w:szCs w:val="24"/>
        </w:rPr>
      </w:pPr>
      <w:r w:rsidRPr="00176E1C">
        <w:rPr>
          <w:rFonts w:cs="Arial"/>
          <w:bCs/>
          <w:sz w:val="24"/>
          <w:szCs w:val="24"/>
        </w:rPr>
        <w:t>The Determination</w:t>
      </w:r>
      <w:r w:rsidR="006253EC">
        <w:rPr>
          <w:rFonts w:cs="Arial"/>
          <w:bCs/>
          <w:sz w:val="24"/>
          <w:szCs w:val="24"/>
        </w:rPr>
        <w:t xml:space="preserve"> supports </w:t>
      </w:r>
      <w:r w:rsidR="000452D2">
        <w:rPr>
          <w:rFonts w:cs="Arial"/>
          <w:bCs/>
          <w:sz w:val="24"/>
          <w:szCs w:val="24"/>
        </w:rPr>
        <w:t xml:space="preserve">the existing operation of </w:t>
      </w:r>
      <w:r w:rsidR="006253EC">
        <w:rPr>
          <w:rFonts w:cs="Arial"/>
          <w:bCs/>
          <w:sz w:val="24"/>
          <w:szCs w:val="24"/>
        </w:rPr>
        <w:t>Subdivision 38-D of the GST Act, which ensures that supplies of child care are GST-free.  Existing provisions in that Subdivision deal with supplies of child care that are provided by approved child care services under the family assistance law.</w:t>
      </w:r>
    </w:p>
    <w:p w:rsidR="006253EC" w:rsidRDefault="006253EC" w:rsidP="00843302">
      <w:pPr>
        <w:rPr>
          <w:rFonts w:cs="Arial"/>
          <w:bCs/>
          <w:sz w:val="24"/>
          <w:szCs w:val="24"/>
        </w:rPr>
      </w:pPr>
    </w:p>
    <w:p w:rsidR="006253EC" w:rsidRDefault="006253EC" w:rsidP="00843302">
      <w:pPr>
        <w:rPr>
          <w:rFonts w:cs="Arial"/>
          <w:bCs/>
          <w:sz w:val="24"/>
          <w:szCs w:val="24"/>
        </w:rPr>
      </w:pPr>
      <w:r>
        <w:rPr>
          <w:rFonts w:cs="Arial"/>
          <w:bCs/>
          <w:sz w:val="24"/>
          <w:szCs w:val="24"/>
        </w:rPr>
        <w:t xml:space="preserve">As a result of the passage of the </w:t>
      </w:r>
      <w:r w:rsidRPr="006253EC">
        <w:rPr>
          <w:rFonts w:cs="Arial"/>
          <w:bCs/>
          <w:i/>
          <w:sz w:val="24"/>
          <w:szCs w:val="24"/>
        </w:rPr>
        <w:t>Family Assistance Legislation Amendment (Jobs for Families Child Care Package) Act 2017</w:t>
      </w:r>
      <w:r>
        <w:rPr>
          <w:rFonts w:cs="Arial"/>
          <w:bCs/>
          <w:sz w:val="24"/>
          <w:szCs w:val="24"/>
        </w:rPr>
        <w:t xml:space="preserve"> to introduce the child care subsidy, a new streamlined section 38-150 has been inserted in the GST Act to ensure that, in limited cases where child care is provided by a kind of service that may not hold approval under the family assistance law, but is nevertheless in receipt of Commonwealth funding</w:t>
      </w:r>
      <w:r w:rsidR="00121198">
        <w:rPr>
          <w:rFonts w:cs="Arial"/>
          <w:bCs/>
          <w:sz w:val="24"/>
          <w:szCs w:val="24"/>
        </w:rPr>
        <w:t xml:space="preserve"> for child care related purposes</w:t>
      </w:r>
      <w:r>
        <w:rPr>
          <w:rFonts w:cs="Arial"/>
          <w:bCs/>
          <w:sz w:val="24"/>
          <w:szCs w:val="24"/>
        </w:rPr>
        <w:t>, supplies of child care</w:t>
      </w:r>
      <w:r w:rsidR="008B3297">
        <w:rPr>
          <w:rFonts w:cs="Arial"/>
          <w:bCs/>
          <w:sz w:val="24"/>
          <w:szCs w:val="24"/>
        </w:rPr>
        <w:t xml:space="preserve"> made by the service</w:t>
      </w:r>
      <w:r>
        <w:rPr>
          <w:rFonts w:cs="Arial"/>
          <w:bCs/>
          <w:sz w:val="24"/>
          <w:szCs w:val="24"/>
        </w:rPr>
        <w:t xml:space="preserve"> remain GST-free.  </w:t>
      </w:r>
    </w:p>
    <w:p w:rsidR="006253EC" w:rsidRDefault="006253EC" w:rsidP="00843302">
      <w:pPr>
        <w:rPr>
          <w:rFonts w:cs="Arial"/>
          <w:bCs/>
          <w:sz w:val="24"/>
          <w:szCs w:val="24"/>
        </w:rPr>
      </w:pPr>
    </w:p>
    <w:p w:rsidR="000452D2" w:rsidRDefault="006253EC" w:rsidP="00843302">
      <w:pPr>
        <w:rPr>
          <w:rFonts w:cs="Arial"/>
          <w:bCs/>
          <w:sz w:val="24"/>
          <w:szCs w:val="24"/>
        </w:rPr>
      </w:pPr>
      <w:r>
        <w:rPr>
          <w:rFonts w:cs="Arial"/>
          <w:bCs/>
          <w:sz w:val="24"/>
          <w:szCs w:val="24"/>
        </w:rPr>
        <w:t xml:space="preserve">This </w:t>
      </w:r>
      <w:r w:rsidR="000452D2">
        <w:rPr>
          <w:rFonts w:cs="Arial"/>
          <w:bCs/>
          <w:sz w:val="24"/>
          <w:szCs w:val="24"/>
        </w:rPr>
        <w:t xml:space="preserve">Determination supersedes </w:t>
      </w:r>
      <w:r w:rsidR="000452D2" w:rsidRPr="001B0005">
        <w:rPr>
          <w:rFonts w:cs="Arial"/>
          <w:bCs/>
          <w:sz w:val="24"/>
          <w:szCs w:val="24"/>
        </w:rPr>
        <w:t>the GST-free Supply (Long Day Care and In-home Care) Determination 2017</w:t>
      </w:r>
      <w:r w:rsidR="000452D2" w:rsidRPr="000452D2">
        <w:rPr>
          <w:rFonts w:cs="Arial"/>
          <w:bCs/>
          <w:i/>
          <w:sz w:val="24"/>
          <w:szCs w:val="24"/>
        </w:rPr>
        <w:t>,</w:t>
      </w:r>
      <w:r w:rsidR="000452D2">
        <w:rPr>
          <w:rFonts w:cs="Arial"/>
          <w:bCs/>
          <w:sz w:val="24"/>
          <w:szCs w:val="24"/>
        </w:rPr>
        <w:t xml:space="preserve"> which had been made under a repealed version of section</w:t>
      </w:r>
      <w:r w:rsidR="0066323A">
        <w:rPr>
          <w:rFonts w:cs="Arial"/>
          <w:bCs/>
          <w:sz w:val="24"/>
          <w:szCs w:val="24"/>
        </w:rPr>
        <w:t> </w:t>
      </w:r>
      <w:r w:rsidR="000452D2">
        <w:rPr>
          <w:rFonts w:cs="Arial"/>
          <w:bCs/>
          <w:sz w:val="24"/>
          <w:szCs w:val="24"/>
        </w:rPr>
        <w:t>38-150, and has the effect of maintaining the GST-free status of in-home and long day care for the limited kinds of services that do not maintain child care service approval under the family assistance law.  The Determination specifies the only two kinds of child care that is funded under Commonwealth funding programs, where the service is not required to maintain approval under the family assistance law, being:</w:t>
      </w:r>
    </w:p>
    <w:p w:rsidR="000452D2" w:rsidRPr="000452D2" w:rsidRDefault="000452D2" w:rsidP="000452D2">
      <w:pPr>
        <w:pStyle w:val="subsection"/>
        <w:numPr>
          <w:ilvl w:val="0"/>
          <w:numId w:val="3"/>
        </w:numPr>
        <w:rPr>
          <w:rFonts w:ascii="Arial" w:hAnsi="Arial" w:cs="Arial"/>
          <w:bCs/>
          <w:sz w:val="24"/>
          <w:szCs w:val="24"/>
          <w:lang w:eastAsia="en-US"/>
        </w:rPr>
      </w:pPr>
      <w:r w:rsidRPr="000452D2">
        <w:rPr>
          <w:rFonts w:ascii="Arial" w:hAnsi="Arial" w:cs="Arial"/>
          <w:bCs/>
          <w:sz w:val="24"/>
          <w:szCs w:val="24"/>
          <w:lang w:eastAsia="en-US"/>
        </w:rPr>
        <w:t>in-home care provided by a service that does not hold approval under the family assistance law</w:t>
      </w:r>
      <w:r w:rsidR="001C2279">
        <w:rPr>
          <w:rFonts w:ascii="Arial" w:hAnsi="Arial" w:cs="Arial"/>
          <w:bCs/>
          <w:sz w:val="24"/>
          <w:szCs w:val="24"/>
          <w:lang w:eastAsia="en-US"/>
        </w:rPr>
        <w:t xml:space="preserve"> </w:t>
      </w:r>
      <w:r w:rsidRPr="000452D2">
        <w:rPr>
          <w:rFonts w:ascii="Arial" w:hAnsi="Arial" w:cs="Arial"/>
          <w:bCs/>
          <w:sz w:val="24"/>
          <w:szCs w:val="24"/>
          <w:lang w:eastAsia="en-US"/>
        </w:rPr>
        <w:t xml:space="preserve">under the auspices of the </w:t>
      </w:r>
      <w:r w:rsidR="00121198">
        <w:rPr>
          <w:rFonts w:ascii="Arial" w:hAnsi="Arial" w:cs="Arial"/>
          <w:bCs/>
          <w:sz w:val="24"/>
          <w:szCs w:val="24"/>
          <w:lang w:eastAsia="en-US"/>
        </w:rPr>
        <w:t xml:space="preserve">Interim Home </w:t>
      </w:r>
      <w:r w:rsidR="003E1025">
        <w:rPr>
          <w:rFonts w:ascii="Arial" w:hAnsi="Arial" w:cs="Arial"/>
          <w:bCs/>
          <w:sz w:val="24"/>
          <w:szCs w:val="24"/>
          <w:lang w:eastAsia="en-US"/>
        </w:rPr>
        <w:t xml:space="preserve">Based </w:t>
      </w:r>
      <w:r w:rsidR="00121198">
        <w:rPr>
          <w:rFonts w:ascii="Arial" w:hAnsi="Arial" w:cs="Arial"/>
          <w:bCs/>
          <w:sz w:val="24"/>
          <w:szCs w:val="24"/>
          <w:lang w:eastAsia="en-US"/>
        </w:rPr>
        <w:t xml:space="preserve">Carer Subsidy Programme </w:t>
      </w:r>
      <w:r w:rsidRPr="000452D2">
        <w:rPr>
          <w:rFonts w:ascii="Arial" w:hAnsi="Arial" w:cs="Arial"/>
          <w:bCs/>
          <w:sz w:val="24"/>
          <w:szCs w:val="24"/>
          <w:lang w:eastAsia="en-US"/>
        </w:rPr>
        <w:t>of the Commonwealth; and</w:t>
      </w:r>
    </w:p>
    <w:p w:rsidR="000452D2" w:rsidRPr="000452D2" w:rsidRDefault="000452D2" w:rsidP="000452D2">
      <w:pPr>
        <w:pStyle w:val="subsection"/>
        <w:numPr>
          <w:ilvl w:val="0"/>
          <w:numId w:val="3"/>
        </w:numPr>
        <w:rPr>
          <w:rFonts w:ascii="Arial" w:hAnsi="Arial" w:cs="Arial"/>
          <w:bCs/>
          <w:sz w:val="24"/>
          <w:szCs w:val="24"/>
          <w:lang w:eastAsia="en-US"/>
        </w:rPr>
      </w:pPr>
      <w:proofErr w:type="gramStart"/>
      <w:r w:rsidRPr="000452D2">
        <w:rPr>
          <w:rFonts w:ascii="Arial" w:hAnsi="Arial" w:cs="Arial"/>
          <w:bCs/>
          <w:sz w:val="24"/>
          <w:szCs w:val="24"/>
          <w:lang w:eastAsia="en-US"/>
        </w:rPr>
        <w:t>centre-based</w:t>
      </w:r>
      <w:proofErr w:type="gramEnd"/>
      <w:r w:rsidRPr="000452D2">
        <w:rPr>
          <w:rFonts w:ascii="Arial" w:hAnsi="Arial" w:cs="Arial"/>
          <w:bCs/>
          <w:sz w:val="24"/>
          <w:szCs w:val="24"/>
          <w:lang w:eastAsia="en-US"/>
        </w:rPr>
        <w:t xml:space="preserve"> child care provided by a service that does not hold approval u</w:t>
      </w:r>
      <w:r w:rsidR="001C2279">
        <w:rPr>
          <w:rFonts w:ascii="Arial" w:hAnsi="Arial" w:cs="Arial"/>
          <w:bCs/>
          <w:sz w:val="24"/>
          <w:szCs w:val="24"/>
          <w:lang w:eastAsia="en-US"/>
        </w:rPr>
        <w:t xml:space="preserve">nder the family assistance law </w:t>
      </w:r>
      <w:r w:rsidRPr="000452D2">
        <w:rPr>
          <w:rFonts w:ascii="Arial" w:hAnsi="Arial" w:cs="Arial"/>
          <w:bCs/>
          <w:sz w:val="24"/>
          <w:szCs w:val="24"/>
          <w:lang w:eastAsia="en-US"/>
        </w:rPr>
        <w:t>under the auspices of the Budget Based Funded program of the Commonwealth.</w:t>
      </w:r>
    </w:p>
    <w:p w:rsidR="008043DE" w:rsidRPr="00176E1C" w:rsidRDefault="008043DE" w:rsidP="00843302">
      <w:pPr>
        <w:rPr>
          <w:rFonts w:cs="Arial"/>
          <w:bCs/>
          <w:sz w:val="24"/>
          <w:szCs w:val="24"/>
        </w:rPr>
      </w:pPr>
    </w:p>
    <w:p w:rsidR="008043DE" w:rsidRPr="00176E1C" w:rsidRDefault="008043DE" w:rsidP="008043DE">
      <w:pPr>
        <w:keepNext/>
        <w:keepLines/>
        <w:spacing w:after="240"/>
        <w:jc w:val="both"/>
        <w:rPr>
          <w:rFonts w:cs="Arial"/>
          <w:sz w:val="24"/>
          <w:szCs w:val="24"/>
        </w:rPr>
      </w:pPr>
      <w:r w:rsidRPr="00176E1C">
        <w:rPr>
          <w:rFonts w:cs="Arial"/>
          <w:sz w:val="24"/>
          <w:szCs w:val="24"/>
        </w:rPr>
        <w:t xml:space="preserve">The Determination is a legislative instrument for the purposes of the </w:t>
      </w:r>
      <w:r w:rsidR="000452D2">
        <w:rPr>
          <w:rFonts w:cs="Arial"/>
          <w:i/>
          <w:sz w:val="24"/>
          <w:szCs w:val="24"/>
        </w:rPr>
        <w:t>Legislation Act </w:t>
      </w:r>
      <w:r w:rsidRPr="00176E1C">
        <w:rPr>
          <w:rFonts w:cs="Arial"/>
          <w:i/>
          <w:sz w:val="24"/>
          <w:szCs w:val="24"/>
        </w:rPr>
        <w:t>2003</w:t>
      </w:r>
      <w:r w:rsidRPr="00176E1C">
        <w:rPr>
          <w:rFonts w:cs="Arial"/>
          <w:sz w:val="24"/>
          <w:szCs w:val="24"/>
        </w:rPr>
        <w:t xml:space="preserve">. </w:t>
      </w:r>
    </w:p>
    <w:p w:rsidR="00E1560F" w:rsidRPr="00176E1C" w:rsidRDefault="00671D14" w:rsidP="00E65DE5">
      <w:pPr>
        <w:rPr>
          <w:rFonts w:cs="Arial"/>
          <w:b/>
          <w:bCs/>
          <w:sz w:val="24"/>
          <w:szCs w:val="24"/>
        </w:rPr>
      </w:pPr>
      <w:r w:rsidRPr="00176E1C">
        <w:rPr>
          <w:rFonts w:cs="Arial"/>
          <w:b/>
          <w:bCs/>
          <w:sz w:val="24"/>
          <w:szCs w:val="24"/>
        </w:rPr>
        <w:t xml:space="preserve">Commencement </w:t>
      </w:r>
    </w:p>
    <w:p w:rsidR="003F78FA" w:rsidRPr="00176E1C" w:rsidRDefault="003F78FA" w:rsidP="00E65DE5">
      <w:pPr>
        <w:rPr>
          <w:rFonts w:cs="Arial"/>
          <w:bCs/>
          <w:sz w:val="24"/>
          <w:szCs w:val="24"/>
        </w:rPr>
      </w:pPr>
    </w:p>
    <w:p w:rsidR="00671D14" w:rsidRPr="00176E1C" w:rsidRDefault="005C7C12" w:rsidP="005C7C12">
      <w:pPr>
        <w:rPr>
          <w:rFonts w:cs="Arial"/>
          <w:bCs/>
          <w:sz w:val="24"/>
          <w:szCs w:val="24"/>
        </w:rPr>
      </w:pPr>
      <w:r w:rsidRPr="00176E1C">
        <w:rPr>
          <w:rFonts w:cs="Arial"/>
          <w:bCs/>
          <w:sz w:val="24"/>
          <w:szCs w:val="24"/>
        </w:rPr>
        <w:t xml:space="preserve">The </w:t>
      </w:r>
      <w:r w:rsidR="00843302" w:rsidRPr="00176E1C">
        <w:rPr>
          <w:rFonts w:cs="Arial"/>
          <w:bCs/>
          <w:sz w:val="24"/>
          <w:szCs w:val="24"/>
        </w:rPr>
        <w:t>Determination</w:t>
      </w:r>
      <w:r w:rsidR="000452D2">
        <w:rPr>
          <w:rFonts w:cs="Arial"/>
          <w:bCs/>
          <w:sz w:val="24"/>
          <w:szCs w:val="24"/>
        </w:rPr>
        <w:t xml:space="preserve"> commenced</w:t>
      </w:r>
      <w:r w:rsidR="00671D14" w:rsidRPr="00176E1C">
        <w:rPr>
          <w:rFonts w:cs="Arial"/>
          <w:bCs/>
          <w:sz w:val="24"/>
          <w:szCs w:val="24"/>
        </w:rPr>
        <w:t xml:space="preserve"> </w:t>
      </w:r>
      <w:r w:rsidR="000452D2" w:rsidRPr="000452D2">
        <w:rPr>
          <w:rFonts w:cs="Arial"/>
          <w:bCs/>
          <w:sz w:val="24"/>
          <w:szCs w:val="24"/>
        </w:rPr>
        <w:t>on the day after Royal Assent of the Family Assistance Legislation Amendment (Jobs for Families Child Care Package) Act 2017</w:t>
      </w:r>
      <w:r w:rsidR="000452D2">
        <w:rPr>
          <w:rFonts w:cs="Arial"/>
          <w:bCs/>
          <w:sz w:val="24"/>
          <w:szCs w:val="24"/>
        </w:rPr>
        <w:t>, to align with the commencement of new section 38-150 of the GST-Act, as inserted by Schedule 3 of that Act.</w:t>
      </w:r>
    </w:p>
    <w:p w:rsidR="00671D14" w:rsidRDefault="00671D14" w:rsidP="00E65DE5">
      <w:pPr>
        <w:rPr>
          <w:rFonts w:cs="Arial"/>
          <w:bCs/>
          <w:sz w:val="24"/>
          <w:szCs w:val="24"/>
        </w:rPr>
      </w:pPr>
    </w:p>
    <w:p w:rsidR="000452D2" w:rsidRDefault="000452D2" w:rsidP="00E65DE5">
      <w:pPr>
        <w:rPr>
          <w:rFonts w:cs="Arial"/>
          <w:bCs/>
          <w:sz w:val="24"/>
          <w:szCs w:val="24"/>
        </w:rPr>
      </w:pPr>
    </w:p>
    <w:p w:rsidR="000452D2" w:rsidRPr="00176E1C" w:rsidRDefault="000452D2" w:rsidP="00E65DE5">
      <w:pPr>
        <w:rPr>
          <w:rFonts w:cs="Arial"/>
          <w:bCs/>
          <w:sz w:val="24"/>
          <w:szCs w:val="24"/>
        </w:rPr>
      </w:pPr>
    </w:p>
    <w:p w:rsidR="007A33D9" w:rsidRPr="00176E1C" w:rsidRDefault="007A33D9" w:rsidP="007A33D9">
      <w:pPr>
        <w:rPr>
          <w:rFonts w:cs="Arial"/>
          <w:b/>
          <w:sz w:val="24"/>
          <w:szCs w:val="24"/>
        </w:rPr>
      </w:pPr>
      <w:r w:rsidRPr="00176E1C">
        <w:rPr>
          <w:rFonts w:cs="Arial"/>
          <w:b/>
          <w:sz w:val="24"/>
          <w:szCs w:val="24"/>
        </w:rPr>
        <w:t>Consultation</w:t>
      </w:r>
    </w:p>
    <w:p w:rsidR="007A33D9" w:rsidRPr="00176E1C" w:rsidRDefault="007A33D9" w:rsidP="007A33D9">
      <w:pPr>
        <w:rPr>
          <w:rFonts w:cs="Arial"/>
          <w:b/>
          <w:i/>
          <w:sz w:val="24"/>
          <w:szCs w:val="24"/>
        </w:rPr>
      </w:pPr>
    </w:p>
    <w:p w:rsidR="007A33D9" w:rsidRPr="00176E1C" w:rsidRDefault="005C7C12" w:rsidP="007A33D9">
      <w:pPr>
        <w:rPr>
          <w:rFonts w:cs="Arial"/>
          <w:sz w:val="24"/>
          <w:szCs w:val="24"/>
        </w:rPr>
      </w:pPr>
      <w:r w:rsidRPr="00176E1C">
        <w:rPr>
          <w:rFonts w:cs="Arial"/>
          <w:sz w:val="24"/>
          <w:szCs w:val="24"/>
        </w:rPr>
        <w:t>The Treasur</w:t>
      </w:r>
      <w:r w:rsidR="000452D2">
        <w:rPr>
          <w:rFonts w:cs="Arial"/>
          <w:sz w:val="24"/>
          <w:szCs w:val="24"/>
        </w:rPr>
        <w:t>y</w:t>
      </w:r>
      <w:r w:rsidRPr="00176E1C">
        <w:rPr>
          <w:rFonts w:cs="Arial"/>
          <w:sz w:val="24"/>
          <w:szCs w:val="24"/>
        </w:rPr>
        <w:t xml:space="preserve"> </w:t>
      </w:r>
      <w:r w:rsidR="000452D2">
        <w:rPr>
          <w:rFonts w:cs="Arial"/>
          <w:sz w:val="24"/>
          <w:szCs w:val="24"/>
        </w:rPr>
        <w:t xml:space="preserve">was </w:t>
      </w:r>
      <w:r w:rsidRPr="00176E1C">
        <w:rPr>
          <w:rFonts w:cs="Arial"/>
          <w:sz w:val="24"/>
          <w:szCs w:val="24"/>
        </w:rPr>
        <w:t>consulted</w:t>
      </w:r>
      <w:r w:rsidR="006734FB" w:rsidRPr="00176E1C">
        <w:rPr>
          <w:rFonts w:cs="Arial"/>
          <w:sz w:val="24"/>
          <w:szCs w:val="24"/>
        </w:rPr>
        <w:t xml:space="preserve"> in the making of this Determination.</w:t>
      </w:r>
    </w:p>
    <w:p w:rsidR="00911A65" w:rsidRPr="00176E1C" w:rsidRDefault="00911A65" w:rsidP="007A33D9">
      <w:pPr>
        <w:rPr>
          <w:rFonts w:cs="Arial"/>
          <w:sz w:val="24"/>
          <w:szCs w:val="24"/>
        </w:rPr>
      </w:pPr>
    </w:p>
    <w:p w:rsidR="007A33D9" w:rsidRPr="00176E1C" w:rsidRDefault="007A33D9" w:rsidP="007A33D9">
      <w:pPr>
        <w:rPr>
          <w:rFonts w:cs="Arial"/>
          <w:b/>
          <w:sz w:val="24"/>
          <w:szCs w:val="24"/>
        </w:rPr>
      </w:pPr>
      <w:r w:rsidRPr="00176E1C">
        <w:rPr>
          <w:rFonts w:cs="Arial"/>
          <w:b/>
          <w:sz w:val="24"/>
          <w:szCs w:val="24"/>
        </w:rPr>
        <w:t>Regulation Impact Statement</w:t>
      </w:r>
    </w:p>
    <w:p w:rsidR="007A33D9" w:rsidRPr="00176E1C" w:rsidRDefault="007A33D9" w:rsidP="007A33D9">
      <w:pPr>
        <w:rPr>
          <w:rFonts w:cs="Arial"/>
          <w:b/>
          <w:i/>
          <w:sz w:val="24"/>
          <w:szCs w:val="24"/>
        </w:rPr>
      </w:pPr>
    </w:p>
    <w:p w:rsidR="00972498" w:rsidRDefault="00972498" w:rsidP="00972498">
      <w:pPr>
        <w:rPr>
          <w:rFonts w:cs="Arial"/>
          <w:sz w:val="24"/>
          <w:szCs w:val="24"/>
        </w:rPr>
      </w:pPr>
      <w:r w:rsidRPr="00972498">
        <w:rPr>
          <w:rFonts w:cs="Arial"/>
          <w:sz w:val="24"/>
          <w:szCs w:val="24"/>
        </w:rPr>
        <w:t>The Determination will continue the existing GST-free status of supplies of child care made by services receiving funding under the programs referred to in section 5.  As such, there will be no additional regulatory burden imposed by this Determination.  Therefore, a Regulation Impact Statement is not required for the Determination</w:t>
      </w:r>
      <w:r>
        <w:rPr>
          <w:rFonts w:cs="Arial"/>
          <w:sz w:val="24"/>
          <w:szCs w:val="24"/>
        </w:rPr>
        <w:t>.</w:t>
      </w:r>
    </w:p>
    <w:p w:rsidR="00972498" w:rsidRDefault="00972498" w:rsidP="007A33D9">
      <w:pPr>
        <w:rPr>
          <w:rFonts w:cs="Arial"/>
          <w:sz w:val="24"/>
          <w:szCs w:val="24"/>
        </w:rPr>
      </w:pPr>
    </w:p>
    <w:p w:rsidR="00BF7D20" w:rsidRPr="00731ADD" w:rsidRDefault="00BF7D20" w:rsidP="00E65DE5">
      <w:pPr>
        <w:rPr>
          <w:rFonts w:cs="Arial"/>
          <w:b/>
          <w:sz w:val="24"/>
          <w:szCs w:val="24"/>
        </w:rPr>
      </w:pPr>
      <w:r w:rsidRPr="00731ADD">
        <w:rPr>
          <w:rFonts w:cs="Arial"/>
          <w:b/>
          <w:sz w:val="24"/>
          <w:szCs w:val="24"/>
        </w:rPr>
        <w:t>Explanation of provisions</w:t>
      </w:r>
    </w:p>
    <w:p w:rsidR="00671D14" w:rsidRPr="00176E1C" w:rsidRDefault="00671D14" w:rsidP="00E65DE5">
      <w:pPr>
        <w:rPr>
          <w:rFonts w:cs="Arial"/>
          <w:b/>
          <w:bCs/>
          <w:sz w:val="24"/>
          <w:szCs w:val="24"/>
        </w:rPr>
      </w:pPr>
    </w:p>
    <w:p w:rsidR="00671D14" w:rsidRPr="00176E1C" w:rsidRDefault="00671D14" w:rsidP="00671D14">
      <w:pPr>
        <w:rPr>
          <w:rFonts w:cs="Arial"/>
          <w:sz w:val="24"/>
          <w:szCs w:val="24"/>
        </w:rPr>
      </w:pPr>
      <w:r w:rsidRPr="00176E1C">
        <w:rPr>
          <w:rFonts w:cs="Arial"/>
          <w:b/>
          <w:bCs/>
          <w:sz w:val="24"/>
          <w:szCs w:val="24"/>
        </w:rPr>
        <w:t xml:space="preserve">Section 1 </w:t>
      </w:r>
      <w:r w:rsidRPr="00176E1C">
        <w:rPr>
          <w:rFonts w:cs="Arial"/>
          <w:sz w:val="24"/>
          <w:szCs w:val="24"/>
        </w:rPr>
        <w:t xml:space="preserve">of the </w:t>
      </w:r>
      <w:r w:rsidRPr="000452D2">
        <w:rPr>
          <w:rFonts w:cs="Arial"/>
          <w:sz w:val="24"/>
          <w:szCs w:val="24"/>
        </w:rPr>
        <w:t>Determination states the name of the Determination</w:t>
      </w:r>
      <w:r w:rsidR="000452D2" w:rsidRPr="000452D2">
        <w:rPr>
          <w:rFonts w:cs="Arial"/>
          <w:sz w:val="24"/>
          <w:szCs w:val="24"/>
        </w:rPr>
        <w:t xml:space="preserve"> as </w:t>
      </w:r>
      <w:r w:rsidR="000452D2" w:rsidRPr="000452D2">
        <w:rPr>
          <w:sz w:val="24"/>
          <w:szCs w:val="24"/>
        </w:rPr>
        <w:t xml:space="preserve">the </w:t>
      </w:r>
      <w:bookmarkStart w:id="1" w:name="BKCheck15B_3"/>
      <w:bookmarkEnd w:id="1"/>
      <w:r w:rsidR="000452D2" w:rsidRPr="001B0005">
        <w:rPr>
          <w:sz w:val="24"/>
          <w:szCs w:val="24"/>
        </w:rPr>
        <w:t>GST-free Supply (Child Care) Determination 2017</w:t>
      </w:r>
      <w:r w:rsidRPr="000452D2">
        <w:rPr>
          <w:rFonts w:cs="Arial"/>
          <w:sz w:val="24"/>
          <w:szCs w:val="24"/>
        </w:rPr>
        <w:t>.</w:t>
      </w:r>
    </w:p>
    <w:p w:rsidR="00671D14" w:rsidRPr="00176E1C" w:rsidRDefault="00671D14" w:rsidP="00671D14">
      <w:pPr>
        <w:rPr>
          <w:rFonts w:cs="Arial"/>
          <w:sz w:val="24"/>
          <w:szCs w:val="24"/>
          <w:highlight w:val="yellow"/>
        </w:rPr>
      </w:pPr>
    </w:p>
    <w:p w:rsidR="00671D14" w:rsidRPr="00176E1C" w:rsidRDefault="00671D14" w:rsidP="00671D14">
      <w:pPr>
        <w:rPr>
          <w:rFonts w:cs="Arial"/>
          <w:sz w:val="24"/>
          <w:szCs w:val="24"/>
        </w:rPr>
      </w:pPr>
      <w:r w:rsidRPr="00176E1C">
        <w:rPr>
          <w:rFonts w:cs="Arial"/>
          <w:b/>
          <w:bCs/>
          <w:sz w:val="24"/>
          <w:szCs w:val="24"/>
        </w:rPr>
        <w:t xml:space="preserve">Section 2 </w:t>
      </w:r>
      <w:r w:rsidRPr="00176E1C">
        <w:rPr>
          <w:rFonts w:cs="Arial"/>
          <w:sz w:val="24"/>
          <w:szCs w:val="24"/>
        </w:rPr>
        <w:t xml:space="preserve">states that the Determination commences </w:t>
      </w:r>
      <w:r w:rsidR="000452D2" w:rsidRPr="000452D2">
        <w:rPr>
          <w:rFonts w:cs="Arial"/>
          <w:sz w:val="24"/>
          <w:szCs w:val="24"/>
        </w:rPr>
        <w:t xml:space="preserve">on the day after Royal Assent of the </w:t>
      </w:r>
      <w:r w:rsidR="000452D2" w:rsidRPr="000452D2">
        <w:rPr>
          <w:rFonts w:cs="Arial"/>
          <w:i/>
          <w:sz w:val="24"/>
          <w:szCs w:val="24"/>
        </w:rPr>
        <w:t>Family Assistance Legislation Amendment (Jobs for Families Child Care Package) Act 2017</w:t>
      </w:r>
      <w:r w:rsidRPr="000452D2">
        <w:rPr>
          <w:rFonts w:cs="Arial"/>
          <w:i/>
          <w:sz w:val="24"/>
          <w:szCs w:val="24"/>
        </w:rPr>
        <w:t>.</w:t>
      </w:r>
    </w:p>
    <w:p w:rsidR="00671D14" w:rsidRPr="00176E1C" w:rsidRDefault="00671D14" w:rsidP="00671D14">
      <w:pPr>
        <w:rPr>
          <w:rFonts w:cs="Arial"/>
          <w:sz w:val="24"/>
          <w:szCs w:val="24"/>
          <w:highlight w:val="yellow"/>
        </w:rPr>
      </w:pPr>
    </w:p>
    <w:p w:rsidR="00671D14" w:rsidRPr="00176E1C" w:rsidRDefault="00671D14" w:rsidP="00671D14">
      <w:pPr>
        <w:rPr>
          <w:rFonts w:cs="Arial"/>
          <w:bCs/>
          <w:sz w:val="24"/>
          <w:szCs w:val="24"/>
        </w:rPr>
      </w:pPr>
      <w:r w:rsidRPr="00176E1C">
        <w:rPr>
          <w:rFonts w:cs="Arial"/>
          <w:b/>
          <w:bCs/>
          <w:sz w:val="24"/>
          <w:szCs w:val="24"/>
        </w:rPr>
        <w:t xml:space="preserve">Section 3 </w:t>
      </w:r>
      <w:r w:rsidR="006734FB" w:rsidRPr="00176E1C">
        <w:rPr>
          <w:rFonts w:cs="Arial"/>
          <w:bCs/>
          <w:sz w:val="24"/>
          <w:szCs w:val="24"/>
        </w:rPr>
        <w:t xml:space="preserve">states </w:t>
      </w:r>
      <w:r w:rsidR="006734FB" w:rsidRPr="000452D2">
        <w:rPr>
          <w:rFonts w:cs="Arial"/>
          <w:bCs/>
          <w:sz w:val="24"/>
          <w:szCs w:val="24"/>
        </w:rPr>
        <w:t>the authority for the making of the Determination</w:t>
      </w:r>
      <w:r w:rsidR="000452D2" w:rsidRPr="000452D2">
        <w:rPr>
          <w:rFonts w:cs="Arial"/>
          <w:bCs/>
          <w:sz w:val="24"/>
          <w:szCs w:val="24"/>
        </w:rPr>
        <w:t xml:space="preserve">, being </w:t>
      </w:r>
      <w:r w:rsidR="000452D2" w:rsidRPr="000452D2">
        <w:rPr>
          <w:sz w:val="24"/>
          <w:szCs w:val="24"/>
        </w:rPr>
        <w:t>subsection 38</w:t>
      </w:r>
      <w:r w:rsidR="009B1A33">
        <w:rPr>
          <w:sz w:val="24"/>
          <w:szCs w:val="24"/>
        </w:rPr>
        <w:noBreakHyphen/>
      </w:r>
      <w:proofErr w:type="gramStart"/>
      <w:r w:rsidR="000452D2" w:rsidRPr="000452D2">
        <w:rPr>
          <w:sz w:val="24"/>
          <w:szCs w:val="24"/>
        </w:rPr>
        <w:t>150(</w:t>
      </w:r>
      <w:proofErr w:type="gramEnd"/>
      <w:r w:rsidR="000452D2" w:rsidRPr="000452D2">
        <w:rPr>
          <w:sz w:val="24"/>
          <w:szCs w:val="24"/>
        </w:rPr>
        <w:t>2) of the GST Act</w:t>
      </w:r>
      <w:r w:rsidR="006734FB" w:rsidRPr="000452D2">
        <w:rPr>
          <w:rFonts w:cs="Arial"/>
          <w:bCs/>
          <w:sz w:val="24"/>
          <w:szCs w:val="24"/>
        </w:rPr>
        <w:t>.</w:t>
      </w:r>
    </w:p>
    <w:p w:rsidR="00671D14" w:rsidRPr="00176E1C" w:rsidRDefault="00671D14" w:rsidP="00671D14">
      <w:pPr>
        <w:rPr>
          <w:rFonts w:cs="Arial"/>
          <w:bCs/>
          <w:sz w:val="24"/>
          <w:szCs w:val="24"/>
        </w:rPr>
      </w:pPr>
    </w:p>
    <w:p w:rsidR="002F4008" w:rsidRPr="00176E1C" w:rsidRDefault="00671D14" w:rsidP="000452D2">
      <w:pPr>
        <w:rPr>
          <w:rFonts w:cs="Arial"/>
          <w:bCs/>
          <w:i/>
          <w:sz w:val="24"/>
          <w:szCs w:val="24"/>
        </w:rPr>
      </w:pPr>
      <w:r w:rsidRPr="00176E1C">
        <w:rPr>
          <w:rFonts w:cs="Arial"/>
          <w:b/>
          <w:bCs/>
          <w:sz w:val="24"/>
          <w:szCs w:val="24"/>
        </w:rPr>
        <w:t>Section 4</w:t>
      </w:r>
      <w:r w:rsidRPr="00176E1C">
        <w:rPr>
          <w:rFonts w:cs="Arial"/>
          <w:bCs/>
          <w:sz w:val="24"/>
          <w:szCs w:val="24"/>
        </w:rPr>
        <w:t xml:space="preserve"> </w:t>
      </w:r>
      <w:r w:rsidR="006734FB" w:rsidRPr="00176E1C">
        <w:rPr>
          <w:rFonts w:cs="Arial"/>
          <w:bCs/>
          <w:sz w:val="24"/>
          <w:szCs w:val="24"/>
        </w:rPr>
        <w:t xml:space="preserve">contains </w:t>
      </w:r>
      <w:r w:rsidR="000452D2">
        <w:rPr>
          <w:rFonts w:cs="Arial"/>
          <w:bCs/>
          <w:sz w:val="24"/>
          <w:szCs w:val="24"/>
        </w:rPr>
        <w:t>definitions of terms used in the Determination.</w:t>
      </w:r>
    </w:p>
    <w:p w:rsidR="002F4008" w:rsidRPr="00176E1C" w:rsidRDefault="002F4008" w:rsidP="00671D14">
      <w:pPr>
        <w:rPr>
          <w:rFonts w:cs="Arial"/>
          <w:bCs/>
          <w:sz w:val="24"/>
          <w:szCs w:val="24"/>
        </w:rPr>
      </w:pPr>
    </w:p>
    <w:p w:rsidR="000452D2" w:rsidRDefault="002F4008" w:rsidP="000452D2">
      <w:pPr>
        <w:rPr>
          <w:rFonts w:cs="Arial"/>
          <w:bCs/>
          <w:sz w:val="24"/>
          <w:szCs w:val="24"/>
        </w:rPr>
      </w:pPr>
      <w:r w:rsidRPr="00176E1C">
        <w:rPr>
          <w:rFonts w:cs="Arial"/>
          <w:b/>
          <w:bCs/>
          <w:sz w:val="24"/>
          <w:szCs w:val="24"/>
        </w:rPr>
        <w:t xml:space="preserve">Section </w:t>
      </w:r>
      <w:r w:rsidR="000452D2">
        <w:rPr>
          <w:rFonts w:cs="Arial"/>
          <w:b/>
          <w:bCs/>
          <w:sz w:val="24"/>
          <w:szCs w:val="24"/>
        </w:rPr>
        <w:t>5</w:t>
      </w:r>
      <w:r w:rsidRPr="00176E1C">
        <w:rPr>
          <w:rFonts w:cs="Arial"/>
          <w:bCs/>
          <w:sz w:val="24"/>
          <w:szCs w:val="24"/>
        </w:rPr>
        <w:t xml:space="preserve"> </w:t>
      </w:r>
      <w:r w:rsidR="000452D2">
        <w:rPr>
          <w:rFonts w:cs="Arial"/>
          <w:bCs/>
          <w:sz w:val="24"/>
          <w:szCs w:val="24"/>
        </w:rPr>
        <w:t xml:space="preserve">specifies </w:t>
      </w:r>
      <w:r w:rsidR="000452D2" w:rsidRPr="000452D2">
        <w:rPr>
          <w:rFonts w:cs="Arial"/>
          <w:bCs/>
          <w:sz w:val="24"/>
          <w:szCs w:val="24"/>
        </w:rPr>
        <w:t>the following k</w:t>
      </w:r>
      <w:r w:rsidR="000452D2">
        <w:rPr>
          <w:rFonts w:cs="Arial"/>
          <w:bCs/>
          <w:sz w:val="24"/>
          <w:szCs w:val="24"/>
        </w:rPr>
        <w:t>inds of child care as kinds of child care which are GST-free</w:t>
      </w:r>
      <w:r w:rsidR="000452D2" w:rsidRPr="000452D2">
        <w:rPr>
          <w:rFonts w:cs="Arial"/>
          <w:bCs/>
          <w:sz w:val="24"/>
          <w:szCs w:val="24"/>
        </w:rPr>
        <w:t xml:space="preserve"> (but only where the supplier is eligible for Commonwealth funding in respect of the care):</w:t>
      </w:r>
    </w:p>
    <w:p w:rsidR="000452D2" w:rsidRPr="000452D2" w:rsidRDefault="000452D2" w:rsidP="000452D2">
      <w:pPr>
        <w:rPr>
          <w:rFonts w:cs="Arial"/>
          <w:bCs/>
          <w:sz w:val="24"/>
          <w:szCs w:val="24"/>
        </w:rPr>
      </w:pPr>
    </w:p>
    <w:p w:rsidR="000452D2" w:rsidRDefault="000452D2" w:rsidP="00121198">
      <w:pPr>
        <w:pStyle w:val="ListParagraph"/>
        <w:numPr>
          <w:ilvl w:val="0"/>
          <w:numId w:val="4"/>
        </w:numPr>
        <w:rPr>
          <w:rFonts w:cs="Arial"/>
          <w:bCs/>
          <w:sz w:val="24"/>
          <w:szCs w:val="24"/>
        </w:rPr>
      </w:pPr>
      <w:r w:rsidRPr="000452D2">
        <w:rPr>
          <w:rFonts w:cs="Arial"/>
          <w:bCs/>
          <w:sz w:val="24"/>
          <w:szCs w:val="24"/>
        </w:rPr>
        <w:t>in-home care provided by a service that does not hold approval u</w:t>
      </w:r>
      <w:r w:rsidR="001C2279">
        <w:rPr>
          <w:rFonts w:cs="Arial"/>
          <w:bCs/>
          <w:sz w:val="24"/>
          <w:szCs w:val="24"/>
        </w:rPr>
        <w:t xml:space="preserve">nder the family assistance law </w:t>
      </w:r>
      <w:r w:rsidRPr="000452D2">
        <w:rPr>
          <w:rFonts w:cs="Arial"/>
          <w:bCs/>
          <w:sz w:val="24"/>
          <w:szCs w:val="24"/>
        </w:rPr>
        <w:t xml:space="preserve">under the auspices of the </w:t>
      </w:r>
      <w:r w:rsidR="00121198" w:rsidRPr="00121198">
        <w:rPr>
          <w:rFonts w:cs="Arial"/>
          <w:bCs/>
          <w:sz w:val="24"/>
          <w:szCs w:val="24"/>
        </w:rPr>
        <w:t xml:space="preserve">Interim Home Carer Subsidy Programme </w:t>
      </w:r>
      <w:r w:rsidRPr="000452D2">
        <w:rPr>
          <w:rFonts w:cs="Arial"/>
          <w:bCs/>
          <w:sz w:val="24"/>
          <w:szCs w:val="24"/>
        </w:rPr>
        <w:t>of the Commonwealth; and</w:t>
      </w:r>
    </w:p>
    <w:p w:rsidR="000452D2" w:rsidRPr="000452D2" w:rsidRDefault="000452D2" w:rsidP="000452D2">
      <w:pPr>
        <w:pStyle w:val="ListParagraph"/>
        <w:ind w:left="930"/>
        <w:rPr>
          <w:rFonts w:cs="Arial"/>
          <w:bCs/>
          <w:sz w:val="24"/>
          <w:szCs w:val="24"/>
        </w:rPr>
      </w:pPr>
    </w:p>
    <w:p w:rsidR="002F4008" w:rsidRPr="000452D2" w:rsidRDefault="000452D2" w:rsidP="000452D2">
      <w:pPr>
        <w:pStyle w:val="ListParagraph"/>
        <w:numPr>
          <w:ilvl w:val="0"/>
          <w:numId w:val="4"/>
        </w:numPr>
        <w:rPr>
          <w:rFonts w:cs="Arial"/>
          <w:bCs/>
          <w:sz w:val="24"/>
          <w:szCs w:val="24"/>
        </w:rPr>
      </w:pPr>
      <w:proofErr w:type="gramStart"/>
      <w:r w:rsidRPr="000452D2">
        <w:rPr>
          <w:rFonts w:cs="Arial"/>
          <w:bCs/>
          <w:sz w:val="24"/>
          <w:szCs w:val="24"/>
        </w:rPr>
        <w:t>centre-based</w:t>
      </w:r>
      <w:proofErr w:type="gramEnd"/>
      <w:r w:rsidRPr="000452D2">
        <w:rPr>
          <w:rFonts w:cs="Arial"/>
          <w:bCs/>
          <w:sz w:val="24"/>
          <w:szCs w:val="24"/>
        </w:rPr>
        <w:t xml:space="preserve"> child care provided by a service that does not hold approval under</w:t>
      </w:r>
      <w:r w:rsidR="001C2279">
        <w:rPr>
          <w:rFonts w:cs="Arial"/>
          <w:bCs/>
          <w:sz w:val="24"/>
          <w:szCs w:val="24"/>
        </w:rPr>
        <w:t xml:space="preserve"> the family assistance law </w:t>
      </w:r>
      <w:r w:rsidRPr="000452D2">
        <w:rPr>
          <w:rFonts w:cs="Arial"/>
          <w:bCs/>
          <w:sz w:val="24"/>
          <w:szCs w:val="24"/>
        </w:rPr>
        <w:t>under the auspices of the Budget Based Funded program of the Commonwealth.</w:t>
      </w:r>
    </w:p>
    <w:p w:rsidR="002F4008" w:rsidRPr="00176E1C" w:rsidRDefault="002F4008" w:rsidP="002F4008">
      <w:pPr>
        <w:rPr>
          <w:rFonts w:cs="Arial"/>
          <w:bCs/>
          <w:sz w:val="24"/>
          <w:szCs w:val="24"/>
        </w:rPr>
      </w:pPr>
    </w:p>
    <w:p w:rsidR="00B86AF6" w:rsidRPr="00176E1C" w:rsidRDefault="00B86AF6" w:rsidP="00671D14">
      <w:pPr>
        <w:rPr>
          <w:rFonts w:cs="Arial"/>
          <w:bCs/>
          <w:sz w:val="24"/>
          <w:szCs w:val="24"/>
        </w:rPr>
      </w:pPr>
    </w:p>
    <w:p w:rsidR="00176E1C" w:rsidRPr="00176E1C" w:rsidRDefault="00176E1C">
      <w:pPr>
        <w:rPr>
          <w:rFonts w:cs="Arial"/>
          <w:bCs/>
          <w:sz w:val="24"/>
          <w:szCs w:val="24"/>
        </w:rPr>
      </w:pPr>
      <w:r w:rsidRPr="00176E1C">
        <w:rPr>
          <w:rFonts w:cs="Arial"/>
          <w:bCs/>
          <w:sz w:val="24"/>
          <w:szCs w:val="24"/>
        </w:rPr>
        <w:br w:type="page"/>
      </w:r>
    </w:p>
    <w:p w:rsidR="00176E1C" w:rsidRPr="00176E1C" w:rsidRDefault="00176E1C" w:rsidP="008E6BD3">
      <w:pPr>
        <w:shd w:val="clear" w:color="auto" w:fill="FFFFFF"/>
        <w:spacing w:before="100" w:beforeAutospacing="1" w:after="200" w:line="276" w:lineRule="auto"/>
        <w:jc w:val="center"/>
        <w:rPr>
          <w:rFonts w:cs="Arial"/>
          <w:sz w:val="24"/>
          <w:szCs w:val="24"/>
          <w:lang w:eastAsia="en-AU"/>
        </w:rPr>
      </w:pPr>
      <w:r w:rsidRPr="00176E1C">
        <w:rPr>
          <w:rFonts w:cs="Arial"/>
          <w:b/>
          <w:bCs/>
          <w:sz w:val="24"/>
          <w:szCs w:val="24"/>
          <w:lang w:eastAsia="en-AU"/>
        </w:rPr>
        <w:lastRenderedPageBreak/>
        <w:t>Statement of Compatibility with Human Rights</w:t>
      </w:r>
      <w:r w:rsidRPr="00176E1C">
        <w:rPr>
          <w:rFonts w:cs="Arial"/>
          <w:sz w:val="24"/>
          <w:szCs w:val="24"/>
          <w:lang w:eastAsia="en-AU"/>
        </w:rPr>
        <w:t> </w:t>
      </w:r>
    </w:p>
    <w:p w:rsidR="00176E1C" w:rsidRPr="00176E1C" w:rsidRDefault="00176E1C" w:rsidP="00176E1C">
      <w:pPr>
        <w:shd w:val="clear" w:color="auto" w:fill="FFFFFF"/>
        <w:spacing w:before="100" w:beforeAutospacing="1" w:after="100" w:afterAutospacing="1"/>
        <w:jc w:val="center"/>
        <w:rPr>
          <w:rFonts w:cs="Arial"/>
          <w:iCs/>
          <w:sz w:val="24"/>
          <w:szCs w:val="24"/>
          <w:lang w:eastAsia="en-AU"/>
        </w:rPr>
      </w:pPr>
      <w:r w:rsidRPr="00176E1C">
        <w:rPr>
          <w:rFonts w:cs="Arial"/>
          <w:iCs/>
          <w:sz w:val="24"/>
          <w:szCs w:val="24"/>
          <w:lang w:eastAsia="en-AU"/>
        </w:rPr>
        <w:t>Prepared in accordance with Part 3 of the</w:t>
      </w:r>
      <w:r w:rsidRPr="00176E1C">
        <w:rPr>
          <w:rFonts w:cs="Arial"/>
          <w:i/>
          <w:iCs/>
          <w:sz w:val="24"/>
          <w:szCs w:val="24"/>
          <w:lang w:eastAsia="en-AU"/>
        </w:rPr>
        <w:t xml:space="preserve"> Human Rights (Parliamentary Scrutiny) Act 2011</w:t>
      </w:r>
    </w:p>
    <w:p w:rsidR="00176E1C" w:rsidRPr="000452D2" w:rsidRDefault="000452D2" w:rsidP="00176E1C">
      <w:pPr>
        <w:pStyle w:val="BodyText"/>
        <w:keepNext/>
        <w:keepLines/>
        <w:spacing w:before="0" w:after="240"/>
        <w:rPr>
          <w:rFonts w:ascii="Arial" w:hAnsi="Arial" w:cs="Arial"/>
          <w:bCs/>
          <w:szCs w:val="24"/>
          <w:lang w:eastAsia="en-AU"/>
        </w:rPr>
      </w:pPr>
      <w:r w:rsidRPr="000452D2">
        <w:rPr>
          <w:rFonts w:ascii="Arial" w:hAnsi="Arial" w:cs="Arial"/>
          <w:bCs/>
          <w:szCs w:val="24"/>
          <w:lang w:eastAsia="en-AU"/>
        </w:rPr>
        <w:t>GST-free Supply (Child Care) Determination 2017</w:t>
      </w:r>
    </w:p>
    <w:p w:rsidR="00176E1C" w:rsidRPr="00176E1C" w:rsidRDefault="00176E1C" w:rsidP="00176E1C">
      <w:pPr>
        <w:keepNext/>
        <w:keepLines/>
        <w:spacing w:after="240"/>
        <w:jc w:val="both"/>
        <w:rPr>
          <w:rFonts w:cs="Arial"/>
          <w:sz w:val="24"/>
          <w:szCs w:val="24"/>
        </w:rPr>
      </w:pPr>
      <w:r w:rsidRPr="00176E1C">
        <w:rPr>
          <w:rFonts w:cs="Arial"/>
          <w:sz w:val="24"/>
          <w:szCs w:val="24"/>
          <w:lang w:eastAsia="en-AU"/>
        </w:rPr>
        <w:t xml:space="preserve">This </w:t>
      </w:r>
      <w:r>
        <w:rPr>
          <w:rFonts w:cs="Arial"/>
          <w:sz w:val="24"/>
          <w:szCs w:val="24"/>
          <w:lang w:eastAsia="en-AU"/>
        </w:rPr>
        <w:t>Determination</w:t>
      </w:r>
      <w:r w:rsidRPr="00176E1C">
        <w:rPr>
          <w:rFonts w:cs="Arial"/>
          <w:sz w:val="24"/>
          <w:szCs w:val="24"/>
          <w:lang w:eastAsia="en-AU"/>
        </w:rPr>
        <w:t xml:space="preserve"> is compatible with the human rights and freedoms recognised or declared in the international instruments listed in section 3 of the </w:t>
      </w:r>
      <w:r w:rsidRPr="00176E1C">
        <w:rPr>
          <w:rFonts w:cs="Arial"/>
          <w:i/>
          <w:iCs/>
          <w:sz w:val="24"/>
          <w:szCs w:val="24"/>
          <w:lang w:eastAsia="en-AU"/>
        </w:rPr>
        <w:t>Human Rights (Parliamentary Scrutiny) Act 2011</w:t>
      </w:r>
      <w:r w:rsidRPr="00176E1C">
        <w:rPr>
          <w:rFonts w:cs="Arial"/>
          <w:sz w:val="24"/>
          <w:szCs w:val="24"/>
          <w:lang w:eastAsia="en-AU"/>
        </w:rPr>
        <w:t>.</w:t>
      </w:r>
    </w:p>
    <w:p w:rsidR="00176E1C" w:rsidRPr="00176E1C" w:rsidRDefault="00176E1C" w:rsidP="00176E1C">
      <w:pPr>
        <w:keepNext/>
        <w:keepLines/>
        <w:spacing w:after="240"/>
        <w:jc w:val="both"/>
        <w:rPr>
          <w:rFonts w:cs="Arial"/>
          <w:sz w:val="24"/>
          <w:szCs w:val="24"/>
        </w:rPr>
      </w:pPr>
      <w:r w:rsidRPr="00176E1C">
        <w:rPr>
          <w:rFonts w:cs="Arial"/>
          <w:sz w:val="24"/>
          <w:szCs w:val="24"/>
        </w:rPr>
        <w:t xml:space="preserve">The Determination </w:t>
      </w:r>
      <w:r w:rsidR="0066323A">
        <w:rPr>
          <w:rFonts w:cs="Arial"/>
          <w:sz w:val="24"/>
          <w:szCs w:val="24"/>
        </w:rPr>
        <w:t>gives effect to</w:t>
      </w:r>
      <w:r w:rsidRPr="00176E1C">
        <w:rPr>
          <w:rFonts w:cs="Arial"/>
          <w:sz w:val="24"/>
          <w:szCs w:val="24"/>
        </w:rPr>
        <w:t xml:space="preserve"> the legislative intent </w:t>
      </w:r>
      <w:r w:rsidR="009B1A33">
        <w:rPr>
          <w:rFonts w:cs="Arial"/>
          <w:sz w:val="24"/>
          <w:szCs w:val="24"/>
        </w:rPr>
        <w:t>of</w:t>
      </w:r>
      <w:r w:rsidR="009B1A33" w:rsidRPr="00176E1C">
        <w:rPr>
          <w:rFonts w:cs="Arial"/>
          <w:sz w:val="24"/>
          <w:szCs w:val="24"/>
        </w:rPr>
        <w:t xml:space="preserve"> </w:t>
      </w:r>
      <w:r w:rsidRPr="00176E1C">
        <w:rPr>
          <w:rFonts w:cs="Arial"/>
          <w:sz w:val="24"/>
          <w:szCs w:val="24"/>
        </w:rPr>
        <w:t>s</w:t>
      </w:r>
      <w:r>
        <w:rPr>
          <w:rFonts w:cs="Arial"/>
          <w:sz w:val="24"/>
          <w:szCs w:val="24"/>
        </w:rPr>
        <w:t>ection 38-150</w:t>
      </w:r>
      <w:r w:rsidRPr="00176E1C">
        <w:rPr>
          <w:rFonts w:cs="Arial"/>
          <w:sz w:val="24"/>
          <w:szCs w:val="24"/>
        </w:rPr>
        <w:t xml:space="preserve"> of the</w:t>
      </w:r>
      <w:r>
        <w:rPr>
          <w:rFonts w:cs="Arial"/>
          <w:sz w:val="24"/>
          <w:szCs w:val="24"/>
        </w:rPr>
        <w:t xml:space="preserve"> GST Act</w:t>
      </w:r>
      <w:r w:rsidRPr="00176E1C">
        <w:rPr>
          <w:rFonts w:cs="Arial"/>
          <w:sz w:val="24"/>
          <w:szCs w:val="24"/>
        </w:rPr>
        <w:t xml:space="preserve"> </w:t>
      </w:r>
      <w:r w:rsidR="0066323A">
        <w:rPr>
          <w:rFonts w:cs="Arial"/>
          <w:sz w:val="24"/>
          <w:szCs w:val="24"/>
        </w:rPr>
        <w:t xml:space="preserve">by ensuring </w:t>
      </w:r>
      <w:r w:rsidR="008E6BD3">
        <w:rPr>
          <w:rFonts w:cs="Arial"/>
          <w:sz w:val="24"/>
          <w:szCs w:val="24"/>
        </w:rPr>
        <w:t xml:space="preserve">that supplies of child care provided by services that are supported by Commonwealth funding </w:t>
      </w:r>
      <w:r w:rsidR="0066323A">
        <w:rPr>
          <w:rFonts w:cs="Arial"/>
          <w:sz w:val="24"/>
          <w:szCs w:val="24"/>
        </w:rPr>
        <w:t xml:space="preserve">do </w:t>
      </w:r>
      <w:r w:rsidR="008E6BD3">
        <w:rPr>
          <w:rFonts w:cs="Arial"/>
          <w:sz w:val="24"/>
          <w:szCs w:val="24"/>
        </w:rPr>
        <w:t>not attract GST liability.</w:t>
      </w:r>
    </w:p>
    <w:p w:rsidR="00176E1C" w:rsidRPr="00176E1C" w:rsidRDefault="00176E1C" w:rsidP="00176E1C">
      <w:pPr>
        <w:keepLines/>
        <w:spacing w:after="240"/>
        <w:jc w:val="both"/>
        <w:rPr>
          <w:rFonts w:cs="Arial"/>
          <w:bCs/>
          <w:sz w:val="24"/>
          <w:szCs w:val="24"/>
          <w:lang w:eastAsia="en-AU"/>
        </w:rPr>
      </w:pPr>
      <w:r w:rsidRPr="00176E1C">
        <w:rPr>
          <w:rFonts w:cs="Arial"/>
          <w:b/>
          <w:bCs/>
          <w:sz w:val="24"/>
          <w:szCs w:val="24"/>
          <w:lang w:eastAsia="en-AU"/>
        </w:rPr>
        <w:t>Human rights implications</w:t>
      </w:r>
    </w:p>
    <w:p w:rsidR="00176E1C" w:rsidRPr="00176E1C" w:rsidRDefault="00176E1C" w:rsidP="00176E1C">
      <w:pPr>
        <w:keepLines/>
        <w:spacing w:after="240"/>
        <w:jc w:val="both"/>
        <w:rPr>
          <w:rFonts w:cs="Arial"/>
          <w:bCs/>
          <w:sz w:val="24"/>
          <w:szCs w:val="24"/>
          <w:lang w:eastAsia="en-AU"/>
        </w:rPr>
      </w:pPr>
      <w:r w:rsidRPr="00176E1C">
        <w:rPr>
          <w:rFonts w:cs="Arial"/>
          <w:bCs/>
          <w:sz w:val="24"/>
          <w:szCs w:val="24"/>
          <w:lang w:eastAsia="en-AU"/>
        </w:rPr>
        <w:t>The Determination engages the following rights:</w:t>
      </w:r>
    </w:p>
    <w:p w:rsidR="00176E1C" w:rsidRPr="00176E1C" w:rsidRDefault="00176E1C" w:rsidP="00176E1C">
      <w:pPr>
        <w:keepLines/>
        <w:numPr>
          <w:ilvl w:val="0"/>
          <w:numId w:val="2"/>
        </w:numPr>
        <w:spacing w:after="240"/>
        <w:ind w:left="714" w:hanging="357"/>
        <w:jc w:val="both"/>
        <w:rPr>
          <w:rFonts w:cs="Arial"/>
          <w:bCs/>
          <w:sz w:val="24"/>
          <w:szCs w:val="24"/>
          <w:lang w:eastAsia="en-AU"/>
        </w:rPr>
      </w:pPr>
      <w:r w:rsidRPr="00176E1C">
        <w:rPr>
          <w:rFonts w:cs="Arial"/>
          <w:bCs/>
          <w:sz w:val="24"/>
          <w:szCs w:val="24"/>
          <w:lang w:eastAsia="en-AU"/>
        </w:rPr>
        <w:t xml:space="preserve">rights of the child under the </w:t>
      </w:r>
      <w:r w:rsidRPr="00176E1C">
        <w:rPr>
          <w:rFonts w:cs="Arial"/>
          <w:bCs/>
          <w:i/>
          <w:sz w:val="24"/>
          <w:szCs w:val="24"/>
          <w:lang w:eastAsia="en-AU"/>
        </w:rPr>
        <w:t>Convention on the Rights of the Child</w:t>
      </w:r>
      <w:r w:rsidRPr="00176E1C">
        <w:rPr>
          <w:rFonts w:cs="Arial"/>
          <w:bCs/>
          <w:sz w:val="24"/>
          <w:szCs w:val="24"/>
          <w:lang w:eastAsia="en-AU"/>
        </w:rPr>
        <w:t xml:space="preserve"> (CRC), particularly Article 18(2);</w:t>
      </w:r>
    </w:p>
    <w:p w:rsidR="00176E1C" w:rsidRPr="00176E1C" w:rsidRDefault="00176E1C" w:rsidP="00176E1C">
      <w:pPr>
        <w:keepLines/>
        <w:numPr>
          <w:ilvl w:val="0"/>
          <w:numId w:val="2"/>
        </w:numPr>
        <w:spacing w:after="240"/>
        <w:ind w:left="714" w:hanging="357"/>
        <w:jc w:val="both"/>
        <w:rPr>
          <w:rFonts w:cs="Arial"/>
          <w:bCs/>
          <w:sz w:val="24"/>
          <w:szCs w:val="24"/>
          <w:lang w:eastAsia="en-AU"/>
        </w:rPr>
      </w:pPr>
      <w:proofErr w:type="gramStart"/>
      <w:r w:rsidRPr="00176E1C">
        <w:rPr>
          <w:rFonts w:cs="Arial"/>
          <w:bCs/>
          <w:sz w:val="24"/>
          <w:szCs w:val="24"/>
          <w:lang w:eastAsia="en-AU"/>
        </w:rPr>
        <w:t>right</w:t>
      </w:r>
      <w:proofErr w:type="gramEnd"/>
      <w:r w:rsidRPr="00176E1C">
        <w:rPr>
          <w:rFonts w:cs="Arial"/>
          <w:bCs/>
          <w:sz w:val="24"/>
          <w:szCs w:val="24"/>
          <w:lang w:eastAsia="en-AU"/>
        </w:rPr>
        <w:t xml:space="preserve"> to work under the </w:t>
      </w:r>
      <w:r w:rsidRPr="00176E1C">
        <w:rPr>
          <w:rFonts w:cs="Arial"/>
          <w:bCs/>
          <w:i/>
          <w:sz w:val="24"/>
          <w:szCs w:val="24"/>
          <w:lang w:eastAsia="en-AU"/>
        </w:rPr>
        <w:t xml:space="preserve">International Covenant on Economic, Social and Cultural Rights </w:t>
      </w:r>
      <w:r w:rsidRPr="00176E1C">
        <w:rPr>
          <w:rFonts w:cs="Arial"/>
          <w:bCs/>
          <w:sz w:val="24"/>
          <w:szCs w:val="24"/>
          <w:lang w:eastAsia="en-AU"/>
        </w:rPr>
        <w:t>(ICESCR).</w:t>
      </w:r>
    </w:p>
    <w:p w:rsidR="00176E1C" w:rsidRPr="00176E1C" w:rsidRDefault="00176E1C" w:rsidP="00176E1C">
      <w:pPr>
        <w:keepNext/>
        <w:keepLines/>
        <w:spacing w:after="240"/>
        <w:jc w:val="both"/>
        <w:rPr>
          <w:rFonts w:cs="Arial"/>
          <w:bCs/>
          <w:sz w:val="24"/>
          <w:szCs w:val="24"/>
          <w:lang w:eastAsia="en-AU"/>
        </w:rPr>
      </w:pPr>
      <w:r w:rsidRPr="00176E1C">
        <w:rPr>
          <w:rFonts w:cs="Arial"/>
          <w:bCs/>
          <w:i/>
          <w:sz w:val="24"/>
          <w:szCs w:val="24"/>
          <w:lang w:eastAsia="en-AU"/>
        </w:rPr>
        <w:t>Rights of the child</w:t>
      </w:r>
      <w:bookmarkStart w:id="2" w:name="Citation"/>
    </w:p>
    <w:p w:rsidR="00176E1C" w:rsidRPr="00176E1C" w:rsidRDefault="00176E1C" w:rsidP="00176E1C">
      <w:pPr>
        <w:keepLines/>
        <w:spacing w:after="240"/>
        <w:jc w:val="both"/>
        <w:rPr>
          <w:rFonts w:cs="Arial"/>
          <w:bCs/>
          <w:sz w:val="24"/>
          <w:szCs w:val="24"/>
          <w:lang w:eastAsia="en-AU"/>
        </w:rPr>
      </w:pPr>
      <w:r w:rsidRPr="00176E1C">
        <w:rPr>
          <w:rFonts w:cs="Arial"/>
          <w:bCs/>
          <w:sz w:val="24"/>
          <w:szCs w:val="24"/>
          <w:lang w:eastAsia="en-AU"/>
        </w:rPr>
        <w:t>Article 3 of the CRC requires that in all actions concerning children, the best interests of the child shall be a primary consideration and Article 18(2) of the CRC requires State Parties to provide appropriate assistance to parents and legal guardians in the performance of their child-rearing responsibilities and ensure the development of institutions, facilities and services for the care of children.</w:t>
      </w:r>
    </w:p>
    <w:p w:rsidR="00176E1C" w:rsidRPr="00176E1C" w:rsidRDefault="00176E1C" w:rsidP="00176E1C">
      <w:pPr>
        <w:keepLines/>
        <w:spacing w:after="240"/>
        <w:jc w:val="both"/>
        <w:rPr>
          <w:rFonts w:cs="Arial"/>
          <w:bCs/>
          <w:sz w:val="24"/>
          <w:szCs w:val="24"/>
          <w:lang w:eastAsia="en-AU"/>
        </w:rPr>
      </w:pPr>
      <w:r w:rsidRPr="00176E1C">
        <w:rPr>
          <w:rFonts w:cs="Arial"/>
          <w:bCs/>
          <w:sz w:val="24"/>
          <w:szCs w:val="24"/>
          <w:lang w:eastAsia="en-AU"/>
        </w:rPr>
        <w:t>The Determination</w:t>
      </w:r>
      <w:r w:rsidR="008E6BD3">
        <w:rPr>
          <w:rFonts w:cs="Arial"/>
          <w:bCs/>
          <w:sz w:val="24"/>
          <w:szCs w:val="24"/>
          <w:lang w:eastAsia="en-AU"/>
        </w:rPr>
        <w:t xml:space="preserve"> furthers the best interests of the child by</w:t>
      </w:r>
      <w:r w:rsidRPr="00176E1C">
        <w:rPr>
          <w:rFonts w:cs="Arial"/>
          <w:bCs/>
          <w:sz w:val="24"/>
          <w:szCs w:val="24"/>
          <w:lang w:eastAsia="en-AU"/>
        </w:rPr>
        <w:t xml:space="preserve"> </w:t>
      </w:r>
      <w:r w:rsidR="008E6BD3">
        <w:rPr>
          <w:rFonts w:cs="Arial"/>
          <w:bCs/>
          <w:sz w:val="24"/>
          <w:szCs w:val="24"/>
          <w:lang w:eastAsia="en-AU"/>
        </w:rPr>
        <w:t xml:space="preserve">promoting access to child care </w:t>
      </w:r>
      <w:r w:rsidR="001C2279">
        <w:rPr>
          <w:rFonts w:cs="Arial"/>
          <w:bCs/>
          <w:sz w:val="24"/>
          <w:szCs w:val="24"/>
          <w:lang w:eastAsia="en-AU"/>
        </w:rPr>
        <w:t>by</w:t>
      </w:r>
      <w:r w:rsidR="008E6BD3">
        <w:rPr>
          <w:rFonts w:cs="Arial"/>
          <w:bCs/>
          <w:sz w:val="24"/>
          <w:szCs w:val="24"/>
          <w:lang w:eastAsia="en-AU"/>
        </w:rPr>
        <w:t xml:space="preserve"> ensuring that </w:t>
      </w:r>
      <w:r w:rsidR="001C2279">
        <w:rPr>
          <w:rFonts w:cs="Arial"/>
          <w:bCs/>
          <w:sz w:val="24"/>
          <w:szCs w:val="24"/>
          <w:lang w:eastAsia="en-AU"/>
        </w:rPr>
        <w:t>the specified kinds</w:t>
      </w:r>
      <w:r w:rsidR="008E6BD3">
        <w:rPr>
          <w:rFonts w:cs="Arial"/>
          <w:bCs/>
          <w:sz w:val="24"/>
          <w:szCs w:val="24"/>
          <w:lang w:eastAsia="en-AU"/>
        </w:rPr>
        <w:t xml:space="preserve"> of care remain </w:t>
      </w:r>
      <w:r w:rsidR="001C2279">
        <w:rPr>
          <w:rFonts w:cs="Arial"/>
          <w:bCs/>
          <w:sz w:val="24"/>
          <w:szCs w:val="24"/>
          <w:lang w:eastAsia="en-AU"/>
        </w:rPr>
        <w:t>GST-free</w:t>
      </w:r>
      <w:r w:rsidR="008E6BD3">
        <w:rPr>
          <w:rFonts w:cs="Arial"/>
          <w:bCs/>
          <w:sz w:val="24"/>
          <w:szCs w:val="24"/>
          <w:lang w:eastAsia="en-AU"/>
        </w:rPr>
        <w:t xml:space="preserve">. </w:t>
      </w:r>
    </w:p>
    <w:bookmarkEnd w:id="2"/>
    <w:p w:rsidR="00176E1C" w:rsidRPr="00176E1C" w:rsidRDefault="00176E1C" w:rsidP="00176E1C">
      <w:pPr>
        <w:keepLines/>
        <w:spacing w:after="240"/>
        <w:jc w:val="both"/>
        <w:rPr>
          <w:rFonts w:cs="Arial"/>
          <w:bCs/>
          <w:sz w:val="24"/>
          <w:szCs w:val="24"/>
          <w:lang w:eastAsia="en-AU"/>
        </w:rPr>
      </w:pPr>
      <w:r w:rsidRPr="00176E1C">
        <w:rPr>
          <w:rFonts w:cs="Arial"/>
          <w:bCs/>
          <w:i/>
          <w:sz w:val="24"/>
          <w:szCs w:val="24"/>
          <w:lang w:eastAsia="en-AU"/>
        </w:rPr>
        <w:t>Right to work</w:t>
      </w:r>
    </w:p>
    <w:p w:rsidR="00176E1C" w:rsidRPr="00176E1C" w:rsidRDefault="00176E1C" w:rsidP="00176E1C">
      <w:pPr>
        <w:keepLines/>
        <w:spacing w:after="240"/>
        <w:jc w:val="both"/>
        <w:rPr>
          <w:rFonts w:cs="Arial"/>
          <w:bCs/>
          <w:sz w:val="24"/>
          <w:szCs w:val="24"/>
          <w:lang w:eastAsia="en-AU"/>
        </w:rPr>
      </w:pPr>
      <w:r w:rsidRPr="00176E1C">
        <w:rPr>
          <w:rFonts w:cs="Arial"/>
          <w:bCs/>
          <w:sz w:val="24"/>
          <w:szCs w:val="24"/>
          <w:lang w:eastAsia="en-AU"/>
        </w:rPr>
        <w:t xml:space="preserve">Article 6 of the ICESCR requires that a person has a right to work, which includes the right of everyone to have the opportunity to gain his/her living by work which </w:t>
      </w:r>
      <w:r w:rsidR="001C2279">
        <w:rPr>
          <w:rFonts w:cs="Arial"/>
          <w:bCs/>
          <w:sz w:val="24"/>
          <w:szCs w:val="24"/>
          <w:lang w:eastAsia="en-AU"/>
        </w:rPr>
        <w:t>she or he</w:t>
      </w:r>
      <w:r w:rsidRPr="00176E1C">
        <w:rPr>
          <w:rFonts w:cs="Arial"/>
          <w:bCs/>
          <w:sz w:val="24"/>
          <w:szCs w:val="24"/>
          <w:lang w:eastAsia="en-AU"/>
        </w:rPr>
        <w:t xml:space="preserve"> freely chooses or accepts, and appropriate steps are taken to safeguard this right.</w:t>
      </w:r>
    </w:p>
    <w:p w:rsidR="00176E1C" w:rsidRPr="00176E1C" w:rsidRDefault="00176E1C" w:rsidP="00176E1C">
      <w:pPr>
        <w:keepLines/>
        <w:spacing w:after="240"/>
        <w:jc w:val="both"/>
        <w:rPr>
          <w:rFonts w:cs="Arial"/>
          <w:bCs/>
          <w:sz w:val="24"/>
          <w:szCs w:val="24"/>
          <w:lang w:eastAsia="en-AU"/>
        </w:rPr>
      </w:pPr>
      <w:r w:rsidRPr="00176E1C">
        <w:rPr>
          <w:rFonts w:cs="Arial"/>
          <w:bCs/>
          <w:sz w:val="24"/>
          <w:szCs w:val="24"/>
          <w:lang w:eastAsia="en-AU"/>
        </w:rPr>
        <w:t xml:space="preserve">The Government is maintaining its commitment to support workforce participation and assist working families with the cost of child care </w:t>
      </w:r>
      <w:r w:rsidR="008E6BD3">
        <w:rPr>
          <w:rFonts w:cs="Arial"/>
          <w:bCs/>
          <w:sz w:val="24"/>
          <w:szCs w:val="24"/>
          <w:lang w:eastAsia="en-AU"/>
        </w:rPr>
        <w:t xml:space="preserve">by maintaining the GST-free status of </w:t>
      </w:r>
      <w:r w:rsidR="001C2279">
        <w:rPr>
          <w:rFonts w:cs="Arial"/>
          <w:bCs/>
          <w:sz w:val="24"/>
          <w:szCs w:val="24"/>
          <w:lang w:eastAsia="en-AU"/>
        </w:rPr>
        <w:t>the specified</w:t>
      </w:r>
      <w:r w:rsidR="008E6BD3">
        <w:rPr>
          <w:rFonts w:cs="Arial"/>
          <w:bCs/>
          <w:sz w:val="24"/>
          <w:szCs w:val="24"/>
          <w:lang w:eastAsia="en-AU"/>
        </w:rPr>
        <w:t xml:space="preserve"> types of child care</w:t>
      </w:r>
      <w:r w:rsidRPr="00176E1C">
        <w:rPr>
          <w:rFonts w:cs="Arial"/>
          <w:bCs/>
          <w:sz w:val="24"/>
          <w:szCs w:val="24"/>
          <w:lang w:eastAsia="en-AU"/>
        </w:rPr>
        <w:t>.</w:t>
      </w:r>
    </w:p>
    <w:p w:rsidR="00176E1C" w:rsidRPr="00176E1C" w:rsidRDefault="00176E1C" w:rsidP="00176E1C">
      <w:pPr>
        <w:keepNext/>
        <w:keepLines/>
        <w:spacing w:after="240"/>
        <w:jc w:val="both"/>
        <w:rPr>
          <w:rFonts w:cs="Arial"/>
          <w:bCs/>
          <w:sz w:val="24"/>
          <w:szCs w:val="24"/>
          <w:lang w:eastAsia="en-AU"/>
        </w:rPr>
      </w:pPr>
      <w:r w:rsidRPr="00176E1C">
        <w:rPr>
          <w:rFonts w:cs="Arial"/>
          <w:b/>
          <w:bCs/>
          <w:sz w:val="24"/>
          <w:szCs w:val="24"/>
          <w:lang w:eastAsia="en-AU"/>
        </w:rPr>
        <w:t>Conclusion</w:t>
      </w:r>
    </w:p>
    <w:p w:rsidR="00176E1C" w:rsidRPr="000452D2" w:rsidRDefault="00176E1C" w:rsidP="000452D2">
      <w:pPr>
        <w:keepLines/>
        <w:spacing w:after="240"/>
        <w:jc w:val="both"/>
        <w:rPr>
          <w:rFonts w:cs="Arial"/>
          <w:bCs/>
          <w:sz w:val="24"/>
          <w:szCs w:val="24"/>
          <w:lang w:eastAsia="en-AU"/>
        </w:rPr>
      </w:pPr>
      <w:r w:rsidRPr="00176E1C">
        <w:rPr>
          <w:rFonts w:cs="Arial"/>
          <w:bCs/>
          <w:sz w:val="24"/>
          <w:szCs w:val="24"/>
          <w:lang w:eastAsia="en-AU"/>
        </w:rPr>
        <w:t>The Determination</w:t>
      </w:r>
      <w:r w:rsidRPr="00176E1C">
        <w:rPr>
          <w:rFonts w:cs="Arial"/>
          <w:bCs/>
          <w:i/>
          <w:sz w:val="24"/>
          <w:szCs w:val="24"/>
          <w:lang w:eastAsia="en-AU"/>
        </w:rPr>
        <w:t xml:space="preserve"> </w:t>
      </w:r>
      <w:r w:rsidRPr="00176E1C">
        <w:rPr>
          <w:rFonts w:cs="Arial"/>
          <w:bCs/>
          <w:sz w:val="24"/>
          <w:szCs w:val="24"/>
          <w:lang w:eastAsia="en-AU"/>
        </w:rPr>
        <w:t xml:space="preserve">is compatible with human rights, particularly the rights of the child and the right to work. </w:t>
      </w:r>
    </w:p>
    <w:p w:rsidR="00AB1CAA" w:rsidRPr="001C2279" w:rsidRDefault="00176E1C" w:rsidP="001C2279">
      <w:pPr>
        <w:spacing w:line="276" w:lineRule="auto"/>
        <w:jc w:val="center"/>
        <w:rPr>
          <w:rFonts w:cs="Arial"/>
          <w:sz w:val="24"/>
          <w:szCs w:val="24"/>
        </w:rPr>
      </w:pPr>
      <w:r w:rsidRPr="00176E1C">
        <w:rPr>
          <w:rFonts w:cs="Arial"/>
          <w:b/>
          <w:bCs/>
          <w:sz w:val="24"/>
          <w:szCs w:val="24"/>
        </w:rPr>
        <w:t>Senator the Hon Simon Birmingham, Minister for Education and Training</w:t>
      </w:r>
    </w:p>
    <w:sectPr w:rsidR="00AB1CAA" w:rsidRPr="001C2279" w:rsidSect="00B4410E">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8D" w:rsidRDefault="00E21F8D" w:rsidP="008E6BD3">
      <w:r>
        <w:separator/>
      </w:r>
    </w:p>
  </w:endnote>
  <w:endnote w:type="continuationSeparator" w:id="0">
    <w:p w:rsidR="00E21F8D" w:rsidRDefault="00E21F8D" w:rsidP="008E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D3" w:rsidRDefault="008E6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D3" w:rsidRDefault="008E6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D3" w:rsidRDefault="008E6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8D" w:rsidRDefault="00E21F8D" w:rsidP="008E6BD3">
      <w:r>
        <w:separator/>
      </w:r>
    </w:p>
  </w:footnote>
  <w:footnote w:type="continuationSeparator" w:id="0">
    <w:p w:rsidR="00E21F8D" w:rsidRDefault="00E21F8D" w:rsidP="008E6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D3" w:rsidRDefault="008E6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D3" w:rsidRDefault="008E6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D3" w:rsidRDefault="008E6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741772"/>
    <w:multiLevelType w:val="hybridMultilevel"/>
    <w:tmpl w:val="F5148144"/>
    <w:lvl w:ilvl="0" w:tplc="CE08813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04579E7"/>
    <w:multiLevelType w:val="hybridMultilevel"/>
    <w:tmpl w:val="5BF40498"/>
    <w:lvl w:ilvl="0" w:tplc="707A9A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709A05EA"/>
    <w:multiLevelType w:val="hybridMultilevel"/>
    <w:tmpl w:val="A7D411F2"/>
    <w:lvl w:ilvl="0" w:tplc="A3A80C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AC"/>
    <w:rsid w:val="00025508"/>
    <w:rsid w:val="000452D2"/>
    <w:rsid w:val="000471A6"/>
    <w:rsid w:val="00054018"/>
    <w:rsid w:val="00097318"/>
    <w:rsid w:val="000A6FE1"/>
    <w:rsid w:val="000B092B"/>
    <w:rsid w:val="000B7C69"/>
    <w:rsid w:val="000C60F9"/>
    <w:rsid w:val="0010050A"/>
    <w:rsid w:val="00104831"/>
    <w:rsid w:val="00121198"/>
    <w:rsid w:val="00151E72"/>
    <w:rsid w:val="001721AD"/>
    <w:rsid w:val="00176E1C"/>
    <w:rsid w:val="001B0005"/>
    <w:rsid w:val="001B56BD"/>
    <w:rsid w:val="001C2279"/>
    <w:rsid w:val="001D5FB5"/>
    <w:rsid w:val="001E25F1"/>
    <w:rsid w:val="00226F77"/>
    <w:rsid w:val="00256897"/>
    <w:rsid w:val="002646A9"/>
    <w:rsid w:val="00266C74"/>
    <w:rsid w:val="00270DCC"/>
    <w:rsid w:val="002813B7"/>
    <w:rsid w:val="00287BA1"/>
    <w:rsid w:val="00297A26"/>
    <w:rsid w:val="002A7332"/>
    <w:rsid w:val="002F4008"/>
    <w:rsid w:val="0030101D"/>
    <w:rsid w:val="003035B5"/>
    <w:rsid w:val="003249A1"/>
    <w:rsid w:val="0033240B"/>
    <w:rsid w:val="003349AC"/>
    <w:rsid w:val="00340A35"/>
    <w:rsid w:val="003E1025"/>
    <w:rsid w:val="003F1984"/>
    <w:rsid w:val="003F60C0"/>
    <w:rsid w:val="003F78FA"/>
    <w:rsid w:val="00461D73"/>
    <w:rsid w:val="004A179A"/>
    <w:rsid w:val="004A76DA"/>
    <w:rsid w:val="004B0427"/>
    <w:rsid w:val="004E1B70"/>
    <w:rsid w:val="004E7CF2"/>
    <w:rsid w:val="004F44E2"/>
    <w:rsid w:val="00512557"/>
    <w:rsid w:val="005126AB"/>
    <w:rsid w:val="00514303"/>
    <w:rsid w:val="005335FD"/>
    <w:rsid w:val="0053555B"/>
    <w:rsid w:val="00537690"/>
    <w:rsid w:val="00553C47"/>
    <w:rsid w:val="00560EAD"/>
    <w:rsid w:val="005710E1"/>
    <w:rsid w:val="005837C6"/>
    <w:rsid w:val="00596DC7"/>
    <w:rsid w:val="005C7C12"/>
    <w:rsid w:val="005D236C"/>
    <w:rsid w:val="0061113A"/>
    <w:rsid w:val="006222AD"/>
    <w:rsid w:val="006253EC"/>
    <w:rsid w:val="0066323A"/>
    <w:rsid w:val="00664E53"/>
    <w:rsid w:val="00671D14"/>
    <w:rsid w:val="006734FB"/>
    <w:rsid w:val="006A11EB"/>
    <w:rsid w:val="006D11A9"/>
    <w:rsid w:val="006D7AC5"/>
    <w:rsid w:val="00723C27"/>
    <w:rsid w:val="007308B9"/>
    <w:rsid w:val="00731ADD"/>
    <w:rsid w:val="00732A1D"/>
    <w:rsid w:val="00737AB0"/>
    <w:rsid w:val="00745098"/>
    <w:rsid w:val="00750D51"/>
    <w:rsid w:val="0075486C"/>
    <w:rsid w:val="00781474"/>
    <w:rsid w:val="007A33D9"/>
    <w:rsid w:val="007C6D96"/>
    <w:rsid w:val="007D3DE9"/>
    <w:rsid w:val="007F01A2"/>
    <w:rsid w:val="00800602"/>
    <w:rsid w:val="008043DE"/>
    <w:rsid w:val="0080542E"/>
    <w:rsid w:val="00823760"/>
    <w:rsid w:val="00827600"/>
    <w:rsid w:val="00843302"/>
    <w:rsid w:val="008533A7"/>
    <w:rsid w:val="008637A9"/>
    <w:rsid w:val="008647C9"/>
    <w:rsid w:val="008B3297"/>
    <w:rsid w:val="008E6BD3"/>
    <w:rsid w:val="008E75C9"/>
    <w:rsid w:val="008E7EEB"/>
    <w:rsid w:val="00911A65"/>
    <w:rsid w:val="00930EA7"/>
    <w:rsid w:val="00972498"/>
    <w:rsid w:val="009835B9"/>
    <w:rsid w:val="009A4B43"/>
    <w:rsid w:val="009A7101"/>
    <w:rsid w:val="009B10DE"/>
    <w:rsid w:val="009B172C"/>
    <w:rsid w:val="009B1A33"/>
    <w:rsid w:val="00A24509"/>
    <w:rsid w:val="00A35BAC"/>
    <w:rsid w:val="00A453B7"/>
    <w:rsid w:val="00A5713B"/>
    <w:rsid w:val="00A92D9E"/>
    <w:rsid w:val="00AA19D4"/>
    <w:rsid w:val="00AB1CAA"/>
    <w:rsid w:val="00AF549F"/>
    <w:rsid w:val="00AF6C7C"/>
    <w:rsid w:val="00AF784F"/>
    <w:rsid w:val="00B07208"/>
    <w:rsid w:val="00B17D21"/>
    <w:rsid w:val="00B4410E"/>
    <w:rsid w:val="00B5462F"/>
    <w:rsid w:val="00B56F6E"/>
    <w:rsid w:val="00B7301E"/>
    <w:rsid w:val="00B77DCD"/>
    <w:rsid w:val="00B86AF6"/>
    <w:rsid w:val="00B90DB4"/>
    <w:rsid w:val="00BD5F49"/>
    <w:rsid w:val="00BF7D20"/>
    <w:rsid w:val="00C15ED9"/>
    <w:rsid w:val="00C32C95"/>
    <w:rsid w:val="00C67AB6"/>
    <w:rsid w:val="00C7392B"/>
    <w:rsid w:val="00CB063C"/>
    <w:rsid w:val="00CC7B57"/>
    <w:rsid w:val="00CE110B"/>
    <w:rsid w:val="00CE413C"/>
    <w:rsid w:val="00CE5130"/>
    <w:rsid w:val="00D0411B"/>
    <w:rsid w:val="00D10B59"/>
    <w:rsid w:val="00D14573"/>
    <w:rsid w:val="00D235A6"/>
    <w:rsid w:val="00D23F45"/>
    <w:rsid w:val="00D37916"/>
    <w:rsid w:val="00D70983"/>
    <w:rsid w:val="00D727E4"/>
    <w:rsid w:val="00DA4AAF"/>
    <w:rsid w:val="00E1090E"/>
    <w:rsid w:val="00E1560F"/>
    <w:rsid w:val="00E21F8D"/>
    <w:rsid w:val="00E23288"/>
    <w:rsid w:val="00E23614"/>
    <w:rsid w:val="00E25F4E"/>
    <w:rsid w:val="00E65DE5"/>
    <w:rsid w:val="00E93CBB"/>
    <w:rsid w:val="00E96F71"/>
    <w:rsid w:val="00EC58B0"/>
    <w:rsid w:val="00EE17F2"/>
    <w:rsid w:val="00EE245A"/>
    <w:rsid w:val="00EE7081"/>
    <w:rsid w:val="00F170C5"/>
    <w:rsid w:val="00F2240D"/>
    <w:rsid w:val="00F261AA"/>
    <w:rsid w:val="00F45B4A"/>
    <w:rsid w:val="00F574A8"/>
    <w:rsid w:val="00F732F7"/>
    <w:rsid w:val="00F752D7"/>
    <w:rsid w:val="00F847CB"/>
    <w:rsid w:val="00F915CB"/>
    <w:rsid w:val="00FB2109"/>
    <w:rsid w:val="00FD16BC"/>
    <w:rsid w:val="00FD459A"/>
    <w:rsid w:val="00FD6C9D"/>
    <w:rsid w:val="00FD7579"/>
    <w:rsid w:val="00FF37A2"/>
    <w:rsid w:val="00FF5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character" w:styleId="CommentReference">
    <w:name w:val="annotation reference"/>
    <w:basedOn w:val="DefaultParagraphFont"/>
    <w:uiPriority w:val="99"/>
    <w:semiHidden/>
    <w:unhideWhenUsed/>
    <w:rsid w:val="008043DE"/>
    <w:rPr>
      <w:sz w:val="16"/>
      <w:szCs w:val="16"/>
    </w:rPr>
  </w:style>
  <w:style w:type="paragraph" w:styleId="CommentText">
    <w:name w:val="annotation text"/>
    <w:basedOn w:val="Normal"/>
    <w:link w:val="CommentTextChar"/>
    <w:unhideWhenUsed/>
    <w:rsid w:val="008043DE"/>
    <w:rPr>
      <w:sz w:val="20"/>
    </w:rPr>
  </w:style>
  <w:style w:type="character" w:customStyle="1" w:styleId="CommentTextChar">
    <w:name w:val="Comment Text Char"/>
    <w:basedOn w:val="DefaultParagraphFont"/>
    <w:link w:val="CommentText"/>
    <w:rsid w:val="008043D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3DE"/>
    <w:rPr>
      <w:b/>
      <w:bCs/>
    </w:rPr>
  </w:style>
  <w:style w:type="character" w:customStyle="1" w:styleId="CommentSubjectChar">
    <w:name w:val="Comment Subject Char"/>
    <w:basedOn w:val="CommentTextChar"/>
    <w:link w:val="CommentSubject"/>
    <w:uiPriority w:val="99"/>
    <w:semiHidden/>
    <w:rsid w:val="008043DE"/>
    <w:rPr>
      <w:rFonts w:ascii="Arial" w:hAnsi="Arial"/>
      <w:b/>
      <w:bCs/>
      <w:lang w:eastAsia="en-US"/>
    </w:rPr>
  </w:style>
  <w:style w:type="paragraph" w:styleId="BodyText">
    <w:name w:val="Body Text"/>
    <w:basedOn w:val="Normal"/>
    <w:link w:val="BodyTextChar"/>
    <w:semiHidden/>
    <w:rsid w:val="00176E1C"/>
    <w:pPr>
      <w:spacing w:before="60" w:after="60"/>
      <w:jc w:val="center"/>
    </w:pPr>
    <w:rPr>
      <w:rFonts w:ascii="Times New Roman" w:hAnsi="Times New Roman"/>
      <w:b/>
      <w:sz w:val="24"/>
    </w:rPr>
  </w:style>
  <w:style w:type="character" w:customStyle="1" w:styleId="BodyTextChar">
    <w:name w:val="Body Text Char"/>
    <w:basedOn w:val="DefaultParagraphFont"/>
    <w:link w:val="BodyText"/>
    <w:semiHidden/>
    <w:rsid w:val="00176E1C"/>
    <w:rPr>
      <w:b/>
      <w:sz w:val="24"/>
      <w:lang w:eastAsia="en-US"/>
    </w:rPr>
  </w:style>
  <w:style w:type="paragraph" w:styleId="Header">
    <w:name w:val="header"/>
    <w:basedOn w:val="Normal"/>
    <w:link w:val="HeaderChar"/>
    <w:uiPriority w:val="99"/>
    <w:unhideWhenUsed/>
    <w:rsid w:val="008E6BD3"/>
    <w:pPr>
      <w:tabs>
        <w:tab w:val="center" w:pos="4513"/>
        <w:tab w:val="right" w:pos="9026"/>
      </w:tabs>
    </w:pPr>
  </w:style>
  <w:style w:type="character" w:customStyle="1" w:styleId="HeaderChar">
    <w:name w:val="Header Char"/>
    <w:basedOn w:val="DefaultParagraphFont"/>
    <w:link w:val="Header"/>
    <w:uiPriority w:val="99"/>
    <w:rsid w:val="008E6BD3"/>
    <w:rPr>
      <w:rFonts w:ascii="Arial" w:hAnsi="Arial"/>
      <w:sz w:val="22"/>
      <w:lang w:eastAsia="en-US"/>
    </w:rPr>
  </w:style>
  <w:style w:type="paragraph" w:styleId="Footer">
    <w:name w:val="footer"/>
    <w:basedOn w:val="Normal"/>
    <w:link w:val="FooterChar"/>
    <w:uiPriority w:val="99"/>
    <w:unhideWhenUsed/>
    <w:rsid w:val="008E6BD3"/>
    <w:pPr>
      <w:tabs>
        <w:tab w:val="center" w:pos="4513"/>
        <w:tab w:val="right" w:pos="9026"/>
      </w:tabs>
    </w:pPr>
  </w:style>
  <w:style w:type="character" w:customStyle="1" w:styleId="FooterChar">
    <w:name w:val="Footer Char"/>
    <w:basedOn w:val="DefaultParagraphFont"/>
    <w:link w:val="Footer"/>
    <w:uiPriority w:val="99"/>
    <w:rsid w:val="008E6BD3"/>
    <w:rPr>
      <w:rFonts w:ascii="Arial" w:hAnsi="Arial"/>
      <w:sz w:val="22"/>
      <w:lang w:eastAsia="en-US"/>
    </w:rPr>
  </w:style>
  <w:style w:type="paragraph" w:customStyle="1" w:styleId="subsection">
    <w:name w:val="subsection"/>
    <w:aliases w:val="ss"/>
    <w:basedOn w:val="Normal"/>
    <w:link w:val="subsectionChar"/>
    <w:rsid w:val="000452D2"/>
    <w:pPr>
      <w:tabs>
        <w:tab w:val="right" w:pos="1021"/>
      </w:tabs>
      <w:spacing w:before="180"/>
      <w:ind w:left="1134" w:hanging="1134"/>
    </w:pPr>
    <w:rPr>
      <w:rFonts w:ascii="Times New Roman" w:hAnsi="Times New Roman"/>
      <w:lang w:eastAsia="en-AU"/>
    </w:rPr>
  </w:style>
  <w:style w:type="character" w:customStyle="1" w:styleId="subsectionChar">
    <w:name w:val="subsection Char"/>
    <w:aliases w:val="ss Char"/>
    <w:basedOn w:val="DefaultParagraphFont"/>
    <w:link w:val="subsection"/>
    <w:locked/>
    <w:rsid w:val="000452D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character" w:styleId="CommentReference">
    <w:name w:val="annotation reference"/>
    <w:basedOn w:val="DefaultParagraphFont"/>
    <w:uiPriority w:val="99"/>
    <w:semiHidden/>
    <w:unhideWhenUsed/>
    <w:rsid w:val="008043DE"/>
    <w:rPr>
      <w:sz w:val="16"/>
      <w:szCs w:val="16"/>
    </w:rPr>
  </w:style>
  <w:style w:type="paragraph" w:styleId="CommentText">
    <w:name w:val="annotation text"/>
    <w:basedOn w:val="Normal"/>
    <w:link w:val="CommentTextChar"/>
    <w:unhideWhenUsed/>
    <w:rsid w:val="008043DE"/>
    <w:rPr>
      <w:sz w:val="20"/>
    </w:rPr>
  </w:style>
  <w:style w:type="character" w:customStyle="1" w:styleId="CommentTextChar">
    <w:name w:val="Comment Text Char"/>
    <w:basedOn w:val="DefaultParagraphFont"/>
    <w:link w:val="CommentText"/>
    <w:rsid w:val="008043D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3DE"/>
    <w:rPr>
      <w:b/>
      <w:bCs/>
    </w:rPr>
  </w:style>
  <w:style w:type="character" w:customStyle="1" w:styleId="CommentSubjectChar">
    <w:name w:val="Comment Subject Char"/>
    <w:basedOn w:val="CommentTextChar"/>
    <w:link w:val="CommentSubject"/>
    <w:uiPriority w:val="99"/>
    <w:semiHidden/>
    <w:rsid w:val="008043DE"/>
    <w:rPr>
      <w:rFonts w:ascii="Arial" w:hAnsi="Arial"/>
      <w:b/>
      <w:bCs/>
      <w:lang w:eastAsia="en-US"/>
    </w:rPr>
  </w:style>
  <w:style w:type="paragraph" w:styleId="BodyText">
    <w:name w:val="Body Text"/>
    <w:basedOn w:val="Normal"/>
    <w:link w:val="BodyTextChar"/>
    <w:semiHidden/>
    <w:rsid w:val="00176E1C"/>
    <w:pPr>
      <w:spacing w:before="60" w:after="60"/>
      <w:jc w:val="center"/>
    </w:pPr>
    <w:rPr>
      <w:rFonts w:ascii="Times New Roman" w:hAnsi="Times New Roman"/>
      <w:b/>
      <w:sz w:val="24"/>
    </w:rPr>
  </w:style>
  <w:style w:type="character" w:customStyle="1" w:styleId="BodyTextChar">
    <w:name w:val="Body Text Char"/>
    <w:basedOn w:val="DefaultParagraphFont"/>
    <w:link w:val="BodyText"/>
    <w:semiHidden/>
    <w:rsid w:val="00176E1C"/>
    <w:rPr>
      <w:b/>
      <w:sz w:val="24"/>
      <w:lang w:eastAsia="en-US"/>
    </w:rPr>
  </w:style>
  <w:style w:type="paragraph" w:styleId="Header">
    <w:name w:val="header"/>
    <w:basedOn w:val="Normal"/>
    <w:link w:val="HeaderChar"/>
    <w:uiPriority w:val="99"/>
    <w:unhideWhenUsed/>
    <w:rsid w:val="008E6BD3"/>
    <w:pPr>
      <w:tabs>
        <w:tab w:val="center" w:pos="4513"/>
        <w:tab w:val="right" w:pos="9026"/>
      </w:tabs>
    </w:pPr>
  </w:style>
  <w:style w:type="character" w:customStyle="1" w:styleId="HeaderChar">
    <w:name w:val="Header Char"/>
    <w:basedOn w:val="DefaultParagraphFont"/>
    <w:link w:val="Header"/>
    <w:uiPriority w:val="99"/>
    <w:rsid w:val="008E6BD3"/>
    <w:rPr>
      <w:rFonts w:ascii="Arial" w:hAnsi="Arial"/>
      <w:sz w:val="22"/>
      <w:lang w:eastAsia="en-US"/>
    </w:rPr>
  </w:style>
  <w:style w:type="paragraph" w:styleId="Footer">
    <w:name w:val="footer"/>
    <w:basedOn w:val="Normal"/>
    <w:link w:val="FooterChar"/>
    <w:uiPriority w:val="99"/>
    <w:unhideWhenUsed/>
    <w:rsid w:val="008E6BD3"/>
    <w:pPr>
      <w:tabs>
        <w:tab w:val="center" w:pos="4513"/>
        <w:tab w:val="right" w:pos="9026"/>
      </w:tabs>
    </w:pPr>
  </w:style>
  <w:style w:type="character" w:customStyle="1" w:styleId="FooterChar">
    <w:name w:val="Footer Char"/>
    <w:basedOn w:val="DefaultParagraphFont"/>
    <w:link w:val="Footer"/>
    <w:uiPriority w:val="99"/>
    <w:rsid w:val="008E6BD3"/>
    <w:rPr>
      <w:rFonts w:ascii="Arial" w:hAnsi="Arial"/>
      <w:sz w:val="22"/>
      <w:lang w:eastAsia="en-US"/>
    </w:rPr>
  </w:style>
  <w:style w:type="paragraph" w:customStyle="1" w:styleId="subsection">
    <w:name w:val="subsection"/>
    <w:aliases w:val="ss"/>
    <w:basedOn w:val="Normal"/>
    <w:link w:val="subsectionChar"/>
    <w:rsid w:val="000452D2"/>
    <w:pPr>
      <w:tabs>
        <w:tab w:val="right" w:pos="1021"/>
      </w:tabs>
      <w:spacing w:before="180"/>
      <w:ind w:left="1134" w:hanging="1134"/>
    </w:pPr>
    <w:rPr>
      <w:rFonts w:ascii="Times New Roman" w:hAnsi="Times New Roman"/>
      <w:lang w:eastAsia="en-AU"/>
    </w:rPr>
  </w:style>
  <w:style w:type="character" w:customStyle="1" w:styleId="subsectionChar">
    <w:name w:val="subsection Char"/>
    <w:aliases w:val="ss Char"/>
    <w:basedOn w:val="DefaultParagraphFont"/>
    <w:link w:val="subsection"/>
    <w:locked/>
    <w:rsid w:val="000452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310446">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E8D2-685A-40F3-A067-E23EA3F6C35C}">
  <ds:schemaRefs>
    <ds:schemaRef ds:uri="http://purl.org/dc/dcmitype/"/>
    <ds:schemaRef ds:uri="http://schemas.microsoft.com/office/2006/documentManagement/types"/>
    <ds:schemaRef ds:uri="40753B41-F69C-4F0E-9046-394C0A16F4EE"/>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DDCF519-61F1-434E-966F-5A42D11A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59518-F476-4209-BBCC-C1BBD6A9C3E4}">
  <ds:schemaRefs>
    <ds:schemaRef ds:uri="http://schemas.microsoft.com/sharepoint/v3/contenttype/forms"/>
  </ds:schemaRefs>
</ds:datastoreItem>
</file>

<file path=customXml/itemProps4.xml><?xml version="1.0" encoding="utf-8"?>
<ds:datastoreItem xmlns:ds="http://schemas.openxmlformats.org/officeDocument/2006/customXml" ds:itemID="{453FE81F-300D-4C4A-9815-66F93256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911BC25F.dotm</Template>
  <TotalTime>0</TotalTime>
  <Pages>3</Pages>
  <Words>921</Words>
  <Characters>5252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2017-04-04T06:18:00Z</dcterms:created>
  <dcterms:modified xsi:type="dcterms:W3CDTF">2017-04-04T06:18:00Z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0x010100266966F133664895A6EE3632470D45F501003FE1FD4576A90248BA28A368E6D4D955</vt:lpwstr>
  </property>
</Properties>
</file>