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176" w:rsidRPr="00A242A6" w:rsidRDefault="00841176" w:rsidP="00841176">
      <w:pPr>
        <w:pStyle w:val="SigningPageBreak"/>
      </w:pPr>
      <w:bookmarkStart w:id="0" w:name="x"/>
      <w:bookmarkStart w:id="1" w:name="citation"/>
      <w:bookmarkEnd w:id="0"/>
    </w:p>
    <w:p w:rsidR="00841176" w:rsidRPr="00A242A6" w:rsidRDefault="00841176" w:rsidP="00841176">
      <w:pPr>
        <w:pStyle w:val="SigningPageBreak"/>
      </w:pPr>
      <w:bookmarkStart w:id="2" w:name="_Ref70486435"/>
      <w:bookmarkEnd w:id="2"/>
      <w:r w:rsidRPr="00A242A6">
        <w:t xml:space="preserve"> </w:t>
      </w:r>
      <w:r w:rsidR="0081799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5pt;height:86.6pt" fillcolor="window">
            <v:imagedata r:id="rId9" o:title=""/>
          </v:shape>
        </w:pict>
      </w:r>
    </w:p>
    <w:p w:rsidR="00841176" w:rsidRPr="00D2384B" w:rsidRDefault="00D2384B" w:rsidP="00841176">
      <w:pPr>
        <w:pStyle w:val="Title"/>
        <w:rPr>
          <w:color w:val="0000FF"/>
          <w:sz w:val="36"/>
        </w:rPr>
      </w:pPr>
      <w:bookmarkStart w:id="3" w:name="DocName"/>
      <w:bookmarkStart w:id="4" w:name="_GoBack"/>
      <w:r w:rsidRPr="00D2384B">
        <w:rPr>
          <w:sz w:val="36"/>
        </w:rPr>
        <w:t xml:space="preserve">Private Health Insurance (Lifetime Health Cover) Rules </w:t>
      </w:r>
      <w:r w:rsidR="00D4000B" w:rsidRPr="00D2384B">
        <w:rPr>
          <w:sz w:val="36"/>
        </w:rPr>
        <w:t>2017</w:t>
      </w:r>
      <w:bookmarkEnd w:id="3"/>
    </w:p>
    <w:bookmarkEnd w:id="4"/>
    <w:p w:rsidR="00D2384B" w:rsidRDefault="00D2384B" w:rsidP="00D2384B">
      <w:pPr>
        <w:tabs>
          <w:tab w:val="left" w:pos="540"/>
          <w:tab w:val="left" w:pos="3240"/>
        </w:tabs>
        <w:spacing w:after="600" w:line="240" w:lineRule="atLeast"/>
        <w:ind w:right="397"/>
        <w:jc w:val="both"/>
      </w:pPr>
    </w:p>
    <w:p w:rsidR="00D2384B" w:rsidRPr="005A04BC" w:rsidRDefault="00D2384B" w:rsidP="00D2384B">
      <w:pPr>
        <w:tabs>
          <w:tab w:val="left" w:pos="540"/>
          <w:tab w:val="left" w:pos="3240"/>
        </w:tabs>
        <w:spacing w:after="600" w:line="240" w:lineRule="atLeast"/>
        <w:ind w:right="397"/>
        <w:jc w:val="both"/>
        <w:rPr>
          <w:color w:val="000000"/>
        </w:rPr>
      </w:pPr>
      <w:r w:rsidRPr="005A04BC">
        <w:rPr>
          <w:color w:val="000000"/>
        </w:rPr>
        <w:t xml:space="preserve">I, TRACEY DUFFY, delegate of the Minister for Health, make these Rules under item 2 of the table in section 333-20 of the </w:t>
      </w:r>
      <w:r w:rsidRPr="005A04BC">
        <w:rPr>
          <w:i/>
          <w:iCs/>
          <w:color w:val="000000"/>
        </w:rPr>
        <w:t>Private Health Insurance Act 2007</w:t>
      </w:r>
      <w:r w:rsidRPr="005A04BC">
        <w:rPr>
          <w:color w:val="000000"/>
        </w:rPr>
        <w:t>.</w:t>
      </w:r>
      <w:bookmarkStart w:id="5" w:name="WILLIAMDEANE"/>
      <w:bookmarkEnd w:id="5"/>
    </w:p>
    <w:p w:rsidR="00D2384B" w:rsidRPr="005A04BC" w:rsidRDefault="00D2384B" w:rsidP="00D2384B">
      <w:pPr>
        <w:tabs>
          <w:tab w:val="left" w:pos="540"/>
          <w:tab w:val="left" w:pos="3240"/>
        </w:tabs>
        <w:spacing w:line="240" w:lineRule="atLeast"/>
        <w:ind w:right="397"/>
        <w:jc w:val="both"/>
        <w:rPr>
          <w:color w:val="000000"/>
        </w:rPr>
      </w:pPr>
    </w:p>
    <w:p w:rsidR="00D2384B" w:rsidRPr="005A04BC" w:rsidRDefault="00D2384B" w:rsidP="00D2384B">
      <w:pPr>
        <w:tabs>
          <w:tab w:val="left" w:pos="540"/>
          <w:tab w:val="left" w:pos="3240"/>
        </w:tabs>
        <w:spacing w:line="240" w:lineRule="atLeast"/>
        <w:ind w:right="397"/>
        <w:jc w:val="both"/>
        <w:rPr>
          <w:color w:val="000000"/>
        </w:rPr>
      </w:pPr>
    </w:p>
    <w:p w:rsidR="00D2384B" w:rsidRPr="005A04BC" w:rsidRDefault="00D2384B" w:rsidP="00D2384B">
      <w:pPr>
        <w:tabs>
          <w:tab w:val="left" w:pos="540"/>
          <w:tab w:val="left" w:pos="3240"/>
        </w:tabs>
        <w:spacing w:line="240" w:lineRule="atLeast"/>
        <w:ind w:right="397"/>
        <w:jc w:val="both"/>
        <w:rPr>
          <w:color w:val="000000"/>
        </w:rPr>
      </w:pPr>
    </w:p>
    <w:p w:rsidR="00D2384B" w:rsidRPr="005A04BC" w:rsidRDefault="00D2384B" w:rsidP="00D2384B">
      <w:pPr>
        <w:tabs>
          <w:tab w:val="left" w:pos="540"/>
          <w:tab w:val="left" w:pos="3240"/>
        </w:tabs>
        <w:spacing w:line="80" w:lineRule="atLeast"/>
        <w:ind w:right="403"/>
        <w:jc w:val="both"/>
        <w:rPr>
          <w:color w:val="000000"/>
          <w:u w:val="single"/>
        </w:rPr>
      </w:pPr>
      <w:r w:rsidRPr="005A04BC">
        <w:rPr>
          <w:color w:val="000000"/>
        </w:rPr>
        <w:t>____________________________________</w:t>
      </w:r>
    </w:p>
    <w:p w:rsidR="00D2384B" w:rsidRPr="005A04BC" w:rsidRDefault="00D2384B" w:rsidP="00D2384B">
      <w:pPr>
        <w:tabs>
          <w:tab w:val="left" w:pos="540"/>
          <w:tab w:val="left" w:pos="3240"/>
        </w:tabs>
        <w:spacing w:line="80" w:lineRule="atLeast"/>
        <w:ind w:right="403"/>
        <w:jc w:val="both"/>
        <w:rPr>
          <w:color w:val="000000"/>
        </w:rPr>
      </w:pPr>
      <w:r w:rsidRPr="005A04BC">
        <w:rPr>
          <w:color w:val="000000"/>
        </w:rPr>
        <w:t>Tracey Duffy</w:t>
      </w:r>
    </w:p>
    <w:p w:rsidR="00D2384B" w:rsidRPr="005A04BC" w:rsidRDefault="00D2384B" w:rsidP="00D2384B">
      <w:pPr>
        <w:tabs>
          <w:tab w:val="left" w:pos="540"/>
          <w:tab w:val="left" w:pos="3240"/>
        </w:tabs>
        <w:spacing w:line="80" w:lineRule="atLeast"/>
        <w:jc w:val="both"/>
        <w:rPr>
          <w:color w:val="000000"/>
        </w:rPr>
      </w:pPr>
      <w:r w:rsidRPr="005A04BC">
        <w:rPr>
          <w:color w:val="000000"/>
        </w:rPr>
        <w:t>Assistant Secretary</w:t>
      </w:r>
    </w:p>
    <w:p w:rsidR="00D2384B" w:rsidRPr="005A04BC" w:rsidRDefault="00D2384B" w:rsidP="00D2384B">
      <w:pPr>
        <w:tabs>
          <w:tab w:val="left" w:pos="540"/>
          <w:tab w:val="left" w:pos="3240"/>
        </w:tabs>
        <w:spacing w:line="80" w:lineRule="atLeast"/>
        <w:jc w:val="both"/>
        <w:rPr>
          <w:color w:val="000000"/>
        </w:rPr>
      </w:pPr>
      <w:r w:rsidRPr="005A04BC">
        <w:rPr>
          <w:color w:val="000000"/>
        </w:rPr>
        <w:t>Private Health Insurance Branch</w:t>
      </w:r>
    </w:p>
    <w:p w:rsidR="00D2384B" w:rsidRPr="005A04BC" w:rsidRDefault="00D2384B" w:rsidP="00D2384B">
      <w:pPr>
        <w:tabs>
          <w:tab w:val="left" w:pos="540"/>
          <w:tab w:val="left" w:pos="3240"/>
        </w:tabs>
        <w:spacing w:line="80" w:lineRule="atLeast"/>
        <w:ind w:right="403"/>
        <w:jc w:val="both"/>
        <w:rPr>
          <w:color w:val="000000"/>
        </w:rPr>
      </w:pPr>
      <w:r w:rsidRPr="005A04BC">
        <w:rPr>
          <w:color w:val="000000"/>
        </w:rPr>
        <w:t xml:space="preserve">Department of Health </w:t>
      </w:r>
    </w:p>
    <w:p w:rsidR="00D2384B" w:rsidRPr="005A04BC" w:rsidRDefault="00834814" w:rsidP="00D2384B">
      <w:pPr>
        <w:tabs>
          <w:tab w:val="left" w:pos="540"/>
          <w:tab w:val="left" w:pos="3240"/>
        </w:tabs>
        <w:spacing w:line="80" w:lineRule="atLeast"/>
        <w:ind w:right="403"/>
        <w:jc w:val="both"/>
        <w:rPr>
          <w:color w:val="000000"/>
        </w:rPr>
      </w:pPr>
      <w:r>
        <w:rPr>
          <w:color w:val="000000"/>
        </w:rPr>
        <w:t xml:space="preserve">27 </w:t>
      </w:r>
      <w:r w:rsidR="00D2384B" w:rsidRPr="005A04BC">
        <w:rPr>
          <w:color w:val="000000"/>
        </w:rPr>
        <w:t>March 2017</w:t>
      </w:r>
    </w:p>
    <w:p w:rsidR="00345481" w:rsidRPr="00A242A6" w:rsidRDefault="00345481" w:rsidP="00CC5223">
      <w:pPr>
        <w:tabs>
          <w:tab w:val="left" w:pos="540"/>
          <w:tab w:val="left" w:pos="3240"/>
        </w:tabs>
        <w:spacing w:before="300" w:after="600" w:line="240" w:lineRule="atLeast"/>
        <w:ind w:right="397"/>
      </w:pPr>
    </w:p>
    <w:p w:rsidR="00841176" w:rsidRPr="00A242A6" w:rsidRDefault="00D2384B" w:rsidP="00D2384B">
      <w:pPr>
        <w:tabs>
          <w:tab w:val="left" w:pos="2745"/>
        </w:tabs>
      </w:pPr>
      <w:r>
        <w:tab/>
      </w:r>
    </w:p>
    <w:p w:rsidR="00471552" w:rsidRDefault="00471552" w:rsidP="00841176">
      <w:pPr>
        <w:spacing w:line="300" w:lineRule="atLeast"/>
        <w:ind w:right="397"/>
        <w:outlineLvl w:val="0"/>
      </w:pPr>
    </w:p>
    <w:p w:rsidR="00471552" w:rsidRPr="00471552" w:rsidRDefault="00471552" w:rsidP="00471552"/>
    <w:p w:rsidR="00471552" w:rsidRPr="00471552" w:rsidRDefault="00471552" w:rsidP="00471552"/>
    <w:p w:rsidR="00471552" w:rsidRPr="00471552" w:rsidRDefault="00471552" w:rsidP="00471552"/>
    <w:p w:rsidR="00471552" w:rsidRPr="00471552" w:rsidRDefault="00471552" w:rsidP="00471552"/>
    <w:p w:rsidR="00471552" w:rsidRDefault="00471552" w:rsidP="00471552"/>
    <w:p w:rsidR="00471552" w:rsidRDefault="00471552" w:rsidP="00471552">
      <w:pPr>
        <w:tabs>
          <w:tab w:val="left" w:pos="3631"/>
        </w:tabs>
      </w:pPr>
      <w:r>
        <w:tab/>
      </w:r>
    </w:p>
    <w:p w:rsidR="00471552" w:rsidRDefault="00471552" w:rsidP="00471552"/>
    <w:p w:rsidR="00FD5DDA" w:rsidRPr="00471552" w:rsidRDefault="00FD5DDA" w:rsidP="00471552">
      <w:pPr>
        <w:sectPr w:rsidR="00FD5DDA" w:rsidRPr="00471552" w:rsidSect="00F9221B">
          <w:headerReference w:type="even" r:id="rId10"/>
          <w:headerReference w:type="default" r:id="rId11"/>
          <w:footerReference w:type="even" r:id="rId12"/>
          <w:footerReference w:type="default" r:id="rId13"/>
          <w:headerReference w:type="first" r:id="rId14"/>
          <w:pgSz w:w="11906" w:h="16838" w:code="9"/>
          <w:pgMar w:top="1440" w:right="1797" w:bottom="1440" w:left="1797" w:header="709" w:footer="709" w:gutter="0"/>
          <w:paperSrc w:first="259" w:other="259"/>
          <w:cols w:space="709"/>
          <w:docGrid w:linePitch="326"/>
        </w:sectPr>
      </w:pPr>
    </w:p>
    <w:p w:rsidR="005A04BC" w:rsidRPr="00843133" w:rsidRDefault="009B3F09" w:rsidP="005A04BC">
      <w:pPr>
        <w:rPr>
          <w:rFonts w:ascii="Arial" w:hAnsi="Arial"/>
          <w:b/>
          <w:sz w:val="20"/>
        </w:rPr>
      </w:pPr>
      <w:r w:rsidRPr="00D2384B">
        <w:rPr>
          <w:rFonts w:ascii="Arial" w:hAnsi="Arial" w:cs="Arial"/>
          <w:b/>
          <w:sz w:val="28"/>
        </w:rPr>
        <w:lastRenderedPageBreak/>
        <w:t>Contents</w:t>
      </w:r>
      <w:r w:rsidR="005A04BC">
        <w:rPr>
          <w:rFonts w:ascii="Arial" w:hAnsi="Arial" w:cs="Arial"/>
          <w:sz w:val="22"/>
        </w:rPr>
        <w:tab/>
      </w:r>
      <w:r w:rsidR="005A04BC" w:rsidRPr="005A04BC">
        <w:rPr>
          <w:rFonts w:ascii="Arial" w:hAnsi="Arial" w:cs="Arial"/>
          <w:sz w:val="22"/>
        </w:rPr>
        <w:tab/>
      </w:r>
    </w:p>
    <w:p w:rsidR="00843133" w:rsidRPr="00843133" w:rsidRDefault="00EA04C5" w:rsidP="00843133">
      <w:pPr>
        <w:pStyle w:val="TOC1"/>
        <w:ind w:left="0" w:firstLine="0"/>
        <w:rPr>
          <w:b/>
        </w:rPr>
      </w:pPr>
      <w:r w:rsidRPr="00EA04C5">
        <w:rPr>
          <w:b/>
        </w:rPr>
        <w:fldChar w:fldCharType="begin"/>
      </w:r>
      <w:r w:rsidRPr="00843133">
        <w:rPr>
          <w:b/>
        </w:rPr>
        <w:instrText xml:space="preserve"> TOC \o "1-3" \h \z \u </w:instrText>
      </w:r>
      <w:r w:rsidRPr="00EA04C5">
        <w:rPr>
          <w:b/>
        </w:rPr>
        <w:fldChar w:fldCharType="separate"/>
      </w:r>
      <w:hyperlink w:anchor="_Toc478118759" w:history="1">
        <w:r w:rsidR="00843133" w:rsidRPr="00843133">
          <w:rPr>
            <w:b/>
          </w:rPr>
          <w:t>Part 1</w:t>
        </w:r>
        <w:r w:rsidR="00843133" w:rsidRPr="00843133">
          <w:rPr>
            <w:b/>
          </w:rPr>
          <w:tab/>
          <w:t>Preliminary</w:t>
        </w:r>
        <w:r w:rsidR="00843133" w:rsidRPr="00843133">
          <w:rPr>
            <w:b/>
            <w:webHidden/>
          </w:rPr>
          <w:tab/>
        </w:r>
        <w:r w:rsidR="00843133" w:rsidRPr="00843133">
          <w:rPr>
            <w:b/>
            <w:webHidden/>
          </w:rPr>
          <w:fldChar w:fldCharType="begin"/>
        </w:r>
        <w:r w:rsidR="00843133" w:rsidRPr="00843133">
          <w:rPr>
            <w:b/>
            <w:webHidden/>
          </w:rPr>
          <w:instrText xml:space="preserve"> PAGEREF _Toc478118759 \h </w:instrText>
        </w:r>
        <w:r w:rsidR="00843133" w:rsidRPr="00843133">
          <w:rPr>
            <w:b/>
            <w:webHidden/>
          </w:rPr>
        </w:r>
        <w:r w:rsidR="00843133" w:rsidRPr="00843133">
          <w:rPr>
            <w:b/>
            <w:webHidden/>
          </w:rPr>
          <w:fldChar w:fldCharType="separate"/>
        </w:r>
        <w:r w:rsidR="00843133" w:rsidRPr="00843133">
          <w:rPr>
            <w:b/>
            <w:webHidden/>
          </w:rPr>
          <w:t>1</w:t>
        </w:r>
        <w:r w:rsidR="00843133" w:rsidRPr="00843133">
          <w:rPr>
            <w:b/>
            <w:webHidden/>
          </w:rPr>
          <w:fldChar w:fldCharType="end"/>
        </w:r>
      </w:hyperlink>
    </w:p>
    <w:p w:rsidR="00843133" w:rsidRDefault="00817993">
      <w:pPr>
        <w:pStyle w:val="TOC1"/>
        <w:rPr>
          <w:rFonts w:asciiTheme="minorHAnsi" w:eastAsiaTheme="minorEastAsia" w:hAnsiTheme="minorHAnsi" w:cstheme="minorBidi"/>
          <w:noProof/>
          <w:sz w:val="22"/>
          <w:szCs w:val="22"/>
          <w:lang w:eastAsia="en-AU"/>
        </w:rPr>
      </w:pPr>
      <w:hyperlink w:anchor="_Toc478118760" w:history="1">
        <w:r w:rsidR="00843133" w:rsidRPr="00E1186F">
          <w:rPr>
            <w:rStyle w:val="Hyperlink"/>
            <w:noProof/>
          </w:rPr>
          <w:t>1.</w:t>
        </w:r>
        <w:r w:rsidR="00843133">
          <w:rPr>
            <w:rFonts w:asciiTheme="minorHAnsi" w:eastAsiaTheme="minorEastAsia" w:hAnsiTheme="minorHAnsi" w:cstheme="minorBidi"/>
            <w:noProof/>
            <w:sz w:val="22"/>
            <w:szCs w:val="22"/>
            <w:lang w:eastAsia="en-AU"/>
          </w:rPr>
          <w:tab/>
        </w:r>
        <w:r w:rsidR="00843133" w:rsidRPr="00E1186F">
          <w:rPr>
            <w:rStyle w:val="Hyperlink"/>
            <w:noProof/>
          </w:rPr>
          <w:t>Name of Rules</w:t>
        </w:r>
        <w:r w:rsidR="00843133">
          <w:rPr>
            <w:noProof/>
            <w:webHidden/>
          </w:rPr>
          <w:tab/>
        </w:r>
        <w:r w:rsidR="00843133">
          <w:rPr>
            <w:noProof/>
            <w:webHidden/>
          </w:rPr>
          <w:fldChar w:fldCharType="begin"/>
        </w:r>
        <w:r w:rsidR="00843133">
          <w:rPr>
            <w:noProof/>
            <w:webHidden/>
          </w:rPr>
          <w:instrText xml:space="preserve"> PAGEREF _Toc478118760 \h </w:instrText>
        </w:r>
        <w:r w:rsidR="00843133">
          <w:rPr>
            <w:noProof/>
            <w:webHidden/>
          </w:rPr>
        </w:r>
        <w:r w:rsidR="00843133">
          <w:rPr>
            <w:noProof/>
            <w:webHidden/>
          </w:rPr>
          <w:fldChar w:fldCharType="separate"/>
        </w:r>
        <w:r w:rsidR="00843133">
          <w:rPr>
            <w:noProof/>
            <w:webHidden/>
          </w:rPr>
          <w:t>1</w:t>
        </w:r>
        <w:r w:rsidR="00843133">
          <w:rPr>
            <w:noProof/>
            <w:webHidden/>
          </w:rPr>
          <w:fldChar w:fldCharType="end"/>
        </w:r>
      </w:hyperlink>
    </w:p>
    <w:p w:rsidR="00843133" w:rsidRDefault="00817993">
      <w:pPr>
        <w:pStyle w:val="TOC1"/>
        <w:rPr>
          <w:rFonts w:asciiTheme="minorHAnsi" w:eastAsiaTheme="minorEastAsia" w:hAnsiTheme="minorHAnsi" w:cstheme="minorBidi"/>
          <w:noProof/>
          <w:sz w:val="22"/>
          <w:szCs w:val="22"/>
          <w:lang w:eastAsia="en-AU"/>
        </w:rPr>
      </w:pPr>
      <w:hyperlink w:anchor="_Toc478118761" w:history="1">
        <w:r w:rsidR="00843133" w:rsidRPr="00E1186F">
          <w:rPr>
            <w:rStyle w:val="Hyperlink"/>
            <w:noProof/>
          </w:rPr>
          <w:t>2.</w:t>
        </w:r>
        <w:r w:rsidR="00843133">
          <w:rPr>
            <w:rFonts w:asciiTheme="minorHAnsi" w:eastAsiaTheme="minorEastAsia" w:hAnsiTheme="minorHAnsi" w:cstheme="minorBidi"/>
            <w:noProof/>
            <w:sz w:val="22"/>
            <w:szCs w:val="22"/>
            <w:lang w:eastAsia="en-AU"/>
          </w:rPr>
          <w:tab/>
        </w:r>
        <w:r w:rsidR="00843133" w:rsidRPr="00E1186F">
          <w:rPr>
            <w:rStyle w:val="Hyperlink"/>
            <w:noProof/>
          </w:rPr>
          <w:t>Commencement</w:t>
        </w:r>
        <w:r w:rsidR="00843133">
          <w:rPr>
            <w:noProof/>
            <w:webHidden/>
          </w:rPr>
          <w:tab/>
        </w:r>
        <w:r w:rsidR="00843133">
          <w:rPr>
            <w:noProof/>
            <w:webHidden/>
          </w:rPr>
          <w:fldChar w:fldCharType="begin"/>
        </w:r>
        <w:r w:rsidR="00843133">
          <w:rPr>
            <w:noProof/>
            <w:webHidden/>
          </w:rPr>
          <w:instrText xml:space="preserve"> PAGEREF _Toc478118761 \h </w:instrText>
        </w:r>
        <w:r w:rsidR="00843133">
          <w:rPr>
            <w:noProof/>
            <w:webHidden/>
          </w:rPr>
        </w:r>
        <w:r w:rsidR="00843133">
          <w:rPr>
            <w:noProof/>
            <w:webHidden/>
          </w:rPr>
          <w:fldChar w:fldCharType="separate"/>
        </w:r>
        <w:r w:rsidR="00843133">
          <w:rPr>
            <w:noProof/>
            <w:webHidden/>
          </w:rPr>
          <w:t>1</w:t>
        </w:r>
        <w:r w:rsidR="00843133">
          <w:rPr>
            <w:noProof/>
            <w:webHidden/>
          </w:rPr>
          <w:fldChar w:fldCharType="end"/>
        </w:r>
      </w:hyperlink>
    </w:p>
    <w:p w:rsidR="00843133" w:rsidRDefault="00817993">
      <w:pPr>
        <w:pStyle w:val="TOC1"/>
        <w:rPr>
          <w:rFonts w:asciiTheme="minorHAnsi" w:eastAsiaTheme="minorEastAsia" w:hAnsiTheme="minorHAnsi" w:cstheme="minorBidi"/>
          <w:noProof/>
          <w:sz w:val="22"/>
          <w:szCs w:val="22"/>
          <w:lang w:eastAsia="en-AU"/>
        </w:rPr>
      </w:pPr>
      <w:hyperlink w:anchor="_Toc478118762" w:history="1">
        <w:r w:rsidR="00843133" w:rsidRPr="00E1186F">
          <w:rPr>
            <w:rStyle w:val="Hyperlink"/>
            <w:noProof/>
          </w:rPr>
          <w:t>3.</w:t>
        </w:r>
        <w:r w:rsidR="00843133">
          <w:rPr>
            <w:rFonts w:asciiTheme="minorHAnsi" w:eastAsiaTheme="minorEastAsia" w:hAnsiTheme="minorHAnsi" w:cstheme="minorBidi"/>
            <w:noProof/>
            <w:sz w:val="22"/>
            <w:szCs w:val="22"/>
            <w:lang w:eastAsia="en-AU"/>
          </w:rPr>
          <w:tab/>
        </w:r>
        <w:r w:rsidR="00843133" w:rsidRPr="00E1186F">
          <w:rPr>
            <w:rStyle w:val="Hyperlink"/>
            <w:noProof/>
          </w:rPr>
          <w:t>Authority</w:t>
        </w:r>
        <w:r w:rsidR="00843133">
          <w:rPr>
            <w:noProof/>
            <w:webHidden/>
          </w:rPr>
          <w:tab/>
        </w:r>
        <w:r w:rsidR="00843133">
          <w:rPr>
            <w:noProof/>
            <w:webHidden/>
          </w:rPr>
          <w:fldChar w:fldCharType="begin"/>
        </w:r>
        <w:r w:rsidR="00843133">
          <w:rPr>
            <w:noProof/>
            <w:webHidden/>
          </w:rPr>
          <w:instrText xml:space="preserve"> PAGEREF _Toc478118762 \h </w:instrText>
        </w:r>
        <w:r w:rsidR="00843133">
          <w:rPr>
            <w:noProof/>
            <w:webHidden/>
          </w:rPr>
        </w:r>
        <w:r w:rsidR="00843133">
          <w:rPr>
            <w:noProof/>
            <w:webHidden/>
          </w:rPr>
          <w:fldChar w:fldCharType="separate"/>
        </w:r>
        <w:r w:rsidR="00843133">
          <w:rPr>
            <w:noProof/>
            <w:webHidden/>
          </w:rPr>
          <w:t>1</w:t>
        </w:r>
        <w:r w:rsidR="00843133">
          <w:rPr>
            <w:noProof/>
            <w:webHidden/>
          </w:rPr>
          <w:fldChar w:fldCharType="end"/>
        </w:r>
      </w:hyperlink>
    </w:p>
    <w:p w:rsidR="00843133" w:rsidRDefault="00817993">
      <w:pPr>
        <w:pStyle w:val="TOC1"/>
        <w:rPr>
          <w:rFonts w:asciiTheme="minorHAnsi" w:eastAsiaTheme="minorEastAsia" w:hAnsiTheme="minorHAnsi" w:cstheme="minorBidi"/>
          <w:noProof/>
          <w:sz w:val="22"/>
          <w:szCs w:val="22"/>
          <w:lang w:eastAsia="en-AU"/>
        </w:rPr>
      </w:pPr>
      <w:hyperlink w:anchor="_Toc478118763" w:history="1">
        <w:r w:rsidR="00843133" w:rsidRPr="00E1186F">
          <w:rPr>
            <w:rStyle w:val="Hyperlink"/>
            <w:noProof/>
          </w:rPr>
          <w:t>4.</w:t>
        </w:r>
        <w:r w:rsidR="00843133">
          <w:rPr>
            <w:rFonts w:asciiTheme="minorHAnsi" w:eastAsiaTheme="minorEastAsia" w:hAnsiTheme="minorHAnsi" w:cstheme="minorBidi"/>
            <w:noProof/>
            <w:sz w:val="22"/>
            <w:szCs w:val="22"/>
            <w:lang w:eastAsia="en-AU"/>
          </w:rPr>
          <w:tab/>
        </w:r>
        <w:r w:rsidR="00843133" w:rsidRPr="00E1186F">
          <w:rPr>
            <w:rStyle w:val="Hyperlink"/>
            <w:noProof/>
          </w:rPr>
          <w:t>Schedule</w:t>
        </w:r>
        <w:r w:rsidR="00843133">
          <w:rPr>
            <w:noProof/>
            <w:webHidden/>
          </w:rPr>
          <w:tab/>
        </w:r>
        <w:r w:rsidR="00843133">
          <w:rPr>
            <w:noProof/>
            <w:webHidden/>
          </w:rPr>
          <w:fldChar w:fldCharType="begin"/>
        </w:r>
        <w:r w:rsidR="00843133">
          <w:rPr>
            <w:noProof/>
            <w:webHidden/>
          </w:rPr>
          <w:instrText xml:space="preserve"> PAGEREF _Toc478118763 \h </w:instrText>
        </w:r>
        <w:r w:rsidR="00843133">
          <w:rPr>
            <w:noProof/>
            <w:webHidden/>
          </w:rPr>
        </w:r>
        <w:r w:rsidR="00843133">
          <w:rPr>
            <w:noProof/>
            <w:webHidden/>
          </w:rPr>
          <w:fldChar w:fldCharType="separate"/>
        </w:r>
        <w:r w:rsidR="00843133">
          <w:rPr>
            <w:noProof/>
            <w:webHidden/>
          </w:rPr>
          <w:t>1</w:t>
        </w:r>
        <w:r w:rsidR="00843133">
          <w:rPr>
            <w:noProof/>
            <w:webHidden/>
          </w:rPr>
          <w:fldChar w:fldCharType="end"/>
        </w:r>
      </w:hyperlink>
    </w:p>
    <w:p w:rsidR="00843133" w:rsidRDefault="00817993">
      <w:pPr>
        <w:pStyle w:val="TOC1"/>
        <w:rPr>
          <w:rFonts w:asciiTheme="minorHAnsi" w:eastAsiaTheme="minorEastAsia" w:hAnsiTheme="minorHAnsi" w:cstheme="minorBidi"/>
          <w:noProof/>
          <w:sz w:val="22"/>
          <w:szCs w:val="22"/>
          <w:lang w:eastAsia="en-AU"/>
        </w:rPr>
      </w:pPr>
      <w:hyperlink w:anchor="_Toc478118764" w:history="1">
        <w:r w:rsidR="00843133" w:rsidRPr="00E1186F">
          <w:rPr>
            <w:rStyle w:val="Hyperlink"/>
            <w:noProof/>
          </w:rPr>
          <w:t>5.</w:t>
        </w:r>
        <w:r w:rsidR="00843133">
          <w:rPr>
            <w:rFonts w:asciiTheme="minorHAnsi" w:eastAsiaTheme="minorEastAsia" w:hAnsiTheme="minorHAnsi" w:cstheme="minorBidi"/>
            <w:noProof/>
            <w:sz w:val="22"/>
            <w:szCs w:val="22"/>
            <w:lang w:eastAsia="en-AU"/>
          </w:rPr>
          <w:tab/>
        </w:r>
        <w:r w:rsidR="00843133" w:rsidRPr="00E1186F">
          <w:rPr>
            <w:rStyle w:val="Hyperlink"/>
            <w:noProof/>
          </w:rPr>
          <w:t>Definitions</w:t>
        </w:r>
        <w:r w:rsidR="00843133">
          <w:rPr>
            <w:noProof/>
            <w:webHidden/>
          </w:rPr>
          <w:tab/>
        </w:r>
        <w:r w:rsidR="00843133">
          <w:rPr>
            <w:noProof/>
            <w:webHidden/>
          </w:rPr>
          <w:fldChar w:fldCharType="begin"/>
        </w:r>
        <w:r w:rsidR="00843133">
          <w:rPr>
            <w:noProof/>
            <w:webHidden/>
          </w:rPr>
          <w:instrText xml:space="preserve"> PAGEREF _Toc478118764 \h </w:instrText>
        </w:r>
        <w:r w:rsidR="00843133">
          <w:rPr>
            <w:noProof/>
            <w:webHidden/>
          </w:rPr>
        </w:r>
        <w:r w:rsidR="00843133">
          <w:rPr>
            <w:noProof/>
            <w:webHidden/>
          </w:rPr>
          <w:fldChar w:fldCharType="separate"/>
        </w:r>
        <w:r w:rsidR="00843133">
          <w:rPr>
            <w:noProof/>
            <w:webHidden/>
          </w:rPr>
          <w:t>1</w:t>
        </w:r>
        <w:r w:rsidR="00843133">
          <w:rPr>
            <w:noProof/>
            <w:webHidden/>
          </w:rPr>
          <w:fldChar w:fldCharType="end"/>
        </w:r>
      </w:hyperlink>
      <w:r w:rsidR="00843133">
        <w:rPr>
          <w:rStyle w:val="Hyperlink"/>
          <w:noProof/>
        </w:rPr>
        <w:br/>
      </w:r>
    </w:p>
    <w:p w:rsidR="00843133" w:rsidRPr="00843133" w:rsidRDefault="00817993" w:rsidP="00843133">
      <w:pPr>
        <w:pStyle w:val="TOC1"/>
        <w:ind w:left="0" w:firstLine="0"/>
        <w:rPr>
          <w:b/>
        </w:rPr>
      </w:pPr>
      <w:hyperlink w:anchor="_Toc478118765" w:history="1">
        <w:r w:rsidR="00843133" w:rsidRPr="00843133">
          <w:rPr>
            <w:b/>
          </w:rPr>
          <w:t>Part 2</w:t>
        </w:r>
        <w:r w:rsidR="00843133" w:rsidRPr="00843133">
          <w:rPr>
            <w:b/>
          </w:rPr>
          <w:tab/>
          <w:t xml:space="preserve"> General</w:t>
        </w:r>
        <w:r w:rsidR="00843133" w:rsidRPr="00843133">
          <w:rPr>
            <w:b/>
            <w:webHidden/>
          </w:rPr>
          <w:tab/>
        </w:r>
        <w:r w:rsidR="00843133" w:rsidRPr="00843133">
          <w:rPr>
            <w:b/>
            <w:webHidden/>
          </w:rPr>
          <w:fldChar w:fldCharType="begin"/>
        </w:r>
        <w:r w:rsidR="00843133" w:rsidRPr="00843133">
          <w:rPr>
            <w:b/>
            <w:webHidden/>
          </w:rPr>
          <w:instrText xml:space="preserve"> PAGEREF _Toc478118765 \h </w:instrText>
        </w:r>
        <w:r w:rsidR="00843133" w:rsidRPr="00843133">
          <w:rPr>
            <w:b/>
            <w:webHidden/>
          </w:rPr>
        </w:r>
        <w:r w:rsidR="00843133" w:rsidRPr="00843133">
          <w:rPr>
            <w:b/>
            <w:webHidden/>
          </w:rPr>
          <w:fldChar w:fldCharType="separate"/>
        </w:r>
        <w:r w:rsidR="00843133" w:rsidRPr="00843133">
          <w:rPr>
            <w:b/>
            <w:webHidden/>
          </w:rPr>
          <w:t>2</w:t>
        </w:r>
        <w:r w:rsidR="00843133" w:rsidRPr="00843133">
          <w:rPr>
            <w:b/>
            <w:webHidden/>
          </w:rPr>
          <w:fldChar w:fldCharType="end"/>
        </w:r>
      </w:hyperlink>
    </w:p>
    <w:p w:rsidR="00843133" w:rsidRDefault="00817993">
      <w:pPr>
        <w:pStyle w:val="TOC1"/>
        <w:rPr>
          <w:rFonts w:asciiTheme="minorHAnsi" w:eastAsiaTheme="minorEastAsia" w:hAnsiTheme="minorHAnsi" w:cstheme="minorBidi"/>
          <w:noProof/>
          <w:sz w:val="22"/>
          <w:szCs w:val="22"/>
          <w:lang w:eastAsia="en-AU"/>
        </w:rPr>
      </w:pPr>
      <w:hyperlink w:anchor="_Toc478118766" w:history="1">
        <w:r w:rsidR="00843133" w:rsidRPr="00E1186F">
          <w:rPr>
            <w:rStyle w:val="Hyperlink"/>
            <w:noProof/>
          </w:rPr>
          <w:t>6.</w:t>
        </w:r>
        <w:r w:rsidR="00843133">
          <w:rPr>
            <w:rFonts w:asciiTheme="minorHAnsi" w:eastAsiaTheme="minorEastAsia" w:hAnsiTheme="minorHAnsi" w:cstheme="minorBidi"/>
            <w:noProof/>
            <w:sz w:val="22"/>
            <w:szCs w:val="22"/>
            <w:lang w:eastAsia="en-AU"/>
          </w:rPr>
          <w:tab/>
        </w:r>
        <w:r w:rsidR="00843133" w:rsidRPr="00E1186F">
          <w:rPr>
            <w:rStyle w:val="Hyperlink"/>
            <w:noProof/>
          </w:rPr>
          <w:t>Adults taken to have hospital cover</w:t>
        </w:r>
        <w:r w:rsidR="00843133">
          <w:rPr>
            <w:noProof/>
            <w:webHidden/>
          </w:rPr>
          <w:tab/>
        </w:r>
        <w:r w:rsidR="00843133">
          <w:rPr>
            <w:noProof/>
            <w:webHidden/>
          </w:rPr>
          <w:fldChar w:fldCharType="begin"/>
        </w:r>
        <w:r w:rsidR="00843133">
          <w:rPr>
            <w:noProof/>
            <w:webHidden/>
          </w:rPr>
          <w:instrText xml:space="preserve"> PAGEREF _Toc478118766 \h </w:instrText>
        </w:r>
        <w:r w:rsidR="00843133">
          <w:rPr>
            <w:noProof/>
            <w:webHidden/>
          </w:rPr>
        </w:r>
        <w:r w:rsidR="00843133">
          <w:rPr>
            <w:noProof/>
            <w:webHidden/>
          </w:rPr>
          <w:fldChar w:fldCharType="separate"/>
        </w:r>
        <w:r w:rsidR="00843133">
          <w:rPr>
            <w:noProof/>
            <w:webHidden/>
          </w:rPr>
          <w:t>2</w:t>
        </w:r>
        <w:r w:rsidR="00843133">
          <w:rPr>
            <w:noProof/>
            <w:webHidden/>
          </w:rPr>
          <w:fldChar w:fldCharType="end"/>
        </w:r>
      </w:hyperlink>
    </w:p>
    <w:p w:rsidR="00843133" w:rsidRDefault="00817993">
      <w:pPr>
        <w:pStyle w:val="TOC1"/>
        <w:rPr>
          <w:rFonts w:asciiTheme="minorHAnsi" w:eastAsiaTheme="minorEastAsia" w:hAnsiTheme="minorHAnsi" w:cstheme="minorBidi"/>
          <w:noProof/>
          <w:sz w:val="22"/>
          <w:szCs w:val="22"/>
          <w:lang w:eastAsia="en-AU"/>
        </w:rPr>
      </w:pPr>
      <w:hyperlink w:anchor="_Toc478118767" w:history="1">
        <w:r w:rsidR="00843133" w:rsidRPr="00E1186F">
          <w:rPr>
            <w:rStyle w:val="Hyperlink"/>
            <w:noProof/>
          </w:rPr>
          <w:t>7.</w:t>
        </w:r>
        <w:r w:rsidR="00843133">
          <w:rPr>
            <w:rFonts w:asciiTheme="minorHAnsi" w:eastAsiaTheme="minorEastAsia" w:hAnsiTheme="minorHAnsi" w:cstheme="minorBidi"/>
            <w:noProof/>
            <w:sz w:val="22"/>
            <w:szCs w:val="22"/>
            <w:lang w:eastAsia="en-AU"/>
          </w:rPr>
          <w:tab/>
        </w:r>
        <w:r w:rsidR="00843133" w:rsidRPr="00E1186F">
          <w:rPr>
            <w:rStyle w:val="Hyperlink"/>
            <w:noProof/>
          </w:rPr>
          <w:t>Permitted days―suspended hospital cover</w:t>
        </w:r>
        <w:r w:rsidR="00843133">
          <w:rPr>
            <w:noProof/>
            <w:webHidden/>
          </w:rPr>
          <w:tab/>
        </w:r>
        <w:r w:rsidR="00843133">
          <w:rPr>
            <w:noProof/>
            <w:webHidden/>
          </w:rPr>
          <w:fldChar w:fldCharType="begin"/>
        </w:r>
        <w:r w:rsidR="00843133">
          <w:rPr>
            <w:noProof/>
            <w:webHidden/>
          </w:rPr>
          <w:instrText xml:space="preserve"> PAGEREF _Toc478118767 \h </w:instrText>
        </w:r>
        <w:r w:rsidR="00843133">
          <w:rPr>
            <w:noProof/>
            <w:webHidden/>
          </w:rPr>
        </w:r>
        <w:r w:rsidR="00843133">
          <w:rPr>
            <w:noProof/>
            <w:webHidden/>
          </w:rPr>
          <w:fldChar w:fldCharType="separate"/>
        </w:r>
        <w:r w:rsidR="00843133">
          <w:rPr>
            <w:noProof/>
            <w:webHidden/>
          </w:rPr>
          <w:t>2</w:t>
        </w:r>
        <w:r w:rsidR="00843133">
          <w:rPr>
            <w:noProof/>
            <w:webHidden/>
          </w:rPr>
          <w:fldChar w:fldCharType="end"/>
        </w:r>
      </w:hyperlink>
      <w:r w:rsidR="00843133">
        <w:rPr>
          <w:rStyle w:val="Hyperlink"/>
          <w:noProof/>
        </w:rPr>
        <w:br/>
      </w:r>
    </w:p>
    <w:p w:rsidR="00843133" w:rsidRPr="00843133" w:rsidRDefault="00817993" w:rsidP="00843133">
      <w:pPr>
        <w:pStyle w:val="TOC1"/>
        <w:ind w:left="0" w:firstLine="0"/>
        <w:rPr>
          <w:b/>
        </w:rPr>
      </w:pPr>
      <w:hyperlink w:anchor="_Toc478118768" w:history="1">
        <w:r w:rsidR="00843133" w:rsidRPr="00843133">
          <w:rPr>
            <w:b/>
          </w:rPr>
          <w:t>Part 3</w:t>
        </w:r>
        <w:r w:rsidR="00843133" w:rsidRPr="00843133">
          <w:rPr>
            <w:b/>
          </w:rPr>
          <w:tab/>
          <w:t>Administrative matters</w:t>
        </w:r>
        <w:r w:rsidR="00843133" w:rsidRPr="00843133">
          <w:rPr>
            <w:b/>
            <w:webHidden/>
          </w:rPr>
          <w:tab/>
        </w:r>
        <w:r w:rsidR="00843133" w:rsidRPr="00843133">
          <w:rPr>
            <w:b/>
            <w:webHidden/>
          </w:rPr>
          <w:fldChar w:fldCharType="begin"/>
        </w:r>
        <w:r w:rsidR="00843133" w:rsidRPr="00843133">
          <w:rPr>
            <w:b/>
            <w:webHidden/>
          </w:rPr>
          <w:instrText xml:space="preserve"> PAGEREF _Toc478118768 \h </w:instrText>
        </w:r>
        <w:r w:rsidR="00843133" w:rsidRPr="00843133">
          <w:rPr>
            <w:b/>
            <w:webHidden/>
          </w:rPr>
        </w:r>
        <w:r w:rsidR="00843133" w:rsidRPr="00843133">
          <w:rPr>
            <w:b/>
            <w:webHidden/>
          </w:rPr>
          <w:fldChar w:fldCharType="separate"/>
        </w:r>
        <w:r w:rsidR="00843133" w:rsidRPr="00843133">
          <w:rPr>
            <w:b/>
            <w:webHidden/>
          </w:rPr>
          <w:t>3</w:t>
        </w:r>
        <w:r w:rsidR="00843133" w:rsidRPr="00843133">
          <w:rPr>
            <w:b/>
            <w:webHidden/>
          </w:rPr>
          <w:fldChar w:fldCharType="end"/>
        </w:r>
      </w:hyperlink>
    </w:p>
    <w:p w:rsidR="00843133" w:rsidRDefault="00817993">
      <w:pPr>
        <w:pStyle w:val="TOC1"/>
        <w:rPr>
          <w:rFonts w:asciiTheme="minorHAnsi" w:eastAsiaTheme="minorEastAsia" w:hAnsiTheme="minorHAnsi" w:cstheme="minorBidi"/>
          <w:noProof/>
          <w:sz w:val="22"/>
          <w:szCs w:val="22"/>
          <w:lang w:eastAsia="en-AU"/>
        </w:rPr>
      </w:pPr>
      <w:hyperlink w:anchor="_Toc478118769" w:history="1">
        <w:r w:rsidR="00843133" w:rsidRPr="00E1186F">
          <w:rPr>
            <w:rStyle w:val="Hyperlink"/>
            <w:noProof/>
          </w:rPr>
          <w:t>8.</w:t>
        </w:r>
        <w:r w:rsidR="00843133">
          <w:rPr>
            <w:rFonts w:asciiTheme="minorHAnsi" w:eastAsiaTheme="minorEastAsia" w:hAnsiTheme="minorHAnsi" w:cstheme="minorBidi"/>
            <w:noProof/>
            <w:sz w:val="22"/>
            <w:szCs w:val="22"/>
            <w:lang w:eastAsia="en-AU"/>
          </w:rPr>
          <w:tab/>
        </w:r>
        <w:r w:rsidR="00843133" w:rsidRPr="00E1186F">
          <w:rPr>
            <w:rStyle w:val="Hyperlink"/>
            <w:noProof/>
          </w:rPr>
          <w:t>Providing information to policy holders</w:t>
        </w:r>
        <w:r w:rsidR="00843133">
          <w:rPr>
            <w:noProof/>
            <w:webHidden/>
          </w:rPr>
          <w:tab/>
        </w:r>
        <w:r w:rsidR="00843133">
          <w:rPr>
            <w:noProof/>
            <w:webHidden/>
          </w:rPr>
          <w:fldChar w:fldCharType="begin"/>
        </w:r>
        <w:r w:rsidR="00843133">
          <w:rPr>
            <w:noProof/>
            <w:webHidden/>
          </w:rPr>
          <w:instrText xml:space="preserve"> PAGEREF _Toc478118769 \h </w:instrText>
        </w:r>
        <w:r w:rsidR="00843133">
          <w:rPr>
            <w:noProof/>
            <w:webHidden/>
          </w:rPr>
        </w:r>
        <w:r w:rsidR="00843133">
          <w:rPr>
            <w:noProof/>
            <w:webHidden/>
          </w:rPr>
          <w:fldChar w:fldCharType="separate"/>
        </w:r>
        <w:r w:rsidR="00843133">
          <w:rPr>
            <w:noProof/>
            <w:webHidden/>
          </w:rPr>
          <w:t>3</w:t>
        </w:r>
        <w:r w:rsidR="00843133">
          <w:rPr>
            <w:noProof/>
            <w:webHidden/>
          </w:rPr>
          <w:fldChar w:fldCharType="end"/>
        </w:r>
      </w:hyperlink>
    </w:p>
    <w:p w:rsidR="00843133" w:rsidRDefault="00817993">
      <w:pPr>
        <w:pStyle w:val="TOC1"/>
        <w:rPr>
          <w:rFonts w:asciiTheme="minorHAnsi" w:eastAsiaTheme="minorEastAsia" w:hAnsiTheme="minorHAnsi" w:cstheme="minorBidi"/>
          <w:noProof/>
          <w:sz w:val="22"/>
          <w:szCs w:val="22"/>
          <w:lang w:eastAsia="en-AU"/>
        </w:rPr>
      </w:pPr>
      <w:hyperlink w:anchor="_Toc478118770" w:history="1">
        <w:r w:rsidR="00843133" w:rsidRPr="00E1186F">
          <w:rPr>
            <w:rStyle w:val="Hyperlink"/>
            <w:noProof/>
          </w:rPr>
          <w:t>9.</w:t>
        </w:r>
        <w:r w:rsidR="00843133">
          <w:rPr>
            <w:rFonts w:asciiTheme="minorHAnsi" w:eastAsiaTheme="minorEastAsia" w:hAnsiTheme="minorHAnsi" w:cstheme="minorBidi"/>
            <w:noProof/>
            <w:sz w:val="22"/>
            <w:szCs w:val="22"/>
            <w:lang w:eastAsia="en-AU"/>
          </w:rPr>
          <w:tab/>
        </w:r>
        <w:r w:rsidR="00843133" w:rsidRPr="00E1186F">
          <w:rPr>
            <w:rStyle w:val="Hyperlink"/>
            <w:noProof/>
          </w:rPr>
          <w:t>Providing information to adults inquiring about cover</w:t>
        </w:r>
        <w:r w:rsidR="00843133">
          <w:rPr>
            <w:noProof/>
            <w:webHidden/>
          </w:rPr>
          <w:tab/>
        </w:r>
        <w:r w:rsidR="00843133">
          <w:rPr>
            <w:noProof/>
            <w:webHidden/>
          </w:rPr>
          <w:fldChar w:fldCharType="begin"/>
        </w:r>
        <w:r w:rsidR="00843133">
          <w:rPr>
            <w:noProof/>
            <w:webHidden/>
          </w:rPr>
          <w:instrText xml:space="preserve"> PAGEREF _Toc478118770 \h </w:instrText>
        </w:r>
        <w:r w:rsidR="00843133">
          <w:rPr>
            <w:noProof/>
            <w:webHidden/>
          </w:rPr>
        </w:r>
        <w:r w:rsidR="00843133">
          <w:rPr>
            <w:noProof/>
            <w:webHidden/>
          </w:rPr>
          <w:fldChar w:fldCharType="separate"/>
        </w:r>
        <w:r w:rsidR="00843133">
          <w:rPr>
            <w:noProof/>
            <w:webHidden/>
          </w:rPr>
          <w:t>3</w:t>
        </w:r>
        <w:r w:rsidR="00843133">
          <w:rPr>
            <w:noProof/>
            <w:webHidden/>
          </w:rPr>
          <w:fldChar w:fldCharType="end"/>
        </w:r>
      </w:hyperlink>
    </w:p>
    <w:p w:rsidR="00843133" w:rsidRDefault="00817993">
      <w:pPr>
        <w:pStyle w:val="TOC1"/>
        <w:rPr>
          <w:rFonts w:asciiTheme="minorHAnsi" w:eastAsiaTheme="minorEastAsia" w:hAnsiTheme="minorHAnsi" w:cstheme="minorBidi"/>
          <w:noProof/>
          <w:sz w:val="22"/>
          <w:szCs w:val="22"/>
          <w:lang w:eastAsia="en-AU"/>
        </w:rPr>
      </w:pPr>
      <w:hyperlink w:anchor="_Toc478118771" w:history="1">
        <w:r w:rsidR="00843133" w:rsidRPr="00E1186F">
          <w:rPr>
            <w:rStyle w:val="Hyperlink"/>
            <w:noProof/>
          </w:rPr>
          <w:t>10.</w:t>
        </w:r>
        <w:r w:rsidR="00843133">
          <w:rPr>
            <w:rFonts w:asciiTheme="minorHAnsi" w:eastAsiaTheme="minorEastAsia" w:hAnsiTheme="minorHAnsi" w:cstheme="minorBidi"/>
            <w:noProof/>
            <w:sz w:val="22"/>
            <w:szCs w:val="22"/>
            <w:lang w:eastAsia="en-AU"/>
          </w:rPr>
          <w:tab/>
        </w:r>
        <w:r w:rsidR="00843133" w:rsidRPr="00E1186F">
          <w:rPr>
            <w:rStyle w:val="Hyperlink"/>
            <w:noProof/>
          </w:rPr>
          <w:t>Information being provided by one private health insurer to another</w:t>
        </w:r>
        <w:r w:rsidR="00843133">
          <w:rPr>
            <w:noProof/>
            <w:webHidden/>
          </w:rPr>
          <w:tab/>
        </w:r>
        <w:r w:rsidR="00843133">
          <w:rPr>
            <w:noProof/>
            <w:webHidden/>
          </w:rPr>
          <w:fldChar w:fldCharType="begin"/>
        </w:r>
        <w:r w:rsidR="00843133">
          <w:rPr>
            <w:noProof/>
            <w:webHidden/>
          </w:rPr>
          <w:instrText xml:space="preserve"> PAGEREF _Toc478118771 \h </w:instrText>
        </w:r>
        <w:r w:rsidR="00843133">
          <w:rPr>
            <w:noProof/>
            <w:webHidden/>
          </w:rPr>
        </w:r>
        <w:r w:rsidR="00843133">
          <w:rPr>
            <w:noProof/>
            <w:webHidden/>
          </w:rPr>
          <w:fldChar w:fldCharType="separate"/>
        </w:r>
        <w:r w:rsidR="00843133">
          <w:rPr>
            <w:noProof/>
            <w:webHidden/>
          </w:rPr>
          <w:t>4</w:t>
        </w:r>
        <w:r w:rsidR="00843133">
          <w:rPr>
            <w:noProof/>
            <w:webHidden/>
          </w:rPr>
          <w:fldChar w:fldCharType="end"/>
        </w:r>
      </w:hyperlink>
    </w:p>
    <w:p w:rsidR="00843133" w:rsidRDefault="00817993">
      <w:pPr>
        <w:pStyle w:val="TOC1"/>
        <w:rPr>
          <w:rFonts w:asciiTheme="minorHAnsi" w:eastAsiaTheme="minorEastAsia" w:hAnsiTheme="minorHAnsi" w:cstheme="minorBidi"/>
          <w:noProof/>
          <w:sz w:val="22"/>
          <w:szCs w:val="22"/>
          <w:lang w:eastAsia="en-AU"/>
        </w:rPr>
      </w:pPr>
      <w:hyperlink w:anchor="_Toc478118772" w:history="1">
        <w:r w:rsidR="00843133" w:rsidRPr="00E1186F">
          <w:rPr>
            <w:rStyle w:val="Hyperlink"/>
            <w:noProof/>
          </w:rPr>
          <w:t>11.</w:t>
        </w:r>
        <w:r w:rsidR="00843133">
          <w:rPr>
            <w:rFonts w:asciiTheme="minorHAnsi" w:eastAsiaTheme="minorEastAsia" w:hAnsiTheme="minorHAnsi" w:cstheme="minorBidi"/>
            <w:noProof/>
            <w:sz w:val="22"/>
            <w:szCs w:val="22"/>
            <w:lang w:eastAsia="en-AU"/>
          </w:rPr>
          <w:tab/>
        </w:r>
        <w:r w:rsidR="00843133" w:rsidRPr="00E1186F">
          <w:rPr>
            <w:rStyle w:val="Hyperlink"/>
            <w:noProof/>
          </w:rPr>
          <w:t>Evidence of having had hospital cover, or of a person's age</w:t>
        </w:r>
        <w:r w:rsidR="00843133">
          <w:rPr>
            <w:noProof/>
            <w:webHidden/>
          </w:rPr>
          <w:tab/>
        </w:r>
        <w:r w:rsidR="00843133">
          <w:rPr>
            <w:noProof/>
            <w:webHidden/>
          </w:rPr>
          <w:fldChar w:fldCharType="begin"/>
        </w:r>
        <w:r w:rsidR="00843133">
          <w:rPr>
            <w:noProof/>
            <w:webHidden/>
          </w:rPr>
          <w:instrText xml:space="preserve"> PAGEREF _Toc478118772 \h </w:instrText>
        </w:r>
        <w:r w:rsidR="00843133">
          <w:rPr>
            <w:noProof/>
            <w:webHidden/>
          </w:rPr>
        </w:r>
        <w:r w:rsidR="00843133">
          <w:rPr>
            <w:noProof/>
            <w:webHidden/>
          </w:rPr>
          <w:fldChar w:fldCharType="separate"/>
        </w:r>
        <w:r w:rsidR="00843133">
          <w:rPr>
            <w:noProof/>
            <w:webHidden/>
          </w:rPr>
          <w:t>4</w:t>
        </w:r>
        <w:r w:rsidR="00843133">
          <w:rPr>
            <w:noProof/>
            <w:webHidden/>
          </w:rPr>
          <w:fldChar w:fldCharType="end"/>
        </w:r>
      </w:hyperlink>
      <w:r w:rsidR="00843133">
        <w:rPr>
          <w:rStyle w:val="Hyperlink"/>
          <w:noProof/>
        </w:rPr>
        <w:br/>
      </w:r>
    </w:p>
    <w:p w:rsidR="00843133" w:rsidRPr="00843133" w:rsidRDefault="00817993" w:rsidP="00843133">
      <w:pPr>
        <w:pStyle w:val="TOC1"/>
        <w:ind w:left="0" w:firstLine="0"/>
        <w:rPr>
          <w:b/>
        </w:rPr>
      </w:pPr>
      <w:hyperlink w:anchor="_Toc478118773" w:history="1">
        <w:r w:rsidR="00843133" w:rsidRPr="00843133">
          <w:rPr>
            <w:b/>
          </w:rPr>
          <w:t>Schedule 1 - Repeals</w:t>
        </w:r>
        <w:r w:rsidR="00843133" w:rsidRPr="00843133">
          <w:rPr>
            <w:b/>
            <w:webHidden/>
          </w:rPr>
          <w:tab/>
        </w:r>
        <w:r w:rsidR="00843133" w:rsidRPr="00843133">
          <w:rPr>
            <w:b/>
            <w:webHidden/>
          </w:rPr>
          <w:fldChar w:fldCharType="begin"/>
        </w:r>
        <w:r w:rsidR="00843133" w:rsidRPr="00843133">
          <w:rPr>
            <w:b/>
            <w:webHidden/>
          </w:rPr>
          <w:instrText xml:space="preserve"> PAGEREF _Toc478118773 \h </w:instrText>
        </w:r>
        <w:r w:rsidR="00843133" w:rsidRPr="00843133">
          <w:rPr>
            <w:b/>
            <w:webHidden/>
          </w:rPr>
        </w:r>
        <w:r w:rsidR="00843133" w:rsidRPr="00843133">
          <w:rPr>
            <w:b/>
            <w:webHidden/>
          </w:rPr>
          <w:fldChar w:fldCharType="separate"/>
        </w:r>
        <w:r w:rsidR="00843133" w:rsidRPr="00843133">
          <w:rPr>
            <w:b/>
            <w:webHidden/>
          </w:rPr>
          <w:t>5</w:t>
        </w:r>
        <w:r w:rsidR="00843133" w:rsidRPr="00843133">
          <w:rPr>
            <w:b/>
            <w:webHidden/>
          </w:rPr>
          <w:fldChar w:fldCharType="end"/>
        </w:r>
      </w:hyperlink>
    </w:p>
    <w:p w:rsidR="00843133" w:rsidRDefault="00817993">
      <w:pPr>
        <w:pStyle w:val="TOC1"/>
        <w:rPr>
          <w:rFonts w:asciiTheme="minorHAnsi" w:eastAsiaTheme="minorEastAsia" w:hAnsiTheme="minorHAnsi" w:cstheme="minorBidi"/>
          <w:noProof/>
          <w:sz w:val="22"/>
          <w:szCs w:val="22"/>
          <w:lang w:eastAsia="en-AU"/>
        </w:rPr>
      </w:pPr>
      <w:hyperlink w:anchor="_Toc478118774" w:history="1">
        <w:r w:rsidR="00843133" w:rsidRPr="00E1186F">
          <w:rPr>
            <w:rStyle w:val="Hyperlink"/>
            <w:noProof/>
          </w:rPr>
          <w:t>1.</w:t>
        </w:r>
        <w:r w:rsidR="00843133">
          <w:rPr>
            <w:rFonts w:asciiTheme="minorHAnsi" w:eastAsiaTheme="minorEastAsia" w:hAnsiTheme="minorHAnsi" w:cstheme="minorBidi"/>
            <w:noProof/>
            <w:sz w:val="22"/>
            <w:szCs w:val="22"/>
            <w:lang w:eastAsia="en-AU"/>
          </w:rPr>
          <w:tab/>
        </w:r>
        <w:r w:rsidR="00843133" w:rsidRPr="00E1186F">
          <w:rPr>
            <w:rStyle w:val="Hyperlink"/>
            <w:noProof/>
          </w:rPr>
          <w:t>The whole of the instrument</w:t>
        </w:r>
        <w:r w:rsidR="00843133">
          <w:rPr>
            <w:noProof/>
            <w:webHidden/>
          </w:rPr>
          <w:tab/>
        </w:r>
        <w:r w:rsidR="00843133">
          <w:rPr>
            <w:noProof/>
            <w:webHidden/>
          </w:rPr>
          <w:fldChar w:fldCharType="begin"/>
        </w:r>
        <w:r w:rsidR="00843133">
          <w:rPr>
            <w:noProof/>
            <w:webHidden/>
          </w:rPr>
          <w:instrText xml:space="preserve"> PAGEREF _Toc478118774 \h </w:instrText>
        </w:r>
        <w:r w:rsidR="00843133">
          <w:rPr>
            <w:noProof/>
            <w:webHidden/>
          </w:rPr>
        </w:r>
        <w:r w:rsidR="00843133">
          <w:rPr>
            <w:noProof/>
            <w:webHidden/>
          </w:rPr>
          <w:fldChar w:fldCharType="separate"/>
        </w:r>
        <w:r w:rsidR="00843133">
          <w:rPr>
            <w:noProof/>
            <w:webHidden/>
          </w:rPr>
          <w:t>5</w:t>
        </w:r>
        <w:r w:rsidR="00843133">
          <w:rPr>
            <w:noProof/>
            <w:webHidden/>
          </w:rPr>
          <w:fldChar w:fldCharType="end"/>
        </w:r>
      </w:hyperlink>
    </w:p>
    <w:p w:rsidR="00841176" w:rsidRPr="00EA04C5" w:rsidRDefault="00EA04C5" w:rsidP="00790BD8">
      <w:pPr>
        <w:pStyle w:val="TOC1"/>
        <w:spacing w:before="0"/>
        <w:rPr>
          <w:rFonts w:ascii="Times New Roman" w:hAnsi="Times New Roman"/>
          <w:szCs w:val="20"/>
          <w:highlight w:val="yellow"/>
        </w:rPr>
      </w:pPr>
      <w:r w:rsidRPr="00EA04C5">
        <w:rPr>
          <w:rStyle w:val="Hyperlink"/>
          <w:rFonts w:ascii="Times New Roman" w:hAnsi="Times New Roman"/>
          <w:noProof/>
          <w:szCs w:val="20"/>
        </w:rPr>
        <w:fldChar w:fldCharType="end"/>
      </w:r>
    </w:p>
    <w:p w:rsidR="009B3F09" w:rsidRPr="009B3F09" w:rsidRDefault="009B3F09" w:rsidP="00843133">
      <w:pPr>
        <w:tabs>
          <w:tab w:val="left" w:pos="8222"/>
        </w:tabs>
        <w:spacing w:line="300" w:lineRule="atLeast"/>
        <w:ind w:right="-52"/>
        <w:outlineLvl w:val="0"/>
        <w:rPr>
          <w:highlight w:val="yellow"/>
        </w:rPr>
        <w:sectPr w:rsidR="009B3F09" w:rsidRPr="009B3F09" w:rsidSect="001B6D67">
          <w:headerReference w:type="even" r:id="rId15"/>
          <w:headerReference w:type="default" r:id="rId16"/>
          <w:headerReference w:type="first" r:id="rId17"/>
          <w:footerReference w:type="first" r:id="rId18"/>
          <w:pgSz w:w="11906" w:h="16838" w:code="9"/>
          <w:pgMar w:top="1440" w:right="1797" w:bottom="1440" w:left="1797" w:header="709" w:footer="709" w:gutter="0"/>
          <w:paperSrc w:first="259" w:other="259"/>
          <w:pgNumType w:fmt="lowerRoman" w:start="1"/>
          <w:cols w:space="709"/>
          <w:titlePg/>
          <w:docGrid w:linePitch="326"/>
        </w:sectPr>
      </w:pPr>
    </w:p>
    <w:p w:rsidR="00BB19A4" w:rsidRPr="005A04BC" w:rsidRDefault="00BB19A4" w:rsidP="005A04BC">
      <w:pPr>
        <w:pStyle w:val="Heading1"/>
        <w:numPr>
          <w:ilvl w:val="0"/>
          <w:numId w:val="0"/>
        </w:numPr>
        <w:spacing w:before="240" w:after="60"/>
        <w:ind w:left="970" w:hanging="850"/>
        <w:contextualSpacing/>
        <w:rPr>
          <w:sz w:val="32"/>
        </w:rPr>
      </w:pPr>
      <w:bookmarkStart w:id="8" w:name="_Toc478118759"/>
      <w:bookmarkStart w:id="9" w:name="_Toc67297414"/>
      <w:bookmarkStart w:id="10" w:name="_Toc67297904"/>
      <w:bookmarkStart w:id="11" w:name="_Toc69632333"/>
      <w:bookmarkStart w:id="12" w:name="_Toc162188477"/>
      <w:r w:rsidRPr="005A04BC">
        <w:rPr>
          <w:sz w:val="32"/>
        </w:rPr>
        <w:lastRenderedPageBreak/>
        <w:t>Part 1</w:t>
      </w:r>
      <w:r w:rsidRPr="005A04BC">
        <w:rPr>
          <w:sz w:val="32"/>
        </w:rPr>
        <w:tab/>
        <w:t>Preliminary</w:t>
      </w:r>
      <w:bookmarkEnd w:id="8"/>
    </w:p>
    <w:p w:rsidR="00605F4D" w:rsidRDefault="00605F4D" w:rsidP="00605F4D">
      <w:pPr>
        <w:pStyle w:val="Heading1"/>
        <w:numPr>
          <w:ilvl w:val="0"/>
          <w:numId w:val="0"/>
        </w:numPr>
        <w:ind w:left="992"/>
        <w:contextualSpacing/>
      </w:pPr>
    </w:p>
    <w:p w:rsidR="00841176" w:rsidRPr="00FC7D2A" w:rsidRDefault="00841176" w:rsidP="0009471C">
      <w:pPr>
        <w:pStyle w:val="Heading1"/>
        <w:tabs>
          <w:tab w:val="clear" w:pos="992"/>
          <w:tab w:val="num" w:pos="851"/>
        </w:tabs>
        <w:ind w:hanging="851"/>
        <w:contextualSpacing/>
      </w:pPr>
      <w:bookmarkStart w:id="13" w:name="_Toc478047449"/>
      <w:bookmarkStart w:id="14" w:name="_Toc478118760"/>
      <w:r w:rsidRPr="00CF1662">
        <w:t xml:space="preserve">Name of </w:t>
      </w:r>
      <w:bookmarkEnd w:id="9"/>
      <w:bookmarkEnd w:id="10"/>
      <w:bookmarkEnd w:id="11"/>
      <w:bookmarkEnd w:id="12"/>
      <w:r w:rsidR="00D2384B">
        <w:t>Rules</w:t>
      </w:r>
      <w:bookmarkEnd w:id="13"/>
      <w:bookmarkEnd w:id="14"/>
    </w:p>
    <w:p w:rsidR="00605F4D" w:rsidRPr="00D2384B" w:rsidRDefault="00D4000B" w:rsidP="00D2384B">
      <w:pPr>
        <w:pStyle w:val="HealthLevel1"/>
        <w:contextualSpacing/>
        <w:rPr>
          <w:i/>
          <w:iCs/>
          <w:color w:val="auto"/>
        </w:rPr>
      </w:pPr>
      <w:r w:rsidRPr="00D4000B">
        <w:rPr>
          <w:color w:val="auto"/>
        </w:rPr>
        <w:t>Th</w:t>
      </w:r>
      <w:r w:rsidR="00D2384B">
        <w:rPr>
          <w:color w:val="auto"/>
        </w:rPr>
        <w:t xml:space="preserve">ese Rules are </w:t>
      </w:r>
      <w:r w:rsidRPr="00D4000B">
        <w:rPr>
          <w:color w:val="auto"/>
        </w:rPr>
        <w:t xml:space="preserve">the </w:t>
      </w:r>
      <w:r w:rsidR="00D2384B">
        <w:rPr>
          <w:i/>
          <w:color w:val="auto"/>
        </w:rPr>
        <w:t>Private Health Insurance (Lifetime Health Cover) Rules</w:t>
      </w:r>
      <w:r w:rsidRPr="00D4000B">
        <w:rPr>
          <w:i/>
          <w:color w:val="auto"/>
        </w:rPr>
        <w:t xml:space="preserve"> 20</w:t>
      </w:r>
      <w:r>
        <w:rPr>
          <w:i/>
          <w:color w:val="auto"/>
        </w:rPr>
        <w:t>17</w:t>
      </w:r>
      <w:r w:rsidR="00383490" w:rsidRPr="00CF1662">
        <w:rPr>
          <w:i/>
          <w:color w:val="auto"/>
        </w:rPr>
        <w:t>.</w:t>
      </w:r>
      <w:bookmarkStart w:id="15" w:name="_Toc67297415"/>
      <w:bookmarkStart w:id="16" w:name="_Toc67297905"/>
      <w:bookmarkStart w:id="17" w:name="_Toc69632334"/>
      <w:bookmarkStart w:id="18" w:name="_Toc162188478"/>
    </w:p>
    <w:p w:rsidR="00FC7D2A" w:rsidRPr="00FC7D2A" w:rsidRDefault="00841176" w:rsidP="0009471C">
      <w:pPr>
        <w:pStyle w:val="Heading1"/>
        <w:tabs>
          <w:tab w:val="clear" w:pos="992"/>
          <w:tab w:val="num" w:pos="851"/>
        </w:tabs>
        <w:ind w:hanging="851"/>
        <w:contextualSpacing/>
      </w:pPr>
      <w:bookmarkStart w:id="19" w:name="_Toc478047450"/>
      <w:bookmarkStart w:id="20" w:name="_Toc478118761"/>
      <w:r w:rsidRPr="00CF1662">
        <w:t>Commencement</w:t>
      </w:r>
      <w:bookmarkEnd w:id="15"/>
      <w:bookmarkEnd w:id="16"/>
      <w:bookmarkEnd w:id="17"/>
      <w:bookmarkEnd w:id="18"/>
      <w:bookmarkEnd w:id="19"/>
      <w:bookmarkEnd w:id="20"/>
      <w:r w:rsidR="00D2384B">
        <w:t xml:space="preserve"> </w:t>
      </w:r>
    </w:p>
    <w:p w:rsidR="00D2384B" w:rsidRPr="005B4F90" w:rsidRDefault="00D2384B" w:rsidP="005B4F90">
      <w:pPr>
        <w:pStyle w:val="HealthLevel1"/>
        <w:contextualSpacing/>
        <w:rPr>
          <w:color w:val="auto"/>
        </w:rPr>
      </w:pPr>
      <w:bookmarkStart w:id="21" w:name="_Toc450061008"/>
      <w:r w:rsidRPr="005B4F90">
        <w:rPr>
          <w:color w:val="auto"/>
        </w:rPr>
        <w:t>These Rules commence on 1 April 2017</w:t>
      </w:r>
      <w:r w:rsidR="00450A03">
        <w:rPr>
          <w:color w:val="auto"/>
        </w:rPr>
        <w:t>.</w:t>
      </w:r>
    </w:p>
    <w:p w:rsidR="000D61DB" w:rsidRPr="00CF1662" w:rsidRDefault="000D61DB" w:rsidP="0009471C">
      <w:pPr>
        <w:pStyle w:val="Heading1"/>
        <w:tabs>
          <w:tab w:val="clear" w:pos="992"/>
          <w:tab w:val="num" w:pos="851"/>
        </w:tabs>
        <w:ind w:hanging="851"/>
        <w:contextualSpacing/>
      </w:pPr>
      <w:bookmarkStart w:id="22" w:name="_Toc478047452"/>
      <w:bookmarkStart w:id="23" w:name="_Toc478118762"/>
      <w:r w:rsidRPr="00CF1662">
        <w:t>Authority</w:t>
      </w:r>
      <w:bookmarkEnd w:id="21"/>
      <w:bookmarkEnd w:id="22"/>
      <w:bookmarkEnd w:id="23"/>
    </w:p>
    <w:p w:rsidR="00605F4D" w:rsidRDefault="000D61DB" w:rsidP="00D2384B">
      <w:pPr>
        <w:spacing w:before="120"/>
        <w:ind w:left="851"/>
        <w:contextualSpacing/>
      </w:pPr>
      <w:r w:rsidRPr="00CF1662">
        <w:t xml:space="preserve">This </w:t>
      </w:r>
      <w:r w:rsidR="00E754E7">
        <w:t>Rule</w:t>
      </w:r>
      <w:r w:rsidRPr="00CF1662">
        <w:t xml:space="preserve"> is made under </w:t>
      </w:r>
      <w:r w:rsidR="00D2384B">
        <w:t xml:space="preserve">item 2 of the table in section 333-20 of the </w:t>
      </w:r>
      <w:r w:rsidR="00D2384B" w:rsidRPr="00D2384B">
        <w:rPr>
          <w:i/>
        </w:rPr>
        <w:t>Private Health Insurance Act 2007</w:t>
      </w:r>
      <w:r w:rsidR="00D2384B">
        <w:t>.</w:t>
      </w:r>
    </w:p>
    <w:p w:rsidR="00605F4D" w:rsidRDefault="00605F4D" w:rsidP="0009471C">
      <w:pPr>
        <w:pStyle w:val="Heading1"/>
        <w:tabs>
          <w:tab w:val="clear" w:pos="992"/>
          <w:tab w:val="num" w:pos="851"/>
        </w:tabs>
        <w:ind w:hanging="851"/>
        <w:contextualSpacing/>
      </w:pPr>
      <w:bookmarkStart w:id="24" w:name="_Toc478047453"/>
      <w:bookmarkStart w:id="25" w:name="_Toc478118763"/>
      <w:r>
        <w:t>Schedule</w:t>
      </w:r>
      <w:bookmarkEnd w:id="24"/>
      <w:bookmarkEnd w:id="25"/>
    </w:p>
    <w:p w:rsidR="00605F4D" w:rsidRDefault="00605F4D" w:rsidP="00BB19A4">
      <w:pPr>
        <w:autoSpaceDE/>
        <w:autoSpaceDN/>
        <w:spacing w:before="120" w:line="260" w:lineRule="atLeast"/>
        <w:ind w:left="851"/>
        <w:contextualSpacing/>
        <w:jc w:val="both"/>
      </w:pPr>
      <w:r w:rsidRPr="00605F4D">
        <w:t>Each instrument that is specified in a Schedule to this instrument is amended or repealed as set out in the applicable items in the Schedule concerned, and any other item in a Schedule to this instrument has effect according to its terms.</w:t>
      </w:r>
    </w:p>
    <w:p w:rsidR="00841176" w:rsidRPr="00C26F1D" w:rsidRDefault="008F6C57" w:rsidP="0009471C">
      <w:pPr>
        <w:pStyle w:val="Heading1"/>
        <w:tabs>
          <w:tab w:val="clear" w:pos="992"/>
          <w:tab w:val="num" w:pos="851"/>
        </w:tabs>
        <w:ind w:hanging="851"/>
        <w:contextualSpacing/>
      </w:pPr>
      <w:bookmarkStart w:id="26" w:name="_Toc478047454"/>
      <w:bookmarkStart w:id="27" w:name="_Toc478118764"/>
      <w:r w:rsidRPr="00C26F1D">
        <w:t>Definitions</w:t>
      </w:r>
      <w:bookmarkEnd w:id="26"/>
      <w:bookmarkEnd w:id="27"/>
    </w:p>
    <w:p w:rsidR="00D2384B" w:rsidRPr="00C5238D" w:rsidRDefault="00D2384B" w:rsidP="00D2384B">
      <w:pPr>
        <w:pStyle w:val="Healthnote"/>
        <w:ind w:left="1691" w:hanging="840"/>
        <w:rPr>
          <w:color w:val="auto"/>
        </w:rPr>
      </w:pPr>
      <w:bookmarkStart w:id="28" w:name="_Toc472736188"/>
      <w:bookmarkEnd w:id="1"/>
      <w:r w:rsidRPr="00C5238D">
        <w:rPr>
          <w:color w:val="auto"/>
        </w:rPr>
        <w:t>Note:</w:t>
      </w:r>
      <w:r w:rsidRPr="00C5238D">
        <w:rPr>
          <w:color w:val="auto"/>
        </w:rPr>
        <w:tab/>
        <w:t xml:space="preserve">Terms used in these Rules have the same meaning as in the Act―see section 13 of the </w:t>
      </w:r>
      <w:r w:rsidRPr="005B4F90">
        <w:rPr>
          <w:i/>
          <w:color w:val="auto"/>
        </w:rPr>
        <w:t>Legislation Act 2003</w:t>
      </w:r>
      <w:r>
        <w:rPr>
          <w:color w:val="auto"/>
        </w:rPr>
        <w:t>.</w:t>
      </w:r>
      <w:r w:rsidR="005B4F90">
        <w:rPr>
          <w:color w:val="auto"/>
        </w:rPr>
        <w:t xml:space="preserve"> </w:t>
      </w:r>
      <w:r w:rsidRPr="00C5238D">
        <w:rPr>
          <w:color w:val="auto"/>
        </w:rPr>
        <w:t>These terms include:</w:t>
      </w:r>
    </w:p>
    <w:p w:rsidR="00D2384B" w:rsidRPr="00C5238D" w:rsidRDefault="00D2384B" w:rsidP="00D2384B">
      <w:pPr>
        <w:pStyle w:val="Healthnote"/>
        <w:ind w:left="1701" w:hanging="850"/>
        <w:rPr>
          <w:color w:val="auto"/>
        </w:rPr>
      </w:pPr>
      <w:r w:rsidRPr="00C5238D">
        <w:rPr>
          <w:color w:val="auto"/>
        </w:rPr>
        <w:tab/>
      </w:r>
      <w:proofErr w:type="gramStart"/>
      <w:r w:rsidRPr="00C5238D">
        <w:rPr>
          <w:color w:val="auto"/>
        </w:rPr>
        <w:t>adult</w:t>
      </w:r>
      <w:proofErr w:type="gramEnd"/>
      <w:r w:rsidRPr="00C5238D">
        <w:rPr>
          <w:color w:val="auto"/>
        </w:rPr>
        <w:br/>
      </w:r>
      <w:r w:rsidRPr="00C5238D">
        <w:rPr>
          <w:bCs/>
          <w:iCs w:val="0"/>
          <w:color w:val="auto"/>
        </w:rPr>
        <w:t>hospital cover</w:t>
      </w:r>
      <w:r w:rsidRPr="00C5238D">
        <w:rPr>
          <w:bCs/>
          <w:iCs w:val="0"/>
          <w:color w:val="auto"/>
        </w:rPr>
        <w:br/>
        <w:t>lifetime health cover base day</w:t>
      </w:r>
      <w:r w:rsidRPr="00C5238D">
        <w:rPr>
          <w:bCs/>
          <w:iCs w:val="0"/>
          <w:color w:val="auto"/>
        </w:rPr>
        <w:br/>
      </w:r>
      <w:r w:rsidRPr="00C5238D">
        <w:rPr>
          <w:color w:val="auto"/>
        </w:rPr>
        <w:t>private health insurer</w:t>
      </w:r>
    </w:p>
    <w:p w:rsidR="00D2384B" w:rsidRPr="00C5238D" w:rsidRDefault="00D2384B" w:rsidP="00D2384B">
      <w:pPr>
        <w:pStyle w:val="HealthLevel1"/>
        <w:rPr>
          <w:color w:val="auto"/>
        </w:rPr>
      </w:pPr>
      <w:r w:rsidRPr="00C5238D">
        <w:rPr>
          <w:color w:val="auto"/>
        </w:rPr>
        <w:t>In these Rules:</w:t>
      </w:r>
    </w:p>
    <w:p w:rsidR="00D2384B" w:rsidRPr="00C5238D" w:rsidRDefault="00D2384B" w:rsidP="00D2384B">
      <w:pPr>
        <w:pStyle w:val="HealthLevel1"/>
        <w:rPr>
          <w:i/>
          <w:iCs/>
          <w:color w:val="auto"/>
        </w:rPr>
      </w:pPr>
      <w:r w:rsidRPr="00C5238D">
        <w:rPr>
          <w:b/>
          <w:bCs/>
          <w:i/>
          <w:iCs/>
          <w:color w:val="auto"/>
        </w:rPr>
        <w:t>Act</w:t>
      </w:r>
      <w:r w:rsidRPr="00C5238D">
        <w:rPr>
          <w:color w:val="auto"/>
        </w:rPr>
        <w:t xml:space="preserve"> means the </w:t>
      </w:r>
      <w:r w:rsidRPr="00C5238D">
        <w:rPr>
          <w:i/>
          <w:iCs/>
          <w:color w:val="auto"/>
        </w:rPr>
        <w:t>Private Health Insurance Act 2007</w:t>
      </w:r>
      <w:r w:rsidRPr="00C5238D">
        <w:rPr>
          <w:color w:val="auto"/>
        </w:rPr>
        <w:t>.</w:t>
      </w:r>
      <w:r w:rsidRPr="00C5238D">
        <w:rPr>
          <w:i/>
          <w:iCs/>
          <w:color w:val="auto"/>
        </w:rPr>
        <w:t xml:space="preserve"> </w:t>
      </w:r>
    </w:p>
    <w:p w:rsidR="00D2384B" w:rsidRPr="006F4138" w:rsidRDefault="00D2384B" w:rsidP="00D2384B">
      <w:pPr>
        <w:pStyle w:val="HealthLevel1"/>
        <w:rPr>
          <w:bCs/>
          <w:iCs/>
          <w:color w:val="auto"/>
        </w:rPr>
      </w:pPr>
      <w:proofErr w:type="gramStart"/>
      <w:r w:rsidRPr="00C5238D">
        <w:rPr>
          <w:b/>
          <w:bCs/>
          <w:i/>
          <w:iCs/>
          <w:color w:val="auto"/>
        </w:rPr>
        <w:t>joint</w:t>
      </w:r>
      <w:proofErr w:type="gramEnd"/>
      <w:r w:rsidRPr="00C5238D">
        <w:rPr>
          <w:b/>
          <w:bCs/>
          <w:i/>
          <w:iCs/>
          <w:color w:val="auto"/>
        </w:rPr>
        <w:t xml:space="preserve"> policy holder </w:t>
      </w:r>
      <w:r w:rsidRPr="00C5238D">
        <w:rPr>
          <w:bCs/>
          <w:iCs/>
          <w:color w:val="auto"/>
        </w:rPr>
        <w:t>means an adult who is covered under hospital cover that covers more than one adult.</w:t>
      </w:r>
    </w:p>
    <w:bookmarkEnd w:id="28"/>
    <w:p w:rsidR="00605F4D" w:rsidRDefault="00605F4D" w:rsidP="006A06EA">
      <w:pPr>
        <w:spacing w:before="80"/>
        <w:ind w:left="1701" w:hanging="708"/>
        <w:contextualSpacing/>
        <w:rPr>
          <w:lang w:eastAsia="en-AU"/>
        </w:rPr>
      </w:pPr>
    </w:p>
    <w:p w:rsidR="00E77C13" w:rsidRDefault="00E77C13" w:rsidP="00A7222E">
      <w:pPr>
        <w:pStyle w:val="Heading1"/>
        <w:numPr>
          <w:ilvl w:val="0"/>
          <w:numId w:val="0"/>
        </w:numPr>
        <w:ind w:left="992"/>
        <w:contextualSpacing/>
      </w:pPr>
    </w:p>
    <w:p w:rsidR="008D598A" w:rsidRDefault="009B3F09" w:rsidP="008D598A">
      <w:pPr>
        <w:pStyle w:val="Heading1"/>
        <w:numPr>
          <w:ilvl w:val="0"/>
          <w:numId w:val="0"/>
        </w:numPr>
        <w:spacing w:before="240" w:after="60"/>
        <w:ind w:left="970" w:hanging="850"/>
        <w:contextualSpacing/>
        <w:rPr>
          <w:sz w:val="32"/>
        </w:rPr>
      </w:pPr>
      <w:r>
        <w:rPr>
          <w:i/>
          <w:sz w:val="20"/>
          <w:szCs w:val="20"/>
          <w:lang w:eastAsia="en-AU"/>
        </w:rPr>
        <w:br w:type="page"/>
      </w:r>
      <w:bookmarkStart w:id="29" w:name="_Toc478047455"/>
      <w:bookmarkStart w:id="30" w:name="_Toc478118765"/>
      <w:r w:rsidR="00D2384B">
        <w:rPr>
          <w:sz w:val="32"/>
        </w:rPr>
        <w:lastRenderedPageBreak/>
        <w:t>Part</w:t>
      </w:r>
      <w:r w:rsidR="00D6243D">
        <w:rPr>
          <w:sz w:val="32"/>
        </w:rPr>
        <w:t xml:space="preserve"> 2</w:t>
      </w:r>
      <w:r w:rsidR="00D6243D">
        <w:rPr>
          <w:sz w:val="32"/>
        </w:rPr>
        <w:tab/>
      </w:r>
      <w:r w:rsidR="00D6243D">
        <w:rPr>
          <w:sz w:val="32"/>
        </w:rPr>
        <w:tab/>
      </w:r>
      <w:r w:rsidR="00D2384B" w:rsidRPr="00D2384B">
        <w:rPr>
          <w:sz w:val="32"/>
        </w:rPr>
        <w:t>General</w:t>
      </w:r>
      <w:bookmarkEnd w:id="29"/>
      <w:bookmarkEnd w:id="30"/>
    </w:p>
    <w:p w:rsidR="008D598A" w:rsidRDefault="008D598A" w:rsidP="009B3F09">
      <w:pPr>
        <w:pStyle w:val="Heading1"/>
        <w:numPr>
          <w:ilvl w:val="0"/>
          <w:numId w:val="0"/>
        </w:numPr>
        <w:ind w:left="970" w:hanging="850"/>
        <w:contextualSpacing/>
        <w:rPr>
          <w:i/>
          <w:sz w:val="20"/>
          <w:szCs w:val="20"/>
          <w:lang w:eastAsia="en-AU"/>
        </w:rPr>
      </w:pPr>
    </w:p>
    <w:p w:rsidR="008D598A" w:rsidRPr="00C5238D" w:rsidRDefault="008D598A" w:rsidP="008D598A">
      <w:pPr>
        <w:pStyle w:val="Heading1"/>
        <w:tabs>
          <w:tab w:val="clear" w:pos="992"/>
          <w:tab w:val="num" w:pos="850"/>
        </w:tabs>
        <w:ind w:left="850"/>
      </w:pPr>
      <w:bookmarkStart w:id="31" w:name="_Toc477955563"/>
      <w:bookmarkStart w:id="32" w:name="_Toc478047456"/>
      <w:bookmarkStart w:id="33" w:name="_Toc478118766"/>
      <w:r w:rsidRPr="00C5238D">
        <w:t>Adults taken to have hospital cover</w:t>
      </w:r>
      <w:bookmarkEnd w:id="31"/>
      <w:bookmarkEnd w:id="32"/>
      <w:bookmarkEnd w:id="33"/>
    </w:p>
    <w:p w:rsidR="008D598A" w:rsidRPr="00C5238D" w:rsidRDefault="008D598A" w:rsidP="008D598A">
      <w:pPr>
        <w:pStyle w:val="HealthLevel1"/>
        <w:rPr>
          <w:color w:val="auto"/>
        </w:rPr>
      </w:pPr>
      <w:r w:rsidRPr="00C5238D">
        <w:rPr>
          <w:color w:val="auto"/>
        </w:rPr>
        <w:t xml:space="preserve">An adult is taken to have hospital cover for </w:t>
      </w:r>
      <w:r w:rsidR="005B4F90">
        <w:rPr>
          <w:color w:val="auto"/>
        </w:rPr>
        <w:t>the purposes of paragraph 34</w:t>
      </w:r>
      <w:r w:rsidR="005B4F90">
        <w:rPr>
          <w:color w:val="auto"/>
        </w:rPr>
        <w:noBreakHyphen/>
        <w:t xml:space="preserve">15 (2) </w:t>
      </w:r>
      <w:r w:rsidRPr="00C5238D">
        <w:rPr>
          <w:color w:val="auto"/>
        </w:rPr>
        <w:t>(c) of the Act if, at the time, the adult is in one of the following classes:</w:t>
      </w:r>
    </w:p>
    <w:p w:rsidR="008D598A" w:rsidRPr="00C03F25" w:rsidRDefault="008D598A" w:rsidP="006E3AF1">
      <w:pPr>
        <w:pStyle w:val="Healthnumlevel2"/>
        <w:numPr>
          <w:ilvl w:val="2"/>
          <w:numId w:val="2"/>
        </w:numPr>
        <w:tabs>
          <w:tab w:val="clear" w:pos="1843"/>
          <w:tab w:val="num" w:pos="1701"/>
        </w:tabs>
        <w:ind w:left="1701"/>
        <w:rPr>
          <w:color w:val="auto"/>
        </w:rPr>
      </w:pPr>
      <w:r w:rsidRPr="00C5238D">
        <w:rPr>
          <w:color w:val="auto"/>
        </w:rPr>
        <w:t xml:space="preserve">adults whose health services are provided by or </w:t>
      </w:r>
      <w:r w:rsidRPr="005B4F90">
        <w:rPr>
          <w:color w:val="auto"/>
        </w:rPr>
        <w:t xml:space="preserve">through the Australian Antarctic Division of the </w:t>
      </w:r>
      <w:r w:rsidRPr="005B4F90">
        <w:rPr>
          <w:lang w:eastAsia="en-AU"/>
        </w:rPr>
        <w:t>Department of Environment</w:t>
      </w:r>
      <w:r w:rsidR="006E3AF1" w:rsidRPr="005B4F90">
        <w:rPr>
          <w:lang w:eastAsia="en-AU"/>
        </w:rPr>
        <w:t xml:space="preserve"> and Energy</w:t>
      </w:r>
      <w:r w:rsidRPr="005B4F90">
        <w:rPr>
          <w:color w:val="auto"/>
        </w:rPr>
        <w:t>;</w:t>
      </w:r>
      <w:r w:rsidRPr="00C03F25">
        <w:rPr>
          <w:color w:val="auto"/>
        </w:rPr>
        <w:t xml:space="preserve"> or </w:t>
      </w:r>
    </w:p>
    <w:p w:rsidR="008D598A" w:rsidRPr="00C5238D" w:rsidRDefault="008D598A" w:rsidP="008D598A">
      <w:pPr>
        <w:pStyle w:val="Healthnumlevel2"/>
        <w:tabs>
          <w:tab w:val="clear" w:pos="1843"/>
          <w:tab w:val="num" w:pos="1701"/>
        </w:tabs>
        <w:ind w:left="1701"/>
        <w:rPr>
          <w:color w:val="auto"/>
        </w:rPr>
      </w:pPr>
      <w:bookmarkStart w:id="34" w:name="_Ref155856447"/>
      <w:r w:rsidRPr="00C5238D">
        <w:rPr>
          <w:color w:val="auto"/>
        </w:rPr>
        <w:t>adults who are members of the Australian Defence Force on continuous full-time service and whose health services are provided by or through the Australian Defence Force; or</w:t>
      </w:r>
      <w:bookmarkEnd w:id="34"/>
      <w:r w:rsidRPr="00C5238D">
        <w:rPr>
          <w:color w:val="auto"/>
        </w:rPr>
        <w:t xml:space="preserve"> </w:t>
      </w:r>
    </w:p>
    <w:p w:rsidR="008D598A" w:rsidRPr="00C5238D" w:rsidRDefault="008D598A" w:rsidP="008D598A">
      <w:pPr>
        <w:pStyle w:val="Healthnumlevel2"/>
        <w:tabs>
          <w:tab w:val="clear" w:pos="1843"/>
          <w:tab w:val="num" w:pos="1701"/>
        </w:tabs>
        <w:ind w:left="1701"/>
        <w:rPr>
          <w:color w:val="auto"/>
        </w:rPr>
      </w:pPr>
      <w:proofErr w:type="gramStart"/>
      <w:r w:rsidRPr="00C5238D">
        <w:rPr>
          <w:color w:val="auto"/>
        </w:rPr>
        <w:t>adults</w:t>
      </w:r>
      <w:proofErr w:type="gramEnd"/>
      <w:r w:rsidRPr="00C5238D">
        <w:rPr>
          <w:color w:val="auto"/>
        </w:rPr>
        <w:t xml:space="preserve"> who are dependants of a member mentioned in paragraph </w:t>
      </w:r>
      <w:r w:rsidRPr="00C5238D">
        <w:rPr>
          <w:color w:val="auto"/>
        </w:rPr>
        <w:fldChar w:fldCharType="begin"/>
      </w:r>
      <w:r w:rsidRPr="00C5238D">
        <w:rPr>
          <w:color w:val="auto"/>
        </w:rPr>
        <w:instrText xml:space="preserve"> REF _Ref155856447 \r \h  \* MERGEFORMAT </w:instrText>
      </w:r>
      <w:r w:rsidRPr="00C5238D">
        <w:rPr>
          <w:color w:val="auto"/>
        </w:rPr>
      </w:r>
      <w:r w:rsidRPr="00C5238D">
        <w:rPr>
          <w:color w:val="auto"/>
        </w:rPr>
        <w:fldChar w:fldCharType="separate"/>
      </w:r>
      <w:r w:rsidR="004A30F5">
        <w:rPr>
          <w:color w:val="auto"/>
        </w:rPr>
        <w:t>(b)</w:t>
      </w:r>
      <w:r w:rsidRPr="00C5238D">
        <w:rPr>
          <w:color w:val="auto"/>
        </w:rPr>
        <w:fldChar w:fldCharType="end"/>
      </w:r>
      <w:r w:rsidRPr="00C5238D">
        <w:rPr>
          <w:color w:val="auto"/>
        </w:rPr>
        <w:t xml:space="preserve"> and whose health services are also provided by or through the Australian Defence Force.</w:t>
      </w:r>
    </w:p>
    <w:p w:rsidR="008D598A" w:rsidRPr="00C5238D" w:rsidRDefault="008D598A" w:rsidP="008D598A">
      <w:pPr>
        <w:pStyle w:val="Heading1"/>
        <w:tabs>
          <w:tab w:val="clear" w:pos="992"/>
          <w:tab w:val="num" w:pos="850"/>
        </w:tabs>
        <w:ind w:left="850"/>
      </w:pPr>
      <w:bookmarkStart w:id="35" w:name="_Toc477955564"/>
      <w:bookmarkStart w:id="36" w:name="_Toc478118767"/>
      <w:r w:rsidRPr="00C5238D">
        <w:t>Permitted days―suspended hospital cover</w:t>
      </w:r>
      <w:bookmarkEnd w:id="35"/>
      <w:bookmarkEnd w:id="36"/>
    </w:p>
    <w:p w:rsidR="008D598A" w:rsidRDefault="004A30F5" w:rsidP="004A30F5">
      <w:pPr>
        <w:pStyle w:val="HealthnumLevel6"/>
        <w:numPr>
          <w:ilvl w:val="0"/>
          <w:numId w:val="0"/>
        </w:numPr>
        <w:ind w:left="851" w:hanging="425"/>
      </w:pPr>
      <w:r>
        <w:t>1)</w:t>
      </w:r>
      <w:r>
        <w:tab/>
      </w:r>
      <w:r w:rsidR="008D598A" w:rsidRPr="00C5238D">
        <w:t>For paragraph 34-20 (1) (a) of the Act, if the rules of a private health insurer provide for suspension of hospital cover for a policy holder, suspension may be granted by the insurer concerned on the request of the policy holder.</w:t>
      </w:r>
    </w:p>
    <w:p w:rsidR="00F9143B" w:rsidRDefault="004A30F5" w:rsidP="00F9143B">
      <w:pPr>
        <w:pStyle w:val="HealthnumLevel6"/>
        <w:numPr>
          <w:ilvl w:val="0"/>
          <w:numId w:val="0"/>
        </w:numPr>
        <w:ind w:left="851" w:hanging="425"/>
      </w:pPr>
      <w:r>
        <w:t>2)</w:t>
      </w:r>
      <w:bookmarkStart w:id="37" w:name="_Toc155855801"/>
      <w:bookmarkStart w:id="38" w:name="_Toc155855891"/>
      <w:bookmarkStart w:id="39" w:name="_Toc155856002"/>
      <w:bookmarkStart w:id="40" w:name="_Toc155856030"/>
      <w:bookmarkStart w:id="41" w:name="_Toc155856112"/>
      <w:bookmarkStart w:id="42" w:name="_Toc155856169"/>
      <w:bookmarkStart w:id="43" w:name="_Toc155856244"/>
      <w:bookmarkStart w:id="44" w:name="_Toc155855802"/>
      <w:bookmarkStart w:id="45" w:name="_Toc155855892"/>
      <w:bookmarkStart w:id="46" w:name="_Toc155856003"/>
      <w:bookmarkStart w:id="47" w:name="_Toc155856031"/>
      <w:bookmarkStart w:id="48" w:name="_Toc155856113"/>
      <w:bookmarkStart w:id="49" w:name="_Toc155856170"/>
      <w:bookmarkStart w:id="50" w:name="_Toc155856245"/>
      <w:bookmarkStart w:id="51" w:name="_Ref154376889"/>
      <w:bookmarkEnd w:id="37"/>
      <w:bookmarkEnd w:id="38"/>
      <w:bookmarkEnd w:id="39"/>
      <w:bookmarkEnd w:id="40"/>
      <w:bookmarkEnd w:id="41"/>
      <w:bookmarkEnd w:id="42"/>
      <w:bookmarkEnd w:id="43"/>
      <w:bookmarkEnd w:id="44"/>
      <w:bookmarkEnd w:id="45"/>
      <w:bookmarkEnd w:id="46"/>
      <w:bookmarkEnd w:id="47"/>
      <w:bookmarkEnd w:id="48"/>
      <w:bookmarkEnd w:id="49"/>
      <w:bookmarkEnd w:id="50"/>
      <w:r>
        <w:tab/>
      </w:r>
      <w:r w:rsidR="008D598A" w:rsidRPr="00C5238D">
        <w:t xml:space="preserve">If an adult obtains hospital cover from a private health insurer (the </w:t>
      </w:r>
      <w:r w:rsidR="008D598A" w:rsidRPr="00C5238D">
        <w:rPr>
          <w:b/>
          <w:i/>
        </w:rPr>
        <w:t>new private health insurer</w:t>
      </w:r>
      <w:r w:rsidR="008D598A" w:rsidRPr="00C5238D">
        <w:t>) at a time when the person has suspended hospital cover granted by another private health insurer, the new private health insurer must recognise, for the purposes of the Act, that the person has existing hospital cover.</w:t>
      </w:r>
      <w:bookmarkStart w:id="52" w:name="_Ref154376921"/>
      <w:bookmarkEnd w:id="51"/>
    </w:p>
    <w:p w:rsidR="008D598A" w:rsidRPr="00C5238D" w:rsidRDefault="00F9143B" w:rsidP="00F9143B">
      <w:pPr>
        <w:pStyle w:val="HealthnumLevel6"/>
        <w:numPr>
          <w:ilvl w:val="0"/>
          <w:numId w:val="0"/>
        </w:numPr>
        <w:tabs>
          <w:tab w:val="left" w:pos="709"/>
          <w:tab w:val="left" w:pos="851"/>
        </w:tabs>
        <w:ind w:left="851" w:hanging="425"/>
      </w:pPr>
      <w:r>
        <w:t>3)</w:t>
      </w:r>
      <w:r>
        <w:tab/>
      </w:r>
      <w:r>
        <w:tab/>
      </w:r>
      <w:proofErr w:type="spellStart"/>
      <w:r w:rsidR="008D598A" w:rsidRPr="00C5238D">
        <w:t>Subrule</w:t>
      </w:r>
      <w:proofErr w:type="spellEnd"/>
      <w:r w:rsidR="008D598A" w:rsidRPr="00C5238D">
        <w:t xml:space="preserve"> </w:t>
      </w:r>
      <w:r>
        <w:t>(2)</w:t>
      </w:r>
      <w:r w:rsidR="008D598A" w:rsidRPr="00C5238D">
        <w:t xml:space="preserve"> does not apply to hospital cover that has </w:t>
      </w:r>
      <w:r>
        <w:t xml:space="preserve">been suspended for a continuous </w:t>
      </w:r>
      <w:r w:rsidR="008D598A" w:rsidRPr="00C5238D">
        <w:t>period of more than 2 years.</w:t>
      </w:r>
      <w:bookmarkEnd w:id="52"/>
    </w:p>
    <w:p w:rsidR="008D598A" w:rsidRPr="00C5238D" w:rsidRDefault="008D598A" w:rsidP="008D598A">
      <w:pPr>
        <w:pStyle w:val="Heading1"/>
        <w:numPr>
          <w:ilvl w:val="0"/>
          <w:numId w:val="0"/>
        </w:numPr>
        <w:spacing w:before="240" w:after="60"/>
        <w:ind w:left="970" w:hanging="850"/>
        <w:contextualSpacing/>
      </w:pPr>
      <w:r>
        <w:rPr>
          <w:i/>
          <w:sz w:val="20"/>
          <w:szCs w:val="20"/>
          <w:lang w:eastAsia="en-AU"/>
        </w:rPr>
        <w:br w:type="page"/>
      </w:r>
      <w:bookmarkStart w:id="53" w:name="_Toc478118768"/>
      <w:r w:rsidRPr="008D598A">
        <w:rPr>
          <w:sz w:val="32"/>
        </w:rPr>
        <w:lastRenderedPageBreak/>
        <w:t>Part 3</w:t>
      </w:r>
      <w:r w:rsidRPr="008D598A">
        <w:rPr>
          <w:sz w:val="32"/>
        </w:rPr>
        <w:tab/>
        <w:t>Administrative matters</w:t>
      </w:r>
      <w:bookmarkEnd w:id="53"/>
    </w:p>
    <w:p w:rsidR="008D598A" w:rsidRPr="00C5238D" w:rsidRDefault="008D598A" w:rsidP="008D598A">
      <w:pPr>
        <w:pStyle w:val="Heading1"/>
        <w:tabs>
          <w:tab w:val="clear" w:pos="992"/>
          <w:tab w:val="num" w:pos="850"/>
        </w:tabs>
        <w:ind w:left="850"/>
      </w:pPr>
      <w:bookmarkStart w:id="54" w:name="_Toc155856116"/>
      <w:bookmarkStart w:id="55" w:name="_Toc155856173"/>
      <w:bookmarkStart w:id="56" w:name="_Toc155856248"/>
      <w:bookmarkStart w:id="57" w:name="_Toc155856853"/>
      <w:bookmarkStart w:id="58" w:name="_Toc155857611"/>
      <w:bookmarkStart w:id="59" w:name="_Toc155857669"/>
      <w:bookmarkStart w:id="60" w:name="_Ref156029854"/>
      <w:bookmarkStart w:id="61" w:name="_Ref156029896"/>
      <w:bookmarkStart w:id="62" w:name="_Ref156029930"/>
      <w:bookmarkStart w:id="63" w:name="_Toc477955565"/>
      <w:bookmarkStart w:id="64" w:name="_Toc478118769"/>
      <w:bookmarkEnd w:id="54"/>
      <w:bookmarkEnd w:id="55"/>
      <w:bookmarkEnd w:id="56"/>
      <w:bookmarkEnd w:id="57"/>
      <w:bookmarkEnd w:id="58"/>
      <w:bookmarkEnd w:id="59"/>
      <w:r w:rsidRPr="00C5238D">
        <w:t xml:space="preserve">Providing information to </w:t>
      </w:r>
      <w:bookmarkEnd w:id="60"/>
      <w:bookmarkEnd w:id="61"/>
      <w:bookmarkEnd w:id="62"/>
      <w:r w:rsidRPr="00C5238D">
        <w:t>policy holders</w:t>
      </w:r>
      <w:bookmarkEnd w:id="63"/>
      <w:bookmarkEnd w:id="64"/>
    </w:p>
    <w:p w:rsidR="008D598A" w:rsidRPr="00C5238D" w:rsidRDefault="008D598A" w:rsidP="00F9143B">
      <w:pPr>
        <w:pStyle w:val="HealthnumLevel5"/>
        <w:tabs>
          <w:tab w:val="clear" w:pos="382"/>
          <w:tab w:val="num" w:pos="851"/>
        </w:tabs>
        <w:ind w:left="851" w:hanging="425"/>
      </w:pPr>
      <w:bookmarkStart w:id="65" w:name="_Ref155849129"/>
      <w:bookmarkStart w:id="66" w:name="_Ref154376961"/>
      <w:r w:rsidRPr="00C5238D">
        <w:t xml:space="preserve">For paragraph 40-1 (1) (a) of the Act, the requirements </w:t>
      </w:r>
      <w:r w:rsidR="00F9143B">
        <w:t xml:space="preserve">for a private health insurer to </w:t>
      </w:r>
      <w:r w:rsidRPr="00C5238D">
        <w:t>provide information to a policy holder are:</w:t>
      </w:r>
      <w:bookmarkEnd w:id="65"/>
    </w:p>
    <w:p w:rsidR="008D598A" w:rsidRPr="00C5238D" w:rsidRDefault="008D598A" w:rsidP="006E3AF1">
      <w:pPr>
        <w:pStyle w:val="Healthnumlevel2"/>
        <w:numPr>
          <w:ilvl w:val="2"/>
          <w:numId w:val="4"/>
        </w:numPr>
        <w:tabs>
          <w:tab w:val="clear" w:pos="1843"/>
          <w:tab w:val="num" w:pos="1701"/>
        </w:tabs>
        <w:ind w:left="1701"/>
        <w:rPr>
          <w:color w:val="auto"/>
        </w:rPr>
      </w:pPr>
      <w:bookmarkStart w:id="67" w:name="_Ref155846746"/>
      <w:r w:rsidRPr="00C5238D">
        <w:rPr>
          <w:color w:val="auto"/>
        </w:rPr>
        <w:t>if the policy holder requests information from the insurer about increases under Part 2-3 in the amounts of premiums payable for the policy holder 's hospital cover in respect of that policy holder ―provide the information:</w:t>
      </w:r>
      <w:bookmarkEnd w:id="67"/>
    </w:p>
    <w:p w:rsidR="008D598A" w:rsidRPr="00C5238D" w:rsidRDefault="008D598A" w:rsidP="008D598A">
      <w:pPr>
        <w:pStyle w:val="HealthnumLevel3"/>
        <w:tabs>
          <w:tab w:val="clear" w:pos="2693"/>
          <w:tab w:val="num" w:pos="2551"/>
        </w:tabs>
        <w:ind w:left="2551"/>
        <w:rPr>
          <w:color w:val="auto"/>
        </w:rPr>
      </w:pPr>
      <w:r w:rsidRPr="00C5238D">
        <w:rPr>
          <w:color w:val="auto"/>
        </w:rPr>
        <w:t>within 14 days of receipt of the request; and</w:t>
      </w:r>
    </w:p>
    <w:p w:rsidR="008D598A" w:rsidRPr="00C5238D" w:rsidRDefault="008D598A" w:rsidP="008D598A">
      <w:pPr>
        <w:pStyle w:val="HealthnumLevel3"/>
        <w:tabs>
          <w:tab w:val="clear" w:pos="2693"/>
          <w:tab w:val="num" w:pos="2551"/>
        </w:tabs>
        <w:ind w:left="2551"/>
        <w:rPr>
          <w:color w:val="auto"/>
        </w:rPr>
      </w:pPr>
      <w:r w:rsidRPr="00C5238D">
        <w:rPr>
          <w:color w:val="auto"/>
        </w:rPr>
        <w:t>include the information specified in subparagraphs</w:t>
      </w:r>
      <w:r w:rsidRPr="00C5238D">
        <w:rPr>
          <w:color w:val="auto"/>
        </w:rPr>
        <w:fldChar w:fldCharType="begin"/>
      </w:r>
      <w:r w:rsidRPr="00C5238D">
        <w:rPr>
          <w:color w:val="auto"/>
        </w:rPr>
        <w:instrText xml:space="preserve"> REF _Ref156029857 \n \h  \* MERGEFORMAT </w:instrText>
      </w:r>
      <w:r w:rsidRPr="00C5238D">
        <w:rPr>
          <w:color w:val="auto"/>
        </w:rPr>
      </w:r>
      <w:r w:rsidRPr="00C5238D">
        <w:rPr>
          <w:color w:val="auto"/>
        </w:rPr>
        <w:fldChar w:fldCharType="separate"/>
      </w:r>
      <w:r w:rsidR="004A30F5">
        <w:rPr>
          <w:color w:val="auto"/>
        </w:rPr>
        <w:t>(b)</w:t>
      </w:r>
      <w:r w:rsidRPr="00C5238D">
        <w:rPr>
          <w:color w:val="auto"/>
        </w:rPr>
        <w:fldChar w:fldCharType="end"/>
      </w:r>
      <w:r w:rsidRPr="00C5238D">
        <w:rPr>
          <w:color w:val="auto"/>
        </w:rPr>
        <w:t> </w:t>
      </w:r>
      <w:r w:rsidRPr="00C5238D">
        <w:rPr>
          <w:color w:val="auto"/>
        </w:rPr>
        <w:fldChar w:fldCharType="begin"/>
      </w:r>
      <w:r w:rsidRPr="00C5238D">
        <w:rPr>
          <w:color w:val="auto"/>
        </w:rPr>
        <w:instrText xml:space="preserve"> REF _Ref155846669 \n \h  \* MERGEFORMAT </w:instrText>
      </w:r>
      <w:r w:rsidRPr="00C5238D">
        <w:rPr>
          <w:color w:val="auto"/>
        </w:rPr>
      </w:r>
      <w:r w:rsidRPr="00C5238D">
        <w:rPr>
          <w:color w:val="auto"/>
        </w:rPr>
        <w:fldChar w:fldCharType="separate"/>
      </w:r>
      <w:r w:rsidR="004A30F5">
        <w:rPr>
          <w:color w:val="auto"/>
        </w:rPr>
        <w:t>(</w:t>
      </w:r>
      <w:proofErr w:type="spellStart"/>
      <w:r w:rsidR="004A30F5">
        <w:rPr>
          <w:color w:val="auto"/>
        </w:rPr>
        <w:t>i</w:t>
      </w:r>
      <w:proofErr w:type="spellEnd"/>
      <w:r w:rsidR="004A30F5">
        <w:rPr>
          <w:color w:val="auto"/>
        </w:rPr>
        <w:t>)</w:t>
      </w:r>
      <w:r w:rsidRPr="00C5238D">
        <w:rPr>
          <w:color w:val="auto"/>
        </w:rPr>
        <w:fldChar w:fldCharType="end"/>
      </w:r>
      <w:r w:rsidRPr="00C5238D">
        <w:rPr>
          <w:color w:val="auto"/>
        </w:rPr>
        <w:t xml:space="preserve"> and </w:t>
      </w:r>
      <w:r w:rsidRPr="00C5238D">
        <w:rPr>
          <w:color w:val="auto"/>
        </w:rPr>
        <w:fldChar w:fldCharType="begin"/>
      </w:r>
      <w:r w:rsidRPr="00C5238D">
        <w:rPr>
          <w:color w:val="auto"/>
        </w:rPr>
        <w:instrText xml:space="preserve"> REF _Ref156029857 \n \h  \* MERGEFORMAT </w:instrText>
      </w:r>
      <w:r w:rsidRPr="00C5238D">
        <w:rPr>
          <w:color w:val="auto"/>
        </w:rPr>
      </w:r>
      <w:r w:rsidRPr="00C5238D">
        <w:rPr>
          <w:color w:val="auto"/>
        </w:rPr>
        <w:fldChar w:fldCharType="separate"/>
      </w:r>
      <w:r w:rsidR="004A30F5">
        <w:rPr>
          <w:color w:val="auto"/>
        </w:rPr>
        <w:t>(b)</w:t>
      </w:r>
      <w:r w:rsidRPr="00C5238D">
        <w:rPr>
          <w:color w:val="auto"/>
        </w:rPr>
        <w:fldChar w:fldCharType="end"/>
      </w:r>
      <w:r w:rsidRPr="00C5238D">
        <w:rPr>
          <w:color w:val="auto"/>
        </w:rPr>
        <w:t> </w:t>
      </w:r>
      <w:r w:rsidRPr="00C5238D">
        <w:rPr>
          <w:color w:val="auto"/>
        </w:rPr>
        <w:fldChar w:fldCharType="begin"/>
      </w:r>
      <w:r w:rsidRPr="00C5238D">
        <w:rPr>
          <w:color w:val="auto"/>
        </w:rPr>
        <w:instrText xml:space="preserve"> REF _Ref155846671 \n \h  \* MERGEFORMAT </w:instrText>
      </w:r>
      <w:r w:rsidRPr="00C5238D">
        <w:rPr>
          <w:color w:val="auto"/>
        </w:rPr>
      </w:r>
      <w:r w:rsidRPr="00C5238D">
        <w:rPr>
          <w:color w:val="auto"/>
        </w:rPr>
        <w:fldChar w:fldCharType="separate"/>
      </w:r>
      <w:r w:rsidR="004A30F5">
        <w:rPr>
          <w:color w:val="auto"/>
        </w:rPr>
        <w:t>(ii)</w:t>
      </w:r>
      <w:r w:rsidRPr="00C5238D">
        <w:rPr>
          <w:color w:val="auto"/>
        </w:rPr>
        <w:fldChar w:fldCharType="end"/>
      </w:r>
      <w:r w:rsidRPr="00C5238D">
        <w:rPr>
          <w:color w:val="auto"/>
        </w:rPr>
        <w:t>; and</w:t>
      </w:r>
    </w:p>
    <w:p w:rsidR="008D598A" w:rsidRPr="00C5238D" w:rsidRDefault="008D598A" w:rsidP="008D598A">
      <w:pPr>
        <w:pStyle w:val="Healthnumlevel2"/>
        <w:tabs>
          <w:tab w:val="clear" w:pos="1843"/>
          <w:tab w:val="num" w:pos="1701"/>
        </w:tabs>
        <w:ind w:left="1701"/>
        <w:rPr>
          <w:color w:val="auto"/>
        </w:rPr>
      </w:pPr>
      <w:bookmarkStart w:id="68" w:name="_Ref156029857"/>
      <w:r w:rsidRPr="00C5238D">
        <w:rPr>
          <w:color w:val="auto"/>
        </w:rPr>
        <w:t xml:space="preserve">in addition to the requirements of paragraph </w:t>
      </w:r>
      <w:r w:rsidRPr="00C5238D">
        <w:rPr>
          <w:color w:val="auto"/>
        </w:rPr>
        <w:fldChar w:fldCharType="begin"/>
      </w:r>
      <w:r w:rsidRPr="00C5238D">
        <w:rPr>
          <w:color w:val="auto"/>
        </w:rPr>
        <w:instrText xml:space="preserve"> REF _Ref155846746 \r \h  \* MERGEFORMAT </w:instrText>
      </w:r>
      <w:r w:rsidRPr="00C5238D">
        <w:rPr>
          <w:color w:val="auto"/>
        </w:rPr>
      </w:r>
      <w:r w:rsidRPr="00C5238D">
        <w:rPr>
          <w:color w:val="auto"/>
        </w:rPr>
        <w:fldChar w:fldCharType="separate"/>
      </w:r>
      <w:r w:rsidR="004A30F5">
        <w:rPr>
          <w:color w:val="auto"/>
        </w:rPr>
        <w:t>(a)</w:t>
      </w:r>
      <w:r w:rsidRPr="00C5238D">
        <w:rPr>
          <w:color w:val="auto"/>
        </w:rPr>
        <w:fldChar w:fldCharType="end"/>
      </w:r>
      <w:r w:rsidRPr="00C5238D">
        <w:rPr>
          <w:color w:val="auto"/>
        </w:rPr>
        <w:t xml:space="preserve">, </w:t>
      </w:r>
      <w:bookmarkStart w:id="69" w:name="_Ref155846607"/>
      <w:bookmarkEnd w:id="66"/>
      <w:r w:rsidRPr="00C5238D">
        <w:rPr>
          <w:color w:val="auto"/>
        </w:rPr>
        <w:t>for each policy holder affected by section 34-1 or section 34-5 of the Act―provide to that policy holder each year a written statement in clear and simply expressed terms detailing:</w:t>
      </w:r>
      <w:bookmarkEnd w:id="68"/>
      <w:bookmarkEnd w:id="69"/>
    </w:p>
    <w:p w:rsidR="008D598A" w:rsidRPr="00C5238D" w:rsidRDefault="008D598A" w:rsidP="008D598A">
      <w:pPr>
        <w:pStyle w:val="HealthnumLevel3"/>
        <w:tabs>
          <w:tab w:val="clear" w:pos="2693"/>
          <w:tab w:val="num" w:pos="2551"/>
        </w:tabs>
        <w:ind w:left="2551"/>
        <w:rPr>
          <w:color w:val="auto"/>
        </w:rPr>
      </w:pPr>
      <w:bookmarkStart w:id="70" w:name="_Ref155846669"/>
      <w:r w:rsidRPr="00C5238D">
        <w:rPr>
          <w:color w:val="auto"/>
        </w:rPr>
        <w:t>the amount by which the policy holder's premiums payable for hospital cover are increased as a result of the operation of those sections; and</w:t>
      </w:r>
      <w:bookmarkEnd w:id="70"/>
    </w:p>
    <w:p w:rsidR="008D598A" w:rsidRPr="00C5238D" w:rsidRDefault="008D598A" w:rsidP="008D598A">
      <w:pPr>
        <w:pStyle w:val="HealthnumLevel3"/>
        <w:tabs>
          <w:tab w:val="clear" w:pos="2693"/>
          <w:tab w:val="num" w:pos="2551"/>
        </w:tabs>
        <w:ind w:left="2551"/>
        <w:rPr>
          <w:color w:val="auto"/>
        </w:rPr>
      </w:pPr>
      <w:bookmarkStart w:id="71" w:name="_Ref155846671"/>
      <w:r w:rsidRPr="00C5238D">
        <w:rPr>
          <w:color w:val="auto"/>
        </w:rPr>
        <w:t>the private health insurer's record of the number of days the policy holder has not had hospital cover since his or her lifetime health cover base day, other than days to which paragraph 34-20 (1) (a) of the Act applies.</w:t>
      </w:r>
      <w:bookmarkEnd w:id="71"/>
    </w:p>
    <w:p w:rsidR="008D598A" w:rsidRPr="00C5238D" w:rsidRDefault="008D598A" w:rsidP="008D598A">
      <w:pPr>
        <w:pStyle w:val="Healthnote"/>
        <w:ind w:left="3401" w:hanging="850"/>
        <w:rPr>
          <w:color w:val="auto"/>
        </w:rPr>
      </w:pPr>
      <w:r w:rsidRPr="00C5238D">
        <w:rPr>
          <w:color w:val="auto"/>
        </w:rPr>
        <w:t>Note:</w:t>
      </w:r>
      <w:r w:rsidRPr="00C5238D">
        <w:rPr>
          <w:color w:val="auto"/>
        </w:rPr>
        <w:tab/>
        <w:t>Paragraph 34-20 (1) (a) of the Act deals with permitted days without hospital cover.</w:t>
      </w:r>
    </w:p>
    <w:p w:rsidR="008D598A" w:rsidRPr="00C5238D" w:rsidRDefault="008D598A" w:rsidP="00F9143B">
      <w:pPr>
        <w:pStyle w:val="HealthnumLevel5"/>
        <w:numPr>
          <w:ilvl w:val="5"/>
          <w:numId w:val="18"/>
        </w:numPr>
        <w:tabs>
          <w:tab w:val="clear" w:pos="382"/>
          <w:tab w:val="num" w:pos="851"/>
        </w:tabs>
        <w:ind w:left="426"/>
      </w:pPr>
      <w:r w:rsidRPr="00C5238D">
        <w:t>Information provided in accordance with this rule may be provided:</w:t>
      </w:r>
    </w:p>
    <w:p w:rsidR="008D598A" w:rsidRPr="00C5238D" w:rsidRDefault="008D598A" w:rsidP="006E3AF1">
      <w:pPr>
        <w:pStyle w:val="Healthnumlevel2"/>
        <w:numPr>
          <w:ilvl w:val="2"/>
          <w:numId w:val="5"/>
        </w:numPr>
        <w:tabs>
          <w:tab w:val="clear" w:pos="1843"/>
          <w:tab w:val="num" w:pos="1701"/>
        </w:tabs>
        <w:ind w:left="1701"/>
        <w:rPr>
          <w:color w:val="auto"/>
        </w:rPr>
      </w:pPr>
      <w:r w:rsidRPr="00C5238D">
        <w:rPr>
          <w:color w:val="auto"/>
        </w:rPr>
        <w:t>in the form of a record based on an age notionally attributed to the policy holder as the age from which the policy holder will be treated as having had continuous hospital cover; and</w:t>
      </w:r>
    </w:p>
    <w:p w:rsidR="008D598A" w:rsidRPr="00C5238D" w:rsidRDefault="008D598A" w:rsidP="008D598A">
      <w:pPr>
        <w:pStyle w:val="Healthnumlevel2"/>
        <w:tabs>
          <w:tab w:val="clear" w:pos="1843"/>
          <w:tab w:val="num" w:pos="1701"/>
        </w:tabs>
        <w:ind w:left="1701"/>
        <w:rPr>
          <w:color w:val="auto"/>
        </w:rPr>
      </w:pPr>
      <w:proofErr w:type="gramStart"/>
      <w:r w:rsidRPr="00C5238D">
        <w:rPr>
          <w:color w:val="auto"/>
        </w:rPr>
        <w:t>as</w:t>
      </w:r>
      <w:proofErr w:type="gramEnd"/>
      <w:r w:rsidRPr="00C5238D">
        <w:rPr>
          <w:color w:val="auto"/>
        </w:rPr>
        <w:t xml:space="preserve"> a notice, or included with other information, sent to the policy holder.</w:t>
      </w:r>
    </w:p>
    <w:p w:rsidR="008D598A" w:rsidRPr="00C5238D" w:rsidRDefault="008D598A" w:rsidP="008D598A">
      <w:pPr>
        <w:pStyle w:val="Healthnote"/>
        <w:ind w:left="1701" w:hanging="850"/>
        <w:rPr>
          <w:color w:val="auto"/>
          <w:szCs w:val="18"/>
        </w:rPr>
      </w:pPr>
      <w:r w:rsidRPr="00C5238D">
        <w:rPr>
          <w:color w:val="auto"/>
          <w:szCs w:val="18"/>
        </w:rPr>
        <w:t>Note:</w:t>
      </w:r>
      <w:r w:rsidRPr="00C5238D">
        <w:rPr>
          <w:color w:val="auto"/>
          <w:szCs w:val="18"/>
        </w:rPr>
        <w:tab/>
        <w:t>The information may be included in a statem</w:t>
      </w:r>
      <w:r w:rsidRPr="005B4F90">
        <w:rPr>
          <w:color w:val="auto"/>
          <w:szCs w:val="18"/>
        </w:rPr>
        <w:t xml:space="preserve">ent issued in accordance with the </w:t>
      </w:r>
      <w:r w:rsidRPr="005B4F90">
        <w:rPr>
          <w:i/>
          <w:color w:val="auto"/>
          <w:szCs w:val="18"/>
        </w:rPr>
        <w:t>Private Health Insurance (Incentives) Rules 20</w:t>
      </w:r>
      <w:r w:rsidR="006E3AF1" w:rsidRPr="005B4F90">
        <w:rPr>
          <w:i/>
          <w:color w:val="auto"/>
          <w:szCs w:val="18"/>
        </w:rPr>
        <w:t>12</w:t>
      </w:r>
      <w:r w:rsidRPr="005B4F90">
        <w:rPr>
          <w:color w:val="auto"/>
          <w:szCs w:val="18"/>
        </w:rPr>
        <w:t>.</w:t>
      </w:r>
    </w:p>
    <w:p w:rsidR="008D598A" w:rsidRPr="00C5238D" w:rsidRDefault="008D598A" w:rsidP="00F9143B">
      <w:pPr>
        <w:pStyle w:val="HealthnumLevel5"/>
        <w:numPr>
          <w:ilvl w:val="5"/>
          <w:numId w:val="19"/>
        </w:numPr>
        <w:tabs>
          <w:tab w:val="clear" w:pos="382"/>
          <w:tab w:val="num" w:pos="850"/>
        </w:tabs>
        <w:ind w:left="851" w:hanging="425"/>
      </w:pPr>
      <w:r w:rsidRPr="00C5238D">
        <w:t xml:space="preserve">In the case of joint policy holders, the information required to be provided by paragraph </w:t>
      </w:r>
      <w:r w:rsidR="009D6084">
        <w:t>8</w:t>
      </w:r>
      <w:r w:rsidR="00D254DF">
        <w:t>(1) (b)</w:t>
      </w:r>
      <w:r w:rsidRPr="00C5238D">
        <w:t>:</w:t>
      </w:r>
    </w:p>
    <w:p w:rsidR="008D598A" w:rsidRPr="00C5238D" w:rsidRDefault="008D598A" w:rsidP="006E3AF1">
      <w:pPr>
        <w:pStyle w:val="Healthnumlevel2"/>
        <w:numPr>
          <w:ilvl w:val="2"/>
          <w:numId w:val="6"/>
        </w:numPr>
        <w:tabs>
          <w:tab w:val="clear" w:pos="1843"/>
          <w:tab w:val="num" w:pos="1701"/>
        </w:tabs>
        <w:ind w:left="1701"/>
        <w:rPr>
          <w:color w:val="auto"/>
        </w:rPr>
      </w:pPr>
      <w:r w:rsidRPr="00C5238D">
        <w:rPr>
          <w:color w:val="auto"/>
        </w:rPr>
        <w:t>must be provided to each joint policy holder; and</w:t>
      </w:r>
    </w:p>
    <w:p w:rsidR="008D598A" w:rsidRPr="00C5238D" w:rsidRDefault="008D598A" w:rsidP="008D598A">
      <w:pPr>
        <w:pStyle w:val="Healthnumlevel2"/>
        <w:tabs>
          <w:tab w:val="clear" w:pos="1843"/>
          <w:tab w:val="num" w:pos="1701"/>
        </w:tabs>
        <w:ind w:left="1701"/>
        <w:rPr>
          <w:color w:val="auto"/>
        </w:rPr>
      </w:pPr>
      <w:r w:rsidRPr="00C5238D">
        <w:rPr>
          <w:color w:val="auto"/>
        </w:rPr>
        <w:t>must set out the details applying to each joint policy holder; and</w:t>
      </w:r>
    </w:p>
    <w:p w:rsidR="008D598A" w:rsidRPr="008D598A" w:rsidRDefault="008D598A" w:rsidP="008D598A">
      <w:pPr>
        <w:pStyle w:val="Healthnumlevel2"/>
        <w:tabs>
          <w:tab w:val="clear" w:pos="1843"/>
          <w:tab w:val="num" w:pos="1701"/>
        </w:tabs>
        <w:ind w:left="1701"/>
        <w:rPr>
          <w:color w:val="auto"/>
        </w:rPr>
      </w:pPr>
      <w:proofErr w:type="gramStart"/>
      <w:r w:rsidRPr="00C5238D">
        <w:rPr>
          <w:color w:val="auto"/>
        </w:rPr>
        <w:t>if</w:t>
      </w:r>
      <w:proofErr w:type="gramEnd"/>
      <w:r w:rsidRPr="00C5238D">
        <w:rPr>
          <w:color w:val="auto"/>
        </w:rPr>
        <w:t xml:space="preserve"> the joint policy holders share an address, may be sent in a single notice to their address.</w:t>
      </w:r>
    </w:p>
    <w:p w:rsidR="008D598A" w:rsidRPr="00C5238D" w:rsidRDefault="008D598A" w:rsidP="008D598A">
      <w:pPr>
        <w:pStyle w:val="Heading1"/>
        <w:tabs>
          <w:tab w:val="clear" w:pos="992"/>
          <w:tab w:val="num" w:pos="850"/>
        </w:tabs>
        <w:ind w:left="850"/>
      </w:pPr>
      <w:bookmarkStart w:id="72" w:name="_Toc155856118"/>
      <w:bookmarkStart w:id="73" w:name="_Toc155856175"/>
      <w:bookmarkStart w:id="74" w:name="_Toc155856250"/>
      <w:bookmarkStart w:id="75" w:name="_Toc155856855"/>
      <w:bookmarkStart w:id="76" w:name="_Toc155857613"/>
      <w:bookmarkStart w:id="77" w:name="_Toc155857671"/>
      <w:bookmarkStart w:id="78" w:name="_Toc155855807"/>
      <w:bookmarkStart w:id="79" w:name="_Toc155855897"/>
      <w:bookmarkStart w:id="80" w:name="_Toc155856008"/>
      <w:bookmarkStart w:id="81" w:name="_Toc155856036"/>
      <w:bookmarkStart w:id="82" w:name="_Toc155856119"/>
      <w:bookmarkStart w:id="83" w:name="_Toc155856176"/>
      <w:bookmarkStart w:id="84" w:name="_Toc155856251"/>
      <w:bookmarkStart w:id="85" w:name="_Toc155856856"/>
      <w:bookmarkStart w:id="86" w:name="_Toc155857614"/>
      <w:bookmarkStart w:id="87" w:name="_Toc155857672"/>
      <w:bookmarkStart w:id="88" w:name="_Toc155856009"/>
      <w:bookmarkStart w:id="89" w:name="_Toc155856037"/>
      <w:bookmarkStart w:id="90" w:name="_Toc155856120"/>
      <w:bookmarkStart w:id="91" w:name="_Toc155856177"/>
      <w:bookmarkStart w:id="92" w:name="_Toc155856252"/>
      <w:bookmarkStart w:id="93" w:name="_Toc155856857"/>
      <w:bookmarkStart w:id="94" w:name="_Toc155857615"/>
      <w:bookmarkStart w:id="95" w:name="_Toc155857673"/>
      <w:bookmarkStart w:id="96" w:name="_Toc477955566"/>
      <w:bookmarkStart w:id="97" w:name="_Toc478118770"/>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C5238D">
        <w:t>Providing information to adults inquiring about cover</w:t>
      </w:r>
      <w:bookmarkEnd w:id="96"/>
      <w:bookmarkEnd w:id="97"/>
    </w:p>
    <w:p w:rsidR="008D598A" w:rsidRPr="00C5238D" w:rsidRDefault="0027459C" w:rsidP="008D598A">
      <w:pPr>
        <w:pStyle w:val="HealthnumLevel5"/>
        <w:tabs>
          <w:tab w:val="clear" w:pos="382"/>
          <w:tab w:val="num" w:pos="850"/>
        </w:tabs>
        <w:ind w:left="850" w:hanging="510"/>
      </w:pPr>
      <w:r>
        <w:t>For paragraph 40-1(1)</w:t>
      </w:r>
      <w:r w:rsidR="00D254DF">
        <w:t xml:space="preserve"> </w:t>
      </w:r>
      <w:r>
        <w:t>(</w:t>
      </w:r>
      <w:r w:rsidR="008D598A" w:rsidRPr="00C5238D">
        <w:t>b) of the Act, the requirements for providing information to an adult who applies for, or inquires about, taking out hospital cover are to provide information on:</w:t>
      </w:r>
    </w:p>
    <w:p w:rsidR="008D598A" w:rsidRPr="00C5238D" w:rsidRDefault="008D598A" w:rsidP="006E3AF1">
      <w:pPr>
        <w:pStyle w:val="Healthnumlevel2"/>
        <w:numPr>
          <w:ilvl w:val="2"/>
          <w:numId w:val="7"/>
        </w:numPr>
        <w:tabs>
          <w:tab w:val="clear" w:pos="1843"/>
          <w:tab w:val="num" w:pos="1701"/>
        </w:tabs>
        <w:ind w:left="1701"/>
        <w:rPr>
          <w:color w:val="auto"/>
        </w:rPr>
      </w:pPr>
      <w:r w:rsidRPr="00C5238D">
        <w:rPr>
          <w:color w:val="auto"/>
        </w:rPr>
        <w:lastRenderedPageBreak/>
        <w:t>the effect of section 34-1 of the Act on premiums payable under the rules of the private health insurer by an adult who is late in taking out hospital cover; and</w:t>
      </w:r>
    </w:p>
    <w:p w:rsidR="008D598A" w:rsidRPr="00C5238D" w:rsidRDefault="008D598A" w:rsidP="008D598A">
      <w:pPr>
        <w:pStyle w:val="Healthnumlevel2"/>
        <w:tabs>
          <w:tab w:val="clear" w:pos="1843"/>
          <w:tab w:val="num" w:pos="1701"/>
        </w:tabs>
        <w:ind w:left="1701"/>
        <w:rPr>
          <w:color w:val="auto"/>
        </w:rPr>
      </w:pPr>
      <w:r w:rsidRPr="00C5238D">
        <w:rPr>
          <w:color w:val="auto"/>
        </w:rPr>
        <w:t>the effect of section 34-5 of the Act in respect of premiums payable under the rules of the insurer by a person who ceases, for any period, to have hospital cover.</w:t>
      </w:r>
    </w:p>
    <w:p w:rsidR="008D598A" w:rsidRPr="00C5238D" w:rsidRDefault="008D598A" w:rsidP="00856E5E">
      <w:pPr>
        <w:pStyle w:val="HealthnumLevel5"/>
        <w:numPr>
          <w:ilvl w:val="5"/>
          <w:numId w:val="20"/>
        </w:numPr>
        <w:tabs>
          <w:tab w:val="clear" w:pos="382"/>
          <w:tab w:val="left" w:pos="851"/>
        </w:tabs>
        <w:ind w:left="851" w:hanging="567"/>
      </w:pPr>
      <w:r w:rsidRPr="00C5238D">
        <w:t xml:space="preserve">In this rule, </w:t>
      </w:r>
      <w:r w:rsidRPr="00D254DF">
        <w:rPr>
          <w:b/>
          <w:i/>
        </w:rPr>
        <w:t>late</w:t>
      </w:r>
      <w:r w:rsidRPr="00C5238D">
        <w:t xml:space="preserve"> </w:t>
      </w:r>
      <w:r w:rsidRPr="00D254DF">
        <w:rPr>
          <w:b/>
          <w:i/>
        </w:rPr>
        <w:t xml:space="preserve">in taking out hospital cover </w:t>
      </w:r>
      <w:r w:rsidRPr="00C5238D">
        <w:t>means where an adult did not have hospital cover on his or her lifetime health cover base day.</w:t>
      </w:r>
    </w:p>
    <w:p w:rsidR="008D598A" w:rsidRPr="00C5238D" w:rsidRDefault="008D598A" w:rsidP="008D598A">
      <w:pPr>
        <w:pStyle w:val="Heading1"/>
        <w:tabs>
          <w:tab w:val="clear" w:pos="992"/>
          <w:tab w:val="num" w:pos="850"/>
        </w:tabs>
        <w:ind w:left="850"/>
      </w:pPr>
      <w:bookmarkStart w:id="98" w:name="_Toc155856011"/>
      <w:bookmarkStart w:id="99" w:name="_Toc155856039"/>
      <w:bookmarkStart w:id="100" w:name="_Toc155856122"/>
      <w:bookmarkStart w:id="101" w:name="_Toc155856179"/>
      <w:bookmarkStart w:id="102" w:name="_Toc155856254"/>
      <w:bookmarkStart w:id="103" w:name="_Toc155856859"/>
      <w:bookmarkStart w:id="104" w:name="_Toc155857617"/>
      <w:bookmarkStart w:id="105" w:name="_Toc155857675"/>
      <w:bookmarkStart w:id="106" w:name="_Toc477955567"/>
      <w:bookmarkStart w:id="107" w:name="_Toc478118771"/>
      <w:bookmarkEnd w:id="98"/>
      <w:bookmarkEnd w:id="99"/>
      <w:bookmarkEnd w:id="100"/>
      <w:bookmarkEnd w:id="101"/>
      <w:bookmarkEnd w:id="102"/>
      <w:bookmarkEnd w:id="103"/>
      <w:bookmarkEnd w:id="104"/>
      <w:bookmarkEnd w:id="105"/>
      <w:r w:rsidRPr="00C5238D">
        <w:t>Information being provided by one private health insurer to another</w:t>
      </w:r>
      <w:bookmarkEnd w:id="106"/>
      <w:bookmarkEnd w:id="107"/>
    </w:p>
    <w:p w:rsidR="008D598A" w:rsidRPr="00C5238D" w:rsidRDefault="0027459C" w:rsidP="008D598A">
      <w:pPr>
        <w:pStyle w:val="HealthnumLevel5"/>
        <w:tabs>
          <w:tab w:val="clear" w:pos="382"/>
          <w:tab w:val="num" w:pos="850"/>
        </w:tabs>
        <w:ind w:left="850" w:hanging="510"/>
      </w:pPr>
      <w:r>
        <w:t>For subsection 40-1</w:t>
      </w:r>
      <w:r w:rsidR="008D598A" w:rsidRPr="00C5238D">
        <w:t>(2) of the Act, a private health insurer may provide information about increases applying under Part 2-3 of the Act to another insurer only if, where the information is about a particular policy holder or former policy holder, the adult gives permission for disclosure of the information.</w:t>
      </w:r>
    </w:p>
    <w:p w:rsidR="008D598A" w:rsidRPr="00C5238D" w:rsidRDefault="008D598A" w:rsidP="008D598A">
      <w:pPr>
        <w:pStyle w:val="HealthnumLevel5"/>
        <w:tabs>
          <w:tab w:val="clear" w:pos="382"/>
          <w:tab w:val="num" w:pos="850"/>
        </w:tabs>
        <w:ind w:left="850" w:hanging="510"/>
      </w:pPr>
      <w:r w:rsidRPr="00C5238D">
        <w:t>Information provided in accordance with this rule may be provided in the form of a record based on an age notionally attributed to the policy holder as the age from which the policy holder will be treated as having had continuous hospital cover.</w:t>
      </w:r>
    </w:p>
    <w:p w:rsidR="008D598A" w:rsidRPr="00C5238D" w:rsidRDefault="008D598A" w:rsidP="008D598A">
      <w:pPr>
        <w:pStyle w:val="Heading1"/>
        <w:tabs>
          <w:tab w:val="clear" w:pos="992"/>
          <w:tab w:val="num" w:pos="850"/>
        </w:tabs>
        <w:ind w:left="850"/>
      </w:pPr>
      <w:bookmarkStart w:id="108" w:name="_Toc155856181"/>
      <w:bookmarkStart w:id="109" w:name="_Toc155856256"/>
      <w:bookmarkStart w:id="110" w:name="_Toc155856861"/>
      <w:bookmarkStart w:id="111" w:name="_Toc155857619"/>
      <w:bookmarkStart w:id="112" w:name="_Toc155857677"/>
      <w:bookmarkStart w:id="113" w:name="_Toc155855811"/>
      <w:bookmarkStart w:id="114" w:name="_Toc155855901"/>
      <w:bookmarkStart w:id="115" w:name="_Toc155856014"/>
      <w:bookmarkStart w:id="116" w:name="_Toc155856042"/>
      <w:bookmarkStart w:id="117" w:name="_Toc155856125"/>
      <w:bookmarkStart w:id="118" w:name="_Toc155856182"/>
      <w:bookmarkStart w:id="119" w:name="_Toc155856257"/>
      <w:bookmarkStart w:id="120" w:name="_Toc155856862"/>
      <w:bookmarkStart w:id="121" w:name="_Toc155857620"/>
      <w:bookmarkStart w:id="122" w:name="_Toc155857678"/>
      <w:bookmarkStart w:id="123" w:name="_Toc155855812"/>
      <w:bookmarkStart w:id="124" w:name="_Toc155855902"/>
      <w:bookmarkStart w:id="125" w:name="_Toc155856015"/>
      <w:bookmarkStart w:id="126" w:name="_Toc155856043"/>
      <w:bookmarkStart w:id="127" w:name="_Toc155856126"/>
      <w:bookmarkStart w:id="128" w:name="_Toc155856183"/>
      <w:bookmarkStart w:id="129" w:name="_Toc155856258"/>
      <w:bookmarkStart w:id="130" w:name="_Toc155856863"/>
      <w:bookmarkStart w:id="131" w:name="_Toc155857621"/>
      <w:bookmarkStart w:id="132" w:name="_Toc155857679"/>
      <w:bookmarkStart w:id="133" w:name="_Toc155855813"/>
      <w:bookmarkStart w:id="134" w:name="_Toc155855903"/>
      <w:bookmarkStart w:id="135" w:name="_Toc155856016"/>
      <w:bookmarkStart w:id="136" w:name="_Toc155856044"/>
      <w:bookmarkStart w:id="137" w:name="_Toc155856127"/>
      <w:bookmarkStart w:id="138" w:name="_Toc155856184"/>
      <w:bookmarkStart w:id="139" w:name="_Toc155856259"/>
      <w:bookmarkStart w:id="140" w:name="_Toc155856864"/>
      <w:bookmarkStart w:id="141" w:name="_Toc155857622"/>
      <w:bookmarkStart w:id="142" w:name="_Toc155857680"/>
      <w:bookmarkStart w:id="143" w:name="_Toc155855814"/>
      <w:bookmarkStart w:id="144" w:name="_Toc155855904"/>
      <w:bookmarkStart w:id="145" w:name="_Toc155856017"/>
      <w:bookmarkStart w:id="146" w:name="_Toc155856045"/>
      <w:bookmarkStart w:id="147" w:name="_Toc155856128"/>
      <w:bookmarkStart w:id="148" w:name="_Toc155856185"/>
      <w:bookmarkStart w:id="149" w:name="_Toc155856260"/>
      <w:bookmarkStart w:id="150" w:name="_Toc155856865"/>
      <w:bookmarkStart w:id="151" w:name="_Toc155857623"/>
      <w:bookmarkStart w:id="152" w:name="_Toc155857681"/>
      <w:bookmarkStart w:id="153" w:name="_Toc155856188"/>
      <w:bookmarkStart w:id="154" w:name="_Toc155856263"/>
      <w:bookmarkStart w:id="155" w:name="_Toc155856868"/>
      <w:bookmarkStart w:id="156" w:name="_Toc155857626"/>
      <w:bookmarkStart w:id="157" w:name="_Toc155857684"/>
      <w:bookmarkStart w:id="158" w:name="_Toc477955568"/>
      <w:bookmarkStart w:id="159" w:name="_Toc478118772"/>
      <w:bookmarkStart w:id="160" w:name="_Ref154377202"/>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C5238D">
        <w:t>Evidence of having had hospital cover, or of a person's age</w:t>
      </w:r>
      <w:bookmarkEnd w:id="158"/>
      <w:bookmarkEnd w:id="159"/>
    </w:p>
    <w:p w:rsidR="008D598A" w:rsidRPr="00C5238D" w:rsidRDefault="0027459C" w:rsidP="008D598A">
      <w:pPr>
        <w:pStyle w:val="HealthnumLevel5"/>
        <w:tabs>
          <w:tab w:val="clear" w:pos="382"/>
          <w:tab w:val="num" w:pos="850"/>
        </w:tabs>
        <w:ind w:left="850" w:hanging="510"/>
      </w:pPr>
      <w:bookmarkStart w:id="161" w:name="_Ref156360815"/>
      <w:r>
        <w:t>For paragraph 40-5</w:t>
      </w:r>
      <w:r w:rsidR="008D598A" w:rsidRPr="00C5238D">
        <w:t>(a) of the Act, a private health insurer must accept the following kinds of evidence as conclusive evidence of a person having had hospital cover at a particular time or during a particular period:</w:t>
      </w:r>
      <w:bookmarkEnd w:id="160"/>
      <w:bookmarkEnd w:id="161"/>
    </w:p>
    <w:p w:rsidR="008D598A" w:rsidRPr="00C5238D" w:rsidRDefault="008D598A" w:rsidP="006E3AF1">
      <w:pPr>
        <w:pStyle w:val="Healthnumlevel2"/>
        <w:numPr>
          <w:ilvl w:val="2"/>
          <w:numId w:val="8"/>
        </w:numPr>
        <w:tabs>
          <w:tab w:val="clear" w:pos="1843"/>
          <w:tab w:val="num" w:pos="1701"/>
        </w:tabs>
        <w:ind w:left="1701"/>
        <w:rPr>
          <w:color w:val="auto"/>
        </w:rPr>
      </w:pPr>
      <w:r w:rsidRPr="00C5238D">
        <w:rPr>
          <w:color w:val="auto"/>
        </w:rPr>
        <w:t>the annual statement issued to, or on behalf of, the person by the private health insurer (if any) providing the cover at the particular period;</w:t>
      </w:r>
    </w:p>
    <w:p w:rsidR="008D598A" w:rsidRPr="00C5238D" w:rsidRDefault="008D598A" w:rsidP="008D598A">
      <w:pPr>
        <w:pStyle w:val="Healthnumlevel2"/>
        <w:tabs>
          <w:tab w:val="clear" w:pos="1843"/>
          <w:tab w:val="num" w:pos="1701"/>
        </w:tabs>
        <w:ind w:left="1701"/>
        <w:rPr>
          <w:color w:val="auto"/>
        </w:rPr>
      </w:pPr>
      <w:r w:rsidRPr="00C5238D">
        <w:rPr>
          <w:color w:val="auto"/>
        </w:rPr>
        <w:t>a determination referred to in section 37-10 of the Act in respect of the person, if the date to which the determination applies is the particular time or is included in the particular period;</w:t>
      </w:r>
    </w:p>
    <w:p w:rsidR="008D598A" w:rsidRPr="00C5238D" w:rsidRDefault="008D598A" w:rsidP="008D598A">
      <w:pPr>
        <w:pStyle w:val="Healthnumlevel2"/>
        <w:tabs>
          <w:tab w:val="clear" w:pos="1843"/>
          <w:tab w:val="num" w:pos="1701"/>
        </w:tabs>
        <w:ind w:left="1701"/>
        <w:rPr>
          <w:color w:val="auto"/>
        </w:rPr>
      </w:pPr>
      <w:r w:rsidRPr="00C5238D">
        <w:rPr>
          <w:color w:val="auto"/>
        </w:rPr>
        <w:t xml:space="preserve">a written statement issued by </w:t>
      </w:r>
      <w:r w:rsidRPr="005B4F90">
        <w:rPr>
          <w:color w:val="auto"/>
        </w:rPr>
        <w:t xml:space="preserve">the </w:t>
      </w:r>
      <w:r w:rsidR="006E3AF1" w:rsidRPr="005B4F90">
        <w:rPr>
          <w:color w:val="auto"/>
        </w:rPr>
        <w:t xml:space="preserve">Australian Antarctic Division of the </w:t>
      </w:r>
      <w:r w:rsidR="006E3AF1" w:rsidRPr="005B4F90">
        <w:rPr>
          <w:lang w:eastAsia="en-AU"/>
        </w:rPr>
        <w:t>Department of Environment and Energy</w:t>
      </w:r>
      <w:r w:rsidRPr="005B4F90">
        <w:rPr>
          <w:color w:val="auto"/>
        </w:rPr>
        <w:t>, that the person had health services provided by or through the Australian Antarctic Division at the</w:t>
      </w:r>
      <w:r w:rsidRPr="00C5238D">
        <w:rPr>
          <w:color w:val="auto"/>
        </w:rPr>
        <w:t xml:space="preserve"> particular time or during the particular period;</w:t>
      </w:r>
    </w:p>
    <w:p w:rsidR="008D598A" w:rsidRPr="00C5238D" w:rsidRDefault="008D598A" w:rsidP="008D598A">
      <w:pPr>
        <w:pStyle w:val="Healthnumlevel2"/>
        <w:tabs>
          <w:tab w:val="clear" w:pos="1843"/>
          <w:tab w:val="num" w:pos="1701"/>
        </w:tabs>
        <w:ind w:left="1701"/>
        <w:rPr>
          <w:color w:val="auto"/>
        </w:rPr>
      </w:pPr>
      <w:proofErr w:type="gramStart"/>
      <w:r w:rsidRPr="00C5238D">
        <w:rPr>
          <w:color w:val="auto"/>
        </w:rPr>
        <w:t>a</w:t>
      </w:r>
      <w:proofErr w:type="gramEnd"/>
      <w:r w:rsidRPr="00C5238D">
        <w:rPr>
          <w:color w:val="auto"/>
        </w:rPr>
        <w:t xml:space="preserve"> written statement issued by the Australian Defence Force that the person had health services provided by or through the Australian Defence Force at the particular time or during the particular period.</w:t>
      </w:r>
    </w:p>
    <w:p w:rsidR="008D598A" w:rsidRPr="00C5238D" w:rsidRDefault="008D598A" w:rsidP="00856E5E">
      <w:pPr>
        <w:pStyle w:val="HealthnumLevel5"/>
        <w:numPr>
          <w:ilvl w:val="5"/>
          <w:numId w:val="22"/>
        </w:numPr>
        <w:tabs>
          <w:tab w:val="clear" w:pos="382"/>
          <w:tab w:val="num" w:pos="850"/>
        </w:tabs>
        <w:ind w:left="851" w:hanging="567"/>
      </w:pPr>
      <w:bookmarkStart w:id="162" w:name="_Ref154377222"/>
      <w:r w:rsidRPr="00C5238D">
        <w:t>For paragraph 40</w:t>
      </w:r>
      <w:r w:rsidRPr="00C5238D">
        <w:noBreakHyphen/>
        <w:t>5 (b) of the Act, a private health insurer must accept the following kinds of evidence as conclusive evidence of a person’s age for the purposes of Part 2-3 of the Act:</w:t>
      </w:r>
      <w:bookmarkEnd w:id="162"/>
    </w:p>
    <w:p w:rsidR="008D598A" w:rsidRPr="00C5238D" w:rsidRDefault="008D598A" w:rsidP="006E3AF1">
      <w:pPr>
        <w:pStyle w:val="Healthnumlevel2"/>
        <w:numPr>
          <w:ilvl w:val="2"/>
          <w:numId w:val="9"/>
        </w:numPr>
        <w:tabs>
          <w:tab w:val="clear" w:pos="1843"/>
          <w:tab w:val="num" w:pos="1701"/>
        </w:tabs>
        <w:ind w:left="1701"/>
        <w:rPr>
          <w:color w:val="auto"/>
        </w:rPr>
      </w:pPr>
      <w:r w:rsidRPr="00C5238D">
        <w:rPr>
          <w:color w:val="auto"/>
        </w:rPr>
        <w:t>an original birth certificate in respect of the person;</w:t>
      </w:r>
    </w:p>
    <w:p w:rsidR="008D598A" w:rsidRPr="00C5238D" w:rsidRDefault="008D598A" w:rsidP="008D598A">
      <w:pPr>
        <w:pStyle w:val="Healthnumlevel2"/>
        <w:tabs>
          <w:tab w:val="clear" w:pos="1843"/>
          <w:tab w:val="num" w:pos="1701"/>
        </w:tabs>
        <w:ind w:left="1701"/>
        <w:rPr>
          <w:color w:val="auto"/>
        </w:rPr>
      </w:pPr>
      <w:r w:rsidRPr="00C5238D">
        <w:rPr>
          <w:color w:val="auto"/>
        </w:rPr>
        <w:t>a current driver’s licence issued to the person;</w:t>
      </w:r>
    </w:p>
    <w:p w:rsidR="008D598A" w:rsidRPr="00C5238D" w:rsidRDefault="008D598A" w:rsidP="008D598A">
      <w:pPr>
        <w:pStyle w:val="Healthnumlevel2"/>
        <w:tabs>
          <w:tab w:val="clear" w:pos="1843"/>
          <w:tab w:val="num" w:pos="1701"/>
        </w:tabs>
        <w:ind w:left="1701"/>
        <w:rPr>
          <w:color w:val="auto"/>
        </w:rPr>
      </w:pPr>
      <w:proofErr w:type="gramStart"/>
      <w:r w:rsidRPr="00C5238D">
        <w:rPr>
          <w:color w:val="auto"/>
        </w:rPr>
        <w:t>a</w:t>
      </w:r>
      <w:proofErr w:type="gramEnd"/>
      <w:r w:rsidRPr="00C5238D">
        <w:rPr>
          <w:color w:val="auto"/>
        </w:rPr>
        <w:t xml:space="preserve"> current passport issued to the person.</w:t>
      </w:r>
    </w:p>
    <w:p w:rsidR="008D598A" w:rsidRDefault="008D598A" w:rsidP="00856E5E">
      <w:pPr>
        <w:pStyle w:val="HealthnumLevel5"/>
        <w:numPr>
          <w:ilvl w:val="5"/>
          <w:numId w:val="23"/>
        </w:numPr>
        <w:tabs>
          <w:tab w:val="clear" w:pos="382"/>
          <w:tab w:val="num" w:pos="850"/>
        </w:tabs>
        <w:ind w:left="851" w:hanging="567"/>
      </w:pPr>
      <w:r w:rsidRPr="00C5238D">
        <w:t xml:space="preserve">A private health insurer may accept other evidence if a document of a kind mentioned in </w:t>
      </w:r>
      <w:proofErr w:type="spellStart"/>
      <w:r w:rsidRPr="00C5238D">
        <w:t>subrule</w:t>
      </w:r>
      <w:proofErr w:type="spellEnd"/>
      <w:r w:rsidRPr="00C5238D">
        <w:t> </w:t>
      </w:r>
      <w:r w:rsidR="00D254DF">
        <w:t>(1) or (2)</w:t>
      </w:r>
      <w:r w:rsidRPr="00C5238D">
        <w:t xml:space="preserve"> is not av</w:t>
      </w:r>
      <w:r>
        <w:t>ailable to be given as evidence.</w:t>
      </w:r>
    </w:p>
    <w:p w:rsidR="009B3F09" w:rsidRPr="009B3F09" w:rsidRDefault="00D2384B" w:rsidP="005A04BC">
      <w:pPr>
        <w:pStyle w:val="Heading1"/>
        <w:numPr>
          <w:ilvl w:val="0"/>
          <w:numId w:val="0"/>
        </w:numPr>
        <w:spacing w:before="240" w:after="60"/>
        <w:ind w:left="970" w:hanging="850"/>
        <w:contextualSpacing/>
        <w:rPr>
          <w:sz w:val="32"/>
        </w:rPr>
      </w:pPr>
      <w:r>
        <w:rPr>
          <w:i/>
          <w:sz w:val="20"/>
          <w:szCs w:val="20"/>
          <w:lang w:eastAsia="en-AU"/>
        </w:rPr>
        <w:br w:type="page"/>
      </w:r>
      <w:bookmarkStart w:id="163" w:name="_Toc478118773"/>
      <w:r w:rsidR="009B3F09" w:rsidRPr="009B3F09">
        <w:rPr>
          <w:sz w:val="32"/>
        </w:rPr>
        <w:lastRenderedPageBreak/>
        <w:t>Schedule 1</w:t>
      </w:r>
      <w:r w:rsidR="00D254DF">
        <w:rPr>
          <w:sz w:val="32"/>
        </w:rPr>
        <w:t xml:space="preserve"> - </w:t>
      </w:r>
      <w:r w:rsidR="009B3F09" w:rsidRPr="001C35B4">
        <w:rPr>
          <w:sz w:val="32"/>
        </w:rPr>
        <w:t>Repeals</w:t>
      </w:r>
      <w:bookmarkEnd w:id="163"/>
    </w:p>
    <w:p w:rsidR="009B3F09" w:rsidRPr="0094386E" w:rsidRDefault="009B3F09" w:rsidP="009B3F09">
      <w:pPr>
        <w:spacing w:before="120"/>
        <w:ind w:left="1843" w:hanging="879"/>
        <w:contextualSpacing/>
      </w:pPr>
      <w:r w:rsidRPr="0094386E">
        <w:rPr>
          <w:rStyle w:val="CharAmPartNo"/>
        </w:rPr>
        <w:t xml:space="preserve"> </w:t>
      </w:r>
      <w:r w:rsidRPr="0094386E">
        <w:rPr>
          <w:rStyle w:val="CharAmPartText"/>
        </w:rPr>
        <w:t xml:space="preserve"> </w:t>
      </w:r>
    </w:p>
    <w:p w:rsidR="009B3F09" w:rsidRDefault="008D598A" w:rsidP="009B3F09">
      <w:pPr>
        <w:pStyle w:val="ActHead9"/>
        <w:ind w:left="142" w:firstLine="0"/>
      </w:pPr>
      <w:r>
        <w:rPr>
          <w:iCs/>
          <w:noProof/>
        </w:rPr>
        <w:t xml:space="preserve">Private Health Insurance (Lifetime Health </w:t>
      </w:r>
      <w:r w:rsidR="005A04BC">
        <w:rPr>
          <w:iCs/>
          <w:noProof/>
        </w:rPr>
        <w:t>Cover) Rules 2007</w:t>
      </w:r>
    </w:p>
    <w:p w:rsidR="009B3F09" w:rsidRPr="009B3F09" w:rsidRDefault="009B3F09" w:rsidP="006E3AF1">
      <w:pPr>
        <w:pStyle w:val="Heading1"/>
        <w:numPr>
          <w:ilvl w:val="0"/>
          <w:numId w:val="3"/>
        </w:numPr>
        <w:tabs>
          <w:tab w:val="clear" w:pos="992"/>
          <w:tab w:val="num" w:pos="851"/>
        </w:tabs>
        <w:ind w:left="851" w:hanging="709"/>
        <w:contextualSpacing/>
      </w:pPr>
      <w:bookmarkStart w:id="164" w:name="_Toc478118774"/>
      <w:r>
        <w:t>The whole of the instrument</w:t>
      </w:r>
      <w:bookmarkEnd w:id="164"/>
    </w:p>
    <w:p w:rsidR="009B3F09" w:rsidRDefault="00386AF7" w:rsidP="00386AF7">
      <w:pPr>
        <w:pStyle w:val="Item"/>
        <w:spacing w:line="260" w:lineRule="exact"/>
        <w:rPr>
          <w:sz w:val="24"/>
        </w:rPr>
      </w:pPr>
      <w:r>
        <w:rPr>
          <w:sz w:val="24"/>
        </w:rPr>
        <w:t xml:space="preserve">  </w:t>
      </w:r>
      <w:r w:rsidR="001C35B4">
        <w:rPr>
          <w:sz w:val="24"/>
        </w:rPr>
        <w:tab/>
      </w:r>
      <w:r w:rsidR="009B3F09">
        <w:rPr>
          <w:sz w:val="24"/>
        </w:rPr>
        <w:t>Repeal the instrument.</w:t>
      </w:r>
      <w:r w:rsidR="009B3F09" w:rsidRPr="0094386E">
        <w:rPr>
          <w:sz w:val="24"/>
        </w:rPr>
        <w:br/>
      </w:r>
    </w:p>
    <w:p w:rsidR="009B3F09" w:rsidRDefault="009B3F09" w:rsidP="00AA435E">
      <w:pPr>
        <w:spacing w:before="120"/>
        <w:ind w:left="1843" w:hanging="879"/>
        <w:contextualSpacing/>
      </w:pPr>
    </w:p>
    <w:sectPr w:rsidR="009B3F09" w:rsidSect="008C3D41">
      <w:headerReference w:type="even" r:id="rId19"/>
      <w:headerReference w:type="default" r:id="rId20"/>
      <w:footerReference w:type="default" r:id="rId21"/>
      <w:headerReference w:type="first" r:id="rId22"/>
      <w:pgSz w:w="11906" w:h="16838" w:code="9"/>
      <w:pgMar w:top="1560" w:right="1440" w:bottom="1440" w:left="1440" w:header="568" w:footer="76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934" w:rsidRDefault="00A92934">
      <w:r>
        <w:separator/>
      </w:r>
    </w:p>
  </w:endnote>
  <w:endnote w:type="continuationSeparator" w:id="0">
    <w:p w:rsidR="00A92934" w:rsidRDefault="00A9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tblBorders>
      <w:tblLayout w:type="fixed"/>
      <w:tblLook w:val="0000" w:firstRow="0" w:lastRow="0" w:firstColumn="0" w:lastColumn="0" w:noHBand="0" w:noVBand="0"/>
    </w:tblPr>
    <w:tblGrid>
      <w:gridCol w:w="1701"/>
      <w:gridCol w:w="4933"/>
      <w:gridCol w:w="1701"/>
    </w:tblGrid>
    <w:tr w:rsidR="00E4375F">
      <w:tc>
        <w:tcPr>
          <w:tcW w:w="1701" w:type="dxa"/>
          <w:tcBorders>
            <w:top w:val="single" w:sz="4" w:space="0" w:color="auto"/>
          </w:tcBorders>
        </w:tcPr>
        <w:p w:rsidR="00E4375F" w:rsidRDefault="00E4375F">
          <w:pPr>
            <w:pStyle w:val="Footer"/>
          </w:pPr>
        </w:p>
      </w:tc>
      <w:tc>
        <w:tcPr>
          <w:tcW w:w="4933" w:type="dxa"/>
          <w:tcBorders>
            <w:top w:val="single" w:sz="4" w:space="0" w:color="auto"/>
          </w:tcBorders>
        </w:tcPr>
        <w:p w:rsidR="00E4375F" w:rsidRDefault="00DF0119">
          <w:pPr>
            <w:pStyle w:val="Footer"/>
            <w:spacing w:before="20" w:line="200" w:lineRule="exact"/>
            <w:jc w:val="center"/>
            <w:rPr>
              <w:i/>
              <w:iCs/>
            </w:rPr>
          </w:pPr>
          <w:bookmarkStart w:id="6" w:name="Title"/>
          <w:bookmarkEnd w:id="6"/>
          <w:r w:rsidRPr="00DF0119">
            <w:rPr>
              <w:i/>
            </w:rPr>
            <w:t>Health Insurance (Optometric services) Determination 2015.</w:t>
          </w:r>
        </w:p>
      </w:tc>
      <w:tc>
        <w:tcPr>
          <w:tcW w:w="1701" w:type="dxa"/>
          <w:tcBorders>
            <w:top w:val="single" w:sz="4" w:space="0" w:color="auto"/>
          </w:tcBorders>
        </w:tcPr>
        <w:p w:rsidR="00E4375F" w:rsidRDefault="00E4375F">
          <w:pPr>
            <w:pStyle w:val="Footer"/>
            <w:jc w:val="right"/>
          </w:pPr>
          <w:r>
            <w:rPr>
              <w:rStyle w:val="PageNumber"/>
            </w:rPr>
            <w:fldChar w:fldCharType="begin"/>
          </w:r>
          <w:r>
            <w:rPr>
              <w:rStyle w:val="PageNumber"/>
            </w:rPr>
            <w:instrText xml:space="preserve"> PAGE </w:instrText>
          </w:r>
          <w:r>
            <w:rPr>
              <w:rStyle w:val="PageNumber"/>
            </w:rPr>
            <w:fldChar w:fldCharType="separate"/>
          </w:r>
          <w:r w:rsidR="00DF0119">
            <w:rPr>
              <w:rStyle w:val="PageNumber"/>
              <w:noProof/>
            </w:rPr>
            <w:t>4</w:t>
          </w:r>
          <w:r>
            <w:rPr>
              <w:rStyle w:val="PageNumber"/>
            </w:rPr>
            <w:fldChar w:fldCharType="end"/>
          </w:r>
        </w:p>
      </w:tc>
    </w:tr>
  </w:tbl>
  <w:p w:rsidR="00E4375F" w:rsidRDefault="00E437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75F" w:rsidRPr="007129FF" w:rsidRDefault="00E4375F" w:rsidP="00841176">
    <w:pPr>
      <w:pStyle w:val="Footer"/>
      <w:jc w:val="center"/>
    </w:pPr>
    <w:bookmarkStart w:id="7" w:name="IsForm"/>
    <w:bookmarkEnd w:id="7"/>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7479"/>
      <w:gridCol w:w="856"/>
    </w:tblGrid>
    <w:tr w:rsidR="00135B54" w:rsidRPr="00C5506C" w:rsidTr="00135B54">
      <w:tc>
        <w:tcPr>
          <w:tcW w:w="7479" w:type="dxa"/>
          <w:shd w:val="clear" w:color="auto" w:fill="auto"/>
        </w:tcPr>
        <w:p w:rsidR="00135B54" w:rsidRPr="00C5506C" w:rsidRDefault="00D2384B" w:rsidP="00C5506C">
          <w:pPr>
            <w:pStyle w:val="Footer"/>
            <w:spacing w:before="60"/>
            <w:jc w:val="center"/>
            <w:rPr>
              <w:i/>
              <w:iCs/>
              <w:sz w:val="18"/>
              <w:szCs w:val="18"/>
            </w:rPr>
          </w:pPr>
          <w:r>
            <w:rPr>
              <w:i/>
              <w:sz w:val="18"/>
              <w:szCs w:val="18"/>
            </w:rPr>
            <w:t xml:space="preserve">Private Health Insurance (Lifetime Health Cover) Rules </w:t>
          </w:r>
          <w:r w:rsidR="00D4000B" w:rsidRPr="00C5506C">
            <w:rPr>
              <w:i/>
              <w:sz w:val="18"/>
              <w:szCs w:val="18"/>
            </w:rPr>
            <w:t>2017</w:t>
          </w:r>
        </w:p>
      </w:tc>
      <w:tc>
        <w:tcPr>
          <w:tcW w:w="856" w:type="dxa"/>
          <w:shd w:val="clear" w:color="auto" w:fill="auto"/>
        </w:tcPr>
        <w:p w:rsidR="00135B54" w:rsidRPr="00C5506C" w:rsidRDefault="00135B54" w:rsidP="00C5506C">
          <w:pPr>
            <w:pStyle w:val="Footer"/>
            <w:spacing w:before="60"/>
            <w:jc w:val="center"/>
            <w:rPr>
              <w:iCs/>
              <w:sz w:val="18"/>
              <w:szCs w:val="18"/>
            </w:rPr>
          </w:pPr>
          <w:r w:rsidRPr="00C5506C">
            <w:rPr>
              <w:iCs/>
              <w:sz w:val="18"/>
              <w:szCs w:val="18"/>
            </w:rPr>
            <w:fldChar w:fldCharType="begin"/>
          </w:r>
          <w:r w:rsidRPr="00C5506C">
            <w:rPr>
              <w:iCs/>
              <w:sz w:val="18"/>
              <w:szCs w:val="18"/>
            </w:rPr>
            <w:instrText xml:space="preserve"> PAGE   \* MERGEFORMAT </w:instrText>
          </w:r>
          <w:r w:rsidRPr="00C5506C">
            <w:rPr>
              <w:iCs/>
              <w:sz w:val="18"/>
              <w:szCs w:val="18"/>
            </w:rPr>
            <w:fldChar w:fldCharType="separate"/>
          </w:r>
          <w:r w:rsidR="00817993">
            <w:rPr>
              <w:iCs/>
              <w:noProof/>
              <w:sz w:val="18"/>
              <w:szCs w:val="18"/>
            </w:rPr>
            <w:t>i</w:t>
          </w:r>
          <w:r w:rsidRPr="00C5506C">
            <w:rPr>
              <w:iCs/>
              <w:noProof/>
              <w:sz w:val="18"/>
              <w:szCs w:val="18"/>
            </w:rPr>
            <w:fldChar w:fldCharType="end"/>
          </w:r>
        </w:p>
      </w:tc>
    </w:tr>
  </w:tbl>
  <w:p w:rsidR="002D3C9F" w:rsidRDefault="002D3C9F" w:rsidP="002D3C9F">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tblBorders>
      <w:tblLayout w:type="fixed"/>
      <w:tblLook w:val="0000" w:firstRow="0" w:lastRow="0" w:firstColumn="0" w:lastColumn="0" w:noHBand="0" w:noVBand="0"/>
    </w:tblPr>
    <w:tblGrid>
      <w:gridCol w:w="7655"/>
      <w:gridCol w:w="680"/>
    </w:tblGrid>
    <w:tr w:rsidR="00135B54" w:rsidRPr="00C5506C" w:rsidTr="002354A6">
      <w:trPr>
        <w:trHeight w:val="138"/>
      </w:trPr>
      <w:tc>
        <w:tcPr>
          <w:tcW w:w="7655" w:type="dxa"/>
          <w:tcBorders>
            <w:top w:val="single" w:sz="4" w:space="0" w:color="auto"/>
          </w:tcBorders>
        </w:tcPr>
        <w:p w:rsidR="00135B54" w:rsidRPr="00C5506C" w:rsidRDefault="008D598A" w:rsidP="008D598A">
          <w:pPr>
            <w:pStyle w:val="Footer"/>
            <w:spacing w:before="60"/>
            <w:jc w:val="center"/>
            <w:rPr>
              <w:i/>
              <w:iCs/>
              <w:sz w:val="18"/>
              <w:szCs w:val="18"/>
            </w:rPr>
          </w:pPr>
          <w:r>
            <w:rPr>
              <w:i/>
              <w:sz w:val="18"/>
              <w:szCs w:val="18"/>
            </w:rPr>
            <w:t xml:space="preserve">Private Health Insurance (Lifetime Health Cover) Rules </w:t>
          </w:r>
          <w:r w:rsidR="00D4000B" w:rsidRPr="00C5506C">
            <w:rPr>
              <w:i/>
              <w:sz w:val="18"/>
              <w:szCs w:val="18"/>
            </w:rPr>
            <w:t>2017</w:t>
          </w:r>
        </w:p>
      </w:tc>
      <w:tc>
        <w:tcPr>
          <w:tcW w:w="680" w:type="dxa"/>
          <w:tcBorders>
            <w:top w:val="single" w:sz="4" w:space="0" w:color="auto"/>
          </w:tcBorders>
        </w:tcPr>
        <w:p w:rsidR="00135B54" w:rsidRPr="00C5506C" w:rsidRDefault="00135B54" w:rsidP="002354A6">
          <w:pPr>
            <w:pStyle w:val="Footer"/>
            <w:spacing w:before="60"/>
            <w:jc w:val="center"/>
            <w:rPr>
              <w:sz w:val="18"/>
              <w:szCs w:val="18"/>
            </w:rPr>
          </w:pPr>
          <w:r w:rsidRPr="00C5506C">
            <w:rPr>
              <w:sz w:val="18"/>
              <w:szCs w:val="18"/>
            </w:rPr>
            <w:fldChar w:fldCharType="begin"/>
          </w:r>
          <w:r w:rsidRPr="00C5506C">
            <w:rPr>
              <w:sz w:val="18"/>
              <w:szCs w:val="18"/>
            </w:rPr>
            <w:instrText xml:space="preserve"> PAGE   \* MERGEFORMAT </w:instrText>
          </w:r>
          <w:r w:rsidRPr="00C5506C">
            <w:rPr>
              <w:sz w:val="18"/>
              <w:szCs w:val="18"/>
            </w:rPr>
            <w:fldChar w:fldCharType="separate"/>
          </w:r>
          <w:r w:rsidR="00817993">
            <w:rPr>
              <w:noProof/>
              <w:sz w:val="18"/>
              <w:szCs w:val="18"/>
            </w:rPr>
            <w:t>1</w:t>
          </w:r>
          <w:r w:rsidRPr="00C5506C">
            <w:rPr>
              <w:sz w:val="18"/>
              <w:szCs w:val="18"/>
            </w:rPr>
            <w:fldChar w:fldCharType="end"/>
          </w:r>
        </w:p>
      </w:tc>
    </w:tr>
  </w:tbl>
  <w:p w:rsidR="00E4375F" w:rsidRPr="007129FF" w:rsidRDefault="00E4375F" w:rsidP="00DF0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934" w:rsidRDefault="00A92934">
      <w:r>
        <w:separator/>
      </w:r>
    </w:p>
  </w:footnote>
  <w:footnote w:type="continuationSeparator" w:id="0">
    <w:p w:rsidR="00A92934" w:rsidRDefault="00A929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1531"/>
      <w:gridCol w:w="6804"/>
    </w:tblGrid>
    <w:tr w:rsidR="00E4375F">
      <w:trPr>
        <w:jc w:val="center"/>
      </w:trPr>
      <w:tc>
        <w:tcPr>
          <w:tcW w:w="1531" w:type="dxa"/>
        </w:tcPr>
        <w:p w:rsidR="00E4375F" w:rsidRDefault="00E4375F"/>
      </w:tc>
      <w:tc>
        <w:tcPr>
          <w:tcW w:w="6804" w:type="dxa"/>
        </w:tcPr>
        <w:p w:rsidR="00E4375F" w:rsidRDefault="00E4375F"/>
      </w:tc>
    </w:tr>
    <w:tr w:rsidR="00E4375F">
      <w:trPr>
        <w:jc w:val="center"/>
      </w:trPr>
      <w:tc>
        <w:tcPr>
          <w:tcW w:w="1531" w:type="dxa"/>
        </w:tcPr>
        <w:p w:rsidR="00E4375F" w:rsidRDefault="00E4375F"/>
      </w:tc>
      <w:tc>
        <w:tcPr>
          <w:tcW w:w="6804" w:type="dxa"/>
        </w:tcPr>
        <w:p w:rsidR="00E4375F" w:rsidRDefault="00E4375F"/>
      </w:tc>
    </w:tr>
    <w:tr w:rsidR="00E4375F">
      <w:trPr>
        <w:jc w:val="center"/>
      </w:trPr>
      <w:tc>
        <w:tcPr>
          <w:tcW w:w="1531" w:type="dxa"/>
          <w:tcBorders>
            <w:bottom w:val="single" w:sz="4" w:space="0" w:color="auto"/>
          </w:tcBorders>
        </w:tcPr>
        <w:p w:rsidR="00E4375F" w:rsidRDefault="00E4375F">
          <w:pPr>
            <w:spacing w:before="120" w:after="60"/>
          </w:pPr>
        </w:p>
      </w:tc>
      <w:tc>
        <w:tcPr>
          <w:tcW w:w="6804" w:type="dxa"/>
          <w:tcBorders>
            <w:bottom w:val="single" w:sz="4" w:space="0" w:color="auto"/>
          </w:tcBorders>
        </w:tcPr>
        <w:p w:rsidR="00E4375F" w:rsidRDefault="00E4375F">
          <w:pPr>
            <w:spacing w:before="120" w:after="60"/>
          </w:pPr>
        </w:p>
      </w:tc>
    </w:tr>
  </w:tbl>
  <w:p w:rsidR="00E4375F" w:rsidRDefault="00E437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75F" w:rsidRDefault="00E4375F">
    <w:pPr>
      <w:pStyle w:val="Header"/>
      <w:jc w:val="right"/>
      <w:rPr>
        <w:outline/>
        <w:shadow/>
        <w:sz w:val="7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1531"/>
      <w:gridCol w:w="6804"/>
    </w:tblGrid>
    <w:tr w:rsidR="00C70465" w:rsidTr="007A4753">
      <w:trPr>
        <w:jc w:val="center"/>
      </w:trPr>
      <w:tc>
        <w:tcPr>
          <w:tcW w:w="1531" w:type="dxa"/>
        </w:tcPr>
        <w:p w:rsidR="00C70465" w:rsidRDefault="00C70465" w:rsidP="007A4753"/>
      </w:tc>
      <w:tc>
        <w:tcPr>
          <w:tcW w:w="6804" w:type="dxa"/>
        </w:tcPr>
        <w:p w:rsidR="00C70465" w:rsidRDefault="00C70465" w:rsidP="007A4753">
          <w:pPr>
            <w:jc w:val="right"/>
          </w:pPr>
        </w:p>
      </w:tc>
    </w:tr>
    <w:tr w:rsidR="00C70465" w:rsidTr="007A4753">
      <w:trPr>
        <w:cantSplit/>
        <w:jc w:val="center"/>
      </w:trPr>
      <w:tc>
        <w:tcPr>
          <w:tcW w:w="8335" w:type="dxa"/>
          <w:gridSpan w:val="2"/>
          <w:tcBorders>
            <w:bottom w:val="single" w:sz="4" w:space="0" w:color="auto"/>
          </w:tcBorders>
        </w:tcPr>
        <w:p w:rsidR="00C70465" w:rsidRPr="002300EE" w:rsidRDefault="00C70465" w:rsidP="007A4753">
          <w:pPr>
            <w:pStyle w:val="Header"/>
            <w:jc w:val="right"/>
            <w:rPr>
              <w:rFonts w:cs="Arial"/>
              <w:b w:val="0"/>
              <w:szCs w:val="18"/>
            </w:rPr>
          </w:pPr>
        </w:p>
      </w:tc>
    </w:tr>
  </w:tbl>
  <w:p w:rsidR="00C70465" w:rsidRDefault="00C7046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7F0" w:rsidRDefault="000667F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7F0" w:rsidRDefault="000667F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7F0" w:rsidRDefault="000667F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35" w:type="dxa"/>
      <w:jc w:val="center"/>
      <w:tblLayout w:type="fixed"/>
      <w:tblLook w:val="0000" w:firstRow="0" w:lastRow="0" w:firstColumn="0" w:lastColumn="0" w:noHBand="0" w:noVBand="0"/>
    </w:tblPr>
    <w:tblGrid>
      <w:gridCol w:w="8335"/>
    </w:tblGrid>
    <w:tr w:rsidR="00E4375F">
      <w:trPr>
        <w:cantSplit/>
        <w:jc w:val="center"/>
      </w:trPr>
      <w:tc>
        <w:tcPr>
          <w:tcW w:w="8335" w:type="dxa"/>
        </w:tcPr>
        <w:p w:rsidR="00E4375F" w:rsidRPr="00574A8F" w:rsidRDefault="00E4375F">
          <w:pPr>
            <w:pStyle w:val="Header"/>
            <w:rPr>
              <w:b w:val="0"/>
            </w:rPr>
          </w:pPr>
        </w:p>
      </w:tc>
    </w:tr>
    <w:tr w:rsidR="00E4375F">
      <w:trPr>
        <w:cantSplit/>
        <w:jc w:val="center"/>
      </w:trPr>
      <w:tc>
        <w:tcPr>
          <w:tcW w:w="8335" w:type="dxa"/>
        </w:tcPr>
        <w:p w:rsidR="00E4375F" w:rsidRDefault="00E4375F"/>
      </w:tc>
    </w:tr>
    <w:tr w:rsidR="00E4375F">
      <w:trPr>
        <w:cantSplit/>
        <w:jc w:val="center"/>
      </w:trPr>
      <w:tc>
        <w:tcPr>
          <w:tcW w:w="8335" w:type="dxa"/>
          <w:tcBorders>
            <w:bottom w:val="single" w:sz="4" w:space="0" w:color="auto"/>
          </w:tcBorders>
        </w:tcPr>
        <w:p w:rsidR="00E4375F" w:rsidRDefault="00E4375F">
          <w:pPr>
            <w:pStyle w:val="Header"/>
          </w:pPr>
        </w:p>
      </w:tc>
    </w:tr>
  </w:tbl>
  <w:p w:rsidR="00E4375F" w:rsidRDefault="00E4375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8335"/>
    </w:tblGrid>
    <w:tr w:rsidR="00E4375F">
      <w:trPr>
        <w:cantSplit/>
        <w:jc w:val="center"/>
      </w:trPr>
      <w:tc>
        <w:tcPr>
          <w:tcW w:w="8335" w:type="dxa"/>
        </w:tcPr>
        <w:p w:rsidR="00E4375F" w:rsidRDefault="00E4375F"/>
      </w:tc>
    </w:tr>
    <w:tr w:rsidR="00E4375F">
      <w:trPr>
        <w:cantSplit/>
        <w:jc w:val="center"/>
      </w:trPr>
      <w:tc>
        <w:tcPr>
          <w:tcW w:w="8335" w:type="dxa"/>
          <w:tcBorders>
            <w:bottom w:val="single" w:sz="4" w:space="0" w:color="auto"/>
          </w:tcBorders>
        </w:tcPr>
        <w:p w:rsidR="00E4375F" w:rsidRDefault="00E4375F">
          <w:pPr>
            <w:pStyle w:val="Header"/>
          </w:pPr>
        </w:p>
      </w:tc>
    </w:tr>
  </w:tbl>
  <w:p w:rsidR="00E4375F" w:rsidRDefault="00E4375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75F" w:rsidRDefault="00E437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350BB"/>
    <w:multiLevelType w:val="hybridMultilevel"/>
    <w:tmpl w:val="D0EEECCE"/>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0C26477"/>
    <w:multiLevelType w:val="hybridMultilevel"/>
    <w:tmpl w:val="8CE6B6F0"/>
    <w:lvl w:ilvl="0" w:tplc="B198AF64">
      <w:start w:val="1"/>
      <w:numFmt w:val="decimal"/>
      <w:lvlText w:val="%1."/>
      <w:lvlJc w:val="left"/>
      <w:pPr>
        <w:ind w:left="2628" w:hanging="360"/>
      </w:pPr>
      <w:rPr>
        <w:rFonts w:ascii="Arial" w:hAnsi="Arial" w:cs="Arial" w:hint="default"/>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2">
    <w:nsid w:val="58144413"/>
    <w:multiLevelType w:val="multilevel"/>
    <w:tmpl w:val="4846FDC4"/>
    <w:lvl w:ilvl="0">
      <w:start w:val="1"/>
      <w:numFmt w:val="decimal"/>
      <w:lvlRestart w:val="0"/>
      <w:pStyle w:val="Heading1"/>
      <w:lvlText w:val="%1."/>
      <w:lvlJc w:val="left"/>
      <w:pPr>
        <w:tabs>
          <w:tab w:val="num" w:pos="992"/>
        </w:tabs>
        <w:ind w:left="992" w:hanging="850"/>
      </w:pPr>
      <w:rPr>
        <w:rFonts w:hint="default"/>
        <w:i w:val="0"/>
        <w:sz w:val="24"/>
        <w:szCs w:val="24"/>
      </w:rPr>
    </w:lvl>
    <w:lvl w:ilvl="1">
      <w:start w:val="1"/>
      <w:numFmt w:val="upperLetter"/>
      <w:pStyle w:val="Heading2"/>
      <w:lvlText w:val="%1%2"/>
      <w:lvlJc w:val="left"/>
      <w:pPr>
        <w:tabs>
          <w:tab w:val="num" w:pos="992"/>
        </w:tabs>
        <w:ind w:left="992" w:hanging="850"/>
      </w:pPr>
      <w:rPr>
        <w:rFonts w:hint="default"/>
      </w:rPr>
    </w:lvl>
    <w:lvl w:ilvl="2">
      <w:start w:val="1"/>
      <w:numFmt w:val="lowerLetter"/>
      <w:lvlRestart w:val="0"/>
      <w:pStyle w:val="Healthnumlevel2"/>
      <w:lvlText w:val="(%3)"/>
      <w:lvlJc w:val="left"/>
      <w:pPr>
        <w:tabs>
          <w:tab w:val="num" w:pos="1843"/>
        </w:tabs>
        <w:ind w:left="1843" w:hanging="851"/>
      </w:pPr>
      <w:rPr>
        <w:rFonts w:hint="default"/>
      </w:rPr>
    </w:lvl>
    <w:lvl w:ilvl="3">
      <w:start w:val="1"/>
      <w:numFmt w:val="lowerRoman"/>
      <w:pStyle w:val="HealthnumLevel3"/>
      <w:lvlText w:val="(%4)"/>
      <w:lvlJc w:val="left"/>
      <w:pPr>
        <w:tabs>
          <w:tab w:val="num" w:pos="2693"/>
        </w:tabs>
        <w:ind w:left="2693" w:hanging="850"/>
      </w:pPr>
      <w:rPr>
        <w:rFonts w:hint="default"/>
      </w:rPr>
    </w:lvl>
    <w:lvl w:ilvl="4">
      <w:start w:val="1"/>
      <w:numFmt w:val="upperLetter"/>
      <w:pStyle w:val="HealthnumLevel4"/>
      <w:lvlText w:val="(%5)"/>
      <w:lvlJc w:val="left"/>
      <w:pPr>
        <w:tabs>
          <w:tab w:val="num" w:pos="3544"/>
        </w:tabs>
        <w:ind w:left="3544" w:hanging="851"/>
      </w:pPr>
      <w:rPr>
        <w:rFonts w:hint="default"/>
      </w:rPr>
    </w:lvl>
    <w:lvl w:ilvl="5">
      <w:start w:val="1"/>
      <w:numFmt w:val="decimal"/>
      <w:pStyle w:val="HealthnumLevel5"/>
      <w:lvlText w:val="%6)"/>
      <w:lvlJc w:val="left"/>
      <w:pPr>
        <w:tabs>
          <w:tab w:val="num" w:pos="382"/>
        </w:tabs>
        <w:ind w:left="0" w:firstLine="0"/>
      </w:pPr>
      <w:rPr>
        <w:rFonts w:hint="default"/>
      </w:rPr>
    </w:lvl>
    <w:lvl w:ilvl="6">
      <w:numFmt w:val="none"/>
      <w:pStyle w:val="HealthnumLevel6"/>
      <w:lvlText w:val=""/>
      <w:lvlJc w:val="left"/>
      <w:pPr>
        <w:tabs>
          <w:tab w:val="num" w:pos="382"/>
        </w:tabs>
        <w:ind w:left="0" w:firstLine="0"/>
      </w:pPr>
      <w:rPr>
        <w:rFonts w:hint="default"/>
      </w:rPr>
    </w:lvl>
    <w:lvl w:ilvl="7">
      <w:numFmt w:val="none"/>
      <w:lvlText w:val=""/>
      <w:lvlJc w:val="left"/>
      <w:pPr>
        <w:tabs>
          <w:tab w:val="num" w:pos="382"/>
        </w:tabs>
        <w:ind w:left="0" w:firstLine="0"/>
      </w:pPr>
      <w:rPr>
        <w:rFonts w:hint="default"/>
      </w:rPr>
    </w:lvl>
    <w:lvl w:ilvl="8">
      <w:start w:val="678363159"/>
      <w:numFmt w:val="decimal"/>
      <w:lvlText w:val="˒됉矔Ӫ⡯Ȁ%1⡯쩇䌔"/>
      <w:lvlJc w:val="left"/>
      <w:pPr>
        <w:ind w:left="0" w:firstLine="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startOverride w:val="678363159"/>
    </w:lvlOverride>
  </w:num>
  <w:num w:numId="4">
    <w:abstractNumId w:val="2"/>
    <w:lvlOverride w:ilvl="0">
      <w:startOverride w:val="1"/>
    </w:lvlOverride>
    <w:lvlOverride w:ilvl="1">
      <w:startOverride w:val="1"/>
    </w:lvlOverride>
    <w:lvlOverride w:ilvl="2">
      <w:startOverride w:val="1"/>
    </w:lvlOverride>
  </w:num>
  <w:num w:numId="5">
    <w:abstractNumId w:val="2"/>
    <w:lvlOverride w:ilvl="0">
      <w:startOverride w:val="1"/>
    </w:lvlOverride>
    <w:lvlOverride w:ilvl="1">
      <w:startOverride w:val="1"/>
    </w:lvlOverride>
    <w:lvlOverride w:ilvl="2">
      <w:startOverride w:val="1"/>
    </w:lvlOverride>
  </w:num>
  <w:num w:numId="6">
    <w:abstractNumId w:val="2"/>
    <w:lvlOverride w:ilvl="0">
      <w:startOverride w:val="1"/>
    </w:lvlOverride>
    <w:lvlOverride w:ilvl="1">
      <w:startOverride w:val="1"/>
    </w:lvlOverride>
    <w:lvlOverride w:ilvl="2">
      <w:startOverride w:val="1"/>
    </w:lvlOverride>
  </w:num>
  <w:num w:numId="7">
    <w:abstractNumId w:val="2"/>
    <w:lvlOverride w:ilvl="0">
      <w:startOverride w:val="1"/>
    </w:lvlOverride>
    <w:lvlOverride w:ilvl="1">
      <w:startOverride w:val="1"/>
    </w:lvlOverride>
    <w:lvlOverride w:ilvl="2">
      <w:startOverride w:val="1"/>
    </w:lvlOverride>
  </w:num>
  <w:num w:numId="8">
    <w:abstractNumId w:val="2"/>
    <w:lvlOverride w:ilvl="0">
      <w:startOverride w:val="1"/>
    </w:lvlOverride>
    <w:lvlOverride w:ilvl="1">
      <w:startOverride w:val="1"/>
    </w:lvlOverride>
    <w:lvlOverride w:ilvl="2">
      <w:startOverride w:val="1"/>
    </w:lvlOverride>
  </w:num>
  <w:num w:numId="9">
    <w:abstractNumId w:val="2"/>
    <w:lvlOverride w:ilvl="0">
      <w:startOverride w:val="1"/>
    </w:lvlOverride>
    <w:lvlOverride w:ilvl="1">
      <w:startOverride w:val="1"/>
    </w:lvlOverride>
    <w:lvlOverride w:ilvl="2">
      <w:startOverride w:val="1"/>
    </w:lvlOverride>
  </w:num>
  <w:num w:numId="10">
    <w:abstractNumId w:val="1"/>
  </w:num>
  <w:num w:numId="11">
    <w:abstractNumId w:val="2"/>
  </w:num>
  <w:num w:numId="12">
    <w:abstractNumId w:val="2"/>
  </w:num>
  <w:num w:numId="13">
    <w:abstractNumId w:val="0"/>
  </w:num>
  <w:num w:numId="14">
    <w:abstractNumId w:val="2"/>
    <w:lvlOverride w:ilvl="0">
      <w:startOverride w:val="9"/>
    </w:lvlOverride>
    <w:lvlOverride w:ilvl="1">
      <w:startOverride w:val="1"/>
    </w:lvlOverride>
    <w:lvlOverride w:ilvl="2">
      <w:startOverride w:val="2"/>
    </w:lvlOverride>
    <w:lvlOverride w:ilvl="3">
      <w:startOverride w:val="2"/>
    </w:lvlOverride>
    <w:lvlOverride w:ilvl="4">
      <w:startOverride w:val="1"/>
    </w:lvlOverride>
    <w:lvlOverride w:ilvl="5">
      <w:startOverride w:val="2"/>
    </w:lvlOverride>
    <w:lvlOverride w:ilvl="6"/>
    <w:lvlOverride w:ilvl="7"/>
    <w:lvlOverride w:ilvl="8">
      <w:startOverride w:val="678363159"/>
    </w:lvlOverride>
  </w:num>
  <w:num w:numId="15">
    <w:abstractNumId w:val="2"/>
  </w:num>
  <w:num w:numId="16">
    <w:abstractNumId w:val="2"/>
    <w:lvlOverride w:ilvl="0">
      <w:startOverride w:val="9"/>
    </w:lvlOverride>
    <w:lvlOverride w:ilvl="1">
      <w:startOverride w:val="1"/>
    </w:lvlOverride>
    <w:lvlOverride w:ilvl="2">
      <w:startOverride w:val="2"/>
    </w:lvlOverride>
    <w:lvlOverride w:ilvl="3">
      <w:startOverride w:val="2"/>
    </w:lvlOverride>
    <w:lvlOverride w:ilvl="4">
      <w:startOverride w:val="1"/>
    </w:lvlOverride>
    <w:lvlOverride w:ilvl="5">
      <w:startOverride w:val="2"/>
    </w:lvlOverride>
    <w:lvlOverride w:ilvl="6"/>
    <w:lvlOverride w:ilvl="7"/>
    <w:lvlOverride w:ilvl="8">
      <w:startOverride w:val="678363159"/>
    </w:lvlOverride>
  </w:num>
  <w:num w:numId="17">
    <w:abstractNumId w:val="2"/>
  </w:num>
  <w:num w:numId="18">
    <w:abstractNumId w:val="2"/>
    <w:lvlOverride w:ilvl="0">
      <w:startOverride w:val="9"/>
    </w:lvlOverride>
    <w:lvlOverride w:ilvl="1">
      <w:startOverride w:val="1"/>
    </w:lvlOverride>
    <w:lvlOverride w:ilvl="2">
      <w:startOverride w:val="2"/>
    </w:lvlOverride>
    <w:lvlOverride w:ilvl="3">
      <w:startOverride w:val="2"/>
    </w:lvlOverride>
    <w:lvlOverride w:ilvl="4">
      <w:startOverride w:val="1"/>
    </w:lvlOverride>
    <w:lvlOverride w:ilvl="5">
      <w:startOverride w:val="2"/>
    </w:lvlOverride>
    <w:lvlOverride w:ilvl="6"/>
    <w:lvlOverride w:ilvl="7"/>
    <w:lvlOverride w:ilvl="8">
      <w:startOverride w:val="678363159"/>
    </w:lvlOverride>
  </w:num>
  <w:num w:numId="19">
    <w:abstractNumId w:val="2"/>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3"/>
    </w:lvlOverride>
    <w:lvlOverride w:ilvl="6"/>
    <w:lvlOverride w:ilvl="7"/>
    <w:lvlOverride w:ilvl="8">
      <w:startOverride w:val="678363159"/>
    </w:lvlOverride>
  </w:num>
  <w:num w:numId="20">
    <w:abstractNumId w:val="2"/>
    <w:lvlOverride w:ilvl="0">
      <w:startOverride w:val="10"/>
    </w:lvlOverride>
    <w:lvlOverride w:ilvl="1">
      <w:startOverride w:val="1"/>
    </w:lvlOverride>
    <w:lvlOverride w:ilvl="2">
      <w:startOverride w:val="2"/>
    </w:lvlOverride>
    <w:lvlOverride w:ilvl="3">
      <w:startOverride w:val="1"/>
    </w:lvlOverride>
    <w:lvlOverride w:ilvl="4">
      <w:startOverride w:val="1"/>
    </w:lvlOverride>
    <w:lvlOverride w:ilvl="5">
      <w:startOverride w:val="2"/>
    </w:lvlOverride>
    <w:lvlOverride w:ilvl="6"/>
    <w:lvlOverride w:ilvl="7"/>
    <w:lvlOverride w:ilvl="8">
      <w:startOverride w:val="678363159"/>
    </w:lvlOverride>
  </w:num>
  <w:num w:numId="21">
    <w:abstractNumId w:val="2"/>
  </w:num>
  <w:num w:numId="22">
    <w:abstractNumId w:val="2"/>
    <w:lvlOverride w:ilvl="0">
      <w:startOverride w:val="12"/>
    </w:lvlOverride>
    <w:lvlOverride w:ilvl="1">
      <w:startOverride w:val="1"/>
    </w:lvlOverride>
    <w:lvlOverride w:ilvl="2">
      <w:startOverride w:val="4"/>
    </w:lvlOverride>
    <w:lvlOverride w:ilvl="3">
      <w:startOverride w:val="1"/>
    </w:lvlOverride>
    <w:lvlOverride w:ilvl="4">
      <w:startOverride w:val="1"/>
    </w:lvlOverride>
    <w:lvlOverride w:ilvl="5">
      <w:startOverride w:val="2"/>
    </w:lvlOverride>
    <w:lvlOverride w:ilvl="6"/>
    <w:lvlOverride w:ilvl="7"/>
    <w:lvlOverride w:ilvl="8">
      <w:startOverride w:val="678363159"/>
    </w:lvlOverride>
  </w:num>
  <w:num w:numId="23">
    <w:abstractNumId w:val="2"/>
    <w:lvlOverride w:ilvl="0">
      <w:startOverride w:val="12"/>
    </w:lvlOverride>
    <w:lvlOverride w:ilvl="1">
      <w:startOverride w:val="1"/>
    </w:lvlOverride>
    <w:lvlOverride w:ilvl="2">
      <w:startOverride w:val="3"/>
    </w:lvlOverride>
    <w:lvlOverride w:ilvl="3">
      <w:startOverride w:val="1"/>
    </w:lvlOverride>
    <w:lvlOverride w:ilvl="4">
      <w:startOverride w:val="1"/>
    </w:lvlOverride>
    <w:lvlOverride w:ilvl="5">
      <w:startOverride w:val="3"/>
    </w:lvlOverride>
    <w:lvlOverride w:ilvl="6"/>
    <w:lvlOverride w:ilvl="7"/>
    <w:lvlOverride w:ilvl="8">
      <w:startOverride w:val="678363159"/>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482"/>
    <w:rsid w:val="00000229"/>
    <w:rsid w:val="00001370"/>
    <w:rsid w:val="00003B2E"/>
    <w:rsid w:val="00004709"/>
    <w:rsid w:val="00005070"/>
    <w:rsid w:val="00007C93"/>
    <w:rsid w:val="00007E1C"/>
    <w:rsid w:val="0001225D"/>
    <w:rsid w:val="00012A94"/>
    <w:rsid w:val="000155EA"/>
    <w:rsid w:val="000163FF"/>
    <w:rsid w:val="00017279"/>
    <w:rsid w:val="000172F6"/>
    <w:rsid w:val="00017C61"/>
    <w:rsid w:val="00017E46"/>
    <w:rsid w:val="000210AE"/>
    <w:rsid w:val="00021B9A"/>
    <w:rsid w:val="0002217A"/>
    <w:rsid w:val="0002412A"/>
    <w:rsid w:val="00024BAF"/>
    <w:rsid w:val="00025B19"/>
    <w:rsid w:val="00031597"/>
    <w:rsid w:val="00031CF4"/>
    <w:rsid w:val="00032B7D"/>
    <w:rsid w:val="00032F41"/>
    <w:rsid w:val="0003373A"/>
    <w:rsid w:val="00034076"/>
    <w:rsid w:val="000340F0"/>
    <w:rsid w:val="000343F4"/>
    <w:rsid w:val="00034E30"/>
    <w:rsid w:val="00035FD3"/>
    <w:rsid w:val="00036DFF"/>
    <w:rsid w:val="00036E83"/>
    <w:rsid w:val="00040F0C"/>
    <w:rsid w:val="00042AA4"/>
    <w:rsid w:val="00042F51"/>
    <w:rsid w:val="00043B4E"/>
    <w:rsid w:val="000440F7"/>
    <w:rsid w:val="0005217E"/>
    <w:rsid w:val="000523CC"/>
    <w:rsid w:val="00052CA2"/>
    <w:rsid w:val="00053470"/>
    <w:rsid w:val="0005407B"/>
    <w:rsid w:val="000546CB"/>
    <w:rsid w:val="000574FA"/>
    <w:rsid w:val="00061B60"/>
    <w:rsid w:val="00061E61"/>
    <w:rsid w:val="000653A0"/>
    <w:rsid w:val="0006548A"/>
    <w:rsid w:val="000667F0"/>
    <w:rsid w:val="00066FD3"/>
    <w:rsid w:val="000701B7"/>
    <w:rsid w:val="00070884"/>
    <w:rsid w:val="00070B0F"/>
    <w:rsid w:val="00070FEE"/>
    <w:rsid w:val="000715FD"/>
    <w:rsid w:val="000730F6"/>
    <w:rsid w:val="00073BA7"/>
    <w:rsid w:val="00076460"/>
    <w:rsid w:val="00077E91"/>
    <w:rsid w:val="0008018A"/>
    <w:rsid w:val="0008019A"/>
    <w:rsid w:val="000803EF"/>
    <w:rsid w:val="00080688"/>
    <w:rsid w:val="00081DE9"/>
    <w:rsid w:val="00082970"/>
    <w:rsid w:val="00084799"/>
    <w:rsid w:val="00084A84"/>
    <w:rsid w:val="000853CE"/>
    <w:rsid w:val="00087687"/>
    <w:rsid w:val="0009295C"/>
    <w:rsid w:val="00092D1E"/>
    <w:rsid w:val="00093D28"/>
    <w:rsid w:val="0009471C"/>
    <w:rsid w:val="00094735"/>
    <w:rsid w:val="00095653"/>
    <w:rsid w:val="000A32B7"/>
    <w:rsid w:val="000A3A0F"/>
    <w:rsid w:val="000A727A"/>
    <w:rsid w:val="000A7AEB"/>
    <w:rsid w:val="000B4829"/>
    <w:rsid w:val="000B5B05"/>
    <w:rsid w:val="000B6146"/>
    <w:rsid w:val="000B760D"/>
    <w:rsid w:val="000B781D"/>
    <w:rsid w:val="000C1853"/>
    <w:rsid w:val="000C3E3F"/>
    <w:rsid w:val="000D207B"/>
    <w:rsid w:val="000D3883"/>
    <w:rsid w:val="000D3C5B"/>
    <w:rsid w:val="000D438C"/>
    <w:rsid w:val="000D5347"/>
    <w:rsid w:val="000D5A15"/>
    <w:rsid w:val="000D61DB"/>
    <w:rsid w:val="000D6F75"/>
    <w:rsid w:val="000D7D22"/>
    <w:rsid w:val="000D7F69"/>
    <w:rsid w:val="000E04CA"/>
    <w:rsid w:val="000E09ED"/>
    <w:rsid w:val="000E1B36"/>
    <w:rsid w:val="000E33CE"/>
    <w:rsid w:val="000E3EE3"/>
    <w:rsid w:val="000E3FF8"/>
    <w:rsid w:val="000E4589"/>
    <w:rsid w:val="000E6FAC"/>
    <w:rsid w:val="000E7353"/>
    <w:rsid w:val="000F0162"/>
    <w:rsid w:val="000F0A4A"/>
    <w:rsid w:val="000F0E6F"/>
    <w:rsid w:val="000F400A"/>
    <w:rsid w:val="000F5465"/>
    <w:rsid w:val="000F5513"/>
    <w:rsid w:val="000F5766"/>
    <w:rsid w:val="000F6E96"/>
    <w:rsid w:val="000F7C85"/>
    <w:rsid w:val="0010058D"/>
    <w:rsid w:val="00102B42"/>
    <w:rsid w:val="00103DFD"/>
    <w:rsid w:val="001078BA"/>
    <w:rsid w:val="00110EC8"/>
    <w:rsid w:val="00111AF6"/>
    <w:rsid w:val="00114453"/>
    <w:rsid w:val="001145DD"/>
    <w:rsid w:val="00116A17"/>
    <w:rsid w:val="00116EC8"/>
    <w:rsid w:val="00120E09"/>
    <w:rsid w:val="001252CE"/>
    <w:rsid w:val="00125D3F"/>
    <w:rsid w:val="0012686F"/>
    <w:rsid w:val="00130252"/>
    <w:rsid w:val="00130DDA"/>
    <w:rsid w:val="0013194A"/>
    <w:rsid w:val="0013278F"/>
    <w:rsid w:val="001328E2"/>
    <w:rsid w:val="00132F45"/>
    <w:rsid w:val="001332DC"/>
    <w:rsid w:val="001341D1"/>
    <w:rsid w:val="001341E2"/>
    <w:rsid w:val="00134400"/>
    <w:rsid w:val="00134B7F"/>
    <w:rsid w:val="00135B54"/>
    <w:rsid w:val="00136684"/>
    <w:rsid w:val="001369A2"/>
    <w:rsid w:val="001418A3"/>
    <w:rsid w:val="001452D3"/>
    <w:rsid w:val="00145C2D"/>
    <w:rsid w:val="001464FF"/>
    <w:rsid w:val="00147C1E"/>
    <w:rsid w:val="00150069"/>
    <w:rsid w:val="0015049C"/>
    <w:rsid w:val="00150A79"/>
    <w:rsid w:val="001515A7"/>
    <w:rsid w:val="00153B40"/>
    <w:rsid w:val="00154F1C"/>
    <w:rsid w:val="00155C10"/>
    <w:rsid w:val="0015670F"/>
    <w:rsid w:val="001601E5"/>
    <w:rsid w:val="001618C5"/>
    <w:rsid w:val="00161C55"/>
    <w:rsid w:val="001621AB"/>
    <w:rsid w:val="001633FF"/>
    <w:rsid w:val="001658AF"/>
    <w:rsid w:val="00172419"/>
    <w:rsid w:val="0017568B"/>
    <w:rsid w:val="00176318"/>
    <w:rsid w:val="0017696A"/>
    <w:rsid w:val="0017770B"/>
    <w:rsid w:val="00180097"/>
    <w:rsid w:val="00181A3B"/>
    <w:rsid w:val="00182347"/>
    <w:rsid w:val="00182488"/>
    <w:rsid w:val="00182A8E"/>
    <w:rsid w:val="00184B26"/>
    <w:rsid w:val="00185457"/>
    <w:rsid w:val="00187B31"/>
    <w:rsid w:val="00187E66"/>
    <w:rsid w:val="001906B1"/>
    <w:rsid w:val="00193308"/>
    <w:rsid w:val="0019380A"/>
    <w:rsid w:val="00193BFE"/>
    <w:rsid w:val="00194453"/>
    <w:rsid w:val="00195DD6"/>
    <w:rsid w:val="0019785D"/>
    <w:rsid w:val="001A0E63"/>
    <w:rsid w:val="001A2BD6"/>
    <w:rsid w:val="001A2D27"/>
    <w:rsid w:val="001A3EA4"/>
    <w:rsid w:val="001A726D"/>
    <w:rsid w:val="001A7821"/>
    <w:rsid w:val="001B0AB8"/>
    <w:rsid w:val="001B192C"/>
    <w:rsid w:val="001B231D"/>
    <w:rsid w:val="001B2E51"/>
    <w:rsid w:val="001B508B"/>
    <w:rsid w:val="001B5715"/>
    <w:rsid w:val="001B6B4A"/>
    <w:rsid w:val="001B6D67"/>
    <w:rsid w:val="001B7994"/>
    <w:rsid w:val="001C0A0D"/>
    <w:rsid w:val="001C13E6"/>
    <w:rsid w:val="001C21D7"/>
    <w:rsid w:val="001C35B4"/>
    <w:rsid w:val="001C5502"/>
    <w:rsid w:val="001C5B08"/>
    <w:rsid w:val="001C6D8B"/>
    <w:rsid w:val="001D0D0F"/>
    <w:rsid w:val="001D487C"/>
    <w:rsid w:val="001D5FA6"/>
    <w:rsid w:val="001D7525"/>
    <w:rsid w:val="001E1ADD"/>
    <w:rsid w:val="001E2C76"/>
    <w:rsid w:val="001E3AB6"/>
    <w:rsid w:val="001E4AE1"/>
    <w:rsid w:val="001E61C8"/>
    <w:rsid w:val="001E65CE"/>
    <w:rsid w:val="001E6E87"/>
    <w:rsid w:val="001E7036"/>
    <w:rsid w:val="001E75F8"/>
    <w:rsid w:val="001E7821"/>
    <w:rsid w:val="001F24BF"/>
    <w:rsid w:val="001F4EEB"/>
    <w:rsid w:val="001F5D69"/>
    <w:rsid w:val="001F6968"/>
    <w:rsid w:val="00200D16"/>
    <w:rsid w:val="00201BD0"/>
    <w:rsid w:val="00202480"/>
    <w:rsid w:val="00205A6E"/>
    <w:rsid w:val="00211537"/>
    <w:rsid w:val="00212F5A"/>
    <w:rsid w:val="002140D3"/>
    <w:rsid w:val="00215EE0"/>
    <w:rsid w:val="00220461"/>
    <w:rsid w:val="00224DDC"/>
    <w:rsid w:val="00225D56"/>
    <w:rsid w:val="00226F46"/>
    <w:rsid w:val="00231936"/>
    <w:rsid w:val="00231B13"/>
    <w:rsid w:val="00232E89"/>
    <w:rsid w:val="00233886"/>
    <w:rsid w:val="0023406B"/>
    <w:rsid w:val="002348F1"/>
    <w:rsid w:val="00234A47"/>
    <w:rsid w:val="002354A6"/>
    <w:rsid w:val="002359CF"/>
    <w:rsid w:val="0023740F"/>
    <w:rsid w:val="00237811"/>
    <w:rsid w:val="002412B2"/>
    <w:rsid w:val="0024247B"/>
    <w:rsid w:val="00242A9E"/>
    <w:rsid w:val="00244C4F"/>
    <w:rsid w:val="00245A2B"/>
    <w:rsid w:val="00247A0F"/>
    <w:rsid w:val="00252870"/>
    <w:rsid w:val="002536D0"/>
    <w:rsid w:val="002548D6"/>
    <w:rsid w:val="00257B3F"/>
    <w:rsid w:val="00257C33"/>
    <w:rsid w:val="00257C53"/>
    <w:rsid w:val="00270906"/>
    <w:rsid w:val="00270D1A"/>
    <w:rsid w:val="00273A2B"/>
    <w:rsid w:val="00274434"/>
    <w:rsid w:val="0027459C"/>
    <w:rsid w:val="00274C8A"/>
    <w:rsid w:val="00275A7F"/>
    <w:rsid w:val="002762C5"/>
    <w:rsid w:val="00276B3E"/>
    <w:rsid w:val="00276CAD"/>
    <w:rsid w:val="00276E45"/>
    <w:rsid w:val="00282D1D"/>
    <w:rsid w:val="00283CCD"/>
    <w:rsid w:val="00283F1C"/>
    <w:rsid w:val="00285347"/>
    <w:rsid w:val="00287490"/>
    <w:rsid w:val="00290F4E"/>
    <w:rsid w:val="002939E6"/>
    <w:rsid w:val="002946E5"/>
    <w:rsid w:val="00297601"/>
    <w:rsid w:val="002A01EB"/>
    <w:rsid w:val="002A1076"/>
    <w:rsid w:val="002A6F54"/>
    <w:rsid w:val="002A7043"/>
    <w:rsid w:val="002A7E62"/>
    <w:rsid w:val="002B3301"/>
    <w:rsid w:val="002B342D"/>
    <w:rsid w:val="002B53DF"/>
    <w:rsid w:val="002B687B"/>
    <w:rsid w:val="002C0A85"/>
    <w:rsid w:val="002C55AC"/>
    <w:rsid w:val="002C7F09"/>
    <w:rsid w:val="002D1AEC"/>
    <w:rsid w:val="002D2A5E"/>
    <w:rsid w:val="002D2BEB"/>
    <w:rsid w:val="002D35EF"/>
    <w:rsid w:val="002D3C9F"/>
    <w:rsid w:val="002D3CEB"/>
    <w:rsid w:val="002D48A8"/>
    <w:rsid w:val="002D5D0C"/>
    <w:rsid w:val="002E0EE2"/>
    <w:rsid w:val="002E0F36"/>
    <w:rsid w:val="002E1DC0"/>
    <w:rsid w:val="002E2726"/>
    <w:rsid w:val="002E5515"/>
    <w:rsid w:val="002E6FB5"/>
    <w:rsid w:val="002F0901"/>
    <w:rsid w:val="002F1FAC"/>
    <w:rsid w:val="002F272F"/>
    <w:rsid w:val="002F2E36"/>
    <w:rsid w:val="002F3C73"/>
    <w:rsid w:val="002F4FE4"/>
    <w:rsid w:val="002F50D5"/>
    <w:rsid w:val="003000B4"/>
    <w:rsid w:val="00300409"/>
    <w:rsid w:val="00301F1B"/>
    <w:rsid w:val="003024C7"/>
    <w:rsid w:val="00302A2B"/>
    <w:rsid w:val="003100CA"/>
    <w:rsid w:val="00310482"/>
    <w:rsid w:val="00311112"/>
    <w:rsid w:val="00311B9F"/>
    <w:rsid w:val="003122F1"/>
    <w:rsid w:val="003127AD"/>
    <w:rsid w:val="00313A26"/>
    <w:rsid w:val="00313C22"/>
    <w:rsid w:val="00316A3C"/>
    <w:rsid w:val="00317922"/>
    <w:rsid w:val="00321E90"/>
    <w:rsid w:val="003220F3"/>
    <w:rsid w:val="0032373B"/>
    <w:rsid w:val="003246DC"/>
    <w:rsid w:val="00325CC8"/>
    <w:rsid w:val="0032608C"/>
    <w:rsid w:val="003262E3"/>
    <w:rsid w:val="003329A5"/>
    <w:rsid w:val="003348AC"/>
    <w:rsid w:val="00335A42"/>
    <w:rsid w:val="003361F1"/>
    <w:rsid w:val="003379C9"/>
    <w:rsid w:val="00337E95"/>
    <w:rsid w:val="003413F6"/>
    <w:rsid w:val="003416A3"/>
    <w:rsid w:val="00341F00"/>
    <w:rsid w:val="003431CC"/>
    <w:rsid w:val="00343326"/>
    <w:rsid w:val="003453FA"/>
    <w:rsid w:val="00345481"/>
    <w:rsid w:val="0034650C"/>
    <w:rsid w:val="003472F1"/>
    <w:rsid w:val="003479DF"/>
    <w:rsid w:val="00350168"/>
    <w:rsid w:val="003510F6"/>
    <w:rsid w:val="00352489"/>
    <w:rsid w:val="00352981"/>
    <w:rsid w:val="00353A54"/>
    <w:rsid w:val="0035439D"/>
    <w:rsid w:val="00355DB1"/>
    <w:rsid w:val="003561CB"/>
    <w:rsid w:val="003631D7"/>
    <w:rsid w:val="00363B74"/>
    <w:rsid w:val="00364754"/>
    <w:rsid w:val="00370EA8"/>
    <w:rsid w:val="003741A9"/>
    <w:rsid w:val="003741D5"/>
    <w:rsid w:val="003756D8"/>
    <w:rsid w:val="00381C84"/>
    <w:rsid w:val="00382394"/>
    <w:rsid w:val="0038243C"/>
    <w:rsid w:val="00382D7C"/>
    <w:rsid w:val="00383490"/>
    <w:rsid w:val="00386185"/>
    <w:rsid w:val="00386AF7"/>
    <w:rsid w:val="00387AF0"/>
    <w:rsid w:val="00392754"/>
    <w:rsid w:val="0039278C"/>
    <w:rsid w:val="0039443F"/>
    <w:rsid w:val="00396B93"/>
    <w:rsid w:val="003A13CF"/>
    <w:rsid w:val="003A205F"/>
    <w:rsid w:val="003A2EA3"/>
    <w:rsid w:val="003A3E68"/>
    <w:rsid w:val="003B11E4"/>
    <w:rsid w:val="003B1F98"/>
    <w:rsid w:val="003B5147"/>
    <w:rsid w:val="003B5954"/>
    <w:rsid w:val="003B6C8C"/>
    <w:rsid w:val="003C1D9B"/>
    <w:rsid w:val="003C296D"/>
    <w:rsid w:val="003C64D0"/>
    <w:rsid w:val="003D05E7"/>
    <w:rsid w:val="003D0669"/>
    <w:rsid w:val="003D31B0"/>
    <w:rsid w:val="003D3C7C"/>
    <w:rsid w:val="003D4D5C"/>
    <w:rsid w:val="003D4EC6"/>
    <w:rsid w:val="003D764D"/>
    <w:rsid w:val="003E1B8C"/>
    <w:rsid w:val="003E2FB2"/>
    <w:rsid w:val="003E3F46"/>
    <w:rsid w:val="003E7822"/>
    <w:rsid w:val="003F058B"/>
    <w:rsid w:val="003F1124"/>
    <w:rsid w:val="003F249A"/>
    <w:rsid w:val="003F280C"/>
    <w:rsid w:val="003F29D3"/>
    <w:rsid w:val="003F71D3"/>
    <w:rsid w:val="004017CF"/>
    <w:rsid w:val="00401AFD"/>
    <w:rsid w:val="0040220A"/>
    <w:rsid w:val="00404AFD"/>
    <w:rsid w:val="0040584E"/>
    <w:rsid w:val="00410E34"/>
    <w:rsid w:val="00411A73"/>
    <w:rsid w:val="004146CD"/>
    <w:rsid w:val="00414A18"/>
    <w:rsid w:val="0041532A"/>
    <w:rsid w:val="004163A1"/>
    <w:rsid w:val="00417AA5"/>
    <w:rsid w:val="00420D8C"/>
    <w:rsid w:val="00422168"/>
    <w:rsid w:val="004262DA"/>
    <w:rsid w:val="0042696C"/>
    <w:rsid w:val="00426AA7"/>
    <w:rsid w:val="0043282C"/>
    <w:rsid w:val="0043293B"/>
    <w:rsid w:val="00433C9C"/>
    <w:rsid w:val="004346F3"/>
    <w:rsid w:val="00434B3D"/>
    <w:rsid w:val="00436B69"/>
    <w:rsid w:val="00436DD8"/>
    <w:rsid w:val="004372B2"/>
    <w:rsid w:val="00437A95"/>
    <w:rsid w:val="0044076A"/>
    <w:rsid w:val="004415EC"/>
    <w:rsid w:val="00441A9D"/>
    <w:rsid w:val="00441A9F"/>
    <w:rsid w:val="0044264A"/>
    <w:rsid w:val="004440B6"/>
    <w:rsid w:val="004452FE"/>
    <w:rsid w:val="00445DDF"/>
    <w:rsid w:val="0044633F"/>
    <w:rsid w:val="00447346"/>
    <w:rsid w:val="00447B68"/>
    <w:rsid w:val="00447DD6"/>
    <w:rsid w:val="00450A03"/>
    <w:rsid w:val="004512B2"/>
    <w:rsid w:val="00452693"/>
    <w:rsid w:val="00453F9F"/>
    <w:rsid w:val="004571A4"/>
    <w:rsid w:val="00460704"/>
    <w:rsid w:val="004654AB"/>
    <w:rsid w:val="00466834"/>
    <w:rsid w:val="00470EF7"/>
    <w:rsid w:val="00471552"/>
    <w:rsid w:val="00472906"/>
    <w:rsid w:val="00474DB6"/>
    <w:rsid w:val="0047655B"/>
    <w:rsid w:val="00476646"/>
    <w:rsid w:val="00476E70"/>
    <w:rsid w:val="004772D4"/>
    <w:rsid w:val="00480350"/>
    <w:rsid w:val="004816E2"/>
    <w:rsid w:val="00483AAB"/>
    <w:rsid w:val="00484491"/>
    <w:rsid w:val="004855F1"/>
    <w:rsid w:val="0048596A"/>
    <w:rsid w:val="00486684"/>
    <w:rsid w:val="00486775"/>
    <w:rsid w:val="00487961"/>
    <w:rsid w:val="00490352"/>
    <w:rsid w:val="00491754"/>
    <w:rsid w:val="00492519"/>
    <w:rsid w:val="00493058"/>
    <w:rsid w:val="00494483"/>
    <w:rsid w:val="00495C14"/>
    <w:rsid w:val="00496B2E"/>
    <w:rsid w:val="00497761"/>
    <w:rsid w:val="004A30F5"/>
    <w:rsid w:val="004A37A0"/>
    <w:rsid w:val="004A4B2A"/>
    <w:rsid w:val="004A6BC5"/>
    <w:rsid w:val="004A79EB"/>
    <w:rsid w:val="004B011B"/>
    <w:rsid w:val="004B161D"/>
    <w:rsid w:val="004B24DF"/>
    <w:rsid w:val="004B256A"/>
    <w:rsid w:val="004B2D25"/>
    <w:rsid w:val="004B33D2"/>
    <w:rsid w:val="004B3695"/>
    <w:rsid w:val="004B38E2"/>
    <w:rsid w:val="004B3957"/>
    <w:rsid w:val="004B3F78"/>
    <w:rsid w:val="004B49BF"/>
    <w:rsid w:val="004B52EE"/>
    <w:rsid w:val="004B57DB"/>
    <w:rsid w:val="004C1BEF"/>
    <w:rsid w:val="004C1F51"/>
    <w:rsid w:val="004C2D80"/>
    <w:rsid w:val="004C375F"/>
    <w:rsid w:val="004C6D24"/>
    <w:rsid w:val="004C75BA"/>
    <w:rsid w:val="004C7C3A"/>
    <w:rsid w:val="004D0CC3"/>
    <w:rsid w:val="004D2A62"/>
    <w:rsid w:val="004D411D"/>
    <w:rsid w:val="004D5031"/>
    <w:rsid w:val="004D5597"/>
    <w:rsid w:val="004D626F"/>
    <w:rsid w:val="004E4CFF"/>
    <w:rsid w:val="004E6DFF"/>
    <w:rsid w:val="004F11CD"/>
    <w:rsid w:val="004F1741"/>
    <w:rsid w:val="004F4419"/>
    <w:rsid w:val="004F4A71"/>
    <w:rsid w:val="004F5356"/>
    <w:rsid w:val="004F590E"/>
    <w:rsid w:val="0050099B"/>
    <w:rsid w:val="005013A3"/>
    <w:rsid w:val="005013DA"/>
    <w:rsid w:val="005026BD"/>
    <w:rsid w:val="00504307"/>
    <w:rsid w:val="00505D3C"/>
    <w:rsid w:val="00507332"/>
    <w:rsid w:val="0050773A"/>
    <w:rsid w:val="0051265B"/>
    <w:rsid w:val="005157D8"/>
    <w:rsid w:val="00515EF2"/>
    <w:rsid w:val="0051611B"/>
    <w:rsid w:val="00522181"/>
    <w:rsid w:val="0052336D"/>
    <w:rsid w:val="0052358F"/>
    <w:rsid w:val="005250AE"/>
    <w:rsid w:val="00526307"/>
    <w:rsid w:val="0052644C"/>
    <w:rsid w:val="00526711"/>
    <w:rsid w:val="00531AAB"/>
    <w:rsid w:val="0053439A"/>
    <w:rsid w:val="005347A7"/>
    <w:rsid w:val="005370F9"/>
    <w:rsid w:val="00537972"/>
    <w:rsid w:val="005403BD"/>
    <w:rsid w:val="00542604"/>
    <w:rsid w:val="00543047"/>
    <w:rsid w:val="00544CF0"/>
    <w:rsid w:val="0054734E"/>
    <w:rsid w:val="00552146"/>
    <w:rsid w:val="00555324"/>
    <w:rsid w:val="00556D24"/>
    <w:rsid w:val="00557B53"/>
    <w:rsid w:val="00560385"/>
    <w:rsid w:val="00563ECC"/>
    <w:rsid w:val="00564F4E"/>
    <w:rsid w:val="0056580B"/>
    <w:rsid w:val="0056773D"/>
    <w:rsid w:val="00570CA8"/>
    <w:rsid w:val="00570D9F"/>
    <w:rsid w:val="00571BE0"/>
    <w:rsid w:val="00572E93"/>
    <w:rsid w:val="00574434"/>
    <w:rsid w:val="00574DDC"/>
    <w:rsid w:val="00576C86"/>
    <w:rsid w:val="00581D7D"/>
    <w:rsid w:val="00582049"/>
    <w:rsid w:val="00582212"/>
    <w:rsid w:val="00582D9A"/>
    <w:rsid w:val="005835F9"/>
    <w:rsid w:val="00584A00"/>
    <w:rsid w:val="005861F8"/>
    <w:rsid w:val="005864D4"/>
    <w:rsid w:val="00590781"/>
    <w:rsid w:val="00592973"/>
    <w:rsid w:val="005939D6"/>
    <w:rsid w:val="0059535F"/>
    <w:rsid w:val="005A04BC"/>
    <w:rsid w:val="005A055F"/>
    <w:rsid w:val="005A0D50"/>
    <w:rsid w:val="005A1FA3"/>
    <w:rsid w:val="005B3DE8"/>
    <w:rsid w:val="005B4F90"/>
    <w:rsid w:val="005B73CA"/>
    <w:rsid w:val="005B740E"/>
    <w:rsid w:val="005B7C60"/>
    <w:rsid w:val="005C3296"/>
    <w:rsid w:val="005C38F5"/>
    <w:rsid w:val="005C5D19"/>
    <w:rsid w:val="005C65A5"/>
    <w:rsid w:val="005C699F"/>
    <w:rsid w:val="005C7806"/>
    <w:rsid w:val="005D0FF5"/>
    <w:rsid w:val="005D1370"/>
    <w:rsid w:val="005D225A"/>
    <w:rsid w:val="005D5878"/>
    <w:rsid w:val="005D5D26"/>
    <w:rsid w:val="005D69EB"/>
    <w:rsid w:val="005E2029"/>
    <w:rsid w:val="005E2230"/>
    <w:rsid w:val="005E2946"/>
    <w:rsid w:val="005E5431"/>
    <w:rsid w:val="005E564B"/>
    <w:rsid w:val="005F24A3"/>
    <w:rsid w:val="005F536A"/>
    <w:rsid w:val="005F694B"/>
    <w:rsid w:val="005F7010"/>
    <w:rsid w:val="006049B1"/>
    <w:rsid w:val="00604E58"/>
    <w:rsid w:val="0060540C"/>
    <w:rsid w:val="00605F4D"/>
    <w:rsid w:val="006076E5"/>
    <w:rsid w:val="00607805"/>
    <w:rsid w:val="006101E9"/>
    <w:rsid w:val="00612993"/>
    <w:rsid w:val="00613A6A"/>
    <w:rsid w:val="00614028"/>
    <w:rsid w:val="006143D0"/>
    <w:rsid w:val="00614C62"/>
    <w:rsid w:val="00615128"/>
    <w:rsid w:val="00616639"/>
    <w:rsid w:val="00616A7F"/>
    <w:rsid w:val="00616FC1"/>
    <w:rsid w:val="00617884"/>
    <w:rsid w:val="00617AE9"/>
    <w:rsid w:val="00617E7C"/>
    <w:rsid w:val="00622A1C"/>
    <w:rsid w:val="0062451F"/>
    <w:rsid w:val="006252E4"/>
    <w:rsid w:val="00625848"/>
    <w:rsid w:val="00626854"/>
    <w:rsid w:val="006320DE"/>
    <w:rsid w:val="0063380C"/>
    <w:rsid w:val="00635AA4"/>
    <w:rsid w:val="00636D67"/>
    <w:rsid w:val="00637664"/>
    <w:rsid w:val="00642080"/>
    <w:rsid w:val="006429B5"/>
    <w:rsid w:val="0064770D"/>
    <w:rsid w:val="00650C18"/>
    <w:rsid w:val="00650C80"/>
    <w:rsid w:val="00651546"/>
    <w:rsid w:val="00651562"/>
    <w:rsid w:val="0065166E"/>
    <w:rsid w:val="006531A1"/>
    <w:rsid w:val="00654034"/>
    <w:rsid w:val="006543A1"/>
    <w:rsid w:val="00654D45"/>
    <w:rsid w:val="00656084"/>
    <w:rsid w:val="006577C7"/>
    <w:rsid w:val="00660CD3"/>
    <w:rsid w:val="00661F77"/>
    <w:rsid w:val="00662DEE"/>
    <w:rsid w:val="006631F7"/>
    <w:rsid w:val="0066406D"/>
    <w:rsid w:val="00664BB0"/>
    <w:rsid w:val="006657BF"/>
    <w:rsid w:val="00666F2C"/>
    <w:rsid w:val="00667AA0"/>
    <w:rsid w:val="00667FDF"/>
    <w:rsid w:val="00670885"/>
    <w:rsid w:val="006719B1"/>
    <w:rsid w:val="006722D9"/>
    <w:rsid w:val="0067230C"/>
    <w:rsid w:val="006729AA"/>
    <w:rsid w:val="00672A8B"/>
    <w:rsid w:val="006743EC"/>
    <w:rsid w:val="006754B0"/>
    <w:rsid w:val="006771F0"/>
    <w:rsid w:val="006837CB"/>
    <w:rsid w:val="00684B9A"/>
    <w:rsid w:val="006852E2"/>
    <w:rsid w:val="006865D2"/>
    <w:rsid w:val="00692F64"/>
    <w:rsid w:val="006930C7"/>
    <w:rsid w:val="006958CD"/>
    <w:rsid w:val="0069773E"/>
    <w:rsid w:val="006A02E5"/>
    <w:rsid w:val="006A06EA"/>
    <w:rsid w:val="006A0833"/>
    <w:rsid w:val="006A4BEE"/>
    <w:rsid w:val="006A5E8C"/>
    <w:rsid w:val="006A6E5E"/>
    <w:rsid w:val="006A7F18"/>
    <w:rsid w:val="006B0EFF"/>
    <w:rsid w:val="006B1884"/>
    <w:rsid w:val="006B2681"/>
    <w:rsid w:val="006B37EE"/>
    <w:rsid w:val="006B5E07"/>
    <w:rsid w:val="006B673B"/>
    <w:rsid w:val="006B7D14"/>
    <w:rsid w:val="006C1516"/>
    <w:rsid w:val="006C1637"/>
    <w:rsid w:val="006C3027"/>
    <w:rsid w:val="006C430F"/>
    <w:rsid w:val="006C612F"/>
    <w:rsid w:val="006C61E2"/>
    <w:rsid w:val="006D13EC"/>
    <w:rsid w:val="006D142D"/>
    <w:rsid w:val="006D1579"/>
    <w:rsid w:val="006D2449"/>
    <w:rsid w:val="006D2773"/>
    <w:rsid w:val="006D322D"/>
    <w:rsid w:val="006D402D"/>
    <w:rsid w:val="006D6AD1"/>
    <w:rsid w:val="006D7794"/>
    <w:rsid w:val="006E21B2"/>
    <w:rsid w:val="006E3AF1"/>
    <w:rsid w:val="006E42E0"/>
    <w:rsid w:val="006E7B69"/>
    <w:rsid w:val="006E7DB2"/>
    <w:rsid w:val="006F3712"/>
    <w:rsid w:val="006F4819"/>
    <w:rsid w:val="006F5710"/>
    <w:rsid w:val="00700984"/>
    <w:rsid w:val="00704AF3"/>
    <w:rsid w:val="007068AC"/>
    <w:rsid w:val="00706FE7"/>
    <w:rsid w:val="0071163A"/>
    <w:rsid w:val="00711EB3"/>
    <w:rsid w:val="00713097"/>
    <w:rsid w:val="00713210"/>
    <w:rsid w:val="00713CF2"/>
    <w:rsid w:val="00714082"/>
    <w:rsid w:val="00715DB4"/>
    <w:rsid w:val="00715E47"/>
    <w:rsid w:val="007160F6"/>
    <w:rsid w:val="007204E1"/>
    <w:rsid w:val="0072291F"/>
    <w:rsid w:val="00723128"/>
    <w:rsid w:val="00723F31"/>
    <w:rsid w:val="0072407E"/>
    <w:rsid w:val="00724F6C"/>
    <w:rsid w:val="00725920"/>
    <w:rsid w:val="00725BCB"/>
    <w:rsid w:val="00727802"/>
    <w:rsid w:val="00730505"/>
    <w:rsid w:val="00731B25"/>
    <w:rsid w:val="007321B0"/>
    <w:rsid w:val="007321B7"/>
    <w:rsid w:val="0073392C"/>
    <w:rsid w:val="00734516"/>
    <w:rsid w:val="007352F5"/>
    <w:rsid w:val="00735F8C"/>
    <w:rsid w:val="00736D20"/>
    <w:rsid w:val="0074222B"/>
    <w:rsid w:val="007441BF"/>
    <w:rsid w:val="00747FCD"/>
    <w:rsid w:val="00750A6A"/>
    <w:rsid w:val="00751564"/>
    <w:rsid w:val="0075193F"/>
    <w:rsid w:val="007535C1"/>
    <w:rsid w:val="0075381F"/>
    <w:rsid w:val="00753B80"/>
    <w:rsid w:val="0075405F"/>
    <w:rsid w:val="007600AE"/>
    <w:rsid w:val="00760635"/>
    <w:rsid w:val="00762D85"/>
    <w:rsid w:val="00763B36"/>
    <w:rsid w:val="007651CA"/>
    <w:rsid w:val="0076545E"/>
    <w:rsid w:val="00765E2C"/>
    <w:rsid w:val="00767B06"/>
    <w:rsid w:val="00770CE8"/>
    <w:rsid w:val="00772043"/>
    <w:rsid w:val="00772729"/>
    <w:rsid w:val="0077439B"/>
    <w:rsid w:val="0077507C"/>
    <w:rsid w:val="0077689C"/>
    <w:rsid w:val="00780429"/>
    <w:rsid w:val="007826A1"/>
    <w:rsid w:val="00782FAF"/>
    <w:rsid w:val="00783365"/>
    <w:rsid w:val="00784188"/>
    <w:rsid w:val="00785F05"/>
    <w:rsid w:val="00787304"/>
    <w:rsid w:val="00787BF7"/>
    <w:rsid w:val="0079097B"/>
    <w:rsid w:val="00790BD8"/>
    <w:rsid w:val="00791807"/>
    <w:rsid w:val="00791F8A"/>
    <w:rsid w:val="007920DB"/>
    <w:rsid w:val="00796221"/>
    <w:rsid w:val="00797DC1"/>
    <w:rsid w:val="007A02AB"/>
    <w:rsid w:val="007A0702"/>
    <w:rsid w:val="007A0738"/>
    <w:rsid w:val="007A0D22"/>
    <w:rsid w:val="007A1EDA"/>
    <w:rsid w:val="007A29AB"/>
    <w:rsid w:val="007A4753"/>
    <w:rsid w:val="007A4C86"/>
    <w:rsid w:val="007A54A2"/>
    <w:rsid w:val="007A5624"/>
    <w:rsid w:val="007A68AE"/>
    <w:rsid w:val="007A7E3F"/>
    <w:rsid w:val="007B1029"/>
    <w:rsid w:val="007B4470"/>
    <w:rsid w:val="007B49FD"/>
    <w:rsid w:val="007B612A"/>
    <w:rsid w:val="007B77A9"/>
    <w:rsid w:val="007C04C2"/>
    <w:rsid w:val="007C08C5"/>
    <w:rsid w:val="007C2840"/>
    <w:rsid w:val="007C2F16"/>
    <w:rsid w:val="007C31FE"/>
    <w:rsid w:val="007C36CA"/>
    <w:rsid w:val="007C3B7B"/>
    <w:rsid w:val="007C4068"/>
    <w:rsid w:val="007C5202"/>
    <w:rsid w:val="007C678E"/>
    <w:rsid w:val="007C71AF"/>
    <w:rsid w:val="007D45D3"/>
    <w:rsid w:val="007D55C7"/>
    <w:rsid w:val="007D576E"/>
    <w:rsid w:val="007D5C5F"/>
    <w:rsid w:val="007D6908"/>
    <w:rsid w:val="007D74DF"/>
    <w:rsid w:val="007E1BA3"/>
    <w:rsid w:val="007E1F18"/>
    <w:rsid w:val="007E36C1"/>
    <w:rsid w:val="007E4FE0"/>
    <w:rsid w:val="007E5103"/>
    <w:rsid w:val="007F2268"/>
    <w:rsid w:val="007F33A0"/>
    <w:rsid w:val="007F35E0"/>
    <w:rsid w:val="007F3C7E"/>
    <w:rsid w:val="007F5A54"/>
    <w:rsid w:val="007F5A62"/>
    <w:rsid w:val="007F74E8"/>
    <w:rsid w:val="007F7D23"/>
    <w:rsid w:val="007F7D2A"/>
    <w:rsid w:val="0080268A"/>
    <w:rsid w:val="00803634"/>
    <w:rsid w:val="0080396C"/>
    <w:rsid w:val="008039B2"/>
    <w:rsid w:val="00803ADE"/>
    <w:rsid w:val="00804841"/>
    <w:rsid w:val="00804AE6"/>
    <w:rsid w:val="00804B94"/>
    <w:rsid w:val="00807BA4"/>
    <w:rsid w:val="00807FDB"/>
    <w:rsid w:val="00810850"/>
    <w:rsid w:val="00810C5E"/>
    <w:rsid w:val="008127FB"/>
    <w:rsid w:val="00813A91"/>
    <w:rsid w:val="00814903"/>
    <w:rsid w:val="00817993"/>
    <w:rsid w:val="00817C10"/>
    <w:rsid w:val="00817C79"/>
    <w:rsid w:val="00822498"/>
    <w:rsid w:val="008266A2"/>
    <w:rsid w:val="00827FBE"/>
    <w:rsid w:val="0083288D"/>
    <w:rsid w:val="0083306C"/>
    <w:rsid w:val="00833448"/>
    <w:rsid w:val="00833D2A"/>
    <w:rsid w:val="0083426F"/>
    <w:rsid w:val="00834814"/>
    <w:rsid w:val="00834987"/>
    <w:rsid w:val="00841176"/>
    <w:rsid w:val="00842BA4"/>
    <w:rsid w:val="00843133"/>
    <w:rsid w:val="00844A14"/>
    <w:rsid w:val="00846296"/>
    <w:rsid w:val="00846690"/>
    <w:rsid w:val="0084694D"/>
    <w:rsid w:val="00846BB0"/>
    <w:rsid w:val="00850168"/>
    <w:rsid w:val="00850E9E"/>
    <w:rsid w:val="00852F22"/>
    <w:rsid w:val="00853176"/>
    <w:rsid w:val="00853992"/>
    <w:rsid w:val="0085578D"/>
    <w:rsid w:val="00856803"/>
    <w:rsid w:val="00856E5E"/>
    <w:rsid w:val="00860B82"/>
    <w:rsid w:val="00860F0F"/>
    <w:rsid w:val="0086280D"/>
    <w:rsid w:val="0086398F"/>
    <w:rsid w:val="008651B0"/>
    <w:rsid w:val="00865753"/>
    <w:rsid w:val="00867402"/>
    <w:rsid w:val="008714BA"/>
    <w:rsid w:val="00871F21"/>
    <w:rsid w:val="008725B2"/>
    <w:rsid w:val="00873B81"/>
    <w:rsid w:val="00874000"/>
    <w:rsid w:val="00875244"/>
    <w:rsid w:val="00875761"/>
    <w:rsid w:val="00877A81"/>
    <w:rsid w:val="00880FE4"/>
    <w:rsid w:val="008830AD"/>
    <w:rsid w:val="0088454C"/>
    <w:rsid w:val="0088503C"/>
    <w:rsid w:val="008865D9"/>
    <w:rsid w:val="0088691B"/>
    <w:rsid w:val="00890518"/>
    <w:rsid w:val="008909D8"/>
    <w:rsid w:val="00892287"/>
    <w:rsid w:val="00892500"/>
    <w:rsid w:val="00892B6C"/>
    <w:rsid w:val="00893F9D"/>
    <w:rsid w:val="00897623"/>
    <w:rsid w:val="008A11AE"/>
    <w:rsid w:val="008A2890"/>
    <w:rsid w:val="008A5DE0"/>
    <w:rsid w:val="008B3387"/>
    <w:rsid w:val="008B61FC"/>
    <w:rsid w:val="008B7734"/>
    <w:rsid w:val="008C05F9"/>
    <w:rsid w:val="008C09E8"/>
    <w:rsid w:val="008C0AEA"/>
    <w:rsid w:val="008C2265"/>
    <w:rsid w:val="008C3038"/>
    <w:rsid w:val="008C34A7"/>
    <w:rsid w:val="008C3D41"/>
    <w:rsid w:val="008C5F35"/>
    <w:rsid w:val="008D2019"/>
    <w:rsid w:val="008D21F6"/>
    <w:rsid w:val="008D2F35"/>
    <w:rsid w:val="008D37F2"/>
    <w:rsid w:val="008D53BE"/>
    <w:rsid w:val="008D598A"/>
    <w:rsid w:val="008D5F62"/>
    <w:rsid w:val="008D60C0"/>
    <w:rsid w:val="008D6E6C"/>
    <w:rsid w:val="008D709B"/>
    <w:rsid w:val="008D78E4"/>
    <w:rsid w:val="008E02ED"/>
    <w:rsid w:val="008E0C24"/>
    <w:rsid w:val="008E29B1"/>
    <w:rsid w:val="008E463A"/>
    <w:rsid w:val="008E46E7"/>
    <w:rsid w:val="008E6C00"/>
    <w:rsid w:val="008E6DD1"/>
    <w:rsid w:val="008F1F88"/>
    <w:rsid w:val="008F2389"/>
    <w:rsid w:val="008F3A37"/>
    <w:rsid w:val="008F567B"/>
    <w:rsid w:val="008F5C75"/>
    <w:rsid w:val="008F6C57"/>
    <w:rsid w:val="008F7022"/>
    <w:rsid w:val="00901A54"/>
    <w:rsid w:val="00902477"/>
    <w:rsid w:val="00903602"/>
    <w:rsid w:val="00903734"/>
    <w:rsid w:val="00904379"/>
    <w:rsid w:val="00904951"/>
    <w:rsid w:val="009055D7"/>
    <w:rsid w:val="009060D3"/>
    <w:rsid w:val="009100A6"/>
    <w:rsid w:val="009122F4"/>
    <w:rsid w:val="00913442"/>
    <w:rsid w:val="00915C68"/>
    <w:rsid w:val="0091644D"/>
    <w:rsid w:val="0091782C"/>
    <w:rsid w:val="00917F2C"/>
    <w:rsid w:val="00922C8C"/>
    <w:rsid w:val="00923530"/>
    <w:rsid w:val="0092384E"/>
    <w:rsid w:val="009256F9"/>
    <w:rsid w:val="00931E50"/>
    <w:rsid w:val="009320B2"/>
    <w:rsid w:val="00932BBE"/>
    <w:rsid w:val="00933D37"/>
    <w:rsid w:val="00934356"/>
    <w:rsid w:val="00936407"/>
    <w:rsid w:val="00936A67"/>
    <w:rsid w:val="0093777D"/>
    <w:rsid w:val="00937C65"/>
    <w:rsid w:val="009407E2"/>
    <w:rsid w:val="00940C54"/>
    <w:rsid w:val="00940F9C"/>
    <w:rsid w:val="009426CD"/>
    <w:rsid w:val="00944AEC"/>
    <w:rsid w:val="0094799A"/>
    <w:rsid w:val="009534FC"/>
    <w:rsid w:val="00954440"/>
    <w:rsid w:val="00954700"/>
    <w:rsid w:val="00957046"/>
    <w:rsid w:val="009601DB"/>
    <w:rsid w:val="00961AEA"/>
    <w:rsid w:val="00963B8A"/>
    <w:rsid w:val="00964BC2"/>
    <w:rsid w:val="00964DD4"/>
    <w:rsid w:val="00965343"/>
    <w:rsid w:val="00970E54"/>
    <w:rsid w:val="009723A5"/>
    <w:rsid w:val="0097307E"/>
    <w:rsid w:val="009740D1"/>
    <w:rsid w:val="0097427D"/>
    <w:rsid w:val="00974286"/>
    <w:rsid w:val="009777CF"/>
    <w:rsid w:val="009804CF"/>
    <w:rsid w:val="009818CE"/>
    <w:rsid w:val="009834E2"/>
    <w:rsid w:val="00983B5E"/>
    <w:rsid w:val="00984BD0"/>
    <w:rsid w:val="00986633"/>
    <w:rsid w:val="00987364"/>
    <w:rsid w:val="00987961"/>
    <w:rsid w:val="00991812"/>
    <w:rsid w:val="00993CA6"/>
    <w:rsid w:val="009955ED"/>
    <w:rsid w:val="00995B47"/>
    <w:rsid w:val="00996DE8"/>
    <w:rsid w:val="009A00D3"/>
    <w:rsid w:val="009A0395"/>
    <w:rsid w:val="009A1DF9"/>
    <w:rsid w:val="009A305F"/>
    <w:rsid w:val="009A3DFD"/>
    <w:rsid w:val="009A40D6"/>
    <w:rsid w:val="009A7635"/>
    <w:rsid w:val="009B0A26"/>
    <w:rsid w:val="009B3346"/>
    <w:rsid w:val="009B3F09"/>
    <w:rsid w:val="009B6E8D"/>
    <w:rsid w:val="009C0572"/>
    <w:rsid w:val="009C08B8"/>
    <w:rsid w:val="009C1BE2"/>
    <w:rsid w:val="009C20DE"/>
    <w:rsid w:val="009C2832"/>
    <w:rsid w:val="009C2D9C"/>
    <w:rsid w:val="009C3CA9"/>
    <w:rsid w:val="009C4268"/>
    <w:rsid w:val="009D3515"/>
    <w:rsid w:val="009D3C4D"/>
    <w:rsid w:val="009D3E98"/>
    <w:rsid w:val="009D6084"/>
    <w:rsid w:val="009D6F92"/>
    <w:rsid w:val="009E0520"/>
    <w:rsid w:val="009E1F13"/>
    <w:rsid w:val="009E2187"/>
    <w:rsid w:val="009E3C76"/>
    <w:rsid w:val="009E4D7E"/>
    <w:rsid w:val="009F2046"/>
    <w:rsid w:val="009F3BE2"/>
    <w:rsid w:val="009F3C3B"/>
    <w:rsid w:val="009F6041"/>
    <w:rsid w:val="009F6D5D"/>
    <w:rsid w:val="009F78A1"/>
    <w:rsid w:val="00A06643"/>
    <w:rsid w:val="00A06BA2"/>
    <w:rsid w:val="00A06F59"/>
    <w:rsid w:val="00A07AD4"/>
    <w:rsid w:val="00A07F7E"/>
    <w:rsid w:val="00A109AE"/>
    <w:rsid w:val="00A109F5"/>
    <w:rsid w:val="00A11163"/>
    <w:rsid w:val="00A12444"/>
    <w:rsid w:val="00A15A2B"/>
    <w:rsid w:val="00A164B1"/>
    <w:rsid w:val="00A1721F"/>
    <w:rsid w:val="00A17FD9"/>
    <w:rsid w:val="00A208B5"/>
    <w:rsid w:val="00A22D0E"/>
    <w:rsid w:val="00A22F0D"/>
    <w:rsid w:val="00A25901"/>
    <w:rsid w:val="00A25D6E"/>
    <w:rsid w:val="00A25EED"/>
    <w:rsid w:val="00A30227"/>
    <w:rsid w:val="00A324E4"/>
    <w:rsid w:val="00A32706"/>
    <w:rsid w:val="00A331FA"/>
    <w:rsid w:val="00A367C7"/>
    <w:rsid w:val="00A40443"/>
    <w:rsid w:val="00A42289"/>
    <w:rsid w:val="00A4257A"/>
    <w:rsid w:val="00A435BC"/>
    <w:rsid w:val="00A4367A"/>
    <w:rsid w:val="00A440F2"/>
    <w:rsid w:val="00A46BC1"/>
    <w:rsid w:val="00A533C7"/>
    <w:rsid w:val="00A550F5"/>
    <w:rsid w:val="00A5563E"/>
    <w:rsid w:val="00A5746C"/>
    <w:rsid w:val="00A57B84"/>
    <w:rsid w:val="00A63429"/>
    <w:rsid w:val="00A6488A"/>
    <w:rsid w:val="00A657C3"/>
    <w:rsid w:val="00A706C1"/>
    <w:rsid w:val="00A70B9B"/>
    <w:rsid w:val="00A70FA7"/>
    <w:rsid w:val="00A71283"/>
    <w:rsid w:val="00A7222E"/>
    <w:rsid w:val="00A73784"/>
    <w:rsid w:val="00A740A2"/>
    <w:rsid w:val="00A740DE"/>
    <w:rsid w:val="00A7429B"/>
    <w:rsid w:val="00A7521B"/>
    <w:rsid w:val="00A77A75"/>
    <w:rsid w:val="00A81401"/>
    <w:rsid w:val="00A81A30"/>
    <w:rsid w:val="00A84ADD"/>
    <w:rsid w:val="00A87D40"/>
    <w:rsid w:val="00A87E46"/>
    <w:rsid w:val="00A90598"/>
    <w:rsid w:val="00A91207"/>
    <w:rsid w:val="00A922AC"/>
    <w:rsid w:val="00A92928"/>
    <w:rsid w:val="00A92934"/>
    <w:rsid w:val="00A92A5B"/>
    <w:rsid w:val="00A93D1F"/>
    <w:rsid w:val="00A943EC"/>
    <w:rsid w:val="00A9441E"/>
    <w:rsid w:val="00A945AC"/>
    <w:rsid w:val="00A95BFB"/>
    <w:rsid w:val="00A964E5"/>
    <w:rsid w:val="00A97772"/>
    <w:rsid w:val="00AA01FE"/>
    <w:rsid w:val="00AA16EB"/>
    <w:rsid w:val="00AA22A5"/>
    <w:rsid w:val="00AA2734"/>
    <w:rsid w:val="00AA3097"/>
    <w:rsid w:val="00AA435E"/>
    <w:rsid w:val="00AA52E9"/>
    <w:rsid w:val="00AA5825"/>
    <w:rsid w:val="00AA6204"/>
    <w:rsid w:val="00AA63EA"/>
    <w:rsid w:val="00AA7006"/>
    <w:rsid w:val="00AA711B"/>
    <w:rsid w:val="00AB1539"/>
    <w:rsid w:val="00AB2D1E"/>
    <w:rsid w:val="00AB5616"/>
    <w:rsid w:val="00AB65DC"/>
    <w:rsid w:val="00AB77FA"/>
    <w:rsid w:val="00AB7D48"/>
    <w:rsid w:val="00AC05FC"/>
    <w:rsid w:val="00AC135E"/>
    <w:rsid w:val="00AC2A06"/>
    <w:rsid w:val="00AC36B4"/>
    <w:rsid w:val="00AC3CDE"/>
    <w:rsid w:val="00AC7381"/>
    <w:rsid w:val="00AD50D1"/>
    <w:rsid w:val="00AD566E"/>
    <w:rsid w:val="00AD68DC"/>
    <w:rsid w:val="00AD71A1"/>
    <w:rsid w:val="00AE1177"/>
    <w:rsid w:val="00AE1E13"/>
    <w:rsid w:val="00AE202D"/>
    <w:rsid w:val="00AE23F4"/>
    <w:rsid w:val="00AE335E"/>
    <w:rsid w:val="00AE3406"/>
    <w:rsid w:val="00AE49E7"/>
    <w:rsid w:val="00AE4AEF"/>
    <w:rsid w:val="00AE636F"/>
    <w:rsid w:val="00AE773A"/>
    <w:rsid w:val="00AF26AA"/>
    <w:rsid w:val="00AF33AD"/>
    <w:rsid w:val="00AF3959"/>
    <w:rsid w:val="00AF64A2"/>
    <w:rsid w:val="00AF6E56"/>
    <w:rsid w:val="00AF749A"/>
    <w:rsid w:val="00B003D2"/>
    <w:rsid w:val="00B03EB7"/>
    <w:rsid w:val="00B050F5"/>
    <w:rsid w:val="00B056E1"/>
    <w:rsid w:val="00B06949"/>
    <w:rsid w:val="00B07BFA"/>
    <w:rsid w:val="00B07F1D"/>
    <w:rsid w:val="00B10049"/>
    <w:rsid w:val="00B114FC"/>
    <w:rsid w:val="00B11609"/>
    <w:rsid w:val="00B14EB0"/>
    <w:rsid w:val="00B20ACE"/>
    <w:rsid w:val="00B21776"/>
    <w:rsid w:val="00B22563"/>
    <w:rsid w:val="00B24053"/>
    <w:rsid w:val="00B24D31"/>
    <w:rsid w:val="00B2571E"/>
    <w:rsid w:val="00B267F9"/>
    <w:rsid w:val="00B2686F"/>
    <w:rsid w:val="00B27C30"/>
    <w:rsid w:val="00B31FA0"/>
    <w:rsid w:val="00B3204C"/>
    <w:rsid w:val="00B33849"/>
    <w:rsid w:val="00B354CC"/>
    <w:rsid w:val="00B3643F"/>
    <w:rsid w:val="00B372CC"/>
    <w:rsid w:val="00B373FC"/>
    <w:rsid w:val="00B3752B"/>
    <w:rsid w:val="00B409F5"/>
    <w:rsid w:val="00B40E48"/>
    <w:rsid w:val="00B4114D"/>
    <w:rsid w:val="00B42AA0"/>
    <w:rsid w:val="00B43824"/>
    <w:rsid w:val="00B440DC"/>
    <w:rsid w:val="00B44761"/>
    <w:rsid w:val="00B4480C"/>
    <w:rsid w:val="00B45DDB"/>
    <w:rsid w:val="00B46F02"/>
    <w:rsid w:val="00B50948"/>
    <w:rsid w:val="00B53AA3"/>
    <w:rsid w:val="00B542D1"/>
    <w:rsid w:val="00B56147"/>
    <w:rsid w:val="00B56643"/>
    <w:rsid w:val="00B57369"/>
    <w:rsid w:val="00B603D2"/>
    <w:rsid w:val="00B6078E"/>
    <w:rsid w:val="00B632A6"/>
    <w:rsid w:val="00B64BD0"/>
    <w:rsid w:val="00B65960"/>
    <w:rsid w:val="00B66D60"/>
    <w:rsid w:val="00B66D6A"/>
    <w:rsid w:val="00B67735"/>
    <w:rsid w:val="00B714FB"/>
    <w:rsid w:val="00B72775"/>
    <w:rsid w:val="00B727C8"/>
    <w:rsid w:val="00B729A1"/>
    <w:rsid w:val="00B73B62"/>
    <w:rsid w:val="00B74621"/>
    <w:rsid w:val="00B763BE"/>
    <w:rsid w:val="00B7643A"/>
    <w:rsid w:val="00B778A4"/>
    <w:rsid w:val="00B825D9"/>
    <w:rsid w:val="00B83170"/>
    <w:rsid w:val="00B8535F"/>
    <w:rsid w:val="00B86FAC"/>
    <w:rsid w:val="00B90EC0"/>
    <w:rsid w:val="00B91CFF"/>
    <w:rsid w:val="00B93278"/>
    <w:rsid w:val="00B93D8A"/>
    <w:rsid w:val="00B95489"/>
    <w:rsid w:val="00B967CE"/>
    <w:rsid w:val="00B97997"/>
    <w:rsid w:val="00BA05E1"/>
    <w:rsid w:val="00BA1298"/>
    <w:rsid w:val="00BA12B5"/>
    <w:rsid w:val="00BA1E6D"/>
    <w:rsid w:val="00BA2812"/>
    <w:rsid w:val="00BA397E"/>
    <w:rsid w:val="00BA57A5"/>
    <w:rsid w:val="00BA6152"/>
    <w:rsid w:val="00BB0985"/>
    <w:rsid w:val="00BB0F9B"/>
    <w:rsid w:val="00BB19A4"/>
    <w:rsid w:val="00BB1AFB"/>
    <w:rsid w:val="00BB2A50"/>
    <w:rsid w:val="00BB3F9C"/>
    <w:rsid w:val="00BC0B14"/>
    <w:rsid w:val="00BC5481"/>
    <w:rsid w:val="00BC6713"/>
    <w:rsid w:val="00BC7EB3"/>
    <w:rsid w:val="00BD1027"/>
    <w:rsid w:val="00BD1520"/>
    <w:rsid w:val="00BD1521"/>
    <w:rsid w:val="00BD3642"/>
    <w:rsid w:val="00BD39BB"/>
    <w:rsid w:val="00BD3C78"/>
    <w:rsid w:val="00BD43AC"/>
    <w:rsid w:val="00BD55F9"/>
    <w:rsid w:val="00BD6230"/>
    <w:rsid w:val="00BE0A43"/>
    <w:rsid w:val="00BE0D6B"/>
    <w:rsid w:val="00BE1C57"/>
    <w:rsid w:val="00BE21EF"/>
    <w:rsid w:val="00BE30AD"/>
    <w:rsid w:val="00BE3407"/>
    <w:rsid w:val="00BE375B"/>
    <w:rsid w:val="00BE66D7"/>
    <w:rsid w:val="00BE6848"/>
    <w:rsid w:val="00BF2066"/>
    <w:rsid w:val="00BF246E"/>
    <w:rsid w:val="00BF3122"/>
    <w:rsid w:val="00BF4860"/>
    <w:rsid w:val="00BF551B"/>
    <w:rsid w:val="00BF6E07"/>
    <w:rsid w:val="00BF77B7"/>
    <w:rsid w:val="00C0126A"/>
    <w:rsid w:val="00C02B8A"/>
    <w:rsid w:val="00C03CE4"/>
    <w:rsid w:val="00C05116"/>
    <w:rsid w:val="00C05136"/>
    <w:rsid w:val="00C111B6"/>
    <w:rsid w:val="00C11499"/>
    <w:rsid w:val="00C1309C"/>
    <w:rsid w:val="00C14EE1"/>
    <w:rsid w:val="00C15500"/>
    <w:rsid w:val="00C159AF"/>
    <w:rsid w:val="00C20666"/>
    <w:rsid w:val="00C215D7"/>
    <w:rsid w:val="00C21A25"/>
    <w:rsid w:val="00C26F1D"/>
    <w:rsid w:val="00C27927"/>
    <w:rsid w:val="00C36063"/>
    <w:rsid w:val="00C3628E"/>
    <w:rsid w:val="00C37705"/>
    <w:rsid w:val="00C43654"/>
    <w:rsid w:val="00C43D14"/>
    <w:rsid w:val="00C43D79"/>
    <w:rsid w:val="00C44FA6"/>
    <w:rsid w:val="00C450E0"/>
    <w:rsid w:val="00C468DA"/>
    <w:rsid w:val="00C51B46"/>
    <w:rsid w:val="00C5394F"/>
    <w:rsid w:val="00C5506C"/>
    <w:rsid w:val="00C5516A"/>
    <w:rsid w:val="00C577B1"/>
    <w:rsid w:val="00C6051C"/>
    <w:rsid w:val="00C605AC"/>
    <w:rsid w:val="00C60A41"/>
    <w:rsid w:val="00C621F6"/>
    <w:rsid w:val="00C62D18"/>
    <w:rsid w:val="00C633A5"/>
    <w:rsid w:val="00C648CC"/>
    <w:rsid w:val="00C70346"/>
    <w:rsid w:val="00C70465"/>
    <w:rsid w:val="00C7083C"/>
    <w:rsid w:val="00C73B18"/>
    <w:rsid w:val="00C73EDC"/>
    <w:rsid w:val="00C74994"/>
    <w:rsid w:val="00C74E5B"/>
    <w:rsid w:val="00C75BA9"/>
    <w:rsid w:val="00C76DD0"/>
    <w:rsid w:val="00C77F23"/>
    <w:rsid w:val="00C82471"/>
    <w:rsid w:val="00C85180"/>
    <w:rsid w:val="00C85BF8"/>
    <w:rsid w:val="00C87CF3"/>
    <w:rsid w:val="00C929BA"/>
    <w:rsid w:val="00C92F00"/>
    <w:rsid w:val="00C92FF9"/>
    <w:rsid w:val="00C93F8B"/>
    <w:rsid w:val="00C94645"/>
    <w:rsid w:val="00C95E84"/>
    <w:rsid w:val="00C96B33"/>
    <w:rsid w:val="00CA065E"/>
    <w:rsid w:val="00CA06E0"/>
    <w:rsid w:val="00CA1B4E"/>
    <w:rsid w:val="00CA2BB9"/>
    <w:rsid w:val="00CA4AB2"/>
    <w:rsid w:val="00CA4EFE"/>
    <w:rsid w:val="00CA75B5"/>
    <w:rsid w:val="00CA7ADC"/>
    <w:rsid w:val="00CA7C91"/>
    <w:rsid w:val="00CB06F2"/>
    <w:rsid w:val="00CB5749"/>
    <w:rsid w:val="00CB6238"/>
    <w:rsid w:val="00CB6DA5"/>
    <w:rsid w:val="00CC0A5A"/>
    <w:rsid w:val="00CC1908"/>
    <w:rsid w:val="00CC5223"/>
    <w:rsid w:val="00CC5B1E"/>
    <w:rsid w:val="00CC61D9"/>
    <w:rsid w:val="00CC736D"/>
    <w:rsid w:val="00CC741A"/>
    <w:rsid w:val="00CC7537"/>
    <w:rsid w:val="00CC7AC6"/>
    <w:rsid w:val="00CD14E6"/>
    <w:rsid w:val="00CD3E56"/>
    <w:rsid w:val="00CD4212"/>
    <w:rsid w:val="00CD48DD"/>
    <w:rsid w:val="00CD6D29"/>
    <w:rsid w:val="00CD7119"/>
    <w:rsid w:val="00CD7641"/>
    <w:rsid w:val="00CD77D5"/>
    <w:rsid w:val="00CE07C9"/>
    <w:rsid w:val="00CF04B4"/>
    <w:rsid w:val="00CF0C69"/>
    <w:rsid w:val="00CF1483"/>
    <w:rsid w:val="00CF1662"/>
    <w:rsid w:val="00CF49F0"/>
    <w:rsid w:val="00D005BC"/>
    <w:rsid w:val="00D02A8D"/>
    <w:rsid w:val="00D02C6A"/>
    <w:rsid w:val="00D0309A"/>
    <w:rsid w:val="00D04629"/>
    <w:rsid w:val="00D06AC9"/>
    <w:rsid w:val="00D125B4"/>
    <w:rsid w:val="00D128C9"/>
    <w:rsid w:val="00D13D72"/>
    <w:rsid w:val="00D14BCD"/>
    <w:rsid w:val="00D160BB"/>
    <w:rsid w:val="00D1633D"/>
    <w:rsid w:val="00D17677"/>
    <w:rsid w:val="00D21247"/>
    <w:rsid w:val="00D21720"/>
    <w:rsid w:val="00D21DA2"/>
    <w:rsid w:val="00D22D1E"/>
    <w:rsid w:val="00D235D4"/>
    <w:rsid w:val="00D23740"/>
    <w:rsid w:val="00D2384B"/>
    <w:rsid w:val="00D25223"/>
    <w:rsid w:val="00D254DF"/>
    <w:rsid w:val="00D25A05"/>
    <w:rsid w:val="00D26030"/>
    <w:rsid w:val="00D27807"/>
    <w:rsid w:val="00D31021"/>
    <w:rsid w:val="00D31353"/>
    <w:rsid w:val="00D32C93"/>
    <w:rsid w:val="00D34B88"/>
    <w:rsid w:val="00D4000B"/>
    <w:rsid w:val="00D41BCA"/>
    <w:rsid w:val="00D433BB"/>
    <w:rsid w:val="00D4360B"/>
    <w:rsid w:val="00D43C87"/>
    <w:rsid w:val="00D440E5"/>
    <w:rsid w:val="00D4410F"/>
    <w:rsid w:val="00D44769"/>
    <w:rsid w:val="00D45B47"/>
    <w:rsid w:val="00D45ED7"/>
    <w:rsid w:val="00D460F4"/>
    <w:rsid w:val="00D46242"/>
    <w:rsid w:val="00D46448"/>
    <w:rsid w:val="00D51E45"/>
    <w:rsid w:val="00D5355E"/>
    <w:rsid w:val="00D55371"/>
    <w:rsid w:val="00D56ACA"/>
    <w:rsid w:val="00D61448"/>
    <w:rsid w:val="00D6243D"/>
    <w:rsid w:val="00D644BC"/>
    <w:rsid w:val="00D64FD9"/>
    <w:rsid w:val="00D705F5"/>
    <w:rsid w:val="00D70EF4"/>
    <w:rsid w:val="00D73E26"/>
    <w:rsid w:val="00D743C4"/>
    <w:rsid w:val="00D74E67"/>
    <w:rsid w:val="00D765CC"/>
    <w:rsid w:val="00D76613"/>
    <w:rsid w:val="00D76FC2"/>
    <w:rsid w:val="00D77568"/>
    <w:rsid w:val="00D77583"/>
    <w:rsid w:val="00D80236"/>
    <w:rsid w:val="00D8032A"/>
    <w:rsid w:val="00D822E1"/>
    <w:rsid w:val="00D82EDA"/>
    <w:rsid w:val="00D83A92"/>
    <w:rsid w:val="00D84A11"/>
    <w:rsid w:val="00D85329"/>
    <w:rsid w:val="00D86190"/>
    <w:rsid w:val="00D906F4"/>
    <w:rsid w:val="00D9092F"/>
    <w:rsid w:val="00D90981"/>
    <w:rsid w:val="00D92305"/>
    <w:rsid w:val="00D95ACE"/>
    <w:rsid w:val="00D95D25"/>
    <w:rsid w:val="00D977F6"/>
    <w:rsid w:val="00DA13C0"/>
    <w:rsid w:val="00DA15E5"/>
    <w:rsid w:val="00DA1716"/>
    <w:rsid w:val="00DA34A9"/>
    <w:rsid w:val="00DA455D"/>
    <w:rsid w:val="00DA47BE"/>
    <w:rsid w:val="00DA614F"/>
    <w:rsid w:val="00DA65CA"/>
    <w:rsid w:val="00DB3E72"/>
    <w:rsid w:val="00DB5521"/>
    <w:rsid w:val="00DB56E4"/>
    <w:rsid w:val="00DB5A48"/>
    <w:rsid w:val="00DB627A"/>
    <w:rsid w:val="00DB6B4B"/>
    <w:rsid w:val="00DB6CB4"/>
    <w:rsid w:val="00DC16C3"/>
    <w:rsid w:val="00DC3499"/>
    <w:rsid w:val="00DC416E"/>
    <w:rsid w:val="00DC4C8D"/>
    <w:rsid w:val="00DD218D"/>
    <w:rsid w:val="00DD438E"/>
    <w:rsid w:val="00DD4EAB"/>
    <w:rsid w:val="00DD69FD"/>
    <w:rsid w:val="00DD6BA6"/>
    <w:rsid w:val="00DD6ECB"/>
    <w:rsid w:val="00DE3DEF"/>
    <w:rsid w:val="00DE4D05"/>
    <w:rsid w:val="00DE53BA"/>
    <w:rsid w:val="00DE56A3"/>
    <w:rsid w:val="00DE578B"/>
    <w:rsid w:val="00DE5AE1"/>
    <w:rsid w:val="00DE72BA"/>
    <w:rsid w:val="00DE7A98"/>
    <w:rsid w:val="00DF0119"/>
    <w:rsid w:val="00DF09A3"/>
    <w:rsid w:val="00DF1B78"/>
    <w:rsid w:val="00DF2AA6"/>
    <w:rsid w:val="00DF402A"/>
    <w:rsid w:val="00DF5062"/>
    <w:rsid w:val="00DF590A"/>
    <w:rsid w:val="00DF5F8B"/>
    <w:rsid w:val="00DF7D62"/>
    <w:rsid w:val="00E02629"/>
    <w:rsid w:val="00E02A7E"/>
    <w:rsid w:val="00E03FAD"/>
    <w:rsid w:val="00E061E9"/>
    <w:rsid w:val="00E07BD0"/>
    <w:rsid w:val="00E111A5"/>
    <w:rsid w:val="00E14AB5"/>
    <w:rsid w:val="00E15A49"/>
    <w:rsid w:val="00E2000E"/>
    <w:rsid w:val="00E202B0"/>
    <w:rsid w:val="00E216FF"/>
    <w:rsid w:val="00E23886"/>
    <w:rsid w:val="00E2426A"/>
    <w:rsid w:val="00E24B34"/>
    <w:rsid w:val="00E259C4"/>
    <w:rsid w:val="00E31CF5"/>
    <w:rsid w:val="00E329C8"/>
    <w:rsid w:val="00E33EB3"/>
    <w:rsid w:val="00E34B7C"/>
    <w:rsid w:val="00E34ED4"/>
    <w:rsid w:val="00E35BA1"/>
    <w:rsid w:val="00E35E82"/>
    <w:rsid w:val="00E369A7"/>
    <w:rsid w:val="00E36EC2"/>
    <w:rsid w:val="00E379F1"/>
    <w:rsid w:val="00E37B9A"/>
    <w:rsid w:val="00E426B9"/>
    <w:rsid w:val="00E4375F"/>
    <w:rsid w:val="00E449B0"/>
    <w:rsid w:val="00E46F7B"/>
    <w:rsid w:val="00E476D2"/>
    <w:rsid w:val="00E50262"/>
    <w:rsid w:val="00E525F4"/>
    <w:rsid w:val="00E5407F"/>
    <w:rsid w:val="00E55FEE"/>
    <w:rsid w:val="00E56379"/>
    <w:rsid w:val="00E57025"/>
    <w:rsid w:val="00E5746E"/>
    <w:rsid w:val="00E576BC"/>
    <w:rsid w:val="00E642D7"/>
    <w:rsid w:val="00E65BC3"/>
    <w:rsid w:val="00E65E20"/>
    <w:rsid w:val="00E668F8"/>
    <w:rsid w:val="00E7208E"/>
    <w:rsid w:val="00E726BF"/>
    <w:rsid w:val="00E73252"/>
    <w:rsid w:val="00E754E7"/>
    <w:rsid w:val="00E755DC"/>
    <w:rsid w:val="00E77C13"/>
    <w:rsid w:val="00E77C17"/>
    <w:rsid w:val="00E81F27"/>
    <w:rsid w:val="00E83DE9"/>
    <w:rsid w:val="00E8553F"/>
    <w:rsid w:val="00E859BF"/>
    <w:rsid w:val="00E859F7"/>
    <w:rsid w:val="00E86318"/>
    <w:rsid w:val="00E8710E"/>
    <w:rsid w:val="00E87D46"/>
    <w:rsid w:val="00E91965"/>
    <w:rsid w:val="00E93A7D"/>
    <w:rsid w:val="00E95BD9"/>
    <w:rsid w:val="00E97EB4"/>
    <w:rsid w:val="00EA04C5"/>
    <w:rsid w:val="00EA62D9"/>
    <w:rsid w:val="00EA68DD"/>
    <w:rsid w:val="00EA71C8"/>
    <w:rsid w:val="00EB21E3"/>
    <w:rsid w:val="00EB5476"/>
    <w:rsid w:val="00EB5A01"/>
    <w:rsid w:val="00EB5C2B"/>
    <w:rsid w:val="00EB70C6"/>
    <w:rsid w:val="00EB78F4"/>
    <w:rsid w:val="00EB7F43"/>
    <w:rsid w:val="00EC0B88"/>
    <w:rsid w:val="00EC12D5"/>
    <w:rsid w:val="00EC19DE"/>
    <w:rsid w:val="00EC47E2"/>
    <w:rsid w:val="00EC6C91"/>
    <w:rsid w:val="00ED111D"/>
    <w:rsid w:val="00ED3C8F"/>
    <w:rsid w:val="00ED54B6"/>
    <w:rsid w:val="00ED631B"/>
    <w:rsid w:val="00EE00DC"/>
    <w:rsid w:val="00EE102F"/>
    <w:rsid w:val="00EE2CC0"/>
    <w:rsid w:val="00EE2E14"/>
    <w:rsid w:val="00EE4500"/>
    <w:rsid w:val="00EE475E"/>
    <w:rsid w:val="00EE70AB"/>
    <w:rsid w:val="00EF1DF4"/>
    <w:rsid w:val="00EF20B6"/>
    <w:rsid w:val="00EF2420"/>
    <w:rsid w:val="00EF5704"/>
    <w:rsid w:val="00EF5ADE"/>
    <w:rsid w:val="00EF6DBD"/>
    <w:rsid w:val="00F00416"/>
    <w:rsid w:val="00F008CA"/>
    <w:rsid w:val="00F01FEE"/>
    <w:rsid w:val="00F0248E"/>
    <w:rsid w:val="00F025DF"/>
    <w:rsid w:val="00F030C5"/>
    <w:rsid w:val="00F103B3"/>
    <w:rsid w:val="00F115AD"/>
    <w:rsid w:val="00F11A4C"/>
    <w:rsid w:val="00F12963"/>
    <w:rsid w:val="00F12AFA"/>
    <w:rsid w:val="00F14D15"/>
    <w:rsid w:val="00F156C8"/>
    <w:rsid w:val="00F22CED"/>
    <w:rsid w:val="00F23EB3"/>
    <w:rsid w:val="00F23F87"/>
    <w:rsid w:val="00F263FE"/>
    <w:rsid w:val="00F26481"/>
    <w:rsid w:val="00F26C12"/>
    <w:rsid w:val="00F30569"/>
    <w:rsid w:val="00F31BB4"/>
    <w:rsid w:val="00F330A6"/>
    <w:rsid w:val="00F357BA"/>
    <w:rsid w:val="00F357CF"/>
    <w:rsid w:val="00F36F11"/>
    <w:rsid w:val="00F43642"/>
    <w:rsid w:val="00F46118"/>
    <w:rsid w:val="00F46AF0"/>
    <w:rsid w:val="00F470C7"/>
    <w:rsid w:val="00F47F17"/>
    <w:rsid w:val="00F5338C"/>
    <w:rsid w:val="00F53866"/>
    <w:rsid w:val="00F53FC3"/>
    <w:rsid w:val="00F55985"/>
    <w:rsid w:val="00F55AE0"/>
    <w:rsid w:val="00F56833"/>
    <w:rsid w:val="00F56B7C"/>
    <w:rsid w:val="00F61070"/>
    <w:rsid w:val="00F6377E"/>
    <w:rsid w:val="00F6489A"/>
    <w:rsid w:val="00F64AB0"/>
    <w:rsid w:val="00F6655D"/>
    <w:rsid w:val="00F67F39"/>
    <w:rsid w:val="00F72FAE"/>
    <w:rsid w:val="00F737AA"/>
    <w:rsid w:val="00F73958"/>
    <w:rsid w:val="00F753E0"/>
    <w:rsid w:val="00F75F06"/>
    <w:rsid w:val="00F776DF"/>
    <w:rsid w:val="00F829E2"/>
    <w:rsid w:val="00F83313"/>
    <w:rsid w:val="00F86E73"/>
    <w:rsid w:val="00F9143B"/>
    <w:rsid w:val="00F91846"/>
    <w:rsid w:val="00F9221B"/>
    <w:rsid w:val="00F9291E"/>
    <w:rsid w:val="00F96996"/>
    <w:rsid w:val="00F97AD8"/>
    <w:rsid w:val="00FA03AE"/>
    <w:rsid w:val="00FA350C"/>
    <w:rsid w:val="00FB06D6"/>
    <w:rsid w:val="00FB2E36"/>
    <w:rsid w:val="00FB328C"/>
    <w:rsid w:val="00FB3BA5"/>
    <w:rsid w:val="00FB67BF"/>
    <w:rsid w:val="00FC1E6F"/>
    <w:rsid w:val="00FC363A"/>
    <w:rsid w:val="00FC4A69"/>
    <w:rsid w:val="00FC4C35"/>
    <w:rsid w:val="00FC56CF"/>
    <w:rsid w:val="00FC5969"/>
    <w:rsid w:val="00FC5CB6"/>
    <w:rsid w:val="00FC7D2A"/>
    <w:rsid w:val="00FD2B67"/>
    <w:rsid w:val="00FD3520"/>
    <w:rsid w:val="00FD39CA"/>
    <w:rsid w:val="00FD5DDA"/>
    <w:rsid w:val="00FD6EC9"/>
    <w:rsid w:val="00FD741C"/>
    <w:rsid w:val="00FD7DD1"/>
    <w:rsid w:val="00FE21CF"/>
    <w:rsid w:val="00FE37C4"/>
    <w:rsid w:val="00FE4305"/>
    <w:rsid w:val="00FE4325"/>
    <w:rsid w:val="00FE6F0F"/>
    <w:rsid w:val="00FE70DC"/>
    <w:rsid w:val="00FF4756"/>
    <w:rsid w:val="00FF4CB5"/>
    <w:rsid w:val="00FF4FFE"/>
    <w:rsid w:val="00FF56E1"/>
    <w:rsid w:val="00FF58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DD6"/>
    <w:pPr>
      <w:autoSpaceDE w:val="0"/>
      <w:autoSpaceDN w:val="0"/>
    </w:pPr>
    <w:rPr>
      <w:sz w:val="24"/>
      <w:szCs w:val="24"/>
      <w:lang w:eastAsia="en-US"/>
    </w:rPr>
  </w:style>
  <w:style w:type="paragraph" w:styleId="Heading1">
    <w:name w:val="heading 1"/>
    <w:aliases w:val="h1,c"/>
    <w:basedOn w:val="Normal"/>
    <w:next w:val="Normal"/>
    <w:link w:val="Heading1Char"/>
    <w:qFormat/>
    <w:rsid w:val="00841176"/>
    <w:pPr>
      <w:keepNext/>
      <w:numPr>
        <w:numId w:val="1"/>
      </w:numPr>
      <w:spacing w:before="360"/>
      <w:outlineLvl w:val="0"/>
    </w:pPr>
    <w:rPr>
      <w:rFonts w:ascii="Arial" w:hAnsi="Arial" w:cs="Arial"/>
      <w:b/>
      <w:bCs/>
      <w:kern w:val="32"/>
      <w:szCs w:val="32"/>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qFormat/>
    <w:rsid w:val="00841176"/>
    <w:pPr>
      <w:keepNext/>
      <w:numPr>
        <w:ilvl w:val="1"/>
        <w:numId w:val="1"/>
      </w:numPr>
      <w:spacing w:before="240" w:after="60"/>
      <w:outlineLvl w:val="1"/>
    </w:pPr>
    <w:rPr>
      <w:rFonts w:ascii="Arial" w:hAnsi="Arial" w:cs="Arial"/>
      <w:b/>
      <w:bCs/>
      <w:iCs/>
      <w:szCs w:val="28"/>
    </w:rPr>
  </w:style>
  <w:style w:type="paragraph" w:styleId="Heading4">
    <w:name w:val="heading 4"/>
    <w:basedOn w:val="Normal"/>
    <w:next w:val="Normal"/>
    <w:qFormat/>
    <w:rsid w:val="0084117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lthLevel1">
    <w:name w:val="Health Level 1"/>
    <w:basedOn w:val="Normal"/>
    <w:link w:val="HealthLevel1Char"/>
    <w:rsid w:val="00841176"/>
    <w:pPr>
      <w:tabs>
        <w:tab w:val="left" w:pos="851"/>
      </w:tabs>
      <w:spacing w:before="120" w:line="260" w:lineRule="exact"/>
      <w:ind w:left="851"/>
    </w:pPr>
    <w:rPr>
      <w:color w:val="000000"/>
    </w:rPr>
  </w:style>
  <w:style w:type="paragraph" w:customStyle="1" w:styleId="Healthnumlevel2">
    <w:name w:val="Health (num) level 2"/>
    <w:basedOn w:val="Normal"/>
    <w:link w:val="Healthnumlevel2Char"/>
    <w:rsid w:val="00841176"/>
    <w:pPr>
      <w:numPr>
        <w:ilvl w:val="2"/>
        <w:numId w:val="1"/>
      </w:numPr>
      <w:spacing w:before="60"/>
    </w:pPr>
    <w:rPr>
      <w:color w:val="000000"/>
    </w:rPr>
  </w:style>
  <w:style w:type="paragraph" w:customStyle="1" w:styleId="HealthnumLevel3">
    <w:name w:val="Health (num) Level 3"/>
    <w:basedOn w:val="Normal"/>
    <w:rsid w:val="00841176"/>
    <w:pPr>
      <w:numPr>
        <w:ilvl w:val="3"/>
        <w:numId w:val="1"/>
      </w:numPr>
      <w:spacing w:before="60" w:line="260" w:lineRule="exact"/>
      <w:jc w:val="both"/>
    </w:pPr>
    <w:rPr>
      <w:color w:val="000000"/>
    </w:rPr>
  </w:style>
  <w:style w:type="paragraph" w:customStyle="1" w:styleId="HealthnumLevel4">
    <w:name w:val="Health (num) Level 4"/>
    <w:basedOn w:val="Normal"/>
    <w:rsid w:val="00841176"/>
    <w:pPr>
      <w:numPr>
        <w:ilvl w:val="4"/>
        <w:numId w:val="1"/>
      </w:numPr>
      <w:spacing w:before="60" w:line="260" w:lineRule="exact"/>
    </w:pPr>
  </w:style>
  <w:style w:type="paragraph" w:customStyle="1" w:styleId="HealthnumLevel5">
    <w:name w:val="Health (num) Level 5"/>
    <w:basedOn w:val="Normal"/>
    <w:link w:val="HealthnumLevel5Char"/>
    <w:rsid w:val="00841176"/>
    <w:pPr>
      <w:numPr>
        <w:ilvl w:val="5"/>
        <w:numId w:val="1"/>
      </w:numPr>
      <w:spacing w:before="180" w:line="260" w:lineRule="exact"/>
    </w:pPr>
  </w:style>
  <w:style w:type="paragraph" w:customStyle="1" w:styleId="HealthnumLevel6">
    <w:name w:val="Health (num) Level 6"/>
    <w:basedOn w:val="Normal"/>
    <w:rsid w:val="00841176"/>
    <w:pPr>
      <w:numPr>
        <w:ilvl w:val="6"/>
        <w:numId w:val="1"/>
      </w:numPr>
      <w:spacing w:before="180" w:line="260" w:lineRule="exact"/>
    </w:pPr>
  </w:style>
  <w:style w:type="paragraph" w:customStyle="1" w:styleId="Healthnote">
    <w:name w:val="Health note"/>
    <w:basedOn w:val="Normal"/>
    <w:link w:val="HealthnoteChar"/>
    <w:rsid w:val="00841176"/>
    <w:pPr>
      <w:tabs>
        <w:tab w:val="left" w:pos="567"/>
      </w:tabs>
      <w:spacing w:before="120" w:line="220" w:lineRule="exact"/>
      <w:ind w:left="851"/>
    </w:pPr>
    <w:rPr>
      <w:iCs/>
      <w:color w:val="000000"/>
      <w:sz w:val="20"/>
      <w:szCs w:val="20"/>
    </w:rPr>
  </w:style>
  <w:style w:type="paragraph" w:customStyle="1" w:styleId="Heading1NoNum">
    <w:name w:val="Heading 1 No Num"/>
    <w:basedOn w:val="Normal"/>
    <w:rsid w:val="00841176"/>
    <w:pPr>
      <w:keepNext/>
      <w:keepLines/>
      <w:pageBreakBefore/>
      <w:tabs>
        <w:tab w:val="left" w:pos="1559"/>
      </w:tabs>
      <w:spacing w:before="120" w:line="240" w:lineRule="atLeast"/>
    </w:pPr>
    <w:rPr>
      <w:rFonts w:ascii="Arial" w:hAnsi="Arial" w:cs="Arial"/>
      <w:b/>
      <w:bCs/>
      <w:sz w:val="32"/>
      <w:szCs w:val="32"/>
    </w:rPr>
  </w:style>
  <w:style w:type="paragraph" w:styleId="Footer">
    <w:name w:val="footer"/>
    <w:basedOn w:val="Normal"/>
    <w:link w:val="FooterChar"/>
    <w:uiPriority w:val="99"/>
    <w:rsid w:val="00841176"/>
    <w:pPr>
      <w:tabs>
        <w:tab w:val="center" w:pos="4153"/>
        <w:tab w:val="right" w:pos="8306"/>
      </w:tabs>
    </w:pPr>
  </w:style>
  <w:style w:type="paragraph" w:styleId="Header">
    <w:name w:val="header"/>
    <w:basedOn w:val="Normal"/>
    <w:link w:val="HeaderChar"/>
    <w:rsid w:val="00841176"/>
    <w:pPr>
      <w:tabs>
        <w:tab w:val="center" w:pos="4153"/>
        <w:tab w:val="right" w:pos="8306"/>
      </w:tabs>
    </w:pPr>
    <w:rPr>
      <w:rFonts w:ascii="Arial" w:hAnsi="Arial"/>
      <w:b/>
      <w:sz w:val="18"/>
    </w:rPr>
  </w:style>
  <w:style w:type="character" w:styleId="PageNumber">
    <w:name w:val="page number"/>
    <w:rsid w:val="00841176"/>
    <w:rPr>
      <w:rFonts w:ascii="Arial" w:hAnsi="Arial" w:cs="Arial"/>
      <w:sz w:val="22"/>
      <w:szCs w:val="22"/>
    </w:rPr>
  </w:style>
  <w:style w:type="paragraph" w:styleId="Title">
    <w:name w:val="Title"/>
    <w:basedOn w:val="Normal"/>
    <w:next w:val="Normal"/>
    <w:qFormat/>
    <w:rsid w:val="00841176"/>
    <w:pPr>
      <w:spacing w:before="480"/>
    </w:pPr>
    <w:rPr>
      <w:rFonts w:ascii="Arial" w:hAnsi="Arial" w:cs="Arial"/>
      <w:b/>
      <w:bCs/>
      <w:sz w:val="40"/>
      <w:szCs w:val="40"/>
    </w:rPr>
  </w:style>
  <w:style w:type="paragraph" w:customStyle="1" w:styleId="SigningPageBreak">
    <w:name w:val="SigningPageBreak"/>
    <w:basedOn w:val="Normal"/>
    <w:next w:val="Normal"/>
    <w:rsid w:val="00841176"/>
  </w:style>
  <w:style w:type="paragraph" w:styleId="TOC1">
    <w:name w:val="toc 1"/>
    <w:basedOn w:val="Normal"/>
    <w:next w:val="Normal"/>
    <w:autoRedefine/>
    <w:uiPriority w:val="39"/>
    <w:rsid w:val="00841176"/>
    <w:pPr>
      <w:tabs>
        <w:tab w:val="left" w:pos="1702"/>
        <w:tab w:val="right" w:pos="8363"/>
      </w:tabs>
      <w:spacing w:before="40"/>
      <w:ind w:left="1702" w:hanging="851"/>
    </w:pPr>
    <w:rPr>
      <w:rFonts w:ascii="Arial" w:hAnsi="Arial"/>
      <w:sz w:val="20"/>
    </w:rPr>
  </w:style>
  <w:style w:type="paragraph" w:styleId="TOC2">
    <w:name w:val="toc 2"/>
    <w:basedOn w:val="Normal"/>
    <w:next w:val="Normal"/>
    <w:autoRedefine/>
    <w:rsid w:val="00841176"/>
    <w:pPr>
      <w:tabs>
        <w:tab w:val="right" w:pos="8363"/>
      </w:tabs>
      <w:spacing w:before="360"/>
    </w:pPr>
    <w:rPr>
      <w:rFonts w:ascii="Arial" w:hAnsi="Arial"/>
      <w:b/>
      <w:sz w:val="20"/>
    </w:rPr>
  </w:style>
  <w:style w:type="character" w:styleId="Hyperlink">
    <w:name w:val="Hyperlink"/>
    <w:uiPriority w:val="99"/>
    <w:rsid w:val="00841176"/>
    <w:rPr>
      <w:color w:val="0000FF"/>
      <w:u w:val="single"/>
    </w:rPr>
  </w:style>
  <w:style w:type="paragraph" w:customStyle="1" w:styleId="NoteEnd">
    <w:name w:val="Note End"/>
    <w:basedOn w:val="Normal"/>
    <w:rsid w:val="00841176"/>
    <w:pPr>
      <w:autoSpaceDE/>
      <w:autoSpaceDN/>
      <w:spacing w:before="120" w:line="240" w:lineRule="exact"/>
      <w:ind w:left="567" w:hanging="567"/>
      <w:jc w:val="both"/>
    </w:pPr>
    <w:rPr>
      <w:sz w:val="22"/>
    </w:rPr>
  </w:style>
  <w:style w:type="character" w:customStyle="1" w:styleId="HealthnoteChar">
    <w:name w:val="Health note Char"/>
    <w:link w:val="Healthnote"/>
    <w:rsid w:val="00841176"/>
    <w:rPr>
      <w:iCs/>
      <w:color w:val="000000"/>
      <w:lang w:val="en-AU" w:eastAsia="en-US" w:bidi="ar-SA"/>
    </w:rPr>
  </w:style>
  <w:style w:type="character" w:customStyle="1" w:styleId="Healthnumlevel2Char">
    <w:name w:val="Health (num) level 2 Char"/>
    <w:link w:val="Healthnumlevel2"/>
    <w:rsid w:val="00841176"/>
    <w:rPr>
      <w:color w:val="000000"/>
      <w:sz w:val="24"/>
      <w:szCs w:val="24"/>
      <w:lang w:eastAsia="en-US"/>
    </w:rPr>
  </w:style>
  <w:style w:type="character" w:customStyle="1" w:styleId="HealthLevel1Char">
    <w:name w:val="Health Level 1 Char"/>
    <w:link w:val="HealthLevel1"/>
    <w:rsid w:val="00841176"/>
    <w:rPr>
      <w:color w:val="000000"/>
      <w:sz w:val="24"/>
      <w:szCs w:val="24"/>
      <w:lang w:val="en-AU" w:eastAsia="en-US" w:bidi="ar-SA"/>
    </w:rPr>
  </w:style>
  <w:style w:type="character" w:styleId="CommentReference">
    <w:name w:val="annotation reference"/>
    <w:semiHidden/>
    <w:rsid w:val="00904379"/>
    <w:rPr>
      <w:sz w:val="16"/>
      <w:szCs w:val="16"/>
    </w:rPr>
  </w:style>
  <w:style w:type="paragraph" w:styleId="CommentText">
    <w:name w:val="annotation text"/>
    <w:basedOn w:val="Normal"/>
    <w:semiHidden/>
    <w:rsid w:val="00904379"/>
    <w:rPr>
      <w:sz w:val="20"/>
      <w:szCs w:val="20"/>
    </w:rPr>
  </w:style>
  <w:style w:type="paragraph" w:styleId="CommentSubject">
    <w:name w:val="annotation subject"/>
    <w:basedOn w:val="CommentText"/>
    <w:next w:val="CommentText"/>
    <w:semiHidden/>
    <w:rsid w:val="00904379"/>
    <w:rPr>
      <w:b/>
      <w:bCs/>
    </w:rPr>
  </w:style>
  <w:style w:type="paragraph" w:styleId="BalloonText">
    <w:name w:val="Balloon Text"/>
    <w:basedOn w:val="Normal"/>
    <w:semiHidden/>
    <w:rsid w:val="00904379"/>
    <w:rPr>
      <w:rFonts w:ascii="Tahoma" w:hAnsi="Tahoma" w:cs="Tahoma"/>
      <w:sz w:val="16"/>
      <w:szCs w:val="16"/>
    </w:rPr>
  </w:style>
  <w:style w:type="character" w:customStyle="1" w:styleId="apple-converted-space">
    <w:name w:val="apple-converted-space"/>
    <w:rsid w:val="008F6C57"/>
  </w:style>
  <w:style w:type="character" w:customStyle="1" w:styleId="charchapno">
    <w:name w:val="charchapno"/>
    <w:rsid w:val="006C430F"/>
  </w:style>
  <w:style w:type="character" w:customStyle="1" w:styleId="charchaptext">
    <w:name w:val="charchaptext"/>
    <w:rsid w:val="006C430F"/>
  </w:style>
  <w:style w:type="paragraph" w:styleId="Revision">
    <w:name w:val="Revision"/>
    <w:hidden/>
    <w:uiPriority w:val="99"/>
    <w:semiHidden/>
    <w:rsid w:val="005C5D19"/>
    <w:rPr>
      <w:sz w:val="24"/>
      <w:szCs w:val="24"/>
      <w:lang w:eastAsia="en-US"/>
    </w:rPr>
  </w:style>
  <w:style w:type="paragraph" w:customStyle="1" w:styleId="Default">
    <w:name w:val="Default"/>
    <w:rsid w:val="00A706C1"/>
    <w:pPr>
      <w:autoSpaceDE w:val="0"/>
      <w:autoSpaceDN w:val="0"/>
      <w:adjustRightInd w:val="0"/>
    </w:pPr>
    <w:rPr>
      <w:color w:val="000000"/>
      <w:sz w:val="24"/>
      <w:szCs w:val="24"/>
    </w:rPr>
  </w:style>
  <w:style w:type="character" w:customStyle="1" w:styleId="Heading1Char">
    <w:name w:val="Heading 1 Char"/>
    <w:aliases w:val="h1 Char,c Char"/>
    <w:link w:val="Heading1"/>
    <w:rsid w:val="00441A9D"/>
    <w:rPr>
      <w:rFonts w:ascii="Arial" w:hAnsi="Arial" w:cs="Arial"/>
      <w:b/>
      <w:bCs/>
      <w:kern w:val="32"/>
      <w:sz w:val="24"/>
      <w:szCs w:val="32"/>
      <w:lang w:eastAsia="en-US"/>
    </w:rPr>
  </w:style>
  <w:style w:type="character" w:customStyle="1" w:styleId="FooterChar">
    <w:name w:val="Footer Char"/>
    <w:link w:val="Footer"/>
    <w:uiPriority w:val="99"/>
    <w:rsid w:val="002D3C9F"/>
    <w:rPr>
      <w:sz w:val="24"/>
      <w:szCs w:val="24"/>
      <w:lang w:eastAsia="en-US"/>
    </w:rPr>
  </w:style>
  <w:style w:type="table" w:styleId="TableGrid">
    <w:name w:val="Table Grid"/>
    <w:basedOn w:val="TableNormal"/>
    <w:uiPriority w:val="59"/>
    <w:rsid w:val="002D3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804CF"/>
    <w:pPr>
      <w:autoSpaceDE w:val="0"/>
      <w:autoSpaceDN w:val="0"/>
    </w:pPr>
    <w:rPr>
      <w:sz w:val="24"/>
      <w:szCs w:val="24"/>
      <w:lang w:eastAsia="en-US"/>
    </w:rPr>
  </w:style>
  <w:style w:type="paragraph" w:customStyle="1" w:styleId="tabletext">
    <w:name w:val="tabletext"/>
    <w:basedOn w:val="Normal"/>
    <w:rsid w:val="00CF1662"/>
    <w:pPr>
      <w:autoSpaceDE/>
      <w:autoSpaceDN/>
      <w:spacing w:before="100" w:beforeAutospacing="1" w:after="100" w:afterAutospacing="1"/>
    </w:pPr>
    <w:rPr>
      <w:lang w:eastAsia="en-AU"/>
    </w:rPr>
  </w:style>
  <w:style w:type="paragraph" w:customStyle="1" w:styleId="definition">
    <w:name w:val="definition"/>
    <w:basedOn w:val="Normal"/>
    <w:rsid w:val="00D4000B"/>
    <w:pPr>
      <w:autoSpaceDE/>
      <w:autoSpaceDN/>
      <w:spacing w:before="80" w:line="260" w:lineRule="exact"/>
      <w:ind w:left="964"/>
      <w:jc w:val="both"/>
    </w:pPr>
    <w:rPr>
      <w:szCs w:val="20"/>
      <w:lang w:eastAsia="en-AU"/>
    </w:rPr>
  </w:style>
  <w:style w:type="paragraph" w:customStyle="1" w:styleId="Note">
    <w:name w:val="Note"/>
    <w:basedOn w:val="Normal"/>
    <w:rsid w:val="00D4000B"/>
    <w:pPr>
      <w:tabs>
        <w:tab w:val="left" w:pos="1560"/>
      </w:tabs>
      <w:autoSpaceDE/>
      <w:autoSpaceDN/>
      <w:spacing w:before="120" w:line="220" w:lineRule="exact"/>
      <w:ind w:left="964"/>
      <w:jc w:val="both"/>
    </w:pPr>
    <w:rPr>
      <w:sz w:val="20"/>
      <w:szCs w:val="20"/>
      <w:lang w:eastAsia="en-AU"/>
    </w:rPr>
  </w:style>
  <w:style w:type="paragraph" w:customStyle="1" w:styleId="P1">
    <w:name w:val="P1"/>
    <w:aliases w:val="(a)"/>
    <w:basedOn w:val="R1"/>
    <w:rsid w:val="00D4000B"/>
    <w:pPr>
      <w:tabs>
        <w:tab w:val="clear" w:pos="794"/>
        <w:tab w:val="clear" w:pos="964"/>
        <w:tab w:val="right" w:pos="1191"/>
        <w:tab w:val="left" w:pos="1644"/>
      </w:tabs>
      <w:spacing w:before="60"/>
      <w:ind w:left="1418" w:hanging="1418"/>
    </w:pPr>
  </w:style>
  <w:style w:type="paragraph" w:customStyle="1" w:styleId="R1">
    <w:name w:val="R1"/>
    <w:aliases w:val="1. or 1.(1)"/>
    <w:basedOn w:val="Normal"/>
    <w:next w:val="Normal"/>
    <w:rsid w:val="00D4000B"/>
    <w:pPr>
      <w:tabs>
        <w:tab w:val="right" w:pos="794"/>
        <w:tab w:val="left" w:pos="964"/>
      </w:tabs>
      <w:autoSpaceDE/>
      <w:autoSpaceDN/>
      <w:spacing w:before="120" w:line="260" w:lineRule="exact"/>
      <w:ind w:left="964" w:hanging="964"/>
      <w:jc w:val="both"/>
    </w:pPr>
    <w:rPr>
      <w:szCs w:val="20"/>
      <w:lang w:eastAsia="en-AU"/>
    </w:rPr>
  </w:style>
  <w:style w:type="character" w:customStyle="1" w:styleId="CharSectno">
    <w:name w:val="CharSectno"/>
    <w:rsid w:val="00D4000B"/>
    <w:rPr>
      <w:rFonts w:ascii="Arial" w:hAnsi="Arial"/>
    </w:rPr>
  </w:style>
  <w:style w:type="paragraph" w:customStyle="1" w:styleId="HR">
    <w:name w:val="HR"/>
    <w:aliases w:val="Regulation Heading"/>
    <w:basedOn w:val="Normal"/>
    <w:next w:val="R1"/>
    <w:rsid w:val="00D4000B"/>
    <w:pPr>
      <w:keepNext/>
      <w:autoSpaceDE/>
      <w:autoSpaceDN/>
      <w:spacing w:before="360"/>
      <w:ind w:left="964" w:hanging="964"/>
    </w:pPr>
    <w:rPr>
      <w:rFonts w:ascii="Arial" w:hAnsi="Arial"/>
      <w:b/>
      <w:szCs w:val="20"/>
      <w:lang w:eastAsia="en-AU"/>
    </w:rPr>
  </w:style>
  <w:style w:type="paragraph" w:customStyle="1" w:styleId="HE">
    <w:name w:val="HE"/>
    <w:aliases w:val="Example heading"/>
    <w:basedOn w:val="Note"/>
    <w:next w:val="Normal"/>
    <w:rsid w:val="00D4000B"/>
    <w:pPr>
      <w:keepNext/>
      <w:spacing w:line="240" w:lineRule="exact"/>
      <w:jc w:val="left"/>
    </w:pPr>
    <w:rPr>
      <w:i/>
    </w:rPr>
  </w:style>
  <w:style w:type="character" w:customStyle="1" w:styleId="HeaderChar">
    <w:name w:val="Header Char"/>
    <w:link w:val="Header"/>
    <w:locked/>
    <w:rsid w:val="00C70465"/>
    <w:rPr>
      <w:rFonts w:ascii="Arial" w:hAnsi="Arial"/>
      <w:b/>
      <w:sz w:val="18"/>
      <w:szCs w:val="24"/>
      <w:lang w:eastAsia="en-US"/>
    </w:rPr>
  </w:style>
  <w:style w:type="paragraph" w:customStyle="1" w:styleId="SignCoverPageEnd">
    <w:name w:val="SignCoverPageEnd"/>
    <w:basedOn w:val="Normal"/>
    <w:next w:val="Normal"/>
    <w:rsid w:val="001B6D67"/>
    <w:pPr>
      <w:keepNext/>
      <w:pBdr>
        <w:bottom w:val="single" w:sz="4" w:space="12" w:color="auto"/>
      </w:pBdr>
      <w:tabs>
        <w:tab w:val="left" w:pos="3402"/>
      </w:tabs>
      <w:autoSpaceDE/>
      <w:autoSpaceDN/>
      <w:spacing w:line="300" w:lineRule="atLeast"/>
      <w:ind w:right="397"/>
    </w:pPr>
    <w:rPr>
      <w:sz w:val="22"/>
      <w:szCs w:val="20"/>
      <w:lang w:eastAsia="en-AU"/>
    </w:rPr>
  </w:style>
  <w:style w:type="paragraph" w:styleId="TOC6">
    <w:name w:val="toc 6"/>
    <w:basedOn w:val="Normal"/>
    <w:next w:val="Normal"/>
    <w:autoRedefine/>
    <w:uiPriority w:val="39"/>
    <w:semiHidden/>
    <w:unhideWhenUsed/>
    <w:rsid w:val="009B3F09"/>
    <w:pPr>
      <w:ind w:left="1200"/>
    </w:pPr>
  </w:style>
  <w:style w:type="paragraph" w:styleId="TOC9">
    <w:name w:val="toc 9"/>
    <w:basedOn w:val="Normal"/>
    <w:next w:val="Normal"/>
    <w:autoRedefine/>
    <w:uiPriority w:val="39"/>
    <w:semiHidden/>
    <w:unhideWhenUsed/>
    <w:rsid w:val="009B3F09"/>
    <w:pPr>
      <w:ind w:left="1920"/>
    </w:pPr>
  </w:style>
  <w:style w:type="character" w:customStyle="1" w:styleId="CharAmSchNo">
    <w:name w:val="CharAmSchNo"/>
    <w:qFormat/>
    <w:rsid w:val="009B3F09"/>
  </w:style>
  <w:style w:type="character" w:customStyle="1" w:styleId="CharAmSchText">
    <w:name w:val="CharAmSchText"/>
    <w:qFormat/>
    <w:rsid w:val="009B3F09"/>
  </w:style>
  <w:style w:type="paragraph" w:customStyle="1" w:styleId="ActHead6">
    <w:name w:val="ActHead 6"/>
    <w:aliases w:val="as"/>
    <w:basedOn w:val="Normal"/>
    <w:next w:val="Normal"/>
    <w:qFormat/>
    <w:rsid w:val="009B3F09"/>
    <w:pPr>
      <w:keepNext/>
      <w:keepLines/>
      <w:autoSpaceDE/>
      <w:autoSpaceDN/>
      <w:ind w:left="1134" w:hanging="1134"/>
      <w:outlineLvl w:val="5"/>
    </w:pPr>
    <w:rPr>
      <w:rFonts w:ascii="Arial" w:hAnsi="Arial"/>
      <w:b/>
      <w:kern w:val="28"/>
      <w:sz w:val="32"/>
      <w:szCs w:val="20"/>
      <w:lang w:eastAsia="en-AU"/>
    </w:rPr>
  </w:style>
  <w:style w:type="paragraph" w:customStyle="1" w:styleId="ActHead9">
    <w:name w:val="ActHead 9"/>
    <w:aliases w:val="aat"/>
    <w:basedOn w:val="Normal"/>
    <w:next w:val="ItemHead"/>
    <w:qFormat/>
    <w:rsid w:val="009B3F09"/>
    <w:pPr>
      <w:keepNext/>
      <w:keepLines/>
      <w:autoSpaceDE/>
      <w:autoSpaceDN/>
      <w:spacing w:before="280"/>
      <w:ind w:left="1134" w:hanging="1134"/>
      <w:outlineLvl w:val="8"/>
    </w:pPr>
    <w:rPr>
      <w:b/>
      <w:i/>
      <w:kern w:val="28"/>
      <w:sz w:val="28"/>
      <w:szCs w:val="20"/>
      <w:lang w:eastAsia="en-AU"/>
    </w:rPr>
  </w:style>
  <w:style w:type="character" w:customStyle="1" w:styleId="CharAmPartNo">
    <w:name w:val="CharAmPartNo"/>
    <w:qFormat/>
    <w:rsid w:val="009B3F09"/>
  </w:style>
  <w:style w:type="character" w:customStyle="1" w:styleId="CharAmPartText">
    <w:name w:val="CharAmPartText"/>
    <w:qFormat/>
    <w:rsid w:val="009B3F09"/>
  </w:style>
  <w:style w:type="paragraph" w:customStyle="1" w:styleId="Item">
    <w:name w:val="Item"/>
    <w:aliases w:val="i"/>
    <w:basedOn w:val="Normal"/>
    <w:next w:val="ItemHead"/>
    <w:rsid w:val="009B3F09"/>
    <w:pPr>
      <w:keepLines/>
      <w:autoSpaceDE/>
      <w:autoSpaceDN/>
      <w:spacing w:before="80"/>
      <w:ind w:left="709"/>
    </w:pPr>
    <w:rPr>
      <w:sz w:val="22"/>
      <w:szCs w:val="20"/>
      <w:lang w:eastAsia="en-AU"/>
    </w:rPr>
  </w:style>
  <w:style w:type="paragraph" w:customStyle="1" w:styleId="ItemHead">
    <w:name w:val="ItemHead"/>
    <w:aliases w:val="ih"/>
    <w:basedOn w:val="Normal"/>
    <w:next w:val="Item"/>
    <w:rsid w:val="009B3F09"/>
    <w:pPr>
      <w:keepNext/>
      <w:keepLines/>
      <w:autoSpaceDE/>
      <w:autoSpaceDN/>
      <w:spacing w:before="220"/>
      <w:ind w:left="709" w:hanging="709"/>
    </w:pPr>
    <w:rPr>
      <w:rFonts w:ascii="Arial" w:hAnsi="Arial"/>
      <w:b/>
      <w:kern w:val="28"/>
      <w:szCs w:val="20"/>
      <w:lang w:eastAsia="en-AU"/>
    </w:rPr>
  </w:style>
  <w:style w:type="paragraph" w:styleId="ListParagraph">
    <w:name w:val="List Paragraph"/>
    <w:basedOn w:val="Normal"/>
    <w:uiPriority w:val="34"/>
    <w:qFormat/>
    <w:rsid w:val="00D2384B"/>
    <w:pPr>
      <w:autoSpaceDE/>
      <w:autoSpaceDN/>
      <w:spacing w:line="260" w:lineRule="atLeast"/>
      <w:ind w:left="720"/>
      <w:contextualSpacing/>
    </w:pPr>
    <w:rPr>
      <w:sz w:val="22"/>
      <w:szCs w:val="20"/>
    </w:rPr>
  </w:style>
  <w:style w:type="paragraph" w:customStyle="1" w:styleId="Heading1A">
    <w:name w:val="Heading 1A"/>
    <w:basedOn w:val="Heading1"/>
    <w:next w:val="Normal"/>
    <w:rsid w:val="008D598A"/>
    <w:pPr>
      <w:numPr>
        <w:numId w:val="0"/>
      </w:numPr>
      <w:tabs>
        <w:tab w:val="num" w:pos="360"/>
        <w:tab w:val="left" w:pos="1848"/>
        <w:tab w:val="left" w:pos="2773"/>
        <w:tab w:val="left" w:pos="3697"/>
        <w:tab w:val="left" w:pos="4621"/>
        <w:tab w:val="left" w:pos="5545"/>
        <w:tab w:val="left" w:pos="6469"/>
        <w:tab w:val="left" w:pos="7394"/>
        <w:tab w:val="left" w:pos="8318"/>
        <w:tab w:val="right" w:pos="8930"/>
      </w:tabs>
      <w:autoSpaceDE/>
      <w:autoSpaceDN/>
      <w:spacing w:before="240" w:after="120" w:line="276" w:lineRule="auto"/>
      <w:ind w:left="850" w:hanging="850"/>
    </w:pPr>
    <w:rPr>
      <w:rFonts w:ascii="Arial Bold" w:hAnsi="Arial Bold"/>
      <w:color w:val="000000"/>
      <w:kern w:val="28"/>
    </w:rPr>
  </w:style>
  <w:style w:type="character" w:customStyle="1" w:styleId="HealthnumLevel5Char">
    <w:name w:val="Health (num) Level 5 Char"/>
    <w:link w:val="HealthnumLevel5"/>
    <w:rsid w:val="008D598A"/>
    <w:rPr>
      <w:sz w:val="24"/>
      <w:szCs w:val="24"/>
      <w:lang w:eastAsia="en-US"/>
    </w:rPr>
  </w:style>
  <w:style w:type="paragraph" w:styleId="TOCHeading">
    <w:name w:val="TOC Heading"/>
    <w:basedOn w:val="Heading1"/>
    <w:next w:val="Normal"/>
    <w:uiPriority w:val="39"/>
    <w:semiHidden/>
    <w:unhideWhenUsed/>
    <w:qFormat/>
    <w:rsid w:val="005A04BC"/>
    <w:pPr>
      <w:keepLines/>
      <w:numPr>
        <w:numId w:val="0"/>
      </w:numPr>
      <w:autoSpaceDE/>
      <w:autoSpaceDN/>
      <w:spacing w:before="480" w:line="276" w:lineRule="auto"/>
      <w:outlineLvl w:val="9"/>
    </w:pPr>
    <w:rPr>
      <w:rFonts w:ascii="Cambria" w:eastAsia="MS Gothic" w:hAnsi="Cambria" w:cs="Times New Roman"/>
      <w:color w:val="365F91"/>
      <w:kern w:val="0"/>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63921">
      <w:bodyDiv w:val="1"/>
      <w:marLeft w:val="0"/>
      <w:marRight w:val="0"/>
      <w:marTop w:val="0"/>
      <w:marBottom w:val="0"/>
      <w:divBdr>
        <w:top w:val="none" w:sz="0" w:space="0" w:color="auto"/>
        <w:left w:val="none" w:sz="0" w:space="0" w:color="auto"/>
        <w:bottom w:val="none" w:sz="0" w:space="0" w:color="auto"/>
        <w:right w:val="none" w:sz="0" w:space="0" w:color="auto"/>
      </w:divBdr>
    </w:div>
    <w:div w:id="594291268">
      <w:bodyDiv w:val="1"/>
      <w:marLeft w:val="0"/>
      <w:marRight w:val="0"/>
      <w:marTop w:val="0"/>
      <w:marBottom w:val="0"/>
      <w:divBdr>
        <w:top w:val="none" w:sz="0" w:space="0" w:color="auto"/>
        <w:left w:val="none" w:sz="0" w:space="0" w:color="auto"/>
        <w:bottom w:val="none" w:sz="0" w:space="0" w:color="auto"/>
        <w:right w:val="none" w:sz="0" w:space="0" w:color="auto"/>
      </w:divBdr>
    </w:div>
    <w:div w:id="773936003">
      <w:bodyDiv w:val="1"/>
      <w:marLeft w:val="0"/>
      <w:marRight w:val="0"/>
      <w:marTop w:val="0"/>
      <w:marBottom w:val="0"/>
      <w:divBdr>
        <w:top w:val="none" w:sz="0" w:space="0" w:color="auto"/>
        <w:left w:val="none" w:sz="0" w:space="0" w:color="auto"/>
        <w:bottom w:val="none" w:sz="0" w:space="0" w:color="auto"/>
        <w:right w:val="none" w:sz="0" w:space="0" w:color="auto"/>
      </w:divBdr>
    </w:div>
    <w:div w:id="926963631">
      <w:bodyDiv w:val="1"/>
      <w:marLeft w:val="0"/>
      <w:marRight w:val="0"/>
      <w:marTop w:val="0"/>
      <w:marBottom w:val="0"/>
      <w:divBdr>
        <w:top w:val="none" w:sz="0" w:space="0" w:color="auto"/>
        <w:left w:val="none" w:sz="0" w:space="0" w:color="auto"/>
        <w:bottom w:val="none" w:sz="0" w:space="0" w:color="auto"/>
        <w:right w:val="none" w:sz="0" w:space="0" w:color="auto"/>
      </w:divBdr>
    </w:div>
    <w:div w:id="999894531">
      <w:bodyDiv w:val="1"/>
      <w:marLeft w:val="0"/>
      <w:marRight w:val="0"/>
      <w:marTop w:val="0"/>
      <w:marBottom w:val="0"/>
      <w:divBdr>
        <w:top w:val="none" w:sz="0" w:space="0" w:color="auto"/>
        <w:left w:val="none" w:sz="0" w:space="0" w:color="auto"/>
        <w:bottom w:val="none" w:sz="0" w:space="0" w:color="auto"/>
        <w:right w:val="none" w:sz="0" w:space="0" w:color="auto"/>
      </w:divBdr>
    </w:div>
    <w:div w:id="1002859145">
      <w:bodyDiv w:val="1"/>
      <w:marLeft w:val="0"/>
      <w:marRight w:val="0"/>
      <w:marTop w:val="0"/>
      <w:marBottom w:val="0"/>
      <w:divBdr>
        <w:top w:val="none" w:sz="0" w:space="0" w:color="auto"/>
        <w:left w:val="none" w:sz="0" w:space="0" w:color="auto"/>
        <w:bottom w:val="none" w:sz="0" w:space="0" w:color="auto"/>
        <w:right w:val="none" w:sz="0" w:space="0" w:color="auto"/>
      </w:divBdr>
    </w:div>
    <w:div w:id="1173911590">
      <w:bodyDiv w:val="1"/>
      <w:marLeft w:val="0"/>
      <w:marRight w:val="0"/>
      <w:marTop w:val="0"/>
      <w:marBottom w:val="0"/>
      <w:divBdr>
        <w:top w:val="none" w:sz="0" w:space="0" w:color="auto"/>
        <w:left w:val="none" w:sz="0" w:space="0" w:color="auto"/>
        <w:bottom w:val="none" w:sz="0" w:space="0" w:color="auto"/>
        <w:right w:val="none" w:sz="0" w:space="0" w:color="auto"/>
      </w:divBdr>
    </w:div>
    <w:div w:id="1318727846">
      <w:bodyDiv w:val="1"/>
      <w:marLeft w:val="0"/>
      <w:marRight w:val="0"/>
      <w:marTop w:val="0"/>
      <w:marBottom w:val="0"/>
      <w:divBdr>
        <w:top w:val="none" w:sz="0" w:space="0" w:color="auto"/>
        <w:left w:val="none" w:sz="0" w:space="0" w:color="auto"/>
        <w:bottom w:val="none" w:sz="0" w:space="0" w:color="auto"/>
        <w:right w:val="none" w:sz="0" w:space="0" w:color="auto"/>
      </w:divBdr>
    </w:div>
    <w:div w:id="1503934170">
      <w:bodyDiv w:val="1"/>
      <w:marLeft w:val="0"/>
      <w:marRight w:val="0"/>
      <w:marTop w:val="0"/>
      <w:marBottom w:val="0"/>
      <w:divBdr>
        <w:top w:val="none" w:sz="0" w:space="0" w:color="auto"/>
        <w:left w:val="none" w:sz="0" w:space="0" w:color="auto"/>
        <w:bottom w:val="none" w:sz="0" w:space="0" w:color="auto"/>
        <w:right w:val="none" w:sz="0" w:space="0" w:color="auto"/>
      </w:divBdr>
    </w:div>
    <w:div w:id="1708991589">
      <w:bodyDiv w:val="1"/>
      <w:marLeft w:val="0"/>
      <w:marRight w:val="0"/>
      <w:marTop w:val="0"/>
      <w:marBottom w:val="0"/>
      <w:divBdr>
        <w:top w:val="none" w:sz="0" w:space="0" w:color="auto"/>
        <w:left w:val="none" w:sz="0" w:space="0" w:color="auto"/>
        <w:bottom w:val="none" w:sz="0" w:space="0" w:color="auto"/>
        <w:right w:val="none" w:sz="0" w:space="0" w:color="auto"/>
      </w:divBdr>
    </w:div>
    <w:div w:id="210429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C9C0B-538A-4AA9-9A9D-810CA1BEF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ECB88330.dotm</Template>
  <TotalTime>0</TotalTime>
  <Pages>7</Pages>
  <Words>1433</Words>
  <Characters>8152</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9566</CharactersWithSpaces>
  <SharedDoc>false</SharedDoc>
  <HLinks>
    <vt:vector size="54" baseType="variant">
      <vt:variant>
        <vt:i4>1966133</vt:i4>
      </vt:variant>
      <vt:variant>
        <vt:i4>50</vt:i4>
      </vt:variant>
      <vt:variant>
        <vt:i4>0</vt:i4>
      </vt:variant>
      <vt:variant>
        <vt:i4>5</vt:i4>
      </vt:variant>
      <vt:variant>
        <vt:lpwstr/>
      </vt:variant>
      <vt:variant>
        <vt:lpwstr>_Toc476841373</vt:lpwstr>
      </vt:variant>
      <vt:variant>
        <vt:i4>1966133</vt:i4>
      </vt:variant>
      <vt:variant>
        <vt:i4>44</vt:i4>
      </vt:variant>
      <vt:variant>
        <vt:i4>0</vt:i4>
      </vt:variant>
      <vt:variant>
        <vt:i4>5</vt:i4>
      </vt:variant>
      <vt:variant>
        <vt:lpwstr/>
      </vt:variant>
      <vt:variant>
        <vt:lpwstr>_Toc476841372</vt:lpwstr>
      </vt:variant>
      <vt:variant>
        <vt:i4>1966133</vt:i4>
      </vt:variant>
      <vt:variant>
        <vt:i4>38</vt:i4>
      </vt:variant>
      <vt:variant>
        <vt:i4>0</vt:i4>
      </vt:variant>
      <vt:variant>
        <vt:i4>5</vt:i4>
      </vt:variant>
      <vt:variant>
        <vt:lpwstr/>
      </vt:variant>
      <vt:variant>
        <vt:lpwstr>_Toc476841371</vt:lpwstr>
      </vt:variant>
      <vt:variant>
        <vt:i4>1966133</vt:i4>
      </vt:variant>
      <vt:variant>
        <vt:i4>32</vt:i4>
      </vt:variant>
      <vt:variant>
        <vt:i4>0</vt:i4>
      </vt:variant>
      <vt:variant>
        <vt:i4>5</vt:i4>
      </vt:variant>
      <vt:variant>
        <vt:lpwstr/>
      </vt:variant>
      <vt:variant>
        <vt:lpwstr>_Toc476841370</vt:lpwstr>
      </vt:variant>
      <vt:variant>
        <vt:i4>2031669</vt:i4>
      </vt:variant>
      <vt:variant>
        <vt:i4>26</vt:i4>
      </vt:variant>
      <vt:variant>
        <vt:i4>0</vt:i4>
      </vt:variant>
      <vt:variant>
        <vt:i4>5</vt:i4>
      </vt:variant>
      <vt:variant>
        <vt:lpwstr/>
      </vt:variant>
      <vt:variant>
        <vt:lpwstr>_Toc476841369</vt:lpwstr>
      </vt:variant>
      <vt:variant>
        <vt:i4>2031669</vt:i4>
      </vt:variant>
      <vt:variant>
        <vt:i4>20</vt:i4>
      </vt:variant>
      <vt:variant>
        <vt:i4>0</vt:i4>
      </vt:variant>
      <vt:variant>
        <vt:i4>5</vt:i4>
      </vt:variant>
      <vt:variant>
        <vt:lpwstr/>
      </vt:variant>
      <vt:variant>
        <vt:lpwstr>_Toc476841368</vt:lpwstr>
      </vt:variant>
      <vt:variant>
        <vt:i4>2031669</vt:i4>
      </vt:variant>
      <vt:variant>
        <vt:i4>14</vt:i4>
      </vt:variant>
      <vt:variant>
        <vt:i4>0</vt:i4>
      </vt:variant>
      <vt:variant>
        <vt:i4>5</vt:i4>
      </vt:variant>
      <vt:variant>
        <vt:lpwstr/>
      </vt:variant>
      <vt:variant>
        <vt:lpwstr>_Toc476841367</vt:lpwstr>
      </vt:variant>
      <vt:variant>
        <vt:i4>2031669</vt:i4>
      </vt:variant>
      <vt:variant>
        <vt:i4>8</vt:i4>
      </vt:variant>
      <vt:variant>
        <vt:i4>0</vt:i4>
      </vt:variant>
      <vt:variant>
        <vt:i4>5</vt:i4>
      </vt:variant>
      <vt:variant>
        <vt:lpwstr/>
      </vt:variant>
      <vt:variant>
        <vt:lpwstr>_Toc476841366</vt:lpwstr>
      </vt:variant>
      <vt:variant>
        <vt:i4>2031669</vt:i4>
      </vt:variant>
      <vt:variant>
        <vt:i4>2</vt:i4>
      </vt:variant>
      <vt:variant>
        <vt:i4>0</vt:i4>
      </vt:variant>
      <vt:variant>
        <vt:i4>5</vt:i4>
      </vt:variant>
      <vt:variant>
        <vt:lpwstr/>
      </vt:variant>
      <vt:variant>
        <vt:lpwstr>_Toc476841365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2010-03-31T04:18:00Z</cp:lastPrinted>
  <dcterms:created xsi:type="dcterms:W3CDTF">2017-03-28T23:20:00Z</dcterms:created>
  <dcterms:modified xsi:type="dcterms:W3CDTF">2017-03-28T23:20:00Z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_NewReviewCycle">
    <vt:lpwstr/>
  </property>
</Properties>
</file>