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48B2"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159C4D3C" wp14:editId="284BC02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BE7C99" w14:textId="77777777" w:rsidR="00703828" w:rsidRPr="00E318F7" w:rsidRDefault="00703828" w:rsidP="00703828">
      <w:pPr>
        <w:rPr>
          <w:rFonts w:ascii="Times New Roman" w:hAnsi="Times New Roman" w:cs="Times New Roman"/>
          <w:sz w:val="19"/>
        </w:rPr>
      </w:pPr>
    </w:p>
    <w:p w14:paraId="56BEF2AA" w14:textId="77777777" w:rsidR="00703828" w:rsidRPr="00E318F7" w:rsidRDefault="0022396C" w:rsidP="00703828">
      <w:pPr>
        <w:pStyle w:val="ShortT"/>
      </w:pPr>
      <w:r w:rsidRPr="0022396C">
        <w:t>Radiocommunications (Charges) Determination 20</w:t>
      </w:r>
      <w:r>
        <w:t>1</w:t>
      </w:r>
      <w:r w:rsidRPr="0022396C">
        <w:t>7</w:t>
      </w:r>
    </w:p>
    <w:p w14:paraId="767051F9" w14:textId="77777777" w:rsidR="00703828" w:rsidRPr="00E318F7" w:rsidRDefault="00703828" w:rsidP="00703828">
      <w:pPr>
        <w:pStyle w:val="SignCoverPageStart"/>
        <w:spacing w:before="0" w:line="240" w:lineRule="auto"/>
        <w:rPr>
          <w:szCs w:val="22"/>
        </w:rPr>
      </w:pPr>
    </w:p>
    <w:p w14:paraId="4E05C514" w14:textId="77777777"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22396C">
        <w:rPr>
          <w:szCs w:val="22"/>
        </w:rPr>
        <w:t xml:space="preserve">subsection 60(1) of the </w:t>
      </w:r>
      <w:r w:rsidR="0022396C" w:rsidRPr="0022396C">
        <w:rPr>
          <w:i/>
        </w:rPr>
        <w:t>Australian Communications and Media Authority Act 2005</w:t>
      </w:r>
      <w:r w:rsidR="001E45EA">
        <w:t>.</w:t>
      </w:r>
    </w:p>
    <w:p w14:paraId="4E66616A" w14:textId="365D2F78"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EA4BD9">
        <w:rPr>
          <w:rFonts w:ascii="Times New Roman" w:hAnsi="Times New Roman" w:cs="Times New Roman"/>
        </w:rPr>
        <w:t xml:space="preserve"> 27 March 2017</w:t>
      </w:r>
    </w:p>
    <w:p w14:paraId="21A3623F" w14:textId="7C8E24DB" w:rsidR="00EA4BD9" w:rsidRDefault="00EA4BD9" w:rsidP="00EA4BD9">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13FCD9CA" w14:textId="7428E7DB" w:rsidR="00EA4BD9" w:rsidRDefault="00EA4BD9" w:rsidP="00EA4BD9">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8B3EE7B" w14:textId="77777777" w:rsidR="00703828" w:rsidRDefault="00703828" w:rsidP="00EA4BD9">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1" w:name="Minister"/>
    </w:p>
    <w:p w14:paraId="6053B7F7" w14:textId="77777777" w:rsidR="00EA4BD9" w:rsidRDefault="00EA4BD9" w:rsidP="00EA4BD9">
      <w:pPr>
        <w:tabs>
          <w:tab w:val="left" w:pos="3119"/>
        </w:tabs>
        <w:spacing w:after="0" w:line="300" w:lineRule="atLeast"/>
        <w:ind w:right="374"/>
        <w:jc w:val="right"/>
        <w:rPr>
          <w:rFonts w:ascii="Times New Roman" w:hAnsi="Times New Roman" w:cs="Times New Roman"/>
        </w:rPr>
      </w:pPr>
    </w:p>
    <w:p w14:paraId="129A577D" w14:textId="15E42050" w:rsidR="00EA4BD9" w:rsidRDefault="00EA4BD9" w:rsidP="00EA4BD9">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461B06E4" w14:textId="6BB85B7A" w:rsidR="00EA4BD9" w:rsidRPr="00E318F7" w:rsidRDefault="00EA4BD9" w:rsidP="00EA4BD9">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39D0CFC2" w14:textId="77777777" w:rsidR="00703828" w:rsidRPr="00E318F7" w:rsidRDefault="0081244E" w:rsidP="00EA4BD9">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w:t>
      </w:r>
      <w:bookmarkStart w:id="2" w:name="_GoBack"/>
      <w:r w:rsidR="00703828" w:rsidRPr="00EA4BD9">
        <w:rPr>
          <w:rFonts w:ascii="Times New Roman" w:hAnsi="Times New Roman" w:cs="Times New Roman"/>
          <w:strike/>
        </w:rPr>
        <w:t>General Manager</w:t>
      </w:r>
      <w:bookmarkEnd w:id="1"/>
      <w:bookmarkEnd w:id="2"/>
    </w:p>
    <w:p w14:paraId="1ABF0E9C" w14:textId="77777777" w:rsidR="00703828" w:rsidRPr="00E318F7" w:rsidRDefault="00703828" w:rsidP="00703828">
      <w:pPr>
        <w:pStyle w:val="SignCoverPageEnd"/>
        <w:rPr>
          <w:szCs w:val="22"/>
        </w:rPr>
      </w:pPr>
    </w:p>
    <w:p w14:paraId="2EA034F0" w14:textId="77777777" w:rsidR="00703828" w:rsidRPr="00E318F7" w:rsidRDefault="00703828" w:rsidP="00703828">
      <w:pPr>
        <w:pStyle w:val="SignCoverPageEnd"/>
        <w:rPr>
          <w:szCs w:val="22"/>
        </w:rPr>
      </w:pPr>
      <w:r w:rsidRPr="00E318F7">
        <w:rPr>
          <w:szCs w:val="22"/>
        </w:rPr>
        <w:t>Australian Communications and Media Authority</w:t>
      </w:r>
    </w:p>
    <w:p w14:paraId="531BB2DA" w14:textId="77777777" w:rsidR="0017734A" w:rsidRPr="00E318F7" w:rsidRDefault="0017734A">
      <w:pPr>
        <w:rPr>
          <w:rFonts w:ascii="Times New Roman" w:hAnsi="Times New Roman" w:cs="Times New Roman"/>
        </w:rPr>
      </w:pPr>
    </w:p>
    <w:p w14:paraId="68A942F7" w14:textId="77777777" w:rsidR="0017734A" w:rsidRPr="00E318F7" w:rsidRDefault="0017734A">
      <w:pPr>
        <w:rPr>
          <w:rFonts w:ascii="Times New Roman" w:hAnsi="Times New Roman" w:cs="Times New Roman"/>
        </w:rPr>
      </w:pPr>
    </w:p>
    <w:p w14:paraId="407ADB8A" w14:textId="77777777" w:rsidR="0017734A" w:rsidRPr="00E318F7" w:rsidRDefault="0017734A">
      <w:pPr>
        <w:rPr>
          <w:rFonts w:ascii="Times New Roman" w:hAnsi="Times New Roman" w:cs="Times New Roman"/>
        </w:rPr>
      </w:pPr>
    </w:p>
    <w:p w14:paraId="444526DB" w14:textId="77777777" w:rsidR="0017734A" w:rsidRPr="00E318F7" w:rsidRDefault="0017734A">
      <w:pPr>
        <w:rPr>
          <w:rFonts w:ascii="Times New Roman" w:hAnsi="Times New Roman" w:cs="Times New Roman"/>
        </w:rPr>
        <w:sectPr w:rsidR="0017734A" w:rsidRPr="00E318F7" w:rsidSect="002F0E3F">
          <w:headerReference w:type="even" r:id="rId9"/>
          <w:headerReference w:type="default" r:id="rId10"/>
          <w:footerReference w:type="even" r:id="rId11"/>
          <w:footerReference w:type="default" r:id="rId12"/>
          <w:headerReference w:type="first" r:id="rId13"/>
          <w:pgSz w:w="11906" w:h="16838"/>
          <w:pgMar w:top="1440" w:right="1440" w:bottom="1440" w:left="1440" w:header="708" w:footer="708" w:gutter="0"/>
          <w:pgNumType w:start="1"/>
          <w:cols w:space="708"/>
          <w:titlePg/>
          <w:docGrid w:linePitch="360"/>
        </w:sectPr>
      </w:pPr>
    </w:p>
    <w:p w14:paraId="2BF084B7" w14:textId="77777777" w:rsidR="003B45D6" w:rsidRPr="00E318F7" w:rsidRDefault="0017734A">
      <w:pPr>
        <w:rPr>
          <w:rFonts w:ascii="Times New Roman" w:hAnsi="Times New Roman" w:cs="Times New Roman"/>
          <w:sz w:val="36"/>
          <w:szCs w:val="36"/>
        </w:rPr>
      </w:pPr>
      <w:r w:rsidRPr="00E318F7">
        <w:rPr>
          <w:rFonts w:ascii="Times New Roman" w:hAnsi="Times New Roman" w:cs="Times New Roman"/>
          <w:sz w:val="36"/>
          <w:szCs w:val="36"/>
        </w:rPr>
        <w:lastRenderedPageBreak/>
        <w:t>Contents</w:t>
      </w:r>
    </w:p>
    <w:p w14:paraId="60B15582" w14:textId="77777777" w:rsidR="00973C7E" w:rsidRDefault="008D1652">
      <w:pPr>
        <w:pStyle w:val="TOC2"/>
        <w:rPr>
          <w:rFonts w:asciiTheme="minorHAnsi" w:eastAsiaTheme="minorEastAsia" w:hAnsiTheme="minorHAnsi" w:cstheme="minorBidi"/>
          <w:b w:val="0"/>
          <w:noProof/>
          <w:szCs w:val="22"/>
          <w:lang w:eastAsia="en-AU"/>
        </w:rPr>
      </w:pPr>
      <w:r>
        <w:rPr>
          <w:b w:val="0"/>
          <w:sz w:val="24"/>
        </w:rPr>
        <w:fldChar w:fldCharType="begin"/>
      </w:r>
      <w:r>
        <w:rPr>
          <w:b w:val="0"/>
          <w:sz w:val="24"/>
        </w:rPr>
        <w:instrText xml:space="preserve"> TOC \o "1-5" \h \z \u </w:instrText>
      </w:r>
      <w:r>
        <w:rPr>
          <w:b w:val="0"/>
          <w:sz w:val="24"/>
        </w:rPr>
        <w:fldChar w:fldCharType="separate"/>
      </w:r>
      <w:hyperlink w:anchor="_Toc477943735" w:history="1">
        <w:r w:rsidR="00973C7E" w:rsidRPr="00A20630">
          <w:rPr>
            <w:rStyle w:val="Hyperlink"/>
            <w:noProof/>
          </w:rPr>
          <w:t>Part 1—Preliminary</w:t>
        </w:r>
        <w:r w:rsidR="00973C7E">
          <w:rPr>
            <w:noProof/>
            <w:webHidden/>
          </w:rPr>
          <w:tab/>
        </w:r>
        <w:r w:rsidR="00973C7E">
          <w:rPr>
            <w:noProof/>
            <w:webHidden/>
          </w:rPr>
          <w:fldChar w:fldCharType="begin"/>
        </w:r>
        <w:r w:rsidR="00973C7E">
          <w:rPr>
            <w:noProof/>
            <w:webHidden/>
          </w:rPr>
          <w:instrText xml:space="preserve"> PAGEREF _Toc477943735 \h </w:instrText>
        </w:r>
        <w:r w:rsidR="00973C7E">
          <w:rPr>
            <w:noProof/>
            <w:webHidden/>
          </w:rPr>
        </w:r>
        <w:r w:rsidR="00973C7E">
          <w:rPr>
            <w:noProof/>
            <w:webHidden/>
          </w:rPr>
          <w:fldChar w:fldCharType="separate"/>
        </w:r>
        <w:r w:rsidR="00973C7E">
          <w:rPr>
            <w:noProof/>
            <w:webHidden/>
          </w:rPr>
          <w:t>1</w:t>
        </w:r>
        <w:r w:rsidR="00973C7E">
          <w:rPr>
            <w:noProof/>
            <w:webHidden/>
          </w:rPr>
          <w:fldChar w:fldCharType="end"/>
        </w:r>
      </w:hyperlink>
    </w:p>
    <w:p w14:paraId="0E2A462E" w14:textId="5403AF2B" w:rsidR="00973C7E" w:rsidRDefault="004173C9">
      <w:pPr>
        <w:pStyle w:val="TOC5"/>
        <w:framePr w:wrap="around"/>
        <w:rPr>
          <w:rFonts w:asciiTheme="minorHAnsi" w:eastAsiaTheme="minorEastAsia" w:hAnsiTheme="minorHAnsi" w:cstheme="minorBidi"/>
          <w:sz w:val="22"/>
          <w:szCs w:val="22"/>
          <w:lang w:eastAsia="en-AU"/>
        </w:rPr>
      </w:pPr>
      <w:hyperlink w:anchor="_Toc477943736" w:history="1">
        <w:r w:rsidR="00973C7E" w:rsidRPr="00A20630">
          <w:rPr>
            <w:rStyle w:val="Hyperlink"/>
          </w:rPr>
          <w:t>1  Name</w:t>
        </w:r>
        <w:r w:rsidR="00973C7E">
          <w:rPr>
            <w:webHidden/>
          </w:rPr>
          <w:tab/>
        </w:r>
        <w:r w:rsidR="00973C7E">
          <w:rPr>
            <w:webHidden/>
          </w:rPr>
          <w:tab/>
        </w:r>
        <w:r w:rsidR="00973C7E">
          <w:rPr>
            <w:webHidden/>
          </w:rPr>
          <w:fldChar w:fldCharType="begin"/>
        </w:r>
        <w:r w:rsidR="00973C7E">
          <w:rPr>
            <w:webHidden/>
          </w:rPr>
          <w:instrText xml:space="preserve"> PAGEREF _Toc477943736 \h </w:instrText>
        </w:r>
        <w:r w:rsidR="00973C7E">
          <w:rPr>
            <w:webHidden/>
          </w:rPr>
        </w:r>
        <w:r w:rsidR="00973C7E">
          <w:rPr>
            <w:webHidden/>
          </w:rPr>
          <w:fldChar w:fldCharType="separate"/>
        </w:r>
        <w:r w:rsidR="00973C7E">
          <w:rPr>
            <w:webHidden/>
          </w:rPr>
          <w:t>1</w:t>
        </w:r>
        <w:r w:rsidR="00973C7E">
          <w:rPr>
            <w:webHidden/>
          </w:rPr>
          <w:fldChar w:fldCharType="end"/>
        </w:r>
      </w:hyperlink>
    </w:p>
    <w:p w14:paraId="06D3000C" w14:textId="2C63E44E" w:rsidR="00973C7E" w:rsidRDefault="004173C9">
      <w:pPr>
        <w:pStyle w:val="TOC5"/>
        <w:framePr w:wrap="around"/>
        <w:rPr>
          <w:rFonts w:asciiTheme="minorHAnsi" w:eastAsiaTheme="minorEastAsia" w:hAnsiTheme="minorHAnsi" w:cstheme="minorBidi"/>
          <w:sz w:val="22"/>
          <w:szCs w:val="22"/>
          <w:lang w:eastAsia="en-AU"/>
        </w:rPr>
      </w:pPr>
      <w:hyperlink w:anchor="_Toc477943737" w:history="1">
        <w:r w:rsidR="00973C7E" w:rsidRPr="00A20630">
          <w:rPr>
            <w:rStyle w:val="Hyperlink"/>
          </w:rPr>
          <w:t>2  Commencement</w:t>
        </w:r>
        <w:r w:rsidR="00973C7E">
          <w:rPr>
            <w:webHidden/>
          </w:rPr>
          <w:tab/>
        </w:r>
        <w:r w:rsidR="00973C7E">
          <w:rPr>
            <w:webHidden/>
          </w:rPr>
          <w:tab/>
        </w:r>
        <w:r w:rsidR="00973C7E">
          <w:rPr>
            <w:webHidden/>
          </w:rPr>
          <w:fldChar w:fldCharType="begin"/>
        </w:r>
        <w:r w:rsidR="00973C7E">
          <w:rPr>
            <w:webHidden/>
          </w:rPr>
          <w:instrText xml:space="preserve"> PAGEREF _Toc477943737 \h </w:instrText>
        </w:r>
        <w:r w:rsidR="00973C7E">
          <w:rPr>
            <w:webHidden/>
          </w:rPr>
        </w:r>
        <w:r w:rsidR="00973C7E">
          <w:rPr>
            <w:webHidden/>
          </w:rPr>
          <w:fldChar w:fldCharType="separate"/>
        </w:r>
        <w:r w:rsidR="00973C7E">
          <w:rPr>
            <w:webHidden/>
          </w:rPr>
          <w:t>1</w:t>
        </w:r>
        <w:r w:rsidR="00973C7E">
          <w:rPr>
            <w:webHidden/>
          </w:rPr>
          <w:fldChar w:fldCharType="end"/>
        </w:r>
      </w:hyperlink>
    </w:p>
    <w:p w14:paraId="67B57BB6" w14:textId="0F3A5C74" w:rsidR="00973C7E" w:rsidRDefault="004173C9">
      <w:pPr>
        <w:pStyle w:val="TOC5"/>
        <w:framePr w:wrap="around"/>
        <w:rPr>
          <w:rFonts w:asciiTheme="minorHAnsi" w:eastAsiaTheme="minorEastAsia" w:hAnsiTheme="minorHAnsi" w:cstheme="minorBidi"/>
          <w:sz w:val="22"/>
          <w:szCs w:val="22"/>
          <w:lang w:eastAsia="en-AU"/>
        </w:rPr>
      </w:pPr>
      <w:hyperlink w:anchor="_Toc477943738" w:history="1">
        <w:r w:rsidR="00973C7E" w:rsidRPr="00A20630">
          <w:rPr>
            <w:rStyle w:val="Hyperlink"/>
          </w:rPr>
          <w:t>3  Authority</w:t>
        </w:r>
        <w:r w:rsidR="00973C7E">
          <w:rPr>
            <w:webHidden/>
          </w:rPr>
          <w:tab/>
        </w:r>
        <w:r w:rsidR="00973C7E">
          <w:rPr>
            <w:webHidden/>
          </w:rPr>
          <w:tab/>
        </w:r>
        <w:r w:rsidR="00973C7E">
          <w:rPr>
            <w:webHidden/>
          </w:rPr>
          <w:fldChar w:fldCharType="begin"/>
        </w:r>
        <w:r w:rsidR="00973C7E">
          <w:rPr>
            <w:webHidden/>
          </w:rPr>
          <w:instrText xml:space="preserve"> PAGEREF _Toc477943738 \h </w:instrText>
        </w:r>
        <w:r w:rsidR="00973C7E">
          <w:rPr>
            <w:webHidden/>
          </w:rPr>
        </w:r>
        <w:r w:rsidR="00973C7E">
          <w:rPr>
            <w:webHidden/>
          </w:rPr>
          <w:fldChar w:fldCharType="separate"/>
        </w:r>
        <w:r w:rsidR="00973C7E">
          <w:rPr>
            <w:webHidden/>
          </w:rPr>
          <w:t>1</w:t>
        </w:r>
        <w:r w:rsidR="00973C7E">
          <w:rPr>
            <w:webHidden/>
          </w:rPr>
          <w:fldChar w:fldCharType="end"/>
        </w:r>
      </w:hyperlink>
    </w:p>
    <w:p w14:paraId="3857ED87"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39" w:history="1">
        <w:r w:rsidR="00973C7E" w:rsidRPr="00A20630">
          <w:rPr>
            <w:rStyle w:val="Hyperlink"/>
          </w:rPr>
          <w:t xml:space="preserve">4  Repeal of the </w:t>
        </w:r>
        <w:r w:rsidR="00973C7E" w:rsidRPr="00A20630">
          <w:rPr>
            <w:rStyle w:val="Hyperlink"/>
            <w:i/>
          </w:rPr>
          <w:t>Radiocommunications (Charges) Determination 2007</w:t>
        </w:r>
        <w:r w:rsidR="00973C7E">
          <w:rPr>
            <w:webHidden/>
          </w:rPr>
          <w:tab/>
        </w:r>
        <w:r w:rsidR="00973C7E">
          <w:rPr>
            <w:webHidden/>
          </w:rPr>
          <w:fldChar w:fldCharType="begin"/>
        </w:r>
        <w:r w:rsidR="00973C7E">
          <w:rPr>
            <w:webHidden/>
          </w:rPr>
          <w:instrText xml:space="preserve"> PAGEREF _Toc477943739 \h </w:instrText>
        </w:r>
        <w:r w:rsidR="00973C7E">
          <w:rPr>
            <w:webHidden/>
          </w:rPr>
        </w:r>
        <w:r w:rsidR="00973C7E">
          <w:rPr>
            <w:webHidden/>
          </w:rPr>
          <w:fldChar w:fldCharType="separate"/>
        </w:r>
        <w:r w:rsidR="00973C7E">
          <w:rPr>
            <w:webHidden/>
          </w:rPr>
          <w:t>1</w:t>
        </w:r>
        <w:r w:rsidR="00973C7E">
          <w:rPr>
            <w:webHidden/>
          </w:rPr>
          <w:fldChar w:fldCharType="end"/>
        </w:r>
      </w:hyperlink>
    </w:p>
    <w:p w14:paraId="204029EA" w14:textId="4CF998FE" w:rsidR="00973C7E" w:rsidRDefault="004173C9">
      <w:pPr>
        <w:pStyle w:val="TOC5"/>
        <w:framePr w:wrap="around"/>
        <w:rPr>
          <w:rFonts w:asciiTheme="minorHAnsi" w:eastAsiaTheme="minorEastAsia" w:hAnsiTheme="minorHAnsi" w:cstheme="minorBidi"/>
          <w:sz w:val="22"/>
          <w:szCs w:val="22"/>
          <w:lang w:eastAsia="en-AU"/>
        </w:rPr>
      </w:pPr>
      <w:hyperlink w:anchor="_Toc477943740" w:history="1">
        <w:r w:rsidR="00973C7E" w:rsidRPr="00A20630">
          <w:rPr>
            <w:rStyle w:val="Hyperlink"/>
          </w:rPr>
          <w:t>5  Definitions</w:t>
        </w:r>
        <w:r w:rsidR="00973C7E">
          <w:rPr>
            <w:webHidden/>
          </w:rPr>
          <w:tab/>
        </w:r>
        <w:r w:rsidR="00973C7E">
          <w:rPr>
            <w:webHidden/>
          </w:rPr>
          <w:tab/>
        </w:r>
        <w:r w:rsidR="00973C7E">
          <w:rPr>
            <w:webHidden/>
          </w:rPr>
          <w:fldChar w:fldCharType="begin"/>
        </w:r>
        <w:r w:rsidR="00973C7E">
          <w:rPr>
            <w:webHidden/>
          </w:rPr>
          <w:instrText xml:space="preserve"> PAGEREF _Toc477943740 \h </w:instrText>
        </w:r>
        <w:r w:rsidR="00973C7E">
          <w:rPr>
            <w:webHidden/>
          </w:rPr>
        </w:r>
        <w:r w:rsidR="00973C7E">
          <w:rPr>
            <w:webHidden/>
          </w:rPr>
          <w:fldChar w:fldCharType="separate"/>
        </w:r>
        <w:r w:rsidR="00973C7E">
          <w:rPr>
            <w:webHidden/>
          </w:rPr>
          <w:t>1</w:t>
        </w:r>
        <w:r w:rsidR="00973C7E">
          <w:rPr>
            <w:webHidden/>
          </w:rPr>
          <w:fldChar w:fldCharType="end"/>
        </w:r>
      </w:hyperlink>
    </w:p>
    <w:p w14:paraId="5894AFA0"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1" w:history="1">
        <w:r w:rsidR="00973C7E" w:rsidRPr="00A20630">
          <w:rPr>
            <w:rStyle w:val="Hyperlink"/>
          </w:rPr>
          <w:t>6  References to other instruments</w:t>
        </w:r>
        <w:r w:rsidR="00973C7E">
          <w:rPr>
            <w:webHidden/>
          </w:rPr>
          <w:tab/>
        </w:r>
        <w:r w:rsidR="00973C7E">
          <w:rPr>
            <w:webHidden/>
          </w:rPr>
          <w:fldChar w:fldCharType="begin"/>
        </w:r>
        <w:r w:rsidR="00973C7E">
          <w:rPr>
            <w:webHidden/>
          </w:rPr>
          <w:instrText xml:space="preserve"> PAGEREF _Toc477943741 \h </w:instrText>
        </w:r>
        <w:r w:rsidR="00973C7E">
          <w:rPr>
            <w:webHidden/>
          </w:rPr>
        </w:r>
        <w:r w:rsidR="00973C7E">
          <w:rPr>
            <w:webHidden/>
          </w:rPr>
          <w:fldChar w:fldCharType="separate"/>
        </w:r>
        <w:r w:rsidR="00973C7E">
          <w:rPr>
            <w:webHidden/>
          </w:rPr>
          <w:t>3</w:t>
        </w:r>
        <w:r w:rsidR="00973C7E">
          <w:rPr>
            <w:webHidden/>
          </w:rPr>
          <w:fldChar w:fldCharType="end"/>
        </w:r>
      </w:hyperlink>
    </w:p>
    <w:p w14:paraId="5B22811D" w14:textId="2B2005D1" w:rsidR="00973C7E" w:rsidRDefault="004173C9">
      <w:pPr>
        <w:pStyle w:val="TOC2"/>
        <w:rPr>
          <w:rFonts w:asciiTheme="minorHAnsi" w:eastAsiaTheme="minorEastAsia" w:hAnsiTheme="minorHAnsi" w:cstheme="minorBidi"/>
          <w:b w:val="0"/>
          <w:noProof/>
          <w:szCs w:val="22"/>
          <w:lang w:eastAsia="en-AU"/>
        </w:rPr>
      </w:pPr>
      <w:hyperlink w:anchor="_Toc477943742" w:history="1">
        <w:r w:rsidR="00973C7E" w:rsidRPr="00A20630">
          <w:rPr>
            <w:rStyle w:val="Hyperlink"/>
            <w:noProof/>
          </w:rPr>
          <w:t>Part 2—Charges</w:t>
        </w:r>
        <w:r w:rsidR="00973C7E">
          <w:rPr>
            <w:noProof/>
            <w:webHidden/>
          </w:rPr>
          <w:tab/>
        </w:r>
        <w:r w:rsidR="00973C7E">
          <w:rPr>
            <w:noProof/>
            <w:webHidden/>
          </w:rPr>
          <w:tab/>
        </w:r>
        <w:r w:rsidR="00973C7E">
          <w:rPr>
            <w:noProof/>
            <w:webHidden/>
          </w:rPr>
          <w:fldChar w:fldCharType="begin"/>
        </w:r>
        <w:r w:rsidR="00973C7E">
          <w:rPr>
            <w:noProof/>
            <w:webHidden/>
          </w:rPr>
          <w:instrText xml:space="preserve"> PAGEREF _Toc477943742 \h </w:instrText>
        </w:r>
        <w:r w:rsidR="00973C7E">
          <w:rPr>
            <w:noProof/>
            <w:webHidden/>
          </w:rPr>
        </w:r>
        <w:r w:rsidR="00973C7E">
          <w:rPr>
            <w:noProof/>
            <w:webHidden/>
          </w:rPr>
          <w:fldChar w:fldCharType="separate"/>
        </w:r>
        <w:r w:rsidR="00973C7E">
          <w:rPr>
            <w:noProof/>
            <w:webHidden/>
          </w:rPr>
          <w:t>5</w:t>
        </w:r>
        <w:r w:rsidR="00973C7E">
          <w:rPr>
            <w:noProof/>
            <w:webHidden/>
          </w:rPr>
          <w:fldChar w:fldCharType="end"/>
        </w:r>
      </w:hyperlink>
    </w:p>
    <w:p w14:paraId="55C01644" w14:textId="1E6F33B9" w:rsidR="00973C7E" w:rsidRDefault="004173C9">
      <w:pPr>
        <w:pStyle w:val="TOC5"/>
        <w:framePr w:wrap="around"/>
        <w:rPr>
          <w:rFonts w:asciiTheme="minorHAnsi" w:eastAsiaTheme="minorEastAsia" w:hAnsiTheme="minorHAnsi" w:cstheme="minorBidi"/>
          <w:sz w:val="22"/>
          <w:szCs w:val="22"/>
          <w:lang w:eastAsia="en-AU"/>
        </w:rPr>
      </w:pPr>
      <w:hyperlink w:anchor="_Toc477943743" w:history="1">
        <w:r w:rsidR="00973C7E" w:rsidRPr="00A20630">
          <w:rPr>
            <w:rStyle w:val="Hyperlink"/>
          </w:rPr>
          <w:t>7  Charges – general</w:t>
        </w:r>
        <w:r w:rsidR="00973C7E">
          <w:rPr>
            <w:webHidden/>
          </w:rPr>
          <w:tab/>
        </w:r>
        <w:r w:rsidR="00973C7E">
          <w:rPr>
            <w:webHidden/>
          </w:rPr>
          <w:tab/>
        </w:r>
        <w:r w:rsidR="00973C7E">
          <w:rPr>
            <w:webHidden/>
          </w:rPr>
          <w:fldChar w:fldCharType="begin"/>
        </w:r>
        <w:r w:rsidR="00973C7E">
          <w:rPr>
            <w:webHidden/>
          </w:rPr>
          <w:instrText xml:space="preserve"> PAGEREF _Toc477943743 \h </w:instrText>
        </w:r>
        <w:r w:rsidR="00973C7E">
          <w:rPr>
            <w:webHidden/>
          </w:rPr>
        </w:r>
        <w:r w:rsidR="00973C7E">
          <w:rPr>
            <w:webHidden/>
          </w:rPr>
          <w:fldChar w:fldCharType="separate"/>
        </w:r>
        <w:r w:rsidR="00973C7E">
          <w:rPr>
            <w:webHidden/>
          </w:rPr>
          <w:t>5</w:t>
        </w:r>
        <w:r w:rsidR="00973C7E">
          <w:rPr>
            <w:webHidden/>
          </w:rPr>
          <w:fldChar w:fldCharType="end"/>
        </w:r>
      </w:hyperlink>
    </w:p>
    <w:p w14:paraId="45231BA6" w14:textId="068BF2F4" w:rsidR="00973C7E" w:rsidRDefault="004173C9">
      <w:pPr>
        <w:pStyle w:val="TOC5"/>
        <w:framePr w:wrap="around"/>
        <w:rPr>
          <w:rFonts w:asciiTheme="minorHAnsi" w:eastAsiaTheme="minorEastAsia" w:hAnsiTheme="minorHAnsi" w:cstheme="minorBidi"/>
          <w:sz w:val="22"/>
          <w:szCs w:val="22"/>
          <w:lang w:eastAsia="en-AU"/>
        </w:rPr>
      </w:pPr>
      <w:hyperlink w:anchor="_Toc477943744" w:history="1">
        <w:r w:rsidR="00973C7E" w:rsidRPr="00A20630">
          <w:rPr>
            <w:rStyle w:val="Hyperlink"/>
          </w:rPr>
          <w:t>8  Retests</w:t>
        </w:r>
        <w:r w:rsidR="00973C7E">
          <w:rPr>
            <w:webHidden/>
          </w:rPr>
          <w:tab/>
        </w:r>
        <w:r w:rsidR="00973C7E">
          <w:rPr>
            <w:webHidden/>
          </w:rPr>
          <w:tab/>
        </w:r>
        <w:r w:rsidR="00973C7E">
          <w:rPr>
            <w:webHidden/>
          </w:rPr>
          <w:fldChar w:fldCharType="begin"/>
        </w:r>
        <w:r w:rsidR="00973C7E">
          <w:rPr>
            <w:webHidden/>
          </w:rPr>
          <w:instrText xml:space="preserve"> PAGEREF _Toc477943744 \h </w:instrText>
        </w:r>
        <w:r w:rsidR="00973C7E">
          <w:rPr>
            <w:webHidden/>
          </w:rPr>
        </w:r>
        <w:r w:rsidR="00973C7E">
          <w:rPr>
            <w:webHidden/>
          </w:rPr>
          <w:fldChar w:fldCharType="separate"/>
        </w:r>
        <w:r w:rsidR="00973C7E">
          <w:rPr>
            <w:webHidden/>
          </w:rPr>
          <w:t>5</w:t>
        </w:r>
        <w:r w:rsidR="00973C7E">
          <w:rPr>
            <w:webHidden/>
          </w:rPr>
          <w:fldChar w:fldCharType="end"/>
        </w:r>
      </w:hyperlink>
    </w:p>
    <w:p w14:paraId="6EE88D30"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5" w:history="1">
        <w:r w:rsidR="00973C7E" w:rsidRPr="00A20630">
          <w:rPr>
            <w:rStyle w:val="Hyperlink"/>
          </w:rPr>
          <w:t>9  Hourly rates and minimum charge</w:t>
        </w:r>
        <w:r w:rsidR="00973C7E">
          <w:rPr>
            <w:webHidden/>
          </w:rPr>
          <w:tab/>
        </w:r>
        <w:r w:rsidR="00973C7E">
          <w:rPr>
            <w:webHidden/>
          </w:rPr>
          <w:fldChar w:fldCharType="begin"/>
        </w:r>
        <w:r w:rsidR="00973C7E">
          <w:rPr>
            <w:webHidden/>
          </w:rPr>
          <w:instrText xml:space="preserve"> PAGEREF _Toc477943745 \h </w:instrText>
        </w:r>
        <w:r w:rsidR="00973C7E">
          <w:rPr>
            <w:webHidden/>
          </w:rPr>
        </w:r>
        <w:r w:rsidR="00973C7E">
          <w:rPr>
            <w:webHidden/>
          </w:rPr>
          <w:fldChar w:fldCharType="separate"/>
        </w:r>
        <w:r w:rsidR="00973C7E">
          <w:rPr>
            <w:webHidden/>
          </w:rPr>
          <w:t>5</w:t>
        </w:r>
        <w:r w:rsidR="00973C7E">
          <w:rPr>
            <w:webHidden/>
          </w:rPr>
          <w:fldChar w:fldCharType="end"/>
        </w:r>
      </w:hyperlink>
    </w:p>
    <w:p w14:paraId="6A7D5B21"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6" w:history="1">
        <w:r w:rsidR="00973C7E" w:rsidRPr="00A20630">
          <w:rPr>
            <w:rStyle w:val="Hyperlink"/>
          </w:rPr>
          <w:t>10  Persons who are not required to pay certain charges</w:t>
        </w:r>
        <w:r w:rsidR="00973C7E">
          <w:rPr>
            <w:webHidden/>
          </w:rPr>
          <w:tab/>
        </w:r>
        <w:r w:rsidR="00973C7E">
          <w:rPr>
            <w:webHidden/>
          </w:rPr>
          <w:fldChar w:fldCharType="begin"/>
        </w:r>
        <w:r w:rsidR="00973C7E">
          <w:rPr>
            <w:webHidden/>
          </w:rPr>
          <w:instrText xml:space="preserve"> PAGEREF _Toc477943746 \h </w:instrText>
        </w:r>
        <w:r w:rsidR="00973C7E">
          <w:rPr>
            <w:webHidden/>
          </w:rPr>
        </w:r>
        <w:r w:rsidR="00973C7E">
          <w:rPr>
            <w:webHidden/>
          </w:rPr>
          <w:fldChar w:fldCharType="separate"/>
        </w:r>
        <w:r w:rsidR="00973C7E">
          <w:rPr>
            <w:webHidden/>
          </w:rPr>
          <w:t>5</w:t>
        </w:r>
        <w:r w:rsidR="00973C7E">
          <w:rPr>
            <w:webHidden/>
          </w:rPr>
          <w:fldChar w:fldCharType="end"/>
        </w:r>
      </w:hyperlink>
    </w:p>
    <w:p w14:paraId="661DE205"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7" w:history="1">
        <w:r w:rsidR="00973C7E" w:rsidRPr="00A20630">
          <w:rPr>
            <w:rStyle w:val="Hyperlink"/>
          </w:rPr>
          <w:t>11  Charges relating to the ACMA’s costs</w:t>
        </w:r>
        <w:r w:rsidR="00973C7E">
          <w:rPr>
            <w:webHidden/>
          </w:rPr>
          <w:tab/>
        </w:r>
        <w:r w:rsidR="00973C7E">
          <w:rPr>
            <w:webHidden/>
          </w:rPr>
          <w:fldChar w:fldCharType="begin"/>
        </w:r>
        <w:r w:rsidR="00973C7E">
          <w:rPr>
            <w:webHidden/>
          </w:rPr>
          <w:instrText xml:space="preserve"> PAGEREF _Toc477943747 \h </w:instrText>
        </w:r>
        <w:r w:rsidR="00973C7E">
          <w:rPr>
            <w:webHidden/>
          </w:rPr>
        </w:r>
        <w:r w:rsidR="00973C7E">
          <w:rPr>
            <w:webHidden/>
          </w:rPr>
          <w:fldChar w:fldCharType="separate"/>
        </w:r>
        <w:r w:rsidR="00973C7E">
          <w:rPr>
            <w:webHidden/>
          </w:rPr>
          <w:t>5</w:t>
        </w:r>
        <w:r w:rsidR="00973C7E">
          <w:rPr>
            <w:webHidden/>
          </w:rPr>
          <w:fldChar w:fldCharType="end"/>
        </w:r>
      </w:hyperlink>
    </w:p>
    <w:p w14:paraId="2374BC46"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8" w:history="1">
        <w:r w:rsidR="00973C7E" w:rsidRPr="00A20630">
          <w:rPr>
            <w:rStyle w:val="Hyperlink"/>
          </w:rPr>
          <w:t>12  Remote and supplementary stations</w:t>
        </w:r>
        <w:r w:rsidR="00973C7E">
          <w:rPr>
            <w:webHidden/>
          </w:rPr>
          <w:tab/>
        </w:r>
        <w:r w:rsidR="00973C7E">
          <w:rPr>
            <w:webHidden/>
          </w:rPr>
          <w:fldChar w:fldCharType="begin"/>
        </w:r>
        <w:r w:rsidR="00973C7E">
          <w:rPr>
            <w:webHidden/>
          </w:rPr>
          <w:instrText xml:space="preserve"> PAGEREF _Toc477943748 \h </w:instrText>
        </w:r>
        <w:r w:rsidR="00973C7E">
          <w:rPr>
            <w:webHidden/>
          </w:rPr>
        </w:r>
        <w:r w:rsidR="00973C7E">
          <w:rPr>
            <w:webHidden/>
          </w:rPr>
          <w:fldChar w:fldCharType="separate"/>
        </w:r>
        <w:r w:rsidR="00973C7E">
          <w:rPr>
            <w:webHidden/>
          </w:rPr>
          <w:t>6</w:t>
        </w:r>
        <w:r w:rsidR="00973C7E">
          <w:rPr>
            <w:webHidden/>
          </w:rPr>
          <w:fldChar w:fldCharType="end"/>
        </w:r>
      </w:hyperlink>
    </w:p>
    <w:p w14:paraId="506796D4"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49" w:history="1">
        <w:r w:rsidR="00973C7E" w:rsidRPr="00A20630">
          <w:rPr>
            <w:rStyle w:val="Hyperlink"/>
          </w:rPr>
          <w:t>13  By whom and when is a charge payable?</w:t>
        </w:r>
        <w:r w:rsidR="00973C7E">
          <w:rPr>
            <w:webHidden/>
          </w:rPr>
          <w:tab/>
        </w:r>
        <w:r w:rsidR="00973C7E">
          <w:rPr>
            <w:webHidden/>
          </w:rPr>
          <w:fldChar w:fldCharType="begin"/>
        </w:r>
        <w:r w:rsidR="00973C7E">
          <w:rPr>
            <w:webHidden/>
          </w:rPr>
          <w:instrText xml:space="preserve"> PAGEREF _Toc477943749 \h </w:instrText>
        </w:r>
        <w:r w:rsidR="00973C7E">
          <w:rPr>
            <w:webHidden/>
          </w:rPr>
        </w:r>
        <w:r w:rsidR="00973C7E">
          <w:rPr>
            <w:webHidden/>
          </w:rPr>
          <w:fldChar w:fldCharType="separate"/>
        </w:r>
        <w:r w:rsidR="00973C7E">
          <w:rPr>
            <w:webHidden/>
          </w:rPr>
          <w:t>6</w:t>
        </w:r>
        <w:r w:rsidR="00973C7E">
          <w:rPr>
            <w:webHidden/>
          </w:rPr>
          <w:fldChar w:fldCharType="end"/>
        </w:r>
      </w:hyperlink>
    </w:p>
    <w:p w14:paraId="31123535"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0" w:history="1">
        <w:r w:rsidR="00973C7E" w:rsidRPr="00A20630">
          <w:rPr>
            <w:rStyle w:val="Hyperlink"/>
          </w:rPr>
          <w:t>14  Which charge is payable if more than 1 standard is involved?</w:t>
        </w:r>
        <w:r w:rsidR="00973C7E">
          <w:rPr>
            <w:webHidden/>
          </w:rPr>
          <w:tab/>
        </w:r>
        <w:r w:rsidR="00973C7E">
          <w:rPr>
            <w:webHidden/>
          </w:rPr>
          <w:fldChar w:fldCharType="begin"/>
        </w:r>
        <w:r w:rsidR="00973C7E">
          <w:rPr>
            <w:webHidden/>
          </w:rPr>
          <w:instrText xml:space="preserve"> PAGEREF _Toc477943750 \h </w:instrText>
        </w:r>
        <w:r w:rsidR="00973C7E">
          <w:rPr>
            <w:webHidden/>
          </w:rPr>
        </w:r>
        <w:r w:rsidR="00973C7E">
          <w:rPr>
            <w:webHidden/>
          </w:rPr>
          <w:fldChar w:fldCharType="separate"/>
        </w:r>
        <w:r w:rsidR="00973C7E">
          <w:rPr>
            <w:webHidden/>
          </w:rPr>
          <w:t>8</w:t>
        </w:r>
        <w:r w:rsidR="00973C7E">
          <w:rPr>
            <w:webHidden/>
          </w:rPr>
          <w:fldChar w:fldCharType="end"/>
        </w:r>
      </w:hyperlink>
    </w:p>
    <w:p w14:paraId="22900534"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1" w:history="1">
        <w:r w:rsidR="00973C7E" w:rsidRPr="00A20630">
          <w:rPr>
            <w:rStyle w:val="Hyperlink"/>
          </w:rPr>
          <w:t>15  Charges for varying a licence condition (recoordination charges)</w:t>
        </w:r>
        <w:r w:rsidR="00973C7E">
          <w:rPr>
            <w:webHidden/>
          </w:rPr>
          <w:tab/>
        </w:r>
        <w:r w:rsidR="00973C7E">
          <w:rPr>
            <w:webHidden/>
          </w:rPr>
          <w:fldChar w:fldCharType="begin"/>
        </w:r>
        <w:r w:rsidR="00973C7E">
          <w:rPr>
            <w:webHidden/>
          </w:rPr>
          <w:instrText xml:space="preserve"> PAGEREF _Toc477943751 \h </w:instrText>
        </w:r>
        <w:r w:rsidR="00973C7E">
          <w:rPr>
            <w:webHidden/>
          </w:rPr>
        </w:r>
        <w:r w:rsidR="00973C7E">
          <w:rPr>
            <w:webHidden/>
          </w:rPr>
          <w:fldChar w:fldCharType="separate"/>
        </w:r>
        <w:r w:rsidR="00973C7E">
          <w:rPr>
            <w:webHidden/>
          </w:rPr>
          <w:t>9</w:t>
        </w:r>
        <w:r w:rsidR="00973C7E">
          <w:rPr>
            <w:webHidden/>
          </w:rPr>
          <w:fldChar w:fldCharType="end"/>
        </w:r>
      </w:hyperlink>
    </w:p>
    <w:p w14:paraId="0A24524B"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2" w:history="1">
        <w:r w:rsidR="00973C7E" w:rsidRPr="00A20630">
          <w:rPr>
            <w:rStyle w:val="Hyperlink"/>
          </w:rPr>
          <w:t>16  General service charge</w:t>
        </w:r>
        <w:r w:rsidR="00973C7E">
          <w:rPr>
            <w:webHidden/>
          </w:rPr>
          <w:tab/>
        </w:r>
        <w:r w:rsidR="00973C7E">
          <w:rPr>
            <w:webHidden/>
          </w:rPr>
          <w:fldChar w:fldCharType="begin"/>
        </w:r>
        <w:r w:rsidR="00973C7E">
          <w:rPr>
            <w:webHidden/>
          </w:rPr>
          <w:instrText xml:space="preserve"> PAGEREF _Toc477943752 \h </w:instrText>
        </w:r>
        <w:r w:rsidR="00973C7E">
          <w:rPr>
            <w:webHidden/>
          </w:rPr>
        </w:r>
        <w:r w:rsidR="00973C7E">
          <w:rPr>
            <w:webHidden/>
          </w:rPr>
          <w:fldChar w:fldCharType="separate"/>
        </w:r>
        <w:r w:rsidR="00973C7E">
          <w:rPr>
            <w:webHidden/>
          </w:rPr>
          <w:t>10</w:t>
        </w:r>
        <w:r w:rsidR="00973C7E">
          <w:rPr>
            <w:webHidden/>
          </w:rPr>
          <w:fldChar w:fldCharType="end"/>
        </w:r>
      </w:hyperlink>
    </w:p>
    <w:p w14:paraId="2E75B5C7"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3" w:history="1">
        <w:r w:rsidR="00973C7E" w:rsidRPr="00A20630">
          <w:rPr>
            <w:rStyle w:val="Hyperlink"/>
          </w:rPr>
          <w:t>17  Part 6 of Schedule 2 — application associated with a paper</w:t>
        </w:r>
        <w:r w:rsidR="00973C7E" w:rsidRPr="00A20630">
          <w:rPr>
            <w:rStyle w:val="Hyperlink"/>
          </w:rPr>
          <w:noBreakHyphen/>
          <w:t>based frequency assignment certificate</w:t>
        </w:r>
        <w:r w:rsidR="00973C7E">
          <w:rPr>
            <w:webHidden/>
          </w:rPr>
          <w:tab/>
        </w:r>
        <w:r w:rsidR="00973C7E">
          <w:rPr>
            <w:webHidden/>
          </w:rPr>
          <w:fldChar w:fldCharType="begin"/>
        </w:r>
        <w:r w:rsidR="00973C7E">
          <w:rPr>
            <w:webHidden/>
          </w:rPr>
          <w:instrText xml:space="preserve"> PAGEREF _Toc477943753 \h </w:instrText>
        </w:r>
        <w:r w:rsidR="00973C7E">
          <w:rPr>
            <w:webHidden/>
          </w:rPr>
        </w:r>
        <w:r w:rsidR="00973C7E">
          <w:rPr>
            <w:webHidden/>
          </w:rPr>
          <w:fldChar w:fldCharType="separate"/>
        </w:r>
        <w:r w:rsidR="00973C7E">
          <w:rPr>
            <w:webHidden/>
          </w:rPr>
          <w:t>11</w:t>
        </w:r>
        <w:r w:rsidR="00973C7E">
          <w:rPr>
            <w:webHidden/>
          </w:rPr>
          <w:fldChar w:fldCharType="end"/>
        </w:r>
      </w:hyperlink>
    </w:p>
    <w:p w14:paraId="74CB6569"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4" w:history="1">
        <w:r w:rsidR="00973C7E" w:rsidRPr="00A20630">
          <w:rPr>
            <w:rStyle w:val="Hyperlink"/>
          </w:rPr>
          <w:t>18  Part 6 of Schedule 2 — application associated with a frequency assignment certificate lodged over the Internet</w:t>
        </w:r>
        <w:r w:rsidR="00973C7E">
          <w:rPr>
            <w:webHidden/>
          </w:rPr>
          <w:tab/>
        </w:r>
        <w:r w:rsidR="00973C7E">
          <w:rPr>
            <w:webHidden/>
          </w:rPr>
          <w:fldChar w:fldCharType="begin"/>
        </w:r>
        <w:r w:rsidR="00973C7E">
          <w:rPr>
            <w:webHidden/>
          </w:rPr>
          <w:instrText xml:space="preserve"> PAGEREF _Toc477943754 \h </w:instrText>
        </w:r>
        <w:r w:rsidR="00973C7E">
          <w:rPr>
            <w:webHidden/>
          </w:rPr>
        </w:r>
        <w:r w:rsidR="00973C7E">
          <w:rPr>
            <w:webHidden/>
          </w:rPr>
          <w:fldChar w:fldCharType="separate"/>
        </w:r>
        <w:r w:rsidR="00973C7E">
          <w:rPr>
            <w:webHidden/>
          </w:rPr>
          <w:t>12</w:t>
        </w:r>
        <w:r w:rsidR="00973C7E">
          <w:rPr>
            <w:webHidden/>
          </w:rPr>
          <w:fldChar w:fldCharType="end"/>
        </w:r>
      </w:hyperlink>
    </w:p>
    <w:p w14:paraId="39FE7058"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5" w:history="1">
        <w:r w:rsidR="00973C7E" w:rsidRPr="00A20630">
          <w:rPr>
            <w:rStyle w:val="Hyperlink"/>
          </w:rPr>
          <w:t>19  Parts 6 and 8 of Schedule 2 — administrative charges for instalment payments</w:t>
        </w:r>
        <w:r w:rsidR="00973C7E">
          <w:rPr>
            <w:webHidden/>
          </w:rPr>
          <w:tab/>
        </w:r>
        <w:r w:rsidR="00973C7E">
          <w:rPr>
            <w:webHidden/>
          </w:rPr>
          <w:fldChar w:fldCharType="begin"/>
        </w:r>
        <w:r w:rsidR="00973C7E">
          <w:rPr>
            <w:webHidden/>
          </w:rPr>
          <w:instrText xml:space="preserve"> PAGEREF _Toc477943755 \h </w:instrText>
        </w:r>
        <w:r w:rsidR="00973C7E">
          <w:rPr>
            <w:webHidden/>
          </w:rPr>
        </w:r>
        <w:r w:rsidR="00973C7E">
          <w:rPr>
            <w:webHidden/>
          </w:rPr>
          <w:fldChar w:fldCharType="separate"/>
        </w:r>
        <w:r w:rsidR="00973C7E">
          <w:rPr>
            <w:webHidden/>
          </w:rPr>
          <w:t>12</w:t>
        </w:r>
        <w:r w:rsidR="00973C7E">
          <w:rPr>
            <w:webHidden/>
          </w:rPr>
          <w:fldChar w:fldCharType="end"/>
        </w:r>
      </w:hyperlink>
    </w:p>
    <w:p w14:paraId="7128BBE7"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6" w:history="1">
        <w:r w:rsidR="00973C7E" w:rsidRPr="00A20630">
          <w:rPr>
            <w:rStyle w:val="Hyperlink"/>
          </w:rPr>
          <w:t>20  Part 7 of Schedule 2 — administrative charges for instalment payments</w:t>
        </w:r>
        <w:r w:rsidR="00973C7E">
          <w:rPr>
            <w:webHidden/>
          </w:rPr>
          <w:tab/>
        </w:r>
        <w:r w:rsidR="00973C7E">
          <w:rPr>
            <w:webHidden/>
          </w:rPr>
          <w:fldChar w:fldCharType="begin"/>
        </w:r>
        <w:r w:rsidR="00973C7E">
          <w:rPr>
            <w:webHidden/>
          </w:rPr>
          <w:instrText xml:space="preserve"> PAGEREF _Toc477943756 \h </w:instrText>
        </w:r>
        <w:r w:rsidR="00973C7E">
          <w:rPr>
            <w:webHidden/>
          </w:rPr>
        </w:r>
        <w:r w:rsidR="00973C7E">
          <w:rPr>
            <w:webHidden/>
          </w:rPr>
          <w:fldChar w:fldCharType="separate"/>
        </w:r>
        <w:r w:rsidR="00973C7E">
          <w:rPr>
            <w:webHidden/>
          </w:rPr>
          <w:t>13</w:t>
        </w:r>
        <w:r w:rsidR="00973C7E">
          <w:rPr>
            <w:webHidden/>
          </w:rPr>
          <w:fldChar w:fldCharType="end"/>
        </w:r>
      </w:hyperlink>
    </w:p>
    <w:p w14:paraId="42BD8840" w14:textId="77777777" w:rsidR="00973C7E" w:rsidRDefault="004173C9">
      <w:pPr>
        <w:pStyle w:val="TOC5"/>
        <w:framePr w:wrap="around"/>
        <w:rPr>
          <w:rFonts w:asciiTheme="minorHAnsi" w:eastAsiaTheme="minorEastAsia" w:hAnsiTheme="minorHAnsi" w:cstheme="minorBidi"/>
          <w:sz w:val="22"/>
          <w:szCs w:val="22"/>
          <w:lang w:eastAsia="en-AU"/>
        </w:rPr>
      </w:pPr>
      <w:hyperlink w:anchor="_Toc477943757" w:history="1">
        <w:r w:rsidR="00973C7E" w:rsidRPr="00A20630">
          <w:rPr>
            <w:rStyle w:val="Hyperlink"/>
          </w:rPr>
          <w:t>21  Part 12 of Schedule 2 — administrative charges for instalment payments</w:t>
        </w:r>
        <w:r w:rsidR="00973C7E">
          <w:rPr>
            <w:webHidden/>
          </w:rPr>
          <w:tab/>
        </w:r>
        <w:r w:rsidR="00973C7E">
          <w:rPr>
            <w:webHidden/>
          </w:rPr>
          <w:fldChar w:fldCharType="begin"/>
        </w:r>
        <w:r w:rsidR="00973C7E">
          <w:rPr>
            <w:webHidden/>
          </w:rPr>
          <w:instrText xml:space="preserve"> PAGEREF _Toc477943757 \h </w:instrText>
        </w:r>
        <w:r w:rsidR="00973C7E">
          <w:rPr>
            <w:webHidden/>
          </w:rPr>
        </w:r>
        <w:r w:rsidR="00973C7E">
          <w:rPr>
            <w:webHidden/>
          </w:rPr>
          <w:fldChar w:fldCharType="separate"/>
        </w:r>
        <w:r w:rsidR="00973C7E">
          <w:rPr>
            <w:webHidden/>
          </w:rPr>
          <w:t>14</w:t>
        </w:r>
        <w:r w:rsidR="00973C7E">
          <w:rPr>
            <w:webHidden/>
          </w:rPr>
          <w:fldChar w:fldCharType="end"/>
        </w:r>
      </w:hyperlink>
    </w:p>
    <w:p w14:paraId="7C20D87C" w14:textId="41F42DD1" w:rsidR="00973C7E" w:rsidRDefault="004173C9">
      <w:pPr>
        <w:pStyle w:val="TOC5"/>
        <w:framePr w:wrap="around"/>
        <w:rPr>
          <w:rFonts w:asciiTheme="minorHAnsi" w:eastAsiaTheme="minorEastAsia" w:hAnsiTheme="minorHAnsi" w:cstheme="minorBidi"/>
          <w:sz w:val="22"/>
          <w:szCs w:val="22"/>
          <w:lang w:eastAsia="en-AU"/>
        </w:rPr>
      </w:pPr>
      <w:hyperlink w:anchor="_Toc477943758" w:history="1">
        <w:r w:rsidR="00973C7E" w:rsidRPr="00A20630">
          <w:rPr>
            <w:rStyle w:val="Hyperlink"/>
          </w:rPr>
          <w:t>22  Rounding of amounts</w:t>
        </w:r>
        <w:r w:rsidR="00973C7E">
          <w:rPr>
            <w:webHidden/>
          </w:rPr>
          <w:tab/>
        </w:r>
        <w:r w:rsidR="00973C7E">
          <w:rPr>
            <w:webHidden/>
          </w:rPr>
          <w:tab/>
        </w:r>
        <w:r w:rsidR="00973C7E">
          <w:rPr>
            <w:webHidden/>
          </w:rPr>
          <w:fldChar w:fldCharType="begin"/>
        </w:r>
        <w:r w:rsidR="00973C7E">
          <w:rPr>
            <w:webHidden/>
          </w:rPr>
          <w:instrText xml:space="preserve"> PAGEREF _Toc477943758 \h </w:instrText>
        </w:r>
        <w:r w:rsidR="00973C7E">
          <w:rPr>
            <w:webHidden/>
          </w:rPr>
        </w:r>
        <w:r w:rsidR="00973C7E">
          <w:rPr>
            <w:webHidden/>
          </w:rPr>
          <w:fldChar w:fldCharType="separate"/>
        </w:r>
        <w:r w:rsidR="00973C7E">
          <w:rPr>
            <w:webHidden/>
          </w:rPr>
          <w:t>15</w:t>
        </w:r>
        <w:r w:rsidR="00973C7E">
          <w:rPr>
            <w:webHidden/>
          </w:rPr>
          <w:fldChar w:fldCharType="end"/>
        </w:r>
      </w:hyperlink>
    </w:p>
    <w:p w14:paraId="131E1A11" w14:textId="77777777" w:rsidR="00973C7E" w:rsidRDefault="004173C9">
      <w:pPr>
        <w:pStyle w:val="TOC2"/>
        <w:rPr>
          <w:rFonts w:asciiTheme="minorHAnsi" w:eastAsiaTheme="minorEastAsia" w:hAnsiTheme="minorHAnsi" w:cstheme="minorBidi"/>
          <w:b w:val="0"/>
          <w:noProof/>
          <w:szCs w:val="22"/>
          <w:lang w:eastAsia="en-AU"/>
        </w:rPr>
      </w:pPr>
      <w:hyperlink w:anchor="_Toc477943759" w:history="1">
        <w:r w:rsidR="00973C7E" w:rsidRPr="00A20630">
          <w:rPr>
            <w:rStyle w:val="Hyperlink"/>
            <w:noProof/>
          </w:rPr>
          <w:t>Schedule 1</w:t>
        </w:r>
        <w:r w:rsidR="00973C7E">
          <w:rPr>
            <w:rFonts w:asciiTheme="minorHAnsi" w:eastAsiaTheme="minorEastAsia" w:hAnsiTheme="minorHAnsi" w:cstheme="minorBidi"/>
            <w:b w:val="0"/>
            <w:noProof/>
            <w:szCs w:val="22"/>
            <w:lang w:eastAsia="en-AU"/>
          </w:rPr>
          <w:tab/>
        </w:r>
        <w:r w:rsidR="00973C7E" w:rsidRPr="00A20630">
          <w:rPr>
            <w:rStyle w:val="Hyperlink"/>
            <w:noProof/>
          </w:rPr>
          <w:t>Hourly rates and minimum charge</w:t>
        </w:r>
        <w:r w:rsidR="00973C7E">
          <w:rPr>
            <w:noProof/>
            <w:webHidden/>
          </w:rPr>
          <w:tab/>
        </w:r>
        <w:r w:rsidR="00973C7E">
          <w:rPr>
            <w:noProof/>
            <w:webHidden/>
          </w:rPr>
          <w:fldChar w:fldCharType="begin"/>
        </w:r>
        <w:r w:rsidR="00973C7E">
          <w:rPr>
            <w:noProof/>
            <w:webHidden/>
          </w:rPr>
          <w:instrText xml:space="preserve"> PAGEREF _Toc477943759 \h </w:instrText>
        </w:r>
        <w:r w:rsidR="00973C7E">
          <w:rPr>
            <w:noProof/>
            <w:webHidden/>
          </w:rPr>
        </w:r>
        <w:r w:rsidR="00973C7E">
          <w:rPr>
            <w:noProof/>
            <w:webHidden/>
          </w:rPr>
          <w:fldChar w:fldCharType="separate"/>
        </w:r>
        <w:r w:rsidR="00973C7E">
          <w:rPr>
            <w:noProof/>
            <w:webHidden/>
          </w:rPr>
          <w:t>16</w:t>
        </w:r>
        <w:r w:rsidR="00973C7E">
          <w:rPr>
            <w:noProof/>
            <w:webHidden/>
          </w:rPr>
          <w:fldChar w:fldCharType="end"/>
        </w:r>
      </w:hyperlink>
    </w:p>
    <w:p w14:paraId="04DAABF6" w14:textId="77777777" w:rsidR="00973C7E" w:rsidRDefault="004173C9">
      <w:pPr>
        <w:pStyle w:val="TOC2"/>
        <w:rPr>
          <w:rFonts w:asciiTheme="minorHAnsi" w:eastAsiaTheme="minorEastAsia" w:hAnsiTheme="minorHAnsi" w:cstheme="minorBidi"/>
          <w:b w:val="0"/>
          <w:noProof/>
          <w:szCs w:val="22"/>
          <w:lang w:eastAsia="en-AU"/>
        </w:rPr>
      </w:pPr>
      <w:hyperlink w:anchor="_Toc477943760" w:history="1">
        <w:r w:rsidR="00973C7E" w:rsidRPr="00A20630">
          <w:rPr>
            <w:rStyle w:val="Hyperlink"/>
            <w:noProof/>
          </w:rPr>
          <w:t>Schedule 2</w:t>
        </w:r>
        <w:r w:rsidR="00973C7E">
          <w:rPr>
            <w:rFonts w:asciiTheme="minorHAnsi" w:eastAsiaTheme="minorEastAsia" w:hAnsiTheme="minorHAnsi" w:cstheme="minorBidi"/>
            <w:b w:val="0"/>
            <w:noProof/>
            <w:szCs w:val="22"/>
            <w:lang w:eastAsia="en-AU"/>
          </w:rPr>
          <w:tab/>
        </w:r>
        <w:r w:rsidR="00973C7E" w:rsidRPr="00A20630">
          <w:rPr>
            <w:rStyle w:val="Hyperlink"/>
            <w:noProof/>
          </w:rPr>
          <w:t>Charges</w:t>
        </w:r>
        <w:r w:rsidR="00973C7E">
          <w:rPr>
            <w:noProof/>
            <w:webHidden/>
          </w:rPr>
          <w:tab/>
        </w:r>
        <w:r w:rsidR="00973C7E">
          <w:rPr>
            <w:noProof/>
            <w:webHidden/>
          </w:rPr>
          <w:fldChar w:fldCharType="begin"/>
        </w:r>
        <w:r w:rsidR="00973C7E">
          <w:rPr>
            <w:noProof/>
            <w:webHidden/>
          </w:rPr>
          <w:instrText xml:space="preserve"> PAGEREF _Toc477943760 \h </w:instrText>
        </w:r>
        <w:r w:rsidR="00973C7E">
          <w:rPr>
            <w:noProof/>
            <w:webHidden/>
          </w:rPr>
        </w:r>
        <w:r w:rsidR="00973C7E">
          <w:rPr>
            <w:noProof/>
            <w:webHidden/>
          </w:rPr>
          <w:fldChar w:fldCharType="separate"/>
        </w:r>
        <w:r w:rsidR="00973C7E">
          <w:rPr>
            <w:noProof/>
            <w:webHidden/>
          </w:rPr>
          <w:t>18</w:t>
        </w:r>
        <w:r w:rsidR="00973C7E">
          <w:rPr>
            <w:noProof/>
            <w:webHidden/>
          </w:rPr>
          <w:fldChar w:fldCharType="end"/>
        </w:r>
      </w:hyperlink>
    </w:p>
    <w:p w14:paraId="5E33E9F5" w14:textId="77777777" w:rsidR="0051768A" w:rsidRDefault="008D1652" w:rsidP="00E318F7">
      <w:pPr>
        <w:spacing w:before="120"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fldChar w:fldCharType="end"/>
      </w:r>
    </w:p>
    <w:p w14:paraId="08A33E64" w14:textId="77777777" w:rsidR="005957A6" w:rsidRPr="00E318F7" w:rsidRDefault="005957A6">
      <w:pPr>
        <w:rPr>
          <w:rFonts w:ascii="Times New Roman" w:hAnsi="Times New Roman" w:cs="Times New Roman"/>
        </w:rPr>
      </w:pPr>
    </w:p>
    <w:p w14:paraId="799D3966" w14:textId="77777777" w:rsidR="00E7332E" w:rsidRDefault="00E7332E">
      <w:pPr>
        <w:rPr>
          <w:rFonts w:ascii="Times New Roman" w:hAnsi="Times New Roman" w:cs="Times New Roman"/>
        </w:rPr>
      </w:pPr>
    </w:p>
    <w:p w14:paraId="1FAFEB4D" w14:textId="77777777" w:rsidR="00E7332E" w:rsidRPr="00E7332E" w:rsidRDefault="00E7332E" w:rsidP="00E7332E">
      <w:pPr>
        <w:rPr>
          <w:rFonts w:ascii="Times New Roman" w:hAnsi="Times New Roman" w:cs="Times New Roman"/>
        </w:rPr>
      </w:pPr>
    </w:p>
    <w:p w14:paraId="3AE2BC85" w14:textId="77777777" w:rsidR="00E7332E" w:rsidRDefault="00E7332E" w:rsidP="00E7332E">
      <w:pPr>
        <w:rPr>
          <w:rFonts w:ascii="Times New Roman" w:hAnsi="Times New Roman" w:cs="Times New Roman"/>
        </w:rPr>
      </w:pPr>
    </w:p>
    <w:p w14:paraId="27670219" w14:textId="77777777" w:rsidR="005957A6" w:rsidRPr="00E7332E" w:rsidRDefault="005957A6" w:rsidP="00E7332E">
      <w:pPr>
        <w:tabs>
          <w:tab w:val="center" w:pos="4513"/>
        </w:tabs>
        <w:rPr>
          <w:rFonts w:ascii="Times New Roman" w:hAnsi="Times New Roman" w:cs="Times New Roman"/>
        </w:rPr>
        <w:sectPr w:rsidR="005957A6" w:rsidRPr="00E7332E" w:rsidSect="00817153">
          <w:footerReference w:type="default" r:id="rId14"/>
          <w:headerReference w:type="first" r:id="rId15"/>
          <w:footerReference w:type="first" r:id="rId16"/>
          <w:pgSz w:w="11906" w:h="16838"/>
          <w:pgMar w:top="1440" w:right="1440" w:bottom="1440" w:left="1440" w:header="708" w:footer="708" w:gutter="0"/>
          <w:pgNumType w:fmt="lowerRoman" w:start="1"/>
          <w:cols w:space="708"/>
          <w:titlePg/>
          <w:docGrid w:linePitch="360"/>
        </w:sectPr>
      </w:pPr>
    </w:p>
    <w:p w14:paraId="35C8535F" w14:textId="77777777" w:rsidR="0091792E" w:rsidRPr="0083506B" w:rsidRDefault="0091792E" w:rsidP="0083506B">
      <w:bookmarkStart w:id="3" w:name="_Toc444596031"/>
    </w:p>
    <w:p w14:paraId="613338A1" w14:textId="77777777" w:rsidR="00B7359B" w:rsidRPr="0051768A" w:rsidRDefault="00B7359B" w:rsidP="0051768A">
      <w:pPr>
        <w:pStyle w:val="Heading2"/>
        <w:numPr>
          <w:ilvl w:val="0"/>
          <w:numId w:val="0"/>
        </w:numPr>
        <w:rPr>
          <w:rFonts w:ascii="Times New Roman" w:hAnsi="Times New Roman" w:cs="Times New Roman"/>
          <w:b/>
          <w:color w:val="auto"/>
          <w:sz w:val="32"/>
          <w:szCs w:val="32"/>
        </w:rPr>
      </w:pPr>
      <w:bookmarkStart w:id="4" w:name="_Toc477943735"/>
      <w:r w:rsidRPr="0051768A">
        <w:rPr>
          <w:rStyle w:val="CharPartNo"/>
          <w:rFonts w:ascii="Times New Roman" w:hAnsi="Times New Roman" w:cs="Times New Roman"/>
          <w:b/>
          <w:color w:val="auto"/>
          <w:sz w:val="32"/>
          <w:szCs w:val="32"/>
        </w:rPr>
        <w:t>Part 1</w:t>
      </w:r>
      <w:r w:rsidRPr="0051768A">
        <w:rPr>
          <w:rFonts w:ascii="Times New Roman" w:hAnsi="Times New Roman" w:cs="Times New Roman"/>
          <w:b/>
          <w:color w:val="auto"/>
          <w:sz w:val="32"/>
          <w:szCs w:val="32"/>
        </w:rPr>
        <w:t>—</w:t>
      </w:r>
      <w:r w:rsidRPr="0051768A">
        <w:rPr>
          <w:rStyle w:val="CharPartText"/>
          <w:rFonts w:ascii="Times New Roman" w:hAnsi="Times New Roman" w:cs="Times New Roman"/>
          <w:b/>
          <w:color w:val="auto"/>
          <w:sz w:val="32"/>
          <w:szCs w:val="32"/>
        </w:rPr>
        <w:t>Preliminary</w:t>
      </w:r>
      <w:bookmarkEnd w:id="4"/>
    </w:p>
    <w:p w14:paraId="05105F85" w14:textId="77777777" w:rsidR="00F31EC9" w:rsidRPr="008E3E51" w:rsidRDefault="00F31EC9" w:rsidP="00F31EC9">
      <w:pPr>
        <w:pStyle w:val="ActHead5"/>
      </w:pPr>
      <w:bookmarkStart w:id="5" w:name="_Toc477943736"/>
      <w:proofErr w:type="gramStart"/>
      <w:r w:rsidRPr="0083506B">
        <w:rPr>
          <w:rStyle w:val="CharSectno"/>
        </w:rPr>
        <w:t>1</w:t>
      </w:r>
      <w:r w:rsidRPr="008E3E51">
        <w:t xml:space="preserve">  Name</w:t>
      </w:r>
      <w:bookmarkEnd w:id="5"/>
      <w:proofErr w:type="gramEnd"/>
    </w:p>
    <w:p w14:paraId="602D1B6D" w14:textId="77777777" w:rsidR="00F31EC9" w:rsidRPr="008E3E51" w:rsidRDefault="00F31EC9" w:rsidP="00F31EC9">
      <w:pPr>
        <w:pStyle w:val="subsection"/>
      </w:pPr>
      <w:r w:rsidRPr="008E3E51">
        <w:tab/>
      </w:r>
      <w:r w:rsidRPr="008E3E51">
        <w:tab/>
        <w:t xml:space="preserve">This is the </w:t>
      </w:r>
      <w:bookmarkStart w:id="6" w:name="BKCheck15B_3"/>
      <w:bookmarkEnd w:id="6"/>
      <w:r w:rsidRPr="008E3E51">
        <w:rPr>
          <w:i/>
        </w:rPr>
        <w:fldChar w:fldCharType="begin"/>
      </w:r>
      <w:r w:rsidRPr="008E3E51">
        <w:rPr>
          <w:i/>
        </w:rPr>
        <w:instrText xml:space="preserve"> STYLEREF  ShortT </w:instrText>
      </w:r>
      <w:r w:rsidRPr="008E3E51">
        <w:rPr>
          <w:i/>
        </w:rPr>
        <w:fldChar w:fldCharType="separate"/>
      </w:r>
      <w:r w:rsidR="00682A6E">
        <w:rPr>
          <w:i/>
          <w:noProof/>
        </w:rPr>
        <w:t>Radiocommunications (Charges) Determination 2017</w:t>
      </w:r>
      <w:r w:rsidRPr="008E3E51">
        <w:rPr>
          <w:i/>
        </w:rPr>
        <w:fldChar w:fldCharType="end"/>
      </w:r>
      <w:r w:rsidRPr="008E3E51">
        <w:t>.</w:t>
      </w:r>
    </w:p>
    <w:p w14:paraId="3D820196" w14:textId="77777777" w:rsidR="00F31EC9" w:rsidRPr="008E3E51" w:rsidRDefault="00F31EC9" w:rsidP="00F31EC9">
      <w:pPr>
        <w:pStyle w:val="ActHead5"/>
      </w:pPr>
      <w:bookmarkStart w:id="7" w:name="_Toc444596032"/>
      <w:bookmarkStart w:id="8" w:name="_Toc477943737"/>
      <w:proofErr w:type="gramStart"/>
      <w:r w:rsidRPr="008E3E51">
        <w:rPr>
          <w:rStyle w:val="CharSectno"/>
        </w:rPr>
        <w:t>2</w:t>
      </w:r>
      <w:r w:rsidRPr="008E3E51">
        <w:t xml:space="preserve">  Commencement</w:t>
      </w:r>
      <w:bookmarkEnd w:id="7"/>
      <w:bookmarkEnd w:id="8"/>
      <w:proofErr w:type="gramEnd"/>
    </w:p>
    <w:p w14:paraId="3F839AEE" w14:textId="09201C75" w:rsidR="00F31EC9" w:rsidRDefault="00F31EC9" w:rsidP="00F31EC9">
      <w:pPr>
        <w:pStyle w:val="subsection"/>
      </w:pPr>
      <w:r>
        <w:tab/>
      </w:r>
      <w:r w:rsidRPr="008E3E51">
        <w:tab/>
        <w:t xml:space="preserve">This </w:t>
      </w:r>
      <w:r w:rsidR="00525B1F">
        <w:t xml:space="preserve">Determination </w:t>
      </w:r>
      <w:r>
        <w:t>commences at the start of the day after it is registered</w:t>
      </w:r>
      <w:r w:rsidR="00BC30F7">
        <w:t xml:space="preserve"> on the Federal Register of Legislation</w:t>
      </w:r>
      <w:r>
        <w:t xml:space="preserve">. </w:t>
      </w:r>
    </w:p>
    <w:p w14:paraId="36DB6238" w14:textId="77777777" w:rsidR="00F31EC9" w:rsidRDefault="00F31EC9" w:rsidP="000340E0">
      <w:pPr>
        <w:pStyle w:val="LI-BodyTextNote"/>
        <w:spacing w:before="122"/>
      </w:pPr>
      <w:r w:rsidRPr="00F61B09">
        <w:t>Note:</w:t>
      </w:r>
      <w:r w:rsidRPr="00F61B09">
        <w:tab/>
      </w:r>
      <w:r w:rsidR="00BC30F7">
        <w:t>T</w:t>
      </w:r>
      <w:r>
        <w:t xml:space="preserve">he Federal Register of Legislation </w:t>
      </w:r>
      <w:r w:rsidRPr="00572BB1">
        <w:t xml:space="preserve">may </w:t>
      </w:r>
      <w:r>
        <w:t xml:space="preserve">be accessed at </w:t>
      </w:r>
      <w:hyperlink r:id="rId17" w:history="1">
        <w:r w:rsidR="001C3477" w:rsidRPr="00B03694">
          <w:rPr>
            <w:rStyle w:val="Hyperlink"/>
            <w:rFonts w:eastAsiaTheme="majorEastAsia"/>
          </w:rPr>
          <w:t>www.legislation.gov.au</w:t>
        </w:r>
      </w:hyperlink>
      <w:r>
        <w:t>.</w:t>
      </w:r>
    </w:p>
    <w:p w14:paraId="1953DC4E" w14:textId="77777777" w:rsidR="00F31EC9" w:rsidRPr="008E3E51" w:rsidRDefault="00F31EC9" w:rsidP="00F31EC9">
      <w:pPr>
        <w:pStyle w:val="ActHead5"/>
      </w:pPr>
      <w:bookmarkStart w:id="9" w:name="_Toc444596033"/>
      <w:bookmarkStart w:id="10" w:name="_Toc477943738"/>
      <w:proofErr w:type="gramStart"/>
      <w:r w:rsidRPr="008E3E51">
        <w:rPr>
          <w:rStyle w:val="CharSectno"/>
        </w:rPr>
        <w:t>3</w:t>
      </w:r>
      <w:r w:rsidRPr="008E3E51">
        <w:t xml:space="preserve">  Authority</w:t>
      </w:r>
      <w:bookmarkEnd w:id="9"/>
      <w:bookmarkEnd w:id="10"/>
      <w:proofErr w:type="gramEnd"/>
    </w:p>
    <w:p w14:paraId="41376DA2" w14:textId="35533409" w:rsidR="00F31EC9" w:rsidRPr="008E3E51" w:rsidRDefault="00F31EC9" w:rsidP="00F31EC9">
      <w:pPr>
        <w:pStyle w:val="subsection"/>
      </w:pPr>
      <w:r w:rsidRPr="008E3E51">
        <w:tab/>
      </w:r>
      <w:r w:rsidRPr="008E3E51">
        <w:tab/>
        <w:t xml:space="preserve">This </w:t>
      </w:r>
      <w:r w:rsidR="00525B1F">
        <w:t xml:space="preserve">Determination </w:t>
      </w:r>
      <w:r>
        <w:t xml:space="preserve">is made under </w:t>
      </w:r>
      <w:r w:rsidR="0022396C">
        <w:t xml:space="preserve">subsection 60(1) </w:t>
      </w:r>
      <w:r>
        <w:t xml:space="preserve">of the </w:t>
      </w:r>
      <w:r w:rsidR="0022396C" w:rsidRPr="0022396C">
        <w:rPr>
          <w:i/>
        </w:rPr>
        <w:t>Australian Communications and Media Authority Act 2005</w:t>
      </w:r>
      <w:r>
        <w:t>.</w:t>
      </w:r>
    </w:p>
    <w:p w14:paraId="0675BCC4" w14:textId="77777777" w:rsidR="00F31EC9" w:rsidRPr="000D6066" w:rsidRDefault="00F31EC9" w:rsidP="00F31EC9">
      <w:pPr>
        <w:pStyle w:val="ActHead5"/>
        <w:rPr>
          <w:i/>
        </w:rPr>
      </w:pPr>
      <w:bookmarkStart w:id="11" w:name="_Toc477943739"/>
      <w:bookmarkStart w:id="12" w:name="_Toc444596034"/>
      <w:proofErr w:type="gramStart"/>
      <w:r>
        <w:t>4</w:t>
      </w:r>
      <w:r w:rsidRPr="008E3E51">
        <w:t xml:space="preserve">  </w:t>
      </w:r>
      <w:r w:rsidR="001E45EA">
        <w:t>Repeal</w:t>
      </w:r>
      <w:proofErr w:type="gramEnd"/>
      <w:r w:rsidR="00044E44">
        <w:t xml:space="preserve"> of </w:t>
      </w:r>
      <w:r w:rsidR="000D6066">
        <w:t xml:space="preserve">the </w:t>
      </w:r>
      <w:r w:rsidR="0022396C" w:rsidRPr="0022396C">
        <w:rPr>
          <w:i/>
        </w:rPr>
        <w:t>Radiocommunications (Charges) Determination 2007</w:t>
      </w:r>
      <w:bookmarkEnd w:id="11"/>
      <w:r w:rsidR="0022396C" w:rsidRPr="0022396C">
        <w:t xml:space="preserve"> </w:t>
      </w:r>
    </w:p>
    <w:p w14:paraId="6DD767AB" w14:textId="77777777" w:rsidR="00F31EC9" w:rsidRDefault="00F31EC9" w:rsidP="00F31EC9">
      <w:pPr>
        <w:pStyle w:val="subsection"/>
        <w:rPr>
          <w:rStyle w:val="CharSectno"/>
        </w:rPr>
      </w:pPr>
      <w:r>
        <w:tab/>
      </w:r>
      <w:r w:rsidRPr="008E3E51">
        <w:tab/>
      </w:r>
      <w:r w:rsidR="00E618B6">
        <w:t>The</w:t>
      </w:r>
      <w:r w:rsidR="001A2B69">
        <w:t xml:space="preserve"> </w:t>
      </w:r>
      <w:r w:rsidR="0022396C" w:rsidRPr="0022396C">
        <w:rPr>
          <w:i/>
        </w:rPr>
        <w:t>Radiocommunications (Charges) Determination 2007</w:t>
      </w:r>
      <w:r w:rsidR="001E45EA">
        <w:rPr>
          <w:i/>
        </w:rPr>
        <w:t xml:space="preserve"> </w:t>
      </w:r>
      <w:r w:rsidR="00C06EB8">
        <w:t>[</w:t>
      </w:r>
      <w:r w:rsidR="0022396C" w:rsidRPr="0022396C">
        <w:t>F2007L00372</w:t>
      </w:r>
      <w:r w:rsidR="00C06EB8">
        <w:t xml:space="preserve">] </w:t>
      </w:r>
      <w:r w:rsidR="001A2B69">
        <w:t>is repealed</w:t>
      </w:r>
      <w:r w:rsidR="006437D6">
        <w:t>.</w:t>
      </w:r>
      <w:r w:rsidR="00FB1145">
        <w:t xml:space="preserve"> </w:t>
      </w:r>
    </w:p>
    <w:p w14:paraId="7BB0FB5C" w14:textId="77777777" w:rsidR="00F31EC9" w:rsidRPr="008E3E51" w:rsidRDefault="00B56359" w:rsidP="00F31EC9">
      <w:pPr>
        <w:pStyle w:val="ActHead5"/>
      </w:pPr>
      <w:bookmarkStart w:id="13" w:name="_Toc477943740"/>
      <w:proofErr w:type="gramStart"/>
      <w:r w:rsidRPr="00B56359">
        <w:rPr>
          <w:rStyle w:val="CharSectno"/>
        </w:rPr>
        <w:t>5</w:t>
      </w:r>
      <w:r w:rsidR="00F31EC9" w:rsidRPr="008E3E51">
        <w:t xml:space="preserve">  Definitions</w:t>
      </w:r>
      <w:bookmarkEnd w:id="12"/>
      <w:bookmarkEnd w:id="13"/>
      <w:proofErr w:type="gramEnd"/>
    </w:p>
    <w:p w14:paraId="4FA7FC85" w14:textId="54001D07" w:rsidR="00F31EC9" w:rsidRPr="008E3E51" w:rsidRDefault="00F31EC9" w:rsidP="00F31EC9">
      <w:pPr>
        <w:pStyle w:val="subsection"/>
      </w:pPr>
      <w:r w:rsidRPr="008E3E51">
        <w:tab/>
      </w:r>
      <w:r w:rsidRPr="008E3E51">
        <w:tab/>
        <w:t xml:space="preserve">In this </w:t>
      </w:r>
      <w:r w:rsidR="00525B1F">
        <w:t>Determination</w:t>
      </w:r>
      <w:r w:rsidRPr="008E3E51">
        <w:t>:</w:t>
      </w:r>
    </w:p>
    <w:p w14:paraId="7A8F5D25" w14:textId="77777777" w:rsidR="0022396C" w:rsidRPr="0022396C" w:rsidRDefault="0022396C" w:rsidP="0022396C">
      <w:pPr>
        <w:pStyle w:val="Definition"/>
      </w:pPr>
      <w:r w:rsidRPr="0022396C">
        <w:rPr>
          <w:b/>
          <w:i/>
        </w:rPr>
        <w:t xml:space="preserve">ACMA </w:t>
      </w:r>
      <w:r w:rsidRPr="0022396C">
        <w:t>means the Australian Communications and Media Authority.</w:t>
      </w:r>
    </w:p>
    <w:p w14:paraId="68F544AF" w14:textId="77777777" w:rsidR="0022396C" w:rsidRPr="0022396C" w:rsidRDefault="0022396C" w:rsidP="0022396C">
      <w:pPr>
        <w:pStyle w:val="Definition"/>
        <w:rPr>
          <w:b/>
          <w:i/>
        </w:rPr>
      </w:pPr>
      <w:r w:rsidRPr="0022396C">
        <w:rPr>
          <w:b/>
          <w:i/>
        </w:rPr>
        <w:t xml:space="preserve">ACMA Act </w:t>
      </w:r>
      <w:r w:rsidRPr="0022396C">
        <w:t xml:space="preserve">means the </w:t>
      </w:r>
      <w:r w:rsidRPr="00636E42">
        <w:rPr>
          <w:i/>
        </w:rPr>
        <w:t>Australian Communications and Media Authority Act 2005</w:t>
      </w:r>
      <w:r w:rsidRPr="0022396C">
        <w:t>.</w:t>
      </w:r>
    </w:p>
    <w:p w14:paraId="2458CB50" w14:textId="77777777" w:rsidR="0022396C" w:rsidRPr="0022396C" w:rsidRDefault="0022396C" w:rsidP="0022396C">
      <w:pPr>
        <w:pStyle w:val="Definition"/>
      </w:pPr>
      <w:r w:rsidRPr="0022396C">
        <w:rPr>
          <w:b/>
          <w:i/>
        </w:rPr>
        <w:t xml:space="preserve">accredited person </w:t>
      </w:r>
      <w:r w:rsidRPr="0022396C">
        <w:t>means a person accredited under section 263 of the</w:t>
      </w:r>
      <w:r w:rsidRPr="0022396C">
        <w:rPr>
          <w:i/>
        </w:rPr>
        <w:t xml:space="preserve"> </w:t>
      </w:r>
      <w:r w:rsidRPr="0022396C">
        <w:t>Radiocommunications Act to issue frequency assignment certificates mentioned in subsection 100(4A) of the Radiocommunications Act.</w:t>
      </w:r>
    </w:p>
    <w:p w14:paraId="7D7C7874" w14:textId="77777777" w:rsidR="0022396C" w:rsidRPr="0022396C" w:rsidRDefault="0022396C" w:rsidP="0022396C">
      <w:pPr>
        <w:pStyle w:val="Definition"/>
        <w:rPr>
          <w:b/>
          <w:i/>
        </w:rPr>
      </w:pPr>
      <w:proofErr w:type="gramStart"/>
      <w:r w:rsidRPr="0022396C">
        <w:rPr>
          <w:b/>
          <w:i/>
        </w:rPr>
        <w:t>aeronautical</w:t>
      </w:r>
      <w:proofErr w:type="gramEnd"/>
      <w:r w:rsidRPr="0022396C">
        <w:rPr>
          <w:b/>
          <w:i/>
        </w:rPr>
        <w:t xml:space="preserve"> assigned system station </w:t>
      </w:r>
      <w:r w:rsidRPr="00BE1F8A">
        <w:t xml:space="preserve">has the same meaning as in the </w:t>
      </w:r>
      <w:r w:rsidR="008D1214" w:rsidRPr="0097309D">
        <w:rPr>
          <w:i/>
        </w:rPr>
        <w:t>Radiocommunications Licence Conditions (Aeronautical Licence) Determination 2015</w:t>
      </w:r>
      <w:r w:rsidRPr="0097309D">
        <w:t>.</w:t>
      </w:r>
    </w:p>
    <w:p w14:paraId="2B25E36B" w14:textId="77777777" w:rsidR="0022396C" w:rsidRPr="0022396C" w:rsidRDefault="0022396C" w:rsidP="0022396C">
      <w:pPr>
        <w:pStyle w:val="Definition"/>
        <w:rPr>
          <w:b/>
          <w:i/>
        </w:rPr>
      </w:pPr>
      <w:proofErr w:type="gramStart"/>
      <w:r w:rsidRPr="0022396C">
        <w:rPr>
          <w:b/>
          <w:i/>
        </w:rPr>
        <w:t>anniversary</w:t>
      </w:r>
      <w:proofErr w:type="gramEnd"/>
      <w:r w:rsidRPr="0022396C">
        <w:rPr>
          <w:b/>
          <w:i/>
        </w:rPr>
        <w:t xml:space="preserve"> of effect</w:t>
      </w:r>
      <w:r w:rsidRPr="00BE1F8A">
        <w:t>, for a licence, means an anniversary of the day when the licence comes into force for subsections 103(1) or 130(4) of the Radiocommunications Act.</w:t>
      </w:r>
    </w:p>
    <w:p w14:paraId="67923B4A" w14:textId="22E31208" w:rsidR="00247249" w:rsidRPr="007733FD" w:rsidRDefault="00247249" w:rsidP="0022396C">
      <w:pPr>
        <w:pStyle w:val="Definition"/>
      </w:pPr>
      <w:proofErr w:type="gramStart"/>
      <w:r>
        <w:rPr>
          <w:b/>
          <w:i/>
        </w:rPr>
        <w:t>base</w:t>
      </w:r>
      <w:proofErr w:type="gramEnd"/>
      <w:r>
        <w:rPr>
          <w:b/>
          <w:i/>
        </w:rPr>
        <w:t xml:space="preserve"> station </w:t>
      </w:r>
      <w:r>
        <w:t xml:space="preserve">means a station that is intended for use at </w:t>
      </w:r>
      <w:r w:rsidR="00580905">
        <w:t xml:space="preserve">a </w:t>
      </w:r>
      <w:r>
        <w:t xml:space="preserve">fixed location.  </w:t>
      </w:r>
    </w:p>
    <w:p w14:paraId="6FF9614B" w14:textId="77777777" w:rsidR="0022396C" w:rsidRPr="0022396C" w:rsidRDefault="0022396C" w:rsidP="0022396C">
      <w:pPr>
        <w:pStyle w:val="Definition"/>
        <w:rPr>
          <w:b/>
          <w:i/>
        </w:rPr>
      </w:pPr>
      <w:proofErr w:type="gramStart"/>
      <w:r w:rsidRPr="0022396C">
        <w:rPr>
          <w:b/>
          <w:i/>
        </w:rPr>
        <w:t>body</w:t>
      </w:r>
      <w:proofErr w:type="gramEnd"/>
      <w:r w:rsidRPr="0022396C">
        <w:rPr>
          <w:b/>
          <w:i/>
        </w:rPr>
        <w:t xml:space="preserve"> scanner </w:t>
      </w:r>
      <w:r w:rsidRPr="00BE1F8A">
        <w:t>means a scanner that is capable of detecting metallic and non-metallic items on a person by using millimetre-wave radio frequency technology.</w:t>
      </w:r>
    </w:p>
    <w:p w14:paraId="4D166B2A" w14:textId="77777777" w:rsidR="0022396C" w:rsidRPr="00BE1F8A" w:rsidRDefault="0022396C" w:rsidP="0022396C">
      <w:pPr>
        <w:pStyle w:val="Definition"/>
      </w:pPr>
      <w:proofErr w:type="gramStart"/>
      <w:r w:rsidRPr="0022396C">
        <w:rPr>
          <w:b/>
          <w:i/>
        </w:rPr>
        <w:t>frequency</w:t>
      </w:r>
      <w:proofErr w:type="gramEnd"/>
      <w:r w:rsidRPr="0022396C">
        <w:rPr>
          <w:b/>
          <w:i/>
        </w:rPr>
        <w:t xml:space="preserve"> assignment certificate </w:t>
      </w:r>
      <w:r w:rsidRPr="00BE1F8A">
        <w:t>means a certificate issued by a person accredited under section 263 of the Radiocommunications Act for the purposes of section 100 of the Radiocommunications Act.</w:t>
      </w:r>
    </w:p>
    <w:p w14:paraId="7019F9E7" w14:textId="77777777" w:rsidR="0022396C" w:rsidRPr="00BE1F8A" w:rsidRDefault="0022396C" w:rsidP="0022396C">
      <w:pPr>
        <w:pStyle w:val="Definition"/>
        <w:rPr>
          <w:i/>
        </w:rPr>
      </w:pPr>
      <w:r w:rsidRPr="0022396C">
        <w:rPr>
          <w:b/>
          <w:i/>
        </w:rPr>
        <w:t xml:space="preserve">GST </w:t>
      </w:r>
      <w:r w:rsidRPr="00BE1F8A">
        <w:t>has the meaning given by section 195</w:t>
      </w:r>
      <w:r w:rsidRPr="00BE1F8A">
        <w:rPr>
          <w:rFonts w:ascii="MS Gothic" w:hAnsi="MS Gothic" w:cs="MS Gothic"/>
        </w:rPr>
        <w:t>‑</w:t>
      </w:r>
      <w:r w:rsidRPr="00BE1F8A">
        <w:t>1 of the</w:t>
      </w:r>
      <w:r w:rsidRPr="00BE1F8A">
        <w:rPr>
          <w:i/>
        </w:rPr>
        <w:t xml:space="preserve"> A New Tax System (Goods and Services Tax) Act 1999.</w:t>
      </w:r>
    </w:p>
    <w:p w14:paraId="2F951658" w14:textId="77777777" w:rsidR="0022396C" w:rsidRPr="0097309D" w:rsidRDefault="0022396C" w:rsidP="0022396C">
      <w:pPr>
        <w:pStyle w:val="Definition"/>
      </w:pPr>
      <w:proofErr w:type="gramStart"/>
      <w:r w:rsidRPr="0022396C">
        <w:rPr>
          <w:b/>
          <w:i/>
        </w:rPr>
        <w:t>hourly</w:t>
      </w:r>
      <w:proofErr w:type="gramEnd"/>
      <w:r w:rsidRPr="0022396C">
        <w:rPr>
          <w:b/>
          <w:i/>
        </w:rPr>
        <w:t xml:space="preserve"> rate </w:t>
      </w:r>
      <w:r w:rsidRPr="00BE1F8A">
        <w:t xml:space="preserve">— </w:t>
      </w:r>
      <w:r w:rsidRPr="0097309D">
        <w:t xml:space="preserve">see section </w:t>
      </w:r>
      <w:r w:rsidR="00DB59B8" w:rsidRPr="0097309D">
        <w:t>9</w:t>
      </w:r>
      <w:r w:rsidRPr="0097309D">
        <w:t xml:space="preserve"> and item 1 of Schedule 1.</w:t>
      </w:r>
    </w:p>
    <w:p w14:paraId="0586F887" w14:textId="77777777" w:rsidR="0022396C" w:rsidRPr="0097309D" w:rsidRDefault="0022396C" w:rsidP="0022396C">
      <w:pPr>
        <w:pStyle w:val="Definition"/>
      </w:pPr>
      <w:proofErr w:type="gramStart"/>
      <w:r w:rsidRPr="0097309D">
        <w:rPr>
          <w:b/>
          <w:i/>
        </w:rPr>
        <w:t>instalment</w:t>
      </w:r>
      <w:proofErr w:type="gramEnd"/>
      <w:r w:rsidRPr="0097309D">
        <w:rPr>
          <w:b/>
          <w:i/>
        </w:rPr>
        <w:t xml:space="preserve"> of tax </w:t>
      </w:r>
      <w:r w:rsidRPr="0097309D">
        <w:t>means an amount of tax payable:</w:t>
      </w:r>
    </w:p>
    <w:p w14:paraId="25F8FC41" w14:textId="77777777" w:rsidR="0022396C" w:rsidRPr="0097309D" w:rsidRDefault="009B5E50" w:rsidP="009B5E50">
      <w:pPr>
        <w:pStyle w:val="paragraph"/>
      </w:pPr>
      <w:r w:rsidRPr="0097309D">
        <w:tab/>
      </w:r>
      <w:r w:rsidR="0022396C" w:rsidRPr="0097309D">
        <w:t>(a)</w:t>
      </w:r>
      <w:r w:rsidRPr="0097309D">
        <w:tab/>
      </w:r>
      <w:proofErr w:type="gramStart"/>
      <w:r w:rsidR="0022396C" w:rsidRPr="0097309D">
        <w:t>on</w:t>
      </w:r>
      <w:proofErr w:type="gramEnd"/>
      <w:r w:rsidR="0022396C" w:rsidRPr="0097309D">
        <w:t xml:space="preserve"> the anniversary of the date of effect of an instrument; or</w:t>
      </w:r>
    </w:p>
    <w:p w14:paraId="5BF21FB4" w14:textId="77777777" w:rsidR="0022396C" w:rsidRPr="0097309D" w:rsidRDefault="009B5E50" w:rsidP="009B5E50">
      <w:pPr>
        <w:pStyle w:val="paragraph"/>
      </w:pPr>
      <w:r w:rsidRPr="0097309D">
        <w:lastRenderedPageBreak/>
        <w:tab/>
      </w:r>
      <w:r w:rsidR="0022396C" w:rsidRPr="0097309D">
        <w:t>(b)</w:t>
      </w:r>
      <w:r w:rsidRPr="0097309D">
        <w:tab/>
      </w:r>
      <w:proofErr w:type="gramStart"/>
      <w:r w:rsidR="0022396C" w:rsidRPr="0097309D">
        <w:t>on</w:t>
      </w:r>
      <w:proofErr w:type="gramEnd"/>
      <w:r w:rsidR="0022396C" w:rsidRPr="0097309D">
        <w:t xml:space="preserve"> the holding of an instrument.</w:t>
      </w:r>
    </w:p>
    <w:p w14:paraId="72B73147" w14:textId="77777777" w:rsidR="0022396C" w:rsidRPr="0097309D" w:rsidRDefault="0022396C" w:rsidP="0022396C">
      <w:pPr>
        <w:pStyle w:val="Definition"/>
      </w:pPr>
      <w:proofErr w:type="gramStart"/>
      <w:r w:rsidRPr="0097309D">
        <w:rPr>
          <w:b/>
          <w:i/>
        </w:rPr>
        <w:t>minimum</w:t>
      </w:r>
      <w:proofErr w:type="gramEnd"/>
      <w:r w:rsidRPr="0097309D">
        <w:rPr>
          <w:b/>
          <w:i/>
        </w:rPr>
        <w:t xml:space="preserve"> charge </w:t>
      </w:r>
      <w:r w:rsidRPr="0097309D">
        <w:t xml:space="preserve">— see section </w:t>
      </w:r>
      <w:r w:rsidR="00DB59B8" w:rsidRPr="0097309D">
        <w:t>9</w:t>
      </w:r>
      <w:r w:rsidRPr="0097309D">
        <w:t xml:space="preserve"> and item </w:t>
      </w:r>
      <w:r w:rsidR="00573FBB" w:rsidRPr="0097309D">
        <w:t>5</w:t>
      </w:r>
      <w:r w:rsidRPr="0097309D">
        <w:t xml:space="preserve"> of Schedule 1.</w:t>
      </w:r>
    </w:p>
    <w:p w14:paraId="3EBB57BC" w14:textId="507B7649" w:rsidR="00B618B3" w:rsidRPr="00B8666C" w:rsidRDefault="00B618B3" w:rsidP="0022396C">
      <w:pPr>
        <w:pStyle w:val="Definition"/>
      </w:pPr>
      <w:proofErr w:type="gramStart"/>
      <w:r>
        <w:rPr>
          <w:b/>
          <w:i/>
        </w:rPr>
        <w:t>mobile</w:t>
      </w:r>
      <w:proofErr w:type="gramEnd"/>
      <w:r>
        <w:rPr>
          <w:b/>
          <w:i/>
        </w:rPr>
        <w:t xml:space="preserve"> station </w:t>
      </w:r>
      <w:r>
        <w:t>means station fitted with an antenna connector, for use with an external antenna, and intended for use from a vehicle while in motion or during halts at unspecified points.</w:t>
      </w:r>
    </w:p>
    <w:p w14:paraId="78EA586A" w14:textId="236674A1" w:rsidR="0022396C" w:rsidRPr="0022396C" w:rsidRDefault="0022396C" w:rsidP="0022396C">
      <w:pPr>
        <w:pStyle w:val="Definition"/>
        <w:rPr>
          <w:b/>
          <w:i/>
        </w:rPr>
      </w:pPr>
      <w:proofErr w:type="gramStart"/>
      <w:r w:rsidRPr="0097309D">
        <w:rPr>
          <w:b/>
          <w:i/>
        </w:rPr>
        <w:t>non</w:t>
      </w:r>
      <w:proofErr w:type="gramEnd"/>
      <w:r w:rsidR="0077400B" w:rsidRPr="0097309D">
        <w:rPr>
          <w:b/>
          <w:i/>
        </w:rPr>
        <w:t xml:space="preserve"> </w:t>
      </w:r>
      <w:r w:rsidRPr="0097309D">
        <w:rPr>
          <w:b/>
          <w:i/>
        </w:rPr>
        <w:t xml:space="preserve">assigned licence </w:t>
      </w:r>
      <w:r w:rsidRPr="0097309D">
        <w:t>means a licence issued with no</w:t>
      </w:r>
      <w:r w:rsidRPr="00BE1F8A">
        <w:t xml:space="preserve"> frequency assigned or with a pre-defined frequency </w:t>
      </w:r>
      <w:r w:rsidR="00525B1F">
        <w:t xml:space="preserve">assigned </w:t>
      </w:r>
      <w:r w:rsidRPr="00BE1F8A">
        <w:t>where the ACMA does not perform co-ordination work.</w:t>
      </w:r>
    </w:p>
    <w:p w14:paraId="514EE2CD" w14:textId="77777777" w:rsidR="0022396C" w:rsidRPr="00573FBB" w:rsidRDefault="0022396C" w:rsidP="0022396C">
      <w:pPr>
        <w:pStyle w:val="Definition"/>
      </w:pPr>
      <w:proofErr w:type="gramStart"/>
      <w:r w:rsidRPr="0022396C">
        <w:rPr>
          <w:b/>
          <w:i/>
        </w:rPr>
        <w:t>partial</w:t>
      </w:r>
      <w:proofErr w:type="gramEnd"/>
      <w:r w:rsidRPr="0022396C">
        <w:rPr>
          <w:b/>
          <w:i/>
        </w:rPr>
        <w:t xml:space="preserve"> test </w:t>
      </w:r>
      <w:r w:rsidRPr="00573FBB">
        <w:t>means:</w:t>
      </w:r>
    </w:p>
    <w:p w14:paraId="5A5FBBE5" w14:textId="77777777" w:rsidR="0022396C" w:rsidRPr="00BE1F8A" w:rsidRDefault="009B5E50" w:rsidP="009B5E50">
      <w:pPr>
        <w:pStyle w:val="paragraph"/>
      </w:pPr>
      <w:r>
        <w:tab/>
      </w:r>
      <w:r w:rsidR="0022396C" w:rsidRPr="00BE1F8A">
        <w:t>(a)</w:t>
      </w:r>
      <w:r>
        <w:tab/>
      </w:r>
      <w:proofErr w:type="gramStart"/>
      <w:r w:rsidR="0022396C" w:rsidRPr="00BE1F8A">
        <w:t>a</w:t>
      </w:r>
      <w:proofErr w:type="gramEnd"/>
      <w:r w:rsidR="0022396C" w:rsidRPr="00BE1F8A">
        <w:t xml:space="preserve"> test or retest of a device that is a transmitter only or a receiver only; and</w:t>
      </w:r>
    </w:p>
    <w:p w14:paraId="25B82FD6" w14:textId="77777777" w:rsidR="0022396C" w:rsidRPr="00BE1F8A" w:rsidRDefault="009B5E50" w:rsidP="009B5E50">
      <w:pPr>
        <w:pStyle w:val="paragraph"/>
      </w:pPr>
      <w:r>
        <w:tab/>
      </w:r>
      <w:r w:rsidR="0022396C" w:rsidRPr="00BE1F8A">
        <w:t>(b)</w:t>
      </w:r>
      <w:r>
        <w:tab/>
      </w:r>
      <w:proofErr w:type="gramStart"/>
      <w:r w:rsidR="0022396C" w:rsidRPr="00BE1F8A">
        <w:t>for</w:t>
      </w:r>
      <w:proofErr w:type="gramEnd"/>
      <w:r w:rsidR="0022396C" w:rsidRPr="00BE1F8A">
        <w:t xml:space="preserve"> a device that is both a transmitter and a receiver — a test or retest of the transmitter only or the receiver only.</w:t>
      </w:r>
    </w:p>
    <w:p w14:paraId="260FF0F2" w14:textId="73E85631" w:rsidR="00247249" w:rsidRPr="007733FD" w:rsidRDefault="00247249" w:rsidP="0022396C">
      <w:pPr>
        <w:pStyle w:val="Definition"/>
      </w:pPr>
      <w:proofErr w:type="gramStart"/>
      <w:r>
        <w:rPr>
          <w:b/>
          <w:i/>
        </w:rPr>
        <w:t>personal</w:t>
      </w:r>
      <w:proofErr w:type="gramEnd"/>
      <w:r>
        <w:rPr>
          <w:b/>
          <w:i/>
        </w:rPr>
        <w:t xml:space="preserve"> mobile station </w:t>
      </w:r>
      <w:r>
        <w:t>means a station that is intended to be carried on the person or held in the hand.</w:t>
      </w:r>
    </w:p>
    <w:p w14:paraId="4C9B4356" w14:textId="77777777" w:rsidR="0022396C" w:rsidRPr="00BE1F8A" w:rsidRDefault="0022396C" w:rsidP="0022396C">
      <w:pPr>
        <w:pStyle w:val="Definition"/>
        <w:rPr>
          <w:i/>
        </w:rPr>
      </w:pPr>
      <w:r w:rsidRPr="0022396C">
        <w:rPr>
          <w:b/>
          <w:i/>
        </w:rPr>
        <w:t xml:space="preserve">Radiocommunications Act </w:t>
      </w:r>
      <w:r w:rsidRPr="00BE1F8A">
        <w:t>means the</w:t>
      </w:r>
      <w:r w:rsidRPr="00BE1F8A">
        <w:rPr>
          <w:i/>
        </w:rPr>
        <w:t xml:space="preserve"> Radiocommunications Act 1992.</w:t>
      </w:r>
    </w:p>
    <w:p w14:paraId="7B7328C2" w14:textId="2C950B39" w:rsidR="0022396C" w:rsidRPr="00BE1F8A" w:rsidRDefault="0022396C" w:rsidP="0022396C">
      <w:pPr>
        <w:pStyle w:val="Definition"/>
      </w:pPr>
      <w:proofErr w:type="gramStart"/>
      <w:r w:rsidRPr="0022396C">
        <w:rPr>
          <w:b/>
          <w:i/>
        </w:rPr>
        <w:t>remote</w:t>
      </w:r>
      <w:proofErr w:type="gramEnd"/>
      <w:r w:rsidRPr="0022396C">
        <w:rPr>
          <w:b/>
          <w:i/>
        </w:rPr>
        <w:t xml:space="preserve"> station </w:t>
      </w:r>
      <w:r w:rsidRPr="00BE1F8A">
        <w:t xml:space="preserve">includes a station referred to </w:t>
      </w:r>
      <w:r w:rsidR="00525B1F">
        <w:t xml:space="preserve">in </w:t>
      </w:r>
      <w:r w:rsidRPr="00BE1F8A">
        <w:t>a licence as a remote control station.</w:t>
      </w:r>
    </w:p>
    <w:p w14:paraId="0BEF979C" w14:textId="77777777" w:rsidR="0022396C" w:rsidRPr="0097309D" w:rsidRDefault="0022396C" w:rsidP="0022396C">
      <w:pPr>
        <w:pStyle w:val="Definition"/>
      </w:pPr>
      <w:proofErr w:type="gramStart"/>
      <w:r w:rsidRPr="0022396C">
        <w:rPr>
          <w:b/>
          <w:i/>
        </w:rPr>
        <w:t>retest</w:t>
      </w:r>
      <w:proofErr w:type="gramEnd"/>
      <w:r w:rsidRPr="0022396C">
        <w:rPr>
          <w:b/>
          <w:i/>
        </w:rPr>
        <w:t xml:space="preserve"> </w:t>
      </w:r>
      <w:r w:rsidRPr="00BE1F8A">
        <w:t xml:space="preserve">— </w:t>
      </w:r>
      <w:r w:rsidRPr="0097309D">
        <w:t xml:space="preserve">see section </w:t>
      </w:r>
      <w:r w:rsidR="00DB59B8" w:rsidRPr="0097309D">
        <w:t>8</w:t>
      </w:r>
      <w:r w:rsidRPr="0097309D">
        <w:t>.</w:t>
      </w:r>
    </w:p>
    <w:p w14:paraId="0197FC57" w14:textId="77777777" w:rsidR="0022396C" w:rsidRPr="0097309D" w:rsidRDefault="0022396C" w:rsidP="0022396C">
      <w:pPr>
        <w:pStyle w:val="Definition"/>
      </w:pPr>
      <w:proofErr w:type="gramStart"/>
      <w:r w:rsidRPr="0097309D">
        <w:rPr>
          <w:b/>
          <w:i/>
        </w:rPr>
        <w:t>special</w:t>
      </w:r>
      <w:proofErr w:type="gramEnd"/>
      <w:r w:rsidRPr="0097309D">
        <w:rPr>
          <w:b/>
          <w:i/>
        </w:rPr>
        <w:t xml:space="preserve"> hourly rate A </w:t>
      </w:r>
      <w:r w:rsidRPr="0097309D">
        <w:t xml:space="preserve">— see section </w:t>
      </w:r>
      <w:r w:rsidR="00DB59B8" w:rsidRPr="0097309D">
        <w:t>9</w:t>
      </w:r>
      <w:r w:rsidRPr="0097309D">
        <w:t xml:space="preserve"> and item 2 of Schedule 1.</w:t>
      </w:r>
    </w:p>
    <w:p w14:paraId="3EB83FB7" w14:textId="77777777" w:rsidR="0022396C" w:rsidRPr="0097309D" w:rsidRDefault="0022396C" w:rsidP="0022396C">
      <w:pPr>
        <w:pStyle w:val="Definition"/>
      </w:pPr>
      <w:proofErr w:type="gramStart"/>
      <w:r w:rsidRPr="0097309D">
        <w:rPr>
          <w:b/>
          <w:i/>
        </w:rPr>
        <w:t>special</w:t>
      </w:r>
      <w:proofErr w:type="gramEnd"/>
      <w:r w:rsidRPr="0097309D">
        <w:rPr>
          <w:b/>
          <w:i/>
        </w:rPr>
        <w:t xml:space="preserve"> hourly rate B </w:t>
      </w:r>
      <w:r w:rsidR="00DB59B8" w:rsidRPr="0097309D">
        <w:t>— see section 9</w:t>
      </w:r>
      <w:r w:rsidRPr="0097309D">
        <w:t xml:space="preserve"> and item 3 of Schedule 1.</w:t>
      </w:r>
    </w:p>
    <w:p w14:paraId="3D712C78" w14:textId="77777777" w:rsidR="00DB59B8" w:rsidRPr="00EC14FB" w:rsidRDefault="00DB59B8" w:rsidP="0022396C">
      <w:pPr>
        <w:pStyle w:val="Definition"/>
        <w:rPr>
          <w:b/>
        </w:rPr>
      </w:pPr>
      <w:proofErr w:type="gramStart"/>
      <w:r w:rsidRPr="0097309D">
        <w:rPr>
          <w:b/>
          <w:i/>
        </w:rPr>
        <w:t>special</w:t>
      </w:r>
      <w:proofErr w:type="gramEnd"/>
      <w:r w:rsidRPr="0097309D">
        <w:rPr>
          <w:b/>
          <w:i/>
        </w:rPr>
        <w:t xml:space="preserve"> hourly rate C – </w:t>
      </w:r>
      <w:r w:rsidRPr="0097309D">
        <w:t>see section 9 and</w:t>
      </w:r>
      <w:r w:rsidRPr="00573FBB">
        <w:t xml:space="preserve"> item </w:t>
      </w:r>
      <w:r w:rsidR="00573FBB" w:rsidRPr="00573FBB">
        <w:t>4</w:t>
      </w:r>
      <w:r w:rsidRPr="00573FBB">
        <w:t xml:space="preserve"> of Schedule 1.</w:t>
      </w:r>
    </w:p>
    <w:p w14:paraId="39C3C67E" w14:textId="77777777" w:rsidR="0022396C" w:rsidRPr="00BE1F8A" w:rsidRDefault="0022396C" w:rsidP="0022396C">
      <w:pPr>
        <w:pStyle w:val="Definition"/>
      </w:pPr>
      <w:proofErr w:type="gramStart"/>
      <w:r w:rsidRPr="0022396C">
        <w:rPr>
          <w:b/>
          <w:i/>
        </w:rPr>
        <w:t>spectrum</w:t>
      </w:r>
      <w:proofErr w:type="gramEnd"/>
      <w:r w:rsidRPr="0022396C">
        <w:rPr>
          <w:b/>
          <w:i/>
        </w:rPr>
        <w:t xml:space="preserve"> access </w:t>
      </w:r>
      <w:r w:rsidRPr="00BE1F8A">
        <w:t xml:space="preserve">means access to the spectrum that is authorised for the operation of 1 or more </w:t>
      </w:r>
      <w:proofErr w:type="spellStart"/>
      <w:r w:rsidRPr="00BE1F8A">
        <w:t>radiocommunications</w:t>
      </w:r>
      <w:proofErr w:type="spellEnd"/>
      <w:r w:rsidRPr="00BE1F8A">
        <w:t xml:space="preserve"> devices that involves a unique combination of:</w:t>
      </w:r>
    </w:p>
    <w:p w14:paraId="26A2B3E1" w14:textId="77777777" w:rsidR="0022396C" w:rsidRPr="00BE1F8A" w:rsidRDefault="009B5E50" w:rsidP="009B5E50">
      <w:pPr>
        <w:pStyle w:val="paragraph"/>
      </w:pPr>
      <w:r>
        <w:tab/>
      </w:r>
      <w:r w:rsidR="0022396C" w:rsidRPr="00BE1F8A">
        <w:t>(a)</w:t>
      </w:r>
      <w:r>
        <w:tab/>
      </w:r>
      <w:proofErr w:type="gramStart"/>
      <w:r w:rsidR="0022396C" w:rsidRPr="00BE1F8A">
        <w:t>a</w:t>
      </w:r>
      <w:proofErr w:type="gramEnd"/>
      <w:r w:rsidR="0022396C" w:rsidRPr="00BE1F8A">
        <w:t xml:space="preserve"> particular frequency; and</w:t>
      </w:r>
    </w:p>
    <w:p w14:paraId="4ADB8BFD" w14:textId="77777777" w:rsidR="0022396C" w:rsidRPr="00BE1F8A" w:rsidRDefault="009B5E50" w:rsidP="009B5E50">
      <w:pPr>
        <w:pStyle w:val="paragraph"/>
      </w:pPr>
      <w:r>
        <w:tab/>
      </w:r>
      <w:r w:rsidR="0022396C" w:rsidRPr="00BE1F8A">
        <w:t>(b)</w:t>
      </w:r>
      <w:r>
        <w:tab/>
      </w:r>
      <w:proofErr w:type="gramStart"/>
      <w:r w:rsidR="0022396C" w:rsidRPr="00BE1F8A">
        <w:t>a</w:t>
      </w:r>
      <w:proofErr w:type="gramEnd"/>
      <w:r w:rsidR="0022396C" w:rsidRPr="00BE1F8A">
        <w:t xml:space="preserve"> particular bandwidth; and</w:t>
      </w:r>
    </w:p>
    <w:p w14:paraId="63964D2A" w14:textId="77777777" w:rsidR="0022396C" w:rsidRPr="00BE1F8A" w:rsidRDefault="009B5E50" w:rsidP="009B5E50">
      <w:pPr>
        <w:pStyle w:val="paragraph"/>
      </w:pPr>
      <w:r>
        <w:tab/>
      </w:r>
      <w:r w:rsidR="0022396C" w:rsidRPr="00BE1F8A">
        <w:t>(c)</w:t>
      </w:r>
      <w:r>
        <w:tab/>
      </w:r>
      <w:proofErr w:type="gramStart"/>
      <w:r w:rsidR="0022396C" w:rsidRPr="00BE1F8A">
        <w:t>a</w:t>
      </w:r>
      <w:proofErr w:type="gramEnd"/>
      <w:r w:rsidR="0022396C" w:rsidRPr="00BE1F8A">
        <w:t xml:space="preserve"> particular site or access area.</w:t>
      </w:r>
    </w:p>
    <w:p w14:paraId="181B1F73" w14:textId="77777777" w:rsidR="0022396C" w:rsidRPr="00BE1F8A" w:rsidRDefault="0022396C" w:rsidP="0022396C">
      <w:pPr>
        <w:pStyle w:val="Definition"/>
      </w:pPr>
      <w:r w:rsidRPr="0022396C">
        <w:rPr>
          <w:b/>
          <w:i/>
        </w:rPr>
        <w:t xml:space="preserve">Tax Act </w:t>
      </w:r>
      <w:r w:rsidRPr="00BE1F8A">
        <w:t>means either of the following Acts:</w:t>
      </w:r>
    </w:p>
    <w:p w14:paraId="6392346D" w14:textId="77777777" w:rsidR="0022396C" w:rsidRPr="009B5E50" w:rsidRDefault="009B5E50" w:rsidP="009B5E50">
      <w:pPr>
        <w:pStyle w:val="paragraph"/>
      </w:pPr>
      <w:r>
        <w:tab/>
      </w:r>
      <w:r w:rsidR="0022396C" w:rsidRPr="00BE1F8A">
        <w:t>(a)</w:t>
      </w:r>
      <w:r>
        <w:tab/>
      </w:r>
      <w:proofErr w:type="gramStart"/>
      <w:r w:rsidR="0022396C" w:rsidRPr="00BE1F8A">
        <w:t>the</w:t>
      </w:r>
      <w:proofErr w:type="gramEnd"/>
      <w:r w:rsidR="0022396C" w:rsidRPr="009B5E50">
        <w:t xml:space="preserve"> </w:t>
      </w:r>
      <w:r w:rsidR="0022396C" w:rsidRPr="009B5E50">
        <w:rPr>
          <w:i/>
        </w:rPr>
        <w:t>Radiocommunications (Receiver Licence Tax) Act 1983</w:t>
      </w:r>
      <w:r w:rsidR="0022396C" w:rsidRPr="009B5E50">
        <w:t>;</w:t>
      </w:r>
    </w:p>
    <w:p w14:paraId="7AF21588" w14:textId="77777777" w:rsidR="0022396C" w:rsidRPr="009B5E50" w:rsidRDefault="009B5E50" w:rsidP="009B5E50">
      <w:pPr>
        <w:pStyle w:val="paragraph"/>
      </w:pPr>
      <w:r>
        <w:tab/>
      </w:r>
      <w:r w:rsidR="0022396C" w:rsidRPr="00BE1F8A">
        <w:t>(b)</w:t>
      </w:r>
      <w:r>
        <w:tab/>
      </w:r>
      <w:proofErr w:type="gramStart"/>
      <w:r w:rsidR="0022396C" w:rsidRPr="00BE1F8A">
        <w:t>the</w:t>
      </w:r>
      <w:proofErr w:type="gramEnd"/>
      <w:r w:rsidR="0022396C" w:rsidRPr="009B5E50">
        <w:t xml:space="preserve"> </w:t>
      </w:r>
      <w:r w:rsidR="0022396C" w:rsidRPr="009B5E50">
        <w:rPr>
          <w:i/>
        </w:rPr>
        <w:t>Radiocommunications (Transmitter Licence Tax) Act 1983</w:t>
      </w:r>
      <w:r w:rsidR="0022396C" w:rsidRPr="009B5E50">
        <w:t>.</w:t>
      </w:r>
    </w:p>
    <w:p w14:paraId="3430FDBD" w14:textId="77777777" w:rsidR="00F31EC9" w:rsidRPr="008E3E51" w:rsidRDefault="00F31EC9" w:rsidP="00F31EC9">
      <w:pPr>
        <w:pStyle w:val="notetext"/>
      </w:pPr>
      <w:r w:rsidRPr="008E3E51">
        <w:t>Note:</w:t>
      </w:r>
      <w:r w:rsidRPr="008E3E51">
        <w:tab/>
      </w:r>
      <w:r w:rsidR="00E667D1">
        <w:t xml:space="preserve">In accordance with section 64 of the ACMA Act, other expressions in this Determination have the same meaning as in the </w:t>
      </w:r>
      <w:r w:rsidR="00E667D1">
        <w:rPr>
          <w:i/>
        </w:rPr>
        <w:t xml:space="preserve">Radiocommunications (Interpretation) Determination </w:t>
      </w:r>
      <w:r w:rsidR="00E667D1" w:rsidRPr="00E667D1">
        <w:rPr>
          <w:i/>
        </w:rPr>
        <w:t>2015</w:t>
      </w:r>
      <w:r w:rsidR="00E667D1">
        <w:t>, including</w:t>
      </w:r>
      <w:r w:rsidRPr="008E3E51">
        <w:t>:</w:t>
      </w:r>
    </w:p>
    <w:p w14:paraId="568314E6" w14:textId="77777777" w:rsidR="00F31EC9" w:rsidRDefault="002E4EB6" w:rsidP="00E53556">
      <w:pPr>
        <w:pStyle w:val="notepara"/>
        <w:numPr>
          <w:ilvl w:val="0"/>
          <w:numId w:val="37"/>
        </w:numPr>
        <w:ind w:left="2345"/>
      </w:pPr>
      <w:r w:rsidRPr="002E4EB6">
        <w:t>900 MHz studio to transmitter link station</w:t>
      </w:r>
      <w:r w:rsidR="00F31EC9">
        <w:t>;</w:t>
      </w:r>
    </w:p>
    <w:p w14:paraId="7DC5A234" w14:textId="77777777" w:rsidR="002E4EB6" w:rsidRDefault="002E4EB6" w:rsidP="00E53556">
      <w:pPr>
        <w:pStyle w:val="notepara"/>
        <w:numPr>
          <w:ilvl w:val="0"/>
          <w:numId w:val="37"/>
        </w:numPr>
        <w:ind w:left="2345"/>
      </w:pPr>
      <w:r w:rsidRPr="002E4EB6">
        <w:t>aeronautical licence</w:t>
      </w:r>
      <w:r>
        <w:t>;</w:t>
      </w:r>
    </w:p>
    <w:p w14:paraId="21EC9F40" w14:textId="77777777" w:rsidR="002E4EB6" w:rsidRDefault="002E4EB6" w:rsidP="00E53556">
      <w:pPr>
        <w:pStyle w:val="notepara"/>
        <w:numPr>
          <w:ilvl w:val="0"/>
          <w:numId w:val="37"/>
        </w:numPr>
        <w:ind w:left="2345"/>
      </w:pPr>
      <w:r w:rsidRPr="002E4EB6">
        <w:t>aircraft assigned station</w:t>
      </w:r>
      <w:r>
        <w:t>;</w:t>
      </w:r>
    </w:p>
    <w:p w14:paraId="0DA6258E" w14:textId="77777777" w:rsidR="002E4EB6" w:rsidRDefault="002E4EB6" w:rsidP="00E53556">
      <w:pPr>
        <w:pStyle w:val="notepara"/>
        <w:numPr>
          <w:ilvl w:val="0"/>
          <w:numId w:val="37"/>
        </w:numPr>
        <w:ind w:left="2345"/>
      </w:pPr>
      <w:r w:rsidRPr="002E4EB6">
        <w:t>aircraft licence</w:t>
      </w:r>
      <w:r>
        <w:t>;</w:t>
      </w:r>
    </w:p>
    <w:p w14:paraId="39FB811E" w14:textId="77777777" w:rsidR="002E4EB6" w:rsidRDefault="002E4EB6" w:rsidP="00E53556">
      <w:pPr>
        <w:pStyle w:val="notepara"/>
        <w:numPr>
          <w:ilvl w:val="0"/>
          <w:numId w:val="37"/>
        </w:numPr>
        <w:ind w:left="2345"/>
      </w:pPr>
      <w:r w:rsidRPr="002E4EB6">
        <w:t>amateur beacon station</w:t>
      </w:r>
      <w:r>
        <w:t>;</w:t>
      </w:r>
    </w:p>
    <w:p w14:paraId="00952F26" w14:textId="77777777" w:rsidR="002E4EB6" w:rsidRDefault="002E4EB6" w:rsidP="00E53556">
      <w:pPr>
        <w:pStyle w:val="notepara"/>
        <w:numPr>
          <w:ilvl w:val="0"/>
          <w:numId w:val="37"/>
        </w:numPr>
        <w:ind w:left="2345"/>
      </w:pPr>
      <w:r w:rsidRPr="002E4EB6">
        <w:t>amateur licence</w:t>
      </w:r>
      <w:r>
        <w:t>;</w:t>
      </w:r>
    </w:p>
    <w:p w14:paraId="763E70B6" w14:textId="77777777" w:rsidR="002E4EB6" w:rsidRDefault="002E4EB6" w:rsidP="00E53556">
      <w:pPr>
        <w:pStyle w:val="notepara"/>
        <w:numPr>
          <w:ilvl w:val="0"/>
          <w:numId w:val="37"/>
        </w:numPr>
        <w:ind w:left="2345"/>
      </w:pPr>
      <w:r w:rsidRPr="002E4EB6">
        <w:t>amateur repeater station</w:t>
      </w:r>
      <w:r>
        <w:t>;</w:t>
      </w:r>
    </w:p>
    <w:p w14:paraId="5476E0E4" w14:textId="77777777" w:rsidR="002E4EB6" w:rsidRDefault="002E4EB6" w:rsidP="00E53556">
      <w:pPr>
        <w:pStyle w:val="notepara"/>
        <w:numPr>
          <w:ilvl w:val="0"/>
          <w:numId w:val="37"/>
        </w:numPr>
        <w:ind w:left="2345"/>
      </w:pPr>
      <w:r w:rsidRPr="002E4EB6">
        <w:t>ambulatory station</w:t>
      </w:r>
      <w:r>
        <w:t>;</w:t>
      </w:r>
    </w:p>
    <w:p w14:paraId="6F9E6A0F" w14:textId="77777777" w:rsidR="002E4EB6" w:rsidRDefault="002E4EB6" w:rsidP="00E53556">
      <w:pPr>
        <w:pStyle w:val="notepara"/>
        <w:numPr>
          <w:ilvl w:val="0"/>
          <w:numId w:val="37"/>
        </w:numPr>
        <w:ind w:left="2345"/>
      </w:pPr>
      <w:r w:rsidRPr="002E4EB6">
        <w:t>ambulatory system</w:t>
      </w:r>
      <w:r>
        <w:t>;</w:t>
      </w:r>
    </w:p>
    <w:p w14:paraId="2B57BC7C" w14:textId="77777777" w:rsidR="002E4EB6" w:rsidRDefault="002E4EB6" w:rsidP="00E53556">
      <w:pPr>
        <w:pStyle w:val="notepara"/>
        <w:numPr>
          <w:ilvl w:val="0"/>
          <w:numId w:val="37"/>
        </w:numPr>
        <w:ind w:left="2345"/>
      </w:pPr>
      <w:r>
        <w:t>assigned basis;</w:t>
      </w:r>
    </w:p>
    <w:p w14:paraId="048F79E7" w14:textId="77777777" w:rsidR="00525B1F" w:rsidRDefault="00525B1F" w:rsidP="00E53556">
      <w:pPr>
        <w:pStyle w:val="notepara"/>
        <w:numPr>
          <w:ilvl w:val="0"/>
          <w:numId w:val="37"/>
        </w:numPr>
        <w:ind w:left="2345"/>
      </w:pPr>
      <w:r w:rsidRPr="002E4EB6">
        <w:t>broadcasting licence</w:t>
      </w:r>
      <w:r>
        <w:t>;</w:t>
      </w:r>
    </w:p>
    <w:p w14:paraId="27CEB1A7" w14:textId="3F9515EC" w:rsidR="002E4EB6" w:rsidRDefault="002E4EB6" w:rsidP="00E53556">
      <w:pPr>
        <w:pStyle w:val="notepara"/>
        <w:numPr>
          <w:ilvl w:val="0"/>
          <w:numId w:val="37"/>
        </w:numPr>
        <w:ind w:left="2345"/>
      </w:pPr>
      <w:r w:rsidRPr="002E4EB6">
        <w:t xml:space="preserve">broadcast service </w:t>
      </w:r>
      <w:proofErr w:type="spellStart"/>
      <w:r w:rsidRPr="002E4EB6">
        <w:t>station</w:t>
      </w:r>
      <w:r>
        <w:t>;</w:t>
      </w:r>
      <w:r w:rsidRPr="002E4EB6">
        <w:t>CB</w:t>
      </w:r>
      <w:proofErr w:type="spellEnd"/>
      <w:r w:rsidRPr="002E4EB6">
        <w:t xml:space="preserve"> station</w:t>
      </w:r>
      <w:r>
        <w:t>;</w:t>
      </w:r>
    </w:p>
    <w:p w14:paraId="3F822CFC" w14:textId="77777777" w:rsidR="002E4EB6" w:rsidRDefault="002E4EB6" w:rsidP="00E53556">
      <w:pPr>
        <w:pStyle w:val="notepara"/>
        <w:numPr>
          <w:ilvl w:val="0"/>
          <w:numId w:val="37"/>
        </w:numPr>
        <w:ind w:left="2345"/>
      </w:pPr>
      <w:r w:rsidRPr="002E4EB6">
        <w:t>cordless telephone service</w:t>
      </w:r>
      <w:r>
        <w:t>;</w:t>
      </w:r>
    </w:p>
    <w:p w14:paraId="000486CF" w14:textId="77777777" w:rsidR="002E4EB6" w:rsidRDefault="002E4EB6" w:rsidP="00E53556">
      <w:pPr>
        <w:pStyle w:val="notepara"/>
        <w:numPr>
          <w:ilvl w:val="0"/>
          <w:numId w:val="37"/>
        </w:numPr>
        <w:ind w:left="2345"/>
      </w:pPr>
      <w:r w:rsidRPr="002E4EB6">
        <w:t>earth licence</w:t>
      </w:r>
      <w:r>
        <w:t>;</w:t>
      </w:r>
    </w:p>
    <w:p w14:paraId="48B45CB6" w14:textId="77777777" w:rsidR="002E4EB6" w:rsidRDefault="002E4EB6" w:rsidP="00E53556">
      <w:pPr>
        <w:pStyle w:val="notepara"/>
        <w:numPr>
          <w:ilvl w:val="0"/>
          <w:numId w:val="37"/>
        </w:numPr>
        <w:ind w:left="2345"/>
      </w:pPr>
      <w:r w:rsidRPr="002E4EB6">
        <w:lastRenderedPageBreak/>
        <w:t>earth receive licence</w:t>
      </w:r>
      <w:r>
        <w:t>;</w:t>
      </w:r>
    </w:p>
    <w:p w14:paraId="4A557DB9" w14:textId="77777777" w:rsidR="002E4EB6" w:rsidRDefault="002E4EB6" w:rsidP="00E53556">
      <w:pPr>
        <w:pStyle w:val="notepara"/>
        <w:numPr>
          <w:ilvl w:val="0"/>
          <w:numId w:val="37"/>
        </w:numPr>
        <w:ind w:left="2345"/>
      </w:pPr>
      <w:r w:rsidRPr="002E4EB6">
        <w:t>earth station</w:t>
      </w:r>
      <w:r>
        <w:t>;</w:t>
      </w:r>
    </w:p>
    <w:p w14:paraId="4CC4EE1C" w14:textId="77777777" w:rsidR="002E4EB6" w:rsidRDefault="002E4EB6" w:rsidP="00E53556">
      <w:pPr>
        <w:pStyle w:val="notepara"/>
        <w:numPr>
          <w:ilvl w:val="0"/>
          <w:numId w:val="37"/>
        </w:numPr>
        <w:ind w:left="2345"/>
      </w:pPr>
      <w:r w:rsidRPr="002E4EB6">
        <w:t>emergency position indicating radio beacon station</w:t>
      </w:r>
      <w:r>
        <w:t>;</w:t>
      </w:r>
    </w:p>
    <w:p w14:paraId="39EF8216" w14:textId="77777777" w:rsidR="002E4EB6" w:rsidRDefault="002E4EB6" w:rsidP="00E53556">
      <w:pPr>
        <w:pStyle w:val="notepara"/>
        <w:numPr>
          <w:ilvl w:val="0"/>
          <w:numId w:val="37"/>
        </w:numPr>
        <w:ind w:left="2345"/>
      </w:pPr>
      <w:r w:rsidRPr="002E4EB6">
        <w:t>fixed earth station</w:t>
      </w:r>
      <w:r>
        <w:t>;</w:t>
      </w:r>
    </w:p>
    <w:p w14:paraId="345E5EA2" w14:textId="77777777" w:rsidR="002E4EB6" w:rsidRDefault="002E4EB6" w:rsidP="00E53556">
      <w:pPr>
        <w:pStyle w:val="notepara"/>
        <w:numPr>
          <w:ilvl w:val="0"/>
          <w:numId w:val="37"/>
        </w:numPr>
        <w:ind w:left="2345"/>
      </w:pPr>
      <w:r w:rsidRPr="002E4EB6">
        <w:t>fixed licence</w:t>
      </w:r>
      <w:r>
        <w:t>;</w:t>
      </w:r>
    </w:p>
    <w:p w14:paraId="2361421F" w14:textId="77777777" w:rsidR="002E4EB6" w:rsidRDefault="002E4EB6" w:rsidP="00E53556">
      <w:pPr>
        <w:pStyle w:val="notepara"/>
        <w:numPr>
          <w:ilvl w:val="0"/>
          <w:numId w:val="37"/>
        </w:numPr>
        <w:ind w:left="2345"/>
      </w:pPr>
      <w:r w:rsidRPr="002E4EB6">
        <w:t>fixed receive licence</w:t>
      </w:r>
      <w:r>
        <w:t>;</w:t>
      </w:r>
    </w:p>
    <w:p w14:paraId="65326DDC" w14:textId="77777777" w:rsidR="002E4EB6" w:rsidRDefault="002E4EB6" w:rsidP="00E53556">
      <w:pPr>
        <w:pStyle w:val="notepara"/>
        <w:numPr>
          <w:ilvl w:val="0"/>
          <w:numId w:val="37"/>
        </w:numPr>
        <w:ind w:left="2345"/>
      </w:pPr>
      <w:r>
        <w:t>FM;</w:t>
      </w:r>
    </w:p>
    <w:p w14:paraId="5AAD7F84" w14:textId="77777777" w:rsidR="002E4EB6" w:rsidRDefault="002E4EB6" w:rsidP="00E53556">
      <w:pPr>
        <w:pStyle w:val="notepara"/>
        <w:numPr>
          <w:ilvl w:val="0"/>
          <w:numId w:val="37"/>
        </w:numPr>
        <w:ind w:left="2345"/>
      </w:pPr>
      <w:r w:rsidRPr="002E4EB6">
        <w:t>interior paging</w:t>
      </w:r>
      <w:r>
        <w:t>;</w:t>
      </w:r>
    </w:p>
    <w:p w14:paraId="4D01C8B0" w14:textId="77777777" w:rsidR="002E4EB6" w:rsidRDefault="002E4EB6" w:rsidP="00E53556">
      <w:pPr>
        <w:pStyle w:val="notepara"/>
        <w:numPr>
          <w:ilvl w:val="0"/>
          <w:numId w:val="37"/>
        </w:numPr>
        <w:ind w:left="2345"/>
      </w:pPr>
      <w:r w:rsidRPr="002E4EB6">
        <w:t>land mobile licence</w:t>
      </w:r>
      <w:r>
        <w:t>;</w:t>
      </w:r>
    </w:p>
    <w:p w14:paraId="587CEAB1" w14:textId="77777777" w:rsidR="002E4EB6" w:rsidRDefault="002E4EB6" w:rsidP="00E53556">
      <w:pPr>
        <w:pStyle w:val="notepara"/>
        <w:numPr>
          <w:ilvl w:val="0"/>
          <w:numId w:val="37"/>
        </w:numPr>
        <w:ind w:left="2345"/>
      </w:pPr>
      <w:r w:rsidRPr="002E4EB6">
        <w:t>land mobile station</w:t>
      </w:r>
      <w:r>
        <w:t>;</w:t>
      </w:r>
    </w:p>
    <w:p w14:paraId="4B447193" w14:textId="77777777" w:rsidR="002E4EB6" w:rsidRDefault="002E4EB6" w:rsidP="00E53556">
      <w:pPr>
        <w:pStyle w:val="notepara"/>
        <w:numPr>
          <w:ilvl w:val="0"/>
          <w:numId w:val="37"/>
        </w:numPr>
        <w:ind w:left="2345"/>
      </w:pPr>
      <w:r w:rsidRPr="002E4EB6">
        <w:t>land mobile system</w:t>
      </w:r>
      <w:r>
        <w:t>;</w:t>
      </w:r>
    </w:p>
    <w:p w14:paraId="1BC5F61D" w14:textId="77777777" w:rsidR="002E4EB6" w:rsidRDefault="002E4EB6" w:rsidP="00E53556">
      <w:pPr>
        <w:pStyle w:val="notepara"/>
        <w:numPr>
          <w:ilvl w:val="0"/>
          <w:numId w:val="37"/>
        </w:numPr>
        <w:ind w:left="2345"/>
      </w:pPr>
      <w:r w:rsidRPr="002E4EB6">
        <w:t>land station</w:t>
      </w:r>
      <w:r>
        <w:t>;</w:t>
      </w:r>
    </w:p>
    <w:p w14:paraId="147F649E" w14:textId="77777777" w:rsidR="002E4EB6" w:rsidRDefault="002E4EB6" w:rsidP="00E53556">
      <w:pPr>
        <w:pStyle w:val="notepara"/>
        <w:numPr>
          <w:ilvl w:val="0"/>
          <w:numId w:val="37"/>
        </w:numPr>
        <w:ind w:left="2345"/>
      </w:pPr>
      <w:r w:rsidRPr="002E4EB6">
        <w:t>licence conditions determination</w:t>
      </w:r>
      <w:r>
        <w:t>;</w:t>
      </w:r>
    </w:p>
    <w:p w14:paraId="7643D012" w14:textId="77777777" w:rsidR="002E4EB6" w:rsidRDefault="002E4EB6" w:rsidP="00E53556">
      <w:pPr>
        <w:pStyle w:val="notepara"/>
        <w:numPr>
          <w:ilvl w:val="0"/>
          <w:numId w:val="37"/>
        </w:numPr>
        <w:ind w:left="2345"/>
      </w:pPr>
      <w:r w:rsidRPr="002E4EB6">
        <w:t>limited coast assigned system</w:t>
      </w:r>
      <w:r>
        <w:t>;</w:t>
      </w:r>
    </w:p>
    <w:p w14:paraId="2292381B" w14:textId="77777777" w:rsidR="002E4EB6" w:rsidRDefault="002E4EB6" w:rsidP="00E53556">
      <w:pPr>
        <w:pStyle w:val="notepara"/>
        <w:numPr>
          <w:ilvl w:val="0"/>
          <w:numId w:val="37"/>
        </w:numPr>
        <w:ind w:left="2345"/>
      </w:pPr>
      <w:r w:rsidRPr="002E4EB6">
        <w:t>limited coast marine rescue station</w:t>
      </w:r>
      <w:r>
        <w:t>;</w:t>
      </w:r>
    </w:p>
    <w:p w14:paraId="5E7F1722" w14:textId="77777777" w:rsidR="002E4EB6" w:rsidRDefault="002E4EB6" w:rsidP="00E53556">
      <w:pPr>
        <w:pStyle w:val="notepara"/>
        <w:numPr>
          <w:ilvl w:val="0"/>
          <w:numId w:val="37"/>
        </w:numPr>
        <w:ind w:left="2345"/>
      </w:pPr>
      <w:r w:rsidRPr="002E4EB6">
        <w:t>limited coast non assigned station</w:t>
      </w:r>
      <w:r>
        <w:t>;</w:t>
      </w:r>
    </w:p>
    <w:p w14:paraId="4CA75D73" w14:textId="77777777" w:rsidR="002E4EB6" w:rsidRDefault="002E4EB6" w:rsidP="00E53556">
      <w:pPr>
        <w:pStyle w:val="notepara"/>
        <w:numPr>
          <w:ilvl w:val="0"/>
          <w:numId w:val="37"/>
        </w:numPr>
        <w:ind w:left="2345"/>
      </w:pPr>
      <w:r w:rsidRPr="002E4EB6">
        <w:t>major coast A station</w:t>
      </w:r>
      <w:r>
        <w:t>;</w:t>
      </w:r>
    </w:p>
    <w:p w14:paraId="4BB8E669" w14:textId="77777777" w:rsidR="002E4EB6" w:rsidRDefault="002E4EB6" w:rsidP="00E53556">
      <w:pPr>
        <w:pStyle w:val="notepara"/>
        <w:numPr>
          <w:ilvl w:val="0"/>
          <w:numId w:val="37"/>
        </w:numPr>
        <w:ind w:left="2345"/>
      </w:pPr>
      <w:r w:rsidRPr="002E4EB6">
        <w:t>major coast B station</w:t>
      </w:r>
      <w:r>
        <w:t>;</w:t>
      </w:r>
    </w:p>
    <w:p w14:paraId="0F6C17A0" w14:textId="77777777" w:rsidR="002E4EB6" w:rsidRDefault="002E4EB6" w:rsidP="00E53556">
      <w:pPr>
        <w:pStyle w:val="notepara"/>
        <w:numPr>
          <w:ilvl w:val="0"/>
          <w:numId w:val="37"/>
        </w:numPr>
        <w:ind w:left="2345"/>
      </w:pPr>
      <w:r w:rsidRPr="002E4EB6">
        <w:t>major coast receive licence</w:t>
      </w:r>
      <w:r>
        <w:t>;</w:t>
      </w:r>
    </w:p>
    <w:p w14:paraId="40D3018F" w14:textId="77777777" w:rsidR="002E4EB6" w:rsidRDefault="002E4EB6" w:rsidP="00E53556">
      <w:pPr>
        <w:pStyle w:val="notepara"/>
        <w:numPr>
          <w:ilvl w:val="0"/>
          <w:numId w:val="37"/>
        </w:numPr>
        <w:ind w:left="2345"/>
      </w:pPr>
      <w:r w:rsidRPr="002E4EB6">
        <w:t>maritime coast licence</w:t>
      </w:r>
      <w:r>
        <w:t>;</w:t>
      </w:r>
    </w:p>
    <w:p w14:paraId="79EF99C5" w14:textId="77777777" w:rsidR="002E4EB6" w:rsidRDefault="002E4EB6" w:rsidP="00E53556">
      <w:pPr>
        <w:pStyle w:val="notepara"/>
        <w:numPr>
          <w:ilvl w:val="0"/>
          <w:numId w:val="37"/>
        </w:numPr>
        <w:ind w:left="2345"/>
      </w:pPr>
      <w:r w:rsidRPr="002E4EB6">
        <w:t>mobile earth station</w:t>
      </w:r>
      <w:r>
        <w:t>;</w:t>
      </w:r>
    </w:p>
    <w:p w14:paraId="11ED43A0" w14:textId="77777777" w:rsidR="002E4EB6" w:rsidRDefault="002E4EB6" w:rsidP="00E53556">
      <w:pPr>
        <w:pStyle w:val="notepara"/>
        <w:numPr>
          <w:ilvl w:val="0"/>
          <w:numId w:val="37"/>
        </w:numPr>
        <w:ind w:left="2345"/>
      </w:pPr>
      <w:r w:rsidRPr="002E4EB6">
        <w:t>non assigned basis</w:t>
      </w:r>
      <w:r>
        <w:t>;</w:t>
      </w:r>
    </w:p>
    <w:p w14:paraId="564815AF" w14:textId="77777777" w:rsidR="002E4EB6" w:rsidRDefault="002E4EB6" w:rsidP="00E53556">
      <w:pPr>
        <w:pStyle w:val="notepara"/>
        <w:numPr>
          <w:ilvl w:val="0"/>
          <w:numId w:val="37"/>
        </w:numPr>
        <w:ind w:left="2345"/>
      </w:pPr>
      <w:r w:rsidRPr="002E4EB6">
        <w:t>open narrowcasting service</w:t>
      </w:r>
      <w:r>
        <w:t>;</w:t>
      </w:r>
    </w:p>
    <w:p w14:paraId="2674BC22" w14:textId="77777777" w:rsidR="002E4EB6" w:rsidRDefault="002E4EB6" w:rsidP="00E53556">
      <w:pPr>
        <w:pStyle w:val="notepara"/>
        <w:numPr>
          <w:ilvl w:val="0"/>
          <w:numId w:val="37"/>
        </w:numPr>
        <w:ind w:left="2345"/>
      </w:pPr>
      <w:r w:rsidRPr="002E4EB6">
        <w:t>outpost assigned station</w:t>
      </w:r>
      <w:r>
        <w:t>;</w:t>
      </w:r>
    </w:p>
    <w:p w14:paraId="67622ADB" w14:textId="77777777" w:rsidR="002E4EB6" w:rsidRDefault="002E4EB6" w:rsidP="00E53556">
      <w:pPr>
        <w:pStyle w:val="notepara"/>
        <w:numPr>
          <w:ilvl w:val="0"/>
          <w:numId w:val="37"/>
        </w:numPr>
        <w:ind w:left="2345"/>
      </w:pPr>
      <w:r w:rsidRPr="002E4EB6">
        <w:t>outpost licence</w:t>
      </w:r>
      <w:r>
        <w:t>;</w:t>
      </w:r>
    </w:p>
    <w:p w14:paraId="3C1310D7" w14:textId="77777777" w:rsidR="002E4EB6" w:rsidRDefault="002E4EB6" w:rsidP="00E53556">
      <w:pPr>
        <w:pStyle w:val="notepara"/>
        <w:numPr>
          <w:ilvl w:val="0"/>
          <w:numId w:val="37"/>
        </w:numPr>
        <w:ind w:left="2345"/>
      </w:pPr>
      <w:r w:rsidRPr="002E4EB6">
        <w:t>outpost non assigned station</w:t>
      </w:r>
      <w:r>
        <w:t>;</w:t>
      </w:r>
    </w:p>
    <w:p w14:paraId="4279D68E" w14:textId="77777777" w:rsidR="002E4EB6" w:rsidRDefault="002E4EB6" w:rsidP="00E53556">
      <w:pPr>
        <w:pStyle w:val="notepara"/>
        <w:numPr>
          <w:ilvl w:val="0"/>
          <w:numId w:val="37"/>
        </w:numPr>
        <w:ind w:left="2345"/>
      </w:pPr>
      <w:r w:rsidRPr="002E4EB6">
        <w:t>PABX cordless telephone service</w:t>
      </w:r>
      <w:r>
        <w:t>;</w:t>
      </w:r>
    </w:p>
    <w:p w14:paraId="5728E63E" w14:textId="77777777" w:rsidR="002E4EB6" w:rsidRDefault="002E4EB6" w:rsidP="00E53556">
      <w:pPr>
        <w:pStyle w:val="notepara"/>
        <w:numPr>
          <w:ilvl w:val="0"/>
          <w:numId w:val="37"/>
        </w:numPr>
        <w:ind w:left="2345"/>
      </w:pPr>
      <w:r w:rsidRPr="002E4EB6">
        <w:t>paging system</w:t>
      </w:r>
      <w:r>
        <w:t>;</w:t>
      </w:r>
    </w:p>
    <w:p w14:paraId="5715BE80" w14:textId="77777777" w:rsidR="002E4EB6" w:rsidRDefault="002E4EB6" w:rsidP="00E53556">
      <w:pPr>
        <w:pStyle w:val="notepara"/>
        <w:numPr>
          <w:ilvl w:val="0"/>
          <w:numId w:val="37"/>
        </w:numPr>
        <w:ind w:left="2345"/>
      </w:pPr>
      <w:r w:rsidRPr="002E4EB6">
        <w:t>PMTS Class B</w:t>
      </w:r>
      <w:r>
        <w:t>;</w:t>
      </w:r>
    </w:p>
    <w:p w14:paraId="783A1681" w14:textId="77777777" w:rsidR="002E4EB6" w:rsidRDefault="002E4EB6" w:rsidP="00E53556">
      <w:pPr>
        <w:pStyle w:val="notepara"/>
        <w:numPr>
          <w:ilvl w:val="0"/>
          <w:numId w:val="37"/>
        </w:numPr>
        <w:ind w:left="2345"/>
      </w:pPr>
      <w:r w:rsidRPr="002E4EB6">
        <w:t>PMTS Class C</w:t>
      </w:r>
      <w:r>
        <w:t>;</w:t>
      </w:r>
    </w:p>
    <w:p w14:paraId="677E432E" w14:textId="77777777" w:rsidR="002E4EB6" w:rsidRDefault="002E4EB6" w:rsidP="00E53556">
      <w:pPr>
        <w:pStyle w:val="notepara"/>
        <w:numPr>
          <w:ilvl w:val="0"/>
          <w:numId w:val="37"/>
        </w:numPr>
        <w:ind w:left="2345"/>
      </w:pPr>
      <w:r w:rsidRPr="002E4EB6">
        <w:t>point to multipoint station</w:t>
      </w:r>
      <w:r>
        <w:t>;</w:t>
      </w:r>
    </w:p>
    <w:p w14:paraId="71E42056" w14:textId="77777777" w:rsidR="002E4EB6" w:rsidRDefault="002E4EB6" w:rsidP="00E53556">
      <w:pPr>
        <w:pStyle w:val="notepara"/>
        <w:numPr>
          <w:ilvl w:val="0"/>
          <w:numId w:val="37"/>
        </w:numPr>
        <w:ind w:left="2345"/>
      </w:pPr>
      <w:r w:rsidRPr="002E4EB6">
        <w:t>point to point (self</w:t>
      </w:r>
      <w:r w:rsidR="00C76C5D">
        <w:t>-</w:t>
      </w:r>
      <w:r w:rsidRPr="002E4EB6">
        <w:t>coordinated) station</w:t>
      </w:r>
      <w:r>
        <w:t>;</w:t>
      </w:r>
    </w:p>
    <w:p w14:paraId="57B98145" w14:textId="77777777" w:rsidR="002E4EB6" w:rsidRDefault="002E4EB6" w:rsidP="00E53556">
      <w:pPr>
        <w:pStyle w:val="notepara"/>
        <w:numPr>
          <w:ilvl w:val="0"/>
          <w:numId w:val="37"/>
        </w:numPr>
        <w:ind w:left="2345"/>
      </w:pPr>
      <w:r w:rsidRPr="002E4EB6">
        <w:t>point to point station</w:t>
      </w:r>
      <w:r>
        <w:t>;</w:t>
      </w:r>
    </w:p>
    <w:p w14:paraId="02A121FE" w14:textId="77777777" w:rsidR="002E4EB6" w:rsidRDefault="002E4EB6" w:rsidP="00E53556">
      <w:pPr>
        <w:pStyle w:val="notepara"/>
        <w:numPr>
          <w:ilvl w:val="0"/>
          <w:numId w:val="37"/>
        </w:numPr>
        <w:ind w:left="2345"/>
      </w:pPr>
      <w:r w:rsidRPr="002E4EB6">
        <w:t>PTS licence</w:t>
      </w:r>
      <w:r>
        <w:t>;</w:t>
      </w:r>
    </w:p>
    <w:p w14:paraId="7AA1AC4A" w14:textId="77777777" w:rsidR="002E4EB6" w:rsidRDefault="002E4EB6" w:rsidP="00E53556">
      <w:pPr>
        <w:pStyle w:val="notepara"/>
        <w:numPr>
          <w:ilvl w:val="0"/>
          <w:numId w:val="37"/>
        </w:numPr>
        <w:ind w:left="2345"/>
      </w:pPr>
      <w:proofErr w:type="spellStart"/>
      <w:r w:rsidRPr="002E4EB6">
        <w:t>radiodetermination</w:t>
      </w:r>
      <w:proofErr w:type="spellEnd"/>
      <w:r w:rsidRPr="002E4EB6">
        <w:t xml:space="preserve"> licence</w:t>
      </w:r>
      <w:r>
        <w:t>;</w:t>
      </w:r>
    </w:p>
    <w:p w14:paraId="275B9ABB" w14:textId="77777777" w:rsidR="002E4EB6" w:rsidRDefault="002E4EB6" w:rsidP="00E53556">
      <w:pPr>
        <w:pStyle w:val="notepara"/>
        <w:numPr>
          <w:ilvl w:val="0"/>
          <w:numId w:val="37"/>
        </w:numPr>
        <w:ind w:left="2345"/>
      </w:pPr>
      <w:r w:rsidRPr="002E4EB6">
        <w:t>scientific assigned station</w:t>
      </w:r>
      <w:r>
        <w:t>;</w:t>
      </w:r>
    </w:p>
    <w:p w14:paraId="004BCE7B" w14:textId="77777777" w:rsidR="002E4EB6" w:rsidRDefault="002E4EB6" w:rsidP="00E53556">
      <w:pPr>
        <w:pStyle w:val="notepara"/>
        <w:numPr>
          <w:ilvl w:val="0"/>
          <w:numId w:val="37"/>
        </w:numPr>
        <w:ind w:left="2345"/>
      </w:pPr>
      <w:r w:rsidRPr="002E4EB6">
        <w:t>scientific licence</w:t>
      </w:r>
      <w:r>
        <w:t>;</w:t>
      </w:r>
    </w:p>
    <w:p w14:paraId="773CF04A" w14:textId="77777777" w:rsidR="002E4EB6" w:rsidRDefault="002E4EB6" w:rsidP="00E53556">
      <w:pPr>
        <w:pStyle w:val="notepara"/>
        <w:numPr>
          <w:ilvl w:val="0"/>
          <w:numId w:val="37"/>
        </w:numPr>
        <w:ind w:left="2345"/>
      </w:pPr>
      <w:r w:rsidRPr="002E4EB6">
        <w:t>scientific non assigned station</w:t>
      </w:r>
      <w:r>
        <w:t>;</w:t>
      </w:r>
    </w:p>
    <w:p w14:paraId="77DB3C25" w14:textId="77777777" w:rsidR="002E4EB6" w:rsidRDefault="002E4EB6" w:rsidP="00E53556">
      <w:pPr>
        <w:pStyle w:val="notepara"/>
        <w:numPr>
          <w:ilvl w:val="0"/>
          <w:numId w:val="37"/>
        </w:numPr>
        <w:ind w:left="2345"/>
      </w:pPr>
      <w:r>
        <w:t>ship;</w:t>
      </w:r>
    </w:p>
    <w:p w14:paraId="309F4A02" w14:textId="77777777" w:rsidR="002E4EB6" w:rsidRDefault="001879E6" w:rsidP="00E53556">
      <w:pPr>
        <w:pStyle w:val="notepara"/>
        <w:numPr>
          <w:ilvl w:val="0"/>
          <w:numId w:val="37"/>
        </w:numPr>
        <w:ind w:left="2345"/>
      </w:pPr>
      <w:r w:rsidRPr="001879E6">
        <w:t>ship station Class B</w:t>
      </w:r>
      <w:r>
        <w:t>;</w:t>
      </w:r>
    </w:p>
    <w:p w14:paraId="69E6FE39" w14:textId="77777777" w:rsidR="001879E6" w:rsidRDefault="001879E6" w:rsidP="00E53556">
      <w:pPr>
        <w:pStyle w:val="notepara"/>
        <w:numPr>
          <w:ilvl w:val="0"/>
          <w:numId w:val="37"/>
        </w:numPr>
        <w:ind w:left="2345"/>
      </w:pPr>
      <w:r w:rsidRPr="001879E6">
        <w:t>ship station Class B assigned</w:t>
      </w:r>
      <w:r>
        <w:t>;</w:t>
      </w:r>
    </w:p>
    <w:p w14:paraId="5DB3C631" w14:textId="77777777" w:rsidR="001879E6" w:rsidRDefault="001879E6" w:rsidP="00E53556">
      <w:pPr>
        <w:pStyle w:val="notepara"/>
        <w:numPr>
          <w:ilvl w:val="0"/>
          <w:numId w:val="37"/>
        </w:numPr>
        <w:ind w:left="2345"/>
      </w:pPr>
      <w:r w:rsidRPr="001879E6">
        <w:t xml:space="preserve">ship station Class B </w:t>
      </w:r>
      <w:proofErr w:type="spellStart"/>
      <w:r w:rsidRPr="001879E6">
        <w:t>non assigned</w:t>
      </w:r>
      <w:proofErr w:type="spellEnd"/>
      <w:r>
        <w:t>;</w:t>
      </w:r>
    </w:p>
    <w:p w14:paraId="54C73ECF" w14:textId="77777777" w:rsidR="001879E6" w:rsidRDefault="001879E6" w:rsidP="00E53556">
      <w:pPr>
        <w:pStyle w:val="notepara"/>
        <w:numPr>
          <w:ilvl w:val="0"/>
          <w:numId w:val="37"/>
        </w:numPr>
        <w:ind w:left="2345"/>
      </w:pPr>
      <w:r w:rsidRPr="001879E6">
        <w:t>ship station Class C</w:t>
      </w:r>
      <w:r>
        <w:t>;</w:t>
      </w:r>
    </w:p>
    <w:p w14:paraId="7AC17272" w14:textId="77777777" w:rsidR="001879E6" w:rsidRDefault="001879E6" w:rsidP="00E53556">
      <w:pPr>
        <w:pStyle w:val="notepara"/>
        <w:numPr>
          <w:ilvl w:val="0"/>
          <w:numId w:val="37"/>
        </w:numPr>
        <w:ind w:left="2345"/>
      </w:pPr>
      <w:r w:rsidRPr="001879E6">
        <w:t>ship station Class C assigned</w:t>
      </w:r>
      <w:r>
        <w:t>;</w:t>
      </w:r>
    </w:p>
    <w:p w14:paraId="6A508B27" w14:textId="77777777" w:rsidR="001879E6" w:rsidRDefault="001879E6" w:rsidP="00E53556">
      <w:pPr>
        <w:pStyle w:val="notepara"/>
        <w:numPr>
          <w:ilvl w:val="0"/>
          <w:numId w:val="37"/>
        </w:numPr>
        <w:ind w:left="2345"/>
      </w:pPr>
      <w:r w:rsidRPr="001879E6">
        <w:t>ship station Class C non assigned</w:t>
      </w:r>
      <w:r>
        <w:t>;</w:t>
      </w:r>
    </w:p>
    <w:p w14:paraId="2EF74E3B" w14:textId="77777777" w:rsidR="001879E6" w:rsidRDefault="001879E6" w:rsidP="00E53556">
      <w:pPr>
        <w:pStyle w:val="notepara"/>
        <w:numPr>
          <w:ilvl w:val="0"/>
          <w:numId w:val="37"/>
        </w:numPr>
        <w:ind w:left="2345"/>
      </w:pPr>
      <w:r w:rsidRPr="001879E6">
        <w:t>sound outside broadcast station</w:t>
      </w:r>
      <w:r>
        <w:t>;</w:t>
      </w:r>
    </w:p>
    <w:p w14:paraId="6080F8F6" w14:textId="77777777" w:rsidR="001879E6" w:rsidRDefault="001879E6" w:rsidP="00E53556">
      <w:pPr>
        <w:pStyle w:val="notepara"/>
        <w:numPr>
          <w:ilvl w:val="0"/>
          <w:numId w:val="37"/>
        </w:numPr>
        <w:ind w:left="2345"/>
      </w:pPr>
      <w:r w:rsidRPr="001879E6">
        <w:t>space licence</w:t>
      </w:r>
      <w:r>
        <w:t>;</w:t>
      </w:r>
    </w:p>
    <w:p w14:paraId="4EDBD2CD" w14:textId="77777777" w:rsidR="001879E6" w:rsidRDefault="001879E6" w:rsidP="00E53556">
      <w:pPr>
        <w:pStyle w:val="notepara"/>
        <w:numPr>
          <w:ilvl w:val="0"/>
          <w:numId w:val="37"/>
        </w:numPr>
        <w:ind w:left="2345"/>
      </w:pPr>
      <w:r w:rsidRPr="001879E6">
        <w:t>space receive licence</w:t>
      </w:r>
      <w:r>
        <w:t>;</w:t>
      </w:r>
    </w:p>
    <w:p w14:paraId="6232EFB7" w14:textId="77777777" w:rsidR="001879E6" w:rsidRDefault="001879E6" w:rsidP="00E53556">
      <w:pPr>
        <w:pStyle w:val="notepara"/>
        <w:numPr>
          <w:ilvl w:val="0"/>
          <w:numId w:val="37"/>
        </w:numPr>
        <w:ind w:left="2345"/>
      </w:pPr>
      <w:r>
        <w:t>station;</w:t>
      </w:r>
    </w:p>
    <w:p w14:paraId="5723393D" w14:textId="77777777" w:rsidR="001879E6" w:rsidRDefault="001879E6" w:rsidP="00E53556">
      <w:pPr>
        <w:pStyle w:val="notepara"/>
        <w:numPr>
          <w:ilvl w:val="0"/>
          <w:numId w:val="37"/>
        </w:numPr>
        <w:ind w:left="2345"/>
      </w:pPr>
      <w:r w:rsidRPr="001879E6">
        <w:t>television outside broadcast network</w:t>
      </w:r>
      <w:r>
        <w:t>;</w:t>
      </w:r>
    </w:p>
    <w:p w14:paraId="7D57B95D" w14:textId="77777777" w:rsidR="001879E6" w:rsidRDefault="001879E6" w:rsidP="00E53556">
      <w:pPr>
        <w:pStyle w:val="notepara"/>
        <w:numPr>
          <w:ilvl w:val="0"/>
          <w:numId w:val="37"/>
        </w:numPr>
        <w:ind w:left="2345"/>
      </w:pPr>
      <w:r w:rsidRPr="001879E6">
        <w:t>television outside broadcast system</w:t>
      </w:r>
      <w:r>
        <w:t>;</w:t>
      </w:r>
    </w:p>
    <w:p w14:paraId="296F2DAE" w14:textId="77777777" w:rsidR="001879E6" w:rsidRDefault="001879E6" w:rsidP="00E53556">
      <w:pPr>
        <w:pStyle w:val="notepara"/>
        <w:numPr>
          <w:ilvl w:val="0"/>
          <w:numId w:val="37"/>
        </w:numPr>
        <w:ind w:left="2345"/>
      </w:pPr>
      <w:r w:rsidRPr="001879E6">
        <w:t>temporary fixed link station</w:t>
      </w:r>
      <w:r>
        <w:t>; and</w:t>
      </w:r>
    </w:p>
    <w:p w14:paraId="293840A8" w14:textId="77777777" w:rsidR="001879E6" w:rsidRPr="008E3E51" w:rsidRDefault="001879E6" w:rsidP="00E53556">
      <w:pPr>
        <w:pStyle w:val="notepara"/>
        <w:numPr>
          <w:ilvl w:val="0"/>
          <w:numId w:val="37"/>
        </w:numPr>
        <w:ind w:left="2345"/>
      </w:pPr>
      <w:r>
        <w:t xml:space="preserve">VHF. </w:t>
      </w:r>
    </w:p>
    <w:p w14:paraId="6E153BB4" w14:textId="77777777" w:rsidR="00BE4BC7" w:rsidRPr="008E3E51" w:rsidRDefault="00B56359" w:rsidP="00BE4BC7">
      <w:pPr>
        <w:pStyle w:val="ActHead5"/>
      </w:pPr>
      <w:bookmarkStart w:id="14" w:name="_Toc477943741"/>
      <w:proofErr w:type="gramStart"/>
      <w:r w:rsidRPr="00B56359">
        <w:rPr>
          <w:rStyle w:val="CharSectno"/>
        </w:rPr>
        <w:t>6</w:t>
      </w:r>
      <w:r w:rsidR="00BE4BC7">
        <w:t xml:space="preserve">  References</w:t>
      </w:r>
      <w:proofErr w:type="gramEnd"/>
      <w:r w:rsidR="00BE4BC7">
        <w:t xml:space="preserve"> to other instruments</w:t>
      </w:r>
      <w:bookmarkEnd w:id="14"/>
    </w:p>
    <w:p w14:paraId="3FA05DF4" w14:textId="4E483F5D" w:rsidR="00BE4BC7" w:rsidRPr="009B3E70" w:rsidRDefault="00BE4BC7" w:rsidP="00BE4BC7">
      <w:pPr>
        <w:pStyle w:val="subsection"/>
      </w:pPr>
      <w:r>
        <w:tab/>
      </w:r>
      <w:r>
        <w:tab/>
        <w:t xml:space="preserve">In this </w:t>
      </w:r>
      <w:r w:rsidR="00525B1F">
        <w:t>Determination</w:t>
      </w:r>
      <w:r>
        <w:t>, unless the contrary intention appears</w:t>
      </w:r>
      <w:r w:rsidRPr="009B3E70">
        <w:t>:</w:t>
      </w:r>
    </w:p>
    <w:p w14:paraId="06413355" w14:textId="77777777" w:rsidR="00BE4BC7" w:rsidRPr="009B3E70" w:rsidRDefault="00BE4BC7" w:rsidP="00BE4BC7">
      <w:pPr>
        <w:pStyle w:val="paragraph"/>
      </w:pPr>
      <w:r w:rsidRPr="009B3E70">
        <w:lastRenderedPageBreak/>
        <w:tab/>
        <w:t>(a)</w:t>
      </w:r>
      <w:r w:rsidRPr="009B3E70">
        <w:tab/>
      </w:r>
      <w:proofErr w:type="gramStart"/>
      <w:r>
        <w:t>a</w:t>
      </w:r>
      <w:proofErr w:type="gramEnd"/>
      <w:r>
        <w:t xml:space="preserve"> reference to </w:t>
      </w:r>
      <w:r w:rsidR="00434B53">
        <w:t xml:space="preserve">any </w:t>
      </w:r>
      <w:r w:rsidR="00F87D34">
        <w:t xml:space="preserve">other </w:t>
      </w:r>
      <w:r>
        <w:t xml:space="preserve">legislative instrument is a reference to that </w:t>
      </w:r>
      <w:r w:rsidR="00F87D34">
        <w:t xml:space="preserve">other </w:t>
      </w:r>
      <w:r>
        <w:t>legislative instrument as in force from time to time; and</w:t>
      </w:r>
    </w:p>
    <w:p w14:paraId="0E5B079E" w14:textId="4EF887F7" w:rsidR="00BE4BC7" w:rsidRPr="009B3E70" w:rsidRDefault="00BE4BC7" w:rsidP="005155D4">
      <w:pPr>
        <w:pStyle w:val="paragraph"/>
      </w:pPr>
      <w:r w:rsidRPr="009B3E70">
        <w:tab/>
        <w:t>(b)</w:t>
      </w:r>
      <w:r w:rsidRPr="009B3E70">
        <w:tab/>
      </w:r>
      <w:proofErr w:type="gramStart"/>
      <w:r>
        <w:t>a</w:t>
      </w:r>
      <w:proofErr w:type="gramEnd"/>
      <w:r>
        <w:t xml:space="preserve"> reference to any other </w:t>
      </w:r>
      <w:r w:rsidR="00F87D34">
        <w:t xml:space="preserve">kind of </w:t>
      </w:r>
      <w:r>
        <w:t xml:space="preserve">instrument is a reference to that </w:t>
      </w:r>
      <w:r w:rsidR="00F87D34">
        <w:t xml:space="preserve">other </w:t>
      </w:r>
      <w:r w:rsidRPr="0097309D">
        <w:t xml:space="preserve">instrument as in force </w:t>
      </w:r>
      <w:r w:rsidR="00BC3176" w:rsidRPr="0097309D">
        <w:t xml:space="preserve">at the time this </w:t>
      </w:r>
      <w:r w:rsidR="00525B1F">
        <w:t xml:space="preserve">Determination </w:t>
      </w:r>
      <w:r w:rsidR="00BC3176" w:rsidRPr="0097309D">
        <w:t>commences</w:t>
      </w:r>
      <w:r w:rsidRPr="0097309D">
        <w:t>.</w:t>
      </w:r>
      <w:r w:rsidRPr="009B3E70">
        <w:tab/>
      </w:r>
    </w:p>
    <w:p w14:paraId="553FF3AA"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1173B49A" w14:textId="77777777" w:rsidR="00BE4BC7" w:rsidRPr="008E3E51" w:rsidRDefault="00BE4BC7" w:rsidP="00BE4BC7">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1EE42461" w14:textId="77777777" w:rsidR="003C0096" w:rsidRDefault="003C0096">
      <w:pPr>
        <w:rPr>
          <w:rFonts w:ascii="Times New Roman" w:eastAsia="Times New Roman" w:hAnsi="Times New Roman" w:cs="Times New Roman"/>
          <w:b/>
          <w:kern w:val="28"/>
          <w:sz w:val="24"/>
          <w:szCs w:val="20"/>
          <w:lang w:eastAsia="en-AU"/>
        </w:rPr>
      </w:pPr>
      <w:r>
        <w:br w:type="page"/>
      </w:r>
    </w:p>
    <w:bookmarkEnd w:id="3"/>
    <w:p w14:paraId="31546C10" w14:textId="77777777" w:rsidR="0091792E" w:rsidRDefault="0091792E">
      <w:pPr>
        <w:rPr>
          <w:rFonts w:ascii="Times New Roman" w:hAnsi="Times New Roman" w:cs="Times New Roman"/>
          <w:b/>
          <w:sz w:val="24"/>
          <w:szCs w:val="24"/>
        </w:rPr>
        <w:sectPr w:rsidR="0091792E" w:rsidSect="008D1652">
          <w:headerReference w:type="even" r:id="rId18"/>
          <w:headerReference w:type="default"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pPr>
    </w:p>
    <w:p w14:paraId="0EC27EF4" w14:textId="77777777" w:rsidR="0091792E" w:rsidRPr="0083506B" w:rsidRDefault="0091792E" w:rsidP="0083506B"/>
    <w:p w14:paraId="568D01A6" w14:textId="77777777" w:rsidR="006F5CF2" w:rsidRPr="0051768A" w:rsidRDefault="006F5CF2" w:rsidP="0051768A">
      <w:pPr>
        <w:pStyle w:val="Heading2"/>
        <w:numPr>
          <w:ilvl w:val="0"/>
          <w:numId w:val="0"/>
        </w:numPr>
        <w:rPr>
          <w:rStyle w:val="CharPartNo"/>
          <w:color w:val="auto"/>
        </w:rPr>
      </w:pPr>
      <w:bookmarkStart w:id="15" w:name="_Toc477943742"/>
      <w:r w:rsidRPr="0051768A">
        <w:rPr>
          <w:rStyle w:val="CharPartNo"/>
          <w:rFonts w:ascii="Times New Roman" w:hAnsi="Times New Roman" w:cs="Times New Roman"/>
          <w:b/>
          <w:color w:val="auto"/>
          <w:sz w:val="32"/>
          <w:szCs w:val="32"/>
        </w:rPr>
        <w:t>Part 2—</w:t>
      </w:r>
      <w:r w:rsidR="00BE4E87" w:rsidRPr="0051768A">
        <w:rPr>
          <w:rStyle w:val="CharPartNo"/>
          <w:rFonts w:ascii="Times New Roman" w:hAnsi="Times New Roman" w:cs="Times New Roman"/>
          <w:b/>
          <w:color w:val="auto"/>
          <w:sz w:val="32"/>
          <w:szCs w:val="32"/>
        </w:rPr>
        <w:t>Charges</w:t>
      </w:r>
      <w:bookmarkEnd w:id="15"/>
    </w:p>
    <w:p w14:paraId="7A85212E" w14:textId="77777777" w:rsidR="00743869" w:rsidRPr="008E3E51" w:rsidRDefault="00B56359" w:rsidP="00743869">
      <w:pPr>
        <w:pStyle w:val="ActHead5"/>
      </w:pPr>
      <w:bookmarkStart w:id="16" w:name="_Toc477943743"/>
      <w:bookmarkStart w:id="17" w:name="_Toc444596036"/>
      <w:proofErr w:type="gramStart"/>
      <w:r>
        <w:rPr>
          <w:rStyle w:val="CharSectno"/>
        </w:rPr>
        <w:t>7</w:t>
      </w:r>
      <w:r w:rsidR="00743869" w:rsidRPr="008E3E51">
        <w:t xml:space="preserve">  </w:t>
      </w:r>
      <w:r w:rsidR="00743869">
        <w:t>Charges</w:t>
      </w:r>
      <w:proofErr w:type="gramEnd"/>
      <w:r w:rsidR="00743869">
        <w:t xml:space="preserve"> – general</w:t>
      </w:r>
      <w:bookmarkEnd w:id="16"/>
      <w:r w:rsidR="00743869">
        <w:t xml:space="preserve"> </w:t>
      </w:r>
    </w:p>
    <w:p w14:paraId="6056E6C8" w14:textId="77777777" w:rsidR="00743869" w:rsidRPr="00D377FA" w:rsidRDefault="00743869" w:rsidP="00D377FA">
      <w:pPr>
        <w:pStyle w:val="ZR1"/>
        <w:rPr>
          <w:sz w:val="22"/>
          <w:szCs w:val="22"/>
          <w:lang w:eastAsia="en-AU"/>
        </w:rPr>
      </w:pPr>
      <w:r w:rsidRPr="00D377FA">
        <w:rPr>
          <w:sz w:val="22"/>
          <w:szCs w:val="22"/>
          <w:lang w:eastAsia="en-AU"/>
        </w:rPr>
        <w:tab/>
      </w:r>
      <w:r w:rsidRPr="00D377FA">
        <w:rPr>
          <w:sz w:val="22"/>
          <w:szCs w:val="22"/>
          <w:lang w:eastAsia="en-AU"/>
        </w:rPr>
        <w:tab/>
        <w:t xml:space="preserve">The charges fixed in this Determination have been calculated in accordance with subsection 60(1) of the ACMA Act and reasonably relate to the expenses incurred by the ACMA in relation to the service or matter to which the charge relates. </w:t>
      </w:r>
    </w:p>
    <w:p w14:paraId="00E07747" w14:textId="77777777" w:rsidR="00BE4E87" w:rsidRDefault="00B56359" w:rsidP="003B45D6">
      <w:pPr>
        <w:pStyle w:val="ActHead5"/>
      </w:pPr>
      <w:bookmarkStart w:id="18" w:name="_Toc409769809"/>
      <w:bookmarkStart w:id="19" w:name="_Toc477943744"/>
      <w:proofErr w:type="gramStart"/>
      <w:r>
        <w:t>8</w:t>
      </w:r>
      <w:r w:rsidR="008D1214">
        <w:t xml:space="preserve">  </w:t>
      </w:r>
      <w:r w:rsidR="00BE4E87">
        <w:t>Retests</w:t>
      </w:r>
      <w:bookmarkEnd w:id="18"/>
      <w:bookmarkEnd w:id="19"/>
      <w:proofErr w:type="gramEnd"/>
    </w:p>
    <w:p w14:paraId="3E4C927E" w14:textId="77777777" w:rsidR="00BE4E87" w:rsidRPr="005155D4" w:rsidRDefault="00BE4E87" w:rsidP="005155D4">
      <w:pPr>
        <w:pStyle w:val="subsection"/>
      </w:pPr>
      <w:r w:rsidRPr="005155D4">
        <w:tab/>
        <w:t>(1)</w:t>
      </w:r>
      <w:r w:rsidRPr="005155D4">
        <w:tab/>
        <w:t>Subsection (2) applies if a device:</w:t>
      </w:r>
    </w:p>
    <w:p w14:paraId="1A9CD25B" w14:textId="77777777" w:rsidR="00BE4E87" w:rsidRPr="005155D4" w:rsidRDefault="00BE4E87" w:rsidP="005155D4">
      <w:pPr>
        <w:pStyle w:val="paragraph"/>
      </w:pPr>
      <w:r w:rsidRPr="005155D4">
        <w:tab/>
        <w:t>(a)</w:t>
      </w:r>
      <w:r w:rsidRPr="005155D4">
        <w:tab/>
      </w:r>
      <w:proofErr w:type="gramStart"/>
      <w:r w:rsidRPr="005155D4">
        <w:t>has</w:t>
      </w:r>
      <w:proofErr w:type="gramEnd"/>
      <w:r w:rsidRPr="005155D4">
        <w:t xml:space="preserve"> been tested under section 101 of the Radiocommunications Act (the </w:t>
      </w:r>
      <w:r w:rsidRPr="005155D4">
        <w:rPr>
          <w:b/>
          <w:i/>
        </w:rPr>
        <w:t>initial test</w:t>
      </w:r>
      <w:r w:rsidRPr="005155D4">
        <w:t>); and</w:t>
      </w:r>
    </w:p>
    <w:p w14:paraId="0D3E9F30" w14:textId="77777777" w:rsidR="00BE4E87" w:rsidRPr="005155D4" w:rsidRDefault="00BE4E87" w:rsidP="005155D4">
      <w:pPr>
        <w:pStyle w:val="paragraph"/>
      </w:pPr>
      <w:r w:rsidRPr="005155D4">
        <w:tab/>
        <w:t>(b)</w:t>
      </w:r>
      <w:r w:rsidRPr="005155D4">
        <w:tab/>
      </w:r>
      <w:proofErr w:type="gramStart"/>
      <w:r w:rsidRPr="005155D4">
        <w:t>is</w:t>
      </w:r>
      <w:proofErr w:type="gramEnd"/>
      <w:r w:rsidRPr="005155D4">
        <w:t xml:space="preserve"> tested (the </w:t>
      </w:r>
      <w:r w:rsidRPr="005155D4">
        <w:rPr>
          <w:b/>
          <w:i/>
        </w:rPr>
        <w:t>later test</w:t>
      </w:r>
      <w:r w:rsidRPr="005155D4">
        <w:t>) after the initial test.</w:t>
      </w:r>
    </w:p>
    <w:p w14:paraId="366DBBC5" w14:textId="77777777" w:rsidR="00BE4E87" w:rsidRPr="005155D4" w:rsidRDefault="00BE4E87" w:rsidP="005155D4">
      <w:pPr>
        <w:pStyle w:val="subsection"/>
      </w:pPr>
      <w:r w:rsidRPr="005155D4">
        <w:tab/>
        <w:t>(2)</w:t>
      </w:r>
      <w:r w:rsidRPr="005155D4">
        <w:tab/>
        <w:t>For this Determination, the later test is a retest:</w:t>
      </w:r>
    </w:p>
    <w:p w14:paraId="2AC94B69" w14:textId="77777777" w:rsidR="00BE4E87" w:rsidRPr="005155D4" w:rsidRDefault="00BE4E87" w:rsidP="005155D4">
      <w:pPr>
        <w:pStyle w:val="paragraph"/>
      </w:pPr>
      <w:r w:rsidRPr="005155D4">
        <w:tab/>
        <w:t>(a)</w:t>
      </w:r>
      <w:r w:rsidRPr="005155D4">
        <w:tab/>
      </w:r>
      <w:proofErr w:type="gramStart"/>
      <w:r w:rsidRPr="005155D4">
        <w:t>if</w:t>
      </w:r>
      <w:proofErr w:type="gramEnd"/>
      <w:r w:rsidRPr="005155D4">
        <w:t>:</w:t>
      </w:r>
    </w:p>
    <w:p w14:paraId="075EC2A1"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device did not comply with all requirements in the initial test; and</w:t>
      </w:r>
    </w:p>
    <w:p w14:paraId="595D58E7" w14:textId="77777777" w:rsidR="00BE4E87" w:rsidRPr="00CA74C1" w:rsidRDefault="00BE4E87" w:rsidP="005155D4">
      <w:pPr>
        <w:pStyle w:val="paragraphsub"/>
        <w:rPr>
          <w:szCs w:val="22"/>
        </w:rPr>
      </w:pPr>
      <w:r w:rsidRPr="005155D4">
        <w:tab/>
        <w:t>(ii)</w:t>
      </w:r>
      <w:r w:rsidRPr="005155D4">
        <w:tab/>
      </w:r>
      <w:proofErr w:type="gramStart"/>
      <w:r w:rsidRPr="005155D4">
        <w:t>the</w:t>
      </w:r>
      <w:proofErr w:type="gramEnd"/>
      <w:r w:rsidRPr="005155D4">
        <w:t xml:space="preserve"> later test only relates to all</w:t>
      </w:r>
      <w:r w:rsidRPr="00CA74C1">
        <w:rPr>
          <w:szCs w:val="22"/>
        </w:rPr>
        <w:t xml:space="preserve"> or some of the requirements with which the device did not comply; or</w:t>
      </w:r>
    </w:p>
    <w:p w14:paraId="6D287B85" w14:textId="77777777" w:rsidR="00BE4E87" w:rsidRPr="005155D4" w:rsidRDefault="00BE4E87" w:rsidP="005155D4">
      <w:pPr>
        <w:pStyle w:val="paragraph"/>
      </w:pPr>
      <w:r w:rsidRPr="005155D4">
        <w:tab/>
        <w:t>(b)</w:t>
      </w:r>
      <w:r w:rsidRPr="005155D4">
        <w:tab/>
      </w:r>
      <w:proofErr w:type="gramStart"/>
      <w:r w:rsidRPr="005155D4">
        <w:t>if</w:t>
      </w:r>
      <w:proofErr w:type="gramEnd"/>
      <w:r w:rsidRPr="005155D4">
        <w:t xml:space="preserve"> it is conducted only in relation to parts of the device that have been subject to technical modification after the initial test.</w:t>
      </w:r>
    </w:p>
    <w:p w14:paraId="451782D8" w14:textId="77777777" w:rsidR="00BE4E87" w:rsidRPr="00130083" w:rsidRDefault="00B56359" w:rsidP="003B45D6">
      <w:pPr>
        <w:pStyle w:val="ActHead5"/>
      </w:pPr>
      <w:bookmarkStart w:id="20" w:name="_Toc409769810"/>
      <w:bookmarkStart w:id="21" w:name="_Toc477943745"/>
      <w:proofErr w:type="gramStart"/>
      <w:r>
        <w:t>9</w:t>
      </w:r>
      <w:r w:rsidR="008D1214">
        <w:t xml:space="preserve">  </w:t>
      </w:r>
      <w:r w:rsidR="00BE4E87" w:rsidRPr="00130083">
        <w:t>Hourly</w:t>
      </w:r>
      <w:proofErr w:type="gramEnd"/>
      <w:r w:rsidR="00BE4E87" w:rsidRPr="00130083">
        <w:t xml:space="preserve"> rates and minimum charge</w:t>
      </w:r>
      <w:bookmarkEnd w:id="20"/>
      <w:bookmarkEnd w:id="21"/>
    </w:p>
    <w:p w14:paraId="3203771B" w14:textId="77777777" w:rsidR="00BE4E87" w:rsidRPr="00CA74C1" w:rsidRDefault="00BE4E87" w:rsidP="00BE4E87">
      <w:pPr>
        <w:pStyle w:val="R1"/>
        <w:keepNext/>
        <w:rPr>
          <w:sz w:val="22"/>
          <w:szCs w:val="22"/>
        </w:rPr>
      </w:pPr>
      <w:r w:rsidRPr="00CA74C1">
        <w:rPr>
          <w:sz w:val="22"/>
          <w:szCs w:val="22"/>
        </w:rPr>
        <w:tab/>
      </w:r>
      <w:r w:rsidRPr="00CA74C1">
        <w:rPr>
          <w:b/>
          <w:bCs/>
          <w:sz w:val="22"/>
          <w:szCs w:val="22"/>
        </w:rPr>
        <w:tab/>
      </w:r>
      <w:r w:rsidRPr="00CA74C1">
        <w:rPr>
          <w:sz w:val="22"/>
          <w:szCs w:val="22"/>
        </w:rPr>
        <w:t>For this Determination, the hourly rates of charge and the minimum charge are described in Schedule 1.</w:t>
      </w:r>
    </w:p>
    <w:p w14:paraId="49FD0A18" w14:textId="77777777" w:rsidR="00BE4E87" w:rsidRDefault="00CA74C1" w:rsidP="003B45D6">
      <w:pPr>
        <w:pStyle w:val="ActHead5"/>
      </w:pPr>
      <w:bookmarkStart w:id="22" w:name="_Toc409769811"/>
      <w:bookmarkStart w:id="23" w:name="_Toc477943746"/>
      <w:proofErr w:type="gramStart"/>
      <w:r>
        <w:t>1</w:t>
      </w:r>
      <w:r w:rsidR="00B56359">
        <w:t>0</w:t>
      </w:r>
      <w:r w:rsidR="008D1214">
        <w:t xml:space="preserve">  </w:t>
      </w:r>
      <w:r w:rsidR="00BE4E87">
        <w:t>Persons</w:t>
      </w:r>
      <w:proofErr w:type="gramEnd"/>
      <w:r w:rsidR="00BE4E87">
        <w:t xml:space="preserve"> who are not required to pay certain charges</w:t>
      </w:r>
      <w:bookmarkEnd w:id="22"/>
      <w:bookmarkEnd w:id="23"/>
    </w:p>
    <w:p w14:paraId="0B7918E8" w14:textId="77777777" w:rsidR="00BE4E87" w:rsidRPr="003F0762" w:rsidRDefault="00BE4E87" w:rsidP="003F0762">
      <w:pPr>
        <w:pStyle w:val="R1"/>
        <w:keepNext/>
        <w:rPr>
          <w:sz w:val="22"/>
          <w:szCs w:val="22"/>
        </w:rPr>
      </w:pPr>
      <w:r w:rsidRPr="003F0762">
        <w:rPr>
          <w:sz w:val="22"/>
          <w:szCs w:val="22"/>
        </w:rPr>
        <w:tab/>
      </w:r>
      <w:r w:rsidR="00421500" w:rsidRPr="003F0762">
        <w:rPr>
          <w:sz w:val="22"/>
          <w:szCs w:val="22"/>
        </w:rPr>
        <w:tab/>
      </w:r>
      <w:r w:rsidRPr="003F0762">
        <w:rPr>
          <w:sz w:val="22"/>
          <w:szCs w:val="22"/>
        </w:rPr>
        <w:t xml:space="preserve">A person who is exempt, under regulation 5 of the </w:t>
      </w:r>
      <w:r w:rsidRPr="003F0762">
        <w:rPr>
          <w:i/>
          <w:sz w:val="22"/>
          <w:szCs w:val="22"/>
        </w:rPr>
        <w:t>Radiocommunications Taxes Collection Regulations</w:t>
      </w:r>
      <w:r w:rsidR="009E2F9B" w:rsidRPr="003F0762">
        <w:rPr>
          <w:i/>
          <w:sz w:val="22"/>
          <w:szCs w:val="22"/>
        </w:rPr>
        <w:t xml:space="preserve"> 1985</w:t>
      </w:r>
      <w:r w:rsidRPr="003F0762">
        <w:rPr>
          <w:sz w:val="22"/>
          <w:szCs w:val="22"/>
        </w:rPr>
        <w:t>, from the payment of tax in respect of apparatus licences is not required to pay an amount in relation to the issue, renewal or transfer of a licence mentioned in this Determination.</w:t>
      </w:r>
    </w:p>
    <w:p w14:paraId="3FBD3C1F" w14:textId="77777777" w:rsidR="00BE4E87" w:rsidRPr="00130083" w:rsidRDefault="00B56359" w:rsidP="003B45D6">
      <w:pPr>
        <w:pStyle w:val="ActHead5"/>
      </w:pPr>
      <w:bookmarkStart w:id="24" w:name="_Toc409769812"/>
      <w:bookmarkStart w:id="25" w:name="_Toc477943747"/>
      <w:proofErr w:type="gramStart"/>
      <w:r>
        <w:rPr>
          <w:rStyle w:val="CharSectno"/>
        </w:rPr>
        <w:t>11</w:t>
      </w:r>
      <w:r w:rsidR="008D1214">
        <w:t xml:space="preserve">  </w:t>
      </w:r>
      <w:r w:rsidR="00BE4E87" w:rsidRPr="00130083">
        <w:t>Charges</w:t>
      </w:r>
      <w:proofErr w:type="gramEnd"/>
      <w:r w:rsidR="00BE4E87" w:rsidRPr="00130083">
        <w:t xml:space="preserve"> relating to the ACMA’s costs</w:t>
      </w:r>
      <w:bookmarkEnd w:id="24"/>
      <w:bookmarkEnd w:id="25"/>
    </w:p>
    <w:p w14:paraId="59B841CF" w14:textId="77777777" w:rsidR="00BE4E87" w:rsidRPr="005155D4" w:rsidRDefault="00BE4E87" w:rsidP="005155D4">
      <w:pPr>
        <w:pStyle w:val="subsection"/>
      </w:pPr>
      <w:r w:rsidRPr="005155D4">
        <w:tab/>
        <w:t>(1)</w:t>
      </w:r>
      <w:r w:rsidRPr="005155D4">
        <w:tab/>
        <w:t xml:space="preserve">Subject to subsection </w:t>
      </w:r>
      <w:r w:rsidR="00503CAA" w:rsidRPr="0097309D">
        <w:t>13</w:t>
      </w:r>
      <w:r w:rsidRPr="0097309D">
        <w:t>(12)</w:t>
      </w:r>
      <w:r w:rsidRPr="00231132">
        <w:t xml:space="preserve"> and </w:t>
      </w:r>
      <w:r w:rsidRPr="0097309D">
        <w:t xml:space="preserve">sections </w:t>
      </w:r>
      <w:r w:rsidR="00503CAA" w:rsidRPr="0097309D">
        <w:t>14</w:t>
      </w:r>
      <w:r w:rsidRPr="0097309D">
        <w:t>, 1</w:t>
      </w:r>
      <w:r w:rsidR="00503CAA" w:rsidRPr="0097309D">
        <w:t>7</w:t>
      </w:r>
      <w:r w:rsidRPr="0097309D">
        <w:t>, 1</w:t>
      </w:r>
      <w:r w:rsidR="00503CAA" w:rsidRPr="0097309D">
        <w:t>8</w:t>
      </w:r>
      <w:r w:rsidRPr="0097309D">
        <w:t>, 1</w:t>
      </w:r>
      <w:r w:rsidR="00503CAA" w:rsidRPr="0097309D">
        <w:t>9</w:t>
      </w:r>
      <w:r w:rsidRPr="0097309D">
        <w:t>, 2</w:t>
      </w:r>
      <w:r w:rsidR="00503CAA" w:rsidRPr="0097309D">
        <w:t>0</w:t>
      </w:r>
      <w:r w:rsidRPr="0097309D">
        <w:t xml:space="preserve"> and 2</w:t>
      </w:r>
      <w:r w:rsidR="00503CAA" w:rsidRPr="0097309D">
        <w:t>1</w:t>
      </w:r>
      <w:r w:rsidRPr="00231132">
        <w:t>,</w:t>
      </w:r>
      <w:r w:rsidRPr="005155D4">
        <w:t xml:space="preserve"> for the purposes of section 60 of the ACMA Act, the charge mentioned in column 3 of an item in Schedule 2 is the charge fixed for:</w:t>
      </w:r>
    </w:p>
    <w:p w14:paraId="0CC18628" w14:textId="77777777" w:rsidR="00BE4E87" w:rsidRPr="005155D4" w:rsidRDefault="00BE4E87" w:rsidP="005155D4">
      <w:pPr>
        <w:pStyle w:val="paragraph"/>
      </w:pPr>
      <w:r w:rsidRPr="005155D4">
        <w:tab/>
        <w:t>(a)</w:t>
      </w:r>
      <w:r w:rsidRPr="005155D4">
        <w:tab/>
      </w:r>
      <w:proofErr w:type="gramStart"/>
      <w:r w:rsidRPr="005155D4">
        <w:t>provision</w:t>
      </w:r>
      <w:proofErr w:type="gramEnd"/>
      <w:r w:rsidRPr="005155D4">
        <w:t xml:space="preserve"> of a service or matter mentioned in column 2 of the item; or</w:t>
      </w:r>
    </w:p>
    <w:p w14:paraId="77446BD8"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service or matter mentioned in column 2 of the item, in relation to which expenses are incurred or to be incurred by the ACMA;</w:t>
      </w:r>
    </w:p>
    <w:p w14:paraId="16EA29F8" w14:textId="77777777" w:rsidR="00BE4E87" w:rsidRPr="00D377FA" w:rsidRDefault="00BE4E87" w:rsidP="00D377FA">
      <w:pPr>
        <w:spacing w:before="60" w:after="0" w:line="260" w:lineRule="exact"/>
        <w:ind w:left="1134"/>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as</w:t>
      </w:r>
      <w:proofErr w:type="gramEnd"/>
      <w:r w:rsidRPr="00D377FA">
        <w:rPr>
          <w:rFonts w:ascii="Times New Roman" w:eastAsia="Times New Roman" w:hAnsi="Times New Roman" w:cs="Times New Roman"/>
          <w:lang w:eastAsia="en-AU"/>
        </w:rPr>
        <w:t xml:space="preserve"> the case requires.</w:t>
      </w:r>
    </w:p>
    <w:p w14:paraId="3058C32C" w14:textId="77777777" w:rsidR="00BE4E87" w:rsidRPr="005155D4" w:rsidRDefault="00BE4E87" w:rsidP="005155D4">
      <w:pPr>
        <w:pStyle w:val="subsection"/>
      </w:pPr>
      <w:r w:rsidRPr="005155D4">
        <w:tab/>
        <w:t>(2)</w:t>
      </w:r>
      <w:r w:rsidRPr="005155D4">
        <w:tab/>
        <w:t>The charge includes GST if applicable.</w:t>
      </w:r>
    </w:p>
    <w:p w14:paraId="58442BAD" w14:textId="77777777" w:rsidR="00BE4E87" w:rsidRDefault="00BE4E87" w:rsidP="003B45D6">
      <w:pPr>
        <w:pStyle w:val="ActHead5"/>
      </w:pPr>
      <w:bookmarkStart w:id="26" w:name="_Toc409769813"/>
      <w:bookmarkStart w:id="27" w:name="_Toc477943748"/>
      <w:proofErr w:type="gramStart"/>
      <w:r w:rsidRPr="009521D4">
        <w:rPr>
          <w:rStyle w:val="CharSectno"/>
        </w:rPr>
        <w:lastRenderedPageBreak/>
        <w:t>1</w:t>
      </w:r>
      <w:r w:rsidR="00B56359" w:rsidRPr="009521D4">
        <w:rPr>
          <w:rStyle w:val="CharSectno"/>
        </w:rPr>
        <w:t>2</w:t>
      </w:r>
      <w:r w:rsidR="008D1214">
        <w:t xml:space="preserve">  </w:t>
      </w:r>
      <w:r>
        <w:t>Remote</w:t>
      </w:r>
      <w:proofErr w:type="gramEnd"/>
      <w:r>
        <w:t xml:space="preserve"> and supplementary stations</w:t>
      </w:r>
      <w:bookmarkEnd w:id="26"/>
      <w:bookmarkEnd w:id="27"/>
    </w:p>
    <w:p w14:paraId="4A4C6AA2" w14:textId="77777777" w:rsidR="00BE4E87" w:rsidRPr="005155D4" w:rsidRDefault="00BE4E87" w:rsidP="005155D4">
      <w:pPr>
        <w:pStyle w:val="subsection"/>
      </w:pPr>
      <w:r w:rsidRPr="005155D4">
        <w:tab/>
        <w:t>(1)</w:t>
      </w:r>
      <w:r w:rsidRPr="005155D4">
        <w:tab/>
        <w:t>If an item in Schedule 2 refers to the issue or renewal, or consideration of the issue or renewal, of a licence for the operation of a station or stations in a particular class, the item also applies to a licence that authorises the operation of:</w:t>
      </w:r>
    </w:p>
    <w:p w14:paraId="70A39A12" w14:textId="77777777" w:rsidR="00BE4E87" w:rsidRPr="005155D4" w:rsidRDefault="00BE4E87" w:rsidP="005155D4">
      <w:pPr>
        <w:pStyle w:val="paragraph"/>
      </w:pPr>
      <w:r w:rsidRPr="005155D4">
        <w:tab/>
        <w:t>(a)</w:t>
      </w:r>
      <w:r w:rsidRPr="005155D4">
        <w:tab/>
      </w:r>
      <w:proofErr w:type="gramStart"/>
      <w:r w:rsidRPr="005155D4">
        <w:t>a</w:t>
      </w:r>
      <w:proofErr w:type="gramEnd"/>
      <w:r w:rsidRPr="005155D4">
        <w:t xml:space="preserve"> station or stations in the class; and</w:t>
      </w:r>
    </w:p>
    <w:p w14:paraId="4F5AA0D8" w14:textId="77777777" w:rsidR="00BE4E87" w:rsidRPr="005155D4" w:rsidRDefault="00BE4E87" w:rsidP="005155D4">
      <w:pPr>
        <w:pStyle w:val="paragraph"/>
      </w:pPr>
      <w:r w:rsidRPr="005155D4">
        <w:tab/>
        <w:t>(b)</w:t>
      </w:r>
      <w:r w:rsidRPr="005155D4">
        <w:tab/>
      </w:r>
      <w:proofErr w:type="gramStart"/>
      <w:r w:rsidRPr="005155D4">
        <w:t>remote</w:t>
      </w:r>
      <w:proofErr w:type="gramEnd"/>
      <w:r w:rsidRPr="005155D4">
        <w:t xml:space="preserve"> or supplementary stations.</w:t>
      </w:r>
    </w:p>
    <w:p w14:paraId="62D9657E" w14:textId="77777777" w:rsidR="00BE4E87" w:rsidRPr="005155D4" w:rsidRDefault="00BE4E87" w:rsidP="005155D4">
      <w:pPr>
        <w:pStyle w:val="subsection"/>
      </w:pPr>
      <w:r w:rsidRPr="005155D4">
        <w:tab/>
        <w:t>(2)</w:t>
      </w:r>
      <w:r w:rsidRPr="005155D4">
        <w:tab/>
        <w:t>In calculating:</w:t>
      </w:r>
    </w:p>
    <w:p w14:paraId="4917899C" w14:textId="77777777" w:rsidR="00BE4E87" w:rsidRPr="005155D4" w:rsidRDefault="00BE4E87" w:rsidP="005155D4">
      <w:pPr>
        <w:pStyle w:val="paragraph"/>
      </w:pPr>
      <w:r w:rsidRPr="005155D4">
        <w:tab/>
        <w:t>(a)</w:t>
      </w:r>
      <w:r w:rsidRPr="005155D4">
        <w:tab/>
        <w:t>the charge imposed for the issue or renewal, or consideration of the issue or renewal, of a licence on an assigned basis in accordance with Part 6 or Part 8 of Schedule 2; and</w:t>
      </w:r>
    </w:p>
    <w:p w14:paraId="270702A9" w14:textId="77777777" w:rsidR="00BE4E87" w:rsidRPr="005155D4" w:rsidRDefault="00BE4E87" w:rsidP="005155D4">
      <w:pPr>
        <w:pStyle w:val="paragraph"/>
      </w:pPr>
      <w:r w:rsidRPr="005155D4">
        <w:tab/>
        <w:t>(b)</w:t>
      </w:r>
      <w:r w:rsidRPr="005155D4">
        <w:tab/>
      </w:r>
      <w:proofErr w:type="gramStart"/>
      <w:r w:rsidRPr="005155D4">
        <w:t>a</w:t>
      </w:r>
      <w:proofErr w:type="gramEnd"/>
      <w:r w:rsidRPr="005155D4">
        <w:t xml:space="preserve"> charge imposed under </w:t>
      </w:r>
      <w:r w:rsidRPr="0097309D">
        <w:t xml:space="preserve">section </w:t>
      </w:r>
      <w:r w:rsidR="00054C67" w:rsidRPr="0097309D">
        <w:t>19</w:t>
      </w:r>
      <w:r w:rsidRPr="00231132">
        <w:t>;</w:t>
      </w:r>
    </w:p>
    <w:p w14:paraId="52FDD0D4" w14:textId="77777777" w:rsidR="00BE4E87" w:rsidRPr="00D377FA" w:rsidRDefault="00BE4E87" w:rsidP="00D377FA">
      <w:pPr>
        <w:spacing w:before="60" w:after="0" w:line="260" w:lineRule="exact"/>
        <w:ind w:left="1134"/>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the</w:t>
      </w:r>
      <w:proofErr w:type="gramEnd"/>
      <w:r w:rsidRPr="00D377FA">
        <w:rPr>
          <w:rFonts w:ascii="Times New Roman" w:eastAsia="Times New Roman" w:hAnsi="Times New Roman" w:cs="Times New Roman"/>
          <w:lang w:eastAsia="en-AU"/>
        </w:rPr>
        <w:t xml:space="preserve"> authorisation of the operation of remote stations on transmit frequencies that are the same as the receive frequency of the principal station or stations is to be disregarded.</w:t>
      </w:r>
    </w:p>
    <w:p w14:paraId="6E414122" w14:textId="77777777" w:rsidR="00BE4E87" w:rsidRPr="00130083" w:rsidRDefault="00BE4E87" w:rsidP="003B45D6">
      <w:pPr>
        <w:pStyle w:val="ActHead5"/>
      </w:pPr>
      <w:bookmarkStart w:id="28" w:name="_Toc409769814"/>
      <w:bookmarkStart w:id="29" w:name="_Toc477943749"/>
      <w:proofErr w:type="gramStart"/>
      <w:r w:rsidRPr="0083506B">
        <w:rPr>
          <w:rStyle w:val="CharSectno"/>
        </w:rPr>
        <w:t>1</w:t>
      </w:r>
      <w:bookmarkEnd w:id="28"/>
      <w:r w:rsidR="00B56359">
        <w:rPr>
          <w:rStyle w:val="CharSectno"/>
        </w:rPr>
        <w:t>3</w:t>
      </w:r>
      <w:r w:rsidR="008D1214">
        <w:t xml:space="preserve">  </w:t>
      </w:r>
      <w:r w:rsidRPr="00130083">
        <w:t>By</w:t>
      </w:r>
      <w:proofErr w:type="gramEnd"/>
      <w:r w:rsidRPr="00130083">
        <w:t xml:space="preserve"> who</w:t>
      </w:r>
      <w:r>
        <w:t>m and when is a charge payable?</w:t>
      </w:r>
      <w:bookmarkEnd w:id="29"/>
    </w:p>
    <w:p w14:paraId="586CB9AC" w14:textId="77777777" w:rsidR="00036DCD" w:rsidRPr="005155D4" w:rsidRDefault="00036DCD" w:rsidP="00036DCD">
      <w:pPr>
        <w:pStyle w:val="subsection"/>
      </w:pPr>
      <w:r w:rsidRPr="005155D4">
        <w:tab/>
        <w:t>(</w:t>
      </w:r>
      <w:r>
        <w:t>1</w:t>
      </w:r>
      <w:r w:rsidRPr="005155D4">
        <w:t>)</w:t>
      </w:r>
      <w:r w:rsidRPr="005155D4">
        <w:tab/>
        <w:t xml:space="preserve">The charge for a service or matter mentioned in </w:t>
      </w:r>
      <w:r w:rsidRPr="0097309D">
        <w:t>subsection 14(1)</w:t>
      </w:r>
      <w:r w:rsidRPr="005155D4">
        <w:t xml:space="preserve"> is payable:</w:t>
      </w:r>
    </w:p>
    <w:p w14:paraId="5E1BF34B" w14:textId="77777777" w:rsidR="00036DCD" w:rsidRPr="005155D4" w:rsidRDefault="00036DCD" w:rsidP="00036DCD">
      <w:pPr>
        <w:pStyle w:val="paragraph"/>
      </w:pPr>
      <w:r w:rsidRPr="005155D4">
        <w:tab/>
        <w:t>(a)</w:t>
      </w:r>
      <w:r w:rsidRPr="005155D4">
        <w:tab/>
      </w:r>
      <w:proofErr w:type="gramStart"/>
      <w:r w:rsidRPr="005155D4">
        <w:t>by</w:t>
      </w:r>
      <w:proofErr w:type="gramEnd"/>
      <w:r w:rsidRPr="005155D4">
        <w:t xml:space="preserve"> the applicant for the test report to which the service or matter relates; and</w:t>
      </w:r>
    </w:p>
    <w:p w14:paraId="71516F17" w14:textId="77777777" w:rsidR="00036DCD" w:rsidRPr="005155D4" w:rsidRDefault="00036DCD" w:rsidP="00036DCD">
      <w:pPr>
        <w:pStyle w:val="paragraph"/>
      </w:pPr>
      <w:r w:rsidRPr="005155D4">
        <w:tab/>
        <w:t>(b)</w:t>
      </w:r>
      <w:r w:rsidRPr="005155D4">
        <w:tab/>
      </w:r>
      <w:proofErr w:type="gramStart"/>
      <w:r w:rsidRPr="005155D4">
        <w:t>when</w:t>
      </w:r>
      <w:proofErr w:type="gramEnd"/>
      <w:r w:rsidRPr="005155D4">
        <w:t xml:space="preserve"> the application or request for the service or matter is made or on the issue of an invoice for the charge.</w:t>
      </w:r>
    </w:p>
    <w:p w14:paraId="5C1FC64E" w14:textId="77777777" w:rsidR="00036DCD" w:rsidRPr="005155D4" w:rsidRDefault="00036DCD" w:rsidP="00036DCD">
      <w:pPr>
        <w:pStyle w:val="subsection"/>
      </w:pPr>
      <w:r w:rsidRPr="005155D4">
        <w:tab/>
        <w:t>(</w:t>
      </w:r>
      <w:r>
        <w:t>2</w:t>
      </w:r>
      <w:r w:rsidRPr="005155D4">
        <w:t>)</w:t>
      </w:r>
      <w:r w:rsidRPr="005155D4">
        <w:tab/>
        <w:t xml:space="preserve">The charge for a service or matter mentioned in </w:t>
      </w:r>
      <w:r w:rsidRPr="0097309D">
        <w:t>subsection 14(2) or (3)</w:t>
      </w:r>
      <w:r w:rsidRPr="00231132">
        <w:t>,</w:t>
      </w:r>
      <w:r w:rsidRPr="005155D4">
        <w:t xml:space="preserve"> or in Part 1 of Schedule 2, is payable:</w:t>
      </w:r>
    </w:p>
    <w:p w14:paraId="4A078F67" w14:textId="77777777" w:rsidR="00036DCD" w:rsidRPr="005155D4" w:rsidRDefault="00036DCD" w:rsidP="00036DCD">
      <w:pPr>
        <w:pStyle w:val="paragraph"/>
      </w:pPr>
      <w:r w:rsidRPr="005155D4">
        <w:tab/>
        <w:t>(a)</w:t>
      </w:r>
      <w:r w:rsidRPr="005155D4">
        <w:tab/>
      </w:r>
      <w:proofErr w:type="gramStart"/>
      <w:r w:rsidRPr="005155D4">
        <w:t>by</w:t>
      </w:r>
      <w:proofErr w:type="gramEnd"/>
      <w:r w:rsidRPr="005155D4">
        <w:t xml:space="preserve"> the applicant for the test report to which the service or matter relates; and</w:t>
      </w:r>
    </w:p>
    <w:p w14:paraId="1F153FEE" w14:textId="77777777" w:rsidR="00036DCD" w:rsidRPr="005155D4" w:rsidRDefault="00036DCD" w:rsidP="00036DCD">
      <w:pPr>
        <w:pStyle w:val="paragraph"/>
      </w:pPr>
      <w:r w:rsidRPr="005155D4">
        <w:tab/>
        <w:t>(b)</w:t>
      </w:r>
      <w:r w:rsidRPr="005155D4">
        <w:tab/>
      </w:r>
      <w:proofErr w:type="gramStart"/>
      <w:r w:rsidRPr="005155D4">
        <w:t>when</w:t>
      </w:r>
      <w:proofErr w:type="gramEnd"/>
      <w:r w:rsidRPr="005155D4">
        <w:t xml:space="preserve"> the application or request for the service or matter is made or on the issue of an invoice for the charge.</w:t>
      </w:r>
    </w:p>
    <w:p w14:paraId="0D425B51" w14:textId="77777777" w:rsidR="00BE4E87" w:rsidRPr="005155D4" w:rsidRDefault="00BE4E87" w:rsidP="005155D4">
      <w:pPr>
        <w:pStyle w:val="subsection"/>
      </w:pPr>
      <w:r w:rsidRPr="005155D4">
        <w:tab/>
        <w:t>(</w:t>
      </w:r>
      <w:r w:rsidR="00036DCD">
        <w:t>3</w:t>
      </w:r>
      <w:r w:rsidRPr="005155D4">
        <w:t>)</w:t>
      </w:r>
      <w:r w:rsidRPr="005155D4">
        <w:tab/>
        <w:t xml:space="preserve">The charges fixed under </w:t>
      </w:r>
      <w:r w:rsidRPr="0097309D">
        <w:t xml:space="preserve">section </w:t>
      </w:r>
      <w:r w:rsidR="00054C67" w:rsidRPr="0097309D">
        <w:t>15</w:t>
      </w:r>
      <w:r w:rsidR="00054C67">
        <w:t xml:space="preserve"> </w:t>
      </w:r>
      <w:r w:rsidRPr="005155D4">
        <w:t>are payable:</w:t>
      </w:r>
    </w:p>
    <w:p w14:paraId="45B5DB56"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applicant for the notice under section 111 of the Radiocommunications Act; and </w:t>
      </w:r>
    </w:p>
    <w:p w14:paraId="6CAC52D3"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w:t>
      </w:r>
    </w:p>
    <w:p w14:paraId="29F247AA"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notice is given; or</w:t>
      </w:r>
    </w:p>
    <w:p w14:paraId="4EB40485" w14:textId="77777777" w:rsidR="00BE4E87" w:rsidRPr="005155D4" w:rsidRDefault="00BE4E87" w:rsidP="005155D4">
      <w:pPr>
        <w:pStyle w:val="paragraphsub"/>
      </w:pPr>
      <w:r w:rsidRPr="005155D4">
        <w:tab/>
        <w:t>(ii)</w:t>
      </w:r>
      <w:r w:rsidRPr="005155D4">
        <w:tab/>
      </w:r>
      <w:proofErr w:type="gramStart"/>
      <w:r w:rsidRPr="005155D4">
        <w:t>the</w:t>
      </w:r>
      <w:proofErr w:type="gramEnd"/>
      <w:r w:rsidRPr="005155D4">
        <w:t xml:space="preserve"> application for the notice is refused; or</w:t>
      </w:r>
    </w:p>
    <w:p w14:paraId="6B1E5242" w14:textId="77777777" w:rsidR="00BE4E87" w:rsidRPr="005155D4" w:rsidRDefault="00BE4E87" w:rsidP="005155D4">
      <w:pPr>
        <w:pStyle w:val="paragraphsub"/>
      </w:pPr>
      <w:r w:rsidRPr="005155D4">
        <w:tab/>
        <w:t>(iii)</w:t>
      </w:r>
      <w:r w:rsidRPr="005155D4">
        <w:tab/>
      </w:r>
      <w:proofErr w:type="gramStart"/>
      <w:r w:rsidRPr="005155D4">
        <w:t>the</w:t>
      </w:r>
      <w:proofErr w:type="gramEnd"/>
      <w:r w:rsidRPr="005155D4">
        <w:t xml:space="preserve"> application for the notice is withdrawn after consideration of the application by the ACMA has begun.</w:t>
      </w:r>
    </w:p>
    <w:p w14:paraId="0546960E" w14:textId="77777777" w:rsidR="00BE4E87" w:rsidRPr="005155D4" w:rsidRDefault="00BE4E87" w:rsidP="005155D4">
      <w:pPr>
        <w:pStyle w:val="subsection"/>
      </w:pPr>
      <w:r w:rsidRPr="005155D4">
        <w:tab/>
        <w:t>(</w:t>
      </w:r>
      <w:r w:rsidR="00036DCD">
        <w:t>4</w:t>
      </w:r>
      <w:r w:rsidRPr="005155D4">
        <w:t>)</w:t>
      </w:r>
      <w:r w:rsidRPr="005155D4">
        <w:tab/>
        <w:t xml:space="preserve">The charge mentioned </w:t>
      </w:r>
      <w:r w:rsidRPr="00231132">
        <w:t xml:space="preserve">in </w:t>
      </w:r>
      <w:r w:rsidRPr="0097309D">
        <w:t xml:space="preserve">subsection </w:t>
      </w:r>
      <w:r w:rsidR="00054C67" w:rsidRPr="0097309D">
        <w:t>16</w:t>
      </w:r>
      <w:r w:rsidRPr="0097309D">
        <w:t>(1)</w:t>
      </w:r>
      <w:r w:rsidRPr="005155D4">
        <w:t xml:space="preserve"> is payable:</w:t>
      </w:r>
    </w:p>
    <w:p w14:paraId="7FF75619"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for whom the service or matter is provided; and</w:t>
      </w:r>
    </w:p>
    <w:p w14:paraId="4EAEF411"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person of an invoice for the charge.</w:t>
      </w:r>
    </w:p>
    <w:p w14:paraId="28D61B1A" w14:textId="77777777" w:rsidR="00BE4E87" w:rsidRPr="005155D4" w:rsidRDefault="00BE4E87" w:rsidP="005155D4">
      <w:pPr>
        <w:pStyle w:val="subsection"/>
      </w:pPr>
      <w:r w:rsidRPr="005155D4">
        <w:tab/>
        <w:t>(</w:t>
      </w:r>
      <w:r w:rsidR="00036DCD">
        <w:t>5</w:t>
      </w:r>
      <w:r w:rsidRPr="005155D4">
        <w:t>)</w:t>
      </w:r>
      <w:r w:rsidRPr="005155D4">
        <w:tab/>
        <w:t xml:space="preserve">The charge mentioned </w:t>
      </w:r>
      <w:r w:rsidRPr="00231132">
        <w:t xml:space="preserve">in </w:t>
      </w:r>
      <w:r w:rsidRPr="0097309D">
        <w:t xml:space="preserve">subsection </w:t>
      </w:r>
      <w:r w:rsidR="00054C67" w:rsidRPr="0097309D">
        <w:t>16</w:t>
      </w:r>
      <w:r w:rsidRPr="0097309D">
        <w:t>(2)</w:t>
      </w:r>
      <w:r w:rsidRPr="005155D4">
        <w:t xml:space="preserve"> is payable:</w:t>
      </w:r>
    </w:p>
    <w:p w14:paraId="38DA6FA4"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for whom the expenses were incurred; and</w:t>
      </w:r>
    </w:p>
    <w:p w14:paraId="2EF9AD16"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person of an invoice for the charge.</w:t>
      </w:r>
    </w:p>
    <w:p w14:paraId="3B71FBE9" w14:textId="77777777" w:rsidR="00BE4E87" w:rsidRPr="005155D4" w:rsidRDefault="00BE4E87" w:rsidP="005155D4">
      <w:pPr>
        <w:pStyle w:val="subsection"/>
      </w:pPr>
      <w:r w:rsidRPr="005155D4">
        <w:tab/>
        <w:t>(</w:t>
      </w:r>
      <w:r w:rsidR="00036DCD">
        <w:t>6</w:t>
      </w:r>
      <w:r w:rsidRPr="005155D4">
        <w:t>)</w:t>
      </w:r>
      <w:r w:rsidRPr="005155D4">
        <w:tab/>
        <w:t>Th</w:t>
      </w:r>
      <w:r w:rsidR="00054C67">
        <w:t xml:space="preserve">e charge mentioned in </w:t>
      </w:r>
      <w:r w:rsidR="00054C67" w:rsidRPr="0097309D">
        <w:t>section 19</w:t>
      </w:r>
      <w:r w:rsidRPr="0097309D">
        <w:t xml:space="preserve"> or 20</w:t>
      </w:r>
      <w:r w:rsidRPr="005155D4">
        <w:t xml:space="preserve"> is payable:</w:t>
      </w:r>
    </w:p>
    <w:p w14:paraId="1ED9E819"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holder of the licence to which the charge relates; and</w:t>
      </w:r>
    </w:p>
    <w:p w14:paraId="28A9C161" w14:textId="77777777" w:rsidR="00BE4E87" w:rsidRPr="005155D4" w:rsidRDefault="00BE4E87" w:rsidP="005155D4">
      <w:pPr>
        <w:pStyle w:val="paragraph"/>
      </w:pPr>
      <w:r w:rsidRPr="005155D4">
        <w:tab/>
        <w:t>(b)</w:t>
      </w:r>
      <w:r w:rsidRPr="005155D4">
        <w:tab/>
      </w:r>
      <w:proofErr w:type="gramStart"/>
      <w:r w:rsidRPr="005155D4">
        <w:t>at</w:t>
      </w:r>
      <w:proofErr w:type="gramEnd"/>
      <w:r w:rsidRPr="005155D4">
        <w:t xml:space="preserve"> the time at which the tax to which the charge relates is payable under the </w:t>
      </w:r>
      <w:r w:rsidRPr="005155D4">
        <w:rPr>
          <w:i/>
        </w:rPr>
        <w:t>Radiocommunications Taxes Collection Act 1983</w:t>
      </w:r>
      <w:r w:rsidRPr="005155D4">
        <w:t>.</w:t>
      </w:r>
    </w:p>
    <w:p w14:paraId="136C65DB" w14:textId="77777777" w:rsidR="00BE4E87" w:rsidRPr="00CA74C1" w:rsidRDefault="00BE4E87" w:rsidP="005155D4">
      <w:pPr>
        <w:pStyle w:val="subsection"/>
        <w:rPr>
          <w:szCs w:val="22"/>
        </w:rPr>
      </w:pPr>
      <w:r w:rsidRPr="005155D4">
        <w:tab/>
        <w:t>(7)</w:t>
      </w:r>
      <w:r w:rsidRPr="005155D4">
        <w:tab/>
        <w:t>A charge mentioned in Part 2 of Schedule 2 is payable:</w:t>
      </w:r>
    </w:p>
    <w:p w14:paraId="408C3E34" w14:textId="77777777" w:rsidR="00BE4E87" w:rsidRPr="005155D4" w:rsidRDefault="00BE4E87" w:rsidP="005155D4">
      <w:pPr>
        <w:pStyle w:val="paragraph"/>
      </w:pPr>
      <w:r w:rsidRPr="005155D4">
        <w:lastRenderedPageBreak/>
        <w:tab/>
        <w:t>(a)</w:t>
      </w:r>
      <w:r w:rsidRPr="005155D4">
        <w:tab/>
      </w:r>
      <w:proofErr w:type="gramStart"/>
      <w:r w:rsidRPr="005155D4">
        <w:t>by</w:t>
      </w:r>
      <w:proofErr w:type="gramEnd"/>
      <w:r w:rsidRPr="005155D4">
        <w:t xml:space="preserve"> the person for whom the service or matter is provided; and</w:t>
      </w:r>
    </w:p>
    <w:p w14:paraId="5F3B1AD8"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person of an invoice for the charge.</w:t>
      </w:r>
    </w:p>
    <w:p w14:paraId="7981B505" w14:textId="77777777" w:rsidR="00BE4E87" w:rsidRPr="005155D4" w:rsidRDefault="00BE4E87" w:rsidP="005155D4">
      <w:pPr>
        <w:pStyle w:val="subsection"/>
      </w:pPr>
      <w:r w:rsidRPr="005155D4">
        <w:tab/>
        <w:t>(8)</w:t>
      </w:r>
      <w:r w:rsidRPr="005155D4">
        <w:tab/>
        <w:t>A charge mentioned in Part 3 of Schedule 2 is payable:</w:t>
      </w:r>
    </w:p>
    <w:p w14:paraId="000A77E2"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to whom the document mentioned in column 2 of the relevant item is, or would have been, issued; and</w:t>
      </w:r>
    </w:p>
    <w:p w14:paraId="2CA5BE58"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w:t>
      </w:r>
    </w:p>
    <w:p w14:paraId="6D83F402" w14:textId="77777777" w:rsidR="00BE4E87" w:rsidRPr="00CA74C1" w:rsidRDefault="00BE4E87" w:rsidP="00BE4E87">
      <w:pPr>
        <w:pStyle w:val="P2"/>
        <w:rPr>
          <w:sz w:val="22"/>
          <w:szCs w:val="22"/>
        </w:rPr>
      </w:pPr>
      <w:r w:rsidRPr="00CA74C1">
        <w:rPr>
          <w:sz w:val="22"/>
          <w:szCs w:val="22"/>
        </w:rPr>
        <w:tab/>
        <w:t>(</w:t>
      </w:r>
      <w:proofErr w:type="spellStart"/>
      <w:r w:rsidRPr="00CA74C1">
        <w:rPr>
          <w:sz w:val="22"/>
          <w:szCs w:val="22"/>
        </w:rPr>
        <w:t>i</w:t>
      </w:r>
      <w:proofErr w:type="spellEnd"/>
      <w:r w:rsidRPr="00CA74C1">
        <w:rPr>
          <w:sz w:val="22"/>
          <w:szCs w:val="22"/>
        </w:rPr>
        <w:t>)</w:t>
      </w:r>
      <w:r w:rsidRPr="00CA74C1">
        <w:rPr>
          <w:sz w:val="22"/>
          <w:szCs w:val="22"/>
        </w:rPr>
        <w:tab/>
      </w:r>
      <w:proofErr w:type="gramStart"/>
      <w:r w:rsidRPr="00CA74C1">
        <w:rPr>
          <w:sz w:val="22"/>
          <w:szCs w:val="22"/>
        </w:rPr>
        <w:t>the</w:t>
      </w:r>
      <w:proofErr w:type="gramEnd"/>
      <w:r w:rsidRPr="00CA74C1">
        <w:rPr>
          <w:sz w:val="22"/>
          <w:szCs w:val="22"/>
        </w:rPr>
        <w:t xml:space="preserve"> document is issued; or</w:t>
      </w:r>
    </w:p>
    <w:p w14:paraId="7A34E77C" w14:textId="77777777" w:rsidR="00BE4E87" w:rsidRPr="00CA74C1" w:rsidRDefault="00BE4E87" w:rsidP="00BE4E87">
      <w:pPr>
        <w:pStyle w:val="P2"/>
        <w:rPr>
          <w:sz w:val="22"/>
          <w:szCs w:val="22"/>
        </w:rPr>
      </w:pPr>
      <w:r w:rsidRPr="00CA74C1">
        <w:rPr>
          <w:sz w:val="22"/>
          <w:szCs w:val="22"/>
        </w:rPr>
        <w:tab/>
        <w:t>(ii)</w:t>
      </w:r>
      <w:r w:rsidRPr="00CA74C1">
        <w:rPr>
          <w:sz w:val="22"/>
          <w:szCs w:val="22"/>
        </w:rPr>
        <w:tab/>
      </w:r>
      <w:proofErr w:type="gramStart"/>
      <w:r w:rsidRPr="00CA74C1">
        <w:rPr>
          <w:sz w:val="22"/>
          <w:szCs w:val="22"/>
        </w:rPr>
        <w:t>in</w:t>
      </w:r>
      <w:proofErr w:type="gramEnd"/>
      <w:r w:rsidRPr="00CA74C1">
        <w:rPr>
          <w:sz w:val="22"/>
          <w:szCs w:val="22"/>
        </w:rPr>
        <w:t xml:space="preserve"> the case of an document mentioned in item 3.3 or 3.4 of Schedule 2:</w:t>
      </w:r>
    </w:p>
    <w:p w14:paraId="5AA17C80" w14:textId="77777777" w:rsidR="00BE4E87" w:rsidRPr="00CA74C1" w:rsidRDefault="00BE4E87" w:rsidP="00BE4E87">
      <w:pPr>
        <w:pStyle w:val="P3"/>
        <w:rPr>
          <w:sz w:val="22"/>
          <w:szCs w:val="22"/>
        </w:rPr>
      </w:pPr>
      <w:r w:rsidRPr="00CA74C1">
        <w:rPr>
          <w:sz w:val="22"/>
          <w:szCs w:val="22"/>
        </w:rPr>
        <w:tab/>
        <w:t>(A)</w:t>
      </w:r>
      <w:r w:rsidRPr="00CA74C1">
        <w:rPr>
          <w:sz w:val="22"/>
          <w:szCs w:val="22"/>
        </w:rPr>
        <w:tab/>
      </w:r>
      <w:proofErr w:type="gramStart"/>
      <w:r w:rsidRPr="00CA74C1">
        <w:rPr>
          <w:sz w:val="22"/>
          <w:szCs w:val="22"/>
        </w:rPr>
        <w:t>the</w:t>
      </w:r>
      <w:proofErr w:type="gramEnd"/>
      <w:r w:rsidRPr="00CA74C1">
        <w:rPr>
          <w:sz w:val="22"/>
          <w:szCs w:val="22"/>
        </w:rPr>
        <w:t xml:space="preserve"> application for the issue of the document is refused, or taken to have been refused; or</w:t>
      </w:r>
    </w:p>
    <w:p w14:paraId="00322F78" w14:textId="77777777" w:rsidR="00BE4E87" w:rsidRPr="00CA74C1" w:rsidRDefault="00BE4E87" w:rsidP="00BE4E87">
      <w:pPr>
        <w:pStyle w:val="P3"/>
        <w:rPr>
          <w:sz w:val="22"/>
          <w:szCs w:val="22"/>
        </w:rPr>
      </w:pPr>
      <w:r w:rsidRPr="00CA74C1">
        <w:rPr>
          <w:sz w:val="22"/>
          <w:szCs w:val="22"/>
        </w:rPr>
        <w:tab/>
        <w:t>(B)</w:t>
      </w:r>
      <w:r w:rsidRPr="00CA74C1">
        <w:rPr>
          <w:sz w:val="22"/>
          <w:szCs w:val="22"/>
        </w:rPr>
        <w:tab/>
      </w:r>
      <w:proofErr w:type="gramStart"/>
      <w:r w:rsidRPr="00CA74C1">
        <w:rPr>
          <w:sz w:val="22"/>
          <w:szCs w:val="22"/>
        </w:rPr>
        <w:t>the</w:t>
      </w:r>
      <w:proofErr w:type="gramEnd"/>
      <w:r w:rsidRPr="00CA74C1">
        <w:rPr>
          <w:sz w:val="22"/>
          <w:szCs w:val="22"/>
        </w:rPr>
        <w:t xml:space="preserve"> application for the issue of the document is withdrawn after consideration of the application by the ACMA has begun;</w:t>
      </w:r>
    </w:p>
    <w:p w14:paraId="2053B077" w14:textId="77777777" w:rsidR="00BE4E87" w:rsidRPr="00D377FA" w:rsidRDefault="00BE4E87" w:rsidP="009025A1">
      <w:pPr>
        <w:spacing w:before="60" w:after="0" w:line="260" w:lineRule="exact"/>
        <w:ind w:left="1701"/>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as</w:t>
      </w:r>
      <w:proofErr w:type="gramEnd"/>
      <w:r w:rsidRPr="00D377FA">
        <w:rPr>
          <w:rFonts w:ascii="Times New Roman" w:eastAsia="Times New Roman" w:hAnsi="Times New Roman" w:cs="Times New Roman"/>
          <w:lang w:eastAsia="en-AU"/>
        </w:rPr>
        <w:t xml:space="preserve"> the case requires.</w:t>
      </w:r>
    </w:p>
    <w:p w14:paraId="45A57C9B" w14:textId="6A4AC608" w:rsidR="00BE4E87" w:rsidRPr="00147E06" w:rsidRDefault="00BE4E87" w:rsidP="00D377FA">
      <w:pPr>
        <w:pStyle w:val="notetext"/>
      </w:pPr>
      <w:r w:rsidRPr="00D377FA">
        <w:t>Note</w:t>
      </w:r>
      <w:r w:rsidR="00D377FA">
        <w:t>:</w:t>
      </w:r>
      <w:r w:rsidR="00D377FA">
        <w:tab/>
      </w:r>
      <w:r w:rsidRPr="00147E06">
        <w:t xml:space="preserve">A charge mentioned in </w:t>
      </w:r>
      <w:r>
        <w:t>item 3.3 or 3.4</w:t>
      </w:r>
      <w:r w:rsidRPr="00147E06">
        <w:t xml:space="preserve"> of Schedule 2 is payable if the </w:t>
      </w:r>
      <w:r>
        <w:t>document</w:t>
      </w:r>
      <w:r w:rsidRPr="00147E06">
        <w:t xml:space="preserve"> is issued or </w:t>
      </w:r>
      <w:r w:rsidRPr="0069296F">
        <w:t xml:space="preserve">the </w:t>
      </w:r>
      <w:r w:rsidRPr="00147E06">
        <w:t xml:space="preserve">ACMA considers the issue of the </w:t>
      </w:r>
      <w:r>
        <w:t>document</w:t>
      </w:r>
      <w:r w:rsidRPr="00147E06">
        <w:t xml:space="preserve"> without proceeding to issue or renew it.</w:t>
      </w:r>
      <w:r>
        <w:t xml:space="preserve">  A charge mentioned in item 3.1 or 3.2 of Schedule 2 is payable only if </w:t>
      </w:r>
      <w:r w:rsidRPr="0069296F">
        <w:t xml:space="preserve">the </w:t>
      </w:r>
      <w:r>
        <w:t>ACMA issues the document.</w:t>
      </w:r>
    </w:p>
    <w:p w14:paraId="78AA1115" w14:textId="77777777" w:rsidR="00BE4E87" w:rsidRPr="005155D4" w:rsidRDefault="00BE4E87" w:rsidP="005155D4">
      <w:pPr>
        <w:pStyle w:val="subsection"/>
      </w:pPr>
      <w:r w:rsidRPr="005155D4">
        <w:tab/>
        <w:t>(9)</w:t>
      </w:r>
      <w:r w:rsidRPr="005155D4">
        <w:tab/>
        <w:t>A charge mentioned in Part 4 of Schedule 2 is payable:</w:t>
      </w:r>
    </w:p>
    <w:p w14:paraId="2F5E5D79"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examinee; and</w:t>
      </w:r>
    </w:p>
    <w:p w14:paraId="5234B4C3" w14:textId="77777777" w:rsidR="00BE4E87" w:rsidRPr="005155D4" w:rsidRDefault="00BE4E87" w:rsidP="005155D4">
      <w:pPr>
        <w:pStyle w:val="paragraph"/>
      </w:pPr>
      <w:r w:rsidRPr="005155D4">
        <w:tab/>
        <w:t>(b)</w:t>
      </w:r>
      <w:r w:rsidRPr="005155D4">
        <w:tab/>
      </w:r>
      <w:proofErr w:type="gramStart"/>
      <w:r w:rsidRPr="005155D4">
        <w:t>before</w:t>
      </w:r>
      <w:proofErr w:type="gramEnd"/>
      <w:r w:rsidRPr="005155D4">
        <w:t xml:space="preserve"> the commencement of the examination, the part of an examination, or the reassessment, as the case may be.</w:t>
      </w:r>
    </w:p>
    <w:p w14:paraId="4B077375" w14:textId="77777777" w:rsidR="00BE4E87" w:rsidRPr="005155D4" w:rsidRDefault="00BE4E87" w:rsidP="005155D4">
      <w:pPr>
        <w:pStyle w:val="subsection"/>
      </w:pPr>
      <w:r w:rsidRPr="005155D4">
        <w:tab/>
        <w:t>(10)</w:t>
      </w:r>
      <w:r w:rsidRPr="005155D4">
        <w:tab/>
        <w:t>The charge mentioned in Part 5 of Schedule 2 is payable by the applicant:</w:t>
      </w:r>
    </w:p>
    <w:p w14:paraId="77E52871" w14:textId="77777777" w:rsidR="00BE4E87" w:rsidRPr="005155D4" w:rsidRDefault="00BE4E87" w:rsidP="005155D4">
      <w:pPr>
        <w:pStyle w:val="paragraph"/>
      </w:pPr>
      <w:r w:rsidRPr="005155D4">
        <w:tab/>
        <w:t>(a)</w:t>
      </w:r>
      <w:r w:rsidRPr="005155D4">
        <w:tab/>
      </w:r>
      <w:proofErr w:type="gramStart"/>
      <w:r w:rsidRPr="005155D4">
        <w:t>in</w:t>
      </w:r>
      <w:proofErr w:type="gramEnd"/>
      <w:r w:rsidRPr="005155D4">
        <w:t xml:space="preserve"> the case of a charge mentioned in </w:t>
      </w:r>
      <w:proofErr w:type="spellStart"/>
      <w:r w:rsidRPr="005155D4">
        <w:t>subitem</w:t>
      </w:r>
      <w:proofErr w:type="spellEnd"/>
      <w:r w:rsidRPr="005155D4">
        <w:t xml:space="preserve"> 5.1(a) — when the application is lodged; and</w:t>
      </w:r>
    </w:p>
    <w:p w14:paraId="2D4D6832" w14:textId="77777777" w:rsidR="00BE4E87" w:rsidRPr="005155D4" w:rsidRDefault="00BE4E87" w:rsidP="005155D4">
      <w:pPr>
        <w:pStyle w:val="paragraph"/>
      </w:pPr>
      <w:r w:rsidRPr="005155D4">
        <w:tab/>
        <w:t>(b)</w:t>
      </w:r>
      <w:r w:rsidRPr="005155D4">
        <w:tab/>
      </w:r>
      <w:proofErr w:type="gramStart"/>
      <w:r w:rsidRPr="005155D4">
        <w:t>in</w:t>
      </w:r>
      <w:proofErr w:type="gramEnd"/>
      <w:r w:rsidRPr="005155D4">
        <w:t xml:space="preserve"> the case of an hourly rate of charge — on the issue to the applicant of an invoice for the charge.</w:t>
      </w:r>
    </w:p>
    <w:p w14:paraId="0DA3046F" w14:textId="77777777" w:rsidR="00BE4E87" w:rsidRPr="005155D4" w:rsidRDefault="00BE4E87" w:rsidP="005155D4">
      <w:pPr>
        <w:pStyle w:val="subsection"/>
      </w:pPr>
      <w:r w:rsidRPr="005155D4">
        <w:tab/>
        <w:t>(11)</w:t>
      </w:r>
      <w:r w:rsidRPr="005155D4">
        <w:tab/>
        <w:t xml:space="preserve">A charge mentioned in </w:t>
      </w:r>
      <w:r w:rsidRPr="0097309D">
        <w:t xml:space="preserve">section </w:t>
      </w:r>
      <w:r w:rsidR="00054C67" w:rsidRPr="0097309D">
        <w:t>17</w:t>
      </w:r>
      <w:r w:rsidRPr="0097309D">
        <w:t xml:space="preserve"> or 1</w:t>
      </w:r>
      <w:r w:rsidR="00054C67" w:rsidRPr="0097309D">
        <w:t>8</w:t>
      </w:r>
      <w:r w:rsidRPr="007E55D1">
        <w:t>,</w:t>
      </w:r>
      <w:r w:rsidRPr="005155D4">
        <w:t xml:space="preserve"> or in Part 6 of Schedule 2, is payable:</w:t>
      </w:r>
    </w:p>
    <w:p w14:paraId="41EDC7A1"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to whom the licence mentioned in column 2 of the relevant item is, or would have been, issued; and</w:t>
      </w:r>
    </w:p>
    <w:p w14:paraId="5A1032E5"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w:t>
      </w:r>
    </w:p>
    <w:p w14:paraId="3A7D5901"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licence is issued; or</w:t>
      </w:r>
    </w:p>
    <w:p w14:paraId="75CC3EB9" w14:textId="77777777" w:rsidR="00BE4E87" w:rsidRPr="005155D4" w:rsidRDefault="00BE4E87" w:rsidP="005155D4">
      <w:pPr>
        <w:pStyle w:val="paragraphsub"/>
      </w:pPr>
      <w:r w:rsidRPr="005155D4">
        <w:tab/>
        <w:t>(ii)</w:t>
      </w:r>
      <w:r w:rsidRPr="005155D4">
        <w:tab/>
      </w:r>
      <w:proofErr w:type="gramStart"/>
      <w:r w:rsidRPr="005155D4">
        <w:t>the</w:t>
      </w:r>
      <w:proofErr w:type="gramEnd"/>
      <w:r w:rsidRPr="005155D4">
        <w:t xml:space="preserve"> application for the issue of the licence is refused, or taken to have been refused; or</w:t>
      </w:r>
    </w:p>
    <w:p w14:paraId="378F245C" w14:textId="77777777" w:rsidR="00BE4E87" w:rsidRPr="005155D4" w:rsidRDefault="00BE4E87" w:rsidP="005155D4">
      <w:pPr>
        <w:pStyle w:val="paragraphsub"/>
      </w:pPr>
      <w:r w:rsidRPr="005155D4">
        <w:tab/>
        <w:t>(iii)</w:t>
      </w:r>
      <w:r w:rsidRPr="005155D4">
        <w:tab/>
      </w:r>
      <w:proofErr w:type="gramStart"/>
      <w:r w:rsidRPr="005155D4">
        <w:t>the</w:t>
      </w:r>
      <w:proofErr w:type="gramEnd"/>
      <w:r w:rsidRPr="005155D4">
        <w:t xml:space="preserve"> application for the issue of the licence is withdrawn after consideration of the application by the ACMA has begun;</w:t>
      </w:r>
    </w:p>
    <w:p w14:paraId="0972BFA8" w14:textId="77777777" w:rsidR="00BE4E87" w:rsidRPr="00D377FA" w:rsidRDefault="00BE4E87" w:rsidP="009025A1">
      <w:pPr>
        <w:spacing w:before="60" w:after="0" w:line="260" w:lineRule="exact"/>
        <w:ind w:left="1701"/>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as</w:t>
      </w:r>
      <w:proofErr w:type="gramEnd"/>
      <w:r w:rsidRPr="00D377FA">
        <w:rPr>
          <w:rFonts w:ascii="Times New Roman" w:eastAsia="Times New Roman" w:hAnsi="Times New Roman" w:cs="Times New Roman"/>
          <w:lang w:eastAsia="en-AU"/>
        </w:rPr>
        <w:t xml:space="preserve"> the case requires.</w:t>
      </w:r>
    </w:p>
    <w:p w14:paraId="122F4888" w14:textId="519C0E73" w:rsidR="00BE4E87" w:rsidRPr="00147E06" w:rsidRDefault="00BE4E87" w:rsidP="00D377FA">
      <w:pPr>
        <w:pStyle w:val="notetext"/>
      </w:pPr>
      <w:r w:rsidRPr="00D377FA">
        <w:t>Note</w:t>
      </w:r>
      <w:r w:rsidR="00D377FA">
        <w:t>:</w:t>
      </w:r>
      <w:r w:rsidR="00D377FA">
        <w:tab/>
      </w:r>
      <w:r w:rsidRPr="00147E06">
        <w:t xml:space="preserve">A charge mentioned in Part </w:t>
      </w:r>
      <w:r>
        <w:t>6</w:t>
      </w:r>
      <w:r w:rsidRPr="00147E06">
        <w:t xml:space="preserve"> of Schedule 2 is payable if the licence is issued or renewed or </w:t>
      </w:r>
      <w:r w:rsidRPr="0069296F">
        <w:t xml:space="preserve">the </w:t>
      </w:r>
      <w:r w:rsidRPr="00147E06">
        <w:t>ACMA considers the issue or renewal of the licence without proceeding to issue or renew it.</w:t>
      </w:r>
    </w:p>
    <w:p w14:paraId="3AFE3B3C" w14:textId="77777777" w:rsidR="00BE4E87" w:rsidRPr="005155D4" w:rsidRDefault="00BE4E87" w:rsidP="005155D4">
      <w:pPr>
        <w:pStyle w:val="subsection"/>
      </w:pPr>
      <w:r w:rsidRPr="005155D4">
        <w:tab/>
        <w:t>(12)</w:t>
      </w:r>
      <w:r w:rsidRPr="005155D4">
        <w:tab/>
        <w:t>In spite of subsection (11), if a fee is payable under item 6.34 of Schedule 2 for the issue of a licence, no fee is payable under any other item of Part 6 of Schedule 2 in respect of the issue, or consideration of the issue, of the licence.</w:t>
      </w:r>
    </w:p>
    <w:p w14:paraId="46333E9E" w14:textId="6A52AF81" w:rsidR="00BE4E87" w:rsidRPr="005155D4" w:rsidRDefault="00BE4E87" w:rsidP="005155D4">
      <w:pPr>
        <w:pStyle w:val="subsection"/>
      </w:pPr>
      <w:r w:rsidRPr="005155D4">
        <w:tab/>
        <w:t>(13)</w:t>
      </w:r>
      <w:r w:rsidRPr="005155D4">
        <w:tab/>
        <w:t>A charge mentioned</w:t>
      </w:r>
      <w:r w:rsidR="00525B1F">
        <w:t xml:space="preserve"> in</w:t>
      </w:r>
      <w:r w:rsidRPr="005155D4">
        <w:t xml:space="preserve"> Part 7 of Schedule 2, is payable:</w:t>
      </w:r>
    </w:p>
    <w:p w14:paraId="36F61ABA"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applicant for the issue or renewal of the licence mentioned in column 2 of the relevant item; and</w:t>
      </w:r>
    </w:p>
    <w:p w14:paraId="1A6C178E"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w:t>
      </w:r>
    </w:p>
    <w:p w14:paraId="3FD06F17"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licence is issued or renewed; or</w:t>
      </w:r>
    </w:p>
    <w:p w14:paraId="3A428A4A" w14:textId="77777777" w:rsidR="00BE4E87" w:rsidRPr="005155D4" w:rsidRDefault="00BE4E87" w:rsidP="005155D4">
      <w:pPr>
        <w:pStyle w:val="paragraphsub"/>
      </w:pPr>
      <w:r w:rsidRPr="005155D4">
        <w:lastRenderedPageBreak/>
        <w:tab/>
        <w:t>(ii)</w:t>
      </w:r>
      <w:r w:rsidRPr="005155D4">
        <w:tab/>
      </w:r>
      <w:proofErr w:type="gramStart"/>
      <w:r w:rsidRPr="005155D4">
        <w:t>the</w:t>
      </w:r>
      <w:proofErr w:type="gramEnd"/>
      <w:r w:rsidRPr="005155D4">
        <w:t xml:space="preserve"> application for the issue or renewal of the licence is refused, or taken to have been refused; or</w:t>
      </w:r>
    </w:p>
    <w:p w14:paraId="25C016EB" w14:textId="77777777" w:rsidR="00BE4E87" w:rsidRPr="005155D4" w:rsidRDefault="00BE4E87" w:rsidP="005155D4">
      <w:pPr>
        <w:pStyle w:val="paragraphsub"/>
      </w:pPr>
      <w:r w:rsidRPr="005155D4">
        <w:tab/>
        <w:t>(iii)</w:t>
      </w:r>
      <w:r w:rsidRPr="005155D4">
        <w:tab/>
      </w:r>
      <w:proofErr w:type="gramStart"/>
      <w:r w:rsidRPr="005155D4">
        <w:t>the</w:t>
      </w:r>
      <w:proofErr w:type="gramEnd"/>
      <w:r w:rsidRPr="005155D4">
        <w:t xml:space="preserve"> application for the issue or renewal of the licence is withdrawn after consideration of the application by the ACMA has begun;</w:t>
      </w:r>
    </w:p>
    <w:p w14:paraId="553C0DA3" w14:textId="77777777" w:rsidR="00BE4E87" w:rsidRPr="00D377FA" w:rsidRDefault="00BE4E87" w:rsidP="009025A1">
      <w:pPr>
        <w:spacing w:before="60" w:after="0" w:line="260" w:lineRule="exact"/>
        <w:ind w:left="1701"/>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as</w:t>
      </w:r>
      <w:proofErr w:type="gramEnd"/>
      <w:r w:rsidRPr="00D377FA">
        <w:rPr>
          <w:rFonts w:ascii="Times New Roman" w:eastAsia="Times New Roman" w:hAnsi="Times New Roman" w:cs="Times New Roman"/>
          <w:lang w:eastAsia="en-AU"/>
        </w:rPr>
        <w:t xml:space="preserve"> the case requires.</w:t>
      </w:r>
    </w:p>
    <w:p w14:paraId="7BE3FF00" w14:textId="6AE3410B" w:rsidR="00BE4E87" w:rsidRPr="00147E06" w:rsidRDefault="00BE4E87" w:rsidP="00D377FA">
      <w:pPr>
        <w:pStyle w:val="notetext"/>
      </w:pPr>
      <w:r w:rsidRPr="00D377FA">
        <w:t>Note</w:t>
      </w:r>
      <w:r w:rsidR="00D377FA">
        <w:t>:</w:t>
      </w:r>
      <w:r w:rsidR="00D377FA">
        <w:tab/>
      </w:r>
      <w:r w:rsidRPr="00147E06">
        <w:t xml:space="preserve">A charge mentioned in Part </w:t>
      </w:r>
      <w:r>
        <w:t>7</w:t>
      </w:r>
      <w:r w:rsidRPr="00147E06">
        <w:t xml:space="preserve"> of Schedule 2 is payable if the licence is issued or renewed or </w:t>
      </w:r>
      <w:r w:rsidRPr="0069296F">
        <w:t xml:space="preserve">the </w:t>
      </w:r>
      <w:r w:rsidRPr="00147E06">
        <w:t>ACMA considers the issue or renewal of the licence without proceeding to issue or renew it.</w:t>
      </w:r>
    </w:p>
    <w:p w14:paraId="74BAAC91" w14:textId="77777777" w:rsidR="00BE4E87" w:rsidRPr="005155D4" w:rsidRDefault="00BE4E87" w:rsidP="005155D4">
      <w:pPr>
        <w:pStyle w:val="subsection"/>
      </w:pPr>
      <w:r w:rsidRPr="005155D4">
        <w:tab/>
        <w:t>(14)</w:t>
      </w:r>
      <w:r w:rsidRPr="005155D4">
        <w:tab/>
        <w:t>The charge mentioned in Part 8 of Schedule 2 is payable:</w:t>
      </w:r>
    </w:p>
    <w:p w14:paraId="387B2366"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applicant for renewal of the licence; and</w:t>
      </w:r>
    </w:p>
    <w:p w14:paraId="6709C91C"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 xml:space="preserve"> the application is lodged.</w:t>
      </w:r>
    </w:p>
    <w:p w14:paraId="7D7514D4" w14:textId="77777777" w:rsidR="00BE4E87" w:rsidRPr="005155D4" w:rsidRDefault="00BE4E87" w:rsidP="005155D4">
      <w:pPr>
        <w:pStyle w:val="subsection"/>
      </w:pPr>
      <w:r w:rsidRPr="005155D4">
        <w:tab/>
        <w:t>(15)</w:t>
      </w:r>
      <w:r w:rsidRPr="005155D4">
        <w:tab/>
        <w:t>A charge mentioned in Part 9 of Schedule 2 is payable:</w:t>
      </w:r>
    </w:p>
    <w:p w14:paraId="0FAD0B2B"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applicant for </w:t>
      </w:r>
      <w:r w:rsidR="007E55D1">
        <w:t>the service</w:t>
      </w:r>
      <w:r w:rsidRPr="005155D4">
        <w:t>; and</w:t>
      </w:r>
    </w:p>
    <w:p w14:paraId="7C9237BA"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applicant of an invoice for the charge.</w:t>
      </w:r>
    </w:p>
    <w:p w14:paraId="1070C2E0" w14:textId="77777777" w:rsidR="00BE4E87" w:rsidRPr="005155D4" w:rsidRDefault="00BE4E87" w:rsidP="005155D4">
      <w:pPr>
        <w:pStyle w:val="subsection"/>
      </w:pPr>
      <w:r w:rsidRPr="005155D4">
        <w:tab/>
        <w:t>(16)</w:t>
      </w:r>
      <w:r w:rsidRPr="005155D4">
        <w:tab/>
        <w:t>A charge mentioned in Part 10 of Schedule 2 is payable:</w:t>
      </w:r>
    </w:p>
    <w:p w14:paraId="50F0B8DB"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for whom the service or matter is provided; and</w:t>
      </w:r>
    </w:p>
    <w:p w14:paraId="3DF08D37"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person of an invoice for the charge.</w:t>
      </w:r>
    </w:p>
    <w:p w14:paraId="506640C9" w14:textId="77777777" w:rsidR="00BE4E87" w:rsidRPr="005155D4" w:rsidRDefault="00BE4E87" w:rsidP="005155D4">
      <w:pPr>
        <w:pStyle w:val="subsection"/>
      </w:pPr>
      <w:r w:rsidRPr="005155D4">
        <w:tab/>
        <w:t>(17)</w:t>
      </w:r>
      <w:r w:rsidRPr="005155D4">
        <w:tab/>
        <w:t>A charge mentioned in Part 11 of Schedule 2 is payable:</w:t>
      </w:r>
    </w:p>
    <w:p w14:paraId="7DD035A2"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for whom the service or matter is provided; and</w:t>
      </w:r>
    </w:p>
    <w:p w14:paraId="37A68728" w14:textId="77777777" w:rsidR="00BE4E87" w:rsidRPr="005155D4" w:rsidRDefault="00BE4E87" w:rsidP="005155D4">
      <w:pPr>
        <w:pStyle w:val="paragraph"/>
      </w:pPr>
      <w:r w:rsidRPr="005155D4">
        <w:tab/>
        <w:t>(b)</w:t>
      </w:r>
      <w:r w:rsidRPr="005155D4">
        <w:tab/>
      </w:r>
      <w:proofErr w:type="gramStart"/>
      <w:r w:rsidRPr="005155D4">
        <w:t>on</w:t>
      </w:r>
      <w:proofErr w:type="gramEnd"/>
      <w:r w:rsidRPr="005155D4">
        <w:t xml:space="preserve"> the issue to the person of an invoice for the charge.</w:t>
      </w:r>
    </w:p>
    <w:p w14:paraId="0A9BD463" w14:textId="77777777" w:rsidR="00BE4E87" w:rsidRPr="005155D4" w:rsidRDefault="00BE4E87" w:rsidP="005155D4">
      <w:pPr>
        <w:pStyle w:val="subsection"/>
      </w:pPr>
      <w:r w:rsidRPr="005155D4">
        <w:tab/>
        <w:t>(18)</w:t>
      </w:r>
      <w:r w:rsidRPr="005155D4">
        <w:tab/>
        <w:t>A charge mentioned in Part 12 of Schedule 2 is payable:</w:t>
      </w:r>
    </w:p>
    <w:p w14:paraId="172F9F0D" w14:textId="77777777" w:rsidR="00BE4E87" w:rsidRPr="005155D4" w:rsidRDefault="00BE4E87" w:rsidP="005155D4">
      <w:pPr>
        <w:pStyle w:val="paragraph"/>
      </w:pPr>
      <w:r w:rsidRPr="005155D4">
        <w:tab/>
        <w:t>(a)</w:t>
      </w:r>
      <w:r w:rsidRPr="005155D4">
        <w:tab/>
      </w:r>
      <w:proofErr w:type="gramStart"/>
      <w:r w:rsidRPr="005155D4">
        <w:t>by</w:t>
      </w:r>
      <w:proofErr w:type="gramEnd"/>
      <w:r w:rsidRPr="005155D4">
        <w:t xml:space="preserve"> the person for whom the service or matter is provided; and</w:t>
      </w:r>
    </w:p>
    <w:p w14:paraId="18F57B55" w14:textId="77777777" w:rsidR="00BE4E87" w:rsidRPr="005155D4" w:rsidRDefault="00BE4E87" w:rsidP="005155D4">
      <w:pPr>
        <w:pStyle w:val="paragraph"/>
      </w:pPr>
      <w:r w:rsidRPr="005155D4">
        <w:tab/>
        <w:t>(b)</w:t>
      </w:r>
      <w:r w:rsidRPr="005155D4">
        <w:tab/>
      </w:r>
      <w:proofErr w:type="gramStart"/>
      <w:r w:rsidRPr="005155D4">
        <w:t>when</w:t>
      </w:r>
      <w:proofErr w:type="gramEnd"/>
      <w:r w:rsidRPr="005155D4">
        <w:t>:</w:t>
      </w:r>
    </w:p>
    <w:p w14:paraId="1C893BE8"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licence is issued or renewed; or</w:t>
      </w:r>
    </w:p>
    <w:p w14:paraId="57CBE675" w14:textId="77777777" w:rsidR="00BE4E87" w:rsidRPr="005155D4" w:rsidRDefault="00BE4E87" w:rsidP="005155D4">
      <w:pPr>
        <w:pStyle w:val="paragraphsub"/>
      </w:pPr>
      <w:r w:rsidRPr="005155D4">
        <w:tab/>
        <w:t>(ii)</w:t>
      </w:r>
      <w:r w:rsidRPr="005155D4">
        <w:tab/>
      </w:r>
      <w:proofErr w:type="gramStart"/>
      <w:r w:rsidRPr="005155D4">
        <w:t>the</w:t>
      </w:r>
      <w:proofErr w:type="gramEnd"/>
      <w:r w:rsidRPr="005155D4">
        <w:t xml:space="preserve"> application for the issue or renewal of the licence is refused, or taken to have been refused; or</w:t>
      </w:r>
    </w:p>
    <w:p w14:paraId="4454F2AA" w14:textId="77777777" w:rsidR="00BE4E87" w:rsidRPr="005155D4" w:rsidRDefault="00BE4E87" w:rsidP="005155D4">
      <w:pPr>
        <w:pStyle w:val="paragraphsub"/>
      </w:pPr>
      <w:r w:rsidRPr="005155D4">
        <w:tab/>
        <w:t>(iii)</w:t>
      </w:r>
      <w:r w:rsidRPr="005155D4">
        <w:tab/>
      </w:r>
      <w:proofErr w:type="gramStart"/>
      <w:r w:rsidRPr="005155D4">
        <w:t>the</w:t>
      </w:r>
      <w:proofErr w:type="gramEnd"/>
      <w:r w:rsidRPr="005155D4">
        <w:t xml:space="preserve"> application for the issue or renewal of the licence is withdrawn after consideration of the application by the ACMA has begun;</w:t>
      </w:r>
    </w:p>
    <w:p w14:paraId="09EE4DA3" w14:textId="77777777" w:rsidR="00BE4E87" w:rsidRPr="00D377FA" w:rsidRDefault="009025A1" w:rsidP="009025A1">
      <w:pPr>
        <w:spacing w:before="60" w:after="0" w:line="260" w:lineRule="exact"/>
        <w:ind w:left="1701"/>
        <w:jc w:val="both"/>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a</w:t>
      </w:r>
      <w:r w:rsidR="00BE4E87" w:rsidRPr="00D377FA">
        <w:rPr>
          <w:rFonts w:ascii="Times New Roman" w:eastAsia="Times New Roman" w:hAnsi="Times New Roman" w:cs="Times New Roman"/>
          <w:lang w:eastAsia="en-AU"/>
        </w:rPr>
        <w:t>s</w:t>
      </w:r>
      <w:proofErr w:type="gramEnd"/>
      <w:r w:rsidR="00BE4E87" w:rsidRPr="00D377FA">
        <w:rPr>
          <w:rFonts w:ascii="Times New Roman" w:eastAsia="Times New Roman" w:hAnsi="Times New Roman" w:cs="Times New Roman"/>
          <w:lang w:eastAsia="en-AU"/>
        </w:rPr>
        <w:t xml:space="preserve"> the case requires.</w:t>
      </w:r>
    </w:p>
    <w:p w14:paraId="16250C95" w14:textId="2B433916" w:rsidR="00BE4E87" w:rsidRPr="00147E06" w:rsidRDefault="00BE4E87" w:rsidP="00D377FA">
      <w:pPr>
        <w:pStyle w:val="notetext"/>
      </w:pPr>
      <w:r w:rsidRPr="00D377FA">
        <w:t>Note</w:t>
      </w:r>
      <w:r w:rsidR="00D377FA">
        <w:t>:</w:t>
      </w:r>
      <w:r w:rsidR="00D377FA">
        <w:tab/>
      </w:r>
      <w:r w:rsidRPr="00147E06">
        <w:t xml:space="preserve">A charge mentioned in Part 12 of Schedule 2 is payable if the licence is issued or renewed or </w:t>
      </w:r>
      <w:r w:rsidRPr="0069296F">
        <w:t xml:space="preserve">the </w:t>
      </w:r>
      <w:r w:rsidRPr="00147E06">
        <w:t>ACMA considers the issue or renewal of the licence without proceeding to issue or renew it.</w:t>
      </w:r>
    </w:p>
    <w:p w14:paraId="2660639B" w14:textId="77777777" w:rsidR="00BE4E87" w:rsidRPr="00130083" w:rsidRDefault="00BE4E87" w:rsidP="003B45D6">
      <w:pPr>
        <w:pStyle w:val="ActHead5"/>
      </w:pPr>
      <w:bookmarkStart w:id="30" w:name="_Toc409769815"/>
      <w:bookmarkStart w:id="31" w:name="_Toc477943750"/>
      <w:proofErr w:type="gramStart"/>
      <w:r w:rsidRPr="0083506B">
        <w:rPr>
          <w:rStyle w:val="CharSectno"/>
        </w:rPr>
        <w:t>1</w:t>
      </w:r>
      <w:r w:rsidR="00B56359">
        <w:rPr>
          <w:rStyle w:val="CharSectno"/>
        </w:rPr>
        <w:t>4</w:t>
      </w:r>
      <w:r w:rsidR="008D1214">
        <w:t xml:space="preserve">  </w:t>
      </w:r>
      <w:r w:rsidRPr="00130083">
        <w:t>Which</w:t>
      </w:r>
      <w:proofErr w:type="gramEnd"/>
      <w:r w:rsidRPr="00130083">
        <w:t xml:space="preserve"> charge is payable if more than 1 standard is involved?</w:t>
      </w:r>
      <w:bookmarkEnd w:id="30"/>
      <w:bookmarkEnd w:id="31"/>
    </w:p>
    <w:p w14:paraId="5ADA02FB" w14:textId="77777777" w:rsidR="00BE4E87" w:rsidRPr="005155D4" w:rsidRDefault="00BE4E87" w:rsidP="005155D4">
      <w:pPr>
        <w:pStyle w:val="subsection"/>
      </w:pPr>
      <w:r w:rsidRPr="005155D4">
        <w:tab/>
        <w:t>(1)</w:t>
      </w:r>
      <w:r w:rsidRPr="005155D4">
        <w:tab/>
        <w:t>If a device is tested for compliance with 2 or more standards, licence conditions determinations or class licences, the total charge that is payable for the tests is the sum of:</w:t>
      </w:r>
    </w:p>
    <w:p w14:paraId="78B13092" w14:textId="77777777" w:rsidR="00BE4E87" w:rsidRPr="005155D4" w:rsidRDefault="00BE4E87" w:rsidP="005155D4">
      <w:pPr>
        <w:pStyle w:val="paragraph"/>
      </w:pPr>
      <w:r w:rsidRPr="005155D4">
        <w:tab/>
        <w:t>(a)</w:t>
      </w:r>
      <w:r w:rsidRPr="005155D4">
        <w:tab/>
      </w:r>
      <w:proofErr w:type="gramStart"/>
      <w:r w:rsidRPr="005155D4">
        <w:t>the</w:t>
      </w:r>
      <w:proofErr w:type="gramEnd"/>
      <w:r w:rsidRPr="005155D4">
        <w:t xml:space="preserve"> amount payable unde</w:t>
      </w:r>
      <w:r w:rsidRPr="00E26C68">
        <w:t xml:space="preserve">r </w:t>
      </w:r>
      <w:r w:rsidRPr="0097309D">
        <w:t xml:space="preserve">section </w:t>
      </w:r>
      <w:r w:rsidR="00404351" w:rsidRPr="0097309D">
        <w:t>11</w:t>
      </w:r>
      <w:r w:rsidRPr="005155D4">
        <w:t xml:space="preserve"> for the most expensive test conducted; and</w:t>
      </w:r>
    </w:p>
    <w:p w14:paraId="40A145A1" w14:textId="77777777" w:rsidR="00BE4E87" w:rsidRPr="005155D4" w:rsidRDefault="00BE4E87" w:rsidP="005155D4">
      <w:pPr>
        <w:pStyle w:val="paragraph"/>
      </w:pPr>
      <w:r w:rsidRPr="005155D4">
        <w:tab/>
        <w:t>(b)</w:t>
      </w:r>
      <w:r w:rsidRPr="005155D4">
        <w:tab/>
      </w:r>
      <w:proofErr w:type="gramStart"/>
      <w:r w:rsidRPr="005155D4">
        <w:t>half</w:t>
      </w:r>
      <w:proofErr w:type="gramEnd"/>
      <w:r w:rsidRPr="005155D4">
        <w:t xml:space="preserve"> of the aggregate amount that, but for this section, would be payable for each of the other tests conducted.</w:t>
      </w:r>
    </w:p>
    <w:p w14:paraId="05F8FD3F" w14:textId="77777777" w:rsidR="00BE4E87" w:rsidRPr="005155D4" w:rsidRDefault="00BE4E87" w:rsidP="005155D4">
      <w:pPr>
        <w:pStyle w:val="subsection"/>
      </w:pPr>
      <w:r w:rsidRPr="005155D4">
        <w:tab/>
        <w:t>(2)</w:t>
      </w:r>
      <w:r w:rsidRPr="005155D4">
        <w:tab/>
        <w:t>If a device is tested by using more than one test described in column 2 of Part 1 of Schedule 2, the total charge that is payable for the tests is the sum of:</w:t>
      </w:r>
    </w:p>
    <w:p w14:paraId="3C17FF80" w14:textId="77777777" w:rsidR="00BE4E87" w:rsidRPr="005155D4" w:rsidRDefault="00BE4E87" w:rsidP="005155D4">
      <w:pPr>
        <w:pStyle w:val="paragraph"/>
      </w:pPr>
      <w:r w:rsidRPr="005155D4">
        <w:tab/>
        <w:t>(a)</w:t>
      </w:r>
      <w:r w:rsidRPr="005155D4">
        <w:tab/>
      </w:r>
      <w:proofErr w:type="gramStart"/>
      <w:r w:rsidRPr="005155D4">
        <w:t>th</w:t>
      </w:r>
      <w:r w:rsidR="00404351">
        <w:t>e</w:t>
      </w:r>
      <w:proofErr w:type="gramEnd"/>
      <w:r w:rsidR="00404351">
        <w:t xml:space="preserve"> amount payable </w:t>
      </w:r>
      <w:r w:rsidR="00404351" w:rsidRPr="00E26C68">
        <w:t xml:space="preserve">under </w:t>
      </w:r>
      <w:r w:rsidR="00404351" w:rsidRPr="0097309D">
        <w:t>section 11</w:t>
      </w:r>
      <w:r w:rsidRPr="005155D4">
        <w:t xml:space="preserve"> for the most expensive test conducted; and</w:t>
      </w:r>
    </w:p>
    <w:p w14:paraId="7FB1B261" w14:textId="77777777" w:rsidR="00BE4E87" w:rsidRPr="005155D4" w:rsidRDefault="00BE4E87" w:rsidP="005155D4">
      <w:pPr>
        <w:pStyle w:val="paragraph"/>
      </w:pPr>
      <w:r w:rsidRPr="005155D4">
        <w:tab/>
        <w:t>(b)</w:t>
      </w:r>
      <w:r w:rsidRPr="005155D4">
        <w:tab/>
      </w:r>
      <w:proofErr w:type="gramStart"/>
      <w:r w:rsidRPr="005155D4">
        <w:t>half</w:t>
      </w:r>
      <w:proofErr w:type="gramEnd"/>
      <w:r w:rsidRPr="005155D4">
        <w:t xml:space="preserve"> of the aggregate amount that, but for this section, would be payable for each of the other tests conducted.</w:t>
      </w:r>
    </w:p>
    <w:p w14:paraId="5F152E1E" w14:textId="4CF1BEA8" w:rsidR="00BE4E87" w:rsidRPr="005155D4" w:rsidRDefault="00BE4E87" w:rsidP="005155D4">
      <w:pPr>
        <w:pStyle w:val="subsection"/>
      </w:pPr>
      <w:r w:rsidRPr="005155D4">
        <w:tab/>
        <w:t>(3)</w:t>
      </w:r>
      <w:r w:rsidRPr="005155D4">
        <w:tab/>
        <w:t xml:space="preserve">Use </w:t>
      </w:r>
      <w:r w:rsidR="00525B1F">
        <w:t>T</w:t>
      </w:r>
      <w:r w:rsidRPr="005155D4">
        <w:t>able 1 to work out the amount under paragraph (1</w:t>
      </w:r>
      <w:proofErr w:type="gramStart"/>
      <w:r w:rsidRPr="005155D4">
        <w:t>)(</w:t>
      </w:r>
      <w:proofErr w:type="gramEnd"/>
      <w:r w:rsidRPr="005155D4">
        <w:t>b) or (2)(b).</w:t>
      </w:r>
    </w:p>
    <w:p w14:paraId="4A9730E8" w14:textId="77777777" w:rsidR="00BE4E87" w:rsidRPr="003321C6" w:rsidRDefault="00BE4E87" w:rsidP="003321C6">
      <w:pPr>
        <w:pStyle w:val="P1"/>
        <w:keepNext/>
        <w:spacing w:before="240" w:after="240"/>
        <w:ind w:left="2245" w:hanging="1281"/>
        <w:rPr>
          <w:b/>
          <w:bCs/>
        </w:rPr>
      </w:pPr>
      <w:r w:rsidRPr="003321C6">
        <w:rPr>
          <w:b/>
          <w:bCs/>
        </w:rPr>
        <w:lastRenderedPageBreak/>
        <w:t>Table 1</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BE4E87" w14:paraId="51A49350" w14:textId="77777777" w:rsidTr="003B45D6">
        <w:trPr>
          <w:cantSplit/>
        </w:trPr>
        <w:tc>
          <w:tcPr>
            <w:tcW w:w="7560" w:type="dxa"/>
            <w:tcBorders>
              <w:top w:val="single" w:sz="4" w:space="0" w:color="auto"/>
              <w:left w:val="single" w:sz="4" w:space="0" w:color="auto"/>
              <w:bottom w:val="single" w:sz="4" w:space="0" w:color="auto"/>
              <w:right w:val="single" w:sz="4" w:space="0" w:color="auto"/>
            </w:tcBorders>
          </w:tcPr>
          <w:p w14:paraId="253BFF5D" w14:textId="77777777" w:rsidR="00BE4E87" w:rsidRPr="003321C6" w:rsidRDefault="00BE4E87" w:rsidP="003B45D6">
            <w:pPr>
              <w:pStyle w:val="Step"/>
              <w:ind w:hanging="1020"/>
              <w:jc w:val="left"/>
              <w:rPr>
                <w:sz w:val="22"/>
                <w:szCs w:val="22"/>
              </w:rPr>
            </w:pPr>
            <w:r w:rsidRPr="003321C6">
              <w:rPr>
                <w:b/>
                <w:bCs/>
                <w:sz w:val="22"/>
                <w:szCs w:val="22"/>
              </w:rPr>
              <w:t>Step 1</w:t>
            </w:r>
            <w:r w:rsidRPr="003321C6">
              <w:rPr>
                <w:sz w:val="22"/>
                <w:szCs w:val="22"/>
              </w:rPr>
              <w:tab/>
              <w:t>Work out the aggregate amount that would be payable for the tests referred to in paragraph (1)(b) or (2)(b), as the case requires.</w:t>
            </w:r>
          </w:p>
          <w:p w14:paraId="09C0466A" w14:textId="77777777" w:rsidR="00BE4E87" w:rsidRPr="003321C6" w:rsidRDefault="00BE4E87" w:rsidP="003B45D6">
            <w:pPr>
              <w:pStyle w:val="Step"/>
              <w:ind w:hanging="1020"/>
              <w:jc w:val="left"/>
              <w:rPr>
                <w:sz w:val="22"/>
                <w:szCs w:val="22"/>
              </w:rPr>
            </w:pPr>
            <w:r w:rsidRPr="003321C6">
              <w:rPr>
                <w:b/>
                <w:bCs/>
                <w:sz w:val="22"/>
                <w:szCs w:val="22"/>
              </w:rPr>
              <w:t>Step 2</w:t>
            </w:r>
            <w:r w:rsidRPr="003321C6">
              <w:rPr>
                <w:sz w:val="22"/>
                <w:szCs w:val="22"/>
              </w:rPr>
              <w:tab/>
              <w:t>Divide the amount worked out under step 1 by 2.</w:t>
            </w:r>
          </w:p>
          <w:p w14:paraId="305A09C1" w14:textId="77777777" w:rsidR="00BE4E87" w:rsidRPr="003321C6" w:rsidRDefault="00BE4E87" w:rsidP="003B45D6">
            <w:pPr>
              <w:pStyle w:val="Step"/>
              <w:ind w:right="100" w:hanging="1020"/>
              <w:jc w:val="left"/>
              <w:rPr>
                <w:sz w:val="22"/>
                <w:szCs w:val="22"/>
              </w:rPr>
            </w:pPr>
            <w:r w:rsidRPr="003321C6">
              <w:rPr>
                <w:b/>
                <w:bCs/>
                <w:sz w:val="22"/>
                <w:szCs w:val="22"/>
              </w:rPr>
              <w:t>Step 3</w:t>
            </w:r>
            <w:r w:rsidRPr="003321C6">
              <w:rPr>
                <w:sz w:val="22"/>
                <w:szCs w:val="22"/>
              </w:rPr>
              <w:tab/>
              <w:t xml:space="preserve">Round the amount worked out under step 2 to the nearest dollar in accordance with </w:t>
            </w:r>
            <w:r w:rsidRPr="0097309D">
              <w:rPr>
                <w:sz w:val="22"/>
                <w:szCs w:val="22"/>
              </w:rPr>
              <w:t>section 22.</w:t>
            </w:r>
          </w:p>
          <w:p w14:paraId="09350244" w14:textId="77777777" w:rsidR="00BE4E87" w:rsidRDefault="00BE4E87" w:rsidP="003B45D6">
            <w:pPr>
              <w:pStyle w:val="Step"/>
              <w:spacing w:before="0"/>
              <w:ind w:left="140" w:firstLine="0"/>
              <w:rPr>
                <w:rFonts w:ascii="Arial" w:hAnsi="Arial" w:cs="Arial"/>
                <w:sz w:val="22"/>
                <w:szCs w:val="22"/>
              </w:rPr>
            </w:pPr>
          </w:p>
        </w:tc>
      </w:tr>
    </w:tbl>
    <w:p w14:paraId="31B44F23" w14:textId="77777777" w:rsidR="00BE4E87" w:rsidRPr="00130083" w:rsidRDefault="00BE4E87" w:rsidP="003B45D6">
      <w:pPr>
        <w:pStyle w:val="ActHead5"/>
      </w:pPr>
      <w:bookmarkStart w:id="32" w:name="_Toc409769816"/>
      <w:bookmarkStart w:id="33" w:name="_Toc477943751"/>
      <w:proofErr w:type="gramStart"/>
      <w:r w:rsidRPr="0083506B">
        <w:rPr>
          <w:rStyle w:val="CharSectno"/>
        </w:rPr>
        <w:t>1</w:t>
      </w:r>
      <w:r w:rsidR="00B56359">
        <w:rPr>
          <w:rStyle w:val="CharSectno"/>
        </w:rPr>
        <w:t>5</w:t>
      </w:r>
      <w:r w:rsidR="008D1214">
        <w:t xml:space="preserve">  </w:t>
      </w:r>
      <w:r w:rsidRPr="00130083">
        <w:t>Charges</w:t>
      </w:r>
      <w:proofErr w:type="gramEnd"/>
      <w:r w:rsidRPr="00130083">
        <w:t xml:space="preserve"> for varying a licence condition (</w:t>
      </w:r>
      <w:proofErr w:type="spellStart"/>
      <w:r w:rsidRPr="00130083">
        <w:t>recoordination</w:t>
      </w:r>
      <w:proofErr w:type="spellEnd"/>
      <w:r w:rsidRPr="00130083">
        <w:t xml:space="preserve"> charges)</w:t>
      </w:r>
      <w:bookmarkEnd w:id="32"/>
      <w:bookmarkEnd w:id="33"/>
    </w:p>
    <w:p w14:paraId="6D4CBAD8" w14:textId="712C1FAD" w:rsidR="00BE4E87" w:rsidRPr="00CA74C1" w:rsidRDefault="00BE4E87" w:rsidP="00D377FA">
      <w:pPr>
        <w:pStyle w:val="ZR1"/>
        <w:rPr>
          <w:sz w:val="22"/>
          <w:szCs w:val="22"/>
          <w:lang w:eastAsia="en-AU"/>
        </w:rPr>
      </w:pPr>
      <w:r w:rsidRPr="00D377FA">
        <w:rPr>
          <w:sz w:val="22"/>
          <w:szCs w:val="22"/>
          <w:lang w:eastAsia="en-AU"/>
        </w:rPr>
        <w:tab/>
      </w:r>
      <w:r w:rsidRPr="00CA74C1">
        <w:rPr>
          <w:sz w:val="22"/>
          <w:szCs w:val="22"/>
          <w:lang w:eastAsia="en-AU"/>
        </w:rPr>
        <w:tab/>
        <w:t xml:space="preserve">Use </w:t>
      </w:r>
      <w:r w:rsidR="00525B1F">
        <w:rPr>
          <w:sz w:val="22"/>
          <w:szCs w:val="22"/>
          <w:lang w:eastAsia="en-AU"/>
        </w:rPr>
        <w:t>T</w:t>
      </w:r>
      <w:r w:rsidRPr="00CA74C1">
        <w:rPr>
          <w:sz w:val="22"/>
          <w:szCs w:val="22"/>
          <w:lang w:eastAsia="en-AU"/>
        </w:rPr>
        <w:t>able 2 to work out the charge for consideration by the ACMA of an application by a licensee for a notice under section 111 of the Radiocommunications Act to vary a condition of a licence.</w:t>
      </w:r>
    </w:p>
    <w:p w14:paraId="33A8D519" w14:textId="77777777" w:rsidR="00BE4E87" w:rsidRPr="003321C6" w:rsidRDefault="00BE4E87" w:rsidP="003321C6">
      <w:pPr>
        <w:pStyle w:val="P1"/>
        <w:keepNext/>
        <w:spacing w:before="240"/>
        <w:ind w:left="2245" w:hanging="1281"/>
        <w:rPr>
          <w:b/>
          <w:bCs/>
        </w:rPr>
      </w:pPr>
      <w:r w:rsidRPr="003321C6">
        <w:rPr>
          <w:b/>
          <w:bCs/>
        </w:rPr>
        <w:t>Table 2</w:t>
      </w:r>
    </w:p>
    <w:tbl>
      <w:tblPr>
        <w:tblW w:w="7229" w:type="dxa"/>
        <w:tblInd w:w="1073" w:type="dxa"/>
        <w:tblBorders>
          <w:left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850"/>
        <w:gridCol w:w="3827"/>
        <w:gridCol w:w="2552"/>
      </w:tblGrid>
      <w:tr w:rsidR="00BE4E87" w14:paraId="4DB27746" w14:textId="77777777" w:rsidTr="003B45D6">
        <w:trPr>
          <w:cantSplit/>
          <w:tblHeader/>
        </w:trPr>
        <w:tc>
          <w:tcPr>
            <w:tcW w:w="850" w:type="dxa"/>
            <w:tcBorders>
              <w:left w:val="nil"/>
              <w:bottom w:val="single" w:sz="4" w:space="0" w:color="auto"/>
            </w:tcBorders>
          </w:tcPr>
          <w:p w14:paraId="6F03F7D2" w14:textId="77777777" w:rsidR="00BE4E87" w:rsidRDefault="00BE4E87" w:rsidP="003B45D6">
            <w:pPr>
              <w:pStyle w:val="TableColHead"/>
            </w:pPr>
            <w:r>
              <w:t>Item</w:t>
            </w:r>
          </w:p>
        </w:tc>
        <w:tc>
          <w:tcPr>
            <w:tcW w:w="3827" w:type="dxa"/>
            <w:tcBorders>
              <w:bottom w:val="single" w:sz="4" w:space="0" w:color="auto"/>
            </w:tcBorders>
          </w:tcPr>
          <w:p w14:paraId="06472808" w14:textId="77777777" w:rsidR="00BE4E87" w:rsidRDefault="00BE4E87" w:rsidP="003B45D6">
            <w:pPr>
              <w:pStyle w:val="TableColHead"/>
            </w:pPr>
            <w:r>
              <w:t>Licence type</w:t>
            </w:r>
          </w:p>
        </w:tc>
        <w:tc>
          <w:tcPr>
            <w:tcW w:w="2552" w:type="dxa"/>
            <w:tcBorders>
              <w:bottom w:val="single" w:sz="4" w:space="0" w:color="auto"/>
              <w:right w:val="nil"/>
            </w:tcBorders>
          </w:tcPr>
          <w:p w14:paraId="72D76E61" w14:textId="77777777" w:rsidR="00BE4E87" w:rsidRDefault="00BE4E87" w:rsidP="003B45D6">
            <w:pPr>
              <w:pStyle w:val="TableColHead"/>
            </w:pPr>
            <w:r>
              <w:t>Charge</w:t>
            </w:r>
          </w:p>
        </w:tc>
      </w:tr>
      <w:tr w:rsidR="00BE4E87" w14:paraId="2431B092" w14:textId="77777777" w:rsidTr="003B45D6">
        <w:trPr>
          <w:cantSplit/>
        </w:trPr>
        <w:tc>
          <w:tcPr>
            <w:tcW w:w="850" w:type="dxa"/>
            <w:tcBorders>
              <w:left w:val="nil"/>
            </w:tcBorders>
          </w:tcPr>
          <w:p w14:paraId="529691F8" w14:textId="77777777" w:rsidR="00BE4E87" w:rsidRDefault="00BE4E87" w:rsidP="003B45D6">
            <w:pPr>
              <w:pStyle w:val="TableText"/>
              <w:ind w:left="227"/>
            </w:pPr>
            <w:r>
              <w:t>1</w:t>
            </w:r>
          </w:p>
        </w:tc>
        <w:tc>
          <w:tcPr>
            <w:tcW w:w="3827" w:type="dxa"/>
          </w:tcPr>
          <w:p w14:paraId="756AB341" w14:textId="77777777" w:rsidR="00BE4E87" w:rsidRPr="00E243E4" w:rsidRDefault="00BE4E87" w:rsidP="003B45D6">
            <w:pPr>
              <w:pStyle w:val="TableText"/>
              <w:rPr>
                <w:szCs w:val="22"/>
              </w:rPr>
            </w:pPr>
            <w:r w:rsidRPr="00E243E4">
              <w:rPr>
                <w:szCs w:val="22"/>
              </w:rPr>
              <w:t>If:</w:t>
            </w:r>
          </w:p>
          <w:p w14:paraId="196BAE7D" w14:textId="77777777" w:rsidR="00BE4E87" w:rsidRDefault="00BE4E87" w:rsidP="003B45D6">
            <w:pPr>
              <w:pStyle w:val="TableP1a"/>
            </w:pPr>
            <w:r>
              <w:tab/>
              <w:t>(a)</w:t>
            </w:r>
            <w:r>
              <w:tab/>
              <w:t xml:space="preserve">a type of assigned licence or a type of </w:t>
            </w:r>
            <w:proofErr w:type="spellStart"/>
            <w:r>
              <w:t>non assigned</w:t>
            </w:r>
            <w:proofErr w:type="spellEnd"/>
            <w:r>
              <w:t xml:space="preserve"> licence; and</w:t>
            </w:r>
          </w:p>
          <w:p w14:paraId="5311BE36" w14:textId="77777777" w:rsidR="00BE4E87" w:rsidRDefault="00BE4E87" w:rsidP="003B45D6">
            <w:pPr>
              <w:pStyle w:val="TableP1a"/>
            </w:pPr>
            <w:r>
              <w:tab/>
              <w:t>(b)</w:t>
            </w:r>
            <w:r>
              <w:tab/>
              <w:t>the licence is mentioned in an item in Part 6 or Part 7 of Schedule 2 and is not of a type mentioned in item 3; and</w:t>
            </w:r>
          </w:p>
          <w:p w14:paraId="6ABAFE6C" w14:textId="77777777" w:rsidR="00BE4E87" w:rsidRDefault="00BE4E87" w:rsidP="003B45D6">
            <w:pPr>
              <w:pStyle w:val="TableP1a"/>
            </w:pPr>
            <w:r>
              <w:tab/>
              <w:t>(c)</w:t>
            </w:r>
            <w:r>
              <w:tab/>
              <w:t xml:space="preserve">technical coordination is not required </w:t>
            </w:r>
          </w:p>
        </w:tc>
        <w:tc>
          <w:tcPr>
            <w:tcW w:w="2552" w:type="dxa"/>
            <w:tcBorders>
              <w:right w:val="nil"/>
            </w:tcBorders>
          </w:tcPr>
          <w:p w14:paraId="22BF6927" w14:textId="77777777" w:rsidR="00BE4E87" w:rsidRDefault="00BE4E87" w:rsidP="00942FC5">
            <w:pPr>
              <w:pStyle w:val="TableText"/>
            </w:pPr>
            <w:r w:rsidRPr="00107D4F">
              <w:t>$</w:t>
            </w:r>
            <w:r w:rsidR="00942FC5">
              <w:t>51</w:t>
            </w:r>
            <w:r w:rsidRPr="00107D4F">
              <w:t>.00</w:t>
            </w:r>
          </w:p>
        </w:tc>
      </w:tr>
      <w:tr w:rsidR="00BE4E87" w14:paraId="6A562E65" w14:textId="77777777" w:rsidTr="003B45D6">
        <w:trPr>
          <w:cantSplit/>
        </w:trPr>
        <w:tc>
          <w:tcPr>
            <w:tcW w:w="850" w:type="dxa"/>
            <w:tcBorders>
              <w:left w:val="nil"/>
              <w:bottom w:val="nil"/>
            </w:tcBorders>
          </w:tcPr>
          <w:p w14:paraId="214F9BBF" w14:textId="77777777" w:rsidR="00BE4E87" w:rsidRDefault="00BE4E87" w:rsidP="003B45D6">
            <w:pPr>
              <w:pStyle w:val="TableText"/>
              <w:ind w:left="227"/>
            </w:pPr>
            <w:r>
              <w:t>2</w:t>
            </w:r>
          </w:p>
        </w:tc>
        <w:tc>
          <w:tcPr>
            <w:tcW w:w="3827" w:type="dxa"/>
            <w:tcBorders>
              <w:bottom w:val="nil"/>
            </w:tcBorders>
          </w:tcPr>
          <w:p w14:paraId="0616A58A" w14:textId="77777777" w:rsidR="00BE4E87" w:rsidRPr="00444891" w:rsidRDefault="00BE4E87" w:rsidP="003B45D6">
            <w:pPr>
              <w:pStyle w:val="TableText"/>
            </w:pPr>
            <w:r w:rsidRPr="00444891">
              <w:t>If:</w:t>
            </w:r>
          </w:p>
          <w:p w14:paraId="2DD9469F" w14:textId="77777777" w:rsidR="00BE4E87" w:rsidRDefault="00BE4E87" w:rsidP="003B45D6">
            <w:pPr>
              <w:pStyle w:val="TableP1a"/>
            </w:pPr>
            <w:r>
              <w:tab/>
              <w:t>(a)</w:t>
            </w:r>
            <w:r>
              <w:tab/>
              <w:t>a type of assigned licence; and</w:t>
            </w:r>
          </w:p>
          <w:p w14:paraId="0377110A" w14:textId="77777777" w:rsidR="00BE4E87" w:rsidRDefault="00BE4E87" w:rsidP="003B45D6">
            <w:pPr>
              <w:pStyle w:val="TableP1a"/>
            </w:pPr>
            <w:r>
              <w:tab/>
              <w:t>(b)</w:t>
            </w:r>
            <w:r>
              <w:tab/>
              <w:t>the licence is mentioned in an item in Part 6 of Schedule 2; and</w:t>
            </w:r>
          </w:p>
          <w:p w14:paraId="09D566DB" w14:textId="77777777" w:rsidR="00BE4E87" w:rsidRDefault="00BE4E87" w:rsidP="003B45D6">
            <w:pPr>
              <w:pStyle w:val="TableP1a"/>
            </w:pPr>
            <w:r>
              <w:tab/>
              <w:t>(c)</w:t>
            </w:r>
            <w:r>
              <w:tab/>
              <w:t xml:space="preserve">the application for the variation notice is not associated with either a paper or electronic frequency assignment certificate lodged by an accredited person; and </w:t>
            </w:r>
          </w:p>
          <w:p w14:paraId="5AD79834" w14:textId="77777777" w:rsidR="00BE4E87" w:rsidRPr="00444891" w:rsidRDefault="00BE4E87" w:rsidP="003B45D6">
            <w:pPr>
              <w:pStyle w:val="TableP1a"/>
            </w:pPr>
            <w:r>
              <w:tab/>
              <w:t>(d)</w:t>
            </w:r>
            <w:r>
              <w:tab/>
              <w:t>the ACMA has performed technical coordination</w:t>
            </w:r>
          </w:p>
        </w:tc>
        <w:tc>
          <w:tcPr>
            <w:tcW w:w="2552" w:type="dxa"/>
            <w:tcBorders>
              <w:bottom w:val="nil"/>
              <w:right w:val="nil"/>
            </w:tcBorders>
          </w:tcPr>
          <w:p w14:paraId="1BF6E905" w14:textId="77777777" w:rsidR="00BE4E87" w:rsidRDefault="00BE4E87" w:rsidP="003B45D6">
            <w:pPr>
              <w:pStyle w:val="TableText"/>
            </w:pPr>
            <w:r>
              <w:t>The applicable charge for issuing the licence as specified in Part 6 of Schedule 2</w:t>
            </w:r>
          </w:p>
        </w:tc>
      </w:tr>
      <w:tr w:rsidR="00BE4E87" w14:paraId="6E9C7EC8" w14:textId="77777777" w:rsidTr="003B45D6">
        <w:trPr>
          <w:cantSplit/>
        </w:trPr>
        <w:tc>
          <w:tcPr>
            <w:tcW w:w="850" w:type="dxa"/>
            <w:tcBorders>
              <w:left w:val="nil"/>
              <w:bottom w:val="nil"/>
            </w:tcBorders>
          </w:tcPr>
          <w:p w14:paraId="073EC0C5" w14:textId="77777777" w:rsidR="00BE4E87" w:rsidRDefault="00BE4E87" w:rsidP="003B45D6">
            <w:pPr>
              <w:pStyle w:val="TableText"/>
              <w:ind w:left="227"/>
            </w:pPr>
            <w:r>
              <w:t>3</w:t>
            </w:r>
          </w:p>
        </w:tc>
        <w:tc>
          <w:tcPr>
            <w:tcW w:w="3827" w:type="dxa"/>
            <w:tcBorders>
              <w:bottom w:val="nil"/>
            </w:tcBorders>
          </w:tcPr>
          <w:p w14:paraId="0D760482" w14:textId="77777777" w:rsidR="00BE4E87" w:rsidRDefault="00BE4E87" w:rsidP="003B45D6">
            <w:pPr>
              <w:pStyle w:val="TableText"/>
            </w:pPr>
            <w:r>
              <w:t>Licence is an amateur licence for the operation of an amateur beacon or amateur repeater station</w:t>
            </w:r>
          </w:p>
        </w:tc>
        <w:tc>
          <w:tcPr>
            <w:tcW w:w="2552" w:type="dxa"/>
            <w:tcBorders>
              <w:bottom w:val="nil"/>
              <w:right w:val="nil"/>
            </w:tcBorders>
          </w:tcPr>
          <w:p w14:paraId="0397B8E3" w14:textId="77777777" w:rsidR="00BE4E87" w:rsidRPr="00444891" w:rsidRDefault="00BE4E87" w:rsidP="00942FC5">
            <w:pPr>
              <w:pStyle w:val="TableText"/>
            </w:pPr>
            <w:r w:rsidRPr="00A028C2">
              <w:t>$2</w:t>
            </w:r>
            <w:r w:rsidR="00942FC5">
              <w:t>9</w:t>
            </w:r>
            <w:r w:rsidRPr="00A028C2">
              <w:t>.00</w:t>
            </w:r>
            <w:r>
              <w:t xml:space="preserve"> for each licence to which the notice relates</w:t>
            </w:r>
          </w:p>
        </w:tc>
      </w:tr>
      <w:tr w:rsidR="00BE4E87" w14:paraId="7B158BD7" w14:textId="77777777" w:rsidTr="003B45D6">
        <w:trPr>
          <w:cantSplit/>
        </w:trPr>
        <w:tc>
          <w:tcPr>
            <w:tcW w:w="850" w:type="dxa"/>
            <w:tcBorders>
              <w:left w:val="nil"/>
              <w:bottom w:val="nil"/>
            </w:tcBorders>
          </w:tcPr>
          <w:p w14:paraId="04B89FD8" w14:textId="77777777" w:rsidR="00BE4E87" w:rsidRDefault="00BE4E87" w:rsidP="003B45D6">
            <w:pPr>
              <w:pStyle w:val="TableText"/>
              <w:ind w:left="227"/>
            </w:pPr>
            <w:r>
              <w:t>3A</w:t>
            </w:r>
          </w:p>
        </w:tc>
        <w:tc>
          <w:tcPr>
            <w:tcW w:w="3827" w:type="dxa"/>
            <w:tcBorders>
              <w:bottom w:val="nil"/>
            </w:tcBorders>
          </w:tcPr>
          <w:p w14:paraId="39D8C536" w14:textId="77777777" w:rsidR="00BE4E87" w:rsidRDefault="00BE4E87" w:rsidP="003B45D6">
            <w:pPr>
              <w:pStyle w:val="TableText"/>
            </w:pPr>
            <w:r>
              <w:t>Licence is for the operation of a low power open narrowcasting service</w:t>
            </w:r>
          </w:p>
        </w:tc>
        <w:tc>
          <w:tcPr>
            <w:tcW w:w="2552" w:type="dxa"/>
            <w:tcBorders>
              <w:bottom w:val="nil"/>
              <w:right w:val="nil"/>
            </w:tcBorders>
          </w:tcPr>
          <w:p w14:paraId="4C1274BE" w14:textId="77777777" w:rsidR="00BE4E87" w:rsidRPr="00A028C2" w:rsidRDefault="00BE4E87" w:rsidP="00942FC5">
            <w:pPr>
              <w:pStyle w:val="TableText"/>
            </w:pPr>
            <w:r>
              <w:t>$</w:t>
            </w:r>
            <w:r w:rsidR="00942FC5">
              <w:t>101</w:t>
            </w:r>
            <w:r>
              <w:t>.00</w:t>
            </w:r>
          </w:p>
        </w:tc>
      </w:tr>
      <w:tr w:rsidR="00BE4E87" w14:paraId="04B1D31E" w14:textId="77777777" w:rsidTr="003B45D6">
        <w:trPr>
          <w:cantSplit/>
        </w:trPr>
        <w:tc>
          <w:tcPr>
            <w:tcW w:w="850" w:type="dxa"/>
            <w:tcBorders>
              <w:top w:val="nil"/>
              <w:left w:val="nil"/>
              <w:bottom w:val="nil"/>
            </w:tcBorders>
          </w:tcPr>
          <w:p w14:paraId="04A2A9C0" w14:textId="77777777" w:rsidR="00BE4E87" w:rsidRDefault="00BE4E87" w:rsidP="003B45D6">
            <w:pPr>
              <w:pStyle w:val="TableText"/>
              <w:ind w:left="227"/>
            </w:pPr>
            <w:r>
              <w:lastRenderedPageBreak/>
              <w:t>4</w:t>
            </w:r>
          </w:p>
        </w:tc>
        <w:tc>
          <w:tcPr>
            <w:tcW w:w="3827" w:type="dxa"/>
            <w:tcBorders>
              <w:top w:val="nil"/>
              <w:bottom w:val="nil"/>
            </w:tcBorders>
          </w:tcPr>
          <w:p w14:paraId="6F56DAED" w14:textId="77777777" w:rsidR="00BE4E87" w:rsidRDefault="00BE4E87" w:rsidP="003B45D6">
            <w:pPr>
              <w:pStyle w:val="TableText"/>
            </w:pPr>
            <w:r>
              <w:t>If:</w:t>
            </w:r>
          </w:p>
          <w:p w14:paraId="7219AE6E" w14:textId="77777777" w:rsidR="00BE4E87" w:rsidRPr="00444891" w:rsidRDefault="00BE4E87" w:rsidP="003B45D6">
            <w:pPr>
              <w:pStyle w:val="TableP1a"/>
            </w:pPr>
            <w:r>
              <w:tab/>
            </w:r>
            <w:r w:rsidRPr="00444891">
              <w:t>(a)</w:t>
            </w:r>
            <w:r w:rsidRPr="00444891">
              <w:tab/>
              <w:t xml:space="preserve">item </w:t>
            </w:r>
            <w:r>
              <w:t>1, 2 or 3</w:t>
            </w:r>
            <w:r w:rsidRPr="00444891">
              <w:t xml:space="preserve"> do</w:t>
            </w:r>
            <w:r>
              <w:t>es</w:t>
            </w:r>
            <w:r w:rsidRPr="00444891">
              <w:t xml:space="preserve"> not apply to the application for the </w:t>
            </w:r>
            <w:r>
              <w:t xml:space="preserve">variation </w:t>
            </w:r>
            <w:r w:rsidRPr="00444891">
              <w:t>notice; and</w:t>
            </w:r>
          </w:p>
          <w:p w14:paraId="5E45A75F" w14:textId="77777777" w:rsidR="00BE4E87" w:rsidRPr="00444891" w:rsidRDefault="00BE4E87" w:rsidP="003B45D6">
            <w:pPr>
              <w:pStyle w:val="TableP1a"/>
            </w:pPr>
            <w:r w:rsidRPr="00444891">
              <w:tab/>
              <w:t>(</w:t>
            </w:r>
            <w:r>
              <w:t>b</w:t>
            </w:r>
            <w:r w:rsidRPr="00444891">
              <w:t>)</w:t>
            </w:r>
            <w:r>
              <w:tab/>
            </w:r>
            <w:r w:rsidRPr="00444891">
              <w:t xml:space="preserve">the application for the </w:t>
            </w:r>
            <w:r>
              <w:t xml:space="preserve">variation </w:t>
            </w:r>
            <w:r w:rsidRPr="00444891">
              <w:t xml:space="preserve">notice is </w:t>
            </w:r>
            <w:r>
              <w:t>associated with a paper</w:t>
            </w:r>
            <w:r>
              <w:noBreakHyphen/>
              <w:t xml:space="preserve">based </w:t>
            </w:r>
            <w:r w:rsidRPr="00444891">
              <w:t xml:space="preserve">frequency assignment certificate </w:t>
            </w:r>
            <w:r>
              <w:t>lodged by an accredited person; and</w:t>
            </w:r>
          </w:p>
          <w:p w14:paraId="3132D9A1" w14:textId="77777777" w:rsidR="00BE4E87" w:rsidRPr="00444891" w:rsidRDefault="00BE4E87" w:rsidP="003B45D6">
            <w:pPr>
              <w:pStyle w:val="TableP1a"/>
            </w:pPr>
            <w:r>
              <w:tab/>
            </w:r>
            <w:r w:rsidRPr="00444891">
              <w:t>(</w:t>
            </w:r>
            <w:r>
              <w:t>c</w:t>
            </w:r>
            <w:r w:rsidRPr="00444891">
              <w:t>)</w:t>
            </w:r>
            <w:r>
              <w:tab/>
            </w:r>
            <w:r w:rsidRPr="00444891">
              <w:t>i</w:t>
            </w:r>
            <w:r>
              <w:t>n consider</w:t>
            </w:r>
            <w:r w:rsidRPr="00081F12">
              <w:t>ing the application, the ACMA does not p</w:t>
            </w:r>
            <w:r w:rsidRPr="00444891">
              <w:t>erform coordination procedures to minimise interference</w:t>
            </w:r>
          </w:p>
        </w:tc>
        <w:tc>
          <w:tcPr>
            <w:tcW w:w="2552" w:type="dxa"/>
            <w:tcBorders>
              <w:top w:val="nil"/>
              <w:bottom w:val="nil"/>
              <w:right w:val="nil"/>
            </w:tcBorders>
          </w:tcPr>
          <w:p w14:paraId="06D3C178" w14:textId="77777777" w:rsidR="00BE4E87" w:rsidRPr="00E243E4" w:rsidRDefault="00BE4E87" w:rsidP="00942FC5">
            <w:pPr>
              <w:pStyle w:val="TableText"/>
              <w:rPr>
                <w:szCs w:val="22"/>
              </w:rPr>
            </w:pPr>
            <w:r w:rsidRPr="005E3207">
              <w:t>$1</w:t>
            </w:r>
            <w:r w:rsidR="00942FC5">
              <w:t>52</w:t>
            </w:r>
            <w:r w:rsidRPr="005E3207">
              <w:t>.00</w:t>
            </w:r>
            <w:r w:rsidRPr="00E243E4">
              <w:rPr>
                <w:szCs w:val="22"/>
              </w:rPr>
              <w:t xml:space="preserve"> for each </w:t>
            </w:r>
            <w:r>
              <w:rPr>
                <w:szCs w:val="22"/>
              </w:rPr>
              <w:t>frequency assignment or paired frequency assignment</w:t>
            </w:r>
            <w:r w:rsidRPr="00E243E4">
              <w:rPr>
                <w:szCs w:val="22"/>
              </w:rPr>
              <w:t xml:space="preserve"> to which the notice relates</w:t>
            </w:r>
          </w:p>
        </w:tc>
      </w:tr>
      <w:tr w:rsidR="00BE4E87" w14:paraId="0914BE28" w14:textId="77777777" w:rsidTr="003B45D6">
        <w:trPr>
          <w:cantSplit/>
        </w:trPr>
        <w:tc>
          <w:tcPr>
            <w:tcW w:w="850" w:type="dxa"/>
            <w:tcBorders>
              <w:left w:val="nil"/>
              <w:bottom w:val="single" w:sz="4" w:space="0" w:color="auto"/>
            </w:tcBorders>
          </w:tcPr>
          <w:p w14:paraId="34FCD40E" w14:textId="77777777" w:rsidR="00BE4E87" w:rsidRDefault="00BE4E87" w:rsidP="003B45D6">
            <w:pPr>
              <w:pStyle w:val="TableText"/>
              <w:ind w:left="227"/>
            </w:pPr>
            <w:r>
              <w:t>5</w:t>
            </w:r>
          </w:p>
        </w:tc>
        <w:tc>
          <w:tcPr>
            <w:tcW w:w="3827" w:type="dxa"/>
            <w:tcBorders>
              <w:bottom w:val="single" w:sz="4" w:space="0" w:color="auto"/>
            </w:tcBorders>
          </w:tcPr>
          <w:p w14:paraId="625FF2BA" w14:textId="77777777" w:rsidR="00BE4E87" w:rsidRPr="00E243E4" w:rsidRDefault="00BE4E87" w:rsidP="003B45D6">
            <w:pPr>
              <w:pStyle w:val="TableText"/>
              <w:rPr>
                <w:szCs w:val="22"/>
              </w:rPr>
            </w:pPr>
            <w:r w:rsidRPr="00E243E4">
              <w:rPr>
                <w:szCs w:val="22"/>
              </w:rPr>
              <w:t>If:</w:t>
            </w:r>
          </w:p>
          <w:p w14:paraId="15EFBB04" w14:textId="77777777" w:rsidR="00BE4E87" w:rsidRPr="00444891" w:rsidRDefault="00BE4E87" w:rsidP="003B45D6">
            <w:pPr>
              <w:pStyle w:val="TableP1a"/>
            </w:pPr>
            <w:r w:rsidRPr="00444891">
              <w:tab/>
              <w:t>(a)</w:t>
            </w:r>
            <w:r w:rsidRPr="00444891">
              <w:tab/>
              <w:t xml:space="preserve">item </w:t>
            </w:r>
            <w:r>
              <w:t>1, 2 or 3</w:t>
            </w:r>
            <w:r w:rsidRPr="00444891">
              <w:t xml:space="preserve"> do</w:t>
            </w:r>
            <w:r>
              <w:t>es</w:t>
            </w:r>
            <w:r w:rsidRPr="00444891">
              <w:t xml:space="preserve"> not apply to the application for the </w:t>
            </w:r>
            <w:r>
              <w:t xml:space="preserve">variation </w:t>
            </w:r>
            <w:r w:rsidRPr="00444891">
              <w:t>notice; and</w:t>
            </w:r>
          </w:p>
          <w:p w14:paraId="28E63C15" w14:textId="77777777" w:rsidR="00BE4E87" w:rsidRPr="00444891" w:rsidRDefault="00BE4E87" w:rsidP="003B45D6">
            <w:pPr>
              <w:pStyle w:val="TableP1a"/>
            </w:pPr>
            <w:r w:rsidRPr="00444891">
              <w:tab/>
              <w:t>(</w:t>
            </w:r>
            <w:r>
              <w:t>b</w:t>
            </w:r>
            <w:r w:rsidRPr="00444891">
              <w:t>)</w:t>
            </w:r>
            <w:r>
              <w:tab/>
            </w:r>
            <w:r w:rsidRPr="00444891">
              <w:t xml:space="preserve">the application for the </w:t>
            </w:r>
            <w:r>
              <w:t xml:space="preserve">variation </w:t>
            </w:r>
            <w:r w:rsidRPr="00444891">
              <w:t xml:space="preserve">notice is </w:t>
            </w:r>
            <w:r>
              <w:t xml:space="preserve">associated with </w:t>
            </w:r>
            <w:r w:rsidRPr="00444891">
              <w:t xml:space="preserve">a frequency assignment certificate lodged by an accredited person using </w:t>
            </w:r>
            <w:r w:rsidRPr="00DF6AC3">
              <w:t xml:space="preserve">the </w:t>
            </w:r>
            <w:r w:rsidRPr="00444891">
              <w:t>ACMA’s Accredited Person Online Submission System; and</w:t>
            </w:r>
          </w:p>
          <w:p w14:paraId="239BAAE0" w14:textId="77777777" w:rsidR="00BE4E87" w:rsidRDefault="00BE4E87" w:rsidP="003B45D6">
            <w:pPr>
              <w:pStyle w:val="TableP1a"/>
            </w:pPr>
            <w:r>
              <w:tab/>
            </w:r>
            <w:r w:rsidRPr="00444891">
              <w:t>(</w:t>
            </w:r>
            <w:r>
              <w:t>c</w:t>
            </w:r>
            <w:r w:rsidRPr="00444891">
              <w:t>)</w:t>
            </w:r>
            <w:r>
              <w:tab/>
            </w:r>
            <w:r w:rsidRPr="00444891">
              <w:t xml:space="preserve">in considering the application, </w:t>
            </w:r>
            <w:r w:rsidRPr="00DF6AC3">
              <w:t xml:space="preserve">the </w:t>
            </w:r>
            <w:r w:rsidRPr="00444891">
              <w:t>ACMA does not perform coordination procedures to minimise interference</w:t>
            </w:r>
          </w:p>
          <w:p w14:paraId="25F72486" w14:textId="77777777" w:rsidR="00BE4E87" w:rsidRPr="003321C6" w:rsidRDefault="00BE4E87" w:rsidP="003B45D6">
            <w:pPr>
              <w:pStyle w:val="TableText"/>
              <w:rPr>
                <w:i/>
                <w:sz w:val="18"/>
                <w:szCs w:val="18"/>
              </w:rPr>
            </w:pPr>
            <w:r w:rsidRPr="003321C6">
              <w:rPr>
                <w:i/>
                <w:sz w:val="18"/>
                <w:szCs w:val="18"/>
              </w:rPr>
              <w:t>Note for item 5   </w:t>
            </w:r>
          </w:p>
          <w:p w14:paraId="1540F7A8" w14:textId="77777777" w:rsidR="00BE4E87" w:rsidRPr="00EA458A" w:rsidDel="00F504D4" w:rsidRDefault="00BE4E87" w:rsidP="003B45D6">
            <w:pPr>
              <w:pStyle w:val="TableText"/>
              <w:rPr>
                <w:i/>
                <w:sz w:val="20"/>
                <w:szCs w:val="20"/>
              </w:rPr>
            </w:pPr>
            <w:r w:rsidRPr="003321C6">
              <w:rPr>
                <w:sz w:val="18"/>
                <w:szCs w:val="18"/>
              </w:rPr>
              <w:t>Information about the ACMA’s Accredited Person Online Submission System may be found on the ACMA’s website:  www.acma.gov.au.</w:t>
            </w:r>
          </w:p>
        </w:tc>
        <w:tc>
          <w:tcPr>
            <w:tcW w:w="2552" w:type="dxa"/>
            <w:tcBorders>
              <w:bottom w:val="single" w:sz="4" w:space="0" w:color="auto"/>
              <w:right w:val="nil"/>
            </w:tcBorders>
          </w:tcPr>
          <w:p w14:paraId="7869ACBD" w14:textId="77777777" w:rsidR="00BE4E87" w:rsidRPr="00E243E4" w:rsidRDefault="00BE4E87" w:rsidP="00942FC5">
            <w:pPr>
              <w:pStyle w:val="TableText"/>
              <w:rPr>
                <w:szCs w:val="22"/>
              </w:rPr>
            </w:pPr>
            <w:r w:rsidRPr="0051611A">
              <w:t>$</w:t>
            </w:r>
            <w:r w:rsidR="00942FC5">
              <w:t>101</w:t>
            </w:r>
            <w:r w:rsidRPr="0051611A">
              <w:t>.00</w:t>
            </w:r>
            <w:r w:rsidRPr="00E243E4">
              <w:rPr>
                <w:szCs w:val="22"/>
              </w:rPr>
              <w:t xml:space="preserve"> for each </w:t>
            </w:r>
            <w:r>
              <w:rPr>
                <w:szCs w:val="22"/>
              </w:rPr>
              <w:t>frequency assignment or paired frequency assignment</w:t>
            </w:r>
            <w:r w:rsidRPr="00E243E4">
              <w:rPr>
                <w:szCs w:val="22"/>
              </w:rPr>
              <w:t xml:space="preserve"> to which the notice relates</w:t>
            </w:r>
          </w:p>
        </w:tc>
      </w:tr>
    </w:tbl>
    <w:p w14:paraId="7BCFC2CB" w14:textId="77777777" w:rsidR="00BE4E87" w:rsidRPr="003B45D6" w:rsidRDefault="00BE4E87" w:rsidP="003B45D6">
      <w:pPr>
        <w:pStyle w:val="ActHead5"/>
      </w:pPr>
      <w:bookmarkStart w:id="34" w:name="_Toc409769817"/>
      <w:bookmarkStart w:id="35" w:name="_Toc477943752"/>
      <w:proofErr w:type="gramStart"/>
      <w:r w:rsidRPr="0083506B">
        <w:rPr>
          <w:rStyle w:val="CharSectno"/>
        </w:rPr>
        <w:t>1</w:t>
      </w:r>
      <w:r w:rsidR="00B56359">
        <w:rPr>
          <w:rStyle w:val="CharSectno"/>
        </w:rPr>
        <w:t>6</w:t>
      </w:r>
      <w:r w:rsidR="008D1214">
        <w:t xml:space="preserve">  </w:t>
      </w:r>
      <w:r w:rsidRPr="00130083">
        <w:t>General</w:t>
      </w:r>
      <w:proofErr w:type="gramEnd"/>
      <w:r w:rsidRPr="00130083">
        <w:t xml:space="preserve"> service charge</w:t>
      </w:r>
      <w:bookmarkEnd w:id="34"/>
      <w:bookmarkEnd w:id="35"/>
    </w:p>
    <w:p w14:paraId="6C70E3C6" w14:textId="77777777" w:rsidR="00BE4E87" w:rsidRPr="00CA74C1" w:rsidRDefault="00BE4E87" w:rsidP="005155D4">
      <w:pPr>
        <w:pStyle w:val="subsection"/>
        <w:rPr>
          <w:szCs w:val="22"/>
        </w:rPr>
      </w:pPr>
      <w:r w:rsidRPr="005155D4">
        <w:tab/>
        <w:t>(1)</w:t>
      </w:r>
      <w:r w:rsidRPr="005155D4">
        <w:tab/>
        <w:t>If the ACMA provides a service or matter for which:</w:t>
      </w:r>
    </w:p>
    <w:p w14:paraId="41DF10DA" w14:textId="77777777" w:rsidR="00BE4E87" w:rsidRPr="005155D4" w:rsidRDefault="00BE4E87" w:rsidP="005155D4">
      <w:pPr>
        <w:pStyle w:val="paragraph"/>
      </w:pPr>
      <w:r w:rsidRPr="005155D4">
        <w:tab/>
        <w:t>(a)</w:t>
      </w:r>
      <w:r w:rsidRPr="005155D4">
        <w:tab/>
      </w:r>
      <w:proofErr w:type="gramStart"/>
      <w:r w:rsidRPr="005155D4">
        <w:t>a</w:t>
      </w:r>
      <w:proofErr w:type="gramEnd"/>
      <w:r w:rsidRPr="005155D4">
        <w:t xml:space="preserve"> charge may be fixed under section 60 of the ACMA Act; and</w:t>
      </w:r>
    </w:p>
    <w:p w14:paraId="259640A8" w14:textId="77777777" w:rsidR="00BE4E87" w:rsidRPr="005155D4" w:rsidRDefault="00BE4E87" w:rsidP="005155D4">
      <w:pPr>
        <w:pStyle w:val="paragraph"/>
      </w:pPr>
      <w:r w:rsidRPr="005155D4">
        <w:tab/>
        <w:t>(b)</w:t>
      </w:r>
      <w:r w:rsidRPr="005155D4">
        <w:tab/>
      </w:r>
      <w:proofErr w:type="gramStart"/>
      <w:r w:rsidRPr="005155D4">
        <w:t>no</w:t>
      </w:r>
      <w:proofErr w:type="gramEnd"/>
      <w:r w:rsidRPr="005155D4">
        <w:t xml:space="preserve"> charge is determined:</w:t>
      </w:r>
    </w:p>
    <w:p w14:paraId="103B2F1F"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in</w:t>
      </w:r>
      <w:proofErr w:type="gramEnd"/>
      <w:r w:rsidRPr="005155D4">
        <w:t xml:space="preserve"> any other section of this Determination; or</w:t>
      </w:r>
    </w:p>
    <w:p w14:paraId="498B73AE" w14:textId="77777777" w:rsidR="00BE4E87" w:rsidRPr="005155D4" w:rsidRDefault="00BE4E87" w:rsidP="005155D4">
      <w:pPr>
        <w:pStyle w:val="paragraphsub"/>
      </w:pPr>
      <w:r w:rsidRPr="005155D4">
        <w:tab/>
        <w:t>(ii)</w:t>
      </w:r>
      <w:r w:rsidRPr="005155D4">
        <w:tab/>
      </w:r>
      <w:proofErr w:type="gramStart"/>
      <w:r w:rsidRPr="005155D4">
        <w:t>in</w:t>
      </w:r>
      <w:proofErr w:type="gramEnd"/>
      <w:r w:rsidRPr="005155D4">
        <w:t xml:space="preserve"> any other determination made under the ACMA Act;</w:t>
      </w:r>
    </w:p>
    <w:p w14:paraId="05E1B5A1" w14:textId="77777777" w:rsidR="00BE4E87" w:rsidRPr="00D377FA" w:rsidRDefault="00BE4E87" w:rsidP="00D377FA">
      <w:pPr>
        <w:spacing w:before="60" w:after="0" w:line="260" w:lineRule="exact"/>
        <w:ind w:left="1134"/>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the</w:t>
      </w:r>
      <w:proofErr w:type="gramEnd"/>
      <w:r w:rsidRPr="00D377FA">
        <w:rPr>
          <w:rFonts w:ascii="Times New Roman" w:eastAsia="Times New Roman" w:hAnsi="Times New Roman" w:cs="Times New Roman"/>
          <w:lang w:eastAsia="en-AU"/>
        </w:rPr>
        <w:t xml:space="preserve"> charge payable for the service is the hourly rate.</w:t>
      </w:r>
    </w:p>
    <w:p w14:paraId="3F0185AE" w14:textId="77777777" w:rsidR="00BE4E87" w:rsidRPr="005155D4" w:rsidRDefault="00BE4E87" w:rsidP="005155D4">
      <w:pPr>
        <w:pStyle w:val="subsection"/>
      </w:pPr>
      <w:r w:rsidRPr="005155D4">
        <w:tab/>
        <w:t>(2)</w:t>
      </w:r>
      <w:r w:rsidRPr="005155D4">
        <w:tab/>
        <w:t>If:</w:t>
      </w:r>
    </w:p>
    <w:p w14:paraId="387233C9" w14:textId="77777777" w:rsidR="00BE4E87" w:rsidRPr="005155D4" w:rsidRDefault="00BE4E87" w:rsidP="005155D4">
      <w:pPr>
        <w:pStyle w:val="paragraph"/>
      </w:pPr>
      <w:r w:rsidRPr="005155D4">
        <w:tab/>
        <w:t>(a)</w:t>
      </w:r>
      <w:r w:rsidRPr="005155D4">
        <w:tab/>
      </w:r>
      <w:proofErr w:type="gramStart"/>
      <w:r w:rsidRPr="005155D4">
        <w:t>the</w:t>
      </w:r>
      <w:proofErr w:type="gramEnd"/>
      <w:r w:rsidRPr="005155D4">
        <w:t xml:space="preserve"> ACMA incurs expenses under the Radiocommunications Act, the ACMA Act or under an instrument made under either Act; and</w:t>
      </w:r>
    </w:p>
    <w:p w14:paraId="10397C1E" w14:textId="77777777" w:rsidR="00BE4E87" w:rsidRPr="005155D4" w:rsidRDefault="00BE4E87" w:rsidP="005155D4">
      <w:pPr>
        <w:pStyle w:val="paragraph"/>
      </w:pPr>
      <w:r w:rsidRPr="005155D4">
        <w:tab/>
        <w:t>(b)</w:t>
      </w:r>
      <w:r w:rsidRPr="005155D4">
        <w:tab/>
      </w:r>
      <w:proofErr w:type="gramStart"/>
      <w:r w:rsidRPr="005155D4">
        <w:t>no</w:t>
      </w:r>
      <w:proofErr w:type="gramEnd"/>
      <w:r w:rsidRPr="005155D4">
        <w:t xml:space="preserve"> charge in relation to the matter is determined:</w:t>
      </w:r>
    </w:p>
    <w:p w14:paraId="085B3310"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in</w:t>
      </w:r>
      <w:proofErr w:type="gramEnd"/>
      <w:r w:rsidRPr="005155D4">
        <w:t xml:space="preserve"> any other section of this Determination; or</w:t>
      </w:r>
    </w:p>
    <w:p w14:paraId="2DC2AE14" w14:textId="77777777" w:rsidR="00BE4E87" w:rsidRPr="005155D4" w:rsidRDefault="00BE4E87" w:rsidP="005155D4">
      <w:pPr>
        <w:pStyle w:val="paragraphsub"/>
      </w:pPr>
      <w:r w:rsidRPr="005155D4">
        <w:tab/>
        <w:t>(ii)</w:t>
      </w:r>
      <w:r w:rsidRPr="005155D4">
        <w:tab/>
      </w:r>
      <w:proofErr w:type="gramStart"/>
      <w:r w:rsidRPr="005155D4">
        <w:t>in</w:t>
      </w:r>
      <w:proofErr w:type="gramEnd"/>
      <w:r w:rsidRPr="005155D4">
        <w:t xml:space="preserve"> any other determination made under section 60 of the ACMA Act;</w:t>
      </w:r>
    </w:p>
    <w:p w14:paraId="209CF0C3" w14:textId="77777777" w:rsidR="00BE4E87" w:rsidRPr="00D377FA" w:rsidRDefault="00BE4E87" w:rsidP="00D377FA">
      <w:pPr>
        <w:spacing w:before="60" w:after="0" w:line="260" w:lineRule="exact"/>
        <w:ind w:left="1134"/>
        <w:jc w:val="both"/>
        <w:rPr>
          <w:rFonts w:ascii="Times New Roman" w:eastAsia="Times New Roman" w:hAnsi="Times New Roman" w:cs="Times New Roman"/>
          <w:lang w:eastAsia="en-AU"/>
        </w:rPr>
      </w:pPr>
      <w:proofErr w:type="gramStart"/>
      <w:r w:rsidRPr="00D377FA">
        <w:rPr>
          <w:rFonts w:ascii="Times New Roman" w:eastAsia="Times New Roman" w:hAnsi="Times New Roman" w:cs="Times New Roman"/>
          <w:lang w:eastAsia="en-AU"/>
        </w:rPr>
        <w:t>the</w:t>
      </w:r>
      <w:proofErr w:type="gramEnd"/>
      <w:r w:rsidRPr="00D377FA">
        <w:rPr>
          <w:rFonts w:ascii="Times New Roman" w:eastAsia="Times New Roman" w:hAnsi="Times New Roman" w:cs="Times New Roman"/>
          <w:lang w:eastAsia="en-AU"/>
        </w:rPr>
        <w:t xml:space="preserve"> charge payable for the matter is the cost incurred plus GST (if applicable).</w:t>
      </w:r>
    </w:p>
    <w:p w14:paraId="3FCD24DC" w14:textId="77777777" w:rsidR="00BE4E87" w:rsidRPr="005155D4" w:rsidRDefault="00BE4E87" w:rsidP="005155D4">
      <w:pPr>
        <w:pStyle w:val="subsection"/>
      </w:pPr>
      <w:r w:rsidRPr="005155D4">
        <w:lastRenderedPageBreak/>
        <w:tab/>
        <w:t>(3)</w:t>
      </w:r>
      <w:r w:rsidRPr="005155D4">
        <w:tab/>
        <w:t xml:space="preserve">This section does not apply in relation to a service or matter provided by the ACMA on a commercial basis as part of the ACMA’s additional functions under </w:t>
      </w:r>
      <w:r w:rsidRPr="0097309D">
        <w:t xml:space="preserve">section </w:t>
      </w:r>
      <w:r w:rsidR="00A44D7C" w:rsidRPr="0097309D">
        <w:t>1</w:t>
      </w:r>
      <w:r w:rsidR="00A44D7C" w:rsidRPr="00A44D7C">
        <w:t>1</w:t>
      </w:r>
      <w:r w:rsidR="00A44D7C" w:rsidRPr="005155D4">
        <w:t xml:space="preserve"> </w:t>
      </w:r>
      <w:r w:rsidRPr="005155D4">
        <w:t>of the ACMA Act.</w:t>
      </w:r>
    </w:p>
    <w:p w14:paraId="3C0BD25B" w14:textId="77777777" w:rsidR="00BE4E87" w:rsidRPr="00130083" w:rsidRDefault="00BE4E87" w:rsidP="003B45D6">
      <w:pPr>
        <w:pStyle w:val="ActHead5"/>
      </w:pPr>
      <w:bookmarkStart w:id="36" w:name="_Toc409769818"/>
      <w:bookmarkStart w:id="37" w:name="_Toc477943753"/>
      <w:proofErr w:type="gramStart"/>
      <w:r w:rsidRPr="0083506B">
        <w:rPr>
          <w:rStyle w:val="CharSectno"/>
        </w:rPr>
        <w:t>1</w:t>
      </w:r>
      <w:r w:rsidR="00B56359">
        <w:rPr>
          <w:rStyle w:val="CharSectno"/>
        </w:rPr>
        <w:t>7</w:t>
      </w:r>
      <w:r w:rsidR="008D1214">
        <w:t xml:space="preserve">  </w:t>
      </w:r>
      <w:r w:rsidRPr="00130083">
        <w:t>Part</w:t>
      </w:r>
      <w:proofErr w:type="gramEnd"/>
      <w:r w:rsidRPr="00130083">
        <w:t xml:space="preserve"> 6 of Schedule 2 — application associated with a paper</w:t>
      </w:r>
      <w:r w:rsidRPr="00130083">
        <w:noBreakHyphen/>
        <w:t>based frequency assignment certificate</w:t>
      </w:r>
      <w:bookmarkEnd w:id="36"/>
      <w:bookmarkEnd w:id="37"/>
    </w:p>
    <w:p w14:paraId="2C91BD02" w14:textId="77777777" w:rsidR="00BE4E87" w:rsidRPr="005155D4" w:rsidRDefault="00BE4E87" w:rsidP="005155D4">
      <w:pPr>
        <w:pStyle w:val="subsection"/>
      </w:pPr>
      <w:r w:rsidRPr="005155D4">
        <w:tab/>
        <w:t>(1)</w:t>
      </w:r>
      <w:r w:rsidRPr="005155D4">
        <w:tab/>
        <w:t>This section applies if:</w:t>
      </w:r>
    </w:p>
    <w:p w14:paraId="6E0CC84C" w14:textId="77777777" w:rsidR="00BE4E87" w:rsidRPr="005155D4" w:rsidRDefault="00BE4E87" w:rsidP="005155D4">
      <w:pPr>
        <w:pStyle w:val="paragraph"/>
      </w:pPr>
      <w:r w:rsidRPr="005155D4">
        <w:tab/>
        <w:t>(a)</w:t>
      </w:r>
      <w:r w:rsidRPr="005155D4">
        <w:tab/>
        <w:t>an application is made under section 99 of the Radiocommunications Act for the issue, under section 100 of the Radiocommunications Act, of a licence mentioned in an item in Part 6 of Schedule 2; and</w:t>
      </w:r>
    </w:p>
    <w:p w14:paraId="7B6CEBE4"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application is associated with a paper</w:t>
      </w:r>
      <w:r w:rsidRPr="005155D4">
        <w:noBreakHyphen/>
        <w:t>based frequency assignment certific</w:t>
      </w:r>
      <w:r w:rsidR="00F1793D">
        <w:t>ate mentioned in subsection 100</w:t>
      </w:r>
      <w:r w:rsidRPr="005155D4">
        <w:t>(4A) of the Radiocommunications Act.</w:t>
      </w:r>
    </w:p>
    <w:p w14:paraId="1CA27368" w14:textId="44C81839" w:rsidR="00BE4E87" w:rsidRPr="005155D4" w:rsidRDefault="00BE4E87" w:rsidP="005155D4">
      <w:pPr>
        <w:pStyle w:val="subsection"/>
      </w:pPr>
      <w:r w:rsidRPr="005155D4">
        <w:tab/>
        <w:t>(2)</w:t>
      </w:r>
      <w:r w:rsidRPr="005155D4">
        <w:tab/>
        <w:t xml:space="preserve">Use </w:t>
      </w:r>
      <w:r w:rsidR="00525B1F">
        <w:t>T</w:t>
      </w:r>
      <w:r w:rsidRPr="005155D4">
        <w:t>able 3 to work out the charge for:</w:t>
      </w:r>
    </w:p>
    <w:p w14:paraId="1F320DB6" w14:textId="77777777" w:rsidR="00BE4E87" w:rsidRPr="005155D4" w:rsidRDefault="00BE4E87" w:rsidP="005155D4">
      <w:pPr>
        <w:pStyle w:val="paragraph"/>
      </w:pPr>
      <w:r w:rsidRPr="005155D4">
        <w:tab/>
        <w:t>(a)</w:t>
      </w:r>
      <w:r w:rsidRPr="005155D4">
        <w:tab/>
      </w:r>
      <w:proofErr w:type="gramStart"/>
      <w:r w:rsidRPr="005155D4">
        <w:t>issuing</w:t>
      </w:r>
      <w:proofErr w:type="gramEnd"/>
      <w:r w:rsidRPr="005155D4">
        <w:t xml:space="preserve"> the licence; or</w:t>
      </w:r>
    </w:p>
    <w:p w14:paraId="5E44CA0B" w14:textId="77777777" w:rsidR="00BE4E87" w:rsidRPr="005155D4" w:rsidRDefault="00BE4E87" w:rsidP="005155D4">
      <w:pPr>
        <w:pStyle w:val="paragraph"/>
      </w:pPr>
      <w:r w:rsidRPr="005155D4">
        <w:tab/>
        <w:t>(b)</w:t>
      </w:r>
      <w:r w:rsidRPr="005155D4">
        <w:tab/>
      </w:r>
      <w:proofErr w:type="gramStart"/>
      <w:r w:rsidRPr="005155D4">
        <w:t>considering</w:t>
      </w:r>
      <w:proofErr w:type="gramEnd"/>
      <w:r w:rsidRPr="005155D4">
        <w:t xml:space="preserve"> the issue of the licence without proceeding to issue it.</w:t>
      </w:r>
    </w:p>
    <w:p w14:paraId="1007FA6A" w14:textId="77777777" w:rsidR="00BE4E87" w:rsidRPr="003321C6" w:rsidRDefault="00BE4E87" w:rsidP="003321C6">
      <w:pPr>
        <w:pStyle w:val="P1"/>
        <w:keepNext/>
        <w:spacing w:before="240"/>
        <w:ind w:left="2245" w:hanging="1281"/>
        <w:rPr>
          <w:b/>
          <w:bCs/>
        </w:rPr>
      </w:pPr>
      <w:r w:rsidRPr="003321C6">
        <w:rPr>
          <w:b/>
          <w:bCs/>
        </w:rPr>
        <w:t>Table 3</w:t>
      </w:r>
    </w:p>
    <w:tbl>
      <w:tblPr>
        <w:tblW w:w="7229" w:type="dxa"/>
        <w:tblInd w:w="1073" w:type="dxa"/>
        <w:tblLayout w:type="fixed"/>
        <w:tblCellMar>
          <w:left w:w="80" w:type="dxa"/>
          <w:right w:w="80" w:type="dxa"/>
        </w:tblCellMar>
        <w:tblLook w:val="0000" w:firstRow="0" w:lastRow="0" w:firstColumn="0" w:lastColumn="0" w:noHBand="0" w:noVBand="0"/>
      </w:tblPr>
      <w:tblGrid>
        <w:gridCol w:w="807"/>
        <w:gridCol w:w="5160"/>
        <w:gridCol w:w="1262"/>
      </w:tblGrid>
      <w:tr w:rsidR="00BE4E87" w14:paraId="1674B971" w14:textId="77777777" w:rsidTr="003B45D6">
        <w:trPr>
          <w:cantSplit/>
          <w:tblHeader/>
        </w:trPr>
        <w:tc>
          <w:tcPr>
            <w:tcW w:w="807" w:type="dxa"/>
            <w:tcBorders>
              <w:bottom w:val="single" w:sz="4" w:space="0" w:color="auto"/>
            </w:tcBorders>
          </w:tcPr>
          <w:p w14:paraId="1D1E75FF" w14:textId="77777777" w:rsidR="00BE4E87" w:rsidRDefault="00BE4E87" w:rsidP="003B45D6">
            <w:pPr>
              <w:pStyle w:val="TableColHead"/>
            </w:pPr>
            <w:r>
              <w:t>Item</w:t>
            </w:r>
          </w:p>
        </w:tc>
        <w:tc>
          <w:tcPr>
            <w:tcW w:w="5160" w:type="dxa"/>
            <w:tcBorders>
              <w:bottom w:val="single" w:sz="4" w:space="0" w:color="auto"/>
            </w:tcBorders>
          </w:tcPr>
          <w:p w14:paraId="34A18809" w14:textId="77777777" w:rsidR="00BE4E87" w:rsidRDefault="00BE4E87" w:rsidP="003B45D6">
            <w:pPr>
              <w:pStyle w:val="TableColHead"/>
            </w:pPr>
            <w:r>
              <w:t>Licence type</w:t>
            </w:r>
          </w:p>
        </w:tc>
        <w:tc>
          <w:tcPr>
            <w:tcW w:w="1262" w:type="dxa"/>
            <w:tcBorders>
              <w:bottom w:val="single" w:sz="4" w:space="0" w:color="auto"/>
            </w:tcBorders>
          </w:tcPr>
          <w:p w14:paraId="33EC974A" w14:textId="77777777" w:rsidR="00BE4E87" w:rsidRDefault="00BE4E87" w:rsidP="003B45D6">
            <w:pPr>
              <w:pStyle w:val="TableColHead"/>
            </w:pPr>
            <w:r>
              <w:t>Charge</w:t>
            </w:r>
          </w:p>
        </w:tc>
      </w:tr>
      <w:tr w:rsidR="00BE4E87" w14:paraId="1038E220" w14:textId="77777777" w:rsidTr="003B45D6">
        <w:trPr>
          <w:cantSplit/>
        </w:trPr>
        <w:tc>
          <w:tcPr>
            <w:tcW w:w="807" w:type="dxa"/>
            <w:tcBorders>
              <w:top w:val="single" w:sz="4" w:space="0" w:color="auto"/>
            </w:tcBorders>
          </w:tcPr>
          <w:p w14:paraId="16FAE970" w14:textId="77777777" w:rsidR="00BE4E87" w:rsidRDefault="00BE4E87" w:rsidP="003B45D6">
            <w:pPr>
              <w:pStyle w:val="TableText"/>
              <w:ind w:left="227"/>
            </w:pPr>
            <w:r>
              <w:t>1</w:t>
            </w:r>
          </w:p>
        </w:tc>
        <w:tc>
          <w:tcPr>
            <w:tcW w:w="5160" w:type="dxa"/>
            <w:tcBorders>
              <w:top w:val="single" w:sz="4" w:space="0" w:color="auto"/>
            </w:tcBorders>
          </w:tcPr>
          <w:p w14:paraId="32DA28CF" w14:textId="77777777" w:rsidR="00BE4E87" w:rsidRPr="00315506" w:rsidRDefault="00BE4E87" w:rsidP="003B45D6">
            <w:pPr>
              <w:pStyle w:val="TableText"/>
              <w:rPr>
                <w:szCs w:val="22"/>
              </w:rPr>
            </w:pPr>
            <w:r w:rsidRPr="00315506">
              <w:rPr>
                <w:szCs w:val="22"/>
              </w:rPr>
              <w:t>If:</w:t>
            </w:r>
          </w:p>
          <w:p w14:paraId="765C4CBC" w14:textId="77777777" w:rsidR="00BE4E87" w:rsidRDefault="00BE4E87" w:rsidP="003B45D6">
            <w:pPr>
              <w:pStyle w:val="TableP1a"/>
            </w:pPr>
            <w:r>
              <w:tab/>
              <w:t>(a)</w:t>
            </w:r>
            <w:r>
              <w:tab/>
              <w:t>a type of assigned licence; and</w:t>
            </w:r>
          </w:p>
          <w:p w14:paraId="4DF8C9B3" w14:textId="77777777" w:rsidR="00BE4E87" w:rsidRDefault="00BE4E87" w:rsidP="003B45D6">
            <w:pPr>
              <w:pStyle w:val="TableP1a"/>
            </w:pPr>
            <w:r>
              <w:tab/>
              <w:t>(b)</w:t>
            </w:r>
            <w:r>
              <w:tab/>
              <w:t>the licence is not of a type mentioned in item 2 or 3; and</w:t>
            </w:r>
          </w:p>
          <w:p w14:paraId="5C5EA62D" w14:textId="77777777" w:rsidR="00BE4E87" w:rsidRDefault="00BE4E87" w:rsidP="003B45D6">
            <w:pPr>
              <w:pStyle w:val="TableP1a"/>
            </w:pPr>
            <w:r>
              <w:tab/>
              <w:t>(c)</w:t>
            </w:r>
            <w:r>
              <w:tab/>
            </w:r>
            <w:r w:rsidRPr="00444891">
              <w:t xml:space="preserve">in considering the issue of the licence, </w:t>
            </w:r>
            <w:r w:rsidRPr="0032794E">
              <w:t xml:space="preserve">the </w:t>
            </w:r>
            <w:r w:rsidRPr="00444891">
              <w:t>ACMA does not perform coordination procedures to minimise interference</w:t>
            </w:r>
            <w:r>
              <w:t>; and</w:t>
            </w:r>
          </w:p>
          <w:p w14:paraId="3619F77F" w14:textId="77777777" w:rsidR="00BE4E87" w:rsidRPr="00444891" w:rsidRDefault="00BE4E87" w:rsidP="003B45D6">
            <w:pPr>
              <w:pStyle w:val="TableP1a"/>
            </w:pPr>
            <w:r>
              <w:tab/>
              <w:t>(d)</w:t>
            </w:r>
            <w:r>
              <w:tab/>
              <w:t>for each chargeable spectrum access to which the frequency assignment certificate relates</w:t>
            </w:r>
          </w:p>
          <w:p w14:paraId="1D38933D" w14:textId="77777777" w:rsidR="00BE4E87" w:rsidRPr="003321C6" w:rsidRDefault="00BE4E87" w:rsidP="003B45D6">
            <w:pPr>
              <w:pStyle w:val="TableText"/>
              <w:rPr>
                <w:i/>
                <w:sz w:val="18"/>
                <w:szCs w:val="18"/>
              </w:rPr>
            </w:pPr>
            <w:r w:rsidRPr="003321C6">
              <w:rPr>
                <w:i/>
                <w:sz w:val="18"/>
                <w:szCs w:val="18"/>
              </w:rPr>
              <w:t>Note for item 1</w:t>
            </w:r>
          </w:p>
          <w:p w14:paraId="1E75454F" w14:textId="77777777" w:rsidR="00BE4E87" w:rsidRPr="00436CAE" w:rsidRDefault="00BE4E87" w:rsidP="003B45D6">
            <w:pPr>
              <w:pStyle w:val="TableText"/>
              <w:rPr>
                <w:sz w:val="20"/>
                <w:szCs w:val="20"/>
              </w:rPr>
            </w:pPr>
            <w:r w:rsidRPr="003321C6">
              <w:rPr>
                <w:sz w:val="18"/>
                <w:szCs w:val="18"/>
              </w:rPr>
              <w:t>All transmit spectrum accesses are chargeable spectrum accesses. Receive spectrum accesses are only chargeable if there are no transmit spectrum accesses on the same licence.</w:t>
            </w:r>
          </w:p>
        </w:tc>
        <w:tc>
          <w:tcPr>
            <w:tcW w:w="1262" w:type="dxa"/>
            <w:tcBorders>
              <w:top w:val="single" w:sz="4" w:space="0" w:color="auto"/>
            </w:tcBorders>
          </w:tcPr>
          <w:p w14:paraId="13F09961" w14:textId="77777777" w:rsidR="00BE4E87" w:rsidRPr="00444891" w:rsidRDefault="00BE4E87" w:rsidP="00942FC5">
            <w:pPr>
              <w:pStyle w:val="TableText"/>
            </w:pPr>
            <w:r w:rsidRPr="008F59D4">
              <w:t>$1</w:t>
            </w:r>
            <w:r w:rsidR="00942FC5">
              <w:t>52</w:t>
            </w:r>
            <w:r w:rsidRPr="008F59D4">
              <w:t>.00</w:t>
            </w:r>
          </w:p>
        </w:tc>
      </w:tr>
      <w:tr w:rsidR="00BE4E87" w14:paraId="211063EA" w14:textId="77777777" w:rsidTr="003B45D6">
        <w:trPr>
          <w:cantSplit/>
        </w:trPr>
        <w:tc>
          <w:tcPr>
            <w:tcW w:w="807" w:type="dxa"/>
          </w:tcPr>
          <w:p w14:paraId="7147AED4" w14:textId="77777777" w:rsidR="00BE4E87" w:rsidRDefault="00BE4E87" w:rsidP="003B45D6">
            <w:pPr>
              <w:pStyle w:val="TableText"/>
              <w:ind w:left="227"/>
            </w:pPr>
            <w:r>
              <w:t>2</w:t>
            </w:r>
          </w:p>
        </w:tc>
        <w:tc>
          <w:tcPr>
            <w:tcW w:w="5160" w:type="dxa"/>
          </w:tcPr>
          <w:p w14:paraId="660AE69C" w14:textId="77777777" w:rsidR="00BE4E87" w:rsidRPr="00444891" w:rsidRDefault="00BE4E87" w:rsidP="003B45D6">
            <w:pPr>
              <w:pStyle w:val="TableText"/>
            </w:pPr>
            <w:r>
              <w:t>Licence is an amateur licence for the operation of an amateur repeater station or an amateur beacon station</w:t>
            </w:r>
          </w:p>
        </w:tc>
        <w:tc>
          <w:tcPr>
            <w:tcW w:w="1262" w:type="dxa"/>
          </w:tcPr>
          <w:p w14:paraId="4B3DE894" w14:textId="77777777" w:rsidR="00BE4E87" w:rsidRPr="00444891" w:rsidRDefault="00BE4E87" w:rsidP="00942FC5">
            <w:pPr>
              <w:pStyle w:val="TableText"/>
            </w:pPr>
            <w:r w:rsidRPr="00DA431E">
              <w:t>$2</w:t>
            </w:r>
            <w:r w:rsidR="00942FC5">
              <w:t>9</w:t>
            </w:r>
            <w:r w:rsidRPr="00DA431E">
              <w:t>.00</w:t>
            </w:r>
          </w:p>
        </w:tc>
      </w:tr>
      <w:tr w:rsidR="00BE4E87" w14:paraId="3241A83A" w14:textId="77777777" w:rsidTr="003B45D6">
        <w:trPr>
          <w:cantSplit/>
        </w:trPr>
        <w:tc>
          <w:tcPr>
            <w:tcW w:w="807" w:type="dxa"/>
          </w:tcPr>
          <w:p w14:paraId="0CD5BBF0" w14:textId="77777777" w:rsidR="00BE4E87" w:rsidRDefault="00BE4E87" w:rsidP="003B45D6">
            <w:pPr>
              <w:pStyle w:val="TableText"/>
              <w:ind w:left="227"/>
            </w:pPr>
            <w:r>
              <w:t>3</w:t>
            </w:r>
          </w:p>
        </w:tc>
        <w:tc>
          <w:tcPr>
            <w:tcW w:w="5160" w:type="dxa"/>
          </w:tcPr>
          <w:p w14:paraId="7E9794F0" w14:textId="77777777" w:rsidR="00BE4E87" w:rsidRDefault="00BE4E87" w:rsidP="003B45D6">
            <w:pPr>
              <w:pStyle w:val="TableText"/>
            </w:pPr>
            <w:r>
              <w:t>If:</w:t>
            </w:r>
          </w:p>
          <w:p w14:paraId="1839C894" w14:textId="77777777" w:rsidR="00BE4E87" w:rsidRPr="003E7435" w:rsidRDefault="00BE4E87" w:rsidP="003B45D6">
            <w:pPr>
              <w:pStyle w:val="TableP1a"/>
            </w:pPr>
            <w:r>
              <w:tab/>
            </w:r>
            <w:r w:rsidRPr="003E7435">
              <w:t>(a)</w:t>
            </w:r>
            <w:r w:rsidRPr="003E7435">
              <w:tab/>
              <w:t xml:space="preserve">the </w:t>
            </w:r>
            <w:r>
              <w:t xml:space="preserve">licence </w:t>
            </w:r>
            <w:r w:rsidRPr="003E7435">
              <w:t>application is one of a group of 2 or more applications all of which relate to:</w:t>
            </w:r>
          </w:p>
          <w:p w14:paraId="7BD0A64F" w14:textId="77777777" w:rsidR="00BE4E87" w:rsidRPr="003E7435" w:rsidRDefault="00BE4E87" w:rsidP="003B45D6">
            <w:pPr>
              <w:pStyle w:val="TableP2i"/>
            </w:pPr>
            <w:r w:rsidRPr="003E7435">
              <w:tab/>
              <w:t>(</w:t>
            </w:r>
            <w:proofErr w:type="spellStart"/>
            <w:r w:rsidRPr="003E7435">
              <w:t>i</w:t>
            </w:r>
            <w:proofErr w:type="spellEnd"/>
            <w:r w:rsidRPr="003E7435">
              <w:t>)</w:t>
            </w:r>
            <w:r w:rsidRPr="003E7435">
              <w:tab/>
              <w:t>an event that happens for a period of not more than 2 weeks; or</w:t>
            </w:r>
          </w:p>
          <w:p w14:paraId="0E892F05" w14:textId="77777777" w:rsidR="00BE4E87" w:rsidRDefault="00BE4E87" w:rsidP="003B45D6">
            <w:pPr>
              <w:pStyle w:val="TableP2i"/>
            </w:pPr>
            <w:r>
              <w:tab/>
            </w:r>
            <w:r w:rsidRPr="003E7435">
              <w:t>(ii)</w:t>
            </w:r>
            <w:r>
              <w:tab/>
            </w:r>
            <w:r w:rsidRPr="003E7435">
              <w:t>military or other defence manoeuvres, involving simulated wartime operations carried out to train and evaluate personnel, that happen for a period of not more than 3 months; and</w:t>
            </w:r>
          </w:p>
        </w:tc>
        <w:tc>
          <w:tcPr>
            <w:tcW w:w="1262" w:type="dxa"/>
          </w:tcPr>
          <w:p w14:paraId="3FDD9248" w14:textId="77777777" w:rsidR="00BE4E87" w:rsidRPr="00444891" w:rsidRDefault="00BE4E87" w:rsidP="00942FC5">
            <w:pPr>
              <w:pStyle w:val="TableText"/>
            </w:pPr>
            <w:r>
              <w:t>$</w:t>
            </w:r>
            <w:r w:rsidR="00942FC5">
              <w:t>202</w:t>
            </w:r>
            <w:r>
              <w:t>.00 for each application group</w:t>
            </w:r>
          </w:p>
        </w:tc>
      </w:tr>
      <w:tr w:rsidR="00BE4E87" w14:paraId="5B812E48" w14:textId="77777777" w:rsidTr="003B45D6">
        <w:trPr>
          <w:cantSplit/>
          <w:trHeight w:val="1245"/>
        </w:trPr>
        <w:tc>
          <w:tcPr>
            <w:tcW w:w="807" w:type="dxa"/>
          </w:tcPr>
          <w:p w14:paraId="1BDF8B45" w14:textId="77777777" w:rsidR="00BE4E87" w:rsidRDefault="00BE4E87" w:rsidP="003B45D6">
            <w:pPr>
              <w:pStyle w:val="TableText"/>
              <w:ind w:left="227"/>
            </w:pPr>
          </w:p>
        </w:tc>
        <w:tc>
          <w:tcPr>
            <w:tcW w:w="5160" w:type="dxa"/>
          </w:tcPr>
          <w:p w14:paraId="69EE9381" w14:textId="77777777" w:rsidR="00BE4E87" w:rsidRDefault="00BE4E87" w:rsidP="003B45D6">
            <w:pPr>
              <w:pStyle w:val="TableP1a"/>
            </w:pPr>
            <w:r>
              <w:tab/>
            </w:r>
            <w:r w:rsidRPr="003E7435">
              <w:t>(b)</w:t>
            </w:r>
            <w:r w:rsidRPr="003E7435">
              <w:tab/>
              <w:t>all applications in the group are made at the same time; and</w:t>
            </w:r>
          </w:p>
          <w:p w14:paraId="009DB9F9" w14:textId="77777777" w:rsidR="00BE4E87" w:rsidRDefault="00BE4E87" w:rsidP="003B45D6">
            <w:pPr>
              <w:pStyle w:val="TableP1a"/>
            </w:pPr>
            <w:r>
              <w:tab/>
              <w:t>(c)</w:t>
            </w:r>
            <w:r>
              <w:tab/>
            </w:r>
            <w:r w:rsidRPr="00444891">
              <w:t>in considering the issue of the licence</w:t>
            </w:r>
            <w:r>
              <w:t>s</w:t>
            </w:r>
            <w:r w:rsidRPr="00444891">
              <w:t xml:space="preserve">, </w:t>
            </w:r>
            <w:r w:rsidRPr="0032794E">
              <w:t xml:space="preserve">the </w:t>
            </w:r>
            <w:r w:rsidRPr="00444891">
              <w:t>ACMA does not perform coordination procedures to minimise interference</w:t>
            </w:r>
            <w:r>
              <w:t>; and</w:t>
            </w:r>
          </w:p>
        </w:tc>
        <w:tc>
          <w:tcPr>
            <w:tcW w:w="1262" w:type="dxa"/>
          </w:tcPr>
          <w:p w14:paraId="3DF42D78" w14:textId="77777777" w:rsidR="00BE4E87" w:rsidRDefault="00BE4E87" w:rsidP="003B45D6">
            <w:pPr>
              <w:pStyle w:val="TableText"/>
            </w:pPr>
          </w:p>
        </w:tc>
      </w:tr>
      <w:tr w:rsidR="00BE4E87" w14:paraId="773CB5C1" w14:textId="77777777" w:rsidTr="003B45D6">
        <w:trPr>
          <w:cantSplit/>
          <w:trHeight w:val="1247"/>
        </w:trPr>
        <w:tc>
          <w:tcPr>
            <w:tcW w:w="807" w:type="dxa"/>
            <w:tcBorders>
              <w:bottom w:val="single" w:sz="4" w:space="0" w:color="auto"/>
            </w:tcBorders>
          </w:tcPr>
          <w:p w14:paraId="05D975B9" w14:textId="77777777" w:rsidR="00BE4E87" w:rsidRDefault="00BE4E87" w:rsidP="003B45D6">
            <w:pPr>
              <w:pStyle w:val="TableText"/>
              <w:ind w:left="227"/>
            </w:pPr>
          </w:p>
        </w:tc>
        <w:tc>
          <w:tcPr>
            <w:tcW w:w="5160" w:type="dxa"/>
            <w:tcBorders>
              <w:bottom w:val="single" w:sz="4" w:space="0" w:color="auto"/>
            </w:tcBorders>
          </w:tcPr>
          <w:p w14:paraId="0285ED76" w14:textId="77777777" w:rsidR="00BE4E87" w:rsidRPr="003E7435" w:rsidRDefault="00BE4E87" w:rsidP="003B45D6">
            <w:pPr>
              <w:pStyle w:val="TableP1a"/>
            </w:pPr>
            <w:r>
              <w:tab/>
            </w:r>
            <w:r w:rsidRPr="003E7435">
              <w:t>(</w:t>
            </w:r>
            <w:r>
              <w:t>d</w:t>
            </w:r>
            <w:r w:rsidRPr="003E7435">
              <w:t>)</w:t>
            </w:r>
            <w:r w:rsidRPr="003E7435">
              <w:tab/>
              <w:t xml:space="preserve">associated licences </w:t>
            </w:r>
            <w:r>
              <w:t xml:space="preserve">(if applicable) </w:t>
            </w:r>
            <w:r w:rsidRPr="003E7435">
              <w:t>are to be issued on the basis that the use of the licences:</w:t>
            </w:r>
          </w:p>
          <w:p w14:paraId="66F384A2" w14:textId="77777777" w:rsidR="00BE4E87" w:rsidRPr="003E7435" w:rsidRDefault="00BE4E87" w:rsidP="003B45D6">
            <w:pPr>
              <w:pStyle w:val="TableP2i"/>
            </w:pPr>
            <w:r w:rsidRPr="003E7435">
              <w:tab/>
              <w:t>(</w:t>
            </w:r>
            <w:proofErr w:type="spellStart"/>
            <w:r w:rsidRPr="003E7435">
              <w:t>i</w:t>
            </w:r>
            <w:proofErr w:type="spellEnd"/>
            <w:r w:rsidRPr="003E7435">
              <w:t>)</w:t>
            </w:r>
            <w:r w:rsidRPr="003E7435">
              <w:tab/>
              <w:t>is not to cause interference; and</w:t>
            </w:r>
          </w:p>
          <w:p w14:paraId="2734209C" w14:textId="77777777" w:rsidR="00BE4E87" w:rsidRDefault="00BE4E87" w:rsidP="003B45D6">
            <w:pPr>
              <w:pStyle w:val="TableP2i"/>
            </w:pPr>
            <w:r w:rsidRPr="003E7435">
              <w:tab/>
              <w:t>(ii)</w:t>
            </w:r>
            <w:r w:rsidRPr="003E7435">
              <w:tab/>
              <w:t>will not be afforded protection from interference caused by other services</w:t>
            </w:r>
          </w:p>
        </w:tc>
        <w:tc>
          <w:tcPr>
            <w:tcW w:w="1262" w:type="dxa"/>
            <w:tcBorders>
              <w:bottom w:val="single" w:sz="4" w:space="0" w:color="auto"/>
            </w:tcBorders>
          </w:tcPr>
          <w:p w14:paraId="15D3BE6A" w14:textId="77777777" w:rsidR="00BE4E87" w:rsidRDefault="00BE4E87" w:rsidP="003B45D6">
            <w:pPr>
              <w:pStyle w:val="TableText"/>
            </w:pPr>
          </w:p>
        </w:tc>
      </w:tr>
    </w:tbl>
    <w:p w14:paraId="6F15B7BA" w14:textId="77777777" w:rsidR="00BE4E87" w:rsidRPr="00130083" w:rsidRDefault="00BE4E87" w:rsidP="003B45D6">
      <w:pPr>
        <w:pStyle w:val="ActHead5"/>
      </w:pPr>
      <w:bookmarkStart w:id="38" w:name="_Toc409769819"/>
      <w:bookmarkStart w:id="39" w:name="_Toc477943754"/>
      <w:proofErr w:type="gramStart"/>
      <w:r w:rsidRPr="0083506B">
        <w:rPr>
          <w:rStyle w:val="CharSectno"/>
        </w:rPr>
        <w:t>1</w:t>
      </w:r>
      <w:r w:rsidR="00B56359">
        <w:rPr>
          <w:rStyle w:val="CharSectno"/>
        </w:rPr>
        <w:t>8</w:t>
      </w:r>
      <w:r w:rsidR="008D1214">
        <w:t xml:space="preserve">  </w:t>
      </w:r>
      <w:r w:rsidRPr="00130083">
        <w:t>Part</w:t>
      </w:r>
      <w:proofErr w:type="gramEnd"/>
      <w:r w:rsidRPr="00130083">
        <w:t xml:space="preserve"> 6 of Schedule 2 — application associated with a frequency assignment certificate lodged over the Internet</w:t>
      </w:r>
      <w:bookmarkEnd w:id="38"/>
      <w:bookmarkEnd w:id="39"/>
    </w:p>
    <w:p w14:paraId="2F365C46" w14:textId="77777777" w:rsidR="00BE4E87" w:rsidRPr="005155D4" w:rsidRDefault="00BE4E87" w:rsidP="005155D4">
      <w:pPr>
        <w:pStyle w:val="subsection"/>
      </w:pPr>
      <w:r w:rsidRPr="005155D4">
        <w:tab/>
        <w:t>(1)</w:t>
      </w:r>
      <w:r w:rsidRPr="005155D4">
        <w:tab/>
        <w:t>This section applies if:</w:t>
      </w:r>
    </w:p>
    <w:p w14:paraId="537EAD17" w14:textId="77777777" w:rsidR="00BE4E87" w:rsidRPr="005155D4" w:rsidRDefault="00BE4E87" w:rsidP="005155D4">
      <w:pPr>
        <w:pStyle w:val="paragraph"/>
      </w:pPr>
      <w:r w:rsidRPr="005155D4">
        <w:tab/>
        <w:t>(a)</w:t>
      </w:r>
      <w:r w:rsidRPr="005155D4">
        <w:tab/>
        <w:t>an application is made under section 99 of the Radiocommunications Act for the issue, under section 100 of the Radiocommunications Act, of a licence mentioned in an item in Part 6 of Schedule 2; and</w:t>
      </w:r>
    </w:p>
    <w:p w14:paraId="3DC32605" w14:textId="5E3FE4EA" w:rsidR="00BE4E87" w:rsidRPr="005155D4" w:rsidRDefault="00BE4E87" w:rsidP="005155D4">
      <w:pPr>
        <w:pStyle w:val="paragraph"/>
      </w:pPr>
      <w:r w:rsidRPr="005155D4">
        <w:tab/>
        <w:t>(b)</w:t>
      </w:r>
      <w:r w:rsidRPr="005155D4">
        <w:tab/>
      </w:r>
      <w:proofErr w:type="gramStart"/>
      <w:r w:rsidRPr="005155D4">
        <w:t>a</w:t>
      </w:r>
      <w:proofErr w:type="gramEnd"/>
      <w:r w:rsidRPr="005155D4">
        <w:t xml:space="preserve"> frequency assignment certificate mentioned in subsection 100(4A) of the Radiocommunications Act that relates to the application is lodged by an accredited person using the ACMA’s Accredited Person Online Submission System.</w:t>
      </w:r>
    </w:p>
    <w:p w14:paraId="02965F6B" w14:textId="77777777" w:rsidR="00BE4E87" w:rsidRPr="00D377FA" w:rsidRDefault="00BE4E87" w:rsidP="00D377FA">
      <w:pPr>
        <w:pStyle w:val="notetext"/>
      </w:pPr>
      <w:r w:rsidRPr="00D377FA">
        <w:t>Note</w:t>
      </w:r>
      <w:r w:rsidR="00D377FA">
        <w:t>:</w:t>
      </w:r>
      <w:r w:rsidR="00D377FA">
        <w:tab/>
      </w:r>
      <w:r>
        <w:t>Information about</w:t>
      </w:r>
      <w:r w:rsidRPr="00F504D4">
        <w:t xml:space="preserve"> </w:t>
      </w:r>
      <w:r w:rsidRPr="009D1C9E">
        <w:t xml:space="preserve">the </w:t>
      </w:r>
      <w:r w:rsidRPr="00F504D4">
        <w:t>AC</w:t>
      </w:r>
      <w:r>
        <w:t>M</w:t>
      </w:r>
      <w:r w:rsidRPr="00F504D4">
        <w:t xml:space="preserve">A’s Accredited Person Online Submission System </w:t>
      </w:r>
      <w:r>
        <w:t xml:space="preserve">may be found on </w:t>
      </w:r>
      <w:r w:rsidRPr="009D1C9E">
        <w:t xml:space="preserve">the </w:t>
      </w:r>
      <w:r>
        <w:t xml:space="preserve">ACMA’s website:  </w:t>
      </w:r>
      <w:r w:rsidRPr="007F4506">
        <w:t>www.acma.gov.au</w:t>
      </w:r>
      <w:r>
        <w:t>.</w:t>
      </w:r>
    </w:p>
    <w:p w14:paraId="5DD737ED" w14:textId="4B561D98" w:rsidR="00BE4E87" w:rsidRPr="005155D4" w:rsidRDefault="00BE4E87" w:rsidP="005155D4">
      <w:pPr>
        <w:pStyle w:val="subsection"/>
      </w:pPr>
      <w:r w:rsidRPr="005155D4">
        <w:tab/>
        <w:t>(2)</w:t>
      </w:r>
      <w:r w:rsidRPr="005155D4">
        <w:tab/>
        <w:t xml:space="preserve">Use </w:t>
      </w:r>
      <w:r w:rsidR="00525B1F">
        <w:t>T</w:t>
      </w:r>
      <w:r w:rsidRPr="005155D4">
        <w:t>able 4 to work out the charge for:</w:t>
      </w:r>
    </w:p>
    <w:p w14:paraId="248977D0" w14:textId="77777777" w:rsidR="00BE4E87" w:rsidRPr="005155D4" w:rsidRDefault="00BE4E87" w:rsidP="005155D4">
      <w:pPr>
        <w:pStyle w:val="paragraph"/>
      </w:pPr>
      <w:r w:rsidRPr="005155D4">
        <w:tab/>
        <w:t>(a)</w:t>
      </w:r>
      <w:r w:rsidRPr="005155D4">
        <w:tab/>
      </w:r>
      <w:proofErr w:type="gramStart"/>
      <w:r w:rsidRPr="005155D4">
        <w:t>issuing</w:t>
      </w:r>
      <w:proofErr w:type="gramEnd"/>
      <w:r w:rsidRPr="005155D4">
        <w:t xml:space="preserve"> the licence; or</w:t>
      </w:r>
    </w:p>
    <w:p w14:paraId="48C62294" w14:textId="77777777" w:rsidR="00BE4E87" w:rsidRPr="005155D4" w:rsidRDefault="00BE4E87" w:rsidP="005155D4">
      <w:pPr>
        <w:pStyle w:val="paragraph"/>
      </w:pPr>
      <w:r w:rsidRPr="005155D4">
        <w:tab/>
        <w:t>(b)</w:t>
      </w:r>
      <w:r w:rsidRPr="005155D4">
        <w:tab/>
      </w:r>
      <w:proofErr w:type="gramStart"/>
      <w:r w:rsidRPr="005155D4">
        <w:t>considering</w:t>
      </w:r>
      <w:proofErr w:type="gramEnd"/>
      <w:r w:rsidRPr="005155D4">
        <w:t xml:space="preserve"> the issue of the licence without proceeding to issue it.</w:t>
      </w:r>
    </w:p>
    <w:p w14:paraId="7429748F" w14:textId="77777777" w:rsidR="00BE4E87" w:rsidRPr="003321C6" w:rsidRDefault="00BE4E87" w:rsidP="003321C6">
      <w:pPr>
        <w:pStyle w:val="P1"/>
        <w:keepNext/>
        <w:spacing w:before="240"/>
        <w:ind w:left="2245" w:hanging="1281"/>
        <w:rPr>
          <w:b/>
          <w:bCs/>
        </w:rPr>
      </w:pPr>
      <w:r w:rsidRPr="003321C6">
        <w:rPr>
          <w:b/>
          <w:bCs/>
        </w:rPr>
        <w:t>Table 4</w:t>
      </w:r>
    </w:p>
    <w:tbl>
      <w:tblPr>
        <w:tblW w:w="7229" w:type="dxa"/>
        <w:tblInd w:w="1073" w:type="dxa"/>
        <w:tblLayout w:type="fixed"/>
        <w:tblCellMar>
          <w:left w:w="80" w:type="dxa"/>
          <w:right w:w="80" w:type="dxa"/>
        </w:tblCellMar>
        <w:tblLook w:val="0000" w:firstRow="0" w:lastRow="0" w:firstColumn="0" w:lastColumn="0" w:noHBand="0" w:noVBand="0"/>
      </w:tblPr>
      <w:tblGrid>
        <w:gridCol w:w="807"/>
        <w:gridCol w:w="5288"/>
        <w:gridCol w:w="1134"/>
      </w:tblGrid>
      <w:tr w:rsidR="00BE4E87" w14:paraId="20807D6F" w14:textId="77777777" w:rsidTr="003B45D6">
        <w:trPr>
          <w:cantSplit/>
          <w:tblHeader/>
        </w:trPr>
        <w:tc>
          <w:tcPr>
            <w:tcW w:w="807" w:type="dxa"/>
            <w:tcBorders>
              <w:bottom w:val="single" w:sz="4" w:space="0" w:color="auto"/>
            </w:tcBorders>
          </w:tcPr>
          <w:p w14:paraId="75698842" w14:textId="77777777" w:rsidR="00BE4E87" w:rsidRDefault="00BE4E87" w:rsidP="003B45D6">
            <w:pPr>
              <w:pStyle w:val="TableColHead"/>
            </w:pPr>
            <w:r>
              <w:t>Item</w:t>
            </w:r>
          </w:p>
        </w:tc>
        <w:tc>
          <w:tcPr>
            <w:tcW w:w="5288" w:type="dxa"/>
            <w:tcBorders>
              <w:bottom w:val="single" w:sz="4" w:space="0" w:color="auto"/>
            </w:tcBorders>
          </w:tcPr>
          <w:p w14:paraId="6C9D44FC" w14:textId="77777777" w:rsidR="00BE4E87" w:rsidRDefault="00BE4E87" w:rsidP="003B45D6">
            <w:pPr>
              <w:pStyle w:val="TableColHead"/>
            </w:pPr>
            <w:r>
              <w:t>Licence type</w:t>
            </w:r>
          </w:p>
        </w:tc>
        <w:tc>
          <w:tcPr>
            <w:tcW w:w="1134" w:type="dxa"/>
            <w:tcBorders>
              <w:bottom w:val="single" w:sz="4" w:space="0" w:color="auto"/>
            </w:tcBorders>
          </w:tcPr>
          <w:p w14:paraId="686C5EDF" w14:textId="77777777" w:rsidR="00BE4E87" w:rsidRDefault="00BE4E87" w:rsidP="003B45D6">
            <w:pPr>
              <w:pStyle w:val="TableColHead"/>
              <w:jc w:val="center"/>
            </w:pPr>
            <w:r>
              <w:t>Charge</w:t>
            </w:r>
          </w:p>
        </w:tc>
      </w:tr>
      <w:tr w:rsidR="00BE4E87" w14:paraId="1E0EB2DB" w14:textId="77777777" w:rsidTr="003B45D6">
        <w:trPr>
          <w:cantSplit/>
        </w:trPr>
        <w:tc>
          <w:tcPr>
            <w:tcW w:w="807" w:type="dxa"/>
            <w:tcBorders>
              <w:top w:val="single" w:sz="4" w:space="0" w:color="auto"/>
            </w:tcBorders>
          </w:tcPr>
          <w:p w14:paraId="7C58DECA" w14:textId="77777777" w:rsidR="00BE4E87" w:rsidRDefault="00BE4E87" w:rsidP="003B45D6">
            <w:pPr>
              <w:pStyle w:val="TableText"/>
              <w:ind w:left="227"/>
            </w:pPr>
            <w:r>
              <w:t>1</w:t>
            </w:r>
          </w:p>
        </w:tc>
        <w:tc>
          <w:tcPr>
            <w:tcW w:w="5288" w:type="dxa"/>
            <w:tcBorders>
              <w:top w:val="single" w:sz="4" w:space="0" w:color="auto"/>
            </w:tcBorders>
          </w:tcPr>
          <w:p w14:paraId="7867F8EB" w14:textId="77777777" w:rsidR="00BE4E87" w:rsidRDefault="00BE4E87" w:rsidP="003B45D6">
            <w:pPr>
              <w:pStyle w:val="TableText"/>
              <w:rPr>
                <w:sz w:val="24"/>
              </w:rPr>
            </w:pPr>
            <w:r>
              <w:rPr>
                <w:sz w:val="24"/>
              </w:rPr>
              <w:t>If:</w:t>
            </w:r>
          </w:p>
          <w:p w14:paraId="47C55438" w14:textId="77777777" w:rsidR="00BE4E87" w:rsidRDefault="00BE4E87" w:rsidP="003B45D6">
            <w:pPr>
              <w:pStyle w:val="TableP1a"/>
            </w:pPr>
            <w:r>
              <w:tab/>
              <w:t>(a)</w:t>
            </w:r>
            <w:r>
              <w:tab/>
              <w:t>a type of assigned licence; and</w:t>
            </w:r>
          </w:p>
          <w:p w14:paraId="783CC421" w14:textId="77777777" w:rsidR="00BE4E87" w:rsidRDefault="00BE4E87" w:rsidP="003B45D6">
            <w:pPr>
              <w:pStyle w:val="TableP1a"/>
            </w:pPr>
            <w:r>
              <w:tab/>
              <w:t>(b)</w:t>
            </w:r>
            <w:r>
              <w:tab/>
              <w:t>the licence is not of a type mentioned in item 2; and</w:t>
            </w:r>
          </w:p>
          <w:p w14:paraId="4E3D1362" w14:textId="77777777" w:rsidR="00BE4E87" w:rsidRDefault="00BE4E87" w:rsidP="003B45D6">
            <w:pPr>
              <w:pStyle w:val="TableP1a"/>
            </w:pPr>
            <w:r>
              <w:tab/>
              <w:t>(c)</w:t>
            </w:r>
            <w:r>
              <w:tab/>
            </w:r>
            <w:r w:rsidRPr="00444891">
              <w:t xml:space="preserve">in considering the issue of the licence, </w:t>
            </w:r>
            <w:r w:rsidRPr="001C2651">
              <w:t xml:space="preserve">the </w:t>
            </w:r>
            <w:r w:rsidRPr="00444891">
              <w:t>ACMA does not perform coordination procedures to minimise interference</w:t>
            </w:r>
            <w:r>
              <w:t>; and</w:t>
            </w:r>
          </w:p>
          <w:p w14:paraId="181D77F0" w14:textId="77777777" w:rsidR="00BE4E87" w:rsidRPr="00444891" w:rsidRDefault="00BE4E87" w:rsidP="003B45D6">
            <w:pPr>
              <w:pStyle w:val="TableP1a"/>
            </w:pPr>
            <w:r>
              <w:tab/>
              <w:t>(d)</w:t>
            </w:r>
            <w:r>
              <w:tab/>
              <w:t>for each chargeable spectrum access to which the frequency assignment certificate relates</w:t>
            </w:r>
          </w:p>
          <w:p w14:paraId="3D8EE3CA" w14:textId="77777777" w:rsidR="00BE4E87" w:rsidRPr="003321C6" w:rsidRDefault="00BE4E87" w:rsidP="003B45D6">
            <w:pPr>
              <w:pStyle w:val="TableText"/>
              <w:rPr>
                <w:i/>
                <w:sz w:val="18"/>
                <w:szCs w:val="18"/>
              </w:rPr>
            </w:pPr>
            <w:r w:rsidRPr="003321C6">
              <w:rPr>
                <w:i/>
                <w:sz w:val="18"/>
                <w:szCs w:val="18"/>
              </w:rPr>
              <w:t>Note for item 1</w:t>
            </w:r>
          </w:p>
          <w:p w14:paraId="2DC59FAA" w14:textId="77777777" w:rsidR="00BE4E87" w:rsidRPr="000D1C62" w:rsidRDefault="00BE4E87" w:rsidP="003B45D6">
            <w:pPr>
              <w:pStyle w:val="TableText"/>
              <w:rPr>
                <w:sz w:val="20"/>
                <w:szCs w:val="20"/>
              </w:rPr>
            </w:pPr>
            <w:r w:rsidRPr="003321C6">
              <w:rPr>
                <w:sz w:val="18"/>
                <w:szCs w:val="18"/>
              </w:rPr>
              <w:t>All transmit spectrum accesses are chargeable spectrum accesses. Receive spectrum accesses are only chargeable if there are no transmit spectrum accesses on the same licence.</w:t>
            </w:r>
          </w:p>
        </w:tc>
        <w:tc>
          <w:tcPr>
            <w:tcW w:w="1134" w:type="dxa"/>
            <w:tcBorders>
              <w:top w:val="single" w:sz="4" w:space="0" w:color="auto"/>
            </w:tcBorders>
          </w:tcPr>
          <w:p w14:paraId="118B0A16" w14:textId="77777777" w:rsidR="00BE4E87" w:rsidRDefault="00BE4E87" w:rsidP="00942FC5">
            <w:pPr>
              <w:pStyle w:val="TableText"/>
              <w:jc w:val="center"/>
            </w:pPr>
            <w:r w:rsidRPr="004D12C7">
              <w:t>$</w:t>
            </w:r>
            <w:r w:rsidR="00942FC5">
              <w:t>101</w:t>
            </w:r>
            <w:r w:rsidRPr="004D12C7">
              <w:t>.00</w:t>
            </w:r>
          </w:p>
        </w:tc>
      </w:tr>
      <w:tr w:rsidR="00BE4E87" w:rsidRPr="00315506" w14:paraId="3A009746" w14:textId="77777777" w:rsidTr="003B45D6">
        <w:trPr>
          <w:cantSplit/>
        </w:trPr>
        <w:tc>
          <w:tcPr>
            <w:tcW w:w="807" w:type="dxa"/>
            <w:tcBorders>
              <w:bottom w:val="single" w:sz="4" w:space="0" w:color="auto"/>
            </w:tcBorders>
          </w:tcPr>
          <w:p w14:paraId="34F02C43" w14:textId="77777777" w:rsidR="00BE4E87" w:rsidRPr="00315506" w:rsidRDefault="00BE4E87" w:rsidP="003B45D6">
            <w:pPr>
              <w:pStyle w:val="TableText"/>
              <w:ind w:left="227"/>
              <w:rPr>
                <w:szCs w:val="22"/>
              </w:rPr>
            </w:pPr>
            <w:r w:rsidRPr="00315506">
              <w:rPr>
                <w:szCs w:val="22"/>
              </w:rPr>
              <w:t>2</w:t>
            </w:r>
          </w:p>
        </w:tc>
        <w:tc>
          <w:tcPr>
            <w:tcW w:w="5288" w:type="dxa"/>
            <w:tcBorders>
              <w:bottom w:val="single" w:sz="4" w:space="0" w:color="auto"/>
            </w:tcBorders>
          </w:tcPr>
          <w:p w14:paraId="7CDEE2B9" w14:textId="77777777" w:rsidR="00BE4E87" w:rsidRPr="00315506" w:rsidRDefault="00BE4E87" w:rsidP="003B45D6">
            <w:pPr>
              <w:pStyle w:val="TableText"/>
              <w:rPr>
                <w:szCs w:val="22"/>
              </w:rPr>
            </w:pPr>
            <w:r w:rsidRPr="00315506">
              <w:rPr>
                <w:szCs w:val="22"/>
              </w:rPr>
              <w:t>Licence is an amateur licence for the operation of an amateur repeater station or an amateur beacon station</w:t>
            </w:r>
          </w:p>
        </w:tc>
        <w:tc>
          <w:tcPr>
            <w:tcW w:w="1134" w:type="dxa"/>
            <w:tcBorders>
              <w:bottom w:val="single" w:sz="4" w:space="0" w:color="auto"/>
            </w:tcBorders>
          </w:tcPr>
          <w:p w14:paraId="0DACD1FD" w14:textId="77777777" w:rsidR="00BE4E87" w:rsidRPr="00315506" w:rsidRDefault="00BE4E87" w:rsidP="00942FC5">
            <w:pPr>
              <w:pStyle w:val="TableText"/>
              <w:jc w:val="center"/>
              <w:rPr>
                <w:szCs w:val="22"/>
              </w:rPr>
            </w:pPr>
            <w:r w:rsidRPr="00F5678A">
              <w:t>$2</w:t>
            </w:r>
            <w:r w:rsidR="00942FC5">
              <w:t>9</w:t>
            </w:r>
            <w:r w:rsidRPr="00F5678A">
              <w:t>.00</w:t>
            </w:r>
          </w:p>
        </w:tc>
      </w:tr>
    </w:tbl>
    <w:p w14:paraId="43B83365" w14:textId="77777777" w:rsidR="00BE4E87" w:rsidRPr="00130083" w:rsidRDefault="00B56359" w:rsidP="003B45D6">
      <w:pPr>
        <w:pStyle w:val="ActHead5"/>
      </w:pPr>
      <w:bookmarkStart w:id="40" w:name="_Toc409769820"/>
      <w:bookmarkStart w:id="41" w:name="_Toc477943755"/>
      <w:proofErr w:type="gramStart"/>
      <w:r>
        <w:rPr>
          <w:rStyle w:val="CharSectno"/>
        </w:rPr>
        <w:t>19</w:t>
      </w:r>
      <w:r w:rsidR="008D1214" w:rsidRPr="0083506B">
        <w:rPr>
          <w:rStyle w:val="CharSectno"/>
        </w:rPr>
        <w:t xml:space="preserve"> </w:t>
      </w:r>
      <w:r w:rsidR="008D1214">
        <w:t xml:space="preserve"> </w:t>
      </w:r>
      <w:r w:rsidR="00BE4E87" w:rsidRPr="00130083">
        <w:t>Parts</w:t>
      </w:r>
      <w:proofErr w:type="gramEnd"/>
      <w:r w:rsidR="00BE4E87" w:rsidRPr="00130083">
        <w:t xml:space="preserve"> 6 and 8 of Schedule 2 — administrative charges for instalment payments</w:t>
      </w:r>
      <w:bookmarkEnd w:id="40"/>
      <w:bookmarkEnd w:id="41"/>
    </w:p>
    <w:p w14:paraId="0C9870CD" w14:textId="77777777" w:rsidR="00BE4E87" w:rsidRPr="005155D4" w:rsidRDefault="00BE4E87" w:rsidP="005155D4">
      <w:pPr>
        <w:pStyle w:val="subsection"/>
      </w:pPr>
      <w:r w:rsidRPr="005155D4">
        <w:tab/>
        <w:t>(1)</w:t>
      </w:r>
      <w:r w:rsidRPr="005155D4">
        <w:tab/>
        <w:t>This section applies if:</w:t>
      </w:r>
    </w:p>
    <w:p w14:paraId="4F2C2A69" w14:textId="77777777" w:rsidR="00BE4E87" w:rsidRPr="005155D4" w:rsidRDefault="00BE4E87" w:rsidP="005155D4">
      <w:pPr>
        <w:pStyle w:val="paragraph"/>
      </w:pPr>
      <w:r w:rsidRPr="005155D4">
        <w:tab/>
        <w:t>(a)</w:t>
      </w:r>
      <w:r w:rsidRPr="005155D4">
        <w:tab/>
      </w:r>
      <w:proofErr w:type="gramStart"/>
      <w:r w:rsidRPr="005155D4">
        <w:t>a</w:t>
      </w:r>
      <w:proofErr w:type="gramEnd"/>
      <w:r w:rsidRPr="005155D4">
        <w:t xml:space="preserve"> person applies for:</w:t>
      </w:r>
    </w:p>
    <w:p w14:paraId="6C63D1FD"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r>
      <w:proofErr w:type="gramStart"/>
      <w:r w:rsidRPr="005155D4">
        <w:t>the</w:t>
      </w:r>
      <w:proofErr w:type="gramEnd"/>
      <w:r w:rsidRPr="005155D4">
        <w:t xml:space="preserve"> issue of a licence mentioned in column 2 of an item in Part 6 of Schedule 2; or</w:t>
      </w:r>
    </w:p>
    <w:p w14:paraId="4C7BBA90" w14:textId="77777777" w:rsidR="00BE4E87" w:rsidRPr="005155D4" w:rsidRDefault="00BE4E87" w:rsidP="005155D4">
      <w:pPr>
        <w:pStyle w:val="paragraphsub"/>
      </w:pPr>
      <w:r w:rsidRPr="005155D4">
        <w:tab/>
        <w:t>(ii)</w:t>
      </w:r>
      <w:r w:rsidRPr="005155D4">
        <w:tab/>
      </w:r>
      <w:proofErr w:type="gramStart"/>
      <w:r w:rsidRPr="005155D4">
        <w:t>the</w:t>
      </w:r>
      <w:proofErr w:type="gramEnd"/>
      <w:r w:rsidRPr="005155D4">
        <w:t xml:space="preserve"> renewal of a licence mentioned in column 2 of an item in Part 8 of Schedule 2; and</w:t>
      </w:r>
    </w:p>
    <w:p w14:paraId="41B116A1" w14:textId="77777777" w:rsidR="00BE4E87" w:rsidRPr="005155D4" w:rsidRDefault="00BE4E87" w:rsidP="005155D4">
      <w:pPr>
        <w:pStyle w:val="paragraph"/>
      </w:pPr>
      <w:r w:rsidRPr="005155D4">
        <w:lastRenderedPageBreak/>
        <w:tab/>
        <w:t>(b)</w:t>
      </w:r>
      <w:r w:rsidRPr="005155D4">
        <w:tab/>
      </w:r>
      <w:proofErr w:type="gramStart"/>
      <w:r w:rsidRPr="005155D4">
        <w:t>the</w:t>
      </w:r>
      <w:proofErr w:type="gramEnd"/>
      <w:r w:rsidRPr="005155D4">
        <w:t xml:space="preserve"> person elected, in the application for the issue or renewal of the licence, that subsection 6(3) of a Tax Act was to apply to the licence.</w:t>
      </w:r>
    </w:p>
    <w:p w14:paraId="41BE030B" w14:textId="77777777" w:rsidR="00BE4E87" w:rsidRPr="005155D4" w:rsidRDefault="00BE4E87" w:rsidP="005155D4">
      <w:pPr>
        <w:pStyle w:val="subsection"/>
      </w:pPr>
      <w:r w:rsidRPr="005155D4">
        <w:tab/>
        <w:t>(2)</w:t>
      </w:r>
      <w:r w:rsidRPr="005155D4">
        <w:tab/>
        <w:t>The charge for processing the payment of an instalment of tax in accordance with the election is:</w:t>
      </w:r>
    </w:p>
    <w:p w14:paraId="31878DB2" w14:textId="77777777" w:rsidR="00BE4E87" w:rsidRPr="00384648" w:rsidRDefault="00BE4E87" w:rsidP="005155D4">
      <w:pPr>
        <w:pStyle w:val="paragraph"/>
      </w:pPr>
      <w:r w:rsidRPr="005155D4">
        <w:tab/>
        <w:t>(a)</w:t>
      </w:r>
      <w:r w:rsidRPr="005155D4">
        <w:tab/>
      </w:r>
      <w:proofErr w:type="gramStart"/>
      <w:r w:rsidRPr="005155D4">
        <w:t>for</w:t>
      </w:r>
      <w:proofErr w:type="gramEnd"/>
      <w:r w:rsidRPr="005155D4">
        <w:t xml:space="preserve"> a fixed licence for the operation of a pair of point to point (self</w:t>
      </w:r>
      <w:r w:rsidRPr="005155D4">
        <w:noBreakHyphen/>
        <w:t xml:space="preserve">coordinated) </w:t>
      </w:r>
      <w:r w:rsidRPr="00384648">
        <w:t>stations — $4.00; and</w:t>
      </w:r>
    </w:p>
    <w:p w14:paraId="3853B131" w14:textId="77777777" w:rsidR="00BE4E87" w:rsidRPr="00384648" w:rsidRDefault="00BE4E87" w:rsidP="005155D4">
      <w:pPr>
        <w:pStyle w:val="paragraph"/>
      </w:pPr>
      <w:r w:rsidRPr="005E46D0">
        <w:tab/>
        <w:t>(b)</w:t>
      </w:r>
      <w:r w:rsidRPr="005E46D0">
        <w:tab/>
        <w:t xml:space="preserve">for a fixed licence for the operation of a pair of point to point stations within the frequency range greater than 5.725 GHz and less than or equal to 5.825 GHz — </w:t>
      </w:r>
      <w:r w:rsidRPr="00384648">
        <w:t>$4.00; and</w:t>
      </w:r>
    </w:p>
    <w:p w14:paraId="7DC1823C" w14:textId="77777777" w:rsidR="00BE4E87" w:rsidRPr="005155D4" w:rsidRDefault="00BE4E87" w:rsidP="005155D4">
      <w:pPr>
        <w:pStyle w:val="paragraph"/>
      </w:pPr>
      <w:r w:rsidRPr="00384648">
        <w:tab/>
        <w:t>(c)</w:t>
      </w:r>
      <w:r w:rsidRPr="00384648">
        <w:tab/>
      </w:r>
      <w:proofErr w:type="gramStart"/>
      <w:r w:rsidRPr="00384648">
        <w:t>for</w:t>
      </w:r>
      <w:proofErr w:type="gramEnd"/>
      <w:r w:rsidRPr="00384648">
        <w:t xml:space="preserve"> any other licence — $4.00</w:t>
      </w:r>
      <w:r w:rsidRPr="005155D4">
        <w:t xml:space="preserve"> for each frequency assigned.</w:t>
      </w:r>
    </w:p>
    <w:p w14:paraId="03AE250C" w14:textId="77777777" w:rsidR="00BE4E87" w:rsidRPr="00130083" w:rsidRDefault="00BE4E87" w:rsidP="003B45D6">
      <w:pPr>
        <w:pStyle w:val="ActHead5"/>
      </w:pPr>
      <w:bookmarkStart w:id="42" w:name="_Toc409769821"/>
      <w:bookmarkStart w:id="43" w:name="_Toc477943756"/>
      <w:proofErr w:type="gramStart"/>
      <w:r w:rsidRPr="0083506B">
        <w:rPr>
          <w:rStyle w:val="CharSectno"/>
        </w:rPr>
        <w:t>2</w:t>
      </w:r>
      <w:r w:rsidR="00B56359">
        <w:rPr>
          <w:rStyle w:val="CharSectno"/>
        </w:rPr>
        <w:t>0</w:t>
      </w:r>
      <w:r w:rsidR="008D1214">
        <w:t xml:space="preserve">  </w:t>
      </w:r>
      <w:r w:rsidRPr="00130083">
        <w:t>Part</w:t>
      </w:r>
      <w:proofErr w:type="gramEnd"/>
      <w:r w:rsidRPr="00130083">
        <w:t xml:space="preserve"> 7 of Schedule 2 — administrative charges for instalment payments</w:t>
      </w:r>
      <w:bookmarkEnd w:id="42"/>
      <w:bookmarkEnd w:id="43"/>
    </w:p>
    <w:p w14:paraId="4ACFEA8A" w14:textId="77777777" w:rsidR="00BE4E87" w:rsidRPr="005155D4" w:rsidRDefault="00BE4E87" w:rsidP="005155D4">
      <w:pPr>
        <w:pStyle w:val="subsection"/>
      </w:pPr>
      <w:r w:rsidRPr="00CA74C1">
        <w:rPr>
          <w:szCs w:val="22"/>
        </w:rPr>
        <w:tab/>
        <w:t>(1)</w:t>
      </w:r>
      <w:r w:rsidRPr="00CA74C1">
        <w:rPr>
          <w:szCs w:val="22"/>
        </w:rPr>
        <w:tab/>
        <w:t>This section applies if:</w:t>
      </w:r>
    </w:p>
    <w:p w14:paraId="25659E48" w14:textId="77777777" w:rsidR="00BE4E87" w:rsidRPr="005155D4" w:rsidRDefault="00BE4E87" w:rsidP="005155D4">
      <w:pPr>
        <w:pStyle w:val="paragraph"/>
      </w:pPr>
      <w:r w:rsidRPr="005155D4">
        <w:tab/>
        <w:t>(a)</w:t>
      </w:r>
      <w:r w:rsidRPr="005155D4">
        <w:tab/>
      </w:r>
      <w:proofErr w:type="gramStart"/>
      <w:r w:rsidRPr="005155D4">
        <w:t>a</w:t>
      </w:r>
      <w:proofErr w:type="gramEnd"/>
      <w:r w:rsidRPr="005155D4">
        <w:t xml:space="preserve"> person applies for the issue or renewal of a licence mentioned in column 2 of an item in Part 7 of Schedule 2 (the </w:t>
      </w:r>
      <w:r w:rsidRPr="005155D4">
        <w:rPr>
          <w:b/>
          <w:i/>
        </w:rPr>
        <w:t>reference item</w:t>
      </w:r>
      <w:r w:rsidRPr="005155D4">
        <w:t>); and</w:t>
      </w:r>
    </w:p>
    <w:p w14:paraId="4675E415"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person elected, in the application for the issue or renewal of the licence, that subsection 6(3) of a Tax Act was to apply to the licence.</w:t>
      </w:r>
    </w:p>
    <w:p w14:paraId="33BBCEC0" w14:textId="77777777" w:rsidR="00BE4E87" w:rsidRDefault="00BE4E87" w:rsidP="00D377FA">
      <w:pPr>
        <w:pStyle w:val="SubsectionHead"/>
      </w:pPr>
      <w:r>
        <w:t>Election under subsection 6(4) of a Tax Act for payment by instalments — general</w:t>
      </w:r>
    </w:p>
    <w:p w14:paraId="46F75C6A" w14:textId="77777777" w:rsidR="00BE4E87" w:rsidRPr="005155D4" w:rsidRDefault="00BE4E87" w:rsidP="005155D4">
      <w:pPr>
        <w:pStyle w:val="subsection"/>
      </w:pPr>
      <w:r w:rsidRPr="005155D4">
        <w:tab/>
        <w:t>(2)</w:t>
      </w:r>
      <w:r w:rsidRPr="005155D4">
        <w:tab/>
        <w:t>Subject to subsections (3), (4) and (5), the charge for processing the payment of an instalment of tax in accordance with the election is an amount equal to the charge set out in column 3 of the reference item.</w:t>
      </w:r>
    </w:p>
    <w:p w14:paraId="1AA11EFC" w14:textId="77777777" w:rsidR="00BE4E87" w:rsidRDefault="00F1793D" w:rsidP="00D377FA">
      <w:pPr>
        <w:pStyle w:val="SubsectionHead"/>
      </w:pPr>
      <w:r>
        <w:t>Election under subsection 6</w:t>
      </w:r>
      <w:r w:rsidR="00BE4E87">
        <w:t>(4) of a Tax Act for payment by instalments — short period</w:t>
      </w:r>
    </w:p>
    <w:p w14:paraId="322E602C" w14:textId="77777777" w:rsidR="00BE4E87" w:rsidRPr="005155D4" w:rsidRDefault="00BE4E87" w:rsidP="005155D4">
      <w:pPr>
        <w:pStyle w:val="subsection"/>
      </w:pPr>
      <w:r w:rsidRPr="005155D4">
        <w:tab/>
        <w:t>(3)</w:t>
      </w:r>
      <w:r w:rsidRPr="005155D4">
        <w:tab/>
        <w:t>For subsection (2), if the period between the last anniversary of effect of the licence occurring during the period when the licence is in force and the end of the day on which the licence ceases to be in force is less than 12 months, the charge for processing the payment of the instalment is the greater of:</w:t>
      </w:r>
    </w:p>
    <w:p w14:paraId="382C3B6C" w14:textId="77777777" w:rsidR="00BE4E87" w:rsidRPr="005155D4" w:rsidRDefault="00BE4E87" w:rsidP="005155D4">
      <w:pPr>
        <w:pStyle w:val="paragraph"/>
      </w:pPr>
      <w:r w:rsidRPr="005155D4">
        <w:tab/>
        <w:t>(a)</w:t>
      </w:r>
      <w:r w:rsidRPr="005155D4">
        <w:tab/>
      </w:r>
      <w:proofErr w:type="gramStart"/>
      <w:r w:rsidRPr="005155D4">
        <w:t>the</w:t>
      </w:r>
      <w:proofErr w:type="gramEnd"/>
      <w:r w:rsidRPr="005155D4">
        <w:t xml:space="preserve"> minimum charge; and</w:t>
      </w:r>
    </w:p>
    <w:p w14:paraId="13F063FF" w14:textId="77777777" w:rsidR="00BE4E87" w:rsidRPr="005155D4" w:rsidRDefault="00BE4E87" w:rsidP="005155D4">
      <w:pPr>
        <w:pStyle w:val="paragraph"/>
      </w:pPr>
      <w:r w:rsidRPr="005155D4">
        <w:tab/>
        <w:t>(b)</w:t>
      </w:r>
      <w:r w:rsidRPr="005155D4">
        <w:tab/>
      </w:r>
      <w:proofErr w:type="gramStart"/>
      <w:r w:rsidRPr="005155D4">
        <w:t>an</w:t>
      </w:r>
      <w:proofErr w:type="gramEnd"/>
      <w:r w:rsidRPr="005155D4">
        <w:t xml:space="preserve"> amount worked out using Table </w:t>
      </w:r>
      <w:r w:rsidR="00404351">
        <w:t>5</w:t>
      </w:r>
      <w:r w:rsidRPr="005155D4">
        <w:t>.</w:t>
      </w:r>
    </w:p>
    <w:p w14:paraId="0838E53D" w14:textId="77777777" w:rsidR="00BE4E87" w:rsidRPr="003321C6" w:rsidRDefault="00BE4E87" w:rsidP="003321C6">
      <w:pPr>
        <w:pStyle w:val="P1"/>
        <w:keepNext/>
        <w:spacing w:before="240" w:after="240"/>
        <w:ind w:left="2245" w:hanging="1281"/>
        <w:rPr>
          <w:b/>
          <w:bCs/>
        </w:rPr>
      </w:pPr>
      <w:r w:rsidRPr="003321C6">
        <w:rPr>
          <w:b/>
          <w:bCs/>
        </w:rPr>
        <w:t xml:space="preserve">Table </w:t>
      </w:r>
      <w:r w:rsidR="00404351">
        <w:rPr>
          <w:b/>
          <w:bCs/>
        </w:rPr>
        <w:t>5</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BE4E87" w:rsidRPr="0054289A" w14:paraId="206C05EA" w14:textId="77777777" w:rsidTr="003B45D6">
        <w:trPr>
          <w:cantSplit/>
        </w:trPr>
        <w:tc>
          <w:tcPr>
            <w:tcW w:w="7560" w:type="dxa"/>
            <w:tcBorders>
              <w:top w:val="single" w:sz="4" w:space="0" w:color="auto"/>
              <w:left w:val="single" w:sz="4" w:space="0" w:color="auto"/>
              <w:bottom w:val="single" w:sz="4" w:space="0" w:color="auto"/>
              <w:right w:val="single" w:sz="4" w:space="0" w:color="auto"/>
            </w:tcBorders>
          </w:tcPr>
          <w:p w14:paraId="09BF0019" w14:textId="77777777" w:rsidR="00BE4E87" w:rsidRPr="003321C6" w:rsidRDefault="00BE4E87" w:rsidP="003B45D6">
            <w:pPr>
              <w:pStyle w:val="Step"/>
              <w:ind w:left="1225" w:right="102" w:hanging="1123"/>
              <w:jc w:val="left"/>
              <w:rPr>
                <w:sz w:val="22"/>
                <w:szCs w:val="22"/>
              </w:rPr>
            </w:pPr>
            <w:r w:rsidRPr="003321C6">
              <w:rPr>
                <w:b/>
                <w:bCs/>
                <w:sz w:val="22"/>
                <w:szCs w:val="22"/>
              </w:rPr>
              <w:t>Step 1</w:t>
            </w:r>
            <w:r w:rsidRPr="003321C6">
              <w:rPr>
                <w:sz w:val="22"/>
                <w:szCs w:val="22"/>
              </w:rPr>
              <w:tab/>
              <w:t>Work out an amount using the formula:</w:t>
            </w:r>
          </w:p>
          <w:p w14:paraId="7F7375A0" w14:textId="77777777" w:rsidR="00BE4E87" w:rsidRPr="003321C6" w:rsidRDefault="00BE4E87" w:rsidP="003B45D6">
            <w:pPr>
              <w:spacing w:before="240"/>
              <w:ind w:left="1225" w:right="102" w:hanging="1123"/>
              <w:jc w:val="center"/>
              <w:rPr>
                <w:rFonts w:ascii="Times New Roman" w:hAnsi="Times New Roman" w:cs="Times New Roman"/>
              </w:rPr>
            </w:pPr>
            <w:r w:rsidRPr="003321C6">
              <w:rPr>
                <w:rFonts w:ascii="Times New Roman" w:hAnsi="Times New Roman" w:cs="Times New Roman"/>
                <w:position w:val="-22"/>
              </w:rPr>
              <w:object w:dxaOrig="960" w:dyaOrig="560" w14:anchorId="7D17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fillcolor="window">
                  <v:imagedata r:id="rId23" o:title=""/>
                </v:shape>
                <o:OLEObject Type="Embed" ProgID="Equation.DSMT4" ShapeID="_x0000_i1025" DrawAspect="Content" ObjectID="_1552197326" r:id="rId24"/>
              </w:object>
            </w:r>
          </w:p>
          <w:p w14:paraId="0B748452" w14:textId="77777777" w:rsidR="00BE4E87" w:rsidRPr="003321C6" w:rsidRDefault="00BE4E87" w:rsidP="003B45D6">
            <w:pPr>
              <w:pStyle w:val="Step"/>
              <w:ind w:left="1225" w:right="102" w:hanging="1123"/>
              <w:jc w:val="left"/>
              <w:rPr>
                <w:sz w:val="22"/>
                <w:szCs w:val="22"/>
              </w:rPr>
            </w:pPr>
            <w:r w:rsidRPr="003321C6">
              <w:rPr>
                <w:sz w:val="22"/>
                <w:szCs w:val="22"/>
              </w:rPr>
              <w:tab/>
              <w:t>where:</w:t>
            </w:r>
          </w:p>
          <w:p w14:paraId="100507BF" w14:textId="77777777" w:rsidR="00BE4E87" w:rsidRPr="003321C6" w:rsidRDefault="00BE4E87" w:rsidP="003B45D6">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2C06E894" w14:textId="77777777" w:rsidR="00BE4E87" w:rsidRPr="003321C6" w:rsidRDefault="00BE4E87" w:rsidP="003B45D6">
            <w:pPr>
              <w:pStyle w:val="Step"/>
              <w:spacing w:before="60"/>
              <w:ind w:left="1225" w:right="102" w:hanging="1123"/>
              <w:jc w:val="left"/>
              <w:rPr>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 xml:space="preserve">is the number of days in the period starting on the anniversary of effect of the licence and ending at the end of the day when the licence expires. </w:t>
            </w:r>
          </w:p>
          <w:p w14:paraId="20154677" w14:textId="77777777" w:rsidR="00BE4E87" w:rsidRPr="003321C6" w:rsidRDefault="00BE4E87" w:rsidP="003B45D6">
            <w:pPr>
              <w:pStyle w:val="Step"/>
              <w:ind w:left="1225" w:right="102" w:hanging="1123"/>
              <w:jc w:val="left"/>
              <w:rPr>
                <w:sz w:val="22"/>
                <w:szCs w:val="22"/>
              </w:rPr>
            </w:pPr>
            <w:r w:rsidRPr="003321C6">
              <w:rPr>
                <w:b/>
                <w:bCs/>
                <w:sz w:val="22"/>
                <w:szCs w:val="22"/>
              </w:rPr>
              <w:t>Step 2</w:t>
            </w:r>
            <w:r w:rsidRPr="003321C6">
              <w:rPr>
                <w:sz w:val="22"/>
                <w:szCs w:val="22"/>
              </w:rPr>
              <w:tab/>
              <w:t>Round the amount to the nearest dollar in accordance with section 22.</w:t>
            </w:r>
          </w:p>
          <w:p w14:paraId="6B3D0EC2" w14:textId="77777777" w:rsidR="00BE4E87" w:rsidRPr="0054289A" w:rsidRDefault="00BE4E87" w:rsidP="003B45D6">
            <w:pPr>
              <w:pStyle w:val="Step"/>
              <w:spacing w:before="0"/>
              <w:ind w:left="140" w:firstLine="0"/>
              <w:rPr>
                <w:rFonts w:ascii="Arial" w:hAnsi="Arial" w:cs="Arial"/>
                <w:sz w:val="22"/>
                <w:szCs w:val="22"/>
              </w:rPr>
            </w:pPr>
          </w:p>
        </w:tc>
      </w:tr>
    </w:tbl>
    <w:p w14:paraId="6B2BA8F6" w14:textId="77777777" w:rsidR="00BE4E87" w:rsidRDefault="00BE4E87" w:rsidP="00D377FA">
      <w:pPr>
        <w:pStyle w:val="SubsectionHead"/>
      </w:pPr>
      <w:r>
        <w:lastRenderedPageBreak/>
        <w:t>Election under subsection 6(5) of a Tax Act for payout of remaining instalments</w:t>
      </w:r>
    </w:p>
    <w:p w14:paraId="04FDE619" w14:textId="77777777" w:rsidR="00BE4E87" w:rsidRPr="005155D4" w:rsidRDefault="00BE4E87" w:rsidP="005155D4">
      <w:pPr>
        <w:pStyle w:val="subsection"/>
      </w:pPr>
      <w:r w:rsidRPr="005155D4">
        <w:tab/>
        <w:t>(4)</w:t>
      </w:r>
      <w:r w:rsidRPr="005155D4">
        <w:tab/>
        <w:t>If the person notifies the ACMA as set out in subsection 6(5) of a Tax Act:</w:t>
      </w:r>
    </w:p>
    <w:p w14:paraId="1B7102F5" w14:textId="77777777" w:rsidR="00BE4E87" w:rsidRPr="005155D4" w:rsidRDefault="00BE4E87" w:rsidP="005155D4">
      <w:pPr>
        <w:pStyle w:val="paragraph"/>
      </w:pPr>
      <w:r w:rsidRPr="005155D4">
        <w:tab/>
        <w:t>(a)</w:t>
      </w:r>
      <w:r w:rsidRPr="005155D4">
        <w:tab/>
      </w:r>
      <w:proofErr w:type="gramStart"/>
      <w:r w:rsidRPr="005155D4">
        <w:t>subsection</w:t>
      </w:r>
      <w:proofErr w:type="gramEnd"/>
      <w:r w:rsidRPr="005155D4">
        <w:t xml:space="preserve"> (2) ceases to apply on the day on which the person notifies the ACMA; and</w:t>
      </w:r>
    </w:p>
    <w:p w14:paraId="598B3B7B"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charge for processing the payment of tax in accordance with the notification is:</w:t>
      </w:r>
    </w:p>
    <w:p w14:paraId="4D75CCA7"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t>for the first year of the licence after the anniversary of effect of the licence mentioned in the subsection — the amount set out in column 3 of the reference item; and</w:t>
      </w:r>
    </w:p>
    <w:p w14:paraId="3B38FCE2" w14:textId="77777777" w:rsidR="00BE4E87" w:rsidRPr="005155D4" w:rsidRDefault="00BE4E87" w:rsidP="005155D4">
      <w:pPr>
        <w:pStyle w:val="paragraphsub"/>
      </w:pPr>
      <w:r w:rsidRPr="005155D4">
        <w:tab/>
        <w:t>(ii)</w:t>
      </w:r>
      <w:r w:rsidRPr="005155D4">
        <w:tab/>
        <w:t>for each complete year of the licence (if any) after the year mentioned in subparagraph (</w:t>
      </w:r>
      <w:proofErr w:type="spellStart"/>
      <w:r w:rsidRPr="005155D4">
        <w:t>i</w:t>
      </w:r>
      <w:proofErr w:type="spellEnd"/>
      <w:r w:rsidRPr="005155D4">
        <w:t>) — the amount set out in column 3 of the reference item, reduced by the minimum charge; and</w:t>
      </w:r>
    </w:p>
    <w:p w14:paraId="144A3841" w14:textId="77777777" w:rsidR="00BE4E87" w:rsidRPr="005155D4" w:rsidRDefault="00BE4E87" w:rsidP="005155D4">
      <w:pPr>
        <w:pStyle w:val="paragraphsub"/>
      </w:pPr>
      <w:r w:rsidRPr="005155D4">
        <w:tab/>
        <w:t>(iii)</w:t>
      </w:r>
      <w:r w:rsidRPr="005155D4">
        <w:tab/>
        <w:t>for any part of a year of the licence (if any) after the year mentioned in subparagraph (</w:t>
      </w:r>
      <w:proofErr w:type="spellStart"/>
      <w:r w:rsidRPr="005155D4">
        <w:t>i</w:t>
      </w:r>
      <w:proofErr w:type="spellEnd"/>
      <w:r w:rsidRPr="005155D4">
        <w:t xml:space="preserve">) — an amount worked out using Table </w:t>
      </w:r>
      <w:r w:rsidR="00404351">
        <w:t>6</w:t>
      </w:r>
      <w:r w:rsidRPr="005155D4">
        <w:t>.</w:t>
      </w:r>
    </w:p>
    <w:p w14:paraId="7E5CDA65" w14:textId="77777777" w:rsidR="00BE4E87" w:rsidRPr="003321C6" w:rsidRDefault="00404351" w:rsidP="003321C6">
      <w:pPr>
        <w:pStyle w:val="P1"/>
        <w:keepNext/>
        <w:spacing w:before="240" w:after="240"/>
        <w:ind w:left="2245" w:hanging="1281"/>
        <w:rPr>
          <w:b/>
          <w:bCs/>
        </w:rPr>
      </w:pPr>
      <w:r>
        <w:rPr>
          <w:b/>
          <w:bCs/>
        </w:rPr>
        <w:t>Table 6</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BE4E87" w14:paraId="33745BA6" w14:textId="77777777" w:rsidTr="003B45D6">
        <w:trPr>
          <w:cantSplit/>
        </w:trPr>
        <w:tc>
          <w:tcPr>
            <w:tcW w:w="7560" w:type="dxa"/>
            <w:tcBorders>
              <w:top w:val="single" w:sz="4" w:space="0" w:color="auto"/>
              <w:left w:val="single" w:sz="4" w:space="0" w:color="auto"/>
              <w:bottom w:val="single" w:sz="4" w:space="0" w:color="auto"/>
              <w:right w:val="single" w:sz="4" w:space="0" w:color="auto"/>
            </w:tcBorders>
          </w:tcPr>
          <w:p w14:paraId="4B334B27" w14:textId="77777777" w:rsidR="00BE4E87" w:rsidRPr="003321C6" w:rsidRDefault="00BE4E87" w:rsidP="003B45D6">
            <w:pPr>
              <w:pStyle w:val="Step"/>
              <w:ind w:left="1225" w:right="102" w:hanging="1123"/>
              <w:jc w:val="left"/>
              <w:rPr>
                <w:sz w:val="22"/>
                <w:szCs w:val="22"/>
              </w:rPr>
            </w:pPr>
            <w:r w:rsidRPr="003321C6">
              <w:rPr>
                <w:b/>
                <w:bCs/>
                <w:sz w:val="22"/>
                <w:szCs w:val="22"/>
              </w:rPr>
              <w:t>Step 1</w:t>
            </w:r>
            <w:r w:rsidRPr="003321C6">
              <w:rPr>
                <w:sz w:val="22"/>
                <w:szCs w:val="22"/>
              </w:rPr>
              <w:tab/>
              <w:t>Work out an amount using the formula:</w:t>
            </w:r>
          </w:p>
          <w:p w14:paraId="09D6F7C1" w14:textId="77777777" w:rsidR="00BE4E87" w:rsidRPr="003321C6" w:rsidRDefault="00BE4E87" w:rsidP="003B45D6">
            <w:pPr>
              <w:keepNext/>
              <w:spacing w:before="240"/>
              <w:ind w:left="1225" w:right="102" w:hanging="1123"/>
              <w:jc w:val="center"/>
              <w:rPr>
                <w:rFonts w:ascii="Times New Roman" w:hAnsi="Times New Roman" w:cs="Times New Roman"/>
              </w:rPr>
            </w:pPr>
            <w:r w:rsidRPr="003321C6">
              <w:rPr>
                <w:rFonts w:ascii="Times New Roman" w:hAnsi="Times New Roman" w:cs="Times New Roman"/>
                <w:u w:val="single"/>
              </w:rPr>
              <w:t>(AC – minimum charge) x D</w:t>
            </w:r>
          </w:p>
          <w:p w14:paraId="16EB5FC3" w14:textId="77777777" w:rsidR="00BE4E87" w:rsidRPr="003321C6" w:rsidRDefault="00BE4E87" w:rsidP="003B45D6">
            <w:pPr>
              <w:ind w:left="1225" w:right="102" w:hanging="1123"/>
              <w:jc w:val="center"/>
              <w:rPr>
                <w:rFonts w:ascii="Times New Roman" w:hAnsi="Times New Roman" w:cs="Times New Roman"/>
              </w:rPr>
            </w:pPr>
            <w:r w:rsidRPr="003321C6">
              <w:rPr>
                <w:rFonts w:ascii="Times New Roman" w:hAnsi="Times New Roman" w:cs="Times New Roman"/>
              </w:rPr>
              <w:t>365</w:t>
            </w:r>
          </w:p>
          <w:p w14:paraId="5EC57B9A" w14:textId="77777777" w:rsidR="00BE4E87" w:rsidRPr="003321C6" w:rsidRDefault="00BE4E87" w:rsidP="003B45D6">
            <w:pPr>
              <w:pStyle w:val="Step"/>
              <w:ind w:left="1225" w:right="102" w:hanging="1123"/>
              <w:jc w:val="left"/>
              <w:rPr>
                <w:sz w:val="22"/>
                <w:szCs w:val="22"/>
              </w:rPr>
            </w:pPr>
            <w:r w:rsidRPr="003321C6">
              <w:rPr>
                <w:sz w:val="22"/>
                <w:szCs w:val="22"/>
              </w:rPr>
              <w:tab/>
              <w:t>where:</w:t>
            </w:r>
          </w:p>
          <w:p w14:paraId="5923B2E3" w14:textId="77777777" w:rsidR="00BE4E87" w:rsidRPr="003321C6" w:rsidRDefault="00BE4E87" w:rsidP="003B45D6">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4992968A" w14:textId="77777777" w:rsidR="00BE4E87" w:rsidRPr="003321C6" w:rsidRDefault="00BE4E87" w:rsidP="003B45D6">
            <w:pPr>
              <w:pStyle w:val="Step"/>
              <w:spacing w:before="60"/>
              <w:ind w:left="1225" w:right="102" w:hanging="1123"/>
              <w:jc w:val="left"/>
              <w:rPr>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is the number of days in the part of the year.</w:t>
            </w:r>
          </w:p>
          <w:p w14:paraId="17A61170" w14:textId="77777777" w:rsidR="00BE4E87" w:rsidRPr="003321C6" w:rsidRDefault="00BE4E87" w:rsidP="003B45D6">
            <w:pPr>
              <w:pStyle w:val="Step"/>
              <w:ind w:left="1225" w:right="102" w:hanging="1123"/>
              <w:jc w:val="left"/>
              <w:rPr>
                <w:sz w:val="22"/>
                <w:szCs w:val="22"/>
              </w:rPr>
            </w:pPr>
            <w:r w:rsidRPr="003321C6">
              <w:rPr>
                <w:b/>
                <w:bCs/>
                <w:sz w:val="22"/>
                <w:szCs w:val="22"/>
              </w:rPr>
              <w:t>Step 2</w:t>
            </w:r>
            <w:r w:rsidRPr="003321C6">
              <w:rPr>
                <w:sz w:val="22"/>
                <w:szCs w:val="22"/>
              </w:rPr>
              <w:tab/>
              <w:t>Round the amount to the nearest dollar in accordance with section 22.</w:t>
            </w:r>
          </w:p>
          <w:p w14:paraId="58F7BF57" w14:textId="77777777" w:rsidR="00BE4E87" w:rsidRDefault="00BE4E87" w:rsidP="003B45D6">
            <w:pPr>
              <w:pStyle w:val="Step"/>
              <w:spacing w:before="0"/>
              <w:ind w:left="140" w:firstLine="0"/>
              <w:rPr>
                <w:rFonts w:ascii="Arial" w:hAnsi="Arial" w:cs="Arial"/>
                <w:sz w:val="22"/>
                <w:szCs w:val="22"/>
              </w:rPr>
            </w:pPr>
          </w:p>
        </w:tc>
      </w:tr>
    </w:tbl>
    <w:p w14:paraId="11ECD07D" w14:textId="77777777" w:rsidR="00BE4E87" w:rsidRDefault="00BE4E87" w:rsidP="00D377FA">
      <w:pPr>
        <w:pStyle w:val="SubsectionHead"/>
      </w:pPr>
      <w:r>
        <w:t>Application of subsection 6(6) of a Tax Act — payment of all instalments after overdue instalment</w:t>
      </w:r>
    </w:p>
    <w:p w14:paraId="45071570" w14:textId="77777777" w:rsidR="00BE4E87" w:rsidRPr="00CA74C1" w:rsidRDefault="00BE4E87" w:rsidP="005155D4">
      <w:pPr>
        <w:pStyle w:val="subsection"/>
        <w:rPr>
          <w:szCs w:val="22"/>
        </w:rPr>
      </w:pPr>
      <w:r w:rsidRPr="005155D4">
        <w:tab/>
        <w:t>(5)</w:t>
      </w:r>
      <w:r w:rsidRPr="005155D4">
        <w:tab/>
        <w:t>If subsection 6(6) of a Tax Act applies:</w:t>
      </w:r>
    </w:p>
    <w:p w14:paraId="3BCE5536" w14:textId="77777777" w:rsidR="00BE4E87" w:rsidRPr="005155D4" w:rsidRDefault="00BE4E87" w:rsidP="005155D4">
      <w:pPr>
        <w:pStyle w:val="paragraph"/>
      </w:pPr>
      <w:r w:rsidRPr="005155D4">
        <w:tab/>
        <w:t>(a)</w:t>
      </w:r>
      <w:r w:rsidRPr="005155D4">
        <w:tab/>
      </w:r>
      <w:proofErr w:type="gramStart"/>
      <w:r w:rsidRPr="005155D4">
        <w:t>subsection</w:t>
      </w:r>
      <w:proofErr w:type="gramEnd"/>
      <w:r w:rsidRPr="005155D4">
        <w:t xml:space="preserve"> (2) ceases to apply on the first day that subsection 6(6) applies; and</w:t>
      </w:r>
    </w:p>
    <w:p w14:paraId="75A7C531"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charge for processing the payment of tax in accordance with the subsection is:</w:t>
      </w:r>
    </w:p>
    <w:p w14:paraId="4044DB11" w14:textId="77777777" w:rsidR="00BE4E87" w:rsidRPr="005155D4" w:rsidRDefault="00BE4E87" w:rsidP="005155D4">
      <w:pPr>
        <w:pStyle w:val="paragraphsub"/>
      </w:pPr>
      <w:r w:rsidRPr="005155D4">
        <w:tab/>
        <w:t>(</w:t>
      </w:r>
      <w:proofErr w:type="spellStart"/>
      <w:r w:rsidRPr="005155D4">
        <w:t>i</w:t>
      </w:r>
      <w:proofErr w:type="spellEnd"/>
      <w:r w:rsidRPr="005155D4">
        <w:t>)</w:t>
      </w:r>
      <w:r w:rsidRPr="005155D4">
        <w:tab/>
        <w:t>for the first year of the licence after the anniversary of effect of the licence mentioned in the subsection — the amount set out in column 3 of the reference item; and</w:t>
      </w:r>
    </w:p>
    <w:p w14:paraId="2C94F52B" w14:textId="77777777" w:rsidR="00BE4E87" w:rsidRPr="005155D4" w:rsidRDefault="00BE4E87" w:rsidP="005155D4">
      <w:pPr>
        <w:pStyle w:val="paragraphsub"/>
      </w:pPr>
      <w:r w:rsidRPr="005155D4">
        <w:tab/>
        <w:t>(ii)</w:t>
      </w:r>
      <w:r w:rsidRPr="005155D4">
        <w:tab/>
        <w:t>for each complete year of the licence (if any) after the year mentioned in subparagraph (</w:t>
      </w:r>
      <w:proofErr w:type="spellStart"/>
      <w:r w:rsidRPr="005155D4">
        <w:t>i</w:t>
      </w:r>
      <w:proofErr w:type="spellEnd"/>
      <w:r w:rsidRPr="005155D4">
        <w:t>) — the amount set out in column 3 of the reference item, reduced by the minimum charge; and</w:t>
      </w:r>
    </w:p>
    <w:p w14:paraId="698E2BDD" w14:textId="41BA36B9" w:rsidR="00BE4E87" w:rsidRPr="005155D4" w:rsidRDefault="00BE4E87" w:rsidP="005155D4">
      <w:pPr>
        <w:pStyle w:val="paragraphsub"/>
      </w:pPr>
      <w:r w:rsidRPr="005155D4">
        <w:tab/>
        <w:t>(iii)</w:t>
      </w:r>
      <w:r w:rsidRPr="005155D4">
        <w:tab/>
        <w:t>for any part of a year of the licence (if any) after the year mentioned in subparagraph (</w:t>
      </w:r>
      <w:proofErr w:type="spellStart"/>
      <w:r w:rsidRPr="005155D4">
        <w:t>i</w:t>
      </w:r>
      <w:proofErr w:type="spellEnd"/>
      <w:r w:rsidRPr="005155D4">
        <w:t xml:space="preserve">) — an amount worked out using Table </w:t>
      </w:r>
      <w:r w:rsidR="00525B1F">
        <w:t>6</w:t>
      </w:r>
      <w:r w:rsidRPr="005155D4">
        <w:t>.</w:t>
      </w:r>
    </w:p>
    <w:p w14:paraId="5C78D058" w14:textId="77777777" w:rsidR="00BE4E87" w:rsidRPr="00130083" w:rsidRDefault="00BE4E87" w:rsidP="003B45D6">
      <w:pPr>
        <w:pStyle w:val="ActHead5"/>
      </w:pPr>
      <w:bookmarkStart w:id="44" w:name="_Toc409769822"/>
      <w:bookmarkStart w:id="45" w:name="_Toc477943757"/>
      <w:proofErr w:type="gramStart"/>
      <w:r w:rsidRPr="0083506B">
        <w:rPr>
          <w:rStyle w:val="CharSectno"/>
        </w:rPr>
        <w:t>2</w:t>
      </w:r>
      <w:r w:rsidR="00B56359">
        <w:rPr>
          <w:rStyle w:val="CharSectno"/>
        </w:rPr>
        <w:t>1</w:t>
      </w:r>
      <w:r w:rsidR="008D1214">
        <w:t xml:space="preserve">  </w:t>
      </w:r>
      <w:r w:rsidRPr="00130083">
        <w:t>Part</w:t>
      </w:r>
      <w:proofErr w:type="gramEnd"/>
      <w:r w:rsidRPr="00130083">
        <w:t xml:space="preserve"> 12 of Schedule 2 — administrative charges for instalment payments</w:t>
      </w:r>
      <w:bookmarkEnd w:id="44"/>
      <w:bookmarkEnd w:id="45"/>
    </w:p>
    <w:p w14:paraId="21DDA3B3" w14:textId="77777777" w:rsidR="00BE4E87" w:rsidRPr="005155D4" w:rsidRDefault="00BE4E87" w:rsidP="005155D4">
      <w:pPr>
        <w:pStyle w:val="subsection"/>
      </w:pPr>
      <w:r w:rsidRPr="005155D4">
        <w:tab/>
        <w:t>(1)</w:t>
      </w:r>
      <w:r w:rsidRPr="005155D4">
        <w:tab/>
        <w:t>This section applies if:</w:t>
      </w:r>
    </w:p>
    <w:p w14:paraId="4EDDDACD" w14:textId="77777777" w:rsidR="00BE4E87" w:rsidRPr="005155D4" w:rsidRDefault="00BE4E87" w:rsidP="005155D4">
      <w:pPr>
        <w:pStyle w:val="paragraph"/>
      </w:pPr>
      <w:r w:rsidRPr="005155D4">
        <w:tab/>
        <w:t>(a)</w:t>
      </w:r>
      <w:r w:rsidRPr="005155D4">
        <w:tab/>
      </w:r>
      <w:proofErr w:type="gramStart"/>
      <w:r w:rsidRPr="005155D4">
        <w:t>a</w:t>
      </w:r>
      <w:proofErr w:type="gramEnd"/>
      <w:r w:rsidRPr="005155D4">
        <w:t xml:space="preserve"> person applies for the issue or renewal of a licence mentioned in column 2 of an item in Part 12 of Schedule 2; and</w:t>
      </w:r>
    </w:p>
    <w:p w14:paraId="301FBCF8" w14:textId="77777777" w:rsidR="00BE4E87" w:rsidRPr="005155D4" w:rsidRDefault="00BE4E87" w:rsidP="005155D4">
      <w:pPr>
        <w:pStyle w:val="paragraph"/>
      </w:pPr>
      <w:r w:rsidRPr="005155D4">
        <w:lastRenderedPageBreak/>
        <w:tab/>
        <w:t>(b)</w:t>
      </w:r>
      <w:r w:rsidRPr="005155D4">
        <w:tab/>
      </w:r>
      <w:proofErr w:type="gramStart"/>
      <w:r w:rsidRPr="005155D4">
        <w:t>the</w:t>
      </w:r>
      <w:proofErr w:type="gramEnd"/>
      <w:r w:rsidRPr="005155D4">
        <w:t xml:space="preserve"> person elected, in the application for the issue or renewal of</w:t>
      </w:r>
      <w:r w:rsidR="00C74C68">
        <w:t xml:space="preserve"> the licence, that subsection 6</w:t>
      </w:r>
      <w:r w:rsidRPr="005155D4">
        <w:t>(3) of a Tax Act was to apply to the licence.</w:t>
      </w:r>
    </w:p>
    <w:p w14:paraId="4CA14F68" w14:textId="77777777" w:rsidR="00BE4E87" w:rsidRPr="005155D4" w:rsidRDefault="00BE4E87" w:rsidP="005155D4">
      <w:pPr>
        <w:pStyle w:val="subsection"/>
      </w:pPr>
      <w:r w:rsidRPr="005155D4">
        <w:tab/>
        <w:t>(2)</w:t>
      </w:r>
      <w:r w:rsidRPr="005155D4">
        <w:tab/>
        <w:t>Subject to subsections (3) and (4), the charge for processing the payment of an instalment of tax in accordance with the election is the hourly rate.</w:t>
      </w:r>
    </w:p>
    <w:p w14:paraId="63703666" w14:textId="77777777" w:rsidR="00BE4E87" w:rsidRPr="005155D4" w:rsidRDefault="00BE4E87" w:rsidP="005155D4">
      <w:pPr>
        <w:pStyle w:val="subsection"/>
      </w:pPr>
      <w:r w:rsidRPr="005155D4">
        <w:tab/>
        <w:t>(3)</w:t>
      </w:r>
      <w:r w:rsidRPr="005155D4">
        <w:tab/>
        <w:t>If the person notifies the ACMA as set out in subsection 6(5) of a Tax Act:</w:t>
      </w:r>
    </w:p>
    <w:p w14:paraId="62E3DD4A" w14:textId="77777777" w:rsidR="00BE4E87" w:rsidRPr="005155D4" w:rsidRDefault="00BE4E87" w:rsidP="005155D4">
      <w:pPr>
        <w:pStyle w:val="paragraph"/>
      </w:pPr>
      <w:r w:rsidRPr="005155D4">
        <w:tab/>
        <w:t>(a)</w:t>
      </w:r>
      <w:r w:rsidRPr="005155D4">
        <w:tab/>
      </w:r>
      <w:proofErr w:type="gramStart"/>
      <w:r w:rsidRPr="005155D4">
        <w:t>subsection</w:t>
      </w:r>
      <w:proofErr w:type="gramEnd"/>
      <w:r w:rsidRPr="005155D4">
        <w:t xml:space="preserve"> (2) ceases to apply when the person notifies the ACMA; and</w:t>
      </w:r>
    </w:p>
    <w:p w14:paraId="5AAD51D9" w14:textId="77777777" w:rsidR="00BE4E87" w:rsidRPr="00CA74C1" w:rsidRDefault="00BE4E87" w:rsidP="005155D4">
      <w:pPr>
        <w:pStyle w:val="paragraph"/>
        <w:rPr>
          <w:szCs w:val="22"/>
        </w:rPr>
      </w:pPr>
      <w:r w:rsidRPr="005155D4">
        <w:tab/>
        <w:t>(b)</w:t>
      </w:r>
      <w:r w:rsidRPr="005155D4">
        <w:tab/>
      </w:r>
      <w:proofErr w:type="gramStart"/>
      <w:r w:rsidRPr="005155D4">
        <w:t>the</w:t>
      </w:r>
      <w:proofErr w:type="gramEnd"/>
      <w:r w:rsidRPr="005155D4">
        <w:t xml:space="preserve"> charge for processing</w:t>
      </w:r>
      <w:r w:rsidRPr="00CA74C1">
        <w:rPr>
          <w:szCs w:val="22"/>
        </w:rPr>
        <w:t xml:space="preserve"> the payment of tax in accordance with the notification is the hourly rate.</w:t>
      </w:r>
    </w:p>
    <w:p w14:paraId="4629D63C" w14:textId="77777777" w:rsidR="00BE4E87" w:rsidRPr="005155D4" w:rsidRDefault="00BE4E87" w:rsidP="005155D4">
      <w:pPr>
        <w:pStyle w:val="subsection"/>
      </w:pPr>
      <w:r w:rsidRPr="005155D4">
        <w:tab/>
        <w:t>(4)</w:t>
      </w:r>
      <w:r w:rsidRPr="005155D4">
        <w:tab/>
        <w:t>If subsection 6(6) of a Tax Act applies:</w:t>
      </w:r>
    </w:p>
    <w:p w14:paraId="4E0CA4EC" w14:textId="77777777" w:rsidR="00BE4E87" w:rsidRPr="005155D4" w:rsidRDefault="00BE4E87" w:rsidP="005155D4">
      <w:pPr>
        <w:pStyle w:val="paragraph"/>
      </w:pPr>
      <w:r w:rsidRPr="005155D4">
        <w:tab/>
        <w:t>(a)</w:t>
      </w:r>
      <w:r w:rsidRPr="005155D4">
        <w:tab/>
      </w:r>
      <w:proofErr w:type="gramStart"/>
      <w:r w:rsidRPr="005155D4">
        <w:t>subsection</w:t>
      </w:r>
      <w:proofErr w:type="gramEnd"/>
      <w:r w:rsidRPr="005155D4">
        <w:t xml:space="preserve"> (2) ceases to apply on the first day that subsection 6(6) applies; and</w:t>
      </w:r>
    </w:p>
    <w:p w14:paraId="561FC581" w14:textId="77777777" w:rsidR="00BE4E87" w:rsidRPr="005155D4" w:rsidRDefault="00BE4E87" w:rsidP="005155D4">
      <w:pPr>
        <w:pStyle w:val="paragraph"/>
      </w:pPr>
      <w:r w:rsidRPr="005155D4">
        <w:tab/>
        <w:t>(b)</w:t>
      </w:r>
      <w:r w:rsidRPr="005155D4">
        <w:tab/>
      </w:r>
      <w:proofErr w:type="gramStart"/>
      <w:r w:rsidRPr="005155D4">
        <w:t>the</w:t>
      </w:r>
      <w:proofErr w:type="gramEnd"/>
      <w:r w:rsidRPr="005155D4">
        <w:t xml:space="preserve"> charge for processing the payment of tax in accordance with the subsection is the hourly rate.</w:t>
      </w:r>
    </w:p>
    <w:p w14:paraId="1BE8C28D" w14:textId="77777777" w:rsidR="00BE4E87" w:rsidRPr="00130083" w:rsidRDefault="00BE4E87" w:rsidP="003B45D6">
      <w:pPr>
        <w:pStyle w:val="ActHead5"/>
      </w:pPr>
      <w:bookmarkStart w:id="46" w:name="_Toc409769823"/>
      <w:bookmarkStart w:id="47" w:name="_Toc477943758"/>
      <w:proofErr w:type="gramStart"/>
      <w:r w:rsidRPr="0083506B">
        <w:rPr>
          <w:rStyle w:val="CharSectno"/>
        </w:rPr>
        <w:t>2</w:t>
      </w:r>
      <w:r w:rsidR="00B56359">
        <w:rPr>
          <w:rStyle w:val="CharSectno"/>
        </w:rPr>
        <w:t>2</w:t>
      </w:r>
      <w:r w:rsidR="008D1214">
        <w:t xml:space="preserve">  </w:t>
      </w:r>
      <w:r w:rsidRPr="00130083">
        <w:t>Rounding</w:t>
      </w:r>
      <w:proofErr w:type="gramEnd"/>
      <w:r w:rsidRPr="00130083">
        <w:t xml:space="preserve"> of amounts</w:t>
      </w:r>
      <w:bookmarkEnd w:id="46"/>
      <w:bookmarkEnd w:id="47"/>
    </w:p>
    <w:p w14:paraId="4B7C6926" w14:textId="77777777" w:rsidR="00BE4E87" w:rsidRPr="00CA74C1" w:rsidRDefault="00BE4E87" w:rsidP="00BE4E87">
      <w:pPr>
        <w:pStyle w:val="ZR1"/>
        <w:rPr>
          <w:sz w:val="22"/>
          <w:szCs w:val="22"/>
        </w:rPr>
      </w:pPr>
      <w:r w:rsidRPr="00CA74C1">
        <w:rPr>
          <w:b/>
          <w:bCs/>
          <w:sz w:val="22"/>
          <w:szCs w:val="22"/>
        </w:rPr>
        <w:tab/>
      </w:r>
      <w:r w:rsidRPr="00CA74C1">
        <w:rPr>
          <w:sz w:val="22"/>
          <w:szCs w:val="22"/>
        </w:rPr>
        <w:tab/>
        <w:t>If, under a provision of this Determination, an amount is required to be rounded in accordance with this section, the amount is to be rounded as follows:</w:t>
      </w:r>
    </w:p>
    <w:p w14:paraId="7EDAAD0B" w14:textId="77777777" w:rsidR="00BE4E87" w:rsidRPr="005155D4" w:rsidRDefault="00BE4E87" w:rsidP="005155D4">
      <w:pPr>
        <w:pStyle w:val="paragraph"/>
      </w:pPr>
      <w:r w:rsidRPr="005155D4">
        <w:tab/>
        <w:t>(a)</w:t>
      </w:r>
      <w:r w:rsidRPr="005155D4">
        <w:tab/>
        <w:t xml:space="preserve">if, apart from the application of this section, the amount would include a part of a dollar and the part of the </w:t>
      </w:r>
      <w:r w:rsidR="003321C6">
        <w:t xml:space="preserve">dollar is less than 50 cents — </w:t>
      </w:r>
      <w:r w:rsidRPr="005155D4">
        <w:t>the amount is to be reduced to the nearest whole dollar; and</w:t>
      </w:r>
    </w:p>
    <w:p w14:paraId="262D81D3" w14:textId="77777777" w:rsidR="00BE4E87" w:rsidRPr="005155D4" w:rsidRDefault="00BE4E87" w:rsidP="005155D4">
      <w:pPr>
        <w:pStyle w:val="paragraph"/>
      </w:pPr>
      <w:r w:rsidRPr="005155D4">
        <w:tab/>
        <w:t>(b)</w:t>
      </w:r>
      <w:r w:rsidRPr="005155D4">
        <w:tab/>
      </w:r>
      <w:proofErr w:type="gramStart"/>
      <w:r w:rsidRPr="005155D4">
        <w:t>if</w:t>
      </w:r>
      <w:proofErr w:type="gramEnd"/>
      <w:r w:rsidRPr="005155D4">
        <w:t>, apart from the application of this section, the amount would include a part of a dollar and the part of the dollar is 50 cents or more — the amount is to be increased to the nearest whole dollar.</w:t>
      </w:r>
    </w:p>
    <w:p w14:paraId="3ADA34D3" w14:textId="77777777" w:rsidR="00BE4E87" w:rsidRDefault="00BE4E87" w:rsidP="00D377FA">
      <w:pPr>
        <w:pStyle w:val="notetext"/>
      </w:pPr>
      <w:r w:rsidRPr="00D377FA">
        <w:t>Note</w:t>
      </w:r>
      <w:r w:rsidR="00D377FA">
        <w:t>:</w:t>
      </w:r>
      <w:r w:rsidR="00D377FA">
        <w:tab/>
      </w:r>
      <w:r>
        <w:t>Rounding of amounts in accordance with this section is required under the following provisions:</w:t>
      </w:r>
    </w:p>
    <w:p w14:paraId="60294CD4" w14:textId="77777777" w:rsidR="00BE4E87" w:rsidRDefault="00BE4E87" w:rsidP="00D377FA">
      <w:pPr>
        <w:pStyle w:val="notepara"/>
        <w:ind w:left="2520" w:hanging="360"/>
      </w:pPr>
      <w:r>
        <w:t>(a)</w:t>
      </w:r>
      <w:r>
        <w:tab/>
      </w:r>
      <w:proofErr w:type="gramStart"/>
      <w:r>
        <w:t>step</w:t>
      </w:r>
      <w:proofErr w:type="gramEnd"/>
      <w:r>
        <w:t xml:space="preserve"> 3 of Table 1 in subsection </w:t>
      </w:r>
      <w:r w:rsidR="00862093">
        <w:t>14</w:t>
      </w:r>
      <w:r>
        <w:t>(3);</w:t>
      </w:r>
    </w:p>
    <w:p w14:paraId="2B755A7A" w14:textId="7C378C07" w:rsidR="00BE4E87" w:rsidRDefault="00404351" w:rsidP="00D377FA">
      <w:pPr>
        <w:pStyle w:val="notepara"/>
        <w:ind w:left="2520" w:hanging="360"/>
      </w:pPr>
      <w:r>
        <w:t>(</w:t>
      </w:r>
      <w:r w:rsidR="00484A84">
        <w:t>b</w:t>
      </w:r>
      <w:r>
        <w:t>)</w:t>
      </w:r>
      <w:r>
        <w:tab/>
      </w:r>
      <w:proofErr w:type="gramStart"/>
      <w:r>
        <w:t>step</w:t>
      </w:r>
      <w:proofErr w:type="gramEnd"/>
      <w:r>
        <w:t xml:space="preserve"> 2 of Table 5</w:t>
      </w:r>
      <w:r w:rsidR="00BE4E87">
        <w:t xml:space="preserve"> in subsection 20(3);</w:t>
      </w:r>
    </w:p>
    <w:p w14:paraId="501CBEA7" w14:textId="1FD535DC" w:rsidR="00BE4E87" w:rsidRDefault="00404351" w:rsidP="00D377FA">
      <w:pPr>
        <w:pStyle w:val="notepara"/>
        <w:ind w:left="2520" w:hanging="360"/>
      </w:pPr>
      <w:r>
        <w:t>(</w:t>
      </w:r>
      <w:r w:rsidR="00484A84">
        <w:t>c</w:t>
      </w:r>
      <w:r>
        <w:t>)</w:t>
      </w:r>
      <w:r>
        <w:tab/>
      </w:r>
      <w:proofErr w:type="gramStart"/>
      <w:r>
        <w:t>step</w:t>
      </w:r>
      <w:proofErr w:type="gramEnd"/>
      <w:r>
        <w:t xml:space="preserve"> 2 of Table 6</w:t>
      </w:r>
      <w:r w:rsidR="00BE4E87">
        <w:t xml:space="preserve"> in subsection 20(4)</w:t>
      </w:r>
      <w:r w:rsidR="000F17EA">
        <w:t xml:space="preserve"> and subsection 20(5)</w:t>
      </w:r>
      <w:r w:rsidR="00BE4E87">
        <w:t>;</w:t>
      </w:r>
    </w:p>
    <w:p w14:paraId="7BBFAF71" w14:textId="5D2693B1" w:rsidR="00BE4E87" w:rsidRDefault="00525B1F" w:rsidP="00D377FA">
      <w:pPr>
        <w:pStyle w:val="notepara"/>
        <w:ind w:left="2520" w:hanging="360"/>
      </w:pPr>
      <w:r w:rsidDel="00525B1F">
        <w:t xml:space="preserve"> </w:t>
      </w:r>
      <w:r w:rsidR="00BE4E87">
        <w:t>(</w:t>
      </w:r>
      <w:r>
        <w:t>d</w:t>
      </w:r>
      <w:r w:rsidR="00BE4E87">
        <w:t>)</w:t>
      </w:r>
      <w:r w:rsidR="00BE4E87">
        <w:tab/>
        <w:t>Schedule 1, item 1, column 3, subparagraph (a</w:t>
      </w:r>
      <w:proofErr w:type="gramStart"/>
      <w:r w:rsidR="00BE4E87">
        <w:t>)(</w:t>
      </w:r>
      <w:proofErr w:type="gramEnd"/>
      <w:r w:rsidR="00BE4E87">
        <w:t>ii) and paragraph (c);</w:t>
      </w:r>
    </w:p>
    <w:p w14:paraId="03BA7E5C" w14:textId="2BFCC259" w:rsidR="00BE4E87" w:rsidRDefault="00BE4E87" w:rsidP="00D377FA">
      <w:pPr>
        <w:pStyle w:val="notepara"/>
        <w:ind w:left="2520" w:hanging="360"/>
      </w:pPr>
      <w:r>
        <w:t>(</w:t>
      </w:r>
      <w:r w:rsidR="00525B1F">
        <w:t>e</w:t>
      </w:r>
      <w:r>
        <w:t>)</w:t>
      </w:r>
      <w:r>
        <w:tab/>
        <w:t>Schedule 1, item 2, column 3, subparagraph (a</w:t>
      </w:r>
      <w:proofErr w:type="gramStart"/>
      <w:r>
        <w:t>)(</w:t>
      </w:r>
      <w:proofErr w:type="gramEnd"/>
      <w:r>
        <w:t>ii) and paragraph (c);</w:t>
      </w:r>
    </w:p>
    <w:p w14:paraId="7BC4C8C0" w14:textId="1AB88A08" w:rsidR="00C326BA" w:rsidRDefault="00BE4E87" w:rsidP="00D377FA">
      <w:pPr>
        <w:pStyle w:val="notepara"/>
        <w:ind w:left="2520" w:hanging="360"/>
      </w:pPr>
      <w:r>
        <w:t>(</w:t>
      </w:r>
      <w:r w:rsidR="00525B1F">
        <w:t>f</w:t>
      </w:r>
      <w:r>
        <w:t>)</w:t>
      </w:r>
      <w:r>
        <w:tab/>
        <w:t>Schedule 1, item 3, column 3, subparagraph (a</w:t>
      </w:r>
      <w:proofErr w:type="gramStart"/>
      <w:r>
        <w:t>)(</w:t>
      </w:r>
      <w:proofErr w:type="gramEnd"/>
      <w:r>
        <w:t>ii) and paragraph (c)</w:t>
      </w:r>
      <w:r w:rsidR="00C326BA">
        <w:t>;</w:t>
      </w:r>
    </w:p>
    <w:p w14:paraId="248E5016" w14:textId="34940323" w:rsidR="00BE4E87" w:rsidRDefault="00C326BA" w:rsidP="00D377FA">
      <w:pPr>
        <w:pStyle w:val="notepara"/>
        <w:ind w:left="2520" w:hanging="360"/>
      </w:pPr>
      <w:r>
        <w:t>(g)</w:t>
      </w:r>
      <w:r>
        <w:tab/>
        <w:t xml:space="preserve">Schedule 1, item 4, column </w:t>
      </w:r>
      <w:r w:rsidR="00F3237A">
        <w:t>3</w:t>
      </w:r>
      <w:r>
        <w:t>, subparagraph (a</w:t>
      </w:r>
      <w:proofErr w:type="gramStart"/>
      <w:r>
        <w:t>)(</w:t>
      </w:r>
      <w:proofErr w:type="gramEnd"/>
      <w:r>
        <w:t>ii) and paragraph (c)</w:t>
      </w:r>
      <w:r w:rsidR="00BE4E87">
        <w:t>.</w:t>
      </w:r>
    </w:p>
    <w:bookmarkEnd w:id="17"/>
    <w:p w14:paraId="02A32C78" w14:textId="77777777" w:rsidR="005274D4" w:rsidRDefault="005274D4" w:rsidP="005155D4">
      <w:pPr>
        <w:pStyle w:val="paragraphsub"/>
      </w:pPr>
    </w:p>
    <w:p w14:paraId="48EDAE37" w14:textId="77777777" w:rsidR="005274D4" w:rsidRDefault="005274D4" w:rsidP="005274D4">
      <w:pPr>
        <w:tabs>
          <w:tab w:val="left" w:pos="5530"/>
        </w:tabs>
        <w:rPr>
          <w:lang w:eastAsia="en-AU"/>
        </w:rPr>
      </w:pPr>
      <w:r>
        <w:rPr>
          <w:lang w:eastAsia="en-AU"/>
        </w:rPr>
        <w:tab/>
      </w:r>
    </w:p>
    <w:p w14:paraId="61415DC8" w14:textId="77777777" w:rsidR="005274D4" w:rsidRDefault="005274D4" w:rsidP="005274D4">
      <w:pPr>
        <w:rPr>
          <w:lang w:eastAsia="en-AU"/>
        </w:rPr>
      </w:pPr>
    </w:p>
    <w:p w14:paraId="23B79E6B" w14:textId="77777777" w:rsidR="00097890" w:rsidRPr="005274D4" w:rsidRDefault="00097890" w:rsidP="005274D4">
      <w:pPr>
        <w:rPr>
          <w:lang w:eastAsia="en-AU"/>
        </w:rPr>
        <w:sectPr w:rsidR="00097890" w:rsidRPr="005274D4" w:rsidSect="00957210">
          <w:headerReference w:type="default" r:id="rId25"/>
          <w:pgSz w:w="11906" w:h="16838"/>
          <w:pgMar w:top="1440" w:right="1440" w:bottom="1440" w:left="1440" w:header="708" w:footer="708" w:gutter="0"/>
          <w:cols w:space="708"/>
          <w:docGrid w:linePitch="360"/>
        </w:sectPr>
      </w:pPr>
    </w:p>
    <w:p w14:paraId="564543C4" w14:textId="77777777" w:rsidR="006D600D" w:rsidRPr="005274D4" w:rsidRDefault="006D600D" w:rsidP="0051768A">
      <w:pPr>
        <w:pStyle w:val="Scheduletitle"/>
        <w:spacing w:before="360"/>
        <w:outlineLvl w:val="1"/>
        <w:rPr>
          <w:rFonts w:ascii="Times New Roman" w:hAnsi="Times New Roman"/>
        </w:rPr>
      </w:pPr>
      <w:bookmarkStart w:id="48" w:name="_Toc409769824"/>
      <w:bookmarkStart w:id="49" w:name="_Toc477943759"/>
      <w:r w:rsidRPr="005274D4">
        <w:rPr>
          <w:rStyle w:val="CharAmSchNo"/>
          <w:rFonts w:ascii="Times New Roman" w:hAnsi="Times New Roman"/>
        </w:rPr>
        <w:lastRenderedPageBreak/>
        <w:t>Schedule 1</w:t>
      </w:r>
      <w:r w:rsidRPr="005274D4">
        <w:rPr>
          <w:rFonts w:ascii="Times New Roman" w:hAnsi="Times New Roman"/>
        </w:rPr>
        <w:tab/>
      </w:r>
      <w:r w:rsidRPr="005274D4">
        <w:rPr>
          <w:rStyle w:val="CharAmSchText"/>
          <w:rFonts w:ascii="Times New Roman" w:hAnsi="Times New Roman"/>
        </w:rPr>
        <w:t>Hourly rates and minimum charge</w:t>
      </w:r>
      <w:bookmarkEnd w:id="48"/>
      <w:bookmarkEnd w:id="49"/>
    </w:p>
    <w:p w14:paraId="3A458853" w14:textId="77777777" w:rsidR="006D600D" w:rsidRPr="005274D4" w:rsidRDefault="006D600D" w:rsidP="006D600D">
      <w:pPr>
        <w:pStyle w:val="Schedulereference"/>
        <w:rPr>
          <w:rFonts w:ascii="Times New Roman" w:hAnsi="Times New Roman"/>
        </w:rPr>
      </w:pPr>
      <w:r w:rsidRPr="000C0C01">
        <w:rPr>
          <w:rFonts w:ascii="Times New Roman" w:hAnsi="Times New Roman"/>
        </w:rPr>
        <w:t>(</w:t>
      </w:r>
      <w:proofErr w:type="gramStart"/>
      <w:r w:rsidRPr="0097309D">
        <w:rPr>
          <w:rFonts w:ascii="Times New Roman" w:hAnsi="Times New Roman"/>
        </w:rPr>
        <w:t>section</w:t>
      </w:r>
      <w:proofErr w:type="gramEnd"/>
      <w:r w:rsidRPr="0097309D">
        <w:rPr>
          <w:rFonts w:ascii="Times New Roman" w:hAnsi="Times New Roman"/>
        </w:rPr>
        <w:t xml:space="preserve"> </w:t>
      </w:r>
      <w:r w:rsidR="00484A84" w:rsidRPr="0097309D">
        <w:rPr>
          <w:rFonts w:ascii="Times New Roman" w:hAnsi="Times New Roman"/>
        </w:rPr>
        <w:t>9</w:t>
      </w:r>
      <w:r w:rsidRPr="000C0C01">
        <w:rPr>
          <w:rFonts w:ascii="Times New Roman" w:hAnsi="Times New Roman"/>
        </w:rPr>
        <w:t>)</w:t>
      </w:r>
    </w:p>
    <w:p w14:paraId="188BB4FE" w14:textId="77777777" w:rsidR="006D600D" w:rsidRDefault="006D600D" w:rsidP="006D600D">
      <w:pPr>
        <w:pStyle w:val="Header"/>
      </w:pPr>
      <w:r>
        <w:rPr>
          <w:rStyle w:val="CharSchPTNo"/>
        </w:rPr>
        <w:t xml:space="preserve"> </w:t>
      </w:r>
      <w:r>
        <w:rPr>
          <w:rStyle w:val="CharSchPTText"/>
        </w:rPr>
        <w:t xml:space="preserve"> </w:t>
      </w:r>
    </w:p>
    <w:tbl>
      <w:tblPr>
        <w:tblW w:w="0" w:type="auto"/>
        <w:tblLayout w:type="fixed"/>
        <w:tblCellMar>
          <w:left w:w="80" w:type="dxa"/>
          <w:right w:w="80" w:type="dxa"/>
        </w:tblCellMar>
        <w:tblLook w:val="0000" w:firstRow="0" w:lastRow="0" w:firstColumn="0" w:lastColumn="0" w:noHBand="0" w:noVBand="0"/>
      </w:tblPr>
      <w:tblGrid>
        <w:gridCol w:w="1073"/>
        <w:gridCol w:w="2268"/>
        <w:gridCol w:w="5103"/>
      </w:tblGrid>
      <w:tr w:rsidR="006D600D" w:rsidRPr="003B0E32" w14:paraId="60CBEDFB" w14:textId="77777777" w:rsidTr="006D600D">
        <w:trPr>
          <w:cantSplit/>
          <w:tblHeader/>
        </w:trPr>
        <w:tc>
          <w:tcPr>
            <w:tcW w:w="1073" w:type="dxa"/>
            <w:tcBorders>
              <w:bottom w:val="single" w:sz="4" w:space="0" w:color="auto"/>
            </w:tcBorders>
          </w:tcPr>
          <w:p w14:paraId="42AB29C6" w14:textId="77777777" w:rsidR="006D600D" w:rsidRPr="00052E8E" w:rsidRDefault="006D600D" w:rsidP="006D600D">
            <w:pPr>
              <w:pStyle w:val="TableColHead"/>
            </w:pPr>
            <w:r w:rsidRPr="00052E8E">
              <w:t>Column 1</w:t>
            </w:r>
          </w:p>
          <w:p w14:paraId="3B6E5EEE" w14:textId="77777777" w:rsidR="006D600D" w:rsidRPr="003B0E32" w:rsidRDefault="006D600D" w:rsidP="006D600D">
            <w:pPr>
              <w:pStyle w:val="TableColHead"/>
              <w:rPr>
                <w:rStyle w:val="CharSchPTNo"/>
              </w:rPr>
            </w:pPr>
            <w:r w:rsidRPr="00052E8E">
              <w:t>Item</w:t>
            </w:r>
          </w:p>
        </w:tc>
        <w:tc>
          <w:tcPr>
            <w:tcW w:w="2268" w:type="dxa"/>
            <w:tcBorders>
              <w:bottom w:val="single" w:sz="4" w:space="0" w:color="auto"/>
            </w:tcBorders>
          </w:tcPr>
          <w:p w14:paraId="143CADAD" w14:textId="77777777" w:rsidR="006D600D" w:rsidRPr="00052E8E" w:rsidRDefault="006D600D" w:rsidP="006D600D">
            <w:pPr>
              <w:pStyle w:val="TableColHead"/>
            </w:pPr>
            <w:r w:rsidRPr="00052E8E">
              <w:t>Column 2</w:t>
            </w:r>
          </w:p>
          <w:p w14:paraId="76DF77D2" w14:textId="77777777" w:rsidR="006D600D" w:rsidRPr="003B0E32" w:rsidRDefault="006D600D" w:rsidP="006D600D">
            <w:pPr>
              <w:pStyle w:val="TableColHead"/>
              <w:rPr>
                <w:rStyle w:val="CharSchPTNo"/>
              </w:rPr>
            </w:pPr>
            <w:r w:rsidRPr="00052E8E">
              <w:t>Name of charge</w:t>
            </w:r>
          </w:p>
        </w:tc>
        <w:tc>
          <w:tcPr>
            <w:tcW w:w="5103" w:type="dxa"/>
            <w:tcBorders>
              <w:bottom w:val="single" w:sz="4" w:space="0" w:color="auto"/>
            </w:tcBorders>
          </w:tcPr>
          <w:p w14:paraId="7604B968" w14:textId="77777777" w:rsidR="006D600D" w:rsidRPr="00052E8E" w:rsidRDefault="006D600D" w:rsidP="006D600D">
            <w:pPr>
              <w:pStyle w:val="TableColHead"/>
            </w:pPr>
            <w:r w:rsidRPr="00052E8E">
              <w:t>Column 3</w:t>
            </w:r>
          </w:p>
          <w:p w14:paraId="2E49D061" w14:textId="77777777" w:rsidR="006D600D" w:rsidRPr="003B0E32" w:rsidRDefault="006D600D" w:rsidP="006D600D">
            <w:pPr>
              <w:pStyle w:val="TableColHead"/>
              <w:rPr>
                <w:rStyle w:val="CharSchPTNo"/>
              </w:rPr>
            </w:pPr>
            <w:r w:rsidRPr="00052E8E">
              <w:t>Charge</w:t>
            </w:r>
          </w:p>
        </w:tc>
      </w:tr>
      <w:tr w:rsidR="006D600D" w14:paraId="3F226C7C" w14:textId="77777777" w:rsidTr="006D600D">
        <w:trPr>
          <w:cantSplit/>
        </w:trPr>
        <w:tc>
          <w:tcPr>
            <w:tcW w:w="1073" w:type="dxa"/>
          </w:tcPr>
          <w:p w14:paraId="0A75A0BC" w14:textId="77777777" w:rsidR="006D600D" w:rsidRPr="00A57849" w:rsidRDefault="006D600D" w:rsidP="006D600D">
            <w:pPr>
              <w:pStyle w:val="TableText"/>
              <w:ind w:left="-426" w:right="487"/>
              <w:jc w:val="right"/>
              <w:rPr>
                <w:szCs w:val="22"/>
              </w:rPr>
            </w:pPr>
            <w:r w:rsidRPr="00A57849">
              <w:rPr>
                <w:szCs w:val="22"/>
              </w:rPr>
              <w:t>1</w:t>
            </w:r>
          </w:p>
        </w:tc>
        <w:tc>
          <w:tcPr>
            <w:tcW w:w="2268" w:type="dxa"/>
          </w:tcPr>
          <w:p w14:paraId="5DA40B03" w14:textId="77777777" w:rsidR="006D600D" w:rsidRPr="00A57849" w:rsidRDefault="006D600D" w:rsidP="006D600D">
            <w:pPr>
              <w:pStyle w:val="ACMANumberedList"/>
              <w:numPr>
                <w:ilvl w:val="0"/>
                <w:numId w:val="0"/>
              </w:numPr>
              <w:jc w:val="both"/>
              <w:rPr>
                <w:b/>
                <w:sz w:val="22"/>
                <w:szCs w:val="22"/>
              </w:rPr>
            </w:pPr>
            <w:r w:rsidRPr="00A57849">
              <w:rPr>
                <w:sz w:val="22"/>
                <w:szCs w:val="22"/>
              </w:rPr>
              <w:t>Hourly rate</w:t>
            </w:r>
          </w:p>
        </w:tc>
        <w:tc>
          <w:tcPr>
            <w:tcW w:w="5103" w:type="dxa"/>
          </w:tcPr>
          <w:p w14:paraId="79474D33" w14:textId="77777777" w:rsidR="006D600D" w:rsidRPr="00A57849" w:rsidRDefault="006D600D" w:rsidP="006D600D">
            <w:pPr>
              <w:pStyle w:val="TableText"/>
              <w:rPr>
                <w:szCs w:val="22"/>
              </w:rPr>
            </w:pPr>
            <w:r w:rsidRPr="00A57849">
              <w:rPr>
                <w:szCs w:val="22"/>
              </w:rPr>
              <w:t>For each person providing a service or matter to which the rate applies:</w:t>
            </w:r>
          </w:p>
          <w:p w14:paraId="3F6998EF" w14:textId="77777777" w:rsidR="006D600D" w:rsidRPr="00A57849" w:rsidRDefault="006D600D" w:rsidP="006D600D">
            <w:pPr>
              <w:pStyle w:val="TableP1a"/>
              <w:rPr>
                <w:szCs w:val="22"/>
              </w:rPr>
            </w:pPr>
            <w:r w:rsidRPr="00A57849">
              <w:rPr>
                <w:szCs w:val="22"/>
              </w:rPr>
              <w:tab/>
              <w:t>(a)</w:t>
            </w:r>
            <w:r w:rsidRPr="00A57849">
              <w:rPr>
                <w:szCs w:val="22"/>
              </w:rPr>
              <w:tab/>
              <w:t>for a total period less than 1 hour — the greater of:</w:t>
            </w:r>
          </w:p>
          <w:p w14:paraId="511CE8F5" w14:textId="77777777" w:rsidR="006D600D" w:rsidRPr="00A57849" w:rsidRDefault="006D600D" w:rsidP="006D600D">
            <w:pPr>
              <w:pStyle w:val="TableP2i"/>
              <w:rPr>
                <w:szCs w:val="22"/>
              </w:rPr>
            </w:pPr>
            <w:r w:rsidRPr="00A57849">
              <w:rPr>
                <w:szCs w:val="22"/>
              </w:rPr>
              <w:tab/>
              <w:t>(</w:t>
            </w:r>
            <w:proofErr w:type="spellStart"/>
            <w:r w:rsidRPr="00A57849">
              <w:rPr>
                <w:szCs w:val="22"/>
              </w:rPr>
              <w:t>i</w:t>
            </w:r>
            <w:proofErr w:type="spellEnd"/>
            <w:r w:rsidRPr="00A57849">
              <w:rPr>
                <w:szCs w:val="22"/>
              </w:rPr>
              <w:t>)</w:t>
            </w:r>
            <w:r w:rsidRPr="00A57849">
              <w:rPr>
                <w:szCs w:val="22"/>
              </w:rPr>
              <w:tab/>
              <w:t>$</w:t>
            </w:r>
            <w:r>
              <w:rPr>
                <w:szCs w:val="22"/>
              </w:rPr>
              <w:t>101</w:t>
            </w:r>
            <w:r w:rsidRPr="00A57849">
              <w:rPr>
                <w:szCs w:val="22"/>
              </w:rPr>
              <w:t>.00; and</w:t>
            </w:r>
          </w:p>
          <w:p w14:paraId="5D21DA91" w14:textId="77777777" w:rsidR="006D600D" w:rsidRPr="00A57849" w:rsidRDefault="006D600D" w:rsidP="006D600D">
            <w:pPr>
              <w:pStyle w:val="TableP2i"/>
              <w:rPr>
                <w:szCs w:val="22"/>
              </w:rPr>
            </w:pPr>
            <w:r w:rsidRPr="00A57849">
              <w:rPr>
                <w:szCs w:val="22"/>
              </w:rPr>
              <w:tab/>
              <w:t>(ii)</w:t>
            </w:r>
            <w:r w:rsidRPr="00A57849">
              <w:rPr>
                <w:szCs w:val="22"/>
              </w:rPr>
              <w:tab/>
              <w:t>the proportion of $</w:t>
            </w:r>
            <w:r>
              <w:rPr>
                <w:szCs w:val="22"/>
              </w:rPr>
              <w:t>202</w:t>
            </w:r>
            <w:r w:rsidRPr="00A57849">
              <w:rPr>
                <w:szCs w:val="22"/>
              </w:rPr>
              <w:t>.00 equal to the proportion of an hour for which charge is to be made, rounded in accordance with section 22; and</w:t>
            </w:r>
          </w:p>
          <w:p w14:paraId="76CAC52A" w14:textId="77777777" w:rsidR="006D600D" w:rsidRPr="00A57849" w:rsidRDefault="006D600D" w:rsidP="006D600D">
            <w:pPr>
              <w:pStyle w:val="TableP1a"/>
              <w:rPr>
                <w:szCs w:val="22"/>
              </w:rPr>
            </w:pPr>
            <w:r w:rsidRPr="00A57849">
              <w:rPr>
                <w:szCs w:val="22"/>
              </w:rPr>
              <w:tab/>
              <w:t>(b)</w:t>
            </w:r>
            <w:r w:rsidRPr="00A57849">
              <w:rPr>
                <w:szCs w:val="22"/>
              </w:rPr>
              <w:tab/>
              <w:t>for each completed hour — $</w:t>
            </w:r>
            <w:r>
              <w:rPr>
                <w:szCs w:val="22"/>
              </w:rPr>
              <w:t>202</w:t>
            </w:r>
            <w:r w:rsidRPr="00A57849">
              <w:rPr>
                <w:szCs w:val="22"/>
              </w:rPr>
              <w:t>; and</w:t>
            </w:r>
          </w:p>
          <w:p w14:paraId="5BFAC9F4" w14:textId="77777777" w:rsidR="006D600D" w:rsidRPr="008D1214" w:rsidRDefault="006D600D" w:rsidP="00730752">
            <w:pPr>
              <w:pStyle w:val="EnvelopeReturn"/>
              <w:tabs>
                <w:tab w:val="right" w:pos="408"/>
              </w:tabs>
              <w:spacing w:after="60" w:line="240" w:lineRule="exact"/>
              <w:ind w:left="533" w:hanging="533"/>
              <w:rPr>
                <w:b/>
                <w:szCs w:val="22"/>
              </w:rPr>
            </w:pPr>
            <w:r w:rsidRPr="00A57849">
              <w:rPr>
                <w:szCs w:val="22"/>
              </w:rPr>
              <w:tab/>
            </w:r>
            <w:r w:rsidRPr="00730752">
              <w:rPr>
                <w:rFonts w:ascii="Times New Roman" w:hAnsi="Times New Roman" w:cs="Times New Roman"/>
                <w:sz w:val="22"/>
                <w:szCs w:val="22"/>
              </w:rPr>
              <w:t>(c)</w:t>
            </w:r>
            <w:r w:rsidRPr="00730752">
              <w:rPr>
                <w:rFonts w:ascii="Times New Roman" w:hAnsi="Times New Roman" w:cs="Times New Roman"/>
                <w:sz w:val="22"/>
                <w:szCs w:val="22"/>
              </w:rPr>
              <w:tab/>
              <w:t>for a part of an hour after a completed hour — the proportion of $202.00 equal to the proportion of an hour for which charge is to be made, rounded in accordance with section 22</w:t>
            </w:r>
          </w:p>
        </w:tc>
      </w:tr>
      <w:tr w:rsidR="006D600D" w14:paraId="2350D8B8" w14:textId="77777777" w:rsidTr="006D600D">
        <w:trPr>
          <w:cantSplit/>
        </w:trPr>
        <w:tc>
          <w:tcPr>
            <w:tcW w:w="1073" w:type="dxa"/>
          </w:tcPr>
          <w:p w14:paraId="26A89888" w14:textId="77777777" w:rsidR="006D600D" w:rsidRPr="00A57849" w:rsidRDefault="006D600D" w:rsidP="006D600D">
            <w:pPr>
              <w:pStyle w:val="TableText"/>
              <w:ind w:left="-426" w:right="487"/>
              <w:jc w:val="right"/>
              <w:rPr>
                <w:szCs w:val="22"/>
              </w:rPr>
            </w:pPr>
            <w:r w:rsidRPr="00A57849">
              <w:rPr>
                <w:szCs w:val="22"/>
              </w:rPr>
              <w:t>2</w:t>
            </w:r>
          </w:p>
        </w:tc>
        <w:tc>
          <w:tcPr>
            <w:tcW w:w="2268" w:type="dxa"/>
          </w:tcPr>
          <w:p w14:paraId="2CF057D3" w14:textId="77777777" w:rsidR="006D600D" w:rsidRPr="00A57849" w:rsidRDefault="006D600D" w:rsidP="006D600D">
            <w:pPr>
              <w:pStyle w:val="TableText"/>
              <w:rPr>
                <w:szCs w:val="22"/>
              </w:rPr>
            </w:pPr>
            <w:r w:rsidRPr="00A57849">
              <w:rPr>
                <w:szCs w:val="22"/>
              </w:rPr>
              <w:t>Special hourly rate A</w:t>
            </w:r>
          </w:p>
        </w:tc>
        <w:tc>
          <w:tcPr>
            <w:tcW w:w="5103" w:type="dxa"/>
          </w:tcPr>
          <w:p w14:paraId="1B65F8E5" w14:textId="77777777" w:rsidR="006D600D" w:rsidRPr="00A57849" w:rsidRDefault="006D600D" w:rsidP="006D600D">
            <w:pPr>
              <w:pStyle w:val="TableText"/>
              <w:rPr>
                <w:szCs w:val="22"/>
              </w:rPr>
            </w:pPr>
            <w:r w:rsidRPr="00A57849">
              <w:rPr>
                <w:szCs w:val="22"/>
              </w:rPr>
              <w:t>For each person providing a service or matter to which the rate applies:</w:t>
            </w:r>
          </w:p>
          <w:p w14:paraId="320A285B" w14:textId="77777777" w:rsidR="006D600D" w:rsidRPr="00A57849" w:rsidRDefault="006D600D" w:rsidP="006D600D">
            <w:pPr>
              <w:pStyle w:val="TableP1a"/>
              <w:rPr>
                <w:szCs w:val="22"/>
              </w:rPr>
            </w:pPr>
            <w:r w:rsidRPr="00A57849">
              <w:rPr>
                <w:szCs w:val="22"/>
              </w:rPr>
              <w:tab/>
              <w:t>(a)</w:t>
            </w:r>
            <w:r w:rsidRPr="00A57849">
              <w:rPr>
                <w:szCs w:val="22"/>
              </w:rPr>
              <w:tab/>
              <w:t>for a total period less than 1 hour — the greater of:</w:t>
            </w:r>
          </w:p>
          <w:p w14:paraId="4ABB099E" w14:textId="77777777" w:rsidR="006D600D" w:rsidRPr="00A57849" w:rsidRDefault="006D600D" w:rsidP="006D600D">
            <w:pPr>
              <w:pStyle w:val="TableP2i"/>
              <w:rPr>
                <w:szCs w:val="22"/>
              </w:rPr>
            </w:pPr>
            <w:r w:rsidRPr="00A57849">
              <w:rPr>
                <w:szCs w:val="22"/>
              </w:rPr>
              <w:tab/>
              <w:t>(</w:t>
            </w:r>
            <w:proofErr w:type="spellStart"/>
            <w:r w:rsidRPr="00A57849">
              <w:rPr>
                <w:szCs w:val="22"/>
              </w:rPr>
              <w:t>i</w:t>
            </w:r>
            <w:proofErr w:type="spellEnd"/>
            <w:r w:rsidRPr="00A57849">
              <w:rPr>
                <w:szCs w:val="22"/>
              </w:rPr>
              <w:t>)</w:t>
            </w:r>
            <w:r w:rsidRPr="00A57849">
              <w:rPr>
                <w:szCs w:val="22"/>
              </w:rPr>
              <w:tab/>
              <w:t>$14</w:t>
            </w:r>
            <w:r>
              <w:rPr>
                <w:szCs w:val="22"/>
              </w:rPr>
              <w:t>8</w:t>
            </w:r>
            <w:r w:rsidRPr="00A57849">
              <w:rPr>
                <w:szCs w:val="22"/>
              </w:rPr>
              <w:t>.00; and</w:t>
            </w:r>
          </w:p>
          <w:p w14:paraId="046CD515" w14:textId="77777777" w:rsidR="006D600D" w:rsidRPr="00A57849" w:rsidRDefault="006D600D" w:rsidP="006D600D">
            <w:pPr>
              <w:pStyle w:val="TableP2i"/>
              <w:rPr>
                <w:szCs w:val="22"/>
              </w:rPr>
            </w:pPr>
            <w:r w:rsidRPr="00A57849">
              <w:rPr>
                <w:szCs w:val="22"/>
              </w:rPr>
              <w:tab/>
              <w:t>(ii)</w:t>
            </w:r>
            <w:r w:rsidRPr="00A57849">
              <w:rPr>
                <w:szCs w:val="22"/>
              </w:rPr>
              <w:tab/>
              <w:t>the proportion of $29</w:t>
            </w:r>
            <w:r>
              <w:rPr>
                <w:szCs w:val="22"/>
              </w:rPr>
              <w:t>5</w:t>
            </w:r>
            <w:r w:rsidRPr="00A57849">
              <w:rPr>
                <w:szCs w:val="22"/>
              </w:rPr>
              <w:t>.00 equal to the proportion of an hour for which charge is to be made, rounded in accordance with section 22; and</w:t>
            </w:r>
          </w:p>
          <w:p w14:paraId="5E374292" w14:textId="77777777" w:rsidR="006D600D" w:rsidRPr="00A57849" w:rsidRDefault="006D600D" w:rsidP="006D600D">
            <w:pPr>
              <w:pStyle w:val="TableP1a"/>
              <w:rPr>
                <w:szCs w:val="22"/>
              </w:rPr>
            </w:pPr>
            <w:r w:rsidRPr="00A57849">
              <w:rPr>
                <w:szCs w:val="22"/>
              </w:rPr>
              <w:tab/>
              <w:t>(b)</w:t>
            </w:r>
            <w:r w:rsidRPr="00A57849">
              <w:rPr>
                <w:szCs w:val="22"/>
              </w:rPr>
              <w:tab/>
              <w:t>for each completed hour — $29</w:t>
            </w:r>
            <w:r>
              <w:rPr>
                <w:szCs w:val="22"/>
              </w:rPr>
              <w:t>5</w:t>
            </w:r>
            <w:r w:rsidRPr="00A57849">
              <w:rPr>
                <w:szCs w:val="22"/>
              </w:rPr>
              <w:t>.00; and</w:t>
            </w:r>
          </w:p>
          <w:p w14:paraId="0901C0DF" w14:textId="77777777" w:rsidR="006D600D" w:rsidRPr="00A57849" w:rsidRDefault="006D600D" w:rsidP="006D600D">
            <w:pPr>
              <w:pStyle w:val="TableP1a"/>
              <w:rPr>
                <w:szCs w:val="22"/>
              </w:rPr>
            </w:pPr>
            <w:r w:rsidRPr="00A57849">
              <w:rPr>
                <w:szCs w:val="22"/>
              </w:rPr>
              <w:tab/>
              <w:t>(c)</w:t>
            </w:r>
            <w:r w:rsidRPr="00A57849">
              <w:rPr>
                <w:szCs w:val="22"/>
              </w:rPr>
              <w:tab/>
              <w:t>for a part of an hour after a completed hour — the proportion of $29</w:t>
            </w:r>
            <w:r>
              <w:rPr>
                <w:szCs w:val="22"/>
              </w:rPr>
              <w:t>5</w:t>
            </w:r>
            <w:r w:rsidRPr="00A57849">
              <w:rPr>
                <w:szCs w:val="22"/>
              </w:rPr>
              <w:t>.00 equal to the proportion of an hour for which charge is to be made, rounded in accordance with section 22</w:t>
            </w:r>
          </w:p>
        </w:tc>
      </w:tr>
      <w:tr w:rsidR="006D600D" w14:paraId="76F9694E" w14:textId="77777777" w:rsidTr="006D600D">
        <w:trPr>
          <w:cantSplit/>
        </w:trPr>
        <w:tc>
          <w:tcPr>
            <w:tcW w:w="1073" w:type="dxa"/>
          </w:tcPr>
          <w:p w14:paraId="6F96DD0A" w14:textId="77777777" w:rsidR="006D600D" w:rsidRPr="00A57849" w:rsidRDefault="006D600D" w:rsidP="006D600D">
            <w:pPr>
              <w:pStyle w:val="TableText"/>
              <w:ind w:left="-426" w:right="487"/>
              <w:jc w:val="right"/>
              <w:rPr>
                <w:szCs w:val="22"/>
              </w:rPr>
            </w:pPr>
            <w:r w:rsidRPr="00A57849">
              <w:rPr>
                <w:szCs w:val="22"/>
              </w:rPr>
              <w:t>3</w:t>
            </w:r>
          </w:p>
        </w:tc>
        <w:tc>
          <w:tcPr>
            <w:tcW w:w="2268" w:type="dxa"/>
          </w:tcPr>
          <w:p w14:paraId="09AAAC71" w14:textId="77777777" w:rsidR="006D600D" w:rsidRPr="00A57849" w:rsidRDefault="006D600D" w:rsidP="006D600D">
            <w:pPr>
              <w:pStyle w:val="TableText"/>
              <w:rPr>
                <w:szCs w:val="22"/>
              </w:rPr>
            </w:pPr>
            <w:r w:rsidRPr="00A57849">
              <w:rPr>
                <w:szCs w:val="22"/>
              </w:rPr>
              <w:t>Special hourly rate B</w:t>
            </w:r>
          </w:p>
        </w:tc>
        <w:tc>
          <w:tcPr>
            <w:tcW w:w="5103" w:type="dxa"/>
          </w:tcPr>
          <w:p w14:paraId="73A61C6D" w14:textId="77777777" w:rsidR="006D600D" w:rsidRPr="00A57849" w:rsidRDefault="006D600D" w:rsidP="006D600D">
            <w:pPr>
              <w:pStyle w:val="TableText"/>
              <w:rPr>
                <w:szCs w:val="22"/>
              </w:rPr>
            </w:pPr>
            <w:r w:rsidRPr="00A57849">
              <w:rPr>
                <w:szCs w:val="22"/>
              </w:rPr>
              <w:t>For each person providing a service or matter to which the rate applies:</w:t>
            </w:r>
          </w:p>
          <w:p w14:paraId="469D7656" w14:textId="77777777" w:rsidR="006D600D" w:rsidRPr="00A57849" w:rsidRDefault="006D600D" w:rsidP="006D600D">
            <w:pPr>
              <w:pStyle w:val="TableP1a"/>
              <w:rPr>
                <w:szCs w:val="22"/>
              </w:rPr>
            </w:pPr>
            <w:r w:rsidRPr="00A57849">
              <w:rPr>
                <w:szCs w:val="22"/>
              </w:rPr>
              <w:tab/>
              <w:t>(a)</w:t>
            </w:r>
            <w:r w:rsidRPr="00A57849">
              <w:rPr>
                <w:szCs w:val="22"/>
              </w:rPr>
              <w:tab/>
              <w:t>for a total period less than 1 hour — the greater of:</w:t>
            </w:r>
          </w:p>
          <w:p w14:paraId="21D19B15" w14:textId="77777777" w:rsidR="006D600D" w:rsidRPr="00A57849" w:rsidRDefault="006D600D" w:rsidP="006D600D">
            <w:pPr>
              <w:pStyle w:val="TableP2i"/>
              <w:rPr>
                <w:szCs w:val="22"/>
              </w:rPr>
            </w:pPr>
            <w:r w:rsidRPr="00A57849">
              <w:rPr>
                <w:szCs w:val="22"/>
              </w:rPr>
              <w:tab/>
              <w:t>(</w:t>
            </w:r>
            <w:proofErr w:type="spellStart"/>
            <w:r w:rsidRPr="00A57849">
              <w:rPr>
                <w:szCs w:val="22"/>
              </w:rPr>
              <w:t>i</w:t>
            </w:r>
            <w:proofErr w:type="spellEnd"/>
            <w:r w:rsidRPr="00A57849">
              <w:rPr>
                <w:szCs w:val="22"/>
              </w:rPr>
              <w:t>)</w:t>
            </w:r>
            <w:r w:rsidRPr="00A57849">
              <w:rPr>
                <w:szCs w:val="22"/>
              </w:rPr>
              <w:tab/>
              <w:t>$13</w:t>
            </w:r>
            <w:r>
              <w:rPr>
                <w:szCs w:val="22"/>
              </w:rPr>
              <w:t>8</w:t>
            </w:r>
            <w:r w:rsidRPr="00A57849">
              <w:rPr>
                <w:szCs w:val="22"/>
              </w:rPr>
              <w:t>.00; and</w:t>
            </w:r>
          </w:p>
          <w:p w14:paraId="0137464E" w14:textId="77777777" w:rsidR="006D600D" w:rsidRPr="00A57849" w:rsidRDefault="006D600D" w:rsidP="006D600D">
            <w:pPr>
              <w:pStyle w:val="TableP2i"/>
              <w:rPr>
                <w:szCs w:val="22"/>
              </w:rPr>
            </w:pPr>
            <w:r w:rsidRPr="00A57849">
              <w:rPr>
                <w:szCs w:val="22"/>
              </w:rPr>
              <w:tab/>
              <w:t>(ii)</w:t>
            </w:r>
            <w:r w:rsidRPr="00A57849">
              <w:rPr>
                <w:szCs w:val="22"/>
              </w:rPr>
              <w:tab/>
              <w:t>the proportion of $27</w:t>
            </w:r>
            <w:r>
              <w:rPr>
                <w:szCs w:val="22"/>
              </w:rPr>
              <w:t>6</w:t>
            </w:r>
            <w:r w:rsidRPr="00A57849">
              <w:rPr>
                <w:szCs w:val="22"/>
              </w:rPr>
              <w:t>.00 equal to the proportion of an hour for which charge is to be made, rounded in accordance with section 22; and</w:t>
            </w:r>
          </w:p>
          <w:p w14:paraId="4090D15D" w14:textId="77777777" w:rsidR="006D600D" w:rsidRPr="00A57849" w:rsidRDefault="006D600D" w:rsidP="006D600D">
            <w:pPr>
              <w:pStyle w:val="TableP1a"/>
              <w:rPr>
                <w:szCs w:val="22"/>
              </w:rPr>
            </w:pPr>
            <w:r w:rsidRPr="00A57849">
              <w:rPr>
                <w:szCs w:val="22"/>
              </w:rPr>
              <w:tab/>
              <w:t>(b)</w:t>
            </w:r>
            <w:r w:rsidRPr="00A57849">
              <w:rPr>
                <w:szCs w:val="22"/>
              </w:rPr>
              <w:tab/>
              <w:t>for each completed hour — $27</w:t>
            </w:r>
            <w:r>
              <w:rPr>
                <w:szCs w:val="22"/>
              </w:rPr>
              <w:t>6</w:t>
            </w:r>
            <w:r w:rsidRPr="00A57849">
              <w:rPr>
                <w:szCs w:val="22"/>
              </w:rPr>
              <w:t>.00; and</w:t>
            </w:r>
          </w:p>
          <w:p w14:paraId="0EBCAB04" w14:textId="77777777" w:rsidR="006D600D" w:rsidRPr="008D1214" w:rsidRDefault="006D600D" w:rsidP="00730752">
            <w:pPr>
              <w:pStyle w:val="List5"/>
              <w:tabs>
                <w:tab w:val="right" w:pos="408"/>
              </w:tabs>
              <w:spacing w:after="60" w:line="240" w:lineRule="exact"/>
              <w:ind w:left="533" w:hanging="533"/>
              <w:rPr>
                <w:szCs w:val="22"/>
              </w:rPr>
            </w:pPr>
            <w:r w:rsidRPr="00730752">
              <w:rPr>
                <w:sz w:val="22"/>
                <w:szCs w:val="22"/>
              </w:rPr>
              <w:tab/>
              <w:t>(c)</w:t>
            </w:r>
            <w:r w:rsidRPr="00730752">
              <w:rPr>
                <w:sz w:val="22"/>
                <w:szCs w:val="22"/>
              </w:rPr>
              <w:tab/>
              <w:t>for a part of an hour after a completed hour — the proportion of $276.00 equal to the proportion of an hour for which charge is to be made, rounded in accordance with section 22</w:t>
            </w:r>
          </w:p>
        </w:tc>
      </w:tr>
      <w:tr w:rsidR="00AD03A4" w14:paraId="668695FB" w14:textId="77777777" w:rsidTr="006D600D">
        <w:trPr>
          <w:cantSplit/>
        </w:trPr>
        <w:tc>
          <w:tcPr>
            <w:tcW w:w="1073" w:type="dxa"/>
            <w:tcBorders>
              <w:bottom w:val="single" w:sz="4" w:space="0" w:color="auto"/>
            </w:tcBorders>
          </w:tcPr>
          <w:p w14:paraId="5949BFA8" w14:textId="43E9B599" w:rsidR="00AD03A4" w:rsidRPr="00A57849" w:rsidRDefault="008F1D13" w:rsidP="006D600D">
            <w:pPr>
              <w:pStyle w:val="TableText"/>
              <w:ind w:left="-426" w:right="487"/>
              <w:jc w:val="right"/>
              <w:rPr>
                <w:szCs w:val="22"/>
              </w:rPr>
            </w:pPr>
            <w:r>
              <w:rPr>
                <w:szCs w:val="22"/>
              </w:rPr>
              <w:lastRenderedPageBreak/>
              <w:t>4</w:t>
            </w:r>
          </w:p>
        </w:tc>
        <w:tc>
          <w:tcPr>
            <w:tcW w:w="2268" w:type="dxa"/>
            <w:tcBorders>
              <w:bottom w:val="single" w:sz="4" w:space="0" w:color="auto"/>
            </w:tcBorders>
          </w:tcPr>
          <w:p w14:paraId="7D4A86A4" w14:textId="77777777" w:rsidR="00AD03A4" w:rsidRPr="00A57849" w:rsidRDefault="00AD03A4" w:rsidP="006D600D">
            <w:pPr>
              <w:pStyle w:val="TableText"/>
              <w:rPr>
                <w:szCs w:val="22"/>
              </w:rPr>
            </w:pPr>
            <w:r>
              <w:rPr>
                <w:szCs w:val="22"/>
              </w:rPr>
              <w:t>Special hourly rate C</w:t>
            </w:r>
          </w:p>
        </w:tc>
        <w:tc>
          <w:tcPr>
            <w:tcW w:w="5103" w:type="dxa"/>
            <w:tcBorders>
              <w:bottom w:val="single" w:sz="4" w:space="0" w:color="auto"/>
            </w:tcBorders>
          </w:tcPr>
          <w:p w14:paraId="2F1C3006" w14:textId="77777777" w:rsidR="00AD03A4" w:rsidRPr="00A57849" w:rsidRDefault="00AD03A4" w:rsidP="00AD03A4">
            <w:pPr>
              <w:pStyle w:val="TableText"/>
              <w:rPr>
                <w:szCs w:val="22"/>
              </w:rPr>
            </w:pPr>
            <w:r w:rsidRPr="00A57849">
              <w:rPr>
                <w:szCs w:val="22"/>
              </w:rPr>
              <w:t>For each person providing a service or matter to which the rate applies:</w:t>
            </w:r>
          </w:p>
          <w:p w14:paraId="676B2620" w14:textId="77777777" w:rsidR="00AD03A4" w:rsidRPr="00A57849" w:rsidRDefault="00AD03A4" w:rsidP="00AD03A4">
            <w:pPr>
              <w:pStyle w:val="TableP1a"/>
              <w:rPr>
                <w:szCs w:val="22"/>
              </w:rPr>
            </w:pPr>
            <w:r w:rsidRPr="00A57849">
              <w:rPr>
                <w:szCs w:val="22"/>
              </w:rPr>
              <w:tab/>
              <w:t>(a)</w:t>
            </w:r>
            <w:r w:rsidRPr="00A57849">
              <w:rPr>
                <w:szCs w:val="22"/>
              </w:rPr>
              <w:tab/>
              <w:t>for a total period less than 1 hour — the greater of:</w:t>
            </w:r>
          </w:p>
          <w:p w14:paraId="14A29290" w14:textId="77777777" w:rsidR="00AD03A4" w:rsidRPr="00A57849" w:rsidRDefault="00AD03A4" w:rsidP="00AD03A4">
            <w:pPr>
              <w:pStyle w:val="TableP2i"/>
              <w:rPr>
                <w:szCs w:val="22"/>
              </w:rPr>
            </w:pPr>
            <w:r w:rsidRPr="00A57849">
              <w:rPr>
                <w:szCs w:val="22"/>
              </w:rPr>
              <w:tab/>
              <w:t>(</w:t>
            </w:r>
            <w:proofErr w:type="spellStart"/>
            <w:r w:rsidRPr="00A57849">
              <w:rPr>
                <w:szCs w:val="22"/>
              </w:rPr>
              <w:t>i</w:t>
            </w:r>
            <w:proofErr w:type="spellEnd"/>
            <w:r w:rsidRPr="00A57849">
              <w:rPr>
                <w:szCs w:val="22"/>
              </w:rPr>
              <w:t>)</w:t>
            </w:r>
            <w:r w:rsidRPr="00A57849">
              <w:rPr>
                <w:szCs w:val="22"/>
              </w:rPr>
              <w:tab/>
              <w:t>$1</w:t>
            </w:r>
            <w:r>
              <w:rPr>
                <w:szCs w:val="22"/>
              </w:rPr>
              <w:t>15</w:t>
            </w:r>
            <w:r w:rsidRPr="00A57849">
              <w:rPr>
                <w:szCs w:val="22"/>
              </w:rPr>
              <w:t>.00; and</w:t>
            </w:r>
          </w:p>
          <w:p w14:paraId="3BDD583C" w14:textId="77777777" w:rsidR="00AD03A4" w:rsidRPr="00A57849" w:rsidRDefault="00AD03A4" w:rsidP="00AD03A4">
            <w:pPr>
              <w:pStyle w:val="TableP2i"/>
              <w:rPr>
                <w:szCs w:val="22"/>
              </w:rPr>
            </w:pPr>
            <w:r w:rsidRPr="00A57849">
              <w:rPr>
                <w:szCs w:val="22"/>
              </w:rPr>
              <w:tab/>
              <w:t>(ii)</w:t>
            </w:r>
            <w:r w:rsidRPr="00A57849">
              <w:rPr>
                <w:szCs w:val="22"/>
              </w:rPr>
              <w:tab/>
              <w:t>the proportion of $2</w:t>
            </w:r>
            <w:r>
              <w:rPr>
                <w:szCs w:val="22"/>
              </w:rPr>
              <w:t>29</w:t>
            </w:r>
            <w:r w:rsidRPr="00A57849">
              <w:rPr>
                <w:szCs w:val="22"/>
              </w:rPr>
              <w:t>.00 equal to the proportion of an hour for which charge is to be made, rounded in accordance with section 22; and</w:t>
            </w:r>
          </w:p>
          <w:p w14:paraId="358EB8EF" w14:textId="77777777" w:rsidR="00AD03A4" w:rsidRPr="00A57849" w:rsidRDefault="00AD03A4" w:rsidP="00AD03A4">
            <w:pPr>
              <w:pStyle w:val="TableP1a"/>
              <w:rPr>
                <w:szCs w:val="22"/>
              </w:rPr>
            </w:pPr>
            <w:r w:rsidRPr="00A57849">
              <w:rPr>
                <w:szCs w:val="22"/>
              </w:rPr>
              <w:tab/>
              <w:t>(b)</w:t>
            </w:r>
            <w:r w:rsidRPr="00A57849">
              <w:rPr>
                <w:szCs w:val="22"/>
              </w:rPr>
              <w:tab/>
              <w:t>for each completed hour — $2</w:t>
            </w:r>
            <w:r>
              <w:rPr>
                <w:szCs w:val="22"/>
              </w:rPr>
              <w:t>29</w:t>
            </w:r>
            <w:r w:rsidRPr="00A57849">
              <w:rPr>
                <w:szCs w:val="22"/>
              </w:rPr>
              <w:t>.00; and</w:t>
            </w:r>
          </w:p>
          <w:p w14:paraId="3F597913" w14:textId="77777777" w:rsidR="00AD03A4" w:rsidRPr="00A57849" w:rsidRDefault="00AD03A4" w:rsidP="00AD03A4">
            <w:pPr>
              <w:pStyle w:val="TableText"/>
              <w:rPr>
                <w:szCs w:val="22"/>
              </w:rPr>
            </w:pPr>
            <w:r w:rsidRPr="00730752">
              <w:rPr>
                <w:szCs w:val="22"/>
              </w:rPr>
              <w:tab/>
              <w:t>(c)</w:t>
            </w:r>
            <w:r w:rsidRPr="00730752">
              <w:rPr>
                <w:szCs w:val="22"/>
              </w:rPr>
              <w:tab/>
              <w:t>for a part of an hour after a completed hour — the proportion of $2</w:t>
            </w:r>
            <w:r>
              <w:rPr>
                <w:szCs w:val="22"/>
              </w:rPr>
              <w:t>29</w:t>
            </w:r>
            <w:r w:rsidRPr="00730752">
              <w:rPr>
                <w:szCs w:val="22"/>
              </w:rPr>
              <w:t>.00 equal to the proportion of an hour for which charge is to be made, rounded in accordance with section 22</w:t>
            </w:r>
          </w:p>
        </w:tc>
      </w:tr>
      <w:tr w:rsidR="006D600D" w14:paraId="0599505E" w14:textId="77777777" w:rsidTr="006D600D">
        <w:trPr>
          <w:cantSplit/>
        </w:trPr>
        <w:tc>
          <w:tcPr>
            <w:tcW w:w="1073" w:type="dxa"/>
            <w:tcBorders>
              <w:bottom w:val="single" w:sz="4" w:space="0" w:color="auto"/>
            </w:tcBorders>
          </w:tcPr>
          <w:p w14:paraId="5434B458" w14:textId="77E89861" w:rsidR="006D600D" w:rsidRPr="00A57849" w:rsidRDefault="00D3514E" w:rsidP="006D600D">
            <w:pPr>
              <w:pStyle w:val="TableText"/>
              <w:ind w:left="-426" w:right="487"/>
              <w:jc w:val="right"/>
              <w:rPr>
                <w:szCs w:val="22"/>
              </w:rPr>
            </w:pPr>
            <w:r>
              <w:rPr>
                <w:szCs w:val="22"/>
              </w:rPr>
              <w:t>5</w:t>
            </w:r>
          </w:p>
        </w:tc>
        <w:tc>
          <w:tcPr>
            <w:tcW w:w="2268" w:type="dxa"/>
            <w:tcBorders>
              <w:bottom w:val="single" w:sz="4" w:space="0" w:color="auto"/>
            </w:tcBorders>
          </w:tcPr>
          <w:p w14:paraId="04F77EF8" w14:textId="77777777" w:rsidR="006D600D" w:rsidRPr="00A57849" w:rsidRDefault="006D600D" w:rsidP="00AD03A4">
            <w:pPr>
              <w:pStyle w:val="TableText"/>
              <w:rPr>
                <w:szCs w:val="22"/>
              </w:rPr>
            </w:pPr>
            <w:r w:rsidRPr="00A57849">
              <w:rPr>
                <w:szCs w:val="22"/>
              </w:rPr>
              <w:t>Minimum charge for service mentioned in section 20</w:t>
            </w:r>
          </w:p>
        </w:tc>
        <w:tc>
          <w:tcPr>
            <w:tcW w:w="5103" w:type="dxa"/>
            <w:tcBorders>
              <w:bottom w:val="single" w:sz="4" w:space="0" w:color="auto"/>
            </w:tcBorders>
          </w:tcPr>
          <w:p w14:paraId="25CEB242" w14:textId="77777777" w:rsidR="006D600D" w:rsidRPr="00A57849" w:rsidRDefault="006D600D" w:rsidP="006D600D">
            <w:pPr>
              <w:pStyle w:val="TableText"/>
              <w:rPr>
                <w:szCs w:val="22"/>
              </w:rPr>
            </w:pPr>
            <w:r w:rsidRPr="00A57849">
              <w:rPr>
                <w:szCs w:val="22"/>
              </w:rPr>
              <w:t>$</w:t>
            </w:r>
            <w:r>
              <w:rPr>
                <w:szCs w:val="22"/>
              </w:rPr>
              <w:t>4</w:t>
            </w:r>
            <w:r w:rsidRPr="00A57849">
              <w:rPr>
                <w:szCs w:val="22"/>
              </w:rPr>
              <w:t>.00</w:t>
            </w:r>
          </w:p>
        </w:tc>
      </w:tr>
    </w:tbl>
    <w:p w14:paraId="65ACD713" w14:textId="77777777" w:rsidR="006D600D" w:rsidRDefault="006D600D" w:rsidP="006D600D"/>
    <w:p w14:paraId="32C3E532" w14:textId="77777777" w:rsidR="006D600D" w:rsidRPr="005274D4" w:rsidRDefault="006D600D" w:rsidP="0051768A">
      <w:pPr>
        <w:pStyle w:val="Scheduletitle"/>
        <w:outlineLvl w:val="1"/>
        <w:rPr>
          <w:rFonts w:ascii="Times New Roman" w:hAnsi="Times New Roman"/>
        </w:rPr>
      </w:pPr>
      <w:bookmarkStart w:id="50" w:name="_Toc409769825"/>
      <w:bookmarkStart w:id="51" w:name="_Toc477943760"/>
      <w:r w:rsidRPr="005274D4">
        <w:rPr>
          <w:rStyle w:val="CharAmSchNo"/>
          <w:rFonts w:ascii="Times New Roman" w:hAnsi="Times New Roman"/>
        </w:rPr>
        <w:lastRenderedPageBreak/>
        <w:t>Schedule 2</w:t>
      </w:r>
      <w:r w:rsidRPr="005274D4">
        <w:rPr>
          <w:rFonts w:ascii="Times New Roman" w:hAnsi="Times New Roman"/>
        </w:rPr>
        <w:tab/>
      </w:r>
      <w:r w:rsidRPr="005274D4">
        <w:rPr>
          <w:rStyle w:val="CharAmSchText"/>
          <w:rFonts w:ascii="Times New Roman" w:hAnsi="Times New Roman"/>
        </w:rPr>
        <w:t>Charges</w:t>
      </w:r>
      <w:bookmarkEnd w:id="50"/>
      <w:bookmarkEnd w:id="51"/>
    </w:p>
    <w:p w14:paraId="203C7B38" w14:textId="77777777" w:rsidR="006D600D" w:rsidRPr="005274D4" w:rsidRDefault="006D600D" w:rsidP="006D600D">
      <w:pPr>
        <w:pStyle w:val="Schedulereference"/>
        <w:rPr>
          <w:rFonts w:ascii="Times New Roman" w:hAnsi="Times New Roman"/>
        </w:rPr>
      </w:pPr>
      <w:r w:rsidRPr="005274D4">
        <w:rPr>
          <w:rFonts w:ascii="Times New Roman" w:hAnsi="Times New Roman"/>
        </w:rPr>
        <w:t>(</w:t>
      </w:r>
      <w:proofErr w:type="gramStart"/>
      <w:r w:rsidRPr="005274D4">
        <w:rPr>
          <w:rFonts w:ascii="Times New Roman" w:hAnsi="Times New Roman"/>
        </w:rPr>
        <w:t>sections</w:t>
      </w:r>
      <w:proofErr w:type="gramEnd"/>
      <w:r w:rsidRPr="005274D4">
        <w:rPr>
          <w:rFonts w:ascii="Times New Roman" w:hAnsi="Times New Roman"/>
        </w:rPr>
        <w:t xml:space="preserve"> </w:t>
      </w:r>
      <w:r w:rsidR="00484A84" w:rsidRPr="0097309D">
        <w:rPr>
          <w:rFonts w:ascii="Times New Roman" w:hAnsi="Times New Roman"/>
        </w:rPr>
        <w:t>10</w:t>
      </w:r>
      <w:r w:rsidRPr="0097309D">
        <w:rPr>
          <w:rFonts w:ascii="Times New Roman" w:hAnsi="Times New Roman"/>
        </w:rPr>
        <w:t xml:space="preserve">, </w:t>
      </w:r>
      <w:r w:rsidR="00484A84" w:rsidRPr="0097309D">
        <w:rPr>
          <w:rFonts w:ascii="Times New Roman" w:hAnsi="Times New Roman"/>
        </w:rPr>
        <w:t>11</w:t>
      </w:r>
      <w:r w:rsidRPr="0097309D">
        <w:rPr>
          <w:rFonts w:ascii="Times New Roman" w:hAnsi="Times New Roman"/>
        </w:rPr>
        <w:t xml:space="preserve">, </w:t>
      </w:r>
      <w:r w:rsidR="00484A84" w:rsidRPr="0097309D">
        <w:rPr>
          <w:rFonts w:ascii="Times New Roman" w:hAnsi="Times New Roman"/>
        </w:rPr>
        <w:t>12</w:t>
      </w:r>
      <w:r w:rsidRPr="0097309D">
        <w:rPr>
          <w:rFonts w:ascii="Times New Roman" w:hAnsi="Times New Roman"/>
        </w:rPr>
        <w:t xml:space="preserve">, </w:t>
      </w:r>
      <w:r w:rsidR="00484A84" w:rsidRPr="0097309D">
        <w:rPr>
          <w:rFonts w:ascii="Times New Roman" w:hAnsi="Times New Roman"/>
        </w:rPr>
        <w:t>13</w:t>
      </w:r>
      <w:r w:rsidRPr="0097309D">
        <w:rPr>
          <w:rFonts w:ascii="Times New Roman" w:hAnsi="Times New Roman"/>
        </w:rPr>
        <w:t>, 1</w:t>
      </w:r>
      <w:r w:rsidR="00484A84" w:rsidRPr="0097309D">
        <w:rPr>
          <w:rFonts w:ascii="Times New Roman" w:hAnsi="Times New Roman"/>
        </w:rPr>
        <w:t>4</w:t>
      </w:r>
      <w:r w:rsidRPr="0097309D">
        <w:rPr>
          <w:rFonts w:ascii="Times New Roman" w:hAnsi="Times New Roman"/>
        </w:rPr>
        <w:t>, 1</w:t>
      </w:r>
      <w:r w:rsidR="00484A84" w:rsidRPr="0097309D">
        <w:rPr>
          <w:rFonts w:ascii="Times New Roman" w:hAnsi="Times New Roman"/>
        </w:rPr>
        <w:t>5</w:t>
      </w:r>
      <w:r w:rsidRPr="0097309D">
        <w:rPr>
          <w:rFonts w:ascii="Times New Roman" w:hAnsi="Times New Roman"/>
        </w:rPr>
        <w:t>, 1</w:t>
      </w:r>
      <w:r w:rsidR="00484A84" w:rsidRPr="0097309D">
        <w:rPr>
          <w:rFonts w:ascii="Times New Roman" w:hAnsi="Times New Roman"/>
        </w:rPr>
        <w:t>7</w:t>
      </w:r>
      <w:r w:rsidRPr="0097309D">
        <w:rPr>
          <w:rFonts w:ascii="Times New Roman" w:hAnsi="Times New Roman"/>
        </w:rPr>
        <w:t>, 1</w:t>
      </w:r>
      <w:r w:rsidR="00484A84" w:rsidRPr="0097309D">
        <w:rPr>
          <w:rFonts w:ascii="Times New Roman" w:hAnsi="Times New Roman"/>
        </w:rPr>
        <w:t>8</w:t>
      </w:r>
      <w:r w:rsidRPr="0097309D">
        <w:rPr>
          <w:rFonts w:ascii="Times New Roman" w:hAnsi="Times New Roman"/>
        </w:rPr>
        <w:t>, 1</w:t>
      </w:r>
      <w:r w:rsidR="00484A84" w:rsidRPr="0097309D">
        <w:rPr>
          <w:rFonts w:ascii="Times New Roman" w:hAnsi="Times New Roman"/>
        </w:rPr>
        <w:t>9</w:t>
      </w:r>
      <w:r w:rsidRPr="0097309D">
        <w:rPr>
          <w:rFonts w:ascii="Times New Roman" w:hAnsi="Times New Roman"/>
        </w:rPr>
        <w:t>, 20 and 21</w:t>
      </w:r>
      <w:r w:rsidRPr="005274D4">
        <w:rPr>
          <w:rFonts w:ascii="Times New Roman" w:hAnsi="Times New Roman"/>
        </w:rPr>
        <w:t>)</w:t>
      </w:r>
    </w:p>
    <w:p w14:paraId="4B4FD4D5" w14:textId="77777777" w:rsidR="006D600D" w:rsidRPr="005274D4" w:rsidRDefault="006D600D" w:rsidP="006D600D">
      <w:pPr>
        <w:pStyle w:val="Schedulepart"/>
        <w:rPr>
          <w:rFonts w:ascii="Times New Roman" w:hAnsi="Times New Roman"/>
        </w:rPr>
      </w:pPr>
      <w:bookmarkStart w:id="52" w:name="_Toc409769826"/>
      <w:r w:rsidRPr="005274D4">
        <w:rPr>
          <w:rStyle w:val="CharSchPTNo"/>
          <w:rFonts w:ascii="Times New Roman" w:hAnsi="Times New Roman"/>
        </w:rPr>
        <w:t>Part 1</w:t>
      </w:r>
      <w:r w:rsidRPr="005274D4">
        <w:rPr>
          <w:rFonts w:ascii="Times New Roman" w:hAnsi="Times New Roman"/>
        </w:rPr>
        <w:tab/>
      </w:r>
      <w:r w:rsidRPr="005274D4">
        <w:rPr>
          <w:rStyle w:val="CharSchPTText"/>
          <w:rFonts w:ascii="Times New Roman" w:hAnsi="Times New Roman"/>
        </w:rPr>
        <w:t>Testing of devices for manufacturers or importers under paragraph 182(4</w:t>
      </w:r>
      <w:proofErr w:type="gramStart"/>
      <w:r w:rsidRPr="005274D4">
        <w:rPr>
          <w:rStyle w:val="CharSchPTText"/>
          <w:rFonts w:ascii="Times New Roman" w:hAnsi="Times New Roman"/>
        </w:rPr>
        <w:t>)(</w:t>
      </w:r>
      <w:proofErr w:type="gramEnd"/>
      <w:r w:rsidRPr="005274D4">
        <w:rPr>
          <w:rStyle w:val="CharSchPTText"/>
          <w:rFonts w:ascii="Times New Roman" w:hAnsi="Times New Roman"/>
        </w:rPr>
        <w:t>b) of the Radiocommunications Act, or otherwise providing services for the testing of devices upon request</w:t>
      </w:r>
      <w:bookmarkEnd w:id="52"/>
    </w:p>
    <w:p w14:paraId="50A4BFC7" w14:textId="77777777" w:rsidR="00070655" w:rsidRPr="0097309D" w:rsidRDefault="00070655" w:rsidP="00070655">
      <w:pPr>
        <w:rPr>
          <w:rFonts w:ascii="Times New Roman" w:hAnsi="Times New Roman" w:cs="Times New Roman"/>
        </w:rPr>
      </w:pPr>
      <w:r w:rsidRPr="0097309D">
        <w:rPr>
          <w:rFonts w:ascii="Times New Roman" w:hAnsi="Times New Roman" w:cs="Times New Roman"/>
        </w:rPr>
        <w:t>In this Part:</w:t>
      </w:r>
    </w:p>
    <w:p w14:paraId="5B5E0B4F"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4268</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(Short Range Devices) Standard 2014</w:t>
      </w:r>
      <w:r w:rsidRPr="0097309D">
        <w:rPr>
          <w:rFonts w:ascii="Times New Roman" w:hAnsi="Times New Roman" w:cs="Times New Roman"/>
          <w:bCs/>
        </w:rPr>
        <w:t>.</w:t>
      </w:r>
    </w:p>
    <w:p w14:paraId="41E4C39F"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4280</w:t>
      </w:r>
      <w:r w:rsidRPr="0097309D">
        <w:rPr>
          <w:rFonts w:ascii="Times New Roman" w:hAnsi="Times New Roman" w:cs="Times New Roman"/>
          <w:bCs/>
        </w:rPr>
        <w:t xml:space="preserve"> means the </w:t>
      </w:r>
      <w:r w:rsidRPr="0097309D">
        <w:rPr>
          <w:rFonts w:ascii="Times New Roman" w:hAnsi="Times New Roman" w:cs="Times New Roman"/>
          <w:bCs/>
          <w:i/>
        </w:rPr>
        <w:t>Radiocommunications (406 MHz Satellite Distress Beacons) Standard 2014</w:t>
      </w:r>
      <w:r w:rsidRPr="0097309D">
        <w:rPr>
          <w:rFonts w:ascii="Times New Roman" w:hAnsi="Times New Roman" w:cs="Times New Roman"/>
          <w:bCs/>
        </w:rPr>
        <w:t>.</w:t>
      </w:r>
    </w:p>
    <w:p w14:paraId="00317026"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4281</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(Cordless Telephone) Standard 2008</w:t>
      </w:r>
      <w:r w:rsidRPr="0097309D">
        <w:rPr>
          <w:rFonts w:ascii="Times New Roman" w:hAnsi="Times New Roman" w:cs="Times New Roman"/>
          <w:bCs/>
        </w:rPr>
        <w:t>.</w:t>
      </w:r>
    </w:p>
    <w:p w14:paraId="03A81CED" w14:textId="77777777" w:rsidR="00070655" w:rsidRPr="0097309D" w:rsidRDefault="00070655" w:rsidP="00070655">
      <w:pPr>
        <w:rPr>
          <w:rFonts w:ascii="Times New Roman" w:hAnsi="Times New Roman" w:cs="Times New Roman"/>
          <w:i/>
        </w:rPr>
      </w:pPr>
      <w:r w:rsidRPr="0097309D">
        <w:rPr>
          <w:rFonts w:ascii="Times New Roman" w:hAnsi="Times New Roman" w:cs="Times New Roman"/>
          <w:b/>
          <w:i/>
        </w:rPr>
        <w:t>AS/NZS 4295</w:t>
      </w:r>
      <w:r w:rsidRPr="0097309D">
        <w:rPr>
          <w:rFonts w:ascii="Times New Roman" w:hAnsi="Times New Roman" w:cs="Times New Roman"/>
        </w:rPr>
        <w:t xml:space="preserve"> means the </w:t>
      </w:r>
      <w:r w:rsidRPr="0097309D">
        <w:rPr>
          <w:rFonts w:ascii="Times New Roman" w:hAnsi="Times New Roman" w:cs="Times New Roman"/>
          <w:i/>
        </w:rPr>
        <w:t>Radiocommunications (Analogue Speech (Angle Modulated) Equipment) Standard 2014</w:t>
      </w:r>
      <w:r w:rsidRPr="0097309D">
        <w:rPr>
          <w:rFonts w:ascii="Times New Roman" w:hAnsi="Times New Roman" w:cs="Times New Roman"/>
        </w:rPr>
        <w:t>.</w:t>
      </w:r>
    </w:p>
    <w:p w14:paraId="636A6FA3" w14:textId="093B2406"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4355</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0068136A" w:rsidRPr="0068136A">
        <w:rPr>
          <w:rFonts w:ascii="Times New Roman" w:hAnsi="Times New Roman" w:cs="Times New Roman"/>
          <w:bCs/>
          <w:i/>
        </w:rPr>
        <w:t xml:space="preserve">Radiocommunications (HF CB and </w:t>
      </w:r>
      <w:proofErr w:type="spellStart"/>
      <w:r w:rsidR="0068136A" w:rsidRPr="0068136A">
        <w:rPr>
          <w:rFonts w:ascii="Times New Roman" w:hAnsi="Times New Roman" w:cs="Times New Roman"/>
          <w:bCs/>
          <w:i/>
        </w:rPr>
        <w:t>Handphone</w:t>
      </w:r>
      <w:proofErr w:type="spellEnd"/>
      <w:r w:rsidR="0068136A" w:rsidRPr="0068136A">
        <w:rPr>
          <w:rFonts w:ascii="Times New Roman" w:hAnsi="Times New Roman" w:cs="Times New Roman"/>
          <w:bCs/>
          <w:i/>
        </w:rPr>
        <w:t xml:space="preserve"> Equipment) Standard 2008</w:t>
      </w:r>
      <w:r w:rsidRPr="0097309D">
        <w:rPr>
          <w:rFonts w:ascii="Times New Roman" w:hAnsi="Times New Roman" w:cs="Times New Roman"/>
          <w:bCs/>
        </w:rPr>
        <w:t>.</w:t>
      </w:r>
    </w:p>
    <w:p w14:paraId="0549A9A1"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4365</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(UHF CB Radio Equipment) Standard 2011 (No.1)</w:t>
      </w:r>
      <w:r w:rsidRPr="0097309D">
        <w:rPr>
          <w:rFonts w:ascii="Times New Roman" w:hAnsi="Times New Roman" w:cs="Times New Roman"/>
          <w:bCs/>
        </w:rPr>
        <w:t>.</w:t>
      </w:r>
    </w:p>
    <w:p w14:paraId="75FD37E9"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 4367</w:t>
      </w:r>
      <w:r w:rsidRPr="0097309D">
        <w:rPr>
          <w:rFonts w:ascii="Times New Roman" w:hAnsi="Times New Roman" w:cs="Times New Roman"/>
          <w:bCs/>
        </w:rPr>
        <w:t xml:space="preserve"> means the </w:t>
      </w:r>
      <w:r w:rsidRPr="0097309D">
        <w:rPr>
          <w:rFonts w:ascii="Times New Roman" w:hAnsi="Times New Roman" w:cs="Times New Roman"/>
          <w:bCs/>
          <w:i/>
        </w:rPr>
        <w:t>Radiocommunications (Devices Used in the Inshore Boating Radio Services Band) Standard 2008</w:t>
      </w:r>
      <w:r w:rsidRPr="0097309D">
        <w:rPr>
          <w:rFonts w:ascii="Times New Roman" w:hAnsi="Times New Roman" w:cs="Times New Roman"/>
          <w:bCs/>
        </w:rPr>
        <w:t>.</w:t>
      </w:r>
    </w:p>
    <w:p w14:paraId="3823D757" w14:textId="3CE1C2C9" w:rsidR="00070655" w:rsidRDefault="00070655" w:rsidP="00E53556">
      <w:pPr>
        <w:spacing w:before="120"/>
        <w:rPr>
          <w:rFonts w:ascii="Times New Roman" w:hAnsi="Times New Roman" w:cs="Times New Roman"/>
          <w:bCs/>
        </w:rPr>
      </w:pPr>
      <w:r w:rsidRPr="0097309D">
        <w:rPr>
          <w:rFonts w:ascii="Times New Roman" w:hAnsi="Times New Roman" w:cs="Times New Roman"/>
          <w:b/>
          <w:bCs/>
          <w:i/>
        </w:rPr>
        <w:t>AS/NZS 4415.1</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(VHF Radiotelephone Equipment – Maritime Mobile Service) Standard 2014</w:t>
      </w:r>
      <w:r w:rsidRPr="0097309D">
        <w:rPr>
          <w:rFonts w:ascii="Times New Roman" w:hAnsi="Times New Roman" w:cs="Times New Roman"/>
          <w:bCs/>
        </w:rPr>
        <w:t xml:space="preserve"> insofar as it relates to AS/NZS 4415.1, within the meaning of </w:t>
      </w:r>
      <w:r w:rsidR="00CE5202">
        <w:rPr>
          <w:rFonts w:ascii="Times New Roman" w:hAnsi="Times New Roman" w:cs="Times New Roman"/>
          <w:bCs/>
        </w:rPr>
        <w:t xml:space="preserve">that term in </w:t>
      </w:r>
      <w:r w:rsidRPr="0097309D">
        <w:rPr>
          <w:rFonts w:ascii="Times New Roman" w:hAnsi="Times New Roman" w:cs="Times New Roman"/>
          <w:bCs/>
        </w:rPr>
        <w:t>that standard.</w:t>
      </w:r>
      <w:r w:rsidRPr="0097309D">
        <w:rPr>
          <w:rFonts w:ascii="Times New Roman" w:hAnsi="Times New Roman" w:cs="Times New Roman"/>
          <w:b/>
          <w:bCs/>
          <w:i/>
        </w:rPr>
        <w:t>AS/NZS 4415.2</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(VHF Radiotelephone Equipment – Maritime Mobile Service) Standard 2014</w:t>
      </w:r>
      <w:r w:rsidRPr="0097309D">
        <w:rPr>
          <w:rFonts w:ascii="Times New Roman" w:hAnsi="Times New Roman" w:cs="Times New Roman"/>
          <w:bCs/>
        </w:rPr>
        <w:t xml:space="preserve"> insofar as it relates to AS/NZS 4415.2, within the meaning of that</w:t>
      </w:r>
      <w:r w:rsidR="00CE5202">
        <w:rPr>
          <w:rFonts w:ascii="Times New Roman" w:hAnsi="Times New Roman" w:cs="Times New Roman"/>
          <w:bCs/>
        </w:rPr>
        <w:t xml:space="preserve"> term in that</w:t>
      </w:r>
      <w:r w:rsidRPr="0097309D">
        <w:rPr>
          <w:rFonts w:ascii="Times New Roman" w:hAnsi="Times New Roman" w:cs="Times New Roman"/>
          <w:bCs/>
        </w:rPr>
        <w:t xml:space="preserve"> standard.</w:t>
      </w:r>
    </w:p>
    <w:p w14:paraId="4768D081" w14:textId="77777777" w:rsidR="008A6AA6" w:rsidRDefault="008A6AA6" w:rsidP="008A6AA6">
      <w:pPr>
        <w:rPr>
          <w:rFonts w:ascii="Times New Roman" w:hAnsi="Times New Roman" w:cs="Times New Roman"/>
          <w:bCs/>
          <w:sz w:val="20"/>
          <w:szCs w:val="20"/>
        </w:rPr>
      </w:pPr>
      <w:r w:rsidRPr="005C5A4B">
        <w:rPr>
          <w:rFonts w:ascii="Times New Roman" w:hAnsi="Times New Roman" w:cs="Times New Roman"/>
          <w:bCs/>
          <w:sz w:val="20"/>
          <w:szCs w:val="20"/>
        </w:rPr>
        <w:t xml:space="preserve">Note:  The </w:t>
      </w:r>
      <w:r w:rsidRPr="005C5A4B">
        <w:rPr>
          <w:rFonts w:ascii="Times New Roman" w:hAnsi="Times New Roman" w:cs="Times New Roman"/>
          <w:bCs/>
          <w:i/>
          <w:sz w:val="20"/>
          <w:szCs w:val="20"/>
        </w:rPr>
        <w:t>Radiocommunications (VHF Radiotelephone Equipment – Maritime Mobile Service) Standard 2014</w:t>
      </w:r>
      <w:r w:rsidRPr="005C5A4B">
        <w:rPr>
          <w:rFonts w:ascii="Times New Roman" w:hAnsi="Times New Roman" w:cs="Times New Roman"/>
          <w:bCs/>
          <w:sz w:val="20"/>
          <w:szCs w:val="20"/>
        </w:rPr>
        <w:t xml:space="preserve"> </w:t>
      </w:r>
      <w:r>
        <w:rPr>
          <w:rFonts w:ascii="Times New Roman" w:hAnsi="Times New Roman" w:cs="Times New Roman"/>
          <w:bCs/>
          <w:sz w:val="20"/>
          <w:szCs w:val="20"/>
        </w:rPr>
        <w:t>relevantly provides that:</w:t>
      </w:r>
    </w:p>
    <w:p w14:paraId="1B13BACF" w14:textId="77777777" w:rsidR="008A6AA6" w:rsidRDefault="008A6AA6" w:rsidP="008A6AA6">
      <w:pPr>
        <w:pStyle w:val="ListParagraph"/>
        <w:numPr>
          <w:ilvl w:val="0"/>
          <w:numId w:val="38"/>
        </w:numPr>
        <w:rPr>
          <w:rFonts w:ascii="Helvetica Neue" w:eastAsia="Times New Roman" w:hAnsi="Helvetica Neue" w:cs="Times New Roman"/>
          <w:sz w:val="20"/>
          <w:szCs w:val="20"/>
          <w:lang w:eastAsia="en-AU"/>
        </w:rPr>
      </w:pPr>
      <w:r w:rsidRPr="00CF562C">
        <w:rPr>
          <w:rFonts w:ascii="Times New Roman" w:hAnsi="Times New Roman" w:cs="Times New Roman"/>
          <w:bCs/>
          <w:sz w:val="20"/>
          <w:szCs w:val="20"/>
        </w:rPr>
        <w:t xml:space="preserve">the term “AS/NZS 4415.1” means the </w:t>
      </w:r>
      <w:r w:rsidRPr="00CF562C">
        <w:rPr>
          <w:rFonts w:ascii="Helvetica Neue" w:eastAsia="Times New Roman" w:hAnsi="Helvetica Neue" w:cs="Times New Roman"/>
          <w:sz w:val="20"/>
          <w:szCs w:val="20"/>
          <w:lang w:eastAsia="en-AU"/>
        </w:rPr>
        <w:t xml:space="preserve">standard AS/NZS 4415.1: 2003 </w:t>
      </w:r>
      <w:r w:rsidRPr="00CF562C">
        <w:rPr>
          <w:rFonts w:ascii="Helvetica Neue" w:eastAsia="Times New Roman" w:hAnsi="Helvetica Neue" w:cs="Times New Roman"/>
          <w:i/>
          <w:iCs/>
          <w:sz w:val="20"/>
          <w:szCs w:val="20"/>
          <w:lang w:eastAsia="en-AU"/>
        </w:rPr>
        <w:t xml:space="preserve">Radiotelephone transmitters and receivers for the maritime mobile service operating in the VHF bands – Technical characteristics and methods of measurement, Part 1: </w:t>
      </w:r>
      <w:proofErr w:type="spellStart"/>
      <w:r w:rsidRPr="00CF562C">
        <w:rPr>
          <w:rFonts w:ascii="Helvetica Neue" w:eastAsia="Times New Roman" w:hAnsi="Helvetica Neue" w:cs="Times New Roman"/>
          <w:i/>
          <w:iCs/>
          <w:sz w:val="20"/>
          <w:szCs w:val="20"/>
          <w:lang w:eastAsia="en-AU"/>
        </w:rPr>
        <w:t>Shipborne</w:t>
      </w:r>
      <w:proofErr w:type="spellEnd"/>
      <w:r w:rsidRPr="00CF562C">
        <w:rPr>
          <w:rFonts w:ascii="Helvetica Neue" w:eastAsia="Times New Roman" w:hAnsi="Helvetica Neue" w:cs="Times New Roman"/>
          <w:i/>
          <w:iCs/>
          <w:sz w:val="20"/>
          <w:szCs w:val="20"/>
          <w:lang w:eastAsia="en-AU"/>
        </w:rPr>
        <w:t xml:space="preserve"> equipment and limited coast stations (including DSC) (IEC 61097-7:1996, MOD) </w:t>
      </w:r>
      <w:r w:rsidRPr="00CF562C">
        <w:rPr>
          <w:rFonts w:ascii="Helvetica Neue" w:eastAsia="Times New Roman" w:hAnsi="Helvetica Neue" w:cs="Times New Roman"/>
          <w:sz w:val="20"/>
          <w:szCs w:val="20"/>
          <w:lang w:eastAsia="en-AU"/>
        </w:rPr>
        <w:t>published by Standards Australia; and</w:t>
      </w:r>
    </w:p>
    <w:p w14:paraId="5EF257C9" w14:textId="51B48ADC" w:rsidR="008A6AA6" w:rsidRPr="00CF562C" w:rsidRDefault="008A6AA6" w:rsidP="008A6AA6">
      <w:pPr>
        <w:pStyle w:val="ListParagraph"/>
        <w:numPr>
          <w:ilvl w:val="0"/>
          <w:numId w:val="38"/>
        </w:numPr>
        <w:rPr>
          <w:rFonts w:ascii="Helvetica Neue" w:eastAsia="Times New Roman" w:hAnsi="Helvetica Neue" w:cs="Times New Roman"/>
          <w:sz w:val="20"/>
          <w:szCs w:val="20"/>
          <w:lang w:eastAsia="en-AU"/>
        </w:rPr>
      </w:pPr>
      <w:r>
        <w:rPr>
          <w:rFonts w:ascii="Helvetica Neue" w:eastAsia="Times New Roman" w:hAnsi="Helvetica Neue" w:cs="Times New Roman"/>
          <w:sz w:val="20"/>
          <w:szCs w:val="20"/>
          <w:lang w:eastAsia="en-AU"/>
        </w:rPr>
        <w:t xml:space="preserve">the term “AS/NZS 4415.2” means </w:t>
      </w:r>
      <w:r w:rsidRPr="005C5A4B">
        <w:rPr>
          <w:rFonts w:ascii="Helvetica Neue" w:eastAsia="Times New Roman" w:hAnsi="Helvetica Neue" w:cs="Times New Roman"/>
          <w:bCs/>
          <w:iCs/>
          <w:sz w:val="20"/>
          <w:szCs w:val="20"/>
          <w:lang w:eastAsia="en-AU"/>
        </w:rPr>
        <w:t xml:space="preserve">the standard AS/NZS 4415.2: 2003 </w:t>
      </w:r>
      <w:r w:rsidRPr="005C5A4B">
        <w:rPr>
          <w:rFonts w:ascii="Helvetica Neue" w:eastAsia="Times New Roman" w:hAnsi="Helvetica Neue" w:cs="Times New Roman"/>
          <w:bCs/>
          <w:i/>
          <w:iCs/>
          <w:sz w:val="20"/>
          <w:szCs w:val="20"/>
          <w:lang w:eastAsia="en-AU"/>
        </w:rPr>
        <w:t xml:space="preserve">Radiotelephone transmitters and receivers for the maritime mobile service operating in the VHF bands – Technical characteristics and methods of measurement, Part 2: Major coast stations, limited coast stations, ship stations and handheld stations (non DSC) (ETS 300 162:1998, MOD) </w:t>
      </w:r>
      <w:r w:rsidRPr="005C5A4B">
        <w:rPr>
          <w:rFonts w:ascii="Helvetica Neue" w:eastAsia="Times New Roman" w:hAnsi="Helvetica Neue" w:cs="Times New Roman"/>
          <w:bCs/>
          <w:iCs/>
          <w:sz w:val="20"/>
          <w:szCs w:val="20"/>
          <w:lang w:eastAsia="en-AU"/>
        </w:rPr>
        <w:t>published by Standards Australia</w:t>
      </w:r>
      <w:r w:rsidR="00425EFF">
        <w:rPr>
          <w:rFonts w:ascii="Helvetica Neue" w:eastAsia="Times New Roman" w:hAnsi="Helvetica Neue" w:cs="Times New Roman"/>
          <w:bCs/>
          <w:iCs/>
          <w:sz w:val="20"/>
          <w:szCs w:val="20"/>
          <w:lang w:eastAsia="en-AU"/>
        </w:rPr>
        <w:t>.</w:t>
      </w:r>
    </w:p>
    <w:p w14:paraId="121EA9E4" w14:textId="77777777" w:rsidR="008A6AA6" w:rsidRPr="005C5A4B" w:rsidRDefault="008A6AA6" w:rsidP="008A6AA6">
      <w:pPr>
        <w:rPr>
          <w:rFonts w:ascii="Times New Roman" w:hAnsi="Times New Roman" w:cs="Times New Roman"/>
          <w:bCs/>
          <w:sz w:val="20"/>
          <w:szCs w:val="20"/>
        </w:rPr>
      </w:pPr>
      <w:r w:rsidRPr="00CF562C">
        <w:rPr>
          <w:rFonts w:ascii="Times New Roman" w:hAnsi="Times New Roman" w:cs="Times New Roman"/>
          <w:bCs/>
          <w:sz w:val="20"/>
          <w:szCs w:val="20"/>
        </w:rPr>
        <w:t>Copies of th</w:t>
      </w:r>
      <w:r>
        <w:rPr>
          <w:rFonts w:ascii="Times New Roman" w:hAnsi="Times New Roman" w:cs="Times New Roman"/>
          <w:bCs/>
          <w:sz w:val="20"/>
          <w:szCs w:val="20"/>
        </w:rPr>
        <w:t>ose</w:t>
      </w:r>
      <w:r w:rsidRPr="00CF562C">
        <w:rPr>
          <w:rFonts w:ascii="Times New Roman" w:hAnsi="Times New Roman" w:cs="Times New Roman"/>
          <w:bCs/>
          <w:sz w:val="20"/>
          <w:szCs w:val="20"/>
        </w:rPr>
        <w:t xml:space="preserve"> </w:t>
      </w:r>
      <w:r>
        <w:rPr>
          <w:rFonts w:ascii="Times New Roman" w:hAnsi="Times New Roman" w:cs="Times New Roman"/>
          <w:bCs/>
          <w:sz w:val="20"/>
          <w:szCs w:val="20"/>
        </w:rPr>
        <w:t xml:space="preserve">specified </w:t>
      </w:r>
      <w:r w:rsidRPr="00CF562C">
        <w:rPr>
          <w:rFonts w:ascii="Times New Roman" w:hAnsi="Times New Roman" w:cs="Times New Roman"/>
          <w:bCs/>
          <w:sz w:val="20"/>
          <w:szCs w:val="20"/>
        </w:rPr>
        <w:t>standards could in 2017, be obtained for a fee from S</w:t>
      </w:r>
      <w:r>
        <w:rPr>
          <w:rFonts w:ascii="Times New Roman" w:hAnsi="Times New Roman" w:cs="Times New Roman"/>
          <w:bCs/>
          <w:sz w:val="20"/>
          <w:szCs w:val="20"/>
        </w:rPr>
        <w:t>AI</w:t>
      </w:r>
      <w:r w:rsidRPr="00CF562C">
        <w:rPr>
          <w:rFonts w:ascii="Times New Roman" w:hAnsi="Times New Roman" w:cs="Times New Roman"/>
          <w:bCs/>
          <w:sz w:val="20"/>
          <w:szCs w:val="20"/>
        </w:rPr>
        <w:t xml:space="preserve"> </w:t>
      </w:r>
      <w:proofErr w:type="spellStart"/>
      <w:r w:rsidRPr="00CF562C">
        <w:rPr>
          <w:rFonts w:ascii="Times New Roman" w:hAnsi="Times New Roman" w:cs="Times New Roman"/>
          <w:bCs/>
          <w:sz w:val="20"/>
          <w:szCs w:val="20"/>
        </w:rPr>
        <w:t>Global’s</w:t>
      </w:r>
      <w:proofErr w:type="spellEnd"/>
      <w:r w:rsidRPr="00CF562C">
        <w:rPr>
          <w:rFonts w:ascii="Times New Roman" w:hAnsi="Times New Roman" w:cs="Times New Roman"/>
          <w:bCs/>
          <w:sz w:val="20"/>
          <w:szCs w:val="20"/>
        </w:rPr>
        <w:t xml:space="preserve"> website at https://infostore.saiglobal.com/ or may be viewed at an office of the ACMA on request and subject to licensing conditions.</w:t>
      </w:r>
    </w:p>
    <w:p w14:paraId="5208ED96" w14:textId="2A06C70D" w:rsidR="00070655" w:rsidRPr="0097309D" w:rsidRDefault="00070655" w:rsidP="00070655">
      <w:pPr>
        <w:rPr>
          <w:rFonts w:ascii="Times New Roman" w:hAnsi="Times New Roman" w:cs="Times New Roman"/>
          <w:bCs/>
        </w:rPr>
      </w:pPr>
      <w:r w:rsidRPr="0097309D">
        <w:rPr>
          <w:rFonts w:ascii="Times New Roman" w:hAnsi="Times New Roman" w:cs="Times New Roman"/>
          <w:b/>
          <w:bCs/>
          <w:i/>
        </w:rPr>
        <w:lastRenderedPageBreak/>
        <w:t>AS/NZS 4582</w:t>
      </w:r>
      <w:r w:rsidRPr="0097309D">
        <w:rPr>
          <w:rFonts w:ascii="Times New Roman" w:hAnsi="Times New Roman" w:cs="Times New Roman"/>
          <w:bCs/>
        </w:rPr>
        <w:t xml:space="preserve"> means the </w:t>
      </w:r>
      <w:r w:rsidRPr="0097309D">
        <w:rPr>
          <w:rFonts w:ascii="Times New Roman" w:hAnsi="Times New Roman" w:cs="Times New Roman"/>
          <w:bCs/>
          <w:i/>
        </w:rPr>
        <w:t>Radiocommunications (MF and HF Radiotelephone Equipment – International Maritime Mobile Service) Standard 2014</w:t>
      </w:r>
      <w:r w:rsidRPr="0097309D">
        <w:rPr>
          <w:rFonts w:ascii="Times New Roman" w:hAnsi="Times New Roman" w:cs="Times New Roman"/>
          <w:bCs/>
        </w:rPr>
        <w:t>.</w:t>
      </w:r>
    </w:p>
    <w:p w14:paraId="3B8F6A2F"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4583</w:t>
      </w:r>
      <w:r w:rsidRPr="0097309D">
        <w:rPr>
          <w:rFonts w:ascii="Times New Roman" w:hAnsi="Times New Roman" w:cs="Times New Roman"/>
          <w:bCs/>
        </w:rPr>
        <w:t xml:space="preserve"> means the </w:t>
      </w:r>
      <w:r w:rsidRPr="0097309D">
        <w:rPr>
          <w:rFonts w:ascii="Times New Roman" w:hAnsi="Times New Roman" w:cs="Times New Roman"/>
          <w:bCs/>
          <w:i/>
        </w:rPr>
        <w:t>Radiocommunications (118MHz to 137MHz Amplitude Modulated Equipment — Aeronautical Radio Service) Standard 2012</w:t>
      </w:r>
      <w:r w:rsidRPr="0097309D">
        <w:rPr>
          <w:rFonts w:ascii="Times New Roman" w:hAnsi="Times New Roman" w:cs="Times New Roman"/>
          <w:bCs/>
        </w:rPr>
        <w:t>.</w:t>
      </w:r>
    </w:p>
    <w:p w14:paraId="07E96CFC" w14:textId="77777777" w:rsidR="00070655" w:rsidRPr="0097309D" w:rsidRDefault="00070655" w:rsidP="00070655">
      <w:pPr>
        <w:rPr>
          <w:rFonts w:ascii="Times New Roman" w:hAnsi="Times New Roman" w:cs="Times New Roman"/>
          <w:bCs/>
        </w:rPr>
      </w:pPr>
      <w:r w:rsidRPr="0097309D">
        <w:rPr>
          <w:rFonts w:ascii="Times New Roman" w:hAnsi="Times New Roman" w:cs="Times New Roman"/>
          <w:b/>
          <w:bCs/>
          <w:i/>
        </w:rPr>
        <w:t>AS/NZS 4769.1</w:t>
      </w:r>
      <w:r w:rsidRPr="0097309D">
        <w:rPr>
          <w:rFonts w:ascii="Times New Roman" w:hAnsi="Times New Roman" w:cs="Times New Roman"/>
          <w:bCs/>
        </w:rPr>
        <w:t xml:space="preserve"> means the </w:t>
      </w:r>
      <w:r w:rsidRPr="0097309D">
        <w:rPr>
          <w:rFonts w:ascii="Times New Roman" w:hAnsi="Times New Roman" w:cs="Times New Roman"/>
          <w:bCs/>
          <w:i/>
        </w:rPr>
        <w:t>Radiocommunications (Paging Service Equipment) Standard 2014</w:t>
      </w:r>
      <w:r w:rsidRPr="0097309D">
        <w:rPr>
          <w:rFonts w:ascii="Times New Roman" w:hAnsi="Times New Roman" w:cs="Times New Roman"/>
          <w:bCs/>
        </w:rPr>
        <w:t xml:space="preserve"> insofar as it relates to AS/NZS 4769.1, within the meaning of that</w:t>
      </w:r>
      <w:r w:rsidR="00F05F82">
        <w:rPr>
          <w:rFonts w:ascii="Times New Roman" w:hAnsi="Times New Roman" w:cs="Times New Roman"/>
          <w:bCs/>
        </w:rPr>
        <w:t xml:space="preserve"> term in that</w:t>
      </w:r>
      <w:r w:rsidRPr="0097309D">
        <w:rPr>
          <w:rFonts w:ascii="Times New Roman" w:hAnsi="Times New Roman" w:cs="Times New Roman"/>
          <w:bCs/>
        </w:rPr>
        <w:t xml:space="preserve"> standard.</w:t>
      </w:r>
    </w:p>
    <w:p w14:paraId="2106C635" w14:textId="77777777" w:rsidR="00070655" w:rsidRDefault="00070655" w:rsidP="00070655">
      <w:pPr>
        <w:rPr>
          <w:rFonts w:ascii="Times New Roman" w:hAnsi="Times New Roman" w:cs="Times New Roman"/>
          <w:bCs/>
        </w:rPr>
      </w:pPr>
      <w:r w:rsidRPr="0097309D">
        <w:rPr>
          <w:rFonts w:ascii="Times New Roman" w:hAnsi="Times New Roman" w:cs="Times New Roman"/>
          <w:b/>
          <w:bCs/>
          <w:i/>
        </w:rPr>
        <w:t>AS/NZS 4769.2</w:t>
      </w:r>
      <w:r w:rsidRPr="0097309D">
        <w:rPr>
          <w:rFonts w:ascii="Times New Roman" w:hAnsi="Times New Roman" w:cs="Times New Roman"/>
          <w:bCs/>
        </w:rPr>
        <w:t xml:space="preserve"> means the </w:t>
      </w:r>
      <w:r w:rsidRPr="0097309D">
        <w:rPr>
          <w:rFonts w:ascii="Times New Roman" w:hAnsi="Times New Roman" w:cs="Times New Roman"/>
          <w:bCs/>
          <w:i/>
        </w:rPr>
        <w:t>Radiocommunications (Paging Service Equipment) Standard 2014</w:t>
      </w:r>
      <w:r w:rsidRPr="0097309D">
        <w:rPr>
          <w:rFonts w:ascii="Times New Roman" w:hAnsi="Times New Roman" w:cs="Times New Roman"/>
          <w:bCs/>
        </w:rPr>
        <w:t xml:space="preserve"> insofar as it relates to AS/NZS 4769.2, within the meaning of that </w:t>
      </w:r>
      <w:r w:rsidR="00F05F82">
        <w:rPr>
          <w:rFonts w:ascii="Times New Roman" w:hAnsi="Times New Roman" w:cs="Times New Roman"/>
          <w:bCs/>
        </w:rPr>
        <w:t xml:space="preserve">term in that </w:t>
      </w:r>
      <w:r w:rsidRPr="0097309D">
        <w:rPr>
          <w:rFonts w:ascii="Times New Roman" w:hAnsi="Times New Roman" w:cs="Times New Roman"/>
          <w:bCs/>
        </w:rPr>
        <w:t>standard.</w:t>
      </w:r>
    </w:p>
    <w:p w14:paraId="19B0B3F9" w14:textId="77777777" w:rsidR="00425EFF" w:rsidRDefault="00425EFF" w:rsidP="00425EFF">
      <w:pPr>
        <w:rPr>
          <w:rFonts w:ascii="Times New Roman" w:hAnsi="Times New Roman" w:cs="Times New Roman"/>
          <w:bCs/>
          <w:sz w:val="20"/>
          <w:szCs w:val="20"/>
        </w:rPr>
      </w:pPr>
      <w:r w:rsidRPr="005C5A4B">
        <w:rPr>
          <w:rFonts w:ascii="Times New Roman" w:hAnsi="Times New Roman" w:cs="Times New Roman"/>
          <w:bCs/>
          <w:sz w:val="20"/>
          <w:szCs w:val="20"/>
        </w:rPr>
        <w:t xml:space="preserve">Note:  The </w:t>
      </w:r>
      <w:r w:rsidRPr="00CF562C">
        <w:rPr>
          <w:rFonts w:ascii="Times New Roman" w:hAnsi="Times New Roman" w:cs="Times New Roman"/>
          <w:bCs/>
          <w:i/>
          <w:iCs/>
          <w:sz w:val="20"/>
          <w:szCs w:val="20"/>
        </w:rPr>
        <w:t>Radiocommunications (</w:t>
      </w:r>
      <w:bookmarkStart w:id="53" w:name="OLE_LINK2"/>
      <w:bookmarkStart w:id="54" w:name="OLE_LINK1"/>
      <w:bookmarkEnd w:id="53"/>
      <w:r w:rsidRPr="00CF562C">
        <w:rPr>
          <w:rFonts w:ascii="Times New Roman" w:hAnsi="Times New Roman" w:cs="Times New Roman"/>
          <w:bCs/>
          <w:i/>
          <w:iCs/>
          <w:sz w:val="20"/>
          <w:szCs w:val="20"/>
        </w:rPr>
        <w:t xml:space="preserve">Paging Service Equipment) Standard </w:t>
      </w:r>
      <w:bookmarkEnd w:id="54"/>
      <w:r w:rsidRPr="00CF562C">
        <w:rPr>
          <w:rFonts w:ascii="Times New Roman" w:hAnsi="Times New Roman" w:cs="Times New Roman"/>
          <w:bCs/>
          <w:i/>
          <w:iCs/>
          <w:sz w:val="20"/>
          <w:szCs w:val="20"/>
        </w:rPr>
        <w:t>2014</w:t>
      </w:r>
      <w:r w:rsidRPr="005C5A4B">
        <w:rPr>
          <w:rFonts w:ascii="Times New Roman" w:hAnsi="Times New Roman" w:cs="Times New Roman"/>
          <w:bCs/>
          <w:sz w:val="20"/>
          <w:szCs w:val="20"/>
        </w:rPr>
        <w:t xml:space="preserve"> </w:t>
      </w:r>
      <w:r>
        <w:rPr>
          <w:rFonts w:ascii="Times New Roman" w:hAnsi="Times New Roman" w:cs="Times New Roman"/>
          <w:bCs/>
          <w:sz w:val="20"/>
          <w:szCs w:val="20"/>
        </w:rPr>
        <w:t>relevantly provides that:</w:t>
      </w:r>
    </w:p>
    <w:p w14:paraId="2AF50F35" w14:textId="77777777" w:rsidR="00425EFF" w:rsidRDefault="00425EFF" w:rsidP="00425EFF">
      <w:pPr>
        <w:pStyle w:val="ListParagraph"/>
        <w:numPr>
          <w:ilvl w:val="0"/>
          <w:numId w:val="38"/>
        </w:numPr>
        <w:rPr>
          <w:rFonts w:ascii="Helvetica Neue" w:eastAsia="Times New Roman" w:hAnsi="Helvetica Neue" w:cs="Times New Roman"/>
          <w:sz w:val="20"/>
          <w:szCs w:val="20"/>
          <w:lang w:eastAsia="en-AU"/>
        </w:rPr>
      </w:pPr>
      <w:r w:rsidRPr="00CF562C">
        <w:rPr>
          <w:rFonts w:ascii="Times New Roman" w:hAnsi="Times New Roman" w:cs="Times New Roman"/>
          <w:bCs/>
          <w:sz w:val="20"/>
          <w:szCs w:val="20"/>
        </w:rPr>
        <w:t>the term “AS/NZS 4</w:t>
      </w:r>
      <w:r>
        <w:rPr>
          <w:rFonts w:ascii="Times New Roman" w:hAnsi="Times New Roman" w:cs="Times New Roman"/>
          <w:bCs/>
          <w:sz w:val="20"/>
          <w:szCs w:val="20"/>
        </w:rPr>
        <w:t>769</w:t>
      </w:r>
      <w:r w:rsidRPr="00CF562C">
        <w:rPr>
          <w:rFonts w:ascii="Times New Roman" w:hAnsi="Times New Roman" w:cs="Times New Roman"/>
          <w:bCs/>
          <w:sz w:val="20"/>
          <w:szCs w:val="20"/>
        </w:rPr>
        <w:t xml:space="preserve">.1” means the </w:t>
      </w:r>
      <w:r w:rsidRPr="00CF562C">
        <w:rPr>
          <w:rFonts w:ascii="Helvetica Neue" w:eastAsia="Times New Roman" w:hAnsi="Helvetica Neue" w:cs="Times New Roman"/>
          <w:sz w:val="20"/>
          <w:szCs w:val="20"/>
          <w:lang w:eastAsia="en-AU"/>
        </w:rPr>
        <w:t xml:space="preserve">standard </w:t>
      </w:r>
      <w:r w:rsidRPr="003E5B60">
        <w:rPr>
          <w:rFonts w:ascii="Helvetica Neue" w:eastAsia="Times New Roman" w:hAnsi="Helvetica Neue" w:cs="Times New Roman"/>
          <w:sz w:val="20"/>
          <w:szCs w:val="20"/>
          <w:lang w:eastAsia="en-AU"/>
        </w:rPr>
        <w:t xml:space="preserve">AS/NZS 4769.1:2000 </w:t>
      </w:r>
      <w:r w:rsidRPr="003E5B60">
        <w:rPr>
          <w:rFonts w:ascii="Helvetica Neue" w:eastAsia="Times New Roman" w:hAnsi="Helvetica Neue" w:cs="Times New Roman"/>
          <w:i/>
          <w:iCs/>
          <w:sz w:val="20"/>
          <w:szCs w:val="20"/>
          <w:lang w:eastAsia="en-AU"/>
        </w:rPr>
        <w:t xml:space="preserve">Radiocommunications equipment used in the paging service, Part 1: Angle Modulated Equipment </w:t>
      </w:r>
      <w:r w:rsidRPr="003E5B60">
        <w:rPr>
          <w:rFonts w:ascii="Helvetica Neue" w:eastAsia="Times New Roman" w:hAnsi="Helvetica Neue" w:cs="Times New Roman"/>
          <w:sz w:val="20"/>
          <w:szCs w:val="20"/>
          <w:lang w:eastAsia="en-AU"/>
        </w:rPr>
        <w:t>published by Standards Australia</w:t>
      </w:r>
      <w:r w:rsidRPr="00CF562C">
        <w:rPr>
          <w:rFonts w:ascii="Helvetica Neue" w:eastAsia="Times New Roman" w:hAnsi="Helvetica Neue" w:cs="Times New Roman"/>
          <w:sz w:val="20"/>
          <w:szCs w:val="20"/>
          <w:lang w:eastAsia="en-AU"/>
        </w:rPr>
        <w:t>; and</w:t>
      </w:r>
    </w:p>
    <w:p w14:paraId="16551D21" w14:textId="77777777" w:rsidR="00425EFF" w:rsidRPr="00CF562C" w:rsidRDefault="00425EFF" w:rsidP="00425EFF">
      <w:pPr>
        <w:pStyle w:val="ListParagraph"/>
        <w:numPr>
          <w:ilvl w:val="0"/>
          <w:numId w:val="38"/>
        </w:numPr>
        <w:rPr>
          <w:rFonts w:ascii="Helvetica Neue" w:eastAsia="Times New Roman" w:hAnsi="Helvetica Neue" w:cs="Times New Roman"/>
          <w:sz w:val="20"/>
          <w:szCs w:val="20"/>
          <w:lang w:eastAsia="en-AU"/>
        </w:rPr>
      </w:pPr>
      <w:proofErr w:type="gramStart"/>
      <w:r>
        <w:rPr>
          <w:rFonts w:ascii="Helvetica Neue" w:eastAsia="Times New Roman" w:hAnsi="Helvetica Neue" w:cs="Times New Roman"/>
          <w:sz w:val="20"/>
          <w:szCs w:val="20"/>
          <w:lang w:eastAsia="en-AU"/>
        </w:rPr>
        <w:t>the</w:t>
      </w:r>
      <w:proofErr w:type="gramEnd"/>
      <w:r>
        <w:rPr>
          <w:rFonts w:ascii="Helvetica Neue" w:eastAsia="Times New Roman" w:hAnsi="Helvetica Neue" w:cs="Times New Roman"/>
          <w:sz w:val="20"/>
          <w:szCs w:val="20"/>
          <w:lang w:eastAsia="en-AU"/>
        </w:rPr>
        <w:t xml:space="preserve"> term “AS/NZS 4769.2” means</w:t>
      </w:r>
      <w:r w:rsidRPr="003E5B60">
        <w:rPr>
          <w:rFonts w:ascii="Helvetica Neue" w:hAnsi="Helvetica Neue"/>
        </w:rPr>
        <w:t xml:space="preserve"> </w:t>
      </w:r>
      <w:r w:rsidRPr="003E5B60">
        <w:rPr>
          <w:rFonts w:ascii="Helvetica Neue" w:eastAsia="Times New Roman" w:hAnsi="Helvetica Neue" w:cs="Times New Roman"/>
          <w:sz w:val="20"/>
          <w:szCs w:val="20"/>
          <w:lang w:eastAsia="en-AU"/>
        </w:rPr>
        <w:t xml:space="preserve">the standard AS/NZS 4769.2:2000 </w:t>
      </w:r>
      <w:r w:rsidRPr="003E5B60">
        <w:rPr>
          <w:rFonts w:ascii="Helvetica Neue" w:eastAsia="Times New Roman" w:hAnsi="Helvetica Neue" w:cs="Times New Roman"/>
          <w:i/>
          <w:iCs/>
          <w:sz w:val="20"/>
          <w:szCs w:val="20"/>
          <w:lang w:eastAsia="en-AU"/>
        </w:rPr>
        <w:t xml:space="preserve">Radiocommunications equipment used in the paging service, Part 2: Amplitude modulated equipment </w:t>
      </w:r>
      <w:r w:rsidRPr="003E5B60">
        <w:rPr>
          <w:rFonts w:ascii="Helvetica Neue" w:eastAsia="Times New Roman" w:hAnsi="Helvetica Neue" w:cs="Times New Roman"/>
          <w:sz w:val="20"/>
          <w:szCs w:val="20"/>
          <w:lang w:eastAsia="en-AU"/>
        </w:rPr>
        <w:t>published by Standards Australia</w:t>
      </w:r>
      <w:r>
        <w:rPr>
          <w:rFonts w:ascii="Helvetica Neue" w:eastAsia="Times New Roman" w:hAnsi="Helvetica Neue" w:cs="Times New Roman"/>
          <w:sz w:val="20"/>
          <w:szCs w:val="20"/>
          <w:lang w:eastAsia="en-AU"/>
        </w:rPr>
        <w:t>.</w:t>
      </w:r>
    </w:p>
    <w:p w14:paraId="5D51798B" w14:textId="107C05D4" w:rsidR="00425EFF" w:rsidRPr="0097309D" w:rsidRDefault="00425EFF" w:rsidP="00070655">
      <w:pPr>
        <w:rPr>
          <w:rFonts w:ascii="Times New Roman" w:hAnsi="Times New Roman" w:cs="Times New Roman"/>
          <w:bCs/>
        </w:rPr>
      </w:pPr>
      <w:r w:rsidRPr="00CF562C">
        <w:rPr>
          <w:rFonts w:ascii="Times New Roman" w:hAnsi="Times New Roman" w:cs="Times New Roman"/>
          <w:bCs/>
          <w:sz w:val="20"/>
          <w:szCs w:val="20"/>
        </w:rPr>
        <w:t>Copies of th</w:t>
      </w:r>
      <w:r>
        <w:rPr>
          <w:rFonts w:ascii="Times New Roman" w:hAnsi="Times New Roman" w:cs="Times New Roman"/>
          <w:bCs/>
          <w:sz w:val="20"/>
          <w:szCs w:val="20"/>
        </w:rPr>
        <w:t>ose</w:t>
      </w:r>
      <w:r w:rsidRPr="00CF562C">
        <w:rPr>
          <w:rFonts w:ascii="Times New Roman" w:hAnsi="Times New Roman" w:cs="Times New Roman"/>
          <w:bCs/>
          <w:sz w:val="20"/>
          <w:szCs w:val="20"/>
        </w:rPr>
        <w:t xml:space="preserve"> </w:t>
      </w:r>
      <w:r>
        <w:rPr>
          <w:rFonts w:ascii="Times New Roman" w:hAnsi="Times New Roman" w:cs="Times New Roman"/>
          <w:bCs/>
          <w:sz w:val="20"/>
          <w:szCs w:val="20"/>
        </w:rPr>
        <w:t xml:space="preserve">specified </w:t>
      </w:r>
      <w:r w:rsidRPr="00CF562C">
        <w:rPr>
          <w:rFonts w:ascii="Times New Roman" w:hAnsi="Times New Roman" w:cs="Times New Roman"/>
          <w:bCs/>
          <w:sz w:val="20"/>
          <w:szCs w:val="20"/>
        </w:rPr>
        <w:t>standards could in 2017, be obtained for a fee from S</w:t>
      </w:r>
      <w:r>
        <w:rPr>
          <w:rFonts w:ascii="Times New Roman" w:hAnsi="Times New Roman" w:cs="Times New Roman"/>
          <w:bCs/>
          <w:sz w:val="20"/>
          <w:szCs w:val="20"/>
        </w:rPr>
        <w:t>AI</w:t>
      </w:r>
      <w:r w:rsidRPr="00CF562C">
        <w:rPr>
          <w:rFonts w:ascii="Times New Roman" w:hAnsi="Times New Roman" w:cs="Times New Roman"/>
          <w:bCs/>
          <w:sz w:val="20"/>
          <w:szCs w:val="20"/>
        </w:rPr>
        <w:t xml:space="preserve"> </w:t>
      </w:r>
      <w:proofErr w:type="spellStart"/>
      <w:r w:rsidRPr="00CF562C">
        <w:rPr>
          <w:rFonts w:ascii="Times New Roman" w:hAnsi="Times New Roman" w:cs="Times New Roman"/>
          <w:bCs/>
          <w:sz w:val="20"/>
          <w:szCs w:val="20"/>
        </w:rPr>
        <w:t>Global’s</w:t>
      </w:r>
      <w:proofErr w:type="spellEnd"/>
      <w:r w:rsidRPr="00CF562C">
        <w:rPr>
          <w:rFonts w:ascii="Times New Roman" w:hAnsi="Times New Roman" w:cs="Times New Roman"/>
          <w:bCs/>
          <w:sz w:val="20"/>
          <w:szCs w:val="20"/>
        </w:rPr>
        <w:t xml:space="preserve"> website at https://infostore.saiglobal.com/ or may be viewed at an office of the ACMA on request and subject to licensing conditions.</w:t>
      </w:r>
    </w:p>
    <w:p w14:paraId="0852E10A" w14:textId="103CBF62" w:rsidR="00871B75" w:rsidRPr="0097309D" w:rsidRDefault="00070655" w:rsidP="00070655">
      <w:pPr>
        <w:rPr>
          <w:rFonts w:ascii="Times New Roman" w:hAnsi="Times New Roman" w:cs="Times New Roman"/>
          <w:bCs/>
        </w:rPr>
      </w:pPr>
      <w:r w:rsidRPr="0097309D">
        <w:rPr>
          <w:rFonts w:ascii="Times New Roman" w:hAnsi="Times New Roman" w:cs="Times New Roman"/>
          <w:b/>
          <w:bCs/>
          <w:i/>
        </w:rPr>
        <w:t>AS/NZS 4770</w:t>
      </w:r>
      <w:r w:rsidRPr="0097309D">
        <w:rPr>
          <w:rFonts w:ascii="Times New Roman" w:hAnsi="Times New Roman" w:cs="Times New Roman"/>
          <w:bCs/>
        </w:rPr>
        <w:t xml:space="preserve"> means the </w:t>
      </w:r>
      <w:r w:rsidRPr="0097309D">
        <w:rPr>
          <w:rFonts w:ascii="Times New Roman" w:hAnsi="Times New Roman" w:cs="Times New Roman"/>
          <w:bCs/>
          <w:i/>
        </w:rPr>
        <w:t>Radiocommunications (MF and HF Equipment – Land Mobile Service) Standard 2014</w:t>
      </w:r>
      <w:r w:rsidRPr="0097309D">
        <w:rPr>
          <w:rFonts w:ascii="Times New Roman" w:hAnsi="Times New Roman" w:cs="Times New Roman"/>
          <w:bCs/>
        </w:rPr>
        <w:t>.</w:t>
      </w:r>
    </w:p>
    <w:tbl>
      <w:tblPr>
        <w:tblW w:w="0" w:type="auto"/>
        <w:tblLayout w:type="fixed"/>
        <w:tblCellMar>
          <w:left w:w="80" w:type="dxa"/>
          <w:right w:w="80" w:type="dxa"/>
        </w:tblCellMar>
        <w:tblLook w:val="0000" w:firstRow="0" w:lastRow="0" w:firstColumn="0" w:lastColumn="0" w:noHBand="0" w:noVBand="0"/>
      </w:tblPr>
      <w:tblGrid>
        <w:gridCol w:w="1214"/>
        <w:gridCol w:w="5387"/>
        <w:gridCol w:w="1701"/>
      </w:tblGrid>
      <w:tr w:rsidR="006D600D" w14:paraId="2E4D1750" w14:textId="77777777" w:rsidTr="006D600D">
        <w:trPr>
          <w:cantSplit/>
          <w:tblHeader/>
        </w:trPr>
        <w:tc>
          <w:tcPr>
            <w:tcW w:w="1214" w:type="dxa"/>
            <w:tcBorders>
              <w:bottom w:val="single" w:sz="4" w:space="0" w:color="auto"/>
            </w:tcBorders>
          </w:tcPr>
          <w:p w14:paraId="2C266E99" w14:textId="718D8F09" w:rsidR="006D600D" w:rsidRDefault="006D600D" w:rsidP="006D600D">
            <w:pPr>
              <w:pStyle w:val="TableColHead"/>
              <w:spacing w:before="60"/>
            </w:pPr>
            <w:r>
              <w:t>Column 1</w:t>
            </w:r>
          </w:p>
          <w:p w14:paraId="596D9EA0" w14:textId="77777777" w:rsidR="006D600D" w:rsidRDefault="006D600D" w:rsidP="006D600D">
            <w:pPr>
              <w:pStyle w:val="TableColHead"/>
              <w:spacing w:before="60"/>
            </w:pPr>
            <w:r>
              <w:t>Item</w:t>
            </w:r>
          </w:p>
        </w:tc>
        <w:tc>
          <w:tcPr>
            <w:tcW w:w="5387" w:type="dxa"/>
            <w:tcBorders>
              <w:bottom w:val="single" w:sz="4" w:space="0" w:color="auto"/>
            </w:tcBorders>
          </w:tcPr>
          <w:p w14:paraId="5D6B3F0F" w14:textId="77777777" w:rsidR="006D600D" w:rsidRDefault="006D600D" w:rsidP="006D600D">
            <w:pPr>
              <w:pStyle w:val="TableColHead"/>
              <w:spacing w:before="60"/>
            </w:pPr>
            <w:r>
              <w:t>Column 2</w:t>
            </w:r>
          </w:p>
          <w:p w14:paraId="765F019B" w14:textId="77777777" w:rsidR="006D600D" w:rsidRDefault="006D600D" w:rsidP="006D600D">
            <w:pPr>
              <w:pStyle w:val="TableColHead"/>
              <w:spacing w:before="60"/>
            </w:pPr>
            <w:r>
              <w:t>Test</w:t>
            </w:r>
          </w:p>
        </w:tc>
        <w:tc>
          <w:tcPr>
            <w:tcW w:w="1701" w:type="dxa"/>
            <w:tcBorders>
              <w:bottom w:val="single" w:sz="4" w:space="0" w:color="auto"/>
            </w:tcBorders>
          </w:tcPr>
          <w:p w14:paraId="35CD8B60" w14:textId="77777777" w:rsidR="006D600D" w:rsidRDefault="006D600D" w:rsidP="006D600D">
            <w:pPr>
              <w:pStyle w:val="TableColHead"/>
              <w:spacing w:before="60"/>
              <w:jc w:val="center"/>
            </w:pPr>
            <w:r>
              <w:t>Column 3</w:t>
            </w:r>
          </w:p>
          <w:p w14:paraId="2968A34A" w14:textId="77777777" w:rsidR="006D600D" w:rsidRDefault="006D600D" w:rsidP="006D600D">
            <w:pPr>
              <w:pStyle w:val="TableColHead"/>
              <w:spacing w:before="60"/>
              <w:jc w:val="center"/>
            </w:pPr>
            <w:r>
              <w:t>Charge</w:t>
            </w:r>
          </w:p>
        </w:tc>
      </w:tr>
      <w:tr w:rsidR="006D600D" w14:paraId="7854EDEB" w14:textId="77777777" w:rsidTr="006D600D">
        <w:trPr>
          <w:cantSplit/>
        </w:trPr>
        <w:tc>
          <w:tcPr>
            <w:tcW w:w="1214" w:type="dxa"/>
          </w:tcPr>
          <w:p w14:paraId="5E843233" w14:textId="77777777" w:rsidR="006D600D" w:rsidRPr="00510CB9" w:rsidRDefault="006D600D" w:rsidP="006D600D">
            <w:pPr>
              <w:pStyle w:val="TableText"/>
              <w:keepNext/>
              <w:rPr>
                <w:b/>
                <w:bCs/>
              </w:rPr>
            </w:pPr>
            <w:r>
              <w:rPr>
                <w:b/>
                <w:bCs/>
              </w:rPr>
              <w:t>1.1</w:t>
            </w:r>
          </w:p>
        </w:tc>
        <w:tc>
          <w:tcPr>
            <w:tcW w:w="5387" w:type="dxa"/>
          </w:tcPr>
          <w:p w14:paraId="1086BC13" w14:textId="77777777" w:rsidR="006D600D" w:rsidRPr="00120C74" w:rsidRDefault="00AB0EB3" w:rsidP="006D600D">
            <w:pPr>
              <w:pStyle w:val="TableText"/>
              <w:keepNext/>
              <w:rPr>
                <w:b/>
                <w:bCs/>
              </w:rPr>
            </w:pPr>
            <w:r w:rsidRPr="00AB0EB3">
              <w:rPr>
                <w:b/>
                <w:bCs/>
              </w:rPr>
              <w:t>Radiocommunications (Low Interference Potential Devices) Class Licence 2015</w:t>
            </w:r>
          </w:p>
        </w:tc>
        <w:tc>
          <w:tcPr>
            <w:tcW w:w="1701" w:type="dxa"/>
          </w:tcPr>
          <w:p w14:paraId="1BE9EDCF" w14:textId="77777777" w:rsidR="006D600D" w:rsidRDefault="006D600D" w:rsidP="006D600D">
            <w:pPr>
              <w:pStyle w:val="TableText"/>
              <w:jc w:val="center"/>
            </w:pPr>
          </w:p>
        </w:tc>
      </w:tr>
      <w:tr w:rsidR="006D600D" w14:paraId="73368BCE" w14:textId="77777777" w:rsidTr="006D600D">
        <w:trPr>
          <w:cantSplit/>
        </w:trPr>
        <w:tc>
          <w:tcPr>
            <w:tcW w:w="1214" w:type="dxa"/>
          </w:tcPr>
          <w:p w14:paraId="6D385AC3" w14:textId="77777777" w:rsidR="006D600D" w:rsidRDefault="006D600D" w:rsidP="006D600D">
            <w:pPr>
              <w:pStyle w:val="TableText"/>
            </w:pPr>
            <w:r>
              <w:t>1.1.1</w:t>
            </w:r>
          </w:p>
        </w:tc>
        <w:tc>
          <w:tcPr>
            <w:tcW w:w="5387" w:type="dxa"/>
          </w:tcPr>
          <w:p w14:paraId="25FED790" w14:textId="56952A64" w:rsidR="006D600D" w:rsidRDefault="006D600D" w:rsidP="00C326BA">
            <w:pPr>
              <w:pStyle w:val="TableText"/>
            </w:pPr>
            <w:r>
              <w:t xml:space="preserve">Test, partial test or retest a </w:t>
            </w:r>
            <w:proofErr w:type="spellStart"/>
            <w:r>
              <w:t>radiocommunications</w:t>
            </w:r>
            <w:proofErr w:type="spellEnd"/>
            <w:r>
              <w:t xml:space="preserve"> device for compliance with a class licence issued under section 132 of the </w:t>
            </w:r>
            <w:r w:rsidRPr="00E53556">
              <w:rPr>
                <w:iCs/>
              </w:rPr>
              <w:t>Radiocommunications Act</w:t>
            </w:r>
            <w:r>
              <w:rPr>
                <w:i/>
                <w:iCs/>
              </w:rPr>
              <w:t xml:space="preserve"> </w:t>
            </w:r>
          </w:p>
        </w:tc>
        <w:tc>
          <w:tcPr>
            <w:tcW w:w="1701" w:type="dxa"/>
          </w:tcPr>
          <w:p w14:paraId="3CA0785E" w14:textId="77777777" w:rsidR="006D600D" w:rsidRPr="008D1214" w:rsidRDefault="006D600D" w:rsidP="009025A1">
            <w:pPr>
              <w:spacing w:before="60" w:after="60"/>
              <w:jc w:val="center"/>
            </w:pPr>
            <w:r w:rsidRPr="009025A1">
              <w:rPr>
                <w:rFonts w:ascii="Times New Roman" w:hAnsi="Times New Roman" w:cs="Times New Roman"/>
              </w:rPr>
              <w:t>$1 180.00</w:t>
            </w:r>
          </w:p>
        </w:tc>
      </w:tr>
      <w:tr w:rsidR="006D600D" w14:paraId="170170F6" w14:textId="77777777" w:rsidTr="006D600D">
        <w:trPr>
          <w:cantSplit/>
        </w:trPr>
        <w:tc>
          <w:tcPr>
            <w:tcW w:w="1214" w:type="dxa"/>
          </w:tcPr>
          <w:p w14:paraId="0E9E5FFD" w14:textId="77777777" w:rsidR="006D600D" w:rsidRPr="00510CB9" w:rsidRDefault="006D600D" w:rsidP="006D600D">
            <w:pPr>
              <w:pStyle w:val="TableText"/>
              <w:keepNext/>
              <w:rPr>
                <w:b/>
                <w:bCs/>
              </w:rPr>
            </w:pPr>
            <w:r>
              <w:rPr>
                <w:b/>
                <w:bCs/>
              </w:rPr>
              <w:t>1.2</w:t>
            </w:r>
          </w:p>
        </w:tc>
        <w:tc>
          <w:tcPr>
            <w:tcW w:w="5387" w:type="dxa"/>
          </w:tcPr>
          <w:p w14:paraId="6CD53404" w14:textId="77777777" w:rsidR="006D600D" w:rsidRDefault="006D600D" w:rsidP="00615D9C">
            <w:pPr>
              <w:pStyle w:val="TableText"/>
              <w:keepNext/>
            </w:pPr>
            <w:r>
              <w:rPr>
                <w:b/>
                <w:bCs/>
              </w:rPr>
              <w:t>AS/NZS 4268</w:t>
            </w:r>
          </w:p>
        </w:tc>
        <w:tc>
          <w:tcPr>
            <w:tcW w:w="1701" w:type="dxa"/>
          </w:tcPr>
          <w:p w14:paraId="4A3965C1" w14:textId="77777777" w:rsidR="006D600D" w:rsidRDefault="006D600D" w:rsidP="006D600D">
            <w:pPr>
              <w:pStyle w:val="TableText"/>
              <w:jc w:val="center"/>
            </w:pPr>
          </w:p>
        </w:tc>
      </w:tr>
      <w:tr w:rsidR="006D600D" w14:paraId="259F4A62" w14:textId="77777777" w:rsidTr="006D600D">
        <w:trPr>
          <w:cantSplit/>
        </w:trPr>
        <w:tc>
          <w:tcPr>
            <w:tcW w:w="1214" w:type="dxa"/>
          </w:tcPr>
          <w:p w14:paraId="2D574AA9" w14:textId="77777777" w:rsidR="006D600D" w:rsidRDefault="006D600D" w:rsidP="006D600D">
            <w:pPr>
              <w:pStyle w:val="TableText"/>
            </w:pPr>
            <w:r>
              <w:t>1.2.1</w:t>
            </w:r>
          </w:p>
        </w:tc>
        <w:tc>
          <w:tcPr>
            <w:tcW w:w="5387" w:type="dxa"/>
          </w:tcPr>
          <w:p w14:paraId="08D7FF34" w14:textId="77777777" w:rsidR="006D600D" w:rsidRDefault="006D600D" w:rsidP="006D600D">
            <w:pPr>
              <w:pStyle w:val="TableText"/>
            </w:pPr>
            <w:r>
              <w:t xml:space="preserve">Test, partial test or retest for compliance with </w:t>
            </w:r>
            <w:r w:rsidRPr="009F5D24">
              <w:t>AS/NZS 4268</w:t>
            </w:r>
          </w:p>
        </w:tc>
        <w:tc>
          <w:tcPr>
            <w:tcW w:w="1701" w:type="dxa"/>
          </w:tcPr>
          <w:p w14:paraId="61661E25" w14:textId="77777777" w:rsidR="006D600D" w:rsidRPr="008D1214" w:rsidRDefault="006D600D" w:rsidP="009025A1">
            <w:pPr>
              <w:spacing w:before="60" w:after="60"/>
              <w:jc w:val="center"/>
            </w:pPr>
            <w:r w:rsidRPr="009025A1">
              <w:rPr>
                <w:rFonts w:ascii="Times New Roman" w:hAnsi="Times New Roman" w:cs="Times New Roman"/>
              </w:rPr>
              <w:t>$3 127.00</w:t>
            </w:r>
          </w:p>
        </w:tc>
      </w:tr>
      <w:tr w:rsidR="006D600D" w14:paraId="6C2383EB" w14:textId="77777777" w:rsidTr="006D600D">
        <w:trPr>
          <w:cantSplit/>
        </w:trPr>
        <w:tc>
          <w:tcPr>
            <w:tcW w:w="1214" w:type="dxa"/>
          </w:tcPr>
          <w:p w14:paraId="6AF55C61" w14:textId="77777777" w:rsidR="006D600D" w:rsidRPr="001554DB" w:rsidRDefault="006D600D" w:rsidP="006D600D">
            <w:pPr>
              <w:pStyle w:val="TableText"/>
              <w:keepNext/>
              <w:rPr>
                <w:bCs/>
              </w:rPr>
            </w:pPr>
            <w:r>
              <w:rPr>
                <w:bCs/>
              </w:rPr>
              <w:t>1.</w:t>
            </w:r>
            <w:r w:rsidRPr="001554DB">
              <w:rPr>
                <w:bCs/>
              </w:rPr>
              <w:t>2</w:t>
            </w:r>
            <w:r>
              <w:rPr>
                <w:bCs/>
              </w:rPr>
              <w:t>.2</w:t>
            </w:r>
          </w:p>
        </w:tc>
        <w:tc>
          <w:tcPr>
            <w:tcW w:w="5387" w:type="dxa"/>
          </w:tcPr>
          <w:p w14:paraId="61E5D9B7" w14:textId="77777777" w:rsidR="006D600D" w:rsidRDefault="006D600D" w:rsidP="006D600D">
            <w:pPr>
              <w:pStyle w:val="TableText"/>
            </w:pPr>
            <w:r>
              <w:t>Test, partial test or retest for compliance with AS/NZS 4268 (NATA Open Air Test not required)</w:t>
            </w:r>
          </w:p>
        </w:tc>
        <w:tc>
          <w:tcPr>
            <w:tcW w:w="1701" w:type="dxa"/>
          </w:tcPr>
          <w:p w14:paraId="49DE31A6" w14:textId="77777777" w:rsidR="006D600D" w:rsidRPr="008D1214" w:rsidRDefault="006D600D" w:rsidP="009025A1">
            <w:pPr>
              <w:spacing w:before="60" w:after="60"/>
              <w:jc w:val="center"/>
            </w:pPr>
            <w:r w:rsidRPr="009025A1">
              <w:rPr>
                <w:rFonts w:ascii="Times New Roman" w:hAnsi="Times New Roman" w:cs="Times New Roman"/>
              </w:rPr>
              <w:t>$2 124.00</w:t>
            </w:r>
          </w:p>
        </w:tc>
      </w:tr>
      <w:tr w:rsidR="006D600D" w14:paraId="7517C3ED" w14:textId="77777777" w:rsidTr="006D600D">
        <w:trPr>
          <w:cantSplit/>
        </w:trPr>
        <w:tc>
          <w:tcPr>
            <w:tcW w:w="1214" w:type="dxa"/>
          </w:tcPr>
          <w:p w14:paraId="2988CDAD" w14:textId="77777777" w:rsidR="006D600D" w:rsidRPr="00510CB9" w:rsidRDefault="006D600D" w:rsidP="006D600D">
            <w:pPr>
              <w:pStyle w:val="TableText"/>
              <w:keepNext/>
              <w:keepLines/>
              <w:rPr>
                <w:b/>
                <w:bCs/>
              </w:rPr>
            </w:pPr>
            <w:r>
              <w:rPr>
                <w:b/>
                <w:bCs/>
              </w:rPr>
              <w:t>1.3</w:t>
            </w:r>
          </w:p>
        </w:tc>
        <w:tc>
          <w:tcPr>
            <w:tcW w:w="5387" w:type="dxa"/>
          </w:tcPr>
          <w:p w14:paraId="004730B5" w14:textId="77777777" w:rsidR="006D600D" w:rsidRPr="0084483F" w:rsidRDefault="006D600D" w:rsidP="00615D9C">
            <w:pPr>
              <w:pStyle w:val="TableText"/>
              <w:rPr>
                <w:b/>
                <w:bCs/>
              </w:rPr>
            </w:pPr>
            <w:r>
              <w:rPr>
                <w:b/>
                <w:bCs/>
              </w:rPr>
              <w:t>AS/NZS 4280</w:t>
            </w:r>
          </w:p>
        </w:tc>
        <w:tc>
          <w:tcPr>
            <w:tcW w:w="1701" w:type="dxa"/>
          </w:tcPr>
          <w:p w14:paraId="46242E79" w14:textId="77777777" w:rsidR="006D600D" w:rsidRPr="008D1214" w:rsidRDefault="006D600D" w:rsidP="009025A1">
            <w:pPr>
              <w:spacing w:before="60" w:after="60"/>
              <w:jc w:val="center"/>
            </w:pPr>
          </w:p>
        </w:tc>
      </w:tr>
      <w:tr w:rsidR="006D600D" w14:paraId="3DFD4879" w14:textId="77777777" w:rsidTr="006D600D">
        <w:trPr>
          <w:cantSplit/>
        </w:trPr>
        <w:tc>
          <w:tcPr>
            <w:tcW w:w="1214" w:type="dxa"/>
          </w:tcPr>
          <w:p w14:paraId="2BC45FDF" w14:textId="77777777" w:rsidR="006D600D" w:rsidRDefault="006D600D" w:rsidP="006D600D">
            <w:pPr>
              <w:pStyle w:val="TableText"/>
            </w:pPr>
            <w:r>
              <w:t>1.3.1</w:t>
            </w:r>
          </w:p>
        </w:tc>
        <w:tc>
          <w:tcPr>
            <w:tcW w:w="5387" w:type="dxa"/>
          </w:tcPr>
          <w:p w14:paraId="279EC2C2" w14:textId="77777777" w:rsidR="006D600D" w:rsidRDefault="006D600D" w:rsidP="006D600D">
            <w:pPr>
              <w:pStyle w:val="TableText"/>
            </w:pPr>
            <w:r>
              <w:t>Test or retest for compliance with AS/NZS 4280</w:t>
            </w:r>
          </w:p>
        </w:tc>
        <w:tc>
          <w:tcPr>
            <w:tcW w:w="1701" w:type="dxa"/>
          </w:tcPr>
          <w:p w14:paraId="10A250AA" w14:textId="77777777" w:rsidR="006D600D" w:rsidRPr="008D1214" w:rsidRDefault="006D600D" w:rsidP="009025A1">
            <w:pPr>
              <w:spacing w:before="60" w:after="60"/>
              <w:jc w:val="center"/>
            </w:pPr>
            <w:r w:rsidRPr="009025A1">
              <w:rPr>
                <w:rFonts w:ascii="Times New Roman" w:hAnsi="Times New Roman" w:cs="Times New Roman"/>
              </w:rPr>
              <w:t>$6 638.00</w:t>
            </w:r>
          </w:p>
        </w:tc>
      </w:tr>
      <w:tr w:rsidR="006D600D" w14:paraId="6774A22E" w14:textId="77777777" w:rsidTr="006D600D">
        <w:trPr>
          <w:cantSplit/>
        </w:trPr>
        <w:tc>
          <w:tcPr>
            <w:tcW w:w="1214" w:type="dxa"/>
          </w:tcPr>
          <w:p w14:paraId="38D22512" w14:textId="77777777" w:rsidR="006D600D" w:rsidRPr="00510CB9" w:rsidRDefault="006D600D" w:rsidP="006D600D">
            <w:pPr>
              <w:pStyle w:val="TableText"/>
              <w:rPr>
                <w:b/>
                <w:bCs/>
              </w:rPr>
            </w:pPr>
            <w:r>
              <w:rPr>
                <w:b/>
                <w:bCs/>
              </w:rPr>
              <w:t>1.4</w:t>
            </w:r>
          </w:p>
        </w:tc>
        <w:tc>
          <w:tcPr>
            <w:tcW w:w="5387" w:type="dxa"/>
          </w:tcPr>
          <w:p w14:paraId="70E4F894" w14:textId="77777777" w:rsidR="006D600D" w:rsidRPr="00996169" w:rsidRDefault="006D600D" w:rsidP="00615D9C">
            <w:pPr>
              <w:pStyle w:val="TableText"/>
              <w:rPr>
                <w:b/>
                <w:bCs/>
              </w:rPr>
            </w:pPr>
            <w:r>
              <w:rPr>
                <w:b/>
                <w:bCs/>
              </w:rPr>
              <w:t>AS/NZS 4281</w:t>
            </w:r>
          </w:p>
        </w:tc>
        <w:tc>
          <w:tcPr>
            <w:tcW w:w="1701" w:type="dxa"/>
          </w:tcPr>
          <w:p w14:paraId="1B214C31" w14:textId="77777777" w:rsidR="006D600D" w:rsidRPr="008D1214" w:rsidRDefault="006D600D" w:rsidP="009025A1">
            <w:pPr>
              <w:spacing w:before="60" w:after="60"/>
              <w:jc w:val="center"/>
            </w:pPr>
          </w:p>
        </w:tc>
      </w:tr>
      <w:tr w:rsidR="006D600D" w14:paraId="77854712" w14:textId="77777777" w:rsidTr="006D600D">
        <w:trPr>
          <w:cantSplit/>
        </w:trPr>
        <w:tc>
          <w:tcPr>
            <w:tcW w:w="1214" w:type="dxa"/>
          </w:tcPr>
          <w:p w14:paraId="007EA943" w14:textId="77777777" w:rsidR="006D600D" w:rsidRDefault="006D600D" w:rsidP="006D600D">
            <w:pPr>
              <w:pStyle w:val="TableText"/>
            </w:pPr>
            <w:r>
              <w:t>1.4.1</w:t>
            </w:r>
          </w:p>
        </w:tc>
        <w:tc>
          <w:tcPr>
            <w:tcW w:w="5387" w:type="dxa"/>
          </w:tcPr>
          <w:p w14:paraId="16302E0F" w14:textId="77777777" w:rsidR="006D600D" w:rsidRDefault="006D600D" w:rsidP="006D600D">
            <w:pPr>
              <w:pStyle w:val="TableText"/>
            </w:pPr>
            <w:r>
              <w:t xml:space="preserve">Test or retest for compliance with </w:t>
            </w:r>
            <w:r w:rsidRPr="009F5D24">
              <w:t>AS/NZS 4281</w:t>
            </w:r>
            <w:r>
              <w:t xml:space="preserve"> (other than a retest mentioned in item 1.4.2 or 1.4.3)</w:t>
            </w:r>
          </w:p>
        </w:tc>
        <w:tc>
          <w:tcPr>
            <w:tcW w:w="1701" w:type="dxa"/>
          </w:tcPr>
          <w:p w14:paraId="5163AA33" w14:textId="77777777" w:rsidR="006D600D" w:rsidRPr="008D1214" w:rsidRDefault="006D600D" w:rsidP="009025A1">
            <w:pPr>
              <w:spacing w:before="60" w:after="60"/>
              <w:jc w:val="center"/>
            </w:pPr>
            <w:r w:rsidRPr="009025A1">
              <w:rPr>
                <w:rFonts w:ascii="Times New Roman" w:hAnsi="Times New Roman" w:cs="Times New Roman"/>
              </w:rPr>
              <w:t>$4 027.00</w:t>
            </w:r>
          </w:p>
        </w:tc>
      </w:tr>
      <w:tr w:rsidR="006D600D" w14:paraId="4B31F4FF" w14:textId="77777777" w:rsidTr="006D600D">
        <w:trPr>
          <w:cantSplit/>
        </w:trPr>
        <w:tc>
          <w:tcPr>
            <w:tcW w:w="1214" w:type="dxa"/>
          </w:tcPr>
          <w:p w14:paraId="4F046C48" w14:textId="77777777" w:rsidR="006D600D" w:rsidRDefault="006D600D" w:rsidP="006D600D">
            <w:pPr>
              <w:pStyle w:val="TableText"/>
            </w:pPr>
            <w:r>
              <w:t>1.4.2</w:t>
            </w:r>
          </w:p>
        </w:tc>
        <w:tc>
          <w:tcPr>
            <w:tcW w:w="5387" w:type="dxa"/>
          </w:tcPr>
          <w:p w14:paraId="77BAF1FA" w14:textId="77777777" w:rsidR="006D600D" w:rsidRDefault="006D600D" w:rsidP="006D600D">
            <w:pPr>
              <w:pStyle w:val="TableText"/>
            </w:pPr>
            <w:r>
              <w:t xml:space="preserve">Retest of a base station or a mobile station for compliance with AS/NZS 4281 </w:t>
            </w:r>
          </w:p>
        </w:tc>
        <w:tc>
          <w:tcPr>
            <w:tcW w:w="1701" w:type="dxa"/>
          </w:tcPr>
          <w:p w14:paraId="59E1EC45" w14:textId="77777777" w:rsidR="006D600D" w:rsidRPr="008D1214" w:rsidRDefault="006D600D" w:rsidP="009025A1">
            <w:pPr>
              <w:spacing w:before="60" w:after="60"/>
              <w:jc w:val="center"/>
            </w:pPr>
            <w:r w:rsidRPr="009025A1">
              <w:rPr>
                <w:rFonts w:ascii="Times New Roman" w:hAnsi="Times New Roman" w:cs="Times New Roman"/>
              </w:rPr>
              <w:t>$3 112.00</w:t>
            </w:r>
          </w:p>
        </w:tc>
      </w:tr>
      <w:tr w:rsidR="006D600D" w14:paraId="3742EBF5" w14:textId="77777777" w:rsidTr="006D600D">
        <w:trPr>
          <w:cantSplit/>
        </w:trPr>
        <w:tc>
          <w:tcPr>
            <w:tcW w:w="1214" w:type="dxa"/>
          </w:tcPr>
          <w:p w14:paraId="5690C3FC" w14:textId="77777777" w:rsidR="006D600D" w:rsidRDefault="006D600D" w:rsidP="006D600D">
            <w:pPr>
              <w:pStyle w:val="TableText"/>
            </w:pPr>
            <w:r>
              <w:lastRenderedPageBreak/>
              <w:t>1.4.3</w:t>
            </w:r>
          </w:p>
        </w:tc>
        <w:tc>
          <w:tcPr>
            <w:tcW w:w="5387" w:type="dxa"/>
          </w:tcPr>
          <w:p w14:paraId="0ABB833A" w14:textId="77777777" w:rsidR="006D600D" w:rsidRDefault="006D600D" w:rsidP="006D600D">
            <w:pPr>
              <w:pStyle w:val="TableText"/>
            </w:pPr>
            <w:r>
              <w:t xml:space="preserve">Retest of the transmitter modulation of a base station or a mobile station for compliance with AS/NZS 4281 </w:t>
            </w:r>
          </w:p>
        </w:tc>
        <w:tc>
          <w:tcPr>
            <w:tcW w:w="1701" w:type="dxa"/>
          </w:tcPr>
          <w:p w14:paraId="56A5F207" w14:textId="77777777" w:rsidR="006D600D" w:rsidRPr="008D1214" w:rsidRDefault="006D600D" w:rsidP="009025A1">
            <w:pPr>
              <w:spacing w:before="60" w:after="60"/>
              <w:jc w:val="center"/>
            </w:pPr>
            <w:r w:rsidRPr="009025A1">
              <w:rPr>
                <w:rFonts w:ascii="Times New Roman" w:hAnsi="Times New Roman" w:cs="Times New Roman"/>
              </w:rPr>
              <w:t>$1 475.00</w:t>
            </w:r>
          </w:p>
        </w:tc>
      </w:tr>
      <w:tr w:rsidR="006D600D" w14:paraId="142D7480" w14:textId="77777777" w:rsidTr="006D600D">
        <w:trPr>
          <w:cantSplit/>
        </w:trPr>
        <w:tc>
          <w:tcPr>
            <w:tcW w:w="1214" w:type="dxa"/>
          </w:tcPr>
          <w:p w14:paraId="1D62E1AF" w14:textId="77777777" w:rsidR="006D600D" w:rsidRPr="00510CB9" w:rsidRDefault="006D600D" w:rsidP="006D600D">
            <w:pPr>
              <w:pStyle w:val="TableText"/>
              <w:rPr>
                <w:b/>
                <w:bCs/>
              </w:rPr>
            </w:pPr>
            <w:r>
              <w:rPr>
                <w:b/>
                <w:bCs/>
              </w:rPr>
              <w:t>1.5</w:t>
            </w:r>
          </w:p>
        </w:tc>
        <w:tc>
          <w:tcPr>
            <w:tcW w:w="5387" w:type="dxa"/>
          </w:tcPr>
          <w:p w14:paraId="7578BB95" w14:textId="77777777" w:rsidR="006D600D" w:rsidRPr="00120C74" w:rsidRDefault="006D600D" w:rsidP="00615D9C">
            <w:pPr>
              <w:pStyle w:val="TableText"/>
              <w:rPr>
                <w:b/>
                <w:bCs/>
              </w:rPr>
            </w:pPr>
            <w:r>
              <w:rPr>
                <w:b/>
                <w:bCs/>
              </w:rPr>
              <w:t>AS/NZS 4295</w:t>
            </w:r>
          </w:p>
        </w:tc>
        <w:tc>
          <w:tcPr>
            <w:tcW w:w="1701" w:type="dxa"/>
          </w:tcPr>
          <w:p w14:paraId="33C12822" w14:textId="77777777" w:rsidR="006D600D" w:rsidRDefault="006D600D" w:rsidP="006D600D">
            <w:pPr>
              <w:pStyle w:val="TableText"/>
              <w:jc w:val="center"/>
            </w:pPr>
          </w:p>
        </w:tc>
      </w:tr>
      <w:tr w:rsidR="006D600D" w14:paraId="647ED7A8" w14:textId="77777777" w:rsidTr="006D600D">
        <w:trPr>
          <w:cantSplit/>
        </w:trPr>
        <w:tc>
          <w:tcPr>
            <w:tcW w:w="1214" w:type="dxa"/>
          </w:tcPr>
          <w:p w14:paraId="2EDB054E" w14:textId="77777777" w:rsidR="006D600D" w:rsidRDefault="006D600D" w:rsidP="006D600D">
            <w:pPr>
              <w:pStyle w:val="TableText"/>
            </w:pPr>
            <w:r>
              <w:t>1.5.1</w:t>
            </w:r>
          </w:p>
        </w:tc>
        <w:tc>
          <w:tcPr>
            <w:tcW w:w="5387" w:type="dxa"/>
          </w:tcPr>
          <w:p w14:paraId="23673AA8" w14:textId="5D3E925A" w:rsidR="006D600D" w:rsidRDefault="006D600D" w:rsidP="006D600D">
            <w:pPr>
              <w:pStyle w:val="TableText"/>
            </w:pPr>
            <w:r>
              <w:t xml:space="preserve">Test or retest for compliance with </w:t>
            </w:r>
            <w:r w:rsidRPr="009F5D24">
              <w:t>AS/NZS 4295</w:t>
            </w:r>
            <w:r>
              <w:t xml:space="preserve"> (other than a partial test or a retest mentioned in item 1.5.2, 1.5.3</w:t>
            </w:r>
            <w:r w:rsidR="00C326BA">
              <w:t xml:space="preserve">, </w:t>
            </w:r>
            <w:r w:rsidR="00C326BA" w:rsidRPr="00E53556">
              <w:t>1.5.3A</w:t>
            </w:r>
            <w:r>
              <w:t xml:space="preserve"> or 1.5.4):</w:t>
            </w:r>
          </w:p>
        </w:tc>
        <w:tc>
          <w:tcPr>
            <w:tcW w:w="1701" w:type="dxa"/>
          </w:tcPr>
          <w:p w14:paraId="4A421726" w14:textId="77777777" w:rsidR="006D600D" w:rsidRDefault="006D600D" w:rsidP="006D600D">
            <w:pPr>
              <w:pStyle w:val="TableText"/>
              <w:jc w:val="center"/>
            </w:pPr>
          </w:p>
        </w:tc>
      </w:tr>
      <w:tr w:rsidR="006D600D" w14:paraId="6367C2B0" w14:textId="77777777" w:rsidTr="006D600D">
        <w:trPr>
          <w:cantSplit/>
        </w:trPr>
        <w:tc>
          <w:tcPr>
            <w:tcW w:w="1214" w:type="dxa"/>
          </w:tcPr>
          <w:p w14:paraId="7124337A" w14:textId="77777777" w:rsidR="006D600D" w:rsidRDefault="006D600D" w:rsidP="006D600D">
            <w:pPr>
              <w:pStyle w:val="TableText"/>
            </w:pPr>
          </w:p>
        </w:tc>
        <w:tc>
          <w:tcPr>
            <w:tcW w:w="5387" w:type="dxa"/>
          </w:tcPr>
          <w:p w14:paraId="14D7BB4C" w14:textId="77777777" w:rsidR="00124718" w:rsidRDefault="006D600D" w:rsidP="00817DE9">
            <w:pPr>
              <w:pStyle w:val="TableP1a"/>
            </w:pPr>
            <w:r w:rsidRPr="00817DE9">
              <w:tab/>
              <w:t>(a)</w:t>
            </w:r>
            <w:r w:rsidRPr="00817DE9">
              <w:tab/>
              <w:t>for concurrent testing of all of the bandwidths and frequencies of a device that incorporates dual bandwidth capability</w:t>
            </w:r>
            <w:r w:rsidR="00817DE9" w:rsidRPr="00817DE9">
              <w:t xml:space="preserve"> for</w:t>
            </w:r>
            <w:r w:rsidR="00124718">
              <w:t>:</w:t>
            </w:r>
          </w:p>
          <w:p w14:paraId="3338FC58" w14:textId="22C66A2C" w:rsidR="006D600D" w:rsidRPr="00817DE9" w:rsidRDefault="00580905" w:rsidP="00580905">
            <w:pPr>
              <w:spacing w:after="60" w:line="240" w:lineRule="exact"/>
              <w:ind w:left="1135" w:hanging="602"/>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200FB5">
              <w:rPr>
                <w:rFonts w:ascii="Times New Roman" w:hAnsi="Times New Roman" w:cs="Times New Roman"/>
              </w:rPr>
              <w:t>a base station</w:t>
            </w:r>
            <w:r w:rsidR="00F03F59" w:rsidRPr="00817DE9">
              <w:t xml:space="preserve"> </w:t>
            </w:r>
          </w:p>
        </w:tc>
        <w:tc>
          <w:tcPr>
            <w:tcW w:w="1701" w:type="dxa"/>
          </w:tcPr>
          <w:p w14:paraId="2C359C7A" w14:textId="77777777" w:rsidR="006D600D" w:rsidRPr="00817DE9" w:rsidRDefault="006D600D" w:rsidP="006D600D">
            <w:pPr>
              <w:pStyle w:val="TableP1a"/>
            </w:pPr>
            <w:r w:rsidRPr="00817DE9">
              <w:t>The sum of:</w:t>
            </w:r>
          </w:p>
          <w:p w14:paraId="1FC0CC5D" w14:textId="77777777" w:rsidR="006D600D" w:rsidRPr="00817DE9" w:rsidRDefault="006D600D" w:rsidP="006D600D">
            <w:pPr>
              <w:pStyle w:val="TableP1a"/>
            </w:pPr>
            <w:r w:rsidRPr="00817DE9">
              <w:tab/>
              <w:t>(a)</w:t>
            </w:r>
            <w:r w:rsidRPr="00817DE9">
              <w:tab/>
              <w:t>$5 3</w:t>
            </w:r>
            <w:r w:rsidR="00F03F59" w:rsidRPr="00817DE9">
              <w:t>69</w:t>
            </w:r>
            <w:r w:rsidRPr="00817DE9">
              <w:t>.00 for the first frequency tested</w:t>
            </w:r>
            <w:r w:rsidR="005E46D0" w:rsidRPr="00817DE9">
              <w:t xml:space="preserve"> </w:t>
            </w:r>
            <w:r w:rsidRPr="00817DE9">
              <w:t>; and</w:t>
            </w:r>
          </w:p>
          <w:p w14:paraId="426CCFAC" w14:textId="77777777" w:rsidR="006D600D" w:rsidRPr="00817DE9" w:rsidRDefault="006D600D" w:rsidP="005E46D0">
            <w:pPr>
              <w:pStyle w:val="TableP1a"/>
            </w:pPr>
            <w:r w:rsidRPr="00817DE9">
              <w:tab/>
              <w:t>(b)</w:t>
            </w:r>
            <w:r w:rsidRPr="00817DE9">
              <w:tab/>
              <w:t>$</w:t>
            </w:r>
            <w:r w:rsidR="00F03F59" w:rsidRPr="00817DE9">
              <w:t>4</w:t>
            </w:r>
            <w:r w:rsidRPr="00817DE9">
              <w:t xml:space="preserve"> </w:t>
            </w:r>
            <w:r w:rsidR="00F03F59" w:rsidRPr="00817DE9">
              <w:t>89</w:t>
            </w:r>
            <w:r w:rsidRPr="00817DE9">
              <w:t>7.00 for each additional frequency tested</w:t>
            </w:r>
          </w:p>
        </w:tc>
      </w:tr>
      <w:tr w:rsidR="00817DE9" w14:paraId="6ECA790F" w14:textId="77777777" w:rsidTr="006D600D">
        <w:trPr>
          <w:cantSplit/>
        </w:trPr>
        <w:tc>
          <w:tcPr>
            <w:tcW w:w="1214" w:type="dxa"/>
          </w:tcPr>
          <w:p w14:paraId="1EA4C589" w14:textId="77777777" w:rsidR="00817DE9" w:rsidRDefault="00817DE9" w:rsidP="00817DE9">
            <w:pPr>
              <w:pStyle w:val="TableText"/>
            </w:pPr>
          </w:p>
        </w:tc>
        <w:tc>
          <w:tcPr>
            <w:tcW w:w="5387" w:type="dxa"/>
          </w:tcPr>
          <w:p w14:paraId="323AEC51" w14:textId="77777777" w:rsidR="00817DE9" w:rsidRPr="00817DE9" w:rsidRDefault="00817DE9" w:rsidP="00200FB5">
            <w:pPr>
              <w:tabs>
                <w:tab w:val="right" w:pos="726"/>
              </w:tabs>
              <w:spacing w:after="60" w:line="240" w:lineRule="exact"/>
              <w:ind w:left="868" w:hanging="868"/>
            </w:pPr>
            <w:r>
              <w:tab/>
            </w:r>
            <w:r w:rsidRPr="00124718">
              <w:rPr>
                <w:rFonts w:ascii="Times New Roman" w:hAnsi="Times New Roman" w:cs="Times New Roman"/>
              </w:rPr>
              <w:t>(</w:t>
            </w:r>
            <w:r w:rsidR="00124718" w:rsidRPr="00124718">
              <w:rPr>
                <w:rFonts w:ascii="Times New Roman" w:hAnsi="Times New Roman" w:cs="Times New Roman"/>
              </w:rPr>
              <w:t>ii)</w:t>
            </w:r>
            <w:r w:rsidRPr="00124718">
              <w:rPr>
                <w:rFonts w:ascii="Times New Roman" w:hAnsi="Times New Roman" w:cs="Times New Roman"/>
              </w:rPr>
              <w:tab/>
            </w:r>
            <w:r w:rsidR="00200FB5">
              <w:rPr>
                <w:rFonts w:ascii="Times New Roman" w:hAnsi="Times New Roman" w:cs="Times New Roman"/>
              </w:rPr>
              <w:t>a mobile station or personal mobile station</w:t>
            </w:r>
          </w:p>
        </w:tc>
        <w:tc>
          <w:tcPr>
            <w:tcW w:w="1701" w:type="dxa"/>
          </w:tcPr>
          <w:p w14:paraId="1988A736" w14:textId="77777777" w:rsidR="00817DE9" w:rsidRPr="00817DE9" w:rsidRDefault="00817DE9" w:rsidP="00817DE9">
            <w:pPr>
              <w:pStyle w:val="TableP1a"/>
            </w:pPr>
            <w:r w:rsidRPr="00817DE9">
              <w:t>The sum of:</w:t>
            </w:r>
          </w:p>
          <w:p w14:paraId="2A83768B" w14:textId="77777777" w:rsidR="00817DE9" w:rsidRPr="00817DE9" w:rsidRDefault="00817DE9" w:rsidP="00817DE9">
            <w:pPr>
              <w:pStyle w:val="TableP1a"/>
            </w:pPr>
            <w:r w:rsidRPr="00817DE9">
              <w:tab/>
              <w:t>(a)</w:t>
            </w:r>
            <w:r w:rsidRPr="00817DE9">
              <w:tab/>
              <w:t>$5 222.00 for the first frequency tested ; and</w:t>
            </w:r>
          </w:p>
          <w:p w14:paraId="1067879E" w14:textId="77777777" w:rsidR="00817DE9" w:rsidRPr="00817DE9" w:rsidRDefault="00817DE9" w:rsidP="00817DE9">
            <w:pPr>
              <w:pStyle w:val="TableP1a"/>
            </w:pPr>
            <w:r w:rsidRPr="00817DE9">
              <w:tab/>
              <w:t>(b)</w:t>
            </w:r>
            <w:r w:rsidRPr="00817DE9">
              <w:tab/>
              <w:t>$4 750.00 for each additional frequency tested</w:t>
            </w:r>
          </w:p>
        </w:tc>
      </w:tr>
      <w:tr w:rsidR="00817DE9" w14:paraId="6A012F77" w14:textId="77777777" w:rsidTr="006D600D">
        <w:trPr>
          <w:cantSplit/>
        </w:trPr>
        <w:tc>
          <w:tcPr>
            <w:tcW w:w="1214" w:type="dxa"/>
          </w:tcPr>
          <w:p w14:paraId="68932B49" w14:textId="77777777" w:rsidR="00817DE9" w:rsidRDefault="00817DE9" w:rsidP="00817DE9">
            <w:pPr>
              <w:pStyle w:val="TableText"/>
            </w:pPr>
          </w:p>
        </w:tc>
        <w:tc>
          <w:tcPr>
            <w:tcW w:w="5387" w:type="dxa"/>
          </w:tcPr>
          <w:p w14:paraId="70F06CA7" w14:textId="77777777" w:rsidR="00124718" w:rsidRDefault="00817DE9" w:rsidP="00124718">
            <w:pPr>
              <w:pStyle w:val="TableP1a"/>
            </w:pPr>
            <w:r w:rsidRPr="00817DE9">
              <w:tab/>
              <w:t>(</w:t>
            </w:r>
            <w:r w:rsidR="00124718">
              <w:t>b</w:t>
            </w:r>
            <w:r w:rsidRPr="00817DE9">
              <w:t>)</w:t>
            </w:r>
            <w:r w:rsidRPr="00817DE9">
              <w:tab/>
              <w:t>in any other case for</w:t>
            </w:r>
            <w:r w:rsidR="00124718">
              <w:t>:</w:t>
            </w:r>
          </w:p>
          <w:p w14:paraId="52853A67" w14:textId="77777777" w:rsidR="00817DE9" w:rsidRPr="00817DE9" w:rsidRDefault="00200FB5" w:rsidP="00036DCD">
            <w:pPr>
              <w:pStyle w:val="TableP1a"/>
              <w:numPr>
                <w:ilvl w:val="0"/>
                <w:numId w:val="36"/>
              </w:numPr>
            </w:pPr>
            <w:r>
              <w:t>a base station</w:t>
            </w:r>
            <w:r w:rsidR="00817DE9" w:rsidRPr="00817DE9">
              <w:t xml:space="preserve"> </w:t>
            </w:r>
          </w:p>
        </w:tc>
        <w:tc>
          <w:tcPr>
            <w:tcW w:w="1701" w:type="dxa"/>
          </w:tcPr>
          <w:p w14:paraId="5C1E6572" w14:textId="77777777" w:rsidR="00817DE9" w:rsidRPr="00817DE9" w:rsidRDefault="00817DE9" w:rsidP="00817DE9">
            <w:pPr>
              <w:pStyle w:val="TableP1a"/>
            </w:pPr>
            <w:r w:rsidRPr="00817DE9">
              <w:t>The sum of:</w:t>
            </w:r>
          </w:p>
          <w:p w14:paraId="1526B310" w14:textId="77777777" w:rsidR="00817DE9" w:rsidRPr="00817DE9" w:rsidRDefault="00817DE9" w:rsidP="00817DE9">
            <w:pPr>
              <w:pStyle w:val="TableP1a"/>
            </w:pPr>
            <w:r w:rsidRPr="00817DE9">
              <w:tab/>
              <w:t>(a)</w:t>
            </w:r>
            <w:r w:rsidRPr="00817DE9">
              <w:tab/>
              <w:t>$3 894.00 for the first frequency tested; and</w:t>
            </w:r>
          </w:p>
          <w:p w14:paraId="08B02ED4" w14:textId="77777777" w:rsidR="00817DE9" w:rsidRPr="00817DE9" w:rsidRDefault="00817DE9" w:rsidP="00817DE9">
            <w:pPr>
              <w:pStyle w:val="TableP1a"/>
              <w:keepNext/>
              <w:keepLines/>
              <w:spacing w:before="40"/>
            </w:pPr>
            <w:r w:rsidRPr="00817DE9">
              <w:tab/>
              <w:t>(b)</w:t>
            </w:r>
            <w:r w:rsidRPr="00817DE9">
              <w:tab/>
              <w:t>$2 301.00 for each additional frequency tested</w:t>
            </w:r>
          </w:p>
        </w:tc>
      </w:tr>
      <w:tr w:rsidR="00817DE9" w14:paraId="62603A61" w14:textId="77777777" w:rsidTr="00817DE9">
        <w:trPr>
          <w:cantSplit/>
          <w:trHeight w:val="2603"/>
        </w:trPr>
        <w:tc>
          <w:tcPr>
            <w:tcW w:w="1214" w:type="dxa"/>
          </w:tcPr>
          <w:p w14:paraId="4A86C7C4" w14:textId="77777777" w:rsidR="00817DE9" w:rsidRDefault="00817DE9" w:rsidP="00817DE9">
            <w:pPr>
              <w:pStyle w:val="TableText"/>
            </w:pPr>
          </w:p>
        </w:tc>
        <w:tc>
          <w:tcPr>
            <w:tcW w:w="5387" w:type="dxa"/>
          </w:tcPr>
          <w:p w14:paraId="2FAA7462" w14:textId="77777777" w:rsidR="00817DE9" w:rsidRDefault="00200FB5" w:rsidP="00124718">
            <w:pPr>
              <w:pStyle w:val="TableP1a"/>
              <w:numPr>
                <w:ilvl w:val="0"/>
                <w:numId w:val="36"/>
              </w:numPr>
            </w:pPr>
            <w:r>
              <w:t xml:space="preserve">a mobile station or a personal mobile station </w:t>
            </w:r>
          </w:p>
          <w:p w14:paraId="393FA6B3" w14:textId="77777777" w:rsidR="00124718" w:rsidRDefault="00124718" w:rsidP="00124718">
            <w:pPr>
              <w:pStyle w:val="TableP1a"/>
              <w:ind w:left="0" w:firstLine="0"/>
            </w:pPr>
          </w:p>
          <w:p w14:paraId="59EAE55C" w14:textId="77777777" w:rsidR="00817DE9" w:rsidRDefault="00817DE9" w:rsidP="00817DE9">
            <w:pPr>
              <w:pStyle w:val="TableText"/>
            </w:pPr>
          </w:p>
        </w:tc>
        <w:tc>
          <w:tcPr>
            <w:tcW w:w="1701" w:type="dxa"/>
          </w:tcPr>
          <w:p w14:paraId="236DED70" w14:textId="77777777" w:rsidR="00817DE9" w:rsidRPr="00817DE9" w:rsidRDefault="00817DE9" w:rsidP="00817DE9">
            <w:pPr>
              <w:pStyle w:val="TableP1a"/>
            </w:pPr>
            <w:r w:rsidRPr="00817DE9">
              <w:t>The sum of:</w:t>
            </w:r>
          </w:p>
          <w:p w14:paraId="4B3AB48F" w14:textId="77777777" w:rsidR="00817DE9" w:rsidRPr="00817DE9" w:rsidRDefault="00817DE9" w:rsidP="00817DE9">
            <w:pPr>
              <w:pStyle w:val="TableP1a"/>
            </w:pPr>
            <w:r w:rsidRPr="00817DE9">
              <w:tab/>
              <w:t>(a)</w:t>
            </w:r>
            <w:r w:rsidRPr="00817DE9">
              <w:tab/>
              <w:t>$3 747.00 for the first frequency tested; and</w:t>
            </w:r>
          </w:p>
          <w:p w14:paraId="262DA7BE" w14:textId="77777777" w:rsidR="00817DE9" w:rsidRPr="00817DE9" w:rsidRDefault="00817DE9" w:rsidP="00817DE9">
            <w:pPr>
              <w:pStyle w:val="TableP1a"/>
            </w:pPr>
            <w:r w:rsidRPr="00817DE9">
              <w:tab/>
              <w:t>(b)</w:t>
            </w:r>
            <w:r w:rsidRPr="00817DE9">
              <w:tab/>
              <w:t>$2 154.00 for each additional frequency tested</w:t>
            </w:r>
          </w:p>
          <w:p w14:paraId="4088FD0A" w14:textId="77777777" w:rsidR="00817DE9" w:rsidRDefault="00817DE9" w:rsidP="00817DE9">
            <w:pPr>
              <w:pStyle w:val="TableText"/>
              <w:ind w:right="462"/>
              <w:jc w:val="right"/>
            </w:pPr>
          </w:p>
        </w:tc>
      </w:tr>
      <w:tr w:rsidR="00817DE9" w14:paraId="436E66A2" w14:textId="77777777" w:rsidTr="006D600D">
        <w:trPr>
          <w:cantSplit/>
        </w:trPr>
        <w:tc>
          <w:tcPr>
            <w:tcW w:w="1214" w:type="dxa"/>
          </w:tcPr>
          <w:p w14:paraId="20AC7B99" w14:textId="77777777" w:rsidR="00817DE9" w:rsidRDefault="00817DE9" w:rsidP="00817DE9">
            <w:pPr>
              <w:pStyle w:val="TableText"/>
            </w:pPr>
            <w:r>
              <w:t>1.5.2</w:t>
            </w:r>
          </w:p>
        </w:tc>
        <w:tc>
          <w:tcPr>
            <w:tcW w:w="5387" w:type="dxa"/>
          </w:tcPr>
          <w:p w14:paraId="140E66B0" w14:textId="77777777" w:rsidR="00817DE9" w:rsidRDefault="00817DE9" w:rsidP="00817DE9">
            <w:pPr>
              <w:pStyle w:val="TableText"/>
            </w:pPr>
            <w:r>
              <w:t xml:space="preserve">Partial test for compliance with AS/NZS 4295 </w:t>
            </w:r>
          </w:p>
        </w:tc>
        <w:tc>
          <w:tcPr>
            <w:tcW w:w="1701" w:type="dxa"/>
          </w:tcPr>
          <w:p w14:paraId="07863A12" w14:textId="77777777" w:rsidR="00817DE9" w:rsidRDefault="00817DE9" w:rsidP="00817DE9">
            <w:pPr>
              <w:pStyle w:val="TableText"/>
              <w:ind w:right="462"/>
              <w:jc w:val="right"/>
            </w:pPr>
            <w:r>
              <w:t>$2 862.00</w:t>
            </w:r>
          </w:p>
        </w:tc>
      </w:tr>
      <w:tr w:rsidR="00817DE9" w14:paraId="008D983B" w14:textId="77777777" w:rsidTr="006D600D">
        <w:trPr>
          <w:cantSplit/>
        </w:trPr>
        <w:tc>
          <w:tcPr>
            <w:tcW w:w="1214" w:type="dxa"/>
          </w:tcPr>
          <w:p w14:paraId="7D642120" w14:textId="77777777" w:rsidR="00817DE9" w:rsidRDefault="00817DE9" w:rsidP="00817DE9">
            <w:pPr>
              <w:pStyle w:val="TableText"/>
            </w:pPr>
            <w:r>
              <w:t>1.5.3</w:t>
            </w:r>
          </w:p>
        </w:tc>
        <w:tc>
          <w:tcPr>
            <w:tcW w:w="5387" w:type="dxa"/>
          </w:tcPr>
          <w:p w14:paraId="0557C562" w14:textId="4D498075" w:rsidR="00817DE9" w:rsidRDefault="00817DE9" w:rsidP="00ED12EC">
            <w:pPr>
              <w:pStyle w:val="TableText"/>
            </w:pPr>
            <w:r>
              <w:t>Retest of 1 aspect of a transmitter</w:t>
            </w:r>
            <w:r w:rsidR="00200FB5">
              <w:t xml:space="preserve"> </w:t>
            </w:r>
            <w:r>
              <w:t xml:space="preserve">for compliance with AS/NZS 4295 </w:t>
            </w:r>
          </w:p>
        </w:tc>
        <w:tc>
          <w:tcPr>
            <w:tcW w:w="1701" w:type="dxa"/>
          </w:tcPr>
          <w:p w14:paraId="133C04B7" w14:textId="77777777" w:rsidR="00817DE9" w:rsidRDefault="00817DE9" w:rsidP="00817DE9">
            <w:pPr>
              <w:pStyle w:val="TableText"/>
              <w:ind w:right="462"/>
              <w:jc w:val="right"/>
            </w:pPr>
            <w:r>
              <w:t>$856.00</w:t>
            </w:r>
          </w:p>
        </w:tc>
      </w:tr>
      <w:tr w:rsidR="00FC460A" w14:paraId="38F558C3" w14:textId="77777777" w:rsidTr="006D600D">
        <w:trPr>
          <w:cantSplit/>
        </w:trPr>
        <w:tc>
          <w:tcPr>
            <w:tcW w:w="1214" w:type="dxa"/>
          </w:tcPr>
          <w:p w14:paraId="280E90E4" w14:textId="016FB7EC" w:rsidR="00FC460A" w:rsidRDefault="00FC460A" w:rsidP="00817DE9">
            <w:pPr>
              <w:pStyle w:val="TableText"/>
            </w:pPr>
            <w:r>
              <w:t>1.5.3A</w:t>
            </w:r>
          </w:p>
        </w:tc>
        <w:tc>
          <w:tcPr>
            <w:tcW w:w="5387" w:type="dxa"/>
          </w:tcPr>
          <w:p w14:paraId="51D952DE" w14:textId="72CCB237" w:rsidR="00FC460A" w:rsidRDefault="0088191D" w:rsidP="0088191D">
            <w:pPr>
              <w:pStyle w:val="TableText"/>
            </w:pPr>
            <w:r>
              <w:t>Test or retest of 1 aspect only for a</w:t>
            </w:r>
            <w:r w:rsidR="00FC460A">
              <w:t>dditional radiated spurious measurements (TX/RX), if required</w:t>
            </w:r>
          </w:p>
        </w:tc>
        <w:tc>
          <w:tcPr>
            <w:tcW w:w="1701" w:type="dxa"/>
          </w:tcPr>
          <w:p w14:paraId="2E96BF3F" w14:textId="1E10331D" w:rsidR="00FC460A" w:rsidRDefault="00FC460A" w:rsidP="00817DE9">
            <w:pPr>
              <w:pStyle w:val="TableText"/>
              <w:ind w:right="462"/>
              <w:jc w:val="right"/>
            </w:pPr>
            <w:r>
              <w:t>$1 003.00</w:t>
            </w:r>
          </w:p>
          <w:p w14:paraId="194CF8E6" w14:textId="77777777" w:rsidR="00FC460A" w:rsidRDefault="00FC460A" w:rsidP="00817DE9">
            <w:pPr>
              <w:pStyle w:val="TableText"/>
              <w:ind w:right="462"/>
              <w:jc w:val="right"/>
            </w:pPr>
          </w:p>
        </w:tc>
      </w:tr>
      <w:tr w:rsidR="00817DE9" w14:paraId="6EB76A1C" w14:textId="77777777" w:rsidTr="006D600D">
        <w:trPr>
          <w:cantSplit/>
        </w:trPr>
        <w:tc>
          <w:tcPr>
            <w:tcW w:w="1214" w:type="dxa"/>
          </w:tcPr>
          <w:p w14:paraId="257609C3" w14:textId="77777777" w:rsidR="00817DE9" w:rsidRDefault="00817DE9" w:rsidP="00817DE9">
            <w:pPr>
              <w:pStyle w:val="TableText"/>
            </w:pPr>
            <w:r>
              <w:t>1.5.4</w:t>
            </w:r>
          </w:p>
        </w:tc>
        <w:tc>
          <w:tcPr>
            <w:tcW w:w="5387" w:type="dxa"/>
          </w:tcPr>
          <w:p w14:paraId="3C614300" w14:textId="77777777" w:rsidR="00817DE9" w:rsidRDefault="00817DE9" w:rsidP="00817DE9">
            <w:pPr>
              <w:pStyle w:val="TableText"/>
            </w:pPr>
            <w:r>
              <w:t>Test of data equipment for compliance with the technical aspects only of AS/NZS 4295</w:t>
            </w:r>
            <w:r w:rsidR="00893519">
              <w:t>:</w:t>
            </w:r>
            <w:r>
              <w:t xml:space="preserve"> </w:t>
            </w:r>
          </w:p>
          <w:p w14:paraId="7A542393" w14:textId="77777777" w:rsidR="00817DE9" w:rsidRDefault="00817DE9" w:rsidP="00817DE9">
            <w:pPr>
              <w:pStyle w:val="TableText"/>
            </w:pPr>
          </w:p>
        </w:tc>
        <w:tc>
          <w:tcPr>
            <w:tcW w:w="1701" w:type="dxa"/>
          </w:tcPr>
          <w:p w14:paraId="08E5B0AC" w14:textId="77777777" w:rsidR="00817DE9" w:rsidRDefault="00817DE9" w:rsidP="00817DE9">
            <w:pPr>
              <w:pStyle w:val="TableText"/>
              <w:ind w:right="462"/>
              <w:jc w:val="right"/>
            </w:pPr>
          </w:p>
        </w:tc>
      </w:tr>
      <w:tr w:rsidR="00893519" w14:paraId="26B57946" w14:textId="77777777" w:rsidTr="006D600D">
        <w:trPr>
          <w:cantSplit/>
        </w:trPr>
        <w:tc>
          <w:tcPr>
            <w:tcW w:w="1214" w:type="dxa"/>
          </w:tcPr>
          <w:p w14:paraId="0D6E93C9" w14:textId="77777777" w:rsidR="00893519" w:rsidRPr="005E46D0" w:rsidRDefault="00893519" w:rsidP="00817DE9">
            <w:pPr>
              <w:pStyle w:val="TableText"/>
              <w:keepNext/>
              <w:keepLines/>
              <w:rPr>
                <w:bCs/>
              </w:rPr>
            </w:pPr>
          </w:p>
        </w:tc>
        <w:tc>
          <w:tcPr>
            <w:tcW w:w="5387" w:type="dxa"/>
          </w:tcPr>
          <w:p w14:paraId="662830CD" w14:textId="77777777" w:rsidR="00893519" w:rsidRPr="00124718" w:rsidRDefault="00115459" w:rsidP="00124718">
            <w:pPr>
              <w:pStyle w:val="TableP1a"/>
            </w:pPr>
            <w:r>
              <w:t xml:space="preserve">   (a)   </w:t>
            </w:r>
            <w:r w:rsidR="00893519">
              <w:t>Spectrum impact assessment of data equipment</w:t>
            </w:r>
          </w:p>
        </w:tc>
        <w:tc>
          <w:tcPr>
            <w:tcW w:w="1701" w:type="dxa"/>
          </w:tcPr>
          <w:p w14:paraId="2EE51DD0" w14:textId="77777777" w:rsidR="00893519" w:rsidRDefault="00893519" w:rsidP="00817DE9">
            <w:pPr>
              <w:pStyle w:val="TableText"/>
              <w:keepNext/>
              <w:keepLines/>
              <w:jc w:val="center"/>
            </w:pPr>
            <w:r>
              <w:t>$2 567.00</w:t>
            </w:r>
          </w:p>
        </w:tc>
      </w:tr>
      <w:tr w:rsidR="00817DE9" w14:paraId="220BC3BC" w14:textId="77777777" w:rsidTr="006D600D">
        <w:trPr>
          <w:cantSplit/>
        </w:trPr>
        <w:tc>
          <w:tcPr>
            <w:tcW w:w="1214" w:type="dxa"/>
          </w:tcPr>
          <w:p w14:paraId="1AFA3B90" w14:textId="77777777" w:rsidR="00817DE9" w:rsidRPr="005E46D0" w:rsidRDefault="00817DE9" w:rsidP="00817DE9">
            <w:pPr>
              <w:pStyle w:val="TableText"/>
              <w:keepNext/>
              <w:keepLines/>
              <w:rPr>
                <w:bCs/>
              </w:rPr>
            </w:pPr>
          </w:p>
        </w:tc>
        <w:tc>
          <w:tcPr>
            <w:tcW w:w="5387" w:type="dxa"/>
          </w:tcPr>
          <w:p w14:paraId="0CCBC195" w14:textId="77777777" w:rsidR="00817DE9" w:rsidRPr="00124718" w:rsidRDefault="00115459" w:rsidP="00124718">
            <w:pPr>
              <w:pStyle w:val="TableP1a"/>
            </w:pPr>
            <w:r w:rsidRPr="00124718">
              <w:t xml:space="preserve">   (b)   </w:t>
            </w:r>
            <w:r w:rsidR="00817DE9" w:rsidRPr="00124718">
              <w:t>Additional test frequency</w:t>
            </w:r>
          </w:p>
        </w:tc>
        <w:tc>
          <w:tcPr>
            <w:tcW w:w="1701" w:type="dxa"/>
          </w:tcPr>
          <w:p w14:paraId="7FCE226E" w14:textId="77777777" w:rsidR="00817DE9" w:rsidRDefault="00817DE9" w:rsidP="00817DE9">
            <w:pPr>
              <w:pStyle w:val="TableText"/>
              <w:keepNext/>
              <w:keepLines/>
              <w:jc w:val="center"/>
            </w:pPr>
            <w:r>
              <w:t>$ 1 328.00</w:t>
            </w:r>
          </w:p>
        </w:tc>
      </w:tr>
      <w:tr w:rsidR="00817DE9" w14:paraId="1E26687E" w14:textId="77777777" w:rsidTr="006D600D">
        <w:trPr>
          <w:cantSplit/>
        </w:trPr>
        <w:tc>
          <w:tcPr>
            <w:tcW w:w="1214" w:type="dxa"/>
          </w:tcPr>
          <w:p w14:paraId="3860BAD2" w14:textId="77777777" w:rsidR="00817DE9" w:rsidRPr="005E46D0" w:rsidRDefault="00817DE9" w:rsidP="00817DE9">
            <w:pPr>
              <w:pStyle w:val="TableText"/>
              <w:keepNext/>
              <w:keepLines/>
              <w:rPr>
                <w:bCs/>
              </w:rPr>
            </w:pPr>
          </w:p>
        </w:tc>
        <w:tc>
          <w:tcPr>
            <w:tcW w:w="5387" w:type="dxa"/>
          </w:tcPr>
          <w:p w14:paraId="71EBD49D" w14:textId="6FF1F99D" w:rsidR="00817DE9" w:rsidRPr="005E46D0" w:rsidRDefault="00115459" w:rsidP="00150D6D">
            <w:pPr>
              <w:pStyle w:val="TableP1a"/>
              <w:rPr>
                <w:bCs/>
              </w:rPr>
            </w:pPr>
            <w:r w:rsidRPr="00115459">
              <w:t xml:space="preserve">   (c)</w:t>
            </w:r>
            <w:r w:rsidRPr="00124718">
              <w:t xml:space="preserve">   </w:t>
            </w:r>
            <w:r w:rsidR="00150D6D">
              <w:t>Test or retest of 1 aspect only for a</w:t>
            </w:r>
            <w:r w:rsidR="00817DE9" w:rsidRPr="00124718">
              <w:t>dditional radiated spurious measurements (TX/RX), if required.</w:t>
            </w:r>
          </w:p>
        </w:tc>
        <w:tc>
          <w:tcPr>
            <w:tcW w:w="1701" w:type="dxa"/>
          </w:tcPr>
          <w:p w14:paraId="7F48926D" w14:textId="77777777" w:rsidR="00817DE9" w:rsidRDefault="00817DE9" w:rsidP="00817DE9">
            <w:pPr>
              <w:pStyle w:val="TableText"/>
              <w:keepNext/>
              <w:keepLines/>
              <w:jc w:val="center"/>
            </w:pPr>
            <w:r>
              <w:t>$1 003.00</w:t>
            </w:r>
          </w:p>
        </w:tc>
      </w:tr>
      <w:tr w:rsidR="00817DE9" w14:paraId="4A81E711" w14:textId="77777777" w:rsidTr="006D600D">
        <w:trPr>
          <w:cantSplit/>
        </w:trPr>
        <w:tc>
          <w:tcPr>
            <w:tcW w:w="1214" w:type="dxa"/>
          </w:tcPr>
          <w:p w14:paraId="42837E38" w14:textId="77777777" w:rsidR="00817DE9" w:rsidRPr="00510CB9" w:rsidRDefault="00817DE9" w:rsidP="00817DE9">
            <w:pPr>
              <w:pStyle w:val="TableText"/>
              <w:keepNext/>
              <w:keepLines/>
              <w:rPr>
                <w:b/>
                <w:bCs/>
              </w:rPr>
            </w:pPr>
            <w:r>
              <w:rPr>
                <w:b/>
                <w:bCs/>
              </w:rPr>
              <w:t>1.6</w:t>
            </w:r>
          </w:p>
        </w:tc>
        <w:tc>
          <w:tcPr>
            <w:tcW w:w="5387" w:type="dxa"/>
          </w:tcPr>
          <w:p w14:paraId="498DF905" w14:textId="77777777" w:rsidR="00817DE9" w:rsidRPr="00120C74" w:rsidRDefault="00817DE9" w:rsidP="00615D9C">
            <w:pPr>
              <w:pStyle w:val="TableText"/>
              <w:keepNext/>
              <w:keepLines/>
              <w:rPr>
                <w:b/>
                <w:bCs/>
              </w:rPr>
            </w:pPr>
            <w:r>
              <w:rPr>
                <w:b/>
                <w:bCs/>
              </w:rPr>
              <w:t>AS/NZS 4355</w:t>
            </w:r>
          </w:p>
        </w:tc>
        <w:tc>
          <w:tcPr>
            <w:tcW w:w="1701" w:type="dxa"/>
          </w:tcPr>
          <w:p w14:paraId="66970403" w14:textId="77777777" w:rsidR="00817DE9" w:rsidRDefault="00817DE9" w:rsidP="00817DE9">
            <w:pPr>
              <w:pStyle w:val="TableText"/>
              <w:keepNext/>
              <w:keepLines/>
              <w:jc w:val="center"/>
            </w:pPr>
          </w:p>
        </w:tc>
      </w:tr>
      <w:tr w:rsidR="00817DE9" w14:paraId="3B7489A3" w14:textId="77777777" w:rsidTr="006D600D">
        <w:trPr>
          <w:cantSplit/>
        </w:trPr>
        <w:tc>
          <w:tcPr>
            <w:tcW w:w="1214" w:type="dxa"/>
          </w:tcPr>
          <w:p w14:paraId="748A5A4E" w14:textId="77777777" w:rsidR="00817DE9" w:rsidRDefault="00817DE9" w:rsidP="00817DE9">
            <w:pPr>
              <w:pStyle w:val="TableText"/>
            </w:pPr>
            <w:r>
              <w:t>1.6.1</w:t>
            </w:r>
          </w:p>
        </w:tc>
        <w:tc>
          <w:tcPr>
            <w:tcW w:w="5387" w:type="dxa"/>
          </w:tcPr>
          <w:p w14:paraId="7AB74816" w14:textId="77777777" w:rsidR="00817DE9" w:rsidRDefault="00817DE9" w:rsidP="00817DE9">
            <w:pPr>
              <w:pStyle w:val="TableText"/>
              <w:rPr>
                <w:rFonts w:ascii="Arial" w:hAnsi="Arial"/>
              </w:rPr>
            </w:pPr>
            <w:r>
              <w:t xml:space="preserve">Test or retest for compliance with </w:t>
            </w:r>
            <w:r w:rsidRPr="00D47645">
              <w:t>AS/NZS 4355</w:t>
            </w:r>
            <w:r>
              <w:rPr>
                <w:b/>
                <w:bCs/>
              </w:rPr>
              <w:t xml:space="preserve"> </w:t>
            </w:r>
            <w:r>
              <w:t>(other than a test or retest mentioned in item 1.6.2, 1.6.3 or 1.6.4)</w:t>
            </w:r>
          </w:p>
        </w:tc>
        <w:tc>
          <w:tcPr>
            <w:tcW w:w="1701" w:type="dxa"/>
          </w:tcPr>
          <w:p w14:paraId="6455679B" w14:textId="77777777" w:rsidR="00817DE9" w:rsidRDefault="00817DE9" w:rsidP="00817DE9">
            <w:pPr>
              <w:pStyle w:val="TableText"/>
              <w:ind w:right="462"/>
              <w:jc w:val="right"/>
            </w:pPr>
            <w:r>
              <w:t>$3 363.00</w:t>
            </w:r>
          </w:p>
        </w:tc>
      </w:tr>
      <w:tr w:rsidR="00817DE9" w14:paraId="314E39EC" w14:textId="77777777" w:rsidTr="006D600D">
        <w:trPr>
          <w:cantSplit/>
        </w:trPr>
        <w:tc>
          <w:tcPr>
            <w:tcW w:w="1214" w:type="dxa"/>
          </w:tcPr>
          <w:p w14:paraId="00D11460" w14:textId="77777777" w:rsidR="00817DE9" w:rsidRDefault="00817DE9" w:rsidP="00817DE9">
            <w:pPr>
              <w:pStyle w:val="TableText"/>
              <w:keepNext/>
            </w:pPr>
            <w:r>
              <w:t>1.6.2</w:t>
            </w:r>
          </w:p>
        </w:tc>
        <w:tc>
          <w:tcPr>
            <w:tcW w:w="5387" w:type="dxa"/>
          </w:tcPr>
          <w:p w14:paraId="70075866" w14:textId="77777777" w:rsidR="00817DE9" w:rsidRDefault="00817DE9" w:rsidP="00817DE9">
            <w:pPr>
              <w:pStyle w:val="TableText"/>
              <w:keepNext/>
              <w:rPr>
                <w:rFonts w:ascii="Arial" w:hAnsi="Arial"/>
              </w:rPr>
            </w:pPr>
            <w:r>
              <w:t>Test or retest of a transmitter for compliance with AS/NZS 4355</w:t>
            </w:r>
            <w:r>
              <w:rPr>
                <w:b/>
                <w:bCs/>
              </w:rPr>
              <w:t xml:space="preserve"> </w:t>
            </w:r>
            <w:r>
              <w:t>(other than a retest mentioned in item 1.6.3)</w:t>
            </w:r>
          </w:p>
        </w:tc>
        <w:tc>
          <w:tcPr>
            <w:tcW w:w="1701" w:type="dxa"/>
          </w:tcPr>
          <w:p w14:paraId="64D743BB" w14:textId="77777777" w:rsidR="00817DE9" w:rsidRDefault="00817DE9" w:rsidP="00817DE9">
            <w:pPr>
              <w:pStyle w:val="TableText"/>
              <w:ind w:right="462"/>
              <w:jc w:val="right"/>
            </w:pPr>
            <w:r>
              <w:t>$3 029.00</w:t>
            </w:r>
          </w:p>
        </w:tc>
      </w:tr>
      <w:tr w:rsidR="00817DE9" w14:paraId="3B5C05D8" w14:textId="77777777" w:rsidTr="006D600D">
        <w:trPr>
          <w:cantSplit/>
        </w:trPr>
        <w:tc>
          <w:tcPr>
            <w:tcW w:w="1214" w:type="dxa"/>
          </w:tcPr>
          <w:p w14:paraId="2110D62C" w14:textId="77777777" w:rsidR="00817DE9" w:rsidRDefault="00817DE9" w:rsidP="00817DE9">
            <w:pPr>
              <w:pStyle w:val="TableText"/>
            </w:pPr>
            <w:r>
              <w:t>1.6.3</w:t>
            </w:r>
          </w:p>
        </w:tc>
        <w:tc>
          <w:tcPr>
            <w:tcW w:w="5387" w:type="dxa"/>
          </w:tcPr>
          <w:p w14:paraId="1DF51BBF" w14:textId="77777777" w:rsidR="00817DE9" w:rsidRDefault="00817DE9" w:rsidP="00817DE9">
            <w:pPr>
              <w:pStyle w:val="TableText"/>
            </w:pPr>
            <w:r>
              <w:t>Retest of 1 aspect of a transmitter for compliance with AS/NZS 4355</w:t>
            </w:r>
            <w:r>
              <w:rPr>
                <w:b/>
                <w:bCs/>
              </w:rPr>
              <w:t xml:space="preserve"> </w:t>
            </w:r>
          </w:p>
        </w:tc>
        <w:tc>
          <w:tcPr>
            <w:tcW w:w="1701" w:type="dxa"/>
          </w:tcPr>
          <w:p w14:paraId="5F3625FB" w14:textId="77777777" w:rsidR="00817DE9" w:rsidRDefault="00817DE9" w:rsidP="00817DE9">
            <w:pPr>
              <w:pStyle w:val="TableText"/>
              <w:ind w:right="462"/>
              <w:jc w:val="right"/>
            </w:pPr>
            <w:r>
              <w:t>$856.00</w:t>
            </w:r>
          </w:p>
        </w:tc>
      </w:tr>
      <w:tr w:rsidR="00817DE9" w14:paraId="7285FA9B" w14:textId="77777777" w:rsidTr="006D600D">
        <w:trPr>
          <w:cantSplit/>
        </w:trPr>
        <w:tc>
          <w:tcPr>
            <w:tcW w:w="1214" w:type="dxa"/>
          </w:tcPr>
          <w:p w14:paraId="54590C61" w14:textId="77777777" w:rsidR="00817DE9" w:rsidRDefault="00817DE9" w:rsidP="00817DE9">
            <w:pPr>
              <w:pStyle w:val="TableText"/>
              <w:keepNext/>
              <w:keepLines/>
            </w:pPr>
            <w:r>
              <w:t>1.6.4</w:t>
            </w:r>
          </w:p>
        </w:tc>
        <w:tc>
          <w:tcPr>
            <w:tcW w:w="5387" w:type="dxa"/>
          </w:tcPr>
          <w:p w14:paraId="773CC811" w14:textId="77777777" w:rsidR="00817DE9" w:rsidRDefault="00817DE9" w:rsidP="00817DE9">
            <w:pPr>
              <w:pStyle w:val="TableText"/>
              <w:keepNext/>
              <w:keepLines/>
            </w:pPr>
            <w:r>
              <w:t>Test or retest of a receiver for compliance with AS/NZS 4355</w:t>
            </w:r>
            <w:r>
              <w:rPr>
                <w:b/>
                <w:bCs/>
              </w:rPr>
              <w:t xml:space="preserve"> </w:t>
            </w:r>
          </w:p>
        </w:tc>
        <w:tc>
          <w:tcPr>
            <w:tcW w:w="1701" w:type="dxa"/>
          </w:tcPr>
          <w:p w14:paraId="71D4246A" w14:textId="77777777" w:rsidR="00817DE9" w:rsidRDefault="00817DE9" w:rsidP="00817DE9">
            <w:pPr>
              <w:pStyle w:val="TableText"/>
              <w:keepNext/>
              <w:keepLines/>
              <w:ind w:right="462"/>
              <w:jc w:val="right"/>
            </w:pPr>
            <w:r>
              <w:t>$674.00</w:t>
            </w:r>
          </w:p>
        </w:tc>
      </w:tr>
      <w:tr w:rsidR="00817DE9" w14:paraId="11F46C91" w14:textId="77777777" w:rsidTr="006D600D">
        <w:trPr>
          <w:cantSplit/>
        </w:trPr>
        <w:tc>
          <w:tcPr>
            <w:tcW w:w="1214" w:type="dxa"/>
          </w:tcPr>
          <w:p w14:paraId="18EBEF24" w14:textId="77777777" w:rsidR="00817DE9" w:rsidRPr="008D2249" w:rsidRDefault="00817DE9" w:rsidP="00817DE9">
            <w:pPr>
              <w:pStyle w:val="TableText"/>
              <w:rPr>
                <w:b/>
              </w:rPr>
            </w:pPr>
            <w:r w:rsidRPr="008D2249">
              <w:rPr>
                <w:b/>
              </w:rPr>
              <w:t>1.</w:t>
            </w:r>
            <w:r>
              <w:rPr>
                <w:b/>
              </w:rPr>
              <w:t>7</w:t>
            </w:r>
          </w:p>
        </w:tc>
        <w:tc>
          <w:tcPr>
            <w:tcW w:w="5387" w:type="dxa"/>
          </w:tcPr>
          <w:p w14:paraId="2E420209" w14:textId="77777777" w:rsidR="00817DE9" w:rsidRPr="00996169" w:rsidRDefault="00817DE9" w:rsidP="00615D9C">
            <w:pPr>
              <w:pStyle w:val="TableText"/>
              <w:keepNext/>
              <w:rPr>
                <w:b/>
                <w:bCs/>
              </w:rPr>
            </w:pPr>
            <w:r>
              <w:rPr>
                <w:b/>
                <w:bCs/>
              </w:rPr>
              <w:t>AS/NZS 4365</w:t>
            </w:r>
          </w:p>
        </w:tc>
        <w:tc>
          <w:tcPr>
            <w:tcW w:w="1701" w:type="dxa"/>
          </w:tcPr>
          <w:p w14:paraId="3554D176" w14:textId="77777777" w:rsidR="00817DE9" w:rsidRDefault="00817DE9" w:rsidP="00817DE9">
            <w:pPr>
              <w:pStyle w:val="TableText"/>
              <w:jc w:val="center"/>
            </w:pPr>
          </w:p>
        </w:tc>
      </w:tr>
      <w:tr w:rsidR="00817DE9" w14:paraId="04BD9774" w14:textId="77777777" w:rsidTr="006D600D">
        <w:trPr>
          <w:cantSplit/>
        </w:trPr>
        <w:tc>
          <w:tcPr>
            <w:tcW w:w="1214" w:type="dxa"/>
          </w:tcPr>
          <w:p w14:paraId="68F5C234" w14:textId="77777777" w:rsidR="00817DE9" w:rsidRDefault="00817DE9" w:rsidP="00817DE9">
            <w:pPr>
              <w:pStyle w:val="TableText"/>
            </w:pPr>
            <w:r>
              <w:t>1.7.1</w:t>
            </w:r>
          </w:p>
        </w:tc>
        <w:tc>
          <w:tcPr>
            <w:tcW w:w="5387" w:type="dxa"/>
          </w:tcPr>
          <w:p w14:paraId="37282254" w14:textId="77777777" w:rsidR="00817DE9" w:rsidRDefault="00817DE9" w:rsidP="00817DE9">
            <w:pPr>
              <w:pStyle w:val="TableText"/>
              <w:rPr>
                <w:rFonts w:ascii="Arial" w:hAnsi="Arial"/>
              </w:rPr>
            </w:pPr>
            <w:r>
              <w:t xml:space="preserve">Test or retest for compliance with </w:t>
            </w:r>
            <w:r w:rsidRPr="00996169">
              <w:rPr>
                <w:bCs/>
              </w:rPr>
              <w:t>AS/NZS</w:t>
            </w:r>
            <w:r>
              <w:rPr>
                <w:bCs/>
              </w:rPr>
              <w:t> </w:t>
            </w:r>
            <w:r w:rsidRPr="00996169">
              <w:rPr>
                <w:bCs/>
              </w:rPr>
              <w:t xml:space="preserve">4365 </w:t>
            </w:r>
            <w:r>
              <w:t>(other than a partial test or a retest mentioned in item 1.7.2, 1.7.3 or 1.7.4)</w:t>
            </w:r>
          </w:p>
        </w:tc>
        <w:tc>
          <w:tcPr>
            <w:tcW w:w="1701" w:type="dxa"/>
          </w:tcPr>
          <w:p w14:paraId="19B9B767" w14:textId="77777777" w:rsidR="00817DE9" w:rsidRDefault="00817DE9" w:rsidP="00817DE9">
            <w:pPr>
              <w:pStyle w:val="TableText"/>
              <w:ind w:right="462"/>
              <w:jc w:val="right"/>
            </w:pPr>
            <w:r>
              <w:t>$2 994.00</w:t>
            </w:r>
          </w:p>
        </w:tc>
      </w:tr>
      <w:tr w:rsidR="00817DE9" w14:paraId="36C3DFCB" w14:textId="77777777" w:rsidTr="006D600D">
        <w:trPr>
          <w:cantSplit/>
        </w:trPr>
        <w:tc>
          <w:tcPr>
            <w:tcW w:w="1214" w:type="dxa"/>
          </w:tcPr>
          <w:p w14:paraId="7867F6FB" w14:textId="77777777" w:rsidR="00817DE9" w:rsidRDefault="00817DE9" w:rsidP="00817DE9">
            <w:pPr>
              <w:pStyle w:val="TableText"/>
            </w:pPr>
            <w:r>
              <w:t>1.7.2</w:t>
            </w:r>
          </w:p>
        </w:tc>
        <w:tc>
          <w:tcPr>
            <w:tcW w:w="5387" w:type="dxa"/>
          </w:tcPr>
          <w:p w14:paraId="477B0414" w14:textId="77777777" w:rsidR="00817DE9" w:rsidRDefault="00817DE9" w:rsidP="00817DE9">
            <w:pPr>
              <w:pStyle w:val="TableText"/>
              <w:rPr>
                <w:rFonts w:ascii="Arial" w:hAnsi="Arial"/>
              </w:rPr>
            </w:pPr>
            <w:r>
              <w:t xml:space="preserve">Test or retest of a transmitter for compliance with </w:t>
            </w:r>
            <w:r w:rsidRPr="00996169">
              <w:rPr>
                <w:bCs/>
              </w:rPr>
              <w:t>AS/NZS</w:t>
            </w:r>
            <w:r>
              <w:rPr>
                <w:bCs/>
              </w:rPr>
              <w:t> </w:t>
            </w:r>
            <w:r w:rsidRPr="00996169">
              <w:rPr>
                <w:bCs/>
              </w:rPr>
              <w:t xml:space="preserve">4365 </w:t>
            </w:r>
            <w:r>
              <w:t>(other than a retest mentioned in item 1.7.3)</w:t>
            </w:r>
          </w:p>
        </w:tc>
        <w:tc>
          <w:tcPr>
            <w:tcW w:w="1701" w:type="dxa"/>
          </w:tcPr>
          <w:p w14:paraId="555847B5" w14:textId="77777777" w:rsidR="00817DE9" w:rsidRDefault="00817DE9" w:rsidP="00817DE9">
            <w:pPr>
              <w:pStyle w:val="TableText"/>
              <w:ind w:right="462"/>
              <w:jc w:val="right"/>
            </w:pPr>
            <w:r>
              <w:t>$2 935.00</w:t>
            </w:r>
          </w:p>
        </w:tc>
      </w:tr>
      <w:tr w:rsidR="00817DE9" w14:paraId="1F5259BD" w14:textId="77777777" w:rsidTr="006D600D">
        <w:trPr>
          <w:cantSplit/>
        </w:trPr>
        <w:tc>
          <w:tcPr>
            <w:tcW w:w="1214" w:type="dxa"/>
          </w:tcPr>
          <w:p w14:paraId="136D3DF3" w14:textId="77777777" w:rsidR="00817DE9" w:rsidRDefault="00817DE9" w:rsidP="00817DE9">
            <w:pPr>
              <w:pStyle w:val="TableText"/>
            </w:pPr>
            <w:r>
              <w:t>1.7.3</w:t>
            </w:r>
          </w:p>
        </w:tc>
        <w:tc>
          <w:tcPr>
            <w:tcW w:w="5387" w:type="dxa"/>
          </w:tcPr>
          <w:p w14:paraId="60EE4687" w14:textId="77777777" w:rsidR="00817DE9" w:rsidRDefault="00817DE9" w:rsidP="00817DE9">
            <w:pPr>
              <w:pStyle w:val="TableText"/>
            </w:pPr>
            <w:r>
              <w:t xml:space="preserve">Retest of 1 aspect of a transmitter for compliance with </w:t>
            </w:r>
            <w:r w:rsidRPr="00996169">
              <w:rPr>
                <w:bCs/>
              </w:rPr>
              <w:t>AS/NZS</w:t>
            </w:r>
            <w:r>
              <w:rPr>
                <w:bCs/>
              </w:rPr>
              <w:t> </w:t>
            </w:r>
            <w:r w:rsidRPr="00996169">
              <w:rPr>
                <w:bCs/>
              </w:rPr>
              <w:t xml:space="preserve">4365 </w:t>
            </w:r>
          </w:p>
        </w:tc>
        <w:tc>
          <w:tcPr>
            <w:tcW w:w="1701" w:type="dxa"/>
          </w:tcPr>
          <w:p w14:paraId="30148C2D" w14:textId="77777777" w:rsidR="00817DE9" w:rsidRDefault="00817DE9" w:rsidP="00817DE9">
            <w:pPr>
              <w:pStyle w:val="TableText"/>
              <w:ind w:right="462"/>
              <w:jc w:val="right"/>
            </w:pPr>
            <w:r>
              <w:t>$856.00</w:t>
            </w:r>
          </w:p>
        </w:tc>
      </w:tr>
      <w:tr w:rsidR="00817DE9" w14:paraId="599B80A1" w14:textId="77777777" w:rsidTr="006D600D">
        <w:trPr>
          <w:cantSplit/>
        </w:trPr>
        <w:tc>
          <w:tcPr>
            <w:tcW w:w="1214" w:type="dxa"/>
          </w:tcPr>
          <w:p w14:paraId="354974C3" w14:textId="77777777" w:rsidR="00817DE9" w:rsidRDefault="00817DE9" w:rsidP="00817DE9">
            <w:pPr>
              <w:pStyle w:val="TableText"/>
            </w:pPr>
            <w:r>
              <w:lastRenderedPageBreak/>
              <w:t>1.7.4</w:t>
            </w:r>
          </w:p>
        </w:tc>
        <w:tc>
          <w:tcPr>
            <w:tcW w:w="5387" w:type="dxa"/>
          </w:tcPr>
          <w:p w14:paraId="5E113328" w14:textId="77777777" w:rsidR="00817DE9" w:rsidRDefault="00817DE9" w:rsidP="00817DE9">
            <w:pPr>
              <w:pStyle w:val="TableText"/>
            </w:pPr>
            <w:r>
              <w:t xml:space="preserve">Test or retest of a receiver for compliance with </w:t>
            </w:r>
            <w:r w:rsidRPr="00996169">
              <w:rPr>
                <w:bCs/>
              </w:rPr>
              <w:t>AS/NZS</w:t>
            </w:r>
            <w:r>
              <w:rPr>
                <w:bCs/>
              </w:rPr>
              <w:t> </w:t>
            </w:r>
            <w:r w:rsidRPr="00996169">
              <w:rPr>
                <w:bCs/>
              </w:rPr>
              <w:t xml:space="preserve">4365 </w:t>
            </w:r>
          </w:p>
        </w:tc>
        <w:tc>
          <w:tcPr>
            <w:tcW w:w="1701" w:type="dxa"/>
          </w:tcPr>
          <w:p w14:paraId="54E468F6" w14:textId="77777777" w:rsidR="00817DE9" w:rsidRDefault="00817DE9" w:rsidP="00817DE9">
            <w:pPr>
              <w:pStyle w:val="TableText"/>
              <w:ind w:right="462"/>
              <w:jc w:val="right"/>
            </w:pPr>
            <w:r>
              <w:t>$674.00</w:t>
            </w:r>
          </w:p>
        </w:tc>
      </w:tr>
      <w:tr w:rsidR="00817DE9" w14:paraId="4F8577FA" w14:textId="77777777" w:rsidTr="006D600D">
        <w:trPr>
          <w:cantSplit/>
        </w:trPr>
        <w:tc>
          <w:tcPr>
            <w:tcW w:w="1214" w:type="dxa"/>
          </w:tcPr>
          <w:p w14:paraId="3DA28378" w14:textId="77777777" w:rsidR="00817DE9" w:rsidRPr="008D2249" w:rsidRDefault="00817DE9" w:rsidP="00817DE9">
            <w:pPr>
              <w:pStyle w:val="TableText"/>
              <w:rPr>
                <w:b/>
              </w:rPr>
            </w:pPr>
            <w:r w:rsidRPr="008D2249">
              <w:rPr>
                <w:b/>
              </w:rPr>
              <w:t>1.</w:t>
            </w:r>
            <w:r>
              <w:rPr>
                <w:b/>
              </w:rPr>
              <w:t>8</w:t>
            </w:r>
          </w:p>
        </w:tc>
        <w:tc>
          <w:tcPr>
            <w:tcW w:w="5387" w:type="dxa"/>
          </w:tcPr>
          <w:p w14:paraId="1E9A6A69" w14:textId="77777777" w:rsidR="00817DE9" w:rsidRPr="00996169" w:rsidRDefault="00817DE9" w:rsidP="00615D9C">
            <w:pPr>
              <w:pStyle w:val="TableText"/>
              <w:rPr>
                <w:b/>
                <w:bCs/>
              </w:rPr>
            </w:pPr>
            <w:r w:rsidRPr="00996169">
              <w:rPr>
                <w:b/>
                <w:bCs/>
              </w:rPr>
              <w:t>AS 4367</w:t>
            </w:r>
          </w:p>
        </w:tc>
        <w:tc>
          <w:tcPr>
            <w:tcW w:w="1701" w:type="dxa"/>
          </w:tcPr>
          <w:p w14:paraId="24F1137D" w14:textId="77777777" w:rsidR="00817DE9" w:rsidRPr="00F94542" w:rsidRDefault="00817DE9" w:rsidP="00817DE9">
            <w:pPr>
              <w:pStyle w:val="TableText"/>
              <w:jc w:val="center"/>
            </w:pPr>
          </w:p>
        </w:tc>
      </w:tr>
      <w:tr w:rsidR="00817DE9" w14:paraId="6F7C8AEA" w14:textId="77777777" w:rsidTr="006D600D">
        <w:trPr>
          <w:cantSplit/>
        </w:trPr>
        <w:tc>
          <w:tcPr>
            <w:tcW w:w="1214" w:type="dxa"/>
          </w:tcPr>
          <w:p w14:paraId="4E589C4B" w14:textId="77777777" w:rsidR="00817DE9" w:rsidRDefault="00817DE9" w:rsidP="00817DE9">
            <w:pPr>
              <w:pStyle w:val="TableText"/>
            </w:pPr>
            <w:r>
              <w:t>1.8.1</w:t>
            </w:r>
          </w:p>
        </w:tc>
        <w:tc>
          <w:tcPr>
            <w:tcW w:w="5387" w:type="dxa"/>
          </w:tcPr>
          <w:p w14:paraId="3870C75B" w14:textId="77777777" w:rsidR="00817DE9" w:rsidRDefault="00817DE9" w:rsidP="00817DE9">
            <w:pPr>
              <w:pStyle w:val="TableText"/>
              <w:rPr>
                <w:rFonts w:ascii="Arial" w:hAnsi="Arial"/>
              </w:rPr>
            </w:pPr>
            <w:r>
              <w:t xml:space="preserve">Test or retest for compliance with </w:t>
            </w:r>
            <w:r w:rsidRPr="00996169">
              <w:rPr>
                <w:bCs/>
              </w:rPr>
              <w:t>AS 4367</w:t>
            </w:r>
            <w:r>
              <w:rPr>
                <w:b/>
                <w:bCs/>
              </w:rPr>
              <w:t xml:space="preserve"> </w:t>
            </w:r>
            <w:r>
              <w:t>(other than a test or retest mentioned in item 1.8.2, 1.8.3 or 1.8.4)</w:t>
            </w:r>
          </w:p>
        </w:tc>
        <w:tc>
          <w:tcPr>
            <w:tcW w:w="1701" w:type="dxa"/>
          </w:tcPr>
          <w:p w14:paraId="599CCD4B" w14:textId="77777777" w:rsidR="00817DE9" w:rsidRDefault="00817DE9" w:rsidP="00817DE9">
            <w:pPr>
              <w:pStyle w:val="TableText"/>
              <w:ind w:right="462"/>
              <w:jc w:val="right"/>
            </w:pPr>
            <w:r>
              <w:t>$3 983.00</w:t>
            </w:r>
          </w:p>
        </w:tc>
      </w:tr>
      <w:tr w:rsidR="00817DE9" w14:paraId="05AB2818" w14:textId="77777777" w:rsidTr="006D600D">
        <w:trPr>
          <w:cantSplit/>
        </w:trPr>
        <w:tc>
          <w:tcPr>
            <w:tcW w:w="1214" w:type="dxa"/>
          </w:tcPr>
          <w:p w14:paraId="17EA1697" w14:textId="77777777" w:rsidR="00817DE9" w:rsidRDefault="00817DE9" w:rsidP="00817DE9">
            <w:pPr>
              <w:pStyle w:val="TableText"/>
            </w:pPr>
            <w:r>
              <w:t>1.8.2</w:t>
            </w:r>
          </w:p>
        </w:tc>
        <w:tc>
          <w:tcPr>
            <w:tcW w:w="5387" w:type="dxa"/>
          </w:tcPr>
          <w:p w14:paraId="0A7161C5" w14:textId="77777777" w:rsidR="00817DE9" w:rsidRDefault="00817DE9" w:rsidP="00E50A46">
            <w:pPr>
              <w:pStyle w:val="TableText"/>
              <w:keepNext/>
              <w:rPr>
                <w:rFonts w:ascii="Arial" w:hAnsi="Arial"/>
              </w:rPr>
            </w:pPr>
            <w:r>
              <w:t xml:space="preserve">Test or retest of a transmitter for compliance with </w:t>
            </w:r>
            <w:r w:rsidRPr="00996169">
              <w:rPr>
                <w:bCs/>
              </w:rPr>
              <w:t>AS</w:t>
            </w:r>
            <w:r>
              <w:rPr>
                <w:bCs/>
              </w:rPr>
              <w:t> </w:t>
            </w:r>
            <w:r w:rsidRPr="00996169">
              <w:rPr>
                <w:bCs/>
              </w:rPr>
              <w:t>4367</w:t>
            </w:r>
            <w:r>
              <w:rPr>
                <w:b/>
                <w:bCs/>
              </w:rPr>
              <w:t xml:space="preserve"> </w:t>
            </w:r>
            <w:r>
              <w:t>(other than a retest mentioned in item 1.8.4)</w:t>
            </w:r>
          </w:p>
        </w:tc>
        <w:tc>
          <w:tcPr>
            <w:tcW w:w="1701" w:type="dxa"/>
          </w:tcPr>
          <w:p w14:paraId="3AC07DE9" w14:textId="77777777" w:rsidR="00817DE9" w:rsidRDefault="00817DE9" w:rsidP="00817DE9">
            <w:pPr>
              <w:pStyle w:val="TableText"/>
              <w:ind w:right="462"/>
              <w:jc w:val="right"/>
            </w:pPr>
            <w:r>
              <w:t>$3 388.00</w:t>
            </w:r>
          </w:p>
        </w:tc>
      </w:tr>
      <w:tr w:rsidR="00817DE9" w14:paraId="50A4C25D" w14:textId="77777777" w:rsidTr="006D600D">
        <w:trPr>
          <w:cantSplit/>
        </w:trPr>
        <w:tc>
          <w:tcPr>
            <w:tcW w:w="1214" w:type="dxa"/>
          </w:tcPr>
          <w:p w14:paraId="122DC909" w14:textId="77777777" w:rsidR="00817DE9" w:rsidRDefault="00817DE9" w:rsidP="00817DE9">
            <w:pPr>
              <w:pStyle w:val="TableText"/>
            </w:pPr>
            <w:r>
              <w:t>1.8.3</w:t>
            </w:r>
          </w:p>
        </w:tc>
        <w:tc>
          <w:tcPr>
            <w:tcW w:w="5387" w:type="dxa"/>
          </w:tcPr>
          <w:p w14:paraId="0186071C" w14:textId="77777777" w:rsidR="00817DE9" w:rsidRDefault="00817DE9" w:rsidP="00E50A46">
            <w:pPr>
              <w:pStyle w:val="TableText"/>
            </w:pPr>
            <w:r>
              <w:t xml:space="preserve">Test or retest of a receiver for compliance with </w:t>
            </w:r>
            <w:r w:rsidRPr="00996169">
              <w:rPr>
                <w:bCs/>
              </w:rPr>
              <w:t>AS 4367</w:t>
            </w:r>
            <w:r>
              <w:rPr>
                <w:b/>
                <w:bCs/>
              </w:rPr>
              <w:t xml:space="preserve"> </w:t>
            </w:r>
          </w:p>
        </w:tc>
        <w:tc>
          <w:tcPr>
            <w:tcW w:w="1701" w:type="dxa"/>
          </w:tcPr>
          <w:p w14:paraId="0DCB706D" w14:textId="77777777" w:rsidR="00817DE9" w:rsidRDefault="00817DE9" w:rsidP="00817DE9">
            <w:pPr>
              <w:pStyle w:val="TableText"/>
              <w:ind w:right="462"/>
              <w:jc w:val="right"/>
            </w:pPr>
            <w:r>
              <w:t>$2 591.00</w:t>
            </w:r>
          </w:p>
        </w:tc>
      </w:tr>
      <w:tr w:rsidR="00817DE9" w14:paraId="6A2D4024" w14:textId="77777777" w:rsidTr="006D600D">
        <w:trPr>
          <w:cantSplit/>
        </w:trPr>
        <w:tc>
          <w:tcPr>
            <w:tcW w:w="1214" w:type="dxa"/>
          </w:tcPr>
          <w:p w14:paraId="5BC15B0A" w14:textId="77777777" w:rsidR="00817DE9" w:rsidRDefault="00817DE9" w:rsidP="00817DE9">
            <w:pPr>
              <w:pStyle w:val="TableText"/>
            </w:pPr>
            <w:r>
              <w:t>1.8.4</w:t>
            </w:r>
          </w:p>
        </w:tc>
        <w:tc>
          <w:tcPr>
            <w:tcW w:w="5387" w:type="dxa"/>
          </w:tcPr>
          <w:p w14:paraId="23CE6A59" w14:textId="77777777" w:rsidR="00817DE9" w:rsidRDefault="00817DE9" w:rsidP="00817DE9">
            <w:pPr>
              <w:pStyle w:val="TableText"/>
            </w:pPr>
            <w:r>
              <w:t>Test or retest of 1 aspect of a transmitter for compliance with</w:t>
            </w:r>
            <w:r>
              <w:rPr>
                <w:b/>
                <w:bCs/>
              </w:rPr>
              <w:t xml:space="preserve"> </w:t>
            </w:r>
            <w:r w:rsidRPr="00996169">
              <w:rPr>
                <w:bCs/>
              </w:rPr>
              <w:t>AS 4367</w:t>
            </w:r>
            <w:r>
              <w:rPr>
                <w:b/>
                <w:bCs/>
              </w:rPr>
              <w:t xml:space="preserve"> </w:t>
            </w:r>
          </w:p>
        </w:tc>
        <w:tc>
          <w:tcPr>
            <w:tcW w:w="1701" w:type="dxa"/>
          </w:tcPr>
          <w:p w14:paraId="40D29865" w14:textId="77777777" w:rsidR="00817DE9" w:rsidRDefault="00817DE9" w:rsidP="00817DE9">
            <w:pPr>
              <w:pStyle w:val="TableText"/>
              <w:ind w:right="462"/>
              <w:jc w:val="right"/>
            </w:pPr>
            <w:r>
              <w:t>$856.00</w:t>
            </w:r>
          </w:p>
        </w:tc>
      </w:tr>
      <w:tr w:rsidR="00817DE9" w14:paraId="17C14FED" w14:textId="77777777" w:rsidTr="006D600D">
        <w:trPr>
          <w:cantSplit/>
        </w:trPr>
        <w:tc>
          <w:tcPr>
            <w:tcW w:w="1214" w:type="dxa"/>
          </w:tcPr>
          <w:p w14:paraId="6502A308" w14:textId="77777777" w:rsidR="00817DE9" w:rsidRPr="00510CB9" w:rsidRDefault="00817DE9" w:rsidP="00817DE9">
            <w:pPr>
              <w:pStyle w:val="TableText"/>
              <w:keepNext/>
              <w:rPr>
                <w:b/>
                <w:bCs/>
              </w:rPr>
            </w:pPr>
            <w:r>
              <w:rPr>
                <w:b/>
                <w:bCs/>
              </w:rPr>
              <w:t>1.9</w:t>
            </w:r>
          </w:p>
        </w:tc>
        <w:tc>
          <w:tcPr>
            <w:tcW w:w="5387" w:type="dxa"/>
          </w:tcPr>
          <w:p w14:paraId="313550B6" w14:textId="77777777" w:rsidR="00817DE9" w:rsidRPr="00996169" w:rsidRDefault="00817DE9" w:rsidP="009F5D24">
            <w:pPr>
              <w:pStyle w:val="TableText"/>
              <w:keepNext/>
              <w:rPr>
                <w:b/>
                <w:bCs/>
              </w:rPr>
            </w:pPr>
            <w:r>
              <w:rPr>
                <w:b/>
                <w:bCs/>
              </w:rPr>
              <w:t>AS/NZS 4415.1</w:t>
            </w:r>
          </w:p>
        </w:tc>
        <w:tc>
          <w:tcPr>
            <w:tcW w:w="1701" w:type="dxa"/>
          </w:tcPr>
          <w:p w14:paraId="656611AF" w14:textId="77777777" w:rsidR="00817DE9" w:rsidRDefault="00817DE9" w:rsidP="00817DE9">
            <w:pPr>
              <w:pStyle w:val="TableText"/>
              <w:jc w:val="center"/>
            </w:pPr>
          </w:p>
        </w:tc>
      </w:tr>
      <w:tr w:rsidR="00817DE9" w14:paraId="5452B0B1" w14:textId="77777777" w:rsidTr="006D600D">
        <w:trPr>
          <w:cantSplit/>
        </w:trPr>
        <w:tc>
          <w:tcPr>
            <w:tcW w:w="1214" w:type="dxa"/>
          </w:tcPr>
          <w:p w14:paraId="6E23F968" w14:textId="77777777" w:rsidR="00817DE9" w:rsidRDefault="00817DE9" w:rsidP="00817DE9">
            <w:pPr>
              <w:pStyle w:val="TableText"/>
            </w:pPr>
            <w:r>
              <w:t>1.9.1</w:t>
            </w:r>
          </w:p>
        </w:tc>
        <w:tc>
          <w:tcPr>
            <w:tcW w:w="5387" w:type="dxa"/>
          </w:tcPr>
          <w:p w14:paraId="75240177" w14:textId="77777777" w:rsidR="00817DE9" w:rsidRDefault="00817DE9" w:rsidP="00817DE9">
            <w:pPr>
              <w:pStyle w:val="TableText"/>
            </w:pPr>
            <w:r>
              <w:t>Test or retest for compliance with AS/NZS 4415.1</w:t>
            </w:r>
          </w:p>
        </w:tc>
        <w:tc>
          <w:tcPr>
            <w:tcW w:w="1701" w:type="dxa"/>
          </w:tcPr>
          <w:p w14:paraId="015927A6" w14:textId="77777777" w:rsidR="00817DE9" w:rsidRDefault="00817DE9" w:rsidP="00817DE9">
            <w:pPr>
              <w:pStyle w:val="TableText"/>
              <w:ind w:right="462"/>
              <w:jc w:val="right"/>
            </w:pPr>
            <w:r>
              <w:t>$5 163.00</w:t>
            </w:r>
          </w:p>
        </w:tc>
      </w:tr>
      <w:tr w:rsidR="00817DE9" w14:paraId="499BBEE2" w14:textId="77777777" w:rsidTr="006D600D">
        <w:trPr>
          <w:cantSplit/>
        </w:trPr>
        <w:tc>
          <w:tcPr>
            <w:tcW w:w="1214" w:type="dxa"/>
          </w:tcPr>
          <w:p w14:paraId="035168A6" w14:textId="77777777" w:rsidR="00817DE9" w:rsidRDefault="00817DE9" w:rsidP="00817DE9">
            <w:pPr>
              <w:pStyle w:val="TableText"/>
            </w:pPr>
            <w:r>
              <w:t>1.9.2</w:t>
            </w:r>
          </w:p>
        </w:tc>
        <w:tc>
          <w:tcPr>
            <w:tcW w:w="5387" w:type="dxa"/>
          </w:tcPr>
          <w:p w14:paraId="652847EC" w14:textId="77777777" w:rsidR="00817DE9" w:rsidRDefault="00817DE9" w:rsidP="00817DE9">
            <w:pPr>
              <w:pStyle w:val="TableText"/>
            </w:pPr>
            <w:r>
              <w:t>Test or retest for compliance with AS/NZS 4415.1 — no duplex</w:t>
            </w:r>
          </w:p>
        </w:tc>
        <w:tc>
          <w:tcPr>
            <w:tcW w:w="1701" w:type="dxa"/>
          </w:tcPr>
          <w:p w14:paraId="555C1B9A" w14:textId="77777777" w:rsidR="00817DE9" w:rsidRDefault="00817DE9" w:rsidP="00817DE9">
            <w:pPr>
              <w:pStyle w:val="TableText"/>
              <w:ind w:right="462"/>
              <w:jc w:val="right"/>
            </w:pPr>
            <w:r>
              <w:t>$4 779.00</w:t>
            </w:r>
          </w:p>
        </w:tc>
      </w:tr>
      <w:tr w:rsidR="00817DE9" w14:paraId="70A8BC12" w14:textId="77777777" w:rsidTr="006D600D">
        <w:trPr>
          <w:cantSplit/>
        </w:trPr>
        <w:tc>
          <w:tcPr>
            <w:tcW w:w="1214" w:type="dxa"/>
          </w:tcPr>
          <w:p w14:paraId="76F6B911" w14:textId="77777777" w:rsidR="00817DE9" w:rsidRDefault="00817DE9" w:rsidP="00817DE9">
            <w:pPr>
              <w:pStyle w:val="TableText"/>
            </w:pPr>
            <w:r>
              <w:t>1.9.3</w:t>
            </w:r>
          </w:p>
        </w:tc>
        <w:tc>
          <w:tcPr>
            <w:tcW w:w="5387" w:type="dxa"/>
          </w:tcPr>
          <w:p w14:paraId="7226C0A0" w14:textId="77777777" w:rsidR="00817DE9" w:rsidRDefault="00817DE9" w:rsidP="00817DE9">
            <w:pPr>
              <w:pStyle w:val="TableText"/>
            </w:pPr>
            <w:r>
              <w:t>Test or retest for compliance with AS/NZS 4415.1 — transmitter only</w:t>
            </w:r>
          </w:p>
        </w:tc>
        <w:tc>
          <w:tcPr>
            <w:tcW w:w="1701" w:type="dxa"/>
          </w:tcPr>
          <w:p w14:paraId="53B8B947" w14:textId="77777777" w:rsidR="00817DE9" w:rsidRDefault="00817DE9" w:rsidP="00817DE9">
            <w:pPr>
              <w:pStyle w:val="TableText"/>
              <w:ind w:right="462"/>
              <w:jc w:val="right"/>
            </w:pPr>
            <w:r>
              <w:t>$3 776.00</w:t>
            </w:r>
          </w:p>
        </w:tc>
      </w:tr>
      <w:tr w:rsidR="00817DE9" w14:paraId="12575374" w14:textId="77777777" w:rsidTr="006D600D">
        <w:trPr>
          <w:cantSplit/>
        </w:trPr>
        <w:tc>
          <w:tcPr>
            <w:tcW w:w="1214" w:type="dxa"/>
          </w:tcPr>
          <w:p w14:paraId="1443F23B" w14:textId="77777777" w:rsidR="00817DE9" w:rsidRDefault="00817DE9" w:rsidP="00817DE9">
            <w:pPr>
              <w:pStyle w:val="TableText"/>
            </w:pPr>
            <w:r>
              <w:t>1.9.4</w:t>
            </w:r>
          </w:p>
        </w:tc>
        <w:tc>
          <w:tcPr>
            <w:tcW w:w="5387" w:type="dxa"/>
          </w:tcPr>
          <w:p w14:paraId="0DB0864C" w14:textId="77777777" w:rsidR="00817DE9" w:rsidRDefault="00817DE9" w:rsidP="00817DE9">
            <w:pPr>
              <w:pStyle w:val="TableText"/>
            </w:pPr>
            <w:r>
              <w:t>Test or retest for compliance with AS/NZS 4415.1 — receiver only — no duplex</w:t>
            </w:r>
          </w:p>
        </w:tc>
        <w:tc>
          <w:tcPr>
            <w:tcW w:w="1701" w:type="dxa"/>
          </w:tcPr>
          <w:p w14:paraId="481CC250" w14:textId="77777777" w:rsidR="00817DE9" w:rsidRDefault="00817DE9" w:rsidP="00817DE9">
            <w:pPr>
              <w:pStyle w:val="TableText"/>
              <w:ind w:right="462"/>
              <w:jc w:val="right"/>
            </w:pPr>
            <w:r>
              <w:t>$3 216.00</w:t>
            </w:r>
          </w:p>
        </w:tc>
      </w:tr>
      <w:tr w:rsidR="00817DE9" w14:paraId="54E6E6D5" w14:textId="77777777" w:rsidTr="006D600D">
        <w:trPr>
          <w:cantSplit/>
        </w:trPr>
        <w:tc>
          <w:tcPr>
            <w:tcW w:w="1214" w:type="dxa"/>
          </w:tcPr>
          <w:p w14:paraId="3B293B31" w14:textId="77777777" w:rsidR="00817DE9" w:rsidRDefault="00817DE9" w:rsidP="00817DE9">
            <w:pPr>
              <w:pStyle w:val="TableText"/>
            </w:pPr>
            <w:r>
              <w:t>1.9.5</w:t>
            </w:r>
          </w:p>
        </w:tc>
        <w:tc>
          <w:tcPr>
            <w:tcW w:w="5387" w:type="dxa"/>
          </w:tcPr>
          <w:p w14:paraId="37D0AD87" w14:textId="77777777" w:rsidR="00817DE9" w:rsidRDefault="00817DE9" w:rsidP="00817DE9">
            <w:pPr>
              <w:pStyle w:val="TableText"/>
            </w:pPr>
            <w:r>
              <w:t>Retest of 1 aspect of a transmitter for compliance with AS/NZS 4415.1</w:t>
            </w:r>
          </w:p>
        </w:tc>
        <w:tc>
          <w:tcPr>
            <w:tcW w:w="1701" w:type="dxa"/>
          </w:tcPr>
          <w:p w14:paraId="5B9DEF01" w14:textId="77777777" w:rsidR="00817DE9" w:rsidRDefault="00817DE9" w:rsidP="00817DE9">
            <w:pPr>
              <w:pStyle w:val="TableText"/>
              <w:ind w:right="462"/>
              <w:jc w:val="right"/>
            </w:pPr>
            <w:r>
              <w:t>$856.00</w:t>
            </w:r>
          </w:p>
        </w:tc>
      </w:tr>
      <w:tr w:rsidR="00817DE9" w14:paraId="78DD12D3" w14:textId="77777777" w:rsidTr="006D600D">
        <w:trPr>
          <w:cantSplit/>
        </w:trPr>
        <w:tc>
          <w:tcPr>
            <w:tcW w:w="1214" w:type="dxa"/>
          </w:tcPr>
          <w:p w14:paraId="393261AE" w14:textId="77777777" w:rsidR="00817DE9" w:rsidRDefault="00817DE9" w:rsidP="00817DE9">
            <w:pPr>
              <w:pStyle w:val="TableText"/>
              <w:rPr>
                <w:b/>
                <w:bCs/>
              </w:rPr>
            </w:pPr>
            <w:r>
              <w:rPr>
                <w:b/>
                <w:bCs/>
              </w:rPr>
              <w:t>1.10</w:t>
            </w:r>
          </w:p>
        </w:tc>
        <w:tc>
          <w:tcPr>
            <w:tcW w:w="5387" w:type="dxa"/>
          </w:tcPr>
          <w:p w14:paraId="5CDA240E" w14:textId="77777777" w:rsidR="00817DE9" w:rsidRDefault="00817DE9" w:rsidP="00615D9C">
            <w:pPr>
              <w:pStyle w:val="TableText"/>
              <w:rPr>
                <w:b/>
                <w:bCs/>
              </w:rPr>
            </w:pPr>
            <w:r>
              <w:rPr>
                <w:b/>
                <w:bCs/>
              </w:rPr>
              <w:t>AS/NZS 4415.2</w:t>
            </w:r>
          </w:p>
        </w:tc>
        <w:tc>
          <w:tcPr>
            <w:tcW w:w="1701" w:type="dxa"/>
          </w:tcPr>
          <w:p w14:paraId="37A610BE" w14:textId="77777777" w:rsidR="00817DE9" w:rsidRDefault="00817DE9" w:rsidP="00817DE9">
            <w:pPr>
              <w:pStyle w:val="TableText"/>
              <w:jc w:val="center"/>
            </w:pPr>
          </w:p>
        </w:tc>
      </w:tr>
      <w:tr w:rsidR="00817DE9" w14:paraId="3D90A729" w14:textId="77777777" w:rsidTr="006D600D">
        <w:trPr>
          <w:cantSplit/>
        </w:trPr>
        <w:tc>
          <w:tcPr>
            <w:tcW w:w="1214" w:type="dxa"/>
          </w:tcPr>
          <w:p w14:paraId="542825A2" w14:textId="77777777" w:rsidR="00817DE9" w:rsidRPr="00DA3C2A" w:rsidRDefault="00817DE9" w:rsidP="00817DE9">
            <w:pPr>
              <w:pStyle w:val="TableText"/>
              <w:rPr>
                <w:bCs/>
              </w:rPr>
            </w:pPr>
            <w:r>
              <w:rPr>
                <w:bCs/>
              </w:rPr>
              <w:t>1.10</w:t>
            </w:r>
            <w:r w:rsidRPr="00DA3C2A">
              <w:rPr>
                <w:bCs/>
              </w:rPr>
              <w:t>.1</w:t>
            </w:r>
          </w:p>
        </w:tc>
        <w:tc>
          <w:tcPr>
            <w:tcW w:w="5387" w:type="dxa"/>
          </w:tcPr>
          <w:p w14:paraId="233890CB" w14:textId="77777777" w:rsidR="00817DE9" w:rsidRPr="00DA3C2A" w:rsidRDefault="00817DE9" w:rsidP="00817DE9">
            <w:pPr>
              <w:pStyle w:val="TableText"/>
              <w:rPr>
                <w:bCs/>
              </w:rPr>
            </w:pPr>
            <w:r>
              <w:t>Test or retest for compliance with AS/NZS 4415.2</w:t>
            </w:r>
          </w:p>
        </w:tc>
        <w:tc>
          <w:tcPr>
            <w:tcW w:w="1701" w:type="dxa"/>
          </w:tcPr>
          <w:p w14:paraId="4C178686" w14:textId="77777777" w:rsidR="00817DE9" w:rsidRPr="00DA3C2A" w:rsidRDefault="00817DE9" w:rsidP="00817DE9">
            <w:pPr>
              <w:pStyle w:val="TableText"/>
              <w:ind w:right="462"/>
              <w:jc w:val="right"/>
            </w:pPr>
            <w:r>
              <w:t>$5 561.00</w:t>
            </w:r>
          </w:p>
        </w:tc>
      </w:tr>
      <w:tr w:rsidR="00817DE9" w14:paraId="0AB7F0A0" w14:textId="77777777" w:rsidTr="006D600D">
        <w:trPr>
          <w:cantSplit/>
        </w:trPr>
        <w:tc>
          <w:tcPr>
            <w:tcW w:w="1214" w:type="dxa"/>
          </w:tcPr>
          <w:p w14:paraId="7169999F" w14:textId="77777777" w:rsidR="00817DE9" w:rsidRPr="00DA3C2A" w:rsidRDefault="00817DE9" w:rsidP="00817DE9">
            <w:pPr>
              <w:pStyle w:val="TableText"/>
              <w:rPr>
                <w:bCs/>
              </w:rPr>
            </w:pPr>
            <w:r>
              <w:rPr>
                <w:bCs/>
              </w:rPr>
              <w:t>1.10.2</w:t>
            </w:r>
          </w:p>
        </w:tc>
        <w:tc>
          <w:tcPr>
            <w:tcW w:w="5387" w:type="dxa"/>
          </w:tcPr>
          <w:p w14:paraId="7B375EC5" w14:textId="77777777" w:rsidR="00817DE9" w:rsidRPr="00DA3C2A" w:rsidRDefault="00817DE9" w:rsidP="00817DE9">
            <w:pPr>
              <w:pStyle w:val="TableText"/>
              <w:rPr>
                <w:bCs/>
              </w:rPr>
            </w:pPr>
            <w:r>
              <w:t>Test or retest for compliance with AS/NZS 4415.2 — no duplex</w:t>
            </w:r>
          </w:p>
        </w:tc>
        <w:tc>
          <w:tcPr>
            <w:tcW w:w="1701" w:type="dxa"/>
          </w:tcPr>
          <w:p w14:paraId="163BAF12" w14:textId="77777777" w:rsidR="00817DE9" w:rsidRPr="00DA3C2A" w:rsidRDefault="00817DE9" w:rsidP="00817DE9">
            <w:pPr>
              <w:pStyle w:val="TableText"/>
              <w:ind w:right="462"/>
              <w:jc w:val="right"/>
            </w:pPr>
            <w:r>
              <w:t>$5 266.00</w:t>
            </w:r>
          </w:p>
        </w:tc>
      </w:tr>
      <w:tr w:rsidR="00817DE9" w14:paraId="01D8FDA4" w14:textId="77777777" w:rsidTr="006D600D">
        <w:trPr>
          <w:cantSplit/>
        </w:trPr>
        <w:tc>
          <w:tcPr>
            <w:tcW w:w="1214" w:type="dxa"/>
          </w:tcPr>
          <w:p w14:paraId="4D96EE9C" w14:textId="77777777" w:rsidR="00817DE9" w:rsidRPr="00DA3C2A" w:rsidRDefault="00817DE9" w:rsidP="00817DE9">
            <w:pPr>
              <w:pStyle w:val="TableText"/>
              <w:rPr>
                <w:bCs/>
              </w:rPr>
            </w:pPr>
            <w:r>
              <w:rPr>
                <w:bCs/>
              </w:rPr>
              <w:t>1.10.3</w:t>
            </w:r>
          </w:p>
        </w:tc>
        <w:tc>
          <w:tcPr>
            <w:tcW w:w="5387" w:type="dxa"/>
          </w:tcPr>
          <w:p w14:paraId="324CB143" w14:textId="77777777" w:rsidR="00817DE9" w:rsidRPr="00DA3C2A" w:rsidRDefault="00817DE9" w:rsidP="00817DE9">
            <w:pPr>
              <w:pStyle w:val="TableText"/>
              <w:rPr>
                <w:bCs/>
              </w:rPr>
            </w:pPr>
            <w:r>
              <w:t>Test or retest for compliance with AS/NZS 4415.2 — transmitter only</w:t>
            </w:r>
          </w:p>
        </w:tc>
        <w:tc>
          <w:tcPr>
            <w:tcW w:w="1701" w:type="dxa"/>
          </w:tcPr>
          <w:p w14:paraId="433921F8" w14:textId="77777777" w:rsidR="00817DE9" w:rsidRPr="00DA3C2A" w:rsidRDefault="00817DE9" w:rsidP="00893519">
            <w:pPr>
              <w:pStyle w:val="TableText"/>
              <w:ind w:right="462"/>
              <w:jc w:val="right"/>
            </w:pPr>
            <w:r>
              <w:t xml:space="preserve">$3 </w:t>
            </w:r>
            <w:r w:rsidR="00893519">
              <w:t>894</w:t>
            </w:r>
            <w:r>
              <w:t>.00</w:t>
            </w:r>
          </w:p>
        </w:tc>
      </w:tr>
      <w:tr w:rsidR="00817DE9" w14:paraId="4F0BAEE1" w14:textId="77777777" w:rsidTr="006D600D">
        <w:trPr>
          <w:cantSplit/>
        </w:trPr>
        <w:tc>
          <w:tcPr>
            <w:tcW w:w="1214" w:type="dxa"/>
          </w:tcPr>
          <w:p w14:paraId="7C87282F" w14:textId="77777777" w:rsidR="00817DE9" w:rsidRPr="00DA3C2A" w:rsidRDefault="00817DE9" w:rsidP="00817DE9">
            <w:pPr>
              <w:pStyle w:val="TableText"/>
              <w:rPr>
                <w:bCs/>
              </w:rPr>
            </w:pPr>
            <w:r>
              <w:rPr>
                <w:bCs/>
              </w:rPr>
              <w:t>1.10.4</w:t>
            </w:r>
          </w:p>
        </w:tc>
        <w:tc>
          <w:tcPr>
            <w:tcW w:w="5387" w:type="dxa"/>
          </w:tcPr>
          <w:p w14:paraId="681D8856" w14:textId="77777777" w:rsidR="00817DE9" w:rsidRPr="00DA3C2A" w:rsidRDefault="00817DE9" w:rsidP="00817DE9">
            <w:pPr>
              <w:pStyle w:val="TableText"/>
              <w:rPr>
                <w:bCs/>
              </w:rPr>
            </w:pPr>
            <w:r>
              <w:t>Test or retest for compliance with AS/NZS 4415.2 — receiver only — no duplex</w:t>
            </w:r>
          </w:p>
        </w:tc>
        <w:tc>
          <w:tcPr>
            <w:tcW w:w="1701" w:type="dxa"/>
          </w:tcPr>
          <w:p w14:paraId="50044659" w14:textId="77777777" w:rsidR="00817DE9" w:rsidRPr="00DA3C2A" w:rsidRDefault="00817DE9" w:rsidP="00817DE9">
            <w:pPr>
              <w:pStyle w:val="TableText"/>
              <w:ind w:right="462"/>
              <w:jc w:val="right"/>
            </w:pPr>
            <w:r>
              <w:t>$3 702.00</w:t>
            </w:r>
          </w:p>
        </w:tc>
      </w:tr>
      <w:tr w:rsidR="00817DE9" w14:paraId="170FBFE9" w14:textId="77777777" w:rsidTr="006D600D">
        <w:trPr>
          <w:cantSplit/>
        </w:trPr>
        <w:tc>
          <w:tcPr>
            <w:tcW w:w="1214" w:type="dxa"/>
          </w:tcPr>
          <w:p w14:paraId="0E40D2D2" w14:textId="77777777" w:rsidR="00817DE9" w:rsidRPr="00DA3C2A" w:rsidRDefault="00817DE9" w:rsidP="00817DE9">
            <w:pPr>
              <w:pStyle w:val="TableText"/>
              <w:rPr>
                <w:bCs/>
              </w:rPr>
            </w:pPr>
            <w:r>
              <w:rPr>
                <w:bCs/>
              </w:rPr>
              <w:t>1.10.5</w:t>
            </w:r>
          </w:p>
        </w:tc>
        <w:tc>
          <w:tcPr>
            <w:tcW w:w="5387" w:type="dxa"/>
          </w:tcPr>
          <w:p w14:paraId="67E47709" w14:textId="77777777" w:rsidR="00817DE9" w:rsidRDefault="00817DE9" w:rsidP="00817DE9">
            <w:pPr>
              <w:pStyle w:val="TableText"/>
            </w:pPr>
            <w:r>
              <w:t>Retest of 1 aspect of a transmitter for compliance with AS/NZS 4415.2</w:t>
            </w:r>
          </w:p>
        </w:tc>
        <w:tc>
          <w:tcPr>
            <w:tcW w:w="1701" w:type="dxa"/>
          </w:tcPr>
          <w:p w14:paraId="42B78FAD" w14:textId="77777777" w:rsidR="00817DE9" w:rsidRPr="00DA3C2A" w:rsidRDefault="00817DE9" w:rsidP="00817DE9">
            <w:pPr>
              <w:pStyle w:val="TableText"/>
              <w:ind w:right="462"/>
              <w:jc w:val="right"/>
            </w:pPr>
            <w:r>
              <w:t>$856.00</w:t>
            </w:r>
          </w:p>
        </w:tc>
      </w:tr>
      <w:tr w:rsidR="00817DE9" w:rsidRPr="00F62EF9" w14:paraId="7C068B02" w14:textId="77777777" w:rsidTr="006D600D">
        <w:trPr>
          <w:cantSplit/>
        </w:trPr>
        <w:tc>
          <w:tcPr>
            <w:tcW w:w="1214" w:type="dxa"/>
          </w:tcPr>
          <w:p w14:paraId="5241FBE0" w14:textId="77777777" w:rsidR="00817DE9" w:rsidRDefault="00817DE9" w:rsidP="00817DE9">
            <w:pPr>
              <w:pStyle w:val="TableText"/>
              <w:rPr>
                <w:b/>
                <w:bCs/>
              </w:rPr>
            </w:pPr>
            <w:r>
              <w:rPr>
                <w:b/>
                <w:bCs/>
              </w:rPr>
              <w:t>1.11</w:t>
            </w:r>
          </w:p>
        </w:tc>
        <w:tc>
          <w:tcPr>
            <w:tcW w:w="5387" w:type="dxa"/>
          </w:tcPr>
          <w:p w14:paraId="48689CFC" w14:textId="77777777" w:rsidR="00817DE9" w:rsidRPr="00F62EF9" w:rsidRDefault="00817DE9" w:rsidP="00615D9C">
            <w:pPr>
              <w:pStyle w:val="TableText"/>
              <w:rPr>
                <w:b/>
                <w:bCs/>
              </w:rPr>
            </w:pPr>
            <w:r>
              <w:rPr>
                <w:b/>
                <w:bCs/>
              </w:rPr>
              <w:t>AS/NZS 4582</w:t>
            </w:r>
          </w:p>
        </w:tc>
        <w:tc>
          <w:tcPr>
            <w:tcW w:w="1701" w:type="dxa"/>
          </w:tcPr>
          <w:p w14:paraId="705B5CDD" w14:textId="77777777" w:rsidR="00817DE9" w:rsidRPr="00F62EF9" w:rsidRDefault="00817DE9" w:rsidP="00817DE9">
            <w:pPr>
              <w:pStyle w:val="TableText"/>
              <w:rPr>
                <w:b/>
                <w:bCs/>
              </w:rPr>
            </w:pPr>
          </w:p>
        </w:tc>
      </w:tr>
      <w:tr w:rsidR="00817DE9" w14:paraId="6CC897A0" w14:textId="77777777" w:rsidTr="006D600D">
        <w:trPr>
          <w:cantSplit/>
        </w:trPr>
        <w:tc>
          <w:tcPr>
            <w:tcW w:w="1214" w:type="dxa"/>
          </w:tcPr>
          <w:p w14:paraId="220FCE54" w14:textId="77777777" w:rsidR="00817DE9" w:rsidRDefault="00817DE9" w:rsidP="00817DE9">
            <w:pPr>
              <w:pStyle w:val="TableText"/>
            </w:pPr>
            <w:r>
              <w:t>1.11.1</w:t>
            </w:r>
          </w:p>
        </w:tc>
        <w:tc>
          <w:tcPr>
            <w:tcW w:w="5387" w:type="dxa"/>
          </w:tcPr>
          <w:p w14:paraId="536B3712" w14:textId="77777777" w:rsidR="00817DE9" w:rsidRDefault="00817DE9" w:rsidP="00817DE9">
            <w:pPr>
              <w:pStyle w:val="TableText"/>
              <w:rPr>
                <w:rFonts w:ascii="Arial" w:hAnsi="Arial"/>
              </w:rPr>
            </w:pPr>
            <w:r>
              <w:t xml:space="preserve">Test or retest for compliance with </w:t>
            </w:r>
            <w:r w:rsidRPr="003B6E96">
              <w:t>AS/NZS</w:t>
            </w:r>
            <w:r>
              <w:t> </w:t>
            </w:r>
            <w:r w:rsidRPr="003B6E96">
              <w:t>4582</w:t>
            </w:r>
            <w:r>
              <w:t xml:space="preserve"> (other than a partial test or retest mentioned in item 1.11.2, 1.11.3 or 1.11.4)</w:t>
            </w:r>
          </w:p>
        </w:tc>
        <w:tc>
          <w:tcPr>
            <w:tcW w:w="1701" w:type="dxa"/>
          </w:tcPr>
          <w:p w14:paraId="532C7D1D" w14:textId="77777777" w:rsidR="00817DE9" w:rsidRDefault="00817DE9" w:rsidP="00817DE9">
            <w:pPr>
              <w:pStyle w:val="TableText"/>
              <w:ind w:right="462"/>
              <w:jc w:val="right"/>
            </w:pPr>
            <w:r>
              <w:t>$10 355.00</w:t>
            </w:r>
          </w:p>
        </w:tc>
      </w:tr>
      <w:tr w:rsidR="00817DE9" w14:paraId="7734B79F" w14:textId="77777777" w:rsidTr="006D600D">
        <w:trPr>
          <w:cantSplit/>
        </w:trPr>
        <w:tc>
          <w:tcPr>
            <w:tcW w:w="1214" w:type="dxa"/>
          </w:tcPr>
          <w:p w14:paraId="666DCA03" w14:textId="77777777" w:rsidR="00817DE9" w:rsidRDefault="00817DE9" w:rsidP="00817DE9">
            <w:pPr>
              <w:pStyle w:val="TableText"/>
            </w:pPr>
            <w:r>
              <w:t>1.11.2</w:t>
            </w:r>
          </w:p>
        </w:tc>
        <w:tc>
          <w:tcPr>
            <w:tcW w:w="5387" w:type="dxa"/>
          </w:tcPr>
          <w:p w14:paraId="1CEBBCB8" w14:textId="77777777" w:rsidR="00817DE9" w:rsidRDefault="00817DE9" w:rsidP="00817DE9">
            <w:pPr>
              <w:pStyle w:val="TableText"/>
            </w:pPr>
            <w:r>
              <w:t xml:space="preserve">Test or retest of a transmitter only for compliance with </w:t>
            </w:r>
            <w:r w:rsidRPr="003B6E96">
              <w:t>AS/NZS</w:t>
            </w:r>
            <w:r>
              <w:t> </w:t>
            </w:r>
            <w:r w:rsidRPr="003B6E96">
              <w:t>4582</w:t>
            </w:r>
          </w:p>
        </w:tc>
        <w:tc>
          <w:tcPr>
            <w:tcW w:w="1701" w:type="dxa"/>
          </w:tcPr>
          <w:p w14:paraId="1AB39A57" w14:textId="77777777" w:rsidR="00817DE9" w:rsidRDefault="00817DE9" w:rsidP="00817DE9">
            <w:pPr>
              <w:pStyle w:val="TableText"/>
              <w:ind w:right="462"/>
              <w:jc w:val="right"/>
            </w:pPr>
            <w:r>
              <w:t>$7 375.00</w:t>
            </w:r>
          </w:p>
        </w:tc>
      </w:tr>
      <w:tr w:rsidR="00817DE9" w14:paraId="7D889A0E" w14:textId="77777777" w:rsidTr="006D600D">
        <w:trPr>
          <w:cantSplit/>
        </w:trPr>
        <w:tc>
          <w:tcPr>
            <w:tcW w:w="1214" w:type="dxa"/>
          </w:tcPr>
          <w:p w14:paraId="3C753B8F" w14:textId="77777777" w:rsidR="00817DE9" w:rsidRDefault="00817DE9" w:rsidP="00817DE9">
            <w:pPr>
              <w:pStyle w:val="TableText"/>
            </w:pPr>
            <w:r>
              <w:t>1.11.3</w:t>
            </w:r>
          </w:p>
        </w:tc>
        <w:tc>
          <w:tcPr>
            <w:tcW w:w="5387" w:type="dxa"/>
          </w:tcPr>
          <w:p w14:paraId="787AACE5" w14:textId="77777777" w:rsidR="00817DE9" w:rsidRDefault="00817DE9" w:rsidP="00817DE9">
            <w:pPr>
              <w:pStyle w:val="TableText"/>
            </w:pPr>
            <w:r>
              <w:t xml:space="preserve">Test or retest of a receiver only for compliance with </w:t>
            </w:r>
            <w:r w:rsidRPr="003B6E96">
              <w:t>AS/NZS</w:t>
            </w:r>
            <w:r>
              <w:t> </w:t>
            </w:r>
            <w:r w:rsidRPr="003B6E96">
              <w:t>4582</w:t>
            </w:r>
          </w:p>
        </w:tc>
        <w:tc>
          <w:tcPr>
            <w:tcW w:w="1701" w:type="dxa"/>
          </w:tcPr>
          <w:p w14:paraId="1547C621" w14:textId="77777777" w:rsidR="00817DE9" w:rsidRDefault="00817DE9" w:rsidP="00817DE9">
            <w:pPr>
              <w:pStyle w:val="TableText"/>
              <w:ind w:right="462"/>
              <w:jc w:val="right"/>
            </w:pPr>
            <w:r>
              <w:t>$6 785.00</w:t>
            </w:r>
          </w:p>
        </w:tc>
      </w:tr>
      <w:tr w:rsidR="00817DE9" w14:paraId="0663500D" w14:textId="77777777" w:rsidTr="006D600D">
        <w:trPr>
          <w:cantSplit/>
        </w:trPr>
        <w:tc>
          <w:tcPr>
            <w:tcW w:w="1214" w:type="dxa"/>
          </w:tcPr>
          <w:p w14:paraId="7C8B0285" w14:textId="77777777" w:rsidR="00817DE9" w:rsidRDefault="00817DE9" w:rsidP="00817DE9">
            <w:pPr>
              <w:pStyle w:val="TableText"/>
            </w:pPr>
            <w:r>
              <w:lastRenderedPageBreak/>
              <w:t>1.11.4</w:t>
            </w:r>
          </w:p>
        </w:tc>
        <w:tc>
          <w:tcPr>
            <w:tcW w:w="5387" w:type="dxa"/>
          </w:tcPr>
          <w:p w14:paraId="7BEC96D5" w14:textId="77777777" w:rsidR="00817DE9" w:rsidRDefault="00817DE9" w:rsidP="00817DE9">
            <w:pPr>
              <w:pStyle w:val="TableText"/>
            </w:pPr>
            <w:r>
              <w:t xml:space="preserve">Test or retest of 1 aspect only of a transmitter for compliance with </w:t>
            </w:r>
            <w:r w:rsidRPr="003B6E96">
              <w:t>AS/NZS</w:t>
            </w:r>
            <w:r>
              <w:t> </w:t>
            </w:r>
            <w:r w:rsidRPr="003B6E96">
              <w:t>4582</w:t>
            </w:r>
          </w:p>
        </w:tc>
        <w:tc>
          <w:tcPr>
            <w:tcW w:w="1701" w:type="dxa"/>
          </w:tcPr>
          <w:p w14:paraId="3E636696" w14:textId="77777777" w:rsidR="00817DE9" w:rsidRDefault="00817DE9" w:rsidP="00817DE9">
            <w:pPr>
              <w:pStyle w:val="TableText"/>
              <w:ind w:right="462"/>
              <w:jc w:val="right"/>
            </w:pPr>
            <w:r>
              <w:t>$856.00</w:t>
            </w:r>
          </w:p>
        </w:tc>
      </w:tr>
      <w:tr w:rsidR="00817DE9" w:rsidRPr="00F62EF9" w14:paraId="6FDA830E" w14:textId="77777777" w:rsidTr="006D600D">
        <w:trPr>
          <w:cantSplit/>
        </w:trPr>
        <w:tc>
          <w:tcPr>
            <w:tcW w:w="1214" w:type="dxa"/>
          </w:tcPr>
          <w:p w14:paraId="2B02C81C" w14:textId="77777777" w:rsidR="00817DE9" w:rsidRDefault="00817DE9" w:rsidP="00817DE9">
            <w:pPr>
              <w:pStyle w:val="TableText"/>
              <w:rPr>
                <w:b/>
                <w:bCs/>
              </w:rPr>
            </w:pPr>
            <w:r>
              <w:rPr>
                <w:b/>
                <w:bCs/>
              </w:rPr>
              <w:t>1.12</w:t>
            </w:r>
          </w:p>
        </w:tc>
        <w:tc>
          <w:tcPr>
            <w:tcW w:w="5387" w:type="dxa"/>
          </w:tcPr>
          <w:p w14:paraId="24C3954B" w14:textId="77777777" w:rsidR="00817DE9" w:rsidRPr="00F62EF9" w:rsidRDefault="00817DE9" w:rsidP="00615D9C">
            <w:pPr>
              <w:pStyle w:val="TableText"/>
              <w:rPr>
                <w:b/>
                <w:bCs/>
              </w:rPr>
            </w:pPr>
            <w:r>
              <w:rPr>
                <w:b/>
                <w:bCs/>
              </w:rPr>
              <w:t>AS/NZS 4583</w:t>
            </w:r>
          </w:p>
        </w:tc>
        <w:tc>
          <w:tcPr>
            <w:tcW w:w="1701" w:type="dxa"/>
          </w:tcPr>
          <w:p w14:paraId="7E431DC8" w14:textId="77777777" w:rsidR="00817DE9" w:rsidRPr="00F200D7" w:rsidRDefault="00817DE9" w:rsidP="00817DE9">
            <w:pPr>
              <w:pStyle w:val="TableText"/>
              <w:ind w:right="462"/>
              <w:jc w:val="right"/>
            </w:pPr>
          </w:p>
        </w:tc>
      </w:tr>
      <w:tr w:rsidR="00817DE9" w14:paraId="0118074F" w14:textId="77777777" w:rsidTr="006D600D">
        <w:trPr>
          <w:cantSplit/>
        </w:trPr>
        <w:tc>
          <w:tcPr>
            <w:tcW w:w="1214" w:type="dxa"/>
          </w:tcPr>
          <w:p w14:paraId="2CE2A49A" w14:textId="77777777" w:rsidR="00817DE9" w:rsidRDefault="00817DE9" w:rsidP="00817DE9">
            <w:pPr>
              <w:pStyle w:val="TableText"/>
            </w:pPr>
            <w:r>
              <w:t>1.12.1</w:t>
            </w:r>
          </w:p>
        </w:tc>
        <w:tc>
          <w:tcPr>
            <w:tcW w:w="5387" w:type="dxa"/>
          </w:tcPr>
          <w:p w14:paraId="0DD16CCF" w14:textId="77777777" w:rsidR="00817DE9" w:rsidRDefault="00817DE9" w:rsidP="00200FB5">
            <w:pPr>
              <w:pStyle w:val="TableText"/>
            </w:pPr>
            <w:r>
              <w:t xml:space="preserve">Test or retest a base </w:t>
            </w:r>
            <w:r w:rsidR="00200FB5">
              <w:t xml:space="preserve">station </w:t>
            </w:r>
            <w:r>
              <w:t xml:space="preserve">for compliance with </w:t>
            </w:r>
            <w:r w:rsidRPr="003B6E96">
              <w:t>AS/NZS</w:t>
            </w:r>
            <w:r>
              <w:t> </w:t>
            </w:r>
            <w:r w:rsidRPr="003B6E96">
              <w:t>458</w:t>
            </w:r>
            <w:r>
              <w:t xml:space="preserve">3 </w:t>
            </w:r>
          </w:p>
        </w:tc>
        <w:tc>
          <w:tcPr>
            <w:tcW w:w="1701" w:type="dxa"/>
          </w:tcPr>
          <w:p w14:paraId="3647F1E7" w14:textId="77777777" w:rsidR="00817DE9" w:rsidRDefault="00817DE9" w:rsidP="00817DE9">
            <w:pPr>
              <w:pStyle w:val="TableText"/>
              <w:ind w:right="462"/>
              <w:jc w:val="right"/>
            </w:pPr>
            <w:r>
              <w:t>$5 635.00</w:t>
            </w:r>
          </w:p>
        </w:tc>
      </w:tr>
      <w:tr w:rsidR="00817DE9" w14:paraId="3B3015BD" w14:textId="77777777" w:rsidTr="006D600D">
        <w:trPr>
          <w:cantSplit/>
        </w:trPr>
        <w:tc>
          <w:tcPr>
            <w:tcW w:w="1214" w:type="dxa"/>
          </w:tcPr>
          <w:p w14:paraId="11DD13C1" w14:textId="77777777" w:rsidR="00817DE9" w:rsidRDefault="00817DE9" w:rsidP="00817DE9">
            <w:pPr>
              <w:pStyle w:val="TableText"/>
            </w:pPr>
            <w:r>
              <w:t>1.12.2</w:t>
            </w:r>
          </w:p>
        </w:tc>
        <w:tc>
          <w:tcPr>
            <w:tcW w:w="5387" w:type="dxa"/>
          </w:tcPr>
          <w:p w14:paraId="694B937A" w14:textId="77777777" w:rsidR="00817DE9" w:rsidRDefault="00893519" w:rsidP="00200FB5">
            <w:pPr>
              <w:pStyle w:val="TableText"/>
            </w:pPr>
            <w:r>
              <w:t>Test o</w:t>
            </w:r>
            <w:r w:rsidR="00EB6864">
              <w:t>r</w:t>
            </w:r>
            <w:r>
              <w:t xml:space="preserve"> retest a </w:t>
            </w:r>
            <w:r w:rsidR="00200FB5">
              <w:t xml:space="preserve">mobile station or personal mobile station </w:t>
            </w:r>
            <w:r>
              <w:t xml:space="preserve">for compliance with AS/NZS 4583 </w:t>
            </w:r>
          </w:p>
        </w:tc>
        <w:tc>
          <w:tcPr>
            <w:tcW w:w="1701" w:type="dxa"/>
          </w:tcPr>
          <w:p w14:paraId="136595CA" w14:textId="77777777" w:rsidR="00817DE9" w:rsidRDefault="00893519" w:rsidP="00817DE9">
            <w:pPr>
              <w:pStyle w:val="TableText"/>
              <w:ind w:right="462"/>
              <w:jc w:val="right"/>
            </w:pPr>
            <w:r>
              <w:t>$5 340.00</w:t>
            </w:r>
          </w:p>
        </w:tc>
      </w:tr>
      <w:tr w:rsidR="00817DE9" w14:paraId="29F2AA04" w14:textId="77777777" w:rsidTr="006D600D">
        <w:trPr>
          <w:cantSplit/>
        </w:trPr>
        <w:tc>
          <w:tcPr>
            <w:tcW w:w="1214" w:type="dxa"/>
          </w:tcPr>
          <w:p w14:paraId="3EBEC5B5" w14:textId="77777777" w:rsidR="00817DE9" w:rsidRDefault="00817DE9" w:rsidP="00817DE9">
            <w:pPr>
              <w:pStyle w:val="TableText"/>
            </w:pPr>
            <w:r>
              <w:t>1.12.3</w:t>
            </w:r>
          </w:p>
        </w:tc>
        <w:tc>
          <w:tcPr>
            <w:tcW w:w="5387" w:type="dxa"/>
          </w:tcPr>
          <w:p w14:paraId="37B3869F" w14:textId="77777777" w:rsidR="00817DE9" w:rsidRDefault="00817DE9" w:rsidP="00817DE9">
            <w:pPr>
              <w:pStyle w:val="TableText"/>
            </w:pPr>
            <w:r>
              <w:t xml:space="preserve">Test or retest a transmitter only in a base unit or hand held receiver for compliance with </w:t>
            </w:r>
            <w:r w:rsidRPr="003B6E96">
              <w:t>AS/NZS</w:t>
            </w:r>
            <w:r>
              <w:t> </w:t>
            </w:r>
            <w:r w:rsidRPr="003B6E96">
              <w:t>458</w:t>
            </w:r>
            <w:r>
              <w:t>3</w:t>
            </w:r>
          </w:p>
        </w:tc>
        <w:tc>
          <w:tcPr>
            <w:tcW w:w="1701" w:type="dxa"/>
          </w:tcPr>
          <w:p w14:paraId="7D4061BE" w14:textId="77777777" w:rsidR="00817DE9" w:rsidRPr="00E16343" w:rsidRDefault="00817DE9" w:rsidP="00817DE9">
            <w:pPr>
              <w:pStyle w:val="TableText"/>
              <w:ind w:right="462"/>
              <w:jc w:val="right"/>
            </w:pPr>
            <w:r>
              <w:t xml:space="preserve">$4 012.00 </w:t>
            </w:r>
          </w:p>
        </w:tc>
      </w:tr>
      <w:tr w:rsidR="00817DE9" w14:paraId="22A348E8" w14:textId="77777777" w:rsidTr="006D600D">
        <w:trPr>
          <w:cantSplit/>
        </w:trPr>
        <w:tc>
          <w:tcPr>
            <w:tcW w:w="1214" w:type="dxa"/>
          </w:tcPr>
          <w:p w14:paraId="5D7115D2" w14:textId="77777777" w:rsidR="00817DE9" w:rsidRDefault="00817DE9" w:rsidP="00817DE9">
            <w:pPr>
              <w:pStyle w:val="TableText"/>
            </w:pPr>
            <w:r>
              <w:t>1.12.4</w:t>
            </w:r>
          </w:p>
        </w:tc>
        <w:tc>
          <w:tcPr>
            <w:tcW w:w="5387" w:type="dxa"/>
          </w:tcPr>
          <w:p w14:paraId="565F063C" w14:textId="77777777" w:rsidR="00817DE9" w:rsidRDefault="00817DE9" w:rsidP="00817DE9">
            <w:pPr>
              <w:pStyle w:val="TableText"/>
            </w:pPr>
            <w:r>
              <w:t xml:space="preserve">Test or retest a receiver only in a hand held receiver for compliance with </w:t>
            </w:r>
            <w:r w:rsidRPr="003B6E96">
              <w:t>AS/NZS</w:t>
            </w:r>
            <w:r>
              <w:t> </w:t>
            </w:r>
            <w:r w:rsidRPr="003B6E96">
              <w:t>458</w:t>
            </w:r>
            <w:r>
              <w:t>3</w:t>
            </w:r>
          </w:p>
        </w:tc>
        <w:tc>
          <w:tcPr>
            <w:tcW w:w="1701" w:type="dxa"/>
          </w:tcPr>
          <w:p w14:paraId="167F09AF" w14:textId="77777777" w:rsidR="00817DE9" w:rsidRDefault="00817DE9" w:rsidP="00817DE9">
            <w:pPr>
              <w:pStyle w:val="TableText"/>
              <w:ind w:right="462"/>
              <w:jc w:val="right"/>
            </w:pPr>
            <w:r>
              <w:t>$2 891.00</w:t>
            </w:r>
          </w:p>
        </w:tc>
      </w:tr>
      <w:tr w:rsidR="00817DE9" w14:paraId="7679BDAB" w14:textId="77777777" w:rsidTr="006D600D">
        <w:trPr>
          <w:cantSplit/>
        </w:trPr>
        <w:tc>
          <w:tcPr>
            <w:tcW w:w="1214" w:type="dxa"/>
          </w:tcPr>
          <w:p w14:paraId="6D30A6F3" w14:textId="77777777" w:rsidR="00817DE9" w:rsidRDefault="00817DE9" w:rsidP="00817DE9">
            <w:pPr>
              <w:pStyle w:val="TableText"/>
            </w:pPr>
            <w:r>
              <w:t>1.12.</w:t>
            </w:r>
            <w:r w:rsidR="00615D9C">
              <w:t>5</w:t>
            </w:r>
          </w:p>
        </w:tc>
        <w:tc>
          <w:tcPr>
            <w:tcW w:w="5387" w:type="dxa"/>
          </w:tcPr>
          <w:p w14:paraId="7E819ABB" w14:textId="17D1E0C6" w:rsidR="00817DE9" w:rsidRDefault="00817DE9" w:rsidP="001509D1">
            <w:pPr>
              <w:pStyle w:val="TableText"/>
            </w:pPr>
            <w:r>
              <w:t xml:space="preserve">Test or retest of 1 aspect only of a transmitter only for compliance with </w:t>
            </w:r>
            <w:r w:rsidRPr="003B6E96">
              <w:t>AS/NZS</w:t>
            </w:r>
            <w:r>
              <w:t> </w:t>
            </w:r>
            <w:r w:rsidRPr="003B6E96">
              <w:t>458</w:t>
            </w:r>
            <w:r>
              <w:t>3</w:t>
            </w:r>
          </w:p>
        </w:tc>
        <w:tc>
          <w:tcPr>
            <w:tcW w:w="1701" w:type="dxa"/>
          </w:tcPr>
          <w:p w14:paraId="4D19EBD9" w14:textId="77777777" w:rsidR="00817DE9" w:rsidRDefault="00817DE9" w:rsidP="00817DE9">
            <w:pPr>
              <w:pStyle w:val="TableText"/>
              <w:ind w:right="462"/>
              <w:jc w:val="right"/>
            </w:pPr>
            <w:r>
              <w:t>$856.00</w:t>
            </w:r>
          </w:p>
        </w:tc>
      </w:tr>
      <w:tr w:rsidR="00817DE9" w:rsidRPr="00C326BA" w14:paraId="5D152FE6" w14:textId="77777777" w:rsidTr="006D600D">
        <w:trPr>
          <w:cantSplit/>
        </w:trPr>
        <w:tc>
          <w:tcPr>
            <w:tcW w:w="1214" w:type="dxa"/>
          </w:tcPr>
          <w:p w14:paraId="376E4128" w14:textId="77777777" w:rsidR="00817DE9" w:rsidRPr="0097309D" w:rsidRDefault="0097309D" w:rsidP="00817DE9">
            <w:pPr>
              <w:pStyle w:val="TableText"/>
              <w:rPr>
                <w:bCs/>
              </w:rPr>
            </w:pPr>
            <w:r>
              <w:rPr>
                <w:bCs/>
              </w:rPr>
              <w:t>1.12.6</w:t>
            </w:r>
          </w:p>
        </w:tc>
        <w:tc>
          <w:tcPr>
            <w:tcW w:w="5387" w:type="dxa"/>
          </w:tcPr>
          <w:p w14:paraId="1BC67513" w14:textId="3AC47D0F" w:rsidR="00817DE9" w:rsidRPr="00893519" w:rsidRDefault="00893519" w:rsidP="003C41E5">
            <w:pPr>
              <w:pStyle w:val="TableText"/>
              <w:rPr>
                <w:bCs/>
              </w:rPr>
            </w:pPr>
            <w:r>
              <w:rPr>
                <w:bCs/>
              </w:rPr>
              <w:t>Test or retest of 1 aspect only</w:t>
            </w:r>
            <w:r w:rsidR="003C41E5">
              <w:rPr>
                <w:bCs/>
              </w:rPr>
              <w:t xml:space="preserve"> for </w:t>
            </w:r>
            <w:r>
              <w:rPr>
                <w:bCs/>
              </w:rPr>
              <w:t>a</w:t>
            </w:r>
            <w:r w:rsidR="00817DE9" w:rsidRPr="00893519">
              <w:rPr>
                <w:bCs/>
              </w:rPr>
              <w:t>dditional radiated spurious measurements (TX/RX), if required</w:t>
            </w:r>
          </w:p>
        </w:tc>
        <w:tc>
          <w:tcPr>
            <w:tcW w:w="1701" w:type="dxa"/>
          </w:tcPr>
          <w:p w14:paraId="27860FB4" w14:textId="77777777" w:rsidR="00817DE9" w:rsidRPr="00F200D7" w:rsidRDefault="00817DE9" w:rsidP="00E53556">
            <w:pPr>
              <w:pStyle w:val="TableText"/>
              <w:ind w:right="462"/>
              <w:jc w:val="right"/>
            </w:pPr>
            <w:r>
              <w:t>$1 003.00</w:t>
            </w:r>
          </w:p>
        </w:tc>
      </w:tr>
      <w:tr w:rsidR="00817DE9" w:rsidRPr="00F62EF9" w14:paraId="6399ADE7" w14:textId="77777777" w:rsidTr="006D600D">
        <w:trPr>
          <w:cantSplit/>
        </w:trPr>
        <w:tc>
          <w:tcPr>
            <w:tcW w:w="1214" w:type="dxa"/>
          </w:tcPr>
          <w:p w14:paraId="10DB7DA6" w14:textId="77777777" w:rsidR="00817DE9" w:rsidRDefault="00817DE9" w:rsidP="00817DE9">
            <w:pPr>
              <w:pStyle w:val="TableText"/>
              <w:rPr>
                <w:b/>
                <w:bCs/>
              </w:rPr>
            </w:pPr>
            <w:r>
              <w:rPr>
                <w:b/>
                <w:bCs/>
              </w:rPr>
              <w:t>1.13</w:t>
            </w:r>
          </w:p>
        </w:tc>
        <w:tc>
          <w:tcPr>
            <w:tcW w:w="5387" w:type="dxa"/>
          </w:tcPr>
          <w:p w14:paraId="4F6FFCC8" w14:textId="77777777" w:rsidR="00817DE9" w:rsidRPr="00F62EF9" w:rsidRDefault="00817DE9" w:rsidP="00615D9C">
            <w:pPr>
              <w:pStyle w:val="TableText"/>
              <w:rPr>
                <w:b/>
                <w:bCs/>
              </w:rPr>
            </w:pPr>
            <w:r>
              <w:rPr>
                <w:b/>
                <w:bCs/>
              </w:rPr>
              <w:t>AS/NZS 4769.1</w:t>
            </w:r>
          </w:p>
        </w:tc>
        <w:tc>
          <w:tcPr>
            <w:tcW w:w="1701" w:type="dxa"/>
          </w:tcPr>
          <w:p w14:paraId="16415655" w14:textId="77777777" w:rsidR="00817DE9" w:rsidRPr="00F200D7" w:rsidRDefault="00817DE9" w:rsidP="00817DE9">
            <w:pPr>
              <w:pStyle w:val="TableText"/>
              <w:jc w:val="center"/>
            </w:pPr>
          </w:p>
        </w:tc>
      </w:tr>
      <w:tr w:rsidR="00817DE9" w14:paraId="1F0D37C7" w14:textId="77777777" w:rsidTr="006D600D">
        <w:trPr>
          <w:cantSplit/>
        </w:trPr>
        <w:tc>
          <w:tcPr>
            <w:tcW w:w="1214" w:type="dxa"/>
          </w:tcPr>
          <w:p w14:paraId="19B16B82" w14:textId="77777777" w:rsidR="00817DE9" w:rsidRDefault="00817DE9" w:rsidP="00817DE9">
            <w:pPr>
              <w:pStyle w:val="TableText"/>
            </w:pPr>
            <w:r>
              <w:t>1.13.1</w:t>
            </w:r>
          </w:p>
        </w:tc>
        <w:tc>
          <w:tcPr>
            <w:tcW w:w="5387" w:type="dxa"/>
          </w:tcPr>
          <w:p w14:paraId="467625FB" w14:textId="77777777" w:rsidR="00817DE9" w:rsidRDefault="00817DE9" w:rsidP="00817DE9">
            <w:pPr>
              <w:pStyle w:val="TableText"/>
            </w:pPr>
            <w:r>
              <w:t>Test or retest of a pocket pager for compliance with AS/NZS 4769.1 where a NATA open air test is required</w:t>
            </w:r>
          </w:p>
        </w:tc>
        <w:tc>
          <w:tcPr>
            <w:tcW w:w="1701" w:type="dxa"/>
          </w:tcPr>
          <w:p w14:paraId="3D9BDA29" w14:textId="77777777" w:rsidR="00817DE9" w:rsidRDefault="00817DE9" w:rsidP="00817DE9">
            <w:pPr>
              <w:pStyle w:val="TableText"/>
              <w:ind w:right="462"/>
              <w:jc w:val="right"/>
            </w:pPr>
            <w:r>
              <w:t>$3 157.00</w:t>
            </w:r>
          </w:p>
        </w:tc>
      </w:tr>
      <w:tr w:rsidR="00817DE9" w14:paraId="4D43D104" w14:textId="77777777" w:rsidTr="006D600D">
        <w:trPr>
          <w:cantSplit/>
        </w:trPr>
        <w:tc>
          <w:tcPr>
            <w:tcW w:w="1214" w:type="dxa"/>
          </w:tcPr>
          <w:p w14:paraId="5921A1D0" w14:textId="77777777" w:rsidR="00817DE9" w:rsidRDefault="00817DE9" w:rsidP="00817DE9">
            <w:pPr>
              <w:pStyle w:val="TableText"/>
            </w:pPr>
            <w:r>
              <w:t>1.13.2</w:t>
            </w:r>
          </w:p>
        </w:tc>
        <w:tc>
          <w:tcPr>
            <w:tcW w:w="5387" w:type="dxa"/>
          </w:tcPr>
          <w:p w14:paraId="7A497E34" w14:textId="77777777" w:rsidR="00817DE9" w:rsidRDefault="00817DE9" w:rsidP="00817DE9">
            <w:pPr>
              <w:pStyle w:val="TableText"/>
            </w:pPr>
            <w:r>
              <w:t xml:space="preserve">Test or retest of a pocket pager for compliance with AS/NZS 4769.1 where a NATA open air test is not required </w:t>
            </w:r>
          </w:p>
        </w:tc>
        <w:tc>
          <w:tcPr>
            <w:tcW w:w="1701" w:type="dxa"/>
          </w:tcPr>
          <w:p w14:paraId="707B8254" w14:textId="77777777" w:rsidR="00817DE9" w:rsidRDefault="00817DE9" w:rsidP="00817DE9">
            <w:pPr>
              <w:pStyle w:val="TableText"/>
              <w:ind w:right="462"/>
              <w:jc w:val="right"/>
            </w:pPr>
            <w:r>
              <w:t>$1 180.00</w:t>
            </w:r>
          </w:p>
        </w:tc>
      </w:tr>
      <w:tr w:rsidR="00817DE9" w14:paraId="4E7B6A98" w14:textId="77777777" w:rsidTr="006D600D">
        <w:trPr>
          <w:cantSplit/>
        </w:trPr>
        <w:tc>
          <w:tcPr>
            <w:tcW w:w="1214" w:type="dxa"/>
          </w:tcPr>
          <w:p w14:paraId="3DB67413" w14:textId="77777777" w:rsidR="00817DE9" w:rsidRDefault="00817DE9" w:rsidP="00817DE9">
            <w:pPr>
              <w:pStyle w:val="TableText"/>
            </w:pPr>
            <w:r>
              <w:t>1.13.3</w:t>
            </w:r>
          </w:p>
        </w:tc>
        <w:tc>
          <w:tcPr>
            <w:tcW w:w="5387" w:type="dxa"/>
          </w:tcPr>
          <w:p w14:paraId="1B8FCCC7" w14:textId="77777777" w:rsidR="00817DE9" w:rsidRDefault="00817DE9" w:rsidP="00817DE9">
            <w:pPr>
              <w:pStyle w:val="TableText"/>
            </w:pPr>
            <w:r>
              <w:t>Additional cost of a test or retest if a base unit is analogue FM capable and consequently AS</w:t>
            </w:r>
            <w:r w:rsidR="003C00B7">
              <w:t>/NZS</w:t>
            </w:r>
            <w:r>
              <w:t> 4295 applies</w:t>
            </w:r>
          </w:p>
        </w:tc>
        <w:tc>
          <w:tcPr>
            <w:tcW w:w="1701" w:type="dxa"/>
          </w:tcPr>
          <w:p w14:paraId="76AFB9E5" w14:textId="77777777" w:rsidR="00817DE9" w:rsidRDefault="00817DE9" w:rsidP="00817DE9">
            <w:pPr>
              <w:pStyle w:val="TableText"/>
              <w:ind w:right="462"/>
              <w:jc w:val="right"/>
            </w:pPr>
            <w:r>
              <w:t>$826.00</w:t>
            </w:r>
          </w:p>
        </w:tc>
      </w:tr>
      <w:tr w:rsidR="00817DE9" w14:paraId="424D4C00" w14:textId="77777777" w:rsidTr="006D600D">
        <w:trPr>
          <w:cantSplit/>
        </w:trPr>
        <w:tc>
          <w:tcPr>
            <w:tcW w:w="1214" w:type="dxa"/>
          </w:tcPr>
          <w:p w14:paraId="6FB53257" w14:textId="77777777" w:rsidR="00817DE9" w:rsidRDefault="00817DE9" w:rsidP="00817DE9">
            <w:pPr>
              <w:pStyle w:val="TableText"/>
            </w:pPr>
            <w:r>
              <w:t>1.13.4</w:t>
            </w:r>
          </w:p>
        </w:tc>
        <w:tc>
          <w:tcPr>
            <w:tcW w:w="5387" w:type="dxa"/>
          </w:tcPr>
          <w:p w14:paraId="15592DBE" w14:textId="77777777" w:rsidR="00817DE9" w:rsidRDefault="00817DE9" w:rsidP="00817DE9">
            <w:pPr>
              <w:pStyle w:val="TableText"/>
            </w:pPr>
            <w:r>
              <w:t>Test or retest of a paging base with an external antenna socket for compliance with AS/NZS 4769.1</w:t>
            </w:r>
          </w:p>
        </w:tc>
        <w:tc>
          <w:tcPr>
            <w:tcW w:w="1701" w:type="dxa"/>
          </w:tcPr>
          <w:p w14:paraId="193C8880" w14:textId="77777777" w:rsidR="00817DE9" w:rsidRDefault="00817DE9" w:rsidP="00817DE9">
            <w:pPr>
              <w:pStyle w:val="TableText"/>
              <w:ind w:right="462"/>
              <w:jc w:val="right"/>
            </w:pPr>
            <w:r>
              <w:t>$2 596.00</w:t>
            </w:r>
          </w:p>
        </w:tc>
      </w:tr>
      <w:tr w:rsidR="00817DE9" w14:paraId="396800C3" w14:textId="77777777" w:rsidTr="006D600D">
        <w:trPr>
          <w:cantSplit/>
        </w:trPr>
        <w:tc>
          <w:tcPr>
            <w:tcW w:w="1214" w:type="dxa"/>
          </w:tcPr>
          <w:p w14:paraId="2A696A01" w14:textId="77777777" w:rsidR="00817DE9" w:rsidRDefault="00817DE9" w:rsidP="00817DE9">
            <w:pPr>
              <w:pStyle w:val="TableText"/>
            </w:pPr>
            <w:r>
              <w:t>1.13.5</w:t>
            </w:r>
          </w:p>
        </w:tc>
        <w:tc>
          <w:tcPr>
            <w:tcW w:w="5387" w:type="dxa"/>
          </w:tcPr>
          <w:p w14:paraId="29145F36" w14:textId="77777777" w:rsidR="00817DE9" w:rsidRDefault="00817DE9" w:rsidP="00817DE9">
            <w:pPr>
              <w:pStyle w:val="TableText"/>
            </w:pPr>
            <w:r>
              <w:t>Additional cost of a test or retest if a base unit is analogue FM capable and consequently AS 4295 applies</w:t>
            </w:r>
          </w:p>
        </w:tc>
        <w:tc>
          <w:tcPr>
            <w:tcW w:w="1701" w:type="dxa"/>
          </w:tcPr>
          <w:p w14:paraId="0D9572F6" w14:textId="77777777" w:rsidR="00817DE9" w:rsidRDefault="00817DE9" w:rsidP="00817DE9">
            <w:pPr>
              <w:pStyle w:val="TableText"/>
              <w:ind w:right="462"/>
              <w:jc w:val="right"/>
            </w:pPr>
            <w:r>
              <w:t>$826.00</w:t>
            </w:r>
          </w:p>
        </w:tc>
      </w:tr>
      <w:tr w:rsidR="00817DE9" w14:paraId="66C77731" w14:textId="77777777" w:rsidTr="006D600D">
        <w:trPr>
          <w:cantSplit/>
        </w:trPr>
        <w:tc>
          <w:tcPr>
            <w:tcW w:w="1214" w:type="dxa"/>
          </w:tcPr>
          <w:p w14:paraId="65F217EC" w14:textId="77777777" w:rsidR="00817DE9" w:rsidRDefault="00817DE9" w:rsidP="00817DE9">
            <w:pPr>
              <w:pStyle w:val="TableText"/>
            </w:pPr>
            <w:r>
              <w:t>1.13.6</w:t>
            </w:r>
          </w:p>
        </w:tc>
        <w:tc>
          <w:tcPr>
            <w:tcW w:w="5387" w:type="dxa"/>
          </w:tcPr>
          <w:p w14:paraId="138CA5D5" w14:textId="77777777" w:rsidR="00817DE9" w:rsidRDefault="00817DE9" w:rsidP="00817DE9">
            <w:pPr>
              <w:pStyle w:val="TableText"/>
            </w:pPr>
            <w:r>
              <w:t>Test or retest of a paging base with an external antenna socket and 1 or 2 pocket pagers for compliance with AS/NZS 4769.1</w:t>
            </w:r>
          </w:p>
        </w:tc>
        <w:tc>
          <w:tcPr>
            <w:tcW w:w="1701" w:type="dxa"/>
          </w:tcPr>
          <w:p w14:paraId="15C2A1D7" w14:textId="77777777" w:rsidR="00817DE9" w:rsidRDefault="00817DE9" w:rsidP="00817DE9">
            <w:pPr>
              <w:pStyle w:val="TableText"/>
              <w:ind w:right="462"/>
              <w:jc w:val="right"/>
            </w:pPr>
            <w:r>
              <w:t>$4 012.00</w:t>
            </w:r>
          </w:p>
        </w:tc>
      </w:tr>
      <w:tr w:rsidR="00817DE9" w14:paraId="25D8B04C" w14:textId="77777777" w:rsidTr="006D600D">
        <w:trPr>
          <w:cantSplit/>
        </w:trPr>
        <w:tc>
          <w:tcPr>
            <w:tcW w:w="1214" w:type="dxa"/>
          </w:tcPr>
          <w:p w14:paraId="0D347496" w14:textId="77777777" w:rsidR="00817DE9" w:rsidRDefault="00817DE9" w:rsidP="00817DE9">
            <w:pPr>
              <w:pStyle w:val="TableText"/>
            </w:pPr>
            <w:r>
              <w:t>1.13.7</w:t>
            </w:r>
          </w:p>
        </w:tc>
        <w:tc>
          <w:tcPr>
            <w:tcW w:w="5387" w:type="dxa"/>
          </w:tcPr>
          <w:p w14:paraId="3069538B" w14:textId="77777777" w:rsidR="00817DE9" w:rsidRDefault="00817DE9" w:rsidP="00817DE9">
            <w:pPr>
              <w:pStyle w:val="TableText"/>
            </w:pPr>
            <w:r>
              <w:t>Additional cost of a test or retest if a base unit is analogue FM capable and consequently AS 4295 applies</w:t>
            </w:r>
          </w:p>
        </w:tc>
        <w:tc>
          <w:tcPr>
            <w:tcW w:w="1701" w:type="dxa"/>
          </w:tcPr>
          <w:p w14:paraId="53B6C60D" w14:textId="77777777" w:rsidR="00817DE9" w:rsidRDefault="00817DE9" w:rsidP="00817DE9">
            <w:pPr>
              <w:pStyle w:val="TableText"/>
              <w:ind w:right="462"/>
              <w:jc w:val="right"/>
            </w:pPr>
            <w:r>
              <w:t>$826.00</w:t>
            </w:r>
          </w:p>
        </w:tc>
      </w:tr>
      <w:tr w:rsidR="00817DE9" w14:paraId="47414CB5" w14:textId="77777777" w:rsidTr="006D600D">
        <w:trPr>
          <w:cantSplit/>
        </w:trPr>
        <w:tc>
          <w:tcPr>
            <w:tcW w:w="1214" w:type="dxa"/>
          </w:tcPr>
          <w:p w14:paraId="04F029B5" w14:textId="77777777" w:rsidR="00817DE9" w:rsidRDefault="00817DE9" w:rsidP="00817DE9">
            <w:pPr>
              <w:pStyle w:val="TableText"/>
            </w:pPr>
            <w:r>
              <w:t>1.13.8</w:t>
            </w:r>
          </w:p>
        </w:tc>
        <w:tc>
          <w:tcPr>
            <w:tcW w:w="5387" w:type="dxa"/>
          </w:tcPr>
          <w:p w14:paraId="0C7CACEB" w14:textId="77777777" w:rsidR="00817DE9" w:rsidRDefault="00817DE9" w:rsidP="00817DE9">
            <w:pPr>
              <w:pStyle w:val="TableText"/>
            </w:pPr>
            <w:r>
              <w:t>Test or retest of a paging base with an integral antenna socket for compliance with AS/NZS 4769.1</w:t>
            </w:r>
          </w:p>
        </w:tc>
        <w:tc>
          <w:tcPr>
            <w:tcW w:w="1701" w:type="dxa"/>
          </w:tcPr>
          <w:p w14:paraId="260274A3" w14:textId="77777777" w:rsidR="00817DE9" w:rsidRDefault="00817DE9" w:rsidP="00817DE9">
            <w:pPr>
              <w:pStyle w:val="TableText"/>
              <w:ind w:right="462"/>
              <w:jc w:val="right"/>
            </w:pPr>
            <w:r>
              <w:t>$3 924.00</w:t>
            </w:r>
          </w:p>
        </w:tc>
      </w:tr>
      <w:tr w:rsidR="00817DE9" w14:paraId="5B1A9EAF" w14:textId="77777777" w:rsidTr="006D600D">
        <w:trPr>
          <w:cantSplit/>
        </w:trPr>
        <w:tc>
          <w:tcPr>
            <w:tcW w:w="1214" w:type="dxa"/>
          </w:tcPr>
          <w:p w14:paraId="2F289E23" w14:textId="77777777" w:rsidR="00817DE9" w:rsidRDefault="00817DE9" w:rsidP="00817DE9">
            <w:pPr>
              <w:pStyle w:val="TableText"/>
            </w:pPr>
            <w:r>
              <w:t>1.13.9</w:t>
            </w:r>
          </w:p>
        </w:tc>
        <w:tc>
          <w:tcPr>
            <w:tcW w:w="5387" w:type="dxa"/>
          </w:tcPr>
          <w:p w14:paraId="44476B26" w14:textId="77777777" w:rsidR="00817DE9" w:rsidRDefault="00817DE9" w:rsidP="00817DE9">
            <w:pPr>
              <w:pStyle w:val="TableText"/>
            </w:pPr>
            <w:r>
              <w:t>Additional cost of a test or retest if a base unit is analogue FM capable and consequently AS</w:t>
            </w:r>
            <w:r w:rsidR="003C00B7">
              <w:t>/NZS</w:t>
            </w:r>
            <w:r>
              <w:t> 4295 applies</w:t>
            </w:r>
          </w:p>
        </w:tc>
        <w:tc>
          <w:tcPr>
            <w:tcW w:w="1701" w:type="dxa"/>
          </w:tcPr>
          <w:p w14:paraId="02E660C2" w14:textId="77777777" w:rsidR="00817DE9" w:rsidRDefault="00817DE9" w:rsidP="00817DE9">
            <w:pPr>
              <w:pStyle w:val="TableText"/>
              <w:ind w:right="462"/>
              <w:jc w:val="right"/>
            </w:pPr>
            <w:r>
              <w:t>$826.00</w:t>
            </w:r>
          </w:p>
        </w:tc>
      </w:tr>
      <w:tr w:rsidR="00817DE9" w14:paraId="0DDA588C" w14:textId="77777777" w:rsidTr="006D600D">
        <w:trPr>
          <w:cantSplit/>
        </w:trPr>
        <w:tc>
          <w:tcPr>
            <w:tcW w:w="1214" w:type="dxa"/>
          </w:tcPr>
          <w:p w14:paraId="27467FDC" w14:textId="77777777" w:rsidR="00817DE9" w:rsidRDefault="00817DE9" w:rsidP="00817DE9">
            <w:pPr>
              <w:pStyle w:val="TableText"/>
            </w:pPr>
            <w:r>
              <w:t>1.13.10</w:t>
            </w:r>
          </w:p>
        </w:tc>
        <w:tc>
          <w:tcPr>
            <w:tcW w:w="5387" w:type="dxa"/>
          </w:tcPr>
          <w:p w14:paraId="56A3F50F" w14:textId="77777777" w:rsidR="00817DE9" w:rsidRDefault="00817DE9" w:rsidP="00817DE9">
            <w:pPr>
              <w:pStyle w:val="TableText"/>
            </w:pPr>
            <w:r>
              <w:t>Test or retest of a paging base with an integral antenna socket and 1 or 2 pocket pagers for compliance with AS/NZS 4769.1</w:t>
            </w:r>
          </w:p>
        </w:tc>
        <w:tc>
          <w:tcPr>
            <w:tcW w:w="1701" w:type="dxa"/>
          </w:tcPr>
          <w:p w14:paraId="6AFD2DFE" w14:textId="77777777" w:rsidR="00817DE9" w:rsidRDefault="00817DE9" w:rsidP="00817DE9">
            <w:pPr>
              <w:pStyle w:val="TableText"/>
              <w:ind w:right="462"/>
              <w:jc w:val="right"/>
            </w:pPr>
            <w:r>
              <w:t>$3 924.00</w:t>
            </w:r>
          </w:p>
        </w:tc>
      </w:tr>
      <w:tr w:rsidR="00817DE9" w14:paraId="55A2B01C" w14:textId="77777777" w:rsidTr="006D600D">
        <w:trPr>
          <w:cantSplit/>
        </w:trPr>
        <w:tc>
          <w:tcPr>
            <w:tcW w:w="1214" w:type="dxa"/>
          </w:tcPr>
          <w:p w14:paraId="0C839C4C" w14:textId="77777777" w:rsidR="00817DE9" w:rsidRDefault="00817DE9" w:rsidP="00817DE9">
            <w:pPr>
              <w:pStyle w:val="TableText"/>
            </w:pPr>
            <w:r>
              <w:t>1.13.11</w:t>
            </w:r>
          </w:p>
        </w:tc>
        <w:tc>
          <w:tcPr>
            <w:tcW w:w="5387" w:type="dxa"/>
          </w:tcPr>
          <w:p w14:paraId="300FD43F" w14:textId="77777777" w:rsidR="00817DE9" w:rsidRDefault="00817DE9" w:rsidP="00817DE9">
            <w:pPr>
              <w:pStyle w:val="TableText"/>
            </w:pPr>
            <w:r>
              <w:t>Additional cost of a test or retest if a base unit is analogue FM capable and consequently AS</w:t>
            </w:r>
            <w:r w:rsidR="003C00B7">
              <w:t>/NZS</w:t>
            </w:r>
            <w:r>
              <w:t> 4295 applies</w:t>
            </w:r>
          </w:p>
        </w:tc>
        <w:tc>
          <w:tcPr>
            <w:tcW w:w="1701" w:type="dxa"/>
          </w:tcPr>
          <w:p w14:paraId="6A4E370C" w14:textId="77777777" w:rsidR="00817DE9" w:rsidRDefault="00817DE9" w:rsidP="00817DE9">
            <w:pPr>
              <w:pStyle w:val="TableText"/>
              <w:ind w:right="462"/>
              <w:jc w:val="right"/>
            </w:pPr>
            <w:r>
              <w:t>$826.00</w:t>
            </w:r>
          </w:p>
        </w:tc>
      </w:tr>
      <w:tr w:rsidR="00817DE9" w14:paraId="27DCD8C4" w14:textId="77777777" w:rsidTr="006D600D">
        <w:trPr>
          <w:cantSplit/>
        </w:trPr>
        <w:tc>
          <w:tcPr>
            <w:tcW w:w="1214" w:type="dxa"/>
          </w:tcPr>
          <w:p w14:paraId="5D4AF976" w14:textId="77777777" w:rsidR="00817DE9" w:rsidRDefault="00817DE9" w:rsidP="00817DE9">
            <w:pPr>
              <w:pStyle w:val="TableText"/>
            </w:pPr>
            <w:r>
              <w:lastRenderedPageBreak/>
              <w:t>1.13.12</w:t>
            </w:r>
          </w:p>
        </w:tc>
        <w:tc>
          <w:tcPr>
            <w:tcW w:w="5387" w:type="dxa"/>
          </w:tcPr>
          <w:p w14:paraId="20511529" w14:textId="77777777" w:rsidR="00817DE9" w:rsidRDefault="00817DE9" w:rsidP="00817DE9">
            <w:pPr>
              <w:pStyle w:val="TableText"/>
            </w:pPr>
            <w:r>
              <w:t>Test or retest of 1 aspect only of a transmitter for compliance with AS/NZS 4769.1</w:t>
            </w:r>
          </w:p>
        </w:tc>
        <w:tc>
          <w:tcPr>
            <w:tcW w:w="1701" w:type="dxa"/>
          </w:tcPr>
          <w:p w14:paraId="61A591F2" w14:textId="77777777" w:rsidR="00817DE9" w:rsidRDefault="00817DE9" w:rsidP="00817DE9">
            <w:pPr>
              <w:pStyle w:val="TableText"/>
              <w:ind w:right="462"/>
              <w:jc w:val="right"/>
            </w:pPr>
            <w:r>
              <w:t>$856.00</w:t>
            </w:r>
          </w:p>
        </w:tc>
      </w:tr>
      <w:tr w:rsidR="00817DE9" w:rsidRPr="00F62EF9" w14:paraId="2946CF45" w14:textId="77777777" w:rsidTr="006D600D">
        <w:trPr>
          <w:cantSplit/>
        </w:trPr>
        <w:tc>
          <w:tcPr>
            <w:tcW w:w="1214" w:type="dxa"/>
          </w:tcPr>
          <w:p w14:paraId="5E74A79A" w14:textId="77777777" w:rsidR="00817DE9" w:rsidRDefault="00817DE9" w:rsidP="00817DE9">
            <w:pPr>
              <w:pStyle w:val="TableText"/>
              <w:rPr>
                <w:b/>
                <w:bCs/>
              </w:rPr>
            </w:pPr>
            <w:r>
              <w:rPr>
                <w:b/>
                <w:bCs/>
              </w:rPr>
              <w:t>1.14</w:t>
            </w:r>
          </w:p>
        </w:tc>
        <w:tc>
          <w:tcPr>
            <w:tcW w:w="5387" w:type="dxa"/>
          </w:tcPr>
          <w:p w14:paraId="3C4E94F7" w14:textId="77777777" w:rsidR="00817DE9" w:rsidRPr="00F62EF9" w:rsidRDefault="00817DE9" w:rsidP="00615D9C">
            <w:pPr>
              <w:pStyle w:val="TableText"/>
              <w:rPr>
                <w:b/>
                <w:bCs/>
              </w:rPr>
            </w:pPr>
            <w:r>
              <w:rPr>
                <w:b/>
                <w:bCs/>
              </w:rPr>
              <w:t>AS/NZS 4769.2</w:t>
            </w:r>
          </w:p>
        </w:tc>
        <w:tc>
          <w:tcPr>
            <w:tcW w:w="1701" w:type="dxa"/>
          </w:tcPr>
          <w:p w14:paraId="2DB58F4A" w14:textId="77777777" w:rsidR="00817DE9" w:rsidRPr="00F200D7" w:rsidRDefault="00817DE9" w:rsidP="00817DE9">
            <w:pPr>
              <w:pStyle w:val="TableText"/>
              <w:ind w:right="462"/>
              <w:jc w:val="right"/>
            </w:pPr>
          </w:p>
        </w:tc>
      </w:tr>
      <w:tr w:rsidR="00817DE9" w14:paraId="72EDFC12" w14:textId="77777777" w:rsidTr="006D600D">
        <w:trPr>
          <w:cantSplit/>
        </w:trPr>
        <w:tc>
          <w:tcPr>
            <w:tcW w:w="1214" w:type="dxa"/>
          </w:tcPr>
          <w:p w14:paraId="1C8A4530" w14:textId="77777777" w:rsidR="00817DE9" w:rsidRDefault="00817DE9" w:rsidP="00817DE9">
            <w:pPr>
              <w:pStyle w:val="TableText"/>
            </w:pPr>
            <w:r>
              <w:t>1.14.1</w:t>
            </w:r>
          </w:p>
        </w:tc>
        <w:tc>
          <w:tcPr>
            <w:tcW w:w="5387" w:type="dxa"/>
          </w:tcPr>
          <w:p w14:paraId="7F8D01F9" w14:textId="77777777" w:rsidR="00817DE9" w:rsidRDefault="00817DE9" w:rsidP="00817DE9">
            <w:pPr>
              <w:pStyle w:val="TableText"/>
            </w:pPr>
            <w:r>
              <w:t>Test or retest of a pocket pager for compliance with AS/NZS 4769.2 where a NATA open air test is required</w:t>
            </w:r>
          </w:p>
        </w:tc>
        <w:tc>
          <w:tcPr>
            <w:tcW w:w="1701" w:type="dxa"/>
          </w:tcPr>
          <w:p w14:paraId="5F91AEDB" w14:textId="77777777" w:rsidR="00817DE9" w:rsidRDefault="00817DE9" w:rsidP="00817DE9">
            <w:pPr>
              <w:pStyle w:val="TableText"/>
              <w:ind w:right="462"/>
              <w:jc w:val="right"/>
            </w:pPr>
            <w:r>
              <w:t>$3 157.00</w:t>
            </w:r>
          </w:p>
        </w:tc>
      </w:tr>
      <w:tr w:rsidR="00817DE9" w14:paraId="2E31B01E" w14:textId="77777777" w:rsidTr="006D600D">
        <w:trPr>
          <w:cantSplit/>
        </w:trPr>
        <w:tc>
          <w:tcPr>
            <w:tcW w:w="1214" w:type="dxa"/>
          </w:tcPr>
          <w:p w14:paraId="2EEC29B0" w14:textId="77777777" w:rsidR="00817DE9" w:rsidRDefault="00817DE9" w:rsidP="00817DE9">
            <w:pPr>
              <w:pStyle w:val="TableText"/>
            </w:pPr>
            <w:r>
              <w:t>1.14.2</w:t>
            </w:r>
          </w:p>
        </w:tc>
        <w:tc>
          <w:tcPr>
            <w:tcW w:w="5387" w:type="dxa"/>
          </w:tcPr>
          <w:p w14:paraId="35081530" w14:textId="77777777" w:rsidR="00817DE9" w:rsidRDefault="00817DE9" w:rsidP="00817DE9">
            <w:pPr>
              <w:pStyle w:val="TableText"/>
            </w:pPr>
            <w:r>
              <w:t>Test or retest of a pocket pager for compliance with AS/NZS 4769.2 where a NATA open air test is not required</w:t>
            </w:r>
          </w:p>
        </w:tc>
        <w:tc>
          <w:tcPr>
            <w:tcW w:w="1701" w:type="dxa"/>
          </w:tcPr>
          <w:p w14:paraId="12219A86" w14:textId="77777777" w:rsidR="00817DE9" w:rsidRDefault="00817DE9" w:rsidP="00817DE9">
            <w:pPr>
              <w:pStyle w:val="TableText"/>
              <w:ind w:right="462"/>
              <w:jc w:val="right"/>
            </w:pPr>
            <w:r>
              <w:t>$1 180.00</w:t>
            </w:r>
          </w:p>
        </w:tc>
      </w:tr>
      <w:tr w:rsidR="00817DE9" w14:paraId="79A2A5E8" w14:textId="77777777" w:rsidTr="006D600D">
        <w:trPr>
          <w:cantSplit/>
        </w:trPr>
        <w:tc>
          <w:tcPr>
            <w:tcW w:w="1214" w:type="dxa"/>
          </w:tcPr>
          <w:p w14:paraId="433E3388" w14:textId="77777777" w:rsidR="00817DE9" w:rsidRDefault="00817DE9" w:rsidP="00817DE9">
            <w:pPr>
              <w:pStyle w:val="TableText"/>
            </w:pPr>
            <w:r>
              <w:t>1.14.3</w:t>
            </w:r>
          </w:p>
        </w:tc>
        <w:tc>
          <w:tcPr>
            <w:tcW w:w="5387" w:type="dxa"/>
          </w:tcPr>
          <w:p w14:paraId="444BD0EE" w14:textId="77777777" w:rsidR="00817DE9" w:rsidRDefault="00817DE9" w:rsidP="00817DE9">
            <w:pPr>
              <w:pStyle w:val="TableText"/>
            </w:pPr>
            <w:r>
              <w:t>Test or retest of a paging base with an external antenna socket for compliance with AS/NZS 4769.2</w:t>
            </w:r>
          </w:p>
        </w:tc>
        <w:tc>
          <w:tcPr>
            <w:tcW w:w="1701" w:type="dxa"/>
          </w:tcPr>
          <w:p w14:paraId="2B9B2336" w14:textId="77777777" w:rsidR="00817DE9" w:rsidRDefault="00817DE9" w:rsidP="00817DE9">
            <w:pPr>
              <w:pStyle w:val="TableText"/>
              <w:ind w:right="462"/>
              <w:jc w:val="right"/>
            </w:pPr>
            <w:r>
              <w:t>$2 655.00</w:t>
            </w:r>
          </w:p>
        </w:tc>
      </w:tr>
      <w:tr w:rsidR="00817DE9" w14:paraId="3FAD2E8B" w14:textId="77777777" w:rsidTr="006D600D">
        <w:trPr>
          <w:cantSplit/>
        </w:trPr>
        <w:tc>
          <w:tcPr>
            <w:tcW w:w="1214" w:type="dxa"/>
          </w:tcPr>
          <w:p w14:paraId="6FC3A692" w14:textId="77777777" w:rsidR="00817DE9" w:rsidRDefault="00817DE9" w:rsidP="00817DE9">
            <w:pPr>
              <w:pStyle w:val="TableText"/>
            </w:pPr>
            <w:r>
              <w:t>1.14.4</w:t>
            </w:r>
          </w:p>
        </w:tc>
        <w:tc>
          <w:tcPr>
            <w:tcW w:w="5387" w:type="dxa"/>
          </w:tcPr>
          <w:p w14:paraId="3FDA2174" w14:textId="77777777" w:rsidR="00817DE9" w:rsidRDefault="00817DE9" w:rsidP="00817DE9">
            <w:pPr>
              <w:pStyle w:val="TableText"/>
            </w:pPr>
            <w:r>
              <w:t>Test or retest of a paging base with an external antenna socket and 1 or 2 pocket pagers for compliance with AS/NZS 4769.2</w:t>
            </w:r>
          </w:p>
        </w:tc>
        <w:tc>
          <w:tcPr>
            <w:tcW w:w="1701" w:type="dxa"/>
          </w:tcPr>
          <w:p w14:paraId="2E424711" w14:textId="77777777" w:rsidR="00817DE9" w:rsidRPr="001060D2" w:rsidRDefault="00817DE9" w:rsidP="00817DE9">
            <w:pPr>
              <w:pStyle w:val="TableText"/>
              <w:ind w:right="462"/>
              <w:jc w:val="right"/>
            </w:pPr>
            <w:r>
              <w:t>$4 071.00</w:t>
            </w:r>
          </w:p>
        </w:tc>
      </w:tr>
      <w:tr w:rsidR="00817DE9" w14:paraId="73362BC9" w14:textId="77777777" w:rsidTr="006D600D">
        <w:trPr>
          <w:cantSplit/>
        </w:trPr>
        <w:tc>
          <w:tcPr>
            <w:tcW w:w="1214" w:type="dxa"/>
          </w:tcPr>
          <w:p w14:paraId="71DF5C64" w14:textId="77777777" w:rsidR="00817DE9" w:rsidRDefault="00817DE9" w:rsidP="00817DE9">
            <w:pPr>
              <w:pStyle w:val="TableText"/>
            </w:pPr>
            <w:r>
              <w:t>1.14.5</w:t>
            </w:r>
          </w:p>
        </w:tc>
        <w:tc>
          <w:tcPr>
            <w:tcW w:w="5387" w:type="dxa"/>
          </w:tcPr>
          <w:p w14:paraId="20E856A0" w14:textId="77777777" w:rsidR="00817DE9" w:rsidRDefault="00817DE9" w:rsidP="00817DE9">
            <w:pPr>
              <w:pStyle w:val="TableText"/>
            </w:pPr>
            <w:r>
              <w:t>Test or retest of a paging base with an integral antenna, requiring field strength measurement, for compliance with AS/NZS 4769.2</w:t>
            </w:r>
          </w:p>
        </w:tc>
        <w:tc>
          <w:tcPr>
            <w:tcW w:w="1701" w:type="dxa"/>
          </w:tcPr>
          <w:p w14:paraId="0C4FF9FE" w14:textId="77777777" w:rsidR="00817DE9" w:rsidRPr="001060D2" w:rsidRDefault="00817DE9" w:rsidP="00817DE9">
            <w:pPr>
              <w:pStyle w:val="TableText"/>
              <w:ind w:right="462"/>
              <w:jc w:val="right"/>
            </w:pPr>
            <w:r>
              <w:t>$3 983.00</w:t>
            </w:r>
          </w:p>
        </w:tc>
      </w:tr>
      <w:tr w:rsidR="00817DE9" w14:paraId="6C02D0E3" w14:textId="77777777" w:rsidTr="006D600D">
        <w:trPr>
          <w:cantSplit/>
        </w:trPr>
        <w:tc>
          <w:tcPr>
            <w:tcW w:w="1214" w:type="dxa"/>
          </w:tcPr>
          <w:p w14:paraId="003AA5CD" w14:textId="77777777" w:rsidR="00817DE9" w:rsidRDefault="00817DE9" w:rsidP="00817DE9">
            <w:pPr>
              <w:pStyle w:val="TableText"/>
            </w:pPr>
            <w:r>
              <w:t>1.14.6</w:t>
            </w:r>
          </w:p>
        </w:tc>
        <w:tc>
          <w:tcPr>
            <w:tcW w:w="5387" w:type="dxa"/>
          </w:tcPr>
          <w:p w14:paraId="64F74C9D" w14:textId="77777777" w:rsidR="00817DE9" w:rsidRDefault="00817DE9" w:rsidP="00817DE9">
            <w:pPr>
              <w:pStyle w:val="TableText"/>
            </w:pPr>
            <w:r>
              <w:t>Test or retest of a paging base with an integral antenna, requiring field strength measurement, and 1 or 2 pocket pagers for compliance with AS/NZS 4769.2</w:t>
            </w:r>
          </w:p>
        </w:tc>
        <w:tc>
          <w:tcPr>
            <w:tcW w:w="1701" w:type="dxa"/>
          </w:tcPr>
          <w:p w14:paraId="7E430424" w14:textId="77777777" w:rsidR="00817DE9" w:rsidRDefault="00817DE9" w:rsidP="00817DE9">
            <w:pPr>
              <w:pStyle w:val="TableText"/>
              <w:ind w:right="462"/>
              <w:jc w:val="right"/>
            </w:pPr>
            <w:r>
              <w:t>$3 983.00</w:t>
            </w:r>
          </w:p>
        </w:tc>
      </w:tr>
      <w:tr w:rsidR="00817DE9" w14:paraId="0C482B40" w14:textId="77777777" w:rsidTr="006D600D">
        <w:trPr>
          <w:cantSplit/>
        </w:trPr>
        <w:tc>
          <w:tcPr>
            <w:tcW w:w="1214" w:type="dxa"/>
          </w:tcPr>
          <w:p w14:paraId="43147F63" w14:textId="77777777" w:rsidR="00817DE9" w:rsidRDefault="00817DE9" w:rsidP="00817DE9">
            <w:pPr>
              <w:pStyle w:val="TableText"/>
            </w:pPr>
            <w:r>
              <w:t>1.14.7</w:t>
            </w:r>
          </w:p>
        </w:tc>
        <w:tc>
          <w:tcPr>
            <w:tcW w:w="5387" w:type="dxa"/>
          </w:tcPr>
          <w:p w14:paraId="0467DA9A" w14:textId="77777777" w:rsidR="00817DE9" w:rsidRDefault="00817DE9" w:rsidP="00817DE9">
            <w:pPr>
              <w:pStyle w:val="TableText"/>
            </w:pPr>
            <w:r>
              <w:t xml:space="preserve">Test or retest of 1 aspect only of a transmitter for compliance with AS/NZS 4769.2 </w:t>
            </w:r>
          </w:p>
        </w:tc>
        <w:tc>
          <w:tcPr>
            <w:tcW w:w="1701" w:type="dxa"/>
          </w:tcPr>
          <w:p w14:paraId="1F39ED0F" w14:textId="77777777" w:rsidR="00817DE9" w:rsidRDefault="00817DE9" w:rsidP="00817DE9">
            <w:pPr>
              <w:pStyle w:val="TableText"/>
              <w:ind w:right="462"/>
              <w:jc w:val="right"/>
            </w:pPr>
            <w:r>
              <w:t>$856.00</w:t>
            </w:r>
          </w:p>
        </w:tc>
      </w:tr>
      <w:tr w:rsidR="00817DE9" w:rsidRPr="00F62EF9" w14:paraId="22B20E6E" w14:textId="77777777" w:rsidTr="006D600D">
        <w:trPr>
          <w:cantSplit/>
        </w:trPr>
        <w:tc>
          <w:tcPr>
            <w:tcW w:w="1214" w:type="dxa"/>
          </w:tcPr>
          <w:p w14:paraId="47AFDEB6" w14:textId="77777777" w:rsidR="00817DE9" w:rsidRDefault="00817DE9" w:rsidP="00817DE9">
            <w:pPr>
              <w:pStyle w:val="TableText"/>
              <w:keepNext/>
              <w:rPr>
                <w:b/>
                <w:bCs/>
              </w:rPr>
            </w:pPr>
            <w:r>
              <w:rPr>
                <w:b/>
                <w:bCs/>
              </w:rPr>
              <w:t>1.15</w:t>
            </w:r>
          </w:p>
        </w:tc>
        <w:tc>
          <w:tcPr>
            <w:tcW w:w="5387" w:type="dxa"/>
          </w:tcPr>
          <w:p w14:paraId="40FFC941" w14:textId="77777777" w:rsidR="00817DE9" w:rsidRPr="00F62EF9" w:rsidRDefault="00817DE9" w:rsidP="00615D9C">
            <w:pPr>
              <w:pStyle w:val="TableText"/>
              <w:keepNext/>
              <w:rPr>
                <w:b/>
                <w:bCs/>
              </w:rPr>
            </w:pPr>
            <w:r>
              <w:rPr>
                <w:b/>
                <w:bCs/>
              </w:rPr>
              <w:t>AS/NZS 4770</w:t>
            </w:r>
          </w:p>
        </w:tc>
        <w:tc>
          <w:tcPr>
            <w:tcW w:w="1701" w:type="dxa"/>
          </w:tcPr>
          <w:p w14:paraId="2FD893FD" w14:textId="77777777" w:rsidR="00817DE9" w:rsidRPr="00F200D7" w:rsidRDefault="00817DE9" w:rsidP="00817DE9">
            <w:pPr>
              <w:pStyle w:val="TableText"/>
              <w:ind w:right="462"/>
              <w:jc w:val="right"/>
            </w:pPr>
          </w:p>
        </w:tc>
      </w:tr>
      <w:tr w:rsidR="00817DE9" w14:paraId="117E741F" w14:textId="77777777" w:rsidTr="006D600D">
        <w:trPr>
          <w:cantSplit/>
        </w:trPr>
        <w:tc>
          <w:tcPr>
            <w:tcW w:w="1214" w:type="dxa"/>
          </w:tcPr>
          <w:p w14:paraId="23E04A4F" w14:textId="77777777" w:rsidR="00817DE9" w:rsidRDefault="00817DE9" w:rsidP="00817DE9">
            <w:pPr>
              <w:pStyle w:val="TableText"/>
            </w:pPr>
            <w:r>
              <w:t>1.15.1</w:t>
            </w:r>
          </w:p>
        </w:tc>
        <w:tc>
          <w:tcPr>
            <w:tcW w:w="5387" w:type="dxa"/>
          </w:tcPr>
          <w:p w14:paraId="6E8F82F3" w14:textId="77777777" w:rsidR="00817DE9" w:rsidRDefault="00817DE9" w:rsidP="00817DE9">
            <w:pPr>
              <w:pStyle w:val="TableText"/>
              <w:rPr>
                <w:rFonts w:ascii="Arial" w:hAnsi="Arial"/>
              </w:rPr>
            </w:pPr>
            <w:r>
              <w:t>Test or retest for compliance with AS/NZS 4770 (other than a partial test mentioned in item 1.15.2, 1.15.3 or 1.15.4)</w:t>
            </w:r>
          </w:p>
        </w:tc>
        <w:tc>
          <w:tcPr>
            <w:tcW w:w="1701" w:type="dxa"/>
          </w:tcPr>
          <w:p w14:paraId="129FA4B5" w14:textId="77777777" w:rsidR="00817DE9" w:rsidRDefault="00817DE9" w:rsidP="00817DE9">
            <w:pPr>
              <w:pStyle w:val="TableText"/>
              <w:ind w:right="462"/>
              <w:jc w:val="right"/>
            </w:pPr>
            <w:r>
              <w:t>$8 526.00</w:t>
            </w:r>
          </w:p>
        </w:tc>
      </w:tr>
      <w:tr w:rsidR="00817DE9" w14:paraId="45000655" w14:textId="77777777" w:rsidTr="006D600D">
        <w:trPr>
          <w:cantSplit/>
        </w:trPr>
        <w:tc>
          <w:tcPr>
            <w:tcW w:w="1214" w:type="dxa"/>
          </w:tcPr>
          <w:p w14:paraId="3B397DDD" w14:textId="77777777" w:rsidR="00817DE9" w:rsidRDefault="00817DE9" w:rsidP="00817DE9">
            <w:pPr>
              <w:pStyle w:val="TableText"/>
            </w:pPr>
            <w:r>
              <w:t>1.15.2</w:t>
            </w:r>
          </w:p>
        </w:tc>
        <w:tc>
          <w:tcPr>
            <w:tcW w:w="5387" w:type="dxa"/>
          </w:tcPr>
          <w:p w14:paraId="279E4E65" w14:textId="77777777" w:rsidR="00817DE9" w:rsidRDefault="00817DE9" w:rsidP="00817DE9">
            <w:pPr>
              <w:pStyle w:val="TableText"/>
            </w:pPr>
            <w:r>
              <w:t xml:space="preserve">Test or retest test of a transmitter only for compliance with AS/NZS 4770 </w:t>
            </w:r>
          </w:p>
        </w:tc>
        <w:tc>
          <w:tcPr>
            <w:tcW w:w="1701" w:type="dxa"/>
          </w:tcPr>
          <w:p w14:paraId="7F323AA0" w14:textId="77777777" w:rsidR="00817DE9" w:rsidRDefault="00817DE9" w:rsidP="00817DE9">
            <w:pPr>
              <w:pStyle w:val="TableText"/>
              <w:ind w:right="462"/>
              <w:jc w:val="right"/>
            </w:pPr>
            <w:r>
              <w:t>$6 195.00</w:t>
            </w:r>
          </w:p>
        </w:tc>
      </w:tr>
      <w:tr w:rsidR="00817DE9" w14:paraId="7FDD2E08" w14:textId="77777777" w:rsidTr="006D600D">
        <w:trPr>
          <w:cantSplit/>
        </w:trPr>
        <w:tc>
          <w:tcPr>
            <w:tcW w:w="1214" w:type="dxa"/>
          </w:tcPr>
          <w:p w14:paraId="2CFFCE9C" w14:textId="77777777" w:rsidR="00817DE9" w:rsidRDefault="00817DE9" w:rsidP="00817DE9">
            <w:pPr>
              <w:pStyle w:val="TableText"/>
            </w:pPr>
            <w:r>
              <w:t>1.15.3</w:t>
            </w:r>
          </w:p>
        </w:tc>
        <w:tc>
          <w:tcPr>
            <w:tcW w:w="5387" w:type="dxa"/>
          </w:tcPr>
          <w:p w14:paraId="6CA60771" w14:textId="77777777" w:rsidR="00817DE9" w:rsidRDefault="00817DE9" w:rsidP="00817DE9">
            <w:pPr>
              <w:pStyle w:val="TableText"/>
            </w:pPr>
            <w:r>
              <w:t xml:space="preserve">Test or retest of a receiver only for compliance with AS/NZS 4770 </w:t>
            </w:r>
          </w:p>
        </w:tc>
        <w:tc>
          <w:tcPr>
            <w:tcW w:w="1701" w:type="dxa"/>
          </w:tcPr>
          <w:p w14:paraId="387872E9" w14:textId="77777777" w:rsidR="00817DE9" w:rsidRDefault="00817DE9" w:rsidP="00817DE9">
            <w:pPr>
              <w:pStyle w:val="TableText"/>
              <w:ind w:right="462"/>
              <w:jc w:val="right"/>
            </w:pPr>
            <w:r>
              <w:t>$5 517.00</w:t>
            </w:r>
          </w:p>
        </w:tc>
      </w:tr>
      <w:tr w:rsidR="00817DE9" w14:paraId="075619B9" w14:textId="77777777" w:rsidTr="006D600D">
        <w:trPr>
          <w:cantSplit/>
        </w:trPr>
        <w:tc>
          <w:tcPr>
            <w:tcW w:w="1214" w:type="dxa"/>
          </w:tcPr>
          <w:p w14:paraId="633BDD7E" w14:textId="77777777" w:rsidR="00817DE9" w:rsidRDefault="00817DE9" w:rsidP="00817DE9">
            <w:pPr>
              <w:pStyle w:val="TableText"/>
            </w:pPr>
            <w:r>
              <w:t>1.15.4</w:t>
            </w:r>
          </w:p>
        </w:tc>
        <w:tc>
          <w:tcPr>
            <w:tcW w:w="5387" w:type="dxa"/>
          </w:tcPr>
          <w:p w14:paraId="0AAD1CE5" w14:textId="77777777" w:rsidR="00817DE9" w:rsidRDefault="00817DE9" w:rsidP="00817DE9">
            <w:pPr>
              <w:pStyle w:val="TableText"/>
            </w:pPr>
            <w:r>
              <w:t>Test or retest of 1 aspect only of a transmitter for compliance with AS/NZS 4770</w:t>
            </w:r>
          </w:p>
        </w:tc>
        <w:tc>
          <w:tcPr>
            <w:tcW w:w="1701" w:type="dxa"/>
          </w:tcPr>
          <w:p w14:paraId="2E3A22CF" w14:textId="77777777" w:rsidR="00817DE9" w:rsidRDefault="00817DE9" w:rsidP="00817DE9">
            <w:pPr>
              <w:pStyle w:val="TableText"/>
              <w:ind w:right="462"/>
              <w:jc w:val="right"/>
            </w:pPr>
            <w:r>
              <w:t>$856.00</w:t>
            </w:r>
          </w:p>
        </w:tc>
      </w:tr>
      <w:tr w:rsidR="00817DE9" w14:paraId="124C3DC6" w14:textId="77777777" w:rsidTr="006D600D">
        <w:trPr>
          <w:cantSplit/>
        </w:trPr>
        <w:tc>
          <w:tcPr>
            <w:tcW w:w="1214" w:type="dxa"/>
          </w:tcPr>
          <w:p w14:paraId="0D257C5E" w14:textId="77777777" w:rsidR="00817DE9" w:rsidRPr="00510CB9" w:rsidRDefault="00817DE9" w:rsidP="00817DE9">
            <w:pPr>
              <w:pStyle w:val="TableText"/>
              <w:rPr>
                <w:b/>
                <w:bCs/>
              </w:rPr>
            </w:pPr>
            <w:r>
              <w:rPr>
                <w:b/>
                <w:bCs/>
              </w:rPr>
              <w:t>1.16</w:t>
            </w:r>
          </w:p>
        </w:tc>
        <w:tc>
          <w:tcPr>
            <w:tcW w:w="5387" w:type="dxa"/>
          </w:tcPr>
          <w:p w14:paraId="7220D16D" w14:textId="77777777" w:rsidR="00817DE9" w:rsidRDefault="00817DE9" w:rsidP="00817DE9">
            <w:pPr>
              <w:pStyle w:val="TableText"/>
            </w:pPr>
            <w:r w:rsidRPr="000C7543">
              <w:rPr>
                <w:b/>
                <w:bCs/>
              </w:rPr>
              <w:t>Issuing a certificate where testing not conducted</w:t>
            </w:r>
          </w:p>
        </w:tc>
        <w:tc>
          <w:tcPr>
            <w:tcW w:w="1701" w:type="dxa"/>
          </w:tcPr>
          <w:p w14:paraId="700F3409" w14:textId="77777777" w:rsidR="00817DE9" w:rsidRDefault="00817DE9" w:rsidP="00817DE9">
            <w:pPr>
              <w:pStyle w:val="TableText"/>
              <w:jc w:val="center"/>
            </w:pPr>
          </w:p>
        </w:tc>
      </w:tr>
      <w:tr w:rsidR="00817DE9" w14:paraId="1EBDDB3D" w14:textId="77777777" w:rsidTr="006D600D">
        <w:trPr>
          <w:cantSplit/>
        </w:trPr>
        <w:tc>
          <w:tcPr>
            <w:tcW w:w="1214" w:type="dxa"/>
          </w:tcPr>
          <w:p w14:paraId="11EA9C31" w14:textId="77777777" w:rsidR="00817DE9" w:rsidRDefault="00817DE9" w:rsidP="00817DE9">
            <w:pPr>
              <w:pStyle w:val="TableText"/>
            </w:pPr>
            <w:r>
              <w:t>1.16.1</w:t>
            </w:r>
          </w:p>
        </w:tc>
        <w:tc>
          <w:tcPr>
            <w:tcW w:w="5387" w:type="dxa"/>
          </w:tcPr>
          <w:p w14:paraId="7076AD4F" w14:textId="77777777" w:rsidR="00817DE9" w:rsidRDefault="00817DE9" w:rsidP="00817DE9">
            <w:pPr>
              <w:pStyle w:val="TableText"/>
            </w:pPr>
            <w:r w:rsidRPr="000C7543">
              <w:t xml:space="preserve">Issuing a compliance certificate, or considering the issue of the certificate without proceeding to issue it, if </w:t>
            </w:r>
            <w:r>
              <w:t xml:space="preserve">the </w:t>
            </w:r>
            <w:r w:rsidRPr="000C7543">
              <w:t>AC</w:t>
            </w:r>
            <w:r>
              <w:t>M</w:t>
            </w:r>
            <w:r w:rsidRPr="000C7543">
              <w:t>A has not conducted testing of a sample of the devices included in the class of devices to which the certificate applies</w:t>
            </w:r>
          </w:p>
        </w:tc>
        <w:tc>
          <w:tcPr>
            <w:tcW w:w="1701" w:type="dxa"/>
          </w:tcPr>
          <w:p w14:paraId="13E3A1AB" w14:textId="77777777" w:rsidR="00817DE9" w:rsidRDefault="00817DE9" w:rsidP="00817DE9">
            <w:pPr>
              <w:pStyle w:val="TableText"/>
              <w:ind w:right="462"/>
              <w:jc w:val="right"/>
            </w:pPr>
            <w:r>
              <w:t>$148.00</w:t>
            </w:r>
          </w:p>
        </w:tc>
      </w:tr>
      <w:tr w:rsidR="00817DE9" w14:paraId="7D1380DF" w14:textId="77777777" w:rsidTr="006D600D">
        <w:trPr>
          <w:cantSplit/>
        </w:trPr>
        <w:tc>
          <w:tcPr>
            <w:tcW w:w="1214" w:type="dxa"/>
          </w:tcPr>
          <w:p w14:paraId="74907CE3" w14:textId="77777777" w:rsidR="00817DE9" w:rsidRPr="00510CB9" w:rsidRDefault="00817DE9" w:rsidP="00817DE9">
            <w:pPr>
              <w:pStyle w:val="TableText"/>
              <w:keepNext/>
              <w:keepLines/>
              <w:rPr>
                <w:b/>
                <w:bCs/>
              </w:rPr>
            </w:pPr>
            <w:r>
              <w:rPr>
                <w:b/>
                <w:bCs/>
              </w:rPr>
              <w:t>1.17</w:t>
            </w:r>
          </w:p>
        </w:tc>
        <w:tc>
          <w:tcPr>
            <w:tcW w:w="5387" w:type="dxa"/>
          </w:tcPr>
          <w:p w14:paraId="6614067A" w14:textId="77777777" w:rsidR="00817DE9" w:rsidRPr="009E4A90" w:rsidRDefault="00817DE9" w:rsidP="00817DE9">
            <w:pPr>
              <w:pStyle w:val="TableText"/>
              <w:keepNext/>
              <w:keepLines/>
              <w:rPr>
                <w:b/>
                <w:bCs/>
              </w:rPr>
            </w:pPr>
            <w:r w:rsidRPr="009E4A90">
              <w:rPr>
                <w:b/>
                <w:bCs/>
              </w:rPr>
              <w:t>Test for compliance with a standard or other technical specification</w:t>
            </w:r>
          </w:p>
        </w:tc>
        <w:tc>
          <w:tcPr>
            <w:tcW w:w="1701" w:type="dxa"/>
          </w:tcPr>
          <w:p w14:paraId="29495375" w14:textId="77777777" w:rsidR="00817DE9" w:rsidRDefault="00817DE9" w:rsidP="00817DE9">
            <w:pPr>
              <w:pStyle w:val="TableText"/>
              <w:keepNext/>
              <w:keepLines/>
              <w:jc w:val="center"/>
            </w:pPr>
          </w:p>
        </w:tc>
      </w:tr>
      <w:tr w:rsidR="00817DE9" w14:paraId="31D410AF" w14:textId="77777777" w:rsidTr="006D600D">
        <w:trPr>
          <w:cantSplit/>
        </w:trPr>
        <w:tc>
          <w:tcPr>
            <w:tcW w:w="1214" w:type="dxa"/>
            <w:tcBorders>
              <w:bottom w:val="single" w:sz="4" w:space="0" w:color="auto"/>
            </w:tcBorders>
          </w:tcPr>
          <w:p w14:paraId="7043F540" w14:textId="77777777" w:rsidR="00817DE9" w:rsidRDefault="00817DE9" w:rsidP="00817DE9">
            <w:pPr>
              <w:pStyle w:val="TableText"/>
            </w:pPr>
            <w:r>
              <w:t>1.17.1</w:t>
            </w:r>
          </w:p>
        </w:tc>
        <w:tc>
          <w:tcPr>
            <w:tcW w:w="5387" w:type="dxa"/>
            <w:tcBorders>
              <w:bottom w:val="single" w:sz="4" w:space="0" w:color="auto"/>
            </w:tcBorders>
          </w:tcPr>
          <w:p w14:paraId="7A249D65" w14:textId="77777777" w:rsidR="00817DE9" w:rsidRDefault="00817DE9" w:rsidP="00817DE9">
            <w:pPr>
              <w:pStyle w:val="TableText"/>
              <w:rPr>
                <w:rFonts w:ascii="Arial" w:hAnsi="Arial"/>
              </w:rPr>
            </w:pPr>
            <w:r>
              <w:t>Test for compliance with a standard or other technical specification not mentioned in items 1.1 to 1.16</w:t>
            </w:r>
          </w:p>
        </w:tc>
        <w:tc>
          <w:tcPr>
            <w:tcW w:w="1701" w:type="dxa"/>
            <w:tcBorders>
              <w:bottom w:val="single" w:sz="4" w:space="0" w:color="auto"/>
            </w:tcBorders>
          </w:tcPr>
          <w:p w14:paraId="69B7235A" w14:textId="77777777" w:rsidR="00817DE9" w:rsidRDefault="00817DE9" w:rsidP="00817DE9">
            <w:pPr>
              <w:pStyle w:val="TableText"/>
              <w:jc w:val="center"/>
            </w:pPr>
            <w:r>
              <w:t>Special hourly rate A</w:t>
            </w:r>
          </w:p>
        </w:tc>
      </w:tr>
    </w:tbl>
    <w:p w14:paraId="2F90CD03" w14:textId="77777777" w:rsidR="006D600D" w:rsidRPr="005274D4" w:rsidRDefault="006D600D" w:rsidP="006D600D">
      <w:pPr>
        <w:pStyle w:val="Schedulepart"/>
        <w:rPr>
          <w:rFonts w:ascii="Times New Roman" w:hAnsi="Times New Roman"/>
        </w:rPr>
      </w:pPr>
      <w:bookmarkStart w:id="55" w:name="_Toc409769827"/>
      <w:r w:rsidRPr="005274D4">
        <w:rPr>
          <w:rStyle w:val="CharSchPTNo"/>
          <w:rFonts w:ascii="Times New Roman" w:hAnsi="Times New Roman"/>
        </w:rPr>
        <w:lastRenderedPageBreak/>
        <w:t>Part 2</w:t>
      </w:r>
      <w:r w:rsidRPr="005274D4">
        <w:rPr>
          <w:rFonts w:ascii="Times New Roman" w:hAnsi="Times New Roman"/>
        </w:rPr>
        <w:tab/>
      </w:r>
      <w:r w:rsidRPr="005274D4">
        <w:rPr>
          <w:rStyle w:val="CharSchPTText"/>
          <w:rFonts w:ascii="Times New Roman" w:hAnsi="Times New Roman"/>
        </w:rPr>
        <w:t>Assessment and advice on compliance with standards and other technical specifications</w:t>
      </w:r>
      <w:bookmarkEnd w:id="55"/>
    </w:p>
    <w:p w14:paraId="6115B1D9" w14:textId="77777777" w:rsidR="006D600D" w:rsidRPr="001755DB" w:rsidRDefault="006D600D" w:rsidP="006D600D">
      <w:pPr>
        <w:keepNext/>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D600D" w14:paraId="0964D48B" w14:textId="77777777" w:rsidTr="006D600D">
        <w:trPr>
          <w:cantSplit/>
          <w:tblHeader/>
        </w:trPr>
        <w:tc>
          <w:tcPr>
            <w:tcW w:w="1214" w:type="dxa"/>
          </w:tcPr>
          <w:p w14:paraId="1854AFCB" w14:textId="77777777" w:rsidR="006D600D" w:rsidRDefault="006D600D" w:rsidP="006D600D">
            <w:pPr>
              <w:pStyle w:val="TableColHead"/>
              <w:spacing w:before="60"/>
            </w:pPr>
            <w:r>
              <w:t>Column 1</w:t>
            </w:r>
          </w:p>
          <w:p w14:paraId="03E8D00C" w14:textId="77777777" w:rsidR="006D600D" w:rsidRDefault="006D600D" w:rsidP="006D600D">
            <w:pPr>
              <w:pStyle w:val="TableColHead"/>
              <w:spacing w:before="60"/>
            </w:pPr>
            <w:r>
              <w:t>Item</w:t>
            </w:r>
          </w:p>
        </w:tc>
        <w:tc>
          <w:tcPr>
            <w:tcW w:w="5387" w:type="dxa"/>
          </w:tcPr>
          <w:p w14:paraId="158212E9" w14:textId="77777777" w:rsidR="006D600D" w:rsidRDefault="006D600D" w:rsidP="006D600D">
            <w:pPr>
              <w:pStyle w:val="TableColHead"/>
              <w:spacing w:before="60"/>
            </w:pPr>
            <w:r>
              <w:t>Column 2</w:t>
            </w:r>
          </w:p>
          <w:p w14:paraId="3A1C311D" w14:textId="77777777" w:rsidR="006D600D" w:rsidRDefault="006D600D" w:rsidP="006D600D">
            <w:pPr>
              <w:pStyle w:val="TableColHead"/>
              <w:spacing w:before="60"/>
            </w:pPr>
            <w:r>
              <w:t>Service</w:t>
            </w:r>
          </w:p>
        </w:tc>
        <w:tc>
          <w:tcPr>
            <w:tcW w:w="1843" w:type="dxa"/>
          </w:tcPr>
          <w:p w14:paraId="6694EF6A" w14:textId="77777777" w:rsidR="006D600D" w:rsidRDefault="006D600D" w:rsidP="006D600D">
            <w:pPr>
              <w:pStyle w:val="TableColHead"/>
              <w:spacing w:before="60"/>
              <w:jc w:val="center"/>
            </w:pPr>
            <w:r>
              <w:t>Column 3</w:t>
            </w:r>
          </w:p>
          <w:p w14:paraId="7AB19317" w14:textId="77777777" w:rsidR="006D600D" w:rsidRDefault="006D600D" w:rsidP="006D600D">
            <w:pPr>
              <w:pStyle w:val="TableColHead"/>
              <w:spacing w:before="60"/>
              <w:jc w:val="center"/>
            </w:pPr>
            <w:r>
              <w:t>Charge</w:t>
            </w:r>
          </w:p>
        </w:tc>
      </w:tr>
      <w:tr w:rsidR="006D600D" w14:paraId="412F1707" w14:textId="77777777" w:rsidTr="006D600D">
        <w:trPr>
          <w:cantSplit/>
        </w:trPr>
        <w:tc>
          <w:tcPr>
            <w:tcW w:w="1214" w:type="dxa"/>
            <w:tcBorders>
              <w:top w:val="single" w:sz="4" w:space="0" w:color="auto"/>
              <w:bottom w:val="single" w:sz="4" w:space="0" w:color="auto"/>
            </w:tcBorders>
          </w:tcPr>
          <w:p w14:paraId="7C3A7D48" w14:textId="77777777" w:rsidR="006D600D" w:rsidRDefault="006D600D" w:rsidP="006D600D">
            <w:pPr>
              <w:pStyle w:val="TableText"/>
            </w:pPr>
            <w:r>
              <w:t>2.1</w:t>
            </w:r>
          </w:p>
        </w:tc>
        <w:tc>
          <w:tcPr>
            <w:tcW w:w="5387" w:type="dxa"/>
            <w:tcBorders>
              <w:top w:val="single" w:sz="4" w:space="0" w:color="auto"/>
              <w:bottom w:val="single" w:sz="4" w:space="0" w:color="auto"/>
            </w:tcBorders>
          </w:tcPr>
          <w:p w14:paraId="6AE53A79" w14:textId="77777777" w:rsidR="006D600D" w:rsidRDefault="006D600D" w:rsidP="006D600D">
            <w:pPr>
              <w:pStyle w:val="TableText"/>
            </w:pPr>
            <w:r>
              <w:t>If the ACMA has not conducted testing of a device:</w:t>
            </w:r>
          </w:p>
          <w:p w14:paraId="770135F4" w14:textId="77777777" w:rsidR="006D600D" w:rsidRDefault="006D600D" w:rsidP="006D600D">
            <w:pPr>
              <w:pStyle w:val="TableP1a"/>
            </w:pPr>
            <w:r>
              <w:tab/>
              <w:t>(a)</w:t>
            </w:r>
            <w:r>
              <w:tab/>
              <w:t xml:space="preserve">advising on compliance of the device with a standard or other technical specification for devices; or </w:t>
            </w:r>
          </w:p>
          <w:p w14:paraId="047FD78B" w14:textId="77777777" w:rsidR="006D600D" w:rsidRDefault="006D600D" w:rsidP="006D600D">
            <w:pPr>
              <w:pStyle w:val="TableP1a"/>
            </w:pPr>
            <w:r>
              <w:tab/>
              <w:t>(b)</w:t>
            </w:r>
            <w:r>
              <w:tab/>
              <w:t>the assessment of an application for a compliance certificate</w:t>
            </w:r>
          </w:p>
        </w:tc>
        <w:tc>
          <w:tcPr>
            <w:tcW w:w="1843" w:type="dxa"/>
            <w:tcBorders>
              <w:top w:val="single" w:sz="4" w:space="0" w:color="auto"/>
              <w:bottom w:val="single" w:sz="4" w:space="0" w:color="auto"/>
            </w:tcBorders>
          </w:tcPr>
          <w:p w14:paraId="377C9363" w14:textId="77777777" w:rsidR="006D600D" w:rsidRDefault="006D600D" w:rsidP="006D600D">
            <w:pPr>
              <w:pStyle w:val="TableText"/>
              <w:jc w:val="center"/>
            </w:pPr>
            <w:r>
              <w:t>Special hourly rate B</w:t>
            </w:r>
          </w:p>
        </w:tc>
      </w:tr>
    </w:tbl>
    <w:p w14:paraId="46934E1F" w14:textId="77777777" w:rsidR="006D600D" w:rsidRPr="005274D4" w:rsidRDefault="006D600D" w:rsidP="006D600D">
      <w:pPr>
        <w:pStyle w:val="Schedulepart"/>
        <w:pageBreakBefore/>
        <w:rPr>
          <w:rFonts w:ascii="Times New Roman" w:hAnsi="Times New Roman"/>
        </w:rPr>
      </w:pPr>
      <w:bookmarkStart w:id="56" w:name="_Toc409769828"/>
      <w:r w:rsidRPr="005274D4">
        <w:rPr>
          <w:rStyle w:val="CharSchPTNo"/>
          <w:rFonts w:ascii="Times New Roman" w:hAnsi="Times New Roman"/>
        </w:rPr>
        <w:lastRenderedPageBreak/>
        <w:t>Part 3</w:t>
      </w:r>
      <w:r w:rsidRPr="005274D4">
        <w:rPr>
          <w:rFonts w:ascii="Times New Roman" w:hAnsi="Times New Roman"/>
        </w:rPr>
        <w:tab/>
      </w:r>
      <w:r w:rsidRPr="005274D4">
        <w:rPr>
          <w:rStyle w:val="CharSchPTText"/>
          <w:rFonts w:ascii="Times New Roman" w:hAnsi="Times New Roman"/>
        </w:rPr>
        <w:t>Documents</w:t>
      </w:r>
      <w:bookmarkEnd w:id="56"/>
    </w:p>
    <w:p w14:paraId="1C28C84A" w14:textId="77777777" w:rsidR="006D600D" w:rsidRPr="001755DB" w:rsidRDefault="006D600D" w:rsidP="006D600D">
      <w:pPr>
        <w:keepNext/>
        <w:keepLines/>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D600D" w14:paraId="4826E6C8" w14:textId="77777777" w:rsidTr="006D600D">
        <w:trPr>
          <w:cantSplit/>
          <w:tblHeader/>
        </w:trPr>
        <w:tc>
          <w:tcPr>
            <w:tcW w:w="1214" w:type="dxa"/>
            <w:tcBorders>
              <w:bottom w:val="single" w:sz="4" w:space="0" w:color="auto"/>
            </w:tcBorders>
          </w:tcPr>
          <w:p w14:paraId="63988E3B" w14:textId="77777777" w:rsidR="006D600D" w:rsidRDefault="006D600D" w:rsidP="006D600D">
            <w:pPr>
              <w:pStyle w:val="TableColHead"/>
              <w:keepLines/>
              <w:spacing w:before="60"/>
            </w:pPr>
            <w:r>
              <w:t>Column 1</w:t>
            </w:r>
          </w:p>
          <w:p w14:paraId="6E9554FB" w14:textId="77777777" w:rsidR="006D600D" w:rsidRDefault="006D600D" w:rsidP="006D600D">
            <w:pPr>
              <w:pStyle w:val="TableColHead"/>
              <w:keepLines/>
              <w:spacing w:before="60"/>
            </w:pPr>
            <w:r>
              <w:t>Item</w:t>
            </w:r>
          </w:p>
        </w:tc>
        <w:tc>
          <w:tcPr>
            <w:tcW w:w="5387" w:type="dxa"/>
            <w:tcBorders>
              <w:bottom w:val="single" w:sz="4" w:space="0" w:color="auto"/>
            </w:tcBorders>
          </w:tcPr>
          <w:p w14:paraId="71EA226F" w14:textId="77777777" w:rsidR="006D600D" w:rsidRDefault="006D600D" w:rsidP="006D600D">
            <w:pPr>
              <w:pStyle w:val="TableColHead"/>
              <w:keepLines/>
              <w:spacing w:before="60"/>
            </w:pPr>
            <w:r>
              <w:t>Column 2</w:t>
            </w:r>
          </w:p>
          <w:p w14:paraId="3E37E2E7" w14:textId="77777777" w:rsidR="006D600D" w:rsidRDefault="006D600D" w:rsidP="006D600D">
            <w:pPr>
              <w:pStyle w:val="TableColHead"/>
              <w:keepLines/>
              <w:spacing w:before="60"/>
            </w:pPr>
            <w:r>
              <w:t>Service</w:t>
            </w:r>
          </w:p>
        </w:tc>
        <w:tc>
          <w:tcPr>
            <w:tcW w:w="1843" w:type="dxa"/>
            <w:tcBorders>
              <w:bottom w:val="single" w:sz="4" w:space="0" w:color="auto"/>
            </w:tcBorders>
          </w:tcPr>
          <w:p w14:paraId="01088506" w14:textId="77777777" w:rsidR="006D600D" w:rsidRDefault="006D600D" w:rsidP="006D600D">
            <w:pPr>
              <w:pStyle w:val="TableColHead"/>
              <w:keepLines/>
              <w:spacing w:before="60"/>
              <w:jc w:val="center"/>
            </w:pPr>
            <w:r>
              <w:t>Column 3</w:t>
            </w:r>
          </w:p>
          <w:p w14:paraId="3EE3E722" w14:textId="77777777" w:rsidR="006D600D" w:rsidRDefault="006D600D" w:rsidP="006D600D">
            <w:pPr>
              <w:pStyle w:val="TableColHead"/>
              <w:keepLines/>
              <w:spacing w:before="60"/>
              <w:jc w:val="center"/>
            </w:pPr>
            <w:r>
              <w:t>Charge</w:t>
            </w:r>
          </w:p>
        </w:tc>
      </w:tr>
      <w:tr w:rsidR="006D600D" w14:paraId="4AB538F5" w14:textId="77777777" w:rsidTr="006D600D">
        <w:trPr>
          <w:cantSplit/>
        </w:trPr>
        <w:tc>
          <w:tcPr>
            <w:tcW w:w="1214" w:type="dxa"/>
          </w:tcPr>
          <w:p w14:paraId="17706D63" w14:textId="77777777" w:rsidR="006D600D" w:rsidRDefault="006D600D" w:rsidP="006D600D">
            <w:pPr>
              <w:pStyle w:val="TableText"/>
            </w:pPr>
            <w:r>
              <w:t>3.1</w:t>
            </w:r>
          </w:p>
        </w:tc>
        <w:tc>
          <w:tcPr>
            <w:tcW w:w="5387" w:type="dxa"/>
          </w:tcPr>
          <w:p w14:paraId="4F212390" w14:textId="77777777" w:rsidR="006D600D" w:rsidRDefault="006D600D" w:rsidP="006D600D">
            <w:pPr>
              <w:pStyle w:val="TableText"/>
            </w:pPr>
            <w:r>
              <w:t>Issuing a duplicate instrument of any kind or</w:t>
            </w:r>
            <w:r w:rsidRPr="00420BFC">
              <w:t>, where such duplicate instrument cannot be issued, a letter of confirmation</w:t>
            </w:r>
          </w:p>
        </w:tc>
        <w:tc>
          <w:tcPr>
            <w:tcW w:w="1843" w:type="dxa"/>
          </w:tcPr>
          <w:p w14:paraId="455E38C8" w14:textId="77777777" w:rsidR="006D600D" w:rsidRDefault="006D600D" w:rsidP="000D5E7E">
            <w:pPr>
              <w:pStyle w:val="TableText"/>
              <w:jc w:val="center"/>
            </w:pPr>
            <w:r>
              <w:t>$5</w:t>
            </w:r>
            <w:r w:rsidR="000D5E7E">
              <w:t>6.1</w:t>
            </w:r>
            <w:r>
              <w:t xml:space="preserve">0 (including GST)  </w:t>
            </w:r>
          </w:p>
        </w:tc>
      </w:tr>
      <w:tr w:rsidR="006D600D" w14:paraId="78F77798" w14:textId="77777777" w:rsidTr="006D600D">
        <w:trPr>
          <w:cantSplit/>
        </w:trPr>
        <w:tc>
          <w:tcPr>
            <w:tcW w:w="1214" w:type="dxa"/>
          </w:tcPr>
          <w:p w14:paraId="2556E2DA" w14:textId="77777777" w:rsidR="006D600D" w:rsidRDefault="006D600D" w:rsidP="006D600D">
            <w:pPr>
              <w:pStyle w:val="TableText"/>
            </w:pPr>
            <w:r>
              <w:t>3.2</w:t>
            </w:r>
          </w:p>
        </w:tc>
        <w:tc>
          <w:tcPr>
            <w:tcW w:w="5387" w:type="dxa"/>
          </w:tcPr>
          <w:p w14:paraId="1149827D" w14:textId="77777777" w:rsidR="006D600D" w:rsidRDefault="006D600D" w:rsidP="006D600D">
            <w:pPr>
              <w:pStyle w:val="TableText"/>
            </w:pPr>
            <w:r>
              <w:t>Issuing a copy of a licence that includes changes to particulars of the licensee</w:t>
            </w:r>
          </w:p>
        </w:tc>
        <w:tc>
          <w:tcPr>
            <w:tcW w:w="1843" w:type="dxa"/>
          </w:tcPr>
          <w:p w14:paraId="4C1FBF37" w14:textId="77777777" w:rsidR="006D600D" w:rsidRDefault="006D600D" w:rsidP="000D5E7E">
            <w:pPr>
              <w:pStyle w:val="TableText"/>
              <w:jc w:val="center"/>
            </w:pPr>
            <w:r>
              <w:t>$5</w:t>
            </w:r>
            <w:r w:rsidR="000D5E7E">
              <w:t>6.1</w:t>
            </w:r>
            <w:r>
              <w:t xml:space="preserve">0 (including GST) </w:t>
            </w:r>
          </w:p>
        </w:tc>
      </w:tr>
      <w:tr w:rsidR="006D600D" w14:paraId="394C4F2B" w14:textId="77777777" w:rsidTr="006D600D">
        <w:trPr>
          <w:cantSplit/>
        </w:trPr>
        <w:tc>
          <w:tcPr>
            <w:tcW w:w="1214" w:type="dxa"/>
          </w:tcPr>
          <w:p w14:paraId="48B40186" w14:textId="77777777" w:rsidR="006D600D" w:rsidRDefault="006D600D" w:rsidP="006D600D">
            <w:pPr>
              <w:pStyle w:val="TableText"/>
            </w:pPr>
            <w:r>
              <w:t>3.3</w:t>
            </w:r>
          </w:p>
        </w:tc>
        <w:tc>
          <w:tcPr>
            <w:tcW w:w="5387" w:type="dxa"/>
          </w:tcPr>
          <w:p w14:paraId="3CAB3C89" w14:textId="77777777" w:rsidR="006D600D" w:rsidRDefault="006D600D" w:rsidP="006D600D">
            <w:pPr>
              <w:pStyle w:val="TableText"/>
            </w:pPr>
            <w:r>
              <w:t>Issuing a permit for a non</w:t>
            </w:r>
            <w:r>
              <w:noBreakHyphen/>
              <w:t xml:space="preserve">standard transmitter under section 167 of the Radiocommunications Act (unless the permit is issued as part of a compliance testing failure), or considering the issue of the permit without proceeding to issue it </w:t>
            </w:r>
          </w:p>
        </w:tc>
        <w:tc>
          <w:tcPr>
            <w:tcW w:w="1843" w:type="dxa"/>
          </w:tcPr>
          <w:p w14:paraId="103E18DB" w14:textId="77777777" w:rsidR="006D600D" w:rsidRDefault="006D600D" w:rsidP="000D5E7E">
            <w:pPr>
              <w:pStyle w:val="TableText"/>
              <w:jc w:val="center"/>
            </w:pPr>
            <w:r>
              <w:t>$2</w:t>
            </w:r>
            <w:r w:rsidR="000D5E7E">
              <w:t>22</w:t>
            </w:r>
            <w:r>
              <w:t>.00</w:t>
            </w:r>
          </w:p>
        </w:tc>
      </w:tr>
      <w:tr w:rsidR="006D600D" w14:paraId="55CC5957" w14:textId="77777777" w:rsidTr="006D600D">
        <w:trPr>
          <w:cantSplit/>
        </w:trPr>
        <w:tc>
          <w:tcPr>
            <w:tcW w:w="1214" w:type="dxa"/>
            <w:tcBorders>
              <w:bottom w:val="single" w:sz="4" w:space="0" w:color="auto"/>
            </w:tcBorders>
          </w:tcPr>
          <w:p w14:paraId="3F85F4A5" w14:textId="77777777" w:rsidR="006D600D" w:rsidRDefault="006D600D" w:rsidP="006D600D">
            <w:pPr>
              <w:pStyle w:val="TableText"/>
            </w:pPr>
            <w:r>
              <w:t>3.4</w:t>
            </w:r>
          </w:p>
        </w:tc>
        <w:tc>
          <w:tcPr>
            <w:tcW w:w="5387" w:type="dxa"/>
            <w:tcBorders>
              <w:bottom w:val="single" w:sz="4" w:space="0" w:color="auto"/>
            </w:tcBorders>
          </w:tcPr>
          <w:p w14:paraId="1107377C" w14:textId="77777777" w:rsidR="006D600D" w:rsidRDefault="006D600D" w:rsidP="006D600D">
            <w:pPr>
              <w:pStyle w:val="TableText"/>
            </w:pPr>
            <w:r>
              <w:t>Issuing a written permission to a person under section 174 of the Radiocommunications Act to supply non</w:t>
            </w:r>
            <w:r>
              <w:noBreakHyphen/>
              <w:t xml:space="preserve">standard devices, or considering the issue of the permission without proceeding to issue it </w:t>
            </w:r>
          </w:p>
        </w:tc>
        <w:tc>
          <w:tcPr>
            <w:tcW w:w="1843" w:type="dxa"/>
            <w:tcBorders>
              <w:bottom w:val="single" w:sz="4" w:space="0" w:color="auto"/>
            </w:tcBorders>
          </w:tcPr>
          <w:p w14:paraId="5CE845D8" w14:textId="77777777" w:rsidR="006D600D" w:rsidRDefault="006D600D" w:rsidP="000D5E7E">
            <w:pPr>
              <w:pStyle w:val="TableText"/>
              <w:jc w:val="center"/>
            </w:pPr>
            <w:r>
              <w:t>$2</w:t>
            </w:r>
            <w:r w:rsidR="000D5E7E">
              <w:t>22</w:t>
            </w:r>
            <w:r>
              <w:t>.00</w:t>
            </w:r>
          </w:p>
        </w:tc>
      </w:tr>
    </w:tbl>
    <w:p w14:paraId="1B8C51B3" w14:textId="77777777" w:rsidR="006D600D" w:rsidRPr="005274D4" w:rsidRDefault="006D600D" w:rsidP="006D600D">
      <w:pPr>
        <w:pStyle w:val="Schedulepart"/>
        <w:rPr>
          <w:rFonts w:ascii="Times New Roman" w:hAnsi="Times New Roman"/>
        </w:rPr>
      </w:pPr>
      <w:bookmarkStart w:id="57" w:name="_Toc409769829"/>
      <w:r w:rsidRPr="005274D4">
        <w:rPr>
          <w:rStyle w:val="CharSchPTNo"/>
          <w:rFonts w:ascii="Times New Roman" w:hAnsi="Times New Roman"/>
        </w:rPr>
        <w:t>Part 4</w:t>
      </w:r>
      <w:r w:rsidRPr="005274D4">
        <w:rPr>
          <w:rFonts w:ascii="Times New Roman" w:hAnsi="Times New Roman"/>
        </w:rPr>
        <w:tab/>
      </w:r>
      <w:r w:rsidRPr="005274D4">
        <w:rPr>
          <w:rStyle w:val="CharSchPTText"/>
          <w:rFonts w:ascii="Times New Roman" w:hAnsi="Times New Roman"/>
        </w:rPr>
        <w:t>Examinations</w:t>
      </w:r>
      <w:bookmarkEnd w:id="57"/>
    </w:p>
    <w:p w14:paraId="7126F380" w14:textId="77777777" w:rsidR="006D600D" w:rsidRPr="001755DB" w:rsidRDefault="006D600D" w:rsidP="006D600D">
      <w:pPr>
        <w:keepNext/>
        <w:keepLines/>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D600D" w14:paraId="2834532C" w14:textId="77777777" w:rsidTr="006D600D">
        <w:trPr>
          <w:cantSplit/>
          <w:tblHeader/>
        </w:trPr>
        <w:tc>
          <w:tcPr>
            <w:tcW w:w="1214" w:type="dxa"/>
            <w:tcBorders>
              <w:bottom w:val="single" w:sz="4" w:space="0" w:color="auto"/>
            </w:tcBorders>
          </w:tcPr>
          <w:p w14:paraId="7E586D88" w14:textId="77777777" w:rsidR="006D600D" w:rsidRDefault="006D600D" w:rsidP="006D600D">
            <w:pPr>
              <w:pStyle w:val="TableColHead"/>
              <w:keepLines/>
              <w:spacing w:before="60"/>
            </w:pPr>
            <w:r>
              <w:t>Column 1</w:t>
            </w:r>
          </w:p>
          <w:p w14:paraId="216EFA50" w14:textId="77777777" w:rsidR="006D600D" w:rsidRDefault="006D600D" w:rsidP="006D600D">
            <w:pPr>
              <w:pStyle w:val="TableColHead"/>
              <w:keepLines/>
              <w:spacing w:before="60"/>
            </w:pPr>
            <w:r>
              <w:t>Item</w:t>
            </w:r>
          </w:p>
        </w:tc>
        <w:tc>
          <w:tcPr>
            <w:tcW w:w="5387" w:type="dxa"/>
            <w:tcBorders>
              <w:bottom w:val="single" w:sz="4" w:space="0" w:color="auto"/>
            </w:tcBorders>
          </w:tcPr>
          <w:p w14:paraId="398584F0" w14:textId="77777777" w:rsidR="006D600D" w:rsidRDefault="006D600D" w:rsidP="006D600D">
            <w:pPr>
              <w:pStyle w:val="TableColHead"/>
              <w:keepLines/>
              <w:spacing w:before="60"/>
            </w:pPr>
            <w:r>
              <w:t>Column 2</w:t>
            </w:r>
          </w:p>
          <w:p w14:paraId="5249B5AA" w14:textId="77777777" w:rsidR="006D600D" w:rsidRDefault="006D600D" w:rsidP="006D600D">
            <w:pPr>
              <w:pStyle w:val="TableColHead"/>
              <w:keepLines/>
              <w:spacing w:before="60"/>
            </w:pPr>
            <w:r>
              <w:t>Examination</w:t>
            </w:r>
          </w:p>
        </w:tc>
        <w:tc>
          <w:tcPr>
            <w:tcW w:w="1843" w:type="dxa"/>
            <w:tcBorders>
              <w:bottom w:val="single" w:sz="4" w:space="0" w:color="auto"/>
            </w:tcBorders>
          </w:tcPr>
          <w:p w14:paraId="70CB29B9" w14:textId="77777777" w:rsidR="006D600D" w:rsidRDefault="006D600D" w:rsidP="006D600D">
            <w:pPr>
              <w:pStyle w:val="TableColHead"/>
              <w:keepLines/>
              <w:spacing w:before="60"/>
              <w:jc w:val="center"/>
            </w:pPr>
            <w:r>
              <w:t>Column 3</w:t>
            </w:r>
          </w:p>
          <w:p w14:paraId="3D0C9EC9" w14:textId="77777777" w:rsidR="006D600D" w:rsidRDefault="006D600D" w:rsidP="006D600D">
            <w:pPr>
              <w:pStyle w:val="TableColHead"/>
              <w:keepLines/>
              <w:spacing w:before="60"/>
              <w:jc w:val="center"/>
            </w:pPr>
            <w:r>
              <w:t>Charge</w:t>
            </w:r>
          </w:p>
        </w:tc>
      </w:tr>
      <w:tr w:rsidR="006D600D" w14:paraId="64BFE6B0" w14:textId="77777777" w:rsidTr="006D600D">
        <w:trPr>
          <w:cantSplit/>
        </w:trPr>
        <w:tc>
          <w:tcPr>
            <w:tcW w:w="1214" w:type="dxa"/>
          </w:tcPr>
          <w:p w14:paraId="7A6783C4" w14:textId="77777777" w:rsidR="006D600D" w:rsidRDefault="006D600D" w:rsidP="006D600D">
            <w:pPr>
              <w:pStyle w:val="TableText"/>
              <w:keepNext/>
              <w:keepLines/>
            </w:pPr>
            <w:r>
              <w:t>4.1</w:t>
            </w:r>
          </w:p>
        </w:tc>
        <w:tc>
          <w:tcPr>
            <w:tcW w:w="5387" w:type="dxa"/>
          </w:tcPr>
          <w:p w14:paraId="7036ECAA" w14:textId="77777777" w:rsidR="006D600D" w:rsidRDefault="006D600D" w:rsidP="006D600D">
            <w:pPr>
              <w:pStyle w:val="TableText"/>
              <w:keepNext/>
              <w:keepLines/>
            </w:pPr>
            <w:r>
              <w:t>Examination, or reassessing a result in an examination, for the Amateur Operator’s Certificate of Proficiency (Advanced)</w:t>
            </w:r>
          </w:p>
        </w:tc>
        <w:tc>
          <w:tcPr>
            <w:tcW w:w="1843" w:type="dxa"/>
          </w:tcPr>
          <w:p w14:paraId="06221658" w14:textId="77777777" w:rsidR="006D600D" w:rsidRDefault="006D600D" w:rsidP="003659F1">
            <w:pPr>
              <w:pStyle w:val="TableText"/>
              <w:keepNext/>
              <w:keepLines/>
              <w:ind w:right="462"/>
              <w:jc w:val="right"/>
            </w:pPr>
            <w:r>
              <w:t>$35</w:t>
            </w:r>
            <w:r w:rsidR="003659F1">
              <w:t>4</w:t>
            </w:r>
            <w:r>
              <w:t>.00</w:t>
            </w:r>
          </w:p>
        </w:tc>
      </w:tr>
      <w:tr w:rsidR="006D600D" w14:paraId="7BEB1E98" w14:textId="77777777" w:rsidTr="006D600D">
        <w:trPr>
          <w:cantSplit/>
        </w:trPr>
        <w:tc>
          <w:tcPr>
            <w:tcW w:w="1214" w:type="dxa"/>
          </w:tcPr>
          <w:p w14:paraId="3101DB09" w14:textId="77777777" w:rsidR="006D600D" w:rsidRDefault="006D600D" w:rsidP="006D600D">
            <w:pPr>
              <w:pStyle w:val="TableText"/>
            </w:pPr>
            <w:r>
              <w:t>4.2</w:t>
            </w:r>
          </w:p>
        </w:tc>
        <w:tc>
          <w:tcPr>
            <w:tcW w:w="5387" w:type="dxa"/>
          </w:tcPr>
          <w:p w14:paraId="2F3CADBB" w14:textId="77777777" w:rsidR="006D600D" w:rsidRDefault="006D600D" w:rsidP="006D600D">
            <w:pPr>
              <w:pStyle w:val="TableText"/>
            </w:pPr>
            <w:r>
              <w:t>Examination, or reassessing a result in an examination, for the Amateur Operator’s Certificate of Proficiency (Standard)</w:t>
            </w:r>
          </w:p>
        </w:tc>
        <w:tc>
          <w:tcPr>
            <w:tcW w:w="1843" w:type="dxa"/>
          </w:tcPr>
          <w:p w14:paraId="45E1A105" w14:textId="77777777" w:rsidR="006D600D" w:rsidRDefault="006D600D" w:rsidP="003659F1">
            <w:pPr>
              <w:pStyle w:val="TableText"/>
              <w:ind w:right="462"/>
              <w:jc w:val="right"/>
            </w:pPr>
            <w:r>
              <w:t>$35</w:t>
            </w:r>
            <w:r w:rsidR="003659F1">
              <w:t>4</w:t>
            </w:r>
            <w:r>
              <w:t>.00</w:t>
            </w:r>
          </w:p>
        </w:tc>
      </w:tr>
      <w:tr w:rsidR="006D600D" w14:paraId="08F892F9" w14:textId="77777777" w:rsidTr="006D600D">
        <w:trPr>
          <w:cantSplit/>
        </w:trPr>
        <w:tc>
          <w:tcPr>
            <w:tcW w:w="1214" w:type="dxa"/>
          </w:tcPr>
          <w:p w14:paraId="0601AF00" w14:textId="77777777" w:rsidR="006D600D" w:rsidRDefault="006D600D" w:rsidP="006D600D">
            <w:pPr>
              <w:pStyle w:val="TableText"/>
            </w:pPr>
            <w:r>
              <w:t>4.3</w:t>
            </w:r>
          </w:p>
        </w:tc>
        <w:tc>
          <w:tcPr>
            <w:tcW w:w="5387" w:type="dxa"/>
          </w:tcPr>
          <w:p w14:paraId="09A33732" w14:textId="77777777" w:rsidR="006D600D" w:rsidRDefault="006D600D" w:rsidP="006D600D">
            <w:pPr>
              <w:pStyle w:val="TableText"/>
            </w:pPr>
            <w:r>
              <w:t>Examination, or reassessing a result in an examination, for the Amateur Operator’s Certificate of Proficiency (Foundation)</w:t>
            </w:r>
          </w:p>
        </w:tc>
        <w:tc>
          <w:tcPr>
            <w:tcW w:w="1843" w:type="dxa"/>
          </w:tcPr>
          <w:p w14:paraId="55892260" w14:textId="77777777" w:rsidR="006D600D" w:rsidRDefault="006D600D" w:rsidP="003659F1">
            <w:pPr>
              <w:pStyle w:val="TableText"/>
              <w:ind w:right="462"/>
              <w:jc w:val="right"/>
            </w:pPr>
            <w:r>
              <w:t>$23</w:t>
            </w:r>
            <w:r w:rsidR="003659F1">
              <w:t>6</w:t>
            </w:r>
            <w:r>
              <w:t>.00</w:t>
            </w:r>
          </w:p>
        </w:tc>
      </w:tr>
      <w:tr w:rsidR="006D600D" w14:paraId="06E0EAA7" w14:textId="77777777" w:rsidTr="006D600D">
        <w:trPr>
          <w:cantSplit/>
        </w:trPr>
        <w:tc>
          <w:tcPr>
            <w:tcW w:w="1214" w:type="dxa"/>
          </w:tcPr>
          <w:p w14:paraId="432B029E" w14:textId="77777777" w:rsidR="006D600D" w:rsidRDefault="006D600D" w:rsidP="006D600D">
            <w:pPr>
              <w:pStyle w:val="TableText"/>
            </w:pPr>
            <w:r>
              <w:t>4.4</w:t>
            </w:r>
          </w:p>
        </w:tc>
        <w:tc>
          <w:tcPr>
            <w:tcW w:w="5387" w:type="dxa"/>
          </w:tcPr>
          <w:p w14:paraId="64104F06" w14:textId="77777777" w:rsidR="006D600D" w:rsidRDefault="006D600D" w:rsidP="006D600D">
            <w:pPr>
              <w:pStyle w:val="TableText"/>
            </w:pPr>
            <w:r>
              <w:t xml:space="preserve">Examination conducted by the ACMA or, reassessing a result of an examination, for a Marine Radio Operator’s Certificate of Proficiency </w:t>
            </w:r>
          </w:p>
        </w:tc>
        <w:tc>
          <w:tcPr>
            <w:tcW w:w="1843" w:type="dxa"/>
          </w:tcPr>
          <w:p w14:paraId="60B47B09" w14:textId="77777777" w:rsidR="006D600D" w:rsidRDefault="006D600D" w:rsidP="003659F1">
            <w:pPr>
              <w:pStyle w:val="TableText"/>
              <w:ind w:right="459"/>
              <w:jc w:val="right"/>
            </w:pPr>
            <w:r>
              <w:t>$</w:t>
            </w:r>
            <w:r w:rsidR="003659F1">
              <w:t>303</w:t>
            </w:r>
            <w:r>
              <w:t>.00</w:t>
            </w:r>
          </w:p>
        </w:tc>
      </w:tr>
      <w:tr w:rsidR="006D600D" w14:paraId="1E08F37F" w14:textId="77777777" w:rsidTr="006D600D">
        <w:trPr>
          <w:cantSplit/>
        </w:trPr>
        <w:tc>
          <w:tcPr>
            <w:tcW w:w="1214" w:type="dxa"/>
          </w:tcPr>
          <w:p w14:paraId="7D96CF19" w14:textId="77777777" w:rsidR="006D600D" w:rsidRDefault="006D600D" w:rsidP="006D600D">
            <w:pPr>
              <w:pStyle w:val="TableText"/>
            </w:pPr>
            <w:r>
              <w:t>4.5</w:t>
            </w:r>
          </w:p>
        </w:tc>
        <w:tc>
          <w:tcPr>
            <w:tcW w:w="5387" w:type="dxa"/>
          </w:tcPr>
          <w:p w14:paraId="1D93E865" w14:textId="77777777" w:rsidR="006D600D" w:rsidRDefault="006D600D" w:rsidP="004F3AFB">
            <w:pPr>
              <w:pStyle w:val="TableText"/>
            </w:pPr>
            <w:r>
              <w:t xml:space="preserve">Examination conducted by the ACMA or, reassessing a result of an examination, for a  Marine Radio Operator’s VHF Certificate of Proficiency </w:t>
            </w:r>
          </w:p>
        </w:tc>
        <w:tc>
          <w:tcPr>
            <w:tcW w:w="1843" w:type="dxa"/>
          </w:tcPr>
          <w:p w14:paraId="4E473D56" w14:textId="77777777" w:rsidR="006D600D" w:rsidRDefault="006D600D" w:rsidP="003659F1">
            <w:pPr>
              <w:pStyle w:val="TableText"/>
              <w:ind w:right="459"/>
              <w:jc w:val="right"/>
            </w:pPr>
            <w:r>
              <w:t>$</w:t>
            </w:r>
            <w:r w:rsidR="003659F1">
              <w:t>202</w:t>
            </w:r>
            <w:r>
              <w:t>.00</w:t>
            </w:r>
          </w:p>
        </w:tc>
      </w:tr>
      <w:tr w:rsidR="006D600D" w14:paraId="2A0DEBF2" w14:textId="77777777" w:rsidTr="006D600D">
        <w:trPr>
          <w:cantSplit/>
        </w:trPr>
        <w:tc>
          <w:tcPr>
            <w:tcW w:w="1214" w:type="dxa"/>
          </w:tcPr>
          <w:p w14:paraId="58720E26" w14:textId="77777777" w:rsidR="006D600D" w:rsidRDefault="006D600D" w:rsidP="006D600D">
            <w:pPr>
              <w:pStyle w:val="TableText"/>
            </w:pPr>
            <w:r>
              <w:t>4.6</w:t>
            </w:r>
          </w:p>
        </w:tc>
        <w:tc>
          <w:tcPr>
            <w:tcW w:w="5387" w:type="dxa"/>
          </w:tcPr>
          <w:p w14:paraId="2A95BECB" w14:textId="77777777" w:rsidR="006D600D" w:rsidRDefault="006D600D" w:rsidP="006D600D">
            <w:pPr>
              <w:pStyle w:val="TableText"/>
            </w:pPr>
            <w:r>
              <w:t>Examination conducted by a person other than the ACMA for a Marine Satellite Communications Certificate of Endorsement</w:t>
            </w:r>
          </w:p>
        </w:tc>
        <w:tc>
          <w:tcPr>
            <w:tcW w:w="1843" w:type="dxa"/>
          </w:tcPr>
          <w:p w14:paraId="4DC5364E" w14:textId="77777777" w:rsidR="006D600D" w:rsidRDefault="006D600D" w:rsidP="006D600D">
            <w:pPr>
              <w:pStyle w:val="TableText"/>
              <w:ind w:right="462"/>
              <w:jc w:val="right"/>
            </w:pPr>
            <w:r>
              <w:t>$</w:t>
            </w:r>
            <w:r w:rsidR="003659F1">
              <w:t>202</w:t>
            </w:r>
            <w:r>
              <w:t>.00</w:t>
            </w:r>
          </w:p>
          <w:p w14:paraId="0B572AB4" w14:textId="77777777" w:rsidR="006D600D" w:rsidRDefault="006D600D" w:rsidP="006D600D">
            <w:pPr>
              <w:jc w:val="center"/>
            </w:pPr>
          </w:p>
        </w:tc>
      </w:tr>
      <w:tr w:rsidR="006D600D" w14:paraId="2914944B" w14:textId="77777777" w:rsidTr="006D600D">
        <w:trPr>
          <w:cantSplit/>
        </w:trPr>
        <w:tc>
          <w:tcPr>
            <w:tcW w:w="1214" w:type="dxa"/>
            <w:vMerge w:val="restart"/>
          </w:tcPr>
          <w:p w14:paraId="7321715C" w14:textId="77777777" w:rsidR="006D600D" w:rsidRDefault="006D600D" w:rsidP="006D600D">
            <w:pPr>
              <w:pStyle w:val="TableText"/>
            </w:pPr>
            <w:r>
              <w:t>4.7</w:t>
            </w:r>
          </w:p>
        </w:tc>
        <w:tc>
          <w:tcPr>
            <w:tcW w:w="5387" w:type="dxa"/>
          </w:tcPr>
          <w:p w14:paraId="6506DD71" w14:textId="77777777" w:rsidR="006D600D" w:rsidRDefault="006D600D" w:rsidP="006D600D">
            <w:pPr>
              <w:pStyle w:val="TableText"/>
            </w:pPr>
            <w:r>
              <w:t>Part only of an examination, or reassessing the results of part only of an examination, for the Amateur Operator’s Certificate of Proficiency (Advanced):</w:t>
            </w:r>
          </w:p>
        </w:tc>
        <w:tc>
          <w:tcPr>
            <w:tcW w:w="1843" w:type="dxa"/>
            <w:shd w:val="clear" w:color="auto" w:fill="auto"/>
          </w:tcPr>
          <w:p w14:paraId="536A1E2D" w14:textId="77777777" w:rsidR="006D600D" w:rsidRDefault="006D600D" w:rsidP="006D600D">
            <w:pPr>
              <w:pStyle w:val="TableText"/>
              <w:ind w:right="484"/>
              <w:jc w:val="right"/>
            </w:pPr>
          </w:p>
        </w:tc>
      </w:tr>
      <w:tr w:rsidR="006D600D" w14:paraId="50236F0C" w14:textId="77777777" w:rsidTr="006D600D">
        <w:trPr>
          <w:cantSplit/>
        </w:trPr>
        <w:tc>
          <w:tcPr>
            <w:tcW w:w="1214" w:type="dxa"/>
            <w:vMerge/>
          </w:tcPr>
          <w:p w14:paraId="1589C2F6" w14:textId="77777777" w:rsidR="006D600D" w:rsidRDefault="006D600D" w:rsidP="006D600D">
            <w:pPr>
              <w:pStyle w:val="TableText"/>
            </w:pPr>
          </w:p>
        </w:tc>
        <w:tc>
          <w:tcPr>
            <w:tcW w:w="5387" w:type="dxa"/>
          </w:tcPr>
          <w:p w14:paraId="6109164E" w14:textId="77777777" w:rsidR="006D600D" w:rsidRDefault="006D600D" w:rsidP="006D600D">
            <w:pPr>
              <w:pStyle w:val="TableP1a"/>
            </w:pPr>
            <w:r>
              <w:tab/>
              <w:t>(a)</w:t>
            </w:r>
            <w:r>
              <w:tab/>
              <w:t>regulations</w:t>
            </w:r>
            <w:r w:rsidR="004F3AFB">
              <w:t>;</w:t>
            </w:r>
          </w:p>
          <w:p w14:paraId="34A99E5B" w14:textId="77777777" w:rsidR="006D600D" w:rsidRDefault="006D600D" w:rsidP="006D600D">
            <w:pPr>
              <w:pStyle w:val="TableP1a"/>
            </w:pPr>
            <w:r>
              <w:tab/>
              <w:t>(b)</w:t>
            </w:r>
            <w:r>
              <w:tab/>
              <w:t>theory</w:t>
            </w:r>
            <w:r w:rsidR="004F3AFB">
              <w:t>;</w:t>
            </w:r>
          </w:p>
          <w:p w14:paraId="6A2CD1BD" w14:textId="77777777" w:rsidR="006D600D" w:rsidRDefault="006D600D" w:rsidP="006D600D">
            <w:pPr>
              <w:pStyle w:val="TableP1a"/>
            </w:pPr>
            <w:r>
              <w:tab/>
              <w:t>(c)</w:t>
            </w:r>
            <w:r>
              <w:tab/>
              <w:t>practical</w:t>
            </w:r>
          </w:p>
        </w:tc>
        <w:tc>
          <w:tcPr>
            <w:tcW w:w="1843" w:type="dxa"/>
            <w:shd w:val="clear" w:color="auto" w:fill="auto"/>
          </w:tcPr>
          <w:p w14:paraId="547720D7" w14:textId="77777777" w:rsidR="006D600D" w:rsidRDefault="006D600D" w:rsidP="006D600D">
            <w:pPr>
              <w:pStyle w:val="TableP1a"/>
              <w:tabs>
                <w:tab w:val="clear" w:pos="408"/>
                <w:tab w:val="left" w:pos="1079"/>
              </w:tabs>
              <w:ind w:left="0" w:right="459" w:firstLine="0"/>
              <w:jc w:val="right"/>
            </w:pPr>
            <w:r>
              <w:t>$11</w:t>
            </w:r>
            <w:r w:rsidR="003659F1">
              <w:t>8</w:t>
            </w:r>
            <w:r>
              <w:t>.00</w:t>
            </w:r>
          </w:p>
          <w:p w14:paraId="7933C87F" w14:textId="77777777" w:rsidR="006D600D" w:rsidRDefault="006D600D" w:rsidP="006D600D">
            <w:pPr>
              <w:pStyle w:val="TableP1a"/>
              <w:tabs>
                <w:tab w:val="clear" w:pos="408"/>
              </w:tabs>
              <w:ind w:left="0" w:right="459" w:firstLine="0"/>
              <w:jc w:val="right"/>
            </w:pPr>
            <w:r>
              <w:t>$11</w:t>
            </w:r>
            <w:r w:rsidR="003659F1">
              <w:t>8</w:t>
            </w:r>
            <w:r>
              <w:t>.00</w:t>
            </w:r>
          </w:p>
          <w:p w14:paraId="529F9BA8" w14:textId="77777777" w:rsidR="006D600D" w:rsidRDefault="006D600D" w:rsidP="003659F1">
            <w:pPr>
              <w:pStyle w:val="TableP1a"/>
              <w:tabs>
                <w:tab w:val="clear" w:pos="408"/>
                <w:tab w:val="left" w:pos="1319"/>
              </w:tabs>
              <w:ind w:left="0" w:right="459" w:firstLine="0"/>
              <w:jc w:val="right"/>
            </w:pPr>
            <w:r>
              <w:t>$11</w:t>
            </w:r>
            <w:r w:rsidR="003659F1">
              <w:t>8</w:t>
            </w:r>
            <w:r>
              <w:t>.00</w:t>
            </w:r>
          </w:p>
        </w:tc>
      </w:tr>
      <w:tr w:rsidR="006D600D" w14:paraId="0B37AE9D" w14:textId="77777777" w:rsidTr="006D600D">
        <w:trPr>
          <w:cantSplit/>
        </w:trPr>
        <w:tc>
          <w:tcPr>
            <w:tcW w:w="1214" w:type="dxa"/>
          </w:tcPr>
          <w:p w14:paraId="7A67F23A" w14:textId="77777777" w:rsidR="006D600D" w:rsidRDefault="006D600D" w:rsidP="006D600D">
            <w:pPr>
              <w:pStyle w:val="TableText"/>
              <w:keepNext/>
            </w:pPr>
            <w:r>
              <w:t>4.8</w:t>
            </w:r>
          </w:p>
        </w:tc>
        <w:tc>
          <w:tcPr>
            <w:tcW w:w="5387" w:type="dxa"/>
          </w:tcPr>
          <w:p w14:paraId="00C4973B" w14:textId="77777777" w:rsidR="006D600D" w:rsidRDefault="006D600D" w:rsidP="006D600D">
            <w:pPr>
              <w:pStyle w:val="TableText"/>
              <w:keepNext/>
            </w:pPr>
            <w:r>
              <w:t>Part only of an examination, or reassessing the results of part only of an examination, for the Amateur Operator’s Certificate of Proficiency (Standard):</w:t>
            </w:r>
          </w:p>
        </w:tc>
        <w:tc>
          <w:tcPr>
            <w:tcW w:w="1843" w:type="dxa"/>
          </w:tcPr>
          <w:p w14:paraId="10EA652A" w14:textId="77777777" w:rsidR="006D600D" w:rsidRDefault="006D600D" w:rsidP="006D600D">
            <w:pPr>
              <w:pStyle w:val="TableText"/>
              <w:keepNext/>
              <w:ind w:right="484"/>
              <w:jc w:val="right"/>
            </w:pPr>
          </w:p>
        </w:tc>
      </w:tr>
      <w:tr w:rsidR="006D600D" w14:paraId="3BA12DBB" w14:textId="77777777" w:rsidTr="006D600D">
        <w:trPr>
          <w:cantSplit/>
        </w:trPr>
        <w:tc>
          <w:tcPr>
            <w:tcW w:w="1214" w:type="dxa"/>
          </w:tcPr>
          <w:p w14:paraId="72327E68" w14:textId="77777777" w:rsidR="006D600D" w:rsidRDefault="006D600D" w:rsidP="006D600D">
            <w:pPr>
              <w:pStyle w:val="TableText"/>
            </w:pPr>
          </w:p>
        </w:tc>
        <w:tc>
          <w:tcPr>
            <w:tcW w:w="5387" w:type="dxa"/>
          </w:tcPr>
          <w:p w14:paraId="16285B46" w14:textId="77777777" w:rsidR="006D600D" w:rsidRDefault="006D600D" w:rsidP="006D600D">
            <w:pPr>
              <w:pStyle w:val="TableP1a"/>
            </w:pPr>
            <w:r>
              <w:tab/>
              <w:t>(a)</w:t>
            </w:r>
            <w:r>
              <w:tab/>
              <w:t>regulations</w:t>
            </w:r>
            <w:r w:rsidR="004F3AFB">
              <w:t>;</w:t>
            </w:r>
          </w:p>
          <w:p w14:paraId="2542557D" w14:textId="77777777" w:rsidR="006D600D" w:rsidRDefault="006D600D" w:rsidP="006D600D">
            <w:pPr>
              <w:pStyle w:val="TableP1a"/>
            </w:pPr>
            <w:r>
              <w:tab/>
              <w:t>(b)</w:t>
            </w:r>
            <w:r>
              <w:tab/>
              <w:t>theory</w:t>
            </w:r>
            <w:r w:rsidR="004F3AFB">
              <w:t>;</w:t>
            </w:r>
          </w:p>
          <w:p w14:paraId="7CD653B4" w14:textId="77777777" w:rsidR="006D600D" w:rsidRDefault="006D600D" w:rsidP="006D600D">
            <w:pPr>
              <w:pStyle w:val="TableP1a"/>
            </w:pPr>
            <w:r>
              <w:tab/>
              <w:t>(c)</w:t>
            </w:r>
            <w:r>
              <w:tab/>
              <w:t>practical</w:t>
            </w:r>
          </w:p>
        </w:tc>
        <w:tc>
          <w:tcPr>
            <w:tcW w:w="1843" w:type="dxa"/>
          </w:tcPr>
          <w:p w14:paraId="4556228B" w14:textId="77777777" w:rsidR="006D600D" w:rsidRDefault="006D600D" w:rsidP="006D600D">
            <w:pPr>
              <w:pStyle w:val="TableP1a"/>
              <w:ind w:left="0" w:right="459" w:firstLine="0"/>
              <w:jc w:val="right"/>
            </w:pPr>
            <w:r>
              <w:t>$11</w:t>
            </w:r>
            <w:r w:rsidR="003659F1">
              <w:t>8</w:t>
            </w:r>
            <w:r>
              <w:t>.00</w:t>
            </w:r>
          </w:p>
          <w:p w14:paraId="1477F59B" w14:textId="77777777" w:rsidR="006D600D" w:rsidRDefault="006D600D" w:rsidP="006D600D">
            <w:pPr>
              <w:pStyle w:val="TableP1a"/>
              <w:ind w:left="0" w:right="459" w:firstLine="0"/>
              <w:jc w:val="right"/>
            </w:pPr>
            <w:r>
              <w:t>$11</w:t>
            </w:r>
            <w:r w:rsidR="003659F1">
              <w:t>8</w:t>
            </w:r>
            <w:r>
              <w:t>.00</w:t>
            </w:r>
          </w:p>
          <w:p w14:paraId="5915FD3F" w14:textId="77777777" w:rsidR="006D600D" w:rsidRDefault="006D600D" w:rsidP="003659F1">
            <w:pPr>
              <w:pStyle w:val="TableP1a"/>
              <w:ind w:left="0" w:right="459" w:firstLine="0"/>
              <w:jc w:val="right"/>
            </w:pPr>
            <w:r>
              <w:t>$11</w:t>
            </w:r>
            <w:r w:rsidR="003659F1">
              <w:t>8</w:t>
            </w:r>
            <w:r>
              <w:t>.00</w:t>
            </w:r>
          </w:p>
        </w:tc>
      </w:tr>
      <w:tr w:rsidR="006D600D" w14:paraId="5CBC1207" w14:textId="77777777" w:rsidTr="006D600D">
        <w:trPr>
          <w:cantSplit/>
        </w:trPr>
        <w:tc>
          <w:tcPr>
            <w:tcW w:w="1214" w:type="dxa"/>
          </w:tcPr>
          <w:p w14:paraId="31644297" w14:textId="77777777" w:rsidR="006D600D" w:rsidRDefault="006D600D" w:rsidP="006D600D">
            <w:pPr>
              <w:pStyle w:val="TableText"/>
            </w:pPr>
            <w:r>
              <w:t>4.9</w:t>
            </w:r>
          </w:p>
        </w:tc>
        <w:tc>
          <w:tcPr>
            <w:tcW w:w="5387" w:type="dxa"/>
          </w:tcPr>
          <w:p w14:paraId="6E5B64A8" w14:textId="77777777" w:rsidR="006D600D" w:rsidRDefault="006D600D" w:rsidP="006D600D">
            <w:pPr>
              <w:pStyle w:val="TableText"/>
            </w:pPr>
            <w:r>
              <w:t>Part only of an examination, or reassessing the results of part only of an examination, for the Amateur Operator’s Certificate of Proficiency (Foundation):</w:t>
            </w:r>
          </w:p>
        </w:tc>
        <w:tc>
          <w:tcPr>
            <w:tcW w:w="1843" w:type="dxa"/>
          </w:tcPr>
          <w:p w14:paraId="43317E03" w14:textId="77777777" w:rsidR="006D600D" w:rsidRDefault="006D600D" w:rsidP="006D600D">
            <w:pPr>
              <w:pStyle w:val="TableText"/>
              <w:ind w:right="484"/>
              <w:jc w:val="right"/>
            </w:pPr>
          </w:p>
        </w:tc>
      </w:tr>
      <w:tr w:rsidR="006D600D" w14:paraId="423F3FA2" w14:textId="77777777" w:rsidTr="006D600D">
        <w:trPr>
          <w:cantSplit/>
        </w:trPr>
        <w:tc>
          <w:tcPr>
            <w:tcW w:w="1214" w:type="dxa"/>
            <w:tcBorders>
              <w:bottom w:val="single" w:sz="4" w:space="0" w:color="auto"/>
            </w:tcBorders>
          </w:tcPr>
          <w:p w14:paraId="360C87B0" w14:textId="77777777" w:rsidR="006D600D" w:rsidRDefault="006D600D" w:rsidP="006D600D">
            <w:pPr>
              <w:pStyle w:val="TableText"/>
            </w:pPr>
          </w:p>
        </w:tc>
        <w:tc>
          <w:tcPr>
            <w:tcW w:w="5387" w:type="dxa"/>
            <w:tcBorders>
              <w:bottom w:val="single" w:sz="4" w:space="0" w:color="auto"/>
            </w:tcBorders>
          </w:tcPr>
          <w:p w14:paraId="19BE290E" w14:textId="099B8C44" w:rsidR="006D600D" w:rsidRDefault="006D600D" w:rsidP="006D600D">
            <w:pPr>
              <w:pStyle w:val="TableP1a"/>
            </w:pPr>
            <w:r>
              <w:tab/>
              <w:t>(a)</w:t>
            </w:r>
            <w:r>
              <w:tab/>
              <w:t xml:space="preserve">theory </w:t>
            </w:r>
            <w:r w:rsidR="00302097">
              <w:t xml:space="preserve">and </w:t>
            </w:r>
            <w:r>
              <w:t>regulations</w:t>
            </w:r>
            <w:r w:rsidR="004F3AFB">
              <w:t>;</w:t>
            </w:r>
          </w:p>
          <w:p w14:paraId="2F39C7D1" w14:textId="77777777" w:rsidR="006D600D" w:rsidRDefault="006D600D" w:rsidP="006D600D">
            <w:pPr>
              <w:pStyle w:val="TableP1a"/>
            </w:pPr>
            <w:r>
              <w:tab/>
              <w:t>(b)</w:t>
            </w:r>
            <w:r>
              <w:tab/>
              <w:t>practical</w:t>
            </w:r>
          </w:p>
        </w:tc>
        <w:tc>
          <w:tcPr>
            <w:tcW w:w="1843" w:type="dxa"/>
            <w:tcBorders>
              <w:bottom w:val="single" w:sz="4" w:space="0" w:color="auto"/>
            </w:tcBorders>
          </w:tcPr>
          <w:p w14:paraId="56B36C93" w14:textId="77777777" w:rsidR="006D600D" w:rsidRDefault="006D600D" w:rsidP="006D600D">
            <w:pPr>
              <w:pStyle w:val="TableP1a"/>
              <w:ind w:left="0" w:right="459" w:firstLine="0"/>
              <w:jc w:val="right"/>
            </w:pPr>
            <w:r>
              <w:t>$11</w:t>
            </w:r>
            <w:r w:rsidR="003659F1">
              <w:t>8</w:t>
            </w:r>
            <w:r>
              <w:t>.00</w:t>
            </w:r>
          </w:p>
          <w:p w14:paraId="3C592077" w14:textId="77777777" w:rsidR="006D600D" w:rsidRDefault="006D600D" w:rsidP="003659F1">
            <w:pPr>
              <w:pStyle w:val="TableP1a"/>
              <w:ind w:left="0" w:right="459" w:firstLine="0"/>
              <w:jc w:val="right"/>
            </w:pPr>
            <w:r>
              <w:t>$11</w:t>
            </w:r>
            <w:r w:rsidR="003659F1">
              <w:t>8</w:t>
            </w:r>
            <w:r>
              <w:t>.00</w:t>
            </w:r>
          </w:p>
        </w:tc>
      </w:tr>
    </w:tbl>
    <w:p w14:paraId="0F7911DB" w14:textId="77777777" w:rsidR="006D600D" w:rsidRPr="005274D4" w:rsidRDefault="006D600D" w:rsidP="006D600D">
      <w:pPr>
        <w:pStyle w:val="Schedulepart"/>
        <w:rPr>
          <w:rFonts w:ascii="Times New Roman" w:hAnsi="Times New Roman"/>
        </w:rPr>
      </w:pPr>
      <w:bookmarkStart w:id="58" w:name="_Toc409769830"/>
      <w:r w:rsidRPr="005274D4">
        <w:rPr>
          <w:rStyle w:val="CharSchPTNo"/>
          <w:rFonts w:ascii="Times New Roman" w:hAnsi="Times New Roman"/>
        </w:rPr>
        <w:t>Part 5</w:t>
      </w:r>
      <w:r w:rsidRPr="005274D4">
        <w:rPr>
          <w:rFonts w:ascii="Times New Roman" w:hAnsi="Times New Roman"/>
        </w:rPr>
        <w:tab/>
      </w:r>
      <w:r w:rsidRPr="005274D4">
        <w:rPr>
          <w:rStyle w:val="CharSchPTText"/>
          <w:rFonts w:ascii="Times New Roman" w:hAnsi="Times New Roman"/>
        </w:rPr>
        <w:t>Satellite filing, coordination and notification</w:t>
      </w:r>
      <w:bookmarkEnd w:id="58"/>
    </w:p>
    <w:p w14:paraId="32AEB688" w14:textId="77777777" w:rsidR="006D600D" w:rsidRPr="001755DB" w:rsidRDefault="006D600D" w:rsidP="006D600D">
      <w:pPr>
        <w:keepNext/>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D600D" w14:paraId="024F3E1B" w14:textId="77777777" w:rsidTr="006D600D">
        <w:trPr>
          <w:cantSplit/>
          <w:tblHeader/>
        </w:trPr>
        <w:tc>
          <w:tcPr>
            <w:tcW w:w="1214" w:type="dxa"/>
            <w:tcBorders>
              <w:bottom w:val="single" w:sz="4" w:space="0" w:color="auto"/>
            </w:tcBorders>
          </w:tcPr>
          <w:p w14:paraId="739D4D2E" w14:textId="77777777" w:rsidR="006D600D" w:rsidRDefault="006D600D" w:rsidP="006D600D">
            <w:pPr>
              <w:pStyle w:val="TableColHead"/>
              <w:spacing w:before="60"/>
            </w:pPr>
            <w:r>
              <w:t>Column 1</w:t>
            </w:r>
          </w:p>
          <w:p w14:paraId="74A6CC61" w14:textId="77777777" w:rsidR="006D600D" w:rsidRDefault="006D600D" w:rsidP="006D600D">
            <w:pPr>
              <w:pStyle w:val="TableColHead"/>
              <w:spacing w:before="60"/>
            </w:pPr>
            <w:r>
              <w:t>Item</w:t>
            </w:r>
          </w:p>
        </w:tc>
        <w:tc>
          <w:tcPr>
            <w:tcW w:w="5387" w:type="dxa"/>
            <w:tcBorders>
              <w:bottom w:val="single" w:sz="4" w:space="0" w:color="auto"/>
            </w:tcBorders>
          </w:tcPr>
          <w:p w14:paraId="3DFB8A04" w14:textId="77777777" w:rsidR="006D600D" w:rsidRDefault="006D600D" w:rsidP="006D600D">
            <w:pPr>
              <w:pStyle w:val="TableColHead"/>
              <w:spacing w:before="60"/>
            </w:pPr>
            <w:r>
              <w:t>Column 2</w:t>
            </w:r>
          </w:p>
          <w:p w14:paraId="75EAA121" w14:textId="77777777" w:rsidR="006D600D" w:rsidRDefault="006D600D" w:rsidP="006D600D">
            <w:pPr>
              <w:pStyle w:val="TableColHead"/>
              <w:spacing w:before="60"/>
            </w:pPr>
            <w:r>
              <w:t>Service</w:t>
            </w:r>
          </w:p>
        </w:tc>
        <w:tc>
          <w:tcPr>
            <w:tcW w:w="1843" w:type="dxa"/>
            <w:tcBorders>
              <w:bottom w:val="single" w:sz="4" w:space="0" w:color="auto"/>
            </w:tcBorders>
          </w:tcPr>
          <w:p w14:paraId="45345B7C" w14:textId="77777777" w:rsidR="006D600D" w:rsidRDefault="006D600D" w:rsidP="006D600D">
            <w:pPr>
              <w:pStyle w:val="TableColHead"/>
              <w:spacing w:before="60"/>
              <w:jc w:val="center"/>
            </w:pPr>
            <w:r>
              <w:t>Column 3</w:t>
            </w:r>
          </w:p>
          <w:p w14:paraId="04A67E7D" w14:textId="77777777" w:rsidR="006D600D" w:rsidRDefault="006D600D" w:rsidP="006D600D">
            <w:pPr>
              <w:pStyle w:val="TableColHead"/>
              <w:spacing w:before="60"/>
              <w:jc w:val="center"/>
            </w:pPr>
            <w:r>
              <w:t>Charge</w:t>
            </w:r>
          </w:p>
        </w:tc>
      </w:tr>
      <w:tr w:rsidR="006D600D" w14:paraId="69DFC3B4" w14:textId="77777777" w:rsidTr="006D600D">
        <w:trPr>
          <w:cantSplit/>
        </w:trPr>
        <w:tc>
          <w:tcPr>
            <w:tcW w:w="1214" w:type="dxa"/>
            <w:tcBorders>
              <w:top w:val="single" w:sz="4" w:space="0" w:color="auto"/>
            </w:tcBorders>
          </w:tcPr>
          <w:p w14:paraId="350E4A3B" w14:textId="77777777" w:rsidR="006D600D" w:rsidRDefault="006D600D" w:rsidP="006D600D">
            <w:pPr>
              <w:pStyle w:val="TableText"/>
            </w:pPr>
            <w:r>
              <w:t>5.1</w:t>
            </w:r>
          </w:p>
        </w:tc>
        <w:tc>
          <w:tcPr>
            <w:tcW w:w="5387" w:type="dxa"/>
            <w:tcBorders>
              <w:top w:val="single" w:sz="4" w:space="0" w:color="auto"/>
            </w:tcBorders>
          </w:tcPr>
          <w:p w14:paraId="00428AAA" w14:textId="77777777" w:rsidR="006D600D" w:rsidRDefault="006D600D" w:rsidP="006D600D">
            <w:pPr>
              <w:pStyle w:val="TableText"/>
              <w:spacing w:before="0"/>
              <w:rPr>
                <w:rFonts w:ascii="Arial" w:hAnsi="Arial"/>
              </w:rPr>
            </w:pPr>
            <w:r>
              <w:t xml:space="preserve">Assessing an application to the ACMA to file a satellite system with the International Telecommunication Union (ITU), consisting of </w:t>
            </w:r>
            <w:r w:rsidRPr="007823AF">
              <w:t xml:space="preserve">work done during the period commencing upon receipt by the ACMA of an application to file a satellite </w:t>
            </w:r>
            <w:r>
              <w:t>system</w:t>
            </w:r>
            <w:r w:rsidRPr="007823AF">
              <w:t xml:space="preserve"> with the I</w:t>
            </w:r>
            <w:r>
              <w:t>TU</w:t>
            </w:r>
            <w:r w:rsidRPr="007823AF">
              <w:t xml:space="preserve"> and ending when the ACMA or a relevant officer of the ACMA makes a decision on whether or not to accept the application:</w:t>
            </w:r>
          </w:p>
        </w:tc>
        <w:tc>
          <w:tcPr>
            <w:tcW w:w="1843" w:type="dxa"/>
            <w:tcBorders>
              <w:top w:val="single" w:sz="4" w:space="0" w:color="auto"/>
            </w:tcBorders>
          </w:tcPr>
          <w:p w14:paraId="13CE3BFB" w14:textId="77777777" w:rsidR="006D600D" w:rsidRDefault="006D600D" w:rsidP="006D600D">
            <w:pPr>
              <w:pStyle w:val="TableText"/>
              <w:jc w:val="center"/>
            </w:pPr>
          </w:p>
        </w:tc>
      </w:tr>
      <w:tr w:rsidR="006D600D" w14:paraId="11A4E1F4" w14:textId="77777777" w:rsidTr="006D600D">
        <w:trPr>
          <w:cantSplit/>
        </w:trPr>
        <w:tc>
          <w:tcPr>
            <w:tcW w:w="1214" w:type="dxa"/>
          </w:tcPr>
          <w:p w14:paraId="4863CF73" w14:textId="77777777" w:rsidR="006D600D" w:rsidDel="004C1F6A" w:rsidRDefault="006D600D" w:rsidP="006D600D">
            <w:pPr>
              <w:pStyle w:val="TableText"/>
            </w:pPr>
          </w:p>
        </w:tc>
        <w:tc>
          <w:tcPr>
            <w:tcW w:w="5387" w:type="dxa"/>
          </w:tcPr>
          <w:p w14:paraId="381A52E2" w14:textId="77777777" w:rsidR="006D600D" w:rsidRDefault="006D600D" w:rsidP="006D600D">
            <w:pPr>
              <w:pStyle w:val="TableText"/>
              <w:numPr>
                <w:ilvl w:val="0"/>
                <w:numId w:val="25"/>
              </w:numPr>
              <w:spacing w:before="0"/>
            </w:pPr>
            <w:r>
              <w:t>application – Australia has not previously filed a satellite system with the ITU for the applicant;</w:t>
            </w:r>
          </w:p>
        </w:tc>
        <w:tc>
          <w:tcPr>
            <w:tcW w:w="1843" w:type="dxa"/>
          </w:tcPr>
          <w:p w14:paraId="64EA755A" w14:textId="77777777" w:rsidR="006D600D" w:rsidRDefault="006D600D" w:rsidP="00893519">
            <w:pPr>
              <w:pStyle w:val="TableText"/>
              <w:jc w:val="center"/>
            </w:pPr>
            <w:r>
              <w:t xml:space="preserve">$35 </w:t>
            </w:r>
            <w:r w:rsidR="00893519">
              <w:t>956</w:t>
            </w:r>
            <w:r>
              <w:t>.00</w:t>
            </w:r>
          </w:p>
        </w:tc>
      </w:tr>
      <w:tr w:rsidR="006D600D" w14:paraId="019554D7" w14:textId="77777777" w:rsidTr="006D600D">
        <w:trPr>
          <w:cantSplit/>
        </w:trPr>
        <w:tc>
          <w:tcPr>
            <w:tcW w:w="1214" w:type="dxa"/>
          </w:tcPr>
          <w:p w14:paraId="7D7D0276" w14:textId="77777777" w:rsidR="006D600D" w:rsidRDefault="006D600D" w:rsidP="006D600D">
            <w:pPr>
              <w:pStyle w:val="TableText"/>
            </w:pPr>
          </w:p>
        </w:tc>
        <w:tc>
          <w:tcPr>
            <w:tcW w:w="5387" w:type="dxa"/>
          </w:tcPr>
          <w:p w14:paraId="3FD46B3E" w14:textId="77777777" w:rsidR="006D600D" w:rsidRPr="008D6F60" w:rsidRDefault="006D600D" w:rsidP="006D600D">
            <w:pPr>
              <w:pStyle w:val="TableText"/>
              <w:numPr>
                <w:ilvl w:val="0"/>
                <w:numId w:val="25"/>
              </w:numPr>
              <w:spacing w:before="0"/>
              <w:rPr>
                <w:u w:val="single"/>
              </w:rPr>
            </w:pPr>
            <w:r>
              <w:t>application – Australia has previously filed a satellite system with the ITU for the applicant</w:t>
            </w:r>
          </w:p>
        </w:tc>
        <w:tc>
          <w:tcPr>
            <w:tcW w:w="1843" w:type="dxa"/>
          </w:tcPr>
          <w:p w14:paraId="53230576" w14:textId="77777777" w:rsidR="006D600D" w:rsidRDefault="006D600D" w:rsidP="006D600D">
            <w:pPr>
              <w:pStyle w:val="TableText"/>
              <w:jc w:val="center"/>
            </w:pPr>
            <w:r>
              <w:t>Hourly rate</w:t>
            </w:r>
          </w:p>
        </w:tc>
      </w:tr>
      <w:tr w:rsidR="006D600D" w14:paraId="5E5B7BB2" w14:textId="77777777" w:rsidTr="006D600D">
        <w:trPr>
          <w:cantSplit/>
        </w:trPr>
        <w:tc>
          <w:tcPr>
            <w:tcW w:w="1214" w:type="dxa"/>
            <w:tcBorders>
              <w:bottom w:val="single" w:sz="4" w:space="0" w:color="auto"/>
            </w:tcBorders>
          </w:tcPr>
          <w:p w14:paraId="58E46ED5" w14:textId="77777777" w:rsidR="006D600D" w:rsidRDefault="006D600D" w:rsidP="006D600D">
            <w:pPr>
              <w:pStyle w:val="TableText"/>
            </w:pPr>
            <w:r>
              <w:t>5.2</w:t>
            </w:r>
          </w:p>
        </w:tc>
        <w:tc>
          <w:tcPr>
            <w:tcW w:w="5387" w:type="dxa"/>
            <w:tcBorders>
              <w:bottom w:val="single" w:sz="4" w:space="0" w:color="auto"/>
            </w:tcBorders>
          </w:tcPr>
          <w:p w14:paraId="4E7CBA18" w14:textId="77777777" w:rsidR="006D600D" w:rsidRDefault="006D600D" w:rsidP="006D600D">
            <w:pPr>
              <w:pStyle w:val="TableText"/>
              <w:spacing w:before="0"/>
            </w:pPr>
            <w:r>
              <w:t xml:space="preserve">Support work in relation to a proposed or existing Australian satellite system </w:t>
            </w:r>
            <w:r w:rsidRPr="007823AF">
              <w:t>(excluding any work done in relation to item 5.1)</w:t>
            </w:r>
          </w:p>
        </w:tc>
        <w:tc>
          <w:tcPr>
            <w:tcW w:w="1843" w:type="dxa"/>
            <w:tcBorders>
              <w:bottom w:val="single" w:sz="4" w:space="0" w:color="auto"/>
            </w:tcBorders>
          </w:tcPr>
          <w:p w14:paraId="21FC126C" w14:textId="77777777" w:rsidR="006D600D" w:rsidRDefault="006D600D" w:rsidP="006D600D">
            <w:pPr>
              <w:pStyle w:val="TableText"/>
              <w:jc w:val="center"/>
            </w:pPr>
            <w:r>
              <w:t>Hourly rate</w:t>
            </w:r>
          </w:p>
        </w:tc>
      </w:tr>
    </w:tbl>
    <w:p w14:paraId="76A539EC" w14:textId="77777777" w:rsidR="006D600D" w:rsidRPr="005274D4" w:rsidRDefault="006D600D" w:rsidP="001C3A33">
      <w:pPr>
        <w:pStyle w:val="Schedulepart"/>
        <w:spacing w:after="240"/>
        <w:rPr>
          <w:rStyle w:val="CharSchPTText"/>
          <w:rFonts w:ascii="Times New Roman" w:hAnsi="Times New Roman"/>
        </w:rPr>
      </w:pPr>
      <w:bookmarkStart w:id="59" w:name="_Toc409769831"/>
      <w:r w:rsidRPr="005274D4">
        <w:rPr>
          <w:rStyle w:val="CharSchPTNo"/>
          <w:rFonts w:ascii="Times New Roman" w:hAnsi="Times New Roman"/>
        </w:rPr>
        <w:t>Part 6</w:t>
      </w:r>
      <w:r w:rsidRPr="005274D4">
        <w:rPr>
          <w:rFonts w:ascii="Times New Roman" w:hAnsi="Times New Roman"/>
        </w:rPr>
        <w:tab/>
      </w:r>
      <w:r w:rsidRPr="005274D4">
        <w:rPr>
          <w:rStyle w:val="CharSchPTText"/>
          <w:rFonts w:ascii="Times New Roman" w:hAnsi="Times New Roman"/>
        </w:rPr>
        <w:t>Administrative charge for first issue of assigned licence</w:t>
      </w:r>
      <w:bookmarkEnd w:id="59"/>
    </w:p>
    <w:tbl>
      <w:tblPr>
        <w:tblW w:w="8468" w:type="dxa"/>
        <w:tblLayout w:type="fixed"/>
        <w:tblCellMar>
          <w:left w:w="80" w:type="dxa"/>
          <w:right w:w="80" w:type="dxa"/>
        </w:tblCellMar>
        <w:tblLook w:val="0000" w:firstRow="0" w:lastRow="0" w:firstColumn="0" w:lastColumn="0" w:noHBand="0" w:noVBand="0"/>
      </w:tblPr>
      <w:tblGrid>
        <w:gridCol w:w="1200"/>
        <w:gridCol w:w="5396"/>
        <w:gridCol w:w="1872"/>
      </w:tblGrid>
      <w:tr w:rsidR="006D600D" w:rsidRPr="006B1690" w14:paraId="0F893D1A" w14:textId="77777777" w:rsidTr="006D600D">
        <w:trPr>
          <w:cantSplit/>
          <w:tblHeader/>
        </w:trPr>
        <w:tc>
          <w:tcPr>
            <w:tcW w:w="1200" w:type="dxa"/>
            <w:tcBorders>
              <w:bottom w:val="single" w:sz="4" w:space="0" w:color="auto"/>
            </w:tcBorders>
          </w:tcPr>
          <w:p w14:paraId="3BABFFE8" w14:textId="77777777" w:rsidR="006D600D" w:rsidRPr="006B1690" w:rsidRDefault="006D600D" w:rsidP="006D600D">
            <w:pPr>
              <w:keepNext/>
              <w:spacing w:before="60" w:after="60" w:line="200" w:lineRule="exact"/>
              <w:rPr>
                <w:rFonts w:ascii="Arial" w:hAnsi="Arial"/>
                <w:b/>
                <w:sz w:val="18"/>
              </w:rPr>
            </w:pPr>
            <w:r w:rsidRPr="006B1690">
              <w:rPr>
                <w:rFonts w:ascii="Arial" w:hAnsi="Arial"/>
                <w:b/>
                <w:sz w:val="18"/>
              </w:rPr>
              <w:t>Column 1</w:t>
            </w:r>
          </w:p>
          <w:p w14:paraId="508533C8" w14:textId="77777777" w:rsidR="006D600D" w:rsidRPr="006B1690" w:rsidRDefault="006D600D" w:rsidP="006D600D">
            <w:pPr>
              <w:keepNext/>
              <w:spacing w:before="60" w:after="60" w:line="200" w:lineRule="exact"/>
              <w:rPr>
                <w:rFonts w:ascii="Arial" w:hAnsi="Arial"/>
                <w:b/>
                <w:sz w:val="18"/>
              </w:rPr>
            </w:pPr>
            <w:r w:rsidRPr="006B1690">
              <w:rPr>
                <w:rFonts w:ascii="Arial" w:hAnsi="Arial"/>
                <w:b/>
                <w:sz w:val="18"/>
              </w:rPr>
              <w:t>Item</w:t>
            </w:r>
          </w:p>
        </w:tc>
        <w:tc>
          <w:tcPr>
            <w:tcW w:w="5396" w:type="dxa"/>
            <w:tcBorders>
              <w:bottom w:val="single" w:sz="4" w:space="0" w:color="auto"/>
            </w:tcBorders>
          </w:tcPr>
          <w:p w14:paraId="21206AF5" w14:textId="77777777" w:rsidR="006D600D" w:rsidRPr="006B1690" w:rsidRDefault="006D600D" w:rsidP="006D600D">
            <w:pPr>
              <w:keepNext/>
              <w:spacing w:before="60" w:after="60" w:line="200" w:lineRule="exact"/>
              <w:rPr>
                <w:rFonts w:ascii="Arial" w:hAnsi="Arial"/>
                <w:b/>
                <w:sz w:val="18"/>
              </w:rPr>
            </w:pPr>
            <w:r w:rsidRPr="006B1690">
              <w:rPr>
                <w:rFonts w:ascii="Arial" w:hAnsi="Arial"/>
                <w:b/>
                <w:sz w:val="18"/>
              </w:rPr>
              <w:t>Column 2</w:t>
            </w:r>
          </w:p>
          <w:p w14:paraId="73B3F0AC" w14:textId="77777777" w:rsidR="006D600D" w:rsidRPr="006B1690" w:rsidRDefault="006D600D" w:rsidP="006D600D">
            <w:pPr>
              <w:keepNext/>
              <w:spacing w:before="60" w:after="60" w:line="200" w:lineRule="exact"/>
              <w:rPr>
                <w:rFonts w:ascii="Arial" w:hAnsi="Arial"/>
                <w:b/>
                <w:sz w:val="18"/>
              </w:rPr>
            </w:pPr>
            <w:r w:rsidRPr="006B1690">
              <w:rPr>
                <w:rFonts w:ascii="Arial" w:hAnsi="Arial"/>
                <w:b/>
                <w:sz w:val="18"/>
              </w:rPr>
              <w:t>Service</w:t>
            </w:r>
          </w:p>
        </w:tc>
        <w:tc>
          <w:tcPr>
            <w:tcW w:w="1872" w:type="dxa"/>
            <w:tcBorders>
              <w:bottom w:val="single" w:sz="4" w:space="0" w:color="auto"/>
            </w:tcBorders>
          </w:tcPr>
          <w:p w14:paraId="5924F51D" w14:textId="77777777" w:rsidR="006D600D" w:rsidRPr="006B1690" w:rsidRDefault="006D600D" w:rsidP="006D600D">
            <w:pPr>
              <w:keepNext/>
              <w:spacing w:before="60" w:after="60" w:line="200" w:lineRule="exact"/>
              <w:jc w:val="center"/>
              <w:rPr>
                <w:rFonts w:ascii="Arial" w:hAnsi="Arial"/>
                <w:b/>
                <w:sz w:val="18"/>
              </w:rPr>
            </w:pPr>
            <w:r w:rsidRPr="006B1690">
              <w:rPr>
                <w:rFonts w:ascii="Arial" w:hAnsi="Arial"/>
                <w:b/>
                <w:sz w:val="18"/>
              </w:rPr>
              <w:t>Column 3</w:t>
            </w:r>
          </w:p>
          <w:p w14:paraId="79DC3279" w14:textId="77777777" w:rsidR="006D600D" w:rsidRPr="006B1690" w:rsidRDefault="006D600D" w:rsidP="006D600D">
            <w:pPr>
              <w:keepNext/>
              <w:spacing w:before="60" w:after="60" w:line="200" w:lineRule="exact"/>
              <w:jc w:val="center"/>
              <w:rPr>
                <w:rFonts w:ascii="Arial" w:hAnsi="Arial"/>
                <w:b/>
                <w:sz w:val="18"/>
              </w:rPr>
            </w:pPr>
            <w:r w:rsidRPr="006B1690">
              <w:rPr>
                <w:rFonts w:ascii="Arial" w:hAnsi="Arial"/>
                <w:b/>
                <w:sz w:val="18"/>
              </w:rPr>
              <w:t>Charge</w:t>
            </w:r>
          </w:p>
        </w:tc>
      </w:tr>
      <w:tr w:rsidR="006D600D" w:rsidRPr="006B1690" w14:paraId="50FF827B" w14:textId="77777777" w:rsidTr="006D600D">
        <w:trPr>
          <w:cantSplit/>
        </w:trPr>
        <w:tc>
          <w:tcPr>
            <w:tcW w:w="1200" w:type="dxa"/>
            <w:tcBorders>
              <w:top w:val="single" w:sz="4" w:space="0" w:color="auto"/>
            </w:tcBorders>
          </w:tcPr>
          <w:p w14:paraId="1EF9CCB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w:t>
            </w:r>
          </w:p>
        </w:tc>
        <w:tc>
          <w:tcPr>
            <w:tcW w:w="5396" w:type="dxa"/>
            <w:tcBorders>
              <w:top w:val="single" w:sz="4" w:space="0" w:color="auto"/>
            </w:tcBorders>
          </w:tcPr>
          <w:p w14:paraId="702F39C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an aeronautical licence for the operation of an aeronautical assigned system station, or considering the issue of the licence without proceeding to issue it — for each frequency assigned, or requested for assignment for the purpose of transmission</w:t>
            </w:r>
          </w:p>
        </w:tc>
        <w:tc>
          <w:tcPr>
            <w:tcW w:w="1872" w:type="dxa"/>
            <w:tcBorders>
              <w:top w:val="single" w:sz="4" w:space="0" w:color="auto"/>
            </w:tcBorders>
          </w:tcPr>
          <w:p w14:paraId="5EC89B6D"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$35</w:t>
            </w:r>
            <w:r w:rsidR="00893519">
              <w:rPr>
                <w:rFonts w:ascii="Times New Roman" w:hAnsi="Times New Roman" w:cs="Times New Roman"/>
              </w:rPr>
              <w:t>4</w:t>
            </w:r>
            <w:r w:rsidRPr="003659F1">
              <w:rPr>
                <w:rFonts w:ascii="Times New Roman" w:hAnsi="Times New Roman" w:cs="Times New Roman"/>
              </w:rPr>
              <w:t>.00</w:t>
            </w:r>
          </w:p>
        </w:tc>
      </w:tr>
      <w:tr w:rsidR="006D600D" w:rsidRPr="006B1690" w14:paraId="78B9E5EE" w14:textId="77777777" w:rsidTr="006D600D">
        <w:trPr>
          <w:cantSplit/>
        </w:trPr>
        <w:tc>
          <w:tcPr>
            <w:tcW w:w="1200" w:type="dxa"/>
          </w:tcPr>
          <w:p w14:paraId="753D995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lastRenderedPageBreak/>
              <w:t>6.2</w:t>
            </w:r>
          </w:p>
        </w:tc>
        <w:tc>
          <w:tcPr>
            <w:tcW w:w="5396" w:type="dxa"/>
          </w:tcPr>
          <w:p w14:paraId="5731D8E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an aircraft licence for the operation of an aircraft assigned station, and issuing it (if applicable)</w:t>
            </w:r>
          </w:p>
        </w:tc>
        <w:tc>
          <w:tcPr>
            <w:tcW w:w="1872" w:type="dxa"/>
          </w:tcPr>
          <w:p w14:paraId="2E5B1ED0"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509CEEBE" w14:textId="77777777" w:rsidTr="006D600D">
        <w:trPr>
          <w:cantSplit/>
        </w:trPr>
        <w:tc>
          <w:tcPr>
            <w:tcW w:w="1200" w:type="dxa"/>
          </w:tcPr>
          <w:p w14:paraId="0EB6C989"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6.3</w:t>
            </w:r>
          </w:p>
        </w:tc>
        <w:tc>
          <w:tcPr>
            <w:tcW w:w="5396" w:type="dxa"/>
          </w:tcPr>
          <w:p w14:paraId="155E39CE"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Issuing a broadcasting licence for the operation of a narrowband area service transmitter, or considering the issue of the licence without proceeding to issue it — for each frequency assigned, or requested for assignment, for the purpose of transmission:</w:t>
            </w:r>
          </w:p>
        </w:tc>
        <w:tc>
          <w:tcPr>
            <w:tcW w:w="1872" w:type="dxa"/>
          </w:tcPr>
          <w:p w14:paraId="5ADC4DAE" w14:textId="77777777" w:rsidR="006D600D" w:rsidRPr="003659F1" w:rsidRDefault="006D600D" w:rsidP="006D600D">
            <w:pPr>
              <w:keepNext/>
              <w:spacing w:before="60" w:after="60" w:line="240" w:lineRule="exact"/>
              <w:jc w:val="center"/>
              <w:rPr>
                <w:rFonts w:ascii="Times New Roman" w:hAnsi="Times New Roman" w:cs="Times New Roman"/>
              </w:rPr>
            </w:pPr>
          </w:p>
        </w:tc>
      </w:tr>
      <w:tr w:rsidR="006D600D" w:rsidRPr="006B1690" w14:paraId="11FCF11E" w14:textId="77777777" w:rsidTr="006D600D">
        <w:trPr>
          <w:cantSplit/>
        </w:trPr>
        <w:tc>
          <w:tcPr>
            <w:tcW w:w="1200" w:type="dxa"/>
          </w:tcPr>
          <w:p w14:paraId="2F7FC365"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5377C166"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frequency operates in the band 70–960 MHz</w:t>
            </w:r>
            <w:r w:rsidR="004F3AFB">
              <w:rPr>
                <w:rFonts w:ascii="Times New Roman" w:hAnsi="Times New Roman" w:cs="Times New Roman"/>
              </w:rPr>
              <w:t>; or</w:t>
            </w:r>
          </w:p>
        </w:tc>
        <w:tc>
          <w:tcPr>
            <w:tcW w:w="1872" w:type="dxa"/>
          </w:tcPr>
          <w:p w14:paraId="34433960"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tc>
      </w:tr>
      <w:tr w:rsidR="006D600D" w:rsidRPr="006B1690" w14:paraId="1A6F8B27" w14:textId="77777777" w:rsidTr="006D600D">
        <w:trPr>
          <w:cantSplit/>
        </w:trPr>
        <w:tc>
          <w:tcPr>
            <w:tcW w:w="1200" w:type="dxa"/>
          </w:tcPr>
          <w:p w14:paraId="2FBACC30"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2C38216F"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if the frequency operates outside the band 70</w:t>
            </w:r>
            <w:r w:rsidRPr="003659F1">
              <w:rPr>
                <w:rFonts w:ascii="Times New Roman" w:hAnsi="Times New Roman" w:cs="Times New Roman"/>
              </w:rPr>
              <w:noBreakHyphen/>
              <w:t>960 MHz</w:t>
            </w:r>
          </w:p>
        </w:tc>
        <w:tc>
          <w:tcPr>
            <w:tcW w:w="1872" w:type="dxa"/>
          </w:tcPr>
          <w:p w14:paraId="00676A8E"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 xml:space="preserve"> $4</w:t>
            </w:r>
            <w:r w:rsidR="003659F1">
              <w:rPr>
                <w:rFonts w:ascii="Times New Roman" w:hAnsi="Times New Roman" w:cs="Times New Roman"/>
              </w:rPr>
              <w:t>04</w:t>
            </w:r>
            <w:r w:rsidRPr="003659F1">
              <w:rPr>
                <w:rFonts w:ascii="Times New Roman" w:hAnsi="Times New Roman" w:cs="Times New Roman"/>
              </w:rPr>
              <w:t>.00</w:t>
            </w:r>
          </w:p>
        </w:tc>
      </w:tr>
      <w:tr w:rsidR="006D600D" w:rsidRPr="006B1690" w14:paraId="32078AA3" w14:textId="77777777" w:rsidTr="006D600D">
        <w:trPr>
          <w:cantSplit/>
        </w:trPr>
        <w:tc>
          <w:tcPr>
            <w:tcW w:w="1200" w:type="dxa"/>
          </w:tcPr>
          <w:p w14:paraId="443A082C"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6.4</w:t>
            </w:r>
          </w:p>
        </w:tc>
        <w:tc>
          <w:tcPr>
            <w:tcW w:w="5396" w:type="dxa"/>
          </w:tcPr>
          <w:p w14:paraId="0158604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an earth licence for the operation of a mobile earth station, or considering the issue of the licence without proceeding to issue it — for each frequency assigned, or requested for assignment, for the purpose of transmission</w:t>
            </w:r>
          </w:p>
        </w:tc>
        <w:tc>
          <w:tcPr>
            <w:tcW w:w="1872" w:type="dxa"/>
          </w:tcPr>
          <w:p w14:paraId="36714241"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202</w:t>
            </w:r>
            <w:r w:rsidRPr="003659F1">
              <w:rPr>
                <w:rFonts w:ascii="Times New Roman" w:hAnsi="Times New Roman" w:cs="Times New Roman"/>
              </w:rPr>
              <w:t>.00</w:t>
            </w:r>
          </w:p>
        </w:tc>
      </w:tr>
      <w:tr w:rsidR="006D600D" w:rsidRPr="006B1690" w14:paraId="69F71AD8" w14:textId="77777777" w:rsidTr="006D600D">
        <w:trPr>
          <w:cantSplit/>
        </w:trPr>
        <w:tc>
          <w:tcPr>
            <w:tcW w:w="1200" w:type="dxa"/>
          </w:tcPr>
          <w:p w14:paraId="665E580B"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6.5</w:t>
            </w:r>
          </w:p>
        </w:tc>
        <w:tc>
          <w:tcPr>
            <w:tcW w:w="5396" w:type="dxa"/>
          </w:tcPr>
          <w:p w14:paraId="4C648D1D"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an earth licence for the operation of a fixed earth station, or considering the issue of the licence without proceeding to issue it — for each frequency assigned, or requested for assignment, for the purpose of transmission</w:t>
            </w:r>
          </w:p>
        </w:tc>
        <w:tc>
          <w:tcPr>
            <w:tcW w:w="1872" w:type="dxa"/>
          </w:tcPr>
          <w:p w14:paraId="488679A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303</w:t>
            </w:r>
            <w:r w:rsidRPr="003659F1">
              <w:rPr>
                <w:rFonts w:ascii="Times New Roman" w:hAnsi="Times New Roman" w:cs="Times New Roman"/>
              </w:rPr>
              <w:t>.00</w:t>
            </w:r>
          </w:p>
        </w:tc>
      </w:tr>
      <w:tr w:rsidR="006D600D" w:rsidRPr="006B1690" w14:paraId="1833C803" w14:textId="77777777" w:rsidTr="006D600D">
        <w:trPr>
          <w:cantSplit/>
        </w:trPr>
        <w:tc>
          <w:tcPr>
            <w:tcW w:w="1200" w:type="dxa"/>
          </w:tcPr>
          <w:p w14:paraId="47CDBC5E"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6.6</w:t>
            </w:r>
          </w:p>
        </w:tc>
        <w:tc>
          <w:tcPr>
            <w:tcW w:w="5396" w:type="dxa"/>
          </w:tcPr>
          <w:p w14:paraId="3AC02B34"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 point to multipoint station, or considering the issue of the licence without proceeding to issue it, other than a fixed licence mentioned in item 6.7 or 6.8 — for each frequency assigned, or requested for assignment, for the purpose of transmission</w:t>
            </w:r>
          </w:p>
        </w:tc>
        <w:tc>
          <w:tcPr>
            <w:tcW w:w="1872" w:type="dxa"/>
          </w:tcPr>
          <w:p w14:paraId="7946478C"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tc>
      </w:tr>
      <w:tr w:rsidR="006D600D" w:rsidRPr="006B1690" w14:paraId="30EBA18F" w14:textId="77777777" w:rsidTr="006D600D">
        <w:trPr>
          <w:cantSplit/>
        </w:trPr>
        <w:tc>
          <w:tcPr>
            <w:tcW w:w="1200" w:type="dxa"/>
          </w:tcPr>
          <w:p w14:paraId="158CE23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6.7</w:t>
            </w:r>
          </w:p>
        </w:tc>
        <w:tc>
          <w:tcPr>
            <w:tcW w:w="5396" w:type="dxa"/>
          </w:tcPr>
          <w:p w14:paraId="42637D37" w14:textId="6D4BA51F" w:rsidR="006D600D" w:rsidRPr="003659F1" w:rsidRDefault="006D600D" w:rsidP="002A5642">
            <w:pPr>
              <w:tabs>
                <w:tab w:val="right" w:pos="408"/>
              </w:tabs>
              <w:spacing w:after="60" w:line="240" w:lineRule="exact"/>
              <w:rPr>
                <w:rFonts w:ascii="Times New Roman" w:hAnsi="Times New Roman" w:cs="Times New Roman"/>
              </w:rPr>
            </w:pPr>
            <w:r w:rsidRPr="003659F1">
              <w:rPr>
                <w:rFonts w:ascii="Times New Roman" w:hAnsi="Times New Roman" w:cs="Times New Roman"/>
              </w:rPr>
              <w:t>Issuing a fixed licence for the operation of a point to multipoint station for a wireless access service, or considering the issue of the licence without proceeding to issue it, other than</w:t>
            </w:r>
            <w:r w:rsidR="004F3AFB">
              <w:rPr>
                <w:rFonts w:ascii="Times New Roman" w:hAnsi="Times New Roman" w:cs="Times New Roman"/>
              </w:rPr>
              <w:t xml:space="preserve"> </w:t>
            </w:r>
            <w:r w:rsidRPr="003659F1">
              <w:rPr>
                <w:rFonts w:ascii="Times New Roman" w:hAnsi="Times New Roman" w:cs="Times New Roman"/>
              </w:rPr>
              <w:t>a fixed licence mentioned in item 6.6 or 6.8</w:t>
            </w:r>
            <w:r w:rsidR="004F3AFB">
              <w:rPr>
                <w:rFonts w:ascii="Times New Roman" w:hAnsi="Times New Roman" w:cs="Times New Roman"/>
              </w:rPr>
              <w:t xml:space="preserve"> </w:t>
            </w:r>
            <w:r w:rsidRPr="003659F1">
              <w:rPr>
                <w:rFonts w:ascii="Times New Roman" w:hAnsi="Times New Roman" w:cs="Times New Roman"/>
              </w:rPr>
              <w:t>— for each frequency assigned, or requested for assignment, for the purpose of transmission</w:t>
            </w:r>
          </w:p>
        </w:tc>
        <w:tc>
          <w:tcPr>
            <w:tcW w:w="1872" w:type="dxa"/>
          </w:tcPr>
          <w:p w14:paraId="05232914" w14:textId="231B6703"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40</w:t>
            </w:r>
            <w:r w:rsidRPr="003659F1">
              <w:rPr>
                <w:rFonts w:ascii="Times New Roman" w:hAnsi="Times New Roman" w:cs="Times New Roman"/>
              </w:rPr>
              <w:t>4.00</w:t>
            </w:r>
          </w:p>
        </w:tc>
      </w:tr>
      <w:tr w:rsidR="006D600D" w:rsidRPr="006B1690" w14:paraId="65C6D827" w14:textId="77777777" w:rsidTr="006D600D">
        <w:trPr>
          <w:cantSplit/>
        </w:trPr>
        <w:tc>
          <w:tcPr>
            <w:tcW w:w="1200" w:type="dxa"/>
          </w:tcPr>
          <w:p w14:paraId="5AA1B4C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6.8</w:t>
            </w:r>
          </w:p>
        </w:tc>
        <w:tc>
          <w:tcPr>
            <w:tcW w:w="5396" w:type="dxa"/>
          </w:tcPr>
          <w:p w14:paraId="08A026BC"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an unlimited number of point to multipoint stations, or considering the issue of the licence without proceeding to issue it — for each frequency assigned, or requested for assignment, for the purpose of transmission by a point to multipoint station</w:t>
            </w:r>
          </w:p>
        </w:tc>
        <w:tc>
          <w:tcPr>
            <w:tcW w:w="1872" w:type="dxa"/>
          </w:tcPr>
          <w:p w14:paraId="02FAACE1"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tc>
      </w:tr>
      <w:tr w:rsidR="006D600D" w:rsidRPr="006B1690" w14:paraId="734616DD" w14:textId="77777777" w:rsidTr="006D600D">
        <w:trPr>
          <w:cantSplit/>
        </w:trPr>
        <w:tc>
          <w:tcPr>
            <w:tcW w:w="1200" w:type="dxa"/>
          </w:tcPr>
          <w:p w14:paraId="185F34A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6.9</w:t>
            </w:r>
          </w:p>
        </w:tc>
        <w:tc>
          <w:tcPr>
            <w:tcW w:w="5396" w:type="dxa"/>
          </w:tcPr>
          <w:p w14:paraId="1773A50A"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 point to point station, or considering the issue of the licence without proceeding to issue it — for each frequency assigned, or requested for assignment, for the purpose of transmission</w:t>
            </w:r>
          </w:p>
        </w:tc>
        <w:tc>
          <w:tcPr>
            <w:tcW w:w="1872" w:type="dxa"/>
          </w:tcPr>
          <w:p w14:paraId="4A8F3737"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505</w:t>
            </w:r>
            <w:r w:rsidRPr="003659F1">
              <w:rPr>
                <w:rFonts w:ascii="Times New Roman" w:hAnsi="Times New Roman" w:cs="Times New Roman"/>
              </w:rPr>
              <w:t>.00</w:t>
            </w:r>
          </w:p>
        </w:tc>
      </w:tr>
      <w:tr w:rsidR="006D600D" w:rsidRPr="006B1690" w14:paraId="47499838" w14:textId="77777777" w:rsidTr="006D600D">
        <w:trPr>
          <w:cantSplit/>
        </w:trPr>
        <w:tc>
          <w:tcPr>
            <w:tcW w:w="1200" w:type="dxa"/>
          </w:tcPr>
          <w:p w14:paraId="62E80CFA"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6.10</w:t>
            </w:r>
          </w:p>
        </w:tc>
        <w:tc>
          <w:tcPr>
            <w:tcW w:w="5396" w:type="dxa"/>
          </w:tcPr>
          <w:p w14:paraId="7B46B3D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 900 MHz studio to transmitter link station, or considering the issue of the licence without proceeding to issue it — for each frequency assigned, or requested for assignment, for the purpose of transmission</w:t>
            </w:r>
          </w:p>
        </w:tc>
        <w:tc>
          <w:tcPr>
            <w:tcW w:w="1872" w:type="dxa"/>
          </w:tcPr>
          <w:p w14:paraId="626E94A6"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505</w:t>
            </w:r>
            <w:r w:rsidRPr="003659F1">
              <w:rPr>
                <w:rFonts w:ascii="Times New Roman" w:hAnsi="Times New Roman" w:cs="Times New Roman"/>
              </w:rPr>
              <w:t>.00</w:t>
            </w:r>
          </w:p>
        </w:tc>
      </w:tr>
      <w:tr w:rsidR="006D600D" w:rsidRPr="006B1690" w14:paraId="36DCD230" w14:textId="77777777" w:rsidTr="006D600D">
        <w:trPr>
          <w:cantSplit/>
        </w:trPr>
        <w:tc>
          <w:tcPr>
            <w:tcW w:w="1200" w:type="dxa"/>
          </w:tcPr>
          <w:p w14:paraId="6D61761B"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lastRenderedPageBreak/>
              <w:t>6.11</w:t>
            </w:r>
          </w:p>
        </w:tc>
        <w:tc>
          <w:tcPr>
            <w:tcW w:w="5396" w:type="dxa"/>
          </w:tcPr>
          <w:p w14:paraId="4EFCDAE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pair of point to point (self</w:t>
            </w:r>
            <w:r w:rsidRPr="003659F1">
              <w:rPr>
                <w:rFonts w:ascii="Times New Roman" w:hAnsi="Times New Roman" w:cs="Times New Roman"/>
              </w:rPr>
              <w:noBreakHyphen/>
              <w:t>coordinated) stations, and issuing it (if applicable)</w:t>
            </w:r>
          </w:p>
        </w:tc>
        <w:tc>
          <w:tcPr>
            <w:tcW w:w="1872" w:type="dxa"/>
          </w:tcPr>
          <w:p w14:paraId="5565A0F6"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023DF640" w14:textId="77777777" w:rsidTr="006D600D">
        <w:trPr>
          <w:cantSplit/>
        </w:trPr>
        <w:tc>
          <w:tcPr>
            <w:tcW w:w="1200" w:type="dxa"/>
          </w:tcPr>
          <w:p w14:paraId="5078469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6.12</w:t>
            </w:r>
          </w:p>
        </w:tc>
        <w:tc>
          <w:tcPr>
            <w:tcW w:w="5396" w:type="dxa"/>
          </w:tcPr>
          <w:p w14:paraId="3138EFD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pair of point to point stations within the frequency range greater than 5.725 GHz and less than or equal to 5.825 GHz, and issuing it (if applicable)</w:t>
            </w:r>
          </w:p>
        </w:tc>
        <w:tc>
          <w:tcPr>
            <w:tcW w:w="1872" w:type="dxa"/>
          </w:tcPr>
          <w:p w14:paraId="7054DA0C"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2412289A" w14:textId="77777777" w:rsidTr="006D600D">
        <w:trPr>
          <w:cantSplit/>
        </w:trPr>
        <w:tc>
          <w:tcPr>
            <w:tcW w:w="1200" w:type="dxa"/>
          </w:tcPr>
          <w:p w14:paraId="1E1C9A5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6.13</w:t>
            </w:r>
          </w:p>
        </w:tc>
        <w:tc>
          <w:tcPr>
            <w:tcW w:w="5396" w:type="dxa"/>
          </w:tcPr>
          <w:p w14:paraId="4A59D21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television outside broadcast system—for each frequency assigned, or requested for assignment, and issuing it (if applicable)</w:t>
            </w:r>
          </w:p>
        </w:tc>
        <w:tc>
          <w:tcPr>
            <w:tcW w:w="1872" w:type="dxa"/>
          </w:tcPr>
          <w:p w14:paraId="72DD04E8"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303</w:t>
            </w:r>
            <w:r w:rsidRPr="003659F1">
              <w:rPr>
                <w:rFonts w:ascii="Times New Roman" w:hAnsi="Times New Roman" w:cs="Times New Roman"/>
              </w:rPr>
              <w:t>.00</w:t>
            </w:r>
          </w:p>
        </w:tc>
      </w:tr>
      <w:tr w:rsidR="006D600D" w:rsidRPr="006B1690" w14:paraId="5B8845E8" w14:textId="77777777" w:rsidTr="006D600D">
        <w:trPr>
          <w:cantSplit/>
        </w:trPr>
        <w:tc>
          <w:tcPr>
            <w:tcW w:w="1200" w:type="dxa"/>
          </w:tcPr>
          <w:p w14:paraId="67AC5A3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6.14</w:t>
            </w:r>
          </w:p>
        </w:tc>
        <w:tc>
          <w:tcPr>
            <w:tcW w:w="5396" w:type="dxa"/>
          </w:tcPr>
          <w:p w14:paraId="5A0DA14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television outside broadcast system, and issuing it (if applicable)</w:t>
            </w:r>
          </w:p>
        </w:tc>
        <w:tc>
          <w:tcPr>
            <w:tcW w:w="1872" w:type="dxa"/>
          </w:tcPr>
          <w:p w14:paraId="57F134ED"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303</w:t>
            </w:r>
            <w:r w:rsidRPr="003659F1">
              <w:rPr>
                <w:rFonts w:ascii="Times New Roman" w:hAnsi="Times New Roman" w:cs="Times New Roman"/>
              </w:rPr>
              <w:t>.00</w:t>
            </w:r>
          </w:p>
        </w:tc>
      </w:tr>
      <w:tr w:rsidR="006D600D" w:rsidRPr="006B1690" w14:paraId="6939313C" w14:textId="77777777" w:rsidTr="006D600D">
        <w:trPr>
          <w:cantSplit/>
          <w:trHeight w:val="1275"/>
        </w:trPr>
        <w:tc>
          <w:tcPr>
            <w:tcW w:w="1200" w:type="dxa"/>
          </w:tcPr>
          <w:p w14:paraId="15EEBF02"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6.15</w:t>
            </w:r>
          </w:p>
        </w:tc>
        <w:tc>
          <w:tcPr>
            <w:tcW w:w="5396" w:type="dxa"/>
          </w:tcPr>
          <w:p w14:paraId="03226E8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land mobile system service, or considering the issue of the licence without proceeding to issue it — for each frequency assigned, or requested for assignment, for the purpose of transmission:</w:t>
            </w:r>
          </w:p>
        </w:tc>
        <w:tc>
          <w:tcPr>
            <w:tcW w:w="1872" w:type="dxa"/>
          </w:tcPr>
          <w:p w14:paraId="5AF6A008"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p>
          <w:p w14:paraId="42664A32" w14:textId="77777777" w:rsidR="006D600D" w:rsidRPr="003659F1" w:rsidRDefault="006D600D" w:rsidP="006D600D">
            <w:pPr>
              <w:spacing w:before="60" w:after="60" w:line="240" w:lineRule="exact"/>
              <w:ind w:right="459"/>
              <w:jc w:val="right"/>
              <w:rPr>
                <w:rFonts w:ascii="Times New Roman" w:hAnsi="Times New Roman" w:cs="Times New Roman"/>
              </w:rPr>
            </w:pPr>
          </w:p>
        </w:tc>
      </w:tr>
      <w:tr w:rsidR="006D600D" w:rsidRPr="006B1690" w14:paraId="1F997004" w14:textId="77777777" w:rsidTr="006D600D">
        <w:trPr>
          <w:cantSplit/>
          <w:trHeight w:val="679"/>
        </w:trPr>
        <w:tc>
          <w:tcPr>
            <w:tcW w:w="1200" w:type="dxa"/>
            <w:tcBorders>
              <w:bottom w:val="nil"/>
            </w:tcBorders>
          </w:tcPr>
          <w:p w14:paraId="5222B92A"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19266F74"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frequency is no more than 30 MHz; or</w:t>
            </w:r>
          </w:p>
          <w:p w14:paraId="728E7DE5"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if the frequency is more than 30 MHz</w:t>
            </w:r>
          </w:p>
        </w:tc>
        <w:tc>
          <w:tcPr>
            <w:tcW w:w="1872" w:type="dxa"/>
            <w:tcBorders>
              <w:left w:val="nil"/>
              <w:bottom w:val="nil"/>
            </w:tcBorders>
          </w:tcPr>
          <w:p w14:paraId="5F80A257" w14:textId="77777777" w:rsidR="006D600D" w:rsidRPr="003659F1" w:rsidRDefault="006D600D" w:rsidP="006D600D">
            <w:pPr>
              <w:spacing w:after="60" w:line="240" w:lineRule="exact"/>
              <w:ind w:right="459"/>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p w14:paraId="64E0D006" w14:textId="77777777" w:rsidR="006D600D" w:rsidRPr="003659F1" w:rsidRDefault="006D600D" w:rsidP="003659F1">
            <w:pPr>
              <w:spacing w:after="60" w:line="240" w:lineRule="exact"/>
              <w:ind w:right="459"/>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tc>
      </w:tr>
      <w:tr w:rsidR="006D600D" w:rsidRPr="006B1690" w14:paraId="2517E058" w14:textId="77777777" w:rsidTr="006D600D">
        <w:trPr>
          <w:cantSplit/>
        </w:trPr>
        <w:tc>
          <w:tcPr>
            <w:tcW w:w="1200" w:type="dxa"/>
          </w:tcPr>
          <w:p w14:paraId="5C6B0A44"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6.16</w:t>
            </w:r>
          </w:p>
        </w:tc>
        <w:tc>
          <w:tcPr>
            <w:tcW w:w="5396" w:type="dxa"/>
          </w:tcPr>
          <w:p w14:paraId="1175B11E"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repeater station, or considering the issue of the licence without proceeding to issue it — for each frequency assigned, or requested for assignment, for the purpose of the automatic retransmission of radio signals from a CB station</w:t>
            </w:r>
          </w:p>
        </w:tc>
        <w:tc>
          <w:tcPr>
            <w:tcW w:w="1872" w:type="dxa"/>
          </w:tcPr>
          <w:p w14:paraId="6B187A47" w14:textId="77777777" w:rsidR="006D600D" w:rsidRPr="003659F1" w:rsidRDefault="006D600D" w:rsidP="003659F1">
            <w:pPr>
              <w:spacing w:before="60" w:after="60" w:line="240" w:lineRule="exact"/>
              <w:ind w:right="462"/>
              <w:jc w:val="right"/>
              <w:rPr>
                <w:rFonts w:ascii="Times New Roman" w:hAnsi="Times New Roman" w:cs="Times New Roman"/>
              </w:rPr>
            </w:pPr>
            <w:r w:rsidRPr="003659F1">
              <w:rPr>
                <w:rFonts w:ascii="Times New Roman" w:hAnsi="Times New Roman" w:cs="Times New Roman"/>
              </w:rPr>
              <w:t>$35</w:t>
            </w:r>
            <w:r w:rsidR="003659F1">
              <w:rPr>
                <w:rFonts w:ascii="Times New Roman" w:hAnsi="Times New Roman" w:cs="Times New Roman"/>
              </w:rPr>
              <w:t>4</w:t>
            </w:r>
            <w:r w:rsidRPr="003659F1">
              <w:rPr>
                <w:rFonts w:ascii="Times New Roman" w:hAnsi="Times New Roman" w:cs="Times New Roman"/>
              </w:rPr>
              <w:t>.00</w:t>
            </w:r>
          </w:p>
        </w:tc>
      </w:tr>
      <w:tr w:rsidR="006D600D" w:rsidRPr="006B1690" w14:paraId="3F433BA6" w14:textId="77777777" w:rsidTr="006D600D">
        <w:trPr>
          <w:cantSplit/>
        </w:trPr>
        <w:tc>
          <w:tcPr>
            <w:tcW w:w="1200" w:type="dxa"/>
          </w:tcPr>
          <w:p w14:paraId="20064ED6"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6.17</w:t>
            </w:r>
          </w:p>
        </w:tc>
        <w:tc>
          <w:tcPr>
            <w:tcW w:w="5396" w:type="dxa"/>
          </w:tcPr>
          <w:p w14:paraId="2D0B2A6E"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an ambulatory station or an ambulatory system, or considering the issue of the licence without proceeding to issue it — for each frequency assigned, or requested for assignment, for the purpose of transmission:</w:t>
            </w:r>
          </w:p>
        </w:tc>
        <w:tc>
          <w:tcPr>
            <w:tcW w:w="1872" w:type="dxa"/>
          </w:tcPr>
          <w:p w14:paraId="20678AC4"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31205BAE" w14:textId="77777777" w:rsidTr="00C326BA">
        <w:trPr>
          <w:cantSplit/>
          <w:trHeight w:val="1440"/>
        </w:trPr>
        <w:tc>
          <w:tcPr>
            <w:tcW w:w="1200" w:type="dxa"/>
          </w:tcPr>
          <w:p w14:paraId="11541CDC"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62E3D752"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w:t>
            </w:r>
          </w:p>
          <w:p w14:paraId="59C855DB"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w:t>
            </w:r>
            <w:proofErr w:type="spellStart"/>
            <w:r w:rsidRPr="003659F1">
              <w:rPr>
                <w:rFonts w:ascii="Times New Roman" w:hAnsi="Times New Roman" w:cs="Times New Roman"/>
              </w:rPr>
              <w:t>i</w:t>
            </w:r>
            <w:proofErr w:type="spellEnd"/>
            <w:r w:rsidRPr="003659F1">
              <w:rPr>
                <w:rFonts w:ascii="Times New Roman" w:hAnsi="Times New Roman" w:cs="Times New Roman"/>
              </w:rPr>
              <w:t>)</w:t>
            </w:r>
            <w:r w:rsidRPr="003659F1">
              <w:rPr>
                <w:rFonts w:ascii="Times New Roman" w:hAnsi="Times New Roman" w:cs="Times New Roman"/>
              </w:rPr>
              <w:tab/>
              <w:t>the licence is for the operation of an ambulatory station; and</w:t>
            </w:r>
          </w:p>
          <w:p w14:paraId="75929011"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in considering the issue of the licence, the ACMA does not perform coordination procedures to minimise interference</w:t>
            </w:r>
          </w:p>
        </w:tc>
        <w:tc>
          <w:tcPr>
            <w:tcW w:w="1872" w:type="dxa"/>
            <w:vAlign w:val="bottom"/>
          </w:tcPr>
          <w:p w14:paraId="12ADD065" w14:textId="77777777" w:rsidR="006D600D" w:rsidRPr="003659F1" w:rsidRDefault="006D600D" w:rsidP="003659F1">
            <w:pPr>
              <w:spacing w:after="60" w:line="240" w:lineRule="exact"/>
              <w:ind w:right="459"/>
              <w:jc w:val="right"/>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07CD3D26" w14:textId="77777777" w:rsidTr="006D600D">
        <w:trPr>
          <w:cantSplit/>
          <w:trHeight w:val="259"/>
        </w:trPr>
        <w:tc>
          <w:tcPr>
            <w:tcW w:w="1200" w:type="dxa"/>
          </w:tcPr>
          <w:p w14:paraId="4169E366" w14:textId="77777777" w:rsidR="006D600D" w:rsidRPr="003659F1" w:rsidRDefault="006D600D" w:rsidP="006D600D">
            <w:pPr>
              <w:spacing w:after="60" w:line="240" w:lineRule="exact"/>
              <w:rPr>
                <w:rFonts w:ascii="Times New Roman" w:hAnsi="Times New Roman" w:cs="Times New Roman"/>
              </w:rPr>
            </w:pPr>
          </w:p>
        </w:tc>
        <w:tc>
          <w:tcPr>
            <w:tcW w:w="5396" w:type="dxa"/>
          </w:tcPr>
          <w:p w14:paraId="16459AF2"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in any other case</w:t>
            </w:r>
          </w:p>
        </w:tc>
        <w:tc>
          <w:tcPr>
            <w:tcW w:w="1872" w:type="dxa"/>
          </w:tcPr>
          <w:p w14:paraId="0755F60E" w14:textId="77777777" w:rsidR="006D600D" w:rsidRPr="003659F1" w:rsidRDefault="006D600D" w:rsidP="003659F1">
            <w:pPr>
              <w:spacing w:after="60" w:line="240" w:lineRule="exact"/>
              <w:ind w:right="459"/>
              <w:jc w:val="right"/>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505</w:t>
            </w:r>
            <w:r w:rsidRPr="003659F1">
              <w:rPr>
                <w:rFonts w:ascii="Times New Roman" w:hAnsi="Times New Roman" w:cs="Times New Roman"/>
              </w:rPr>
              <w:t>.00</w:t>
            </w:r>
          </w:p>
        </w:tc>
      </w:tr>
      <w:tr w:rsidR="006D600D" w:rsidRPr="006B1690" w14:paraId="10C4A1C6" w14:textId="77777777" w:rsidTr="006D600D">
        <w:trPr>
          <w:cantSplit/>
          <w:trHeight w:val="1000"/>
        </w:trPr>
        <w:tc>
          <w:tcPr>
            <w:tcW w:w="1200" w:type="dxa"/>
          </w:tcPr>
          <w:p w14:paraId="67AF87E9"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lastRenderedPageBreak/>
              <w:t>6.17A</w:t>
            </w:r>
          </w:p>
        </w:tc>
        <w:tc>
          <w:tcPr>
            <w:tcW w:w="5396" w:type="dxa"/>
          </w:tcPr>
          <w:p w14:paraId="53FDDCD2"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wireless audio system, or considering the issue of the licence without proceeding to issue it</w:t>
            </w:r>
          </w:p>
        </w:tc>
        <w:tc>
          <w:tcPr>
            <w:tcW w:w="1872" w:type="dxa"/>
          </w:tcPr>
          <w:p w14:paraId="4D0D42B3"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505</w:t>
            </w:r>
            <w:r w:rsidRPr="003659F1">
              <w:rPr>
                <w:rFonts w:ascii="Times New Roman" w:hAnsi="Times New Roman" w:cs="Times New Roman"/>
              </w:rPr>
              <w:t>.00</w:t>
            </w:r>
          </w:p>
        </w:tc>
      </w:tr>
      <w:tr w:rsidR="006D600D" w:rsidRPr="006B1690" w14:paraId="480AA6D9" w14:textId="77777777" w:rsidTr="006D600D">
        <w:trPr>
          <w:cantSplit/>
          <w:trHeight w:val="1000"/>
        </w:trPr>
        <w:tc>
          <w:tcPr>
            <w:tcW w:w="1200" w:type="dxa"/>
          </w:tcPr>
          <w:p w14:paraId="627EED1D"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6.18</w:t>
            </w:r>
          </w:p>
        </w:tc>
        <w:tc>
          <w:tcPr>
            <w:tcW w:w="5396" w:type="dxa"/>
          </w:tcPr>
          <w:p w14:paraId="3A5B569D" w14:textId="77777777" w:rsidR="006D600D" w:rsidRPr="003659F1" w:rsidRDefault="006D600D" w:rsidP="006D600D">
            <w:pPr>
              <w:keepNext/>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paging system, or considering the issue of the licence without proceeding to issue it — for each frequency assigned, or requested for assignment, for the purpose of transmission:</w:t>
            </w:r>
          </w:p>
        </w:tc>
        <w:tc>
          <w:tcPr>
            <w:tcW w:w="1872" w:type="dxa"/>
          </w:tcPr>
          <w:p w14:paraId="5D16A026"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43DFB158" w14:textId="77777777" w:rsidTr="00C326BA">
        <w:trPr>
          <w:cantSplit/>
        </w:trPr>
        <w:tc>
          <w:tcPr>
            <w:tcW w:w="1200" w:type="dxa"/>
          </w:tcPr>
          <w:p w14:paraId="5BAFB2E4"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7E6EA96B"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paging system operates:</w:t>
            </w:r>
          </w:p>
          <w:p w14:paraId="766670D8"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w:t>
            </w:r>
            <w:proofErr w:type="spellStart"/>
            <w:r w:rsidRPr="003659F1">
              <w:rPr>
                <w:rFonts w:ascii="Times New Roman" w:hAnsi="Times New Roman" w:cs="Times New Roman"/>
              </w:rPr>
              <w:t>i</w:t>
            </w:r>
            <w:proofErr w:type="spellEnd"/>
            <w:r w:rsidRPr="003659F1">
              <w:rPr>
                <w:rFonts w:ascii="Times New Roman" w:hAnsi="Times New Roman" w:cs="Times New Roman"/>
              </w:rPr>
              <w:t>)</w:t>
            </w:r>
            <w:r w:rsidRPr="003659F1">
              <w:rPr>
                <w:rFonts w:ascii="Times New Roman" w:hAnsi="Times New Roman" w:cs="Times New Roman"/>
              </w:rPr>
              <w:tab/>
              <w:t>at a power level of no more than 1 watt; or</w:t>
            </w:r>
          </w:p>
          <w:p w14:paraId="5303FBCA"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in an interior paging application</w:t>
            </w:r>
          </w:p>
        </w:tc>
        <w:tc>
          <w:tcPr>
            <w:tcW w:w="1872" w:type="dxa"/>
            <w:vAlign w:val="bottom"/>
          </w:tcPr>
          <w:p w14:paraId="5ADF4ED2" w14:textId="77777777" w:rsidR="006D600D" w:rsidRPr="003659F1" w:rsidRDefault="006D600D" w:rsidP="003659F1">
            <w:pPr>
              <w:spacing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303</w:t>
            </w:r>
            <w:r w:rsidRPr="003659F1">
              <w:rPr>
                <w:rFonts w:ascii="Times New Roman" w:hAnsi="Times New Roman" w:cs="Times New Roman"/>
              </w:rPr>
              <w:t>.00</w:t>
            </w:r>
          </w:p>
        </w:tc>
      </w:tr>
      <w:tr w:rsidR="006D600D" w:rsidRPr="006B1690" w14:paraId="62795306" w14:textId="77777777" w:rsidTr="006D600D">
        <w:trPr>
          <w:cantSplit/>
          <w:trHeight w:val="235"/>
        </w:trPr>
        <w:tc>
          <w:tcPr>
            <w:tcW w:w="1200" w:type="dxa"/>
          </w:tcPr>
          <w:p w14:paraId="77A35BC0" w14:textId="77777777" w:rsidR="006D600D" w:rsidRPr="003659F1" w:rsidRDefault="006D600D" w:rsidP="006D600D">
            <w:pPr>
              <w:spacing w:after="60" w:line="240" w:lineRule="exact"/>
              <w:rPr>
                <w:rFonts w:ascii="Times New Roman" w:hAnsi="Times New Roman" w:cs="Times New Roman"/>
              </w:rPr>
            </w:pPr>
          </w:p>
        </w:tc>
        <w:tc>
          <w:tcPr>
            <w:tcW w:w="5396" w:type="dxa"/>
          </w:tcPr>
          <w:p w14:paraId="5103CC56"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in any other case</w:t>
            </w:r>
          </w:p>
        </w:tc>
        <w:tc>
          <w:tcPr>
            <w:tcW w:w="1872" w:type="dxa"/>
          </w:tcPr>
          <w:p w14:paraId="19C2D530" w14:textId="77777777" w:rsidR="006D600D" w:rsidRPr="003659F1" w:rsidRDefault="006D600D" w:rsidP="003659F1">
            <w:pPr>
              <w:spacing w:after="60" w:line="240" w:lineRule="exact"/>
              <w:jc w:val="center"/>
              <w:rPr>
                <w:rFonts w:ascii="Times New Roman" w:hAnsi="Times New Roman" w:cs="Times New Roman"/>
              </w:rPr>
            </w:pPr>
            <w:r w:rsidRPr="003659F1">
              <w:rPr>
                <w:rFonts w:ascii="Times New Roman" w:hAnsi="Times New Roman" w:cs="Times New Roman"/>
              </w:rPr>
              <w:t>$35</w:t>
            </w:r>
            <w:r w:rsidR="003659F1">
              <w:rPr>
                <w:rFonts w:ascii="Times New Roman" w:hAnsi="Times New Roman" w:cs="Times New Roman"/>
              </w:rPr>
              <w:t>4</w:t>
            </w:r>
            <w:r w:rsidRPr="003659F1">
              <w:rPr>
                <w:rFonts w:ascii="Times New Roman" w:hAnsi="Times New Roman" w:cs="Times New Roman"/>
              </w:rPr>
              <w:t>.00</w:t>
            </w:r>
          </w:p>
        </w:tc>
      </w:tr>
      <w:tr w:rsidR="006D600D" w:rsidRPr="006B1690" w14:paraId="7AAAC24F" w14:textId="77777777" w:rsidTr="006D600D">
        <w:trPr>
          <w:cantSplit/>
        </w:trPr>
        <w:tc>
          <w:tcPr>
            <w:tcW w:w="1200" w:type="dxa"/>
          </w:tcPr>
          <w:p w14:paraId="6372FD0C"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6.19</w:t>
            </w:r>
          </w:p>
        </w:tc>
        <w:tc>
          <w:tcPr>
            <w:tcW w:w="5396" w:type="dxa"/>
          </w:tcPr>
          <w:p w14:paraId="4D62967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PABX cordless telephone service, or considering the issue of the licence without proceeding to issue it — for each frequency assigned, or requested for assignment, for the purpose of transmission</w:t>
            </w:r>
          </w:p>
        </w:tc>
        <w:tc>
          <w:tcPr>
            <w:tcW w:w="1872" w:type="dxa"/>
          </w:tcPr>
          <w:p w14:paraId="5A333CA7"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$2</w:t>
            </w:r>
            <w:r w:rsidR="003659F1">
              <w:rPr>
                <w:rFonts w:ascii="Times New Roman" w:hAnsi="Times New Roman" w:cs="Times New Roman"/>
              </w:rPr>
              <w:t>53</w:t>
            </w:r>
            <w:r w:rsidRPr="003659F1">
              <w:rPr>
                <w:rFonts w:ascii="Times New Roman" w:hAnsi="Times New Roman" w:cs="Times New Roman"/>
              </w:rPr>
              <w:t>.00</w:t>
            </w:r>
          </w:p>
        </w:tc>
      </w:tr>
      <w:tr w:rsidR="006D600D" w:rsidRPr="006B1690" w14:paraId="696EAD19" w14:textId="77777777" w:rsidTr="006D600D">
        <w:trPr>
          <w:cantSplit/>
        </w:trPr>
        <w:tc>
          <w:tcPr>
            <w:tcW w:w="1200" w:type="dxa"/>
          </w:tcPr>
          <w:p w14:paraId="03ED434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6.20</w:t>
            </w:r>
          </w:p>
        </w:tc>
        <w:tc>
          <w:tcPr>
            <w:tcW w:w="5396" w:type="dxa"/>
          </w:tcPr>
          <w:p w14:paraId="403A5734"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coast licence for the operation of a major coast A station on an assigned basis, and issuing it (if applicable)</w:t>
            </w:r>
          </w:p>
        </w:tc>
        <w:tc>
          <w:tcPr>
            <w:tcW w:w="1872" w:type="dxa"/>
          </w:tcPr>
          <w:p w14:paraId="19303505"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78CEE980" w14:textId="77777777" w:rsidTr="006D600D">
        <w:trPr>
          <w:cantSplit/>
        </w:trPr>
        <w:tc>
          <w:tcPr>
            <w:tcW w:w="1200" w:type="dxa"/>
          </w:tcPr>
          <w:p w14:paraId="55F37F5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6.21</w:t>
            </w:r>
          </w:p>
        </w:tc>
        <w:tc>
          <w:tcPr>
            <w:tcW w:w="5396" w:type="dxa"/>
          </w:tcPr>
          <w:p w14:paraId="7968C54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maritime coast licence for the operation of a limited coast assigned system, or considering the issue of the licence without proceeding to issue it — for each frequency assigned, or requested for assignment, for the purpose of transmission</w:t>
            </w:r>
          </w:p>
        </w:tc>
        <w:tc>
          <w:tcPr>
            <w:tcW w:w="1872" w:type="dxa"/>
          </w:tcPr>
          <w:p w14:paraId="43644599"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$35</w:t>
            </w:r>
            <w:r w:rsidR="003659F1">
              <w:rPr>
                <w:rFonts w:ascii="Times New Roman" w:hAnsi="Times New Roman" w:cs="Times New Roman"/>
              </w:rPr>
              <w:t>4</w:t>
            </w:r>
            <w:r w:rsidRPr="003659F1">
              <w:rPr>
                <w:rFonts w:ascii="Times New Roman" w:hAnsi="Times New Roman" w:cs="Times New Roman"/>
              </w:rPr>
              <w:t>.00</w:t>
            </w:r>
          </w:p>
        </w:tc>
      </w:tr>
      <w:tr w:rsidR="006D600D" w:rsidRPr="006B1690" w14:paraId="219316C9" w14:textId="77777777" w:rsidTr="006D600D">
        <w:trPr>
          <w:cantSplit/>
        </w:trPr>
        <w:tc>
          <w:tcPr>
            <w:tcW w:w="1200" w:type="dxa"/>
          </w:tcPr>
          <w:p w14:paraId="34E0DB6C"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6.22</w:t>
            </w:r>
          </w:p>
        </w:tc>
        <w:tc>
          <w:tcPr>
            <w:tcW w:w="5396" w:type="dxa"/>
          </w:tcPr>
          <w:p w14:paraId="314E84E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coast licence for the operation of a major coast B station on an assigned basis, and issuing the licence (if applicable)</w:t>
            </w:r>
          </w:p>
        </w:tc>
        <w:tc>
          <w:tcPr>
            <w:tcW w:w="1872" w:type="dxa"/>
          </w:tcPr>
          <w:p w14:paraId="2C4D03A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692E2A8F" w14:textId="77777777" w:rsidTr="006D600D">
        <w:trPr>
          <w:cantSplit/>
        </w:trPr>
        <w:tc>
          <w:tcPr>
            <w:tcW w:w="1200" w:type="dxa"/>
          </w:tcPr>
          <w:p w14:paraId="22DDD81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6.23</w:t>
            </w:r>
          </w:p>
        </w:tc>
        <w:tc>
          <w:tcPr>
            <w:tcW w:w="5396" w:type="dxa"/>
          </w:tcPr>
          <w:p w14:paraId="33B6BCB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ship licence for the operation of a ship station class B assigned, and issuing it (if applicable)</w:t>
            </w:r>
          </w:p>
        </w:tc>
        <w:tc>
          <w:tcPr>
            <w:tcW w:w="1872" w:type="dxa"/>
          </w:tcPr>
          <w:p w14:paraId="0473CA8D"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5D28B20E" w14:textId="77777777" w:rsidTr="006D600D">
        <w:trPr>
          <w:cantSplit/>
        </w:trPr>
        <w:tc>
          <w:tcPr>
            <w:tcW w:w="1200" w:type="dxa"/>
          </w:tcPr>
          <w:p w14:paraId="2B2397A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6.24</w:t>
            </w:r>
          </w:p>
        </w:tc>
        <w:tc>
          <w:tcPr>
            <w:tcW w:w="5396" w:type="dxa"/>
          </w:tcPr>
          <w:p w14:paraId="0F7DA422"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ship licence for the operation of a ship station class C assigned, and issuing it (if applicable)</w:t>
            </w:r>
          </w:p>
        </w:tc>
        <w:tc>
          <w:tcPr>
            <w:tcW w:w="1872" w:type="dxa"/>
          </w:tcPr>
          <w:p w14:paraId="620E643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58B6A79F" w14:textId="77777777" w:rsidTr="006D600D">
        <w:trPr>
          <w:cantSplit/>
        </w:trPr>
        <w:tc>
          <w:tcPr>
            <w:tcW w:w="1200" w:type="dxa"/>
          </w:tcPr>
          <w:p w14:paraId="7D43B5D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6.25</w:t>
            </w:r>
          </w:p>
        </w:tc>
        <w:tc>
          <w:tcPr>
            <w:tcW w:w="5396" w:type="dxa"/>
          </w:tcPr>
          <w:p w14:paraId="29A536B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an outpost licence for the operation of an outpost assigned station, and issuing it (if applicable)</w:t>
            </w:r>
          </w:p>
        </w:tc>
        <w:tc>
          <w:tcPr>
            <w:tcW w:w="1872" w:type="dxa"/>
          </w:tcPr>
          <w:p w14:paraId="4230799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51</w:t>
            </w:r>
            <w:r w:rsidRPr="003659F1">
              <w:rPr>
                <w:rFonts w:ascii="Times New Roman" w:hAnsi="Times New Roman" w:cs="Times New Roman"/>
              </w:rPr>
              <w:t>.00</w:t>
            </w:r>
          </w:p>
        </w:tc>
      </w:tr>
      <w:tr w:rsidR="006D600D" w:rsidRPr="006B1690" w14:paraId="55336226" w14:textId="77777777" w:rsidTr="006D600D">
        <w:trPr>
          <w:cantSplit/>
        </w:trPr>
        <w:tc>
          <w:tcPr>
            <w:tcW w:w="1200" w:type="dxa"/>
          </w:tcPr>
          <w:p w14:paraId="724956F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6.26</w:t>
            </w:r>
          </w:p>
        </w:tc>
        <w:tc>
          <w:tcPr>
            <w:tcW w:w="5396" w:type="dxa"/>
          </w:tcPr>
          <w:p w14:paraId="0299A07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 xml:space="preserve">Issuing a </w:t>
            </w:r>
            <w:proofErr w:type="spellStart"/>
            <w:r w:rsidRPr="003659F1">
              <w:rPr>
                <w:rFonts w:ascii="Times New Roman" w:hAnsi="Times New Roman" w:cs="Times New Roman"/>
                <w:color w:val="000000"/>
              </w:rPr>
              <w:t>radiodetermination</w:t>
            </w:r>
            <w:proofErr w:type="spellEnd"/>
            <w:r w:rsidRPr="003659F1">
              <w:rPr>
                <w:rFonts w:ascii="Times New Roman" w:hAnsi="Times New Roman" w:cs="Times New Roman"/>
                <w:color w:val="000000"/>
              </w:rPr>
              <w:t xml:space="preserve"> licence, other than a licence to which item 6.26A applies</w:t>
            </w:r>
            <w:r w:rsidRPr="003659F1">
              <w:rPr>
                <w:rFonts w:ascii="Times New Roman" w:hAnsi="Times New Roman" w:cs="Times New Roman"/>
              </w:rPr>
              <w:t xml:space="preserve">, or considering the issue of the licence without proceeding to issue it — for each frequency assigned, or requested for assignment, for the purpose of transmission </w:t>
            </w:r>
          </w:p>
        </w:tc>
        <w:tc>
          <w:tcPr>
            <w:tcW w:w="1872" w:type="dxa"/>
          </w:tcPr>
          <w:p w14:paraId="5AADB631"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$35</w:t>
            </w:r>
            <w:r w:rsidR="003659F1">
              <w:rPr>
                <w:rFonts w:ascii="Times New Roman" w:hAnsi="Times New Roman" w:cs="Times New Roman"/>
              </w:rPr>
              <w:t>4</w:t>
            </w:r>
            <w:r w:rsidRPr="003659F1">
              <w:rPr>
                <w:rFonts w:ascii="Times New Roman" w:hAnsi="Times New Roman" w:cs="Times New Roman"/>
              </w:rPr>
              <w:t>.00</w:t>
            </w:r>
          </w:p>
        </w:tc>
      </w:tr>
      <w:tr w:rsidR="006D600D" w:rsidRPr="006B1690" w14:paraId="547749FB" w14:textId="77777777" w:rsidTr="006D600D">
        <w:trPr>
          <w:cantSplit/>
        </w:trPr>
        <w:tc>
          <w:tcPr>
            <w:tcW w:w="1200" w:type="dxa"/>
          </w:tcPr>
          <w:p w14:paraId="2F492F5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lastRenderedPageBreak/>
              <w:t>6.26A</w:t>
            </w:r>
          </w:p>
        </w:tc>
        <w:tc>
          <w:tcPr>
            <w:tcW w:w="5396" w:type="dxa"/>
          </w:tcPr>
          <w:p w14:paraId="25A8CBE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 xml:space="preserve">Issuing a </w:t>
            </w:r>
            <w:proofErr w:type="spellStart"/>
            <w:r w:rsidRPr="003659F1">
              <w:rPr>
                <w:rFonts w:ascii="Times New Roman" w:hAnsi="Times New Roman" w:cs="Times New Roman"/>
              </w:rPr>
              <w:t>radiodetermination</w:t>
            </w:r>
            <w:proofErr w:type="spellEnd"/>
            <w:r w:rsidRPr="003659F1">
              <w:rPr>
                <w:rFonts w:ascii="Times New Roman" w:hAnsi="Times New Roman" w:cs="Times New Roman"/>
              </w:rPr>
              <w:t xml:space="preserve"> licence that authorises the operation of one or more stations that are body scanners at an Australian international airport for the purpose of aviation security screening, or considering the issue of the licence without proceeding to issue it</w:t>
            </w:r>
          </w:p>
        </w:tc>
        <w:tc>
          <w:tcPr>
            <w:tcW w:w="1872" w:type="dxa"/>
          </w:tcPr>
          <w:p w14:paraId="57A44852"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$35</w:t>
            </w:r>
            <w:r w:rsidR="003659F1">
              <w:rPr>
                <w:rFonts w:ascii="Times New Roman" w:hAnsi="Times New Roman" w:cs="Times New Roman"/>
              </w:rPr>
              <w:t>4</w:t>
            </w:r>
            <w:r w:rsidRPr="003659F1">
              <w:rPr>
                <w:rFonts w:ascii="Times New Roman" w:hAnsi="Times New Roman" w:cs="Times New Roman"/>
              </w:rPr>
              <w:t>.00 for each airport</w:t>
            </w:r>
          </w:p>
        </w:tc>
      </w:tr>
      <w:tr w:rsidR="006D600D" w:rsidRPr="006B1690" w14:paraId="5FF731E4" w14:textId="77777777" w:rsidTr="006D600D">
        <w:trPr>
          <w:cantSplit/>
        </w:trPr>
        <w:tc>
          <w:tcPr>
            <w:tcW w:w="1200" w:type="dxa"/>
          </w:tcPr>
          <w:p w14:paraId="7F5DF40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6.27</w:t>
            </w:r>
          </w:p>
        </w:tc>
        <w:tc>
          <w:tcPr>
            <w:tcW w:w="5396" w:type="dxa"/>
          </w:tcPr>
          <w:p w14:paraId="5266B1B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scientific licence for the operation of a scientific assigned station, or considering the issue of the licence without proceeding to issue it — for each frequency assigned, or requested for assignment, for the purpose of transmission</w:t>
            </w:r>
          </w:p>
        </w:tc>
        <w:tc>
          <w:tcPr>
            <w:tcW w:w="1872" w:type="dxa"/>
          </w:tcPr>
          <w:p w14:paraId="48BB995C"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606</w:t>
            </w:r>
            <w:r w:rsidRPr="003659F1">
              <w:rPr>
                <w:rFonts w:ascii="Times New Roman" w:hAnsi="Times New Roman" w:cs="Times New Roman"/>
              </w:rPr>
              <w:t>.00</w:t>
            </w:r>
          </w:p>
        </w:tc>
      </w:tr>
      <w:tr w:rsidR="006D600D" w:rsidRPr="006B1690" w14:paraId="2F44B009" w14:textId="77777777" w:rsidTr="006D600D">
        <w:trPr>
          <w:cantSplit/>
        </w:trPr>
        <w:tc>
          <w:tcPr>
            <w:tcW w:w="1200" w:type="dxa"/>
          </w:tcPr>
          <w:p w14:paraId="2941DF02"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6.28</w:t>
            </w:r>
          </w:p>
        </w:tc>
        <w:tc>
          <w:tcPr>
            <w:tcW w:w="5396" w:type="dxa"/>
          </w:tcPr>
          <w:p w14:paraId="5F1507C5"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space licence, and issuing it (if applicable)</w:t>
            </w:r>
          </w:p>
        </w:tc>
        <w:tc>
          <w:tcPr>
            <w:tcW w:w="1872" w:type="dxa"/>
          </w:tcPr>
          <w:p w14:paraId="44D80BAC"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757061BE" w14:textId="77777777" w:rsidTr="006D600D">
        <w:trPr>
          <w:cantSplit/>
        </w:trPr>
        <w:tc>
          <w:tcPr>
            <w:tcW w:w="1200" w:type="dxa"/>
          </w:tcPr>
          <w:p w14:paraId="792207FB"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6.29</w:t>
            </w:r>
          </w:p>
        </w:tc>
        <w:tc>
          <w:tcPr>
            <w:tcW w:w="5396" w:type="dxa"/>
          </w:tcPr>
          <w:p w14:paraId="299929A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space receive licence, and issuing it (if applicable)</w:t>
            </w:r>
          </w:p>
        </w:tc>
        <w:tc>
          <w:tcPr>
            <w:tcW w:w="1872" w:type="dxa"/>
          </w:tcPr>
          <w:p w14:paraId="73E00D6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2D4A16B5" w14:textId="77777777" w:rsidTr="006D600D">
        <w:trPr>
          <w:cantSplit/>
        </w:trPr>
        <w:tc>
          <w:tcPr>
            <w:tcW w:w="1200" w:type="dxa"/>
          </w:tcPr>
          <w:p w14:paraId="7362B12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6.30</w:t>
            </w:r>
          </w:p>
        </w:tc>
        <w:tc>
          <w:tcPr>
            <w:tcW w:w="5396" w:type="dxa"/>
          </w:tcPr>
          <w:p w14:paraId="2C32299D"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major coast receive licence, and issuing it (if applicable)</w:t>
            </w:r>
          </w:p>
        </w:tc>
        <w:tc>
          <w:tcPr>
            <w:tcW w:w="1872" w:type="dxa"/>
          </w:tcPr>
          <w:p w14:paraId="1B7331CC"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01961A75" w14:textId="77777777" w:rsidTr="006D600D">
        <w:trPr>
          <w:cantSplit/>
        </w:trPr>
        <w:tc>
          <w:tcPr>
            <w:tcW w:w="1200" w:type="dxa"/>
          </w:tcPr>
          <w:p w14:paraId="0E55EF0E"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6.31</w:t>
            </w:r>
          </w:p>
        </w:tc>
        <w:tc>
          <w:tcPr>
            <w:tcW w:w="5396" w:type="dxa"/>
          </w:tcPr>
          <w:p w14:paraId="11C0A2A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an earth receive licence, and issuing it (if applicable)</w:t>
            </w:r>
          </w:p>
        </w:tc>
        <w:tc>
          <w:tcPr>
            <w:tcW w:w="1872" w:type="dxa"/>
          </w:tcPr>
          <w:p w14:paraId="262C03A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47250FB9" w14:textId="77777777" w:rsidTr="006D600D">
        <w:trPr>
          <w:cantSplit/>
        </w:trPr>
        <w:tc>
          <w:tcPr>
            <w:tcW w:w="1200" w:type="dxa"/>
          </w:tcPr>
          <w:p w14:paraId="7681B1B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6.32</w:t>
            </w:r>
          </w:p>
        </w:tc>
        <w:tc>
          <w:tcPr>
            <w:tcW w:w="5396" w:type="dxa"/>
          </w:tcPr>
          <w:p w14:paraId="688C016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receive licence, and issuing it (if applicable) — for each frequency assigned, or requested for assignment</w:t>
            </w:r>
          </w:p>
        </w:tc>
        <w:tc>
          <w:tcPr>
            <w:tcW w:w="1872" w:type="dxa"/>
          </w:tcPr>
          <w:p w14:paraId="5E1E3005"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7E5DAD7B" w14:textId="77777777" w:rsidTr="006D600D">
        <w:trPr>
          <w:cantSplit/>
        </w:trPr>
        <w:tc>
          <w:tcPr>
            <w:tcW w:w="1200" w:type="dxa"/>
          </w:tcPr>
          <w:p w14:paraId="73D9193A"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6.33</w:t>
            </w:r>
          </w:p>
        </w:tc>
        <w:tc>
          <w:tcPr>
            <w:tcW w:w="5396" w:type="dxa"/>
          </w:tcPr>
          <w:p w14:paraId="6AA9AAEC" w14:textId="77777777" w:rsidR="006D600D" w:rsidRPr="003659F1" w:rsidRDefault="006D600D" w:rsidP="006D600D">
            <w:pPr>
              <w:tabs>
                <w:tab w:val="right" w:pos="771"/>
              </w:tabs>
              <w:spacing w:before="60" w:after="60" w:line="240" w:lineRule="exact"/>
              <w:rPr>
                <w:rFonts w:ascii="Times New Roman" w:hAnsi="Times New Roman" w:cs="Times New Roman"/>
              </w:rPr>
            </w:pPr>
            <w:r w:rsidRPr="003659F1">
              <w:rPr>
                <w:rFonts w:ascii="Times New Roman" w:hAnsi="Times New Roman" w:cs="Times New Roman"/>
              </w:rPr>
              <w:t>Issuing a provisional international broadcasting certificate under sections 131AE to 131AG of the Radiocommunications Act, or considering the issue of the certificate without proceeding to issue it</w:t>
            </w:r>
          </w:p>
        </w:tc>
        <w:tc>
          <w:tcPr>
            <w:tcW w:w="1872" w:type="dxa"/>
          </w:tcPr>
          <w:p w14:paraId="0A0F0C75"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$1</w:t>
            </w:r>
            <w:r w:rsidR="003659F1">
              <w:rPr>
                <w:rFonts w:ascii="Times New Roman" w:hAnsi="Times New Roman" w:cs="Times New Roman"/>
              </w:rPr>
              <w:t>52</w:t>
            </w:r>
            <w:r w:rsidRPr="003659F1">
              <w:rPr>
                <w:rFonts w:ascii="Times New Roman" w:hAnsi="Times New Roman" w:cs="Times New Roman"/>
              </w:rPr>
              <w:t>.00</w:t>
            </w:r>
          </w:p>
        </w:tc>
      </w:tr>
      <w:tr w:rsidR="006D600D" w:rsidRPr="006B1690" w14:paraId="2E06C452" w14:textId="77777777" w:rsidTr="006D600D">
        <w:trPr>
          <w:cantSplit/>
        </w:trPr>
        <w:tc>
          <w:tcPr>
            <w:tcW w:w="1200" w:type="dxa"/>
          </w:tcPr>
          <w:p w14:paraId="6AD544BD"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6.34</w:t>
            </w:r>
          </w:p>
        </w:tc>
        <w:tc>
          <w:tcPr>
            <w:tcW w:w="5396" w:type="dxa"/>
          </w:tcPr>
          <w:p w14:paraId="12BAE6A5" w14:textId="24F0D8C7" w:rsidR="006D600D" w:rsidRPr="003659F1" w:rsidRDefault="006D600D" w:rsidP="006D600D">
            <w:pPr>
              <w:spacing w:before="60" w:line="240" w:lineRule="exact"/>
              <w:rPr>
                <w:rFonts w:ascii="Times New Roman" w:hAnsi="Times New Roman" w:cs="Times New Roman"/>
              </w:rPr>
            </w:pPr>
            <w:r w:rsidRPr="003659F1">
              <w:rPr>
                <w:rFonts w:ascii="Times New Roman" w:hAnsi="Times New Roman" w:cs="Times New Roman"/>
              </w:rPr>
              <w:t>Considering the issue of a licence</w:t>
            </w:r>
            <w:r w:rsidR="005A4313">
              <w:rPr>
                <w:rFonts w:ascii="Times New Roman" w:hAnsi="Times New Roman" w:cs="Times New Roman"/>
              </w:rPr>
              <w:t xml:space="preserve"> (other than the issue of a licence referred in in 6.34A)</w:t>
            </w:r>
            <w:r w:rsidRPr="003659F1">
              <w:rPr>
                <w:rFonts w:ascii="Times New Roman" w:hAnsi="Times New Roman" w:cs="Times New Roman"/>
              </w:rPr>
              <w:t>, and issuing it (if applicable), if:</w:t>
            </w:r>
          </w:p>
          <w:p w14:paraId="272F15A5" w14:textId="77777777" w:rsidR="006D600D" w:rsidRPr="003659F1" w:rsidRDefault="006D600D" w:rsidP="006D600D">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the application is one of a group of 2 or more applications all of which relate to an event that happens for a period of not more than 2 weeks; and</w:t>
            </w:r>
          </w:p>
        </w:tc>
        <w:tc>
          <w:tcPr>
            <w:tcW w:w="1872" w:type="dxa"/>
          </w:tcPr>
          <w:p w14:paraId="396FB89E"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p w14:paraId="0E0A63A9" w14:textId="77777777" w:rsidR="006D600D" w:rsidRPr="003659F1" w:rsidRDefault="006D600D" w:rsidP="006D600D">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3F9E1134" w14:textId="77777777" w:rsidR="006D600D" w:rsidRPr="003659F1" w:rsidRDefault="006D600D" w:rsidP="006D600D">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tc>
      </w:tr>
      <w:tr w:rsidR="006D600D" w:rsidRPr="006B1690" w14:paraId="1F8A17F0" w14:textId="77777777" w:rsidTr="006D600D">
        <w:trPr>
          <w:cantSplit/>
        </w:trPr>
        <w:tc>
          <w:tcPr>
            <w:tcW w:w="1200" w:type="dxa"/>
          </w:tcPr>
          <w:p w14:paraId="54A63BC1"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084F3D46" w14:textId="77777777" w:rsidR="006D600D" w:rsidRPr="003659F1" w:rsidRDefault="006D600D" w:rsidP="006D600D">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all applications in the group are made at the same time; and</w:t>
            </w:r>
          </w:p>
          <w:p w14:paraId="62EE57F5" w14:textId="77777777" w:rsidR="006D600D" w:rsidRPr="003659F1" w:rsidRDefault="006D600D" w:rsidP="006D600D">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(c)</w:t>
            </w:r>
            <w:r w:rsidRPr="003659F1">
              <w:rPr>
                <w:rFonts w:ascii="Times New Roman" w:hAnsi="Times New Roman" w:cs="Times New Roman"/>
              </w:rPr>
              <w:tab/>
              <w:t>all applications in the group are to be dealt with using an abridged frequency coordination procedure; and</w:t>
            </w:r>
          </w:p>
        </w:tc>
        <w:tc>
          <w:tcPr>
            <w:tcW w:w="1872" w:type="dxa"/>
          </w:tcPr>
          <w:p w14:paraId="6CB12E50" w14:textId="77777777" w:rsidR="006D600D" w:rsidRPr="003659F1" w:rsidRDefault="006D600D" w:rsidP="006D600D">
            <w:pPr>
              <w:spacing w:before="60" w:after="60" w:line="240" w:lineRule="exact"/>
              <w:jc w:val="center"/>
              <w:rPr>
                <w:rFonts w:ascii="Times New Roman" w:hAnsi="Times New Roman" w:cs="Times New Roman"/>
              </w:rPr>
            </w:pPr>
          </w:p>
          <w:p w14:paraId="644AAADF"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4B9BF6C0" w14:textId="77777777" w:rsidTr="006D600D">
        <w:trPr>
          <w:cantSplit/>
        </w:trPr>
        <w:tc>
          <w:tcPr>
            <w:tcW w:w="1200" w:type="dxa"/>
          </w:tcPr>
          <w:p w14:paraId="0FC50D62"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159F2F1D"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(d)</w:t>
            </w:r>
            <w:r w:rsidRPr="003659F1">
              <w:rPr>
                <w:rFonts w:ascii="Times New Roman" w:hAnsi="Times New Roman" w:cs="Times New Roman"/>
              </w:rPr>
              <w:tab/>
              <w:t>associated licences are to be issued on the basis that the use of the licences:</w:t>
            </w:r>
          </w:p>
          <w:p w14:paraId="16DF1C17"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w:t>
            </w:r>
            <w:proofErr w:type="spellStart"/>
            <w:r w:rsidRPr="003659F1">
              <w:rPr>
                <w:rFonts w:ascii="Times New Roman" w:hAnsi="Times New Roman" w:cs="Times New Roman"/>
              </w:rPr>
              <w:t>i</w:t>
            </w:r>
            <w:proofErr w:type="spellEnd"/>
            <w:r w:rsidRPr="003659F1">
              <w:rPr>
                <w:rFonts w:ascii="Times New Roman" w:hAnsi="Times New Roman" w:cs="Times New Roman"/>
              </w:rPr>
              <w:t>)</w:t>
            </w:r>
            <w:r w:rsidRPr="003659F1">
              <w:rPr>
                <w:rFonts w:ascii="Times New Roman" w:hAnsi="Times New Roman" w:cs="Times New Roman"/>
              </w:rPr>
              <w:tab/>
              <w:t>is not to cause interference; and</w:t>
            </w:r>
          </w:p>
          <w:p w14:paraId="08456CCF"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will not be afforded protection from interference caused by other services</w:t>
            </w:r>
          </w:p>
        </w:tc>
        <w:tc>
          <w:tcPr>
            <w:tcW w:w="1872" w:type="dxa"/>
          </w:tcPr>
          <w:p w14:paraId="6A6BFB7E"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697A5FAE" w14:textId="77777777" w:rsidTr="006D600D">
        <w:trPr>
          <w:cantSplit/>
        </w:trPr>
        <w:tc>
          <w:tcPr>
            <w:tcW w:w="1200" w:type="dxa"/>
          </w:tcPr>
          <w:p w14:paraId="395605C2"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lastRenderedPageBreak/>
              <w:t>6.34A</w:t>
            </w:r>
          </w:p>
        </w:tc>
        <w:tc>
          <w:tcPr>
            <w:tcW w:w="5396" w:type="dxa"/>
          </w:tcPr>
          <w:p w14:paraId="3427AD6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the issue of a licence, and issuing it (if applicable), if:</w:t>
            </w:r>
          </w:p>
          <w:p w14:paraId="71353983"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the application is one of a group of 2 or more applications all of which relate to military or other defence manoeuvres, involving simulated wartime operations carried out to train and evaluate personnel, that happen for a period of not more than 3 months; and</w:t>
            </w:r>
          </w:p>
        </w:tc>
        <w:tc>
          <w:tcPr>
            <w:tcW w:w="1872" w:type="dxa"/>
          </w:tcPr>
          <w:p w14:paraId="016BCB46"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303</w:t>
            </w:r>
            <w:r w:rsidRPr="003659F1">
              <w:rPr>
                <w:rFonts w:ascii="Times New Roman" w:hAnsi="Times New Roman" w:cs="Times New Roman"/>
              </w:rPr>
              <w:t>.00</w:t>
            </w:r>
          </w:p>
          <w:p w14:paraId="1F61FA79" w14:textId="77777777" w:rsidR="006D600D" w:rsidRPr="003659F1" w:rsidRDefault="006D600D" w:rsidP="006D600D">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0CD2B6B9" w14:textId="77777777" w:rsidR="006D600D" w:rsidRPr="003659F1" w:rsidRDefault="006D600D" w:rsidP="006D600D">
            <w:pPr>
              <w:tabs>
                <w:tab w:val="left" w:pos="495"/>
                <w:tab w:val="center" w:pos="856"/>
              </w:tabs>
              <w:spacing w:before="60" w:after="60" w:line="240" w:lineRule="exact"/>
              <w:rPr>
                <w:rFonts w:ascii="Times New Roman" w:hAnsi="Times New Roman" w:cs="Times New Roman"/>
              </w:rPr>
            </w:pPr>
          </w:p>
          <w:p w14:paraId="0AB8901E" w14:textId="77777777" w:rsidR="006D600D" w:rsidRPr="003659F1" w:rsidRDefault="006D600D" w:rsidP="006D600D">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657D93DE" w14:textId="77777777" w:rsidR="006D600D" w:rsidRPr="003659F1" w:rsidRDefault="006D600D" w:rsidP="006D600D">
            <w:pPr>
              <w:spacing w:before="60" w:after="60" w:line="240" w:lineRule="exact"/>
              <w:jc w:val="center"/>
              <w:rPr>
                <w:rFonts w:ascii="Times New Roman" w:hAnsi="Times New Roman" w:cs="Times New Roman"/>
              </w:rPr>
            </w:pPr>
          </w:p>
          <w:p w14:paraId="1D9EA05A"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0B109760" w14:textId="77777777" w:rsidTr="006D600D">
        <w:trPr>
          <w:cantSplit/>
        </w:trPr>
        <w:tc>
          <w:tcPr>
            <w:tcW w:w="1200" w:type="dxa"/>
          </w:tcPr>
          <w:p w14:paraId="16B57EE3"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4BD19ACA"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all applications in the group are made at the same time; and</w:t>
            </w:r>
          </w:p>
          <w:p w14:paraId="432C066F"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(c)</w:t>
            </w:r>
            <w:r w:rsidRPr="003659F1">
              <w:rPr>
                <w:rFonts w:ascii="Times New Roman" w:hAnsi="Times New Roman" w:cs="Times New Roman"/>
              </w:rPr>
              <w:tab/>
              <w:t>all applications in the group are to be dealt with using an abridged frequency coordination procedure; and</w:t>
            </w:r>
          </w:p>
        </w:tc>
        <w:tc>
          <w:tcPr>
            <w:tcW w:w="1872" w:type="dxa"/>
          </w:tcPr>
          <w:p w14:paraId="0AFF9C01"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0AD96E63" w14:textId="77777777" w:rsidTr="006D600D">
        <w:trPr>
          <w:cantSplit/>
        </w:trPr>
        <w:tc>
          <w:tcPr>
            <w:tcW w:w="1200" w:type="dxa"/>
          </w:tcPr>
          <w:p w14:paraId="168BFC85" w14:textId="77777777" w:rsidR="006D600D" w:rsidRPr="003659F1" w:rsidRDefault="006D600D" w:rsidP="006D600D">
            <w:pPr>
              <w:spacing w:before="60" w:after="60" w:line="240" w:lineRule="exact"/>
              <w:rPr>
                <w:rFonts w:ascii="Times New Roman" w:hAnsi="Times New Roman" w:cs="Times New Roman"/>
              </w:rPr>
            </w:pPr>
          </w:p>
        </w:tc>
        <w:tc>
          <w:tcPr>
            <w:tcW w:w="5396" w:type="dxa"/>
          </w:tcPr>
          <w:p w14:paraId="1363281A" w14:textId="77777777" w:rsidR="006D600D" w:rsidRPr="003659F1" w:rsidRDefault="006D600D" w:rsidP="006D600D">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(d)</w:t>
            </w:r>
            <w:r w:rsidRPr="003659F1">
              <w:rPr>
                <w:rFonts w:ascii="Times New Roman" w:hAnsi="Times New Roman" w:cs="Times New Roman"/>
              </w:rPr>
              <w:tab/>
              <w:t>associated licences are to be issued on the basis that the use of the licences:</w:t>
            </w:r>
          </w:p>
          <w:p w14:paraId="5E06203F"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w:t>
            </w:r>
            <w:proofErr w:type="spellStart"/>
            <w:r w:rsidRPr="003659F1">
              <w:rPr>
                <w:rFonts w:ascii="Times New Roman" w:hAnsi="Times New Roman" w:cs="Times New Roman"/>
              </w:rPr>
              <w:t>i</w:t>
            </w:r>
            <w:proofErr w:type="spellEnd"/>
            <w:r w:rsidRPr="003659F1">
              <w:rPr>
                <w:rFonts w:ascii="Times New Roman" w:hAnsi="Times New Roman" w:cs="Times New Roman"/>
              </w:rPr>
              <w:t>)</w:t>
            </w:r>
            <w:r w:rsidRPr="003659F1">
              <w:rPr>
                <w:rFonts w:ascii="Times New Roman" w:hAnsi="Times New Roman" w:cs="Times New Roman"/>
              </w:rPr>
              <w:tab/>
              <w:t>is not to cause interference; and</w:t>
            </w:r>
          </w:p>
          <w:p w14:paraId="2C0FF092" w14:textId="77777777" w:rsidR="006D600D" w:rsidRPr="003659F1" w:rsidRDefault="006D600D" w:rsidP="006D600D">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will not be afforded protection from interference caused by other services</w:t>
            </w:r>
          </w:p>
        </w:tc>
        <w:tc>
          <w:tcPr>
            <w:tcW w:w="1872" w:type="dxa"/>
          </w:tcPr>
          <w:p w14:paraId="7A8CE927" w14:textId="77777777" w:rsidR="006D600D" w:rsidRPr="003659F1" w:rsidRDefault="006D600D" w:rsidP="006D600D">
            <w:pPr>
              <w:spacing w:before="60" w:after="60" w:line="240" w:lineRule="exact"/>
              <w:jc w:val="center"/>
              <w:rPr>
                <w:rFonts w:ascii="Times New Roman" w:hAnsi="Times New Roman" w:cs="Times New Roman"/>
              </w:rPr>
            </w:pPr>
          </w:p>
        </w:tc>
      </w:tr>
      <w:tr w:rsidR="006D600D" w:rsidRPr="006B1690" w14:paraId="1658F0AA" w14:textId="77777777" w:rsidTr="006D600D">
        <w:trPr>
          <w:cantSplit/>
        </w:trPr>
        <w:tc>
          <w:tcPr>
            <w:tcW w:w="1200" w:type="dxa"/>
          </w:tcPr>
          <w:p w14:paraId="526C911F"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6.35</w:t>
            </w:r>
          </w:p>
        </w:tc>
        <w:tc>
          <w:tcPr>
            <w:tcW w:w="5396" w:type="dxa"/>
          </w:tcPr>
          <w:p w14:paraId="2A084534"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 xml:space="preserve">Considering an application for a transmitter licence for a high-power open narrowcasting service to be allocated using a price-based allocation system under the </w:t>
            </w:r>
            <w:r w:rsidRPr="003659F1">
              <w:rPr>
                <w:rFonts w:ascii="Times New Roman" w:hAnsi="Times New Roman" w:cs="Times New Roman"/>
                <w:i/>
              </w:rPr>
              <w:t>Radiocommunications  (Allocation of Transmitter Licences – High Powered Open Narrowcasting Licences) Determination 2014</w:t>
            </w:r>
            <w:r w:rsidRPr="003659F1">
              <w:rPr>
                <w:rFonts w:ascii="Times New Roman" w:hAnsi="Times New Roman" w:cs="Times New Roman"/>
              </w:rPr>
              <w:t>, and issuing it (if applicable)</w:t>
            </w:r>
          </w:p>
        </w:tc>
        <w:tc>
          <w:tcPr>
            <w:tcW w:w="1872" w:type="dxa"/>
          </w:tcPr>
          <w:p w14:paraId="1A53A7CC"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$8</w:t>
            </w:r>
            <w:r w:rsidR="003659F1">
              <w:rPr>
                <w:rFonts w:ascii="Times New Roman" w:hAnsi="Times New Roman" w:cs="Times New Roman"/>
              </w:rPr>
              <w:t>37</w:t>
            </w:r>
            <w:r w:rsidRPr="003659F1">
              <w:rPr>
                <w:rFonts w:ascii="Times New Roman" w:hAnsi="Times New Roman" w:cs="Times New Roman"/>
              </w:rPr>
              <w:t>.00</w:t>
            </w:r>
          </w:p>
        </w:tc>
      </w:tr>
      <w:tr w:rsidR="006D600D" w:rsidRPr="006B1690" w14:paraId="1C23AA46" w14:textId="77777777" w:rsidTr="006D600D">
        <w:trPr>
          <w:cantSplit/>
        </w:trPr>
        <w:tc>
          <w:tcPr>
            <w:tcW w:w="1200" w:type="dxa"/>
          </w:tcPr>
          <w:p w14:paraId="6D155C0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6.36</w:t>
            </w:r>
          </w:p>
        </w:tc>
        <w:tc>
          <w:tcPr>
            <w:tcW w:w="5396" w:type="dxa"/>
          </w:tcPr>
          <w:p w14:paraId="67789A8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Considering an application for a high-frequency service (domestic, overseas and overseas International Broadcasting Licence), or considering the issue of the licence without proceeding to issue it</w:t>
            </w:r>
          </w:p>
        </w:tc>
        <w:tc>
          <w:tcPr>
            <w:tcW w:w="1872" w:type="dxa"/>
          </w:tcPr>
          <w:p w14:paraId="18CD6EE3"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101</w:t>
            </w:r>
            <w:r w:rsidRPr="003659F1">
              <w:rPr>
                <w:rFonts w:ascii="Times New Roman" w:hAnsi="Times New Roman" w:cs="Times New Roman"/>
              </w:rPr>
              <w:t>.00</w:t>
            </w:r>
          </w:p>
        </w:tc>
      </w:tr>
      <w:tr w:rsidR="006D600D" w:rsidRPr="006B1690" w14:paraId="7E480E5E" w14:textId="77777777" w:rsidTr="006D600D">
        <w:trPr>
          <w:cantSplit/>
        </w:trPr>
        <w:tc>
          <w:tcPr>
            <w:tcW w:w="1200" w:type="dxa"/>
            <w:tcBorders>
              <w:bottom w:val="single" w:sz="4" w:space="0" w:color="auto"/>
            </w:tcBorders>
          </w:tcPr>
          <w:p w14:paraId="1F47EE90" w14:textId="77777777" w:rsidR="006D600D" w:rsidRPr="006B1690" w:rsidRDefault="006D600D" w:rsidP="006D600D">
            <w:pPr>
              <w:spacing w:before="60" w:after="60" w:line="240" w:lineRule="exact"/>
            </w:pPr>
          </w:p>
        </w:tc>
        <w:tc>
          <w:tcPr>
            <w:tcW w:w="5396" w:type="dxa"/>
            <w:tcBorders>
              <w:bottom w:val="single" w:sz="4" w:space="0" w:color="auto"/>
            </w:tcBorders>
          </w:tcPr>
          <w:p w14:paraId="2597C775" w14:textId="77777777" w:rsidR="006D600D" w:rsidRPr="006B1690" w:rsidRDefault="006D600D" w:rsidP="006D600D">
            <w:pPr>
              <w:spacing w:before="60" w:after="60" w:line="240" w:lineRule="exact"/>
            </w:pPr>
          </w:p>
        </w:tc>
        <w:tc>
          <w:tcPr>
            <w:tcW w:w="1872" w:type="dxa"/>
            <w:tcBorders>
              <w:bottom w:val="single" w:sz="4" w:space="0" w:color="auto"/>
            </w:tcBorders>
          </w:tcPr>
          <w:p w14:paraId="4ACB8F5F" w14:textId="77777777" w:rsidR="006D600D" w:rsidRPr="006B1690" w:rsidRDefault="006D600D" w:rsidP="006D600D">
            <w:pPr>
              <w:spacing w:before="60" w:after="60" w:line="240" w:lineRule="exact"/>
              <w:jc w:val="center"/>
            </w:pPr>
          </w:p>
        </w:tc>
      </w:tr>
    </w:tbl>
    <w:p w14:paraId="2D5C2AB4" w14:textId="77777777" w:rsidR="006D600D" w:rsidRDefault="006D600D" w:rsidP="006D600D">
      <w:pPr>
        <w:pStyle w:val="Schedulepart"/>
      </w:pPr>
    </w:p>
    <w:p w14:paraId="43DF0D4A" w14:textId="77777777" w:rsidR="006D600D" w:rsidRPr="001755DB" w:rsidRDefault="006D600D" w:rsidP="006D600D">
      <w:pPr>
        <w:keepNext/>
        <w:rPr>
          <w:sz w:val="12"/>
          <w:szCs w:val="12"/>
        </w:rPr>
      </w:pPr>
    </w:p>
    <w:p w14:paraId="5F0D97D0" w14:textId="77777777" w:rsidR="006D600D" w:rsidRPr="005274D4" w:rsidRDefault="006D600D" w:rsidP="006D600D">
      <w:pPr>
        <w:pStyle w:val="Schedulepart"/>
        <w:pageBreakBefore/>
        <w:rPr>
          <w:rFonts w:ascii="Times New Roman" w:hAnsi="Times New Roman"/>
        </w:rPr>
      </w:pPr>
      <w:bookmarkStart w:id="60" w:name="_Toc409769832"/>
      <w:r w:rsidRPr="005274D4">
        <w:rPr>
          <w:rStyle w:val="CharSchPTNo"/>
          <w:rFonts w:ascii="Times New Roman" w:hAnsi="Times New Roman"/>
        </w:rPr>
        <w:lastRenderedPageBreak/>
        <w:t>Part 7</w:t>
      </w:r>
      <w:r w:rsidRPr="005274D4">
        <w:rPr>
          <w:rFonts w:ascii="Times New Roman" w:hAnsi="Times New Roman"/>
        </w:rPr>
        <w:tab/>
      </w:r>
      <w:r w:rsidRPr="005274D4">
        <w:rPr>
          <w:rStyle w:val="CharSchPTText"/>
          <w:rFonts w:ascii="Times New Roman" w:hAnsi="Times New Roman"/>
        </w:rPr>
        <w:t xml:space="preserve">Administrative charge for issue of </w:t>
      </w:r>
      <w:proofErr w:type="spellStart"/>
      <w:r w:rsidRPr="005274D4">
        <w:rPr>
          <w:rStyle w:val="CharSchPTText"/>
          <w:rFonts w:ascii="Times New Roman" w:hAnsi="Times New Roman"/>
        </w:rPr>
        <w:t>non assigned</w:t>
      </w:r>
      <w:proofErr w:type="spellEnd"/>
      <w:r w:rsidRPr="005274D4">
        <w:rPr>
          <w:rStyle w:val="CharSchPTText"/>
          <w:rFonts w:ascii="Times New Roman" w:hAnsi="Times New Roman"/>
        </w:rPr>
        <w:t xml:space="preserve"> licence</w:t>
      </w:r>
      <w:bookmarkEnd w:id="60"/>
    </w:p>
    <w:p w14:paraId="2785EECA" w14:textId="77777777" w:rsidR="006D600D" w:rsidRPr="001755DB" w:rsidRDefault="006D600D" w:rsidP="006D600D">
      <w:pPr>
        <w:rPr>
          <w:sz w:val="12"/>
          <w:szCs w:val="12"/>
        </w:rPr>
      </w:pPr>
    </w:p>
    <w:tbl>
      <w:tblPr>
        <w:tblW w:w="0" w:type="auto"/>
        <w:tblLayout w:type="fixed"/>
        <w:tblCellMar>
          <w:left w:w="80" w:type="dxa"/>
          <w:right w:w="80" w:type="dxa"/>
        </w:tblCellMar>
        <w:tblLook w:val="0000" w:firstRow="0" w:lastRow="0" w:firstColumn="0" w:lastColumn="0" w:noHBand="0" w:noVBand="0"/>
      </w:tblPr>
      <w:tblGrid>
        <w:gridCol w:w="1200"/>
        <w:gridCol w:w="5361"/>
        <w:gridCol w:w="1834"/>
      </w:tblGrid>
      <w:tr w:rsidR="006D600D" w14:paraId="54B379FB" w14:textId="77777777" w:rsidTr="006D600D">
        <w:trPr>
          <w:cantSplit/>
          <w:tblHeader/>
        </w:trPr>
        <w:tc>
          <w:tcPr>
            <w:tcW w:w="1200" w:type="dxa"/>
            <w:tcBorders>
              <w:bottom w:val="single" w:sz="4" w:space="0" w:color="auto"/>
            </w:tcBorders>
          </w:tcPr>
          <w:p w14:paraId="58268842" w14:textId="77777777" w:rsidR="006D600D" w:rsidRDefault="006D600D" w:rsidP="006D600D">
            <w:pPr>
              <w:pStyle w:val="TableColHead"/>
              <w:spacing w:before="60"/>
            </w:pPr>
            <w:r>
              <w:t>Column 1</w:t>
            </w:r>
          </w:p>
          <w:p w14:paraId="594633C0" w14:textId="77777777" w:rsidR="006D600D" w:rsidRDefault="006D600D" w:rsidP="006D600D">
            <w:pPr>
              <w:pStyle w:val="TableColHead"/>
              <w:spacing w:before="60"/>
            </w:pPr>
            <w:r>
              <w:t>Item</w:t>
            </w:r>
          </w:p>
        </w:tc>
        <w:tc>
          <w:tcPr>
            <w:tcW w:w="5361" w:type="dxa"/>
            <w:tcBorders>
              <w:bottom w:val="single" w:sz="4" w:space="0" w:color="auto"/>
            </w:tcBorders>
          </w:tcPr>
          <w:p w14:paraId="753C3C8A" w14:textId="77777777" w:rsidR="006D600D" w:rsidRDefault="006D600D" w:rsidP="006D600D">
            <w:pPr>
              <w:pStyle w:val="TableColHead"/>
              <w:spacing w:before="60"/>
            </w:pPr>
            <w:r>
              <w:t>Column 2</w:t>
            </w:r>
          </w:p>
          <w:p w14:paraId="22EB7AA3" w14:textId="77777777" w:rsidR="006D600D" w:rsidRDefault="006D600D" w:rsidP="006D600D">
            <w:pPr>
              <w:pStyle w:val="TableColHead"/>
              <w:spacing w:before="60"/>
            </w:pPr>
            <w:r>
              <w:t>Service</w:t>
            </w:r>
          </w:p>
        </w:tc>
        <w:tc>
          <w:tcPr>
            <w:tcW w:w="1834" w:type="dxa"/>
            <w:tcBorders>
              <w:bottom w:val="single" w:sz="4" w:space="0" w:color="auto"/>
            </w:tcBorders>
          </w:tcPr>
          <w:p w14:paraId="3ECC8679" w14:textId="77777777" w:rsidR="006D600D" w:rsidRDefault="006D600D" w:rsidP="006D600D">
            <w:pPr>
              <w:pStyle w:val="TableColHead"/>
              <w:spacing w:before="60"/>
              <w:jc w:val="center"/>
            </w:pPr>
            <w:r>
              <w:t>Column 3</w:t>
            </w:r>
          </w:p>
          <w:p w14:paraId="474F9FD5" w14:textId="77777777" w:rsidR="006D600D" w:rsidRDefault="006D600D" w:rsidP="006D600D">
            <w:pPr>
              <w:pStyle w:val="TableColHead"/>
              <w:spacing w:before="60"/>
              <w:jc w:val="center"/>
            </w:pPr>
            <w:r>
              <w:t>Charge</w:t>
            </w:r>
          </w:p>
        </w:tc>
      </w:tr>
      <w:tr w:rsidR="006D600D" w:rsidRPr="00315506" w14:paraId="7A55344E" w14:textId="77777777" w:rsidTr="006D600D">
        <w:trPr>
          <w:cantSplit/>
        </w:trPr>
        <w:tc>
          <w:tcPr>
            <w:tcW w:w="1200" w:type="dxa"/>
          </w:tcPr>
          <w:p w14:paraId="045B7697" w14:textId="77777777" w:rsidR="006D600D" w:rsidRPr="00315506" w:rsidRDefault="006D600D" w:rsidP="006D600D">
            <w:pPr>
              <w:pStyle w:val="TableText"/>
              <w:rPr>
                <w:szCs w:val="22"/>
              </w:rPr>
            </w:pPr>
            <w:r w:rsidRPr="00315506">
              <w:rPr>
                <w:szCs w:val="22"/>
              </w:rPr>
              <w:t>7.1</w:t>
            </w:r>
          </w:p>
        </w:tc>
        <w:tc>
          <w:tcPr>
            <w:tcW w:w="5361" w:type="dxa"/>
          </w:tcPr>
          <w:p w14:paraId="43E1419E" w14:textId="77777777" w:rsidR="006D600D" w:rsidRPr="00315506" w:rsidRDefault="006D600D" w:rsidP="006D600D">
            <w:pPr>
              <w:pStyle w:val="TableText"/>
              <w:rPr>
                <w:szCs w:val="22"/>
              </w:rPr>
            </w:pPr>
            <w:r w:rsidRPr="00315506">
              <w:rPr>
                <w:szCs w:val="22"/>
              </w:rPr>
              <w:t>Issuing an amateur licence to a person to whom an Amateur Operator’s Certificate of Proficiency (Advanced) has been granted or considering the issue of the licence without proceeding to issue it</w:t>
            </w:r>
          </w:p>
        </w:tc>
        <w:tc>
          <w:tcPr>
            <w:tcW w:w="1834" w:type="dxa"/>
          </w:tcPr>
          <w:p w14:paraId="339F1E2B" w14:textId="77777777" w:rsidR="006D600D" w:rsidRPr="00315506" w:rsidRDefault="006D600D" w:rsidP="003659F1">
            <w:pPr>
              <w:pStyle w:val="TableText"/>
              <w:ind w:right="342"/>
              <w:jc w:val="right"/>
              <w:rPr>
                <w:szCs w:val="22"/>
              </w:rPr>
            </w:pPr>
            <w:r w:rsidRPr="00315506">
              <w:rPr>
                <w:szCs w:val="22"/>
              </w:rPr>
              <w:t>$</w:t>
            </w:r>
            <w:r>
              <w:rPr>
                <w:szCs w:val="22"/>
              </w:rPr>
              <w:t>2</w:t>
            </w:r>
            <w:r w:rsidR="003659F1">
              <w:rPr>
                <w:szCs w:val="22"/>
              </w:rPr>
              <w:t>9</w:t>
            </w:r>
            <w:r>
              <w:rPr>
                <w:szCs w:val="22"/>
              </w:rPr>
              <w:t>.00</w:t>
            </w:r>
          </w:p>
        </w:tc>
      </w:tr>
      <w:tr w:rsidR="006D600D" w:rsidRPr="00315506" w14:paraId="3C68220E" w14:textId="77777777" w:rsidTr="006D600D">
        <w:trPr>
          <w:cantSplit/>
        </w:trPr>
        <w:tc>
          <w:tcPr>
            <w:tcW w:w="1200" w:type="dxa"/>
          </w:tcPr>
          <w:p w14:paraId="31C488A0" w14:textId="77777777" w:rsidR="006D600D" w:rsidRPr="00315506" w:rsidRDefault="006D600D" w:rsidP="006D600D">
            <w:pPr>
              <w:pStyle w:val="TableText"/>
              <w:rPr>
                <w:szCs w:val="22"/>
              </w:rPr>
            </w:pPr>
            <w:r w:rsidRPr="00315506">
              <w:rPr>
                <w:szCs w:val="22"/>
              </w:rPr>
              <w:t>7.2</w:t>
            </w:r>
          </w:p>
        </w:tc>
        <w:tc>
          <w:tcPr>
            <w:tcW w:w="5361" w:type="dxa"/>
          </w:tcPr>
          <w:p w14:paraId="5BBA385E" w14:textId="77777777" w:rsidR="006D600D" w:rsidRPr="00315506" w:rsidRDefault="006D600D" w:rsidP="006D600D">
            <w:pPr>
              <w:pStyle w:val="TableText"/>
              <w:rPr>
                <w:szCs w:val="22"/>
              </w:rPr>
            </w:pPr>
            <w:r w:rsidRPr="00315506">
              <w:rPr>
                <w:szCs w:val="22"/>
              </w:rPr>
              <w:t>Issuing an amateur licence to a person to whom an Amateur Operator’s Certificate of Proficiency (Standard) has been granted or considering the issue of the licence without proceeding to issue it</w:t>
            </w:r>
          </w:p>
        </w:tc>
        <w:tc>
          <w:tcPr>
            <w:tcW w:w="1834" w:type="dxa"/>
          </w:tcPr>
          <w:p w14:paraId="12114A9D" w14:textId="77777777" w:rsidR="006D600D" w:rsidRPr="00315506" w:rsidRDefault="006D600D" w:rsidP="003659F1">
            <w:pPr>
              <w:pStyle w:val="TableText"/>
              <w:ind w:right="342"/>
              <w:jc w:val="right"/>
              <w:rPr>
                <w:szCs w:val="22"/>
              </w:rPr>
            </w:pPr>
            <w:r w:rsidRPr="00315506">
              <w:rPr>
                <w:szCs w:val="22"/>
              </w:rPr>
              <w:t>$</w:t>
            </w:r>
            <w:r>
              <w:rPr>
                <w:szCs w:val="22"/>
              </w:rPr>
              <w:t>2</w:t>
            </w:r>
            <w:r w:rsidR="003659F1">
              <w:rPr>
                <w:szCs w:val="22"/>
              </w:rPr>
              <w:t>9</w:t>
            </w:r>
            <w:r>
              <w:rPr>
                <w:szCs w:val="22"/>
              </w:rPr>
              <w:t>.00</w:t>
            </w:r>
          </w:p>
        </w:tc>
      </w:tr>
      <w:tr w:rsidR="006D600D" w:rsidRPr="00315506" w14:paraId="592AA2F4" w14:textId="77777777" w:rsidTr="006D600D">
        <w:trPr>
          <w:cantSplit/>
        </w:trPr>
        <w:tc>
          <w:tcPr>
            <w:tcW w:w="1200" w:type="dxa"/>
          </w:tcPr>
          <w:p w14:paraId="01EF55B2" w14:textId="77777777" w:rsidR="006D600D" w:rsidRPr="00315506" w:rsidRDefault="006D600D" w:rsidP="006D600D">
            <w:pPr>
              <w:pStyle w:val="TableText"/>
              <w:rPr>
                <w:szCs w:val="22"/>
              </w:rPr>
            </w:pPr>
            <w:r w:rsidRPr="00315506">
              <w:rPr>
                <w:szCs w:val="22"/>
              </w:rPr>
              <w:t>7.3</w:t>
            </w:r>
          </w:p>
        </w:tc>
        <w:tc>
          <w:tcPr>
            <w:tcW w:w="5361" w:type="dxa"/>
          </w:tcPr>
          <w:p w14:paraId="55B742A3" w14:textId="77777777" w:rsidR="006D600D" w:rsidRPr="00315506" w:rsidRDefault="006D600D" w:rsidP="006D600D">
            <w:pPr>
              <w:pStyle w:val="TableText"/>
              <w:rPr>
                <w:szCs w:val="22"/>
              </w:rPr>
            </w:pPr>
            <w:r w:rsidRPr="00315506">
              <w:rPr>
                <w:szCs w:val="22"/>
              </w:rPr>
              <w:t>Issuing an amateur licence to a person to whom an Amateur Operator’s Certificate of Proficiency (Foundation) has been granted or considering the issue of the licence without proceeding to issue  it</w:t>
            </w:r>
          </w:p>
        </w:tc>
        <w:tc>
          <w:tcPr>
            <w:tcW w:w="1834" w:type="dxa"/>
          </w:tcPr>
          <w:p w14:paraId="7284512A" w14:textId="77777777" w:rsidR="006D600D" w:rsidRPr="00315506" w:rsidRDefault="006D600D" w:rsidP="003659F1">
            <w:pPr>
              <w:pStyle w:val="TableText"/>
              <w:ind w:right="342"/>
              <w:jc w:val="right"/>
              <w:rPr>
                <w:szCs w:val="22"/>
              </w:rPr>
            </w:pPr>
            <w:r w:rsidRPr="00315506">
              <w:rPr>
                <w:szCs w:val="22"/>
              </w:rPr>
              <w:t>$</w:t>
            </w:r>
            <w:r>
              <w:rPr>
                <w:szCs w:val="22"/>
              </w:rPr>
              <w:t>2</w:t>
            </w:r>
            <w:r w:rsidR="003659F1">
              <w:rPr>
                <w:szCs w:val="22"/>
              </w:rPr>
              <w:t>9</w:t>
            </w:r>
            <w:r>
              <w:rPr>
                <w:szCs w:val="22"/>
              </w:rPr>
              <w:t>.00</w:t>
            </w:r>
          </w:p>
        </w:tc>
      </w:tr>
      <w:tr w:rsidR="006D600D" w14:paraId="07DAEE23" w14:textId="77777777" w:rsidTr="006D600D">
        <w:trPr>
          <w:cantSplit/>
        </w:trPr>
        <w:tc>
          <w:tcPr>
            <w:tcW w:w="1200" w:type="dxa"/>
          </w:tcPr>
          <w:p w14:paraId="53BA5DA8" w14:textId="77777777" w:rsidR="006D600D" w:rsidRDefault="006D600D" w:rsidP="006D600D">
            <w:pPr>
              <w:pStyle w:val="TableText"/>
            </w:pPr>
            <w:r>
              <w:t>7.4</w:t>
            </w:r>
          </w:p>
        </w:tc>
        <w:tc>
          <w:tcPr>
            <w:tcW w:w="5361" w:type="dxa"/>
          </w:tcPr>
          <w:p w14:paraId="2FA7C8E7" w14:textId="77777777" w:rsidR="006D600D" w:rsidRDefault="006D600D" w:rsidP="006D600D">
            <w:pPr>
              <w:pStyle w:val="TableText"/>
            </w:pPr>
            <w:r>
              <w:t>Issuing a fixed licence for the operation of a television outside broadcast network, or considering the issue of the licence without proceeding to issue it</w:t>
            </w:r>
          </w:p>
        </w:tc>
        <w:tc>
          <w:tcPr>
            <w:tcW w:w="1834" w:type="dxa"/>
          </w:tcPr>
          <w:p w14:paraId="52D31BB6" w14:textId="77777777" w:rsidR="006D600D" w:rsidRDefault="006D600D" w:rsidP="003659F1">
            <w:pPr>
              <w:pStyle w:val="TableText"/>
              <w:ind w:right="342"/>
              <w:jc w:val="right"/>
            </w:pPr>
            <w:r>
              <w:t>$2</w:t>
            </w:r>
            <w:r w:rsidR="003659F1">
              <w:t>4</w:t>
            </w:r>
            <w:r>
              <w:t>.00</w:t>
            </w:r>
          </w:p>
        </w:tc>
      </w:tr>
      <w:tr w:rsidR="006D600D" w14:paraId="2872767A" w14:textId="77777777" w:rsidTr="006D600D">
        <w:trPr>
          <w:cantSplit/>
        </w:trPr>
        <w:tc>
          <w:tcPr>
            <w:tcW w:w="1200" w:type="dxa"/>
          </w:tcPr>
          <w:p w14:paraId="74EE6018" w14:textId="77777777" w:rsidR="006D600D" w:rsidRDefault="006D600D" w:rsidP="006D600D">
            <w:pPr>
              <w:pStyle w:val="TableText"/>
            </w:pPr>
            <w:r>
              <w:t>7.5</w:t>
            </w:r>
          </w:p>
        </w:tc>
        <w:tc>
          <w:tcPr>
            <w:tcW w:w="5361" w:type="dxa"/>
          </w:tcPr>
          <w:p w14:paraId="77E97F70" w14:textId="77777777" w:rsidR="006D600D" w:rsidRDefault="006D600D" w:rsidP="006D600D">
            <w:pPr>
              <w:pStyle w:val="TableText"/>
            </w:pPr>
            <w:r>
              <w:t>Issuing a maritime coast licence for the operation of a limited coast non assigned station, or considering the issue of the licence without proceeding to issue it</w:t>
            </w:r>
          </w:p>
        </w:tc>
        <w:tc>
          <w:tcPr>
            <w:tcW w:w="1834" w:type="dxa"/>
          </w:tcPr>
          <w:p w14:paraId="53CADC4E" w14:textId="77777777" w:rsidR="006D600D" w:rsidRDefault="006D600D" w:rsidP="006D600D">
            <w:pPr>
              <w:pStyle w:val="TableText"/>
              <w:ind w:right="342"/>
              <w:jc w:val="right"/>
            </w:pPr>
            <w:r>
              <w:t>$14.00</w:t>
            </w:r>
          </w:p>
        </w:tc>
      </w:tr>
      <w:tr w:rsidR="006D600D" w14:paraId="61F641E9" w14:textId="77777777" w:rsidTr="006D600D">
        <w:trPr>
          <w:cantSplit/>
        </w:trPr>
        <w:tc>
          <w:tcPr>
            <w:tcW w:w="1200" w:type="dxa"/>
          </w:tcPr>
          <w:p w14:paraId="4A37ED80" w14:textId="77777777" w:rsidR="006D600D" w:rsidRDefault="006D600D" w:rsidP="006D600D">
            <w:pPr>
              <w:pStyle w:val="TableText"/>
            </w:pPr>
            <w:r>
              <w:t>7.6</w:t>
            </w:r>
          </w:p>
        </w:tc>
        <w:tc>
          <w:tcPr>
            <w:tcW w:w="5361" w:type="dxa"/>
          </w:tcPr>
          <w:p w14:paraId="5E9F36C4" w14:textId="77777777" w:rsidR="006D600D" w:rsidRDefault="006D600D" w:rsidP="006D600D">
            <w:pPr>
              <w:pStyle w:val="TableText"/>
            </w:pPr>
            <w:r>
              <w:t xml:space="preserve">Issuing a maritime coast licence for the operation of a limited coast marine rescue station on a </w:t>
            </w:r>
            <w:proofErr w:type="spellStart"/>
            <w:r>
              <w:t>non assigned</w:t>
            </w:r>
            <w:proofErr w:type="spellEnd"/>
            <w:r>
              <w:t xml:space="preserve"> basis, or considering the issue of the licence without proceeding to issue it</w:t>
            </w:r>
          </w:p>
        </w:tc>
        <w:tc>
          <w:tcPr>
            <w:tcW w:w="1834" w:type="dxa"/>
          </w:tcPr>
          <w:p w14:paraId="1D04F34B" w14:textId="77777777" w:rsidR="006D600D" w:rsidRDefault="006D600D" w:rsidP="006D600D">
            <w:pPr>
              <w:pStyle w:val="TableText"/>
              <w:ind w:right="342"/>
              <w:jc w:val="right"/>
            </w:pPr>
            <w:r>
              <w:t>$14.00</w:t>
            </w:r>
          </w:p>
        </w:tc>
      </w:tr>
      <w:tr w:rsidR="006D600D" w14:paraId="5BD5A5EA" w14:textId="77777777" w:rsidTr="006D600D">
        <w:trPr>
          <w:cantSplit/>
        </w:trPr>
        <w:tc>
          <w:tcPr>
            <w:tcW w:w="1200" w:type="dxa"/>
          </w:tcPr>
          <w:p w14:paraId="3F4B744A" w14:textId="77777777" w:rsidR="006D600D" w:rsidRDefault="006D600D" w:rsidP="006D600D">
            <w:pPr>
              <w:pStyle w:val="TableText"/>
            </w:pPr>
            <w:r>
              <w:t>7.7</w:t>
            </w:r>
          </w:p>
        </w:tc>
        <w:tc>
          <w:tcPr>
            <w:tcW w:w="5361" w:type="dxa"/>
          </w:tcPr>
          <w:p w14:paraId="4CB92342" w14:textId="77777777" w:rsidR="006D600D" w:rsidRDefault="006D600D" w:rsidP="006D600D">
            <w:pPr>
              <w:pStyle w:val="TableText"/>
            </w:pPr>
            <w:r>
              <w:t>Issuing an outpost licence for the operation of an outpost non assigned station, or considering the issue of the licence without proceeding to issue it</w:t>
            </w:r>
          </w:p>
        </w:tc>
        <w:tc>
          <w:tcPr>
            <w:tcW w:w="1834" w:type="dxa"/>
          </w:tcPr>
          <w:p w14:paraId="758A75C9" w14:textId="77777777" w:rsidR="006D600D" w:rsidRDefault="006D600D" w:rsidP="006D600D">
            <w:pPr>
              <w:pStyle w:val="TableText"/>
              <w:ind w:right="342"/>
              <w:jc w:val="right"/>
            </w:pPr>
            <w:r>
              <w:t>$7.00</w:t>
            </w:r>
          </w:p>
        </w:tc>
      </w:tr>
      <w:tr w:rsidR="006D600D" w14:paraId="03DF4C7C" w14:textId="77777777" w:rsidTr="006D600D">
        <w:trPr>
          <w:cantSplit/>
        </w:trPr>
        <w:tc>
          <w:tcPr>
            <w:tcW w:w="1200" w:type="dxa"/>
          </w:tcPr>
          <w:p w14:paraId="2E4AF2A0" w14:textId="77777777" w:rsidR="006D600D" w:rsidRDefault="006D600D" w:rsidP="006D600D">
            <w:pPr>
              <w:pStyle w:val="TableText"/>
            </w:pPr>
            <w:r>
              <w:t>7.8</w:t>
            </w:r>
          </w:p>
        </w:tc>
        <w:tc>
          <w:tcPr>
            <w:tcW w:w="5361" w:type="dxa"/>
          </w:tcPr>
          <w:p w14:paraId="0C4ABE31" w14:textId="77777777" w:rsidR="006D600D" w:rsidRDefault="006D600D" w:rsidP="006D600D">
            <w:pPr>
              <w:pStyle w:val="TableText"/>
            </w:pPr>
            <w:r>
              <w:t>Issuing a scientific licence for the operation of a scientific non assigned station, or considering the issue of the licence without proceeding to issue it</w:t>
            </w:r>
          </w:p>
        </w:tc>
        <w:tc>
          <w:tcPr>
            <w:tcW w:w="1834" w:type="dxa"/>
          </w:tcPr>
          <w:p w14:paraId="2A6F1E04" w14:textId="77777777" w:rsidR="006D600D" w:rsidRDefault="006D600D" w:rsidP="006D600D">
            <w:pPr>
              <w:pStyle w:val="TableText"/>
              <w:ind w:right="342"/>
              <w:jc w:val="right"/>
            </w:pPr>
            <w:r>
              <w:t>$14.00</w:t>
            </w:r>
          </w:p>
        </w:tc>
      </w:tr>
      <w:tr w:rsidR="006D600D" w14:paraId="100985D5" w14:textId="77777777" w:rsidTr="006D600D">
        <w:trPr>
          <w:cantSplit/>
        </w:trPr>
        <w:tc>
          <w:tcPr>
            <w:tcW w:w="1200" w:type="dxa"/>
          </w:tcPr>
          <w:p w14:paraId="2885DA09" w14:textId="77777777" w:rsidR="006D600D" w:rsidRDefault="006D600D" w:rsidP="006D600D">
            <w:pPr>
              <w:pStyle w:val="TableText"/>
            </w:pPr>
            <w:r>
              <w:t>7.9</w:t>
            </w:r>
          </w:p>
        </w:tc>
        <w:tc>
          <w:tcPr>
            <w:tcW w:w="5361" w:type="dxa"/>
          </w:tcPr>
          <w:p w14:paraId="320A4C75" w14:textId="77777777" w:rsidR="006D600D" w:rsidRDefault="006D600D" w:rsidP="006D600D">
            <w:pPr>
              <w:pStyle w:val="TableText"/>
            </w:pPr>
            <w:r>
              <w:t xml:space="preserve">Issuing a maritime ship licence for the operation of a ship station class B </w:t>
            </w:r>
            <w:proofErr w:type="spellStart"/>
            <w:r>
              <w:t>non assigned</w:t>
            </w:r>
            <w:proofErr w:type="spellEnd"/>
            <w:r>
              <w:t>, or considering the issue of the licence without proceeding to issue it</w:t>
            </w:r>
          </w:p>
        </w:tc>
        <w:tc>
          <w:tcPr>
            <w:tcW w:w="1834" w:type="dxa"/>
          </w:tcPr>
          <w:p w14:paraId="5023FF64" w14:textId="77777777" w:rsidR="006D600D" w:rsidRDefault="006D600D" w:rsidP="006D600D">
            <w:pPr>
              <w:pStyle w:val="TableText"/>
              <w:ind w:right="342"/>
              <w:jc w:val="right"/>
            </w:pPr>
            <w:r>
              <w:t>$18.00</w:t>
            </w:r>
          </w:p>
        </w:tc>
      </w:tr>
      <w:tr w:rsidR="006D600D" w14:paraId="2ADEB53D" w14:textId="77777777" w:rsidTr="006D600D">
        <w:trPr>
          <w:cantSplit/>
        </w:trPr>
        <w:tc>
          <w:tcPr>
            <w:tcW w:w="1200" w:type="dxa"/>
          </w:tcPr>
          <w:p w14:paraId="58600270" w14:textId="77777777" w:rsidR="006D600D" w:rsidRDefault="006D600D" w:rsidP="006D600D">
            <w:pPr>
              <w:pStyle w:val="TableText"/>
            </w:pPr>
            <w:r>
              <w:t>7.10</w:t>
            </w:r>
          </w:p>
        </w:tc>
        <w:tc>
          <w:tcPr>
            <w:tcW w:w="5361" w:type="dxa"/>
          </w:tcPr>
          <w:p w14:paraId="764A5628" w14:textId="77777777" w:rsidR="006D600D" w:rsidRDefault="006D600D" w:rsidP="006D600D">
            <w:pPr>
              <w:pStyle w:val="TableText"/>
            </w:pPr>
            <w:r>
              <w:t>Issuing a maritime ship licence for the operation of a ship station class C non assigned, or considering the issue of the licence without proceeding to issue it</w:t>
            </w:r>
          </w:p>
        </w:tc>
        <w:tc>
          <w:tcPr>
            <w:tcW w:w="1834" w:type="dxa"/>
          </w:tcPr>
          <w:p w14:paraId="1CD823B6" w14:textId="77777777" w:rsidR="006D600D" w:rsidRDefault="006D600D" w:rsidP="006D600D">
            <w:pPr>
              <w:pStyle w:val="TableText"/>
              <w:ind w:right="342"/>
              <w:jc w:val="right"/>
            </w:pPr>
            <w:r>
              <w:t>$16.00</w:t>
            </w:r>
          </w:p>
        </w:tc>
      </w:tr>
      <w:tr w:rsidR="006D600D" w14:paraId="7323CBAB" w14:textId="77777777" w:rsidTr="006D600D">
        <w:trPr>
          <w:cantSplit/>
        </w:trPr>
        <w:tc>
          <w:tcPr>
            <w:tcW w:w="1200" w:type="dxa"/>
          </w:tcPr>
          <w:p w14:paraId="3CDBC0DF" w14:textId="77777777" w:rsidR="006D600D" w:rsidRDefault="006D600D" w:rsidP="006D600D">
            <w:pPr>
              <w:pStyle w:val="TableText"/>
            </w:pPr>
            <w:r>
              <w:t>7.11</w:t>
            </w:r>
          </w:p>
        </w:tc>
        <w:tc>
          <w:tcPr>
            <w:tcW w:w="5361" w:type="dxa"/>
          </w:tcPr>
          <w:p w14:paraId="55831170" w14:textId="77777777" w:rsidR="006D600D" w:rsidRDefault="006D600D" w:rsidP="006D600D">
            <w:pPr>
              <w:pStyle w:val="TableText"/>
            </w:pPr>
            <w:r>
              <w:t>Issuing a fixed licence for the operation of a sound outside broadcast station, or considering the issue of the licence without proceeding to issue it</w:t>
            </w:r>
          </w:p>
        </w:tc>
        <w:tc>
          <w:tcPr>
            <w:tcW w:w="1834" w:type="dxa"/>
          </w:tcPr>
          <w:p w14:paraId="2040DB25" w14:textId="77777777" w:rsidR="006D600D" w:rsidRDefault="006D600D" w:rsidP="006D600D">
            <w:pPr>
              <w:pStyle w:val="TableText"/>
              <w:ind w:right="342"/>
              <w:jc w:val="right"/>
            </w:pPr>
            <w:r>
              <w:t>$14.00</w:t>
            </w:r>
          </w:p>
        </w:tc>
      </w:tr>
      <w:tr w:rsidR="006D600D" w14:paraId="7C6FBBA1" w14:textId="77777777" w:rsidTr="006D600D">
        <w:trPr>
          <w:cantSplit/>
        </w:trPr>
        <w:tc>
          <w:tcPr>
            <w:tcW w:w="1200" w:type="dxa"/>
          </w:tcPr>
          <w:p w14:paraId="3F4945EC" w14:textId="77777777" w:rsidR="006D600D" w:rsidRDefault="006D600D" w:rsidP="006D600D">
            <w:pPr>
              <w:pStyle w:val="TableText"/>
            </w:pPr>
            <w:r>
              <w:t>7.12</w:t>
            </w:r>
          </w:p>
        </w:tc>
        <w:tc>
          <w:tcPr>
            <w:tcW w:w="5361" w:type="dxa"/>
          </w:tcPr>
          <w:p w14:paraId="790C50AA" w14:textId="77777777" w:rsidR="006D600D" w:rsidRDefault="006D600D" w:rsidP="006D600D">
            <w:pPr>
              <w:pStyle w:val="TableText"/>
            </w:pPr>
            <w:r>
              <w:t>Issuing a fixed licence for the operation of a temporary fixed link station, or considering the issue of the licence without proceeding to issue it</w:t>
            </w:r>
          </w:p>
        </w:tc>
        <w:tc>
          <w:tcPr>
            <w:tcW w:w="1834" w:type="dxa"/>
          </w:tcPr>
          <w:p w14:paraId="687F731B" w14:textId="77777777" w:rsidR="006D600D" w:rsidRDefault="006D600D" w:rsidP="006D600D">
            <w:pPr>
              <w:pStyle w:val="TableText"/>
              <w:ind w:right="342"/>
              <w:jc w:val="right"/>
            </w:pPr>
            <w:r>
              <w:t>$14.00</w:t>
            </w:r>
          </w:p>
        </w:tc>
      </w:tr>
      <w:tr w:rsidR="006D600D" w14:paraId="27EC21CE" w14:textId="77777777" w:rsidTr="006D600D">
        <w:trPr>
          <w:cantSplit/>
        </w:trPr>
        <w:tc>
          <w:tcPr>
            <w:tcW w:w="1200" w:type="dxa"/>
          </w:tcPr>
          <w:p w14:paraId="657E141C" w14:textId="77777777" w:rsidR="006D600D" w:rsidRPr="00A82477" w:rsidRDefault="006D600D" w:rsidP="006D600D">
            <w:pPr>
              <w:pStyle w:val="TableText"/>
              <w:rPr>
                <w:szCs w:val="22"/>
              </w:rPr>
            </w:pPr>
            <w:r w:rsidRPr="00A82477">
              <w:rPr>
                <w:szCs w:val="22"/>
              </w:rPr>
              <w:t>7.13</w:t>
            </w:r>
          </w:p>
        </w:tc>
        <w:tc>
          <w:tcPr>
            <w:tcW w:w="5361" w:type="dxa"/>
          </w:tcPr>
          <w:p w14:paraId="30D6637E" w14:textId="77777777" w:rsidR="006D600D" w:rsidRPr="00A82477" w:rsidRDefault="006D600D" w:rsidP="006D600D">
            <w:pPr>
              <w:pStyle w:val="TableText"/>
              <w:rPr>
                <w:szCs w:val="22"/>
              </w:rPr>
            </w:pPr>
            <w:r w:rsidRPr="00A82477">
              <w:rPr>
                <w:szCs w:val="22"/>
              </w:rPr>
              <w:t>Issuing an amateur licence for the operation of an amateur beacon station, or considering the issue of the licence without proceeding to issue it</w:t>
            </w:r>
          </w:p>
        </w:tc>
        <w:tc>
          <w:tcPr>
            <w:tcW w:w="1834" w:type="dxa"/>
          </w:tcPr>
          <w:p w14:paraId="2BB3B323" w14:textId="77777777" w:rsidR="006D600D" w:rsidRPr="00A82477" w:rsidRDefault="006D600D" w:rsidP="003659F1">
            <w:pPr>
              <w:pStyle w:val="TableText"/>
              <w:ind w:right="342"/>
              <w:jc w:val="right"/>
              <w:rPr>
                <w:szCs w:val="22"/>
              </w:rPr>
            </w:pPr>
            <w:r w:rsidRPr="00A82477">
              <w:rPr>
                <w:szCs w:val="22"/>
              </w:rPr>
              <w:t>$</w:t>
            </w:r>
            <w:r>
              <w:rPr>
                <w:szCs w:val="22"/>
              </w:rPr>
              <w:t>2</w:t>
            </w:r>
            <w:r w:rsidR="003659F1">
              <w:rPr>
                <w:szCs w:val="22"/>
              </w:rPr>
              <w:t>9</w:t>
            </w:r>
            <w:r>
              <w:rPr>
                <w:szCs w:val="22"/>
              </w:rPr>
              <w:t>.00</w:t>
            </w:r>
          </w:p>
        </w:tc>
      </w:tr>
      <w:tr w:rsidR="006D600D" w14:paraId="086570B3" w14:textId="77777777" w:rsidTr="006D600D">
        <w:trPr>
          <w:cantSplit/>
        </w:trPr>
        <w:tc>
          <w:tcPr>
            <w:tcW w:w="1200" w:type="dxa"/>
            <w:tcBorders>
              <w:bottom w:val="single" w:sz="4" w:space="0" w:color="auto"/>
            </w:tcBorders>
          </w:tcPr>
          <w:p w14:paraId="28D99861" w14:textId="77777777" w:rsidR="006D600D" w:rsidRPr="00A82477" w:rsidRDefault="006D600D" w:rsidP="006D600D">
            <w:pPr>
              <w:pStyle w:val="TableText"/>
              <w:rPr>
                <w:szCs w:val="22"/>
              </w:rPr>
            </w:pPr>
            <w:r w:rsidRPr="00A82477">
              <w:rPr>
                <w:szCs w:val="22"/>
              </w:rPr>
              <w:lastRenderedPageBreak/>
              <w:t>7.14</w:t>
            </w:r>
          </w:p>
        </w:tc>
        <w:tc>
          <w:tcPr>
            <w:tcW w:w="5361" w:type="dxa"/>
            <w:tcBorders>
              <w:bottom w:val="single" w:sz="4" w:space="0" w:color="auto"/>
            </w:tcBorders>
          </w:tcPr>
          <w:p w14:paraId="3EB79216" w14:textId="77777777" w:rsidR="006D600D" w:rsidRPr="00A82477" w:rsidRDefault="006D600D" w:rsidP="006D600D">
            <w:pPr>
              <w:pStyle w:val="TableText"/>
              <w:rPr>
                <w:szCs w:val="22"/>
              </w:rPr>
            </w:pPr>
            <w:r w:rsidRPr="00A82477">
              <w:rPr>
                <w:szCs w:val="22"/>
              </w:rPr>
              <w:t>Issuing an amateur licence for the operation of an amateur repeater station, or considering the issue of the licence without proceeding to issue it</w:t>
            </w:r>
          </w:p>
        </w:tc>
        <w:tc>
          <w:tcPr>
            <w:tcW w:w="1834" w:type="dxa"/>
            <w:tcBorders>
              <w:bottom w:val="single" w:sz="4" w:space="0" w:color="auto"/>
            </w:tcBorders>
          </w:tcPr>
          <w:p w14:paraId="236C2F75" w14:textId="77777777" w:rsidR="006D600D" w:rsidRPr="00A82477" w:rsidRDefault="006D600D" w:rsidP="003659F1">
            <w:pPr>
              <w:pStyle w:val="TableText"/>
              <w:ind w:right="342"/>
              <w:jc w:val="right"/>
              <w:rPr>
                <w:szCs w:val="22"/>
              </w:rPr>
            </w:pPr>
            <w:r w:rsidRPr="00A82477">
              <w:rPr>
                <w:szCs w:val="22"/>
              </w:rPr>
              <w:t>$</w:t>
            </w:r>
            <w:r>
              <w:rPr>
                <w:szCs w:val="22"/>
              </w:rPr>
              <w:t>2</w:t>
            </w:r>
            <w:r w:rsidR="003659F1">
              <w:rPr>
                <w:szCs w:val="22"/>
              </w:rPr>
              <w:t>9</w:t>
            </w:r>
            <w:r>
              <w:rPr>
                <w:szCs w:val="22"/>
              </w:rPr>
              <w:t>.00</w:t>
            </w:r>
          </w:p>
        </w:tc>
      </w:tr>
    </w:tbl>
    <w:p w14:paraId="36A14AA9" w14:textId="77777777" w:rsidR="006D600D" w:rsidRPr="005274D4" w:rsidRDefault="006D600D" w:rsidP="006D600D">
      <w:pPr>
        <w:pStyle w:val="Schedulepart"/>
        <w:rPr>
          <w:rFonts w:ascii="Times New Roman" w:hAnsi="Times New Roman"/>
        </w:rPr>
      </w:pPr>
      <w:bookmarkStart w:id="61" w:name="_Toc409769833"/>
      <w:r w:rsidRPr="005274D4">
        <w:rPr>
          <w:rStyle w:val="CharSchPTNo"/>
          <w:rFonts w:ascii="Times New Roman" w:hAnsi="Times New Roman"/>
        </w:rPr>
        <w:t>Part 8</w:t>
      </w:r>
      <w:r w:rsidRPr="005274D4">
        <w:rPr>
          <w:rFonts w:ascii="Times New Roman" w:hAnsi="Times New Roman"/>
        </w:rPr>
        <w:tab/>
      </w:r>
      <w:r w:rsidRPr="005274D4">
        <w:rPr>
          <w:rStyle w:val="CharSchPTText"/>
          <w:rFonts w:ascii="Times New Roman" w:hAnsi="Times New Roman"/>
        </w:rPr>
        <w:t xml:space="preserve">Administrative charge for renewal of assigned or </w:t>
      </w:r>
      <w:proofErr w:type="spellStart"/>
      <w:r w:rsidRPr="005274D4">
        <w:rPr>
          <w:rStyle w:val="CharSchPTText"/>
          <w:rFonts w:ascii="Times New Roman" w:hAnsi="Times New Roman"/>
        </w:rPr>
        <w:t>non</w:t>
      </w:r>
      <w:r w:rsidR="0077400B">
        <w:rPr>
          <w:rStyle w:val="CharSchPTText"/>
          <w:rFonts w:ascii="Times New Roman" w:hAnsi="Times New Roman"/>
        </w:rPr>
        <w:t xml:space="preserve"> </w:t>
      </w:r>
      <w:r w:rsidRPr="005274D4">
        <w:rPr>
          <w:rStyle w:val="CharSchPTText"/>
          <w:rFonts w:ascii="Times New Roman" w:hAnsi="Times New Roman"/>
        </w:rPr>
        <w:t>assigned</w:t>
      </w:r>
      <w:proofErr w:type="spellEnd"/>
      <w:r w:rsidRPr="005274D4">
        <w:rPr>
          <w:rStyle w:val="CharSchPTText"/>
          <w:rFonts w:ascii="Times New Roman" w:hAnsi="Times New Roman"/>
        </w:rPr>
        <w:t xml:space="preserve"> licence</w:t>
      </w:r>
      <w:bookmarkEnd w:id="61"/>
    </w:p>
    <w:p w14:paraId="64BA01BF" w14:textId="77777777" w:rsidR="006D600D" w:rsidRPr="001755DB" w:rsidRDefault="006D600D" w:rsidP="006D600D">
      <w:pPr>
        <w:keepNext/>
        <w:rPr>
          <w:sz w:val="12"/>
          <w:szCs w:val="12"/>
        </w:rPr>
      </w:pPr>
    </w:p>
    <w:tbl>
      <w:tblPr>
        <w:tblW w:w="0" w:type="auto"/>
        <w:tblBorders>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186"/>
        <w:gridCol w:w="5375"/>
        <w:gridCol w:w="1792"/>
      </w:tblGrid>
      <w:tr w:rsidR="006D600D" w14:paraId="7AE15B3E" w14:textId="77777777" w:rsidTr="006D600D">
        <w:trPr>
          <w:cantSplit/>
          <w:tblHeader/>
        </w:trPr>
        <w:tc>
          <w:tcPr>
            <w:tcW w:w="1186" w:type="dxa"/>
            <w:tcBorders>
              <w:bottom w:val="single" w:sz="4" w:space="0" w:color="auto"/>
            </w:tcBorders>
          </w:tcPr>
          <w:p w14:paraId="4EE1D9BF" w14:textId="77777777" w:rsidR="006D600D" w:rsidRDefault="006D600D" w:rsidP="006D600D">
            <w:pPr>
              <w:pStyle w:val="TableColHead"/>
              <w:spacing w:before="60"/>
            </w:pPr>
            <w:r>
              <w:t>Column 1</w:t>
            </w:r>
          </w:p>
          <w:p w14:paraId="496B5AAA" w14:textId="77777777" w:rsidR="006D600D" w:rsidRDefault="006D600D" w:rsidP="006D600D">
            <w:pPr>
              <w:pStyle w:val="TableColHead"/>
              <w:spacing w:before="60"/>
            </w:pPr>
            <w:r>
              <w:t>Item</w:t>
            </w:r>
          </w:p>
        </w:tc>
        <w:tc>
          <w:tcPr>
            <w:tcW w:w="5375" w:type="dxa"/>
            <w:tcBorders>
              <w:bottom w:val="single" w:sz="4" w:space="0" w:color="auto"/>
            </w:tcBorders>
          </w:tcPr>
          <w:p w14:paraId="36820346" w14:textId="77777777" w:rsidR="006D600D" w:rsidRDefault="006D600D" w:rsidP="006D600D">
            <w:pPr>
              <w:pStyle w:val="TableColHead"/>
              <w:spacing w:before="60"/>
            </w:pPr>
            <w:r>
              <w:t>Column 2</w:t>
            </w:r>
          </w:p>
          <w:p w14:paraId="34C47444" w14:textId="77777777" w:rsidR="006D600D" w:rsidRDefault="006D600D" w:rsidP="006D600D">
            <w:pPr>
              <w:pStyle w:val="TableColHead"/>
              <w:spacing w:before="60"/>
            </w:pPr>
            <w:r>
              <w:t>Service</w:t>
            </w:r>
          </w:p>
        </w:tc>
        <w:tc>
          <w:tcPr>
            <w:tcW w:w="1792" w:type="dxa"/>
            <w:tcBorders>
              <w:bottom w:val="single" w:sz="4" w:space="0" w:color="auto"/>
            </w:tcBorders>
          </w:tcPr>
          <w:p w14:paraId="6FAD1464" w14:textId="77777777" w:rsidR="006D600D" w:rsidRDefault="006D600D" w:rsidP="006D600D">
            <w:pPr>
              <w:pStyle w:val="TableColHead"/>
              <w:spacing w:before="60"/>
              <w:jc w:val="center"/>
            </w:pPr>
            <w:r>
              <w:t>Column 3</w:t>
            </w:r>
          </w:p>
          <w:p w14:paraId="5DF4294D" w14:textId="77777777" w:rsidR="006D600D" w:rsidRDefault="006D600D" w:rsidP="006D600D">
            <w:pPr>
              <w:pStyle w:val="TableColHead"/>
              <w:spacing w:before="60"/>
              <w:jc w:val="center"/>
            </w:pPr>
            <w:r>
              <w:t>Charge</w:t>
            </w:r>
          </w:p>
        </w:tc>
      </w:tr>
      <w:tr w:rsidR="006D600D" w14:paraId="389609C7" w14:textId="77777777" w:rsidTr="006D600D">
        <w:trPr>
          <w:cantSplit/>
        </w:trPr>
        <w:tc>
          <w:tcPr>
            <w:tcW w:w="1186" w:type="dxa"/>
            <w:tcBorders>
              <w:top w:val="single" w:sz="4" w:space="0" w:color="auto"/>
              <w:bottom w:val="single" w:sz="4" w:space="0" w:color="auto"/>
            </w:tcBorders>
          </w:tcPr>
          <w:p w14:paraId="3276456C" w14:textId="77777777" w:rsidR="006D600D" w:rsidRDefault="006D600D" w:rsidP="006D600D">
            <w:pPr>
              <w:pStyle w:val="TableText"/>
            </w:pPr>
            <w:r>
              <w:t>8.1</w:t>
            </w:r>
          </w:p>
        </w:tc>
        <w:tc>
          <w:tcPr>
            <w:tcW w:w="5375" w:type="dxa"/>
            <w:tcBorders>
              <w:top w:val="single" w:sz="4" w:space="0" w:color="auto"/>
              <w:bottom w:val="single" w:sz="4" w:space="0" w:color="auto"/>
            </w:tcBorders>
          </w:tcPr>
          <w:p w14:paraId="7E520949" w14:textId="77777777" w:rsidR="006D600D" w:rsidRDefault="006D600D" w:rsidP="006D600D">
            <w:pPr>
              <w:pStyle w:val="TableText"/>
            </w:pPr>
            <w:r>
              <w:t xml:space="preserve">Renewing a licence that has been issued on an assigned or </w:t>
            </w:r>
            <w:proofErr w:type="spellStart"/>
            <w:r>
              <w:t>non</w:t>
            </w:r>
            <w:r w:rsidR="0077400B">
              <w:t xml:space="preserve"> </w:t>
            </w:r>
            <w:r>
              <w:t>assigned</w:t>
            </w:r>
            <w:proofErr w:type="spellEnd"/>
            <w:r>
              <w:t xml:space="preserve"> basis, or considering the renewal of the licence without proceeding to renew it, if:</w:t>
            </w:r>
          </w:p>
          <w:p w14:paraId="2C3B398B" w14:textId="77777777" w:rsidR="006D600D" w:rsidRDefault="006D600D" w:rsidP="006D600D">
            <w:pPr>
              <w:pStyle w:val="TableP1a"/>
            </w:pPr>
            <w:r>
              <w:tab/>
              <w:t>(a)</w:t>
            </w:r>
            <w:r>
              <w:tab/>
              <w:t>the application for renewal; and</w:t>
            </w:r>
          </w:p>
          <w:p w14:paraId="771B656E" w14:textId="77777777" w:rsidR="006D600D" w:rsidRDefault="006D600D" w:rsidP="006D600D">
            <w:pPr>
              <w:pStyle w:val="TableP1a"/>
            </w:pPr>
            <w:r>
              <w:tab/>
              <w:t>(b)</w:t>
            </w:r>
            <w:r>
              <w:tab/>
              <w:t>payment of the charge; and</w:t>
            </w:r>
          </w:p>
          <w:p w14:paraId="710F284A" w14:textId="77777777" w:rsidR="006D600D" w:rsidRDefault="006D600D" w:rsidP="006D600D">
            <w:pPr>
              <w:pStyle w:val="TableP1a"/>
            </w:pPr>
            <w:r>
              <w:tab/>
              <w:t>(c)</w:t>
            </w:r>
            <w:r>
              <w:tab/>
              <w:t>payment of the tax imposed on the issue of the licence under a Tax Act;</w:t>
            </w:r>
          </w:p>
          <w:p w14:paraId="6D899E7C" w14:textId="77777777" w:rsidR="006D600D" w:rsidRDefault="006D600D" w:rsidP="006D600D">
            <w:pPr>
              <w:pStyle w:val="TableText"/>
              <w:spacing w:before="0"/>
            </w:pPr>
            <w:r>
              <w:t>are received within 60 days after the expiry date of the old licence:</w:t>
            </w:r>
          </w:p>
          <w:p w14:paraId="5391E1C6" w14:textId="77777777" w:rsidR="006D600D" w:rsidRDefault="006D600D" w:rsidP="006D600D">
            <w:pPr>
              <w:pStyle w:val="TableP1a"/>
            </w:pPr>
            <w:r>
              <w:tab/>
              <w:t>(d)</w:t>
            </w:r>
            <w:r>
              <w:tab/>
              <w:t>in the case of a receive only licence — for each frequency assigned, or requested for assignment, for the purpose of reception; and</w:t>
            </w:r>
          </w:p>
          <w:p w14:paraId="1E8F43F8" w14:textId="77777777" w:rsidR="006D600D" w:rsidRDefault="006D600D" w:rsidP="006D600D">
            <w:pPr>
              <w:pStyle w:val="TableP1a"/>
            </w:pPr>
            <w:r>
              <w:tab/>
              <w:t>(e)</w:t>
            </w:r>
            <w:r>
              <w:tab/>
              <w:t>in the case of a broadcast licence for the operation of a broadcast service station </w:t>
            </w:r>
            <w:r>
              <w:rPr>
                <w:szCs w:val="22"/>
              </w:rPr>
              <w:sym w:font="Symbol" w:char="F0BE"/>
            </w:r>
            <w:r>
              <w:t xml:space="preserve"> for each licence; and</w:t>
            </w:r>
          </w:p>
          <w:p w14:paraId="792F4F2A" w14:textId="77777777" w:rsidR="006D600D" w:rsidRDefault="006D600D" w:rsidP="006D600D">
            <w:pPr>
              <w:pStyle w:val="TableP1a"/>
            </w:pPr>
            <w:r>
              <w:tab/>
              <w:t>(f)</w:t>
            </w:r>
            <w:r>
              <w:tab/>
              <w:t>in the case of a fixed licence for the operation of a pair of point to point (self</w:t>
            </w:r>
            <w:r>
              <w:noBreakHyphen/>
              <w:t>coordinated) stations </w:t>
            </w:r>
            <w:r>
              <w:rPr>
                <w:szCs w:val="22"/>
              </w:rPr>
              <w:sym w:font="Symbol" w:char="F0BE"/>
            </w:r>
            <w:r>
              <w:t xml:space="preserve"> for each licence; and</w:t>
            </w:r>
          </w:p>
          <w:p w14:paraId="26FD08CD" w14:textId="77777777" w:rsidR="006D600D" w:rsidRDefault="006D600D" w:rsidP="006D600D">
            <w:pPr>
              <w:pStyle w:val="TableP1a"/>
            </w:pPr>
            <w:r>
              <w:tab/>
              <w:t>(g)</w:t>
            </w:r>
            <w:r>
              <w:tab/>
              <w:t>in the case of a fixed licence for the operation of a pair of point to point stations within the frequency range greater than 5.725 GHz and less than or equal to 5.825 GHz </w:t>
            </w:r>
            <w:r>
              <w:rPr>
                <w:szCs w:val="22"/>
              </w:rPr>
              <w:sym w:font="Symbol" w:char="F0BE"/>
            </w:r>
            <w:r>
              <w:t xml:space="preserve"> for each licence; and</w:t>
            </w:r>
          </w:p>
          <w:p w14:paraId="544774C4" w14:textId="77777777" w:rsidR="006D600D" w:rsidRDefault="006D600D" w:rsidP="006D600D">
            <w:pPr>
              <w:pStyle w:val="TableP1a"/>
            </w:pPr>
            <w:r>
              <w:tab/>
              <w:t>(h)</w:t>
            </w:r>
            <w:r>
              <w:tab/>
              <w:t>in any other case — for each frequency assigned, or requested for assignment, for the purpose of transmission</w:t>
            </w:r>
          </w:p>
        </w:tc>
        <w:tc>
          <w:tcPr>
            <w:tcW w:w="1792" w:type="dxa"/>
            <w:tcBorders>
              <w:top w:val="single" w:sz="4" w:space="0" w:color="auto"/>
              <w:bottom w:val="single" w:sz="4" w:space="0" w:color="auto"/>
            </w:tcBorders>
          </w:tcPr>
          <w:p w14:paraId="54576A4E" w14:textId="77777777" w:rsidR="006D600D" w:rsidRDefault="006D600D" w:rsidP="006D600D">
            <w:pPr>
              <w:pStyle w:val="TableText"/>
              <w:jc w:val="center"/>
            </w:pPr>
            <w:r>
              <w:t>$4.00</w:t>
            </w:r>
          </w:p>
        </w:tc>
      </w:tr>
    </w:tbl>
    <w:p w14:paraId="6F01F028" w14:textId="77777777" w:rsidR="006D600D" w:rsidRPr="001C3A33" w:rsidRDefault="006D600D" w:rsidP="006D600D">
      <w:pPr>
        <w:pStyle w:val="Schedulepart"/>
        <w:pageBreakBefore/>
        <w:rPr>
          <w:rFonts w:ascii="Times New Roman" w:hAnsi="Times New Roman"/>
        </w:rPr>
      </w:pPr>
      <w:bookmarkStart w:id="62" w:name="_Toc409769834"/>
      <w:r w:rsidRPr="001C3A33">
        <w:rPr>
          <w:rStyle w:val="CharSchPTNo"/>
          <w:rFonts w:ascii="Times New Roman" w:hAnsi="Times New Roman"/>
        </w:rPr>
        <w:lastRenderedPageBreak/>
        <w:t>Part 9</w:t>
      </w:r>
      <w:r w:rsidRPr="001C3A33">
        <w:rPr>
          <w:rFonts w:ascii="Times New Roman" w:hAnsi="Times New Roman"/>
        </w:rPr>
        <w:tab/>
      </w:r>
      <w:r w:rsidRPr="001C3A33">
        <w:rPr>
          <w:rStyle w:val="CharSchPTText"/>
          <w:rFonts w:ascii="Times New Roman" w:hAnsi="Times New Roman"/>
        </w:rPr>
        <w:t>General services</w:t>
      </w:r>
      <w:bookmarkEnd w:id="62"/>
    </w:p>
    <w:p w14:paraId="386718B5" w14:textId="77777777" w:rsidR="006D600D" w:rsidRPr="001755DB" w:rsidRDefault="006D600D" w:rsidP="006D600D">
      <w:pPr>
        <w:keepNext/>
        <w:keepLines/>
        <w:rPr>
          <w:sz w:val="12"/>
          <w:szCs w:val="12"/>
        </w:rPr>
      </w:pPr>
    </w:p>
    <w:tbl>
      <w:tblPr>
        <w:tblW w:w="0" w:type="auto"/>
        <w:tblInd w:w="-62" w:type="dxa"/>
        <w:tblLayout w:type="fixed"/>
        <w:tblCellMar>
          <w:left w:w="80" w:type="dxa"/>
          <w:right w:w="80" w:type="dxa"/>
        </w:tblCellMar>
        <w:tblLook w:val="0000" w:firstRow="0" w:lastRow="0" w:firstColumn="0" w:lastColumn="0" w:noHBand="0" w:noVBand="0"/>
      </w:tblPr>
      <w:tblGrid>
        <w:gridCol w:w="1234"/>
        <w:gridCol w:w="5375"/>
        <w:gridCol w:w="1755"/>
      </w:tblGrid>
      <w:tr w:rsidR="006D600D" w14:paraId="12EA0F77" w14:textId="77777777" w:rsidTr="006D600D">
        <w:trPr>
          <w:cantSplit/>
          <w:tblHeader/>
        </w:trPr>
        <w:tc>
          <w:tcPr>
            <w:tcW w:w="1234" w:type="dxa"/>
            <w:tcBorders>
              <w:bottom w:val="single" w:sz="4" w:space="0" w:color="auto"/>
            </w:tcBorders>
          </w:tcPr>
          <w:p w14:paraId="662B9A10" w14:textId="77777777" w:rsidR="006D600D" w:rsidRDefault="006D600D" w:rsidP="006D600D">
            <w:pPr>
              <w:pStyle w:val="TableColHead"/>
              <w:spacing w:before="60"/>
            </w:pPr>
            <w:r>
              <w:t>Column 1</w:t>
            </w:r>
          </w:p>
          <w:p w14:paraId="31C24E80" w14:textId="77777777" w:rsidR="006D600D" w:rsidRDefault="006D600D" w:rsidP="006D600D">
            <w:pPr>
              <w:pStyle w:val="TableColHead"/>
              <w:spacing w:before="60"/>
            </w:pPr>
            <w:r>
              <w:t>Item</w:t>
            </w:r>
          </w:p>
        </w:tc>
        <w:tc>
          <w:tcPr>
            <w:tcW w:w="5375" w:type="dxa"/>
            <w:tcBorders>
              <w:bottom w:val="single" w:sz="4" w:space="0" w:color="auto"/>
            </w:tcBorders>
          </w:tcPr>
          <w:p w14:paraId="064A538E" w14:textId="77777777" w:rsidR="006D600D" w:rsidRDefault="006D600D" w:rsidP="006D600D">
            <w:pPr>
              <w:pStyle w:val="TableColHead"/>
              <w:spacing w:before="60"/>
            </w:pPr>
            <w:r>
              <w:t>Column 2</w:t>
            </w:r>
          </w:p>
          <w:p w14:paraId="6C7413E6" w14:textId="77777777" w:rsidR="006D600D" w:rsidRDefault="006D600D" w:rsidP="006D600D">
            <w:pPr>
              <w:pStyle w:val="TableColHead"/>
              <w:spacing w:before="60"/>
            </w:pPr>
            <w:r>
              <w:t>Service</w:t>
            </w:r>
          </w:p>
        </w:tc>
        <w:tc>
          <w:tcPr>
            <w:tcW w:w="1755" w:type="dxa"/>
            <w:tcBorders>
              <w:bottom w:val="single" w:sz="4" w:space="0" w:color="auto"/>
            </w:tcBorders>
          </w:tcPr>
          <w:p w14:paraId="3C2C49ED" w14:textId="77777777" w:rsidR="006D600D" w:rsidRDefault="006D600D" w:rsidP="006D600D">
            <w:pPr>
              <w:pStyle w:val="TableColHead"/>
              <w:spacing w:before="60"/>
              <w:jc w:val="center"/>
            </w:pPr>
            <w:r>
              <w:t>Column 3</w:t>
            </w:r>
          </w:p>
          <w:p w14:paraId="0A1CEE2E" w14:textId="77777777" w:rsidR="006D600D" w:rsidRDefault="006D600D" w:rsidP="006D600D">
            <w:pPr>
              <w:pStyle w:val="TableColHead"/>
              <w:spacing w:before="60"/>
              <w:jc w:val="center"/>
            </w:pPr>
            <w:r>
              <w:t>Charge</w:t>
            </w:r>
          </w:p>
        </w:tc>
      </w:tr>
      <w:tr w:rsidR="006D600D" w14:paraId="0BCD8129" w14:textId="77777777" w:rsidTr="006D600D">
        <w:trPr>
          <w:cantSplit/>
        </w:trPr>
        <w:tc>
          <w:tcPr>
            <w:tcW w:w="1234" w:type="dxa"/>
          </w:tcPr>
          <w:p w14:paraId="385FF6E9" w14:textId="77777777" w:rsidR="006D600D" w:rsidRDefault="006D600D" w:rsidP="006D600D">
            <w:pPr>
              <w:pStyle w:val="TableText"/>
            </w:pPr>
            <w:r>
              <w:t>9.1</w:t>
            </w:r>
          </w:p>
        </w:tc>
        <w:tc>
          <w:tcPr>
            <w:tcW w:w="5375" w:type="dxa"/>
          </w:tcPr>
          <w:p w14:paraId="549028B4" w14:textId="77777777" w:rsidR="006D600D" w:rsidRDefault="006D600D" w:rsidP="006D600D">
            <w:pPr>
              <w:pStyle w:val="TableText"/>
            </w:pPr>
            <w:r>
              <w:t>Provision of radiofrequency assignment and licensing services, including the issuing of licences, not otherwise specified in this Determination</w:t>
            </w:r>
          </w:p>
        </w:tc>
        <w:tc>
          <w:tcPr>
            <w:tcW w:w="1755" w:type="dxa"/>
          </w:tcPr>
          <w:p w14:paraId="397655FC" w14:textId="77777777" w:rsidR="006D600D" w:rsidRDefault="006D600D" w:rsidP="003659F1">
            <w:pPr>
              <w:pStyle w:val="TableText"/>
              <w:jc w:val="center"/>
            </w:pPr>
            <w:r>
              <w:t>Hourly rate</w:t>
            </w:r>
          </w:p>
        </w:tc>
      </w:tr>
      <w:tr w:rsidR="006D600D" w14:paraId="2C117340" w14:textId="77777777" w:rsidTr="006D600D">
        <w:trPr>
          <w:cantSplit/>
        </w:trPr>
        <w:tc>
          <w:tcPr>
            <w:tcW w:w="1234" w:type="dxa"/>
          </w:tcPr>
          <w:p w14:paraId="65E0C8DA" w14:textId="77777777" w:rsidR="006D600D" w:rsidRDefault="006D600D" w:rsidP="006D600D">
            <w:pPr>
              <w:pStyle w:val="TableText"/>
            </w:pPr>
            <w:r>
              <w:t>9.2</w:t>
            </w:r>
          </w:p>
        </w:tc>
        <w:tc>
          <w:tcPr>
            <w:tcW w:w="5375" w:type="dxa"/>
          </w:tcPr>
          <w:p w14:paraId="7B862D8E" w14:textId="2F60D310" w:rsidR="006D600D" w:rsidRDefault="006D600D" w:rsidP="00890E1B">
            <w:pPr>
              <w:pStyle w:val="TableText"/>
            </w:pPr>
            <w:r>
              <w:t xml:space="preserve">Provision of technical radiofrequency services, other than services provided </w:t>
            </w:r>
            <w:r w:rsidR="00890E1B">
              <w:t>by field staff</w:t>
            </w:r>
            <w:r>
              <w:t>, as part of the ACMA’s additional functions under section 11 of the ACMA Act</w:t>
            </w:r>
          </w:p>
        </w:tc>
        <w:tc>
          <w:tcPr>
            <w:tcW w:w="1755" w:type="dxa"/>
          </w:tcPr>
          <w:p w14:paraId="658EA309" w14:textId="77777777" w:rsidR="006D600D" w:rsidRDefault="006D600D" w:rsidP="003659F1">
            <w:pPr>
              <w:pStyle w:val="TableText"/>
              <w:jc w:val="center"/>
            </w:pPr>
            <w:r>
              <w:t>Hourly rate</w:t>
            </w:r>
          </w:p>
        </w:tc>
      </w:tr>
      <w:tr w:rsidR="003659F1" w14:paraId="3663D693" w14:textId="77777777" w:rsidTr="006D600D">
        <w:trPr>
          <w:cantSplit/>
        </w:trPr>
        <w:tc>
          <w:tcPr>
            <w:tcW w:w="1234" w:type="dxa"/>
          </w:tcPr>
          <w:p w14:paraId="347F3611" w14:textId="77777777" w:rsidR="003659F1" w:rsidRDefault="00504558" w:rsidP="006D600D">
            <w:pPr>
              <w:pStyle w:val="TableText"/>
            </w:pPr>
            <w:r>
              <w:t>9.3</w:t>
            </w:r>
          </w:p>
        </w:tc>
        <w:tc>
          <w:tcPr>
            <w:tcW w:w="5375" w:type="dxa"/>
          </w:tcPr>
          <w:p w14:paraId="0F49FF86" w14:textId="77777777" w:rsidR="003659F1" w:rsidRPr="00C03C3A" w:rsidRDefault="003659F1" w:rsidP="002165BF">
            <w:pPr>
              <w:pStyle w:val="TableText"/>
            </w:pPr>
            <w:r w:rsidRPr="003659F1">
              <w:t>Provision of technical field services, as part of the ACMA’s additional functions under section 11 of the A</w:t>
            </w:r>
            <w:r w:rsidR="002165BF">
              <w:t xml:space="preserve">CMA </w:t>
            </w:r>
            <w:r w:rsidRPr="003659F1">
              <w:t xml:space="preserve">Act </w:t>
            </w:r>
          </w:p>
        </w:tc>
        <w:tc>
          <w:tcPr>
            <w:tcW w:w="1755" w:type="dxa"/>
          </w:tcPr>
          <w:p w14:paraId="24DC66E3" w14:textId="77777777" w:rsidR="003659F1" w:rsidDel="003659F1" w:rsidRDefault="003659F1" w:rsidP="006D600D">
            <w:pPr>
              <w:pStyle w:val="TableText"/>
              <w:jc w:val="center"/>
            </w:pPr>
            <w:r>
              <w:t>Special hourly rate C</w:t>
            </w:r>
          </w:p>
        </w:tc>
      </w:tr>
      <w:tr w:rsidR="006D600D" w14:paraId="3A87A35F" w14:textId="77777777" w:rsidTr="006D600D">
        <w:trPr>
          <w:cantSplit/>
        </w:trPr>
        <w:tc>
          <w:tcPr>
            <w:tcW w:w="1234" w:type="dxa"/>
          </w:tcPr>
          <w:p w14:paraId="2F2BA383" w14:textId="77777777" w:rsidR="006D600D" w:rsidRPr="00C03C3A" w:rsidRDefault="006D600D" w:rsidP="00504558">
            <w:pPr>
              <w:pStyle w:val="TableText"/>
            </w:pPr>
            <w:r>
              <w:t>9</w:t>
            </w:r>
            <w:r w:rsidRPr="00C03C3A">
              <w:t>.</w:t>
            </w:r>
            <w:r w:rsidR="00504558">
              <w:t>4</w:t>
            </w:r>
          </w:p>
        </w:tc>
        <w:tc>
          <w:tcPr>
            <w:tcW w:w="5375" w:type="dxa"/>
          </w:tcPr>
          <w:p w14:paraId="382CB7D3" w14:textId="77777777" w:rsidR="006D600D" w:rsidRPr="00C03C3A" w:rsidRDefault="006D600D" w:rsidP="006D600D">
            <w:pPr>
              <w:pStyle w:val="TableText"/>
            </w:pPr>
            <w:r w:rsidRPr="00C03C3A">
              <w:t>Placing a field officer on s</w:t>
            </w:r>
            <w:r>
              <w:t>tandby to be available for call</w:t>
            </w:r>
            <w:r>
              <w:noBreakHyphen/>
            </w:r>
            <w:r w:rsidRPr="00C03C3A">
              <w:t>out to provide interference investigation services at a special event</w:t>
            </w:r>
          </w:p>
        </w:tc>
        <w:tc>
          <w:tcPr>
            <w:tcW w:w="1755" w:type="dxa"/>
          </w:tcPr>
          <w:p w14:paraId="2694EE53" w14:textId="77777777" w:rsidR="006D600D" w:rsidRDefault="003659F1" w:rsidP="006D600D">
            <w:pPr>
              <w:pStyle w:val="TableText"/>
              <w:jc w:val="center"/>
            </w:pPr>
            <w:r>
              <w:t>10% of special hourly rate C</w:t>
            </w:r>
          </w:p>
        </w:tc>
      </w:tr>
      <w:tr w:rsidR="006D600D" w14:paraId="7225EB9B" w14:textId="77777777" w:rsidTr="006D600D">
        <w:trPr>
          <w:cantSplit/>
        </w:trPr>
        <w:tc>
          <w:tcPr>
            <w:tcW w:w="1234" w:type="dxa"/>
            <w:tcBorders>
              <w:bottom w:val="single" w:sz="4" w:space="0" w:color="auto"/>
            </w:tcBorders>
          </w:tcPr>
          <w:p w14:paraId="0093365A" w14:textId="77777777" w:rsidR="006D600D" w:rsidRDefault="006D600D" w:rsidP="00504558">
            <w:pPr>
              <w:pStyle w:val="TableText"/>
            </w:pPr>
            <w:r>
              <w:t>9.</w:t>
            </w:r>
            <w:r w:rsidR="00504558">
              <w:t>5</w:t>
            </w:r>
          </w:p>
        </w:tc>
        <w:tc>
          <w:tcPr>
            <w:tcW w:w="5375" w:type="dxa"/>
            <w:tcBorders>
              <w:bottom w:val="single" w:sz="4" w:space="0" w:color="auto"/>
            </w:tcBorders>
          </w:tcPr>
          <w:p w14:paraId="2A98CF12" w14:textId="77777777" w:rsidR="006D600D" w:rsidRDefault="006D600D" w:rsidP="00EA01D7">
            <w:pPr>
              <w:pStyle w:val="TableText"/>
            </w:pPr>
            <w:r>
              <w:t>Provision of services to trace the location of an e</w:t>
            </w:r>
            <w:r w:rsidRPr="001710C5">
              <w:t xml:space="preserve">mergency </w:t>
            </w:r>
            <w:r>
              <w:t>position</w:t>
            </w:r>
            <w:r w:rsidR="004F3AFB">
              <w:t xml:space="preserve"> </w:t>
            </w:r>
            <w:r>
              <w:t>i</w:t>
            </w:r>
            <w:r w:rsidRPr="001710C5">
              <w:t xml:space="preserve">ndicating </w:t>
            </w:r>
            <w:r>
              <w:t>r</w:t>
            </w:r>
            <w:r w:rsidRPr="001710C5">
              <w:t xml:space="preserve">adio </w:t>
            </w:r>
            <w:r>
              <w:t xml:space="preserve">beacon (EPIRB) </w:t>
            </w:r>
          </w:p>
        </w:tc>
        <w:tc>
          <w:tcPr>
            <w:tcW w:w="1755" w:type="dxa"/>
            <w:tcBorders>
              <w:bottom w:val="single" w:sz="4" w:space="0" w:color="auto"/>
            </w:tcBorders>
          </w:tcPr>
          <w:p w14:paraId="434CBE1B" w14:textId="77777777" w:rsidR="006D600D" w:rsidRDefault="003659F1" w:rsidP="003659F1">
            <w:pPr>
              <w:pStyle w:val="TableText"/>
              <w:jc w:val="center"/>
            </w:pPr>
            <w:r>
              <w:t>Special h</w:t>
            </w:r>
            <w:r w:rsidR="006D600D">
              <w:t xml:space="preserve">ourly rate </w:t>
            </w:r>
            <w:r>
              <w:t>C</w:t>
            </w:r>
          </w:p>
        </w:tc>
      </w:tr>
    </w:tbl>
    <w:p w14:paraId="33CCA114" w14:textId="77777777" w:rsidR="006D600D" w:rsidRPr="005274D4" w:rsidRDefault="006D600D" w:rsidP="006D600D">
      <w:pPr>
        <w:pStyle w:val="Schedulepart"/>
        <w:rPr>
          <w:rFonts w:ascii="Times New Roman" w:hAnsi="Times New Roman"/>
        </w:rPr>
      </w:pPr>
      <w:bookmarkStart w:id="63" w:name="_Toc409769835"/>
      <w:r w:rsidRPr="005274D4">
        <w:rPr>
          <w:rStyle w:val="CharSchPTNo"/>
          <w:rFonts w:ascii="Times New Roman" w:hAnsi="Times New Roman"/>
        </w:rPr>
        <w:t>Part 10</w:t>
      </w:r>
      <w:r w:rsidRPr="005274D4">
        <w:rPr>
          <w:rFonts w:ascii="Times New Roman" w:hAnsi="Times New Roman"/>
        </w:rPr>
        <w:tab/>
      </w:r>
      <w:r w:rsidRPr="005274D4">
        <w:rPr>
          <w:rStyle w:val="CharSchPTText"/>
          <w:rFonts w:ascii="Times New Roman" w:hAnsi="Times New Roman"/>
        </w:rPr>
        <w:t>Miscellaneous expenses</w:t>
      </w:r>
      <w:bookmarkEnd w:id="63"/>
    </w:p>
    <w:p w14:paraId="4C4C5B33" w14:textId="77777777" w:rsidR="006D600D" w:rsidRDefault="006D600D" w:rsidP="006D600D">
      <w:pPr>
        <w:keepNext/>
        <w:rPr>
          <w:sz w:val="12"/>
          <w:szCs w:val="12"/>
        </w:rPr>
      </w:pPr>
    </w:p>
    <w:tbl>
      <w:tblPr>
        <w:tblW w:w="0" w:type="auto"/>
        <w:tblInd w:w="-62" w:type="dxa"/>
        <w:tblLayout w:type="fixed"/>
        <w:tblCellMar>
          <w:left w:w="80" w:type="dxa"/>
          <w:right w:w="80" w:type="dxa"/>
        </w:tblCellMar>
        <w:tblLook w:val="0000" w:firstRow="0" w:lastRow="0" w:firstColumn="0" w:lastColumn="0" w:noHBand="0" w:noVBand="0"/>
      </w:tblPr>
      <w:tblGrid>
        <w:gridCol w:w="1206"/>
        <w:gridCol w:w="5457"/>
        <w:gridCol w:w="1701"/>
      </w:tblGrid>
      <w:tr w:rsidR="006D600D" w14:paraId="7B6F8163" w14:textId="77777777" w:rsidTr="006D600D">
        <w:trPr>
          <w:cantSplit/>
          <w:tblHeader/>
        </w:trPr>
        <w:tc>
          <w:tcPr>
            <w:tcW w:w="1206" w:type="dxa"/>
            <w:tcBorders>
              <w:bottom w:val="single" w:sz="4" w:space="0" w:color="auto"/>
            </w:tcBorders>
          </w:tcPr>
          <w:p w14:paraId="285392B0" w14:textId="77777777" w:rsidR="006D600D" w:rsidRDefault="006D600D" w:rsidP="006D600D">
            <w:pPr>
              <w:pStyle w:val="TableColHead"/>
              <w:spacing w:before="60"/>
            </w:pPr>
            <w:r>
              <w:t>Column 1</w:t>
            </w:r>
          </w:p>
          <w:p w14:paraId="292F37A4" w14:textId="77777777" w:rsidR="006D600D" w:rsidRDefault="006D600D" w:rsidP="006D600D">
            <w:pPr>
              <w:pStyle w:val="TableColHead"/>
              <w:spacing w:before="60"/>
            </w:pPr>
            <w:r>
              <w:t>Item</w:t>
            </w:r>
          </w:p>
        </w:tc>
        <w:tc>
          <w:tcPr>
            <w:tcW w:w="5457" w:type="dxa"/>
            <w:tcBorders>
              <w:bottom w:val="single" w:sz="4" w:space="0" w:color="auto"/>
            </w:tcBorders>
          </w:tcPr>
          <w:p w14:paraId="13764FEB" w14:textId="77777777" w:rsidR="006D600D" w:rsidRDefault="006D600D" w:rsidP="006D600D">
            <w:pPr>
              <w:pStyle w:val="TableColHead"/>
              <w:spacing w:before="60"/>
            </w:pPr>
            <w:r>
              <w:t>Column 2</w:t>
            </w:r>
          </w:p>
          <w:p w14:paraId="3CE4ACD5" w14:textId="77777777" w:rsidR="006D600D" w:rsidRDefault="006D600D" w:rsidP="006D600D">
            <w:pPr>
              <w:pStyle w:val="TableColHead"/>
              <w:spacing w:before="60"/>
            </w:pPr>
            <w:r>
              <w:t>Service</w:t>
            </w:r>
          </w:p>
        </w:tc>
        <w:tc>
          <w:tcPr>
            <w:tcW w:w="1701" w:type="dxa"/>
            <w:tcBorders>
              <w:bottom w:val="single" w:sz="4" w:space="0" w:color="auto"/>
            </w:tcBorders>
          </w:tcPr>
          <w:p w14:paraId="2BC745A4" w14:textId="77777777" w:rsidR="006D600D" w:rsidRDefault="006D600D" w:rsidP="006D600D">
            <w:pPr>
              <w:pStyle w:val="TableColHead"/>
              <w:spacing w:before="60"/>
              <w:jc w:val="center"/>
            </w:pPr>
            <w:r>
              <w:t>Column 3</w:t>
            </w:r>
          </w:p>
          <w:p w14:paraId="16C76B63" w14:textId="77777777" w:rsidR="006D600D" w:rsidRDefault="006D600D" w:rsidP="006D600D">
            <w:pPr>
              <w:pStyle w:val="TableColHead"/>
              <w:spacing w:before="60"/>
              <w:jc w:val="center"/>
            </w:pPr>
            <w:r>
              <w:t>Charge</w:t>
            </w:r>
          </w:p>
        </w:tc>
      </w:tr>
      <w:tr w:rsidR="006D600D" w14:paraId="256F7997" w14:textId="77777777" w:rsidTr="006D600D">
        <w:trPr>
          <w:cantSplit/>
        </w:trPr>
        <w:tc>
          <w:tcPr>
            <w:tcW w:w="1206" w:type="dxa"/>
          </w:tcPr>
          <w:p w14:paraId="7FC3BDA7" w14:textId="77777777" w:rsidR="006D600D" w:rsidRDefault="006D600D" w:rsidP="006D600D">
            <w:pPr>
              <w:pStyle w:val="TableText"/>
            </w:pPr>
            <w:r>
              <w:t>10.1</w:t>
            </w:r>
          </w:p>
        </w:tc>
        <w:tc>
          <w:tcPr>
            <w:tcW w:w="5457" w:type="dxa"/>
          </w:tcPr>
          <w:p w14:paraId="134FB844" w14:textId="77777777" w:rsidR="006D600D" w:rsidRDefault="006D600D" w:rsidP="006D600D">
            <w:pPr>
              <w:pStyle w:val="TableText"/>
            </w:pPr>
            <w:r>
              <w:t>Transfer of a licence or a group of licences where the licences are contained in one application, or considering the transfer of the licence or a group of licences where the licences are contained in one application without proceeding to transfer it</w:t>
            </w:r>
          </w:p>
        </w:tc>
        <w:tc>
          <w:tcPr>
            <w:tcW w:w="1701" w:type="dxa"/>
          </w:tcPr>
          <w:p w14:paraId="745CC145" w14:textId="77777777" w:rsidR="006D600D" w:rsidRDefault="006D600D" w:rsidP="003659F1">
            <w:pPr>
              <w:pStyle w:val="TableP1a"/>
              <w:tabs>
                <w:tab w:val="clear" w:pos="408"/>
                <w:tab w:val="right" w:pos="239"/>
              </w:tabs>
              <w:ind w:left="359" w:hanging="359"/>
              <w:jc w:val="center"/>
            </w:pPr>
            <w:r>
              <w:t>$</w:t>
            </w:r>
            <w:r w:rsidR="003659F1">
              <w:t>51</w:t>
            </w:r>
            <w:r>
              <w:t>.00</w:t>
            </w:r>
          </w:p>
        </w:tc>
      </w:tr>
      <w:tr w:rsidR="006D600D" w14:paraId="086E59A3" w14:textId="77777777" w:rsidTr="006D600D">
        <w:trPr>
          <w:cantSplit/>
        </w:trPr>
        <w:tc>
          <w:tcPr>
            <w:tcW w:w="1206" w:type="dxa"/>
          </w:tcPr>
          <w:p w14:paraId="409863B5" w14:textId="77777777" w:rsidR="006D600D" w:rsidRDefault="006D600D" w:rsidP="006D600D">
            <w:pPr>
              <w:pStyle w:val="TableText"/>
            </w:pPr>
            <w:r>
              <w:t>10.2</w:t>
            </w:r>
          </w:p>
        </w:tc>
        <w:tc>
          <w:tcPr>
            <w:tcW w:w="5457" w:type="dxa"/>
          </w:tcPr>
          <w:p w14:paraId="3135E607" w14:textId="77777777" w:rsidR="006D600D" w:rsidRDefault="006D600D" w:rsidP="006D600D">
            <w:pPr>
              <w:pStyle w:val="TableText"/>
            </w:pPr>
            <w:r>
              <w:t>Establishment of a credit account, and maintenance of the account</w:t>
            </w:r>
          </w:p>
        </w:tc>
        <w:tc>
          <w:tcPr>
            <w:tcW w:w="1701" w:type="dxa"/>
          </w:tcPr>
          <w:p w14:paraId="7BC67B1F" w14:textId="77777777" w:rsidR="006D600D" w:rsidRDefault="006D600D" w:rsidP="003659F1">
            <w:pPr>
              <w:pStyle w:val="TableText"/>
              <w:jc w:val="center"/>
            </w:pPr>
            <w:r>
              <w:t>$4</w:t>
            </w:r>
            <w:r w:rsidR="003659F1">
              <w:t>76.3</w:t>
            </w:r>
            <w:r>
              <w:t>0 per year (including GST)</w:t>
            </w:r>
          </w:p>
        </w:tc>
      </w:tr>
      <w:tr w:rsidR="006D600D" w14:paraId="221D3163" w14:textId="77777777" w:rsidTr="006D600D">
        <w:trPr>
          <w:cantSplit/>
        </w:trPr>
        <w:tc>
          <w:tcPr>
            <w:tcW w:w="1206" w:type="dxa"/>
          </w:tcPr>
          <w:p w14:paraId="0C7181FB" w14:textId="77777777" w:rsidR="006D600D" w:rsidRDefault="006D600D" w:rsidP="006D600D">
            <w:pPr>
              <w:pStyle w:val="TableText"/>
            </w:pPr>
            <w:r>
              <w:t>10.3</w:t>
            </w:r>
          </w:p>
        </w:tc>
        <w:tc>
          <w:tcPr>
            <w:tcW w:w="5457" w:type="dxa"/>
          </w:tcPr>
          <w:p w14:paraId="799443C3" w14:textId="77777777" w:rsidR="006D600D" w:rsidRDefault="006D600D" w:rsidP="006D600D">
            <w:pPr>
              <w:pStyle w:val="TableText"/>
            </w:pPr>
            <w:r>
              <w:t>Considering the establishment of a credit account without proceeding to establish the account</w:t>
            </w:r>
          </w:p>
        </w:tc>
        <w:tc>
          <w:tcPr>
            <w:tcW w:w="1701" w:type="dxa"/>
          </w:tcPr>
          <w:p w14:paraId="47F877EA" w14:textId="77777777" w:rsidR="006D600D" w:rsidRDefault="006D600D" w:rsidP="003659F1">
            <w:pPr>
              <w:pStyle w:val="TableText"/>
              <w:jc w:val="center"/>
            </w:pPr>
            <w:r>
              <w:t>$4</w:t>
            </w:r>
            <w:r w:rsidR="003659F1">
              <w:t>76.3</w:t>
            </w:r>
            <w:r>
              <w:t>0 (including GST)</w:t>
            </w:r>
          </w:p>
        </w:tc>
      </w:tr>
      <w:tr w:rsidR="006D600D" w14:paraId="30BC12D6" w14:textId="77777777" w:rsidTr="006D600D">
        <w:trPr>
          <w:cantSplit/>
        </w:trPr>
        <w:tc>
          <w:tcPr>
            <w:tcW w:w="1206" w:type="dxa"/>
          </w:tcPr>
          <w:p w14:paraId="54FC7396" w14:textId="77777777" w:rsidR="006D600D" w:rsidRDefault="006D600D" w:rsidP="006D600D">
            <w:pPr>
              <w:pStyle w:val="TableText"/>
            </w:pPr>
            <w:r>
              <w:t>10.4</w:t>
            </w:r>
          </w:p>
        </w:tc>
        <w:tc>
          <w:tcPr>
            <w:tcW w:w="5457" w:type="dxa"/>
          </w:tcPr>
          <w:p w14:paraId="73EB2C69" w14:textId="77777777" w:rsidR="006D600D" w:rsidRDefault="006D600D" w:rsidP="006D600D">
            <w:pPr>
              <w:pStyle w:val="TableText"/>
            </w:pPr>
            <w:r>
              <w:t>Assessing an application for an accreditation of a particular kind</w:t>
            </w:r>
          </w:p>
        </w:tc>
        <w:tc>
          <w:tcPr>
            <w:tcW w:w="1701" w:type="dxa"/>
          </w:tcPr>
          <w:p w14:paraId="2013C011" w14:textId="77777777" w:rsidR="006D600D" w:rsidRDefault="006D600D" w:rsidP="003659F1">
            <w:pPr>
              <w:pStyle w:val="TableText"/>
              <w:jc w:val="center"/>
            </w:pPr>
            <w:r>
              <w:t>$4</w:t>
            </w:r>
            <w:r w:rsidR="003659F1">
              <w:t>88</w:t>
            </w:r>
            <w:r>
              <w:t>.00</w:t>
            </w:r>
          </w:p>
        </w:tc>
      </w:tr>
      <w:tr w:rsidR="006D600D" w14:paraId="1EE39581" w14:textId="77777777" w:rsidTr="006D600D">
        <w:trPr>
          <w:cantSplit/>
        </w:trPr>
        <w:tc>
          <w:tcPr>
            <w:tcW w:w="1206" w:type="dxa"/>
          </w:tcPr>
          <w:p w14:paraId="3A2B5A3C" w14:textId="77777777" w:rsidR="006D600D" w:rsidRDefault="006D600D" w:rsidP="006D600D">
            <w:pPr>
              <w:pStyle w:val="TableText"/>
            </w:pPr>
            <w:r>
              <w:t>10.5</w:t>
            </w:r>
          </w:p>
        </w:tc>
        <w:tc>
          <w:tcPr>
            <w:tcW w:w="5457" w:type="dxa"/>
          </w:tcPr>
          <w:p w14:paraId="2C317602" w14:textId="77777777" w:rsidR="006D600D" w:rsidRDefault="006D600D" w:rsidP="006D600D">
            <w:pPr>
              <w:pStyle w:val="TableText"/>
            </w:pPr>
            <w:r>
              <w:t>Provision of a list of the technical details of services within a specified frequency range:</w:t>
            </w:r>
          </w:p>
        </w:tc>
        <w:tc>
          <w:tcPr>
            <w:tcW w:w="1701" w:type="dxa"/>
          </w:tcPr>
          <w:p w14:paraId="0088E5C6" w14:textId="77777777" w:rsidR="006D600D" w:rsidRDefault="006D600D" w:rsidP="006D600D">
            <w:pPr>
              <w:pStyle w:val="TableText"/>
              <w:jc w:val="center"/>
            </w:pPr>
          </w:p>
        </w:tc>
      </w:tr>
      <w:tr w:rsidR="006D600D" w14:paraId="4A28BEEA" w14:textId="77777777" w:rsidTr="006D600D">
        <w:trPr>
          <w:cantSplit/>
        </w:trPr>
        <w:tc>
          <w:tcPr>
            <w:tcW w:w="1206" w:type="dxa"/>
          </w:tcPr>
          <w:p w14:paraId="1BEB2EAA" w14:textId="77777777" w:rsidR="006D600D" w:rsidRDefault="006D600D" w:rsidP="006D600D">
            <w:pPr>
              <w:pStyle w:val="TableText"/>
            </w:pPr>
          </w:p>
        </w:tc>
        <w:tc>
          <w:tcPr>
            <w:tcW w:w="5457" w:type="dxa"/>
          </w:tcPr>
          <w:p w14:paraId="2869E299" w14:textId="77777777" w:rsidR="006D600D" w:rsidRDefault="006D600D" w:rsidP="006D600D">
            <w:pPr>
              <w:pStyle w:val="TableP1a"/>
            </w:pPr>
            <w:r>
              <w:tab/>
              <w:t>(a)</w:t>
            </w:r>
            <w:r>
              <w:tab/>
              <w:t>within a specified radius of a specified geographic location (also known as an Adjacent Services Listing); or</w:t>
            </w:r>
          </w:p>
        </w:tc>
        <w:tc>
          <w:tcPr>
            <w:tcW w:w="1701" w:type="dxa"/>
          </w:tcPr>
          <w:p w14:paraId="0126D792" w14:textId="77777777" w:rsidR="006D600D" w:rsidRDefault="006D600D" w:rsidP="003659F1">
            <w:pPr>
              <w:pStyle w:val="TableText"/>
              <w:spacing w:before="0"/>
              <w:jc w:val="center"/>
            </w:pPr>
            <w:r>
              <w:t>$1</w:t>
            </w:r>
            <w:r w:rsidR="003659F1">
              <w:t>11</w:t>
            </w:r>
            <w:r>
              <w:t>.</w:t>
            </w:r>
            <w:r w:rsidR="003659F1">
              <w:t>1</w:t>
            </w:r>
            <w:r>
              <w:t>0 (including GST)</w:t>
            </w:r>
          </w:p>
        </w:tc>
      </w:tr>
      <w:tr w:rsidR="006D600D" w14:paraId="0DFF1603" w14:textId="77777777" w:rsidTr="006D600D">
        <w:trPr>
          <w:cantSplit/>
        </w:trPr>
        <w:tc>
          <w:tcPr>
            <w:tcW w:w="1206" w:type="dxa"/>
          </w:tcPr>
          <w:p w14:paraId="1830E20D" w14:textId="77777777" w:rsidR="006D600D" w:rsidRDefault="006D600D" w:rsidP="006D600D">
            <w:pPr>
              <w:pStyle w:val="TableText"/>
            </w:pPr>
          </w:p>
        </w:tc>
        <w:tc>
          <w:tcPr>
            <w:tcW w:w="5457" w:type="dxa"/>
          </w:tcPr>
          <w:p w14:paraId="265CDB8D" w14:textId="77777777" w:rsidR="006D600D" w:rsidRDefault="006D600D" w:rsidP="006D600D">
            <w:pPr>
              <w:pStyle w:val="TableP1a"/>
              <w:rPr>
                <w:b/>
                <w:bCs/>
              </w:rPr>
            </w:pPr>
            <w:r>
              <w:tab/>
              <w:t>(b)</w:t>
            </w:r>
            <w:r>
              <w:tab/>
              <w:t>in a specified State or Territory (also known as a Frequency Scan Report)</w:t>
            </w:r>
          </w:p>
        </w:tc>
        <w:tc>
          <w:tcPr>
            <w:tcW w:w="1701" w:type="dxa"/>
          </w:tcPr>
          <w:p w14:paraId="535F66FF" w14:textId="77777777" w:rsidR="006D600D" w:rsidRDefault="006D600D" w:rsidP="003659F1">
            <w:pPr>
              <w:pStyle w:val="TableText"/>
              <w:spacing w:before="0"/>
              <w:jc w:val="center"/>
            </w:pPr>
            <w:r>
              <w:t>$1</w:t>
            </w:r>
            <w:r w:rsidR="003659F1">
              <w:t>11</w:t>
            </w:r>
            <w:r>
              <w:t>.</w:t>
            </w:r>
            <w:r w:rsidR="003659F1">
              <w:t>1</w:t>
            </w:r>
            <w:r>
              <w:t>0 (including GST)</w:t>
            </w:r>
          </w:p>
        </w:tc>
      </w:tr>
      <w:tr w:rsidR="006D600D" w14:paraId="7E816485" w14:textId="77777777" w:rsidTr="006D600D">
        <w:trPr>
          <w:cantSplit/>
          <w:trHeight w:val="1398"/>
        </w:trPr>
        <w:tc>
          <w:tcPr>
            <w:tcW w:w="1206" w:type="dxa"/>
          </w:tcPr>
          <w:p w14:paraId="0DFC2E9C" w14:textId="77777777" w:rsidR="006D600D" w:rsidRDefault="006D600D" w:rsidP="006D600D">
            <w:pPr>
              <w:pStyle w:val="TableText"/>
            </w:pPr>
            <w:r>
              <w:t>10.6</w:t>
            </w:r>
          </w:p>
          <w:p w14:paraId="1E94CF05" w14:textId="77777777" w:rsidR="006D600D" w:rsidRDefault="006D600D" w:rsidP="006D600D">
            <w:pPr>
              <w:pStyle w:val="TableText"/>
            </w:pPr>
          </w:p>
          <w:p w14:paraId="4DD6BD12" w14:textId="77777777" w:rsidR="006D600D" w:rsidRDefault="006D600D" w:rsidP="006D600D">
            <w:pPr>
              <w:pStyle w:val="TableText"/>
            </w:pPr>
          </w:p>
          <w:p w14:paraId="4220359A" w14:textId="77777777" w:rsidR="006D600D" w:rsidRDefault="006D600D" w:rsidP="006D600D">
            <w:pPr>
              <w:pStyle w:val="TableText"/>
            </w:pPr>
          </w:p>
        </w:tc>
        <w:tc>
          <w:tcPr>
            <w:tcW w:w="5457" w:type="dxa"/>
          </w:tcPr>
          <w:p w14:paraId="68B53B85" w14:textId="2EB7B73E" w:rsidR="006D600D" w:rsidRDefault="006D600D" w:rsidP="002038F9">
            <w:pPr>
              <w:pStyle w:val="TableText"/>
            </w:pPr>
            <w:r w:rsidRPr="004B46BB">
              <w:rPr>
                <w:rFonts w:cs="Arial"/>
                <w:szCs w:val="16"/>
              </w:rPr>
              <w:t xml:space="preserve">Issuing an authorisation for the Department of Defence or the Australian Defence Force to use the bands in the </w:t>
            </w:r>
            <w:r w:rsidRPr="00B3323F">
              <w:rPr>
                <w:rFonts w:cs="Arial"/>
                <w:i/>
                <w:szCs w:val="16"/>
              </w:rPr>
              <w:t>Australian Radiofrequency Spectrum Plan 201</w:t>
            </w:r>
            <w:r w:rsidR="00421500">
              <w:rPr>
                <w:rFonts w:cs="Arial"/>
                <w:i/>
                <w:szCs w:val="16"/>
              </w:rPr>
              <w:t>7</w:t>
            </w:r>
            <w:r w:rsidRPr="004B46BB">
              <w:rPr>
                <w:rFonts w:cs="Arial"/>
                <w:szCs w:val="16"/>
              </w:rPr>
              <w:t xml:space="preserve"> that are subject to Australian Footnote AUS9, AUS1</w:t>
            </w:r>
            <w:r w:rsidR="006B2342">
              <w:rPr>
                <w:rFonts w:cs="Arial"/>
                <w:szCs w:val="16"/>
              </w:rPr>
              <w:t>00, AUS100A</w:t>
            </w:r>
            <w:r w:rsidR="002038F9">
              <w:rPr>
                <w:rFonts w:cs="Arial"/>
                <w:szCs w:val="16"/>
              </w:rPr>
              <w:t>, AUS 101</w:t>
            </w:r>
            <w:r w:rsidRPr="004B46BB">
              <w:rPr>
                <w:rFonts w:cs="Arial"/>
                <w:szCs w:val="16"/>
              </w:rPr>
              <w:t xml:space="preserve"> or AUS</w:t>
            </w:r>
            <w:r w:rsidR="006B2342">
              <w:rPr>
                <w:rFonts w:cs="Arial"/>
                <w:szCs w:val="16"/>
              </w:rPr>
              <w:t>101A</w:t>
            </w:r>
          </w:p>
        </w:tc>
        <w:tc>
          <w:tcPr>
            <w:tcW w:w="1701" w:type="dxa"/>
          </w:tcPr>
          <w:p w14:paraId="0BB950B6" w14:textId="77777777" w:rsidR="006D600D" w:rsidRDefault="006D600D" w:rsidP="006D600D">
            <w:pPr>
              <w:pStyle w:val="TableText"/>
              <w:jc w:val="center"/>
            </w:pPr>
            <w:r>
              <w:t>$</w:t>
            </w:r>
            <w:r w:rsidR="003659F1">
              <w:t>101</w:t>
            </w:r>
            <w:r>
              <w:t>.00</w:t>
            </w:r>
          </w:p>
          <w:p w14:paraId="5F59FF1A" w14:textId="77777777" w:rsidR="006D600D" w:rsidRDefault="006D600D" w:rsidP="006D600D">
            <w:pPr>
              <w:pStyle w:val="TableText"/>
            </w:pPr>
          </w:p>
          <w:p w14:paraId="1A9C7000" w14:textId="77777777" w:rsidR="006D600D" w:rsidRDefault="006D600D" w:rsidP="006D600D">
            <w:pPr>
              <w:pStyle w:val="TableText"/>
              <w:jc w:val="center"/>
            </w:pPr>
          </w:p>
        </w:tc>
      </w:tr>
      <w:tr w:rsidR="006D600D" w14:paraId="70086276" w14:textId="77777777" w:rsidTr="006D600D">
        <w:trPr>
          <w:cantSplit/>
        </w:trPr>
        <w:tc>
          <w:tcPr>
            <w:tcW w:w="1206" w:type="dxa"/>
          </w:tcPr>
          <w:p w14:paraId="44FA4F2E" w14:textId="77777777" w:rsidR="006D600D" w:rsidRDefault="006D600D" w:rsidP="006D600D">
            <w:pPr>
              <w:pStyle w:val="TableText"/>
            </w:pPr>
            <w:r>
              <w:lastRenderedPageBreak/>
              <w:t>10.6A</w:t>
            </w:r>
          </w:p>
        </w:tc>
        <w:tc>
          <w:tcPr>
            <w:tcW w:w="5457" w:type="dxa"/>
          </w:tcPr>
          <w:p w14:paraId="51BC8422" w14:textId="709C5BCC" w:rsidR="006D600D" w:rsidRPr="00663E6A" w:rsidRDefault="006D600D" w:rsidP="00347E57">
            <w:pPr>
              <w:pStyle w:val="TableText"/>
            </w:pPr>
            <w:r w:rsidRPr="007C2ED1">
              <w:rPr>
                <w:rFonts w:cs="Arial"/>
                <w:szCs w:val="16"/>
              </w:rPr>
              <w:t xml:space="preserve">Renewing an authorisation for the Department of Defence or the Australian Defence Force to use the bands in the </w:t>
            </w:r>
            <w:r w:rsidRPr="00580DB6">
              <w:rPr>
                <w:rFonts w:cs="Arial"/>
                <w:i/>
                <w:szCs w:val="16"/>
              </w:rPr>
              <w:t>Australian Radiofrequency Spectrum Plan 201</w:t>
            </w:r>
            <w:r w:rsidR="00421500">
              <w:rPr>
                <w:rFonts w:cs="Arial"/>
                <w:i/>
                <w:szCs w:val="16"/>
              </w:rPr>
              <w:t>7</w:t>
            </w:r>
            <w:r w:rsidRPr="007C2ED1">
              <w:rPr>
                <w:rFonts w:cs="Arial"/>
                <w:szCs w:val="16"/>
              </w:rPr>
              <w:t xml:space="preserve"> that are subject to Australian Footnote AUS9, AUS1</w:t>
            </w:r>
            <w:r w:rsidR="006B2342">
              <w:rPr>
                <w:rFonts w:cs="Arial"/>
                <w:szCs w:val="16"/>
              </w:rPr>
              <w:t>00, AUS100A</w:t>
            </w:r>
            <w:r w:rsidR="002038F9">
              <w:rPr>
                <w:rFonts w:cs="Arial"/>
                <w:szCs w:val="16"/>
              </w:rPr>
              <w:t>, AUS101</w:t>
            </w:r>
            <w:r w:rsidR="006B2342">
              <w:rPr>
                <w:rFonts w:cs="Arial"/>
                <w:szCs w:val="16"/>
              </w:rPr>
              <w:t xml:space="preserve"> or AUS101A</w:t>
            </w:r>
          </w:p>
        </w:tc>
        <w:tc>
          <w:tcPr>
            <w:tcW w:w="1701" w:type="dxa"/>
          </w:tcPr>
          <w:p w14:paraId="4825DFD2" w14:textId="77777777" w:rsidR="006D600D" w:rsidDel="00AF1D36" w:rsidRDefault="006D600D" w:rsidP="006D600D">
            <w:pPr>
              <w:pStyle w:val="TableText"/>
              <w:jc w:val="center"/>
            </w:pPr>
            <w:r>
              <w:t>$4.00</w:t>
            </w:r>
          </w:p>
        </w:tc>
      </w:tr>
      <w:tr w:rsidR="006D600D" w14:paraId="59D7D552" w14:textId="77777777" w:rsidTr="007A3486">
        <w:trPr>
          <w:cantSplit/>
        </w:trPr>
        <w:tc>
          <w:tcPr>
            <w:tcW w:w="1206" w:type="dxa"/>
          </w:tcPr>
          <w:p w14:paraId="0CB64DA5" w14:textId="77777777" w:rsidR="006D600D" w:rsidRPr="00663E6A" w:rsidRDefault="006D600D" w:rsidP="006D600D">
            <w:pPr>
              <w:pStyle w:val="TableText"/>
            </w:pPr>
            <w:r>
              <w:t>10</w:t>
            </w:r>
            <w:r w:rsidRPr="00663E6A">
              <w:t>.</w:t>
            </w:r>
            <w:r>
              <w:t>7</w:t>
            </w:r>
          </w:p>
        </w:tc>
        <w:tc>
          <w:tcPr>
            <w:tcW w:w="5457" w:type="dxa"/>
          </w:tcPr>
          <w:p w14:paraId="48CD6152" w14:textId="77777777" w:rsidR="006D600D" w:rsidRPr="00663E6A" w:rsidRDefault="006D600D" w:rsidP="006D600D">
            <w:pPr>
              <w:pStyle w:val="TableText"/>
            </w:pPr>
            <w:r w:rsidRPr="00663E6A">
              <w:t>Recording the issue of a transmitter licence to a person to whom a related licence within the meaning of subsection</w:t>
            </w:r>
            <w:r>
              <w:t> </w:t>
            </w:r>
            <w:r w:rsidRPr="00663E6A">
              <w:t xml:space="preserve">102(1) </w:t>
            </w:r>
            <w:r>
              <w:t>of the Radiocommunications Act</w:t>
            </w:r>
            <w:r w:rsidRPr="00F200D7">
              <w:t xml:space="preserve"> </w:t>
            </w:r>
            <w:r w:rsidRPr="00663E6A">
              <w:t>is transferred</w:t>
            </w:r>
          </w:p>
        </w:tc>
        <w:tc>
          <w:tcPr>
            <w:tcW w:w="1701" w:type="dxa"/>
          </w:tcPr>
          <w:p w14:paraId="0A1B7157" w14:textId="77777777" w:rsidR="006D600D" w:rsidRDefault="006D600D" w:rsidP="003659F1">
            <w:pPr>
              <w:pStyle w:val="TableText"/>
              <w:jc w:val="center"/>
            </w:pPr>
            <w:r>
              <w:t>$</w:t>
            </w:r>
            <w:r w:rsidR="003659F1">
              <w:t>51</w:t>
            </w:r>
            <w:r w:rsidR="007A3486">
              <w:t>.</w:t>
            </w:r>
            <w:r>
              <w:t>00</w:t>
            </w:r>
          </w:p>
        </w:tc>
      </w:tr>
      <w:tr w:rsidR="007A3486" w14:paraId="7B00ACC7" w14:textId="77777777" w:rsidTr="006D600D">
        <w:trPr>
          <w:cantSplit/>
        </w:trPr>
        <w:tc>
          <w:tcPr>
            <w:tcW w:w="1206" w:type="dxa"/>
            <w:tcBorders>
              <w:bottom w:val="single" w:sz="4" w:space="0" w:color="auto"/>
            </w:tcBorders>
          </w:tcPr>
          <w:p w14:paraId="481F85E7" w14:textId="77777777" w:rsidR="007A3486" w:rsidRDefault="007A3486" w:rsidP="006D600D">
            <w:pPr>
              <w:pStyle w:val="TableText"/>
            </w:pPr>
            <w:r>
              <w:t>10.8</w:t>
            </w:r>
          </w:p>
        </w:tc>
        <w:tc>
          <w:tcPr>
            <w:tcW w:w="5457" w:type="dxa"/>
            <w:tcBorders>
              <w:bottom w:val="single" w:sz="4" w:space="0" w:color="auto"/>
            </w:tcBorders>
          </w:tcPr>
          <w:p w14:paraId="19C20F43" w14:textId="77777777" w:rsidR="003B0AE6" w:rsidRPr="00C9111F" w:rsidRDefault="003B0AE6" w:rsidP="00E53556">
            <w:pPr>
              <w:pStyle w:val="TableText"/>
              <w:rPr>
                <w:szCs w:val="22"/>
              </w:rPr>
            </w:pPr>
            <w:r w:rsidRPr="00E53556">
              <w:rPr>
                <w:szCs w:val="22"/>
              </w:rPr>
              <w:t>Investigating the cause of interference to:</w:t>
            </w:r>
          </w:p>
          <w:p w14:paraId="44D03443" w14:textId="77777777" w:rsidR="003B0AE6" w:rsidRPr="00E53556" w:rsidRDefault="003B0AE6" w:rsidP="008F4ECB">
            <w:pPr>
              <w:numPr>
                <w:ilvl w:val="0"/>
                <w:numId w:val="35"/>
              </w:numPr>
              <w:spacing w:after="60" w:line="240" w:lineRule="exact"/>
              <w:rPr>
                <w:rFonts w:ascii="Times New Roman" w:hAnsi="Times New Roman" w:cs="Times New Roman"/>
              </w:rPr>
            </w:pPr>
            <w:r w:rsidRPr="00E53556">
              <w:rPr>
                <w:rFonts w:ascii="Times New Roman" w:hAnsi="Times New Roman" w:cs="Times New Roman"/>
              </w:rPr>
              <w:t>radio or television broadcasting reception; or</w:t>
            </w:r>
          </w:p>
          <w:p w14:paraId="0271CDA7" w14:textId="77777777" w:rsidR="003B0AE6" w:rsidRPr="00E53556" w:rsidRDefault="003B0AE6" w:rsidP="008F4ECB">
            <w:pPr>
              <w:numPr>
                <w:ilvl w:val="0"/>
                <w:numId w:val="35"/>
              </w:numPr>
              <w:spacing w:after="60" w:line="240" w:lineRule="exact"/>
              <w:rPr>
                <w:rFonts w:ascii="Times New Roman" w:hAnsi="Times New Roman" w:cs="Times New Roman"/>
              </w:rPr>
            </w:pPr>
            <w:r w:rsidRPr="00E53556">
              <w:rPr>
                <w:rFonts w:ascii="Times New Roman" w:hAnsi="Times New Roman" w:cs="Times New Roman"/>
              </w:rPr>
              <w:t xml:space="preserve">the operation of a device; </w:t>
            </w:r>
          </w:p>
          <w:p w14:paraId="62EB34F1" w14:textId="77777777" w:rsidR="003B0AE6" w:rsidRPr="00E53556" w:rsidRDefault="003B0AE6" w:rsidP="00867B91">
            <w:pPr>
              <w:spacing w:after="60" w:line="240" w:lineRule="exact"/>
              <w:ind w:left="150"/>
              <w:rPr>
                <w:rFonts w:ascii="Times New Roman" w:hAnsi="Times New Roman" w:cs="Times New Roman"/>
              </w:rPr>
            </w:pPr>
            <w:r w:rsidRPr="00E53556">
              <w:rPr>
                <w:rFonts w:ascii="Times New Roman" w:hAnsi="Times New Roman" w:cs="Times New Roman"/>
              </w:rPr>
              <w:t>in circumstances where:</w:t>
            </w:r>
          </w:p>
          <w:p w14:paraId="745AE102" w14:textId="77777777" w:rsidR="003B0AE6" w:rsidRPr="00E53556" w:rsidRDefault="003B0AE6" w:rsidP="008F4ECB">
            <w:pPr>
              <w:numPr>
                <w:ilvl w:val="0"/>
                <w:numId w:val="35"/>
              </w:numPr>
              <w:spacing w:after="60" w:line="240" w:lineRule="exact"/>
              <w:rPr>
                <w:rFonts w:ascii="Times New Roman" w:hAnsi="Times New Roman" w:cs="Times New Roman"/>
              </w:rPr>
            </w:pPr>
            <w:r w:rsidRPr="00E53556">
              <w:rPr>
                <w:rFonts w:ascii="Times New Roman" w:hAnsi="Times New Roman" w:cs="Times New Roman"/>
              </w:rPr>
              <w:t xml:space="preserve">the source of the interference is wholly or mainly under the control of the person making the complaint about the interference (the </w:t>
            </w:r>
            <w:r w:rsidRPr="00E53556">
              <w:rPr>
                <w:rFonts w:ascii="Times New Roman" w:hAnsi="Times New Roman" w:cs="Times New Roman"/>
                <w:b/>
                <w:i/>
              </w:rPr>
              <w:t>complainant</w:t>
            </w:r>
            <w:r w:rsidRPr="00E53556">
              <w:rPr>
                <w:rFonts w:ascii="Times New Roman" w:hAnsi="Times New Roman" w:cs="Times New Roman"/>
              </w:rPr>
              <w:t>); or</w:t>
            </w:r>
          </w:p>
          <w:p w14:paraId="5D770A4D" w14:textId="77777777" w:rsidR="003B0AE6" w:rsidRPr="00E53556" w:rsidRDefault="003B0AE6" w:rsidP="008F4ECB">
            <w:pPr>
              <w:numPr>
                <w:ilvl w:val="0"/>
                <w:numId w:val="35"/>
              </w:numPr>
              <w:spacing w:after="60" w:line="240" w:lineRule="exact"/>
              <w:rPr>
                <w:rFonts w:ascii="Times New Roman" w:hAnsi="Times New Roman" w:cs="Times New Roman"/>
              </w:rPr>
            </w:pPr>
            <w:proofErr w:type="gramStart"/>
            <w:r w:rsidRPr="00E53556">
              <w:rPr>
                <w:rFonts w:ascii="Times New Roman" w:hAnsi="Times New Roman" w:cs="Times New Roman"/>
              </w:rPr>
              <w:t>the</w:t>
            </w:r>
            <w:proofErr w:type="gramEnd"/>
            <w:r w:rsidRPr="00E53556">
              <w:rPr>
                <w:rFonts w:ascii="Times New Roman" w:hAnsi="Times New Roman" w:cs="Times New Roman"/>
              </w:rPr>
              <w:t xml:space="preserve"> complainant has the necessary skills or expertise to diagnose the source of the interference.</w:t>
            </w:r>
          </w:p>
          <w:p w14:paraId="32542E34" w14:textId="77777777" w:rsidR="007A3486" w:rsidRPr="00663E6A" w:rsidRDefault="007A3486" w:rsidP="007A3486">
            <w:pPr>
              <w:pStyle w:val="TableText"/>
            </w:pPr>
          </w:p>
        </w:tc>
        <w:tc>
          <w:tcPr>
            <w:tcW w:w="1701" w:type="dxa"/>
            <w:tcBorders>
              <w:bottom w:val="single" w:sz="4" w:space="0" w:color="auto"/>
            </w:tcBorders>
          </w:tcPr>
          <w:p w14:paraId="627D4659" w14:textId="77777777" w:rsidR="007A3486" w:rsidRDefault="004F05B5" w:rsidP="003659F1">
            <w:pPr>
              <w:pStyle w:val="TableText"/>
              <w:jc w:val="center"/>
            </w:pPr>
            <w:r>
              <w:t>Special hourly rate C</w:t>
            </w:r>
          </w:p>
        </w:tc>
      </w:tr>
    </w:tbl>
    <w:p w14:paraId="63F15670" w14:textId="77777777" w:rsidR="006D600D" w:rsidRPr="005274D4" w:rsidRDefault="006D600D" w:rsidP="006D600D">
      <w:pPr>
        <w:pStyle w:val="Schedulepart"/>
        <w:rPr>
          <w:rFonts w:ascii="Times New Roman" w:hAnsi="Times New Roman"/>
        </w:rPr>
      </w:pPr>
      <w:bookmarkStart w:id="64" w:name="_Toc409769836"/>
      <w:r w:rsidRPr="005274D4">
        <w:rPr>
          <w:rStyle w:val="CharSchPTNo"/>
          <w:rFonts w:ascii="Times New Roman" w:hAnsi="Times New Roman"/>
        </w:rPr>
        <w:t>Part 11</w:t>
      </w:r>
      <w:r w:rsidRPr="005274D4">
        <w:rPr>
          <w:rFonts w:ascii="Times New Roman" w:hAnsi="Times New Roman"/>
        </w:rPr>
        <w:tab/>
      </w:r>
      <w:r w:rsidRPr="005274D4">
        <w:rPr>
          <w:rStyle w:val="CharSchPTText"/>
          <w:rFonts w:ascii="Times New Roman" w:hAnsi="Times New Roman"/>
        </w:rPr>
        <w:t>Spectrum licences</w:t>
      </w:r>
      <w:bookmarkEnd w:id="64"/>
    </w:p>
    <w:tbl>
      <w:tblPr>
        <w:tblW w:w="8398" w:type="dxa"/>
        <w:tblInd w:w="-40" w:type="dxa"/>
        <w:tblLayout w:type="fixed"/>
        <w:tblCellMar>
          <w:left w:w="80" w:type="dxa"/>
          <w:right w:w="80" w:type="dxa"/>
        </w:tblCellMar>
        <w:tblLook w:val="0000" w:firstRow="0" w:lastRow="0" w:firstColumn="0" w:lastColumn="0" w:noHBand="0" w:noVBand="0"/>
      </w:tblPr>
      <w:tblGrid>
        <w:gridCol w:w="1170"/>
        <w:gridCol w:w="5430"/>
        <w:gridCol w:w="1742"/>
        <w:gridCol w:w="56"/>
      </w:tblGrid>
      <w:tr w:rsidR="006D600D" w:rsidRPr="00680566" w14:paraId="2A0728D4" w14:textId="77777777" w:rsidTr="006D600D">
        <w:trPr>
          <w:cantSplit/>
          <w:tblHeader/>
        </w:trPr>
        <w:tc>
          <w:tcPr>
            <w:tcW w:w="1170" w:type="dxa"/>
            <w:tcBorders>
              <w:bottom w:val="single" w:sz="4" w:space="0" w:color="auto"/>
            </w:tcBorders>
          </w:tcPr>
          <w:p w14:paraId="3C8DE22D" w14:textId="77777777" w:rsidR="006D600D" w:rsidRPr="00680566" w:rsidRDefault="006D600D" w:rsidP="006D600D">
            <w:pPr>
              <w:spacing w:before="120" w:after="60" w:line="200" w:lineRule="exact"/>
              <w:rPr>
                <w:rFonts w:ascii="Arial" w:hAnsi="Arial"/>
                <w:b/>
                <w:sz w:val="18"/>
              </w:rPr>
            </w:pPr>
            <w:r w:rsidRPr="00680566">
              <w:rPr>
                <w:rFonts w:ascii="Arial" w:hAnsi="Arial"/>
                <w:b/>
                <w:sz w:val="18"/>
              </w:rPr>
              <w:t>Column 1</w:t>
            </w:r>
          </w:p>
          <w:p w14:paraId="2A2AA9DF" w14:textId="77777777" w:rsidR="006D600D" w:rsidRPr="00680566" w:rsidRDefault="006D600D" w:rsidP="006D600D">
            <w:pPr>
              <w:spacing w:before="120" w:after="60" w:line="200" w:lineRule="exact"/>
              <w:rPr>
                <w:rFonts w:ascii="Arial" w:hAnsi="Arial"/>
                <w:b/>
                <w:sz w:val="18"/>
              </w:rPr>
            </w:pPr>
            <w:r w:rsidRPr="00680566">
              <w:rPr>
                <w:rFonts w:ascii="Arial" w:hAnsi="Arial"/>
                <w:b/>
                <w:sz w:val="18"/>
              </w:rPr>
              <w:t>Item</w:t>
            </w:r>
          </w:p>
        </w:tc>
        <w:tc>
          <w:tcPr>
            <w:tcW w:w="5430" w:type="dxa"/>
            <w:tcBorders>
              <w:bottom w:val="single" w:sz="4" w:space="0" w:color="auto"/>
            </w:tcBorders>
          </w:tcPr>
          <w:p w14:paraId="41C39B77" w14:textId="77777777" w:rsidR="006D600D" w:rsidRPr="00680566" w:rsidRDefault="006D600D" w:rsidP="006D600D">
            <w:pPr>
              <w:spacing w:before="120" w:after="60" w:line="200" w:lineRule="exact"/>
              <w:rPr>
                <w:rFonts w:ascii="Arial" w:hAnsi="Arial"/>
                <w:b/>
                <w:sz w:val="18"/>
              </w:rPr>
            </w:pPr>
            <w:r w:rsidRPr="00680566">
              <w:rPr>
                <w:rFonts w:ascii="Arial" w:hAnsi="Arial"/>
                <w:b/>
                <w:sz w:val="18"/>
              </w:rPr>
              <w:t>Column 2</w:t>
            </w:r>
          </w:p>
          <w:p w14:paraId="082FFAB4" w14:textId="77777777" w:rsidR="006D600D" w:rsidRPr="00680566" w:rsidRDefault="006D600D" w:rsidP="006D600D">
            <w:pPr>
              <w:spacing w:before="120" w:after="60" w:line="200" w:lineRule="exact"/>
              <w:rPr>
                <w:rFonts w:ascii="Arial" w:hAnsi="Arial"/>
                <w:b/>
                <w:sz w:val="18"/>
              </w:rPr>
            </w:pPr>
            <w:r w:rsidRPr="00680566">
              <w:rPr>
                <w:rFonts w:ascii="Arial" w:hAnsi="Arial"/>
                <w:b/>
                <w:sz w:val="18"/>
              </w:rPr>
              <w:t>Service</w:t>
            </w:r>
          </w:p>
        </w:tc>
        <w:tc>
          <w:tcPr>
            <w:tcW w:w="1798" w:type="dxa"/>
            <w:gridSpan w:val="2"/>
            <w:tcBorders>
              <w:bottom w:val="single" w:sz="4" w:space="0" w:color="auto"/>
            </w:tcBorders>
          </w:tcPr>
          <w:p w14:paraId="33B17008" w14:textId="77777777" w:rsidR="006D600D" w:rsidRPr="00680566" w:rsidRDefault="006D600D" w:rsidP="006D600D">
            <w:pPr>
              <w:spacing w:before="120" w:after="60" w:line="200" w:lineRule="exact"/>
              <w:jc w:val="center"/>
              <w:rPr>
                <w:rFonts w:ascii="Arial" w:hAnsi="Arial"/>
                <w:b/>
                <w:sz w:val="18"/>
              </w:rPr>
            </w:pPr>
            <w:r w:rsidRPr="00680566">
              <w:rPr>
                <w:rFonts w:ascii="Arial" w:hAnsi="Arial"/>
                <w:b/>
                <w:sz w:val="18"/>
              </w:rPr>
              <w:t>Column 3</w:t>
            </w:r>
          </w:p>
          <w:p w14:paraId="3923B5ED" w14:textId="77777777" w:rsidR="006D600D" w:rsidRPr="00680566" w:rsidRDefault="006D600D" w:rsidP="006D600D">
            <w:pPr>
              <w:spacing w:before="120" w:after="60" w:line="200" w:lineRule="exact"/>
              <w:jc w:val="center"/>
              <w:rPr>
                <w:rFonts w:ascii="Arial" w:hAnsi="Arial"/>
                <w:b/>
                <w:sz w:val="18"/>
              </w:rPr>
            </w:pPr>
            <w:r w:rsidRPr="00680566">
              <w:rPr>
                <w:rFonts w:ascii="Arial" w:hAnsi="Arial"/>
                <w:b/>
                <w:sz w:val="18"/>
              </w:rPr>
              <w:t>Charge</w:t>
            </w:r>
          </w:p>
        </w:tc>
      </w:tr>
      <w:tr w:rsidR="006D600D" w:rsidRPr="00680566" w14:paraId="10D4C010" w14:textId="77777777" w:rsidTr="006D600D">
        <w:trPr>
          <w:cantSplit/>
        </w:trPr>
        <w:tc>
          <w:tcPr>
            <w:tcW w:w="1170" w:type="dxa"/>
          </w:tcPr>
          <w:p w14:paraId="6FB61DC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11.1</w:t>
            </w:r>
          </w:p>
        </w:tc>
        <w:tc>
          <w:tcPr>
            <w:tcW w:w="5430" w:type="dxa"/>
          </w:tcPr>
          <w:p w14:paraId="38A1A0E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Processing an application to:</w:t>
            </w:r>
          </w:p>
          <w:p w14:paraId="2BA5B121" w14:textId="77777777" w:rsidR="006D600D" w:rsidRPr="003659F1" w:rsidRDefault="006D600D" w:rsidP="008F4ECB">
            <w:pPr>
              <w:numPr>
                <w:ilvl w:val="0"/>
                <w:numId w:val="41"/>
              </w:numPr>
              <w:spacing w:after="60" w:line="240" w:lineRule="exact"/>
              <w:rPr>
                <w:rFonts w:ascii="Times New Roman" w:hAnsi="Times New Roman" w:cs="Times New Roman"/>
              </w:rPr>
            </w:pPr>
            <w:r w:rsidRPr="003659F1">
              <w:rPr>
                <w:rFonts w:ascii="Times New Roman" w:hAnsi="Times New Roman" w:cs="Times New Roman"/>
              </w:rPr>
              <w:t xml:space="preserve"> register one or more devices, under an issued spectrum licence – electronic submission;</w:t>
            </w:r>
          </w:p>
          <w:p w14:paraId="0E890D37" w14:textId="403ED8FA" w:rsidR="006D600D" w:rsidRPr="003659F1" w:rsidRDefault="006D600D" w:rsidP="008F4ECB">
            <w:pPr>
              <w:numPr>
                <w:ilvl w:val="0"/>
                <w:numId w:val="41"/>
              </w:numPr>
              <w:spacing w:after="60" w:line="240" w:lineRule="exact"/>
              <w:rPr>
                <w:rFonts w:ascii="Times New Roman" w:hAnsi="Times New Roman" w:cs="Times New Roman"/>
              </w:rPr>
            </w:pPr>
            <w:r w:rsidRPr="003659F1">
              <w:rPr>
                <w:rFonts w:ascii="Times New Roman" w:hAnsi="Times New Roman" w:cs="Times New Roman"/>
              </w:rPr>
              <w:t xml:space="preserve"> </w:t>
            </w:r>
            <w:r w:rsidRPr="003659F1">
              <w:rPr>
                <w:rFonts w:ascii="Times New Roman" w:hAnsi="Times New Roman" w:cs="Times New Roman"/>
                <w:szCs w:val="16"/>
              </w:rPr>
              <w:t>register one or more devices, under an issued spectrum licence—paper-based submission;</w:t>
            </w:r>
          </w:p>
          <w:p w14:paraId="3ACCC2BC" w14:textId="77777777" w:rsidR="006D600D" w:rsidRPr="003659F1" w:rsidRDefault="006D600D" w:rsidP="008F4ECB">
            <w:pPr>
              <w:numPr>
                <w:ilvl w:val="0"/>
                <w:numId w:val="41"/>
              </w:numPr>
              <w:spacing w:after="60" w:line="240" w:lineRule="exact"/>
              <w:rPr>
                <w:rFonts w:ascii="Times New Roman" w:hAnsi="Times New Roman" w:cs="Times New Roman"/>
              </w:rPr>
            </w:pPr>
            <w:r w:rsidRPr="003659F1">
              <w:rPr>
                <w:rFonts w:ascii="Times New Roman" w:hAnsi="Times New Roman" w:cs="Times New Roman"/>
              </w:rPr>
              <w:t xml:space="preserve"> amend (excluding deletions) the registered details of one or more devices – electronic submission;</w:t>
            </w:r>
          </w:p>
          <w:p w14:paraId="5C577246" w14:textId="4616B7B0" w:rsidR="006D600D" w:rsidRPr="003659F1" w:rsidRDefault="006D600D" w:rsidP="008F4ECB">
            <w:pPr>
              <w:numPr>
                <w:ilvl w:val="0"/>
                <w:numId w:val="41"/>
              </w:numPr>
              <w:spacing w:after="60" w:line="240" w:lineRule="exact"/>
              <w:rPr>
                <w:rFonts w:ascii="Times New Roman" w:hAnsi="Times New Roman" w:cs="Times New Roman"/>
              </w:rPr>
            </w:pPr>
            <w:r w:rsidRPr="003659F1">
              <w:rPr>
                <w:rFonts w:ascii="Times New Roman" w:hAnsi="Times New Roman" w:cs="Times New Roman"/>
              </w:rPr>
              <w:t xml:space="preserve"> </w:t>
            </w:r>
            <w:r w:rsidRPr="003659F1">
              <w:rPr>
                <w:rFonts w:ascii="Times New Roman" w:hAnsi="Times New Roman" w:cs="Times New Roman"/>
                <w:szCs w:val="16"/>
              </w:rPr>
              <w:t>amend (excluding deletions) the registered details of one or more devices—paper-based submission</w:t>
            </w:r>
          </w:p>
        </w:tc>
        <w:tc>
          <w:tcPr>
            <w:tcW w:w="1798" w:type="dxa"/>
            <w:gridSpan w:val="2"/>
          </w:tcPr>
          <w:p w14:paraId="21C7C850" w14:textId="77777777" w:rsidR="006D600D" w:rsidRPr="003659F1" w:rsidRDefault="006D600D" w:rsidP="006D600D">
            <w:pPr>
              <w:spacing w:before="60" w:after="60" w:line="240" w:lineRule="exact"/>
              <w:jc w:val="center"/>
              <w:rPr>
                <w:rFonts w:ascii="Times New Roman" w:hAnsi="Times New Roman" w:cs="Times New Roman"/>
              </w:rPr>
            </w:pPr>
          </w:p>
          <w:p w14:paraId="085C7996"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5EB11EC5" w14:textId="77777777" w:rsidR="006D600D" w:rsidRPr="003659F1" w:rsidRDefault="006D600D" w:rsidP="006D600D">
            <w:pPr>
              <w:spacing w:before="60" w:after="60" w:line="240" w:lineRule="exact"/>
              <w:jc w:val="center"/>
              <w:rPr>
                <w:rFonts w:ascii="Times New Roman" w:hAnsi="Times New Roman" w:cs="Times New Roman"/>
              </w:rPr>
            </w:pPr>
          </w:p>
          <w:p w14:paraId="4BF65D02"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p w14:paraId="455AEFB7" w14:textId="77777777" w:rsidR="006D600D" w:rsidRPr="003659F1" w:rsidRDefault="006D600D" w:rsidP="006D600D">
            <w:pPr>
              <w:spacing w:before="60" w:after="60" w:line="240" w:lineRule="exact"/>
              <w:jc w:val="center"/>
              <w:rPr>
                <w:rFonts w:ascii="Times New Roman" w:hAnsi="Times New Roman" w:cs="Times New Roman"/>
              </w:rPr>
            </w:pPr>
          </w:p>
          <w:p w14:paraId="4CAB1F17" w14:textId="77777777" w:rsidR="006D600D" w:rsidRPr="003659F1" w:rsidRDefault="006D600D" w:rsidP="006D600D">
            <w:pPr>
              <w:spacing w:before="60" w:after="60" w:line="240" w:lineRule="exact"/>
              <w:jc w:val="center"/>
              <w:rPr>
                <w:rFonts w:ascii="Times New Roman" w:hAnsi="Times New Roman" w:cs="Times New Roman"/>
              </w:rPr>
            </w:pPr>
          </w:p>
          <w:p w14:paraId="5BD48680"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0338D1D7" w14:textId="77777777" w:rsidR="006D600D" w:rsidRPr="003659F1" w:rsidRDefault="006D600D" w:rsidP="006D600D">
            <w:pPr>
              <w:spacing w:before="60" w:after="60" w:line="240" w:lineRule="exact"/>
              <w:jc w:val="center"/>
              <w:rPr>
                <w:rFonts w:ascii="Times New Roman" w:hAnsi="Times New Roman" w:cs="Times New Roman"/>
              </w:rPr>
            </w:pPr>
          </w:p>
          <w:p w14:paraId="35D6E9D1"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tc>
      </w:tr>
      <w:tr w:rsidR="006D600D" w:rsidRPr="00680566" w14:paraId="16095891" w14:textId="77777777" w:rsidTr="006D600D">
        <w:trPr>
          <w:cantSplit/>
        </w:trPr>
        <w:tc>
          <w:tcPr>
            <w:tcW w:w="1170" w:type="dxa"/>
          </w:tcPr>
          <w:p w14:paraId="4CD8D4B8"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11.2</w:t>
            </w:r>
          </w:p>
        </w:tc>
        <w:tc>
          <w:tcPr>
            <w:tcW w:w="5430" w:type="dxa"/>
          </w:tcPr>
          <w:p w14:paraId="35656572"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Checking compliance with any licence conditions, determinations under subsection 145(4) of the Radiocommunications Act and advisory guidelines in relation to an application to register a device under an issued spectrum licence, or in respect of an application to amend the registered details of a device</w:t>
            </w:r>
          </w:p>
          <w:p w14:paraId="0DF18EA6" w14:textId="77777777" w:rsidR="006D600D" w:rsidRPr="003659F1" w:rsidRDefault="006D600D" w:rsidP="006D600D">
            <w:pPr>
              <w:numPr>
                <w:ilvl w:val="0"/>
                <w:numId w:val="30"/>
              </w:numPr>
              <w:spacing w:before="60" w:after="60" w:line="240" w:lineRule="exact"/>
              <w:rPr>
                <w:rFonts w:ascii="Times New Roman" w:hAnsi="Times New Roman" w:cs="Times New Roman"/>
              </w:rPr>
            </w:pPr>
            <w:r w:rsidRPr="003659F1">
              <w:rPr>
                <w:rFonts w:ascii="Times New Roman" w:hAnsi="Times New Roman" w:cs="Times New Roman"/>
              </w:rPr>
              <w:t>electronic submission;</w:t>
            </w:r>
          </w:p>
          <w:p w14:paraId="06FA2DAE" w14:textId="77777777" w:rsidR="006D600D" w:rsidRPr="003659F1" w:rsidRDefault="006D600D" w:rsidP="006D600D">
            <w:pPr>
              <w:numPr>
                <w:ilvl w:val="0"/>
                <w:numId w:val="30"/>
              </w:numPr>
              <w:spacing w:before="60" w:after="60" w:line="240" w:lineRule="exact"/>
              <w:rPr>
                <w:rFonts w:ascii="Times New Roman" w:hAnsi="Times New Roman" w:cs="Times New Roman"/>
              </w:rPr>
            </w:pPr>
            <w:r w:rsidRPr="003659F1">
              <w:rPr>
                <w:rFonts w:ascii="Times New Roman" w:hAnsi="Times New Roman" w:cs="Times New Roman"/>
              </w:rPr>
              <w:t xml:space="preserve">paper-based submission </w:t>
            </w:r>
          </w:p>
        </w:tc>
        <w:tc>
          <w:tcPr>
            <w:tcW w:w="1798" w:type="dxa"/>
            <w:gridSpan w:val="2"/>
          </w:tcPr>
          <w:p w14:paraId="46B7289A" w14:textId="77777777" w:rsidR="006D600D" w:rsidRPr="003659F1" w:rsidRDefault="006D600D" w:rsidP="006D600D">
            <w:pPr>
              <w:spacing w:before="60" w:after="60" w:line="240" w:lineRule="exact"/>
              <w:jc w:val="center"/>
              <w:rPr>
                <w:rFonts w:ascii="Times New Roman" w:hAnsi="Times New Roman" w:cs="Times New Roman"/>
              </w:rPr>
            </w:pPr>
          </w:p>
          <w:p w14:paraId="7B9D8537" w14:textId="77777777" w:rsidR="006D600D" w:rsidRPr="003659F1" w:rsidRDefault="006D600D" w:rsidP="006D600D">
            <w:pPr>
              <w:spacing w:before="60" w:after="60" w:line="240" w:lineRule="exact"/>
              <w:jc w:val="center"/>
              <w:rPr>
                <w:rFonts w:ascii="Times New Roman" w:hAnsi="Times New Roman" w:cs="Times New Roman"/>
              </w:rPr>
            </w:pPr>
          </w:p>
          <w:p w14:paraId="650C970C" w14:textId="77777777" w:rsidR="006D600D" w:rsidRPr="003659F1" w:rsidRDefault="006D600D" w:rsidP="006D600D">
            <w:pPr>
              <w:spacing w:before="60" w:after="60" w:line="240" w:lineRule="exact"/>
              <w:jc w:val="center"/>
              <w:rPr>
                <w:rFonts w:ascii="Times New Roman" w:hAnsi="Times New Roman" w:cs="Times New Roman"/>
              </w:rPr>
            </w:pPr>
          </w:p>
          <w:p w14:paraId="2F0BA22B" w14:textId="77777777" w:rsidR="006D600D" w:rsidRPr="003659F1" w:rsidRDefault="006D600D" w:rsidP="006D600D">
            <w:pPr>
              <w:spacing w:before="60" w:after="60" w:line="240" w:lineRule="exact"/>
              <w:jc w:val="center"/>
              <w:rPr>
                <w:rFonts w:ascii="Times New Roman" w:hAnsi="Times New Roman" w:cs="Times New Roman"/>
              </w:rPr>
            </w:pPr>
          </w:p>
          <w:p w14:paraId="6C591A4B" w14:textId="77777777" w:rsidR="006D600D" w:rsidRPr="003659F1" w:rsidRDefault="006D600D" w:rsidP="006D600D">
            <w:pPr>
              <w:spacing w:before="60" w:after="60" w:line="240" w:lineRule="exact"/>
              <w:jc w:val="center"/>
              <w:rPr>
                <w:rFonts w:ascii="Times New Roman" w:hAnsi="Times New Roman" w:cs="Times New Roman"/>
              </w:rPr>
            </w:pPr>
          </w:p>
          <w:p w14:paraId="3152A4CF"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4A8972E3" w14:textId="77777777" w:rsidR="006D600D" w:rsidRPr="003659F1" w:rsidRDefault="006D600D" w:rsidP="006D600D">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tc>
      </w:tr>
      <w:tr w:rsidR="006D600D" w:rsidRPr="00680566" w14:paraId="791C0743" w14:textId="77777777" w:rsidTr="006D600D">
        <w:trPr>
          <w:cantSplit/>
        </w:trPr>
        <w:tc>
          <w:tcPr>
            <w:tcW w:w="1170" w:type="dxa"/>
          </w:tcPr>
          <w:p w14:paraId="7F976DF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11.3</w:t>
            </w:r>
          </w:p>
        </w:tc>
        <w:tc>
          <w:tcPr>
            <w:tcW w:w="5430" w:type="dxa"/>
          </w:tcPr>
          <w:p w14:paraId="6F61AA6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Issuing a new licence or issuing a reprint of a spectrum licence other than a new licence issued subsequent to an auction or an allocation for a pre</w:t>
            </w:r>
            <w:r w:rsidRPr="003659F1">
              <w:rPr>
                <w:rFonts w:ascii="Times New Roman" w:hAnsi="Times New Roman" w:cs="Times New Roman"/>
              </w:rPr>
              <w:noBreakHyphen/>
              <w:t>determined price) in respect of that licence</w:t>
            </w:r>
          </w:p>
        </w:tc>
        <w:tc>
          <w:tcPr>
            <w:tcW w:w="1798" w:type="dxa"/>
            <w:gridSpan w:val="2"/>
          </w:tcPr>
          <w:p w14:paraId="10D29147"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51</w:t>
            </w:r>
            <w:r w:rsidRPr="003659F1">
              <w:rPr>
                <w:rFonts w:ascii="Times New Roman" w:hAnsi="Times New Roman" w:cs="Times New Roman"/>
              </w:rPr>
              <w:t>.00</w:t>
            </w:r>
          </w:p>
        </w:tc>
      </w:tr>
      <w:tr w:rsidR="006D600D" w:rsidRPr="00680566" w14:paraId="4EBA0892" w14:textId="77777777" w:rsidTr="006D600D">
        <w:trPr>
          <w:cantSplit/>
        </w:trPr>
        <w:tc>
          <w:tcPr>
            <w:tcW w:w="1170" w:type="dxa"/>
          </w:tcPr>
          <w:p w14:paraId="434F9791"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lastRenderedPageBreak/>
              <w:t>11.4</w:t>
            </w:r>
          </w:p>
        </w:tc>
        <w:tc>
          <w:tcPr>
            <w:tcW w:w="5430" w:type="dxa"/>
          </w:tcPr>
          <w:p w14:paraId="5F7663D3"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Investigating a complaint of interference with transmission or reception, where the person making the complaint, or the person responsible for the interference is wholly or mainly responsible for managing the interference</w:t>
            </w:r>
          </w:p>
        </w:tc>
        <w:tc>
          <w:tcPr>
            <w:tcW w:w="1798" w:type="dxa"/>
            <w:gridSpan w:val="2"/>
          </w:tcPr>
          <w:p w14:paraId="5BE080CC" w14:textId="77777777" w:rsidR="006D600D" w:rsidRPr="003659F1" w:rsidRDefault="003659F1" w:rsidP="003659F1">
            <w:pPr>
              <w:spacing w:before="60" w:after="60" w:line="240" w:lineRule="exact"/>
              <w:jc w:val="center"/>
              <w:rPr>
                <w:rFonts w:ascii="Times New Roman" w:hAnsi="Times New Roman" w:cs="Times New Roman"/>
              </w:rPr>
            </w:pPr>
            <w:r>
              <w:rPr>
                <w:rFonts w:ascii="Times New Roman" w:hAnsi="Times New Roman" w:cs="Times New Roman"/>
              </w:rPr>
              <w:t>Special h</w:t>
            </w:r>
            <w:r w:rsidR="006D600D" w:rsidRPr="003659F1">
              <w:rPr>
                <w:rFonts w:ascii="Times New Roman" w:hAnsi="Times New Roman" w:cs="Times New Roman"/>
              </w:rPr>
              <w:t>ourly rate</w:t>
            </w:r>
            <w:r>
              <w:rPr>
                <w:rFonts w:ascii="Times New Roman" w:hAnsi="Times New Roman" w:cs="Times New Roman"/>
              </w:rPr>
              <w:t xml:space="preserve"> C</w:t>
            </w:r>
          </w:p>
        </w:tc>
      </w:tr>
      <w:tr w:rsidR="006D600D" w:rsidRPr="00680566" w14:paraId="57EE140A" w14:textId="77777777" w:rsidTr="006D600D">
        <w:trPr>
          <w:cantSplit/>
        </w:trPr>
        <w:tc>
          <w:tcPr>
            <w:tcW w:w="1170" w:type="dxa"/>
          </w:tcPr>
          <w:p w14:paraId="51E7A98C"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11.5</w:t>
            </w:r>
          </w:p>
        </w:tc>
        <w:tc>
          <w:tcPr>
            <w:tcW w:w="5430" w:type="dxa"/>
          </w:tcPr>
          <w:p w14:paraId="3F6037E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Processing an application to vary the conditions of an issued spectrum licence</w:t>
            </w:r>
          </w:p>
        </w:tc>
        <w:tc>
          <w:tcPr>
            <w:tcW w:w="1798" w:type="dxa"/>
            <w:gridSpan w:val="2"/>
          </w:tcPr>
          <w:p w14:paraId="694D5CCD"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202</w:t>
            </w:r>
            <w:r w:rsidRPr="003659F1">
              <w:rPr>
                <w:rFonts w:ascii="Times New Roman" w:hAnsi="Times New Roman" w:cs="Times New Roman"/>
              </w:rPr>
              <w:t>.00</w:t>
            </w:r>
          </w:p>
        </w:tc>
      </w:tr>
      <w:tr w:rsidR="006D600D" w:rsidRPr="00680566" w14:paraId="1F271705" w14:textId="77777777" w:rsidTr="006D600D">
        <w:trPr>
          <w:cantSplit/>
        </w:trPr>
        <w:tc>
          <w:tcPr>
            <w:tcW w:w="1170" w:type="dxa"/>
          </w:tcPr>
          <w:p w14:paraId="6383AF3A"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11.6</w:t>
            </w:r>
          </w:p>
        </w:tc>
        <w:tc>
          <w:tcPr>
            <w:tcW w:w="5430" w:type="dxa"/>
          </w:tcPr>
          <w:p w14:paraId="4DE63DFA"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Processing an application to register a new antenna</w:t>
            </w:r>
          </w:p>
        </w:tc>
        <w:tc>
          <w:tcPr>
            <w:tcW w:w="1798" w:type="dxa"/>
            <w:gridSpan w:val="2"/>
          </w:tcPr>
          <w:p w14:paraId="14E48DF8"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51</w:t>
            </w:r>
            <w:r w:rsidRPr="003659F1">
              <w:rPr>
                <w:rFonts w:ascii="Times New Roman" w:hAnsi="Times New Roman" w:cs="Times New Roman"/>
              </w:rPr>
              <w:t>.00</w:t>
            </w:r>
          </w:p>
        </w:tc>
      </w:tr>
      <w:tr w:rsidR="006D600D" w:rsidRPr="003659F1" w14:paraId="3C578642" w14:textId="77777777" w:rsidTr="006D600D">
        <w:trPr>
          <w:gridAfter w:val="1"/>
          <w:wAfter w:w="56" w:type="dxa"/>
          <w:cantSplit/>
        </w:trPr>
        <w:tc>
          <w:tcPr>
            <w:tcW w:w="1170" w:type="dxa"/>
          </w:tcPr>
          <w:p w14:paraId="39AAEFF0"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11.7</w:t>
            </w:r>
          </w:p>
        </w:tc>
        <w:tc>
          <w:tcPr>
            <w:tcW w:w="5430" w:type="dxa"/>
          </w:tcPr>
          <w:p w14:paraId="6DC38AD9"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Processing an application to register a new site</w:t>
            </w:r>
          </w:p>
        </w:tc>
        <w:tc>
          <w:tcPr>
            <w:tcW w:w="1742" w:type="dxa"/>
          </w:tcPr>
          <w:p w14:paraId="01B29DAC"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51</w:t>
            </w:r>
            <w:r w:rsidRPr="003659F1">
              <w:rPr>
                <w:rFonts w:ascii="Times New Roman" w:hAnsi="Times New Roman" w:cs="Times New Roman"/>
              </w:rPr>
              <w:t>.00</w:t>
            </w:r>
          </w:p>
        </w:tc>
      </w:tr>
      <w:tr w:rsidR="006D600D" w:rsidRPr="00680566" w14:paraId="654D3434" w14:textId="77777777" w:rsidTr="006D600D">
        <w:trPr>
          <w:cantSplit/>
        </w:trPr>
        <w:tc>
          <w:tcPr>
            <w:tcW w:w="1170" w:type="dxa"/>
            <w:tcBorders>
              <w:bottom w:val="single" w:sz="4" w:space="0" w:color="auto"/>
            </w:tcBorders>
          </w:tcPr>
          <w:p w14:paraId="04C6635B"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11.8</w:t>
            </w:r>
          </w:p>
        </w:tc>
        <w:tc>
          <w:tcPr>
            <w:tcW w:w="5430" w:type="dxa"/>
            <w:tcBorders>
              <w:bottom w:val="single" w:sz="4" w:space="0" w:color="auto"/>
            </w:tcBorders>
          </w:tcPr>
          <w:p w14:paraId="49DE4837" w14:textId="77777777" w:rsidR="006D600D" w:rsidRPr="003659F1" w:rsidRDefault="006D600D" w:rsidP="006D600D">
            <w:pPr>
              <w:spacing w:before="60" w:after="60" w:line="240" w:lineRule="exact"/>
              <w:rPr>
                <w:rFonts w:ascii="Times New Roman" w:hAnsi="Times New Roman" w:cs="Times New Roman"/>
              </w:rPr>
            </w:pPr>
            <w:r w:rsidRPr="003659F1">
              <w:rPr>
                <w:rFonts w:ascii="Times New Roman" w:hAnsi="Times New Roman" w:cs="Times New Roman"/>
              </w:rPr>
              <w:t>Processing an application to trade a spectrum licence</w:t>
            </w:r>
          </w:p>
        </w:tc>
        <w:tc>
          <w:tcPr>
            <w:tcW w:w="1798" w:type="dxa"/>
            <w:gridSpan w:val="2"/>
            <w:tcBorders>
              <w:bottom w:val="single" w:sz="4" w:space="0" w:color="auto"/>
            </w:tcBorders>
          </w:tcPr>
          <w:p w14:paraId="6F853B9F" w14:textId="77777777" w:rsidR="006D600D" w:rsidRPr="003659F1" w:rsidRDefault="006D600D" w:rsidP="003659F1">
            <w:pPr>
              <w:spacing w:before="60" w:after="60" w:line="240" w:lineRule="exact"/>
              <w:jc w:val="center"/>
              <w:rPr>
                <w:rFonts w:ascii="Times New Roman" w:hAnsi="Times New Roman" w:cs="Times New Roman"/>
              </w:rPr>
            </w:pPr>
            <w:r w:rsidRPr="003659F1">
              <w:rPr>
                <w:rFonts w:ascii="Times New Roman" w:hAnsi="Times New Roman" w:cs="Times New Roman"/>
              </w:rPr>
              <w:t>$</w:t>
            </w:r>
            <w:r w:rsidR="003659F1">
              <w:rPr>
                <w:rFonts w:ascii="Times New Roman" w:hAnsi="Times New Roman" w:cs="Times New Roman"/>
              </w:rPr>
              <w:t>51</w:t>
            </w:r>
            <w:r w:rsidRPr="003659F1">
              <w:rPr>
                <w:rFonts w:ascii="Times New Roman" w:hAnsi="Times New Roman" w:cs="Times New Roman"/>
              </w:rPr>
              <w:t>.00</w:t>
            </w:r>
          </w:p>
        </w:tc>
      </w:tr>
    </w:tbl>
    <w:p w14:paraId="5DD88907" w14:textId="77777777" w:rsidR="006D600D" w:rsidRPr="005274D4" w:rsidRDefault="006D600D" w:rsidP="006D600D">
      <w:pPr>
        <w:pStyle w:val="Schedulepart"/>
        <w:pageBreakBefore/>
        <w:rPr>
          <w:rFonts w:ascii="Times New Roman" w:hAnsi="Times New Roman"/>
        </w:rPr>
      </w:pPr>
      <w:bookmarkStart w:id="65" w:name="_Toc409769837"/>
      <w:r w:rsidRPr="005274D4">
        <w:rPr>
          <w:rStyle w:val="CharSchPTNo"/>
          <w:rFonts w:ascii="Times New Roman" w:hAnsi="Times New Roman"/>
        </w:rPr>
        <w:lastRenderedPageBreak/>
        <w:t>Part 12</w:t>
      </w:r>
      <w:r w:rsidRPr="005274D4">
        <w:rPr>
          <w:rFonts w:ascii="Times New Roman" w:hAnsi="Times New Roman"/>
        </w:rPr>
        <w:tab/>
      </w:r>
      <w:r w:rsidRPr="005274D4">
        <w:rPr>
          <w:rStyle w:val="CharSchPTText"/>
          <w:rFonts w:ascii="Times New Roman" w:hAnsi="Times New Roman"/>
        </w:rPr>
        <w:t>Administrative charge for issue or renewal of PTS licences</w:t>
      </w:r>
      <w:bookmarkEnd w:id="65"/>
    </w:p>
    <w:tbl>
      <w:tblPr>
        <w:tblW w:w="0" w:type="auto"/>
        <w:tblInd w:w="-62" w:type="dxa"/>
        <w:tblLayout w:type="fixed"/>
        <w:tblCellMar>
          <w:left w:w="80" w:type="dxa"/>
          <w:right w:w="80" w:type="dxa"/>
        </w:tblCellMar>
        <w:tblLook w:val="0000" w:firstRow="0" w:lastRow="0" w:firstColumn="0" w:lastColumn="0" w:noHBand="0" w:noVBand="0"/>
      </w:tblPr>
      <w:tblGrid>
        <w:gridCol w:w="1164"/>
        <w:gridCol w:w="5431"/>
        <w:gridCol w:w="1769"/>
      </w:tblGrid>
      <w:tr w:rsidR="006D600D" w14:paraId="5BA98D2E" w14:textId="77777777" w:rsidTr="006D600D">
        <w:trPr>
          <w:cantSplit/>
          <w:tblHeader/>
        </w:trPr>
        <w:tc>
          <w:tcPr>
            <w:tcW w:w="1164" w:type="dxa"/>
            <w:tcBorders>
              <w:bottom w:val="single" w:sz="4" w:space="0" w:color="auto"/>
            </w:tcBorders>
          </w:tcPr>
          <w:p w14:paraId="570DBF16" w14:textId="77777777" w:rsidR="006D600D" w:rsidRDefault="006D600D" w:rsidP="006D600D">
            <w:pPr>
              <w:pStyle w:val="TableColHead"/>
              <w:keepNext w:val="0"/>
              <w:spacing w:before="60"/>
            </w:pPr>
            <w:r>
              <w:t>Column 1</w:t>
            </w:r>
          </w:p>
          <w:p w14:paraId="45689E43" w14:textId="77777777" w:rsidR="006D600D" w:rsidRDefault="006D600D" w:rsidP="006D600D">
            <w:pPr>
              <w:pStyle w:val="TableColHead"/>
              <w:keepNext w:val="0"/>
              <w:spacing w:before="60"/>
            </w:pPr>
            <w:r>
              <w:t>Item</w:t>
            </w:r>
          </w:p>
        </w:tc>
        <w:tc>
          <w:tcPr>
            <w:tcW w:w="5431" w:type="dxa"/>
            <w:tcBorders>
              <w:bottom w:val="single" w:sz="4" w:space="0" w:color="auto"/>
            </w:tcBorders>
          </w:tcPr>
          <w:p w14:paraId="598C4010" w14:textId="77777777" w:rsidR="006D600D" w:rsidRDefault="006D600D" w:rsidP="006D600D">
            <w:pPr>
              <w:pStyle w:val="TableColHead"/>
              <w:keepNext w:val="0"/>
              <w:spacing w:before="60"/>
            </w:pPr>
            <w:r>
              <w:t>Column 2</w:t>
            </w:r>
          </w:p>
          <w:p w14:paraId="748289D7" w14:textId="77777777" w:rsidR="006D600D" w:rsidRDefault="006D600D" w:rsidP="006D600D">
            <w:pPr>
              <w:pStyle w:val="TableColHead"/>
              <w:keepNext w:val="0"/>
              <w:spacing w:before="60"/>
            </w:pPr>
            <w:r>
              <w:t>Service</w:t>
            </w:r>
          </w:p>
        </w:tc>
        <w:tc>
          <w:tcPr>
            <w:tcW w:w="1769" w:type="dxa"/>
            <w:tcBorders>
              <w:bottom w:val="single" w:sz="4" w:space="0" w:color="auto"/>
            </w:tcBorders>
          </w:tcPr>
          <w:p w14:paraId="4EEEE9C0" w14:textId="77777777" w:rsidR="006D600D" w:rsidRDefault="006D600D" w:rsidP="006D600D">
            <w:pPr>
              <w:pStyle w:val="TableColHead"/>
              <w:keepNext w:val="0"/>
              <w:spacing w:before="60"/>
              <w:jc w:val="center"/>
            </w:pPr>
            <w:r>
              <w:t>Column 3</w:t>
            </w:r>
          </w:p>
          <w:p w14:paraId="3E8A5346" w14:textId="77777777" w:rsidR="006D600D" w:rsidRDefault="006D600D" w:rsidP="006D600D">
            <w:pPr>
              <w:pStyle w:val="TableColHead"/>
              <w:keepNext w:val="0"/>
              <w:spacing w:before="60"/>
              <w:jc w:val="center"/>
            </w:pPr>
            <w:r>
              <w:t>Charge</w:t>
            </w:r>
          </w:p>
        </w:tc>
      </w:tr>
      <w:tr w:rsidR="006D600D" w14:paraId="31A99276" w14:textId="77777777" w:rsidTr="006D600D">
        <w:tblPrEx>
          <w:tblCellMar>
            <w:left w:w="108" w:type="dxa"/>
            <w:right w:w="108" w:type="dxa"/>
          </w:tblCellMar>
        </w:tblPrEx>
        <w:tc>
          <w:tcPr>
            <w:tcW w:w="1164" w:type="dxa"/>
          </w:tcPr>
          <w:p w14:paraId="1299F501" w14:textId="77777777" w:rsidR="006D600D" w:rsidRDefault="006D600D" w:rsidP="006D600D">
            <w:pPr>
              <w:pStyle w:val="TableText"/>
            </w:pPr>
            <w:r>
              <w:t>12.1</w:t>
            </w:r>
          </w:p>
        </w:tc>
        <w:tc>
          <w:tcPr>
            <w:tcW w:w="5431" w:type="dxa"/>
          </w:tcPr>
          <w:p w14:paraId="3758F24B" w14:textId="77777777" w:rsidR="006D600D" w:rsidRDefault="006D600D" w:rsidP="006D600D">
            <w:pPr>
              <w:pStyle w:val="TableText"/>
            </w:pPr>
            <w:r>
              <w:t>Issuing a PTS licence for the operation of a land station in a PMTS class B, or considering the issue of the licence without proceeding to issue it</w:t>
            </w:r>
          </w:p>
        </w:tc>
        <w:tc>
          <w:tcPr>
            <w:tcW w:w="1769" w:type="dxa"/>
          </w:tcPr>
          <w:p w14:paraId="6A53F34C" w14:textId="77777777" w:rsidR="006D600D" w:rsidRDefault="006D600D" w:rsidP="003659F1">
            <w:pPr>
              <w:pStyle w:val="TableText"/>
              <w:jc w:val="center"/>
            </w:pPr>
            <w:r>
              <w:t>$4</w:t>
            </w:r>
            <w:r w:rsidR="003659F1">
              <w:t>04</w:t>
            </w:r>
            <w:r>
              <w:t>.00</w:t>
            </w:r>
          </w:p>
        </w:tc>
      </w:tr>
      <w:tr w:rsidR="006D600D" w14:paraId="47610796" w14:textId="77777777" w:rsidTr="006D600D">
        <w:tblPrEx>
          <w:tblCellMar>
            <w:left w:w="108" w:type="dxa"/>
            <w:right w:w="108" w:type="dxa"/>
          </w:tblCellMar>
          <w:tblLook w:val="04A0" w:firstRow="1" w:lastRow="0" w:firstColumn="1" w:lastColumn="0" w:noHBand="0" w:noVBand="1"/>
        </w:tblPrEx>
        <w:tc>
          <w:tcPr>
            <w:tcW w:w="1164" w:type="dxa"/>
          </w:tcPr>
          <w:p w14:paraId="51648944" w14:textId="77777777" w:rsidR="006D600D" w:rsidRDefault="006D600D" w:rsidP="006D600D">
            <w:pPr>
              <w:pStyle w:val="TableText"/>
            </w:pPr>
            <w:r>
              <w:t>12.1A</w:t>
            </w:r>
          </w:p>
        </w:tc>
        <w:tc>
          <w:tcPr>
            <w:tcW w:w="5431" w:type="dxa"/>
          </w:tcPr>
          <w:p w14:paraId="18F2CBB9" w14:textId="77777777" w:rsidR="006D600D" w:rsidRDefault="006D600D" w:rsidP="006D600D">
            <w:pPr>
              <w:pStyle w:val="TableText"/>
            </w:pPr>
            <w:r w:rsidRPr="00C93354">
              <w:rPr>
                <w:rFonts w:cs="Arial"/>
                <w:szCs w:val="16"/>
              </w:rPr>
              <w:t>Renewing a PTS licence for the operation of a station in a PMTS Class B or PMTS Class C or considering the renewal of a licence without proceeding to renew it</w:t>
            </w:r>
          </w:p>
        </w:tc>
        <w:tc>
          <w:tcPr>
            <w:tcW w:w="1769" w:type="dxa"/>
          </w:tcPr>
          <w:p w14:paraId="357E3FC4" w14:textId="77777777" w:rsidR="006D600D" w:rsidRDefault="006D600D" w:rsidP="006D600D">
            <w:pPr>
              <w:pStyle w:val="TableText"/>
              <w:jc w:val="center"/>
            </w:pPr>
            <w:r>
              <w:t>$4.00</w:t>
            </w:r>
          </w:p>
        </w:tc>
      </w:tr>
      <w:tr w:rsidR="006D600D" w14:paraId="763EF4F1" w14:textId="77777777" w:rsidTr="006D600D">
        <w:tblPrEx>
          <w:tblCellMar>
            <w:left w:w="108" w:type="dxa"/>
            <w:right w:w="108" w:type="dxa"/>
          </w:tblCellMar>
          <w:tblLook w:val="04A0" w:firstRow="1" w:lastRow="0" w:firstColumn="1" w:lastColumn="0" w:noHBand="0" w:noVBand="1"/>
        </w:tblPrEx>
        <w:tc>
          <w:tcPr>
            <w:tcW w:w="1164" w:type="dxa"/>
          </w:tcPr>
          <w:p w14:paraId="706CE6F9" w14:textId="77777777" w:rsidR="006D600D" w:rsidRDefault="006D600D" w:rsidP="006D600D">
            <w:pPr>
              <w:pStyle w:val="TableText"/>
            </w:pPr>
            <w:r>
              <w:t>12.2</w:t>
            </w:r>
          </w:p>
        </w:tc>
        <w:tc>
          <w:tcPr>
            <w:tcW w:w="5431" w:type="dxa"/>
          </w:tcPr>
          <w:p w14:paraId="1CE5C45D" w14:textId="77777777" w:rsidR="006D600D" w:rsidRDefault="006D600D" w:rsidP="006D600D">
            <w:pPr>
              <w:pStyle w:val="TableText"/>
            </w:pPr>
            <w:r>
              <w:t>Issuing a PTS licence for the operation of a station in a PMTS Class C or considering the issue of the licence without proceeding to issue it</w:t>
            </w:r>
          </w:p>
        </w:tc>
        <w:tc>
          <w:tcPr>
            <w:tcW w:w="1769" w:type="dxa"/>
          </w:tcPr>
          <w:p w14:paraId="35AAD876" w14:textId="77777777" w:rsidR="006D600D" w:rsidRDefault="006D600D" w:rsidP="003659F1">
            <w:pPr>
              <w:pStyle w:val="TableText"/>
              <w:jc w:val="center"/>
            </w:pPr>
            <w:r>
              <w:t>$</w:t>
            </w:r>
            <w:r w:rsidR="003659F1">
              <w:t>51</w:t>
            </w:r>
            <w:r>
              <w:t>.00</w:t>
            </w:r>
          </w:p>
        </w:tc>
      </w:tr>
      <w:tr w:rsidR="006D600D" w14:paraId="49CF0A6D" w14:textId="77777777" w:rsidTr="006D600D">
        <w:tblPrEx>
          <w:tblCellMar>
            <w:left w:w="108" w:type="dxa"/>
            <w:right w:w="108" w:type="dxa"/>
          </w:tblCellMar>
          <w:tblLook w:val="04A0" w:firstRow="1" w:lastRow="0" w:firstColumn="1" w:lastColumn="0" w:noHBand="0" w:noVBand="1"/>
        </w:tblPrEx>
        <w:tc>
          <w:tcPr>
            <w:tcW w:w="1164" w:type="dxa"/>
            <w:tcBorders>
              <w:bottom w:val="single" w:sz="4" w:space="0" w:color="auto"/>
            </w:tcBorders>
          </w:tcPr>
          <w:p w14:paraId="6847A5BA" w14:textId="77777777" w:rsidR="006D600D" w:rsidRDefault="006D600D" w:rsidP="006D600D">
            <w:pPr>
              <w:pStyle w:val="TableText"/>
            </w:pPr>
            <w:r>
              <w:t>12.3</w:t>
            </w:r>
          </w:p>
        </w:tc>
        <w:tc>
          <w:tcPr>
            <w:tcW w:w="5431" w:type="dxa"/>
            <w:tcBorders>
              <w:bottom w:val="single" w:sz="4" w:space="0" w:color="auto"/>
            </w:tcBorders>
          </w:tcPr>
          <w:p w14:paraId="1FADCB3B" w14:textId="77777777" w:rsidR="006D600D" w:rsidRDefault="006D600D" w:rsidP="006D600D">
            <w:pPr>
              <w:pStyle w:val="TableText"/>
            </w:pPr>
            <w:r>
              <w:t>Renewing a PTS licence for the operation of a station in a PMTS Class C or considering the renewal of a licence without proceeding to renew it</w:t>
            </w:r>
          </w:p>
        </w:tc>
        <w:tc>
          <w:tcPr>
            <w:tcW w:w="1769" w:type="dxa"/>
            <w:tcBorders>
              <w:bottom w:val="single" w:sz="4" w:space="0" w:color="auto"/>
            </w:tcBorders>
          </w:tcPr>
          <w:p w14:paraId="695A572B" w14:textId="77777777" w:rsidR="006D600D" w:rsidRDefault="006D600D" w:rsidP="006D600D">
            <w:pPr>
              <w:pStyle w:val="TableText"/>
              <w:jc w:val="center"/>
            </w:pPr>
            <w:r>
              <w:t>$4.00</w:t>
            </w:r>
          </w:p>
        </w:tc>
      </w:tr>
    </w:tbl>
    <w:p w14:paraId="6DB91FF3" w14:textId="77777777" w:rsidR="002A5642" w:rsidRDefault="002A5642">
      <w:pPr>
        <w:sectPr w:rsidR="002A5642" w:rsidSect="006D600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09" w:footer="709" w:gutter="0"/>
          <w:cols w:space="708"/>
          <w:docGrid w:linePitch="360"/>
        </w:sectPr>
      </w:pPr>
    </w:p>
    <w:p w14:paraId="418E426B" w14:textId="30A45DDC" w:rsidR="006D600D" w:rsidRPr="002A5642" w:rsidRDefault="006D600D" w:rsidP="002A5642">
      <w:pPr>
        <w:tabs>
          <w:tab w:val="left" w:pos="3550"/>
        </w:tabs>
        <w:rPr>
          <w:lang w:eastAsia="en-AU"/>
        </w:rPr>
      </w:pPr>
    </w:p>
    <w:sectPr w:rsidR="006D600D" w:rsidRPr="002A5642" w:rsidSect="00957210">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9606" w14:textId="77777777" w:rsidR="004173C9" w:rsidRDefault="004173C9" w:rsidP="0017734A">
      <w:pPr>
        <w:spacing w:after="0" w:line="240" w:lineRule="auto"/>
      </w:pPr>
      <w:r>
        <w:separator/>
      </w:r>
    </w:p>
  </w:endnote>
  <w:endnote w:type="continuationSeparator" w:id="0">
    <w:p w14:paraId="2C2D23E8" w14:textId="77777777" w:rsidR="004173C9" w:rsidRDefault="004173C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FC58" w14:textId="77777777" w:rsidR="00871B75" w:rsidRDefault="00871B75" w:rsidP="00885F0E">
    <w:pPr>
      <w:pStyle w:val="Footer"/>
      <w:pBdr>
        <w:top w:val="single" w:sz="4" w:space="1" w:color="auto"/>
      </w:pBdr>
      <w:jc w:val="center"/>
      <w:rPr>
        <w:rFonts w:ascii="Times New Roman" w:hAnsi="Times New Roman" w:cs="Times New Roman"/>
        <w:i/>
        <w:sz w:val="18"/>
        <w:szCs w:val="18"/>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6658"/>
      <w:gridCol w:w="1710"/>
    </w:tblGrid>
    <w:tr w:rsidR="00871B75" w:rsidRPr="008D1652" w14:paraId="64999D57" w14:textId="77777777" w:rsidTr="00730752">
      <w:tc>
        <w:tcPr>
          <w:tcW w:w="365" w:type="pct"/>
        </w:tcPr>
        <w:p w14:paraId="32D682DA" w14:textId="77777777" w:rsidR="00871B75" w:rsidRPr="008D1652" w:rsidRDefault="00871B75" w:rsidP="00885F0E">
          <w:pPr>
            <w:spacing w:line="0" w:lineRule="atLeast"/>
            <w:rPr>
              <w:sz w:val="18"/>
              <w:szCs w:val="18"/>
            </w:rPr>
          </w:pPr>
        </w:p>
      </w:tc>
      <w:tc>
        <w:tcPr>
          <w:tcW w:w="3688" w:type="pct"/>
        </w:tcPr>
        <w:p w14:paraId="6A66B897" w14:textId="77777777" w:rsidR="00871B75" w:rsidRPr="008D1652" w:rsidRDefault="00871B75" w:rsidP="00885F0E">
          <w:pPr>
            <w:spacing w:line="0" w:lineRule="atLeast"/>
            <w:jc w:val="center"/>
            <w:rPr>
              <w:i/>
              <w:sz w:val="18"/>
              <w:szCs w:val="18"/>
            </w:rPr>
          </w:pPr>
          <w:r w:rsidRPr="00885F0E">
            <w:rPr>
              <w:i/>
              <w:sz w:val="18"/>
              <w:szCs w:val="18"/>
            </w:rPr>
            <w:t>Radiocommunications (Charges) Determination 2017</w:t>
          </w:r>
        </w:p>
      </w:tc>
      <w:tc>
        <w:tcPr>
          <w:tcW w:w="947" w:type="pct"/>
        </w:tcPr>
        <w:p w14:paraId="01C45911" w14:textId="77777777" w:rsidR="00871B75" w:rsidRPr="008D1652" w:rsidRDefault="00871B75" w:rsidP="00885F0E">
          <w:pPr>
            <w:spacing w:line="0" w:lineRule="atLeast"/>
            <w:jc w:val="right"/>
            <w:rPr>
              <w:sz w:val="18"/>
              <w:szCs w:val="18"/>
            </w:rPr>
          </w:pPr>
          <w:r w:rsidRPr="00F253C0">
            <w:rPr>
              <w:sz w:val="18"/>
              <w:szCs w:val="18"/>
            </w:rPr>
            <w:fldChar w:fldCharType="begin"/>
          </w:r>
          <w:r w:rsidRPr="00F253C0">
            <w:rPr>
              <w:sz w:val="18"/>
              <w:szCs w:val="18"/>
            </w:rPr>
            <w:instrText xml:space="preserve"> PAGE   \* MERGEFORMAT </w:instrText>
          </w:r>
          <w:r w:rsidRPr="00F253C0">
            <w:rPr>
              <w:sz w:val="18"/>
              <w:szCs w:val="18"/>
            </w:rPr>
            <w:fldChar w:fldCharType="separate"/>
          </w:r>
          <w:r w:rsidR="00EA4BD9">
            <w:rPr>
              <w:noProof/>
              <w:sz w:val="18"/>
              <w:szCs w:val="18"/>
            </w:rPr>
            <w:t>14</w:t>
          </w:r>
          <w:r w:rsidRPr="00F253C0">
            <w:rPr>
              <w:noProof/>
              <w:sz w:val="18"/>
              <w:szCs w:val="18"/>
            </w:rPr>
            <w:fldChar w:fldCharType="end"/>
          </w:r>
        </w:p>
      </w:tc>
    </w:tr>
  </w:tbl>
  <w:p w14:paraId="74360D56" w14:textId="77777777" w:rsidR="00871B75" w:rsidRPr="008D642E" w:rsidRDefault="00871B75" w:rsidP="00885F0E">
    <w:pPr>
      <w:pStyle w:val="Footer"/>
      <w:jc w:val="center"/>
      <w:rPr>
        <w:rFonts w:ascii="Times New Roman" w:hAnsi="Times New Roman" w:cs="Times New Roman"/>
        <w:i/>
        <w:sz w:val="18"/>
        <w:szCs w:val="18"/>
      </w:rPr>
    </w:pPr>
  </w:p>
  <w:p w14:paraId="58AAA150" w14:textId="77777777" w:rsidR="00871B75" w:rsidRDefault="00871B7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04C6" w14:textId="77777777" w:rsidR="00871B75" w:rsidRPr="00F10D43" w:rsidRDefault="00871B75">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71B75" w:rsidRPr="008C43B2" w14:paraId="6740351C" w14:textId="77777777" w:rsidTr="002A5642">
      <w:tc>
        <w:tcPr>
          <w:tcW w:w="1701" w:type="dxa"/>
          <w:tcBorders>
            <w:top w:val="nil"/>
          </w:tcBorders>
          <w:shd w:val="clear" w:color="auto" w:fill="auto"/>
        </w:tcPr>
        <w:p w14:paraId="429B0BC0" w14:textId="77777777" w:rsidR="00871B75" w:rsidRPr="008C43B2" w:rsidRDefault="00871B75">
          <w:pPr>
            <w:pStyle w:val="FooterPageOdd"/>
          </w:pPr>
        </w:p>
      </w:tc>
      <w:tc>
        <w:tcPr>
          <w:tcW w:w="4933" w:type="dxa"/>
          <w:tcBorders>
            <w:top w:val="nil"/>
          </w:tcBorders>
          <w:shd w:val="clear" w:color="auto" w:fill="auto"/>
        </w:tcPr>
        <w:p w14:paraId="511EAD33" w14:textId="77777777" w:rsidR="00871B75" w:rsidRPr="005274D4" w:rsidRDefault="00871B75" w:rsidP="006D600D">
          <w:pPr>
            <w:pStyle w:val="FooterCitation"/>
            <w:rPr>
              <w:rFonts w:ascii="Times New Roman" w:hAnsi="Times New Roman"/>
            </w:rPr>
          </w:pPr>
        </w:p>
      </w:tc>
      <w:tc>
        <w:tcPr>
          <w:tcW w:w="1701" w:type="dxa"/>
          <w:tcBorders>
            <w:top w:val="nil"/>
          </w:tcBorders>
          <w:shd w:val="clear" w:color="auto" w:fill="auto"/>
        </w:tcPr>
        <w:p w14:paraId="20E75F50" w14:textId="77777777" w:rsidR="00871B75" w:rsidRPr="005274D4" w:rsidRDefault="00871B75">
          <w:pPr>
            <w:pStyle w:val="FooterPageOdd"/>
            <w:rPr>
              <w:rFonts w:ascii="Times New Roman" w:hAnsi="Times New Roman"/>
              <w:sz w:val="18"/>
            </w:rPr>
          </w:pPr>
        </w:p>
      </w:tc>
    </w:tr>
  </w:tbl>
  <w:p w14:paraId="25426417" w14:textId="77777777" w:rsidR="00871B75" w:rsidRPr="00F10D43" w:rsidRDefault="00871B75" w:rsidP="005274D4">
    <w:pPr>
      <w:pStyle w:val="Footerinf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04545"/>
      <w:docPartObj>
        <w:docPartGallery w:val="Page Numbers (Bottom of Page)"/>
        <w:docPartUnique/>
      </w:docPartObj>
    </w:sdtPr>
    <w:sdtEndPr>
      <w:rPr>
        <w:noProof/>
      </w:rPr>
    </w:sdtEndPr>
    <w:sdtContent>
      <w:p w14:paraId="5C386F46" w14:textId="77777777" w:rsidR="00871B75" w:rsidRDefault="00871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1B701" w14:textId="77777777" w:rsidR="00871B75" w:rsidRDefault="00871B7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B0FB" w14:textId="77777777" w:rsidR="00871B75" w:rsidRDefault="00871B75" w:rsidP="009B5E50">
    <w:pPr>
      <w:pBdr>
        <w:top w:val="single" w:sz="6" w:space="1" w:color="auto"/>
      </w:pBdr>
      <w:spacing w:before="120" w:after="0" w:line="0" w:lineRule="atLeast"/>
      <w:rPr>
        <w:sz w:val="16"/>
        <w:szCs w:val="16"/>
      </w:rPr>
    </w:pPr>
  </w:p>
  <w:tbl>
    <w:tblPr>
      <w:tblStyle w:val="TableGrid"/>
      <w:tblW w:w="5000" w:type="pct"/>
      <w:tblLook w:val="04A0" w:firstRow="1" w:lastRow="0" w:firstColumn="1" w:lastColumn="0" w:noHBand="0" w:noVBand="1"/>
    </w:tblPr>
    <w:tblGrid>
      <w:gridCol w:w="1709"/>
      <w:gridCol w:w="6658"/>
      <w:gridCol w:w="659"/>
    </w:tblGrid>
    <w:tr w:rsidR="00871B75" w:rsidRPr="00A5057E" w14:paraId="71843930" w14:textId="77777777" w:rsidTr="008D1652">
      <w:tc>
        <w:tcPr>
          <w:tcW w:w="947" w:type="pct"/>
        </w:tcPr>
        <w:p w14:paraId="5185533E" w14:textId="77777777" w:rsidR="00871B75" w:rsidRPr="00A5057E" w:rsidRDefault="00871B75" w:rsidP="008D1652">
          <w:pPr>
            <w:spacing w:line="0" w:lineRule="atLeast"/>
            <w:rPr>
              <w:i/>
              <w:sz w:val="18"/>
            </w:rPr>
          </w:pPr>
          <w:r w:rsidRPr="00A5057E">
            <w:rPr>
              <w:i/>
              <w:sz w:val="18"/>
            </w:rPr>
            <w:fldChar w:fldCharType="begin"/>
          </w:r>
          <w:r w:rsidRPr="00A5057E">
            <w:rPr>
              <w:i/>
              <w:sz w:val="18"/>
            </w:rPr>
            <w:instrText xml:space="preserve"> PAGE </w:instrText>
          </w:r>
          <w:r w:rsidRPr="00A5057E">
            <w:rPr>
              <w:i/>
              <w:sz w:val="18"/>
            </w:rPr>
            <w:fldChar w:fldCharType="separate"/>
          </w:r>
          <w:r>
            <w:rPr>
              <w:i/>
              <w:noProof/>
              <w:sz w:val="18"/>
            </w:rPr>
            <w:t>1</w:t>
          </w:r>
          <w:r w:rsidRPr="00A5057E">
            <w:rPr>
              <w:i/>
              <w:sz w:val="18"/>
            </w:rPr>
            <w:fldChar w:fldCharType="end"/>
          </w:r>
        </w:p>
      </w:tc>
      <w:tc>
        <w:tcPr>
          <w:tcW w:w="3688" w:type="pct"/>
        </w:tcPr>
        <w:p w14:paraId="02D744FF" w14:textId="77777777" w:rsidR="00871B75" w:rsidRPr="00A5057E" w:rsidRDefault="00871B75" w:rsidP="008D1652">
          <w:pPr>
            <w:spacing w:line="0" w:lineRule="atLeast"/>
            <w:jc w:val="center"/>
            <w:rPr>
              <w:i/>
              <w:sz w:val="18"/>
            </w:rPr>
          </w:pPr>
          <w:r w:rsidRPr="00F05F2E">
            <w:rPr>
              <w:i/>
              <w:sz w:val="18"/>
            </w:rPr>
            <w:t>Telecommunications Integrated Public Number Database Scheme 2017</w:t>
          </w:r>
        </w:p>
      </w:tc>
      <w:tc>
        <w:tcPr>
          <w:tcW w:w="365" w:type="pct"/>
        </w:tcPr>
        <w:p w14:paraId="177EAB74" w14:textId="77777777" w:rsidR="00871B75" w:rsidRPr="00A5057E" w:rsidRDefault="00871B75" w:rsidP="008D1652">
          <w:pPr>
            <w:spacing w:line="0" w:lineRule="atLeast"/>
            <w:jc w:val="right"/>
            <w:rPr>
              <w:i/>
              <w:sz w:val="18"/>
            </w:rPr>
          </w:pPr>
        </w:p>
      </w:tc>
    </w:tr>
    <w:tr w:rsidR="00871B75" w14:paraId="1696091A" w14:textId="77777777" w:rsidTr="00A9018B">
      <w:tc>
        <w:tcPr>
          <w:tcW w:w="947" w:type="pct"/>
        </w:tcPr>
        <w:p w14:paraId="7892D22E" w14:textId="77777777" w:rsidR="00871B75" w:rsidRDefault="00871B75" w:rsidP="009B5E50">
          <w:pPr>
            <w:spacing w:line="0" w:lineRule="atLeast"/>
            <w:rPr>
              <w:sz w:val="18"/>
            </w:rPr>
          </w:pPr>
        </w:p>
      </w:tc>
      <w:tc>
        <w:tcPr>
          <w:tcW w:w="3688" w:type="pct"/>
        </w:tcPr>
        <w:p w14:paraId="339636B5" w14:textId="77777777" w:rsidR="00871B75" w:rsidRDefault="00871B75" w:rsidP="009B5E50">
          <w:pPr>
            <w:spacing w:line="0" w:lineRule="atLeast"/>
            <w:jc w:val="center"/>
            <w:rPr>
              <w:sz w:val="18"/>
            </w:rPr>
          </w:pPr>
          <w:r w:rsidRPr="009B5E50">
            <w:rPr>
              <w:i/>
              <w:sz w:val="18"/>
            </w:rPr>
            <w:t>Radiocommunications (Charges) Determination 2017</w:t>
          </w:r>
        </w:p>
      </w:tc>
      <w:tc>
        <w:tcPr>
          <w:tcW w:w="365" w:type="pct"/>
        </w:tcPr>
        <w:p w14:paraId="24BD8B4F" w14:textId="77777777" w:rsidR="00871B75" w:rsidRDefault="00871B75" w:rsidP="009B5E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E7F527" w14:textId="77777777" w:rsidR="00871B75" w:rsidRPr="00F05F2E" w:rsidRDefault="00871B75" w:rsidP="009B5E50">
    <w:pPr>
      <w:pStyle w:val="Footer"/>
    </w:pPr>
  </w:p>
  <w:p w14:paraId="21B49051" w14:textId="77777777" w:rsidR="00871B75" w:rsidRPr="008D642E" w:rsidRDefault="00871B75" w:rsidP="002F0E3F">
    <w:pPr>
      <w:pStyle w:val="Footer"/>
      <w:jc w:val="right"/>
      <w:rPr>
        <w:rFonts w:ascii="Times New Roman" w:hAnsi="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9C01" w14:textId="77777777" w:rsidR="00871B75" w:rsidRPr="008D1652" w:rsidRDefault="00871B75" w:rsidP="00892659">
    <w:pPr>
      <w:pStyle w:val="Footer"/>
      <w:pBdr>
        <w:top w:val="single" w:sz="4" w:space="1" w:color="auto"/>
      </w:pBdr>
      <w:jc w:val="center"/>
      <w:rPr>
        <w:rFonts w:ascii="Times New Roman" w:hAnsi="Times New Roman" w:cs="Times New Roman"/>
        <w:i/>
        <w:sz w:val="18"/>
        <w:szCs w:val="18"/>
      </w:rPr>
    </w:pPr>
    <w:r w:rsidRPr="008D1652">
      <w:rPr>
        <w:rFonts w:ascii="Times New Roman" w:hAnsi="Times New Roman" w:cs="Times New Roman"/>
        <w:i/>
        <w:sz w:val="18"/>
      </w:rPr>
      <w:t>Radiocommunications (Charges) Determination 2017</w:t>
    </w:r>
  </w:p>
  <w:p w14:paraId="72A99B0B" w14:textId="77777777" w:rsidR="00871B75" w:rsidRPr="008D642E" w:rsidRDefault="00871B75" w:rsidP="00817153">
    <w:pPr>
      <w:pStyle w:val="Footer"/>
      <w:pBdr>
        <w:top w:val="single" w:sz="4" w:space="1" w:color="auto"/>
      </w:pBdr>
      <w:jc w:val="right"/>
      <w:rPr>
        <w:rFonts w:ascii="Times New Roman" w:hAnsi="Times New Roman" w:cs="Times New Roman"/>
        <w:i/>
        <w:sz w:val="18"/>
        <w:szCs w:val="18"/>
      </w:rPr>
    </w:pPr>
    <w:r w:rsidRPr="00817153">
      <w:rPr>
        <w:rFonts w:ascii="Times New Roman" w:hAnsi="Times New Roman" w:cs="Times New Roman"/>
        <w:i/>
        <w:sz w:val="18"/>
        <w:szCs w:val="18"/>
      </w:rPr>
      <w:fldChar w:fldCharType="begin"/>
    </w:r>
    <w:r w:rsidRPr="00817153">
      <w:rPr>
        <w:rFonts w:ascii="Times New Roman" w:hAnsi="Times New Roman" w:cs="Times New Roman"/>
        <w:i/>
        <w:sz w:val="18"/>
        <w:szCs w:val="18"/>
      </w:rPr>
      <w:instrText xml:space="preserve"> PAGE   \* MERGEFORMAT </w:instrText>
    </w:r>
    <w:r w:rsidRPr="00817153">
      <w:rPr>
        <w:rFonts w:ascii="Times New Roman" w:hAnsi="Times New Roman" w:cs="Times New Roman"/>
        <w:i/>
        <w:sz w:val="18"/>
        <w:szCs w:val="18"/>
      </w:rPr>
      <w:fldChar w:fldCharType="separate"/>
    </w:r>
    <w:r w:rsidR="00EA4BD9">
      <w:rPr>
        <w:rFonts w:ascii="Times New Roman" w:hAnsi="Times New Roman" w:cs="Times New Roman"/>
        <w:i/>
        <w:noProof/>
        <w:sz w:val="18"/>
        <w:szCs w:val="18"/>
      </w:rPr>
      <w:t>i</w:t>
    </w:r>
    <w:r w:rsidRPr="00817153">
      <w:rPr>
        <w:rFonts w:ascii="Times New Roman" w:hAnsi="Times New Roman" w:cs="Times New Roman"/>
        <w:i/>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4EC8A" w14:textId="77777777" w:rsidR="00871B75" w:rsidRDefault="00871B75" w:rsidP="009B5E50">
    <w:pPr>
      <w:pBdr>
        <w:top w:val="single" w:sz="6" w:space="1" w:color="auto"/>
      </w:pBdr>
      <w:spacing w:before="120" w:after="0" w:line="0" w:lineRule="atLeast"/>
      <w:rPr>
        <w:sz w:val="16"/>
        <w:szCs w:val="16"/>
      </w:rPr>
    </w:pPr>
  </w:p>
  <w:tbl>
    <w:tblPr>
      <w:tblStyle w:val="TableGrid"/>
      <w:tblW w:w="5000" w:type="pct"/>
      <w:tblLook w:val="04A0" w:firstRow="1" w:lastRow="0" w:firstColumn="1" w:lastColumn="0" w:noHBand="0" w:noVBand="1"/>
    </w:tblPr>
    <w:tblGrid>
      <w:gridCol w:w="1709"/>
      <w:gridCol w:w="6658"/>
      <w:gridCol w:w="659"/>
    </w:tblGrid>
    <w:tr w:rsidR="00871B75" w:rsidRPr="00A5057E" w14:paraId="45C66326" w14:textId="77777777" w:rsidTr="008D1652">
      <w:tc>
        <w:tcPr>
          <w:tcW w:w="947" w:type="pct"/>
        </w:tcPr>
        <w:p w14:paraId="7A435A13" w14:textId="77777777" w:rsidR="00871B75" w:rsidRPr="00A5057E" w:rsidRDefault="00871B75" w:rsidP="008D1652">
          <w:pPr>
            <w:spacing w:line="0" w:lineRule="atLeast"/>
            <w:rPr>
              <w:i/>
              <w:sz w:val="18"/>
            </w:rPr>
          </w:pPr>
          <w:r w:rsidRPr="00A5057E">
            <w:rPr>
              <w:i/>
              <w:sz w:val="18"/>
            </w:rPr>
            <w:fldChar w:fldCharType="begin"/>
          </w:r>
          <w:r w:rsidRPr="00A5057E">
            <w:rPr>
              <w:i/>
              <w:sz w:val="18"/>
            </w:rPr>
            <w:instrText xml:space="preserve"> PAGE </w:instrText>
          </w:r>
          <w:r w:rsidRPr="00A5057E">
            <w:rPr>
              <w:i/>
              <w:sz w:val="18"/>
            </w:rPr>
            <w:fldChar w:fldCharType="separate"/>
          </w:r>
          <w:r w:rsidR="00EA4BD9">
            <w:rPr>
              <w:i/>
              <w:noProof/>
              <w:sz w:val="18"/>
            </w:rPr>
            <w:t>15</w:t>
          </w:r>
          <w:r w:rsidRPr="00A5057E">
            <w:rPr>
              <w:i/>
              <w:sz w:val="18"/>
            </w:rPr>
            <w:fldChar w:fldCharType="end"/>
          </w:r>
        </w:p>
      </w:tc>
      <w:tc>
        <w:tcPr>
          <w:tcW w:w="3688" w:type="pct"/>
        </w:tcPr>
        <w:p w14:paraId="04E372FB" w14:textId="77777777" w:rsidR="00871B75" w:rsidRPr="00A5057E" w:rsidRDefault="00871B75" w:rsidP="008D1652">
          <w:pPr>
            <w:spacing w:line="0" w:lineRule="atLeast"/>
            <w:jc w:val="center"/>
            <w:rPr>
              <w:i/>
              <w:sz w:val="18"/>
            </w:rPr>
          </w:pPr>
          <w:r w:rsidRPr="009B5E50">
            <w:rPr>
              <w:i/>
              <w:sz w:val="18"/>
            </w:rPr>
            <w:t>Radiocommunications (Charges) Determination 2017</w:t>
          </w:r>
        </w:p>
      </w:tc>
      <w:tc>
        <w:tcPr>
          <w:tcW w:w="365" w:type="pct"/>
        </w:tcPr>
        <w:p w14:paraId="24BEC633" w14:textId="77777777" w:rsidR="00871B75" w:rsidRPr="00A5057E" w:rsidRDefault="00871B75" w:rsidP="008D1652">
          <w:pPr>
            <w:spacing w:line="0" w:lineRule="atLeast"/>
            <w:jc w:val="right"/>
            <w:rPr>
              <w:i/>
              <w:sz w:val="18"/>
            </w:rPr>
          </w:pPr>
        </w:p>
      </w:tc>
    </w:tr>
  </w:tbl>
  <w:p w14:paraId="66D693BA" w14:textId="77777777" w:rsidR="00871B75" w:rsidRPr="00F05F2E" w:rsidRDefault="00871B75" w:rsidP="009B5E50">
    <w:pPr>
      <w:pStyle w:val="Footer"/>
    </w:pPr>
  </w:p>
  <w:p w14:paraId="50EE2820" w14:textId="77777777" w:rsidR="00871B75" w:rsidRPr="008D642E" w:rsidRDefault="00871B75" w:rsidP="002F0E3F">
    <w:pPr>
      <w:pStyle w:val="Footer"/>
      <w:jc w:val="right"/>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FD269" w14:textId="77777777" w:rsidR="00871B75" w:rsidRDefault="00871B75" w:rsidP="00892659">
    <w:pPr>
      <w:pStyle w:val="Footer"/>
      <w:pBdr>
        <w:top w:val="single" w:sz="4" w:space="1" w:color="auto"/>
      </w:pBdr>
      <w:jc w:val="center"/>
      <w:rPr>
        <w:rFonts w:ascii="Times New Roman" w:hAnsi="Times New Roman" w:cs="Times New Roman"/>
        <w:i/>
        <w:sz w:val="18"/>
        <w:szCs w:val="18"/>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6658"/>
      <w:gridCol w:w="1710"/>
    </w:tblGrid>
    <w:tr w:rsidR="00871B75" w:rsidRPr="008D1652" w14:paraId="2A13108A" w14:textId="77777777" w:rsidTr="00885F0E">
      <w:tc>
        <w:tcPr>
          <w:tcW w:w="365" w:type="pct"/>
        </w:tcPr>
        <w:p w14:paraId="3247D01A" w14:textId="77777777" w:rsidR="00871B75" w:rsidRPr="00BB76B4" w:rsidRDefault="00871B75" w:rsidP="008D1652">
          <w:pPr>
            <w:spacing w:line="0" w:lineRule="atLeast"/>
            <w:rPr>
              <w:sz w:val="18"/>
              <w:szCs w:val="18"/>
            </w:rPr>
          </w:pPr>
          <w:r w:rsidRPr="00BB76B4">
            <w:rPr>
              <w:sz w:val="18"/>
              <w:szCs w:val="18"/>
            </w:rPr>
            <w:fldChar w:fldCharType="begin"/>
          </w:r>
          <w:r w:rsidRPr="00BB76B4">
            <w:rPr>
              <w:sz w:val="18"/>
              <w:szCs w:val="18"/>
            </w:rPr>
            <w:instrText xml:space="preserve"> PAGE </w:instrText>
          </w:r>
          <w:r w:rsidRPr="00BB76B4">
            <w:rPr>
              <w:sz w:val="18"/>
              <w:szCs w:val="18"/>
            </w:rPr>
            <w:fldChar w:fldCharType="separate"/>
          </w:r>
          <w:r w:rsidR="00EA4BD9">
            <w:rPr>
              <w:noProof/>
              <w:sz w:val="18"/>
              <w:szCs w:val="18"/>
            </w:rPr>
            <w:t>1</w:t>
          </w:r>
          <w:r w:rsidRPr="00BB76B4">
            <w:rPr>
              <w:sz w:val="18"/>
              <w:szCs w:val="18"/>
            </w:rPr>
            <w:fldChar w:fldCharType="end"/>
          </w:r>
        </w:p>
      </w:tc>
      <w:tc>
        <w:tcPr>
          <w:tcW w:w="3688" w:type="pct"/>
        </w:tcPr>
        <w:p w14:paraId="080733A4" w14:textId="77777777" w:rsidR="00871B75" w:rsidRPr="008D1652" w:rsidRDefault="00871B75" w:rsidP="00885F0E">
          <w:pPr>
            <w:spacing w:line="0" w:lineRule="atLeast"/>
            <w:jc w:val="center"/>
            <w:rPr>
              <w:i/>
              <w:sz w:val="18"/>
              <w:szCs w:val="18"/>
            </w:rPr>
          </w:pPr>
          <w:r w:rsidRPr="00885F0E">
            <w:rPr>
              <w:i/>
              <w:sz w:val="18"/>
              <w:szCs w:val="18"/>
            </w:rPr>
            <w:t>Radiocommunications (Charges) Determination 2017</w:t>
          </w:r>
        </w:p>
      </w:tc>
      <w:tc>
        <w:tcPr>
          <w:tcW w:w="947" w:type="pct"/>
        </w:tcPr>
        <w:p w14:paraId="1754C4EA" w14:textId="77777777" w:rsidR="00871B75" w:rsidRPr="008D1652" w:rsidRDefault="00871B75" w:rsidP="008D1652">
          <w:pPr>
            <w:spacing w:line="0" w:lineRule="atLeast"/>
            <w:jc w:val="right"/>
          </w:pPr>
        </w:p>
      </w:tc>
    </w:tr>
  </w:tbl>
  <w:p w14:paraId="386E3535" w14:textId="77777777" w:rsidR="00871B75" w:rsidRPr="008D642E" w:rsidRDefault="00871B75" w:rsidP="00885F0E">
    <w:pPr>
      <w:pStyle w:val="Footer"/>
      <w:jc w:val="center"/>
      <w:rPr>
        <w:rFonts w:ascii="Times New Roman" w:hAnsi="Times New Roman" w:cs="Times New Roman"/>
        <w: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1E21" w14:textId="77777777" w:rsidR="00871B75" w:rsidRPr="00F10D43" w:rsidRDefault="00871B75">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71B75" w:rsidRPr="008C43B2" w14:paraId="74BD8492" w14:textId="77777777">
      <w:tc>
        <w:tcPr>
          <w:tcW w:w="1701" w:type="dxa"/>
          <w:shd w:val="clear" w:color="auto" w:fill="auto"/>
        </w:tcPr>
        <w:p w14:paraId="059EBD98" w14:textId="77777777" w:rsidR="00871B75" w:rsidRPr="005274D4" w:rsidRDefault="00871B75">
          <w:pPr>
            <w:pStyle w:val="FooterPageEven"/>
            <w:rPr>
              <w:rFonts w:ascii="Times New Roman" w:hAnsi="Times New Roman"/>
              <w:sz w:val="18"/>
            </w:rPr>
          </w:pPr>
          <w:r w:rsidRPr="005274D4">
            <w:rPr>
              <w:rFonts w:ascii="Times New Roman" w:hAnsi="Times New Roman"/>
              <w:sz w:val="18"/>
            </w:rPr>
            <w:fldChar w:fldCharType="begin"/>
          </w:r>
          <w:r w:rsidRPr="005274D4">
            <w:rPr>
              <w:rFonts w:ascii="Times New Roman" w:hAnsi="Times New Roman"/>
              <w:sz w:val="18"/>
            </w:rPr>
            <w:instrText xml:space="preserve"> PAGE </w:instrText>
          </w:r>
          <w:r w:rsidRPr="005274D4">
            <w:rPr>
              <w:rFonts w:ascii="Times New Roman" w:hAnsi="Times New Roman"/>
              <w:sz w:val="18"/>
            </w:rPr>
            <w:fldChar w:fldCharType="separate"/>
          </w:r>
          <w:r w:rsidR="00EA4BD9">
            <w:rPr>
              <w:rFonts w:ascii="Times New Roman" w:hAnsi="Times New Roman"/>
              <w:noProof/>
              <w:sz w:val="18"/>
            </w:rPr>
            <w:t>16</w:t>
          </w:r>
          <w:r w:rsidRPr="005274D4">
            <w:rPr>
              <w:rFonts w:ascii="Times New Roman" w:hAnsi="Times New Roman"/>
              <w:noProof/>
              <w:sz w:val="18"/>
            </w:rPr>
            <w:fldChar w:fldCharType="end"/>
          </w:r>
        </w:p>
      </w:tc>
      <w:tc>
        <w:tcPr>
          <w:tcW w:w="4933" w:type="dxa"/>
          <w:shd w:val="clear" w:color="auto" w:fill="auto"/>
        </w:tcPr>
        <w:p w14:paraId="35DC2F62" w14:textId="77777777" w:rsidR="00871B75" w:rsidRPr="005274D4" w:rsidRDefault="00871B75" w:rsidP="006D600D">
          <w:pPr>
            <w:pStyle w:val="FooterCitation"/>
            <w:rPr>
              <w:rFonts w:ascii="Times New Roman" w:hAnsi="Times New Roman"/>
            </w:rPr>
          </w:pPr>
          <w:r w:rsidRPr="005274D4">
            <w:rPr>
              <w:rFonts w:ascii="Times New Roman" w:hAnsi="Times New Roman"/>
            </w:rPr>
            <w:t>Radiocommunications (Charges) Determination 2017</w:t>
          </w:r>
        </w:p>
      </w:tc>
      <w:tc>
        <w:tcPr>
          <w:tcW w:w="1701" w:type="dxa"/>
          <w:shd w:val="clear" w:color="auto" w:fill="auto"/>
        </w:tcPr>
        <w:p w14:paraId="5B12A129" w14:textId="77777777" w:rsidR="00871B75" w:rsidRPr="008C43B2" w:rsidRDefault="00871B75">
          <w:pPr>
            <w:pStyle w:val="FooterPageOdd"/>
          </w:pPr>
        </w:p>
      </w:tc>
    </w:tr>
  </w:tbl>
  <w:p w14:paraId="2593DDB6" w14:textId="77777777" w:rsidR="00871B75" w:rsidRPr="00F10D43" w:rsidRDefault="00871B75">
    <w:pPr>
      <w:pStyle w:val="Footerinf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7E32" w14:textId="77777777" w:rsidR="00871B75" w:rsidRPr="00F10D43" w:rsidRDefault="00871B75">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71B75" w:rsidRPr="008C43B2" w14:paraId="682A76A4" w14:textId="77777777">
      <w:tc>
        <w:tcPr>
          <w:tcW w:w="1701" w:type="dxa"/>
          <w:shd w:val="clear" w:color="auto" w:fill="auto"/>
        </w:tcPr>
        <w:p w14:paraId="2F723CBA" w14:textId="77777777" w:rsidR="00871B75" w:rsidRPr="008C43B2" w:rsidRDefault="00871B75">
          <w:pPr>
            <w:pStyle w:val="FooterPageOdd"/>
          </w:pPr>
        </w:p>
      </w:tc>
      <w:tc>
        <w:tcPr>
          <w:tcW w:w="4933" w:type="dxa"/>
          <w:shd w:val="clear" w:color="auto" w:fill="auto"/>
        </w:tcPr>
        <w:p w14:paraId="4C906916" w14:textId="6055538F" w:rsidR="00871B75" w:rsidRPr="005274D4" w:rsidRDefault="00871B75" w:rsidP="006D600D">
          <w:pPr>
            <w:pStyle w:val="FooterCitation"/>
            <w:rPr>
              <w:rFonts w:ascii="Times New Roman" w:hAnsi="Times New Roman"/>
            </w:rPr>
          </w:pPr>
        </w:p>
      </w:tc>
      <w:tc>
        <w:tcPr>
          <w:tcW w:w="1701" w:type="dxa"/>
          <w:shd w:val="clear" w:color="auto" w:fill="auto"/>
        </w:tcPr>
        <w:p w14:paraId="5B1C4FB3" w14:textId="565AC4FE" w:rsidR="00871B75" w:rsidRPr="005274D4" w:rsidRDefault="00813F78">
          <w:pPr>
            <w:pStyle w:val="FooterPageOdd"/>
            <w:rPr>
              <w:rFonts w:ascii="Times New Roman" w:hAnsi="Times New Roman"/>
              <w:sz w:val="18"/>
            </w:rPr>
          </w:pPr>
          <w:r w:rsidRPr="00813F78">
            <w:rPr>
              <w:rFonts w:ascii="Times New Roman" w:hAnsi="Times New Roman"/>
              <w:sz w:val="18"/>
            </w:rPr>
            <w:fldChar w:fldCharType="begin"/>
          </w:r>
          <w:r w:rsidRPr="00813F78">
            <w:rPr>
              <w:rFonts w:ascii="Times New Roman" w:hAnsi="Times New Roman"/>
              <w:sz w:val="18"/>
            </w:rPr>
            <w:instrText xml:space="preserve"> PAGE   \* MERGEFORMAT </w:instrText>
          </w:r>
          <w:r w:rsidRPr="00813F78">
            <w:rPr>
              <w:rFonts w:ascii="Times New Roman" w:hAnsi="Times New Roman"/>
              <w:sz w:val="18"/>
            </w:rPr>
            <w:fldChar w:fldCharType="separate"/>
          </w:r>
          <w:r w:rsidR="00EA4BD9">
            <w:rPr>
              <w:rFonts w:ascii="Times New Roman" w:hAnsi="Times New Roman"/>
              <w:noProof/>
              <w:sz w:val="18"/>
            </w:rPr>
            <w:t>17</w:t>
          </w:r>
          <w:r w:rsidRPr="00813F78">
            <w:rPr>
              <w:rFonts w:ascii="Times New Roman" w:hAnsi="Times New Roman"/>
              <w:noProof/>
              <w:sz w:val="18"/>
            </w:rPr>
            <w:fldChar w:fldCharType="end"/>
          </w:r>
        </w:p>
      </w:tc>
    </w:tr>
  </w:tbl>
  <w:p w14:paraId="40167201" w14:textId="77777777" w:rsidR="00871B75" w:rsidRPr="00F10D43" w:rsidRDefault="00871B75" w:rsidP="005274D4">
    <w:pPr>
      <w:pStyle w:val="Footerinfo"/>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3115" w14:textId="77777777" w:rsidR="00871B75" w:rsidRPr="00556EB9" w:rsidRDefault="00871B75">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9FD80" w14:textId="77777777" w:rsidR="004173C9" w:rsidRDefault="004173C9" w:rsidP="0017734A">
      <w:pPr>
        <w:spacing w:after="0" w:line="240" w:lineRule="auto"/>
      </w:pPr>
      <w:r>
        <w:separator/>
      </w:r>
    </w:p>
  </w:footnote>
  <w:footnote w:type="continuationSeparator" w:id="0">
    <w:p w14:paraId="41BDF536" w14:textId="77777777" w:rsidR="004173C9" w:rsidRDefault="004173C9"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FBDBB" w14:textId="77777777" w:rsidR="00871B75" w:rsidRDefault="00871B75" w:rsidP="00885F0E">
    <w:pPr>
      <w:pStyle w:val="Header"/>
      <w:pBdr>
        <w:bottom w:val="single" w:sz="4" w:space="1" w:color="auto"/>
      </w:pBdr>
      <w:tabs>
        <w:tab w:val="clear" w:pos="4513"/>
        <w:tab w:val="clear" w:pos="9026"/>
        <w:tab w:val="left" w:pos="3200"/>
      </w:tabs>
    </w:pPr>
  </w:p>
  <w:p w14:paraId="4F6E88FF" w14:textId="77777777" w:rsidR="00871B75" w:rsidRPr="008D1652" w:rsidRDefault="00871B75" w:rsidP="00885F0E">
    <w:pPr>
      <w:pStyle w:val="Header"/>
      <w:pBdr>
        <w:bottom w:val="single" w:sz="4" w:space="1" w:color="auto"/>
      </w:pBdr>
      <w:tabs>
        <w:tab w:val="clear" w:pos="4513"/>
        <w:tab w:val="clear" w:pos="9026"/>
        <w:tab w:val="left" w:pos="3200"/>
      </w:tabs>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sidRPr="008D1652">
      <w:rPr>
        <w:rFonts w:ascii="Times New Roman" w:hAnsi="Times New Roman" w:cs="Times New Roman"/>
      </w:rPr>
      <w:tab/>
    </w:r>
  </w:p>
  <w:p w14:paraId="5E8A8536" w14:textId="77777777" w:rsidR="00871B75" w:rsidRDefault="00871B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68"/>
      <w:gridCol w:w="1546"/>
    </w:tblGrid>
    <w:tr w:rsidR="00871B75" w14:paraId="5590C712" w14:textId="77777777">
      <w:tc>
        <w:tcPr>
          <w:tcW w:w="6868" w:type="dxa"/>
          <w:vAlign w:val="bottom"/>
        </w:tcPr>
        <w:p w14:paraId="4BCDCE95" w14:textId="77777777" w:rsidR="00871B75" w:rsidRPr="005274D4" w:rsidRDefault="00871B75">
          <w:pPr>
            <w:pStyle w:val="HeaderLiteOdd"/>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CharAmSchText \l   \* CHARFORMAT </w:instrText>
          </w:r>
          <w:r w:rsidRPr="005274D4">
            <w:rPr>
              <w:rFonts w:ascii="Times New Roman" w:hAnsi="Times New Roman"/>
            </w:rPr>
            <w:fldChar w:fldCharType="separate"/>
          </w:r>
          <w:r w:rsidR="00EA4BD9">
            <w:rPr>
              <w:rFonts w:ascii="Times New Roman" w:hAnsi="Times New Roman"/>
              <w:noProof/>
            </w:rPr>
            <w:t>Hourly rates and minimum charge</w:t>
          </w:r>
          <w:r w:rsidRPr="005274D4">
            <w:rPr>
              <w:rFonts w:ascii="Times New Roman" w:hAnsi="Times New Roman"/>
              <w:noProof/>
            </w:rPr>
            <w:fldChar w:fldCharType="end"/>
          </w:r>
        </w:p>
      </w:tc>
      <w:tc>
        <w:tcPr>
          <w:tcW w:w="1546" w:type="dxa"/>
        </w:tcPr>
        <w:p w14:paraId="317AF835" w14:textId="77777777" w:rsidR="00871B75" w:rsidRPr="005274D4" w:rsidRDefault="00871B75">
          <w:pPr>
            <w:pStyle w:val="HeaderLiteOdd"/>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CharAmSchNo \l   \* CHARFORMAT </w:instrText>
          </w:r>
          <w:r w:rsidRPr="005274D4">
            <w:rPr>
              <w:rFonts w:ascii="Times New Roman" w:hAnsi="Times New Roman"/>
            </w:rPr>
            <w:fldChar w:fldCharType="separate"/>
          </w:r>
          <w:r w:rsidR="00EA4BD9">
            <w:rPr>
              <w:rFonts w:ascii="Times New Roman" w:hAnsi="Times New Roman"/>
              <w:noProof/>
            </w:rPr>
            <w:t>Schedule 1</w:t>
          </w:r>
          <w:r w:rsidRPr="005274D4">
            <w:rPr>
              <w:rFonts w:ascii="Times New Roman" w:hAnsi="Times New Roman"/>
              <w:noProof/>
            </w:rPr>
            <w:fldChar w:fldCharType="end"/>
          </w:r>
        </w:p>
      </w:tc>
    </w:tr>
    <w:tr w:rsidR="00871B75" w14:paraId="2EB73F3C" w14:textId="77777777">
      <w:tc>
        <w:tcPr>
          <w:tcW w:w="6868" w:type="dxa"/>
          <w:vAlign w:val="bottom"/>
        </w:tcPr>
        <w:p w14:paraId="2E31D1C3" w14:textId="21D9EA19" w:rsidR="00871B75" w:rsidRPr="005274D4" w:rsidRDefault="00A50187">
          <w:pPr>
            <w:pStyle w:val="HeaderLiteOdd"/>
            <w:rPr>
              <w:rFonts w:ascii="Times New Roman" w:hAnsi="Times New Roman"/>
            </w:rPr>
          </w:pPr>
          <w:r>
            <w:rPr>
              <w:rFonts w:ascii="Times New Roman" w:hAnsi="Times New Roman"/>
            </w:rPr>
            <w:fldChar w:fldCharType="begin"/>
          </w:r>
          <w:r>
            <w:rPr>
              <w:rFonts w:ascii="Times New Roman" w:hAnsi="Times New Roman"/>
            </w:rPr>
            <w:instrText xml:space="preserve"> STYLEREF \* CHARFORMAT CharSchPTText </w:instrText>
          </w:r>
          <w:r>
            <w:rPr>
              <w:rFonts w:ascii="Times New Roman" w:hAnsi="Times New Roman"/>
            </w:rPr>
            <w:fldChar w:fldCharType="end"/>
          </w:r>
        </w:p>
      </w:tc>
      <w:tc>
        <w:tcPr>
          <w:tcW w:w="1546" w:type="dxa"/>
        </w:tcPr>
        <w:p w14:paraId="4848DF9C" w14:textId="082728E1" w:rsidR="00871B75" w:rsidRPr="005274D4" w:rsidRDefault="00A50187">
          <w:pPr>
            <w:pStyle w:val="HeaderLiteOdd"/>
            <w:rPr>
              <w:rFonts w:ascii="Times New Roman" w:hAnsi="Times New Roman"/>
            </w:rPr>
          </w:pPr>
          <w:r>
            <w:rPr>
              <w:rFonts w:ascii="Times New Roman" w:hAnsi="Times New Roman"/>
            </w:rPr>
            <w:fldChar w:fldCharType="begin"/>
          </w:r>
          <w:r>
            <w:rPr>
              <w:rFonts w:ascii="Times New Roman" w:hAnsi="Times New Roman"/>
            </w:rPr>
            <w:instrText xml:space="preserve"> STYLEREF \* CHARFORMAT CharSchPTNo </w:instrText>
          </w:r>
          <w:r>
            <w:rPr>
              <w:rFonts w:ascii="Times New Roman" w:hAnsi="Times New Roman"/>
            </w:rPr>
            <w:fldChar w:fldCharType="end"/>
          </w:r>
        </w:p>
      </w:tc>
    </w:tr>
    <w:tr w:rsidR="00871B75" w14:paraId="282E1337" w14:textId="77777777">
      <w:tc>
        <w:tcPr>
          <w:tcW w:w="8414" w:type="dxa"/>
          <w:gridSpan w:val="2"/>
          <w:tcBorders>
            <w:bottom w:val="single" w:sz="4" w:space="0" w:color="auto"/>
          </w:tcBorders>
          <w:shd w:val="clear" w:color="auto" w:fill="auto"/>
        </w:tcPr>
        <w:p w14:paraId="4701B949" w14:textId="77777777" w:rsidR="00871B75" w:rsidRDefault="00871B75">
          <w:pPr>
            <w:pStyle w:val="HeaderBoldOdd"/>
          </w:pPr>
        </w:p>
      </w:tc>
    </w:tr>
  </w:tbl>
  <w:p w14:paraId="0AA3FBD3" w14:textId="77777777" w:rsidR="00871B75" w:rsidRDefault="00871B75" w:rsidP="005274D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C894" w14:textId="77777777" w:rsidR="00871B75" w:rsidRDefault="00871B7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F818" w14:textId="77777777" w:rsidR="00871B75" w:rsidRPr="00F27AC4" w:rsidRDefault="00871B75" w:rsidP="00F27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78813" w14:textId="77777777" w:rsidR="00871B75" w:rsidRDefault="00871B75">
    <w:pPr>
      <w:pStyle w:val="Header"/>
    </w:pPr>
  </w:p>
  <w:p w14:paraId="123C2875" w14:textId="77777777" w:rsidR="00871B75" w:rsidRDefault="00871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7F76" w14:textId="77777777" w:rsidR="00871B75" w:rsidRDefault="00871B75" w:rsidP="00E7332E">
    <w:pPr>
      <w:pStyle w:val="Header"/>
    </w:pPr>
  </w:p>
  <w:p w14:paraId="5317B96B" w14:textId="77777777" w:rsidR="00871B75" w:rsidRDefault="00871B75" w:rsidP="00E7332E">
    <w:pPr>
      <w:pStyle w:val="Header"/>
      <w:tabs>
        <w:tab w:val="clear" w:pos="4513"/>
        <w:tab w:val="clear" w:pos="9026"/>
        <w:tab w:val="left" w:pos="32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1011" w14:textId="77777777" w:rsidR="00871B75" w:rsidRDefault="00871B75" w:rsidP="00E7332E">
    <w:pPr>
      <w:pStyle w:val="Header"/>
    </w:pPr>
  </w:p>
  <w:p w14:paraId="562F3CC2" w14:textId="77777777" w:rsidR="00871B75" w:rsidRDefault="00871B75" w:rsidP="00E7332E">
    <w:pPr>
      <w:pStyle w:val="Header"/>
      <w:pBdr>
        <w:bottom w:val="single" w:sz="4" w:space="1" w:color="auto"/>
      </w:pBdr>
      <w:tabs>
        <w:tab w:val="clear" w:pos="4513"/>
        <w:tab w:val="clear" w:pos="9026"/>
        <w:tab w:val="left" w:pos="3200"/>
      </w:tabs>
    </w:pPr>
  </w:p>
  <w:p w14:paraId="6D3ABD7C" w14:textId="77777777" w:rsidR="00871B75" w:rsidRPr="008D1652" w:rsidRDefault="00871B75" w:rsidP="00E7332E">
    <w:pPr>
      <w:pStyle w:val="Header"/>
      <w:pBdr>
        <w:bottom w:val="single" w:sz="4" w:space="1" w:color="auto"/>
      </w:pBdr>
      <w:tabs>
        <w:tab w:val="clear" w:pos="4513"/>
        <w:tab w:val="clear" w:pos="9026"/>
        <w:tab w:val="left" w:pos="3200"/>
      </w:tabs>
      <w:rPr>
        <w:rFonts w:ascii="Times New Roman" w:hAnsi="Times New Roman" w:cs="Times New Roman"/>
      </w:rPr>
    </w:pPr>
    <w:r w:rsidRPr="008D1652">
      <w:rPr>
        <w:rFonts w:ascii="Times New Roman" w:hAnsi="Times New Roman" w:cs="Times New Roma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391A" w14:textId="77777777" w:rsidR="00871B75" w:rsidRDefault="00871B75" w:rsidP="00885F0E">
    <w:pPr>
      <w:pStyle w:val="Header"/>
      <w:pBdr>
        <w:bottom w:val="single" w:sz="4" w:space="1" w:color="auto"/>
      </w:pBdr>
      <w:tabs>
        <w:tab w:val="clear" w:pos="4513"/>
        <w:tab w:val="clear" w:pos="9026"/>
        <w:tab w:val="left" w:pos="3200"/>
      </w:tabs>
    </w:pPr>
  </w:p>
  <w:p w14:paraId="75B98344" w14:textId="77777777" w:rsidR="00871B75" w:rsidRPr="008D1652" w:rsidRDefault="00871B75" w:rsidP="00885F0E">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EA4BD9">
      <w:rPr>
        <w:rFonts w:ascii="Times New Roman" w:hAnsi="Times New Roman" w:cs="Times New Roman"/>
        <w:noProof/>
      </w:rPr>
      <w:t>21</w:t>
    </w:r>
    <w:r>
      <w:rPr>
        <w:rFonts w:ascii="Times New Roman" w:hAnsi="Times New Roman" w:cs="Times New Roman"/>
      </w:rPr>
      <w:fldChar w:fldCharType="end"/>
    </w:r>
  </w:p>
  <w:p w14:paraId="68EDCC66" w14:textId="77777777" w:rsidR="00871B75" w:rsidRDefault="00871B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7B57" w14:textId="77777777" w:rsidR="00871B75" w:rsidRDefault="00871B75" w:rsidP="00892659">
    <w:pPr>
      <w:pStyle w:val="Header"/>
      <w:pBdr>
        <w:bottom w:val="single" w:sz="4" w:space="1" w:color="auto"/>
      </w:pBdr>
    </w:pPr>
  </w:p>
  <w:p w14:paraId="7F60992F" w14:textId="77777777" w:rsidR="00871B75" w:rsidRPr="00CC64DD" w:rsidRDefault="00871B75"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EA4BD9">
      <w:rPr>
        <w:rFonts w:ascii="Times New Roman" w:hAnsi="Times New Roman" w:cs="Times New Roman"/>
        <w:noProof/>
        <w:sz w:val="24"/>
        <w:szCs w:val="24"/>
      </w:rPr>
      <w:t>6</w:t>
    </w:r>
    <w:r>
      <w:rPr>
        <w:rFonts w:ascii="Times New Roman" w:hAnsi="Times New Roman" w:cs="Times New Roman"/>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1F0E" w14:textId="77777777" w:rsidR="00871B75" w:rsidRDefault="00871B75" w:rsidP="00E7332E">
    <w:pPr>
      <w:pStyle w:val="Header"/>
    </w:pPr>
  </w:p>
  <w:p w14:paraId="6A652A89" w14:textId="77777777" w:rsidR="00871B75" w:rsidRDefault="00871B75" w:rsidP="00E7332E">
    <w:pPr>
      <w:pStyle w:val="Header"/>
      <w:pBdr>
        <w:bottom w:val="single" w:sz="4" w:space="1" w:color="auto"/>
      </w:pBdr>
      <w:tabs>
        <w:tab w:val="clear" w:pos="4513"/>
        <w:tab w:val="clear" w:pos="9026"/>
        <w:tab w:val="left" w:pos="3200"/>
      </w:tabs>
    </w:pPr>
  </w:p>
  <w:p w14:paraId="461DAA6D" w14:textId="77777777" w:rsidR="00871B75" w:rsidRPr="008D1652" w:rsidRDefault="00871B75" w:rsidP="00E7332E">
    <w:pPr>
      <w:pStyle w:val="Header"/>
      <w:pBdr>
        <w:bottom w:val="single" w:sz="4" w:space="1" w:color="auto"/>
      </w:pBdr>
      <w:tabs>
        <w:tab w:val="clear" w:pos="4513"/>
        <w:tab w:val="clear" w:pos="9026"/>
        <w:tab w:val="left" w:pos="3200"/>
      </w:tabs>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EA4BD9">
      <w:rPr>
        <w:rFonts w:ascii="Times New Roman" w:hAnsi="Times New Roman" w:cs="Times New Roman"/>
        <w:noProof/>
      </w:rPr>
      <w:t>1</w:t>
    </w:r>
    <w:r>
      <w:rPr>
        <w:rFonts w:ascii="Times New Roman" w:hAnsi="Times New Roman" w:cs="Times New Roman"/>
      </w:rPr>
      <w:fldChar w:fldCharType="end"/>
    </w:r>
    <w:r w:rsidRPr="008D1652">
      <w:rPr>
        <w:rFonts w:ascii="Times New Roman" w:hAnsi="Times New Roman" w:cs="Times New Roma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871C" w14:textId="77777777" w:rsidR="00871B75" w:rsidRDefault="00871B75" w:rsidP="00892659">
    <w:pPr>
      <w:pStyle w:val="Header"/>
      <w:pBdr>
        <w:bottom w:val="single" w:sz="4" w:space="1" w:color="auto"/>
      </w:pBdr>
    </w:pPr>
  </w:p>
  <w:p w14:paraId="58F91D74" w14:textId="77777777" w:rsidR="00871B75" w:rsidRDefault="00871B75" w:rsidP="00892659">
    <w:pPr>
      <w:pStyle w:val="Header"/>
      <w:pBdr>
        <w:bottom w:val="single" w:sz="4" w:space="1" w:color="auto"/>
      </w:pBdr>
    </w:pPr>
  </w:p>
  <w:p w14:paraId="67EBD4A3" w14:textId="77777777" w:rsidR="00871B75" w:rsidRPr="003321C6" w:rsidRDefault="00871B75" w:rsidP="00892659">
    <w:pPr>
      <w:pStyle w:val="Header"/>
      <w:pBdr>
        <w:bottom w:val="single" w:sz="4" w:space="1" w:color="auto"/>
      </w:pBdr>
      <w:rPr>
        <w:rFonts w:ascii="Times New Roman" w:hAnsi="Times New Roman" w:cs="Times New Roman"/>
      </w:rPr>
    </w:pPr>
    <w:r w:rsidRPr="003321C6">
      <w:rPr>
        <w:rFonts w:ascii="Times New Roman" w:hAnsi="Times New Roman" w:cs="Times New Roman"/>
      </w:rPr>
      <w:t xml:space="preserve">Section </w:t>
    </w:r>
    <w:r w:rsidRPr="003321C6">
      <w:rPr>
        <w:rFonts w:ascii="Times New Roman" w:hAnsi="Times New Roman" w:cs="Times New Roman"/>
      </w:rPr>
      <w:fldChar w:fldCharType="begin"/>
    </w:r>
    <w:r w:rsidRPr="003321C6">
      <w:rPr>
        <w:rFonts w:ascii="Times New Roman" w:hAnsi="Times New Roman" w:cs="Times New Roman"/>
      </w:rPr>
      <w:instrText xml:space="preserve"> STYLEREF  CharSectno  \* MERGEFORMAT </w:instrText>
    </w:r>
    <w:r w:rsidRPr="003321C6">
      <w:rPr>
        <w:rFonts w:ascii="Times New Roman" w:hAnsi="Times New Roman" w:cs="Times New Roman"/>
      </w:rPr>
      <w:fldChar w:fldCharType="separate"/>
    </w:r>
    <w:r w:rsidR="00EA4BD9">
      <w:rPr>
        <w:rFonts w:ascii="Times New Roman" w:hAnsi="Times New Roman" w:cs="Times New Roman"/>
        <w:noProof/>
      </w:rPr>
      <w:t>22</w:t>
    </w:r>
    <w:r w:rsidRPr="003321C6">
      <w:rPr>
        <w:rFonts w:ascii="Times New Roman" w:hAnsi="Times New Roman" w:cs="Times New Roma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Look w:val="01E0" w:firstRow="1" w:lastRow="1" w:firstColumn="1" w:lastColumn="1" w:noHBand="0" w:noVBand="0"/>
    </w:tblPr>
    <w:tblGrid>
      <w:gridCol w:w="1546"/>
      <w:gridCol w:w="6797"/>
    </w:tblGrid>
    <w:tr w:rsidR="00871B75" w:rsidRPr="005274D4" w14:paraId="4C008A0B" w14:textId="77777777">
      <w:tc>
        <w:tcPr>
          <w:tcW w:w="1546" w:type="dxa"/>
        </w:tcPr>
        <w:p w14:paraId="208B4948" w14:textId="77777777" w:rsidR="00871B75" w:rsidRPr="005274D4" w:rsidRDefault="00871B75">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CharAmSchNo  \* CHARFORMAT </w:instrText>
          </w:r>
          <w:r w:rsidRPr="005274D4">
            <w:rPr>
              <w:rFonts w:ascii="Times New Roman" w:hAnsi="Times New Roman"/>
            </w:rPr>
            <w:fldChar w:fldCharType="separate"/>
          </w:r>
          <w:r w:rsidR="00EA4BD9">
            <w:rPr>
              <w:rFonts w:ascii="Times New Roman" w:hAnsi="Times New Roman"/>
              <w:noProof/>
            </w:rPr>
            <w:t>Schedule 1</w:t>
          </w:r>
          <w:r w:rsidRPr="005274D4">
            <w:rPr>
              <w:rFonts w:ascii="Times New Roman" w:hAnsi="Times New Roman"/>
              <w:noProof/>
            </w:rPr>
            <w:fldChar w:fldCharType="end"/>
          </w:r>
        </w:p>
      </w:tc>
      <w:tc>
        <w:tcPr>
          <w:tcW w:w="6797" w:type="dxa"/>
          <w:vAlign w:val="bottom"/>
        </w:tcPr>
        <w:p w14:paraId="1A871A16" w14:textId="77777777" w:rsidR="00871B75" w:rsidRPr="005274D4" w:rsidRDefault="00871B75">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CharAmSchText  \* CHARFORMAT </w:instrText>
          </w:r>
          <w:r w:rsidRPr="005274D4">
            <w:rPr>
              <w:rFonts w:ascii="Times New Roman" w:hAnsi="Times New Roman"/>
            </w:rPr>
            <w:fldChar w:fldCharType="separate"/>
          </w:r>
          <w:r w:rsidR="00EA4BD9">
            <w:rPr>
              <w:rFonts w:ascii="Times New Roman" w:hAnsi="Times New Roman"/>
              <w:noProof/>
            </w:rPr>
            <w:t>Hourly rates and minimum charge</w:t>
          </w:r>
          <w:r w:rsidRPr="005274D4">
            <w:rPr>
              <w:rFonts w:ascii="Times New Roman" w:hAnsi="Times New Roman"/>
              <w:noProof/>
            </w:rPr>
            <w:fldChar w:fldCharType="end"/>
          </w:r>
        </w:p>
      </w:tc>
    </w:tr>
    <w:tr w:rsidR="00871B75" w:rsidRPr="005274D4" w14:paraId="0A83F574" w14:textId="77777777">
      <w:tc>
        <w:tcPr>
          <w:tcW w:w="1546" w:type="dxa"/>
        </w:tcPr>
        <w:p w14:paraId="4BBCAFD9" w14:textId="77777777" w:rsidR="00871B75" w:rsidRPr="005274D4" w:rsidRDefault="00871B75">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CharSchPTNo  \* CHARFORMAT </w:instrText>
          </w:r>
          <w:r w:rsidRPr="005274D4">
            <w:rPr>
              <w:rFonts w:ascii="Times New Roman" w:hAnsi="Times New Roman"/>
              <w:noProof/>
            </w:rPr>
            <w:fldChar w:fldCharType="end"/>
          </w:r>
        </w:p>
      </w:tc>
      <w:tc>
        <w:tcPr>
          <w:tcW w:w="6797" w:type="dxa"/>
          <w:vAlign w:val="bottom"/>
        </w:tcPr>
        <w:p w14:paraId="20B2E83B" w14:textId="77777777" w:rsidR="00871B75" w:rsidRPr="005274D4" w:rsidRDefault="00871B75">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CharSchPTText  \* CHARFORMAT </w:instrText>
          </w:r>
          <w:r w:rsidRPr="005274D4">
            <w:rPr>
              <w:rFonts w:ascii="Times New Roman" w:hAnsi="Times New Roman"/>
              <w:noProof/>
            </w:rPr>
            <w:fldChar w:fldCharType="end"/>
          </w:r>
        </w:p>
      </w:tc>
    </w:tr>
    <w:tr w:rsidR="00871B75" w14:paraId="67AEDA69" w14:textId="77777777">
      <w:tc>
        <w:tcPr>
          <w:tcW w:w="8343" w:type="dxa"/>
          <w:gridSpan w:val="2"/>
          <w:tcBorders>
            <w:bottom w:val="single" w:sz="4" w:space="0" w:color="auto"/>
          </w:tcBorders>
          <w:shd w:val="clear" w:color="auto" w:fill="auto"/>
        </w:tcPr>
        <w:p w14:paraId="036C2AB3" w14:textId="77777777" w:rsidR="00871B75" w:rsidRDefault="00871B75">
          <w:pPr>
            <w:pStyle w:val="HeaderLiteEven"/>
            <w:spacing w:before="120" w:after="60"/>
            <w:ind w:right="-108"/>
          </w:pPr>
        </w:p>
      </w:tc>
    </w:tr>
  </w:tbl>
  <w:p w14:paraId="39FDCFA0" w14:textId="77777777" w:rsidR="00871B75" w:rsidRDefault="00871B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D94836"/>
    <w:multiLevelType w:val="hybridMultilevel"/>
    <w:tmpl w:val="1C041CAE"/>
    <w:lvl w:ilvl="0" w:tplc="08447B6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44498E"/>
    <w:multiLevelType w:val="hybridMultilevel"/>
    <w:tmpl w:val="422C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F11035"/>
    <w:multiLevelType w:val="hybridMultilevel"/>
    <w:tmpl w:val="0C2A05E0"/>
    <w:lvl w:ilvl="0" w:tplc="C8B6A73A">
      <w:start w:val="1"/>
      <w:numFmt w:val="lowerLetter"/>
      <w:lvlText w:val="(%1)"/>
      <w:lvlJc w:val="left"/>
      <w:pPr>
        <w:ind w:left="240" w:hanging="390"/>
      </w:pPr>
    </w:lvl>
    <w:lvl w:ilvl="1" w:tplc="0C090019">
      <w:start w:val="1"/>
      <w:numFmt w:val="lowerLetter"/>
      <w:lvlText w:val="%2."/>
      <w:lvlJc w:val="left"/>
      <w:pPr>
        <w:ind w:left="930" w:hanging="360"/>
      </w:pPr>
    </w:lvl>
    <w:lvl w:ilvl="2" w:tplc="0C09001B">
      <w:start w:val="1"/>
      <w:numFmt w:val="lowerRoman"/>
      <w:lvlText w:val="%3."/>
      <w:lvlJc w:val="right"/>
      <w:pPr>
        <w:ind w:left="1650" w:hanging="180"/>
      </w:pPr>
    </w:lvl>
    <w:lvl w:ilvl="3" w:tplc="0C09000F">
      <w:start w:val="1"/>
      <w:numFmt w:val="decimal"/>
      <w:lvlText w:val="%4."/>
      <w:lvlJc w:val="left"/>
      <w:pPr>
        <w:ind w:left="2370" w:hanging="360"/>
      </w:pPr>
    </w:lvl>
    <w:lvl w:ilvl="4" w:tplc="0C090019">
      <w:start w:val="1"/>
      <w:numFmt w:val="lowerLetter"/>
      <w:lvlText w:val="%5."/>
      <w:lvlJc w:val="left"/>
      <w:pPr>
        <w:ind w:left="3090" w:hanging="360"/>
      </w:pPr>
    </w:lvl>
    <w:lvl w:ilvl="5" w:tplc="0C09001B">
      <w:start w:val="1"/>
      <w:numFmt w:val="lowerRoman"/>
      <w:lvlText w:val="%6."/>
      <w:lvlJc w:val="right"/>
      <w:pPr>
        <w:ind w:left="3810" w:hanging="180"/>
      </w:pPr>
    </w:lvl>
    <w:lvl w:ilvl="6" w:tplc="0C09000F">
      <w:start w:val="1"/>
      <w:numFmt w:val="decimal"/>
      <w:lvlText w:val="%7."/>
      <w:lvlJc w:val="left"/>
      <w:pPr>
        <w:ind w:left="4530" w:hanging="360"/>
      </w:pPr>
    </w:lvl>
    <w:lvl w:ilvl="7" w:tplc="0C090019">
      <w:start w:val="1"/>
      <w:numFmt w:val="lowerLetter"/>
      <w:lvlText w:val="%8."/>
      <w:lvlJc w:val="left"/>
      <w:pPr>
        <w:ind w:left="5250" w:hanging="360"/>
      </w:pPr>
    </w:lvl>
    <w:lvl w:ilvl="8" w:tplc="0C09001B">
      <w:start w:val="1"/>
      <w:numFmt w:val="lowerRoman"/>
      <w:lvlText w:val="%9."/>
      <w:lvlJc w:val="right"/>
      <w:pPr>
        <w:ind w:left="5970" w:hanging="180"/>
      </w:pPr>
    </w:lvl>
  </w:abstractNum>
  <w:abstractNum w:abstractNumId="16">
    <w:nsid w:val="1D9510F9"/>
    <w:multiLevelType w:val="hybridMultilevel"/>
    <w:tmpl w:val="8FC2A80C"/>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5E187F"/>
    <w:multiLevelType w:val="hybridMultilevel"/>
    <w:tmpl w:val="AED0FE94"/>
    <w:lvl w:ilvl="0" w:tplc="12BCF564">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78308C"/>
    <w:multiLevelType w:val="hybridMultilevel"/>
    <w:tmpl w:val="2FA2A9F2"/>
    <w:lvl w:ilvl="0" w:tplc="9DA65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4D2D4E"/>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3">
    <w:nsid w:val="3881654A"/>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4">
    <w:nsid w:val="3A0B7ECF"/>
    <w:multiLevelType w:val="hybridMultilevel"/>
    <w:tmpl w:val="D3B8F8D6"/>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nsid w:val="405E1A56"/>
    <w:multiLevelType w:val="hybridMultilevel"/>
    <w:tmpl w:val="0E1C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8923FF"/>
    <w:multiLevelType w:val="hybridMultilevel"/>
    <w:tmpl w:val="4B6A900C"/>
    <w:lvl w:ilvl="0" w:tplc="08447B6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9">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6C9588A"/>
    <w:multiLevelType w:val="hybridMultilevel"/>
    <w:tmpl w:val="8A7E83D6"/>
    <w:lvl w:ilvl="0" w:tplc="9A6489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873032"/>
    <w:multiLevelType w:val="hybridMultilevel"/>
    <w:tmpl w:val="5FD631D4"/>
    <w:lvl w:ilvl="0" w:tplc="014069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FB0960"/>
    <w:multiLevelType w:val="hybridMultilevel"/>
    <w:tmpl w:val="DDFA41D2"/>
    <w:lvl w:ilvl="0" w:tplc="A0E26F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B22FDA"/>
    <w:multiLevelType w:val="hybridMultilevel"/>
    <w:tmpl w:val="61C64310"/>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FC9389F"/>
    <w:multiLevelType w:val="hybridMultilevel"/>
    <w:tmpl w:val="CF2C88A0"/>
    <w:lvl w:ilvl="0" w:tplc="08447B6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6">
    <w:nsid w:val="7888552C"/>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7">
    <w:nsid w:val="7BEC732F"/>
    <w:multiLevelType w:val="hybridMultilevel"/>
    <w:tmpl w:val="4A029D06"/>
    <w:lvl w:ilvl="0" w:tplc="0C090001">
      <w:start w:val="1"/>
      <w:numFmt w:val="bullet"/>
      <w:lvlText w:val=""/>
      <w:lvlJc w:val="left"/>
      <w:pPr>
        <w:ind w:left="2044" w:hanging="360"/>
      </w:pPr>
      <w:rPr>
        <w:rFonts w:ascii="Symbol" w:hAnsi="Symbol" w:hint="default"/>
      </w:rPr>
    </w:lvl>
    <w:lvl w:ilvl="1" w:tplc="0C090003" w:tentative="1">
      <w:start w:val="1"/>
      <w:numFmt w:val="bullet"/>
      <w:lvlText w:val="o"/>
      <w:lvlJc w:val="left"/>
      <w:pPr>
        <w:ind w:left="2764" w:hanging="360"/>
      </w:pPr>
      <w:rPr>
        <w:rFonts w:ascii="Courier New" w:hAnsi="Courier New" w:cs="Courier New" w:hint="default"/>
      </w:rPr>
    </w:lvl>
    <w:lvl w:ilvl="2" w:tplc="0C090005" w:tentative="1">
      <w:start w:val="1"/>
      <w:numFmt w:val="bullet"/>
      <w:lvlText w:val=""/>
      <w:lvlJc w:val="left"/>
      <w:pPr>
        <w:ind w:left="3484" w:hanging="360"/>
      </w:pPr>
      <w:rPr>
        <w:rFonts w:ascii="Wingdings" w:hAnsi="Wingdings" w:hint="default"/>
      </w:rPr>
    </w:lvl>
    <w:lvl w:ilvl="3" w:tplc="0C090001" w:tentative="1">
      <w:start w:val="1"/>
      <w:numFmt w:val="bullet"/>
      <w:lvlText w:val=""/>
      <w:lvlJc w:val="left"/>
      <w:pPr>
        <w:ind w:left="4204" w:hanging="360"/>
      </w:pPr>
      <w:rPr>
        <w:rFonts w:ascii="Symbol" w:hAnsi="Symbol" w:hint="default"/>
      </w:rPr>
    </w:lvl>
    <w:lvl w:ilvl="4" w:tplc="0C090003" w:tentative="1">
      <w:start w:val="1"/>
      <w:numFmt w:val="bullet"/>
      <w:lvlText w:val="o"/>
      <w:lvlJc w:val="left"/>
      <w:pPr>
        <w:ind w:left="4924" w:hanging="360"/>
      </w:pPr>
      <w:rPr>
        <w:rFonts w:ascii="Courier New" w:hAnsi="Courier New" w:cs="Courier New" w:hint="default"/>
      </w:rPr>
    </w:lvl>
    <w:lvl w:ilvl="5" w:tplc="0C090005" w:tentative="1">
      <w:start w:val="1"/>
      <w:numFmt w:val="bullet"/>
      <w:lvlText w:val=""/>
      <w:lvlJc w:val="left"/>
      <w:pPr>
        <w:ind w:left="5644" w:hanging="360"/>
      </w:pPr>
      <w:rPr>
        <w:rFonts w:ascii="Wingdings" w:hAnsi="Wingdings" w:hint="default"/>
      </w:rPr>
    </w:lvl>
    <w:lvl w:ilvl="6" w:tplc="0C090001" w:tentative="1">
      <w:start w:val="1"/>
      <w:numFmt w:val="bullet"/>
      <w:lvlText w:val=""/>
      <w:lvlJc w:val="left"/>
      <w:pPr>
        <w:ind w:left="6364" w:hanging="360"/>
      </w:pPr>
      <w:rPr>
        <w:rFonts w:ascii="Symbol" w:hAnsi="Symbol" w:hint="default"/>
      </w:rPr>
    </w:lvl>
    <w:lvl w:ilvl="7" w:tplc="0C090003" w:tentative="1">
      <w:start w:val="1"/>
      <w:numFmt w:val="bullet"/>
      <w:lvlText w:val="o"/>
      <w:lvlJc w:val="left"/>
      <w:pPr>
        <w:ind w:left="7084" w:hanging="360"/>
      </w:pPr>
      <w:rPr>
        <w:rFonts w:ascii="Courier New" w:hAnsi="Courier New" w:cs="Courier New" w:hint="default"/>
      </w:rPr>
    </w:lvl>
    <w:lvl w:ilvl="8" w:tplc="0C090005" w:tentative="1">
      <w:start w:val="1"/>
      <w:numFmt w:val="bullet"/>
      <w:lvlText w:val=""/>
      <w:lvlJc w:val="left"/>
      <w:pPr>
        <w:ind w:left="7804" w:hanging="360"/>
      </w:pPr>
      <w:rPr>
        <w:rFonts w:ascii="Wingdings" w:hAnsi="Wingdings" w:hint="default"/>
      </w:rPr>
    </w:lvl>
  </w:abstractNum>
  <w:abstractNum w:abstractNumId="38">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8"/>
  </w:num>
  <w:num w:numId="3">
    <w:abstractNumId w:val="29"/>
  </w:num>
  <w:num w:numId="4">
    <w:abstractNumId w:val="33"/>
  </w:num>
  <w:num w:numId="5">
    <w:abstractNumId w:val="25"/>
  </w:num>
  <w:num w:numId="6">
    <w:abstractNumId w:val="14"/>
  </w:num>
  <w:num w:numId="7">
    <w:abstractNumId w:val="13"/>
  </w:num>
  <w:num w:numId="8">
    <w:abstractNumId w:val="10"/>
  </w:num>
  <w:num w:numId="9">
    <w:abstractNumId w:val="17"/>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35"/>
  </w:num>
  <w:num w:numId="23">
    <w:abstractNumId w:val="16"/>
  </w:num>
  <w:num w:numId="24">
    <w:abstractNumId w:val="37"/>
  </w:num>
  <w:num w:numId="25">
    <w:abstractNumId w:val="34"/>
  </w:num>
  <w:num w:numId="26">
    <w:abstractNumId w:val="11"/>
  </w:num>
  <w:num w:numId="27">
    <w:abstractNumId w:val="24"/>
  </w:num>
  <w:num w:numId="28">
    <w:abstractNumId w:val="28"/>
  </w:num>
  <w:num w:numId="29">
    <w:abstractNumId w:val="36"/>
  </w:num>
  <w:num w:numId="30">
    <w:abstractNumId w:val="32"/>
  </w:num>
  <w:num w:numId="31">
    <w:abstractNumId w:val="30"/>
  </w:num>
  <w:num w:numId="32">
    <w:abstractNumId w:val="26"/>
  </w:num>
  <w:num w:numId="33">
    <w:abstractNumId w:val="18"/>
  </w:num>
  <w:num w:numId="34">
    <w:abstractNumId w:val="20"/>
  </w:num>
  <w:num w:numId="35">
    <w:abstractNumId w:val="23"/>
  </w:num>
  <w:num w:numId="36">
    <w:abstractNumId w:val="31"/>
  </w:num>
  <w:num w:numId="37">
    <w:abstractNumId w:val="12"/>
  </w:num>
  <w:num w:numId="38">
    <w:abstractNumId w:val="2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340E0"/>
    <w:rsid w:val="00036DCD"/>
    <w:rsid w:val="00044E44"/>
    <w:rsid w:val="00054C67"/>
    <w:rsid w:val="00070655"/>
    <w:rsid w:val="000726DE"/>
    <w:rsid w:val="000833C6"/>
    <w:rsid w:val="00087F5A"/>
    <w:rsid w:val="00097890"/>
    <w:rsid w:val="000A52B0"/>
    <w:rsid w:val="000C0C01"/>
    <w:rsid w:val="000D2363"/>
    <w:rsid w:val="000D5E7E"/>
    <w:rsid w:val="000D6066"/>
    <w:rsid w:val="000E35B9"/>
    <w:rsid w:val="000F1010"/>
    <w:rsid w:val="000F17EA"/>
    <w:rsid w:val="000F1CE3"/>
    <w:rsid w:val="000F2057"/>
    <w:rsid w:val="00115459"/>
    <w:rsid w:val="00124718"/>
    <w:rsid w:val="001327C2"/>
    <w:rsid w:val="001509D1"/>
    <w:rsid w:val="00150D6D"/>
    <w:rsid w:val="00152CE6"/>
    <w:rsid w:val="0015355B"/>
    <w:rsid w:val="00160F8E"/>
    <w:rsid w:val="0017734A"/>
    <w:rsid w:val="00183F81"/>
    <w:rsid w:val="001879E6"/>
    <w:rsid w:val="001A2B69"/>
    <w:rsid w:val="001A4B39"/>
    <w:rsid w:val="001A559F"/>
    <w:rsid w:val="001B2574"/>
    <w:rsid w:val="001C3477"/>
    <w:rsid w:val="001C3A33"/>
    <w:rsid w:val="001C3B34"/>
    <w:rsid w:val="001D1535"/>
    <w:rsid w:val="001E0709"/>
    <w:rsid w:val="001E45EA"/>
    <w:rsid w:val="001F2F32"/>
    <w:rsid w:val="00200FB5"/>
    <w:rsid w:val="002038F9"/>
    <w:rsid w:val="00204574"/>
    <w:rsid w:val="002165BF"/>
    <w:rsid w:val="0022396C"/>
    <w:rsid w:val="00231132"/>
    <w:rsid w:val="002332A2"/>
    <w:rsid w:val="002359DE"/>
    <w:rsid w:val="00247249"/>
    <w:rsid w:val="002569B5"/>
    <w:rsid w:val="00285088"/>
    <w:rsid w:val="00291C8D"/>
    <w:rsid w:val="002A5642"/>
    <w:rsid w:val="002B73D8"/>
    <w:rsid w:val="002E250D"/>
    <w:rsid w:val="002E4EB6"/>
    <w:rsid w:val="002E5B01"/>
    <w:rsid w:val="002F0E3F"/>
    <w:rsid w:val="002F5122"/>
    <w:rsid w:val="002F7598"/>
    <w:rsid w:val="00302097"/>
    <w:rsid w:val="003166CF"/>
    <w:rsid w:val="003238A6"/>
    <w:rsid w:val="00326834"/>
    <w:rsid w:val="003321C6"/>
    <w:rsid w:val="0033781D"/>
    <w:rsid w:val="00347E57"/>
    <w:rsid w:val="00360E76"/>
    <w:rsid w:val="003659F1"/>
    <w:rsid w:val="00372D68"/>
    <w:rsid w:val="00384648"/>
    <w:rsid w:val="00384F54"/>
    <w:rsid w:val="00392808"/>
    <w:rsid w:val="00395204"/>
    <w:rsid w:val="003973D0"/>
    <w:rsid w:val="003A7892"/>
    <w:rsid w:val="003B0AE6"/>
    <w:rsid w:val="003B2C48"/>
    <w:rsid w:val="003B45D6"/>
    <w:rsid w:val="003B64CF"/>
    <w:rsid w:val="003C0096"/>
    <w:rsid w:val="003C00B7"/>
    <w:rsid w:val="003C41E5"/>
    <w:rsid w:val="003D6A86"/>
    <w:rsid w:val="003E1805"/>
    <w:rsid w:val="003F0762"/>
    <w:rsid w:val="00403623"/>
    <w:rsid w:val="00404351"/>
    <w:rsid w:val="00416E07"/>
    <w:rsid w:val="004173C9"/>
    <w:rsid w:val="00417B8B"/>
    <w:rsid w:val="00421500"/>
    <w:rsid w:val="00424038"/>
    <w:rsid w:val="00425EFF"/>
    <w:rsid w:val="00434B53"/>
    <w:rsid w:val="004356F8"/>
    <w:rsid w:val="004361D9"/>
    <w:rsid w:val="00440610"/>
    <w:rsid w:val="0048273D"/>
    <w:rsid w:val="00484A84"/>
    <w:rsid w:val="004B313B"/>
    <w:rsid w:val="004B5968"/>
    <w:rsid w:val="004D04EF"/>
    <w:rsid w:val="004D6B79"/>
    <w:rsid w:val="004E3164"/>
    <w:rsid w:val="004F05B5"/>
    <w:rsid w:val="004F3AFB"/>
    <w:rsid w:val="00502445"/>
    <w:rsid w:val="00503CAA"/>
    <w:rsid w:val="00504558"/>
    <w:rsid w:val="00507D03"/>
    <w:rsid w:val="005111E9"/>
    <w:rsid w:val="00511D48"/>
    <w:rsid w:val="005155D4"/>
    <w:rsid w:val="0051768A"/>
    <w:rsid w:val="00525B1F"/>
    <w:rsid w:val="005274D4"/>
    <w:rsid w:val="00573FBB"/>
    <w:rsid w:val="00580905"/>
    <w:rsid w:val="00583F0E"/>
    <w:rsid w:val="005957A6"/>
    <w:rsid w:val="005A3582"/>
    <w:rsid w:val="005A4313"/>
    <w:rsid w:val="005C0555"/>
    <w:rsid w:val="005D43B5"/>
    <w:rsid w:val="005E46D0"/>
    <w:rsid w:val="005F474D"/>
    <w:rsid w:val="00615D9C"/>
    <w:rsid w:val="00620E1E"/>
    <w:rsid w:val="00634EE0"/>
    <w:rsid w:val="00636E42"/>
    <w:rsid w:val="00640849"/>
    <w:rsid w:val="006437D6"/>
    <w:rsid w:val="006453A3"/>
    <w:rsid w:val="006659AF"/>
    <w:rsid w:val="00681361"/>
    <w:rsid w:val="0068136A"/>
    <w:rsid w:val="00682A6E"/>
    <w:rsid w:val="00693D4F"/>
    <w:rsid w:val="006A63D9"/>
    <w:rsid w:val="006B2342"/>
    <w:rsid w:val="006C0251"/>
    <w:rsid w:val="006C3B4C"/>
    <w:rsid w:val="006D0823"/>
    <w:rsid w:val="006D36DE"/>
    <w:rsid w:val="006D600D"/>
    <w:rsid w:val="006D7EC0"/>
    <w:rsid w:val="006F5CF2"/>
    <w:rsid w:val="006F662B"/>
    <w:rsid w:val="00703828"/>
    <w:rsid w:val="0071142C"/>
    <w:rsid w:val="00721966"/>
    <w:rsid w:val="00730752"/>
    <w:rsid w:val="00733FB0"/>
    <w:rsid w:val="00743869"/>
    <w:rsid w:val="00763880"/>
    <w:rsid w:val="00770264"/>
    <w:rsid w:val="007733FD"/>
    <w:rsid w:val="0077400B"/>
    <w:rsid w:val="00782ADA"/>
    <w:rsid w:val="007A3486"/>
    <w:rsid w:val="007D093E"/>
    <w:rsid w:val="007E55D1"/>
    <w:rsid w:val="007E570D"/>
    <w:rsid w:val="007F73D7"/>
    <w:rsid w:val="00800926"/>
    <w:rsid w:val="0081244E"/>
    <w:rsid w:val="00812A22"/>
    <w:rsid w:val="00813F78"/>
    <w:rsid w:val="00817153"/>
    <w:rsid w:val="00817DE9"/>
    <w:rsid w:val="0083506B"/>
    <w:rsid w:val="00854E86"/>
    <w:rsid w:val="00862093"/>
    <w:rsid w:val="0086239F"/>
    <w:rsid w:val="00867B91"/>
    <w:rsid w:val="00871B75"/>
    <w:rsid w:val="0087669A"/>
    <w:rsid w:val="0088191D"/>
    <w:rsid w:val="00885F0E"/>
    <w:rsid w:val="00890E1B"/>
    <w:rsid w:val="00892659"/>
    <w:rsid w:val="0089278F"/>
    <w:rsid w:val="00893519"/>
    <w:rsid w:val="00893684"/>
    <w:rsid w:val="00895EE2"/>
    <w:rsid w:val="00896A23"/>
    <w:rsid w:val="008A6AA6"/>
    <w:rsid w:val="008D1214"/>
    <w:rsid w:val="008D1652"/>
    <w:rsid w:val="008D20B3"/>
    <w:rsid w:val="008D642E"/>
    <w:rsid w:val="008F015D"/>
    <w:rsid w:val="008F0D09"/>
    <w:rsid w:val="008F1D13"/>
    <w:rsid w:val="008F4ECB"/>
    <w:rsid w:val="009025A1"/>
    <w:rsid w:val="00903870"/>
    <w:rsid w:val="00912765"/>
    <w:rsid w:val="0091792E"/>
    <w:rsid w:val="00920B02"/>
    <w:rsid w:val="00942FC5"/>
    <w:rsid w:val="009521D4"/>
    <w:rsid w:val="00954745"/>
    <w:rsid w:val="00957210"/>
    <w:rsid w:val="00966602"/>
    <w:rsid w:val="00966DA5"/>
    <w:rsid w:val="0097309D"/>
    <w:rsid w:val="00973C7E"/>
    <w:rsid w:val="00987A5F"/>
    <w:rsid w:val="009B3E70"/>
    <w:rsid w:val="009B5E50"/>
    <w:rsid w:val="009E2417"/>
    <w:rsid w:val="009E2F9B"/>
    <w:rsid w:val="009F41A4"/>
    <w:rsid w:val="009F5D24"/>
    <w:rsid w:val="00A34B2A"/>
    <w:rsid w:val="00A366D0"/>
    <w:rsid w:val="00A44D7C"/>
    <w:rsid w:val="00A50187"/>
    <w:rsid w:val="00A51A3D"/>
    <w:rsid w:val="00A533E4"/>
    <w:rsid w:val="00A5788A"/>
    <w:rsid w:val="00A87309"/>
    <w:rsid w:val="00A9018B"/>
    <w:rsid w:val="00A965A3"/>
    <w:rsid w:val="00AA205E"/>
    <w:rsid w:val="00AB0EB3"/>
    <w:rsid w:val="00AC50A7"/>
    <w:rsid w:val="00AC5FC8"/>
    <w:rsid w:val="00AD03A4"/>
    <w:rsid w:val="00AD14AA"/>
    <w:rsid w:val="00AD1EEA"/>
    <w:rsid w:val="00AE1ECA"/>
    <w:rsid w:val="00AE50D5"/>
    <w:rsid w:val="00B110C2"/>
    <w:rsid w:val="00B13B65"/>
    <w:rsid w:val="00B22FA4"/>
    <w:rsid w:val="00B34A4D"/>
    <w:rsid w:val="00B56359"/>
    <w:rsid w:val="00B618B3"/>
    <w:rsid w:val="00B72263"/>
    <w:rsid w:val="00B7359B"/>
    <w:rsid w:val="00B85900"/>
    <w:rsid w:val="00B8666C"/>
    <w:rsid w:val="00B90F17"/>
    <w:rsid w:val="00B94518"/>
    <w:rsid w:val="00B94ABF"/>
    <w:rsid w:val="00BA4326"/>
    <w:rsid w:val="00BA7DB7"/>
    <w:rsid w:val="00BB76B4"/>
    <w:rsid w:val="00BC30F7"/>
    <w:rsid w:val="00BC3176"/>
    <w:rsid w:val="00BD5D8C"/>
    <w:rsid w:val="00BD77C9"/>
    <w:rsid w:val="00BE095C"/>
    <w:rsid w:val="00BE1F8A"/>
    <w:rsid w:val="00BE4BC7"/>
    <w:rsid w:val="00BE4E87"/>
    <w:rsid w:val="00C04BC4"/>
    <w:rsid w:val="00C06EB8"/>
    <w:rsid w:val="00C102E0"/>
    <w:rsid w:val="00C227FB"/>
    <w:rsid w:val="00C25DB4"/>
    <w:rsid w:val="00C326BA"/>
    <w:rsid w:val="00C34CDB"/>
    <w:rsid w:val="00C5287B"/>
    <w:rsid w:val="00C54289"/>
    <w:rsid w:val="00C74C68"/>
    <w:rsid w:val="00C76C5D"/>
    <w:rsid w:val="00C76D9C"/>
    <w:rsid w:val="00C9111F"/>
    <w:rsid w:val="00C91188"/>
    <w:rsid w:val="00C9448D"/>
    <w:rsid w:val="00CA74C1"/>
    <w:rsid w:val="00CB3389"/>
    <w:rsid w:val="00CB7288"/>
    <w:rsid w:val="00CC2035"/>
    <w:rsid w:val="00CC64DD"/>
    <w:rsid w:val="00CD2FCD"/>
    <w:rsid w:val="00CD47EB"/>
    <w:rsid w:val="00CE2588"/>
    <w:rsid w:val="00CE5202"/>
    <w:rsid w:val="00CF4A41"/>
    <w:rsid w:val="00CF75E2"/>
    <w:rsid w:val="00D02B7D"/>
    <w:rsid w:val="00D15825"/>
    <w:rsid w:val="00D31F3F"/>
    <w:rsid w:val="00D3514E"/>
    <w:rsid w:val="00D377FA"/>
    <w:rsid w:val="00D47645"/>
    <w:rsid w:val="00D510ED"/>
    <w:rsid w:val="00D56CCA"/>
    <w:rsid w:val="00D62DCD"/>
    <w:rsid w:val="00D65F59"/>
    <w:rsid w:val="00DA3F1E"/>
    <w:rsid w:val="00DA578C"/>
    <w:rsid w:val="00DB32FC"/>
    <w:rsid w:val="00DB59B8"/>
    <w:rsid w:val="00DB73E2"/>
    <w:rsid w:val="00DC0CDF"/>
    <w:rsid w:val="00DC0FD7"/>
    <w:rsid w:val="00DC19CA"/>
    <w:rsid w:val="00DC31AF"/>
    <w:rsid w:val="00DF736B"/>
    <w:rsid w:val="00E1191F"/>
    <w:rsid w:val="00E13491"/>
    <w:rsid w:val="00E26C68"/>
    <w:rsid w:val="00E318F7"/>
    <w:rsid w:val="00E43CFB"/>
    <w:rsid w:val="00E458FD"/>
    <w:rsid w:val="00E469AF"/>
    <w:rsid w:val="00E50A46"/>
    <w:rsid w:val="00E53556"/>
    <w:rsid w:val="00E618B6"/>
    <w:rsid w:val="00E632E4"/>
    <w:rsid w:val="00E6395B"/>
    <w:rsid w:val="00E667D1"/>
    <w:rsid w:val="00E7332E"/>
    <w:rsid w:val="00E90B30"/>
    <w:rsid w:val="00E934DA"/>
    <w:rsid w:val="00E97BB7"/>
    <w:rsid w:val="00EA01D7"/>
    <w:rsid w:val="00EA4BD9"/>
    <w:rsid w:val="00EB6864"/>
    <w:rsid w:val="00EC14FB"/>
    <w:rsid w:val="00EC54C3"/>
    <w:rsid w:val="00EC5B45"/>
    <w:rsid w:val="00ED12EC"/>
    <w:rsid w:val="00ED2E8B"/>
    <w:rsid w:val="00EE6891"/>
    <w:rsid w:val="00EF05E4"/>
    <w:rsid w:val="00F00320"/>
    <w:rsid w:val="00F03F59"/>
    <w:rsid w:val="00F05F82"/>
    <w:rsid w:val="00F07A2C"/>
    <w:rsid w:val="00F1448E"/>
    <w:rsid w:val="00F1793D"/>
    <w:rsid w:val="00F253C0"/>
    <w:rsid w:val="00F27AC4"/>
    <w:rsid w:val="00F31EC9"/>
    <w:rsid w:val="00F3237A"/>
    <w:rsid w:val="00F56D9D"/>
    <w:rsid w:val="00F6009A"/>
    <w:rsid w:val="00F62C1E"/>
    <w:rsid w:val="00F77DB5"/>
    <w:rsid w:val="00F856A6"/>
    <w:rsid w:val="00F85ED9"/>
    <w:rsid w:val="00F87D34"/>
    <w:rsid w:val="00F90642"/>
    <w:rsid w:val="00F92ACD"/>
    <w:rsid w:val="00FB1145"/>
    <w:rsid w:val="00FB4CB6"/>
    <w:rsid w:val="00FB59C1"/>
    <w:rsid w:val="00FC460A"/>
    <w:rsid w:val="00FC69E6"/>
    <w:rsid w:val="00FD0C5A"/>
    <w:rsid w:val="00FD323F"/>
    <w:rsid w:val="00FD5A55"/>
    <w:rsid w:val="00FF4333"/>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632D"/>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R"/>
    <w:next w:val="Normal"/>
    <w:link w:val="Heading1Char"/>
    <w:qFormat/>
    <w:rsid w:val="006D600D"/>
    <w:pPr>
      <w:keepLines/>
      <w:numPr>
        <w:numId w:val="10"/>
      </w:numPr>
      <w:spacing w:before="240" w:line="259" w:lineRule="auto"/>
      <w:outlineLvl w:val="0"/>
    </w:pPr>
    <w:rPr>
      <w:rFonts w:asciiTheme="majorHAnsi" w:eastAsiaTheme="majorEastAsia" w:hAnsiTheme="majorHAnsi" w:cstheme="majorBidi"/>
      <w:b w:val="0"/>
      <w:color w:val="2E74B5" w:themeColor="accent1" w:themeShade="BF"/>
      <w:sz w:val="32"/>
      <w:szCs w:val="32"/>
    </w:rPr>
  </w:style>
  <w:style w:type="paragraph" w:styleId="Heading2">
    <w:name w:val="heading 2"/>
    <w:basedOn w:val="Normal"/>
    <w:next w:val="Normal"/>
    <w:link w:val="Heading2Char"/>
    <w:qFormat/>
    <w:rsid w:val="006D600D"/>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D600D"/>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D600D"/>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D600D"/>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D600D"/>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D600D"/>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6D600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D600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HR">
    <w:name w:val="HR"/>
    <w:aliases w:val="Regulation Heading"/>
    <w:basedOn w:val="Normal"/>
    <w:next w:val="Normal"/>
    <w:rsid w:val="00BE4E87"/>
    <w:pPr>
      <w:keepNext/>
      <w:spacing w:before="360" w:after="0" w:line="240" w:lineRule="auto"/>
      <w:ind w:left="964" w:hanging="964"/>
    </w:pPr>
    <w:rPr>
      <w:rFonts w:ascii="Arial" w:eastAsia="Times New Roman" w:hAnsi="Arial" w:cs="Times New Roman"/>
      <w:b/>
      <w:sz w:val="24"/>
      <w:szCs w:val="24"/>
    </w:rPr>
  </w:style>
  <w:style w:type="paragraph" w:customStyle="1" w:styleId="HSR">
    <w:name w:val="HSR"/>
    <w:aliases w:val="Subregulation Heading"/>
    <w:basedOn w:val="Normal"/>
    <w:next w:val="Normal"/>
    <w:rsid w:val="00BE4E87"/>
    <w:pPr>
      <w:keepNext/>
      <w:spacing w:before="300" w:after="0" w:line="240" w:lineRule="auto"/>
      <w:ind w:left="964"/>
    </w:pPr>
    <w:rPr>
      <w:rFonts w:ascii="Arial" w:eastAsia="Times New Roman" w:hAnsi="Arial" w:cs="Times New Roman"/>
      <w:i/>
      <w:sz w:val="24"/>
      <w:szCs w:val="24"/>
    </w:rPr>
  </w:style>
  <w:style w:type="paragraph" w:customStyle="1" w:styleId="Note">
    <w:name w:val="Note"/>
    <w:rsid w:val="00BE4E87"/>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para0">
    <w:name w:val="Note para"/>
    <w:basedOn w:val="Normal"/>
    <w:rsid w:val="00BE4E87"/>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P1">
    <w:name w:val="P1"/>
    <w:aliases w:val="(a)"/>
    <w:basedOn w:val="Normal"/>
    <w:rsid w:val="00BE4E87"/>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BE4E87"/>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P3">
    <w:name w:val="P3"/>
    <w:aliases w:val="(A)"/>
    <w:basedOn w:val="Normal"/>
    <w:rsid w:val="00BE4E87"/>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BE4E87"/>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BE4E87"/>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Rc">
    <w:name w:val="Rc"/>
    <w:aliases w:val="Rn continued"/>
    <w:basedOn w:val="Normal"/>
    <w:next w:val="R2"/>
    <w:rsid w:val="00BE4E87"/>
    <w:pPr>
      <w:spacing w:before="60" w:after="0" w:line="260" w:lineRule="exact"/>
      <w:ind w:left="964"/>
      <w:jc w:val="both"/>
    </w:pPr>
    <w:rPr>
      <w:rFonts w:ascii="Times New Roman" w:eastAsia="Times New Roman" w:hAnsi="Times New Roman" w:cs="Times New Roman"/>
      <w:sz w:val="24"/>
      <w:szCs w:val="24"/>
    </w:rPr>
  </w:style>
  <w:style w:type="paragraph" w:customStyle="1" w:styleId="TableColHead">
    <w:name w:val="TableColHead"/>
    <w:basedOn w:val="Normal"/>
    <w:rsid w:val="00BE4E87"/>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BE4E87"/>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TableP2i">
    <w:name w:val="TableP2(i)"/>
    <w:basedOn w:val="Normal"/>
    <w:rsid w:val="00BE4E87"/>
    <w:pPr>
      <w:tabs>
        <w:tab w:val="right" w:pos="726"/>
      </w:tabs>
      <w:spacing w:after="60" w:line="240" w:lineRule="exact"/>
      <w:ind w:left="868" w:hanging="868"/>
    </w:pPr>
    <w:rPr>
      <w:rFonts w:ascii="Times New Roman" w:eastAsia="Times New Roman" w:hAnsi="Times New Roman" w:cs="Times New Roman"/>
      <w:szCs w:val="24"/>
    </w:rPr>
  </w:style>
  <w:style w:type="paragraph" w:customStyle="1" w:styleId="TableText">
    <w:name w:val="TableText"/>
    <w:basedOn w:val="Normal"/>
    <w:rsid w:val="00BE4E87"/>
    <w:pPr>
      <w:spacing w:before="60" w:after="60" w:line="240" w:lineRule="exact"/>
    </w:pPr>
    <w:rPr>
      <w:rFonts w:ascii="Times New Roman" w:eastAsia="Times New Roman" w:hAnsi="Times New Roman" w:cs="Times New Roman"/>
      <w:szCs w:val="24"/>
    </w:rPr>
  </w:style>
  <w:style w:type="paragraph" w:customStyle="1" w:styleId="ZNote">
    <w:name w:val="ZNote"/>
    <w:basedOn w:val="Normal"/>
    <w:rsid w:val="00BE4E87"/>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BE4E87"/>
    <w:pPr>
      <w:keepNext/>
    </w:pPr>
  </w:style>
  <w:style w:type="paragraph" w:customStyle="1" w:styleId="ZR1">
    <w:name w:val="ZR1"/>
    <w:basedOn w:val="R1"/>
    <w:rsid w:val="00BE4E87"/>
    <w:pPr>
      <w:keepNext/>
    </w:pPr>
  </w:style>
  <w:style w:type="paragraph" w:customStyle="1" w:styleId="ZR2">
    <w:name w:val="ZR2"/>
    <w:basedOn w:val="R2"/>
    <w:rsid w:val="00BE4E87"/>
    <w:pPr>
      <w:keepNext/>
    </w:pPr>
  </w:style>
  <w:style w:type="paragraph" w:customStyle="1" w:styleId="Step">
    <w:name w:val="Step"/>
    <w:basedOn w:val="Normal"/>
    <w:rsid w:val="00BE4E87"/>
    <w:pPr>
      <w:spacing w:before="240" w:after="0" w:line="260" w:lineRule="atLeast"/>
      <w:ind w:left="1120" w:hanging="1120"/>
      <w:jc w:val="both"/>
    </w:pPr>
    <w:rPr>
      <w:rFonts w:ascii="Times New Roman" w:eastAsia="Times New Roman" w:hAnsi="Times New Roman" w:cs="Times New Roman"/>
      <w:noProof/>
      <w:color w:val="000000"/>
      <w:sz w:val="26"/>
      <w:szCs w:val="26"/>
      <w:lang w:val="en-US" w:eastAsia="en-AU"/>
    </w:rPr>
  </w:style>
  <w:style w:type="character" w:customStyle="1" w:styleId="Heading1Char">
    <w:name w:val="Heading 1 Char"/>
    <w:basedOn w:val="DefaultParagraphFont"/>
    <w:link w:val="Heading1"/>
    <w:rsid w:val="006D60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D600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D600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60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D60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D60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6D60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6D60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D600D"/>
    <w:rPr>
      <w:rFonts w:asciiTheme="majorHAnsi" w:eastAsiaTheme="majorEastAsia" w:hAnsiTheme="majorHAnsi" w:cstheme="majorBidi"/>
      <w:i/>
      <w:iCs/>
      <w:color w:val="272727" w:themeColor="text1" w:themeTint="D8"/>
      <w:sz w:val="21"/>
      <w:szCs w:val="21"/>
    </w:rPr>
  </w:style>
  <w:style w:type="paragraph" w:customStyle="1" w:styleId="ContentsSectionBreak">
    <w:name w:val="ContentsSection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DictionarySectionBreak">
    <w:name w:val="DictionarySection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FooterDraft">
    <w:name w:val="FooterDraft"/>
    <w:basedOn w:val="Normal"/>
    <w:rsid w:val="006D600D"/>
    <w:pPr>
      <w:spacing w:after="0" w:line="240" w:lineRule="auto"/>
      <w:jc w:val="center"/>
    </w:pPr>
    <w:rPr>
      <w:rFonts w:ascii="Arial" w:eastAsia="Times New Roman" w:hAnsi="Arial" w:cs="Times New Roman"/>
      <w:b/>
      <w:sz w:val="40"/>
      <w:szCs w:val="24"/>
    </w:rPr>
  </w:style>
  <w:style w:type="paragraph" w:customStyle="1" w:styleId="FooterCitation">
    <w:name w:val="FooterCitation"/>
    <w:basedOn w:val="Footer"/>
    <w:rsid w:val="006D600D"/>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Even">
    <w:name w:val="HeaderBoldEven"/>
    <w:basedOn w:val="Normal"/>
    <w:rsid w:val="006D600D"/>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6D600D"/>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6D600D"/>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6D600D"/>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6D600D"/>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ReadersGuideSectionBreak">
    <w:name w:val="ReadersGuideSection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6D600D"/>
    <w:pPr>
      <w:spacing w:after="0" w:line="240" w:lineRule="auto"/>
    </w:pPr>
    <w:rPr>
      <w:rFonts w:ascii="Times New Roman" w:eastAsia="Times New Roman" w:hAnsi="Times New Roman" w:cs="Times New Roman"/>
      <w:sz w:val="24"/>
      <w:szCs w:val="24"/>
    </w:rPr>
  </w:style>
  <w:style w:type="paragraph" w:customStyle="1" w:styleId="SigningPageBreak">
    <w:name w:val="SigningPageBreak"/>
    <w:basedOn w:val="Normal"/>
    <w:next w:val="Normal"/>
    <w:rsid w:val="006D600D"/>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D600D"/>
    <w:pPr>
      <w:numPr>
        <w:numId w:val="8"/>
      </w:numPr>
    </w:pPr>
  </w:style>
  <w:style w:type="numbering" w:styleId="1ai">
    <w:name w:val="Outline List 1"/>
    <w:basedOn w:val="NoList"/>
    <w:rsid w:val="006D600D"/>
    <w:pPr>
      <w:numPr>
        <w:numId w:val="9"/>
      </w:numPr>
    </w:pPr>
  </w:style>
  <w:style w:type="numbering" w:styleId="ArticleSection">
    <w:name w:val="Outline List 3"/>
    <w:basedOn w:val="NoList"/>
    <w:rsid w:val="006D600D"/>
    <w:pPr>
      <w:numPr>
        <w:numId w:val="10"/>
      </w:numPr>
    </w:pPr>
  </w:style>
  <w:style w:type="paragraph" w:styleId="BlockText">
    <w:name w:val="Block Text"/>
    <w:basedOn w:val="Normal"/>
    <w:rsid w:val="006D600D"/>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6D600D"/>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6D600D"/>
    <w:rPr>
      <w:rFonts w:ascii="Times New Roman" w:eastAsia="Times New Roman" w:hAnsi="Times New Roman" w:cs="Times New Roman"/>
      <w:sz w:val="24"/>
      <w:szCs w:val="24"/>
      <w:lang w:eastAsia="en-AU"/>
    </w:rPr>
  </w:style>
  <w:style w:type="paragraph" w:styleId="BodyText2">
    <w:name w:val="Body Text 2"/>
    <w:basedOn w:val="Normal"/>
    <w:link w:val="BodyText2Char"/>
    <w:rsid w:val="006D600D"/>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6D600D"/>
    <w:rPr>
      <w:rFonts w:ascii="Times New Roman" w:eastAsia="Times New Roman" w:hAnsi="Times New Roman" w:cs="Times New Roman"/>
      <w:sz w:val="24"/>
      <w:szCs w:val="24"/>
      <w:lang w:eastAsia="en-AU"/>
    </w:rPr>
  </w:style>
  <w:style w:type="paragraph" w:styleId="BodyText3">
    <w:name w:val="Body Text 3"/>
    <w:basedOn w:val="Normal"/>
    <w:link w:val="BodyText3Char"/>
    <w:rsid w:val="006D600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6D600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6D600D"/>
    <w:pPr>
      <w:ind w:firstLine="210"/>
    </w:pPr>
  </w:style>
  <w:style w:type="character" w:customStyle="1" w:styleId="BodyTextFirstIndentChar">
    <w:name w:val="Body Text First Indent Char"/>
    <w:basedOn w:val="BodyTextChar"/>
    <w:link w:val="BodyTextFirstIndent"/>
    <w:rsid w:val="006D600D"/>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6D600D"/>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6D600D"/>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6D600D"/>
    <w:pPr>
      <w:ind w:firstLine="210"/>
    </w:pPr>
  </w:style>
  <w:style w:type="character" w:customStyle="1" w:styleId="BodyTextFirstIndent2Char">
    <w:name w:val="Body Text First Indent 2 Char"/>
    <w:basedOn w:val="BodyTextIndentChar"/>
    <w:link w:val="BodyTextFirstIndent2"/>
    <w:rsid w:val="006D600D"/>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6D600D"/>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6D600D"/>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6D600D"/>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D600D"/>
    <w:rPr>
      <w:rFonts w:ascii="Times New Roman" w:eastAsia="Times New Roman" w:hAnsi="Times New Roman" w:cs="Times New Roman"/>
      <w:sz w:val="16"/>
      <w:szCs w:val="16"/>
      <w:lang w:eastAsia="en-AU"/>
    </w:rPr>
  </w:style>
  <w:style w:type="paragraph" w:styleId="Closing">
    <w:name w:val="Closing"/>
    <w:basedOn w:val="Normal"/>
    <w:link w:val="ClosingChar"/>
    <w:rsid w:val="006D600D"/>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6D600D"/>
    <w:rPr>
      <w:rFonts w:ascii="Times New Roman" w:eastAsia="Times New Roman" w:hAnsi="Times New Roman" w:cs="Times New Roman"/>
      <w:sz w:val="24"/>
      <w:szCs w:val="24"/>
      <w:lang w:eastAsia="en-AU"/>
    </w:rPr>
  </w:style>
  <w:style w:type="paragraph" w:styleId="Date">
    <w:name w:val="Date"/>
    <w:basedOn w:val="Normal"/>
    <w:next w:val="Normal"/>
    <w:link w:val="DateChar"/>
    <w:rsid w:val="006D600D"/>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6D600D"/>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6D600D"/>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6D600D"/>
    <w:rPr>
      <w:rFonts w:ascii="Times New Roman" w:eastAsia="Times New Roman" w:hAnsi="Times New Roman" w:cs="Times New Roman"/>
      <w:sz w:val="24"/>
      <w:szCs w:val="24"/>
      <w:lang w:eastAsia="en-AU"/>
    </w:rPr>
  </w:style>
  <w:style w:type="character" w:styleId="Emphasis">
    <w:name w:val="Emphasis"/>
    <w:basedOn w:val="DefaultParagraphFont"/>
    <w:qFormat/>
    <w:rsid w:val="006D600D"/>
    <w:rPr>
      <w:i/>
      <w:iCs/>
    </w:rPr>
  </w:style>
  <w:style w:type="paragraph" w:styleId="EnvelopeAddress">
    <w:name w:val="envelope address"/>
    <w:basedOn w:val="Normal"/>
    <w:rsid w:val="006D600D"/>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6D600D"/>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6D600D"/>
    <w:rPr>
      <w:color w:val="800080"/>
      <w:u w:val="single"/>
    </w:rPr>
  </w:style>
  <w:style w:type="character" w:styleId="HTMLAcronym">
    <w:name w:val="HTML Acronym"/>
    <w:basedOn w:val="DefaultParagraphFont"/>
    <w:rsid w:val="006D600D"/>
  </w:style>
  <w:style w:type="paragraph" w:styleId="HTMLAddress">
    <w:name w:val="HTML Address"/>
    <w:basedOn w:val="Normal"/>
    <w:link w:val="HTMLAddressChar"/>
    <w:rsid w:val="006D600D"/>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6D600D"/>
    <w:rPr>
      <w:rFonts w:ascii="Times New Roman" w:eastAsia="Times New Roman" w:hAnsi="Times New Roman" w:cs="Times New Roman"/>
      <w:i/>
      <w:iCs/>
      <w:sz w:val="24"/>
      <w:szCs w:val="24"/>
      <w:lang w:eastAsia="en-AU"/>
    </w:rPr>
  </w:style>
  <w:style w:type="character" w:styleId="HTMLCite">
    <w:name w:val="HTML Cite"/>
    <w:basedOn w:val="DefaultParagraphFont"/>
    <w:rsid w:val="006D600D"/>
    <w:rPr>
      <w:i/>
      <w:iCs/>
    </w:rPr>
  </w:style>
  <w:style w:type="character" w:styleId="HTMLCode">
    <w:name w:val="HTML Code"/>
    <w:basedOn w:val="DefaultParagraphFont"/>
    <w:rsid w:val="006D600D"/>
    <w:rPr>
      <w:rFonts w:ascii="Courier New" w:hAnsi="Courier New" w:cs="Courier New"/>
      <w:sz w:val="20"/>
      <w:szCs w:val="20"/>
    </w:rPr>
  </w:style>
  <w:style w:type="character" w:styleId="HTMLDefinition">
    <w:name w:val="HTML Definition"/>
    <w:basedOn w:val="DefaultParagraphFont"/>
    <w:rsid w:val="006D600D"/>
    <w:rPr>
      <w:i/>
      <w:iCs/>
    </w:rPr>
  </w:style>
  <w:style w:type="character" w:styleId="HTMLKeyboard">
    <w:name w:val="HTML Keyboard"/>
    <w:basedOn w:val="DefaultParagraphFont"/>
    <w:rsid w:val="006D600D"/>
    <w:rPr>
      <w:rFonts w:ascii="Courier New" w:hAnsi="Courier New" w:cs="Courier New"/>
      <w:sz w:val="20"/>
      <w:szCs w:val="20"/>
    </w:rPr>
  </w:style>
  <w:style w:type="paragraph" w:styleId="HTMLPreformatted">
    <w:name w:val="HTML Preformatted"/>
    <w:basedOn w:val="Normal"/>
    <w:link w:val="HTMLPreformattedChar"/>
    <w:rsid w:val="006D600D"/>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6D600D"/>
    <w:rPr>
      <w:rFonts w:ascii="Courier New" w:eastAsia="Times New Roman" w:hAnsi="Courier New" w:cs="Courier New"/>
      <w:sz w:val="20"/>
      <w:szCs w:val="20"/>
      <w:lang w:eastAsia="en-AU"/>
    </w:rPr>
  </w:style>
  <w:style w:type="character" w:styleId="HTMLSample">
    <w:name w:val="HTML Sample"/>
    <w:basedOn w:val="DefaultParagraphFont"/>
    <w:rsid w:val="006D600D"/>
    <w:rPr>
      <w:rFonts w:ascii="Courier New" w:hAnsi="Courier New" w:cs="Courier New"/>
    </w:rPr>
  </w:style>
  <w:style w:type="character" w:styleId="HTMLTypewriter">
    <w:name w:val="HTML Typewriter"/>
    <w:basedOn w:val="DefaultParagraphFont"/>
    <w:rsid w:val="006D600D"/>
    <w:rPr>
      <w:rFonts w:ascii="Courier New" w:hAnsi="Courier New" w:cs="Courier New"/>
      <w:sz w:val="20"/>
      <w:szCs w:val="20"/>
    </w:rPr>
  </w:style>
  <w:style w:type="character" w:styleId="HTMLVariable">
    <w:name w:val="HTML Variable"/>
    <w:basedOn w:val="DefaultParagraphFont"/>
    <w:rsid w:val="006D600D"/>
    <w:rPr>
      <w:i/>
      <w:iCs/>
    </w:rPr>
  </w:style>
  <w:style w:type="character" w:styleId="LineNumber">
    <w:name w:val="line number"/>
    <w:basedOn w:val="DefaultParagraphFont"/>
    <w:rsid w:val="006D600D"/>
  </w:style>
  <w:style w:type="paragraph" w:styleId="List">
    <w:name w:val="List"/>
    <w:basedOn w:val="Normal"/>
    <w:rsid w:val="006D600D"/>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6D600D"/>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6D600D"/>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6D600D"/>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6D600D"/>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rsid w:val="006D600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rsid w:val="006D600D"/>
    <w:pPr>
      <w:tabs>
        <w:tab w:val="num" w:pos="360"/>
      </w:tabs>
      <w:spacing w:after="0" w:line="240" w:lineRule="auto"/>
    </w:pPr>
    <w:rPr>
      <w:rFonts w:ascii="Times New Roman" w:eastAsia="Times New Roman" w:hAnsi="Times New Roman" w:cs="Times New Roman"/>
      <w:sz w:val="24"/>
      <w:szCs w:val="24"/>
      <w:lang w:eastAsia="en-AU"/>
    </w:rPr>
  </w:style>
  <w:style w:type="paragraph" w:styleId="ListBullet3">
    <w:name w:val="List Bullet 3"/>
    <w:basedOn w:val="Normal"/>
    <w:rsid w:val="006D60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rsid w:val="006D60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rsid w:val="006D60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6D600D"/>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6D600D"/>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6D600D"/>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6D600D"/>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6D600D"/>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6D600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6D600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6D60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6D60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6D60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6D60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D600D"/>
    <w:rPr>
      <w:rFonts w:ascii="Arial" w:eastAsia="Times New Roman" w:hAnsi="Arial" w:cs="Arial"/>
      <w:sz w:val="24"/>
      <w:szCs w:val="24"/>
      <w:shd w:val="pct20" w:color="auto" w:fill="auto"/>
      <w:lang w:eastAsia="en-AU"/>
    </w:rPr>
  </w:style>
  <w:style w:type="paragraph" w:styleId="NormalWeb">
    <w:name w:val="Normal (Web)"/>
    <w:basedOn w:val="Normal"/>
    <w:rsid w:val="006D600D"/>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6D600D"/>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6D600D"/>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6D600D"/>
    <w:rPr>
      <w:rFonts w:ascii="Arial" w:eastAsia="Times New Roman" w:hAnsi="Arial" w:cs="Times New Roman"/>
      <w:b/>
      <w:sz w:val="32"/>
      <w:szCs w:val="24"/>
      <w:lang w:eastAsia="en-AU"/>
    </w:rPr>
  </w:style>
  <w:style w:type="character" w:styleId="PageNumber">
    <w:name w:val="page number"/>
    <w:basedOn w:val="DefaultParagraphFont"/>
    <w:rsid w:val="006D600D"/>
    <w:rPr>
      <w:rFonts w:ascii="Arial" w:hAnsi="Arial"/>
      <w:sz w:val="22"/>
      <w:szCs w:val="22"/>
    </w:rPr>
  </w:style>
  <w:style w:type="paragraph" w:styleId="PlainText">
    <w:name w:val="Plain Text"/>
    <w:basedOn w:val="Normal"/>
    <w:link w:val="PlainTextChar"/>
    <w:rsid w:val="006D600D"/>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6D600D"/>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6D600D"/>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6D600D"/>
    <w:rPr>
      <w:rFonts w:ascii="Times New Roman" w:eastAsia="Times New Roman" w:hAnsi="Times New Roman" w:cs="Times New Roman"/>
      <w:sz w:val="24"/>
      <w:szCs w:val="24"/>
      <w:lang w:eastAsia="en-AU"/>
    </w:rPr>
  </w:style>
  <w:style w:type="paragraph" w:styleId="Signature">
    <w:name w:val="Signature"/>
    <w:basedOn w:val="Normal"/>
    <w:link w:val="SignatureChar"/>
    <w:rsid w:val="006D600D"/>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6D600D"/>
    <w:rPr>
      <w:rFonts w:ascii="Times New Roman" w:eastAsia="Times New Roman" w:hAnsi="Times New Roman" w:cs="Times New Roman"/>
      <w:sz w:val="24"/>
      <w:szCs w:val="24"/>
      <w:lang w:eastAsia="en-AU"/>
    </w:rPr>
  </w:style>
  <w:style w:type="character" w:styleId="Strong">
    <w:name w:val="Strong"/>
    <w:basedOn w:val="DefaultParagraphFont"/>
    <w:qFormat/>
    <w:rsid w:val="006D600D"/>
    <w:rPr>
      <w:b/>
      <w:bCs/>
    </w:rPr>
  </w:style>
  <w:style w:type="paragraph" w:styleId="Subtitle">
    <w:name w:val="Subtitle"/>
    <w:basedOn w:val="Normal"/>
    <w:link w:val="SubtitleChar"/>
    <w:qFormat/>
    <w:rsid w:val="006D600D"/>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D600D"/>
    <w:rPr>
      <w:rFonts w:ascii="Arial" w:eastAsia="Times New Roman" w:hAnsi="Arial" w:cs="Arial"/>
      <w:sz w:val="24"/>
      <w:szCs w:val="24"/>
      <w:lang w:eastAsia="en-AU"/>
    </w:rPr>
  </w:style>
  <w:style w:type="table" w:styleId="Table3Deffects1">
    <w:name w:val="Table 3D effects 1"/>
    <w:basedOn w:val="TableNormal"/>
    <w:rsid w:val="006D600D"/>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600D"/>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600D"/>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600D"/>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600D"/>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600D"/>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600D"/>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600D"/>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600D"/>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600D"/>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600D"/>
    <w:pPr>
      <w:spacing w:after="0" w:line="240" w:lineRule="auto"/>
    </w:pPr>
    <w:rPr>
      <w:rFonts w:ascii="Times New Roman" w:eastAsia="Times New Roman" w:hAnsi="Times New Roman" w:cs="Times New Roman"/>
      <w:sz w:val="20"/>
      <w:szCs w:val="20"/>
      <w:lang w:eastAsia="en-AU"/>
    </w:rP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600D"/>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600D"/>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600D"/>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600D"/>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600D"/>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600D"/>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600D"/>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60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600D"/>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600D"/>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600D"/>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6D600D"/>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6D600D"/>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6D600D"/>
    <w:rPr>
      <w:rFonts w:ascii="Arial" w:eastAsia="Times New Roman" w:hAnsi="Arial" w:cs="Arial"/>
      <w:b/>
      <w:bCs/>
      <w:sz w:val="40"/>
      <w:szCs w:val="40"/>
      <w:lang w:eastAsia="en-AU"/>
    </w:rPr>
  </w:style>
  <w:style w:type="character" w:customStyle="1" w:styleId="CharAmSchNo">
    <w:name w:val="CharAmSchNo"/>
    <w:basedOn w:val="DefaultParagraphFont"/>
    <w:rsid w:val="006D600D"/>
  </w:style>
  <w:style w:type="character" w:customStyle="1" w:styleId="CharAmSchText">
    <w:name w:val="CharAmSchText"/>
    <w:basedOn w:val="DefaultParagraphFont"/>
    <w:rsid w:val="006D600D"/>
  </w:style>
  <w:style w:type="character" w:customStyle="1" w:styleId="CharChapNo">
    <w:name w:val="CharChapNo"/>
    <w:basedOn w:val="DefaultParagraphFont"/>
    <w:rsid w:val="006D600D"/>
  </w:style>
  <w:style w:type="character" w:customStyle="1" w:styleId="CharChapText">
    <w:name w:val="CharChapText"/>
    <w:basedOn w:val="DefaultParagraphFont"/>
    <w:rsid w:val="006D600D"/>
  </w:style>
  <w:style w:type="character" w:customStyle="1" w:styleId="CharDivNo">
    <w:name w:val="CharDivNo"/>
    <w:basedOn w:val="DefaultParagraphFont"/>
    <w:rsid w:val="006D600D"/>
  </w:style>
  <w:style w:type="character" w:customStyle="1" w:styleId="CharDivText">
    <w:name w:val="CharDivText"/>
    <w:basedOn w:val="DefaultParagraphFont"/>
    <w:rsid w:val="006D600D"/>
  </w:style>
  <w:style w:type="character" w:customStyle="1" w:styleId="CharSchPTNo">
    <w:name w:val="CharSchPTNo"/>
    <w:basedOn w:val="DefaultParagraphFont"/>
    <w:rsid w:val="006D600D"/>
  </w:style>
  <w:style w:type="character" w:customStyle="1" w:styleId="CharSchPTText">
    <w:name w:val="CharSchPTText"/>
    <w:basedOn w:val="DefaultParagraphFont"/>
    <w:rsid w:val="006D600D"/>
  </w:style>
  <w:style w:type="character" w:customStyle="1" w:styleId="CharENotesHeading">
    <w:name w:val="CharENotesHeading"/>
    <w:basedOn w:val="DefaultParagraphFont"/>
    <w:rsid w:val="006D600D"/>
  </w:style>
  <w:style w:type="character" w:customStyle="1" w:styleId="Citation">
    <w:name w:val="Citation"/>
    <w:basedOn w:val="DefaultParagraphFont"/>
    <w:rsid w:val="006D600D"/>
  </w:style>
  <w:style w:type="paragraph" w:customStyle="1" w:styleId="A1">
    <w:name w:val="A1"/>
    <w:aliases w:val="Heading Amendment,1. Amendment"/>
    <w:basedOn w:val="Normal"/>
    <w:next w:val="Normal"/>
    <w:rsid w:val="006D600D"/>
    <w:pPr>
      <w:keepNext/>
      <w:spacing w:before="480" w:after="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rsid w:val="006D600D"/>
    <w:pPr>
      <w:keepNext/>
      <w:spacing w:before="480" w:after="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6D600D"/>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6D600D"/>
    <w:pPr>
      <w:keepNext/>
      <w:spacing w:before="120" w:after="0" w:line="260" w:lineRule="exact"/>
      <w:ind w:left="964"/>
    </w:pPr>
    <w:rPr>
      <w:rFonts w:ascii="Times New Roman" w:eastAsia="Times New Roman" w:hAnsi="Times New Roman" w:cs="Times New Roman"/>
      <w:i/>
      <w:sz w:val="24"/>
      <w:szCs w:val="24"/>
    </w:rPr>
  </w:style>
  <w:style w:type="paragraph" w:customStyle="1" w:styleId="A3">
    <w:name w:val="A3"/>
    <w:aliases w:val="1.2 amendment"/>
    <w:basedOn w:val="Normal"/>
    <w:rsid w:val="006D600D"/>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A3S">
    <w:name w:val="A3S"/>
    <w:aliases w:val="Schedule Amendment"/>
    <w:basedOn w:val="Normal"/>
    <w:next w:val="A1S"/>
    <w:rsid w:val="006D600D"/>
    <w:pPr>
      <w:spacing w:before="60" w:after="0" w:line="260" w:lineRule="exact"/>
      <w:ind w:left="1247"/>
      <w:jc w:val="both"/>
    </w:pPr>
    <w:rPr>
      <w:rFonts w:ascii="Times New Roman" w:eastAsia="Times New Roman" w:hAnsi="Times New Roman" w:cs="Times New Roman"/>
      <w:sz w:val="24"/>
      <w:szCs w:val="24"/>
    </w:rPr>
  </w:style>
  <w:style w:type="paragraph" w:customStyle="1" w:styleId="A4">
    <w:name w:val="A4"/>
    <w:aliases w:val="(a) Amendment"/>
    <w:basedOn w:val="Normal"/>
    <w:rsid w:val="006D600D"/>
    <w:pPr>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A5">
    <w:name w:val="A5"/>
    <w:aliases w:val="(i) Amendment"/>
    <w:basedOn w:val="Normal"/>
    <w:rsid w:val="006D600D"/>
    <w:pPr>
      <w:tabs>
        <w:tab w:val="right" w:pos="1758"/>
      </w:tabs>
      <w:spacing w:before="60" w:after="0" w:line="260" w:lineRule="exact"/>
      <w:ind w:left="2041" w:hanging="2041"/>
      <w:jc w:val="both"/>
    </w:pPr>
    <w:rPr>
      <w:rFonts w:ascii="Times New Roman" w:eastAsia="Times New Roman" w:hAnsi="Times New Roman" w:cs="Times New Roman"/>
      <w:sz w:val="24"/>
      <w:szCs w:val="24"/>
    </w:rPr>
  </w:style>
  <w:style w:type="paragraph" w:customStyle="1" w:styleId="AN">
    <w:name w:val="AN"/>
    <w:aliases w:val="Note Amendment"/>
    <w:basedOn w:val="Normal"/>
    <w:next w:val="A1"/>
    <w:rsid w:val="006D600D"/>
    <w:pPr>
      <w:spacing w:before="120" w:after="0" w:line="220" w:lineRule="exact"/>
      <w:ind w:left="964"/>
      <w:jc w:val="both"/>
    </w:pPr>
    <w:rPr>
      <w:rFonts w:ascii="Times New Roman" w:eastAsia="Times New Roman" w:hAnsi="Times New Roman" w:cs="Times New Roman"/>
      <w:sz w:val="20"/>
      <w:szCs w:val="24"/>
    </w:rPr>
  </w:style>
  <w:style w:type="paragraph" w:customStyle="1" w:styleId="ASref">
    <w:name w:val="AS ref"/>
    <w:basedOn w:val="Normal"/>
    <w:next w:val="A1S"/>
    <w:rsid w:val="006D600D"/>
    <w:pPr>
      <w:keepNext/>
      <w:spacing w:before="60" w:after="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6D600D"/>
    <w:pPr>
      <w:keepNext/>
      <w:spacing w:before="480" w:after="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6D600D"/>
    <w:pPr>
      <w:keepNext/>
      <w:spacing w:before="360" w:after="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rsid w:val="006D600D"/>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6D600D"/>
    <w:pPr>
      <w:spacing w:before="80" w:after="0" w:line="260" w:lineRule="exact"/>
      <w:jc w:val="both"/>
    </w:pPr>
    <w:rPr>
      <w:rFonts w:ascii="Times New Roman" w:eastAsia="Times New Roman" w:hAnsi="Times New Roman" w:cs="Times New Roman"/>
      <w:sz w:val="24"/>
      <w:szCs w:val="24"/>
    </w:rPr>
  </w:style>
  <w:style w:type="paragraph" w:customStyle="1" w:styleId="definition0">
    <w:name w:val="definition"/>
    <w:basedOn w:val="Normal"/>
    <w:rsid w:val="006D600D"/>
    <w:pPr>
      <w:spacing w:before="80" w:after="0" w:line="260" w:lineRule="exact"/>
      <w:ind w:left="964"/>
      <w:jc w:val="both"/>
    </w:pPr>
    <w:rPr>
      <w:rFonts w:ascii="Times New Roman" w:eastAsia="Times New Roman" w:hAnsi="Times New Roman" w:cs="Times New Roman"/>
      <w:sz w:val="24"/>
      <w:szCs w:val="24"/>
    </w:rPr>
  </w:style>
  <w:style w:type="paragraph" w:customStyle="1" w:styleId="DictionaryHeading">
    <w:name w:val="Dictionary Heading"/>
    <w:basedOn w:val="Normal"/>
    <w:next w:val="DD"/>
    <w:rsid w:val="006D600D"/>
    <w:pPr>
      <w:keepNext/>
      <w:spacing w:before="480" w:after="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6D600D"/>
    <w:pPr>
      <w:spacing w:before="120" w:after="0" w:line="220" w:lineRule="exact"/>
      <w:ind w:left="425"/>
      <w:jc w:val="both"/>
    </w:pPr>
    <w:rPr>
      <w:rFonts w:ascii="Times New Roman" w:eastAsia="Times New Roman" w:hAnsi="Times New Roman" w:cs="Times New Roman"/>
      <w:sz w:val="20"/>
      <w:szCs w:val="24"/>
    </w:rPr>
  </w:style>
  <w:style w:type="paragraph" w:customStyle="1" w:styleId="DP1a">
    <w:name w:val="DP1(a)"/>
    <w:aliases w:val="Dictionary (a)"/>
    <w:basedOn w:val="Normal"/>
    <w:rsid w:val="006D600D"/>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DP2i">
    <w:name w:val="DP2(i)"/>
    <w:aliases w:val="Dictionary(i)"/>
    <w:basedOn w:val="Normal"/>
    <w:rsid w:val="006D600D"/>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character" w:styleId="EndnoteReference">
    <w:name w:val="endnote reference"/>
    <w:basedOn w:val="DefaultParagraphFont"/>
    <w:rsid w:val="006D600D"/>
    <w:rPr>
      <w:vertAlign w:val="superscript"/>
    </w:rPr>
  </w:style>
  <w:style w:type="paragraph" w:styleId="EndnoteText">
    <w:name w:val="endnote text"/>
    <w:basedOn w:val="Normal"/>
    <w:link w:val="EndnoteTextChar"/>
    <w:rsid w:val="006D600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D600D"/>
    <w:rPr>
      <w:rFonts w:ascii="Times New Roman" w:eastAsia="Times New Roman" w:hAnsi="Times New Roman" w:cs="Times New Roman"/>
      <w:sz w:val="20"/>
      <w:szCs w:val="20"/>
    </w:rPr>
  </w:style>
  <w:style w:type="paragraph" w:customStyle="1" w:styleId="ExampleBody">
    <w:name w:val="Example Body"/>
    <w:basedOn w:val="Normal"/>
    <w:rsid w:val="006D600D"/>
    <w:pPr>
      <w:spacing w:before="60" w:after="0" w:line="220" w:lineRule="exact"/>
      <w:ind w:left="964"/>
      <w:jc w:val="both"/>
    </w:pPr>
    <w:rPr>
      <w:rFonts w:ascii="Times New Roman" w:eastAsia="Times New Roman" w:hAnsi="Times New Roman" w:cs="Times New Roman"/>
      <w:sz w:val="20"/>
      <w:szCs w:val="24"/>
    </w:rPr>
  </w:style>
  <w:style w:type="paragraph" w:customStyle="1" w:styleId="ExampleList">
    <w:name w:val="Example List"/>
    <w:basedOn w:val="Normal"/>
    <w:rsid w:val="006D600D"/>
    <w:pPr>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rPr>
  </w:style>
  <w:style w:type="character" w:styleId="FootnoteReference">
    <w:name w:val="footnote reference"/>
    <w:basedOn w:val="DefaultParagraphFont"/>
    <w:rsid w:val="006D600D"/>
    <w:rPr>
      <w:rFonts w:ascii="Times New Roman" w:hAnsi="Times New Roman"/>
      <w:sz w:val="20"/>
      <w:vertAlign w:val="superscript"/>
    </w:rPr>
  </w:style>
  <w:style w:type="paragraph" w:styleId="FootnoteText">
    <w:name w:val="footnote text"/>
    <w:basedOn w:val="Normal"/>
    <w:link w:val="FootnoteTextChar"/>
    <w:rsid w:val="006D60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D600D"/>
    <w:rPr>
      <w:rFonts w:ascii="Times New Roman" w:eastAsia="Times New Roman" w:hAnsi="Times New Roman" w:cs="Times New Roman"/>
      <w:sz w:val="20"/>
      <w:szCs w:val="20"/>
    </w:rPr>
  </w:style>
  <w:style w:type="paragraph" w:customStyle="1" w:styleId="Formula">
    <w:name w:val="Formula"/>
    <w:basedOn w:val="Normal"/>
    <w:next w:val="Normal"/>
    <w:rsid w:val="006D600D"/>
    <w:pPr>
      <w:spacing w:before="180" w:after="180" w:line="240" w:lineRule="auto"/>
      <w:jc w:val="center"/>
    </w:pPr>
    <w:rPr>
      <w:rFonts w:ascii="Times New Roman" w:eastAsia="Times New Roman" w:hAnsi="Times New Roman" w:cs="Times New Roman"/>
      <w:sz w:val="24"/>
      <w:szCs w:val="24"/>
    </w:rPr>
  </w:style>
  <w:style w:type="paragraph" w:customStyle="1" w:styleId="HC">
    <w:name w:val="HC"/>
    <w:aliases w:val="Chapter Heading"/>
    <w:basedOn w:val="Normal"/>
    <w:next w:val="Normal"/>
    <w:rsid w:val="006D600D"/>
    <w:pPr>
      <w:keepNext/>
      <w:pageBreakBefore/>
      <w:spacing w:before="480" w:after="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6D600D"/>
  </w:style>
  <w:style w:type="paragraph" w:customStyle="1" w:styleId="HE">
    <w:name w:val="HE"/>
    <w:aliases w:val="Example heading"/>
    <w:basedOn w:val="Normal"/>
    <w:next w:val="ExampleBody"/>
    <w:rsid w:val="006D600D"/>
    <w:pPr>
      <w:keepNext/>
      <w:spacing w:before="120" w:after="0" w:line="220" w:lineRule="exact"/>
      <w:ind w:left="964"/>
    </w:pPr>
    <w:rPr>
      <w:rFonts w:ascii="Times New Roman" w:eastAsia="Times New Roman" w:hAnsi="Times New Roman" w:cs="Times New Roman"/>
      <w:i/>
      <w:sz w:val="20"/>
      <w:szCs w:val="24"/>
    </w:rPr>
  </w:style>
  <w:style w:type="paragraph" w:customStyle="1" w:styleId="HP">
    <w:name w:val="HP"/>
    <w:aliases w:val="Part Heading"/>
    <w:basedOn w:val="Normal"/>
    <w:next w:val="Normal"/>
    <w:rsid w:val="006D600D"/>
    <w:pPr>
      <w:keepNext/>
      <w:spacing w:before="360" w:after="0" w:line="240" w:lineRule="auto"/>
      <w:ind w:left="2410" w:hanging="2410"/>
    </w:pPr>
    <w:rPr>
      <w:rFonts w:ascii="Arial" w:eastAsia="Times New Roman" w:hAnsi="Arial" w:cs="Times New Roman"/>
      <w:b/>
      <w:sz w:val="32"/>
      <w:szCs w:val="24"/>
    </w:rPr>
  </w:style>
  <w:style w:type="paragraph" w:customStyle="1" w:styleId="HS">
    <w:name w:val="HS"/>
    <w:aliases w:val="Subdiv Heading"/>
    <w:basedOn w:val="Normal"/>
    <w:next w:val="HR"/>
    <w:rsid w:val="006D600D"/>
    <w:pPr>
      <w:keepNext/>
      <w:spacing w:before="360" w:after="0" w:line="240" w:lineRule="auto"/>
      <w:ind w:left="2410" w:hanging="2410"/>
    </w:pPr>
    <w:rPr>
      <w:rFonts w:ascii="Arial" w:eastAsia="Times New Roman" w:hAnsi="Arial" w:cs="Times New Roman"/>
      <w:b/>
      <w:sz w:val="24"/>
      <w:szCs w:val="24"/>
    </w:rPr>
  </w:style>
  <w:style w:type="paragraph" w:customStyle="1" w:styleId="Lt">
    <w:name w:val="Lt"/>
    <w:aliases w:val="Long title"/>
    <w:basedOn w:val="Normal"/>
    <w:rsid w:val="006D600D"/>
    <w:pPr>
      <w:spacing w:before="260" w:after="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6D600D"/>
    <w:pPr>
      <w:keepNext/>
      <w:spacing w:before="480" w:after="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6D600D"/>
    <w:pPr>
      <w:keepNext/>
      <w:spacing w:before="120" w:after="0" w:line="260" w:lineRule="exact"/>
      <w:ind w:left="964"/>
    </w:pPr>
    <w:rPr>
      <w:rFonts w:ascii="Times New Roman" w:eastAsia="Times New Roman" w:hAnsi="Times New Roman" w:cs="Times New Roman"/>
      <w:i/>
      <w:sz w:val="24"/>
      <w:szCs w:val="24"/>
    </w:rPr>
  </w:style>
  <w:style w:type="paragraph" w:customStyle="1" w:styleId="M3">
    <w:name w:val="M3"/>
    <w:aliases w:val="Modification Text"/>
    <w:basedOn w:val="Normal"/>
    <w:next w:val="M1"/>
    <w:rsid w:val="006D600D"/>
    <w:pPr>
      <w:spacing w:before="60" w:after="0" w:line="260" w:lineRule="exact"/>
      <w:ind w:left="1247"/>
      <w:jc w:val="both"/>
    </w:pPr>
    <w:rPr>
      <w:rFonts w:ascii="Times New Roman" w:eastAsia="Times New Roman" w:hAnsi="Times New Roman" w:cs="Times New Roman"/>
      <w:sz w:val="24"/>
      <w:szCs w:val="24"/>
    </w:rPr>
  </w:style>
  <w:style w:type="paragraph" w:customStyle="1" w:styleId="Maker">
    <w:name w:val="Maker"/>
    <w:basedOn w:val="Normal"/>
    <w:rsid w:val="006D600D"/>
    <w:pPr>
      <w:tabs>
        <w:tab w:val="left" w:pos="3119"/>
      </w:tabs>
      <w:spacing w:after="0" w:line="300" w:lineRule="atLeast"/>
    </w:pPr>
    <w:rPr>
      <w:rFonts w:ascii="Times New Roman" w:eastAsia="Times New Roman" w:hAnsi="Times New Roman" w:cs="Times New Roman"/>
      <w:sz w:val="24"/>
      <w:szCs w:val="24"/>
    </w:rPr>
  </w:style>
  <w:style w:type="paragraph" w:customStyle="1" w:styleId="MHD">
    <w:name w:val="MHD"/>
    <w:aliases w:val="Mod Division Heading"/>
    <w:basedOn w:val="Normal"/>
    <w:next w:val="Normal"/>
    <w:rsid w:val="006D600D"/>
    <w:pPr>
      <w:keepNext/>
      <w:spacing w:before="360" w:after="0" w:line="240" w:lineRule="auto"/>
      <w:ind w:left="2410" w:hanging="2410"/>
    </w:pPr>
    <w:rPr>
      <w:rFonts w:ascii="Times New Roman" w:eastAsia="Times New Roman" w:hAnsi="Times New Roman" w:cs="Times New Roman"/>
      <w:b/>
      <w:sz w:val="28"/>
      <w:szCs w:val="24"/>
    </w:rPr>
  </w:style>
  <w:style w:type="paragraph" w:customStyle="1" w:styleId="MHP">
    <w:name w:val="MHP"/>
    <w:aliases w:val="Mod Part Heading"/>
    <w:basedOn w:val="Normal"/>
    <w:next w:val="Normal"/>
    <w:rsid w:val="006D600D"/>
    <w:pPr>
      <w:keepNext/>
      <w:spacing w:before="360" w:after="0" w:line="240" w:lineRule="auto"/>
      <w:ind w:left="2410" w:hanging="2410"/>
    </w:pPr>
    <w:rPr>
      <w:rFonts w:ascii="Times New Roman" w:eastAsia="Times New Roman" w:hAnsi="Times New Roman" w:cs="Times New Roman"/>
      <w:b/>
      <w:sz w:val="32"/>
      <w:szCs w:val="24"/>
    </w:rPr>
  </w:style>
  <w:style w:type="paragraph" w:customStyle="1" w:styleId="MHR">
    <w:name w:val="MHR"/>
    <w:aliases w:val="Mod Regulation Heading"/>
    <w:basedOn w:val="Normal"/>
    <w:next w:val="Normal"/>
    <w:rsid w:val="006D600D"/>
    <w:pPr>
      <w:keepNext/>
      <w:spacing w:before="360" w:after="0" w:line="240" w:lineRule="auto"/>
      <w:ind w:left="964" w:hanging="964"/>
    </w:pPr>
    <w:rPr>
      <w:rFonts w:ascii="Times New Roman" w:eastAsia="Times New Roman" w:hAnsi="Times New Roman" w:cs="Times New Roman"/>
      <w:b/>
      <w:sz w:val="24"/>
      <w:szCs w:val="24"/>
    </w:rPr>
  </w:style>
  <w:style w:type="paragraph" w:customStyle="1" w:styleId="MHS">
    <w:name w:val="MHS"/>
    <w:aliases w:val="Mod Subdivision Heading"/>
    <w:basedOn w:val="Normal"/>
    <w:next w:val="MHR"/>
    <w:rsid w:val="006D600D"/>
    <w:pPr>
      <w:keepNext/>
      <w:spacing w:before="360" w:after="0" w:line="240" w:lineRule="auto"/>
      <w:ind w:left="2410" w:hanging="2410"/>
    </w:pPr>
    <w:rPr>
      <w:rFonts w:ascii="Times New Roman" w:eastAsia="Times New Roman" w:hAnsi="Times New Roman" w:cs="Times New Roman"/>
      <w:b/>
      <w:sz w:val="24"/>
      <w:szCs w:val="24"/>
    </w:rPr>
  </w:style>
  <w:style w:type="paragraph" w:customStyle="1" w:styleId="MHSR">
    <w:name w:val="MHSR"/>
    <w:aliases w:val="Mod Subregulation Heading"/>
    <w:basedOn w:val="Normal"/>
    <w:next w:val="Normal"/>
    <w:rsid w:val="006D600D"/>
    <w:pPr>
      <w:keepNext/>
      <w:spacing w:before="300" w:after="0" w:line="240" w:lineRule="auto"/>
      <w:ind w:left="964" w:hanging="964"/>
    </w:pPr>
    <w:rPr>
      <w:rFonts w:ascii="Times New Roman" w:eastAsia="Times New Roman" w:hAnsi="Times New Roman" w:cs="Times New Roman"/>
      <w:i/>
      <w:sz w:val="24"/>
      <w:szCs w:val="24"/>
    </w:rPr>
  </w:style>
  <w:style w:type="paragraph" w:customStyle="1" w:styleId="NoteEnd">
    <w:name w:val="Note End"/>
    <w:basedOn w:val="Normal"/>
    <w:rsid w:val="006D600D"/>
    <w:pPr>
      <w:spacing w:before="120" w:after="0" w:line="240" w:lineRule="exact"/>
      <w:ind w:left="567" w:hanging="567"/>
      <w:jc w:val="both"/>
    </w:pPr>
    <w:rPr>
      <w:rFonts w:ascii="Times New Roman" w:eastAsia="Times New Roman" w:hAnsi="Times New Roman" w:cs="Times New Roman"/>
      <w:szCs w:val="24"/>
    </w:rPr>
  </w:style>
  <w:style w:type="paragraph" w:customStyle="1" w:styleId="P4">
    <w:name w:val="P4"/>
    <w:aliases w:val="(I)"/>
    <w:basedOn w:val="Normal"/>
    <w:rsid w:val="006D600D"/>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enalty">
    <w:name w:val="Penalty"/>
    <w:basedOn w:val="Normal"/>
    <w:next w:val="Normal"/>
    <w:rsid w:val="006D600D"/>
    <w:pPr>
      <w:spacing w:before="180" w:after="0" w:line="260" w:lineRule="exact"/>
      <w:ind w:left="964"/>
      <w:jc w:val="both"/>
    </w:pPr>
    <w:rPr>
      <w:rFonts w:ascii="Times New Roman" w:eastAsia="Times New Roman" w:hAnsi="Times New Roman" w:cs="Times New Roman"/>
      <w:sz w:val="24"/>
      <w:szCs w:val="24"/>
    </w:rPr>
  </w:style>
  <w:style w:type="paragraph" w:customStyle="1" w:styleId="Query">
    <w:name w:val="Query"/>
    <w:aliases w:val="QY"/>
    <w:basedOn w:val="Normal"/>
    <w:rsid w:val="006D600D"/>
    <w:pPr>
      <w:spacing w:before="180" w:after="0" w:line="260" w:lineRule="exact"/>
      <w:ind w:left="964" w:hanging="964"/>
      <w:jc w:val="both"/>
    </w:pPr>
    <w:rPr>
      <w:rFonts w:ascii="Times New Roman" w:eastAsia="Times New Roman" w:hAnsi="Times New Roman" w:cs="Times New Roman"/>
      <w:b/>
      <w:i/>
      <w:sz w:val="24"/>
      <w:szCs w:val="24"/>
    </w:rPr>
  </w:style>
  <w:style w:type="paragraph" w:customStyle="1" w:styleId="RGHead">
    <w:name w:val="RGHead"/>
    <w:basedOn w:val="Normal"/>
    <w:next w:val="Normal"/>
    <w:rsid w:val="006D600D"/>
    <w:pPr>
      <w:keepNext/>
      <w:spacing w:before="360" w:after="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6D600D"/>
    <w:pPr>
      <w:spacing w:before="120" w:after="0" w:line="260" w:lineRule="exact"/>
      <w:jc w:val="both"/>
    </w:pPr>
    <w:rPr>
      <w:rFonts w:ascii="Times New Roman" w:eastAsia="Times New Roman" w:hAnsi="Times New Roman" w:cs="Times New Roman"/>
      <w:sz w:val="24"/>
      <w:szCs w:val="24"/>
    </w:rPr>
  </w:style>
  <w:style w:type="paragraph" w:customStyle="1" w:styleId="RGPtHd">
    <w:name w:val="RGPtHd"/>
    <w:aliases w:val="Readers Guide PT Heading"/>
    <w:basedOn w:val="Normal"/>
    <w:next w:val="Normal"/>
    <w:rsid w:val="006D600D"/>
    <w:pPr>
      <w:keepNext/>
      <w:spacing w:before="360" w:after="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6D600D"/>
    <w:pPr>
      <w:keepNext/>
      <w:spacing w:before="360" w:after="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6D600D"/>
    <w:pPr>
      <w:spacing w:before="180" w:after="0" w:line="260" w:lineRule="exact"/>
      <w:ind w:left="1134" w:hanging="1134"/>
      <w:jc w:val="both"/>
    </w:pPr>
    <w:rPr>
      <w:rFonts w:ascii="Times New Roman" w:eastAsia="Times New Roman" w:hAnsi="Times New Roman" w:cs="Times New Roman"/>
      <w:sz w:val="24"/>
      <w:szCs w:val="24"/>
    </w:rPr>
  </w:style>
  <w:style w:type="paragraph" w:customStyle="1" w:styleId="Rxa">
    <w:name w:val="Rx(a)"/>
    <w:aliases w:val="Cardpara"/>
    <w:basedOn w:val="Normal"/>
    <w:rsid w:val="006D600D"/>
    <w:pPr>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customStyle="1" w:styleId="RxA0">
    <w:name w:val="Rx(A)"/>
    <w:aliases w:val="CardSub-subpara"/>
    <w:basedOn w:val="Normal"/>
    <w:rsid w:val="006D600D"/>
    <w:pPr>
      <w:tabs>
        <w:tab w:val="right" w:pos="2438"/>
      </w:tabs>
      <w:spacing w:before="60" w:after="0" w:line="260" w:lineRule="exact"/>
      <w:ind w:left="2608" w:hanging="2608"/>
      <w:jc w:val="both"/>
    </w:pPr>
    <w:rPr>
      <w:rFonts w:ascii="Times New Roman" w:eastAsia="Times New Roman" w:hAnsi="Times New Roman" w:cs="Times New Roman"/>
      <w:sz w:val="24"/>
      <w:szCs w:val="24"/>
    </w:rPr>
  </w:style>
  <w:style w:type="paragraph" w:customStyle="1" w:styleId="Rxi">
    <w:name w:val="Rx(i)"/>
    <w:aliases w:val="CardSubpara"/>
    <w:basedOn w:val="Normal"/>
    <w:rsid w:val="006D600D"/>
    <w:pPr>
      <w:tabs>
        <w:tab w:val="right" w:pos="1985"/>
      </w:tabs>
      <w:spacing w:before="60" w:after="0" w:line="260" w:lineRule="exact"/>
      <w:ind w:left="2155" w:hanging="2155"/>
      <w:jc w:val="both"/>
    </w:pPr>
    <w:rPr>
      <w:rFonts w:ascii="Times New Roman" w:eastAsia="Times New Roman" w:hAnsi="Times New Roman" w:cs="Times New Roman"/>
      <w:sz w:val="24"/>
      <w:szCs w:val="24"/>
    </w:rPr>
  </w:style>
  <w:style w:type="paragraph" w:customStyle="1" w:styleId="RxI0">
    <w:name w:val="Rx(I)"/>
    <w:aliases w:val="CardSub-sub-subpara"/>
    <w:basedOn w:val="Normal"/>
    <w:rsid w:val="006D600D"/>
    <w:pPr>
      <w:tabs>
        <w:tab w:val="right" w:pos="2835"/>
      </w:tabs>
      <w:spacing w:before="60" w:after="0" w:line="260" w:lineRule="exact"/>
      <w:ind w:left="3005" w:hanging="3005"/>
      <w:jc w:val="both"/>
    </w:pPr>
    <w:rPr>
      <w:rFonts w:ascii="Times New Roman" w:eastAsia="Times New Roman" w:hAnsi="Times New Roman" w:cs="Times New Roman"/>
      <w:sz w:val="24"/>
      <w:szCs w:val="24"/>
    </w:rPr>
  </w:style>
  <w:style w:type="paragraph" w:customStyle="1" w:styleId="Rx1">
    <w:name w:val="Rx.1"/>
    <w:aliases w:val="Division"/>
    <w:basedOn w:val="Normal"/>
    <w:next w:val="Normal"/>
    <w:rsid w:val="006D600D"/>
    <w:pPr>
      <w:keepNext/>
      <w:spacing w:before="360" w:after="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6D600D"/>
    <w:pPr>
      <w:keepNext/>
      <w:spacing w:before="360" w:after="0" w:line="260" w:lineRule="atLeast"/>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6D600D"/>
    <w:pPr>
      <w:spacing w:before="120" w:after="0" w:line="260" w:lineRule="exact"/>
      <w:ind w:left="1134" w:hanging="1134"/>
      <w:jc w:val="both"/>
    </w:pPr>
    <w:rPr>
      <w:rFonts w:ascii="Times New Roman" w:eastAsia="Times New Roman" w:hAnsi="Times New Roman" w:cs="Times New Roman"/>
      <w:sz w:val="24"/>
      <w:szCs w:val="24"/>
    </w:rPr>
  </w:style>
  <w:style w:type="paragraph" w:customStyle="1" w:styleId="RxDef">
    <w:name w:val="Rx.Def"/>
    <w:aliases w:val="MDefinition"/>
    <w:basedOn w:val="Normal"/>
    <w:rsid w:val="006D600D"/>
    <w:pPr>
      <w:spacing w:before="80" w:after="0" w:line="260" w:lineRule="exact"/>
      <w:ind w:left="1134"/>
      <w:jc w:val="both"/>
    </w:pPr>
    <w:rPr>
      <w:rFonts w:ascii="Times New Roman" w:eastAsia="Times New Roman" w:hAnsi="Times New Roman" w:cs="Times New Roman"/>
      <w:sz w:val="24"/>
      <w:szCs w:val="24"/>
    </w:rPr>
  </w:style>
  <w:style w:type="paragraph" w:customStyle="1" w:styleId="RxN">
    <w:name w:val="Rx.N"/>
    <w:aliases w:val="MNote"/>
    <w:basedOn w:val="Normal"/>
    <w:rsid w:val="006D600D"/>
    <w:pPr>
      <w:spacing w:before="120" w:after="0" w:line="220" w:lineRule="exact"/>
      <w:ind w:left="1134"/>
      <w:jc w:val="both"/>
    </w:pPr>
    <w:rPr>
      <w:rFonts w:ascii="Times New Roman" w:eastAsia="Times New Roman" w:hAnsi="Times New Roman" w:cs="Times New Roman"/>
      <w:sz w:val="20"/>
      <w:szCs w:val="24"/>
    </w:rPr>
  </w:style>
  <w:style w:type="paragraph" w:customStyle="1" w:styleId="RxSC">
    <w:name w:val="Rx.SC"/>
    <w:aliases w:val="Subclass"/>
    <w:basedOn w:val="Normal"/>
    <w:next w:val="Rx1"/>
    <w:rsid w:val="006D600D"/>
    <w:pPr>
      <w:spacing w:before="360" w:after="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6D600D"/>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6D600D"/>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para">
    <w:name w:val="Schedule para"/>
    <w:basedOn w:val="Normal"/>
    <w:rsid w:val="006D600D"/>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rsid w:val="006D600D"/>
    <w:pPr>
      <w:keepNext/>
      <w:keepLines/>
      <w:spacing w:before="360" w:after="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6D600D"/>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6D600D"/>
    <w:pPr>
      <w:keepNext/>
      <w:keepLines/>
      <w:pageBreakBefore/>
      <w:spacing w:before="480" w:after="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6D600D"/>
    <w:pPr>
      <w:pBdr>
        <w:bottom w:val="single" w:sz="4" w:space="3" w:color="auto"/>
      </w:pBdr>
      <w:spacing w:before="480" w:after="0" w:line="240" w:lineRule="auto"/>
    </w:pPr>
    <w:rPr>
      <w:rFonts w:ascii="Arial" w:eastAsia="Times New Roman" w:hAnsi="Arial" w:cs="Times New Roman"/>
      <w:b/>
      <w:sz w:val="24"/>
      <w:szCs w:val="24"/>
    </w:rPr>
  </w:style>
  <w:style w:type="paragraph" w:customStyle="1" w:styleId="TOC">
    <w:name w:val="TOC"/>
    <w:basedOn w:val="Normal"/>
    <w:next w:val="Normal"/>
    <w:rsid w:val="006D600D"/>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uiPriority w:val="39"/>
    <w:rsid w:val="0051768A"/>
    <w:pPr>
      <w:keepNext/>
      <w:tabs>
        <w:tab w:val="right" w:pos="8278"/>
      </w:tabs>
      <w:spacing w:before="120" w:after="0" w:line="240" w:lineRule="auto"/>
      <w:ind w:left="1701" w:hanging="1701"/>
    </w:pPr>
    <w:rPr>
      <w:rFonts w:ascii="Times New Roman" w:eastAsia="Times New Roman" w:hAnsi="Times New Roman" w:cs="Times New Roman"/>
      <w:b/>
      <w:szCs w:val="24"/>
    </w:rPr>
  </w:style>
  <w:style w:type="paragraph" w:styleId="TOC2">
    <w:name w:val="toc 2"/>
    <w:basedOn w:val="Normal"/>
    <w:next w:val="Normal"/>
    <w:uiPriority w:val="39"/>
    <w:rsid w:val="0051768A"/>
    <w:pPr>
      <w:keepNext/>
      <w:tabs>
        <w:tab w:val="right" w:pos="8278"/>
      </w:tabs>
      <w:spacing w:before="240" w:after="120" w:line="240" w:lineRule="auto"/>
      <w:ind w:left="1843" w:right="714" w:hanging="1843"/>
    </w:pPr>
    <w:rPr>
      <w:rFonts w:ascii="Times New Roman" w:eastAsia="Times New Roman" w:hAnsi="Times New Roman" w:cs="Times New Roman"/>
      <w:b/>
      <w:szCs w:val="24"/>
    </w:rPr>
  </w:style>
  <w:style w:type="paragraph" w:styleId="TOC3">
    <w:name w:val="toc 3"/>
    <w:basedOn w:val="Normal"/>
    <w:next w:val="Normal"/>
    <w:uiPriority w:val="39"/>
    <w:rsid w:val="006D600D"/>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rsid w:val="006D600D"/>
    <w:pPr>
      <w:keepNext/>
      <w:tabs>
        <w:tab w:val="right" w:pos="8278"/>
      </w:tabs>
      <w:spacing w:before="80" w:after="0" w:line="240" w:lineRule="auto"/>
      <w:ind w:left="1843" w:right="714" w:hanging="1843"/>
    </w:pPr>
    <w:rPr>
      <w:rFonts w:ascii="Arial" w:eastAsia="Times New Roman" w:hAnsi="Arial" w:cs="Times New Roman"/>
      <w:b/>
      <w:sz w:val="18"/>
      <w:szCs w:val="24"/>
    </w:rPr>
  </w:style>
  <w:style w:type="paragraph" w:styleId="TOC5">
    <w:name w:val="toc 5"/>
    <w:basedOn w:val="Normal"/>
    <w:next w:val="Normal"/>
    <w:uiPriority w:val="39"/>
    <w:rsid w:val="008D1652"/>
    <w:pPr>
      <w:framePr w:wrap="around" w:vAnchor="text" w:hAnchor="text" w:y="1"/>
      <w:tabs>
        <w:tab w:val="right" w:leader="dot" w:pos="1559"/>
        <w:tab w:val="right" w:pos="8278"/>
      </w:tabs>
      <w:spacing w:before="40" w:after="0" w:line="240" w:lineRule="auto"/>
      <w:ind w:left="3402" w:right="714" w:hanging="1843"/>
    </w:pPr>
    <w:rPr>
      <w:rFonts w:ascii="Times New Roman" w:eastAsia="Times New Roman" w:hAnsi="Times New Roman" w:cs="Times New Roman"/>
      <w:noProof/>
      <w:sz w:val="18"/>
      <w:szCs w:val="24"/>
    </w:rPr>
  </w:style>
  <w:style w:type="paragraph" w:styleId="TOC6">
    <w:name w:val="toc 6"/>
    <w:basedOn w:val="Normal"/>
    <w:next w:val="Normal"/>
    <w:uiPriority w:val="39"/>
    <w:rsid w:val="006D600D"/>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6D600D"/>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uiPriority w:val="39"/>
    <w:rsid w:val="006D600D"/>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uiPriority w:val="39"/>
    <w:rsid w:val="006D600D"/>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6D600D"/>
    <w:pPr>
      <w:keepNext/>
    </w:pPr>
  </w:style>
  <w:style w:type="paragraph" w:customStyle="1" w:styleId="ZA3">
    <w:name w:val="ZA3"/>
    <w:basedOn w:val="A3"/>
    <w:rsid w:val="006D600D"/>
    <w:pPr>
      <w:keepNext/>
    </w:pPr>
  </w:style>
  <w:style w:type="paragraph" w:customStyle="1" w:styleId="ZA4">
    <w:name w:val="ZA4"/>
    <w:basedOn w:val="Normal"/>
    <w:next w:val="A4"/>
    <w:rsid w:val="006D600D"/>
    <w:pPr>
      <w:keepNext/>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ZDD">
    <w:name w:val="ZDD"/>
    <w:aliases w:val="Dict Def"/>
    <w:basedOn w:val="DD"/>
    <w:rsid w:val="006D600D"/>
    <w:pPr>
      <w:keepNext/>
    </w:pPr>
  </w:style>
  <w:style w:type="paragraph" w:customStyle="1" w:styleId="Zdefinition">
    <w:name w:val="Zdefinition"/>
    <w:basedOn w:val="definition0"/>
    <w:rsid w:val="006D600D"/>
    <w:pPr>
      <w:keepNext/>
    </w:pPr>
  </w:style>
  <w:style w:type="paragraph" w:customStyle="1" w:styleId="ZDP1">
    <w:name w:val="ZDP1"/>
    <w:basedOn w:val="DP1a"/>
    <w:rsid w:val="006D600D"/>
    <w:pPr>
      <w:keepNext/>
    </w:pPr>
  </w:style>
  <w:style w:type="paragraph" w:customStyle="1" w:styleId="ZExampleBody">
    <w:name w:val="ZExample Body"/>
    <w:basedOn w:val="ExampleBody"/>
    <w:rsid w:val="006D600D"/>
    <w:pPr>
      <w:keepNext/>
    </w:pPr>
  </w:style>
  <w:style w:type="paragraph" w:customStyle="1" w:styleId="ZP2">
    <w:name w:val="ZP2"/>
    <w:basedOn w:val="P2"/>
    <w:rsid w:val="006D600D"/>
    <w:pPr>
      <w:keepNext/>
    </w:pPr>
  </w:style>
  <w:style w:type="paragraph" w:customStyle="1" w:styleId="ZP3">
    <w:name w:val="ZP3"/>
    <w:basedOn w:val="P3"/>
    <w:rsid w:val="006D600D"/>
    <w:pPr>
      <w:keepNext/>
    </w:pPr>
  </w:style>
  <w:style w:type="paragraph" w:customStyle="1" w:styleId="ZRcN">
    <w:name w:val="ZRcN"/>
    <w:basedOn w:val="Rc"/>
    <w:rsid w:val="006D600D"/>
    <w:pPr>
      <w:keepNext/>
    </w:pPr>
  </w:style>
  <w:style w:type="paragraph" w:customStyle="1" w:styleId="ZRx2">
    <w:name w:val="ZRx(2)"/>
    <w:basedOn w:val="Rx2"/>
    <w:rsid w:val="006D600D"/>
    <w:pPr>
      <w:keepNext/>
    </w:pPr>
  </w:style>
  <w:style w:type="paragraph" w:customStyle="1" w:styleId="ZRxA">
    <w:name w:val="ZRx(A)"/>
    <w:basedOn w:val="RxA0"/>
    <w:rsid w:val="006D600D"/>
    <w:pPr>
      <w:keepNext/>
    </w:pPr>
  </w:style>
  <w:style w:type="paragraph" w:customStyle="1" w:styleId="ZRxa0">
    <w:name w:val="ZRx(a)"/>
    <w:basedOn w:val="Rxa"/>
    <w:rsid w:val="006D600D"/>
    <w:pPr>
      <w:keepNext/>
    </w:pPr>
  </w:style>
  <w:style w:type="paragraph" w:customStyle="1" w:styleId="ZRxi">
    <w:name w:val="ZRx(i)"/>
    <w:basedOn w:val="Rxi"/>
    <w:rsid w:val="006D600D"/>
    <w:pPr>
      <w:keepNext/>
    </w:pPr>
  </w:style>
  <w:style w:type="paragraph" w:customStyle="1" w:styleId="ZRx123">
    <w:name w:val="ZRx.123"/>
    <w:basedOn w:val="Rx123"/>
    <w:rsid w:val="006D600D"/>
    <w:pPr>
      <w:keepNext/>
    </w:pPr>
  </w:style>
  <w:style w:type="paragraph" w:customStyle="1" w:styleId="TableOfAmend">
    <w:name w:val="TableOfAmend"/>
    <w:basedOn w:val="Normal"/>
    <w:rsid w:val="006D600D"/>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6D600D"/>
    <w:pPr>
      <w:spacing w:before="0"/>
    </w:pPr>
  </w:style>
  <w:style w:type="paragraph" w:customStyle="1" w:styleId="TableOfAmendHead">
    <w:name w:val="TableOfAmendHead"/>
    <w:basedOn w:val="TableOfAmend"/>
    <w:next w:val="Normal"/>
    <w:rsid w:val="006D600D"/>
    <w:pPr>
      <w:spacing w:after="60"/>
    </w:pPr>
    <w:rPr>
      <w:sz w:val="16"/>
    </w:rPr>
  </w:style>
  <w:style w:type="paragraph" w:customStyle="1" w:styleId="HD">
    <w:name w:val="HD"/>
    <w:aliases w:val="Division Heading"/>
    <w:basedOn w:val="Normal"/>
    <w:next w:val="HR"/>
    <w:rsid w:val="006D600D"/>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6D600D"/>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6D600D"/>
    <w:pPr>
      <w:ind w:left="0"/>
      <w:jc w:val="both"/>
    </w:pPr>
  </w:style>
  <w:style w:type="paragraph" w:customStyle="1" w:styleId="RegNotesa">
    <w:name w:val="RegNotes(a)"/>
    <w:basedOn w:val="Normal"/>
    <w:rsid w:val="006D600D"/>
    <w:pPr>
      <w:spacing w:before="60" w:after="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6D600D"/>
    <w:pPr>
      <w:ind w:left="850"/>
    </w:pPr>
  </w:style>
  <w:style w:type="paragraph" w:customStyle="1" w:styleId="FooterText">
    <w:name w:val="Footer Text"/>
    <w:basedOn w:val="Normal"/>
    <w:rsid w:val="006D600D"/>
    <w:pPr>
      <w:spacing w:after="0" w:line="240" w:lineRule="auto"/>
    </w:pPr>
    <w:rPr>
      <w:rFonts w:ascii="Times New Roman" w:eastAsia="Times New Roman" w:hAnsi="Times New Roman" w:cs="Times New Roman"/>
      <w:sz w:val="20"/>
      <w:szCs w:val="24"/>
      <w:lang w:eastAsia="en-AU"/>
    </w:rPr>
  </w:style>
  <w:style w:type="paragraph" w:customStyle="1" w:styleId="EndNotes">
    <w:name w:val="EndNotes"/>
    <w:basedOn w:val="Normal"/>
    <w:rsid w:val="006D600D"/>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6D600D"/>
    <w:pPr>
      <w:ind w:left="357" w:hanging="357"/>
    </w:pPr>
    <w:rPr>
      <w:rFonts w:ascii="Arial" w:hAnsi="Arial"/>
      <w:b/>
    </w:rPr>
  </w:style>
  <w:style w:type="paragraph" w:customStyle="1" w:styleId="CoverUpdate">
    <w:name w:val="CoverUpdate"/>
    <w:basedOn w:val="Normal"/>
    <w:rsid w:val="006D600D"/>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6D600D"/>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6D600D"/>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6D600D"/>
    <w:pPr>
      <w:spacing w:before="240" w:after="0" w:line="240" w:lineRule="auto"/>
    </w:pPr>
    <w:rPr>
      <w:rFonts w:ascii="Arial" w:eastAsia="Times New Roman" w:hAnsi="Arial" w:cs="Times New Roman"/>
      <w:b/>
      <w:sz w:val="24"/>
      <w:szCs w:val="24"/>
      <w:lang w:eastAsia="en-AU"/>
    </w:rPr>
  </w:style>
  <w:style w:type="paragraph" w:customStyle="1" w:styleId="ContentsStatRule">
    <w:name w:val="ContentsStatRule"/>
    <w:basedOn w:val="Normal"/>
    <w:rsid w:val="006D600D"/>
    <w:pPr>
      <w:spacing w:before="480" w:after="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6D600D"/>
    <w:pPr>
      <w:spacing w:before="120" w:after="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6D600D"/>
    <w:pPr>
      <w:spacing w:before="60" w:after="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6D600D"/>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6D600D"/>
    <w:pPr>
      <w:spacing w:after="0" w:line="240" w:lineRule="auto"/>
    </w:pPr>
    <w:rPr>
      <w:rFonts w:ascii="Times New Roman" w:eastAsia="Times New Roman" w:hAnsi="Times New Roman" w:cs="Times New Roman"/>
      <w:sz w:val="16"/>
      <w:szCs w:val="20"/>
      <w:lang w:eastAsia="en-AU"/>
    </w:rPr>
  </w:style>
  <w:style w:type="paragraph" w:customStyle="1" w:styleId="Tablepara">
    <w:name w:val="Table para"/>
    <w:basedOn w:val="Normal"/>
    <w:rsid w:val="006D600D"/>
    <w:pPr>
      <w:spacing w:before="40" w:after="0" w:line="240" w:lineRule="exact"/>
      <w:ind w:left="459" w:hanging="425"/>
    </w:pPr>
    <w:rPr>
      <w:rFonts w:ascii="Times New Roman" w:eastAsia="Times New Roman" w:hAnsi="Times New Roman" w:cs="Times New Roman"/>
      <w:szCs w:val="20"/>
      <w:lang w:eastAsia="en-AU"/>
    </w:rPr>
  </w:style>
  <w:style w:type="paragraph" w:customStyle="1" w:styleId="Tablesubpara">
    <w:name w:val="Table subpara"/>
    <w:basedOn w:val="Normal"/>
    <w:rsid w:val="006D600D"/>
    <w:pPr>
      <w:tabs>
        <w:tab w:val="right" w:pos="884"/>
      </w:tabs>
      <w:spacing w:before="40" w:after="0" w:line="240" w:lineRule="auto"/>
      <w:ind w:left="1168" w:hanging="1168"/>
    </w:pPr>
    <w:rPr>
      <w:rFonts w:ascii="Times New Roman" w:eastAsia="Times New Roman" w:hAnsi="Times New Roman" w:cs="Times New Roman"/>
      <w:szCs w:val="20"/>
      <w:lang w:eastAsia="en-AU"/>
    </w:rPr>
  </w:style>
  <w:style w:type="paragraph" w:customStyle="1" w:styleId="TableTextpa">
    <w:name w:val="TableText p(a)"/>
    <w:basedOn w:val="TableText"/>
    <w:rsid w:val="006D600D"/>
    <w:pPr>
      <w:spacing w:after="0"/>
      <w:ind w:left="318" w:hanging="318"/>
    </w:pPr>
    <w:rPr>
      <w:sz w:val="18"/>
      <w:szCs w:val="20"/>
      <w:lang w:eastAsia="en-AU"/>
    </w:rPr>
  </w:style>
  <w:style w:type="character" w:customStyle="1" w:styleId="CharSchText">
    <w:name w:val="CharSchText"/>
    <w:basedOn w:val="DefaultParagraphFont"/>
    <w:rsid w:val="006D600D"/>
  </w:style>
  <w:style w:type="paragraph" w:customStyle="1" w:styleId="TableENotesHeadingAmdt">
    <w:name w:val="TableENotesHeadingAmdt"/>
    <w:basedOn w:val="Normal"/>
    <w:rsid w:val="006D600D"/>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6D600D"/>
    <w:pPr>
      <w:spacing w:before="120" w:after="120" w:line="240" w:lineRule="auto"/>
    </w:pPr>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6D600D"/>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6D600D"/>
    <w:rPr>
      <w:rFonts w:ascii="Tahoma" w:eastAsia="Times New Roman" w:hAnsi="Tahoma" w:cs="Tahoma"/>
      <w:sz w:val="24"/>
      <w:szCs w:val="24"/>
      <w:shd w:val="clear" w:color="auto" w:fill="000080"/>
      <w:lang w:eastAsia="en-AU"/>
    </w:rPr>
  </w:style>
  <w:style w:type="paragraph" w:styleId="Index1">
    <w:name w:val="index 1"/>
    <w:basedOn w:val="Normal"/>
    <w:next w:val="Normal"/>
    <w:rsid w:val="006D600D"/>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rsid w:val="006D600D"/>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rsid w:val="006D600D"/>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rsid w:val="006D600D"/>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rsid w:val="006D600D"/>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rsid w:val="006D600D"/>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rsid w:val="006D600D"/>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rsid w:val="006D600D"/>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rsid w:val="006D600D"/>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6D600D"/>
    <w:pPr>
      <w:spacing w:after="0" w:line="240" w:lineRule="auto"/>
    </w:pPr>
    <w:rPr>
      <w:rFonts w:ascii="Arial" w:eastAsia="Times New Roman" w:hAnsi="Arial" w:cs="Arial"/>
      <w:b/>
      <w:bCs/>
      <w:sz w:val="24"/>
      <w:szCs w:val="24"/>
      <w:lang w:eastAsia="en-AU"/>
    </w:rPr>
  </w:style>
  <w:style w:type="paragraph" w:styleId="MacroText">
    <w:name w:val="macro"/>
    <w:link w:val="MacroTextChar"/>
    <w:rsid w:val="006D60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D600D"/>
    <w:rPr>
      <w:rFonts w:ascii="Courier New" w:eastAsia="Times New Roman" w:hAnsi="Courier New" w:cs="Courier New"/>
      <w:sz w:val="20"/>
      <w:szCs w:val="20"/>
      <w:lang w:eastAsia="en-AU"/>
    </w:rPr>
  </w:style>
  <w:style w:type="paragraph" w:styleId="TableofAuthorities">
    <w:name w:val="table of authorities"/>
    <w:basedOn w:val="Normal"/>
    <w:next w:val="Normal"/>
    <w:rsid w:val="006D600D"/>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6D600D"/>
    <w:pPr>
      <w:spacing w:after="0" w:line="240" w:lineRule="auto"/>
      <w:ind w:left="480" w:hanging="480"/>
    </w:pPr>
    <w:rPr>
      <w:rFonts w:ascii="Times New Roman" w:eastAsia="Times New Roman" w:hAnsi="Times New Roman" w:cs="Times New Roman"/>
      <w:sz w:val="24"/>
      <w:szCs w:val="24"/>
      <w:lang w:eastAsia="en-AU"/>
    </w:rPr>
  </w:style>
  <w:style w:type="paragraph" w:styleId="TOAHeading">
    <w:name w:val="toa heading"/>
    <w:basedOn w:val="Normal"/>
    <w:next w:val="Normal"/>
    <w:rsid w:val="006D600D"/>
    <w:pPr>
      <w:spacing w:before="120" w:after="0" w:line="240" w:lineRule="auto"/>
    </w:pPr>
    <w:rPr>
      <w:rFonts w:ascii="Arial" w:eastAsia="Times New Roman" w:hAnsi="Arial" w:cs="Arial"/>
      <w:b/>
      <w:bCs/>
      <w:sz w:val="24"/>
      <w:szCs w:val="24"/>
      <w:lang w:eastAsia="en-AU"/>
    </w:rPr>
  </w:style>
  <w:style w:type="paragraph" w:customStyle="1" w:styleId="top1">
    <w:name w:val="top1"/>
    <w:basedOn w:val="Normal"/>
    <w:rsid w:val="006D600D"/>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6D600D"/>
    <w:pPr>
      <w:tabs>
        <w:tab w:val="left" w:pos="3686"/>
        <w:tab w:val="right" w:pos="7082"/>
      </w:tabs>
      <w:spacing w:before="80" w:after="0" w:line="240" w:lineRule="auto"/>
      <w:ind w:left="2410" w:hanging="1168"/>
    </w:pPr>
    <w:rPr>
      <w:rFonts w:ascii="Arial" w:eastAsia="Times New Roman" w:hAnsi="Arial" w:cs="Times New Roman"/>
      <w:b/>
      <w:sz w:val="18"/>
      <w:szCs w:val="24"/>
    </w:rPr>
  </w:style>
  <w:style w:type="paragraph" w:customStyle="1" w:styleId="top3">
    <w:name w:val="top3"/>
    <w:basedOn w:val="Normal"/>
    <w:rsid w:val="006D600D"/>
    <w:pPr>
      <w:spacing w:before="80" w:after="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rsid w:val="006D600D"/>
    <w:pPr>
      <w:keepNext/>
      <w:spacing w:before="360" w:after="0" w:line="240" w:lineRule="auto"/>
      <w:ind w:left="1559" w:hanging="1559"/>
    </w:pPr>
    <w:rPr>
      <w:rFonts w:ascii="Arial" w:eastAsia="Times New Roman" w:hAnsi="Arial" w:cs="Times New Roman"/>
      <w:b/>
      <w:sz w:val="24"/>
      <w:szCs w:val="24"/>
    </w:rPr>
  </w:style>
  <w:style w:type="paragraph" w:customStyle="1" w:styleId="FooterPageOdd">
    <w:name w:val="FooterPageOdd"/>
    <w:basedOn w:val="Footer"/>
    <w:rsid w:val="006D600D"/>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FooterPageEven">
    <w:name w:val="FooterPageEven"/>
    <w:basedOn w:val="FooterPageOdd"/>
    <w:rsid w:val="006D600D"/>
    <w:pPr>
      <w:jc w:val="left"/>
    </w:pPr>
  </w:style>
  <w:style w:type="paragraph" w:customStyle="1" w:styleId="Footerinfo">
    <w:name w:val="Footerinfo"/>
    <w:basedOn w:val="Footer"/>
    <w:rsid w:val="006D600D"/>
    <w:pPr>
      <w:tabs>
        <w:tab w:val="clear" w:pos="4513"/>
        <w:tab w:val="clear" w:pos="9026"/>
        <w:tab w:val="center" w:pos="3600"/>
        <w:tab w:val="right" w:pos="7201"/>
      </w:tabs>
    </w:pPr>
    <w:rPr>
      <w:rFonts w:ascii="Arial" w:eastAsia="Times New Roman" w:hAnsi="Arial" w:cs="Times New Roman"/>
      <w:sz w:val="12"/>
      <w:szCs w:val="18"/>
    </w:rPr>
  </w:style>
  <w:style w:type="paragraph" w:customStyle="1" w:styleId="TableOfStatRules">
    <w:name w:val="TableOfStatRules"/>
    <w:basedOn w:val="Normal"/>
    <w:rsid w:val="006D600D"/>
    <w:pPr>
      <w:spacing w:before="60" w:after="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rsid w:val="006D600D"/>
    <w:rPr>
      <w:b w:val="0"/>
      <w:i/>
    </w:rPr>
  </w:style>
  <w:style w:type="paragraph" w:customStyle="1" w:styleId="FooterInfo0">
    <w:name w:val="FooterInfo"/>
    <w:basedOn w:val="Normal"/>
    <w:rsid w:val="006D600D"/>
    <w:pPr>
      <w:spacing w:after="0" w:line="240" w:lineRule="auto"/>
    </w:pPr>
    <w:rPr>
      <w:rFonts w:ascii="Arial" w:eastAsia="Times New Roman" w:hAnsi="Arial" w:cs="Times New Roman"/>
      <w:sz w:val="12"/>
      <w:szCs w:val="24"/>
      <w:lang w:eastAsia="en-AU"/>
    </w:rPr>
  </w:style>
  <w:style w:type="paragraph" w:customStyle="1" w:styleId="LandscapeSectionBreak">
    <w:name w:val="LandscapeSectionBreak"/>
    <w:basedOn w:val="Normal"/>
    <w:next w:val="Normal"/>
    <w:rsid w:val="006D600D"/>
    <w:pPr>
      <w:spacing w:after="0" w:line="240" w:lineRule="auto"/>
    </w:pPr>
    <w:rPr>
      <w:rFonts w:ascii="Times New Roman" w:eastAsia="Times New Roman" w:hAnsi="Times New Roman" w:cs="Times New Roman"/>
      <w:sz w:val="24"/>
      <w:szCs w:val="24"/>
      <w:lang w:eastAsia="en-AU"/>
    </w:rPr>
  </w:style>
  <w:style w:type="paragraph" w:customStyle="1" w:styleId="IntroP1a">
    <w:name w:val="IntroP1(a)"/>
    <w:basedOn w:val="Normal"/>
    <w:rsid w:val="006D600D"/>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6D600D"/>
  </w:style>
  <w:style w:type="character" w:customStyle="1" w:styleId="CharAmSchPTText">
    <w:name w:val="CharAmSchPTText"/>
    <w:basedOn w:val="DefaultParagraphFont"/>
    <w:rsid w:val="006D600D"/>
  </w:style>
  <w:style w:type="table" w:customStyle="1" w:styleId="TableGeneral">
    <w:name w:val="TableGeneral"/>
    <w:basedOn w:val="TableNormal"/>
    <w:rsid w:val="006D600D"/>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6D600D"/>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6D600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6D600D"/>
    <w:pPr>
      <w:spacing w:before="120" w:after="0" w:line="240" w:lineRule="auto"/>
      <w:ind w:left="958" w:hanging="958"/>
    </w:pPr>
    <w:rPr>
      <w:rFonts w:ascii="Arial" w:eastAsia="Times New Roman" w:hAnsi="Arial" w:cs="Arial"/>
      <w:b/>
      <w:sz w:val="16"/>
      <w:szCs w:val="18"/>
    </w:rPr>
  </w:style>
  <w:style w:type="paragraph" w:customStyle="1" w:styleId="ACMANumberedList">
    <w:name w:val="ACMA Numbered List"/>
    <w:rsid w:val="006D600D"/>
    <w:pPr>
      <w:numPr>
        <w:numId w:val="21"/>
      </w:numPr>
      <w:tabs>
        <w:tab w:val="clear" w:pos="720"/>
        <w:tab w:val="num" w:pos="360"/>
      </w:tabs>
      <w:spacing w:before="20" w:after="20" w:line="240" w:lineRule="auto"/>
      <w:ind w:left="0" w:firstLine="0"/>
    </w:pPr>
    <w:rPr>
      <w:rFonts w:ascii="Times New Roman" w:eastAsia="Times New Roman" w:hAnsi="Times New Roman" w:cs="Times New Roman"/>
      <w:sz w:val="24"/>
      <w:szCs w:val="20"/>
    </w:rPr>
  </w:style>
  <w:style w:type="paragraph" w:customStyle="1" w:styleId="SubsectionHead">
    <w:name w:val="SubsectionHead"/>
    <w:aliases w:val="ssh"/>
    <w:basedOn w:val="Normal"/>
    <w:next w:val="subsection"/>
    <w:rsid w:val="00D377FA"/>
    <w:pPr>
      <w:keepNext/>
      <w:keepLines/>
      <w:spacing w:before="240" w:after="0" w:line="240" w:lineRule="auto"/>
      <w:ind w:left="1134"/>
    </w:pPr>
    <w:rPr>
      <w:rFonts w:ascii="Times New Roman" w:eastAsia="Times New Roman" w:hAnsi="Times New Roman" w:cs="Times New Roman"/>
      <w:i/>
      <w:szCs w:val="20"/>
      <w:lang w:eastAsia="en-AU"/>
    </w:rPr>
  </w:style>
  <w:style w:type="paragraph" w:styleId="TOCHeading">
    <w:name w:val="TOC Heading"/>
    <w:basedOn w:val="Heading1"/>
    <w:next w:val="Normal"/>
    <w:uiPriority w:val="39"/>
    <w:unhideWhenUsed/>
    <w:qFormat/>
    <w:rsid w:val="0051768A"/>
    <w:pPr>
      <w:numPr>
        <w:numId w:val="0"/>
      </w:numPr>
      <w:outlineLvl w:val="9"/>
    </w:pPr>
    <w:rPr>
      <w:lang w:val="en-US"/>
    </w:rPr>
  </w:style>
  <w:style w:type="table" w:customStyle="1" w:styleId="TableGrid10">
    <w:name w:val="Table Grid1"/>
    <w:basedOn w:val="TableNormal"/>
    <w:next w:val="TableGrid"/>
    <w:uiPriority w:val="59"/>
    <w:rsid w:val="008D16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
    <w:basedOn w:val="Normal"/>
    <w:rsid w:val="00871B7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845">
      <w:bodyDiv w:val="1"/>
      <w:marLeft w:val="0"/>
      <w:marRight w:val="0"/>
      <w:marTop w:val="0"/>
      <w:marBottom w:val="0"/>
      <w:divBdr>
        <w:top w:val="none" w:sz="0" w:space="0" w:color="auto"/>
        <w:left w:val="none" w:sz="0" w:space="0" w:color="auto"/>
        <w:bottom w:val="none" w:sz="0" w:space="0" w:color="auto"/>
        <w:right w:val="none" w:sz="0" w:space="0" w:color="auto"/>
      </w:divBdr>
      <w:divsChild>
        <w:div w:id="248272595">
          <w:marLeft w:val="0"/>
          <w:marRight w:val="0"/>
          <w:marTop w:val="0"/>
          <w:marBottom w:val="0"/>
          <w:divBdr>
            <w:top w:val="none" w:sz="0" w:space="0" w:color="auto"/>
            <w:left w:val="none" w:sz="0" w:space="0" w:color="auto"/>
            <w:bottom w:val="none" w:sz="0" w:space="0" w:color="auto"/>
            <w:right w:val="none" w:sz="0" w:space="0" w:color="auto"/>
          </w:divBdr>
          <w:divsChild>
            <w:div w:id="1945109558">
              <w:marLeft w:val="0"/>
              <w:marRight w:val="0"/>
              <w:marTop w:val="0"/>
              <w:marBottom w:val="0"/>
              <w:divBdr>
                <w:top w:val="none" w:sz="0" w:space="0" w:color="auto"/>
                <w:left w:val="none" w:sz="0" w:space="0" w:color="auto"/>
                <w:bottom w:val="none" w:sz="0" w:space="0" w:color="auto"/>
                <w:right w:val="none" w:sz="0" w:space="0" w:color="auto"/>
              </w:divBdr>
              <w:divsChild>
                <w:div w:id="1330282194">
                  <w:marLeft w:val="0"/>
                  <w:marRight w:val="0"/>
                  <w:marTop w:val="0"/>
                  <w:marBottom w:val="0"/>
                  <w:divBdr>
                    <w:top w:val="none" w:sz="0" w:space="0" w:color="auto"/>
                    <w:left w:val="none" w:sz="0" w:space="0" w:color="auto"/>
                    <w:bottom w:val="none" w:sz="0" w:space="0" w:color="auto"/>
                    <w:right w:val="none" w:sz="0" w:space="0" w:color="auto"/>
                  </w:divBdr>
                  <w:divsChild>
                    <w:div w:id="1849170871">
                      <w:marLeft w:val="0"/>
                      <w:marRight w:val="0"/>
                      <w:marTop w:val="0"/>
                      <w:marBottom w:val="0"/>
                      <w:divBdr>
                        <w:top w:val="none" w:sz="0" w:space="0" w:color="auto"/>
                        <w:left w:val="none" w:sz="0" w:space="0" w:color="auto"/>
                        <w:bottom w:val="none" w:sz="0" w:space="0" w:color="auto"/>
                        <w:right w:val="none" w:sz="0" w:space="0" w:color="auto"/>
                      </w:divBdr>
                      <w:divsChild>
                        <w:div w:id="460660391">
                          <w:marLeft w:val="0"/>
                          <w:marRight w:val="0"/>
                          <w:marTop w:val="0"/>
                          <w:marBottom w:val="0"/>
                          <w:divBdr>
                            <w:top w:val="none" w:sz="0" w:space="0" w:color="auto"/>
                            <w:left w:val="none" w:sz="0" w:space="0" w:color="auto"/>
                            <w:bottom w:val="none" w:sz="0" w:space="0" w:color="auto"/>
                            <w:right w:val="none" w:sz="0" w:space="0" w:color="auto"/>
                          </w:divBdr>
                          <w:divsChild>
                            <w:div w:id="540898139">
                              <w:marLeft w:val="0"/>
                              <w:marRight w:val="0"/>
                              <w:marTop w:val="0"/>
                              <w:marBottom w:val="0"/>
                              <w:divBdr>
                                <w:top w:val="none" w:sz="0" w:space="0" w:color="auto"/>
                                <w:left w:val="none" w:sz="0" w:space="0" w:color="auto"/>
                                <w:bottom w:val="none" w:sz="0" w:space="0" w:color="auto"/>
                                <w:right w:val="none" w:sz="0" w:space="0" w:color="auto"/>
                              </w:divBdr>
                              <w:divsChild>
                                <w:div w:id="1120605436">
                                  <w:marLeft w:val="0"/>
                                  <w:marRight w:val="0"/>
                                  <w:marTop w:val="0"/>
                                  <w:marBottom w:val="0"/>
                                  <w:divBdr>
                                    <w:top w:val="none" w:sz="0" w:space="0" w:color="auto"/>
                                    <w:left w:val="none" w:sz="0" w:space="0" w:color="auto"/>
                                    <w:bottom w:val="none" w:sz="0" w:space="0" w:color="auto"/>
                                    <w:right w:val="none" w:sz="0" w:space="0" w:color="auto"/>
                                  </w:divBdr>
                                  <w:divsChild>
                                    <w:div w:id="1328169884">
                                      <w:marLeft w:val="0"/>
                                      <w:marRight w:val="0"/>
                                      <w:marTop w:val="0"/>
                                      <w:marBottom w:val="0"/>
                                      <w:divBdr>
                                        <w:top w:val="none" w:sz="0" w:space="0" w:color="auto"/>
                                        <w:left w:val="none" w:sz="0" w:space="0" w:color="auto"/>
                                        <w:bottom w:val="none" w:sz="0" w:space="0" w:color="auto"/>
                                        <w:right w:val="none" w:sz="0" w:space="0" w:color="auto"/>
                                      </w:divBdr>
                                      <w:divsChild>
                                        <w:div w:id="56169799">
                                          <w:marLeft w:val="0"/>
                                          <w:marRight w:val="0"/>
                                          <w:marTop w:val="0"/>
                                          <w:marBottom w:val="0"/>
                                          <w:divBdr>
                                            <w:top w:val="none" w:sz="0" w:space="0" w:color="auto"/>
                                            <w:left w:val="none" w:sz="0" w:space="0" w:color="auto"/>
                                            <w:bottom w:val="none" w:sz="0" w:space="0" w:color="auto"/>
                                            <w:right w:val="none" w:sz="0" w:space="0" w:color="auto"/>
                                          </w:divBdr>
                                          <w:divsChild>
                                            <w:div w:id="851453531">
                                              <w:marLeft w:val="0"/>
                                              <w:marRight w:val="0"/>
                                              <w:marTop w:val="0"/>
                                              <w:marBottom w:val="0"/>
                                              <w:divBdr>
                                                <w:top w:val="none" w:sz="0" w:space="0" w:color="auto"/>
                                                <w:left w:val="none" w:sz="0" w:space="0" w:color="auto"/>
                                                <w:bottom w:val="none" w:sz="0" w:space="0" w:color="auto"/>
                                                <w:right w:val="none" w:sz="0" w:space="0" w:color="auto"/>
                                              </w:divBdr>
                                              <w:divsChild>
                                                <w:div w:id="1006443560">
                                                  <w:marLeft w:val="0"/>
                                                  <w:marRight w:val="0"/>
                                                  <w:marTop w:val="0"/>
                                                  <w:marBottom w:val="0"/>
                                                  <w:divBdr>
                                                    <w:top w:val="none" w:sz="0" w:space="0" w:color="auto"/>
                                                    <w:left w:val="none" w:sz="0" w:space="0" w:color="auto"/>
                                                    <w:bottom w:val="none" w:sz="0" w:space="0" w:color="auto"/>
                                                    <w:right w:val="none" w:sz="0" w:space="0" w:color="auto"/>
                                                  </w:divBdr>
                                                  <w:divsChild>
                                                    <w:div w:id="1519273046">
                                                      <w:marLeft w:val="0"/>
                                                      <w:marRight w:val="0"/>
                                                      <w:marTop w:val="0"/>
                                                      <w:marBottom w:val="0"/>
                                                      <w:divBdr>
                                                        <w:top w:val="none" w:sz="0" w:space="0" w:color="auto"/>
                                                        <w:left w:val="none" w:sz="0" w:space="0" w:color="auto"/>
                                                        <w:bottom w:val="none" w:sz="0" w:space="0" w:color="auto"/>
                                                        <w:right w:val="none" w:sz="0" w:space="0" w:color="auto"/>
                                                      </w:divBdr>
                                                      <w:divsChild>
                                                        <w:div w:id="7796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7634307">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258707685">
      <w:bodyDiv w:val="1"/>
      <w:marLeft w:val="0"/>
      <w:marRight w:val="0"/>
      <w:marTop w:val="0"/>
      <w:marBottom w:val="0"/>
      <w:divBdr>
        <w:top w:val="none" w:sz="0" w:space="0" w:color="auto"/>
        <w:left w:val="none" w:sz="0" w:space="0" w:color="auto"/>
        <w:bottom w:val="none" w:sz="0" w:space="0" w:color="auto"/>
        <w:right w:val="none" w:sz="0" w:space="0" w:color="auto"/>
      </w:divBdr>
    </w:div>
    <w:div w:id="1679111502">
      <w:bodyDiv w:val="1"/>
      <w:marLeft w:val="0"/>
      <w:marRight w:val="0"/>
      <w:marTop w:val="0"/>
      <w:marBottom w:val="0"/>
      <w:divBdr>
        <w:top w:val="none" w:sz="0" w:space="0" w:color="auto"/>
        <w:left w:val="none" w:sz="0" w:space="0" w:color="auto"/>
        <w:bottom w:val="none" w:sz="0" w:space="0" w:color="auto"/>
        <w:right w:val="none" w:sz="0" w:space="0" w:color="auto"/>
      </w:divBdr>
      <w:divsChild>
        <w:div w:id="1439720861">
          <w:marLeft w:val="0"/>
          <w:marRight w:val="0"/>
          <w:marTop w:val="0"/>
          <w:marBottom w:val="0"/>
          <w:divBdr>
            <w:top w:val="none" w:sz="0" w:space="0" w:color="auto"/>
            <w:left w:val="none" w:sz="0" w:space="0" w:color="auto"/>
            <w:bottom w:val="none" w:sz="0" w:space="0" w:color="auto"/>
            <w:right w:val="none" w:sz="0" w:space="0" w:color="auto"/>
          </w:divBdr>
          <w:divsChild>
            <w:div w:id="1190803072">
              <w:marLeft w:val="0"/>
              <w:marRight w:val="0"/>
              <w:marTop w:val="0"/>
              <w:marBottom w:val="0"/>
              <w:divBdr>
                <w:top w:val="none" w:sz="0" w:space="0" w:color="auto"/>
                <w:left w:val="none" w:sz="0" w:space="0" w:color="auto"/>
                <w:bottom w:val="none" w:sz="0" w:space="0" w:color="auto"/>
                <w:right w:val="none" w:sz="0" w:space="0" w:color="auto"/>
              </w:divBdr>
              <w:divsChild>
                <w:div w:id="1009479813">
                  <w:marLeft w:val="0"/>
                  <w:marRight w:val="0"/>
                  <w:marTop w:val="0"/>
                  <w:marBottom w:val="0"/>
                  <w:divBdr>
                    <w:top w:val="none" w:sz="0" w:space="0" w:color="auto"/>
                    <w:left w:val="none" w:sz="0" w:space="0" w:color="auto"/>
                    <w:bottom w:val="none" w:sz="0" w:space="0" w:color="auto"/>
                    <w:right w:val="none" w:sz="0" w:space="0" w:color="auto"/>
                  </w:divBdr>
                  <w:divsChild>
                    <w:div w:id="885335751">
                      <w:marLeft w:val="0"/>
                      <w:marRight w:val="0"/>
                      <w:marTop w:val="0"/>
                      <w:marBottom w:val="0"/>
                      <w:divBdr>
                        <w:top w:val="none" w:sz="0" w:space="0" w:color="auto"/>
                        <w:left w:val="none" w:sz="0" w:space="0" w:color="auto"/>
                        <w:bottom w:val="none" w:sz="0" w:space="0" w:color="auto"/>
                        <w:right w:val="none" w:sz="0" w:space="0" w:color="auto"/>
                      </w:divBdr>
                      <w:divsChild>
                        <w:div w:id="1471361272">
                          <w:marLeft w:val="0"/>
                          <w:marRight w:val="0"/>
                          <w:marTop w:val="0"/>
                          <w:marBottom w:val="0"/>
                          <w:divBdr>
                            <w:top w:val="none" w:sz="0" w:space="0" w:color="auto"/>
                            <w:left w:val="none" w:sz="0" w:space="0" w:color="auto"/>
                            <w:bottom w:val="none" w:sz="0" w:space="0" w:color="auto"/>
                            <w:right w:val="none" w:sz="0" w:space="0" w:color="auto"/>
                          </w:divBdr>
                          <w:divsChild>
                            <w:div w:id="554389322">
                              <w:marLeft w:val="0"/>
                              <w:marRight w:val="0"/>
                              <w:marTop w:val="0"/>
                              <w:marBottom w:val="0"/>
                              <w:divBdr>
                                <w:top w:val="none" w:sz="0" w:space="0" w:color="auto"/>
                                <w:left w:val="none" w:sz="0" w:space="0" w:color="auto"/>
                                <w:bottom w:val="none" w:sz="0" w:space="0" w:color="auto"/>
                                <w:right w:val="none" w:sz="0" w:space="0" w:color="auto"/>
                              </w:divBdr>
                              <w:divsChild>
                                <w:div w:id="1771511120">
                                  <w:marLeft w:val="0"/>
                                  <w:marRight w:val="0"/>
                                  <w:marTop w:val="0"/>
                                  <w:marBottom w:val="0"/>
                                  <w:divBdr>
                                    <w:top w:val="none" w:sz="0" w:space="0" w:color="auto"/>
                                    <w:left w:val="none" w:sz="0" w:space="0" w:color="auto"/>
                                    <w:bottom w:val="none" w:sz="0" w:space="0" w:color="auto"/>
                                    <w:right w:val="none" w:sz="0" w:space="0" w:color="auto"/>
                                  </w:divBdr>
                                  <w:divsChild>
                                    <w:div w:id="1216433330">
                                      <w:marLeft w:val="0"/>
                                      <w:marRight w:val="0"/>
                                      <w:marTop w:val="0"/>
                                      <w:marBottom w:val="0"/>
                                      <w:divBdr>
                                        <w:top w:val="none" w:sz="0" w:space="0" w:color="auto"/>
                                        <w:left w:val="none" w:sz="0" w:space="0" w:color="auto"/>
                                        <w:bottom w:val="none" w:sz="0" w:space="0" w:color="auto"/>
                                        <w:right w:val="none" w:sz="0" w:space="0" w:color="auto"/>
                                      </w:divBdr>
                                      <w:divsChild>
                                        <w:div w:id="490871915">
                                          <w:marLeft w:val="0"/>
                                          <w:marRight w:val="0"/>
                                          <w:marTop w:val="0"/>
                                          <w:marBottom w:val="0"/>
                                          <w:divBdr>
                                            <w:top w:val="none" w:sz="0" w:space="0" w:color="auto"/>
                                            <w:left w:val="none" w:sz="0" w:space="0" w:color="auto"/>
                                            <w:bottom w:val="none" w:sz="0" w:space="0" w:color="auto"/>
                                            <w:right w:val="none" w:sz="0" w:space="0" w:color="auto"/>
                                          </w:divBdr>
                                          <w:divsChild>
                                            <w:div w:id="797332163">
                                              <w:marLeft w:val="0"/>
                                              <w:marRight w:val="0"/>
                                              <w:marTop w:val="0"/>
                                              <w:marBottom w:val="0"/>
                                              <w:divBdr>
                                                <w:top w:val="none" w:sz="0" w:space="0" w:color="auto"/>
                                                <w:left w:val="none" w:sz="0" w:space="0" w:color="auto"/>
                                                <w:bottom w:val="none" w:sz="0" w:space="0" w:color="auto"/>
                                                <w:right w:val="none" w:sz="0" w:space="0" w:color="auto"/>
                                              </w:divBdr>
                                              <w:divsChild>
                                                <w:div w:id="876238131">
                                                  <w:marLeft w:val="0"/>
                                                  <w:marRight w:val="0"/>
                                                  <w:marTop w:val="0"/>
                                                  <w:marBottom w:val="0"/>
                                                  <w:divBdr>
                                                    <w:top w:val="none" w:sz="0" w:space="0" w:color="auto"/>
                                                    <w:left w:val="none" w:sz="0" w:space="0" w:color="auto"/>
                                                    <w:bottom w:val="none" w:sz="0" w:space="0" w:color="auto"/>
                                                    <w:right w:val="none" w:sz="0" w:space="0" w:color="auto"/>
                                                  </w:divBdr>
                                                  <w:divsChild>
                                                    <w:div w:id="2010211997">
                                                      <w:marLeft w:val="0"/>
                                                      <w:marRight w:val="0"/>
                                                      <w:marTop w:val="0"/>
                                                      <w:marBottom w:val="0"/>
                                                      <w:divBdr>
                                                        <w:top w:val="none" w:sz="0" w:space="0" w:color="auto"/>
                                                        <w:left w:val="none" w:sz="0" w:space="0" w:color="auto"/>
                                                        <w:bottom w:val="none" w:sz="0" w:space="0" w:color="auto"/>
                                                        <w:right w:val="none" w:sz="0" w:space="0" w:color="auto"/>
                                                      </w:divBdr>
                                                      <w:divsChild>
                                                        <w:div w:id="4073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287565">
      <w:bodyDiv w:val="1"/>
      <w:marLeft w:val="0"/>
      <w:marRight w:val="0"/>
      <w:marTop w:val="0"/>
      <w:marBottom w:val="0"/>
      <w:divBdr>
        <w:top w:val="none" w:sz="0" w:space="0" w:color="auto"/>
        <w:left w:val="none" w:sz="0" w:space="0" w:color="auto"/>
        <w:bottom w:val="none" w:sz="0" w:space="0" w:color="auto"/>
        <w:right w:val="none" w:sz="0" w:space="0" w:color="auto"/>
      </w:divBdr>
      <w:divsChild>
        <w:div w:id="1307122266">
          <w:marLeft w:val="0"/>
          <w:marRight w:val="0"/>
          <w:marTop w:val="0"/>
          <w:marBottom w:val="0"/>
          <w:divBdr>
            <w:top w:val="none" w:sz="0" w:space="0" w:color="auto"/>
            <w:left w:val="none" w:sz="0" w:space="0" w:color="auto"/>
            <w:bottom w:val="none" w:sz="0" w:space="0" w:color="auto"/>
            <w:right w:val="none" w:sz="0" w:space="0" w:color="auto"/>
          </w:divBdr>
          <w:divsChild>
            <w:div w:id="1206212533">
              <w:marLeft w:val="0"/>
              <w:marRight w:val="0"/>
              <w:marTop w:val="0"/>
              <w:marBottom w:val="0"/>
              <w:divBdr>
                <w:top w:val="none" w:sz="0" w:space="0" w:color="auto"/>
                <w:left w:val="none" w:sz="0" w:space="0" w:color="auto"/>
                <w:bottom w:val="none" w:sz="0" w:space="0" w:color="auto"/>
                <w:right w:val="none" w:sz="0" w:space="0" w:color="auto"/>
              </w:divBdr>
              <w:divsChild>
                <w:div w:id="115299496">
                  <w:marLeft w:val="0"/>
                  <w:marRight w:val="0"/>
                  <w:marTop w:val="0"/>
                  <w:marBottom w:val="0"/>
                  <w:divBdr>
                    <w:top w:val="none" w:sz="0" w:space="0" w:color="auto"/>
                    <w:left w:val="none" w:sz="0" w:space="0" w:color="auto"/>
                    <w:bottom w:val="none" w:sz="0" w:space="0" w:color="auto"/>
                    <w:right w:val="none" w:sz="0" w:space="0" w:color="auto"/>
                  </w:divBdr>
                  <w:divsChild>
                    <w:div w:id="871069448">
                      <w:marLeft w:val="0"/>
                      <w:marRight w:val="0"/>
                      <w:marTop w:val="0"/>
                      <w:marBottom w:val="0"/>
                      <w:divBdr>
                        <w:top w:val="none" w:sz="0" w:space="0" w:color="auto"/>
                        <w:left w:val="none" w:sz="0" w:space="0" w:color="auto"/>
                        <w:bottom w:val="none" w:sz="0" w:space="0" w:color="auto"/>
                        <w:right w:val="none" w:sz="0" w:space="0" w:color="auto"/>
                      </w:divBdr>
                      <w:divsChild>
                        <w:div w:id="10497375">
                          <w:marLeft w:val="0"/>
                          <w:marRight w:val="0"/>
                          <w:marTop w:val="0"/>
                          <w:marBottom w:val="0"/>
                          <w:divBdr>
                            <w:top w:val="none" w:sz="0" w:space="0" w:color="auto"/>
                            <w:left w:val="none" w:sz="0" w:space="0" w:color="auto"/>
                            <w:bottom w:val="none" w:sz="0" w:space="0" w:color="auto"/>
                            <w:right w:val="none" w:sz="0" w:space="0" w:color="auto"/>
                          </w:divBdr>
                          <w:divsChild>
                            <w:div w:id="1853907941">
                              <w:marLeft w:val="0"/>
                              <w:marRight w:val="0"/>
                              <w:marTop w:val="0"/>
                              <w:marBottom w:val="0"/>
                              <w:divBdr>
                                <w:top w:val="none" w:sz="0" w:space="0" w:color="auto"/>
                                <w:left w:val="none" w:sz="0" w:space="0" w:color="auto"/>
                                <w:bottom w:val="none" w:sz="0" w:space="0" w:color="auto"/>
                                <w:right w:val="none" w:sz="0" w:space="0" w:color="auto"/>
                              </w:divBdr>
                              <w:divsChild>
                                <w:div w:id="1056201260">
                                  <w:marLeft w:val="0"/>
                                  <w:marRight w:val="0"/>
                                  <w:marTop w:val="0"/>
                                  <w:marBottom w:val="0"/>
                                  <w:divBdr>
                                    <w:top w:val="none" w:sz="0" w:space="0" w:color="auto"/>
                                    <w:left w:val="none" w:sz="0" w:space="0" w:color="auto"/>
                                    <w:bottom w:val="none" w:sz="0" w:space="0" w:color="auto"/>
                                    <w:right w:val="none" w:sz="0" w:space="0" w:color="auto"/>
                                  </w:divBdr>
                                  <w:divsChild>
                                    <w:div w:id="1206871142">
                                      <w:marLeft w:val="0"/>
                                      <w:marRight w:val="0"/>
                                      <w:marTop w:val="0"/>
                                      <w:marBottom w:val="0"/>
                                      <w:divBdr>
                                        <w:top w:val="none" w:sz="0" w:space="0" w:color="auto"/>
                                        <w:left w:val="none" w:sz="0" w:space="0" w:color="auto"/>
                                        <w:bottom w:val="none" w:sz="0" w:space="0" w:color="auto"/>
                                        <w:right w:val="none" w:sz="0" w:space="0" w:color="auto"/>
                                      </w:divBdr>
                                      <w:divsChild>
                                        <w:div w:id="1744061790">
                                          <w:marLeft w:val="0"/>
                                          <w:marRight w:val="0"/>
                                          <w:marTop w:val="0"/>
                                          <w:marBottom w:val="0"/>
                                          <w:divBdr>
                                            <w:top w:val="none" w:sz="0" w:space="0" w:color="auto"/>
                                            <w:left w:val="none" w:sz="0" w:space="0" w:color="auto"/>
                                            <w:bottom w:val="none" w:sz="0" w:space="0" w:color="auto"/>
                                            <w:right w:val="none" w:sz="0" w:space="0" w:color="auto"/>
                                          </w:divBdr>
                                          <w:divsChild>
                                            <w:div w:id="470946643">
                                              <w:marLeft w:val="0"/>
                                              <w:marRight w:val="0"/>
                                              <w:marTop w:val="0"/>
                                              <w:marBottom w:val="0"/>
                                              <w:divBdr>
                                                <w:top w:val="none" w:sz="0" w:space="0" w:color="auto"/>
                                                <w:left w:val="none" w:sz="0" w:space="0" w:color="auto"/>
                                                <w:bottom w:val="none" w:sz="0" w:space="0" w:color="auto"/>
                                                <w:right w:val="none" w:sz="0" w:space="0" w:color="auto"/>
                                              </w:divBdr>
                                              <w:divsChild>
                                                <w:div w:id="1055083576">
                                                  <w:marLeft w:val="0"/>
                                                  <w:marRight w:val="0"/>
                                                  <w:marTop w:val="0"/>
                                                  <w:marBottom w:val="0"/>
                                                  <w:divBdr>
                                                    <w:top w:val="none" w:sz="0" w:space="0" w:color="auto"/>
                                                    <w:left w:val="none" w:sz="0" w:space="0" w:color="auto"/>
                                                    <w:bottom w:val="none" w:sz="0" w:space="0" w:color="auto"/>
                                                    <w:right w:val="none" w:sz="0" w:space="0" w:color="auto"/>
                                                  </w:divBdr>
                                                  <w:divsChild>
                                                    <w:div w:id="823013474">
                                                      <w:marLeft w:val="0"/>
                                                      <w:marRight w:val="0"/>
                                                      <w:marTop w:val="0"/>
                                                      <w:marBottom w:val="0"/>
                                                      <w:divBdr>
                                                        <w:top w:val="none" w:sz="0" w:space="0" w:color="auto"/>
                                                        <w:left w:val="none" w:sz="0" w:space="0" w:color="auto"/>
                                                        <w:bottom w:val="none" w:sz="0" w:space="0" w:color="auto"/>
                                                        <w:right w:val="none" w:sz="0" w:space="0" w:color="auto"/>
                                                      </w:divBdr>
                                                      <w:divsChild>
                                                        <w:div w:id="15195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gov.au" TargetMode="Externa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0F80-0D61-4F84-B028-60F92062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10636</Words>
  <Characters>60627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2017-03-17T03:14:00Z</cp:lastPrinted>
  <dcterms:created xsi:type="dcterms:W3CDTF">2017-03-22T04:13:00Z</dcterms:created>
  <dcterms:modified xsi:type="dcterms:W3CDTF">2017-03-27T22:09:00Z</dcterms:modified>
</cp:coreProperties>
</file>