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9B" w:rsidRPr="00774A4B" w:rsidRDefault="0017759B" w:rsidP="0017759B">
      <w:pPr>
        <w:rPr>
          <w:sz w:val="28"/>
        </w:rPr>
      </w:pPr>
      <w:r w:rsidRPr="00774A4B">
        <w:rPr>
          <w:noProof/>
          <w:lang w:eastAsia="en-AU"/>
        </w:rPr>
        <w:drawing>
          <wp:inline distT="0" distB="0" distL="0" distR="0" wp14:anchorId="4C4DEE6A" wp14:editId="64C0348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17759B" w:rsidRPr="00774A4B" w:rsidRDefault="0017759B" w:rsidP="0017759B">
      <w:pPr>
        <w:rPr>
          <w:sz w:val="19"/>
        </w:rPr>
      </w:pPr>
    </w:p>
    <w:p w:rsidR="0017759B" w:rsidRPr="00774A4B" w:rsidRDefault="0017759B" w:rsidP="0017759B">
      <w:pPr>
        <w:pStyle w:val="ShortT"/>
      </w:pPr>
      <w:r w:rsidRPr="00774A4B">
        <w:t>Treasury Laws Amendment (Fair and Sustainable Superannuation) Regulations</w:t>
      </w:r>
      <w:r w:rsidR="00774A4B" w:rsidRPr="00774A4B">
        <w:t> </w:t>
      </w:r>
      <w:r w:rsidRPr="00774A4B">
        <w:t>2017</w:t>
      </w:r>
    </w:p>
    <w:p w:rsidR="0017759B" w:rsidRPr="00774A4B" w:rsidRDefault="0017759B" w:rsidP="0017759B">
      <w:pPr>
        <w:pStyle w:val="SignCoverPageStart"/>
        <w:spacing w:before="240"/>
        <w:rPr>
          <w:szCs w:val="22"/>
        </w:rPr>
      </w:pPr>
      <w:r w:rsidRPr="00774A4B">
        <w:rPr>
          <w:szCs w:val="22"/>
        </w:rPr>
        <w:t>I, General the Honourable Sir Peter Cosgrove AK MC (</w:t>
      </w:r>
      <w:proofErr w:type="spellStart"/>
      <w:r w:rsidRPr="00774A4B">
        <w:rPr>
          <w:szCs w:val="22"/>
        </w:rPr>
        <w:t>Ret’d</w:t>
      </w:r>
      <w:proofErr w:type="spellEnd"/>
      <w:r w:rsidRPr="00774A4B">
        <w:rPr>
          <w:szCs w:val="22"/>
        </w:rPr>
        <w:t xml:space="preserve">), </w:t>
      </w:r>
      <w:r w:rsidR="00774A4B" w:rsidRPr="00774A4B">
        <w:rPr>
          <w:szCs w:val="22"/>
        </w:rPr>
        <w:t>Governor</w:t>
      </w:r>
      <w:r w:rsidR="00774A4B">
        <w:rPr>
          <w:szCs w:val="22"/>
        </w:rPr>
        <w:noBreakHyphen/>
      </w:r>
      <w:r w:rsidR="00774A4B" w:rsidRPr="00774A4B">
        <w:rPr>
          <w:szCs w:val="22"/>
        </w:rPr>
        <w:t>General</w:t>
      </w:r>
      <w:r w:rsidRPr="00774A4B">
        <w:rPr>
          <w:szCs w:val="22"/>
        </w:rPr>
        <w:t xml:space="preserve"> of the Commonwealth of Australia, acting with the advice of the Federal Executive Council, make the following regulations.</w:t>
      </w:r>
    </w:p>
    <w:p w:rsidR="0017759B" w:rsidRPr="00774A4B" w:rsidRDefault="0017759B" w:rsidP="0017759B">
      <w:pPr>
        <w:keepNext/>
        <w:spacing w:before="720" w:line="240" w:lineRule="atLeast"/>
        <w:ind w:right="397"/>
        <w:jc w:val="both"/>
        <w:rPr>
          <w:szCs w:val="22"/>
        </w:rPr>
      </w:pPr>
      <w:r w:rsidRPr="00774A4B">
        <w:rPr>
          <w:szCs w:val="22"/>
        </w:rPr>
        <w:t xml:space="preserve">Dated </w:t>
      </w:r>
      <w:bookmarkStart w:id="0" w:name="BKCheck15B_1"/>
      <w:bookmarkEnd w:id="0"/>
      <w:r w:rsidRPr="00774A4B">
        <w:rPr>
          <w:szCs w:val="22"/>
        </w:rPr>
        <w:fldChar w:fldCharType="begin"/>
      </w:r>
      <w:r w:rsidRPr="00774A4B">
        <w:rPr>
          <w:szCs w:val="22"/>
        </w:rPr>
        <w:instrText xml:space="preserve"> DOCPROPERTY  DateMade </w:instrText>
      </w:r>
      <w:r w:rsidRPr="00774A4B">
        <w:rPr>
          <w:szCs w:val="22"/>
        </w:rPr>
        <w:fldChar w:fldCharType="separate"/>
      </w:r>
      <w:r w:rsidR="003631B1">
        <w:rPr>
          <w:szCs w:val="22"/>
        </w:rPr>
        <w:t>23 March 2017</w:t>
      </w:r>
      <w:r w:rsidRPr="00774A4B">
        <w:rPr>
          <w:szCs w:val="22"/>
        </w:rPr>
        <w:fldChar w:fldCharType="end"/>
      </w:r>
    </w:p>
    <w:p w:rsidR="0017759B" w:rsidRPr="00774A4B" w:rsidRDefault="0017759B" w:rsidP="0017759B">
      <w:pPr>
        <w:keepNext/>
        <w:tabs>
          <w:tab w:val="left" w:pos="3402"/>
        </w:tabs>
        <w:spacing w:before="1080" w:line="300" w:lineRule="atLeast"/>
        <w:ind w:left="397" w:right="397"/>
        <w:jc w:val="right"/>
        <w:rPr>
          <w:szCs w:val="22"/>
        </w:rPr>
      </w:pPr>
      <w:r w:rsidRPr="00774A4B">
        <w:rPr>
          <w:szCs w:val="22"/>
        </w:rPr>
        <w:t>Peter Cosgrove</w:t>
      </w:r>
    </w:p>
    <w:p w:rsidR="0017759B" w:rsidRPr="00774A4B" w:rsidRDefault="00774A4B" w:rsidP="0017759B">
      <w:pPr>
        <w:keepNext/>
        <w:tabs>
          <w:tab w:val="left" w:pos="3402"/>
        </w:tabs>
        <w:spacing w:line="300" w:lineRule="atLeast"/>
        <w:ind w:left="397" w:right="397"/>
        <w:jc w:val="right"/>
        <w:rPr>
          <w:szCs w:val="22"/>
        </w:rPr>
      </w:pPr>
      <w:r w:rsidRPr="00774A4B">
        <w:rPr>
          <w:szCs w:val="22"/>
        </w:rPr>
        <w:t>Governor</w:t>
      </w:r>
      <w:r>
        <w:rPr>
          <w:szCs w:val="22"/>
        </w:rPr>
        <w:noBreakHyphen/>
      </w:r>
      <w:r w:rsidRPr="00774A4B">
        <w:rPr>
          <w:szCs w:val="22"/>
        </w:rPr>
        <w:t>General</w:t>
      </w:r>
    </w:p>
    <w:p w:rsidR="0017759B" w:rsidRPr="00774A4B" w:rsidRDefault="0017759B" w:rsidP="0017759B">
      <w:pPr>
        <w:keepNext/>
        <w:tabs>
          <w:tab w:val="left" w:pos="3402"/>
        </w:tabs>
        <w:spacing w:before="840" w:after="1080" w:line="300" w:lineRule="atLeast"/>
        <w:ind w:right="397"/>
        <w:rPr>
          <w:szCs w:val="22"/>
        </w:rPr>
      </w:pPr>
      <w:r w:rsidRPr="00774A4B">
        <w:rPr>
          <w:szCs w:val="22"/>
        </w:rPr>
        <w:t>By His Excellency’s Command</w:t>
      </w:r>
    </w:p>
    <w:p w:rsidR="0017759B" w:rsidRPr="00774A4B" w:rsidRDefault="002E376D" w:rsidP="0017759B">
      <w:pPr>
        <w:keepNext/>
        <w:tabs>
          <w:tab w:val="left" w:pos="3402"/>
        </w:tabs>
        <w:spacing w:before="480" w:line="300" w:lineRule="atLeast"/>
        <w:ind w:right="397"/>
        <w:rPr>
          <w:szCs w:val="22"/>
        </w:rPr>
      </w:pPr>
      <w:r w:rsidRPr="00774A4B">
        <w:rPr>
          <w:szCs w:val="22"/>
        </w:rPr>
        <w:t xml:space="preserve">Kelly </w:t>
      </w:r>
      <w:proofErr w:type="spellStart"/>
      <w:r w:rsidRPr="00774A4B">
        <w:rPr>
          <w:szCs w:val="22"/>
        </w:rPr>
        <w:t>O’Dwyer</w:t>
      </w:r>
      <w:proofErr w:type="spellEnd"/>
    </w:p>
    <w:p w:rsidR="0017759B" w:rsidRPr="00774A4B" w:rsidRDefault="002E376D" w:rsidP="0017759B">
      <w:pPr>
        <w:pStyle w:val="SignCoverPageEnd"/>
        <w:rPr>
          <w:szCs w:val="22"/>
        </w:rPr>
      </w:pPr>
      <w:r w:rsidRPr="00774A4B">
        <w:rPr>
          <w:szCs w:val="22"/>
        </w:rPr>
        <w:t>Minister for Revenue and Financial Services</w:t>
      </w:r>
    </w:p>
    <w:p w:rsidR="0017759B" w:rsidRPr="00774A4B" w:rsidRDefault="0017759B" w:rsidP="0017759B"/>
    <w:p w:rsidR="0017759B" w:rsidRPr="00774A4B" w:rsidRDefault="0017759B" w:rsidP="0017759B">
      <w:pPr>
        <w:pStyle w:val="Header"/>
        <w:tabs>
          <w:tab w:val="clear" w:pos="4150"/>
          <w:tab w:val="clear" w:pos="8307"/>
        </w:tabs>
      </w:pPr>
      <w:r w:rsidRPr="00774A4B">
        <w:rPr>
          <w:rStyle w:val="CharAmSchNo"/>
        </w:rPr>
        <w:t xml:space="preserve"> </w:t>
      </w:r>
      <w:r w:rsidRPr="00774A4B">
        <w:rPr>
          <w:rStyle w:val="CharAmSchText"/>
        </w:rPr>
        <w:t xml:space="preserve"> </w:t>
      </w:r>
    </w:p>
    <w:p w:rsidR="0017759B" w:rsidRPr="00774A4B" w:rsidRDefault="0017759B" w:rsidP="0017759B">
      <w:pPr>
        <w:pStyle w:val="Header"/>
        <w:tabs>
          <w:tab w:val="clear" w:pos="4150"/>
          <w:tab w:val="clear" w:pos="8307"/>
        </w:tabs>
      </w:pPr>
      <w:r w:rsidRPr="00774A4B">
        <w:rPr>
          <w:rStyle w:val="CharAmPartNo"/>
        </w:rPr>
        <w:t xml:space="preserve"> </w:t>
      </w:r>
      <w:r w:rsidRPr="00774A4B">
        <w:rPr>
          <w:rStyle w:val="CharAmPartText"/>
        </w:rPr>
        <w:t xml:space="preserve"> </w:t>
      </w:r>
    </w:p>
    <w:p w:rsidR="0017759B" w:rsidRPr="00774A4B" w:rsidRDefault="0017759B" w:rsidP="0017759B">
      <w:pPr>
        <w:sectPr w:rsidR="0017759B" w:rsidRPr="00774A4B" w:rsidSect="00E878E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17759B" w:rsidRPr="00774A4B" w:rsidRDefault="0017759B" w:rsidP="0017759B">
      <w:pPr>
        <w:rPr>
          <w:sz w:val="36"/>
        </w:rPr>
      </w:pPr>
      <w:r w:rsidRPr="00774A4B">
        <w:rPr>
          <w:sz w:val="36"/>
        </w:rPr>
        <w:lastRenderedPageBreak/>
        <w:t>Contents</w:t>
      </w:r>
    </w:p>
    <w:bookmarkStart w:id="1" w:name="BKCheck15B_2"/>
    <w:bookmarkEnd w:id="1"/>
    <w:p w:rsidR="0085003D" w:rsidRPr="00774A4B" w:rsidRDefault="0085003D">
      <w:pPr>
        <w:pStyle w:val="TOC5"/>
        <w:rPr>
          <w:rFonts w:asciiTheme="minorHAnsi" w:eastAsiaTheme="minorEastAsia" w:hAnsiTheme="minorHAnsi" w:cstheme="minorBidi"/>
          <w:noProof/>
          <w:kern w:val="0"/>
          <w:sz w:val="22"/>
          <w:szCs w:val="22"/>
        </w:rPr>
      </w:pPr>
      <w:r w:rsidRPr="00774A4B">
        <w:fldChar w:fldCharType="begin"/>
      </w:r>
      <w:r w:rsidRPr="00774A4B">
        <w:instrText xml:space="preserve"> TOC \o "1-9" </w:instrText>
      </w:r>
      <w:r w:rsidRPr="00774A4B">
        <w:fldChar w:fldCharType="separate"/>
      </w:r>
      <w:r w:rsidRPr="00774A4B">
        <w:rPr>
          <w:noProof/>
        </w:rPr>
        <w:t>1</w:t>
      </w:r>
      <w:r w:rsidRPr="00774A4B">
        <w:rPr>
          <w:noProof/>
        </w:rPr>
        <w:tab/>
        <w:t>Name</w:t>
      </w:r>
      <w:r w:rsidRPr="00774A4B">
        <w:rPr>
          <w:noProof/>
        </w:rPr>
        <w:tab/>
      </w:r>
      <w:r w:rsidRPr="00774A4B">
        <w:rPr>
          <w:noProof/>
        </w:rPr>
        <w:fldChar w:fldCharType="begin"/>
      </w:r>
      <w:r w:rsidRPr="00774A4B">
        <w:rPr>
          <w:noProof/>
        </w:rPr>
        <w:instrText xml:space="preserve"> PAGEREF _Toc476916413 \h </w:instrText>
      </w:r>
      <w:r w:rsidRPr="00774A4B">
        <w:rPr>
          <w:noProof/>
        </w:rPr>
      </w:r>
      <w:r w:rsidRPr="00774A4B">
        <w:rPr>
          <w:noProof/>
        </w:rPr>
        <w:fldChar w:fldCharType="separate"/>
      </w:r>
      <w:r w:rsidR="003631B1">
        <w:rPr>
          <w:noProof/>
        </w:rPr>
        <w:t>1</w:t>
      </w:r>
      <w:r w:rsidRPr="00774A4B">
        <w:rPr>
          <w:noProof/>
        </w:rPr>
        <w:fldChar w:fldCharType="end"/>
      </w:r>
    </w:p>
    <w:p w:rsidR="0085003D" w:rsidRPr="00774A4B" w:rsidRDefault="0085003D">
      <w:pPr>
        <w:pStyle w:val="TOC5"/>
        <w:rPr>
          <w:rFonts w:asciiTheme="minorHAnsi" w:eastAsiaTheme="minorEastAsia" w:hAnsiTheme="minorHAnsi" w:cstheme="minorBidi"/>
          <w:noProof/>
          <w:kern w:val="0"/>
          <w:sz w:val="22"/>
          <w:szCs w:val="22"/>
        </w:rPr>
      </w:pPr>
      <w:r w:rsidRPr="00774A4B">
        <w:rPr>
          <w:noProof/>
        </w:rPr>
        <w:t>2</w:t>
      </w:r>
      <w:r w:rsidRPr="00774A4B">
        <w:rPr>
          <w:noProof/>
        </w:rPr>
        <w:tab/>
        <w:t>Commencement</w:t>
      </w:r>
      <w:r w:rsidRPr="00774A4B">
        <w:rPr>
          <w:noProof/>
        </w:rPr>
        <w:tab/>
      </w:r>
      <w:r w:rsidRPr="00774A4B">
        <w:rPr>
          <w:noProof/>
        </w:rPr>
        <w:fldChar w:fldCharType="begin"/>
      </w:r>
      <w:r w:rsidRPr="00774A4B">
        <w:rPr>
          <w:noProof/>
        </w:rPr>
        <w:instrText xml:space="preserve"> PAGEREF _Toc476916414 \h </w:instrText>
      </w:r>
      <w:r w:rsidRPr="00774A4B">
        <w:rPr>
          <w:noProof/>
        </w:rPr>
      </w:r>
      <w:r w:rsidRPr="00774A4B">
        <w:rPr>
          <w:noProof/>
        </w:rPr>
        <w:fldChar w:fldCharType="separate"/>
      </w:r>
      <w:r w:rsidR="003631B1">
        <w:rPr>
          <w:noProof/>
        </w:rPr>
        <w:t>1</w:t>
      </w:r>
      <w:r w:rsidRPr="00774A4B">
        <w:rPr>
          <w:noProof/>
        </w:rPr>
        <w:fldChar w:fldCharType="end"/>
      </w:r>
    </w:p>
    <w:p w:rsidR="0085003D" w:rsidRPr="00774A4B" w:rsidRDefault="0085003D">
      <w:pPr>
        <w:pStyle w:val="TOC5"/>
        <w:rPr>
          <w:rFonts w:asciiTheme="minorHAnsi" w:eastAsiaTheme="minorEastAsia" w:hAnsiTheme="minorHAnsi" w:cstheme="minorBidi"/>
          <w:noProof/>
          <w:kern w:val="0"/>
          <w:sz w:val="22"/>
          <w:szCs w:val="22"/>
        </w:rPr>
      </w:pPr>
      <w:r w:rsidRPr="00774A4B">
        <w:rPr>
          <w:noProof/>
        </w:rPr>
        <w:t>3</w:t>
      </w:r>
      <w:r w:rsidRPr="00774A4B">
        <w:rPr>
          <w:noProof/>
        </w:rPr>
        <w:tab/>
        <w:t>Authority</w:t>
      </w:r>
      <w:r w:rsidRPr="00774A4B">
        <w:rPr>
          <w:noProof/>
        </w:rPr>
        <w:tab/>
      </w:r>
      <w:r w:rsidRPr="00774A4B">
        <w:rPr>
          <w:noProof/>
        </w:rPr>
        <w:fldChar w:fldCharType="begin"/>
      </w:r>
      <w:r w:rsidRPr="00774A4B">
        <w:rPr>
          <w:noProof/>
        </w:rPr>
        <w:instrText xml:space="preserve"> PAGEREF _Toc476916415 \h </w:instrText>
      </w:r>
      <w:r w:rsidRPr="00774A4B">
        <w:rPr>
          <w:noProof/>
        </w:rPr>
      </w:r>
      <w:r w:rsidRPr="00774A4B">
        <w:rPr>
          <w:noProof/>
        </w:rPr>
        <w:fldChar w:fldCharType="separate"/>
      </w:r>
      <w:r w:rsidR="003631B1">
        <w:rPr>
          <w:noProof/>
        </w:rPr>
        <w:t>1</w:t>
      </w:r>
      <w:r w:rsidRPr="00774A4B">
        <w:rPr>
          <w:noProof/>
        </w:rPr>
        <w:fldChar w:fldCharType="end"/>
      </w:r>
    </w:p>
    <w:p w:rsidR="0085003D" w:rsidRPr="00774A4B" w:rsidRDefault="0085003D">
      <w:pPr>
        <w:pStyle w:val="TOC5"/>
        <w:rPr>
          <w:rFonts w:asciiTheme="minorHAnsi" w:eastAsiaTheme="minorEastAsia" w:hAnsiTheme="minorHAnsi" w:cstheme="minorBidi"/>
          <w:noProof/>
          <w:kern w:val="0"/>
          <w:sz w:val="22"/>
          <w:szCs w:val="22"/>
        </w:rPr>
      </w:pPr>
      <w:r w:rsidRPr="00774A4B">
        <w:rPr>
          <w:noProof/>
        </w:rPr>
        <w:t>4</w:t>
      </w:r>
      <w:r w:rsidRPr="00774A4B">
        <w:rPr>
          <w:noProof/>
        </w:rPr>
        <w:tab/>
        <w:t>Schedules</w:t>
      </w:r>
      <w:r w:rsidRPr="00774A4B">
        <w:rPr>
          <w:noProof/>
        </w:rPr>
        <w:tab/>
      </w:r>
      <w:r w:rsidRPr="00774A4B">
        <w:rPr>
          <w:noProof/>
        </w:rPr>
        <w:fldChar w:fldCharType="begin"/>
      </w:r>
      <w:r w:rsidRPr="00774A4B">
        <w:rPr>
          <w:noProof/>
        </w:rPr>
        <w:instrText xml:space="preserve"> PAGEREF _Toc476916416 \h </w:instrText>
      </w:r>
      <w:r w:rsidRPr="00774A4B">
        <w:rPr>
          <w:noProof/>
        </w:rPr>
      </w:r>
      <w:r w:rsidRPr="00774A4B">
        <w:rPr>
          <w:noProof/>
        </w:rPr>
        <w:fldChar w:fldCharType="separate"/>
      </w:r>
      <w:r w:rsidR="003631B1">
        <w:rPr>
          <w:noProof/>
        </w:rPr>
        <w:t>1</w:t>
      </w:r>
      <w:r w:rsidRPr="00774A4B">
        <w:rPr>
          <w:noProof/>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1—Transfer balance cap</w:t>
      </w:r>
      <w:r w:rsidRPr="00774A4B">
        <w:rPr>
          <w:b w:val="0"/>
          <w:noProof/>
          <w:sz w:val="18"/>
        </w:rPr>
        <w:tab/>
      </w:r>
      <w:r w:rsidRPr="00774A4B">
        <w:rPr>
          <w:b w:val="0"/>
          <w:noProof/>
          <w:sz w:val="18"/>
        </w:rPr>
        <w:fldChar w:fldCharType="begin"/>
      </w:r>
      <w:r w:rsidRPr="00774A4B">
        <w:rPr>
          <w:b w:val="0"/>
          <w:noProof/>
          <w:sz w:val="18"/>
        </w:rPr>
        <w:instrText xml:space="preserve"> PAGEREF _Toc476916417 \h </w:instrText>
      </w:r>
      <w:r w:rsidRPr="00774A4B">
        <w:rPr>
          <w:b w:val="0"/>
          <w:noProof/>
          <w:sz w:val="18"/>
        </w:rPr>
      </w:r>
      <w:r w:rsidRPr="00774A4B">
        <w:rPr>
          <w:b w:val="0"/>
          <w:noProof/>
          <w:sz w:val="18"/>
        </w:rPr>
        <w:fldChar w:fldCharType="separate"/>
      </w:r>
      <w:r w:rsidR="003631B1">
        <w:rPr>
          <w:b w:val="0"/>
          <w:noProof/>
          <w:sz w:val="18"/>
        </w:rPr>
        <w:t>2</w:t>
      </w:r>
      <w:r w:rsidRPr="00774A4B">
        <w:rPr>
          <w:b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Corporations Regulations</w:t>
      </w:r>
      <w:r w:rsidR="00774A4B" w:rsidRPr="00774A4B">
        <w:rPr>
          <w:noProof/>
        </w:rPr>
        <w:t> </w:t>
      </w:r>
      <w:r w:rsidRPr="00774A4B">
        <w:rPr>
          <w:noProof/>
        </w:rPr>
        <w:t>2001</w:t>
      </w:r>
      <w:r w:rsidRPr="00774A4B">
        <w:rPr>
          <w:i w:val="0"/>
          <w:noProof/>
          <w:sz w:val="18"/>
        </w:rPr>
        <w:tab/>
      </w:r>
      <w:r w:rsidRPr="00774A4B">
        <w:rPr>
          <w:i w:val="0"/>
          <w:noProof/>
          <w:sz w:val="18"/>
        </w:rPr>
        <w:fldChar w:fldCharType="begin"/>
      </w:r>
      <w:r w:rsidRPr="00774A4B">
        <w:rPr>
          <w:i w:val="0"/>
          <w:noProof/>
          <w:sz w:val="18"/>
        </w:rPr>
        <w:instrText xml:space="preserve"> PAGEREF _Toc476916418 \h </w:instrText>
      </w:r>
      <w:r w:rsidRPr="00774A4B">
        <w:rPr>
          <w:i w:val="0"/>
          <w:noProof/>
          <w:sz w:val="18"/>
        </w:rPr>
      </w:r>
      <w:r w:rsidRPr="00774A4B">
        <w:rPr>
          <w:i w:val="0"/>
          <w:noProof/>
          <w:sz w:val="18"/>
        </w:rPr>
        <w:fldChar w:fldCharType="separate"/>
      </w:r>
      <w:r w:rsidR="003631B1">
        <w:rPr>
          <w:i w:val="0"/>
          <w:noProof/>
          <w:sz w:val="18"/>
        </w:rPr>
        <w:t>2</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Income Tax Assessment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_Toc476916419 \h </w:instrText>
      </w:r>
      <w:r w:rsidRPr="00774A4B">
        <w:rPr>
          <w:i w:val="0"/>
          <w:noProof/>
          <w:sz w:val="18"/>
        </w:rPr>
      </w:r>
      <w:r w:rsidRPr="00774A4B">
        <w:rPr>
          <w:i w:val="0"/>
          <w:noProof/>
          <w:sz w:val="18"/>
        </w:rPr>
        <w:fldChar w:fldCharType="separate"/>
      </w:r>
      <w:r w:rsidR="003631B1">
        <w:rPr>
          <w:i w:val="0"/>
          <w:noProof/>
          <w:sz w:val="18"/>
        </w:rPr>
        <w:t>2</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Retirement Savings Accounts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_Toc476916421 \h </w:instrText>
      </w:r>
      <w:r w:rsidRPr="00774A4B">
        <w:rPr>
          <w:i w:val="0"/>
          <w:noProof/>
          <w:sz w:val="18"/>
        </w:rPr>
      </w:r>
      <w:r w:rsidRPr="00774A4B">
        <w:rPr>
          <w:i w:val="0"/>
          <w:noProof/>
          <w:sz w:val="18"/>
        </w:rPr>
        <w:fldChar w:fldCharType="separate"/>
      </w:r>
      <w:r w:rsidR="003631B1">
        <w:rPr>
          <w:i w:val="0"/>
          <w:noProof/>
          <w:sz w:val="18"/>
        </w:rPr>
        <w:t>2</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Superannuation Industry (Supervision) Regulations</w:t>
      </w:r>
      <w:r w:rsidR="00774A4B" w:rsidRPr="00774A4B">
        <w:rPr>
          <w:noProof/>
        </w:rPr>
        <w:t> </w:t>
      </w:r>
      <w:r w:rsidRPr="00774A4B">
        <w:rPr>
          <w:noProof/>
        </w:rPr>
        <w:t>1994</w:t>
      </w:r>
      <w:r w:rsidRPr="00774A4B">
        <w:rPr>
          <w:i w:val="0"/>
          <w:noProof/>
          <w:sz w:val="18"/>
        </w:rPr>
        <w:tab/>
      </w:r>
      <w:r w:rsidRPr="00774A4B">
        <w:rPr>
          <w:i w:val="0"/>
          <w:noProof/>
          <w:sz w:val="18"/>
        </w:rPr>
        <w:fldChar w:fldCharType="begin"/>
      </w:r>
      <w:r w:rsidRPr="00774A4B">
        <w:rPr>
          <w:i w:val="0"/>
          <w:noProof/>
          <w:sz w:val="18"/>
        </w:rPr>
        <w:instrText xml:space="preserve"> PAGEREF _Toc476916422 \h </w:instrText>
      </w:r>
      <w:r w:rsidRPr="00774A4B">
        <w:rPr>
          <w:i w:val="0"/>
          <w:noProof/>
          <w:sz w:val="18"/>
        </w:rPr>
      </w:r>
      <w:r w:rsidRPr="00774A4B">
        <w:rPr>
          <w:i w:val="0"/>
          <w:noProof/>
          <w:sz w:val="18"/>
        </w:rPr>
        <w:fldChar w:fldCharType="separate"/>
      </w:r>
      <w:r w:rsidR="003631B1">
        <w:rPr>
          <w:i w:val="0"/>
          <w:noProof/>
          <w:sz w:val="18"/>
        </w:rPr>
        <w:t>3</w:t>
      </w:r>
      <w:r w:rsidRPr="00774A4B">
        <w:rPr>
          <w:i w:val="0"/>
          <w:noProof/>
          <w:sz w:val="18"/>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2—Concessional superannuation contributions</w:t>
      </w:r>
      <w:r w:rsidRPr="00774A4B">
        <w:rPr>
          <w:b w:val="0"/>
          <w:noProof/>
          <w:sz w:val="18"/>
        </w:rPr>
        <w:tab/>
      </w:r>
      <w:r w:rsidRPr="00774A4B">
        <w:rPr>
          <w:b w:val="0"/>
          <w:noProof/>
          <w:sz w:val="18"/>
        </w:rPr>
        <w:fldChar w:fldCharType="begin"/>
      </w:r>
      <w:r w:rsidRPr="00774A4B">
        <w:rPr>
          <w:b w:val="0"/>
          <w:noProof/>
          <w:sz w:val="18"/>
        </w:rPr>
        <w:instrText xml:space="preserve"> PAGEREF _Toc476916423 \h </w:instrText>
      </w:r>
      <w:r w:rsidRPr="00774A4B">
        <w:rPr>
          <w:b w:val="0"/>
          <w:noProof/>
          <w:sz w:val="18"/>
        </w:rPr>
      </w:r>
      <w:r w:rsidRPr="00774A4B">
        <w:rPr>
          <w:b w:val="0"/>
          <w:noProof/>
          <w:sz w:val="18"/>
        </w:rPr>
        <w:fldChar w:fldCharType="separate"/>
      </w:r>
      <w:r w:rsidR="003631B1">
        <w:rPr>
          <w:b w:val="0"/>
          <w:noProof/>
          <w:sz w:val="18"/>
        </w:rPr>
        <w:t>5</w:t>
      </w:r>
      <w:r w:rsidRPr="00774A4B">
        <w:rPr>
          <w:b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Income Tax Assessment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_Toc476916424 \h </w:instrText>
      </w:r>
      <w:r w:rsidRPr="00774A4B">
        <w:rPr>
          <w:i w:val="0"/>
          <w:noProof/>
          <w:sz w:val="18"/>
        </w:rPr>
      </w:r>
      <w:r w:rsidRPr="00774A4B">
        <w:rPr>
          <w:i w:val="0"/>
          <w:noProof/>
          <w:sz w:val="18"/>
        </w:rPr>
        <w:fldChar w:fldCharType="separate"/>
      </w:r>
      <w:r w:rsidR="003631B1">
        <w:rPr>
          <w:i w:val="0"/>
          <w:noProof/>
          <w:sz w:val="18"/>
        </w:rPr>
        <w:t>5</w:t>
      </w:r>
      <w:r w:rsidRPr="00774A4B">
        <w:rPr>
          <w:i w:val="0"/>
          <w:noProof/>
          <w:sz w:val="18"/>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3—Non</w:t>
      </w:r>
      <w:r w:rsidR="00774A4B">
        <w:rPr>
          <w:noProof/>
        </w:rPr>
        <w:noBreakHyphen/>
      </w:r>
      <w:r w:rsidRPr="00774A4B">
        <w:rPr>
          <w:noProof/>
        </w:rPr>
        <w:t>concessional contributions</w:t>
      </w:r>
      <w:r w:rsidRPr="00774A4B">
        <w:rPr>
          <w:b w:val="0"/>
          <w:noProof/>
          <w:sz w:val="18"/>
        </w:rPr>
        <w:tab/>
      </w:r>
      <w:r w:rsidRPr="00774A4B">
        <w:rPr>
          <w:b w:val="0"/>
          <w:noProof/>
          <w:sz w:val="18"/>
        </w:rPr>
        <w:fldChar w:fldCharType="begin"/>
      </w:r>
      <w:r w:rsidRPr="00774A4B">
        <w:rPr>
          <w:b w:val="0"/>
          <w:noProof/>
          <w:sz w:val="18"/>
        </w:rPr>
        <w:instrText xml:space="preserve"> PAGEREF _Toc476916429 \h </w:instrText>
      </w:r>
      <w:r w:rsidRPr="00774A4B">
        <w:rPr>
          <w:b w:val="0"/>
          <w:noProof/>
          <w:sz w:val="18"/>
        </w:rPr>
      </w:r>
      <w:r w:rsidRPr="00774A4B">
        <w:rPr>
          <w:b w:val="0"/>
          <w:noProof/>
          <w:sz w:val="18"/>
        </w:rPr>
        <w:fldChar w:fldCharType="separate"/>
      </w:r>
      <w:r w:rsidR="003631B1">
        <w:rPr>
          <w:b w:val="0"/>
          <w:noProof/>
          <w:sz w:val="18"/>
        </w:rPr>
        <w:t>6</w:t>
      </w:r>
      <w:r w:rsidRPr="00774A4B">
        <w:rPr>
          <w:b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Retirement Savings Accounts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_Toc476916430 \h </w:instrText>
      </w:r>
      <w:r w:rsidRPr="00774A4B">
        <w:rPr>
          <w:i w:val="0"/>
          <w:noProof/>
          <w:sz w:val="18"/>
        </w:rPr>
      </w:r>
      <w:r w:rsidRPr="00774A4B">
        <w:rPr>
          <w:i w:val="0"/>
          <w:noProof/>
          <w:sz w:val="18"/>
        </w:rPr>
        <w:fldChar w:fldCharType="separate"/>
      </w:r>
      <w:r w:rsidR="003631B1">
        <w:rPr>
          <w:i w:val="0"/>
          <w:noProof/>
          <w:sz w:val="18"/>
        </w:rPr>
        <w:t>6</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Superannuation Industry (Supervision) Regulations</w:t>
      </w:r>
      <w:r w:rsidR="00774A4B" w:rsidRPr="00774A4B">
        <w:rPr>
          <w:noProof/>
        </w:rPr>
        <w:t> </w:t>
      </w:r>
      <w:r w:rsidRPr="00774A4B">
        <w:rPr>
          <w:noProof/>
        </w:rPr>
        <w:t>1994</w:t>
      </w:r>
      <w:r w:rsidRPr="00774A4B">
        <w:rPr>
          <w:i w:val="0"/>
          <w:noProof/>
          <w:sz w:val="18"/>
        </w:rPr>
        <w:tab/>
      </w:r>
      <w:r w:rsidRPr="00774A4B">
        <w:rPr>
          <w:i w:val="0"/>
          <w:noProof/>
          <w:sz w:val="18"/>
        </w:rPr>
        <w:fldChar w:fldCharType="begin"/>
      </w:r>
      <w:r w:rsidRPr="00774A4B">
        <w:rPr>
          <w:i w:val="0"/>
          <w:noProof/>
          <w:sz w:val="18"/>
        </w:rPr>
        <w:instrText xml:space="preserve"> PAGEREF _Toc476916431 \h </w:instrText>
      </w:r>
      <w:r w:rsidRPr="00774A4B">
        <w:rPr>
          <w:i w:val="0"/>
          <w:noProof/>
          <w:sz w:val="18"/>
        </w:rPr>
      </w:r>
      <w:r w:rsidRPr="00774A4B">
        <w:rPr>
          <w:i w:val="0"/>
          <w:noProof/>
          <w:sz w:val="18"/>
        </w:rPr>
        <w:fldChar w:fldCharType="separate"/>
      </w:r>
      <w:r w:rsidR="003631B1">
        <w:rPr>
          <w:i w:val="0"/>
          <w:noProof/>
          <w:sz w:val="18"/>
        </w:rPr>
        <w:t>6</w:t>
      </w:r>
      <w:r w:rsidRPr="00774A4B">
        <w:rPr>
          <w:i w:val="0"/>
          <w:noProof/>
          <w:sz w:val="18"/>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4—Low income superannuation tax offset</w:t>
      </w:r>
      <w:r w:rsidRPr="00774A4B">
        <w:rPr>
          <w:b w:val="0"/>
          <w:noProof/>
          <w:sz w:val="18"/>
        </w:rPr>
        <w:tab/>
      </w:r>
      <w:r w:rsidRPr="00774A4B">
        <w:rPr>
          <w:b w:val="0"/>
          <w:noProof/>
          <w:sz w:val="18"/>
        </w:rPr>
        <w:fldChar w:fldCharType="begin"/>
      </w:r>
      <w:r w:rsidRPr="00774A4B">
        <w:rPr>
          <w:b w:val="0"/>
          <w:noProof/>
          <w:sz w:val="18"/>
        </w:rPr>
        <w:instrText xml:space="preserve"> PAGEREF _Toc476916432 \h </w:instrText>
      </w:r>
      <w:r w:rsidRPr="00774A4B">
        <w:rPr>
          <w:b w:val="0"/>
          <w:noProof/>
          <w:sz w:val="18"/>
        </w:rPr>
      </w:r>
      <w:r w:rsidRPr="00774A4B">
        <w:rPr>
          <w:b w:val="0"/>
          <w:noProof/>
          <w:sz w:val="18"/>
        </w:rPr>
        <w:fldChar w:fldCharType="separate"/>
      </w:r>
      <w:r w:rsidR="003631B1">
        <w:rPr>
          <w:b w:val="0"/>
          <w:noProof/>
          <w:sz w:val="18"/>
        </w:rPr>
        <w:t>8</w:t>
      </w:r>
      <w:r w:rsidRPr="00774A4B">
        <w:rPr>
          <w:b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Corporations Regulations</w:t>
      </w:r>
      <w:r w:rsidR="00774A4B" w:rsidRPr="00774A4B">
        <w:rPr>
          <w:noProof/>
        </w:rPr>
        <w:t> </w:t>
      </w:r>
      <w:r w:rsidRPr="00774A4B">
        <w:rPr>
          <w:noProof/>
        </w:rPr>
        <w:t>2001</w:t>
      </w:r>
      <w:r w:rsidRPr="00774A4B">
        <w:rPr>
          <w:i w:val="0"/>
          <w:noProof/>
          <w:sz w:val="18"/>
        </w:rPr>
        <w:tab/>
      </w:r>
      <w:r w:rsidRPr="00774A4B">
        <w:rPr>
          <w:i w:val="0"/>
          <w:noProof/>
          <w:sz w:val="18"/>
        </w:rPr>
        <w:fldChar w:fldCharType="begin"/>
      </w:r>
      <w:r w:rsidRPr="00774A4B">
        <w:rPr>
          <w:i w:val="0"/>
          <w:noProof/>
          <w:sz w:val="18"/>
        </w:rPr>
        <w:instrText xml:space="preserve"> PAGEREF _Toc476916433 \h </w:instrText>
      </w:r>
      <w:r w:rsidRPr="00774A4B">
        <w:rPr>
          <w:i w:val="0"/>
          <w:noProof/>
          <w:sz w:val="18"/>
        </w:rPr>
      </w:r>
      <w:r w:rsidRPr="00774A4B">
        <w:rPr>
          <w:i w:val="0"/>
          <w:noProof/>
          <w:sz w:val="18"/>
        </w:rPr>
        <w:fldChar w:fldCharType="separate"/>
      </w:r>
      <w:r w:rsidR="003631B1">
        <w:rPr>
          <w:i w:val="0"/>
          <w:noProof/>
          <w:sz w:val="18"/>
        </w:rPr>
        <w:t>8</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Superannuation (Government Co</w:t>
      </w:r>
      <w:r w:rsidR="00774A4B">
        <w:rPr>
          <w:noProof/>
        </w:rPr>
        <w:noBreakHyphen/>
      </w:r>
      <w:r w:rsidRPr="00774A4B">
        <w:rPr>
          <w:noProof/>
        </w:rPr>
        <w:t>contribution for Low Income Earners) Regulations</w:t>
      </w:r>
      <w:r w:rsidR="00774A4B" w:rsidRPr="00774A4B">
        <w:rPr>
          <w:noProof/>
        </w:rPr>
        <w:t> </w:t>
      </w:r>
      <w:r w:rsidRPr="00774A4B">
        <w:rPr>
          <w:noProof/>
        </w:rPr>
        <w:t>2004</w:t>
      </w:r>
      <w:r w:rsidRPr="00774A4B">
        <w:rPr>
          <w:i w:val="0"/>
          <w:noProof/>
          <w:sz w:val="18"/>
        </w:rPr>
        <w:tab/>
      </w:r>
      <w:r w:rsidRPr="00774A4B">
        <w:rPr>
          <w:i w:val="0"/>
          <w:noProof/>
          <w:sz w:val="18"/>
        </w:rPr>
        <w:fldChar w:fldCharType="begin"/>
      </w:r>
      <w:r w:rsidRPr="00774A4B">
        <w:rPr>
          <w:i w:val="0"/>
          <w:noProof/>
          <w:sz w:val="18"/>
        </w:rPr>
        <w:instrText xml:space="preserve"> PAGEREF _Toc476916434 \h </w:instrText>
      </w:r>
      <w:r w:rsidRPr="00774A4B">
        <w:rPr>
          <w:i w:val="0"/>
          <w:noProof/>
          <w:sz w:val="18"/>
        </w:rPr>
      </w:r>
      <w:r w:rsidRPr="00774A4B">
        <w:rPr>
          <w:i w:val="0"/>
          <w:noProof/>
          <w:sz w:val="18"/>
        </w:rPr>
        <w:fldChar w:fldCharType="separate"/>
      </w:r>
      <w:r w:rsidR="003631B1">
        <w:rPr>
          <w:i w:val="0"/>
          <w:noProof/>
          <w:sz w:val="18"/>
        </w:rPr>
        <w:t>8</w:t>
      </w:r>
      <w:r w:rsidRPr="00774A4B">
        <w:rPr>
          <w:i w:val="0"/>
          <w:noProof/>
          <w:sz w:val="18"/>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5—Deducting personal contributions</w:t>
      </w:r>
      <w:r w:rsidRPr="00774A4B">
        <w:rPr>
          <w:b w:val="0"/>
          <w:noProof/>
          <w:sz w:val="18"/>
        </w:rPr>
        <w:tab/>
      </w:r>
      <w:r w:rsidRPr="00774A4B">
        <w:rPr>
          <w:b w:val="0"/>
          <w:noProof/>
          <w:sz w:val="18"/>
        </w:rPr>
        <w:fldChar w:fldCharType="begin"/>
      </w:r>
      <w:r w:rsidRPr="00774A4B">
        <w:rPr>
          <w:b w:val="0"/>
          <w:noProof/>
          <w:sz w:val="18"/>
        </w:rPr>
        <w:instrText xml:space="preserve"> PAGEREF _Toc476916436 \h </w:instrText>
      </w:r>
      <w:r w:rsidRPr="00774A4B">
        <w:rPr>
          <w:b w:val="0"/>
          <w:noProof/>
          <w:sz w:val="18"/>
        </w:rPr>
      </w:r>
      <w:r w:rsidRPr="00774A4B">
        <w:rPr>
          <w:b w:val="0"/>
          <w:noProof/>
          <w:sz w:val="18"/>
        </w:rPr>
        <w:fldChar w:fldCharType="separate"/>
      </w:r>
      <w:r w:rsidR="003631B1">
        <w:rPr>
          <w:b w:val="0"/>
          <w:noProof/>
          <w:sz w:val="18"/>
        </w:rPr>
        <w:t>10</w:t>
      </w:r>
      <w:r w:rsidRPr="00774A4B">
        <w:rPr>
          <w:b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Income Tax Assessment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_Toc476916437 \h </w:instrText>
      </w:r>
      <w:r w:rsidRPr="00774A4B">
        <w:rPr>
          <w:i w:val="0"/>
          <w:noProof/>
          <w:sz w:val="18"/>
        </w:rPr>
      </w:r>
      <w:r w:rsidRPr="00774A4B">
        <w:rPr>
          <w:i w:val="0"/>
          <w:noProof/>
          <w:sz w:val="18"/>
        </w:rPr>
        <w:fldChar w:fldCharType="separate"/>
      </w:r>
      <w:r w:rsidR="003631B1">
        <w:rPr>
          <w:i w:val="0"/>
          <w:noProof/>
          <w:sz w:val="18"/>
        </w:rPr>
        <w:t>10</w:t>
      </w:r>
      <w:r w:rsidRPr="00774A4B">
        <w:rPr>
          <w:i w:val="0"/>
          <w:noProof/>
          <w:sz w:val="18"/>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6—Income stream integrity</w:t>
      </w:r>
      <w:r w:rsidRPr="00774A4B">
        <w:rPr>
          <w:b w:val="0"/>
          <w:noProof/>
          <w:sz w:val="18"/>
        </w:rPr>
        <w:tab/>
      </w:r>
      <w:r w:rsidRPr="00774A4B">
        <w:rPr>
          <w:b w:val="0"/>
          <w:noProof/>
          <w:sz w:val="18"/>
        </w:rPr>
        <w:fldChar w:fldCharType="begin"/>
      </w:r>
      <w:r w:rsidRPr="00774A4B">
        <w:rPr>
          <w:b w:val="0"/>
          <w:noProof/>
          <w:sz w:val="18"/>
        </w:rPr>
        <w:instrText xml:space="preserve"> PAGEREF _Toc476916440 \h </w:instrText>
      </w:r>
      <w:r w:rsidRPr="00774A4B">
        <w:rPr>
          <w:b w:val="0"/>
          <w:noProof/>
          <w:sz w:val="18"/>
        </w:rPr>
      </w:r>
      <w:r w:rsidRPr="00774A4B">
        <w:rPr>
          <w:b w:val="0"/>
          <w:noProof/>
          <w:sz w:val="18"/>
        </w:rPr>
        <w:fldChar w:fldCharType="separate"/>
      </w:r>
      <w:r w:rsidR="003631B1">
        <w:rPr>
          <w:b w:val="0"/>
          <w:noProof/>
          <w:sz w:val="18"/>
        </w:rPr>
        <w:t>11</w:t>
      </w:r>
      <w:r w:rsidRPr="00774A4B">
        <w:rPr>
          <w:b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Income Tax Assessment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_Toc476916441 \h </w:instrText>
      </w:r>
      <w:r w:rsidRPr="00774A4B">
        <w:rPr>
          <w:i w:val="0"/>
          <w:noProof/>
          <w:sz w:val="18"/>
        </w:rPr>
      </w:r>
      <w:r w:rsidRPr="00774A4B">
        <w:rPr>
          <w:i w:val="0"/>
          <w:noProof/>
          <w:sz w:val="18"/>
        </w:rPr>
        <w:fldChar w:fldCharType="separate"/>
      </w:r>
      <w:r w:rsidR="003631B1">
        <w:rPr>
          <w:i w:val="0"/>
          <w:noProof/>
          <w:sz w:val="18"/>
        </w:rPr>
        <w:t>11</w:t>
      </w:r>
      <w:r w:rsidRPr="00774A4B">
        <w:rPr>
          <w:i w:val="0"/>
          <w:noProof/>
          <w:sz w:val="18"/>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7—Anti</w:t>
      </w:r>
      <w:r w:rsidR="00774A4B">
        <w:rPr>
          <w:noProof/>
        </w:rPr>
        <w:noBreakHyphen/>
      </w:r>
      <w:r w:rsidRPr="00774A4B">
        <w:rPr>
          <w:noProof/>
        </w:rPr>
        <w:t>detriment provisions</w:t>
      </w:r>
      <w:r w:rsidRPr="00774A4B">
        <w:rPr>
          <w:b w:val="0"/>
          <w:noProof/>
          <w:sz w:val="18"/>
        </w:rPr>
        <w:tab/>
      </w:r>
      <w:r w:rsidRPr="00774A4B">
        <w:rPr>
          <w:b w:val="0"/>
          <w:noProof/>
          <w:sz w:val="18"/>
        </w:rPr>
        <w:fldChar w:fldCharType="begin"/>
      </w:r>
      <w:r w:rsidRPr="00774A4B">
        <w:rPr>
          <w:b w:val="0"/>
          <w:noProof/>
          <w:sz w:val="18"/>
        </w:rPr>
        <w:instrText xml:space="preserve"> PAGEREF _Toc476916442 \h </w:instrText>
      </w:r>
      <w:r w:rsidRPr="00774A4B">
        <w:rPr>
          <w:b w:val="0"/>
          <w:noProof/>
          <w:sz w:val="18"/>
        </w:rPr>
      </w:r>
      <w:r w:rsidRPr="00774A4B">
        <w:rPr>
          <w:b w:val="0"/>
          <w:noProof/>
          <w:sz w:val="18"/>
        </w:rPr>
        <w:fldChar w:fldCharType="separate"/>
      </w:r>
      <w:r w:rsidR="003631B1">
        <w:rPr>
          <w:b w:val="0"/>
          <w:noProof/>
          <w:sz w:val="18"/>
        </w:rPr>
        <w:t>12</w:t>
      </w:r>
      <w:r w:rsidRPr="00774A4B">
        <w:rPr>
          <w:b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Income Tax Assessment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_Toc476916443 \h </w:instrText>
      </w:r>
      <w:r w:rsidRPr="00774A4B">
        <w:rPr>
          <w:i w:val="0"/>
          <w:noProof/>
          <w:sz w:val="18"/>
        </w:rPr>
      </w:r>
      <w:r w:rsidRPr="00774A4B">
        <w:rPr>
          <w:i w:val="0"/>
          <w:noProof/>
          <w:sz w:val="18"/>
        </w:rPr>
        <w:fldChar w:fldCharType="separate"/>
      </w:r>
      <w:r w:rsidR="003631B1">
        <w:rPr>
          <w:i w:val="0"/>
          <w:noProof/>
          <w:sz w:val="18"/>
        </w:rPr>
        <w:t>12</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Superannuation Industry (Supervision) Regulations</w:t>
      </w:r>
      <w:r w:rsidR="00774A4B" w:rsidRPr="00774A4B">
        <w:rPr>
          <w:noProof/>
        </w:rPr>
        <w:t> </w:t>
      </w:r>
      <w:r w:rsidRPr="00774A4B">
        <w:rPr>
          <w:noProof/>
        </w:rPr>
        <w:t>1994</w:t>
      </w:r>
      <w:r w:rsidRPr="00774A4B">
        <w:rPr>
          <w:i w:val="0"/>
          <w:noProof/>
          <w:sz w:val="18"/>
        </w:rPr>
        <w:tab/>
      </w:r>
      <w:r w:rsidRPr="00774A4B">
        <w:rPr>
          <w:i w:val="0"/>
          <w:noProof/>
          <w:sz w:val="18"/>
        </w:rPr>
        <w:fldChar w:fldCharType="begin"/>
      </w:r>
      <w:r w:rsidRPr="00774A4B">
        <w:rPr>
          <w:i w:val="0"/>
          <w:noProof/>
          <w:sz w:val="18"/>
        </w:rPr>
        <w:instrText xml:space="preserve"> PAGEREF _Toc476916444 \h </w:instrText>
      </w:r>
      <w:r w:rsidRPr="00774A4B">
        <w:rPr>
          <w:i w:val="0"/>
          <w:noProof/>
          <w:sz w:val="18"/>
        </w:rPr>
      </w:r>
      <w:r w:rsidRPr="00774A4B">
        <w:rPr>
          <w:i w:val="0"/>
          <w:noProof/>
          <w:sz w:val="18"/>
        </w:rPr>
        <w:fldChar w:fldCharType="separate"/>
      </w:r>
      <w:r w:rsidR="003631B1">
        <w:rPr>
          <w:i w:val="0"/>
          <w:noProof/>
          <w:sz w:val="18"/>
        </w:rPr>
        <w:t>12</w:t>
      </w:r>
      <w:r w:rsidRPr="00774A4B">
        <w:rPr>
          <w:i w:val="0"/>
          <w:noProof/>
          <w:sz w:val="18"/>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8—Administrative streamlining</w:t>
      </w:r>
      <w:r w:rsidRPr="00774A4B">
        <w:rPr>
          <w:b w:val="0"/>
          <w:noProof/>
          <w:sz w:val="18"/>
        </w:rPr>
        <w:tab/>
      </w:r>
      <w:r w:rsidRPr="00774A4B">
        <w:rPr>
          <w:b w:val="0"/>
          <w:noProof/>
          <w:sz w:val="18"/>
        </w:rPr>
        <w:fldChar w:fldCharType="begin"/>
      </w:r>
      <w:r w:rsidRPr="00774A4B">
        <w:rPr>
          <w:b w:val="0"/>
          <w:noProof/>
          <w:sz w:val="18"/>
        </w:rPr>
        <w:instrText xml:space="preserve"> PAGEREF _Toc476916445 \h </w:instrText>
      </w:r>
      <w:r w:rsidRPr="00774A4B">
        <w:rPr>
          <w:b w:val="0"/>
          <w:noProof/>
          <w:sz w:val="18"/>
        </w:rPr>
      </w:r>
      <w:r w:rsidRPr="00774A4B">
        <w:rPr>
          <w:b w:val="0"/>
          <w:noProof/>
          <w:sz w:val="18"/>
        </w:rPr>
        <w:fldChar w:fldCharType="separate"/>
      </w:r>
      <w:r w:rsidR="003631B1">
        <w:rPr>
          <w:b w:val="0"/>
          <w:noProof/>
          <w:sz w:val="18"/>
        </w:rPr>
        <w:t>13</w:t>
      </w:r>
      <w:r w:rsidRPr="00774A4B">
        <w:rPr>
          <w:b w:val="0"/>
          <w:noProof/>
          <w:sz w:val="18"/>
        </w:rPr>
        <w:fldChar w:fldCharType="end"/>
      </w:r>
    </w:p>
    <w:p w:rsidR="0085003D" w:rsidRPr="00774A4B" w:rsidRDefault="0085003D">
      <w:pPr>
        <w:pStyle w:val="TOC7"/>
        <w:rPr>
          <w:rFonts w:asciiTheme="minorHAnsi" w:eastAsiaTheme="minorEastAsia" w:hAnsiTheme="minorHAnsi" w:cstheme="minorBidi"/>
          <w:noProof/>
          <w:kern w:val="0"/>
          <w:sz w:val="22"/>
          <w:szCs w:val="22"/>
        </w:rPr>
      </w:pPr>
      <w:r w:rsidRPr="00774A4B">
        <w:rPr>
          <w:noProof/>
        </w:rPr>
        <w:t>Part</w:t>
      </w:r>
      <w:r w:rsidR="00774A4B" w:rsidRPr="00774A4B">
        <w:rPr>
          <w:noProof/>
        </w:rPr>
        <w:t> </w:t>
      </w:r>
      <w:r w:rsidRPr="00774A4B">
        <w:rPr>
          <w:noProof/>
        </w:rPr>
        <w:t>1—Release authorities</w:t>
      </w:r>
      <w:r w:rsidRPr="00774A4B">
        <w:rPr>
          <w:noProof/>
          <w:sz w:val="18"/>
        </w:rPr>
        <w:tab/>
      </w:r>
      <w:r w:rsidRPr="00774A4B">
        <w:rPr>
          <w:noProof/>
          <w:sz w:val="18"/>
        </w:rPr>
        <w:fldChar w:fldCharType="begin"/>
      </w:r>
      <w:r w:rsidRPr="00774A4B">
        <w:rPr>
          <w:noProof/>
          <w:sz w:val="18"/>
        </w:rPr>
        <w:instrText xml:space="preserve"> PAGEREF _Toc476916446 \h </w:instrText>
      </w:r>
      <w:r w:rsidRPr="00774A4B">
        <w:rPr>
          <w:noProof/>
          <w:sz w:val="18"/>
        </w:rPr>
      </w:r>
      <w:r w:rsidRPr="00774A4B">
        <w:rPr>
          <w:noProof/>
          <w:sz w:val="18"/>
        </w:rPr>
        <w:fldChar w:fldCharType="separate"/>
      </w:r>
      <w:r w:rsidR="003631B1">
        <w:rPr>
          <w:noProof/>
          <w:sz w:val="18"/>
        </w:rPr>
        <w:t>13</w:t>
      </w:r>
      <w:r w:rsidRPr="00774A4B">
        <w:rPr>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Income Tax Assessment (1936 Act) Regulation</w:t>
      </w:r>
      <w:r w:rsidR="00774A4B" w:rsidRPr="00774A4B">
        <w:rPr>
          <w:noProof/>
        </w:rPr>
        <w:t> </w:t>
      </w:r>
      <w:r w:rsidRPr="00774A4B">
        <w:rPr>
          <w:noProof/>
        </w:rPr>
        <w:t>2015</w:t>
      </w:r>
      <w:r w:rsidRPr="00774A4B">
        <w:rPr>
          <w:i w:val="0"/>
          <w:noProof/>
          <w:sz w:val="18"/>
        </w:rPr>
        <w:tab/>
      </w:r>
      <w:r w:rsidRPr="00774A4B">
        <w:rPr>
          <w:i w:val="0"/>
          <w:noProof/>
          <w:sz w:val="18"/>
        </w:rPr>
        <w:fldChar w:fldCharType="begin"/>
      </w:r>
      <w:r w:rsidRPr="00774A4B">
        <w:rPr>
          <w:i w:val="0"/>
          <w:noProof/>
          <w:sz w:val="18"/>
        </w:rPr>
        <w:instrText xml:space="preserve"> PAGEREF _Toc476916447 \h </w:instrText>
      </w:r>
      <w:r w:rsidRPr="00774A4B">
        <w:rPr>
          <w:i w:val="0"/>
          <w:noProof/>
          <w:sz w:val="18"/>
        </w:rPr>
      </w:r>
      <w:r w:rsidRPr="00774A4B">
        <w:rPr>
          <w:i w:val="0"/>
          <w:noProof/>
          <w:sz w:val="18"/>
        </w:rPr>
        <w:fldChar w:fldCharType="separate"/>
      </w:r>
      <w:r w:rsidR="003631B1">
        <w:rPr>
          <w:i w:val="0"/>
          <w:noProof/>
          <w:sz w:val="18"/>
        </w:rPr>
        <w:t>13</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Retirement Savings Accounts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_Toc476916448 \h </w:instrText>
      </w:r>
      <w:r w:rsidRPr="00774A4B">
        <w:rPr>
          <w:i w:val="0"/>
          <w:noProof/>
          <w:sz w:val="18"/>
        </w:rPr>
      </w:r>
      <w:r w:rsidRPr="00774A4B">
        <w:rPr>
          <w:i w:val="0"/>
          <w:noProof/>
          <w:sz w:val="18"/>
        </w:rPr>
        <w:fldChar w:fldCharType="separate"/>
      </w:r>
      <w:r w:rsidR="003631B1">
        <w:rPr>
          <w:i w:val="0"/>
          <w:noProof/>
          <w:sz w:val="18"/>
        </w:rPr>
        <w:t>13</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Superannuation Industry (Supervision) Regulations</w:t>
      </w:r>
      <w:r w:rsidR="00774A4B" w:rsidRPr="00774A4B">
        <w:rPr>
          <w:noProof/>
        </w:rPr>
        <w:t> </w:t>
      </w:r>
      <w:r w:rsidRPr="00774A4B">
        <w:rPr>
          <w:noProof/>
        </w:rPr>
        <w:t>1994</w:t>
      </w:r>
      <w:r w:rsidRPr="00774A4B">
        <w:rPr>
          <w:i w:val="0"/>
          <w:noProof/>
          <w:sz w:val="18"/>
        </w:rPr>
        <w:tab/>
      </w:r>
      <w:r w:rsidRPr="00774A4B">
        <w:rPr>
          <w:i w:val="0"/>
          <w:noProof/>
          <w:sz w:val="18"/>
        </w:rPr>
        <w:fldChar w:fldCharType="begin"/>
      </w:r>
      <w:r w:rsidRPr="00774A4B">
        <w:rPr>
          <w:i w:val="0"/>
          <w:noProof/>
          <w:sz w:val="18"/>
        </w:rPr>
        <w:instrText xml:space="preserve"> PAGEREF _Toc476916449 \h </w:instrText>
      </w:r>
      <w:r w:rsidRPr="00774A4B">
        <w:rPr>
          <w:i w:val="0"/>
          <w:noProof/>
          <w:sz w:val="18"/>
        </w:rPr>
      </w:r>
      <w:r w:rsidRPr="00774A4B">
        <w:rPr>
          <w:i w:val="0"/>
          <w:noProof/>
          <w:sz w:val="18"/>
        </w:rPr>
        <w:fldChar w:fldCharType="separate"/>
      </w:r>
      <w:r w:rsidR="003631B1">
        <w:rPr>
          <w:i w:val="0"/>
          <w:noProof/>
          <w:sz w:val="18"/>
        </w:rPr>
        <w:t>14</w:t>
      </w:r>
      <w:r w:rsidRPr="00774A4B">
        <w:rPr>
          <w:i w:val="0"/>
          <w:noProof/>
          <w:sz w:val="18"/>
        </w:rPr>
        <w:fldChar w:fldCharType="end"/>
      </w:r>
    </w:p>
    <w:p w:rsidR="0085003D" w:rsidRPr="00774A4B" w:rsidRDefault="0085003D">
      <w:pPr>
        <w:pStyle w:val="TOC7"/>
        <w:rPr>
          <w:rFonts w:asciiTheme="minorHAnsi" w:eastAsiaTheme="minorEastAsia" w:hAnsiTheme="minorHAnsi" w:cstheme="minorBidi"/>
          <w:noProof/>
          <w:kern w:val="0"/>
          <w:sz w:val="22"/>
          <w:szCs w:val="22"/>
        </w:rPr>
      </w:pPr>
      <w:r w:rsidRPr="00774A4B">
        <w:rPr>
          <w:noProof/>
        </w:rPr>
        <w:t>Part</w:t>
      </w:r>
      <w:r w:rsidR="00774A4B" w:rsidRPr="00774A4B">
        <w:rPr>
          <w:noProof/>
        </w:rPr>
        <w:t> </w:t>
      </w:r>
      <w:r w:rsidRPr="00774A4B">
        <w:rPr>
          <w:noProof/>
        </w:rPr>
        <w:t>2—References to Departments</w:t>
      </w:r>
      <w:r w:rsidRPr="00774A4B">
        <w:rPr>
          <w:noProof/>
          <w:sz w:val="18"/>
        </w:rPr>
        <w:tab/>
      </w:r>
      <w:r w:rsidRPr="00774A4B">
        <w:rPr>
          <w:noProof/>
          <w:sz w:val="18"/>
        </w:rPr>
        <w:fldChar w:fldCharType="begin"/>
      </w:r>
      <w:r w:rsidRPr="00774A4B">
        <w:rPr>
          <w:noProof/>
          <w:sz w:val="18"/>
        </w:rPr>
        <w:instrText xml:space="preserve"> PAGEREF _Toc476916450 \h </w:instrText>
      </w:r>
      <w:r w:rsidRPr="00774A4B">
        <w:rPr>
          <w:noProof/>
          <w:sz w:val="18"/>
        </w:rPr>
      </w:r>
      <w:r w:rsidRPr="00774A4B">
        <w:rPr>
          <w:noProof/>
          <w:sz w:val="18"/>
        </w:rPr>
        <w:fldChar w:fldCharType="separate"/>
      </w:r>
      <w:r w:rsidR="003631B1">
        <w:rPr>
          <w:noProof/>
          <w:sz w:val="18"/>
        </w:rPr>
        <w:t>17</w:t>
      </w:r>
      <w:r w:rsidRPr="00774A4B">
        <w:rPr>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Retirement Savings Accounts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_Toc476916451 \h </w:instrText>
      </w:r>
      <w:r w:rsidRPr="00774A4B">
        <w:rPr>
          <w:i w:val="0"/>
          <w:noProof/>
          <w:sz w:val="18"/>
        </w:rPr>
      </w:r>
      <w:r w:rsidRPr="00774A4B">
        <w:rPr>
          <w:i w:val="0"/>
          <w:noProof/>
          <w:sz w:val="18"/>
        </w:rPr>
        <w:fldChar w:fldCharType="separate"/>
      </w:r>
      <w:r w:rsidR="003631B1">
        <w:rPr>
          <w:i w:val="0"/>
          <w:noProof/>
          <w:sz w:val="18"/>
        </w:rPr>
        <w:t>17</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Superannuation Industry (Supervision) Regulations</w:t>
      </w:r>
      <w:r w:rsidR="00774A4B" w:rsidRPr="00774A4B">
        <w:rPr>
          <w:noProof/>
        </w:rPr>
        <w:t> </w:t>
      </w:r>
      <w:r w:rsidRPr="00774A4B">
        <w:rPr>
          <w:noProof/>
        </w:rPr>
        <w:t>1994</w:t>
      </w:r>
      <w:r w:rsidRPr="00774A4B">
        <w:rPr>
          <w:i w:val="0"/>
          <w:noProof/>
          <w:sz w:val="18"/>
        </w:rPr>
        <w:tab/>
      </w:r>
      <w:r w:rsidRPr="00774A4B">
        <w:rPr>
          <w:i w:val="0"/>
          <w:noProof/>
          <w:sz w:val="18"/>
        </w:rPr>
        <w:fldChar w:fldCharType="begin"/>
      </w:r>
      <w:r w:rsidRPr="00774A4B">
        <w:rPr>
          <w:i w:val="0"/>
          <w:noProof/>
          <w:sz w:val="18"/>
        </w:rPr>
        <w:instrText xml:space="preserve"> PAGEREF _Toc476916452 \h </w:instrText>
      </w:r>
      <w:r w:rsidRPr="00774A4B">
        <w:rPr>
          <w:i w:val="0"/>
          <w:noProof/>
          <w:sz w:val="18"/>
        </w:rPr>
      </w:r>
      <w:r w:rsidRPr="00774A4B">
        <w:rPr>
          <w:i w:val="0"/>
          <w:noProof/>
          <w:sz w:val="18"/>
        </w:rPr>
        <w:fldChar w:fldCharType="separate"/>
      </w:r>
      <w:r w:rsidR="003631B1">
        <w:rPr>
          <w:i w:val="0"/>
          <w:noProof/>
          <w:sz w:val="18"/>
        </w:rPr>
        <w:t>17</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Taxation Administration Regulations</w:t>
      </w:r>
      <w:r w:rsidR="00774A4B" w:rsidRPr="00774A4B">
        <w:rPr>
          <w:noProof/>
        </w:rPr>
        <w:t> </w:t>
      </w:r>
      <w:r w:rsidRPr="00774A4B">
        <w:rPr>
          <w:noProof/>
        </w:rPr>
        <w:t>1976</w:t>
      </w:r>
      <w:r w:rsidRPr="00774A4B">
        <w:rPr>
          <w:i w:val="0"/>
          <w:noProof/>
          <w:sz w:val="18"/>
        </w:rPr>
        <w:tab/>
      </w:r>
      <w:r w:rsidRPr="00774A4B">
        <w:rPr>
          <w:i w:val="0"/>
          <w:noProof/>
          <w:sz w:val="18"/>
        </w:rPr>
        <w:fldChar w:fldCharType="begin"/>
      </w:r>
      <w:r w:rsidRPr="00774A4B">
        <w:rPr>
          <w:i w:val="0"/>
          <w:noProof/>
          <w:sz w:val="18"/>
        </w:rPr>
        <w:instrText xml:space="preserve"> PAGEREF _Toc476916453 \h </w:instrText>
      </w:r>
      <w:r w:rsidRPr="00774A4B">
        <w:rPr>
          <w:i w:val="0"/>
          <w:noProof/>
          <w:sz w:val="18"/>
        </w:rPr>
      </w:r>
      <w:r w:rsidRPr="00774A4B">
        <w:rPr>
          <w:i w:val="0"/>
          <w:noProof/>
          <w:sz w:val="18"/>
        </w:rPr>
        <w:fldChar w:fldCharType="separate"/>
      </w:r>
      <w:r w:rsidR="003631B1">
        <w:rPr>
          <w:i w:val="0"/>
          <w:noProof/>
          <w:sz w:val="18"/>
        </w:rPr>
        <w:t>17</w:t>
      </w:r>
      <w:r w:rsidRPr="00774A4B">
        <w:rPr>
          <w:i w:val="0"/>
          <w:noProof/>
          <w:sz w:val="18"/>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9—Total superannuation balance</w:t>
      </w:r>
      <w:r w:rsidRPr="00774A4B">
        <w:rPr>
          <w:b w:val="0"/>
          <w:noProof/>
          <w:sz w:val="18"/>
        </w:rPr>
        <w:tab/>
      </w:r>
      <w:r w:rsidRPr="00774A4B">
        <w:rPr>
          <w:b w:val="0"/>
          <w:noProof/>
          <w:sz w:val="18"/>
        </w:rPr>
        <w:fldChar w:fldCharType="begin"/>
      </w:r>
      <w:r w:rsidRPr="00774A4B">
        <w:rPr>
          <w:b w:val="0"/>
          <w:noProof/>
          <w:sz w:val="18"/>
        </w:rPr>
        <w:instrText xml:space="preserve"> PAGEREF _Toc476916454 \h </w:instrText>
      </w:r>
      <w:r w:rsidRPr="00774A4B">
        <w:rPr>
          <w:b w:val="0"/>
          <w:noProof/>
          <w:sz w:val="18"/>
        </w:rPr>
      </w:r>
      <w:r w:rsidRPr="00774A4B">
        <w:rPr>
          <w:b w:val="0"/>
          <w:noProof/>
          <w:sz w:val="18"/>
        </w:rPr>
        <w:fldChar w:fldCharType="separate"/>
      </w:r>
      <w:r w:rsidR="003631B1">
        <w:rPr>
          <w:b w:val="0"/>
          <w:noProof/>
          <w:sz w:val="18"/>
        </w:rPr>
        <w:t>18</w:t>
      </w:r>
      <w:r w:rsidRPr="00774A4B">
        <w:rPr>
          <w:b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Income Tax Assessment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_Toc476916455 \h </w:instrText>
      </w:r>
      <w:r w:rsidRPr="00774A4B">
        <w:rPr>
          <w:i w:val="0"/>
          <w:noProof/>
          <w:sz w:val="18"/>
        </w:rPr>
      </w:r>
      <w:r w:rsidRPr="00774A4B">
        <w:rPr>
          <w:i w:val="0"/>
          <w:noProof/>
          <w:sz w:val="18"/>
        </w:rPr>
        <w:fldChar w:fldCharType="separate"/>
      </w:r>
      <w:r w:rsidR="003631B1">
        <w:rPr>
          <w:i w:val="0"/>
          <w:noProof/>
          <w:sz w:val="18"/>
        </w:rPr>
        <w:t>18</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Superannuation Industry (Supervision) Regulations</w:t>
      </w:r>
      <w:r w:rsidR="00774A4B" w:rsidRPr="00774A4B">
        <w:rPr>
          <w:noProof/>
        </w:rPr>
        <w:t> </w:t>
      </w:r>
      <w:r w:rsidRPr="00774A4B">
        <w:rPr>
          <w:noProof/>
        </w:rPr>
        <w:t>1994</w:t>
      </w:r>
      <w:r w:rsidRPr="00774A4B">
        <w:rPr>
          <w:i w:val="0"/>
          <w:noProof/>
          <w:sz w:val="18"/>
        </w:rPr>
        <w:tab/>
      </w:r>
      <w:r w:rsidRPr="00774A4B">
        <w:rPr>
          <w:i w:val="0"/>
          <w:noProof/>
          <w:sz w:val="18"/>
        </w:rPr>
        <w:fldChar w:fldCharType="begin"/>
      </w:r>
      <w:r w:rsidRPr="00774A4B">
        <w:rPr>
          <w:i w:val="0"/>
          <w:noProof/>
          <w:sz w:val="18"/>
        </w:rPr>
        <w:instrText xml:space="preserve"> PAGEREF _Toc476916456 \h </w:instrText>
      </w:r>
      <w:r w:rsidRPr="00774A4B">
        <w:rPr>
          <w:i w:val="0"/>
          <w:noProof/>
          <w:sz w:val="18"/>
        </w:rPr>
      </w:r>
      <w:r w:rsidRPr="00774A4B">
        <w:rPr>
          <w:i w:val="0"/>
          <w:noProof/>
          <w:sz w:val="18"/>
        </w:rPr>
        <w:fldChar w:fldCharType="separate"/>
      </w:r>
      <w:r w:rsidR="003631B1">
        <w:rPr>
          <w:i w:val="0"/>
          <w:noProof/>
          <w:sz w:val="18"/>
        </w:rPr>
        <w:t>18</w:t>
      </w:r>
      <w:r w:rsidRPr="00774A4B">
        <w:rPr>
          <w:i w:val="0"/>
          <w:noProof/>
          <w:sz w:val="18"/>
        </w:rPr>
        <w:fldChar w:fldCharType="end"/>
      </w:r>
    </w:p>
    <w:p w:rsidR="0085003D" w:rsidRPr="00774A4B" w:rsidRDefault="0085003D">
      <w:pPr>
        <w:pStyle w:val="TOC6"/>
        <w:rPr>
          <w:rFonts w:asciiTheme="minorHAnsi" w:eastAsiaTheme="minorEastAsia" w:hAnsiTheme="minorHAnsi" w:cstheme="minorBidi"/>
          <w:b w:val="0"/>
          <w:noProof/>
          <w:kern w:val="0"/>
          <w:sz w:val="22"/>
          <w:szCs w:val="22"/>
        </w:rPr>
      </w:pPr>
      <w:r w:rsidRPr="00774A4B">
        <w:rPr>
          <w:noProof/>
        </w:rPr>
        <w:t>Schedule</w:t>
      </w:r>
      <w:r w:rsidR="00774A4B" w:rsidRPr="00774A4B">
        <w:rPr>
          <w:noProof/>
        </w:rPr>
        <w:t> </w:t>
      </w:r>
      <w:r w:rsidRPr="00774A4B">
        <w:rPr>
          <w:noProof/>
        </w:rPr>
        <w:t>10—Application</w:t>
      </w:r>
      <w:r w:rsidRPr="00774A4B">
        <w:rPr>
          <w:b w:val="0"/>
          <w:noProof/>
          <w:sz w:val="18"/>
        </w:rPr>
        <w:tab/>
      </w:r>
      <w:r w:rsidRPr="00774A4B">
        <w:rPr>
          <w:b w:val="0"/>
          <w:noProof/>
          <w:sz w:val="18"/>
        </w:rPr>
        <w:fldChar w:fldCharType="begin"/>
      </w:r>
      <w:r w:rsidRPr="00774A4B">
        <w:rPr>
          <w:b w:val="0"/>
          <w:noProof/>
          <w:sz w:val="18"/>
        </w:rPr>
        <w:instrText xml:space="preserve"> PAGEREF _Toc476916457 \h </w:instrText>
      </w:r>
      <w:r w:rsidRPr="00774A4B">
        <w:rPr>
          <w:b w:val="0"/>
          <w:noProof/>
          <w:sz w:val="18"/>
        </w:rPr>
      </w:r>
      <w:r w:rsidRPr="00774A4B">
        <w:rPr>
          <w:b w:val="0"/>
          <w:noProof/>
          <w:sz w:val="18"/>
        </w:rPr>
        <w:fldChar w:fldCharType="separate"/>
      </w:r>
      <w:r w:rsidR="003631B1">
        <w:rPr>
          <w:b w:val="0"/>
          <w:noProof/>
          <w:sz w:val="18"/>
        </w:rPr>
        <w:t>19</w:t>
      </w:r>
      <w:r w:rsidRPr="00774A4B">
        <w:rPr>
          <w:b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Corporations Regulations</w:t>
      </w:r>
      <w:r w:rsidR="00774A4B" w:rsidRPr="00774A4B">
        <w:rPr>
          <w:noProof/>
        </w:rPr>
        <w:t> </w:t>
      </w:r>
      <w:r w:rsidRPr="00774A4B">
        <w:rPr>
          <w:noProof/>
        </w:rPr>
        <w:t>2001</w:t>
      </w:r>
      <w:r w:rsidRPr="00774A4B">
        <w:rPr>
          <w:i w:val="0"/>
          <w:noProof/>
          <w:sz w:val="18"/>
        </w:rPr>
        <w:tab/>
      </w:r>
      <w:r w:rsidRPr="00774A4B">
        <w:rPr>
          <w:i w:val="0"/>
          <w:noProof/>
          <w:sz w:val="18"/>
        </w:rPr>
        <w:fldChar w:fldCharType="begin"/>
      </w:r>
      <w:r w:rsidRPr="00774A4B">
        <w:rPr>
          <w:i w:val="0"/>
          <w:noProof/>
          <w:sz w:val="18"/>
        </w:rPr>
        <w:instrText xml:space="preserve"> PAGEREF _Toc476916458 \h </w:instrText>
      </w:r>
      <w:r w:rsidRPr="00774A4B">
        <w:rPr>
          <w:i w:val="0"/>
          <w:noProof/>
          <w:sz w:val="18"/>
        </w:rPr>
      </w:r>
      <w:r w:rsidRPr="00774A4B">
        <w:rPr>
          <w:i w:val="0"/>
          <w:noProof/>
          <w:sz w:val="18"/>
        </w:rPr>
        <w:fldChar w:fldCharType="separate"/>
      </w:r>
      <w:r w:rsidR="003631B1">
        <w:rPr>
          <w:i w:val="0"/>
          <w:noProof/>
          <w:sz w:val="18"/>
        </w:rPr>
        <w:t>19</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lastRenderedPageBreak/>
        <w:t>Income Tax Assessment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_Toc476916461 \h </w:instrText>
      </w:r>
      <w:r w:rsidRPr="00774A4B">
        <w:rPr>
          <w:i w:val="0"/>
          <w:noProof/>
          <w:sz w:val="18"/>
        </w:rPr>
      </w:r>
      <w:r w:rsidRPr="00774A4B">
        <w:rPr>
          <w:i w:val="0"/>
          <w:noProof/>
          <w:sz w:val="18"/>
        </w:rPr>
        <w:fldChar w:fldCharType="separate"/>
      </w:r>
      <w:r w:rsidR="003631B1">
        <w:rPr>
          <w:i w:val="0"/>
          <w:noProof/>
          <w:sz w:val="18"/>
        </w:rPr>
        <w:t>19</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Retirement Savings Accounts Regulations</w:t>
      </w:r>
      <w:r w:rsidR="00774A4B" w:rsidRPr="00774A4B">
        <w:rPr>
          <w:noProof/>
        </w:rPr>
        <w:t> </w:t>
      </w:r>
      <w:r w:rsidRPr="00774A4B">
        <w:rPr>
          <w:noProof/>
        </w:rPr>
        <w:t>1997</w:t>
      </w:r>
      <w:r w:rsidRPr="00774A4B">
        <w:rPr>
          <w:i w:val="0"/>
          <w:noProof/>
          <w:sz w:val="18"/>
        </w:rPr>
        <w:tab/>
      </w:r>
      <w:r w:rsidRPr="00774A4B">
        <w:rPr>
          <w:i w:val="0"/>
          <w:noProof/>
          <w:sz w:val="18"/>
        </w:rPr>
        <w:fldChar w:fldCharType="begin"/>
      </w:r>
      <w:r w:rsidRPr="00774A4B">
        <w:rPr>
          <w:i w:val="0"/>
          <w:noProof/>
          <w:sz w:val="18"/>
        </w:rPr>
        <w:instrText xml:space="preserve"> PAGEREF _Toc476916463 \h </w:instrText>
      </w:r>
      <w:r w:rsidRPr="00774A4B">
        <w:rPr>
          <w:i w:val="0"/>
          <w:noProof/>
          <w:sz w:val="18"/>
        </w:rPr>
      </w:r>
      <w:r w:rsidRPr="00774A4B">
        <w:rPr>
          <w:i w:val="0"/>
          <w:noProof/>
          <w:sz w:val="18"/>
        </w:rPr>
        <w:fldChar w:fldCharType="separate"/>
      </w:r>
      <w:r w:rsidR="003631B1">
        <w:rPr>
          <w:i w:val="0"/>
          <w:noProof/>
          <w:sz w:val="18"/>
        </w:rPr>
        <w:t>20</w:t>
      </w:r>
      <w:r w:rsidRPr="00774A4B">
        <w:rPr>
          <w:i w:val="0"/>
          <w:noProof/>
          <w:sz w:val="18"/>
        </w:rPr>
        <w:fldChar w:fldCharType="end"/>
      </w:r>
    </w:p>
    <w:p w:rsidR="0085003D" w:rsidRPr="00774A4B" w:rsidRDefault="0085003D">
      <w:pPr>
        <w:pStyle w:val="TOC9"/>
        <w:rPr>
          <w:rFonts w:asciiTheme="minorHAnsi" w:eastAsiaTheme="minorEastAsia" w:hAnsiTheme="minorHAnsi" w:cstheme="minorBidi"/>
          <w:i w:val="0"/>
          <w:noProof/>
          <w:kern w:val="0"/>
          <w:sz w:val="22"/>
          <w:szCs w:val="22"/>
        </w:rPr>
      </w:pPr>
      <w:r w:rsidRPr="00774A4B">
        <w:rPr>
          <w:noProof/>
        </w:rPr>
        <w:t>Superannuation Industry (Supervision) Regulations</w:t>
      </w:r>
      <w:r w:rsidR="00774A4B" w:rsidRPr="00774A4B">
        <w:rPr>
          <w:noProof/>
        </w:rPr>
        <w:t> </w:t>
      </w:r>
      <w:r w:rsidRPr="00774A4B">
        <w:rPr>
          <w:noProof/>
        </w:rPr>
        <w:t>1994</w:t>
      </w:r>
      <w:r w:rsidRPr="00774A4B">
        <w:rPr>
          <w:i w:val="0"/>
          <w:noProof/>
          <w:sz w:val="18"/>
        </w:rPr>
        <w:tab/>
      </w:r>
      <w:r w:rsidRPr="00774A4B">
        <w:rPr>
          <w:i w:val="0"/>
          <w:noProof/>
          <w:sz w:val="18"/>
        </w:rPr>
        <w:fldChar w:fldCharType="begin"/>
      </w:r>
      <w:r w:rsidRPr="00774A4B">
        <w:rPr>
          <w:i w:val="0"/>
          <w:noProof/>
          <w:sz w:val="18"/>
        </w:rPr>
        <w:instrText xml:space="preserve"> PAGEREF _Toc476916465 \h </w:instrText>
      </w:r>
      <w:r w:rsidRPr="00774A4B">
        <w:rPr>
          <w:i w:val="0"/>
          <w:noProof/>
          <w:sz w:val="18"/>
        </w:rPr>
      </w:r>
      <w:r w:rsidRPr="00774A4B">
        <w:rPr>
          <w:i w:val="0"/>
          <w:noProof/>
          <w:sz w:val="18"/>
        </w:rPr>
        <w:fldChar w:fldCharType="separate"/>
      </w:r>
      <w:r w:rsidR="003631B1">
        <w:rPr>
          <w:i w:val="0"/>
          <w:noProof/>
          <w:sz w:val="18"/>
        </w:rPr>
        <w:t>20</w:t>
      </w:r>
      <w:r w:rsidRPr="00774A4B">
        <w:rPr>
          <w:i w:val="0"/>
          <w:noProof/>
          <w:sz w:val="18"/>
        </w:rPr>
        <w:fldChar w:fldCharType="end"/>
      </w:r>
    </w:p>
    <w:p w:rsidR="0017759B" w:rsidRPr="00774A4B" w:rsidRDefault="0085003D" w:rsidP="0017759B">
      <w:r w:rsidRPr="00774A4B">
        <w:fldChar w:fldCharType="end"/>
      </w:r>
    </w:p>
    <w:p w:rsidR="0017759B" w:rsidRPr="00774A4B" w:rsidRDefault="0017759B" w:rsidP="0017759B">
      <w:pPr>
        <w:sectPr w:rsidR="0017759B" w:rsidRPr="00774A4B" w:rsidSect="00E878E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17759B" w:rsidRPr="00774A4B" w:rsidRDefault="0017759B" w:rsidP="0017759B">
      <w:pPr>
        <w:pStyle w:val="ActHead5"/>
      </w:pPr>
      <w:bookmarkStart w:id="2" w:name="_Toc476916413"/>
      <w:r w:rsidRPr="00774A4B">
        <w:rPr>
          <w:rStyle w:val="CharSectno"/>
        </w:rPr>
        <w:t>1</w:t>
      </w:r>
      <w:r w:rsidRPr="00774A4B">
        <w:t xml:space="preserve">  Name</w:t>
      </w:r>
      <w:bookmarkEnd w:id="2"/>
    </w:p>
    <w:p w:rsidR="0017759B" w:rsidRPr="00774A4B" w:rsidRDefault="0017759B" w:rsidP="0017759B">
      <w:pPr>
        <w:pStyle w:val="subsection"/>
      </w:pPr>
      <w:r w:rsidRPr="00774A4B">
        <w:tab/>
      </w:r>
      <w:r w:rsidRPr="00774A4B">
        <w:tab/>
        <w:t xml:space="preserve">This instrument is the </w:t>
      </w:r>
      <w:bookmarkStart w:id="3" w:name="BKCheck15B_3"/>
      <w:bookmarkEnd w:id="3"/>
      <w:r w:rsidRPr="00774A4B">
        <w:rPr>
          <w:i/>
        </w:rPr>
        <w:fldChar w:fldCharType="begin"/>
      </w:r>
      <w:r w:rsidRPr="00774A4B">
        <w:rPr>
          <w:i/>
        </w:rPr>
        <w:instrText xml:space="preserve"> STYLEREF  ShortT </w:instrText>
      </w:r>
      <w:r w:rsidRPr="00774A4B">
        <w:rPr>
          <w:i/>
        </w:rPr>
        <w:fldChar w:fldCharType="separate"/>
      </w:r>
      <w:r w:rsidR="003631B1">
        <w:rPr>
          <w:i/>
          <w:noProof/>
        </w:rPr>
        <w:t>Treasury Laws Amendment (Fair and Sustainable Superannuation) Regulations 2017</w:t>
      </w:r>
      <w:r w:rsidRPr="00774A4B">
        <w:rPr>
          <w:i/>
        </w:rPr>
        <w:fldChar w:fldCharType="end"/>
      </w:r>
      <w:r w:rsidRPr="00774A4B">
        <w:t>.</w:t>
      </w:r>
    </w:p>
    <w:p w:rsidR="0017759B" w:rsidRPr="00774A4B" w:rsidRDefault="0017759B" w:rsidP="0017759B">
      <w:pPr>
        <w:pStyle w:val="ActHead5"/>
      </w:pPr>
      <w:bookmarkStart w:id="4" w:name="_Toc476916414"/>
      <w:r w:rsidRPr="00774A4B">
        <w:rPr>
          <w:rStyle w:val="CharSectno"/>
        </w:rPr>
        <w:t>2</w:t>
      </w:r>
      <w:r w:rsidRPr="00774A4B">
        <w:t xml:space="preserve">  Commencement</w:t>
      </w:r>
      <w:bookmarkEnd w:id="4"/>
    </w:p>
    <w:p w:rsidR="0017759B" w:rsidRPr="00774A4B" w:rsidRDefault="0017759B" w:rsidP="0017759B">
      <w:pPr>
        <w:pStyle w:val="subsection"/>
      </w:pPr>
      <w:r w:rsidRPr="00774A4B">
        <w:tab/>
        <w:t>(1)</w:t>
      </w:r>
      <w:r w:rsidRPr="00774A4B">
        <w:tab/>
        <w:t>Each provision of this instrument specified in column 1 of the table commences, or is taken to have commenced, in accordance with column 2 of the table. Any other statement in column 2 has effect according to its terms.</w:t>
      </w:r>
    </w:p>
    <w:p w:rsidR="0017759B" w:rsidRPr="00774A4B" w:rsidRDefault="0017759B" w:rsidP="0017759B">
      <w:pPr>
        <w:pStyle w:val="Tabletext"/>
      </w:pPr>
    </w:p>
    <w:tbl>
      <w:tblPr>
        <w:tblW w:w="503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947"/>
      </w:tblGrid>
      <w:tr w:rsidR="0017759B" w:rsidRPr="00774A4B" w:rsidTr="0080556A">
        <w:trPr>
          <w:tblHeader/>
        </w:trPr>
        <w:tc>
          <w:tcPr>
            <w:tcW w:w="5000" w:type="pct"/>
            <w:gridSpan w:val="3"/>
            <w:tcBorders>
              <w:top w:val="single" w:sz="12" w:space="0" w:color="auto"/>
              <w:bottom w:val="single" w:sz="6" w:space="0" w:color="auto"/>
            </w:tcBorders>
            <w:shd w:val="clear" w:color="auto" w:fill="auto"/>
            <w:hideMark/>
          </w:tcPr>
          <w:p w:rsidR="0017759B" w:rsidRPr="00774A4B" w:rsidRDefault="0017759B" w:rsidP="0080556A">
            <w:pPr>
              <w:pStyle w:val="TableHeading"/>
            </w:pPr>
            <w:r w:rsidRPr="00774A4B">
              <w:t>Commencement information</w:t>
            </w:r>
          </w:p>
        </w:tc>
      </w:tr>
      <w:tr w:rsidR="0017759B" w:rsidRPr="00774A4B" w:rsidTr="0080556A">
        <w:trPr>
          <w:tblHeader/>
        </w:trPr>
        <w:tc>
          <w:tcPr>
            <w:tcW w:w="1189" w:type="pct"/>
            <w:tcBorders>
              <w:top w:val="single" w:sz="6" w:space="0" w:color="auto"/>
              <w:bottom w:val="single" w:sz="6" w:space="0" w:color="auto"/>
            </w:tcBorders>
            <w:shd w:val="clear" w:color="auto" w:fill="auto"/>
            <w:hideMark/>
          </w:tcPr>
          <w:p w:rsidR="0017759B" w:rsidRPr="00774A4B" w:rsidRDefault="0017759B" w:rsidP="0080556A">
            <w:pPr>
              <w:pStyle w:val="TableHeading"/>
            </w:pPr>
            <w:r w:rsidRPr="00774A4B">
              <w:t>Column 1</w:t>
            </w:r>
          </w:p>
        </w:tc>
        <w:tc>
          <w:tcPr>
            <w:tcW w:w="2676" w:type="pct"/>
            <w:tcBorders>
              <w:top w:val="single" w:sz="6" w:space="0" w:color="auto"/>
              <w:bottom w:val="single" w:sz="6" w:space="0" w:color="auto"/>
            </w:tcBorders>
            <w:shd w:val="clear" w:color="auto" w:fill="auto"/>
            <w:hideMark/>
          </w:tcPr>
          <w:p w:rsidR="0017759B" w:rsidRPr="00774A4B" w:rsidRDefault="0017759B" w:rsidP="0080556A">
            <w:pPr>
              <w:pStyle w:val="TableHeading"/>
            </w:pPr>
            <w:r w:rsidRPr="00774A4B">
              <w:t>Column 2</w:t>
            </w:r>
          </w:p>
        </w:tc>
        <w:tc>
          <w:tcPr>
            <w:tcW w:w="1135" w:type="pct"/>
            <w:tcBorders>
              <w:top w:val="single" w:sz="6" w:space="0" w:color="auto"/>
              <w:bottom w:val="single" w:sz="6" w:space="0" w:color="auto"/>
            </w:tcBorders>
            <w:shd w:val="clear" w:color="auto" w:fill="auto"/>
            <w:hideMark/>
          </w:tcPr>
          <w:p w:rsidR="0017759B" w:rsidRPr="00774A4B" w:rsidRDefault="0017759B" w:rsidP="0080556A">
            <w:pPr>
              <w:pStyle w:val="TableHeading"/>
            </w:pPr>
            <w:r w:rsidRPr="00774A4B">
              <w:t>Column 3</w:t>
            </w:r>
          </w:p>
        </w:tc>
      </w:tr>
      <w:tr w:rsidR="0017759B" w:rsidRPr="00774A4B" w:rsidTr="0080556A">
        <w:trPr>
          <w:tblHeader/>
        </w:trPr>
        <w:tc>
          <w:tcPr>
            <w:tcW w:w="1189" w:type="pct"/>
            <w:tcBorders>
              <w:top w:val="single" w:sz="6" w:space="0" w:color="auto"/>
              <w:bottom w:val="single" w:sz="12" w:space="0" w:color="auto"/>
            </w:tcBorders>
            <w:shd w:val="clear" w:color="auto" w:fill="auto"/>
            <w:hideMark/>
          </w:tcPr>
          <w:p w:rsidR="0017759B" w:rsidRPr="00774A4B" w:rsidRDefault="0017759B" w:rsidP="0080556A">
            <w:pPr>
              <w:pStyle w:val="TableHeading"/>
            </w:pPr>
            <w:r w:rsidRPr="00774A4B">
              <w:t>Provisions</w:t>
            </w:r>
          </w:p>
        </w:tc>
        <w:tc>
          <w:tcPr>
            <w:tcW w:w="2676" w:type="pct"/>
            <w:tcBorders>
              <w:top w:val="single" w:sz="6" w:space="0" w:color="auto"/>
              <w:bottom w:val="single" w:sz="12" w:space="0" w:color="auto"/>
            </w:tcBorders>
            <w:shd w:val="clear" w:color="auto" w:fill="auto"/>
            <w:hideMark/>
          </w:tcPr>
          <w:p w:rsidR="0017759B" w:rsidRPr="00774A4B" w:rsidRDefault="0017759B" w:rsidP="0080556A">
            <w:pPr>
              <w:pStyle w:val="TableHeading"/>
            </w:pPr>
            <w:r w:rsidRPr="00774A4B">
              <w:t>Commencement</w:t>
            </w:r>
          </w:p>
        </w:tc>
        <w:tc>
          <w:tcPr>
            <w:tcW w:w="1135" w:type="pct"/>
            <w:tcBorders>
              <w:top w:val="single" w:sz="6" w:space="0" w:color="auto"/>
              <w:bottom w:val="single" w:sz="12" w:space="0" w:color="auto"/>
            </w:tcBorders>
            <w:shd w:val="clear" w:color="auto" w:fill="auto"/>
            <w:hideMark/>
          </w:tcPr>
          <w:p w:rsidR="0017759B" w:rsidRPr="00774A4B" w:rsidRDefault="0017759B" w:rsidP="0080556A">
            <w:pPr>
              <w:pStyle w:val="TableHeading"/>
            </w:pPr>
            <w:r w:rsidRPr="00774A4B">
              <w:t>Date/Details</w:t>
            </w:r>
          </w:p>
        </w:tc>
      </w:tr>
      <w:tr w:rsidR="0017759B" w:rsidRPr="00774A4B" w:rsidTr="0080556A">
        <w:tc>
          <w:tcPr>
            <w:tcW w:w="1189" w:type="pct"/>
            <w:tcBorders>
              <w:top w:val="single" w:sz="12" w:space="0" w:color="auto"/>
              <w:bottom w:val="single" w:sz="4" w:space="0" w:color="auto"/>
            </w:tcBorders>
            <w:shd w:val="clear" w:color="auto" w:fill="auto"/>
            <w:hideMark/>
          </w:tcPr>
          <w:p w:rsidR="0017759B" w:rsidRPr="00774A4B" w:rsidRDefault="0017759B" w:rsidP="0080556A">
            <w:pPr>
              <w:pStyle w:val="Tabletext"/>
            </w:pPr>
            <w:r w:rsidRPr="00774A4B">
              <w:t>1.  Sections</w:t>
            </w:r>
            <w:r w:rsidR="00774A4B" w:rsidRPr="00774A4B">
              <w:t> </w:t>
            </w:r>
            <w:r w:rsidRPr="00774A4B">
              <w:t>1 to 4 and anything in this instrument not elsewhere covered by this table</w:t>
            </w:r>
          </w:p>
        </w:tc>
        <w:tc>
          <w:tcPr>
            <w:tcW w:w="2676" w:type="pct"/>
            <w:tcBorders>
              <w:top w:val="single" w:sz="12" w:space="0" w:color="auto"/>
              <w:bottom w:val="single" w:sz="4" w:space="0" w:color="auto"/>
            </w:tcBorders>
            <w:shd w:val="clear" w:color="auto" w:fill="auto"/>
            <w:hideMark/>
          </w:tcPr>
          <w:p w:rsidR="0017759B" w:rsidRPr="00774A4B" w:rsidRDefault="0017759B" w:rsidP="0080556A">
            <w:pPr>
              <w:pStyle w:val="Tabletext"/>
            </w:pPr>
            <w:r w:rsidRPr="00774A4B">
              <w:t>The day after this instrument is registered.</w:t>
            </w:r>
          </w:p>
        </w:tc>
        <w:tc>
          <w:tcPr>
            <w:tcW w:w="1135" w:type="pct"/>
            <w:tcBorders>
              <w:top w:val="single" w:sz="12" w:space="0" w:color="auto"/>
              <w:bottom w:val="single" w:sz="4" w:space="0" w:color="auto"/>
            </w:tcBorders>
            <w:shd w:val="clear" w:color="auto" w:fill="auto"/>
          </w:tcPr>
          <w:p w:rsidR="0017759B" w:rsidRPr="00774A4B" w:rsidRDefault="005F5129" w:rsidP="0080556A">
            <w:pPr>
              <w:pStyle w:val="Tabletext"/>
            </w:pPr>
            <w:r>
              <w:t>28 March 2017</w:t>
            </w:r>
          </w:p>
        </w:tc>
      </w:tr>
      <w:tr w:rsidR="0080556A" w:rsidRPr="00774A4B" w:rsidTr="0080556A">
        <w:tc>
          <w:tcPr>
            <w:tcW w:w="1189" w:type="pct"/>
            <w:tcBorders>
              <w:top w:val="single" w:sz="4" w:space="0" w:color="auto"/>
              <w:bottom w:val="single" w:sz="4" w:space="0" w:color="auto"/>
            </w:tcBorders>
            <w:shd w:val="clear" w:color="auto" w:fill="auto"/>
          </w:tcPr>
          <w:p w:rsidR="0080556A" w:rsidRPr="00774A4B" w:rsidRDefault="005A42D2" w:rsidP="0080556A">
            <w:pPr>
              <w:pStyle w:val="Tabletext"/>
            </w:pPr>
            <w:r w:rsidRPr="00774A4B">
              <w:t>2</w:t>
            </w:r>
            <w:r w:rsidR="0080556A" w:rsidRPr="00774A4B">
              <w:t>.  Schedule</w:t>
            </w:r>
            <w:r w:rsidRPr="00774A4B">
              <w:t>s</w:t>
            </w:r>
            <w:r w:rsidR="00774A4B" w:rsidRPr="00774A4B">
              <w:t> </w:t>
            </w:r>
            <w:r w:rsidR="0080556A" w:rsidRPr="00774A4B">
              <w:t>1</w:t>
            </w:r>
            <w:r w:rsidRPr="00774A4B">
              <w:t xml:space="preserve"> to 3</w:t>
            </w:r>
          </w:p>
        </w:tc>
        <w:tc>
          <w:tcPr>
            <w:tcW w:w="2676" w:type="pct"/>
            <w:tcBorders>
              <w:top w:val="single" w:sz="4" w:space="0" w:color="auto"/>
              <w:bottom w:val="single" w:sz="4" w:space="0" w:color="auto"/>
            </w:tcBorders>
            <w:shd w:val="clear" w:color="auto" w:fill="auto"/>
          </w:tcPr>
          <w:p w:rsidR="0080556A" w:rsidRPr="00774A4B" w:rsidRDefault="0080556A" w:rsidP="0080556A">
            <w:pPr>
              <w:pStyle w:val="Tabletext"/>
            </w:pPr>
            <w:r w:rsidRPr="00774A4B">
              <w:t>The day after this instrument is registered.</w:t>
            </w:r>
          </w:p>
        </w:tc>
        <w:tc>
          <w:tcPr>
            <w:tcW w:w="1135" w:type="pct"/>
            <w:tcBorders>
              <w:top w:val="single" w:sz="4" w:space="0" w:color="auto"/>
              <w:bottom w:val="single" w:sz="4" w:space="0" w:color="auto"/>
            </w:tcBorders>
            <w:shd w:val="clear" w:color="auto" w:fill="auto"/>
          </w:tcPr>
          <w:p w:rsidR="0080556A" w:rsidRPr="00774A4B" w:rsidRDefault="005F5129" w:rsidP="0080556A">
            <w:pPr>
              <w:pStyle w:val="Tabletext"/>
            </w:pPr>
            <w:r>
              <w:t>28 March 2017</w:t>
            </w:r>
          </w:p>
        </w:tc>
      </w:tr>
      <w:tr w:rsidR="0080556A" w:rsidRPr="00774A4B" w:rsidTr="0080556A">
        <w:tc>
          <w:tcPr>
            <w:tcW w:w="1189" w:type="pct"/>
            <w:tcBorders>
              <w:top w:val="single" w:sz="4" w:space="0" w:color="auto"/>
              <w:bottom w:val="single" w:sz="4" w:space="0" w:color="auto"/>
            </w:tcBorders>
            <w:shd w:val="clear" w:color="auto" w:fill="auto"/>
          </w:tcPr>
          <w:p w:rsidR="0080556A" w:rsidRPr="00774A4B" w:rsidRDefault="005A42D2" w:rsidP="0080556A">
            <w:pPr>
              <w:pStyle w:val="Tabletext"/>
            </w:pPr>
            <w:r w:rsidRPr="00774A4B">
              <w:t>3</w:t>
            </w:r>
            <w:r w:rsidR="0080556A" w:rsidRPr="00774A4B">
              <w:t>.  Schedule</w:t>
            </w:r>
            <w:r w:rsidR="00774A4B" w:rsidRPr="00774A4B">
              <w:t> </w:t>
            </w:r>
            <w:r w:rsidRPr="00774A4B">
              <w:t>4</w:t>
            </w:r>
          </w:p>
        </w:tc>
        <w:tc>
          <w:tcPr>
            <w:tcW w:w="2676" w:type="pct"/>
            <w:tcBorders>
              <w:top w:val="single" w:sz="4" w:space="0" w:color="auto"/>
              <w:bottom w:val="single" w:sz="4" w:space="0" w:color="auto"/>
            </w:tcBorders>
            <w:shd w:val="clear" w:color="auto" w:fill="auto"/>
          </w:tcPr>
          <w:p w:rsidR="0080556A" w:rsidRPr="00774A4B" w:rsidRDefault="0080556A" w:rsidP="0080556A">
            <w:pPr>
              <w:pStyle w:val="Tabletext"/>
            </w:pPr>
            <w:r w:rsidRPr="00774A4B">
              <w:t>2</w:t>
            </w:r>
            <w:r w:rsidR="00774A4B" w:rsidRPr="00774A4B">
              <w:t> </w:t>
            </w:r>
            <w:r w:rsidRPr="00774A4B">
              <w:t>July 2017.</w:t>
            </w:r>
          </w:p>
        </w:tc>
        <w:tc>
          <w:tcPr>
            <w:tcW w:w="1135" w:type="pct"/>
            <w:tcBorders>
              <w:top w:val="single" w:sz="4" w:space="0" w:color="auto"/>
              <w:bottom w:val="single" w:sz="4" w:space="0" w:color="auto"/>
            </w:tcBorders>
            <w:shd w:val="clear" w:color="auto" w:fill="auto"/>
          </w:tcPr>
          <w:p w:rsidR="0080556A" w:rsidRPr="00774A4B" w:rsidRDefault="0080556A" w:rsidP="0080556A">
            <w:pPr>
              <w:pStyle w:val="Tabletext"/>
            </w:pPr>
            <w:r w:rsidRPr="00774A4B">
              <w:t>2</w:t>
            </w:r>
            <w:r w:rsidR="00774A4B" w:rsidRPr="00774A4B">
              <w:t> </w:t>
            </w:r>
            <w:r w:rsidRPr="00774A4B">
              <w:t>July 2017</w:t>
            </w:r>
          </w:p>
        </w:tc>
      </w:tr>
      <w:tr w:rsidR="0080556A" w:rsidRPr="00774A4B" w:rsidTr="0080556A">
        <w:tc>
          <w:tcPr>
            <w:tcW w:w="1189" w:type="pct"/>
            <w:tcBorders>
              <w:top w:val="single" w:sz="4" w:space="0" w:color="auto"/>
              <w:bottom w:val="single" w:sz="4" w:space="0" w:color="auto"/>
            </w:tcBorders>
            <w:shd w:val="clear" w:color="auto" w:fill="auto"/>
          </w:tcPr>
          <w:p w:rsidR="0080556A" w:rsidRPr="00774A4B" w:rsidRDefault="005A42D2" w:rsidP="0080556A">
            <w:pPr>
              <w:pStyle w:val="Tabletext"/>
            </w:pPr>
            <w:r w:rsidRPr="00774A4B">
              <w:t>4</w:t>
            </w:r>
            <w:r w:rsidR="0080556A" w:rsidRPr="00774A4B">
              <w:t>.  Schedule</w:t>
            </w:r>
            <w:r w:rsidRPr="00774A4B">
              <w:t>s</w:t>
            </w:r>
            <w:r w:rsidR="00774A4B" w:rsidRPr="00774A4B">
              <w:t> </w:t>
            </w:r>
            <w:r w:rsidR="0080556A" w:rsidRPr="00774A4B">
              <w:t>5</w:t>
            </w:r>
            <w:r w:rsidRPr="00774A4B">
              <w:t xml:space="preserve"> to 7</w:t>
            </w:r>
          </w:p>
        </w:tc>
        <w:tc>
          <w:tcPr>
            <w:tcW w:w="2676" w:type="pct"/>
            <w:tcBorders>
              <w:top w:val="single" w:sz="4" w:space="0" w:color="auto"/>
              <w:bottom w:val="single" w:sz="4" w:space="0" w:color="auto"/>
            </w:tcBorders>
            <w:shd w:val="clear" w:color="auto" w:fill="auto"/>
          </w:tcPr>
          <w:p w:rsidR="0080556A" w:rsidRPr="00774A4B" w:rsidRDefault="0080556A" w:rsidP="0080556A">
            <w:pPr>
              <w:pStyle w:val="Tabletext"/>
            </w:pPr>
            <w:r w:rsidRPr="00774A4B">
              <w:t>The day after this instrument is registered.</w:t>
            </w:r>
          </w:p>
        </w:tc>
        <w:tc>
          <w:tcPr>
            <w:tcW w:w="1135" w:type="pct"/>
            <w:tcBorders>
              <w:top w:val="single" w:sz="4" w:space="0" w:color="auto"/>
              <w:bottom w:val="single" w:sz="4" w:space="0" w:color="auto"/>
            </w:tcBorders>
            <w:shd w:val="clear" w:color="auto" w:fill="auto"/>
          </w:tcPr>
          <w:p w:rsidR="0080556A" w:rsidRPr="00774A4B" w:rsidRDefault="005F5129" w:rsidP="0080556A">
            <w:pPr>
              <w:pStyle w:val="Tabletext"/>
            </w:pPr>
            <w:r>
              <w:t>28 March 2017</w:t>
            </w:r>
          </w:p>
        </w:tc>
      </w:tr>
      <w:tr w:rsidR="0080556A" w:rsidRPr="00774A4B" w:rsidTr="0080556A">
        <w:tc>
          <w:tcPr>
            <w:tcW w:w="1189" w:type="pct"/>
            <w:tcBorders>
              <w:top w:val="single" w:sz="4" w:space="0" w:color="auto"/>
              <w:bottom w:val="single" w:sz="4" w:space="0" w:color="auto"/>
            </w:tcBorders>
            <w:shd w:val="clear" w:color="auto" w:fill="auto"/>
          </w:tcPr>
          <w:p w:rsidR="0080556A" w:rsidRPr="00774A4B" w:rsidRDefault="005A42D2" w:rsidP="0080556A">
            <w:pPr>
              <w:pStyle w:val="Tabletext"/>
            </w:pPr>
            <w:r w:rsidRPr="00774A4B">
              <w:t>5.  Schedule</w:t>
            </w:r>
            <w:r w:rsidR="00774A4B" w:rsidRPr="00774A4B">
              <w:t> </w:t>
            </w:r>
            <w:r w:rsidRPr="00774A4B">
              <w:t>8, Part</w:t>
            </w:r>
            <w:r w:rsidR="00774A4B" w:rsidRPr="00774A4B">
              <w:t> </w:t>
            </w:r>
            <w:r w:rsidRPr="00774A4B">
              <w:t>1</w:t>
            </w:r>
          </w:p>
        </w:tc>
        <w:tc>
          <w:tcPr>
            <w:tcW w:w="2676" w:type="pct"/>
            <w:tcBorders>
              <w:top w:val="single" w:sz="4" w:space="0" w:color="auto"/>
              <w:bottom w:val="single" w:sz="4" w:space="0" w:color="auto"/>
            </w:tcBorders>
            <w:shd w:val="clear" w:color="auto" w:fill="auto"/>
          </w:tcPr>
          <w:p w:rsidR="0080556A" w:rsidRPr="00774A4B" w:rsidRDefault="0080556A" w:rsidP="0080556A">
            <w:pPr>
              <w:pStyle w:val="Tabletext"/>
            </w:pPr>
            <w:r w:rsidRPr="00774A4B">
              <w:t>1</w:t>
            </w:r>
            <w:r w:rsidR="00774A4B" w:rsidRPr="00774A4B">
              <w:t> </w:t>
            </w:r>
            <w:r w:rsidRPr="00774A4B">
              <w:t>July 2018.</w:t>
            </w:r>
          </w:p>
        </w:tc>
        <w:tc>
          <w:tcPr>
            <w:tcW w:w="1135" w:type="pct"/>
            <w:tcBorders>
              <w:top w:val="single" w:sz="4" w:space="0" w:color="auto"/>
              <w:bottom w:val="single" w:sz="4" w:space="0" w:color="auto"/>
            </w:tcBorders>
            <w:shd w:val="clear" w:color="auto" w:fill="auto"/>
          </w:tcPr>
          <w:p w:rsidR="0080556A" w:rsidRPr="00774A4B" w:rsidRDefault="0080556A" w:rsidP="0080556A">
            <w:pPr>
              <w:pStyle w:val="Tabletext"/>
            </w:pPr>
            <w:r w:rsidRPr="00774A4B">
              <w:t>1</w:t>
            </w:r>
            <w:r w:rsidR="00774A4B" w:rsidRPr="00774A4B">
              <w:t> </w:t>
            </w:r>
            <w:r w:rsidRPr="00774A4B">
              <w:t>July 2018</w:t>
            </w:r>
          </w:p>
        </w:tc>
      </w:tr>
      <w:tr w:rsidR="00246BD5" w:rsidRPr="00774A4B" w:rsidTr="0080556A">
        <w:tc>
          <w:tcPr>
            <w:tcW w:w="1189" w:type="pct"/>
            <w:tcBorders>
              <w:top w:val="single" w:sz="4" w:space="0" w:color="auto"/>
              <w:bottom w:val="single" w:sz="4" w:space="0" w:color="auto"/>
            </w:tcBorders>
            <w:shd w:val="clear" w:color="auto" w:fill="auto"/>
          </w:tcPr>
          <w:p w:rsidR="00246BD5" w:rsidRPr="00774A4B" w:rsidRDefault="005A42D2" w:rsidP="00246BD5">
            <w:pPr>
              <w:pStyle w:val="Tabletext"/>
            </w:pPr>
            <w:r w:rsidRPr="00774A4B">
              <w:t>6.  Schedule</w:t>
            </w:r>
            <w:r w:rsidR="00774A4B" w:rsidRPr="00774A4B">
              <w:t> </w:t>
            </w:r>
            <w:r w:rsidRPr="00774A4B">
              <w:t>8, Part</w:t>
            </w:r>
            <w:r w:rsidR="00774A4B" w:rsidRPr="00774A4B">
              <w:t> </w:t>
            </w:r>
            <w:r w:rsidRPr="00774A4B">
              <w:t>2</w:t>
            </w:r>
          </w:p>
        </w:tc>
        <w:tc>
          <w:tcPr>
            <w:tcW w:w="2676" w:type="pct"/>
            <w:tcBorders>
              <w:top w:val="single" w:sz="4" w:space="0" w:color="auto"/>
              <w:bottom w:val="single" w:sz="4" w:space="0" w:color="auto"/>
            </w:tcBorders>
            <w:shd w:val="clear" w:color="auto" w:fill="auto"/>
          </w:tcPr>
          <w:p w:rsidR="00246BD5" w:rsidRPr="00774A4B" w:rsidRDefault="00246BD5" w:rsidP="00265B31">
            <w:pPr>
              <w:pStyle w:val="Tabletext"/>
            </w:pPr>
            <w:r w:rsidRPr="00774A4B">
              <w:t>The day after this instrument is registered.</w:t>
            </w:r>
          </w:p>
        </w:tc>
        <w:tc>
          <w:tcPr>
            <w:tcW w:w="1135" w:type="pct"/>
            <w:tcBorders>
              <w:top w:val="single" w:sz="4" w:space="0" w:color="auto"/>
              <w:bottom w:val="single" w:sz="4" w:space="0" w:color="auto"/>
            </w:tcBorders>
            <w:shd w:val="clear" w:color="auto" w:fill="auto"/>
          </w:tcPr>
          <w:p w:rsidR="00246BD5" w:rsidRPr="00774A4B" w:rsidRDefault="005F5129" w:rsidP="00265B31">
            <w:pPr>
              <w:pStyle w:val="Tabletext"/>
            </w:pPr>
            <w:r>
              <w:t>28 March 2017</w:t>
            </w:r>
          </w:p>
        </w:tc>
      </w:tr>
      <w:tr w:rsidR="005A42D2" w:rsidRPr="00774A4B" w:rsidTr="00246BD5">
        <w:tc>
          <w:tcPr>
            <w:tcW w:w="1189" w:type="pct"/>
            <w:tcBorders>
              <w:top w:val="single" w:sz="4" w:space="0" w:color="auto"/>
              <w:bottom w:val="single" w:sz="12" w:space="0" w:color="auto"/>
            </w:tcBorders>
            <w:shd w:val="clear" w:color="auto" w:fill="auto"/>
          </w:tcPr>
          <w:p w:rsidR="005A42D2" w:rsidRPr="00774A4B" w:rsidRDefault="005A42D2" w:rsidP="00265B31">
            <w:pPr>
              <w:pStyle w:val="Tabletext"/>
            </w:pPr>
            <w:r w:rsidRPr="00774A4B">
              <w:t>7.  Schedules</w:t>
            </w:r>
            <w:r w:rsidR="00774A4B" w:rsidRPr="00774A4B">
              <w:t> </w:t>
            </w:r>
            <w:r w:rsidRPr="00774A4B">
              <w:t>9 and 10</w:t>
            </w:r>
          </w:p>
        </w:tc>
        <w:tc>
          <w:tcPr>
            <w:tcW w:w="2676" w:type="pct"/>
            <w:tcBorders>
              <w:top w:val="single" w:sz="4" w:space="0" w:color="auto"/>
              <w:bottom w:val="single" w:sz="12" w:space="0" w:color="auto"/>
            </w:tcBorders>
            <w:shd w:val="clear" w:color="auto" w:fill="auto"/>
          </w:tcPr>
          <w:p w:rsidR="005A42D2" w:rsidRPr="00774A4B" w:rsidRDefault="005A42D2" w:rsidP="00265B31">
            <w:pPr>
              <w:pStyle w:val="Tabletext"/>
            </w:pPr>
            <w:r w:rsidRPr="00774A4B">
              <w:t>The day after this instrument is registered.</w:t>
            </w:r>
          </w:p>
        </w:tc>
        <w:tc>
          <w:tcPr>
            <w:tcW w:w="1135" w:type="pct"/>
            <w:tcBorders>
              <w:top w:val="single" w:sz="4" w:space="0" w:color="auto"/>
              <w:bottom w:val="single" w:sz="12" w:space="0" w:color="auto"/>
            </w:tcBorders>
            <w:shd w:val="clear" w:color="auto" w:fill="auto"/>
          </w:tcPr>
          <w:p w:rsidR="005A42D2" w:rsidRPr="00774A4B" w:rsidRDefault="005F5129" w:rsidP="00265B31">
            <w:pPr>
              <w:pStyle w:val="Tabletext"/>
            </w:pPr>
            <w:r>
              <w:t>28 March 2017</w:t>
            </w:r>
            <w:bookmarkStart w:id="5" w:name="_GoBack"/>
            <w:bookmarkEnd w:id="5"/>
          </w:p>
        </w:tc>
      </w:tr>
    </w:tbl>
    <w:p w:rsidR="0017759B" w:rsidRPr="00774A4B" w:rsidRDefault="0017759B" w:rsidP="0017759B">
      <w:pPr>
        <w:pStyle w:val="notetext"/>
      </w:pPr>
      <w:r w:rsidRPr="00774A4B">
        <w:rPr>
          <w:snapToGrid w:val="0"/>
          <w:lang w:eastAsia="en-US"/>
        </w:rPr>
        <w:t>Note:</w:t>
      </w:r>
      <w:r w:rsidRPr="00774A4B">
        <w:rPr>
          <w:snapToGrid w:val="0"/>
          <w:lang w:eastAsia="en-US"/>
        </w:rPr>
        <w:tab/>
        <w:t xml:space="preserve">This table relates only to the provisions of this </w:t>
      </w:r>
      <w:r w:rsidRPr="00774A4B">
        <w:t xml:space="preserve">instrument </w:t>
      </w:r>
      <w:r w:rsidRPr="00774A4B">
        <w:rPr>
          <w:snapToGrid w:val="0"/>
          <w:lang w:eastAsia="en-US"/>
        </w:rPr>
        <w:t xml:space="preserve">as originally made. It will not be amended to deal with any later amendments of this </w:t>
      </w:r>
      <w:r w:rsidRPr="00774A4B">
        <w:t>instrument</w:t>
      </w:r>
      <w:r w:rsidRPr="00774A4B">
        <w:rPr>
          <w:snapToGrid w:val="0"/>
          <w:lang w:eastAsia="en-US"/>
        </w:rPr>
        <w:t>.</w:t>
      </w:r>
    </w:p>
    <w:p w:rsidR="0017759B" w:rsidRPr="00774A4B" w:rsidRDefault="0017759B" w:rsidP="0017759B">
      <w:pPr>
        <w:pStyle w:val="subsection"/>
      </w:pPr>
      <w:r w:rsidRPr="00774A4B">
        <w:tab/>
        <w:t>(2)</w:t>
      </w:r>
      <w:r w:rsidRPr="00774A4B">
        <w:tab/>
        <w:t>Any information in column 3 of the table is not part of this instrument. Information may be inserted in this column, or information in it may be edited, in any published version of this instrument.</w:t>
      </w:r>
    </w:p>
    <w:p w:rsidR="0017759B" w:rsidRPr="00774A4B" w:rsidRDefault="0017759B" w:rsidP="0017759B">
      <w:pPr>
        <w:pStyle w:val="ActHead5"/>
      </w:pPr>
      <w:bookmarkStart w:id="6" w:name="_Toc476916415"/>
      <w:r w:rsidRPr="00774A4B">
        <w:rPr>
          <w:rStyle w:val="CharSectno"/>
        </w:rPr>
        <w:t>3</w:t>
      </w:r>
      <w:r w:rsidRPr="00774A4B">
        <w:t xml:space="preserve">  Authority</w:t>
      </w:r>
      <w:bookmarkEnd w:id="6"/>
    </w:p>
    <w:p w:rsidR="0017759B" w:rsidRPr="00774A4B" w:rsidRDefault="0017759B" w:rsidP="0017759B">
      <w:pPr>
        <w:pStyle w:val="subsection"/>
      </w:pPr>
      <w:r w:rsidRPr="00774A4B">
        <w:tab/>
      </w:r>
      <w:r w:rsidRPr="00774A4B">
        <w:tab/>
        <w:t>This instrument is made under the following:</w:t>
      </w:r>
    </w:p>
    <w:p w:rsidR="0017759B" w:rsidRPr="00774A4B" w:rsidRDefault="0017759B" w:rsidP="0017759B">
      <w:pPr>
        <w:pStyle w:val="paragraph"/>
      </w:pPr>
      <w:r w:rsidRPr="00774A4B">
        <w:tab/>
        <w:t>(a)</w:t>
      </w:r>
      <w:r w:rsidRPr="00774A4B">
        <w:tab/>
        <w:t xml:space="preserve">the </w:t>
      </w:r>
      <w:r w:rsidRPr="00774A4B">
        <w:rPr>
          <w:i/>
        </w:rPr>
        <w:t>Corporations Act 2001</w:t>
      </w:r>
      <w:r w:rsidRPr="00774A4B">
        <w:t>;</w:t>
      </w:r>
    </w:p>
    <w:p w:rsidR="0017759B" w:rsidRPr="00774A4B" w:rsidRDefault="0017759B" w:rsidP="0017759B">
      <w:pPr>
        <w:pStyle w:val="paragraph"/>
      </w:pPr>
      <w:r w:rsidRPr="00774A4B">
        <w:rPr>
          <w:i/>
        </w:rPr>
        <w:tab/>
      </w:r>
      <w:r w:rsidRPr="00774A4B">
        <w:t>(b)</w:t>
      </w:r>
      <w:r w:rsidRPr="00774A4B">
        <w:tab/>
        <w:t xml:space="preserve">the </w:t>
      </w:r>
      <w:r w:rsidRPr="00774A4B">
        <w:rPr>
          <w:i/>
        </w:rPr>
        <w:t>Income Tax Assessment Act 1936</w:t>
      </w:r>
      <w:r w:rsidRPr="00774A4B">
        <w:t>;</w:t>
      </w:r>
    </w:p>
    <w:p w:rsidR="0017759B" w:rsidRPr="00774A4B" w:rsidRDefault="0017759B" w:rsidP="0017759B">
      <w:pPr>
        <w:pStyle w:val="paragraph"/>
      </w:pPr>
      <w:r w:rsidRPr="00774A4B">
        <w:rPr>
          <w:i/>
        </w:rPr>
        <w:tab/>
      </w:r>
      <w:r w:rsidRPr="00774A4B">
        <w:t>(c)</w:t>
      </w:r>
      <w:r w:rsidRPr="00774A4B">
        <w:tab/>
        <w:t xml:space="preserve">the </w:t>
      </w:r>
      <w:r w:rsidRPr="00774A4B">
        <w:rPr>
          <w:i/>
        </w:rPr>
        <w:t>Income Tax Assessment Act 1997</w:t>
      </w:r>
      <w:r w:rsidRPr="00774A4B">
        <w:t>;</w:t>
      </w:r>
    </w:p>
    <w:p w:rsidR="0017759B" w:rsidRPr="00774A4B" w:rsidRDefault="0017759B" w:rsidP="0017759B">
      <w:pPr>
        <w:pStyle w:val="paragraph"/>
      </w:pPr>
      <w:r w:rsidRPr="00774A4B">
        <w:tab/>
        <w:t>(d)</w:t>
      </w:r>
      <w:r w:rsidRPr="00774A4B">
        <w:tab/>
        <w:t xml:space="preserve">the </w:t>
      </w:r>
      <w:r w:rsidRPr="00774A4B">
        <w:rPr>
          <w:i/>
        </w:rPr>
        <w:t>Retirement Savings Accounts Act 1997</w:t>
      </w:r>
      <w:r w:rsidRPr="00774A4B">
        <w:t>;</w:t>
      </w:r>
    </w:p>
    <w:p w:rsidR="00265B31" w:rsidRPr="00774A4B" w:rsidRDefault="00265B31" w:rsidP="0017759B">
      <w:pPr>
        <w:pStyle w:val="paragraph"/>
      </w:pPr>
      <w:r w:rsidRPr="00774A4B">
        <w:tab/>
        <w:t>(e)</w:t>
      </w:r>
      <w:r w:rsidRPr="00774A4B">
        <w:tab/>
        <w:t xml:space="preserve">the </w:t>
      </w:r>
      <w:r w:rsidRPr="00774A4B">
        <w:rPr>
          <w:i/>
        </w:rPr>
        <w:t>Superannuation (Government Co</w:t>
      </w:r>
      <w:r w:rsidR="00774A4B">
        <w:rPr>
          <w:i/>
        </w:rPr>
        <w:noBreakHyphen/>
      </w:r>
      <w:r w:rsidRPr="00774A4B">
        <w:rPr>
          <w:i/>
        </w:rPr>
        <w:t>contribution for Low Income Earners) Act 2003</w:t>
      </w:r>
      <w:r w:rsidRPr="00774A4B">
        <w:t>;</w:t>
      </w:r>
    </w:p>
    <w:p w:rsidR="0017759B" w:rsidRPr="00774A4B" w:rsidRDefault="00265B31" w:rsidP="0017759B">
      <w:pPr>
        <w:pStyle w:val="paragraph"/>
      </w:pPr>
      <w:r w:rsidRPr="00774A4B">
        <w:tab/>
        <w:t>(f</w:t>
      </w:r>
      <w:r w:rsidR="0017759B" w:rsidRPr="00774A4B">
        <w:t>)</w:t>
      </w:r>
      <w:r w:rsidR="0017759B" w:rsidRPr="00774A4B">
        <w:tab/>
        <w:t xml:space="preserve">the </w:t>
      </w:r>
      <w:r w:rsidR="0017759B" w:rsidRPr="00774A4B">
        <w:rPr>
          <w:i/>
        </w:rPr>
        <w:t>Superannuation Industry (Supervision) Act 1993</w:t>
      </w:r>
      <w:r w:rsidRPr="00774A4B">
        <w:t>;</w:t>
      </w:r>
    </w:p>
    <w:p w:rsidR="00265B31" w:rsidRPr="00774A4B" w:rsidRDefault="00265B31" w:rsidP="0017759B">
      <w:pPr>
        <w:pStyle w:val="paragraph"/>
      </w:pPr>
      <w:r w:rsidRPr="00774A4B">
        <w:tab/>
        <w:t>(g)</w:t>
      </w:r>
      <w:r w:rsidRPr="00774A4B">
        <w:tab/>
        <w:t xml:space="preserve">the </w:t>
      </w:r>
      <w:r w:rsidRPr="00774A4B">
        <w:rPr>
          <w:i/>
        </w:rPr>
        <w:t>Taxation Administration Act 1953</w:t>
      </w:r>
      <w:r w:rsidRPr="00774A4B">
        <w:t>.</w:t>
      </w:r>
    </w:p>
    <w:p w:rsidR="0017759B" w:rsidRPr="00774A4B" w:rsidRDefault="0017759B" w:rsidP="0017759B">
      <w:pPr>
        <w:pStyle w:val="ActHead5"/>
      </w:pPr>
      <w:bookmarkStart w:id="7" w:name="_Toc476916416"/>
      <w:r w:rsidRPr="00774A4B">
        <w:rPr>
          <w:rStyle w:val="CharSectno"/>
        </w:rPr>
        <w:t>4</w:t>
      </w:r>
      <w:r w:rsidRPr="00774A4B">
        <w:t xml:space="preserve">  Schedules</w:t>
      </w:r>
      <w:bookmarkEnd w:id="7"/>
    </w:p>
    <w:p w:rsidR="0017759B" w:rsidRPr="00774A4B" w:rsidRDefault="0017759B" w:rsidP="0017759B">
      <w:pPr>
        <w:pStyle w:val="subsection"/>
      </w:pPr>
      <w:r w:rsidRPr="00774A4B">
        <w:tab/>
      </w:r>
      <w:r w:rsidRPr="00774A4B">
        <w:tab/>
        <w:t>Each instrument that is specified in a Schedule to this instrument is amended or repealed as set out in the applicable items in the Schedule concerned, and any other item in a Schedule to this instrument has effect according to its terms.</w:t>
      </w:r>
    </w:p>
    <w:p w:rsidR="0080556A" w:rsidRPr="00774A4B" w:rsidRDefault="0080556A" w:rsidP="0080556A">
      <w:pPr>
        <w:pStyle w:val="ActHead6"/>
        <w:pageBreakBefore/>
      </w:pPr>
      <w:bookmarkStart w:id="8" w:name="_Toc476916417"/>
      <w:bookmarkStart w:id="9" w:name="opcAmSched"/>
      <w:r w:rsidRPr="00774A4B">
        <w:rPr>
          <w:rStyle w:val="CharAmSchNo"/>
        </w:rPr>
        <w:t>Schedule</w:t>
      </w:r>
      <w:r w:rsidR="00774A4B" w:rsidRPr="00774A4B">
        <w:rPr>
          <w:rStyle w:val="CharAmSchNo"/>
        </w:rPr>
        <w:t> </w:t>
      </w:r>
      <w:r w:rsidRPr="00774A4B">
        <w:rPr>
          <w:rStyle w:val="CharAmSchNo"/>
        </w:rPr>
        <w:t>1</w:t>
      </w:r>
      <w:r w:rsidRPr="00774A4B">
        <w:t>—</w:t>
      </w:r>
      <w:r w:rsidRPr="00774A4B">
        <w:rPr>
          <w:rStyle w:val="CharAmSchText"/>
        </w:rPr>
        <w:t>Transfer balance cap</w:t>
      </w:r>
      <w:bookmarkEnd w:id="8"/>
    </w:p>
    <w:bookmarkEnd w:id="9"/>
    <w:p w:rsidR="0080556A" w:rsidRPr="00774A4B" w:rsidRDefault="0080556A" w:rsidP="0080556A">
      <w:pPr>
        <w:pStyle w:val="Header"/>
      </w:pPr>
      <w:r w:rsidRPr="00774A4B">
        <w:rPr>
          <w:rStyle w:val="CharAmPartNo"/>
        </w:rPr>
        <w:t xml:space="preserve"> </w:t>
      </w:r>
      <w:r w:rsidRPr="00774A4B">
        <w:rPr>
          <w:rStyle w:val="CharAmPartText"/>
        </w:rPr>
        <w:t xml:space="preserve"> </w:t>
      </w:r>
    </w:p>
    <w:p w:rsidR="0080556A" w:rsidRPr="00774A4B" w:rsidRDefault="0080556A" w:rsidP="0080556A">
      <w:pPr>
        <w:pStyle w:val="ActHead9"/>
      </w:pPr>
      <w:bookmarkStart w:id="10" w:name="_Toc476916418"/>
      <w:r w:rsidRPr="00774A4B">
        <w:t>Corporations Regulations</w:t>
      </w:r>
      <w:r w:rsidR="00774A4B" w:rsidRPr="00774A4B">
        <w:t> </w:t>
      </w:r>
      <w:r w:rsidRPr="00774A4B">
        <w:t>2001</w:t>
      </w:r>
      <w:bookmarkEnd w:id="10"/>
    </w:p>
    <w:p w:rsidR="0080556A" w:rsidRPr="00774A4B" w:rsidRDefault="0048309B" w:rsidP="0080556A">
      <w:pPr>
        <w:pStyle w:val="ItemHead"/>
      </w:pPr>
      <w:r w:rsidRPr="00774A4B">
        <w:t>1</w:t>
      </w:r>
      <w:r w:rsidR="0080556A" w:rsidRPr="00774A4B">
        <w:t xml:space="preserve">  At the end of </w:t>
      </w:r>
      <w:proofErr w:type="spellStart"/>
      <w:r w:rsidR="0080556A" w:rsidRPr="00774A4B">
        <w:t>subregulation</w:t>
      </w:r>
      <w:proofErr w:type="spellEnd"/>
      <w:r w:rsidR="00774A4B" w:rsidRPr="00774A4B">
        <w:t> </w:t>
      </w:r>
      <w:r w:rsidR="0080556A" w:rsidRPr="00774A4B">
        <w:t>7.9.04(1)</w:t>
      </w:r>
    </w:p>
    <w:p w:rsidR="0080556A" w:rsidRPr="00774A4B" w:rsidRDefault="0080556A" w:rsidP="0080556A">
      <w:pPr>
        <w:pStyle w:val="Item"/>
      </w:pPr>
      <w:r w:rsidRPr="00774A4B">
        <w:t>Add:</w:t>
      </w:r>
    </w:p>
    <w:p w:rsidR="0080556A" w:rsidRPr="00774A4B" w:rsidRDefault="0080556A" w:rsidP="0080556A">
      <w:pPr>
        <w:pStyle w:val="paragraph"/>
      </w:pPr>
      <w:r w:rsidRPr="00774A4B">
        <w:tab/>
        <w:t>; (d)</w:t>
      </w:r>
      <w:r w:rsidRPr="00774A4B">
        <w:tab/>
        <w:t>a superannuation interest issued by the trustee of a regulated superannuation fund as a result of complying with a commutation authority issued to the trustee under Subdivision</w:t>
      </w:r>
      <w:r w:rsidR="00774A4B" w:rsidRPr="00774A4B">
        <w:t> </w:t>
      </w:r>
      <w:r w:rsidRPr="00774A4B">
        <w:t>136</w:t>
      </w:r>
      <w:r w:rsidR="00774A4B">
        <w:noBreakHyphen/>
      </w:r>
      <w:r w:rsidRPr="00774A4B">
        <w:t>B in Schedule</w:t>
      </w:r>
      <w:r w:rsidR="00774A4B" w:rsidRPr="00774A4B">
        <w:t> </w:t>
      </w:r>
      <w:r w:rsidRPr="00774A4B">
        <w:t xml:space="preserve">1 to the </w:t>
      </w:r>
      <w:r w:rsidRPr="00774A4B">
        <w:rPr>
          <w:i/>
        </w:rPr>
        <w:t>Taxation Administration Act 1953</w:t>
      </w:r>
      <w:r w:rsidRPr="00774A4B">
        <w:t>.</w:t>
      </w:r>
    </w:p>
    <w:p w:rsidR="0080556A" w:rsidRPr="00774A4B" w:rsidRDefault="0080556A" w:rsidP="0080556A">
      <w:pPr>
        <w:pStyle w:val="ActHead9"/>
      </w:pPr>
      <w:bookmarkStart w:id="11" w:name="_Toc476916419"/>
      <w:r w:rsidRPr="00774A4B">
        <w:t>Income Tax Assessment Regulations</w:t>
      </w:r>
      <w:r w:rsidR="00774A4B" w:rsidRPr="00774A4B">
        <w:t> </w:t>
      </w:r>
      <w:r w:rsidRPr="00774A4B">
        <w:t>1997</w:t>
      </w:r>
      <w:bookmarkEnd w:id="11"/>
    </w:p>
    <w:p w:rsidR="0080556A" w:rsidRPr="00774A4B" w:rsidRDefault="0048309B" w:rsidP="0080556A">
      <w:pPr>
        <w:pStyle w:val="ItemHead"/>
      </w:pPr>
      <w:r w:rsidRPr="00774A4B">
        <w:t>2</w:t>
      </w:r>
      <w:r w:rsidR="0080556A" w:rsidRPr="00774A4B">
        <w:t xml:space="preserve">  Paragraph 295</w:t>
      </w:r>
      <w:r w:rsidR="00774A4B">
        <w:noBreakHyphen/>
      </w:r>
      <w:r w:rsidR="0080556A" w:rsidRPr="00774A4B">
        <w:t>385.01(a)</w:t>
      </w:r>
    </w:p>
    <w:p w:rsidR="0080556A" w:rsidRPr="00774A4B" w:rsidRDefault="0080556A" w:rsidP="0080556A">
      <w:pPr>
        <w:pStyle w:val="Item"/>
      </w:pPr>
      <w:r w:rsidRPr="00774A4B">
        <w:t>Omit “superannuation income stream benefits”, substitute “an RP superannuation income stream benefit of a superannuation fund”.</w:t>
      </w:r>
    </w:p>
    <w:p w:rsidR="0080556A" w:rsidRPr="00774A4B" w:rsidRDefault="0048309B" w:rsidP="0080556A">
      <w:pPr>
        <w:pStyle w:val="ItemHead"/>
      </w:pPr>
      <w:r w:rsidRPr="00774A4B">
        <w:t>3</w:t>
      </w:r>
      <w:r w:rsidR="0080556A" w:rsidRPr="00774A4B">
        <w:t xml:space="preserve">  Paragraph 295</w:t>
      </w:r>
      <w:r w:rsidR="00774A4B">
        <w:noBreakHyphen/>
      </w:r>
      <w:r w:rsidR="0080556A" w:rsidRPr="00774A4B">
        <w:t>385.01(b)</w:t>
      </w:r>
    </w:p>
    <w:p w:rsidR="0080556A" w:rsidRPr="00774A4B" w:rsidRDefault="0080556A" w:rsidP="0080556A">
      <w:pPr>
        <w:pStyle w:val="Item"/>
      </w:pPr>
      <w:r w:rsidRPr="00774A4B">
        <w:t>Omit “(ii) or (iii)”, substitute “(ii) or (iii) of which the deceased was a retirement phase recipient”.</w:t>
      </w:r>
    </w:p>
    <w:p w:rsidR="0080556A" w:rsidRPr="00774A4B" w:rsidRDefault="0048309B" w:rsidP="0080556A">
      <w:pPr>
        <w:pStyle w:val="ItemHead"/>
      </w:pPr>
      <w:r w:rsidRPr="00774A4B">
        <w:t>4</w:t>
      </w:r>
      <w:r w:rsidR="0080556A" w:rsidRPr="00774A4B">
        <w:t xml:space="preserve">  Regulation</w:t>
      </w:r>
      <w:r w:rsidR="00774A4B" w:rsidRPr="00774A4B">
        <w:t> </w:t>
      </w:r>
      <w:r w:rsidR="0080556A" w:rsidRPr="00774A4B">
        <w:t>306</w:t>
      </w:r>
      <w:r w:rsidR="00774A4B">
        <w:noBreakHyphen/>
      </w:r>
      <w:r w:rsidR="0080556A" w:rsidRPr="00774A4B">
        <w:t>10.01</w:t>
      </w:r>
    </w:p>
    <w:p w:rsidR="0080556A" w:rsidRPr="00774A4B" w:rsidRDefault="0080556A" w:rsidP="0080556A">
      <w:pPr>
        <w:pStyle w:val="Item"/>
      </w:pPr>
      <w:r w:rsidRPr="00774A4B">
        <w:t>Repeal the regulation, substitute:</w:t>
      </w:r>
    </w:p>
    <w:p w:rsidR="0080556A" w:rsidRPr="00774A4B" w:rsidRDefault="0080556A" w:rsidP="0080556A">
      <w:pPr>
        <w:pStyle w:val="ActHead5"/>
      </w:pPr>
      <w:bookmarkStart w:id="12" w:name="_Toc476916420"/>
      <w:r w:rsidRPr="00774A4B">
        <w:rPr>
          <w:rStyle w:val="CharSectno"/>
        </w:rPr>
        <w:t>306</w:t>
      </w:r>
      <w:r w:rsidR="00774A4B" w:rsidRPr="00774A4B">
        <w:rPr>
          <w:rStyle w:val="CharSectno"/>
        </w:rPr>
        <w:noBreakHyphen/>
      </w:r>
      <w:r w:rsidRPr="00774A4B">
        <w:rPr>
          <w:rStyle w:val="CharSectno"/>
        </w:rPr>
        <w:t>10.01</w:t>
      </w:r>
      <w:r w:rsidRPr="00774A4B">
        <w:t xml:space="preserve">  Roll</w:t>
      </w:r>
      <w:r w:rsidR="00774A4B">
        <w:noBreakHyphen/>
      </w:r>
      <w:r w:rsidRPr="00774A4B">
        <w:t>over superannuation benefit</w:t>
      </w:r>
      <w:bookmarkEnd w:id="12"/>
    </w:p>
    <w:p w:rsidR="0080556A" w:rsidRPr="00774A4B" w:rsidRDefault="0080556A" w:rsidP="0080556A">
      <w:pPr>
        <w:pStyle w:val="subsection"/>
      </w:pPr>
      <w:r w:rsidRPr="00774A4B">
        <w:tab/>
      </w:r>
      <w:r w:rsidRPr="00774A4B">
        <w:tab/>
        <w:t>For the purposes of paragraph</w:t>
      </w:r>
      <w:r w:rsidR="00774A4B" w:rsidRPr="00774A4B">
        <w:t> </w:t>
      </w:r>
      <w:r w:rsidRPr="00774A4B">
        <w:t>306</w:t>
      </w:r>
      <w:r w:rsidR="00774A4B">
        <w:noBreakHyphen/>
      </w:r>
      <w:r w:rsidRPr="00774A4B">
        <w:t>10(b) of the Act, each of the following kinds of superannuation benefit is specified:</w:t>
      </w:r>
    </w:p>
    <w:p w:rsidR="0080556A" w:rsidRPr="00774A4B" w:rsidRDefault="0080556A" w:rsidP="0080556A">
      <w:pPr>
        <w:pStyle w:val="paragraph"/>
      </w:pPr>
      <w:r w:rsidRPr="00774A4B">
        <w:tab/>
        <w:t>(a)</w:t>
      </w:r>
      <w:r w:rsidRPr="00774A4B">
        <w:tab/>
        <w:t xml:space="preserve">a superannuation death benefit, unless it is paid to a person covered by </w:t>
      </w:r>
      <w:proofErr w:type="spellStart"/>
      <w:r w:rsidRPr="00774A4B">
        <w:t>subregulation</w:t>
      </w:r>
      <w:proofErr w:type="spellEnd"/>
      <w:r w:rsidR="00774A4B" w:rsidRPr="00774A4B">
        <w:t> </w:t>
      </w:r>
      <w:r w:rsidRPr="00774A4B">
        <w:t xml:space="preserve">6.21(2A) of the SIS Regulations or </w:t>
      </w:r>
      <w:proofErr w:type="spellStart"/>
      <w:r w:rsidRPr="00774A4B">
        <w:t>subregulation</w:t>
      </w:r>
      <w:proofErr w:type="spellEnd"/>
      <w:r w:rsidR="00774A4B" w:rsidRPr="00774A4B">
        <w:t> </w:t>
      </w:r>
      <w:r w:rsidRPr="00774A4B">
        <w:t>4.24(3A) of the RSA Regulations in relation to the deceased member;</w:t>
      </w:r>
    </w:p>
    <w:p w:rsidR="0080556A" w:rsidRPr="00774A4B" w:rsidRDefault="0080556A" w:rsidP="0080556A">
      <w:pPr>
        <w:pStyle w:val="paragraph"/>
      </w:pPr>
      <w:r w:rsidRPr="00774A4B">
        <w:tab/>
        <w:t>(b)</w:t>
      </w:r>
      <w:r w:rsidRPr="00774A4B">
        <w:tab/>
        <w:t>a benefit to which section</w:t>
      </w:r>
      <w:r w:rsidR="00774A4B" w:rsidRPr="00774A4B">
        <w:t> </w:t>
      </w:r>
      <w:r w:rsidRPr="00774A4B">
        <w:t>303</w:t>
      </w:r>
      <w:r w:rsidR="00774A4B">
        <w:noBreakHyphen/>
      </w:r>
      <w:r w:rsidRPr="00774A4B">
        <w:t>10 of the Act, or section</w:t>
      </w:r>
      <w:r w:rsidR="00774A4B" w:rsidRPr="00774A4B">
        <w:t> </w:t>
      </w:r>
      <w:r w:rsidRPr="00774A4B">
        <w:t>303</w:t>
      </w:r>
      <w:r w:rsidR="00774A4B">
        <w:noBreakHyphen/>
      </w:r>
      <w:r w:rsidRPr="00774A4B">
        <w:t xml:space="preserve">10 of the </w:t>
      </w:r>
      <w:r w:rsidRPr="00774A4B">
        <w:rPr>
          <w:i/>
        </w:rPr>
        <w:t>Income Tax (Transitional Provisions) Act 1997</w:t>
      </w:r>
      <w:r w:rsidRPr="00774A4B">
        <w:t>, applies.</w:t>
      </w:r>
    </w:p>
    <w:p w:rsidR="0080556A" w:rsidRPr="00774A4B" w:rsidRDefault="0080556A" w:rsidP="0080556A">
      <w:pPr>
        <w:pStyle w:val="ActHead9"/>
      </w:pPr>
      <w:bookmarkStart w:id="13" w:name="_Toc476916421"/>
      <w:r w:rsidRPr="00774A4B">
        <w:t>Retirement Savings Accounts Regulations</w:t>
      </w:r>
      <w:r w:rsidR="00774A4B" w:rsidRPr="00774A4B">
        <w:t> </w:t>
      </w:r>
      <w:r w:rsidRPr="00774A4B">
        <w:t>1997</w:t>
      </w:r>
      <w:bookmarkEnd w:id="13"/>
    </w:p>
    <w:p w:rsidR="0080556A" w:rsidRPr="00774A4B" w:rsidRDefault="0048309B" w:rsidP="0080556A">
      <w:pPr>
        <w:pStyle w:val="ItemHead"/>
      </w:pPr>
      <w:r w:rsidRPr="00774A4B">
        <w:t>5</w:t>
      </w:r>
      <w:r w:rsidR="0080556A" w:rsidRPr="00774A4B">
        <w:t xml:space="preserve">  </w:t>
      </w:r>
      <w:proofErr w:type="spellStart"/>
      <w:r w:rsidR="0080556A" w:rsidRPr="00774A4B">
        <w:t>Subregulation</w:t>
      </w:r>
      <w:proofErr w:type="spellEnd"/>
      <w:r w:rsidR="00774A4B" w:rsidRPr="00774A4B">
        <w:t> </w:t>
      </w:r>
      <w:r w:rsidR="0080556A" w:rsidRPr="00774A4B">
        <w:t>1.03(1)</w:t>
      </w:r>
    </w:p>
    <w:p w:rsidR="0080556A" w:rsidRPr="00774A4B" w:rsidRDefault="0080556A" w:rsidP="0080556A">
      <w:pPr>
        <w:pStyle w:val="Item"/>
      </w:pPr>
      <w:r w:rsidRPr="00774A4B">
        <w:t>Insert:</w:t>
      </w:r>
    </w:p>
    <w:p w:rsidR="0080556A" w:rsidRPr="00774A4B" w:rsidRDefault="0080556A" w:rsidP="0080556A">
      <w:pPr>
        <w:pStyle w:val="Definition"/>
      </w:pPr>
      <w:r w:rsidRPr="00774A4B">
        <w:rPr>
          <w:b/>
          <w:i/>
        </w:rPr>
        <w:t xml:space="preserve">retirement phase </w:t>
      </w:r>
      <w:r w:rsidRPr="00774A4B">
        <w:t>has the same meaning as in the 1997 Tax Act.</w:t>
      </w:r>
    </w:p>
    <w:p w:rsidR="0080556A" w:rsidRPr="00774A4B" w:rsidRDefault="0080556A" w:rsidP="0080556A">
      <w:pPr>
        <w:pStyle w:val="Definition"/>
      </w:pPr>
      <w:r w:rsidRPr="00774A4B">
        <w:rPr>
          <w:b/>
          <w:i/>
        </w:rPr>
        <w:t>superannuation income stream</w:t>
      </w:r>
      <w:r w:rsidRPr="00774A4B">
        <w:t xml:space="preserve"> has the same meaning as in the 1997 Tax Act.</w:t>
      </w:r>
    </w:p>
    <w:p w:rsidR="0080556A" w:rsidRPr="00774A4B" w:rsidRDefault="0048309B" w:rsidP="0080556A">
      <w:pPr>
        <w:pStyle w:val="ItemHead"/>
      </w:pPr>
      <w:r w:rsidRPr="00774A4B">
        <w:t>6</w:t>
      </w:r>
      <w:r w:rsidR="0080556A" w:rsidRPr="00774A4B">
        <w:t xml:space="preserve">  Paragraph 1.07(3D)(a)</w:t>
      </w:r>
    </w:p>
    <w:p w:rsidR="0080556A" w:rsidRPr="00774A4B" w:rsidRDefault="0080556A" w:rsidP="0080556A">
      <w:pPr>
        <w:pStyle w:val="Item"/>
      </w:pPr>
      <w:r w:rsidRPr="00774A4B">
        <w:t>Omit “(including under a payment split, but excluding amounts rolled over)”, substitute “(excluding payments by way of commutation but including payments under a payment split)”.</w:t>
      </w:r>
    </w:p>
    <w:p w:rsidR="0080556A" w:rsidRPr="00774A4B" w:rsidRDefault="0048309B" w:rsidP="0080556A">
      <w:pPr>
        <w:pStyle w:val="ItemHead"/>
      </w:pPr>
      <w:r w:rsidRPr="00774A4B">
        <w:t>7</w:t>
      </w:r>
      <w:r w:rsidR="0080556A" w:rsidRPr="00774A4B">
        <w:t xml:space="preserve">  Paragraph 1.08(2)(</w:t>
      </w:r>
      <w:proofErr w:type="spellStart"/>
      <w:r w:rsidR="0080556A" w:rsidRPr="00774A4B">
        <w:t>ba</w:t>
      </w:r>
      <w:proofErr w:type="spellEnd"/>
      <w:r w:rsidR="0080556A" w:rsidRPr="00774A4B">
        <w:t>)</w:t>
      </w:r>
    </w:p>
    <w:p w:rsidR="0080556A" w:rsidRPr="00774A4B" w:rsidRDefault="0080556A" w:rsidP="0080556A">
      <w:pPr>
        <w:pStyle w:val="Item"/>
      </w:pPr>
      <w:r w:rsidRPr="00774A4B">
        <w:t>Omit “(excluding amounts rolled over)”, substitute “(excluding amounts paid by way of commutation)”.</w:t>
      </w:r>
    </w:p>
    <w:p w:rsidR="0080556A" w:rsidRPr="00774A4B" w:rsidRDefault="0048309B" w:rsidP="0080556A">
      <w:pPr>
        <w:pStyle w:val="ItemHead"/>
      </w:pPr>
      <w:r w:rsidRPr="00774A4B">
        <w:t>8</w:t>
      </w:r>
      <w:r w:rsidR="0080556A" w:rsidRPr="00774A4B">
        <w:t xml:space="preserve">  Paragraph 1.08A(1)(c)</w:t>
      </w:r>
    </w:p>
    <w:p w:rsidR="0080556A" w:rsidRPr="00774A4B" w:rsidRDefault="0080556A" w:rsidP="0080556A">
      <w:pPr>
        <w:pStyle w:val="Item"/>
      </w:pPr>
      <w:r w:rsidRPr="00774A4B">
        <w:t>Omit “(excluding amounts rolled over)”, substitute “(excluding amounts paid by way of commutation)”.</w:t>
      </w:r>
    </w:p>
    <w:p w:rsidR="0080556A" w:rsidRPr="00774A4B" w:rsidRDefault="0048309B" w:rsidP="0080556A">
      <w:pPr>
        <w:pStyle w:val="ItemHead"/>
      </w:pPr>
      <w:r w:rsidRPr="00774A4B">
        <w:t>9</w:t>
      </w:r>
      <w:r w:rsidR="0080556A" w:rsidRPr="00774A4B">
        <w:t xml:space="preserve">  </w:t>
      </w:r>
      <w:proofErr w:type="spellStart"/>
      <w:r w:rsidR="0080556A" w:rsidRPr="00774A4B">
        <w:t>Subregulation</w:t>
      </w:r>
      <w:proofErr w:type="spellEnd"/>
      <w:r w:rsidR="00774A4B" w:rsidRPr="00774A4B">
        <w:t> </w:t>
      </w:r>
      <w:r w:rsidR="0080556A" w:rsidRPr="00774A4B">
        <w:t>1.08A(3)</w:t>
      </w:r>
    </w:p>
    <w:p w:rsidR="0080556A" w:rsidRPr="00774A4B" w:rsidRDefault="0080556A" w:rsidP="0080556A">
      <w:pPr>
        <w:pStyle w:val="Item"/>
      </w:pPr>
      <w:r w:rsidRPr="00774A4B">
        <w:t xml:space="preserve">Repeal the </w:t>
      </w:r>
      <w:proofErr w:type="spellStart"/>
      <w:r w:rsidRPr="00774A4B">
        <w:t>subregulation</w:t>
      </w:r>
      <w:proofErr w:type="spellEnd"/>
      <w:r w:rsidRPr="00774A4B">
        <w:t>.</w:t>
      </w:r>
    </w:p>
    <w:p w:rsidR="0080556A" w:rsidRPr="00774A4B" w:rsidRDefault="0048309B" w:rsidP="0080556A">
      <w:pPr>
        <w:pStyle w:val="ItemHead"/>
      </w:pPr>
      <w:r w:rsidRPr="00774A4B">
        <w:t>10</w:t>
      </w:r>
      <w:r w:rsidR="0080556A" w:rsidRPr="00774A4B">
        <w:t xml:space="preserve">  Subparagraph 4.24(3)(b)(</w:t>
      </w:r>
      <w:proofErr w:type="spellStart"/>
      <w:r w:rsidR="0080556A" w:rsidRPr="00774A4B">
        <w:t>i</w:t>
      </w:r>
      <w:proofErr w:type="spellEnd"/>
      <w:r w:rsidR="0080556A" w:rsidRPr="00774A4B">
        <w:t>)</w:t>
      </w:r>
    </w:p>
    <w:p w:rsidR="0080556A" w:rsidRPr="00774A4B" w:rsidRDefault="0080556A" w:rsidP="0080556A">
      <w:pPr>
        <w:pStyle w:val="Item"/>
      </w:pPr>
      <w:r w:rsidRPr="00774A4B">
        <w:t>After “pensions”, insert “, each of which is a superannuation income stream that is in the retirement phase”.</w:t>
      </w:r>
    </w:p>
    <w:p w:rsidR="0080556A" w:rsidRPr="00774A4B" w:rsidRDefault="0048309B" w:rsidP="0080556A">
      <w:pPr>
        <w:pStyle w:val="ItemHead"/>
      </w:pPr>
      <w:r w:rsidRPr="00774A4B">
        <w:t>11</w:t>
      </w:r>
      <w:r w:rsidR="0080556A" w:rsidRPr="00774A4B">
        <w:t xml:space="preserve">  Subparagraph 4.24(3)(b)(ii)</w:t>
      </w:r>
    </w:p>
    <w:p w:rsidR="0080556A" w:rsidRPr="00774A4B" w:rsidRDefault="0080556A" w:rsidP="0080556A">
      <w:pPr>
        <w:pStyle w:val="Item"/>
      </w:pPr>
      <w:r w:rsidRPr="00774A4B">
        <w:t>After “SIS Regulations”, insert “, each of which is a superannuation income stream that is in the retirement phase”.</w:t>
      </w:r>
    </w:p>
    <w:p w:rsidR="0080556A" w:rsidRPr="00774A4B" w:rsidRDefault="0080556A" w:rsidP="0080556A">
      <w:pPr>
        <w:pStyle w:val="ActHead9"/>
      </w:pPr>
      <w:bookmarkStart w:id="14" w:name="_Toc476916422"/>
      <w:r w:rsidRPr="00774A4B">
        <w:t>Superannuation Industry (Supervision) Regulations</w:t>
      </w:r>
      <w:r w:rsidR="00774A4B" w:rsidRPr="00774A4B">
        <w:t> </w:t>
      </w:r>
      <w:r w:rsidRPr="00774A4B">
        <w:t>1994</w:t>
      </w:r>
      <w:bookmarkEnd w:id="14"/>
    </w:p>
    <w:p w:rsidR="0080556A" w:rsidRPr="00774A4B" w:rsidRDefault="0048309B" w:rsidP="0080556A">
      <w:pPr>
        <w:pStyle w:val="ItemHead"/>
      </w:pPr>
      <w:r w:rsidRPr="00774A4B">
        <w:t>12</w:t>
      </w:r>
      <w:r w:rsidR="0080556A" w:rsidRPr="00774A4B">
        <w:t xml:space="preserve">  </w:t>
      </w:r>
      <w:proofErr w:type="spellStart"/>
      <w:r w:rsidR="0080556A" w:rsidRPr="00774A4B">
        <w:t>Subregulation</w:t>
      </w:r>
      <w:proofErr w:type="spellEnd"/>
      <w:r w:rsidR="00774A4B" w:rsidRPr="00774A4B">
        <w:t> </w:t>
      </w:r>
      <w:r w:rsidR="0080556A" w:rsidRPr="00774A4B">
        <w:t>1.03(1)</w:t>
      </w:r>
    </w:p>
    <w:p w:rsidR="0080556A" w:rsidRPr="00774A4B" w:rsidRDefault="0080556A" w:rsidP="0080556A">
      <w:pPr>
        <w:pStyle w:val="Item"/>
      </w:pPr>
      <w:r w:rsidRPr="00774A4B">
        <w:t>Insert:</w:t>
      </w:r>
    </w:p>
    <w:p w:rsidR="0080556A" w:rsidRPr="00774A4B" w:rsidRDefault="0080556A" w:rsidP="0080556A">
      <w:pPr>
        <w:pStyle w:val="Definition"/>
      </w:pPr>
      <w:r w:rsidRPr="00774A4B">
        <w:rPr>
          <w:b/>
          <w:i/>
        </w:rPr>
        <w:t xml:space="preserve">retirement phase </w:t>
      </w:r>
      <w:r w:rsidRPr="00774A4B">
        <w:t>has the same meaning as in the 1997 Tax Act.</w:t>
      </w:r>
    </w:p>
    <w:p w:rsidR="0080556A" w:rsidRPr="00774A4B" w:rsidRDefault="0080556A" w:rsidP="0080556A">
      <w:pPr>
        <w:pStyle w:val="Definition"/>
      </w:pPr>
      <w:r w:rsidRPr="00774A4B">
        <w:rPr>
          <w:b/>
          <w:i/>
        </w:rPr>
        <w:t>superannuation income stream</w:t>
      </w:r>
      <w:r w:rsidRPr="00774A4B">
        <w:t xml:space="preserve"> has the same meaning as in the 1997 Tax Act.</w:t>
      </w:r>
    </w:p>
    <w:p w:rsidR="0080556A" w:rsidRPr="00774A4B" w:rsidRDefault="0048309B" w:rsidP="0080556A">
      <w:pPr>
        <w:pStyle w:val="ItemHead"/>
      </w:pPr>
      <w:r w:rsidRPr="00774A4B">
        <w:t>13</w:t>
      </w:r>
      <w:r w:rsidR="0080556A" w:rsidRPr="00774A4B">
        <w:t xml:space="preserve">  Paragraph 1.05(11A)(a)</w:t>
      </w:r>
    </w:p>
    <w:p w:rsidR="0080556A" w:rsidRPr="00774A4B" w:rsidRDefault="0080556A" w:rsidP="0080556A">
      <w:pPr>
        <w:pStyle w:val="Item"/>
      </w:pPr>
      <w:r w:rsidRPr="00774A4B">
        <w:t>Omit “(including under a payment split but excluding amounts rolled over)”, substitute “(excluding payments by way of commutation but including payments under a payment split)”.</w:t>
      </w:r>
    </w:p>
    <w:p w:rsidR="0080556A" w:rsidRPr="00774A4B" w:rsidRDefault="0048309B" w:rsidP="0080556A">
      <w:pPr>
        <w:pStyle w:val="ItemHead"/>
      </w:pPr>
      <w:r w:rsidRPr="00774A4B">
        <w:t>14</w:t>
      </w:r>
      <w:r w:rsidR="0080556A" w:rsidRPr="00774A4B">
        <w:t xml:space="preserve">  Sub</w:t>
      </w:r>
      <w:r w:rsidR="00774A4B">
        <w:noBreakHyphen/>
      </w:r>
      <w:r w:rsidR="0080556A" w:rsidRPr="00774A4B">
        <w:t>subparagraph</w:t>
      </w:r>
      <w:r w:rsidR="00774A4B" w:rsidRPr="00774A4B">
        <w:t> </w:t>
      </w:r>
      <w:r w:rsidR="0080556A" w:rsidRPr="00774A4B">
        <w:t>1.05(11A)(b)(</w:t>
      </w:r>
      <w:proofErr w:type="spellStart"/>
      <w:r w:rsidR="0080556A" w:rsidRPr="00774A4B">
        <w:t>i</w:t>
      </w:r>
      <w:proofErr w:type="spellEnd"/>
      <w:r w:rsidR="0080556A" w:rsidRPr="00774A4B">
        <w:t>)(B)</w:t>
      </w:r>
    </w:p>
    <w:p w:rsidR="0080556A" w:rsidRPr="00774A4B" w:rsidRDefault="0080556A" w:rsidP="0080556A">
      <w:pPr>
        <w:pStyle w:val="Item"/>
      </w:pPr>
      <w:r w:rsidRPr="00774A4B">
        <w:t>Omit “(including under a payment split but excluding amounts rolled over)”, substitute “(excluding payments by way of commutation but including payments under a payment split)”.</w:t>
      </w:r>
    </w:p>
    <w:p w:rsidR="0080556A" w:rsidRPr="00774A4B" w:rsidRDefault="0048309B" w:rsidP="0080556A">
      <w:pPr>
        <w:pStyle w:val="ItemHead"/>
      </w:pPr>
      <w:r w:rsidRPr="00774A4B">
        <w:t>15</w:t>
      </w:r>
      <w:r w:rsidR="0080556A" w:rsidRPr="00774A4B">
        <w:t xml:space="preserve">  Sub</w:t>
      </w:r>
      <w:r w:rsidR="00774A4B">
        <w:noBreakHyphen/>
      </w:r>
      <w:r w:rsidR="0080556A" w:rsidRPr="00774A4B">
        <w:t>subparagraph</w:t>
      </w:r>
      <w:r w:rsidR="00774A4B" w:rsidRPr="00774A4B">
        <w:t> </w:t>
      </w:r>
      <w:r w:rsidR="0080556A" w:rsidRPr="00774A4B">
        <w:t>1.05(11A)(b)(ii)(D)</w:t>
      </w:r>
    </w:p>
    <w:p w:rsidR="0080556A" w:rsidRPr="00774A4B" w:rsidRDefault="0080556A" w:rsidP="0080556A">
      <w:pPr>
        <w:pStyle w:val="Item"/>
      </w:pPr>
      <w:r w:rsidRPr="00774A4B">
        <w:t>Omit “(including under a payment split but excluding amounts rolled over)”, substitute “(excluding payments by way of commutation but including payments under a payment split)”.</w:t>
      </w:r>
    </w:p>
    <w:p w:rsidR="0080556A" w:rsidRPr="00774A4B" w:rsidRDefault="0048309B" w:rsidP="0080556A">
      <w:pPr>
        <w:pStyle w:val="ItemHead"/>
      </w:pPr>
      <w:r w:rsidRPr="00774A4B">
        <w:t>16</w:t>
      </w:r>
      <w:r w:rsidR="0080556A" w:rsidRPr="00774A4B">
        <w:t xml:space="preserve">  Paragraph 1.06(9A)(a)</w:t>
      </w:r>
    </w:p>
    <w:p w:rsidR="0080556A" w:rsidRPr="00774A4B" w:rsidRDefault="0080556A" w:rsidP="0080556A">
      <w:pPr>
        <w:pStyle w:val="Item"/>
      </w:pPr>
      <w:r w:rsidRPr="00774A4B">
        <w:t>Omit “(including under a payment split but excluding amounts rolled over)”, substitute “(excluding payments by way of commutation but including payments under a payment split)”.</w:t>
      </w:r>
    </w:p>
    <w:p w:rsidR="0080556A" w:rsidRPr="00774A4B" w:rsidRDefault="0048309B" w:rsidP="0080556A">
      <w:pPr>
        <w:pStyle w:val="ItemHead"/>
      </w:pPr>
      <w:r w:rsidRPr="00774A4B">
        <w:t>17</w:t>
      </w:r>
      <w:r w:rsidR="0080556A" w:rsidRPr="00774A4B">
        <w:t xml:space="preserve">  Sub</w:t>
      </w:r>
      <w:r w:rsidR="00774A4B">
        <w:noBreakHyphen/>
      </w:r>
      <w:r w:rsidR="0080556A" w:rsidRPr="00774A4B">
        <w:t>subparagraph</w:t>
      </w:r>
      <w:r w:rsidR="00774A4B" w:rsidRPr="00774A4B">
        <w:t> </w:t>
      </w:r>
      <w:r w:rsidR="0080556A" w:rsidRPr="00774A4B">
        <w:t>1.06(9A)(b)(</w:t>
      </w:r>
      <w:proofErr w:type="spellStart"/>
      <w:r w:rsidR="0080556A" w:rsidRPr="00774A4B">
        <w:t>i</w:t>
      </w:r>
      <w:proofErr w:type="spellEnd"/>
      <w:r w:rsidR="0080556A" w:rsidRPr="00774A4B">
        <w:t>)(B)</w:t>
      </w:r>
    </w:p>
    <w:p w:rsidR="0080556A" w:rsidRPr="00774A4B" w:rsidRDefault="0080556A" w:rsidP="0080556A">
      <w:pPr>
        <w:pStyle w:val="Item"/>
      </w:pPr>
      <w:r w:rsidRPr="00774A4B">
        <w:t>Omit “(including under a payment split but excluding amounts rolled over)”, substitute “(excluding payments by way of commutation but including payments under a payment split)”.</w:t>
      </w:r>
    </w:p>
    <w:p w:rsidR="0080556A" w:rsidRPr="00774A4B" w:rsidRDefault="0048309B" w:rsidP="0080556A">
      <w:pPr>
        <w:pStyle w:val="ItemHead"/>
      </w:pPr>
      <w:r w:rsidRPr="00774A4B">
        <w:t>18</w:t>
      </w:r>
      <w:r w:rsidR="0080556A" w:rsidRPr="00774A4B">
        <w:t xml:space="preserve">  Sub</w:t>
      </w:r>
      <w:r w:rsidR="00774A4B">
        <w:noBreakHyphen/>
      </w:r>
      <w:r w:rsidR="0080556A" w:rsidRPr="00774A4B">
        <w:t>subparagraph</w:t>
      </w:r>
      <w:r w:rsidR="00774A4B" w:rsidRPr="00774A4B">
        <w:t> </w:t>
      </w:r>
      <w:r w:rsidR="0080556A" w:rsidRPr="00774A4B">
        <w:t>1.06(9A)(b)(ii)(C)</w:t>
      </w:r>
    </w:p>
    <w:p w:rsidR="0080556A" w:rsidRPr="00774A4B" w:rsidRDefault="0080556A" w:rsidP="0080556A">
      <w:pPr>
        <w:pStyle w:val="Item"/>
      </w:pPr>
      <w:r w:rsidRPr="00774A4B">
        <w:t>Omit “(including under a payment split but excluding amounts rolled over)”, substitute “(excluding payments by way of commutation but including payments under a payment split)”.</w:t>
      </w:r>
    </w:p>
    <w:p w:rsidR="0080556A" w:rsidRPr="00774A4B" w:rsidRDefault="0048309B" w:rsidP="0080556A">
      <w:pPr>
        <w:pStyle w:val="ItemHead"/>
      </w:pPr>
      <w:r w:rsidRPr="00774A4B">
        <w:t>19</w:t>
      </w:r>
      <w:r w:rsidR="0080556A" w:rsidRPr="00774A4B">
        <w:t xml:space="preserve">  Paragraph 1.07A(2)(</w:t>
      </w:r>
      <w:proofErr w:type="spellStart"/>
      <w:r w:rsidR="0080556A" w:rsidRPr="00774A4B">
        <w:t>ba</w:t>
      </w:r>
      <w:proofErr w:type="spellEnd"/>
      <w:r w:rsidR="0080556A" w:rsidRPr="00774A4B">
        <w:t>)</w:t>
      </w:r>
    </w:p>
    <w:p w:rsidR="0080556A" w:rsidRPr="00774A4B" w:rsidRDefault="0080556A" w:rsidP="0080556A">
      <w:pPr>
        <w:pStyle w:val="Item"/>
      </w:pPr>
      <w:r w:rsidRPr="00774A4B">
        <w:t>Omit “(excluding amounts rolled over)”, substitute “(excluding amounts paid by way of commutation)”.</w:t>
      </w:r>
    </w:p>
    <w:p w:rsidR="0080556A" w:rsidRPr="00774A4B" w:rsidRDefault="0048309B" w:rsidP="0080556A">
      <w:pPr>
        <w:pStyle w:val="ItemHead"/>
      </w:pPr>
      <w:r w:rsidRPr="00774A4B">
        <w:t>20</w:t>
      </w:r>
      <w:r w:rsidR="0080556A" w:rsidRPr="00774A4B">
        <w:t xml:space="preserve">  Paragraph 1.07C(2)(</w:t>
      </w:r>
      <w:proofErr w:type="spellStart"/>
      <w:r w:rsidR="0080556A" w:rsidRPr="00774A4B">
        <w:t>ba</w:t>
      </w:r>
      <w:proofErr w:type="spellEnd"/>
      <w:r w:rsidR="0080556A" w:rsidRPr="00774A4B">
        <w:t>)</w:t>
      </w:r>
    </w:p>
    <w:p w:rsidR="0080556A" w:rsidRPr="00774A4B" w:rsidRDefault="0080556A" w:rsidP="0080556A">
      <w:pPr>
        <w:pStyle w:val="Item"/>
      </w:pPr>
      <w:r w:rsidRPr="00774A4B">
        <w:t>Omit “(excluding amounts rolled over)”, substitute “(excluding amounts paid</w:t>
      </w:r>
      <w:r w:rsidRPr="00774A4B">
        <w:rPr>
          <w:i/>
        </w:rPr>
        <w:t xml:space="preserve"> </w:t>
      </w:r>
      <w:r w:rsidRPr="00774A4B">
        <w:t>by way of commutation)”.</w:t>
      </w:r>
    </w:p>
    <w:p w:rsidR="0080556A" w:rsidRPr="00774A4B" w:rsidRDefault="0048309B" w:rsidP="0080556A">
      <w:pPr>
        <w:pStyle w:val="ItemHead"/>
      </w:pPr>
      <w:r w:rsidRPr="00774A4B">
        <w:t>21</w:t>
      </w:r>
      <w:r w:rsidR="0080556A" w:rsidRPr="00774A4B">
        <w:t xml:space="preserve">  Paragraph 1.07D(1)(c)</w:t>
      </w:r>
    </w:p>
    <w:p w:rsidR="0080556A" w:rsidRPr="00774A4B" w:rsidRDefault="0080556A" w:rsidP="0080556A">
      <w:pPr>
        <w:pStyle w:val="Item"/>
      </w:pPr>
      <w:r w:rsidRPr="00774A4B">
        <w:t>Omit “(excluding amounts rolled over)”, substitute “(excluding amounts paid by way of commutation)”.</w:t>
      </w:r>
    </w:p>
    <w:p w:rsidR="0080556A" w:rsidRPr="00774A4B" w:rsidRDefault="0048309B" w:rsidP="0080556A">
      <w:pPr>
        <w:pStyle w:val="ItemHead"/>
      </w:pPr>
      <w:r w:rsidRPr="00774A4B">
        <w:t>22</w:t>
      </w:r>
      <w:r w:rsidR="0080556A" w:rsidRPr="00774A4B">
        <w:t xml:space="preserve">  Subparagraph 6.21(2)(b)(</w:t>
      </w:r>
      <w:proofErr w:type="spellStart"/>
      <w:r w:rsidR="0080556A" w:rsidRPr="00774A4B">
        <w:t>i</w:t>
      </w:r>
      <w:proofErr w:type="spellEnd"/>
      <w:r w:rsidR="0080556A" w:rsidRPr="00774A4B">
        <w:t>)</w:t>
      </w:r>
    </w:p>
    <w:p w:rsidR="0080556A" w:rsidRPr="00774A4B" w:rsidRDefault="0080556A" w:rsidP="0080556A">
      <w:pPr>
        <w:pStyle w:val="Item"/>
      </w:pPr>
      <w:r w:rsidRPr="00774A4B">
        <w:t>After “pensions”, insert “, each of which is a superannuation income stream that is in the retirement phase”.</w:t>
      </w:r>
    </w:p>
    <w:p w:rsidR="0080556A" w:rsidRPr="00774A4B" w:rsidRDefault="0048309B" w:rsidP="0080556A">
      <w:pPr>
        <w:pStyle w:val="ItemHead"/>
      </w:pPr>
      <w:r w:rsidRPr="00774A4B">
        <w:t>23</w:t>
      </w:r>
      <w:r w:rsidR="0080556A" w:rsidRPr="00774A4B">
        <w:t xml:space="preserve">  Subparagraph 6.21(2)(b)(ii)</w:t>
      </w:r>
    </w:p>
    <w:p w:rsidR="0080556A" w:rsidRPr="00774A4B" w:rsidRDefault="0080556A" w:rsidP="0080556A">
      <w:pPr>
        <w:pStyle w:val="Item"/>
      </w:pPr>
      <w:r w:rsidRPr="00774A4B">
        <w:t>After “annuities”, insert “, each of which is a superannuation income stream that is in the retirement phase”.</w:t>
      </w:r>
    </w:p>
    <w:p w:rsidR="0080556A" w:rsidRPr="00774A4B" w:rsidRDefault="0080556A" w:rsidP="0080556A">
      <w:pPr>
        <w:pStyle w:val="ActHead6"/>
        <w:pageBreakBefore/>
      </w:pPr>
      <w:bookmarkStart w:id="15" w:name="_Toc476916423"/>
      <w:r w:rsidRPr="00774A4B">
        <w:rPr>
          <w:rStyle w:val="CharAmSchNo"/>
        </w:rPr>
        <w:t>Schedule</w:t>
      </w:r>
      <w:r w:rsidR="00774A4B" w:rsidRPr="00774A4B">
        <w:rPr>
          <w:rStyle w:val="CharAmSchNo"/>
        </w:rPr>
        <w:t> </w:t>
      </w:r>
      <w:r w:rsidRPr="00774A4B">
        <w:rPr>
          <w:rStyle w:val="CharAmSchNo"/>
        </w:rPr>
        <w:t>2</w:t>
      </w:r>
      <w:r w:rsidRPr="00774A4B">
        <w:t>—</w:t>
      </w:r>
      <w:r w:rsidRPr="00774A4B">
        <w:rPr>
          <w:rStyle w:val="CharAmSchText"/>
        </w:rPr>
        <w:t xml:space="preserve">Concessional </w:t>
      </w:r>
      <w:r w:rsidR="0048309B" w:rsidRPr="00774A4B">
        <w:rPr>
          <w:rStyle w:val="CharAmSchText"/>
        </w:rPr>
        <w:t xml:space="preserve">superannuation </w:t>
      </w:r>
      <w:r w:rsidRPr="00774A4B">
        <w:rPr>
          <w:rStyle w:val="CharAmSchText"/>
        </w:rPr>
        <w:t>contributions</w:t>
      </w:r>
      <w:bookmarkEnd w:id="15"/>
    </w:p>
    <w:p w:rsidR="0080556A" w:rsidRPr="00774A4B" w:rsidRDefault="0080556A" w:rsidP="0080556A">
      <w:pPr>
        <w:pStyle w:val="Header"/>
      </w:pPr>
      <w:r w:rsidRPr="00774A4B">
        <w:rPr>
          <w:rStyle w:val="CharAmPartNo"/>
        </w:rPr>
        <w:t xml:space="preserve"> </w:t>
      </w:r>
      <w:r w:rsidRPr="00774A4B">
        <w:rPr>
          <w:rStyle w:val="CharAmPartText"/>
        </w:rPr>
        <w:t xml:space="preserve"> </w:t>
      </w:r>
    </w:p>
    <w:p w:rsidR="0080556A" w:rsidRPr="00774A4B" w:rsidRDefault="0080556A" w:rsidP="0080556A">
      <w:pPr>
        <w:pStyle w:val="ActHead9"/>
      </w:pPr>
      <w:bookmarkStart w:id="16" w:name="_Toc476916424"/>
      <w:r w:rsidRPr="00774A4B">
        <w:t>Income Tax Assessment Regulations</w:t>
      </w:r>
      <w:r w:rsidR="00774A4B" w:rsidRPr="00774A4B">
        <w:t> </w:t>
      </w:r>
      <w:r w:rsidRPr="00774A4B">
        <w:t>1997</w:t>
      </w:r>
      <w:bookmarkEnd w:id="16"/>
    </w:p>
    <w:p w:rsidR="0080556A" w:rsidRPr="00774A4B" w:rsidRDefault="0048309B" w:rsidP="0080556A">
      <w:pPr>
        <w:pStyle w:val="ItemHead"/>
      </w:pPr>
      <w:r w:rsidRPr="00774A4B">
        <w:t>1</w:t>
      </w:r>
      <w:r w:rsidR="0080556A" w:rsidRPr="00774A4B">
        <w:t xml:space="preserve">  Division</w:t>
      </w:r>
      <w:r w:rsidR="00774A4B" w:rsidRPr="00774A4B">
        <w:t> </w:t>
      </w:r>
      <w:r w:rsidR="0080556A" w:rsidRPr="00774A4B">
        <w:t>292 (heading)</w:t>
      </w:r>
    </w:p>
    <w:p w:rsidR="0080556A" w:rsidRPr="00774A4B" w:rsidRDefault="0080556A" w:rsidP="0080556A">
      <w:pPr>
        <w:pStyle w:val="Item"/>
      </w:pPr>
      <w:r w:rsidRPr="00774A4B">
        <w:t>Repeal the heading, substitute:</w:t>
      </w:r>
    </w:p>
    <w:p w:rsidR="0080556A" w:rsidRPr="00774A4B" w:rsidRDefault="0080556A" w:rsidP="0080556A">
      <w:pPr>
        <w:pStyle w:val="ActHead3"/>
      </w:pPr>
      <w:bookmarkStart w:id="17" w:name="_Toc476916425"/>
      <w:r w:rsidRPr="00774A4B">
        <w:rPr>
          <w:rStyle w:val="CharDivNo"/>
        </w:rPr>
        <w:t>Division</w:t>
      </w:r>
      <w:r w:rsidR="00774A4B" w:rsidRPr="00774A4B">
        <w:rPr>
          <w:rStyle w:val="CharDivNo"/>
        </w:rPr>
        <w:t> </w:t>
      </w:r>
      <w:r w:rsidRPr="00774A4B">
        <w:rPr>
          <w:rStyle w:val="CharDivNo"/>
        </w:rPr>
        <w:t>291</w:t>
      </w:r>
      <w:r w:rsidRPr="00774A4B">
        <w:t>—</w:t>
      </w:r>
      <w:r w:rsidRPr="00774A4B">
        <w:rPr>
          <w:rStyle w:val="CharDivText"/>
        </w:rPr>
        <w:t>Excess concessional contributions</w:t>
      </w:r>
      <w:bookmarkEnd w:id="17"/>
    </w:p>
    <w:p w:rsidR="0080556A" w:rsidRPr="00774A4B" w:rsidRDefault="0048309B" w:rsidP="0080556A">
      <w:pPr>
        <w:pStyle w:val="ItemHead"/>
      </w:pPr>
      <w:r w:rsidRPr="00774A4B">
        <w:t>2</w:t>
      </w:r>
      <w:r w:rsidR="0080556A" w:rsidRPr="00774A4B">
        <w:t xml:space="preserve">  Subdivision</w:t>
      </w:r>
      <w:r w:rsidR="00774A4B" w:rsidRPr="00774A4B">
        <w:t> </w:t>
      </w:r>
      <w:r w:rsidR="0080556A" w:rsidRPr="00774A4B">
        <w:t>292</w:t>
      </w:r>
      <w:r w:rsidR="00774A4B">
        <w:noBreakHyphen/>
      </w:r>
      <w:r w:rsidR="0080556A" w:rsidRPr="00774A4B">
        <w:t>B (heading)</w:t>
      </w:r>
    </w:p>
    <w:p w:rsidR="0080556A" w:rsidRPr="00774A4B" w:rsidRDefault="0080556A" w:rsidP="0080556A">
      <w:pPr>
        <w:pStyle w:val="Item"/>
      </w:pPr>
      <w:r w:rsidRPr="00774A4B">
        <w:t>Repeal the heading, substitute:</w:t>
      </w:r>
    </w:p>
    <w:p w:rsidR="0080556A" w:rsidRPr="00774A4B" w:rsidRDefault="0080556A" w:rsidP="0080556A">
      <w:pPr>
        <w:pStyle w:val="ActHead4"/>
      </w:pPr>
      <w:bookmarkStart w:id="18" w:name="_Toc476916426"/>
      <w:r w:rsidRPr="00774A4B">
        <w:rPr>
          <w:rStyle w:val="CharSubdNo"/>
        </w:rPr>
        <w:t>Subdivision</w:t>
      </w:r>
      <w:r w:rsidR="00774A4B" w:rsidRPr="00774A4B">
        <w:rPr>
          <w:rStyle w:val="CharSubdNo"/>
        </w:rPr>
        <w:t> </w:t>
      </w:r>
      <w:r w:rsidRPr="00774A4B">
        <w:rPr>
          <w:rStyle w:val="CharSubdNo"/>
        </w:rPr>
        <w:t>291</w:t>
      </w:r>
      <w:r w:rsidR="00774A4B" w:rsidRPr="00774A4B">
        <w:rPr>
          <w:rStyle w:val="CharSubdNo"/>
        </w:rPr>
        <w:noBreakHyphen/>
      </w:r>
      <w:r w:rsidRPr="00774A4B">
        <w:rPr>
          <w:rStyle w:val="CharSubdNo"/>
        </w:rPr>
        <w:t>B</w:t>
      </w:r>
      <w:r w:rsidRPr="00774A4B">
        <w:t>—</w:t>
      </w:r>
      <w:r w:rsidRPr="00774A4B">
        <w:rPr>
          <w:rStyle w:val="CharSubdText"/>
        </w:rPr>
        <w:t>Excess concessional contributions</w:t>
      </w:r>
      <w:bookmarkEnd w:id="18"/>
    </w:p>
    <w:p w:rsidR="0080556A" w:rsidRPr="00774A4B" w:rsidRDefault="0048309B" w:rsidP="0080556A">
      <w:pPr>
        <w:pStyle w:val="ItemHead"/>
      </w:pPr>
      <w:r w:rsidRPr="00774A4B">
        <w:t>3</w:t>
      </w:r>
      <w:r w:rsidR="0080556A" w:rsidRPr="00774A4B">
        <w:t xml:space="preserve">  Regulation</w:t>
      </w:r>
      <w:r w:rsidR="00774A4B" w:rsidRPr="00774A4B">
        <w:t> </w:t>
      </w:r>
      <w:r w:rsidR="0080556A" w:rsidRPr="00774A4B">
        <w:t>292</w:t>
      </w:r>
      <w:r w:rsidR="00774A4B">
        <w:noBreakHyphen/>
      </w:r>
      <w:r w:rsidR="0080556A" w:rsidRPr="00774A4B">
        <w:t>25.01 (heading)</w:t>
      </w:r>
    </w:p>
    <w:p w:rsidR="0080556A" w:rsidRPr="00774A4B" w:rsidRDefault="0080556A" w:rsidP="0080556A">
      <w:pPr>
        <w:pStyle w:val="Item"/>
      </w:pPr>
      <w:r w:rsidRPr="00774A4B">
        <w:t>Repeal the heading, substitute:</w:t>
      </w:r>
    </w:p>
    <w:p w:rsidR="0080556A" w:rsidRPr="00774A4B" w:rsidRDefault="0080556A" w:rsidP="0080556A">
      <w:pPr>
        <w:pStyle w:val="ActHead5"/>
      </w:pPr>
      <w:bookmarkStart w:id="19" w:name="_Toc476916427"/>
      <w:r w:rsidRPr="00774A4B">
        <w:rPr>
          <w:rStyle w:val="CharSectno"/>
        </w:rPr>
        <w:t>291</w:t>
      </w:r>
      <w:r w:rsidR="00774A4B" w:rsidRPr="00774A4B">
        <w:rPr>
          <w:rStyle w:val="CharSectno"/>
        </w:rPr>
        <w:noBreakHyphen/>
      </w:r>
      <w:r w:rsidRPr="00774A4B">
        <w:rPr>
          <w:rStyle w:val="CharSectno"/>
        </w:rPr>
        <w:t>25.01</w:t>
      </w:r>
      <w:r w:rsidRPr="00774A4B">
        <w:t xml:space="preserve">  Concessional contributions for a financial year</w:t>
      </w:r>
      <w:bookmarkEnd w:id="19"/>
    </w:p>
    <w:p w:rsidR="0080556A" w:rsidRPr="00774A4B" w:rsidRDefault="0048309B" w:rsidP="0080556A">
      <w:pPr>
        <w:pStyle w:val="ItemHead"/>
      </w:pPr>
      <w:r w:rsidRPr="00774A4B">
        <w:t>4</w:t>
      </w:r>
      <w:r w:rsidR="0080556A" w:rsidRPr="00774A4B">
        <w:t xml:space="preserve">  </w:t>
      </w:r>
      <w:proofErr w:type="spellStart"/>
      <w:r w:rsidR="0080556A" w:rsidRPr="00774A4B">
        <w:t>Subregulation</w:t>
      </w:r>
      <w:proofErr w:type="spellEnd"/>
      <w:r w:rsidR="00774A4B" w:rsidRPr="00774A4B">
        <w:t> </w:t>
      </w:r>
      <w:r w:rsidR="0080556A" w:rsidRPr="00774A4B">
        <w:t>292</w:t>
      </w:r>
      <w:r w:rsidR="00774A4B">
        <w:noBreakHyphen/>
      </w:r>
      <w:r w:rsidR="0080556A" w:rsidRPr="00774A4B">
        <w:t>25.01(1)</w:t>
      </w:r>
    </w:p>
    <w:p w:rsidR="0080556A" w:rsidRPr="00774A4B" w:rsidRDefault="0080556A" w:rsidP="0080556A">
      <w:pPr>
        <w:pStyle w:val="Item"/>
      </w:pPr>
      <w:r w:rsidRPr="00774A4B">
        <w:t>Omit “subsection</w:t>
      </w:r>
      <w:r w:rsidR="00774A4B" w:rsidRPr="00774A4B">
        <w:t> </w:t>
      </w:r>
      <w:r w:rsidRPr="00774A4B">
        <w:t>292</w:t>
      </w:r>
      <w:r w:rsidR="00774A4B">
        <w:noBreakHyphen/>
      </w:r>
      <w:r w:rsidRPr="00774A4B">
        <w:t>25(3)”, substitute “subsection</w:t>
      </w:r>
      <w:r w:rsidR="00774A4B" w:rsidRPr="00774A4B">
        <w:t> </w:t>
      </w:r>
      <w:r w:rsidRPr="00774A4B">
        <w:t>291</w:t>
      </w:r>
      <w:r w:rsidR="00774A4B">
        <w:noBreakHyphen/>
      </w:r>
      <w:r w:rsidRPr="00774A4B">
        <w:t>25(3)”.</w:t>
      </w:r>
    </w:p>
    <w:p w:rsidR="0080556A" w:rsidRPr="00774A4B" w:rsidRDefault="0048309B" w:rsidP="0080556A">
      <w:pPr>
        <w:pStyle w:val="ItemHead"/>
      </w:pPr>
      <w:r w:rsidRPr="00774A4B">
        <w:t>5</w:t>
      </w:r>
      <w:r w:rsidR="0080556A" w:rsidRPr="00774A4B">
        <w:t xml:space="preserve">  </w:t>
      </w:r>
      <w:proofErr w:type="spellStart"/>
      <w:r w:rsidR="0080556A" w:rsidRPr="00774A4B">
        <w:t>Subregulation</w:t>
      </w:r>
      <w:proofErr w:type="spellEnd"/>
      <w:r w:rsidR="00774A4B" w:rsidRPr="00774A4B">
        <w:t> </w:t>
      </w:r>
      <w:r w:rsidR="0080556A" w:rsidRPr="00774A4B">
        <w:t>292</w:t>
      </w:r>
      <w:r w:rsidR="00774A4B">
        <w:noBreakHyphen/>
      </w:r>
      <w:r w:rsidR="0080556A" w:rsidRPr="00774A4B">
        <w:t>25.01(1) (note)</w:t>
      </w:r>
    </w:p>
    <w:p w:rsidR="0080556A" w:rsidRPr="00774A4B" w:rsidRDefault="0080556A" w:rsidP="0080556A">
      <w:pPr>
        <w:pStyle w:val="Item"/>
      </w:pPr>
      <w:r w:rsidRPr="00774A4B">
        <w:t>Repeal the note.</w:t>
      </w:r>
    </w:p>
    <w:p w:rsidR="0080556A" w:rsidRPr="00774A4B" w:rsidRDefault="0048309B" w:rsidP="0080556A">
      <w:pPr>
        <w:pStyle w:val="ItemHead"/>
      </w:pPr>
      <w:r w:rsidRPr="00774A4B">
        <w:t>6</w:t>
      </w:r>
      <w:r w:rsidR="0080556A" w:rsidRPr="00774A4B">
        <w:t xml:space="preserve">  </w:t>
      </w:r>
      <w:proofErr w:type="spellStart"/>
      <w:r w:rsidR="0080556A" w:rsidRPr="00774A4B">
        <w:t>Subregulation</w:t>
      </w:r>
      <w:proofErr w:type="spellEnd"/>
      <w:r w:rsidR="00774A4B" w:rsidRPr="00774A4B">
        <w:t> </w:t>
      </w:r>
      <w:r w:rsidR="0080556A" w:rsidRPr="00774A4B">
        <w:t>292</w:t>
      </w:r>
      <w:r w:rsidR="00774A4B">
        <w:noBreakHyphen/>
      </w:r>
      <w:r w:rsidR="0080556A" w:rsidRPr="00774A4B">
        <w:t>25.01(2)</w:t>
      </w:r>
    </w:p>
    <w:p w:rsidR="0080556A" w:rsidRPr="00774A4B" w:rsidRDefault="0080556A" w:rsidP="0080556A">
      <w:pPr>
        <w:pStyle w:val="Item"/>
      </w:pPr>
      <w:r w:rsidRPr="00774A4B">
        <w:t>Omit “subsection</w:t>
      </w:r>
      <w:r w:rsidR="00774A4B" w:rsidRPr="00774A4B">
        <w:t> </w:t>
      </w:r>
      <w:r w:rsidRPr="00774A4B">
        <w:t>292</w:t>
      </w:r>
      <w:r w:rsidR="00774A4B">
        <w:noBreakHyphen/>
      </w:r>
      <w:r w:rsidRPr="00774A4B">
        <w:t>25(3)”, substitute “subsection</w:t>
      </w:r>
      <w:r w:rsidR="00774A4B" w:rsidRPr="00774A4B">
        <w:t> </w:t>
      </w:r>
      <w:r w:rsidRPr="00774A4B">
        <w:t>291</w:t>
      </w:r>
      <w:r w:rsidR="00774A4B">
        <w:noBreakHyphen/>
      </w:r>
      <w:r w:rsidRPr="00774A4B">
        <w:t>25(3)”.</w:t>
      </w:r>
    </w:p>
    <w:p w:rsidR="0080556A" w:rsidRPr="00774A4B" w:rsidRDefault="0048309B" w:rsidP="0080556A">
      <w:pPr>
        <w:pStyle w:val="ItemHead"/>
      </w:pPr>
      <w:r w:rsidRPr="00774A4B">
        <w:t>7</w:t>
      </w:r>
      <w:r w:rsidR="0080556A" w:rsidRPr="00774A4B">
        <w:t xml:space="preserve">  </w:t>
      </w:r>
      <w:proofErr w:type="spellStart"/>
      <w:r w:rsidR="0080556A" w:rsidRPr="00774A4B">
        <w:t>Subregulation</w:t>
      </w:r>
      <w:proofErr w:type="spellEnd"/>
      <w:r w:rsidR="00774A4B" w:rsidRPr="00774A4B">
        <w:t> </w:t>
      </w:r>
      <w:r w:rsidR="0080556A" w:rsidRPr="00774A4B">
        <w:t>292</w:t>
      </w:r>
      <w:r w:rsidR="00774A4B">
        <w:noBreakHyphen/>
      </w:r>
      <w:r w:rsidR="0080556A" w:rsidRPr="00774A4B">
        <w:t>25.01(3)</w:t>
      </w:r>
    </w:p>
    <w:p w:rsidR="0080556A" w:rsidRPr="00774A4B" w:rsidRDefault="0080556A" w:rsidP="0080556A">
      <w:pPr>
        <w:pStyle w:val="Item"/>
      </w:pPr>
      <w:r w:rsidRPr="00774A4B">
        <w:t>Omit “subsection</w:t>
      </w:r>
      <w:r w:rsidR="00774A4B" w:rsidRPr="00774A4B">
        <w:t> </w:t>
      </w:r>
      <w:r w:rsidRPr="00774A4B">
        <w:t>292</w:t>
      </w:r>
      <w:r w:rsidR="00774A4B">
        <w:noBreakHyphen/>
      </w:r>
      <w:r w:rsidRPr="00774A4B">
        <w:t>25(3)”, substitute “subsection</w:t>
      </w:r>
      <w:r w:rsidR="00774A4B" w:rsidRPr="00774A4B">
        <w:t> </w:t>
      </w:r>
      <w:r w:rsidRPr="00774A4B">
        <w:t>291</w:t>
      </w:r>
      <w:r w:rsidR="00774A4B">
        <w:noBreakHyphen/>
      </w:r>
      <w:r w:rsidRPr="00774A4B">
        <w:t>25(3)”.</w:t>
      </w:r>
    </w:p>
    <w:p w:rsidR="0080556A" w:rsidRPr="00774A4B" w:rsidRDefault="0048309B" w:rsidP="0080556A">
      <w:pPr>
        <w:pStyle w:val="ItemHead"/>
      </w:pPr>
      <w:r w:rsidRPr="00774A4B">
        <w:t>8</w:t>
      </w:r>
      <w:r w:rsidR="0080556A" w:rsidRPr="00774A4B">
        <w:t xml:space="preserve">  Paragraph 292</w:t>
      </w:r>
      <w:r w:rsidR="00774A4B">
        <w:noBreakHyphen/>
      </w:r>
      <w:r w:rsidR="0080556A" w:rsidRPr="00774A4B">
        <w:t>25.01(3)(b)</w:t>
      </w:r>
    </w:p>
    <w:p w:rsidR="0080556A" w:rsidRPr="00774A4B" w:rsidRDefault="0080556A" w:rsidP="0080556A">
      <w:pPr>
        <w:pStyle w:val="Item"/>
      </w:pPr>
      <w:r w:rsidRPr="00774A4B">
        <w:t>Omit “Act;”, substitute “Act.”.</w:t>
      </w:r>
    </w:p>
    <w:p w:rsidR="0080556A" w:rsidRPr="00774A4B" w:rsidRDefault="0048309B" w:rsidP="0080556A">
      <w:pPr>
        <w:pStyle w:val="ItemHead"/>
      </w:pPr>
      <w:r w:rsidRPr="00774A4B">
        <w:t>9</w:t>
      </w:r>
      <w:r w:rsidR="0080556A" w:rsidRPr="00774A4B">
        <w:t xml:space="preserve">  Paragraph 292</w:t>
      </w:r>
      <w:r w:rsidR="00774A4B">
        <w:noBreakHyphen/>
      </w:r>
      <w:r w:rsidR="0080556A" w:rsidRPr="00774A4B">
        <w:t>25.01(3)(c)</w:t>
      </w:r>
    </w:p>
    <w:p w:rsidR="0080556A" w:rsidRPr="00774A4B" w:rsidRDefault="0080556A" w:rsidP="0080556A">
      <w:pPr>
        <w:pStyle w:val="Item"/>
      </w:pPr>
      <w:r w:rsidRPr="00774A4B">
        <w:t>Repeal the paragraph.</w:t>
      </w:r>
    </w:p>
    <w:p w:rsidR="0080556A" w:rsidRPr="00774A4B" w:rsidRDefault="0048309B" w:rsidP="0080556A">
      <w:pPr>
        <w:pStyle w:val="ItemHead"/>
      </w:pPr>
      <w:r w:rsidRPr="00774A4B">
        <w:t>10</w:t>
      </w:r>
      <w:r w:rsidR="0080556A" w:rsidRPr="00774A4B">
        <w:t xml:space="preserve">  </w:t>
      </w:r>
      <w:proofErr w:type="spellStart"/>
      <w:r w:rsidR="0080556A" w:rsidRPr="00774A4B">
        <w:t>Subregulation</w:t>
      </w:r>
      <w:proofErr w:type="spellEnd"/>
      <w:r w:rsidR="00774A4B" w:rsidRPr="00774A4B">
        <w:t> </w:t>
      </w:r>
      <w:r w:rsidR="0080556A" w:rsidRPr="00774A4B">
        <w:t>292</w:t>
      </w:r>
      <w:r w:rsidR="00774A4B">
        <w:noBreakHyphen/>
      </w:r>
      <w:r w:rsidR="0080556A" w:rsidRPr="00774A4B">
        <w:t>25.01(4)</w:t>
      </w:r>
    </w:p>
    <w:p w:rsidR="0080556A" w:rsidRPr="00774A4B" w:rsidRDefault="0080556A" w:rsidP="0080556A">
      <w:pPr>
        <w:pStyle w:val="Item"/>
      </w:pPr>
      <w:r w:rsidRPr="00774A4B">
        <w:t>Omit “subsection</w:t>
      </w:r>
      <w:r w:rsidR="00774A4B" w:rsidRPr="00774A4B">
        <w:t> </w:t>
      </w:r>
      <w:r w:rsidRPr="00774A4B">
        <w:t>292</w:t>
      </w:r>
      <w:r w:rsidR="00774A4B">
        <w:noBreakHyphen/>
      </w:r>
      <w:r w:rsidRPr="00774A4B">
        <w:t>25(3)”, substitute “subsection</w:t>
      </w:r>
      <w:r w:rsidR="00774A4B" w:rsidRPr="00774A4B">
        <w:t> </w:t>
      </w:r>
      <w:r w:rsidRPr="00774A4B">
        <w:t>291</w:t>
      </w:r>
      <w:r w:rsidR="00774A4B">
        <w:noBreakHyphen/>
      </w:r>
      <w:r w:rsidRPr="00774A4B">
        <w:t>25(3)”.</w:t>
      </w:r>
    </w:p>
    <w:p w:rsidR="0080556A" w:rsidRPr="00774A4B" w:rsidRDefault="0048309B" w:rsidP="0080556A">
      <w:pPr>
        <w:pStyle w:val="ItemHead"/>
      </w:pPr>
      <w:r w:rsidRPr="00774A4B">
        <w:t>11</w:t>
      </w:r>
      <w:r w:rsidR="0080556A" w:rsidRPr="00774A4B">
        <w:t xml:space="preserve">  After regulation</w:t>
      </w:r>
      <w:r w:rsidR="00774A4B" w:rsidRPr="00774A4B">
        <w:t> </w:t>
      </w:r>
      <w:r w:rsidR="0080556A" w:rsidRPr="00774A4B">
        <w:t>292</w:t>
      </w:r>
      <w:r w:rsidR="00774A4B">
        <w:noBreakHyphen/>
      </w:r>
      <w:r w:rsidR="0080556A" w:rsidRPr="00774A4B">
        <w:t>25.01</w:t>
      </w:r>
    </w:p>
    <w:p w:rsidR="0080556A" w:rsidRPr="00774A4B" w:rsidRDefault="0080556A" w:rsidP="0080556A">
      <w:pPr>
        <w:pStyle w:val="Item"/>
      </w:pPr>
      <w:r w:rsidRPr="00774A4B">
        <w:t>Insert:</w:t>
      </w:r>
    </w:p>
    <w:p w:rsidR="0080556A" w:rsidRPr="00774A4B" w:rsidRDefault="0080556A" w:rsidP="0080556A">
      <w:pPr>
        <w:pStyle w:val="ActHead3"/>
      </w:pPr>
      <w:bookmarkStart w:id="20" w:name="_Toc476916428"/>
      <w:r w:rsidRPr="00774A4B">
        <w:rPr>
          <w:rStyle w:val="CharDivNo"/>
        </w:rPr>
        <w:t>Division</w:t>
      </w:r>
      <w:r w:rsidR="00774A4B" w:rsidRPr="00774A4B">
        <w:rPr>
          <w:rStyle w:val="CharDivNo"/>
        </w:rPr>
        <w:t> </w:t>
      </w:r>
      <w:r w:rsidRPr="00774A4B">
        <w:rPr>
          <w:rStyle w:val="CharDivNo"/>
        </w:rPr>
        <w:t>292</w:t>
      </w:r>
      <w:r w:rsidRPr="00774A4B">
        <w:t>—</w:t>
      </w:r>
      <w:r w:rsidRPr="00774A4B">
        <w:rPr>
          <w:rStyle w:val="CharDivText"/>
        </w:rPr>
        <w:t>Excess non</w:t>
      </w:r>
      <w:r w:rsidR="00774A4B" w:rsidRPr="00774A4B">
        <w:rPr>
          <w:rStyle w:val="CharDivText"/>
        </w:rPr>
        <w:noBreakHyphen/>
      </w:r>
      <w:r w:rsidRPr="00774A4B">
        <w:rPr>
          <w:rStyle w:val="CharDivText"/>
        </w:rPr>
        <w:t>concessional contributions</w:t>
      </w:r>
      <w:bookmarkEnd w:id="20"/>
    </w:p>
    <w:p w:rsidR="0080556A" w:rsidRPr="00774A4B" w:rsidRDefault="0048309B" w:rsidP="0080556A">
      <w:pPr>
        <w:pStyle w:val="ItemHead"/>
      </w:pPr>
      <w:r w:rsidRPr="00774A4B">
        <w:t>12</w:t>
      </w:r>
      <w:r w:rsidR="0080556A" w:rsidRPr="00774A4B">
        <w:t xml:space="preserve">  </w:t>
      </w:r>
      <w:proofErr w:type="spellStart"/>
      <w:r w:rsidR="0080556A" w:rsidRPr="00774A4B">
        <w:t>Subregulation</w:t>
      </w:r>
      <w:proofErr w:type="spellEnd"/>
      <w:r w:rsidR="00774A4B" w:rsidRPr="00774A4B">
        <w:t> </w:t>
      </w:r>
      <w:r w:rsidR="0080556A" w:rsidRPr="00774A4B">
        <w:t>292</w:t>
      </w:r>
      <w:r w:rsidR="00774A4B">
        <w:noBreakHyphen/>
      </w:r>
      <w:r w:rsidR="0080556A" w:rsidRPr="00774A4B">
        <w:t>170.03(5)</w:t>
      </w:r>
    </w:p>
    <w:p w:rsidR="0080556A" w:rsidRPr="00774A4B" w:rsidRDefault="0080556A" w:rsidP="0080556A">
      <w:pPr>
        <w:pStyle w:val="Item"/>
      </w:pPr>
      <w:r w:rsidRPr="00774A4B">
        <w:t>Omit “subsection</w:t>
      </w:r>
      <w:r w:rsidR="00774A4B" w:rsidRPr="00774A4B">
        <w:t> </w:t>
      </w:r>
      <w:r w:rsidRPr="00774A4B">
        <w:t>292</w:t>
      </w:r>
      <w:r w:rsidR="00774A4B">
        <w:noBreakHyphen/>
      </w:r>
      <w:r w:rsidRPr="00774A4B">
        <w:t>25(3)”, substitute “subsection</w:t>
      </w:r>
      <w:r w:rsidR="00774A4B" w:rsidRPr="00774A4B">
        <w:t> </w:t>
      </w:r>
      <w:r w:rsidRPr="00774A4B">
        <w:t>291</w:t>
      </w:r>
      <w:r w:rsidR="00774A4B">
        <w:noBreakHyphen/>
      </w:r>
      <w:r w:rsidRPr="00774A4B">
        <w:t>25(3)”.</w:t>
      </w:r>
    </w:p>
    <w:p w:rsidR="0080556A" w:rsidRPr="00774A4B" w:rsidRDefault="0080556A" w:rsidP="0080556A">
      <w:pPr>
        <w:pStyle w:val="ActHead6"/>
        <w:pageBreakBefore/>
      </w:pPr>
      <w:bookmarkStart w:id="21" w:name="_Toc476916429"/>
      <w:r w:rsidRPr="00774A4B">
        <w:rPr>
          <w:rStyle w:val="CharAmSchNo"/>
        </w:rPr>
        <w:t>Schedule</w:t>
      </w:r>
      <w:r w:rsidR="00774A4B" w:rsidRPr="00774A4B">
        <w:rPr>
          <w:rStyle w:val="CharAmSchNo"/>
        </w:rPr>
        <w:t> </w:t>
      </w:r>
      <w:r w:rsidRPr="00774A4B">
        <w:rPr>
          <w:rStyle w:val="CharAmSchNo"/>
        </w:rPr>
        <w:t>3</w:t>
      </w:r>
      <w:r w:rsidRPr="00774A4B">
        <w:t>—</w:t>
      </w:r>
      <w:r w:rsidRPr="00774A4B">
        <w:rPr>
          <w:rStyle w:val="CharAmSchText"/>
        </w:rPr>
        <w:t>Non</w:t>
      </w:r>
      <w:r w:rsidR="00774A4B" w:rsidRPr="00774A4B">
        <w:rPr>
          <w:rStyle w:val="CharAmSchText"/>
        </w:rPr>
        <w:noBreakHyphen/>
      </w:r>
      <w:r w:rsidRPr="00774A4B">
        <w:rPr>
          <w:rStyle w:val="CharAmSchText"/>
        </w:rPr>
        <w:t>concessional contributions</w:t>
      </w:r>
      <w:bookmarkEnd w:id="21"/>
    </w:p>
    <w:p w:rsidR="0080556A" w:rsidRPr="00774A4B" w:rsidRDefault="0080556A" w:rsidP="0080556A">
      <w:pPr>
        <w:pStyle w:val="Header"/>
      </w:pPr>
      <w:r w:rsidRPr="00774A4B">
        <w:rPr>
          <w:rStyle w:val="CharAmPartNo"/>
        </w:rPr>
        <w:t xml:space="preserve"> </w:t>
      </w:r>
      <w:r w:rsidRPr="00774A4B">
        <w:rPr>
          <w:rStyle w:val="CharAmPartText"/>
        </w:rPr>
        <w:t xml:space="preserve"> </w:t>
      </w:r>
    </w:p>
    <w:p w:rsidR="0080556A" w:rsidRPr="00774A4B" w:rsidRDefault="0080556A" w:rsidP="0080556A">
      <w:pPr>
        <w:pStyle w:val="ActHead9"/>
      </w:pPr>
      <w:bookmarkStart w:id="22" w:name="_Toc476916430"/>
      <w:r w:rsidRPr="00774A4B">
        <w:t>Retirement Savings Accounts Regulations</w:t>
      </w:r>
      <w:r w:rsidR="00774A4B" w:rsidRPr="00774A4B">
        <w:t> </w:t>
      </w:r>
      <w:r w:rsidRPr="00774A4B">
        <w:t>1997</w:t>
      </w:r>
      <w:bookmarkEnd w:id="22"/>
    </w:p>
    <w:p w:rsidR="0080556A" w:rsidRPr="00774A4B" w:rsidRDefault="0048309B" w:rsidP="0080556A">
      <w:pPr>
        <w:pStyle w:val="ItemHead"/>
      </w:pPr>
      <w:r w:rsidRPr="00774A4B">
        <w:t>1</w:t>
      </w:r>
      <w:r w:rsidR="0080556A" w:rsidRPr="00774A4B">
        <w:t xml:space="preserve">  </w:t>
      </w:r>
      <w:proofErr w:type="spellStart"/>
      <w:r w:rsidR="0080556A" w:rsidRPr="00774A4B">
        <w:t>Subregulation</w:t>
      </w:r>
      <w:proofErr w:type="spellEnd"/>
      <w:r w:rsidR="00774A4B" w:rsidRPr="00774A4B">
        <w:t> </w:t>
      </w:r>
      <w:r w:rsidR="0080556A" w:rsidRPr="00774A4B">
        <w:t>5.03(1)</w:t>
      </w:r>
    </w:p>
    <w:p w:rsidR="0080556A" w:rsidRPr="00774A4B" w:rsidRDefault="0080556A" w:rsidP="0080556A">
      <w:pPr>
        <w:pStyle w:val="Item"/>
      </w:pPr>
      <w:r w:rsidRPr="00774A4B">
        <w:t>Omit “(3),”.</w:t>
      </w:r>
    </w:p>
    <w:p w:rsidR="0080556A" w:rsidRPr="00774A4B" w:rsidRDefault="0048309B" w:rsidP="0080556A">
      <w:pPr>
        <w:pStyle w:val="ItemHead"/>
      </w:pPr>
      <w:r w:rsidRPr="00774A4B">
        <w:t>2</w:t>
      </w:r>
      <w:r w:rsidR="0080556A" w:rsidRPr="00774A4B">
        <w:t xml:space="preserve">  </w:t>
      </w:r>
      <w:proofErr w:type="spellStart"/>
      <w:r w:rsidR="0080556A" w:rsidRPr="00774A4B">
        <w:t>Subregulation</w:t>
      </w:r>
      <w:proofErr w:type="spellEnd"/>
      <w:r w:rsidR="00774A4B" w:rsidRPr="00774A4B">
        <w:t> </w:t>
      </w:r>
      <w:r w:rsidR="0080556A" w:rsidRPr="00774A4B">
        <w:t>5.03(3)</w:t>
      </w:r>
    </w:p>
    <w:p w:rsidR="0080556A" w:rsidRPr="00774A4B" w:rsidRDefault="0080556A" w:rsidP="0080556A">
      <w:pPr>
        <w:pStyle w:val="Item"/>
      </w:pPr>
      <w:r w:rsidRPr="00774A4B">
        <w:t xml:space="preserve">Repeal the </w:t>
      </w:r>
      <w:proofErr w:type="spellStart"/>
      <w:r w:rsidRPr="00774A4B">
        <w:t>subregulation</w:t>
      </w:r>
      <w:proofErr w:type="spellEnd"/>
      <w:r w:rsidRPr="00774A4B">
        <w:t>.</w:t>
      </w:r>
    </w:p>
    <w:p w:rsidR="0080556A" w:rsidRPr="00774A4B" w:rsidRDefault="0048309B" w:rsidP="0080556A">
      <w:pPr>
        <w:pStyle w:val="ItemHead"/>
      </w:pPr>
      <w:r w:rsidRPr="00774A4B">
        <w:t>3</w:t>
      </w:r>
      <w:r w:rsidR="0080556A" w:rsidRPr="00774A4B">
        <w:t xml:space="preserve">  </w:t>
      </w:r>
      <w:proofErr w:type="spellStart"/>
      <w:r w:rsidR="0080556A" w:rsidRPr="00774A4B">
        <w:t>Subregulation</w:t>
      </w:r>
      <w:proofErr w:type="spellEnd"/>
      <w:r w:rsidR="00774A4B" w:rsidRPr="00774A4B">
        <w:t> </w:t>
      </w:r>
      <w:r w:rsidR="0080556A" w:rsidRPr="00774A4B">
        <w:t>5.03(4)</w:t>
      </w:r>
    </w:p>
    <w:p w:rsidR="0080556A" w:rsidRPr="00774A4B" w:rsidRDefault="0080556A" w:rsidP="0080556A">
      <w:pPr>
        <w:pStyle w:val="Item"/>
      </w:pPr>
      <w:r w:rsidRPr="00774A4B">
        <w:t>Omit “, (2) or (3)” (first and second occurring), substitute “or (2)”.</w:t>
      </w:r>
    </w:p>
    <w:p w:rsidR="0080556A" w:rsidRPr="00774A4B" w:rsidRDefault="0048309B" w:rsidP="0080556A">
      <w:pPr>
        <w:pStyle w:val="ItemHead"/>
      </w:pPr>
      <w:r w:rsidRPr="00774A4B">
        <w:t>4</w:t>
      </w:r>
      <w:r w:rsidR="0080556A" w:rsidRPr="00774A4B">
        <w:t xml:space="preserve">  Subparagraphs</w:t>
      </w:r>
      <w:r w:rsidR="00774A4B" w:rsidRPr="00774A4B">
        <w:t> </w:t>
      </w:r>
      <w:r w:rsidR="0080556A" w:rsidRPr="00774A4B">
        <w:t>5.03(4)(a)(</w:t>
      </w:r>
      <w:proofErr w:type="spellStart"/>
      <w:r w:rsidR="0080556A" w:rsidRPr="00774A4B">
        <w:t>i</w:t>
      </w:r>
      <w:proofErr w:type="spellEnd"/>
      <w:r w:rsidR="0080556A" w:rsidRPr="00774A4B">
        <w:t>) and (ii)</w:t>
      </w:r>
    </w:p>
    <w:p w:rsidR="0080556A" w:rsidRPr="00774A4B" w:rsidRDefault="0080556A" w:rsidP="0080556A">
      <w:pPr>
        <w:pStyle w:val="Item"/>
      </w:pPr>
      <w:r w:rsidRPr="00774A4B">
        <w:t>Repeal the subparagraphs, substitute:</w:t>
      </w:r>
    </w:p>
    <w:p w:rsidR="0080556A" w:rsidRPr="00774A4B" w:rsidRDefault="0080556A" w:rsidP="0080556A">
      <w:pPr>
        <w:pStyle w:val="paragraphsub"/>
      </w:pPr>
      <w:r w:rsidRPr="00774A4B">
        <w:tab/>
        <w:t>(</w:t>
      </w:r>
      <w:proofErr w:type="spellStart"/>
      <w:r w:rsidRPr="00774A4B">
        <w:t>i</w:t>
      </w:r>
      <w:proofErr w:type="spellEnd"/>
      <w:r w:rsidRPr="00774A4B">
        <w:t>)</w:t>
      </w:r>
      <w:r w:rsidRPr="00774A4B">
        <w:tab/>
        <w:t xml:space="preserve">the amount was received in a manner that is inconsistent with </w:t>
      </w:r>
      <w:proofErr w:type="spellStart"/>
      <w:r w:rsidRPr="00774A4B">
        <w:t>subregulation</w:t>
      </w:r>
      <w:proofErr w:type="spellEnd"/>
      <w:r w:rsidR="00774A4B" w:rsidRPr="00774A4B">
        <w:t> </w:t>
      </w:r>
      <w:r w:rsidRPr="00774A4B">
        <w:t>(2); and</w:t>
      </w:r>
    </w:p>
    <w:p w:rsidR="0080556A" w:rsidRPr="00774A4B" w:rsidRDefault="0080556A" w:rsidP="0080556A">
      <w:pPr>
        <w:pStyle w:val="paragraphsub"/>
      </w:pPr>
      <w:r w:rsidRPr="00774A4B">
        <w:tab/>
        <w:t>(ii)</w:t>
      </w:r>
      <w:r w:rsidRPr="00774A4B">
        <w:tab/>
        <w:t>the RSA holder’s tax file number is quoted (for superannuation purposes) within 30 days of the amount being received by the RSA institution; and</w:t>
      </w:r>
    </w:p>
    <w:p w:rsidR="0080556A" w:rsidRPr="00774A4B" w:rsidRDefault="0048309B" w:rsidP="0080556A">
      <w:pPr>
        <w:pStyle w:val="ItemHead"/>
      </w:pPr>
      <w:r w:rsidRPr="00774A4B">
        <w:t>5</w:t>
      </w:r>
      <w:r w:rsidR="0080556A" w:rsidRPr="00774A4B">
        <w:t xml:space="preserve">  Sub</w:t>
      </w:r>
      <w:r w:rsidR="00774A4B">
        <w:noBreakHyphen/>
      </w:r>
      <w:r w:rsidR="0080556A" w:rsidRPr="00774A4B">
        <w:t>subparagraph</w:t>
      </w:r>
      <w:r w:rsidR="00774A4B" w:rsidRPr="00774A4B">
        <w:t> </w:t>
      </w:r>
      <w:r w:rsidR="0080556A" w:rsidRPr="00774A4B">
        <w:t>5.03(4)(b)(v)(D)</w:t>
      </w:r>
    </w:p>
    <w:p w:rsidR="0080556A" w:rsidRPr="00774A4B" w:rsidRDefault="0080556A" w:rsidP="0080556A">
      <w:pPr>
        <w:pStyle w:val="Item"/>
      </w:pPr>
      <w:r w:rsidRPr="00774A4B">
        <w:t>Omit “, (2) or (3)”, substitute “or (2)”.</w:t>
      </w:r>
    </w:p>
    <w:p w:rsidR="0080556A" w:rsidRPr="00774A4B" w:rsidRDefault="0048309B" w:rsidP="0080556A">
      <w:pPr>
        <w:pStyle w:val="ItemHead"/>
      </w:pPr>
      <w:r w:rsidRPr="00774A4B">
        <w:t>6</w:t>
      </w:r>
      <w:r w:rsidR="0080556A" w:rsidRPr="00774A4B">
        <w:t xml:space="preserve">  </w:t>
      </w:r>
      <w:proofErr w:type="spellStart"/>
      <w:r w:rsidR="0080556A" w:rsidRPr="00774A4B">
        <w:t>Subregulation</w:t>
      </w:r>
      <w:proofErr w:type="spellEnd"/>
      <w:r w:rsidR="00774A4B" w:rsidRPr="00774A4B">
        <w:t> </w:t>
      </w:r>
      <w:r w:rsidR="0080556A" w:rsidRPr="00774A4B">
        <w:t xml:space="preserve">5.03(7) (definitions of </w:t>
      </w:r>
      <w:r w:rsidR="0080556A" w:rsidRPr="00774A4B">
        <w:rPr>
          <w:i/>
        </w:rPr>
        <w:t>non</w:t>
      </w:r>
      <w:r w:rsidR="00774A4B">
        <w:rPr>
          <w:i/>
        </w:rPr>
        <w:noBreakHyphen/>
      </w:r>
      <w:r w:rsidR="0080556A" w:rsidRPr="00774A4B">
        <w:rPr>
          <w:i/>
        </w:rPr>
        <w:t>concessional contributions cap</w:t>
      </w:r>
      <w:r w:rsidR="0080556A" w:rsidRPr="00774A4B">
        <w:t xml:space="preserve"> and </w:t>
      </w:r>
      <w:r w:rsidR="0080556A" w:rsidRPr="00774A4B">
        <w:rPr>
          <w:i/>
        </w:rPr>
        <w:t>RSA</w:t>
      </w:r>
      <w:r w:rsidR="00774A4B">
        <w:rPr>
          <w:i/>
        </w:rPr>
        <w:noBreakHyphen/>
      </w:r>
      <w:r w:rsidR="0080556A" w:rsidRPr="00774A4B">
        <w:rPr>
          <w:i/>
        </w:rPr>
        <w:t>capped contributions</w:t>
      </w:r>
      <w:r w:rsidR="0080556A" w:rsidRPr="00774A4B">
        <w:t>)</w:t>
      </w:r>
    </w:p>
    <w:p w:rsidR="0080556A" w:rsidRPr="00774A4B" w:rsidRDefault="0080556A" w:rsidP="0080556A">
      <w:pPr>
        <w:pStyle w:val="Item"/>
      </w:pPr>
      <w:r w:rsidRPr="00774A4B">
        <w:t>Repeal the definitions.</w:t>
      </w:r>
    </w:p>
    <w:p w:rsidR="0080556A" w:rsidRPr="00774A4B" w:rsidRDefault="0080556A" w:rsidP="0080556A">
      <w:pPr>
        <w:pStyle w:val="ActHead9"/>
      </w:pPr>
      <w:bookmarkStart w:id="23" w:name="_Toc476916431"/>
      <w:r w:rsidRPr="00774A4B">
        <w:t>Superannuation Industry (Supervision) Regulations</w:t>
      </w:r>
      <w:r w:rsidR="00774A4B" w:rsidRPr="00774A4B">
        <w:t> </w:t>
      </w:r>
      <w:r w:rsidRPr="00774A4B">
        <w:t>1994</w:t>
      </w:r>
      <w:bookmarkEnd w:id="23"/>
    </w:p>
    <w:p w:rsidR="0080556A" w:rsidRPr="00774A4B" w:rsidRDefault="0048309B" w:rsidP="0080556A">
      <w:pPr>
        <w:pStyle w:val="ItemHead"/>
      </w:pPr>
      <w:r w:rsidRPr="00774A4B">
        <w:t>7</w:t>
      </w:r>
      <w:r w:rsidR="0080556A" w:rsidRPr="00774A4B">
        <w:t xml:space="preserve">  </w:t>
      </w:r>
      <w:proofErr w:type="spellStart"/>
      <w:r w:rsidR="0080556A" w:rsidRPr="00774A4B">
        <w:t>Subregulation</w:t>
      </w:r>
      <w:proofErr w:type="spellEnd"/>
      <w:r w:rsidR="00774A4B" w:rsidRPr="00774A4B">
        <w:t> </w:t>
      </w:r>
      <w:r w:rsidR="0080556A" w:rsidRPr="00774A4B">
        <w:t>7.04(1)</w:t>
      </w:r>
    </w:p>
    <w:p w:rsidR="0080556A" w:rsidRPr="00774A4B" w:rsidRDefault="0080556A" w:rsidP="0080556A">
      <w:pPr>
        <w:pStyle w:val="Item"/>
      </w:pPr>
      <w:r w:rsidRPr="00774A4B">
        <w:t>Omit “(3),”.</w:t>
      </w:r>
    </w:p>
    <w:p w:rsidR="0080556A" w:rsidRPr="00774A4B" w:rsidRDefault="0048309B" w:rsidP="0080556A">
      <w:pPr>
        <w:pStyle w:val="ItemHead"/>
      </w:pPr>
      <w:r w:rsidRPr="00774A4B">
        <w:t>8</w:t>
      </w:r>
      <w:r w:rsidR="0080556A" w:rsidRPr="00774A4B">
        <w:t xml:space="preserve">  </w:t>
      </w:r>
      <w:proofErr w:type="spellStart"/>
      <w:r w:rsidR="0080556A" w:rsidRPr="00774A4B">
        <w:t>Subregulation</w:t>
      </w:r>
      <w:proofErr w:type="spellEnd"/>
      <w:r w:rsidR="00774A4B" w:rsidRPr="00774A4B">
        <w:t> </w:t>
      </w:r>
      <w:r w:rsidR="0080556A" w:rsidRPr="00774A4B">
        <w:t>7.04(3)</w:t>
      </w:r>
    </w:p>
    <w:p w:rsidR="0080556A" w:rsidRPr="00774A4B" w:rsidRDefault="0080556A" w:rsidP="0080556A">
      <w:pPr>
        <w:pStyle w:val="Item"/>
      </w:pPr>
      <w:r w:rsidRPr="00774A4B">
        <w:t xml:space="preserve">Repeal the </w:t>
      </w:r>
      <w:proofErr w:type="spellStart"/>
      <w:r w:rsidRPr="00774A4B">
        <w:t>subregulation</w:t>
      </w:r>
      <w:proofErr w:type="spellEnd"/>
      <w:r w:rsidRPr="00774A4B">
        <w:t>.</w:t>
      </w:r>
    </w:p>
    <w:p w:rsidR="0080556A" w:rsidRPr="00774A4B" w:rsidRDefault="0048309B" w:rsidP="0080556A">
      <w:pPr>
        <w:pStyle w:val="ItemHead"/>
      </w:pPr>
      <w:r w:rsidRPr="00774A4B">
        <w:t>9</w:t>
      </w:r>
      <w:r w:rsidR="0080556A" w:rsidRPr="00774A4B">
        <w:t xml:space="preserve">  </w:t>
      </w:r>
      <w:proofErr w:type="spellStart"/>
      <w:r w:rsidR="0080556A" w:rsidRPr="00774A4B">
        <w:t>Subregulation</w:t>
      </w:r>
      <w:proofErr w:type="spellEnd"/>
      <w:r w:rsidR="00774A4B" w:rsidRPr="00774A4B">
        <w:t> </w:t>
      </w:r>
      <w:r w:rsidR="0080556A" w:rsidRPr="00774A4B">
        <w:t>7.04(4)</w:t>
      </w:r>
    </w:p>
    <w:p w:rsidR="0080556A" w:rsidRPr="00774A4B" w:rsidRDefault="0080556A" w:rsidP="0080556A">
      <w:pPr>
        <w:pStyle w:val="Item"/>
      </w:pPr>
      <w:r w:rsidRPr="00774A4B">
        <w:t>Omit “, (2) or (3)” (first and second occurring), substitute “or (2)”.</w:t>
      </w:r>
    </w:p>
    <w:p w:rsidR="0080556A" w:rsidRPr="00774A4B" w:rsidRDefault="0048309B" w:rsidP="0080556A">
      <w:pPr>
        <w:pStyle w:val="ItemHead"/>
      </w:pPr>
      <w:r w:rsidRPr="00774A4B">
        <w:t>10</w:t>
      </w:r>
      <w:r w:rsidR="0080556A" w:rsidRPr="00774A4B">
        <w:t xml:space="preserve">  Subparagraphs</w:t>
      </w:r>
      <w:r w:rsidR="00774A4B" w:rsidRPr="00774A4B">
        <w:t> </w:t>
      </w:r>
      <w:r w:rsidR="0080556A" w:rsidRPr="00774A4B">
        <w:t>7.04(4)(a)(</w:t>
      </w:r>
      <w:proofErr w:type="spellStart"/>
      <w:r w:rsidR="0080556A" w:rsidRPr="00774A4B">
        <w:t>i</w:t>
      </w:r>
      <w:proofErr w:type="spellEnd"/>
      <w:r w:rsidR="0080556A" w:rsidRPr="00774A4B">
        <w:t>) and (ii)</w:t>
      </w:r>
    </w:p>
    <w:p w:rsidR="0080556A" w:rsidRPr="00774A4B" w:rsidRDefault="0080556A" w:rsidP="0080556A">
      <w:pPr>
        <w:pStyle w:val="Item"/>
      </w:pPr>
      <w:r w:rsidRPr="00774A4B">
        <w:t>Repeal the subparagraphs, substitute:</w:t>
      </w:r>
    </w:p>
    <w:p w:rsidR="0080556A" w:rsidRPr="00774A4B" w:rsidRDefault="0080556A" w:rsidP="0080556A">
      <w:pPr>
        <w:pStyle w:val="paragraphsub"/>
      </w:pPr>
      <w:r w:rsidRPr="00774A4B">
        <w:tab/>
        <w:t>(</w:t>
      </w:r>
      <w:proofErr w:type="spellStart"/>
      <w:r w:rsidRPr="00774A4B">
        <w:t>i</w:t>
      </w:r>
      <w:proofErr w:type="spellEnd"/>
      <w:r w:rsidRPr="00774A4B">
        <w:t>)</w:t>
      </w:r>
      <w:r w:rsidRPr="00774A4B">
        <w:tab/>
        <w:t xml:space="preserve">the amount was received in a manner that is inconsistent with </w:t>
      </w:r>
      <w:proofErr w:type="spellStart"/>
      <w:r w:rsidRPr="00774A4B">
        <w:t>subregulation</w:t>
      </w:r>
      <w:proofErr w:type="spellEnd"/>
      <w:r w:rsidR="00774A4B" w:rsidRPr="00774A4B">
        <w:t> </w:t>
      </w:r>
      <w:r w:rsidRPr="00774A4B">
        <w:t>(2); and</w:t>
      </w:r>
    </w:p>
    <w:p w:rsidR="0080556A" w:rsidRPr="00774A4B" w:rsidRDefault="0080556A" w:rsidP="0080556A">
      <w:pPr>
        <w:pStyle w:val="paragraphsub"/>
      </w:pPr>
      <w:r w:rsidRPr="00774A4B">
        <w:tab/>
        <w:t>(ii)</w:t>
      </w:r>
      <w:r w:rsidRPr="00774A4B">
        <w:tab/>
        <w:t>the member’s tax file number is quoted (for superannuation purposes) within 30 days of the amount being received by the trustee of the fund; and</w:t>
      </w:r>
    </w:p>
    <w:p w:rsidR="0080556A" w:rsidRPr="00774A4B" w:rsidRDefault="0048309B" w:rsidP="0080556A">
      <w:pPr>
        <w:pStyle w:val="ItemHead"/>
      </w:pPr>
      <w:r w:rsidRPr="00774A4B">
        <w:t>11</w:t>
      </w:r>
      <w:r w:rsidR="0080556A" w:rsidRPr="00774A4B">
        <w:t xml:space="preserve">  Sub</w:t>
      </w:r>
      <w:r w:rsidR="00774A4B">
        <w:noBreakHyphen/>
      </w:r>
      <w:r w:rsidR="0080556A" w:rsidRPr="00774A4B">
        <w:t>subparagraph</w:t>
      </w:r>
      <w:r w:rsidR="00774A4B" w:rsidRPr="00774A4B">
        <w:t> </w:t>
      </w:r>
      <w:r w:rsidR="0080556A" w:rsidRPr="00774A4B">
        <w:t>7.04(4)(b)(v)(D)</w:t>
      </w:r>
    </w:p>
    <w:p w:rsidR="0080556A" w:rsidRPr="00774A4B" w:rsidRDefault="0080556A" w:rsidP="0080556A">
      <w:pPr>
        <w:pStyle w:val="Item"/>
      </w:pPr>
      <w:r w:rsidRPr="00774A4B">
        <w:t>Omit “, (2) or (3)”, substitute “or (2)”.</w:t>
      </w:r>
    </w:p>
    <w:p w:rsidR="0080556A" w:rsidRPr="00774A4B" w:rsidRDefault="0048309B" w:rsidP="0080556A">
      <w:pPr>
        <w:pStyle w:val="ItemHead"/>
      </w:pPr>
      <w:r w:rsidRPr="00774A4B">
        <w:t>12</w:t>
      </w:r>
      <w:r w:rsidR="0080556A" w:rsidRPr="00774A4B">
        <w:t xml:space="preserve">  </w:t>
      </w:r>
      <w:proofErr w:type="spellStart"/>
      <w:r w:rsidR="0080556A" w:rsidRPr="00774A4B">
        <w:t>Subregulation</w:t>
      </w:r>
      <w:proofErr w:type="spellEnd"/>
      <w:r w:rsidR="00774A4B" w:rsidRPr="00774A4B">
        <w:t> </w:t>
      </w:r>
      <w:r w:rsidR="0080556A" w:rsidRPr="00774A4B">
        <w:t xml:space="preserve">7.04(7) (definitions of </w:t>
      </w:r>
      <w:r w:rsidR="0080556A" w:rsidRPr="00774A4B">
        <w:rPr>
          <w:i/>
        </w:rPr>
        <w:t>fund</w:t>
      </w:r>
      <w:r w:rsidR="00774A4B">
        <w:rPr>
          <w:i/>
        </w:rPr>
        <w:noBreakHyphen/>
      </w:r>
      <w:r w:rsidR="0080556A" w:rsidRPr="00774A4B">
        <w:rPr>
          <w:i/>
        </w:rPr>
        <w:t>capped contributions</w:t>
      </w:r>
      <w:r w:rsidR="0080556A" w:rsidRPr="00774A4B">
        <w:t xml:space="preserve"> and </w:t>
      </w:r>
      <w:r w:rsidR="0080556A" w:rsidRPr="00774A4B">
        <w:rPr>
          <w:i/>
        </w:rPr>
        <w:t>non</w:t>
      </w:r>
      <w:r w:rsidR="00774A4B">
        <w:rPr>
          <w:i/>
        </w:rPr>
        <w:noBreakHyphen/>
      </w:r>
      <w:r w:rsidR="0080556A" w:rsidRPr="00774A4B">
        <w:rPr>
          <w:i/>
        </w:rPr>
        <w:t>concessional contributions cap</w:t>
      </w:r>
      <w:r w:rsidR="0080556A" w:rsidRPr="00774A4B">
        <w:t>)</w:t>
      </w:r>
    </w:p>
    <w:p w:rsidR="0080556A" w:rsidRPr="00774A4B" w:rsidRDefault="0080556A" w:rsidP="0080556A">
      <w:pPr>
        <w:pStyle w:val="Item"/>
      </w:pPr>
      <w:r w:rsidRPr="00774A4B">
        <w:t>Repeal the definitions.</w:t>
      </w:r>
    </w:p>
    <w:p w:rsidR="0080556A" w:rsidRPr="00774A4B" w:rsidRDefault="0048309B" w:rsidP="0080556A">
      <w:pPr>
        <w:pStyle w:val="ItemHead"/>
      </w:pPr>
      <w:r w:rsidRPr="00774A4B">
        <w:t>13</w:t>
      </w:r>
      <w:r w:rsidR="0080556A" w:rsidRPr="00774A4B">
        <w:t xml:space="preserve">  </w:t>
      </w:r>
      <w:proofErr w:type="spellStart"/>
      <w:r w:rsidR="0080556A" w:rsidRPr="00774A4B">
        <w:t>Subregulations</w:t>
      </w:r>
      <w:proofErr w:type="spellEnd"/>
      <w:r w:rsidR="00774A4B" w:rsidRPr="00774A4B">
        <w:t> </w:t>
      </w:r>
      <w:r w:rsidR="0080556A" w:rsidRPr="00774A4B">
        <w:t>12A.08(6) and (7)</w:t>
      </w:r>
    </w:p>
    <w:p w:rsidR="0080556A" w:rsidRPr="00774A4B" w:rsidRDefault="0080556A" w:rsidP="0080556A">
      <w:pPr>
        <w:pStyle w:val="Item"/>
      </w:pPr>
      <w:r w:rsidRPr="00774A4B">
        <w:t xml:space="preserve">Repeal the </w:t>
      </w:r>
      <w:proofErr w:type="spellStart"/>
      <w:r w:rsidRPr="00774A4B">
        <w:t>subregulations</w:t>
      </w:r>
      <w:proofErr w:type="spellEnd"/>
      <w:r w:rsidRPr="00774A4B">
        <w:t>.</w:t>
      </w:r>
    </w:p>
    <w:p w:rsidR="0080556A" w:rsidRPr="00774A4B" w:rsidRDefault="0080556A" w:rsidP="0080556A">
      <w:pPr>
        <w:pStyle w:val="ActHead6"/>
        <w:pageBreakBefore/>
      </w:pPr>
      <w:bookmarkStart w:id="24" w:name="_Toc476916432"/>
      <w:r w:rsidRPr="00774A4B">
        <w:rPr>
          <w:rStyle w:val="CharAmSchNo"/>
        </w:rPr>
        <w:t>Schedule</w:t>
      </w:r>
      <w:r w:rsidR="00774A4B" w:rsidRPr="00774A4B">
        <w:rPr>
          <w:rStyle w:val="CharAmSchNo"/>
        </w:rPr>
        <w:t> </w:t>
      </w:r>
      <w:r w:rsidR="005A42D2" w:rsidRPr="00774A4B">
        <w:rPr>
          <w:rStyle w:val="CharAmSchNo"/>
        </w:rPr>
        <w:t>4</w:t>
      </w:r>
      <w:r w:rsidRPr="00774A4B">
        <w:t>—</w:t>
      </w:r>
      <w:r w:rsidRPr="00774A4B">
        <w:rPr>
          <w:rStyle w:val="CharAmSchText"/>
        </w:rPr>
        <w:t>Low income superannuation tax offset</w:t>
      </w:r>
      <w:bookmarkEnd w:id="24"/>
    </w:p>
    <w:p w:rsidR="0080556A" w:rsidRPr="00774A4B" w:rsidRDefault="0080556A" w:rsidP="0080556A">
      <w:pPr>
        <w:pStyle w:val="Header"/>
      </w:pPr>
      <w:r w:rsidRPr="00774A4B">
        <w:rPr>
          <w:rStyle w:val="CharAmPartNo"/>
        </w:rPr>
        <w:t xml:space="preserve"> </w:t>
      </w:r>
      <w:r w:rsidRPr="00774A4B">
        <w:rPr>
          <w:rStyle w:val="CharAmPartText"/>
        </w:rPr>
        <w:t xml:space="preserve"> </w:t>
      </w:r>
    </w:p>
    <w:p w:rsidR="0080556A" w:rsidRPr="00774A4B" w:rsidRDefault="0080556A" w:rsidP="0080556A">
      <w:pPr>
        <w:pStyle w:val="ActHead9"/>
      </w:pPr>
      <w:bookmarkStart w:id="25" w:name="_Toc476916433"/>
      <w:r w:rsidRPr="00774A4B">
        <w:t>Corporations Regulations</w:t>
      </w:r>
      <w:r w:rsidR="00774A4B" w:rsidRPr="00774A4B">
        <w:t> </w:t>
      </w:r>
      <w:r w:rsidRPr="00774A4B">
        <w:t>2001</w:t>
      </w:r>
      <w:bookmarkEnd w:id="25"/>
    </w:p>
    <w:p w:rsidR="0080556A" w:rsidRPr="00774A4B" w:rsidRDefault="0080556A" w:rsidP="0080556A">
      <w:pPr>
        <w:pStyle w:val="ItemHead"/>
      </w:pPr>
      <w:r w:rsidRPr="00774A4B">
        <w:t xml:space="preserve">1  At the end of </w:t>
      </w:r>
      <w:proofErr w:type="spellStart"/>
      <w:r w:rsidRPr="00774A4B">
        <w:t>subregulation</w:t>
      </w:r>
      <w:proofErr w:type="spellEnd"/>
      <w:r w:rsidR="00774A4B" w:rsidRPr="00774A4B">
        <w:t> </w:t>
      </w:r>
      <w:r w:rsidRPr="00774A4B">
        <w:t>7.9.20(2A)</w:t>
      </w:r>
    </w:p>
    <w:p w:rsidR="0080556A" w:rsidRPr="00774A4B" w:rsidRDefault="0080556A" w:rsidP="0080556A">
      <w:pPr>
        <w:pStyle w:val="Item"/>
      </w:pPr>
      <w:r w:rsidRPr="00774A4B">
        <w:t>Add:</w:t>
      </w:r>
    </w:p>
    <w:p w:rsidR="0080556A" w:rsidRPr="00774A4B" w:rsidRDefault="0080556A" w:rsidP="0080556A">
      <w:pPr>
        <w:pStyle w:val="paragraph"/>
      </w:pPr>
      <w:r w:rsidRPr="00774A4B">
        <w:tab/>
        <w:t>; and (c)</w:t>
      </w:r>
      <w:r w:rsidRPr="00774A4B">
        <w:tab/>
        <w:t>the amount of low income superannuation tax offsets received.</w:t>
      </w:r>
    </w:p>
    <w:p w:rsidR="0080556A" w:rsidRPr="00774A4B" w:rsidRDefault="0080556A" w:rsidP="0080556A">
      <w:pPr>
        <w:pStyle w:val="ItemHead"/>
      </w:pPr>
      <w:r w:rsidRPr="00774A4B">
        <w:t xml:space="preserve">2  </w:t>
      </w:r>
      <w:proofErr w:type="spellStart"/>
      <w:r w:rsidRPr="00774A4B">
        <w:t>Subregulation</w:t>
      </w:r>
      <w:proofErr w:type="spellEnd"/>
      <w:r w:rsidR="00774A4B" w:rsidRPr="00774A4B">
        <w:t> </w:t>
      </w:r>
      <w:r w:rsidRPr="00774A4B">
        <w:t>7.9.20(2A) (note)</w:t>
      </w:r>
    </w:p>
    <w:p w:rsidR="0080556A" w:rsidRPr="00774A4B" w:rsidRDefault="0080556A" w:rsidP="0080556A">
      <w:pPr>
        <w:pStyle w:val="Item"/>
      </w:pPr>
      <w:r w:rsidRPr="00774A4B">
        <w:t>Omit “contribution”, substitute “tax offset”.</w:t>
      </w:r>
    </w:p>
    <w:p w:rsidR="0080556A" w:rsidRPr="00774A4B" w:rsidRDefault="0080556A" w:rsidP="0080556A">
      <w:pPr>
        <w:pStyle w:val="ActHead9"/>
      </w:pPr>
      <w:bookmarkStart w:id="26" w:name="_Toc476916434"/>
      <w:r w:rsidRPr="00774A4B">
        <w:t>Superannuation (Government Co</w:t>
      </w:r>
      <w:r w:rsidR="00774A4B">
        <w:noBreakHyphen/>
      </w:r>
      <w:r w:rsidRPr="00774A4B">
        <w:t>contribution for Low Income Earners) Regulations</w:t>
      </w:r>
      <w:r w:rsidR="00774A4B" w:rsidRPr="00774A4B">
        <w:t> </w:t>
      </w:r>
      <w:r w:rsidRPr="00774A4B">
        <w:t>2004</w:t>
      </w:r>
      <w:bookmarkEnd w:id="26"/>
    </w:p>
    <w:p w:rsidR="0080556A" w:rsidRPr="00774A4B" w:rsidRDefault="0080556A" w:rsidP="0080556A">
      <w:pPr>
        <w:pStyle w:val="ItemHead"/>
      </w:pPr>
      <w:r w:rsidRPr="00774A4B">
        <w:t>3  Regulation</w:t>
      </w:r>
      <w:r w:rsidR="00774A4B" w:rsidRPr="00774A4B">
        <w:t> </w:t>
      </w:r>
      <w:r w:rsidRPr="00774A4B">
        <w:t>21B</w:t>
      </w:r>
    </w:p>
    <w:p w:rsidR="0080556A" w:rsidRPr="00774A4B" w:rsidRDefault="0080556A" w:rsidP="0080556A">
      <w:pPr>
        <w:pStyle w:val="Item"/>
      </w:pPr>
      <w:r w:rsidRPr="00774A4B">
        <w:t>Repeal the regulation, substitute:</w:t>
      </w:r>
    </w:p>
    <w:p w:rsidR="0080556A" w:rsidRPr="00774A4B" w:rsidRDefault="0080556A" w:rsidP="0080556A">
      <w:pPr>
        <w:pStyle w:val="ActHead5"/>
      </w:pPr>
      <w:bookmarkStart w:id="27" w:name="_Toc476916435"/>
      <w:r w:rsidRPr="00774A4B">
        <w:rPr>
          <w:rStyle w:val="CharSectno"/>
        </w:rPr>
        <w:t>21B</w:t>
      </w:r>
      <w:r w:rsidRPr="00774A4B">
        <w:t xml:space="preserve">  Reports to Parliament—details about low income superannuation tax offsets</w:t>
      </w:r>
      <w:bookmarkEnd w:id="27"/>
    </w:p>
    <w:p w:rsidR="0080556A" w:rsidRPr="00774A4B" w:rsidRDefault="0080556A" w:rsidP="0080556A">
      <w:pPr>
        <w:pStyle w:val="subsection"/>
      </w:pPr>
      <w:r w:rsidRPr="00774A4B">
        <w:tab/>
        <w:t>(1)</w:t>
      </w:r>
      <w:r w:rsidRPr="00774A4B">
        <w:tab/>
        <w:t>For subsection</w:t>
      </w:r>
      <w:r w:rsidR="00774A4B" w:rsidRPr="00774A4B">
        <w:t> </w:t>
      </w:r>
      <w:r w:rsidRPr="00774A4B">
        <w:t>12G(1) of the Act, the details to be included in a report for a quarter are the following:</w:t>
      </w:r>
    </w:p>
    <w:p w:rsidR="0080556A" w:rsidRPr="00774A4B" w:rsidRDefault="0080556A" w:rsidP="0080556A">
      <w:pPr>
        <w:pStyle w:val="paragraph"/>
      </w:pPr>
      <w:r w:rsidRPr="00774A4B">
        <w:tab/>
        <w:t>(a)</w:t>
      </w:r>
      <w:r w:rsidRPr="00774A4B">
        <w:tab/>
        <w:t>the number of beneficiaries of a low income superannuation tax offset during the quarter;</w:t>
      </w:r>
    </w:p>
    <w:p w:rsidR="0080556A" w:rsidRPr="00774A4B" w:rsidRDefault="0080556A" w:rsidP="0080556A">
      <w:pPr>
        <w:pStyle w:val="paragraph"/>
      </w:pPr>
      <w:r w:rsidRPr="00774A4B">
        <w:tab/>
        <w:t>(b)</w:t>
      </w:r>
      <w:r w:rsidRPr="00774A4B">
        <w:tab/>
        <w:t>the total amount of low income superannuation tax offsets made during the quarter by the Commissioner;</w:t>
      </w:r>
    </w:p>
    <w:p w:rsidR="0080556A" w:rsidRPr="00774A4B" w:rsidRDefault="0080556A" w:rsidP="0080556A">
      <w:pPr>
        <w:pStyle w:val="paragraph"/>
      </w:pPr>
      <w:r w:rsidRPr="00774A4B">
        <w:tab/>
        <w:t>(c)</w:t>
      </w:r>
      <w:r w:rsidRPr="00774A4B">
        <w:tab/>
        <w:t>the total amount of low income superannuation tax offsets recovered during the quarter as overpaid amounts under section</w:t>
      </w:r>
      <w:r w:rsidR="00774A4B" w:rsidRPr="00774A4B">
        <w:t> </w:t>
      </w:r>
      <w:r w:rsidRPr="00774A4B">
        <w:t>24 of the Act.</w:t>
      </w:r>
    </w:p>
    <w:p w:rsidR="0080556A" w:rsidRPr="00774A4B" w:rsidRDefault="0080556A" w:rsidP="0080556A">
      <w:pPr>
        <w:pStyle w:val="subsection"/>
      </w:pPr>
      <w:r w:rsidRPr="00774A4B">
        <w:tab/>
        <w:t>(2)</w:t>
      </w:r>
      <w:r w:rsidRPr="00774A4B">
        <w:tab/>
        <w:t>For paragraph</w:t>
      </w:r>
      <w:r w:rsidR="00774A4B" w:rsidRPr="00774A4B">
        <w:t> </w:t>
      </w:r>
      <w:r w:rsidRPr="00774A4B">
        <w:t>12G(2)(b) of the Act, the details to be included in a report for a financial year are the following:</w:t>
      </w:r>
    </w:p>
    <w:p w:rsidR="0080556A" w:rsidRPr="00774A4B" w:rsidRDefault="0080556A" w:rsidP="0080556A">
      <w:pPr>
        <w:pStyle w:val="paragraph"/>
      </w:pPr>
      <w:r w:rsidRPr="00774A4B">
        <w:tab/>
        <w:t>(a)</w:t>
      </w:r>
      <w:r w:rsidRPr="00774A4B">
        <w:tab/>
        <w:t>the number of beneficiaries of a low income superannuation tax offset made under subsection</w:t>
      </w:r>
      <w:r w:rsidR="00774A4B" w:rsidRPr="00774A4B">
        <w:t> </w:t>
      </w:r>
      <w:r w:rsidRPr="00774A4B">
        <w:t>12C(1) of the Act during the financial year;</w:t>
      </w:r>
    </w:p>
    <w:p w:rsidR="0080556A" w:rsidRPr="00774A4B" w:rsidRDefault="0080556A" w:rsidP="0080556A">
      <w:pPr>
        <w:pStyle w:val="paragraph"/>
      </w:pPr>
      <w:r w:rsidRPr="00774A4B">
        <w:tab/>
        <w:t>(b)</w:t>
      </w:r>
      <w:r w:rsidRPr="00774A4B">
        <w:tab/>
        <w:t>the number of beneficiaries of a low income superannuation tax offset made under subsection</w:t>
      </w:r>
      <w:r w:rsidR="00774A4B" w:rsidRPr="00774A4B">
        <w:t> </w:t>
      </w:r>
      <w:r w:rsidRPr="00774A4B">
        <w:t>12C(2) of the Act during the financial year;</w:t>
      </w:r>
    </w:p>
    <w:p w:rsidR="0080556A" w:rsidRPr="00774A4B" w:rsidRDefault="0080556A" w:rsidP="0080556A">
      <w:pPr>
        <w:pStyle w:val="paragraph"/>
      </w:pPr>
      <w:r w:rsidRPr="00774A4B">
        <w:tab/>
        <w:t>(c)</w:t>
      </w:r>
      <w:r w:rsidRPr="00774A4B">
        <w:tab/>
        <w:t>the total number of beneficiaries of a low income superannuation tax offset during the financial year;</w:t>
      </w:r>
    </w:p>
    <w:p w:rsidR="0080556A" w:rsidRPr="00774A4B" w:rsidRDefault="0080556A" w:rsidP="0080556A">
      <w:pPr>
        <w:pStyle w:val="paragraph"/>
      </w:pPr>
      <w:r w:rsidRPr="00774A4B">
        <w:tab/>
        <w:t>(d)</w:t>
      </w:r>
      <w:r w:rsidRPr="00774A4B">
        <w:tab/>
        <w:t>the number of those beneficiaries with an adjusted taxable income, or estimated adjusted taxable income, for the income year that corresponds to the financial year, in each of the following ranges:</w:t>
      </w:r>
    </w:p>
    <w:p w:rsidR="0080556A" w:rsidRPr="00774A4B" w:rsidRDefault="0080556A" w:rsidP="0080556A">
      <w:pPr>
        <w:pStyle w:val="paragraphsub"/>
      </w:pPr>
      <w:r w:rsidRPr="00774A4B">
        <w:tab/>
        <w:t>(</w:t>
      </w:r>
      <w:proofErr w:type="spellStart"/>
      <w:r w:rsidRPr="00774A4B">
        <w:t>i</w:t>
      </w:r>
      <w:proofErr w:type="spellEnd"/>
      <w:r w:rsidRPr="00774A4B">
        <w:t>)</w:t>
      </w:r>
      <w:r w:rsidRPr="00774A4B">
        <w:tab/>
        <w:t>less than $1,000;</w:t>
      </w:r>
    </w:p>
    <w:p w:rsidR="0080556A" w:rsidRPr="00774A4B" w:rsidRDefault="0080556A" w:rsidP="0080556A">
      <w:pPr>
        <w:pStyle w:val="paragraphsub"/>
      </w:pPr>
      <w:r w:rsidRPr="00774A4B">
        <w:tab/>
        <w:t>(ii)</w:t>
      </w:r>
      <w:r w:rsidRPr="00774A4B">
        <w:tab/>
        <w:t>at least $1,000 but less than $2,000;</w:t>
      </w:r>
    </w:p>
    <w:p w:rsidR="0080556A" w:rsidRPr="00774A4B" w:rsidRDefault="0080556A" w:rsidP="0080556A">
      <w:pPr>
        <w:pStyle w:val="paragraphsub"/>
      </w:pPr>
      <w:r w:rsidRPr="00774A4B">
        <w:tab/>
        <w:t>(iii)</w:t>
      </w:r>
      <w:r w:rsidRPr="00774A4B">
        <w:tab/>
        <w:t>each subsequent range of $1,000 starting immediately after the previous range of $1,000, with the final range being at least $35,000 but less than $36,000;</w:t>
      </w:r>
    </w:p>
    <w:p w:rsidR="0080556A" w:rsidRPr="00774A4B" w:rsidRDefault="0080556A" w:rsidP="0080556A">
      <w:pPr>
        <w:pStyle w:val="paragraphsub"/>
      </w:pPr>
      <w:r w:rsidRPr="00774A4B">
        <w:tab/>
        <w:t>(iv)</w:t>
      </w:r>
      <w:r w:rsidRPr="00774A4B">
        <w:tab/>
        <w:t>at least $36,000 but no more than $37,000;</w:t>
      </w:r>
    </w:p>
    <w:p w:rsidR="0080556A" w:rsidRPr="00774A4B" w:rsidRDefault="0080556A" w:rsidP="0080556A">
      <w:pPr>
        <w:pStyle w:val="paragraph"/>
      </w:pPr>
      <w:r w:rsidRPr="00774A4B">
        <w:tab/>
        <w:t>(e)</w:t>
      </w:r>
      <w:r w:rsidRPr="00774A4B">
        <w:tab/>
        <w:t>the amount of low income superannuation tax offsets made under subsection</w:t>
      </w:r>
      <w:r w:rsidR="00774A4B" w:rsidRPr="00774A4B">
        <w:t> </w:t>
      </w:r>
      <w:r w:rsidRPr="00774A4B">
        <w:t>12C(1) of the Act during the financial year;</w:t>
      </w:r>
    </w:p>
    <w:p w:rsidR="0080556A" w:rsidRPr="00774A4B" w:rsidRDefault="0080556A" w:rsidP="0080556A">
      <w:pPr>
        <w:pStyle w:val="paragraph"/>
      </w:pPr>
      <w:r w:rsidRPr="00774A4B">
        <w:tab/>
        <w:t>(f)</w:t>
      </w:r>
      <w:r w:rsidRPr="00774A4B">
        <w:tab/>
        <w:t>the amount of low income superannuation tax offsets made under subsection</w:t>
      </w:r>
      <w:r w:rsidR="00774A4B" w:rsidRPr="00774A4B">
        <w:t> </w:t>
      </w:r>
      <w:r w:rsidRPr="00774A4B">
        <w:t>12C(2) of the Act during the financial year;</w:t>
      </w:r>
    </w:p>
    <w:p w:rsidR="0080556A" w:rsidRPr="00774A4B" w:rsidRDefault="0080556A" w:rsidP="0080556A">
      <w:pPr>
        <w:pStyle w:val="paragraph"/>
      </w:pPr>
      <w:r w:rsidRPr="00774A4B">
        <w:tab/>
        <w:t>(g)</w:t>
      </w:r>
      <w:r w:rsidRPr="00774A4B">
        <w:tab/>
        <w:t>the total amount of low income superannuation tax offsets made during the financial year by the Commissioner;</w:t>
      </w:r>
    </w:p>
    <w:p w:rsidR="0080556A" w:rsidRPr="00774A4B" w:rsidRDefault="0080556A" w:rsidP="0080556A">
      <w:pPr>
        <w:pStyle w:val="paragraph"/>
      </w:pPr>
      <w:r w:rsidRPr="00774A4B">
        <w:tab/>
        <w:t>(h)</w:t>
      </w:r>
      <w:r w:rsidRPr="00774A4B">
        <w:tab/>
        <w:t>the total amount of low income superannuation tax offsets recovered during the financial year as overpaid amounts under section</w:t>
      </w:r>
      <w:r w:rsidR="00774A4B" w:rsidRPr="00774A4B">
        <w:t> </w:t>
      </w:r>
      <w:r w:rsidRPr="00774A4B">
        <w:t>24 of the Act.</w:t>
      </w:r>
    </w:p>
    <w:p w:rsidR="0080556A" w:rsidRPr="00774A4B" w:rsidRDefault="0080556A" w:rsidP="0080556A">
      <w:pPr>
        <w:pStyle w:val="subsection"/>
      </w:pPr>
      <w:r w:rsidRPr="00774A4B">
        <w:tab/>
        <w:t>(3)</w:t>
      </w:r>
      <w:r w:rsidRPr="00774A4B">
        <w:tab/>
        <w:t>For this regulation, a person’s adjusted taxable income for an income year is worked out in accordance with Schedule</w:t>
      </w:r>
      <w:r w:rsidR="00774A4B" w:rsidRPr="00774A4B">
        <w:t> </w:t>
      </w:r>
      <w:r w:rsidRPr="00774A4B">
        <w:t xml:space="preserve">3 to the </w:t>
      </w:r>
      <w:r w:rsidRPr="00774A4B">
        <w:rPr>
          <w:i/>
        </w:rPr>
        <w:t>A New Tax System (Family Assistance) Act 1999</w:t>
      </w:r>
      <w:r w:rsidRPr="00774A4B">
        <w:t xml:space="preserve"> (disregarding clauses</w:t>
      </w:r>
      <w:r w:rsidR="00774A4B" w:rsidRPr="00774A4B">
        <w:t> </w:t>
      </w:r>
      <w:r w:rsidRPr="00774A4B">
        <w:t>3 and 3A of that Schedule).</w:t>
      </w:r>
    </w:p>
    <w:p w:rsidR="0080556A" w:rsidRPr="00774A4B" w:rsidRDefault="0080556A" w:rsidP="0080556A">
      <w:pPr>
        <w:pStyle w:val="ActHead6"/>
        <w:pageBreakBefore/>
      </w:pPr>
      <w:bookmarkStart w:id="28" w:name="_Toc476916436"/>
      <w:r w:rsidRPr="00774A4B">
        <w:rPr>
          <w:rStyle w:val="CharAmSchNo"/>
        </w:rPr>
        <w:t>Schedule</w:t>
      </w:r>
      <w:r w:rsidR="00774A4B" w:rsidRPr="00774A4B">
        <w:rPr>
          <w:rStyle w:val="CharAmSchNo"/>
        </w:rPr>
        <w:t> </w:t>
      </w:r>
      <w:r w:rsidRPr="00774A4B">
        <w:rPr>
          <w:rStyle w:val="CharAmSchNo"/>
        </w:rPr>
        <w:t>5</w:t>
      </w:r>
      <w:r w:rsidRPr="00774A4B">
        <w:t>—</w:t>
      </w:r>
      <w:r w:rsidRPr="00774A4B">
        <w:rPr>
          <w:rStyle w:val="CharAmSchText"/>
        </w:rPr>
        <w:t>Deducting personal contributions</w:t>
      </w:r>
      <w:bookmarkEnd w:id="28"/>
    </w:p>
    <w:p w:rsidR="0080556A" w:rsidRPr="00774A4B" w:rsidRDefault="0080556A" w:rsidP="0080556A">
      <w:pPr>
        <w:pStyle w:val="Header"/>
      </w:pPr>
      <w:r w:rsidRPr="00774A4B">
        <w:rPr>
          <w:rStyle w:val="CharAmPartNo"/>
        </w:rPr>
        <w:t xml:space="preserve"> </w:t>
      </w:r>
      <w:r w:rsidRPr="00774A4B">
        <w:rPr>
          <w:rStyle w:val="CharAmPartText"/>
        </w:rPr>
        <w:t xml:space="preserve"> </w:t>
      </w:r>
    </w:p>
    <w:p w:rsidR="0080556A" w:rsidRPr="00774A4B" w:rsidRDefault="0080556A" w:rsidP="0080556A">
      <w:pPr>
        <w:pStyle w:val="ActHead9"/>
      </w:pPr>
      <w:bookmarkStart w:id="29" w:name="_Toc476916437"/>
      <w:r w:rsidRPr="00774A4B">
        <w:t>Income Tax Assessment Regulations</w:t>
      </w:r>
      <w:r w:rsidR="00774A4B" w:rsidRPr="00774A4B">
        <w:t> </w:t>
      </w:r>
      <w:r w:rsidRPr="00774A4B">
        <w:t>1997</w:t>
      </w:r>
      <w:bookmarkEnd w:id="29"/>
    </w:p>
    <w:p w:rsidR="0080556A" w:rsidRPr="00774A4B" w:rsidRDefault="0048309B" w:rsidP="0080556A">
      <w:pPr>
        <w:pStyle w:val="ItemHead"/>
      </w:pPr>
      <w:r w:rsidRPr="00774A4B">
        <w:t>1</w:t>
      </w:r>
      <w:r w:rsidR="0080556A" w:rsidRPr="00774A4B">
        <w:t xml:space="preserve">  Before regulation</w:t>
      </w:r>
      <w:r w:rsidR="00774A4B" w:rsidRPr="00774A4B">
        <w:t> </w:t>
      </w:r>
      <w:r w:rsidR="0080556A" w:rsidRPr="00774A4B">
        <w:t>290</w:t>
      </w:r>
      <w:r w:rsidR="00774A4B">
        <w:noBreakHyphen/>
      </w:r>
      <w:r w:rsidR="0080556A" w:rsidRPr="00774A4B">
        <w:t>170.01</w:t>
      </w:r>
    </w:p>
    <w:p w:rsidR="0080556A" w:rsidRPr="00774A4B" w:rsidRDefault="0080556A" w:rsidP="0080556A">
      <w:pPr>
        <w:pStyle w:val="Item"/>
      </w:pPr>
      <w:r w:rsidRPr="00774A4B">
        <w:t>Insert:</w:t>
      </w:r>
    </w:p>
    <w:p w:rsidR="0080556A" w:rsidRPr="00774A4B" w:rsidRDefault="0080556A" w:rsidP="0080556A">
      <w:pPr>
        <w:pStyle w:val="ActHead5"/>
      </w:pPr>
      <w:bookmarkStart w:id="30" w:name="_Toc476916438"/>
      <w:r w:rsidRPr="00774A4B">
        <w:rPr>
          <w:rStyle w:val="CharSectno"/>
        </w:rPr>
        <w:t>290</w:t>
      </w:r>
      <w:r w:rsidR="00774A4B" w:rsidRPr="00774A4B">
        <w:rPr>
          <w:rStyle w:val="CharSectno"/>
        </w:rPr>
        <w:noBreakHyphen/>
      </w:r>
      <w:r w:rsidRPr="00774A4B">
        <w:rPr>
          <w:rStyle w:val="CharSectno"/>
        </w:rPr>
        <w:t>155.01</w:t>
      </w:r>
      <w:r w:rsidRPr="00774A4B">
        <w:t xml:space="preserve">  Complying superannuation fund condition—prescribed superannuation funds</w:t>
      </w:r>
      <w:bookmarkEnd w:id="30"/>
    </w:p>
    <w:p w:rsidR="0080556A" w:rsidRPr="00774A4B" w:rsidRDefault="0080556A" w:rsidP="0080556A">
      <w:pPr>
        <w:pStyle w:val="subsection"/>
      </w:pPr>
      <w:r w:rsidRPr="00774A4B">
        <w:tab/>
      </w:r>
      <w:r w:rsidRPr="00774A4B">
        <w:tab/>
        <w:t>A superannuation fund is prescribed for the purposes of subparagraph</w:t>
      </w:r>
      <w:r w:rsidR="00774A4B" w:rsidRPr="00774A4B">
        <w:t> </w:t>
      </w:r>
      <w:r w:rsidRPr="00774A4B">
        <w:t>290</w:t>
      </w:r>
      <w:r w:rsidR="00774A4B">
        <w:noBreakHyphen/>
      </w:r>
      <w:r w:rsidRPr="00774A4B">
        <w:t>155(1)(a)(iii) of the Act if:</w:t>
      </w:r>
    </w:p>
    <w:p w:rsidR="0080556A" w:rsidRPr="00774A4B" w:rsidRDefault="0080556A" w:rsidP="0080556A">
      <w:pPr>
        <w:pStyle w:val="paragraph"/>
      </w:pPr>
      <w:r w:rsidRPr="00774A4B">
        <w:tab/>
        <w:t>(a)</w:t>
      </w:r>
      <w:r w:rsidRPr="00774A4B">
        <w:tab/>
        <w:t xml:space="preserve">the fund has </w:t>
      </w:r>
      <w:r w:rsidR="00010F50" w:rsidRPr="00774A4B">
        <w:t>one</w:t>
      </w:r>
      <w:r w:rsidRPr="00774A4B">
        <w:t xml:space="preserve"> or more members that have a superannuation interest in the fund that is a defined benefit interest; and</w:t>
      </w:r>
    </w:p>
    <w:p w:rsidR="0080556A" w:rsidRPr="00774A4B" w:rsidRDefault="0080556A" w:rsidP="0080556A">
      <w:pPr>
        <w:pStyle w:val="paragraph"/>
      </w:pPr>
      <w:r w:rsidRPr="00774A4B">
        <w:tab/>
        <w:t>(b)</w:t>
      </w:r>
      <w:r w:rsidRPr="00774A4B">
        <w:tab/>
        <w:t>the trustee of the fund elects to have this regulation apply to the fund; and</w:t>
      </w:r>
    </w:p>
    <w:p w:rsidR="0080556A" w:rsidRPr="00774A4B" w:rsidRDefault="0080556A" w:rsidP="0080556A">
      <w:pPr>
        <w:pStyle w:val="paragraph"/>
      </w:pPr>
      <w:r w:rsidRPr="00774A4B">
        <w:tab/>
        <w:t>(c)</w:t>
      </w:r>
      <w:r w:rsidRPr="00774A4B">
        <w:tab/>
        <w:t>the election:</w:t>
      </w:r>
    </w:p>
    <w:p w:rsidR="0080556A" w:rsidRPr="00774A4B" w:rsidRDefault="0080556A" w:rsidP="0080556A">
      <w:pPr>
        <w:pStyle w:val="paragraphsub"/>
      </w:pPr>
      <w:r w:rsidRPr="00774A4B">
        <w:tab/>
        <w:t>(</w:t>
      </w:r>
      <w:proofErr w:type="spellStart"/>
      <w:r w:rsidRPr="00774A4B">
        <w:t>i</w:t>
      </w:r>
      <w:proofErr w:type="spellEnd"/>
      <w:r w:rsidRPr="00774A4B">
        <w:t>)</w:t>
      </w:r>
      <w:r w:rsidRPr="00774A4B">
        <w:tab/>
        <w:t>is made before the start of the income year of the fund in which the contribution is made; and</w:t>
      </w:r>
    </w:p>
    <w:p w:rsidR="0080556A" w:rsidRPr="00774A4B" w:rsidRDefault="0080556A" w:rsidP="0080556A">
      <w:pPr>
        <w:pStyle w:val="paragraphsub"/>
      </w:pPr>
      <w:r w:rsidRPr="00774A4B">
        <w:tab/>
        <w:t>(ii)</w:t>
      </w:r>
      <w:r w:rsidRPr="00774A4B">
        <w:tab/>
        <w:t>is not revoked before the start of that year; and</w:t>
      </w:r>
    </w:p>
    <w:p w:rsidR="0080556A" w:rsidRPr="00774A4B" w:rsidRDefault="0080556A" w:rsidP="0080556A">
      <w:pPr>
        <w:pStyle w:val="paragraphsub"/>
      </w:pPr>
      <w:r w:rsidRPr="00774A4B">
        <w:tab/>
        <w:t>(iii)</w:t>
      </w:r>
      <w:r w:rsidRPr="00774A4B">
        <w:tab/>
        <w:t>is made by notifying the Commissioner in the approved form.</w:t>
      </w:r>
    </w:p>
    <w:p w:rsidR="0080556A" w:rsidRPr="00774A4B" w:rsidRDefault="0080556A" w:rsidP="0080556A">
      <w:pPr>
        <w:pStyle w:val="ActHead5"/>
      </w:pPr>
      <w:bookmarkStart w:id="31" w:name="_Toc476916439"/>
      <w:r w:rsidRPr="00774A4B">
        <w:rPr>
          <w:rStyle w:val="CharSectno"/>
        </w:rPr>
        <w:t>290</w:t>
      </w:r>
      <w:r w:rsidR="00774A4B" w:rsidRPr="00774A4B">
        <w:rPr>
          <w:rStyle w:val="CharSectno"/>
        </w:rPr>
        <w:noBreakHyphen/>
      </w:r>
      <w:r w:rsidRPr="00774A4B">
        <w:rPr>
          <w:rStyle w:val="CharSectno"/>
        </w:rPr>
        <w:t>155.05</w:t>
      </w:r>
      <w:r w:rsidRPr="00774A4B">
        <w:t xml:space="preserve">  Complying superannuation fund condition—prescribed contributions and superannuation funds</w:t>
      </w:r>
      <w:bookmarkEnd w:id="31"/>
    </w:p>
    <w:p w:rsidR="0080556A" w:rsidRPr="00774A4B" w:rsidRDefault="0080556A" w:rsidP="0080556A">
      <w:pPr>
        <w:pStyle w:val="subsection"/>
      </w:pPr>
      <w:r w:rsidRPr="00774A4B">
        <w:tab/>
      </w:r>
      <w:r w:rsidRPr="00774A4B">
        <w:tab/>
        <w:t>For the purposes of paragraph</w:t>
      </w:r>
      <w:r w:rsidR="00774A4B" w:rsidRPr="00774A4B">
        <w:t> </w:t>
      </w:r>
      <w:r w:rsidRPr="00774A4B">
        <w:t>290</w:t>
      </w:r>
      <w:r w:rsidR="00774A4B">
        <w:noBreakHyphen/>
      </w:r>
      <w:r w:rsidRPr="00774A4B">
        <w:t>155(1)(b) of the Act, a contribution to a superannuation fund is a prescribed kind of contribution to a prescribed kind of fund if:</w:t>
      </w:r>
    </w:p>
    <w:p w:rsidR="0080556A" w:rsidRPr="00774A4B" w:rsidRDefault="0080556A" w:rsidP="0080556A">
      <w:pPr>
        <w:pStyle w:val="paragraph"/>
      </w:pPr>
      <w:r w:rsidRPr="00774A4B">
        <w:tab/>
        <w:t>(a)</w:t>
      </w:r>
      <w:r w:rsidRPr="00774A4B">
        <w:tab/>
        <w:t>the contribution is made to a defined benefit interest in the fund; and</w:t>
      </w:r>
    </w:p>
    <w:p w:rsidR="0080556A" w:rsidRPr="00774A4B" w:rsidRDefault="0080556A" w:rsidP="0080556A">
      <w:pPr>
        <w:pStyle w:val="paragraph"/>
      </w:pPr>
      <w:r w:rsidRPr="00774A4B">
        <w:tab/>
        <w:t>(b)</w:t>
      </w:r>
      <w:r w:rsidRPr="00774A4B">
        <w:tab/>
        <w:t>the trustee of the fund elects to have this regulation apply to the fund; and</w:t>
      </w:r>
    </w:p>
    <w:p w:rsidR="0080556A" w:rsidRPr="00774A4B" w:rsidRDefault="0080556A" w:rsidP="0080556A">
      <w:pPr>
        <w:pStyle w:val="paragraph"/>
      </w:pPr>
      <w:r w:rsidRPr="00774A4B">
        <w:tab/>
        <w:t>(c)</w:t>
      </w:r>
      <w:r w:rsidRPr="00774A4B">
        <w:tab/>
        <w:t xml:space="preserve"> the election:</w:t>
      </w:r>
    </w:p>
    <w:p w:rsidR="0080556A" w:rsidRPr="00774A4B" w:rsidRDefault="0080556A" w:rsidP="0080556A">
      <w:pPr>
        <w:pStyle w:val="paragraphsub"/>
      </w:pPr>
      <w:r w:rsidRPr="00774A4B">
        <w:tab/>
        <w:t>(</w:t>
      </w:r>
      <w:proofErr w:type="spellStart"/>
      <w:r w:rsidRPr="00774A4B">
        <w:t>i</w:t>
      </w:r>
      <w:proofErr w:type="spellEnd"/>
      <w:r w:rsidRPr="00774A4B">
        <w:t>)</w:t>
      </w:r>
      <w:r w:rsidRPr="00774A4B">
        <w:tab/>
        <w:t>is made before the start of the income year of the fund in which the contribution is made; and</w:t>
      </w:r>
    </w:p>
    <w:p w:rsidR="0080556A" w:rsidRPr="00774A4B" w:rsidRDefault="0080556A" w:rsidP="0080556A">
      <w:pPr>
        <w:pStyle w:val="paragraphsub"/>
      </w:pPr>
      <w:r w:rsidRPr="00774A4B">
        <w:tab/>
        <w:t>(ii)</w:t>
      </w:r>
      <w:r w:rsidRPr="00774A4B">
        <w:tab/>
        <w:t>is not revoked before the start of that year; and</w:t>
      </w:r>
    </w:p>
    <w:p w:rsidR="0080556A" w:rsidRPr="00774A4B" w:rsidRDefault="0080556A" w:rsidP="0080556A">
      <w:pPr>
        <w:pStyle w:val="paragraphsub"/>
      </w:pPr>
      <w:r w:rsidRPr="00774A4B">
        <w:tab/>
        <w:t>(iii)</w:t>
      </w:r>
      <w:r w:rsidRPr="00774A4B">
        <w:tab/>
        <w:t>is made by notifying the Commissioner in the approved form.</w:t>
      </w:r>
    </w:p>
    <w:p w:rsidR="0080556A" w:rsidRPr="00774A4B" w:rsidRDefault="0080556A" w:rsidP="0080556A">
      <w:pPr>
        <w:pStyle w:val="ActHead6"/>
        <w:pageBreakBefore/>
      </w:pPr>
      <w:bookmarkStart w:id="32" w:name="_Toc476916440"/>
      <w:r w:rsidRPr="00774A4B">
        <w:rPr>
          <w:rStyle w:val="CharAmSchNo"/>
        </w:rPr>
        <w:t>Schedule</w:t>
      </w:r>
      <w:r w:rsidR="00774A4B" w:rsidRPr="00774A4B">
        <w:rPr>
          <w:rStyle w:val="CharAmSchNo"/>
        </w:rPr>
        <w:t> </w:t>
      </w:r>
      <w:r w:rsidRPr="00774A4B">
        <w:rPr>
          <w:rStyle w:val="CharAmSchNo"/>
        </w:rPr>
        <w:t>6</w:t>
      </w:r>
      <w:r w:rsidRPr="00774A4B">
        <w:t>—</w:t>
      </w:r>
      <w:r w:rsidRPr="00774A4B">
        <w:rPr>
          <w:rStyle w:val="CharAmSchText"/>
        </w:rPr>
        <w:t>Income stream integrity</w:t>
      </w:r>
      <w:bookmarkEnd w:id="32"/>
    </w:p>
    <w:p w:rsidR="0080556A" w:rsidRPr="00774A4B" w:rsidRDefault="0080556A" w:rsidP="0080556A">
      <w:pPr>
        <w:pStyle w:val="Header"/>
      </w:pPr>
      <w:r w:rsidRPr="00774A4B">
        <w:rPr>
          <w:rStyle w:val="CharAmPartNo"/>
        </w:rPr>
        <w:t xml:space="preserve"> </w:t>
      </w:r>
      <w:r w:rsidRPr="00774A4B">
        <w:rPr>
          <w:rStyle w:val="CharAmPartText"/>
        </w:rPr>
        <w:t xml:space="preserve"> </w:t>
      </w:r>
    </w:p>
    <w:p w:rsidR="0080556A" w:rsidRPr="00774A4B" w:rsidRDefault="0080556A" w:rsidP="0080556A">
      <w:pPr>
        <w:pStyle w:val="ActHead9"/>
      </w:pPr>
      <w:bookmarkStart w:id="33" w:name="_Toc476916441"/>
      <w:r w:rsidRPr="00774A4B">
        <w:t>Income Tax Assessment Regulations</w:t>
      </w:r>
      <w:r w:rsidR="00774A4B" w:rsidRPr="00774A4B">
        <w:t> </w:t>
      </w:r>
      <w:r w:rsidRPr="00774A4B">
        <w:t>1997</w:t>
      </w:r>
      <w:bookmarkEnd w:id="33"/>
    </w:p>
    <w:p w:rsidR="0080556A" w:rsidRPr="00774A4B" w:rsidRDefault="0080556A" w:rsidP="0080556A">
      <w:pPr>
        <w:pStyle w:val="ItemHead"/>
      </w:pPr>
      <w:r w:rsidRPr="00774A4B">
        <w:t xml:space="preserve">1  </w:t>
      </w:r>
      <w:proofErr w:type="spellStart"/>
      <w:r w:rsidRPr="00774A4B">
        <w:t>Subregulation</w:t>
      </w:r>
      <w:proofErr w:type="spellEnd"/>
      <w:r w:rsidR="00774A4B" w:rsidRPr="00774A4B">
        <w:t> </w:t>
      </w:r>
      <w:r w:rsidRPr="00774A4B">
        <w:t>995</w:t>
      </w:r>
      <w:r w:rsidR="00774A4B">
        <w:noBreakHyphen/>
      </w:r>
      <w:r w:rsidRPr="00774A4B">
        <w:t>1.01(2) (</w:t>
      </w:r>
      <w:r w:rsidR="00774A4B" w:rsidRPr="00774A4B">
        <w:t>paragraph (</w:t>
      </w:r>
      <w:r w:rsidRPr="00774A4B">
        <w:t xml:space="preserve">a) of the definition of </w:t>
      </w:r>
      <w:r w:rsidRPr="00774A4B">
        <w:rPr>
          <w:i/>
        </w:rPr>
        <w:t>superannuation income stream benefit</w:t>
      </w:r>
      <w:r w:rsidRPr="00774A4B">
        <w:t>)</w:t>
      </w:r>
    </w:p>
    <w:p w:rsidR="0080556A" w:rsidRPr="00774A4B" w:rsidRDefault="0080556A" w:rsidP="0080556A">
      <w:pPr>
        <w:pStyle w:val="Item"/>
      </w:pPr>
      <w:r w:rsidRPr="00774A4B">
        <w:t>Omit “, other than a payment to which regulation</w:t>
      </w:r>
      <w:r w:rsidR="00774A4B" w:rsidRPr="00774A4B">
        <w:t> </w:t>
      </w:r>
      <w:r w:rsidRPr="00774A4B">
        <w:t>995</w:t>
      </w:r>
      <w:r w:rsidR="00774A4B">
        <w:noBreakHyphen/>
      </w:r>
      <w:r w:rsidRPr="00774A4B">
        <w:t>1.03 applies”.</w:t>
      </w:r>
    </w:p>
    <w:p w:rsidR="0080556A" w:rsidRPr="00774A4B" w:rsidRDefault="0080556A" w:rsidP="0080556A">
      <w:pPr>
        <w:pStyle w:val="ItemHead"/>
      </w:pPr>
      <w:r w:rsidRPr="00774A4B">
        <w:t>2  Regulation</w:t>
      </w:r>
      <w:r w:rsidR="00774A4B" w:rsidRPr="00774A4B">
        <w:t> </w:t>
      </w:r>
      <w:r w:rsidRPr="00774A4B">
        <w:t>995</w:t>
      </w:r>
      <w:r w:rsidR="00774A4B">
        <w:noBreakHyphen/>
      </w:r>
      <w:r w:rsidRPr="00774A4B">
        <w:t>1.03</w:t>
      </w:r>
    </w:p>
    <w:p w:rsidR="0080556A" w:rsidRPr="00774A4B" w:rsidRDefault="0080556A" w:rsidP="0080556A">
      <w:pPr>
        <w:pStyle w:val="Item"/>
      </w:pPr>
      <w:r w:rsidRPr="00774A4B">
        <w:t>Repeal the regulation.</w:t>
      </w:r>
    </w:p>
    <w:p w:rsidR="0080556A" w:rsidRPr="00774A4B" w:rsidRDefault="0080556A" w:rsidP="0080556A">
      <w:pPr>
        <w:pStyle w:val="ActHead6"/>
        <w:pageBreakBefore/>
      </w:pPr>
      <w:bookmarkStart w:id="34" w:name="_Toc476916442"/>
      <w:r w:rsidRPr="00774A4B">
        <w:rPr>
          <w:rStyle w:val="CharAmSchNo"/>
        </w:rPr>
        <w:t>Schedule</w:t>
      </w:r>
      <w:r w:rsidR="00774A4B" w:rsidRPr="00774A4B">
        <w:rPr>
          <w:rStyle w:val="CharAmSchNo"/>
        </w:rPr>
        <w:t> </w:t>
      </w:r>
      <w:r w:rsidRPr="00774A4B">
        <w:rPr>
          <w:rStyle w:val="CharAmSchNo"/>
        </w:rPr>
        <w:t>7</w:t>
      </w:r>
      <w:r w:rsidRPr="00774A4B">
        <w:t>—</w:t>
      </w:r>
      <w:r w:rsidRPr="00774A4B">
        <w:rPr>
          <w:rStyle w:val="CharAmSchText"/>
        </w:rPr>
        <w:t>Anti</w:t>
      </w:r>
      <w:r w:rsidR="00774A4B" w:rsidRPr="00774A4B">
        <w:rPr>
          <w:rStyle w:val="CharAmSchText"/>
        </w:rPr>
        <w:noBreakHyphen/>
      </w:r>
      <w:r w:rsidRPr="00774A4B">
        <w:rPr>
          <w:rStyle w:val="CharAmSchText"/>
        </w:rPr>
        <w:t>detriment provisions</w:t>
      </w:r>
      <w:bookmarkEnd w:id="34"/>
    </w:p>
    <w:p w:rsidR="0080556A" w:rsidRPr="00774A4B" w:rsidRDefault="0080556A" w:rsidP="0080556A">
      <w:pPr>
        <w:pStyle w:val="Header"/>
      </w:pPr>
      <w:r w:rsidRPr="00774A4B">
        <w:rPr>
          <w:rStyle w:val="CharAmPartNo"/>
        </w:rPr>
        <w:t xml:space="preserve"> </w:t>
      </w:r>
      <w:r w:rsidRPr="00774A4B">
        <w:rPr>
          <w:rStyle w:val="CharAmPartText"/>
        </w:rPr>
        <w:t xml:space="preserve"> </w:t>
      </w:r>
    </w:p>
    <w:p w:rsidR="0080556A" w:rsidRPr="00774A4B" w:rsidRDefault="0080556A" w:rsidP="0080556A">
      <w:pPr>
        <w:pStyle w:val="ActHead9"/>
      </w:pPr>
      <w:bookmarkStart w:id="35" w:name="_Toc476916443"/>
      <w:r w:rsidRPr="00774A4B">
        <w:t>Income Tax Assessment Regulations</w:t>
      </w:r>
      <w:r w:rsidR="00774A4B" w:rsidRPr="00774A4B">
        <w:t> </w:t>
      </w:r>
      <w:r w:rsidRPr="00774A4B">
        <w:t>1997</w:t>
      </w:r>
      <w:bookmarkEnd w:id="35"/>
    </w:p>
    <w:p w:rsidR="0080556A" w:rsidRPr="00774A4B" w:rsidRDefault="0080556A" w:rsidP="0080556A">
      <w:pPr>
        <w:pStyle w:val="ItemHead"/>
      </w:pPr>
      <w:r w:rsidRPr="00774A4B">
        <w:t>1  Paragraph 307</w:t>
      </w:r>
      <w:r w:rsidR="00774A4B">
        <w:noBreakHyphen/>
      </w:r>
      <w:r w:rsidRPr="00774A4B">
        <w:t>125.02(1)(c)</w:t>
      </w:r>
    </w:p>
    <w:p w:rsidR="0080556A" w:rsidRPr="00774A4B" w:rsidRDefault="0080556A" w:rsidP="0080556A">
      <w:pPr>
        <w:pStyle w:val="Item"/>
      </w:pPr>
      <w:r w:rsidRPr="00774A4B">
        <w:t>Omit “or an amount to fund an anti</w:t>
      </w:r>
      <w:r w:rsidR="00774A4B">
        <w:noBreakHyphen/>
      </w:r>
      <w:r w:rsidRPr="00774A4B">
        <w:t>detriment increase”.</w:t>
      </w:r>
    </w:p>
    <w:p w:rsidR="0080556A" w:rsidRPr="00774A4B" w:rsidRDefault="0080556A" w:rsidP="0080556A">
      <w:pPr>
        <w:pStyle w:val="ItemHead"/>
      </w:pPr>
      <w:r w:rsidRPr="00774A4B">
        <w:t xml:space="preserve">2  </w:t>
      </w:r>
      <w:proofErr w:type="spellStart"/>
      <w:r w:rsidRPr="00774A4B">
        <w:t>Subregulation</w:t>
      </w:r>
      <w:proofErr w:type="spellEnd"/>
      <w:r w:rsidR="00774A4B" w:rsidRPr="00774A4B">
        <w:t> </w:t>
      </w:r>
      <w:r w:rsidRPr="00774A4B">
        <w:t>307</w:t>
      </w:r>
      <w:r w:rsidR="00774A4B">
        <w:noBreakHyphen/>
      </w:r>
      <w:r w:rsidRPr="00774A4B">
        <w:t xml:space="preserve">125.02(2) (method statement, step 1, </w:t>
      </w:r>
      <w:r w:rsidR="00774A4B" w:rsidRPr="00774A4B">
        <w:t>paragraph (</w:t>
      </w:r>
      <w:r w:rsidRPr="00774A4B">
        <w:t>a))</w:t>
      </w:r>
    </w:p>
    <w:p w:rsidR="0080556A" w:rsidRPr="00774A4B" w:rsidRDefault="0080556A" w:rsidP="0080556A">
      <w:pPr>
        <w:pStyle w:val="Item"/>
      </w:pPr>
      <w:r w:rsidRPr="00774A4B">
        <w:t>Repeal the paragraph.</w:t>
      </w:r>
    </w:p>
    <w:p w:rsidR="0080556A" w:rsidRPr="00774A4B" w:rsidRDefault="0080556A" w:rsidP="0080556A">
      <w:pPr>
        <w:pStyle w:val="ItemHead"/>
      </w:pPr>
      <w:r w:rsidRPr="00774A4B">
        <w:t xml:space="preserve">3  </w:t>
      </w:r>
      <w:proofErr w:type="spellStart"/>
      <w:r w:rsidRPr="00774A4B">
        <w:t>Subregulation</w:t>
      </w:r>
      <w:proofErr w:type="spellEnd"/>
      <w:r w:rsidR="00774A4B" w:rsidRPr="00774A4B">
        <w:t> </w:t>
      </w:r>
      <w:r w:rsidRPr="00774A4B">
        <w:t>307</w:t>
      </w:r>
      <w:r w:rsidR="00774A4B">
        <w:noBreakHyphen/>
      </w:r>
      <w:r w:rsidRPr="00774A4B">
        <w:t xml:space="preserve">125.02(3) (definition of </w:t>
      </w:r>
      <w:r w:rsidRPr="00774A4B">
        <w:rPr>
          <w:i/>
        </w:rPr>
        <w:t>anti</w:t>
      </w:r>
      <w:r w:rsidR="00774A4B">
        <w:rPr>
          <w:i/>
        </w:rPr>
        <w:noBreakHyphen/>
      </w:r>
      <w:r w:rsidRPr="00774A4B">
        <w:rPr>
          <w:i/>
        </w:rPr>
        <w:t>detriment increase</w:t>
      </w:r>
      <w:r w:rsidRPr="00774A4B">
        <w:t>)</w:t>
      </w:r>
    </w:p>
    <w:p w:rsidR="0080556A" w:rsidRPr="00774A4B" w:rsidRDefault="0080556A" w:rsidP="0080556A">
      <w:pPr>
        <w:pStyle w:val="Item"/>
      </w:pPr>
      <w:r w:rsidRPr="00774A4B">
        <w:t>Repeal the definition.</w:t>
      </w:r>
    </w:p>
    <w:p w:rsidR="0080556A" w:rsidRPr="00774A4B" w:rsidRDefault="0080556A" w:rsidP="0080556A">
      <w:pPr>
        <w:pStyle w:val="ActHead9"/>
      </w:pPr>
      <w:bookmarkStart w:id="36" w:name="_Toc476916444"/>
      <w:r w:rsidRPr="00774A4B">
        <w:t>Superannuation Industry (Supervision) Regulations</w:t>
      </w:r>
      <w:r w:rsidR="00774A4B" w:rsidRPr="00774A4B">
        <w:t> </w:t>
      </w:r>
      <w:r w:rsidRPr="00774A4B">
        <w:t>1994</w:t>
      </w:r>
      <w:bookmarkEnd w:id="36"/>
    </w:p>
    <w:p w:rsidR="0080556A" w:rsidRPr="00774A4B" w:rsidRDefault="0080556A" w:rsidP="0080556A">
      <w:pPr>
        <w:pStyle w:val="ItemHead"/>
      </w:pPr>
      <w:r w:rsidRPr="00774A4B">
        <w:t>4  Regulation</w:t>
      </w:r>
      <w:r w:rsidR="00774A4B" w:rsidRPr="00774A4B">
        <w:t> </w:t>
      </w:r>
      <w:r w:rsidRPr="00774A4B">
        <w:t xml:space="preserve">4.07C (definition of </w:t>
      </w:r>
      <w:r w:rsidRPr="00774A4B">
        <w:rPr>
          <w:i/>
        </w:rPr>
        <w:t>anti</w:t>
      </w:r>
      <w:r w:rsidR="00774A4B">
        <w:rPr>
          <w:i/>
        </w:rPr>
        <w:noBreakHyphen/>
      </w:r>
      <w:r w:rsidRPr="00774A4B">
        <w:rPr>
          <w:i/>
        </w:rPr>
        <w:t>detriment payment</w:t>
      </w:r>
      <w:r w:rsidRPr="00774A4B">
        <w:t>)</w:t>
      </w:r>
    </w:p>
    <w:p w:rsidR="0080556A" w:rsidRPr="00774A4B" w:rsidRDefault="0080556A" w:rsidP="0080556A">
      <w:pPr>
        <w:pStyle w:val="Item"/>
      </w:pPr>
      <w:r w:rsidRPr="00774A4B">
        <w:t>Repeal the definition.</w:t>
      </w:r>
    </w:p>
    <w:p w:rsidR="0080556A" w:rsidRPr="00774A4B" w:rsidRDefault="0080556A" w:rsidP="0080556A">
      <w:pPr>
        <w:pStyle w:val="ItemHead"/>
      </w:pPr>
      <w:r w:rsidRPr="00774A4B">
        <w:t>5  Regulation</w:t>
      </w:r>
      <w:r w:rsidR="00774A4B" w:rsidRPr="00774A4B">
        <w:t> </w:t>
      </w:r>
      <w:r w:rsidRPr="00774A4B">
        <w:t xml:space="preserve">4.07C (definition of </w:t>
      </w:r>
      <w:r w:rsidRPr="00774A4B">
        <w:rPr>
          <w:i/>
        </w:rPr>
        <w:t>insured benefit</w:t>
      </w:r>
      <w:r w:rsidRPr="00774A4B">
        <w:t>)</w:t>
      </w:r>
    </w:p>
    <w:p w:rsidR="0080556A" w:rsidRPr="00774A4B" w:rsidRDefault="0080556A" w:rsidP="0080556A">
      <w:pPr>
        <w:pStyle w:val="Item"/>
      </w:pPr>
      <w:r w:rsidRPr="00774A4B">
        <w:t>Omit “, other than an anti</w:t>
      </w:r>
      <w:r w:rsidR="00774A4B">
        <w:noBreakHyphen/>
      </w:r>
      <w:r w:rsidRPr="00774A4B">
        <w:t>detriment payment,”.</w:t>
      </w:r>
    </w:p>
    <w:p w:rsidR="0080556A" w:rsidRPr="00774A4B" w:rsidRDefault="0080556A" w:rsidP="0080556A">
      <w:pPr>
        <w:pStyle w:val="ActHead6"/>
        <w:pageBreakBefore/>
      </w:pPr>
      <w:bookmarkStart w:id="37" w:name="_Toc476916445"/>
      <w:r w:rsidRPr="00774A4B">
        <w:rPr>
          <w:rStyle w:val="CharAmSchNo"/>
        </w:rPr>
        <w:t>Schedule</w:t>
      </w:r>
      <w:r w:rsidR="00774A4B" w:rsidRPr="00774A4B">
        <w:rPr>
          <w:rStyle w:val="CharAmSchNo"/>
        </w:rPr>
        <w:t> </w:t>
      </w:r>
      <w:r w:rsidR="005A42D2" w:rsidRPr="00774A4B">
        <w:rPr>
          <w:rStyle w:val="CharAmSchNo"/>
        </w:rPr>
        <w:t>8</w:t>
      </w:r>
      <w:r w:rsidRPr="00774A4B">
        <w:t>—</w:t>
      </w:r>
      <w:r w:rsidR="000E7E94" w:rsidRPr="00774A4B">
        <w:rPr>
          <w:rStyle w:val="CharAmSchText"/>
        </w:rPr>
        <w:t>Administrative streamlining</w:t>
      </w:r>
      <w:bookmarkEnd w:id="37"/>
    </w:p>
    <w:p w:rsidR="0080556A" w:rsidRPr="00774A4B" w:rsidRDefault="005A42D2" w:rsidP="005A42D2">
      <w:pPr>
        <w:pStyle w:val="ActHead7"/>
      </w:pPr>
      <w:bookmarkStart w:id="38" w:name="_Toc476916446"/>
      <w:r w:rsidRPr="00774A4B">
        <w:rPr>
          <w:rStyle w:val="CharAmPartNo"/>
        </w:rPr>
        <w:t>Part</w:t>
      </w:r>
      <w:r w:rsidR="00774A4B" w:rsidRPr="00774A4B">
        <w:rPr>
          <w:rStyle w:val="CharAmPartNo"/>
        </w:rPr>
        <w:t> </w:t>
      </w:r>
      <w:r w:rsidRPr="00774A4B">
        <w:rPr>
          <w:rStyle w:val="CharAmPartNo"/>
        </w:rPr>
        <w:t>1</w:t>
      </w:r>
      <w:r w:rsidRPr="00774A4B">
        <w:t>—</w:t>
      </w:r>
      <w:r w:rsidR="000E7E94" w:rsidRPr="00774A4B">
        <w:rPr>
          <w:rStyle w:val="CharAmPartText"/>
        </w:rPr>
        <w:t>Release authorities</w:t>
      </w:r>
      <w:bookmarkEnd w:id="38"/>
    </w:p>
    <w:p w:rsidR="0080556A" w:rsidRPr="00774A4B" w:rsidRDefault="0080556A" w:rsidP="0080556A">
      <w:pPr>
        <w:pStyle w:val="ActHead9"/>
      </w:pPr>
      <w:bookmarkStart w:id="39" w:name="_Toc476916447"/>
      <w:r w:rsidRPr="00774A4B">
        <w:t>Income Tax Assessment (1936 Act) Regulation</w:t>
      </w:r>
      <w:r w:rsidR="00774A4B" w:rsidRPr="00774A4B">
        <w:t> </w:t>
      </w:r>
      <w:r w:rsidRPr="00774A4B">
        <w:t>2015</w:t>
      </w:r>
      <w:bookmarkEnd w:id="39"/>
    </w:p>
    <w:p w:rsidR="0080556A" w:rsidRPr="00774A4B" w:rsidRDefault="0048309B" w:rsidP="0080556A">
      <w:pPr>
        <w:pStyle w:val="ItemHead"/>
      </w:pPr>
      <w:r w:rsidRPr="00774A4B">
        <w:t>1</w:t>
      </w:r>
      <w:r w:rsidR="0080556A" w:rsidRPr="00774A4B">
        <w:t xml:space="preserve">  Section</w:t>
      </w:r>
      <w:r w:rsidR="00774A4B" w:rsidRPr="00774A4B">
        <w:t> </w:t>
      </w:r>
      <w:r w:rsidR="0080556A" w:rsidRPr="00774A4B">
        <w:t>14 (table item</w:t>
      </w:r>
      <w:r w:rsidR="00774A4B" w:rsidRPr="00774A4B">
        <w:t> </w:t>
      </w:r>
      <w:r w:rsidR="0080556A" w:rsidRPr="00774A4B">
        <w:t>9)</w:t>
      </w:r>
    </w:p>
    <w:p w:rsidR="0080556A" w:rsidRPr="00774A4B" w:rsidRDefault="0080556A" w:rsidP="0080556A">
      <w:pPr>
        <w:pStyle w:val="Item"/>
      </w:pPr>
      <w:r w:rsidRPr="00774A4B">
        <w:t>Repeal the item, substitute:</w:t>
      </w:r>
    </w:p>
    <w:tbl>
      <w:tblPr>
        <w:tblW w:w="5000" w:type="pct"/>
        <w:tblLook w:val="0000" w:firstRow="0" w:lastRow="0" w:firstColumn="0" w:lastColumn="0" w:noHBand="0" w:noVBand="0"/>
      </w:tblPr>
      <w:tblGrid>
        <w:gridCol w:w="864"/>
        <w:gridCol w:w="2380"/>
        <w:gridCol w:w="5285"/>
      </w:tblGrid>
      <w:tr w:rsidR="0080556A" w:rsidRPr="00774A4B" w:rsidTr="0080556A">
        <w:trPr>
          <w:trHeight w:val="1350"/>
        </w:trPr>
        <w:tc>
          <w:tcPr>
            <w:tcW w:w="507" w:type="pct"/>
            <w:shd w:val="clear" w:color="auto" w:fill="auto"/>
          </w:tcPr>
          <w:p w:rsidR="0080556A" w:rsidRPr="00774A4B" w:rsidRDefault="0080556A" w:rsidP="0080556A">
            <w:pPr>
              <w:pStyle w:val="Tabletext"/>
            </w:pPr>
            <w:r w:rsidRPr="00774A4B">
              <w:t>9</w:t>
            </w:r>
          </w:p>
        </w:tc>
        <w:tc>
          <w:tcPr>
            <w:tcW w:w="1395" w:type="pct"/>
            <w:shd w:val="clear" w:color="auto" w:fill="auto"/>
          </w:tcPr>
          <w:p w:rsidR="0080556A" w:rsidRPr="00774A4B" w:rsidRDefault="00774A4B" w:rsidP="0080556A">
            <w:pPr>
              <w:pStyle w:val="Tabletext"/>
            </w:pPr>
            <w:r w:rsidRPr="00774A4B">
              <w:t>Paragraph (</w:t>
            </w:r>
            <w:r w:rsidR="0080556A" w:rsidRPr="00774A4B">
              <w:t>f) of item</w:t>
            </w:r>
            <w:r w:rsidRPr="00774A4B">
              <w:t> </w:t>
            </w:r>
            <w:r w:rsidR="0080556A" w:rsidRPr="00774A4B">
              <w:t>1</w:t>
            </w:r>
          </w:p>
        </w:tc>
        <w:tc>
          <w:tcPr>
            <w:tcW w:w="3098" w:type="pct"/>
            <w:shd w:val="clear" w:color="auto" w:fill="auto"/>
          </w:tcPr>
          <w:p w:rsidR="0080556A" w:rsidRPr="00774A4B" w:rsidRDefault="0080556A" w:rsidP="0080556A">
            <w:pPr>
              <w:pStyle w:val="Tabletext"/>
            </w:pPr>
            <w:r w:rsidRPr="00774A4B">
              <w:t>The assessed entity makes a request under section</w:t>
            </w:r>
            <w:r w:rsidR="00774A4B" w:rsidRPr="00774A4B">
              <w:t> </w:t>
            </w:r>
            <w:r w:rsidRPr="00774A4B">
              <w:t>131</w:t>
            </w:r>
            <w:r w:rsidR="00774A4B">
              <w:noBreakHyphen/>
            </w:r>
            <w:r w:rsidRPr="00774A4B">
              <w:t>5 in Schedule</w:t>
            </w:r>
            <w:r w:rsidR="00774A4B" w:rsidRPr="00774A4B">
              <w:t> </w:t>
            </w:r>
            <w:r w:rsidRPr="00774A4B">
              <w:t xml:space="preserve">1 to the </w:t>
            </w:r>
            <w:r w:rsidRPr="00774A4B">
              <w:rPr>
                <w:i/>
              </w:rPr>
              <w:t>Taxation Administration Act 1953</w:t>
            </w:r>
            <w:r w:rsidRPr="00774A4B">
              <w:t xml:space="preserve"> in relation to any of the following:</w:t>
            </w:r>
          </w:p>
          <w:p w:rsidR="0080556A" w:rsidRPr="00774A4B" w:rsidRDefault="0080556A" w:rsidP="0080556A">
            <w:pPr>
              <w:pStyle w:val="Tablea"/>
            </w:pPr>
            <w:r w:rsidRPr="00774A4B">
              <w:t>(a) an excess concessional contributions determination, or excess non</w:t>
            </w:r>
            <w:r w:rsidR="00774A4B">
              <w:noBreakHyphen/>
            </w:r>
            <w:r w:rsidRPr="00774A4B">
              <w:t>concessional contributions determination, for a financial year that corresponds to the assessment year;</w:t>
            </w:r>
          </w:p>
          <w:p w:rsidR="0080556A" w:rsidRPr="00774A4B" w:rsidRDefault="0080556A" w:rsidP="0080556A">
            <w:pPr>
              <w:pStyle w:val="Tablea"/>
            </w:pPr>
            <w:r w:rsidRPr="00774A4B">
              <w:t>(b) a notice of assessment of an amount of Division</w:t>
            </w:r>
            <w:r w:rsidR="00774A4B" w:rsidRPr="00774A4B">
              <w:t> </w:t>
            </w:r>
            <w:r w:rsidRPr="00774A4B">
              <w:t>293 tax payable for the assessment year</w:t>
            </w:r>
          </w:p>
        </w:tc>
      </w:tr>
    </w:tbl>
    <w:p w:rsidR="0080556A" w:rsidRPr="00774A4B" w:rsidRDefault="0080556A" w:rsidP="0080556A">
      <w:pPr>
        <w:pStyle w:val="ActHead9"/>
      </w:pPr>
      <w:bookmarkStart w:id="40" w:name="_Toc476916448"/>
      <w:r w:rsidRPr="00774A4B">
        <w:t>Retirement Savings Accounts Regulations</w:t>
      </w:r>
      <w:r w:rsidR="00774A4B" w:rsidRPr="00774A4B">
        <w:t> </w:t>
      </w:r>
      <w:r w:rsidRPr="00774A4B">
        <w:t>1997</w:t>
      </w:r>
      <w:bookmarkEnd w:id="40"/>
    </w:p>
    <w:p w:rsidR="0080556A" w:rsidRPr="00774A4B" w:rsidRDefault="0048309B" w:rsidP="0080556A">
      <w:pPr>
        <w:pStyle w:val="ItemHead"/>
      </w:pPr>
      <w:r w:rsidRPr="00774A4B">
        <w:t>2</w:t>
      </w:r>
      <w:r w:rsidR="0080556A" w:rsidRPr="00774A4B">
        <w:t xml:space="preserve">  Subparagraph 1.07(3A)(e)(vii)</w:t>
      </w:r>
    </w:p>
    <w:p w:rsidR="0080556A" w:rsidRPr="00774A4B" w:rsidRDefault="0080556A" w:rsidP="0080556A">
      <w:pPr>
        <w:pStyle w:val="Item"/>
      </w:pPr>
      <w:r w:rsidRPr="00774A4B">
        <w:t>Repeal the subparagraph, substitute:</w:t>
      </w:r>
    </w:p>
    <w:p w:rsidR="0080556A" w:rsidRPr="00774A4B" w:rsidRDefault="0080556A" w:rsidP="0080556A">
      <w:pPr>
        <w:pStyle w:val="paragraphsub"/>
      </w:pPr>
      <w:r w:rsidRPr="00774A4B">
        <w:tab/>
        <w:t>(vii)</w:t>
      </w:r>
      <w:r w:rsidRPr="00774A4B">
        <w:tab/>
        <w:t>for the purpose of paying an amount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to give effect to a release authority in respect of the primary beneficiary; or</w:t>
      </w:r>
    </w:p>
    <w:p w:rsidR="0080556A" w:rsidRPr="00774A4B" w:rsidRDefault="0048309B" w:rsidP="0080556A">
      <w:pPr>
        <w:pStyle w:val="ItemHead"/>
      </w:pPr>
      <w:r w:rsidRPr="00774A4B">
        <w:t>3</w:t>
      </w:r>
      <w:r w:rsidR="0080556A" w:rsidRPr="00774A4B">
        <w:t xml:space="preserve">  Paragraph 1.08(2)(d)</w:t>
      </w:r>
    </w:p>
    <w:p w:rsidR="0080556A" w:rsidRPr="00774A4B" w:rsidRDefault="0080556A" w:rsidP="0080556A">
      <w:pPr>
        <w:pStyle w:val="Item"/>
      </w:pPr>
      <w:r w:rsidRPr="00774A4B">
        <w:t>Repeal the paragraph, substitute:</w:t>
      </w:r>
    </w:p>
    <w:p w:rsidR="0080556A" w:rsidRPr="00774A4B" w:rsidRDefault="0080556A" w:rsidP="0080556A">
      <w:pPr>
        <w:pStyle w:val="paragraph"/>
      </w:pPr>
      <w:r w:rsidRPr="00774A4B">
        <w:tab/>
        <w:t>(d)</w:t>
      </w:r>
      <w:r w:rsidRPr="00774A4B">
        <w:tab/>
        <w:t>for the purpose of paying an amount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to give effect to a release authority in respect of the primary beneficiary.</w:t>
      </w:r>
    </w:p>
    <w:p w:rsidR="0080556A" w:rsidRPr="00774A4B" w:rsidRDefault="0048309B" w:rsidP="0080556A">
      <w:pPr>
        <w:pStyle w:val="ItemHead"/>
      </w:pPr>
      <w:r w:rsidRPr="00774A4B">
        <w:t>4</w:t>
      </w:r>
      <w:r w:rsidR="0080556A" w:rsidRPr="00774A4B">
        <w:t xml:space="preserve">  Paragraph 4.01AA(2)(d)</w:t>
      </w:r>
    </w:p>
    <w:p w:rsidR="0080556A" w:rsidRPr="00774A4B" w:rsidRDefault="0080556A" w:rsidP="0080556A">
      <w:pPr>
        <w:pStyle w:val="Item"/>
      </w:pPr>
      <w:r w:rsidRPr="00774A4B">
        <w:t>Repeal the paragraph, substitute:</w:t>
      </w:r>
    </w:p>
    <w:p w:rsidR="0080556A" w:rsidRPr="00774A4B" w:rsidRDefault="0080556A" w:rsidP="0080556A">
      <w:pPr>
        <w:pStyle w:val="paragraph"/>
      </w:pPr>
      <w:r w:rsidRPr="00774A4B">
        <w:tab/>
        <w:t>(d)</w:t>
      </w:r>
      <w:r w:rsidRPr="00774A4B">
        <w:tab/>
        <w:t>to ensure that a payment may be made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for the purpose of giving effect</w:t>
      </w:r>
      <w:r w:rsidR="00850FD5" w:rsidRPr="00774A4B">
        <w:t xml:space="preserve"> to a release authority.</w:t>
      </w:r>
    </w:p>
    <w:p w:rsidR="0080556A" w:rsidRPr="00774A4B" w:rsidRDefault="0048309B" w:rsidP="0080556A">
      <w:pPr>
        <w:pStyle w:val="ItemHead"/>
      </w:pPr>
      <w:r w:rsidRPr="00774A4B">
        <w:t>5</w:t>
      </w:r>
      <w:r w:rsidR="0080556A" w:rsidRPr="00774A4B">
        <w:t xml:space="preserve">  Paragraph 4.01B(3)(b)</w:t>
      </w:r>
    </w:p>
    <w:p w:rsidR="0080556A" w:rsidRPr="00774A4B" w:rsidRDefault="0080556A" w:rsidP="0080556A">
      <w:pPr>
        <w:pStyle w:val="Item"/>
      </w:pPr>
      <w:r w:rsidRPr="00774A4B">
        <w:t>Omit “111A, 111B, 111C, 112 and 112A”, substitute “111A and 111B”.</w:t>
      </w:r>
    </w:p>
    <w:p w:rsidR="0080556A" w:rsidRPr="00774A4B" w:rsidRDefault="0048309B" w:rsidP="0080556A">
      <w:pPr>
        <w:pStyle w:val="ItemHead"/>
      </w:pPr>
      <w:r w:rsidRPr="00774A4B">
        <w:t>6</w:t>
      </w:r>
      <w:r w:rsidR="0080556A" w:rsidRPr="00774A4B">
        <w:t xml:space="preserve">  Paragraph 4.26(4)(a)</w:t>
      </w:r>
    </w:p>
    <w:p w:rsidR="0080556A" w:rsidRPr="00774A4B" w:rsidRDefault="0080556A" w:rsidP="0080556A">
      <w:pPr>
        <w:pStyle w:val="Item"/>
      </w:pPr>
      <w:r w:rsidRPr="00774A4B">
        <w:t>Repeal the paragraph, substitute:</w:t>
      </w:r>
    </w:p>
    <w:p w:rsidR="0080556A" w:rsidRPr="00774A4B" w:rsidRDefault="0080556A" w:rsidP="0080556A">
      <w:pPr>
        <w:pStyle w:val="paragraph"/>
      </w:pPr>
      <w:r w:rsidRPr="00774A4B">
        <w:tab/>
        <w:t>(a)</w:t>
      </w:r>
      <w:r w:rsidRPr="00774A4B">
        <w:tab/>
        <w:t>the RSA provider has received a release authority in respect of the RSA holder under section</w:t>
      </w:r>
      <w:r w:rsidR="00774A4B" w:rsidRPr="00774A4B">
        <w:t> </w:t>
      </w:r>
      <w:r w:rsidRPr="00774A4B">
        <w:t>131</w:t>
      </w:r>
      <w:r w:rsidR="00774A4B">
        <w:noBreakHyphen/>
      </w:r>
      <w:r w:rsidRPr="00774A4B">
        <w:t>15 or 135</w:t>
      </w:r>
      <w:r w:rsidR="00774A4B">
        <w:noBreakHyphen/>
      </w:r>
      <w:r w:rsidRPr="00774A4B">
        <w:t>40 in Schedule</w:t>
      </w:r>
      <w:r w:rsidR="00774A4B" w:rsidRPr="00774A4B">
        <w:t> </w:t>
      </w:r>
      <w:r w:rsidRPr="00774A4B">
        <w:t xml:space="preserve">1 to the </w:t>
      </w:r>
      <w:r w:rsidRPr="00774A4B">
        <w:rPr>
          <w:i/>
        </w:rPr>
        <w:t>Taxation Administration Act 1953</w:t>
      </w:r>
      <w:r w:rsidRPr="00774A4B">
        <w:t>; and</w:t>
      </w:r>
    </w:p>
    <w:p w:rsidR="0080556A" w:rsidRPr="00774A4B" w:rsidRDefault="0048309B" w:rsidP="0080556A">
      <w:pPr>
        <w:pStyle w:val="ItemHead"/>
      </w:pPr>
      <w:r w:rsidRPr="00774A4B">
        <w:t>7</w:t>
      </w:r>
      <w:r w:rsidR="0080556A" w:rsidRPr="00774A4B">
        <w:t xml:space="preserve">  Schedule</w:t>
      </w:r>
      <w:r w:rsidR="00774A4B" w:rsidRPr="00774A4B">
        <w:t> </w:t>
      </w:r>
      <w:r w:rsidR="0080556A" w:rsidRPr="00774A4B">
        <w:t>2 (table items</w:t>
      </w:r>
      <w:r w:rsidR="00774A4B" w:rsidRPr="00774A4B">
        <w:t> </w:t>
      </w:r>
      <w:r w:rsidR="0080556A" w:rsidRPr="00774A4B">
        <w:t>111A to 112A)</w:t>
      </w:r>
    </w:p>
    <w:p w:rsidR="0080556A" w:rsidRPr="00774A4B" w:rsidRDefault="0080556A" w:rsidP="0080556A">
      <w:pPr>
        <w:pStyle w:val="Item"/>
      </w:pPr>
      <w:r w:rsidRPr="00774A4B">
        <w:t>Repeal the items, substitute:</w:t>
      </w:r>
    </w:p>
    <w:tbl>
      <w:tblPr>
        <w:tblW w:w="5000" w:type="pct"/>
        <w:tblBorders>
          <w:top w:val="single" w:sz="4" w:space="0" w:color="auto"/>
          <w:bottom w:val="single" w:sz="2" w:space="0" w:color="auto"/>
          <w:insideH w:val="single" w:sz="2" w:space="0" w:color="auto"/>
        </w:tblBorders>
        <w:tblCellMar>
          <w:left w:w="80" w:type="dxa"/>
          <w:right w:w="80" w:type="dxa"/>
        </w:tblCellMar>
        <w:tblLook w:val="0000" w:firstRow="0" w:lastRow="0" w:firstColumn="0" w:lastColumn="0" w:noHBand="0" w:noVBand="0"/>
      </w:tblPr>
      <w:tblGrid>
        <w:gridCol w:w="857"/>
        <w:gridCol w:w="3886"/>
        <w:gridCol w:w="3730"/>
      </w:tblGrid>
      <w:tr w:rsidR="0080556A" w:rsidRPr="00774A4B" w:rsidTr="0080556A">
        <w:tc>
          <w:tcPr>
            <w:tcW w:w="506" w:type="pct"/>
            <w:tcBorders>
              <w:top w:val="nil"/>
              <w:bottom w:val="single" w:sz="2" w:space="0" w:color="auto"/>
            </w:tcBorders>
            <w:shd w:val="clear" w:color="auto" w:fill="auto"/>
          </w:tcPr>
          <w:p w:rsidR="0080556A" w:rsidRPr="00774A4B" w:rsidRDefault="0080556A" w:rsidP="0080556A">
            <w:pPr>
              <w:pStyle w:val="Tabletext"/>
              <w:rPr>
                <w:color w:val="000000"/>
              </w:rPr>
            </w:pPr>
            <w:r w:rsidRPr="00774A4B">
              <w:rPr>
                <w:color w:val="000000"/>
              </w:rPr>
              <w:t>111A</w:t>
            </w:r>
          </w:p>
        </w:tc>
        <w:tc>
          <w:tcPr>
            <w:tcW w:w="2293" w:type="pct"/>
            <w:tcBorders>
              <w:top w:val="nil"/>
              <w:bottom w:val="single" w:sz="2" w:space="0" w:color="auto"/>
            </w:tcBorders>
            <w:shd w:val="clear" w:color="auto" w:fill="auto"/>
          </w:tcPr>
          <w:p w:rsidR="0080556A" w:rsidRPr="00774A4B" w:rsidRDefault="0080556A" w:rsidP="0080556A">
            <w:pPr>
              <w:pStyle w:val="Tabletext"/>
              <w:rPr>
                <w:color w:val="000000"/>
              </w:rPr>
            </w:pPr>
            <w:r w:rsidRPr="00774A4B">
              <w:rPr>
                <w:lang w:eastAsia="en-US"/>
              </w:rPr>
              <w:t>The Commissioner of Taxation gives a superannuation provider a release authority under Division</w:t>
            </w:r>
            <w:r w:rsidR="00774A4B" w:rsidRPr="00774A4B">
              <w:rPr>
                <w:lang w:eastAsia="en-US"/>
              </w:rPr>
              <w:t> </w:t>
            </w:r>
            <w:r w:rsidRPr="00774A4B">
              <w:rPr>
                <w:lang w:eastAsia="en-US"/>
              </w:rPr>
              <w:t>131</w:t>
            </w:r>
            <w:r w:rsidRPr="00774A4B">
              <w:t xml:space="preserve"> </w:t>
            </w:r>
            <w:r w:rsidRPr="00774A4B">
              <w:rPr>
                <w:lang w:eastAsia="en-US"/>
              </w:rPr>
              <w:t>in Schedule</w:t>
            </w:r>
            <w:r w:rsidR="00774A4B" w:rsidRPr="00774A4B">
              <w:rPr>
                <w:lang w:eastAsia="en-US"/>
              </w:rPr>
              <w:t> </w:t>
            </w:r>
            <w:r w:rsidRPr="00774A4B">
              <w:rPr>
                <w:lang w:eastAsia="en-US"/>
              </w:rPr>
              <w:t xml:space="preserve">1 to the </w:t>
            </w:r>
            <w:r w:rsidRPr="00774A4B">
              <w:rPr>
                <w:i/>
                <w:lang w:eastAsia="en-US"/>
              </w:rPr>
              <w:t>Taxation Administration Act 1953</w:t>
            </w:r>
          </w:p>
        </w:tc>
        <w:tc>
          <w:tcPr>
            <w:tcW w:w="2201" w:type="pct"/>
            <w:tcBorders>
              <w:top w:val="nil"/>
              <w:bottom w:val="single" w:sz="2" w:space="0" w:color="auto"/>
            </w:tcBorders>
            <w:shd w:val="clear" w:color="auto" w:fill="auto"/>
          </w:tcPr>
          <w:p w:rsidR="0080556A" w:rsidRPr="00774A4B" w:rsidRDefault="0080556A" w:rsidP="0080556A">
            <w:pPr>
              <w:pStyle w:val="Tabletext"/>
              <w:rPr>
                <w:color w:val="000000"/>
              </w:rPr>
            </w:pPr>
            <w:r w:rsidRPr="00774A4B">
              <w:rPr>
                <w:lang w:eastAsia="en-US"/>
              </w:rPr>
              <w:t>The restrictions contained in sections</w:t>
            </w:r>
            <w:r w:rsidR="00774A4B" w:rsidRPr="00774A4B">
              <w:rPr>
                <w:lang w:eastAsia="en-US"/>
              </w:rPr>
              <w:t> </w:t>
            </w:r>
            <w:r w:rsidRPr="00774A4B">
              <w:rPr>
                <w:lang w:eastAsia="en-US"/>
              </w:rPr>
              <w:t>131</w:t>
            </w:r>
            <w:r w:rsidR="00774A4B">
              <w:rPr>
                <w:lang w:eastAsia="en-US"/>
              </w:rPr>
              <w:noBreakHyphen/>
            </w:r>
            <w:r w:rsidRPr="00774A4B">
              <w:rPr>
                <w:lang w:eastAsia="en-US"/>
              </w:rPr>
              <w:t>35 and 131</w:t>
            </w:r>
            <w:r w:rsidR="00774A4B">
              <w:rPr>
                <w:lang w:eastAsia="en-US"/>
              </w:rPr>
              <w:noBreakHyphen/>
            </w:r>
            <w:r w:rsidRPr="00774A4B">
              <w:rPr>
                <w:lang w:eastAsia="en-US"/>
              </w:rPr>
              <w:t>40 in that Schedule</w:t>
            </w:r>
          </w:p>
        </w:tc>
      </w:tr>
      <w:tr w:rsidR="0080556A" w:rsidRPr="00774A4B" w:rsidTr="0080556A">
        <w:tc>
          <w:tcPr>
            <w:tcW w:w="506" w:type="pct"/>
            <w:tcBorders>
              <w:top w:val="single" w:sz="2" w:space="0" w:color="auto"/>
              <w:bottom w:val="nil"/>
            </w:tcBorders>
            <w:shd w:val="clear" w:color="auto" w:fill="auto"/>
          </w:tcPr>
          <w:p w:rsidR="0080556A" w:rsidRPr="00774A4B" w:rsidRDefault="0080556A" w:rsidP="0080556A">
            <w:pPr>
              <w:pStyle w:val="Tabletext"/>
              <w:rPr>
                <w:color w:val="000000"/>
              </w:rPr>
            </w:pPr>
            <w:r w:rsidRPr="00774A4B">
              <w:rPr>
                <w:color w:val="000000"/>
              </w:rPr>
              <w:t>111B</w:t>
            </w:r>
          </w:p>
        </w:tc>
        <w:tc>
          <w:tcPr>
            <w:tcW w:w="2293" w:type="pct"/>
            <w:tcBorders>
              <w:top w:val="single" w:sz="2" w:space="0" w:color="auto"/>
              <w:bottom w:val="nil"/>
            </w:tcBorders>
            <w:shd w:val="clear" w:color="auto" w:fill="auto"/>
          </w:tcPr>
          <w:p w:rsidR="0080556A" w:rsidRPr="00774A4B" w:rsidRDefault="0080556A" w:rsidP="0080556A">
            <w:pPr>
              <w:pStyle w:val="Tabletext"/>
              <w:rPr>
                <w:lang w:eastAsia="en-US"/>
              </w:rPr>
            </w:pPr>
            <w:r w:rsidRPr="00774A4B">
              <w:rPr>
                <w:lang w:eastAsia="en-US"/>
              </w:rPr>
              <w:t>A person gives a superannuation provider a release authority under section</w:t>
            </w:r>
            <w:r w:rsidR="00774A4B" w:rsidRPr="00774A4B">
              <w:rPr>
                <w:lang w:eastAsia="en-US"/>
              </w:rPr>
              <w:t> </w:t>
            </w:r>
            <w:r w:rsidRPr="00774A4B">
              <w:rPr>
                <w:lang w:eastAsia="en-US"/>
              </w:rPr>
              <w:t>135</w:t>
            </w:r>
            <w:r w:rsidR="00774A4B">
              <w:rPr>
                <w:lang w:eastAsia="en-US"/>
              </w:rPr>
              <w:noBreakHyphen/>
            </w:r>
            <w:r w:rsidRPr="00774A4B">
              <w:rPr>
                <w:lang w:eastAsia="en-US"/>
              </w:rPr>
              <w:t>40 in Schedule</w:t>
            </w:r>
            <w:r w:rsidR="00774A4B" w:rsidRPr="00774A4B">
              <w:rPr>
                <w:lang w:eastAsia="en-US"/>
              </w:rPr>
              <w:t> </w:t>
            </w:r>
            <w:r w:rsidRPr="00774A4B">
              <w:rPr>
                <w:lang w:eastAsia="en-US"/>
              </w:rPr>
              <w:t xml:space="preserve">1 to the </w:t>
            </w:r>
            <w:r w:rsidRPr="00774A4B">
              <w:rPr>
                <w:i/>
                <w:lang w:eastAsia="en-US"/>
              </w:rPr>
              <w:t>Taxation Administration Act 1953</w:t>
            </w:r>
          </w:p>
        </w:tc>
        <w:tc>
          <w:tcPr>
            <w:tcW w:w="2201" w:type="pct"/>
            <w:tcBorders>
              <w:top w:val="single" w:sz="2" w:space="0" w:color="auto"/>
              <w:bottom w:val="nil"/>
            </w:tcBorders>
            <w:shd w:val="clear" w:color="auto" w:fill="auto"/>
          </w:tcPr>
          <w:p w:rsidR="0080556A" w:rsidRPr="00774A4B" w:rsidRDefault="0080556A" w:rsidP="0080556A">
            <w:pPr>
              <w:pStyle w:val="Tabletext"/>
              <w:rPr>
                <w:lang w:eastAsia="en-US"/>
              </w:rPr>
            </w:pPr>
            <w:r w:rsidRPr="00774A4B">
              <w:rPr>
                <w:lang w:eastAsia="en-US"/>
              </w:rPr>
              <w:t>The restrictions contained in sections</w:t>
            </w:r>
            <w:r w:rsidR="00774A4B" w:rsidRPr="00774A4B">
              <w:rPr>
                <w:lang w:eastAsia="en-US"/>
              </w:rPr>
              <w:t> </w:t>
            </w:r>
            <w:r w:rsidRPr="00774A4B">
              <w:rPr>
                <w:lang w:eastAsia="en-US"/>
              </w:rPr>
              <w:t>135</w:t>
            </w:r>
            <w:r w:rsidR="00774A4B">
              <w:rPr>
                <w:lang w:eastAsia="en-US"/>
              </w:rPr>
              <w:noBreakHyphen/>
            </w:r>
            <w:r w:rsidRPr="00774A4B">
              <w:rPr>
                <w:lang w:eastAsia="en-US"/>
              </w:rPr>
              <w:t>75 and 135</w:t>
            </w:r>
            <w:r w:rsidR="00774A4B">
              <w:rPr>
                <w:lang w:eastAsia="en-US"/>
              </w:rPr>
              <w:noBreakHyphen/>
            </w:r>
            <w:r w:rsidRPr="00774A4B">
              <w:rPr>
                <w:lang w:eastAsia="en-US"/>
              </w:rPr>
              <w:t>85 in that Schedule</w:t>
            </w:r>
          </w:p>
        </w:tc>
      </w:tr>
    </w:tbl>
    <w:p w:rsidR="0080556A" w:rsidRPr="00774A4B" w:rsidRDefault="0080556A" w:rsidP="0080556A">
      <w:pPr>
        <w:pStyle w:val="ActHead9"/>
      </w:pPr>
      <w:bookmarkStart w:id="41" w:name="_Toc476916449"/>
      <w:r w:rsidRPr="00774A4B">
        <w:t>Superannuation Industry (Supervision) Regulations</w:t>
      </w:r>
      <w:r w:rsidR="00774A4B" w:rsidRPr="00774A4B">
        <w:t> </w:t>
      </w:r>
      <w:r w:rsidRPr="00774A4B">
        <w:t>1994</w:t>
      </w:r>
      <w:bookmarkEnd w:id="41"/>
    </w:p>
    <w:p w:rsidR="0080556A" w:rsidRPr="00774A4B" w:rsidRDefault="0048309B" w:rsidP="0080556A">
      <w:pPr>
        <w:pStyle w:val="ItemHead"/>
      </w:pPr>
      <w:r w:rsidRPr="00774A4B">
        <w:t>8</w:t>
      </w:r>
      <w:r w:rsidR="0080556A" w:rsidRPr="00774A4B">
        <w:t xml:space="preserve">  Subparagraph 1.05(2)(f)(vi)</w:t>
      </w:r>
    </w:p>
    <w:p w:rsidR="0080556A" w:rsidRPr="00774A4B" w:rsidRDefault="0080556A" w:rsidP="0080556A">
      <w:pPr>
        <w:pStyle w:val="Item"/>
      </w:pPr>
      <w:r w:rsidRPr="00774A4B">
        <w:t>Repeal the subparagraph, substitute:</w:t>
      </w:r>
    </w:p>
    <w:p w:rsidR="0080556A" w:rsidRPr="00774A4B" w:rsidRDefault="0080556A" w:rsidP="0080556A">
      <w:pPr>
        <w:pStyle w:val="paragraphsub"/>
      </w:pPr>
      <w:r w:rsidRPr="00774A4B">
        <w:tab/>
        <w:t>(vi)</w:t>
      </w:r>
      <w:r w:rsidRPr="00774A4B">
        <w:tab/>
        <w:t>for the purpose of paying an amount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to give effect to a release authority in respect of the primary beneficiary;</w:t>
      </w:r>
    </w:p>
    <w:p w:rsidR="0080556A" w:rsidRPr="00774A4B" w:rsidRDefault="0048309B" w:rsidP="0080556A">
      <w:pPr>
        <w:pStyle w:val="ItemHead"/>
      </w:pPr>
      <w:r w:rsidRPr="00774A4B">
        <w:t>9</w:t>
      </w:r>
      <w:r w:rsidR="0080556A" w:rsidRPr="00774A4B">
        <w:t xml:space="preserve">  Subparagraph 1.05(9)(h)(viii)</w:t>
      </w:r>
    </w:p>
    <w:p w:rsidR="0080556A" w:rsidRPr="00774A4B" w:rsidRDefault="0080556A" w:rsidP="0080556A">
      <w:pPr>
        <w:pStyle w:val="Item"/>
      </w:pPr>
      <w:r w:rsidRPr="00774A4B">
        <w:t>Repeal the subparagraph, substitute:</w:t>
      </w:r>
    </w:p>
    <w:p w:rsidR="0080556A" w:rsidRPr="00774A4B" w:rsidRDefault="0080556A" w:rsidP="0080556A">
      <w:pPr>
        <w:pStyle w:val="paragraphsub"/>
      </w:pPr>
      <w:r w:rsidRPr="00774A4B">
        <w:tab/>
        <w:t>(viii)</w:t>
      </w:r>
      <w:r w:rsidRPr="00774A4B">
        <w:tab/>
        <w:t>for the purpose of paying an amount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to give effect to a release authority in respect of the primary beneficiary;</w:t>
      </w:r>
    </w:p>
    <w:p w:rsidR="0080556A" w:rsidRPr="00774A4B" w:rsidRDefault="0048309B" w:rsidP="0080556A">
      <w:pPr>
        <w:pStyle w:val="ItemHead"/>
      </w:pPr>
      <w:r w:rsidRPr="00774A4B">
        <w:t>10</w:t>
      </w:r>
      <w:r w:rsidR="0080556A" w:rsidRPr="00774A4B">
        <w:t xml:space="preserve">  Subparagraph 1.05(10)(d)(vii)</w:t>
      </w:r>
    </w:p>
    <w:p w:rsidR="0080556A" w:rsidRPr="00774A4B" w:rsidRDefault="0080556A" w:rsidP="0080556A">
      <w:pPr>
        <w:pStyle w:val="Item"/>
      </w:pPr>
      <w:r w:rsidRPr="00774A4B">
        <w:t>Repeal the subparagraph, substitute:</w:t>
      </w:r>
    </w:p>
    <w:p w:rsidR="0080556A" w:rsidRPr="00774A4B" w:rsidRDefault="0080556A" w:rsidP="0080556A">
      <w:pPr>
        <w:pStyle w:val="paragraphsub"/>
      </w:pPr>
      <w:r w:rsidRPr="00774A4B">
        <w:tab/>
        <w:t>(vii)</w:t>
      </w:r>
      <w:r w:rsidRPr="00774A4B">
        <w:tab/>
        <w:t>for the purpose of paying an amount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to give effect to a release authority in respect of the primary beneficiary;</w:t>
      </w:r>
    </w:p>
    <w:p w:rsidR="0080556A" w:rsidRPr="00774A4B" w:rsidRDefault="0048309B" w:rsidP="0080556A">
      <w:pPr>
        <w:pStyle w:val="ItemHead"/>
      </w:pPr>
      <w:r w:rsidRPr="00774A4B">
        <w:t>11</w:t>
      </w:r>
      <w:r w:rsidR="0080556A" w:rsidRPr="00774A4B">
        <w:t xml:space="preserve">  Subparagraph 1.06(2)(e)(vi)</w:t>
      </w:r>
    </w:p>
    <w:p w:rsidR="0080556A" w:rsidRPr="00774A4B" w:rsidRDefault="0080556A" w:rsidP="0080556A">
      <w:pPr>
        <w:pStyle w:val="Item"/>
      </w:pPr>
      <w:r w:rsidRPr="00774A4B">
        <w:t>Repeal the subparagraph, substitute:</w:t>
      </w:r>
    </w:p>
    <w:p w:rsidR="0080556A" w:rsidRPr="00774A4B" w:rsidRDefault="0080556A" w:rsidP="0080556A">
      <w:pPr>
        <w:pStyle w:val="paragraphsub"/>
      </w:pPr>
      <w:r w:rsidRPr="00774A4B">
        <w:tab/>
        <w:t>(vi)</w:t>
      </w:r>
      <w:r w:rsidRPr="00774A4B">
        <w:tab/>
        <w:t>for the purpose of paying an amount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to give effect to a release authority in respect of the primary beneficiary;</w:t>
      </w:r>
    </w:p>
    <w:p w:rsidR="0080556A" w:rsidRPr="00774A4B" w:rsidRDefault="0048309B" w:rsidP="0080556A">
      <w:pPr>
        <w:pStyle w:val="ItemHead"/>
      </w:pPr>
      <w:r w:rsidRPr="00774A4B">
        <w:t>12</w:t>
      </w:r>
      <w:r w:rsidR="0080556A" w:rsidRPr="00774A4B">
        <w:t xml:space="preserve">  Subparagraph 1.06(7)(g)(viii)</w:t>
      </w:r>
    </w:p>
    <w:p w:rsidR="0080556A" w:rsidRPr="00774A4B" w:rsidRDefault="0080556A" w:rsidP="0080556A">
      <w:pPr>
        <w:pStyle w:val="Item"/>
      </w:pPr>
      <w:r w:rsidRPr="00774A4B">
        <w:t>Repeal the subparagraph, substitute:</w:t>
      </w:r>
    </w:p>
    <w:p w:rsidR="0080556A" w:rsidRPr="00774A4B" w:rsidRDefault="0080556A" w:rsidP="0080556A">
      <w:pPr>
        <w:pStyle w:val="paragraphsub"/>
      </w:pPr>
      <w:r w:rsidRPr="00774A4B">
        <w:tab/>
        <w:t>(viii)</w:t>
      </w:r>
      <w:r w:rsidRPr="00774A4B">
        <w:tab/>
        <w:t>for the purpose of paying an amount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to give effect to a release authority in respect of the primary beneficiary;</w:t>
      </w:r>
    </w:p>
    <w:p w:rsidR="0080556A" w:rsidRPr="00774A4B" w:rsidRDefault="0048309B" w:rsidP="0080556A">
      <w:pPr>
        <w:pStyle w:val="ItemHead"/>
      </w:pPr>
      <w:r w:rsidRPr="00774A4B">
        <w:t>13</w:t>
      </w:r>
      <w:r w:rsidR="0080556A" w:rsidRPr="00774A4B">
        <w:t xml:space="preserve">  Subparagraph 1.06(8)(d)(vii)</w:t>
      </w:r>
    </w:p>
    <w:p w:rsidR="0080556A" w:rsidRPr="00774A4B" w:rsidRDefault="0080556A" w:rsidP="0080556A">
      <w:pPr>
        <w:pStyle w:val="Item"/>
      </w:pPr>
      <w:r w:rsidRPr="00774A4B">
        <w:t>Repeal the subparagraph, substitute:</w:t>
      </w:r>
    </w:p>
    <w:p w:rsidR="0080556A" w:rsidRPr="00774A4B" w:rsidRDefault="0080556A" w:rsidP="0080556A">
      <w:pPr>
        <w:pStyle w:val="paragraphsub"/>
      </w:pPr>
      <w:r w:rsidRPr="00774A4B">
        <w:tab/>
        <w:t>(vii)</w:t>
      </w:r>
      <w:r w:rsidRPr="00774A4B">
        <w:tab/>
        <w:t>for the purpose of paying an amount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to give effect to a release authority in respect of the primary beneficiary;</w:t>
      </w:r>
    </w:p>
    <w:p w:rsidR="0080556A" w:rsidRPr="00774A4B" w:rsidRDefault="0048309B" w:rsidP="0080556A">
      <w:pPr>
        <w:pStyle w:val="ItemHead"/>
      </w:pPr>
      <w:r w:rsidRPr="00774A4B">
        <w:t>14</w:t>
      </w:r>
      <w:r w:rsidR="0080556A" w:rsidRPr="00774A4B">
        <w:t xml:space="preserve">  Paragraph 6.01AA(2)(d)</w:t>
      </w:r>
    </w:p>
    <w:p w:rsidR="0080556A" w:rsidRPr="00774A4B" w:rsidRDefault="0080556A" w:rsidP="0080556A">
      <w:pPr>
        <w:pStyle w:val="Item"/>
      </w:pPr>
      <w:r w:rsidRPr="00774A4B">
        <w:t>Repeal the paragraph, substitute:</w:t>
      </w:r>
    </w:p>
    <w:p w:rsidR="0080556A" w:rsidRPr="00774A4B" w:rsidRDefault="0080556A" w:rsidP="0080556A">
      <w:pPr>
        <w:pStyle w:val="paragraph"/>
      </w:pPr>
      <w:r w:rsidRPr="00774A4B">
        <w:tab/>
        <w:t>(d)</w:t>
      </w:r>
      <w:r w:rsidRPr="00774A4B">
        <w:tab/>
        <w:t>to ensure that a payment may be made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for the purpose of givin</w:t>
      </w:r>
      <w:r w:rsidR="00850FD5" w:rsidRPr="00774A4B">
        <w:t>g effect to a release authority.</w:t>
      </w:r>
    </w:p>
    <w:p w:rsidR="0080556A" w:rsidRPr="00774A4B" w:rsidRDefault="0048309B" w:rsidP="0080556A">
      <w:pPr>
        <w:pStyle w:val="ItemHead"/>
      </w:pPr>
      <w:r w:rsidRPr="00774A4B">
        <w:t>15</w:t>
      </w:r>
      <w:r w:rsidR="0080556A" w:rsidRPr="00774A4B">
        <w:t xml:space="preserve">  Paragraph 6.01AB(2)(d)</w:t>
      </w:r>
    </w:p>
    <w:p w:rsidR="0080556A" w:rsidRPr="00774A4B" w:rsidRDefault="0080556A" w:rsidP="0080556A">
      <w:pPr>
        <w:pStyle w:val="Item"/>
      </w:pPr>
      <w:r w:rsidRPr="00774A4B">
        <w:t>Repeal the paragraph, substitute:</w:t>
      </w:r>
    </w:p>
    <w:p w:rsidR="0080556A" w:rsidRPr="00774A4B" w:rsidRDefault="0080556A" w:rsidP="0080556A">
      <w:pPr>
        <w:pStyle w:val="paragraph"/>
      </w:pPr>
      <w:r w:rsidRPr="00774A4B">
        <w:tab/>
        <w:t>(d)</w:t>
      </w:r>
      <w:r w:rsidRPr="00774A4B">
        <w:tab/>
        <w:t>to ensure that a payment may be made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for the purpose of givin</w:t>
      </w:r>
      <w:r w:rsidR="00850FD5" w:rsidRPr="00774A4B">
        <w:t>g effect to a release authority.</w:t>
      </w:r>
    </w:p>
    <w:p w:rsidR="0080556A" w:rsidRPr="00774A4B" w:rsidRDefault="0048309B" w:rsidP="0080556A">
      <w:pPr>
        <w:pStyle w:val="ItemHead"/>
      </w:pPr>
      <w:r w:rsidRPr="00774A4B">
        <w:t>16</w:t>
      </w:r>
      <w:r w:rsidR="0080556A" w:rsidRPr="00774A4B">
        <w:t xml:space="preserve">  Paragraph 6.01B(3)(b)</w:t>
      </w:r>
    </w:p>
    <w:p w:rsidR="0080556A" w:rsidRPr="00774A4B" w:rsidRDefault="0080556A" w:rsidP="0080556A">
      <w:pPr>
        <w:pStyle w:val="Item"/>
      </w:pPr>
      <w:r w:rsidRPr="00774A4B">
        <w:t>Omit “111C, 112, 112A,”.</w:t>
      </w:r>
    </w:p>
    <w:p w:rsidR="0080556A" w:rsidRPr="00774A4B" w:rsidRDefault="0048309B" w:rsidP="0080556A">
      <w:pPr>
        <w:pStyle w:val="ItemHead"/>
      </w:pPr>
      <w:r w:rsidRPr="00774A4B">
        <w:t>17</w:t>
      </w:r>
      <w:r w:rsidR="0080556A" w:rsidRPr="00774A4B">
        <w:t xml:space="preserve">  Paragraph 6.01B(3)(b)</w:t>
      </w:r>
    </w:p>
    <w:p w:rsidR="0080556A" w:rsidRPr="00774A4B" w:rsidRDefault="0080556A" w:rsidP="0080556A">
      <w:pPr>
        <w:pStyle w:val="Item"/>
      </w:pPr>
      <w:r w:rsidRPr="00774A4B">
        <w:t>Omit “208A, 208B, 208C, 209 and 209A”, substitute “208A and 208B”.</w:t>
      </w:r>
    </w:p>
    <w:p w:rsidR="0080556A" w:rsidRPr="00774A4B" w:rsidRDefault="0048309B" w:rsidP="0080556A">
      <w:pPr>
        <w:pStyle w:val="ItemHead"/>
      </w:pPr>
      <w:r w:rsidRPr="00774A4B">
        <w:t>18</w:t>
      </w:r>
      <w:r w:rsidR="0080556A" w:rsidRPr="00774A4B">
        <w:t xml:space="preserve">  Paragraphs 6.22(4)(a) and 6.26(2)(a)</w:t>
      </w:r>
    </w:p>
    <w:p w:rsidR="0080556A" w:rsidRPr="00774A4B" w:rsidRDefault="0080556A" w:rsidP="0080556A">
      <w:pPr>
        <w:pStyle w:val="Item"/>
      </w:pPr>
      <w:r w:rsidRPr="00774A4B">
        <w:t>Repeal the paragraphs, substitute:</w:t>
      </w:r>
    </w:p>
    <w:p w:rsidR="0080556A" w:rsidRPr="00774A4B" w:rsidRDefault="0080556A" w:rsidP="0080556A">
      <w:pPr>
        <w:pStyle w:val="paragraph"/>
      </w:pPr>
      <w:r w:rsidRPr="00774A4B">
        <w:tab/>
        <w:t>(a)</w:t>
      </w:r>
      <w:r w:rsidRPr="00774A4B">
        <w:tab/>
        <w:t>the superannuation provider has been issued a release authority in respect of the member under section</w:t>
      </w:r>
      <w:r w:rsidR="00774A4B" w:rsidRPr="00774A4B">
        <w:t> </w:t>
      </w:r>
      <w:r w:rsidRPr="00774A4B">
        <w:t>131</w:t>
      </w:r>
      <w:r w:rsidR="00774A4B">
        <w:noBreakHyphen/>
      </w:r>
      <w:r w:rsidRPr="00774A4B">
        <w:t>15 or 135</w:t>
      </w:r>
      <w:r w:rsidR="00774A4B">
        <w:noBreakHyphen/>
      </w:r>
      <w:r w:rsidRPr="00774A4B">
        <w:t>40 in Schedule</w:t>
      </w:r>
      <w:r w:rsidR="00774A4B" w:rsidRPr="00774A4B">
        <w:t> </w:t>
      </w:r>
      <w:r w:rsidRPr="00774A4B">
        <w:t xml:space="preserve">1 to the </w:t>
      </w:r>
      <w:r w:rsidRPr="00774A4B">
        <w:rPr>
          <w:i/>
        </w:rPr>
        <w:t>Taxation Administration Act 1953</w:t>
      </w:r>
      <w:r w:rsidRPr="00774A4B">
        <w:t>; and</w:t>
      </w:r>
    </w:p>
    <w:p w:rsidR="0080556A" w:rsidRPr="00774A4B" w:rsidRDefault="0048309B" w:rsidP="0080556A">
      <w:pPr>
        <w:pStyle w:val="ItemHead"/>
      </w:pPr>
      <w:r w:rsidRPr="00774A4B">
        <w:t>19</w:t>
      </w:r>
      <w:r w:rsidR="0080556A" w:rsidRPr="00774A4B">
        <w:t xml:space="preserve">  Paragraph 6.27(b)</w:t>
      </w:r>
    </w:p>
    <w:p w:rsidR="0080556A" w:rsidRPr="00774A4B" w:rsidRDefault="0080556A" w:rsidP="0080556A">
      <w:pPr>
        <w:pStyle w:val="Item"/>
      </w:pPr>
      <w:r w:rsidRPr="00774A4B">
        <w:t>Repeal the paragraph, substitute:</w:t>
      </w:r>
    </w:p>
    <w:p w:rsidR="0080556A" w:rsidRPr="00774A4B" w:rsidRDefault="0080556A" w:rsidP="0080556A">
      <w:pPr>
        <w:pStyle w:val="paragraph"/>
      </w:pPr>
      <w:r w:rsidRPr="00774A4B">
        <w:tab/>
        <w:t>(b)</w:t>
      </w:r>
      <w:r w:rsidRPr="00774A4B">
        <w:tab/>
        <w:t>to cash the amount under Division</w:t>
      </w:r>
      <w:r w:rsidR="00774A4B" w:rsidRPr="00774A4B">
        <w:t> </w:t>
      </w:r>
      <w:r w:rsidRPr="00774A4B">
        <w:t>131 or 135 in Schedule</w:t>
      </w:r>
      <w:r w:rsidR="00774A4B" w:rsidRPr="00774A4B">
        <w:t> </w:t>
      </w:r>
      <w:r w:rsidRPr="00774A4B">
        <w:t xml:space="preserve">1 to the </w:t>
      </w:r>
      <w:r w:rsidRPr="00774A4B">
        <w:rPr>
          <w:i/>
        </w:rPr>
        <w:t>Taxation Administration Act 1953</w:t>
      </w:r>
      <w:r w:rsidRPr="00774A4B">
        <w:t>, or section</w:t>
      </w:r>
      <w:r w:rsidR="00774A4B" w:rsidRPr="00774A4B">
        <w:t> </w:t>
      </w:r>
      <w:r w:rsidRPr="00774A4B">
        <w:t>292</w:t>
      </w:r>
      <w:r w:rsidR="00774A4B">
        <w:noBreakHyphen/>
      </w:r>
      <w:r w:rsidRPr="00774A4B">
        <w:t xml:space="preserve">80C of the </w:t>
      </w:r>
      <w:r w:rsidRPr="00774A4B">
        <w:rPr>
          <w:i/>
        </w:rPr>
        <w:t>Income Tax (Transitional Provisions) Act 1997</w:t>
      </w:r>
      <w:r w:rsidRPr="00774A4B">
        <w:t>, to give effect to a release authority in respect of the member; or</w:t>
      </w:r>
    </w:p>
    <w:p w:rsidR="0080556A" w:rsidRPr="00774A4B" w:rsidRDefault="0048309B" w:rsidP="0080556A">
      <w:pPr>
        <w:pStyle w:val="ItemHead"/>
      </w:pPr>
      <w:r w:rsidRPr="00774A4B">
        <w:t>20</w:t>
      </w:r>
      <w:r w:rsidR="0080556A" w:rsidRPr="00774A4B">
        <w:t xml:space="preserve">  Part</w:t>
      </w:r>
      <w:r w:rsidR="00774A4B" w:rsidRPr="00774A4B">
        <w:t> </w:t>
      </w:r>
      <w:r w:rsidR="0080556A" w:rsidRPr="00774A4B">
        <w:t>1 of Schedule</w:t>
      </w:r>
      <w:r w:rsidR="00774A4B" w:rsidRPr="00774A4B">
        <w:t> </w:t>
      </w:r>
      <w:r w:rsidR="0080556A" w:rsidRPr="00774A4B">
        <w:t>1 (table items</w:t>
      </w:r>
      <w:r w:rsidR="00774A4B" w:rsidRPr="00774A4B">
        <w:t> </w:t>
      </w:r>
      <w:r w:rsidR="0080556A" w:rsidRPr="00774A4B">
        <w:t>111A to 112A)</w:t>
      </w:r>
    </w:p>
    <w:p w:rsidR="0080556A" w:rsidRPr="00774A4B" w:rsidRDefault="0080556A" w:rsidP="0080556A">
      <w:pPr>
        <w:pStyle w:val="Item"/>
      </w:pPr>
      <w:r w:rsidRPr="00774A4B">
        <w:t>Repeal the items, substitute:</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93"/>
        <w:gridCol w:w="3640"/>
        <w:gridCol w:w="3696"/>
      </w:tblGrid>
      <w:tr w:rsidR="0080556A" w:rsidRPr="00774A4B" w:rsidTr="0080556A">
        <w:tc>
          <w:tcPr>
            <w:tcW w:w="699" w:type="pct"/>
            <w:tcBorders>
              <w:top w:val="nil"/>
              <w:bottom w:val="single" w:sz="2" w:space="0" w:color="auto"/>
            </w:tcBorders>
            <w:shd w:val="clear" w:color="auto" w:fill="auto"/>
          </w:tcPr>
          <w:p w:rsidR="0080556A" w:rsidRPr="00774A4B" w:rsidRDefault="0080556A" w:rsidP="0080556A">
            <w:pPr>
              <w:pStyle w:val="Tabletext"/>
            </w:pPr>
            <w:r w:rsidRPr="00774A4B">
              <w:t>111A</w:t>
            </w:r>
          </w:p>
        </w:tc>
        <w:tc>
          <w:tcPr>
            <w:tcW w:w="2134" w:type="pct"/>
            <w:tcBorders>
              <w:top w:val="nil"/>
              <w:bottom w:val="single" w:sz="2" w:space="0" w:color="auto"/>
            </w:tcBorders>
            <w:shd w:val="clear" w:color="auto" w:fill="auto"/>
          </w:tcPr>
          <w:p w:rsidR="0080556A" w:rsidRPr="00774A4B" w:rsidRDefault="0080556A" w:rsidP="0080556A">
            <w:pPr>
              <w:pStyle w:val="Tabletext"/>
            </w:pPr>
            <w:r w:rsidRPr="00774A4B">
              <w:t xml:space="preserve">The Commissioner of Taxation gives a superannuation provider a release authority under </w:t>
            </w:r>
            <w:r w:rsidRPr="00774A4B">
              <w:rPr>
                <w:lang w:eastAsia="en-US"/>
              </w:rPr>
              <w:t>Division</w:t>
            </w:r>
            <w:r w:rsidR="00774A4B" w:rsidRPr="00774A4B">
              <w:rPr>
                <w:lang w:eastAsia="en-US"/>
              </w:rPr>
              <w:t> </w:t>
            </w:r>
            <w:r w:rsidRPr="00774A4B">
              <w:rPr>
                <w:lang w:eastAsia="en-US"/>
              </w:rPr>
              <w:t>131</w:t>
            </w:r>
            <w:r w:rsidRPr="00774A4B">
              <w:t xml:space="preserve"> in Schedule</w:t>
            </w:r>
            <w:r w:rsidR="00774A4B" w:rsidRPr="00774A4B">
              <w:t> </w:t>
            </w:r>
            <w:r w:rsidRPr="00774A4B">
              <w:t xml:space="preserve">1 to the </w:t>
            </w:r>
            <w:r w:rsidRPr="00774A4B">
              <w:rPr>
                <w:i/>
              </w:rPr>
              <w:t>Taxation Administration Act 1953</w:t>
            </w:r>
          </w:p>
        </w:tc>
        <w:tc>
          <w:tcPr>
            <w:tcW w:w="2167" w:type="pct"/>
            <w:tcBorders>
              <w:top w:val="nil"/>
              <w:bottom w:val="single" w:sz="2" w:space="0" w:color="auto"/>
            </w:tcBorders>
            <w:shd w:val="clear" w:color="auto" w:fill="auto"/>
          </w:tcPr>
          <w:p w:rsidR="0080556A" w:rsidRPr="00774A4B" w:rsidRDefault="0080556A" w:rsidP="0080556A">
            <w:pPr>
              <w:pStyle w:val="Tabletext"/>
            </w:pPr>
            <w:r w:rsidRPr="00774A4B">
              <w:t xml:space="preserve">The restrictions contained in </w:t>
            </w:r>
            <w:r w:rsidRPr="00774A4B">
              <w:rPr>
                <w:lang w:eastAsia="en-US"/>
              </w:rPr>
              <w:t>sections</w:t>
            </w:r>
            <w:r w:rsidR="00774A4B" w:rsidRPr="00774A4B">
              <w:rPr>
                <w:lang w:eastAsia="en-US"/>
              </w:rPr>
              <w:t> </w:t>
            </w:r>
            <w:r w:rsidRPr="00774A4B">
              <w:rPr>
                <w:lang w:eastAsia="en-US"/>
              </w:rPr>
              <w:t>131</w:t>
            </w:r>
            <w:r w:rsidR="00774A4B">
              <w:rPr>
                <w:lang w:eastAsia="en-US"/>
              </w:rPr>
              <w:noBreakHyphen/>
            </w:r>
            <w:r w:rsidRPr="00774A4B">
              <w:rPr>
                <w:lang w:eastAsia="en-US"/>
              </w:rPr>
              <w:t>35 and 131</w:t>
            </w:r>
            <w:r w:rsidR="00774A4B">
              <w:rPr>
                <w:lang w:eastAsia="en-US"/>
              </w:rPr>
              <w:noBreakHyphen/>
            </w:r>
            <w:r w:rsidRPr="00774A4B">
              <w:rPr>
                <w:lang w:eastAsia="en-US"/>
              </w:rPr>
              <w:t xml:space="preserve">40 </w:t>
            </w:r>
            <w:r w:rsidRPr="00774A4B">
              <w:t>in that Schedule</w:t>
            </w:r>
          </w:p>
        </w:tc>
      </w:tr>
      <w:tr w:rsidR="0080556A" w:rsidRPr="00774A4B" w:rsidTr="0080556A">
        <w:tc>
          <w:tcPr>
            <w:tcW w:w="699" w:type="pct"/>
            <w:tcBorders>
              <w:top w:val="single" w:sz="2" w:space="0" w:color="auto"/>
              <w:bottom w:val="nil"/>
            </w:tcBorders>
            <w:shd w:val="clear" w:color="auto" w:fill="auto"/>
          </w:tcPr>
          <w:p w:rsidR="0080556A" w:rsidRPr="00774A4B" w:rsidRDefault="0080556A" w:rsidP="0080556A">
            <w:pPr>
              <w:pStyle w:val="Tabletext"/>
            </w:pPr>
            <w:r w:rsidRPr="00774A4B">
              <w:rPr>
                <w:color w:val="000000"/>
              </w:rPr>
              <w:t>111B</w:t>
            </w:r>
          </w:p>
        </w:tc>
        <w:tc>
          <w:tcPr>
            <w:tcW w:w="2134" w:type="pct"/>
            <w:tcBorders>
              <w:top w:val="single" w:sz="2" w:space="0" w:color="auto"/>
              <w:bottom w:val="nil"/>
            </w:tcBorders>
            <w:shd w:val="clear" w:color="auto" w:fill="auto"/>
          </w:tcPr>
          <w:p w:rsidR="0080556A" w:rsidRPr="00774A4B" w:rsidRDefault="0080556A" w:rsidP="0080556A">
            <w:pPr>
              <w:pStyle w:val="Tabletext"/>
            </w:pPr>
            <w:r w:rsidRPr="00774A4B">
              <w:rPr>
                <w:lang w:eastAsia="en-US"/>
              </w:rPr>
              <w:t>A person gives a superannuation provider a release authority under section</w:t>
            </w:r>
            <w:r w:rsidR="00774A4B" w:rsidRPr="00774A4B">
              <w:rPr>
                <w:lang w:eastAsia="en-US"/>
              </w:rPr>
              <w:t> </w:t>
            </w:r>
            <w:r w:rsidRPr="00774A4B">
              <w:rPr>
                <w:lang w:eastAsia="en-US"/>
              </w:rPr>
              <w:t>135</w:t>
            </w:r>
            <w:r w:rsidR="00774A4B">
              <w:rPr>
                <w:lang w:eastAsia="en-US"/>
              </w:rPr>
              <w:noBreakHyphen/>
            </w:r>
            <w:r w:rsidRPr="00774A4B">
              <w:rPr>
                <w:lang w:eastAsia="en-US"/>
              </w:rPr>
              <w:t>40 in Schedule</w:t>
            </w:r>
            <w:r w:rsidR="00774A4B" w:rsidRPr="00774A4B">
              <w:rPr>
                <w:lang w:eastAsia="en-US"/>
              </w:rPr>
              <w:t> </w:t>
            </w:r>
            <w:r w:rsidRPr="00774A4B">
              <w:rPr>
                <w:lang w:eastAsia="en-US"/>
              </w:rPr>
              <w:t xml:space="preserve">1 to the </w:t>
            </w:r>
            <w:r w:rsidRPr="00774A4B">
              <w:rPr>
                <w:i/>
                <w:lang w:eastAsia="en-US"/>
              </w:rPr>
              <w:t>Taxation Administration Act 1953</w:t>
            </w:r>
          </w:p>
        </w:tc>
        <w:tc>
          <w:tcPr>
            <w:tcW w:w="2167" w:type="pct"/>
            <w:tcBorders>
              <w:top w:val="single" w:sz="2" w:space="0" w:color="auto"/>
              <w:bottom w:val="nil"/>
            </w:tcBorders>
            <w:shd w:val="clear" w:color="auto" w:fill="auto"/>
          </w:tcPr>
          <w:p w:rsidR="0080556A" w:rsidRPr="00774A4B" w:rsidRDefault="0080556A" w:rsidP="0080556A">
            <w:pPr>
              <w:pStyle w:val="Tabletext"/>
            </w:pPr>
            <w:r w:rsidRPr="00774A4B">
              <w:rPr>
                <w:lang w:eastAsia="en-US"/>
              </w:rPr>
              <w:t>The restrictions contained in sections</w:t>
            </w:r>
            <w:r w:rsidR="00774A4B" w:rsidRPr="00774A4B">
              <w:rPr>
                <w:lang w:eastAsia="en-US"/>
              </w:rPr>
              <w:t> </w:t>
            </w:r>
            <w:r w:rsidRPr="00774A4B">
              <w:rPr>
                <w:lang w:eastAsia="en-US"/>
              </w:rPr>
              <w:t>135</w:t>
            </w:r>
            <w:r w:rsidR="00774A4B">
              <w:rPr>
                <w:lang w:eastAsia="en-US"/>
              </w:rPr>
              <w:noBreakHyphen/>
            </w:r>
            <w:r w:rsidRPr="00774A4B">
              <w:rPr>
                <w:lang w:eastAsia="en-US"/>
              </w:rPr>
              <w:t>75 and 135</w:t>
            </w:r>
            <w:r w:rsidR="00774A4B">
              <w:rPr>
                <w:lang w:eastAsia="en-US"/>
              </w:rPr>
              <w:noBreakHyphen/>
            </w:r>
            <w:r w:rsidRPr="00774A4B">
              <w:rPr>
                <w:lang w:eastAsia="en-US"/>
              </w:rPr>
              <w:t>85 in that Schedule</w:t>
            </w:r>
          </w:p>
        </w:tc>
      </w:tr>
    </w:tbl>
    <w:p w:rsidR="0080556A" w:rsidRPr="00774A4B" w:rsidRDefault="0048309B" w:rsidP="0080556A">
      <w:pPr>
        <w:pStyle w:val="ItemHead"/>
      </w:pPr>
      <w:r w:rsidRPr="00774A4B">
        <w:t>21</w:t>
      </w:r>
      <w:r w:rsidR="0080556A" w:rsidRPr="00774A4B">
        <w:t xml:space="preserve">  Part</w:t>
      </w:r>
      <w:r w:rsidR="00774A4B" w:rsidRPr="00774A4B">
        <w:t> </w:t>
      </w:r>
      <w:r w:rsidR="0080556A" w:rsidRPr="00774A4B">
        <w:t>2 of Schedule</w:t>
      </w:r>
      <w:r w:rsidR="00774A4B" w:rsidRPr="00774A4B">
        <w:t> </w:t>
      </w:r>
      <w:r w:rsidR="0080556A" w:rsidRPr="00774A4B">
        <w:t>1 (table items</w:t>
      </w:r>
      <w:r w:rsidR="00774A4B" w:rsidRPr="00774A4B">
        <w:t> </w:t>
      </w:r>
      <w:r w:rsidR="0080556A" w:rsidRPr="00774A4B">
        <w:t>208A to 209A)</w:t>
      </w:r>
    </w:p>
    <w:p w:rsidR="0080556A" w:rsidRPr="00774A4B" w:rsidRDefault="0080556A" w:rsidP="0080556A">
      <w:pPr>
        <w:pStyle w:val="Item"/>
      </w:pPr>
      <w:r w:rsidRPr="00774A4B">
        <w:t>Repeal the items, substitute:</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242"/>
        <w:gridCol w:w="3496"/>
        <w:gridCol w:w="3789"/>
      </w:tblGrid>
      <w:tr w:rsidR="0080556A" w:rsidRPr="00774A4B" w:rsidTr="0080556A">
        <w:trPr>
          <w:trHeight w:val="285"/>
        </w:trPr>
        <w:tc>
          <w:tcPr>
            <w:tcW w:w="728" w:type="pct"/>
            <w:tcBorders>
              <w:top w:val="nil"/>
              <w:bottom w:val="single" w:sz="2" w:space="0" w:color="auto"/>
            </w:tcBorders>
            <w:shd w:val="clear" w:color="auto" w:fill="auto"/>
          </w:tcPr>
          <w:p w:rsidR="0080556A" w:rsidRPr="00774A4B" w:rsidRDefault="0080556A" w:rsidP="0080556A">
            <w:pPr>
              <w:pStyle w:val="Tabletext"/>
            </w:pPr>
            <w:r w:rsidRPr="00774A4B">
              <w:t>208A</w:t>
            </w:r>
          </w:p>
        </w:tc>
        <w:tc>
          <w:tcPr>
            <w:tcW w:w="2050" w:type="pct"/>
            <w:tcBorders>
              <w:top w:val="nil"/>
              <w:bottom w:val="single" w:sz="2" w:space="0" w:color="auto"/>
            </w:tcBorders>
            <w:shd w:val="clear" w:color="auto" w:fill="auto"/>
          </w:tcPr>
          <w:p w:rsidR="0080556A" w:rsidRPr="00774A4B" w:rsidRDefault="0080556A" w:rsidP="0080556A">
            <w:pPr>
              <w:pStyle w:val="Tabletext"/>
            </w:pPr>
            <w:r w:rsidRPr="00774A4B">
              <w:t xml:space="preserve">The Commissioner of Taxation gives a superannuation provider a release authority under </w:t>
            </w:r>
            <w:r w:rsidRPr="00774A4B">
              <w:rPr>
                <w:lang w:eastAsia="en-US"/>
              </w:rPr>
              <w:t>Division</w:t>
            </w:r>
            <w:r w:rsidR="00774A4B" w:rsidRPr="00774A4B">
              <w:rPr>
                <w:lang w:eastAsia="en-US"/>
              </w:rPr>
              <w:t> </w:t>
            </w:r>
            <w:r w:rsidRPr="00774A4B">
              <w:rPr>
                <w:lang w:eastAsia="en-US"/>
              </w:rPr>
              <w:t>131</w:t>
            </w:r>
            <w:r w:rsidRPr="00774A4B">
              <w:t xml:space="preserve"> in Schedule</w:t>
            </w:r>
            <w:r w:rsidR="00774A4B" w:rsidRPr="00774A4B">
              <w:t> </w:t>
            </w:r>
            <w:r w:rsidRPr="00774A4B">
              <w:t xml:space="preserve">1 to the </w:t>
            </w:r>
            <w:r w:rsidRPr="00774A4B">
              <w:rPr>
                <w:i/>
              </w:rPr>
              <w:t>Taxation Administration Act 1953</w:t>
            </w:r>
          </w:p>
        </w:tc>
        <w:tc>
          <w:tcPr>
            <w:tcW w:w="2222" w:type="pct"/>
            <w:tcBorders>
              <w:top w:val="nil"/>
              <w:bottom w:val="single" w:sz="2" w:space="0" w:color="auto"/>
            </w:tcBorders>
            <w:shd w:val="clear" w:color="auto" w:fill="auto"/>
          </w:tcPr>
          <w:p w:rsidR="0080556A" w:rsidRPr="00774A4B" w:rsidRDefault="0080556A" w:rsidP="0080556A">
            <w:pPr>
              <w:pStyle w:val="Tabletext"/>
            </w:pPr>
            <w:r w:rsidRPr="00774A4B">
              <w:t xml:space="preserve">The restrictions contained in </w:t>
            </w:r>
            <w:r w:rsidRPr="00774A4B">
              <w:rPr>
                <w:lang w:eastAsia="en-US"/>
              </w:rPr>
              <w:t>sections</w:t>
            </w:r>
            <w:r w:rsidR="00774A4B" w:rsidRPr="00774A4B">
              <w:rPr>
                <w:lang w:eastAsia="en-US"/>
              </w:rPr>
              <w:t> </w:t>
            </w:r>
            <w:r w:rsidRPr="00774A4B">
              <w:rPr>
                <w:lang w:eastAsia="en-US"/>
              </w:rPr>
              <w:t>131</w:t>
            </w:r>
            <w:r w:rsidR="00774A4B">
              <w:rPr>
                <w:lang w:eastAsia="en-US"/>
              </w:rPr>
              <w:noBreakHyphen/>
            </w:r>
            <w:r w:rsidRPr="00774A4B">
              <w:rPr>
                <w:lang w:eastAsia="en-US"/>
              </w:rPr>
              <w:t>35 and 131</w:t>
            </w:r>
            <w:r w:rsidR="00774A4B">
              <w:rPr>
                <w:lang w:eastAsia="en-US"/>
              </w:rPr>
              <w:noBreakHyphen/>
            </w:r>
            <w:r w:rsidRPr="00774A4B">
              <w:rPr>
                <w:lang w:eastAsia="en-US"/>
              </w:rPr>
              <w:t xml:space="preserve">40 </w:t>
            </w:r>
            <w:r w:rsidRPr="00774A4B">
              <w:t>in that Schedule</w:t>
            </w:r>
          </w:p>
        </w:tc>
      </w:tr>
      <w:tr w:rsidR="0080556A" w:rsidRPr="00774A4B" w:rsidTr="0080556A">
        <w:trPr>
          <w:trHeight w:val="285"/>
        </w:trPr>
        <w:tc>
          <w:tcPr>
            <w:tcW w:w="728" w:type="pct"/>
            <w:tcBorders>
              <w:top w:val="single" w:sz="2" w:space="0" w:color="auto"/>
              <w:bottom w:val="nil"/>
            </w:tcBorders>
            <w:shd w:val="clear" w:color="auto" w:fill="auto"/>
          </w:tcPr>
          <w:p w:rsidR="0080556A" w:rsidRPr="00774A4B" w:rsidRDefault="0080556A" w:rsidP="0080556A">
            <w:pPr>
              <w:pStyle w:val="Tabletext"/>
            </w:pPr>
            <w:r w:rsidRPr="00774A4B">
              <w:t>208B</w:t>
            </w:r>
          </w:p>
        </w:tc>
        <w:tc>
          <w:tcPr>
            <w:tcW w:w="2050" w:type="pct"/>
            <w:tcBorders>
              <w:top w:val="single" w:sz="2" w:space="0" w:color="auto"/>
              <w:bottom w:val="nil"/>
            </w:tcBorders>
            <w:shd w:val="clear" w:color="auto" w:fill="auto"/>
          </w:tcPr>
          <w:p w:rsidR="0080556A" w:rsidRPr="00774A4B" w:rsidRDefault="0080556A" w:rsidP="0080556A">
            <w:pPr>
              <w:pStyle w:val="Tabletext"/>
            </w:pPr>
            <w:r w:rsidRPr="00774A4B">
              <w:t>A person gives a superannuation provider a release authority under section</w:t>
            </w:r>
            <w:r w:rsidR="00774A4B" w:rsidRPr="00774A4B">
              <w:t> </w:t>
            </w:r>
            <w:r w:rsidRPr="00774A4B">
              <w:t>135</w:t>
            </w:r>
            <w:r w:rsidR="00774A4B">
              <w:noBreakHyphen/>
            </w:r>
            <w:r w:rsidRPr="00774A4B">
              <w:t>40 in Schedule</w:t>
            </w:r>
            <w:r w:rsidR="00774A4B" w:rsidRPr="00774A4B">
              <w:t> </w:t>
            </w:r>
            <w:r w:rsidRPr="00774A4B">
              <w:t xml:space="preserve">1 to the </w:t>
            </w:r>
            <w:r w:rsidRPr="00774A4B">
              <w:rPr>
                <w:i/>
              </w:rPr>
              <w:t>Taxation Administration Act 1953</w:t>
            </w:r>
          </w:p>
        </w:tc>
        <w:tc>
          <w:tcPr>
            <w:tcW w:w="2222" w:type="pct"/>
            <w:tcBorders>
              <w:top w:val="single" w:sz="2" w:space="0" w:color="auto"/>
              <w:bottom w:val="nil"/>
            </w:tcBorders>
            <w:shd w:val="clear" w:color="auto" w:fill="auto"/>
          </w:tcPr>
          <w:p w:rsidR="0080556A" w:rsidRPr="00774A4B" w:rsidRDefault="0080556A" w:rsidP="0080556A">
            <w:pPr>
              <w:pStyle w:val="Tabletext"/>
            </w:pPr>
            <w:r w:rsidRPr="00774A4B">
              <w:t>The restrictions contained in sections</w:t>
            </w:r>
            <w:r w:rsidR="00774A4B" w:rsidRPr="00774A4B">
              <w:t> </w:t>
            </w:r>
            <w:r w:rsidRPr="00774A4B">
              <w:t>135</w:t>
            </w:r>
            <w:r w:rsidR="00774A4B">
              <w:noBreakHyphen/>
            </w:r>
            <w:r w:rsidRPr="00774A4B">
              <w:t>75 and 135</w:t>
            </w:r>
            <w:r w:rsidR="00774A4B">
              <w:noBreakHyphen/>
            </w:r>
            <w:r w:rsidRPr="00774A4B">
              <w:t>85 in that Schedule</w:t>
            </w:r>
          </w:p>
        </w:tc>
      </w:tr>
    </w:tbl>
    <w:p w:rsidR="00246BD5" w:rsidRPr="00774A4B" w:rsidRDefault="00246BD5" w:rsidP="005A42D2">
      <w:pPr>
        <w:pStyle w:val="ActHead7"/>
        <w:pageBreakBefore/>
      </w:pPr>
      <w:bookmarkStart w:id="42" w:name="_Toc476916450"/>
      <w:r w:rsidRPr="00774A4B">
        <w:rPr>
          <w:rStyle w:val="CharAmPartNo"/>
        </w:rPr>
        <w:t>Part</w:t>
      </w:r>
      <w:r w:rsidR="00774A4B" w:rsidRPr="00774A4B">
        <w:rPr>
          <w:rStyle w:val="CharAmPartNo"/>
        </w:rPr>
        <w:t> </w:t>
      </w:r>
      <w:r w:rsidR="0048309B" w:rsidRPr="00774A4B">
        <w:rPr>
          <w:rStyle w:val="CharAmPartNo"/>
        </w:rPr>
        <w:t>2</w:t>
      </w:r>
      <w:r w:rsidRPr="00774A4B">
        <w:t>—</w:t>
      </w:r>
      <w:r w:rsidRPr="00774A4B">
        <w:rPr>
          <w:rStyle w:val="CharAmPartText"/>
        </w:rPr>
        <w:t>References to Departments</w:t>
      </w:r>
      <w:bookmarkEnd w:id="42"/>
    </w:p>
    <w:p w:rsidR="00246BD5" w:rsidRPr="00774A4B" w:rsidRDefault="00246BD5" w:rsidP="00246BD5">
      <w:pPr>
        <w:pStyle w:val="ActHead9"/>
      </w:pPr>
      <w:bookmarkStart w:id="43" w:name="_Toc476916451"/>
      <w:r w:rsidRPr="00774A4B">
        <w:t>Retirement Savings Accounts Regulations</w:t>
      </w:r>
      <w:r w:rsidR="00774A4B" w:rsidRPr="00774A4B">
        <w:t> </w:t>
      </w:r>
      <w:r w:rsidRPr="00774A4B">
        <w:t>1997</w:t>
      </w:r>
      <w:bookmarkEnd w:id="43"/>
    </w:p>
    <w:p w:rsidR="00246BD5" w:rsidRPr="00774A4B" w:rsidRDefault="0048309B" w:rsidP="00246BD5">
      <w:pPr>
        <w:pStyle w:val="ItemHead"/>
      </w:pPr>
      <w:r w:rsidRPr="00774A4B">
        <w:t>22</w:t>
      </w:r>
      <w:r w:rsidR="00246BD5" w:rsidRPr="00774A4B">
        <w:t xml:space="preserve">  </w:t>
      </w:r>
      <w:proofErr w:type="spellStart"/>
      <w:r w:rsidR="00246BD5" w:rsidRPr="00774A4B">
        <w:t>Subregulation</w:t>
      </w:r>
      <w:proofErr w:type="spellEnd"/>
      <w:r w:rsidR="00774A4B" w:rsidRPr="00774A4B">
        <w:t> </w:t>
      </w:r>
      <w:r w:rsidR="00246BD5" w:rsidRPr="00774A4B">
        <w:t>4.23A(3)</w:t>
      </w:r>
    </w:p>
    <w:p w:rsidR="00246BD5" w:rsidRPr="00774A4B" w:rsidRDefault="00246BD5" w:rsidP="00246BD5">
      <w:pPr>
        <w:pStyle w:val="Item"/>
      </w:pPr>
      <w:r w:rsidRPr="00774A4B">
        <w:t xml:space="preserve">Omit “Department of Immigration and Citizenship”, substitute “Department administered by the Minister administering the </w:t>
      </w:r>
      <w:r w:rsidRPr="00774A4B">
        <w:rPr>
          <w:i/>
        </w:rPr>
        <w:t>Migration Act 1958</w:t>
      </w:r>
      <w:r w:rsidRPr="00774A4B">
        <w:t>”.</w:t>
      </w:r>
    </w:p>
    <w:p w:rsidR="00246BD5" w:rsidRPr="00774A4B" w:rsidRDefault="00246BD5" w:rsidP="00246BD5">
      <w:pPr>
        <w:pStyle w:val="ActHead9"/>
      </w:pPr>
      <w:bookmarkStart w:id="44" w:name="_Toc476916452"/>
      <w:r w:rsidRPr="00774A4B">
        <w:t>Superannuation Industry (Supervision) Regulations</w:t>
      </w:r>
      <w:r w:rsidR="00774A4B" w:rsidRPr="00774A4B">
        <w:t> </w:t>
      </w:r>
      <w:r w:rsidRPr="00774A4B">
        <w:t>1994</w:t>
      </w:r>
      <w:bookmarkEnd w:id="44"/>
    </w:p>
    <w:p w:rsidR="00246BD5" w:rsidRPr="00774A4B" w:rsidRDefault="0048309B" w:rsidP="00246BD5">
      <w:pPr>
        <w:pStyle w:val="ItemHead"/>
      </w:pPr>
      <w:r w:rsidRPr="00774A4B">
        <w:t>23</w:t>
      </w:r>
      <w:r w:rsidR="00246BD5" w:rsidRPr="00774A4B">
        <w:t xml:space="preserve">  </w:t>
      </w:r>
      <w:proofErr w:type="spellStart"/>
      <w:r w:rsidR="00246BD5" w:rsidRPr="00774A4B">
        <w:t>Subregulation</w:t>
      </w:r>
      <w:proofErr w:type="spellEnd"/>
      <w:r w:rsidR="00774A4B" w:rsidRPr="00774A4B">
        <w:t> </w:t>
      </w:r>
      <w:r w:rsidR="00246BD5" w:rsidRPr="00774A4B">
        <w:t>1.03(1)</w:t>
      </w:r>
    </w:p>
    <w:p w:rsidR="00246BD5" w:rsidRPr="00774A4B" w:rsidRDefault="00246BD5" w:rsidP="00246BD5">
      <w:pPr>
        <w:pStyle w:val="Item"/>
      </w:pPr>
      <w:r w:rsidRPr="00774A4B">
        <w:t>Insert:</w:t>
      </w:r>
    </w:p>
    <w:p w:rsidR="00246BD5" w:rsidRPr="00774A4B" w:rsidRDefault="00246BD5" w:rsidP="00246BD5">
      <w:pPr>
        <w:pStyle w:val="Definition"/>
      </w:pPr>
      <w:r w:rsidRPr="00774A4B">
        <w:rPr>
          <w:b/>
          <w:i/>
        </w:rPr>
        <w:t>Immigration Department</w:t>
      </w:r>
      <w:r w:rsidRPr="00774A4B">
        <w:t xml:space="preserve"> means the Department administered by the Minister administering the </w:t>
      </w:r>
      <w:r w:rsidRPr="00774A4B">
        <w:rPr>
          <w:i/>
        </w:rPr>
        <w:t>Migration Act 1958</w:t>
      </w:r>
      <w:r w:rsidRPr="00774A4B">
        <w:t>.</w:t>
      </w:r>
    </w:p>
    <w:p w:rsidR="00246BD5" w:rsidRPr="00774A4B" w:rsidRDefault="0048309B" w:rsidP="00246BD5">
      <w:pPr>
        <w:pStyle w:val="ItemHead"/>
      </w:pPr>
      <w:r w:rsidRPr="00774A4B">
        <w:t>24</w:t>
      </w:r>
      <w:r w:rsidR="00246BD5" w:rsidRPr="00774A4B">
        <w:t xml:space="preserve">  </w:t>
      </w:r>
      <w:proofErr w:type="spellStart"/>
      <w:r w:rsidR="00246BD5" w:rsidRPr="00774A4B">
        <w:t>Subregulations</w:t>
      </w:r>
      <w:proofErr w:type="spellEnd"/>
      <w:r w:rsidR="00774A4B" w:rsidRPr="00774A4B">
        <w:t> </w:t>
      </w:r>
      <w:r w:rsidR="00246BD5" w:rsidRPr="00774A4B">
        <w:t>6.20A(3), 6.20B(3) and 6.24A(3)</w:t>
      </w:r>
    </w:p>
    <w:p w:rsidR="00246BD5" w:rsidRPr="00774A4B" w:rsidRDefault="00246BD5" w:rsidP="00246BD5">
      <w:pPr>
        <w:pStyle w:val="Item"/>
      </w:pPr>
      <w:r w:rsidRPr="00774A4B">
        <w:t>Omit “Department of Immigration and Citizenship”, substitute “Immigration Department”.</w:t>
      </w:r>
    </w:p>
    <w:p w:rsidR="00246BD5" w:rsidRPr="00774A4B" w:rsidRDefault="00246BD5" w:rsidP="00246BD5">
      <w:pPr>
        <w:pStyle w:val="ActHead9"/>
      </w:pPr>
      <w:bookmarkStart w:id="45" w:name="_Toc476916453"/>
      <w:r w:rsidRPr="00774A4B">
        <w:t>Taxation Administration Regulations</w:t>
      </w:r>
      <w:r w:rsidR="00774A4B" w:rsidRPr="00774A4B">
        <w:t> </w:t>
      </w:r>
      <w:r w:rsidRPr="00774A4B">
        <w:t>1976</w:t>
      </w:r>
      <w:bookmarkEnd w:id="45"/>
    </w:p>
    <w:p w:rsidR="00246BD5" w:rsidRPr="00774A4B" w:rsidRDefault="0048309B" w:rsidP="00246BD5">
      <w:pPr>
        <w:pStyle w:val="ItemHead"/>
      </w:pPr>
      <w:r w:rsidRPr="00774A4B">
        <w:t>25</w:t>
      </w:r>
      <w:r w:rsidR="00246BD5" w:rsidRPr="00774A4B">
        <w:t xml:space="preserve">  Paragraph 44(1)(a)</w:t>
      </w:r>
    </w:p>
    <w:p w:rsidR="00246BD5" w:rsidRPr="00774A4B" w:rsidRDefault="00246BD5" w:rsidP="00246BD5">
      <w:pPr>
        <w:pStyle w:val="Item"/>
      </w:pPr>
      <w:r w:rsidRPr="00774A4B">
        <w:t xml:space="preserve">Omit “provided for the Indigenous Tutorial Assistance Scheme (also known as </w:t>
      </w:r>
      <w:proofErr w:type="spellStart"/>
      <w:r w:rsidRPr="00774A4B">
        <w:t>ITAS</w:t>
      </w:r>
      <w:proofErr w:type="spellEnd"/>
      <w:r w:rsidRPr="00774A4B">
        <w:t>) conducted by the Department of Education, Science and Training”, substitute “that are provided to improve the education of Indigenous people and are financially supported (directly or indirectly) by the Commonwealth”.</w:t>
      </w:r>
    </w:p>
    <w:p w:rsidR="00246BD5" w:rsidRPr="00774A4B" w:rsidRDefault="0048309B" w:rsidP="00246BD5">
      <w:pPr>
        <w:pStyle w:val="ItemHead"/>
      </w:pPr>
      <w:r w:rsidRPr="00774A4B">
        <w:t>26</w:t>
      </w:r>
      <w:r w:rsidR="00246BD5" w:rsidRPr="00774A4B">
        <w:t xml:space="preserve">  Paragraph 44(1)(b)</w:t>
      </w:r>
    </w:p>
    <w:p w:rsidR="0080556A" w:rsidRPr="00774A4B" w:rsidRDefault="00246BD5" w:rsidP="00246BD5">
      <w:pPr>
        <w:pStyle w:val="Item"/>
      </w:pPr>
      <w:r w:rsidRPr="00774A4B">
        <w:t xml:space="preserve">Omit “Department of Immigration and Multicultural and Indigenous Affairs”, substitute “Department administered by the Minister administering the </w:t>
      </w:r>
      <w:r w:rsidRPr="00774A4B">
        <w:rPr>
          <w:i/>
        </w:rPr>
        <w:t>Migration Act 1958</w:t>
      </w:r>
      <w:r w:rsidRPr="00774A4B">
        <w:t>”.</w:t>
      </w:r>
    </w:p>
    <w:p w:rsidR="00246BD5" w:rsidRPr="00774A4B" w:rsidRDefault="005A42D2" w:rsidP="00246BD5">
      <w:pPr>
        <w:pStyle w:val="ActHead6"/>
        <w:pageBreakBefore/>
      </w:pPr>
      <w:bookmarkStart w:id="46" w:name="_Toc476916454"/>
      <w:r w:rsidRPr="00774A4B">
        <w:rPr>
          <w:rStyle w:val="CharAmSchNo"/>
        </w:rPr>
        <w:t>Schedule</w:t>
      </w:r>
      <w:r w:rsidR="00774A4B" w:rsidRPr="00774A4B">
        <w:rPr>
          <w:rStyle w:val="CharAmSchNo"/>
        </w:rPr>
        <w:t> </w:t>
      </w:r>
      <w:r w:rsidRPr="00774A4B">
        <w:rPr>
          <w:rStyle w:val="CharAmSchNo"/>
        </w:rPr>
        <w:t>9</w:t>
      </w:r>
      <w:r w:rsidR="00246BD5" w:rsidRPr="00774A4B">
        <w:t>—</w:t>
      </w:r>
      <w:r w:rsidR="00246BD5" w:rsidRPr="00774A4B">
        <w:rPr>
          <w:rStyle w:val="CharAmSchText"/>
        </w:rPr>
        <w:t>Total superannuation balance</w:t>
      </w:r>
      <w:bookmarkEnd w:id="46"/>
    </w:p>
    <w:p w:rsidR="00246BD5" w:rsidRPr="00774A4B" w:rsidRDefault="00246BD5" w:rsidP="00246BD5">
      <w:pPr>
        <w:pStyle w:val="Header"/>
        <w:rPr>
          <w:rStyle w:val="CharAmPartText"/>
        </w:rPr>
      </w:pPr>
      <w:r w:rsidRPr="00774A4B">
        <w:rPr>
          <w:rStyle w:val="CharAmPartNo"/>
        </w:rPr>
        <w:t xml:space="preserve"> </w:t>
      </w:r>
    </w:p>
    <w:p w:rsidR="00246BD5" w:rsidRPr="00774A4B" w:rsidRDefault="00246BD5" w:rsidP="00246BD5">
      <w:pPr>
        <w:pStyle w:val="ActHead9"/>
      </w:pPr>
      <w:bookmarkStart w:id="47" w:name="_Toc476916455"/>
      <w:r w:rsidRPr="00774A4B">
        <w:t>Income Tax Assessment Regulations</w:t>
      </w:r>
      <w:r w:rsidR="00774A4B" w:rsidRPr="00774A4B">
        <w:t> </w:t>
      </w:r>
      <w:r w:rsidRPr="00774A4B">
        <w:t>1997</w:t>
      </w:r>
      <w:bookmarkEnd w:id="47"/>
    </w:p>
    <w:p w:rsidR="00246BD5" w:rsidRPr="00774A4B" w:rsidRDefault="00246BD5" w:rsidP="00246BD5">
      <w:pPr>
        <w:pStyle w:val="ItemHead"/>
      </w:pPr>
      <w:r w:rsidRPr="00774A4B">
        <w:t xml:space="preserve">1  </w:t>
      </w:r>
      <w:proofErr w:type="spellStart"/>
      <w:r w:rsidRPr="00774A4B">
        <w:t>Subregulations</w:t>
      </w:r>
      <w:proofErr w:type="spellEnd"/>
      <w:r w:rsidR="00774A4B" w:rsidRPr="00774A4B">
        <w:t> </w:t>
      </w:r>
      <w:r w:rsidRPr="00774A4B">
        <w:t>307</w:t>
      </w:r>
      <w:r w:rsidR="00774A4B">
        <w:noBreakHyphen/>
      </w:r>
      <w:r w:rsidRPr="00774A4B">
        <w:t>205.01(1) and 307</w:t>
      </w:r>
      <w:r w:rsidR="00774A4B">
        <w:noBreakHyphen/>
      </w:r>
      <w:r w:rsidRPr="00774A4B">
        <w:t>205.02(1)</w:t>
      </w:r>
    </w:p>
    <w:p w:rsidR="00246BD5" w:rsidRPr="00774A4B" w:rsidRDefault="00246BD5" w:rsidP="00246BD5">
      <w:pPr>
        <w:pStyle w:val="Item"/>
      </w:pPr>
      <w:r w:rsidRPr="00774A4B">
        <w:t>Omit “307</w:t>
      </w:r>
      <w:r w:rsidR="00774A4B">
        <w:noBreakHyphen/>
      </w:r>
      <w:r w:rsidRPr="00774A4B">
        <w:t>205(a)”, substitute “307</w:t>
      </w:r>
      <w:r w:rsidR="00774A4B">
        <w:noBreakHyphen/>
      </w:r>
      <w:r w:rsidRPr="00774A4B">
        <w:t>205(1)(a)”.</w:t>
      </w:r>
    </w:p>
    <w:p w:rsidR="00246BD5" w:rsidRPr="00774A4B" w:rsidRDefault="00246BD5" w:rsidP="00246BD5">
      <w:pPr>
        <w:pStyle w:val="ActHead9"/>
      </w:pPr>
      <w:bookmarkStart w:id="48" w:name="_Toc476916456"/>
      <w:r w:rsidRPr="00774A4B">
        <w:t>Superannuation Industry (Supervision) Regulations</w:t>
      </w:r>
      <w:r w:rsidR="00774A4B" w:rsidRPr="00774A4B">
        <w:t> </w:t>
      </w:r>
      <w:r w:rsidRPr="00774A4B">
        <w:t>1994</w:t>
      </w:r>
      <w:bookmarkEnd w:id="48"/>
    </w:p>
    <w:p w:rsidR="00246BD5" w:rsidRPr="00774A4B" w:rsidRDefault="00246BD5" w:rsidP="00246BD5">
      <w:pPr>
        <w:pStyle w:val="ItemHead"/>
      </w:pPr>
      <w:r w:rsidRPr="00774A4B">
        <w:t xml:space="preserve">2  </w:t>
      </w:r>
      <w:proofErr w:type="spellStart"/>
      <w:r w:rsidRPr="00774A4B">
        <w:t>Subregulation</w:t>
      </w:r>
      <w:proofErr w:type="spellEnd"/>
      <w:r w:rsidR="00774A4B" w:rsidRPr="00774A4B">
        <w:t> </w:t>
      </w:r>
      <w:r w:rsidRPr="00774A4B">
        <w:t>1.03(1)</w:t>
      </w:r>
    </w:p>
    <w:p w:rsidR="00246BD5" w:rsidRPr="00774A4B" w:rsidRDefault="00246BD5" w:rsidP="00246BD5">
      <w:pPr>
        <w:pStyle w:val="Item"/>
      </w:pPr>
      <w:r w:rsidRPr="00774A4B">
        <w:t>Insert:</w:t>
      </w:r>
    </w:p>
    <w:p w:rsidR="00246BD5" w:rsidRPr="00774A4B" w:rsidRDefault="00246BD5" w:rsidP="00246BD5">
      <w:pPr>
        <w:pStyle w:val="Definition"/>
      </w:pPr>
      <w:r w:rsidRPr="00774A4B">
        <w:rPr>
          <w:b/>
          <w:i/>
        </w:rPr>
        <w:t>account</w:t>
      </w:r>
      <w:r w:rsidR="00774A4B">
        <w:rPr>
          <w:b/>
          <w:i/>
        </w:rPr>
        <w:noBreakHyphen/>
      </w:r>
      <w:r w:rsidRPr="00774A4B">
        <w:rPr>
          <w:b/>
          <w:i/>
        </w:rPr>
        <w:t>based annuity</w:t>
      </w:r>
      <w:r w:rsidRPr="00774A4B">
        <w:t xml:space="preserve"> means an annuity provided under a contract that:</w:t>
      </w:r>
    </w:p>
    <w:p w:rsidR="00246BD5" w:rsidRPr="00774A4B" w:rsidRDefault="00246BD5" w:rsidP="00246BD5">
      <w:pPr>
        <w:pStyle w:val="paragraph"/>
      </w:pPr>
      <w:r w:rsidRPr="00774A4B">
        <w:tab/>
        <w:t>(a)</w:t>
      </w:r>
      <w:r w:rsidRPr="00774A4B">
        <w:tab/>
        <w:t>is described in paragraph</w:t>
      </w:r>
      <w:r w:rsidR="00774A4B" w:rsidRPr="00774A4B">
        <w:t> </w:t>
      </w:r>
      <w:r w:rsidRPr="00774A4B">
        <w:t>1.05(11A)(a); and</w:t>
      </w:r>
    </w:p>
    <w:p w:rsidR="00246BD5" w:rsidRPr="00774A4B" w:rsidRDefault="00246BD5" w:rsidP="00246BD5">
      <w:pPr>
        <w:pStyle w:val="paragraph"/>
      </w:pPr>
      <w:r w:rsidRPr="00774A4B">
        <w:tab/>
        <w:t>(b)</w:t>
      </w:r>
      <w:r w:rsidRPr="00774A4B">
        <w:tab/>
        <w:t xml:space="preserve">meets the standards of </w:t>
      </w:r>
      <w:proofErr w:type="spellStart"/>
      <w:r w:rsidRPr="00774A4B">
        <w:t>subregulation</w:t>
      </w:r>
      <w:proofErr w:type="spellEnd"/>
      <w:r w:rsidR="00774A4B" w:rsidRPr="00774A4B">
        <w:t> </w:t>
      </w:r>
      <w:r w:rsidRPr="00774A4B">
        <w:t>1.05(11A).</w:t>
      </w:r>
    </w:p>
    <w:p w:rsidR="00246BD5" w:rsidRPr="00774A4B" w:rsidRDefault="00246BD5" w:rsidP="00246BD5">
      <w:pPr>
        <w:pStyle w:val="ActHead6"/>
        <w:pageBreakBefore/>
      </w:pPr>
      <w:bookmarkStart w:id="49" w:name="_Toc476916457"/>
      <w:bookmarkStart w:id="50" w:name="opcCurrentFind"/>
      <w:r w:rsidRPr="00774A4B">
        <w:rPr>
          <w:rStyle w:val="CharAmSchNo"/>
        </w:rPr>
        <w:t>Schedule</w:t>
      </w:r>
      <w:r w:rsidR="00774A4B" w:rsidRPr="00774A4B">
        <w:rPr>
          <w:rStyle w:val="CharAmSchNo"/>
        </w:rPr>
        <w:t> </w:t>
      </w:r>
      <w:r w:rsidR="005A42D2" w:rsidRPr="00774A4B">
        <w:rPr>
          <w:rStyle w:val="CharAmSchNo"/>
        </w:rPr>
        <w:t>10</w:t>
      </w:r>
      <w:r w:rsidRPr="00774A4B">
        <w:t>—</w:t>
      </w:r>
      <w:r w:rsidRPr="00774A4B">
        <w:rPr>
          <w:rStyle w:val="CharAmSchText"/>
        </w:rPr>
        <w:t>Application</w:t>
      </w:r>
      <w:bookmarkEnd w:id="49"/>
    </w:p>
    <w:bookmarkEnd w:id="50"/>
    <w:p w:rsidR="00246BD5" w:rsidRPr="00774A4B" w:rsidRDefault="00246BD5" w:rsidP="00246BD5">
      <w:pPr>
        <w:pStyle w:val="Header"/>
      </w:pPr>
      <w:r w:rsidRPr="00774A4B">
        <w:rPr>
          <w:rStyle w:val="CharAmPartNo"/>
        </w:rPr>
        <w:t xml:space="preserve"> </w:t>
      </w:r>
      <w:r w:rsidRPr="00774A4B">
        <w:rPr>
          <w:rStyle w:val="CharAmPartText"/>
        </w:rPr>
        <w:t xml:space="preserve"> </w:t>
      </w:r>
    </w:p>
    <w:p w:rsidR="00246BD5" w:rsidRPr="00774A4B" w:rsidRDefault="00246BD5" w:rsidP="00246BD5">
      <w:pPr>
        <w:pStyle w:val="ActHead9"/>
      </w:pPr>
      <w:bookmarkStart w:id="51" w:name="_Toc476916458"/>
      <w:r w:rsidRPr="00774A4B">
        <w:t>Corporations Regulations</w:t>
      </w:r>
      <w:r w:rsidR="00774A4B" w:rsidRPr="00774A4B">
        <w:t> </w:t>
      </w:r>
      <w:r w:rsidRPr="00774A4B">
        <w:t>2001</w:t>
      </w:r>
      <w:bookmarkEnd w:id="51"/>
    </w:p>
    <w:p w:rsidR="00246BD5" w:rsidRPr="00774A4B" w:rsidRDefault="0048309B" w:rsidP="00246BD5">
      <w:pPr>
        <w:pStyle w:val="ItemHead"/>
      </w:pPr>
      <w:r w:rsidRPr="00774A4B">
        <w:t>1</w:t>
      </w:r>
      <w:r w:rsidR="00246BD5" w:rsidRPr="00774A4B">
        <w:t xml:space="preserve">  In the appropriate position in Chapter</w:t>
      </w:r>
      <w:r w:rsidR="00774A4B" w:rsidRPr="00774A4B">
        <w:t> </w:t>
      </w:r>
      <w:r w:rsidR="00246BD5" w:rsidRPr="00774A4B">
        <w:t>10</w:t>
      </w:r>
    </w:p>
    <w:p w:rsidR="00246BD5" w:rsidRPr="00774A4B" w:rsidRDefault="00246BD5" w:rsidP="00246BD5">
      <w:pPr>
        <w:pStyle w:val="Item"/>
      </w:pPr>
      <w:r w:rsidRPr="00774A4B">
        <w:t>Insert:</w:t>
      </w:r>
    </w:p>
    <w:p w:rsidR="00246BD5" w:rsidRPr="00774A4B" w:rsidRDefault="00246BD5" w:rsidP="00246BD5">
      <w:pPr>
        <w:pStyle w:val="ActHead2"/>
        <w:rPr>
          <w:i/>
        </w:rPr>
      </w:pPr>
      <w:bookmarkStart w:id="52" w:name="f_Check_Lines_above"/>
      <w:bookmarkStart w:id="53" w:name="_Toc476916459"/>
      <w:bookmarkEnd w:id="52"/>
      <w:r w:rsidRPr="00774A4B">
        <w:rPr>
          <w:rStyle w:val="CharPartNo"/>
        </w:rPr>
        <w:t>Part</w:t>
      </w:r>
      <w:r w:rsidR="00774A4B" w:rsidRPr="00774A4B">
        <w:rPr>
          <w:rStyle w:val="CharPartNo"/>
        </w:rPr>
        <w:t> </w:t>
      </w:r>
      <w:r w:rsidRPr="00774A4B">
        <w:rPr>
          <w:rStyle w:val="CharPartNo"/>
        </w:rPr>
        <w:t>10.25</w:t>
      </w:r>
      <w:r w:rsidRPr="00774A4B">
        <w:t>—</w:t>
      </w:r>
      <w:r w:rsidRPr="00774A4B">
        <w:rPr>
          <w:rStyle w:val="CharPartText"/>
        </w:rPr>
        <w:t>Application provisions relating to the Treasury Laws Amendment (Fair and Sustainable Superannuation) Regulations</w:t>
      </w:r>
      <w:r w:rsidR="00774A4B" w:rsidRPr="00774A4B">
        <w:rPr>
          <w:rStyle w:val="CharPartText"/>
        </w:rPr>
        <w:t> </w:t>
      </w:r>
      <w:r w:rsidRPr="00774A4B">
        <w:rPr>
          <w:rStyle w:val="CharPartText"/>
        </w:rPr>
        <w:t>2017</w:t>
      </w:r>
      <w:bookmarkEnd w:id="53"/>
    </w:p>
    <w:p w:rsidR="00246BD5" w:rsidRPr="00774A4B" w:rsidRDefault="00246BD5" w:rsidP="00246BD5">
      <w:pPr>
        <w:pStyle w:val="Header"/>
      </w:pPr>
      <w:r w:rsidRPr="00774A4B">
        <w:rPr>
          <w:rStyle w:val="CharDivNo"/>
        </w:rPr>
        <w:t xml:space="preserve"> </w:t>
      </w:r>
      <w:r w:rsidRPr="00774A4B">
        <w:rPr>
          <w:rStyle w:val="CharDivText"/>
        </w:rPr>
        <w:t xml:space="preserve"> </w:t>
      </w:r>
    </w:p>
    <w:p w:rsidR="00246BD5" w:rsidRPr="00774A4B" w:rsidRDefault="00246BD5" w:rsidP="00246BD5">
      <w:pPr>
        <w:pStyle w:val="ActHead5"/>
      </w:pPr>
      <w:bookmarkStart w:id="54" w:name="_Toc476916460"/>
      <w:r w:rsidRPr="00774A4B">
        <w:rPr>
          <w:rStyle w:val="CharSectno"/>
        </w:rPr>
        <w:t>10.25.01</w:t>
      </w:r>
      <w:r w:rsidRPr="00774A4B">
        <w:t xml:space="preserve">  Application of amendment of </w:t>
      </w:r>
      <w:proofErr w:type="spellStart"/>
      <w:r w:rsidRPr="00774A4B">
        <w:t>subregulation</w:t>
      </w:r>
      <w:proofErr w:type="spellEnd"/>
      <w:r w:rsidR="00774A4B" w:rsidRPr="00774A4B">
        <w:t> </w:t>
      </w:r>
      <w:r w:rsidRPr="00774A4B">
        <w:t>7.9.04(1)</w:t>
      </w:r>
      <w:bookmarkEnd w:id="54"/>
    </w:p>
    <w:p w:rsidR="00246BD5" w:rsidRPr="00774A4B" w:rsidRDefault="00246BD5" w:rsidP="00246BD5">
      <w:pPr>
        <w:pStyle w:val="Item"/>
      </w:pPr>
      <w:r w:rsidRPr="00774A4B">
        <w:t>The amendment made by item</w:t>
      </w:r>
      <w:r w:rsidR="00774A4B" w:rsidRPr="00774A4B">
        <w:t> </w:t>
      </w:r>
      <w:r w:rsidRPr="00774A4B">
        <w:t>1 of Schedule</w:t>
      </w:r>
      <w:r w:rsidR="00774A4B" w:rsidRPr="00774A4B">
        <w:t> </w:t>
      </w:r>
      <w:r w:rsidRPr="00774A4B">
        <w:t xml:space="preserve">1 to the </w:t>
      </w:r>
      <w:r w:rsidRPr="00774A4B">
        <w:rPr>
          <w:i/>
        </w:rPr>
        <w:t>Treasury Laws Amendment (Fair and Sustainable Superannuation) Regulations</w:t>
      </w:r>
      <w:r w:rsidR="00774A4B" w:rsidRPr="00774A4B">
        <w:rPr>
          <w:i/>
        </w:rPr>
        <w:t> </w:t>
      </w:r>
      <w:r w:rsidRPr="00774A4B">
        <w:rPr>
          <w:i/>
        </w:rPr>
        <w:t xml:space="preserve">2017 </w:t>
      </w:r>
      <w:r w:rsidRPr="00774A4B">
        <w:t>applies in relation to superannuation interests issued on or after 1</w:t>
      </w:r>
      <w:r w:rsidR="00774A4B" w:rsidRPr="00774A4B">
        <w:t> </w:t>
      </w:r>
      <w:r w:rsidRPr="00774A4B">
        <w:t>July 2017.</w:t>
      </w:r>
    </w:p>
    <w:p w:rsidR="00246BD5" w:rsidRPr="00774A4B" w:rsidRDefault="00246BD5" w:rsidP="00246BD5">
      <w:pPr>
        <w:pStyle w:val="ActHead9"/>
      </w:pPr>
      <w:bookmarkStart w:id="55" w:name="_Toc476916461"/>
      <w:r w:rsidRPr="00774A4B">
        <w:t>Income Tax Assessment Regulations</w:t>
      </w:r>
      <w:r w:rsidR="00774A4B" w:rsidRPr="00774A4B">
        <w:t> </w:t>
      </w:r>
      <w:r w:rsidRPr="00774A4B">
        <w:t>1997</w:t>
      </w:r>
      <w:bookmarkEnd w:id="55"/>
    </w:p>
    <w:p w:rsidR="00246BD5" w:rsidRPr="00774A4B" w:rsidRDefault="0048309B" w:rsidP="00246BD5">
      <w:pPr>
        <w:pStyle w:val="ItemHead"/>
      </w:pPr>
      <w:r w:rsidRPr="00774A4B">
        <w:t>2</w:t>
      </w:r>
      <w:r w:rsidR="00246BD5" w:rsidRPr="00774A4B">
        <w:t xml:space="preserve">  In the appropriate position in Division</w:t>
      </w:r>
      <w:r w:rsidR="00774A4B" w:rsidRPr="00774A4B">
        <w:t> </w:t>
      </w:r>
      <w:r w:rsidR="00246BD5" w:rsidRPr="00774A4B">
        <w:t>910</w:t>
      </w:r>
    </w:p>
    <w:p w:rsidR="00246BD5" w:rsidRPr="00774A4B" w:rsidRDefault="00246BD5" w:rsidP="00246BD5">
      <w:pPr>
        <w:pStyle w:val="Item"/>
      </w:pPr>
      <w:r w:rsidRPr="00774A4B">
        <w:t>Insert:</w:t>
      </w:r>
    </w:p>
    <w:p w:rsidR="00246BD5" w:rsidRPr="00774A4B" w:rsidRDefault="00246BD5" w:rsidP="00246BD5">
      <w:pPr>
        <w:pStyle w:val="ActHead5"/>
      </w:pPr>
      <w:bookmarkStart w:id="56" w:name="_Toc476916462"/>
      <w:r w:rsidRPr="00774A4B">
        <w:rPr>
          <w:rStyle w:val="CharSectno"/>
        </w:rPr>
        <w:t>910</w:t>
      </w:r>
      <w:r w:rsidR="00774A4B" w:rsidRPr="00774A4B">
        <w:rPr>
          <w:rStyle w:val="CharSectno"/>
        </w:rPr>
        <w:noBreakHyphen/>
      </w:r>
      <w:r w:rsidRPr="00774A4B">
        <w:rPr>
          <w:rStyle w:val="CharSectno"/>
        </w:rPr>
        <w:t>1.09</w:t>
      </w:r>
      <w:r w:rsidRPr="00774A4B">
        <w:t xml:space="preserve">  Transitional arrangements arising out of the </w:t>
      </w:r>
      <w:r w:rsidRPr="00774A4B">
        <w:rPr>
          <w:i/>
        </w:rPr>
        <w:t>Treasury Laws Amendment (Fair and Sustainable Superannuation) Regulations</w:t>
      </w:r>
      <w:r w:rsidR="00774A4B" w:rsidRPr="00774A4B">
        <w:rPr>
          <w:i/>
        </w:rPr>
        <w:t> </w:t>
      </w:r>
      <w:r w:rsidRPr="00774A4B">
        <w:rPr>
          <w:i/>
        </w:rPr>
        <w:t>2017</w:t>
      </w:r>
      <w:bookmarkEnd w:id="56"/>
    </w:p>
    <w:p w:rsidR="00246BD5" w:rsidRPr="00774A4B" w:rsidRDefault="00246BD5" w:rsidP="00246BD5">
      <w:pPr>
        <w:pStyle w:val="subsection"/>
      </w:pPr>
      <w:r w:rsidRPr="00774A4B">
        <w:tab/>
        <w:t>(1</w:t>
      </w:r>
      <w:r w:rsidR="007947BB" w:rsidRPr="00774A4B">
        <w:t>)</w:t>
      </w:r>
      <w:r w:rsidR="007947BB" w:rsidRPr="00774A4B">
        <w:tab/>
        <w:t>The amendments made by items</w:t>
      </w:r>
      <w:r w:rsidR="00774A4B" w:rsidRPr="00774A4B">
        <w:t> </w:t>
      </w:r>
      <w:r w:rsidRPr="00774A4B">
        <w:t xml:space="preserve">2 </w:t>
      </w:r>
      <w:r w:rsidR="007947BB" w:rsidRPr="00774A4B">
        <w:t>and</w:t>
      </w:r>
      <w:r w:rsidRPr="00774A4B">
        <w:t xml:space="preserve"> </w:t>
      </w:r>
      <w:r w:rsidR="007947BB" w:rsidRPr="00774A4B">
        <w:t xml:space="preserve">3 </w:t>
      </w:r>
      <w:r w:rsidRPr="00774A4B">
        <w:t>of Schedule</w:t>
      </w:r>
      <w:r w:rsidR="00774A4B" w:rsidRPr="00774A4B">
        <w:t> </w:t>
      </w:r>
      <w:r w:rsidRPr="00774A4B">
        <w:t xml:space="preserve">1 to the </w:t>
      </w:r>
      <w:r w:rsidRPr="00774A4B">
        <w:rPr>
          <w:i/>
        </w:rPr>
        <w:t>Treasury Laws Amendment (Fair and Sustainable Superannuation) Regulations</w:t>
      </w:r>
      <w:r w:rsidR="00774A4B" w:rsidRPr="00774A4B">
        <w:rPr>
          <w:i/>
        </w:rPr>
        <w:t> </w:t>
      </w:r>
      <w:r w:rsidRPr="00774A4B">
        <w:rPr>
          <w:i/>
        </w:rPr>
        <w:t>2017</w:t>
      </w:r>
      <w:r w:rsidRPr="00774A4B">
        <w:t xml:space="preserve"> apply in relation to the 2017</w:t>
      </w:r>
      <w:r w:rsidR="00774A4B">
        <w:noBreakHyphen/>
      </w:r>
      <w:r w:rsidRPr="00774A4B">
        <w:t>18 income year and later income years.</w:t>
      </w:r>
    </w:p>
    <w:p w:rsidR="00246BD5" w:rsidRPr="00774A4B" w:rsidRDefault="00246BD5" w:rsidP="00246BD5">
      <w:pPr>
        <w:pStyle w:val="subsection"/>
      </w:pPr>
      <w:r w:rsidRPr="00774A4B">
        <w:tab/>
        <w:t>(2)</w:t>
      </w:r>
      <w:r w:rsidRPr="00774A4B">
        <w:tab/>
        <w:t>The amendment made by item</w:t>
      </w:r>
      <w:r w:rsidR="00774A4B" w:rsidRPr="00774A4B">
        <w:t> </w:t>
      </w:r>
      <w:r w:rsidR="00802EC4" w:rsidRPr="00774A4B">
        <w:t>4</w:t>
      </w:r>
      <w:r w:rsidRPr="00774A4B">
        <w:t xml:space="preserve"> of Schedule</w:t>
      </w:r>
      <w:r w:rsidR="00774A4B" w:rsidRPr="00774A4B">
        <w:t> </w:t>
      </w:r>
      <w:r w:rsidRPr="00774A4B">
        <w:t xml:space="preserve">1 to the </w:t>
      </w:r>
      <w:r w:rsidRPr="00774A4B">
        <w:rPr>
          <w:i/>
        </w:rPr>
        <w:t>Treasury Laws Amendment (Fair and Sustainable Superannuation) Regulations</w:t>
      </w:r>
      <w:r w:rsidR="00774A4B" w:rsidRPr="00774A4B">
        <w:rPr>
          <w:i/>
        </w:rPr>
        <w:t> </w:t>
      </w:r>
      <w:r w:rsidRPr="00774A4B">
        <w:rPr>
          <w:i/>
        </w:rPr>
        <w:t>2017</w:t>
      </w:r>
      <w:r w:rsidRPr="00774A4B">
        <w:t xml:space="preserve"> applies in relation to superannuation benefits paid on or after 1</w:t>
      </w:r>
      <w:r w:rsidR="00774A4B" w:rsidRPr="00774A4B">
        <w:t> </w:t>
      </w:r>
      <w:r w:rsidRPr="00774A4B">
        <w:t>July 2017.</w:t>
      </w:r>
    </w:p>
    <w:p w:rsidR="00246BD5" w:rsidRPr="00774A4B" w:rsidRDefault="00246BD5" w:rsidP="00246BD5">
      <w:pPr>
        <w:pStyle w:val="subsection"/>
      </w:pPr>
      <w:r w:rsidRPr="00774A4B">
        <w:tab/>
        <w:t>(3)</w:t>
      </w:r>
      <w:r w:rsidRPr="00774A4B">
        <w:tab/>
        <w:t>The amendments made by items</w:t>
      </w:r>
      <w:r w:rsidR="00774A4B" w:rsidRPr="00774A4B">
        <w:t> </w:t>
      </w:r>
      <w:r w:rsidRPr="00774A4B">
        <w:t>8 and 9 of Schedule</w:t>
      </w:r>
      <w:r w:rsidR="00774A4B" w:rsidRPr="00774A4B">
        <w:t> </w:t>
      </w:r>
      <w:r w:rsidRPr="00774A4B">
        <w:t xml:space="preserve">2 to the </w:t>
      </w:r>
      <w:r w:rsidRPr="00774A4B">
        <w:rPr>
          <w:i/>
        </w:rPr>
        <w:t>Treasury Laws Amendment (Fair and Sustainable Superannuation) Regulations</w:t>
      </w:r>
      <w:r w:rsidR="00774A4B" w:rsidRPr="00774A4B">
        <w:rPr>
          <w:i/>
        </w:rPr>
        <w:t> </w:t>
      </w:r>
      <w:r w:rsidRPr="00774A4B">
        <w:rPr>
          <w:i/>
        </w:rPr>
        <w:t>2017</w:t>
      </w:r>
      <w:r w:rsidRPr="00774A4B">
        <w:t xml:space="preserve"> apply in relation to 2017</w:t>
      </w:r>
      <w:r w:rsidR="00774A4B">
        <w:noBreakHyphen/>
      </w:r>
      <w:r w:rsidRPr="00774A4B">
        <w:t>2018 financial year and later financial years.</w:t>
      </w:r>
    </w:p>
    <w:p w:rsidR="00246BD5" w:rsidRPr="00774A4B" w:rsidRDefault="00246BD5" w:rsidP="00246BD5">
      <w:pPr>
        <w:pStyle w:val="subsection"/>
      </w:pPr>
      <w:r w:rsidRPr="00774A4B">
        <w:tab/>
        <w:t>(4)</w:t>
      </w:r>
      <w:r w:rsidRPr="00774A4B">
        <w:tab/>
        <w:t>The amendments made by Schedule</w:t>
      </w:r>
      <w:r w:rsidR="00774A4B" w:rsidRPr="00774A4B">
        <w:t> </w:t>
      </w:r>
      <w:r w:rsidRPr="00774A4B">
        <w:t xml:space="preserve">5 to the </w:t>
      </w:r>
      <w:r w:rsidRPr="00774A4B">
        <w:rPr>
          <w:i/>
        </w:rPr>
        <w:t>Treasury Laws Amendment (Fair and Sustainable Superannuation) Regulations</w:t>
      </w:r>
      <w:r w:rsidR="00774A4B" w:rsidRPr="00774A4B">
        <w:rPr>
          <w:i/>
        </w:rPr>
        <w:t> </w:t>
      </w:r>
      <w:r w:rsidRPr="00774A4B">
        <w:rPr>
          <w:i/>
        </w:rPr>
        <w:t>2017</w:t>
      </w:r>
      <w:r w:rsidRPr="00774A4B">
        <w:t xml:space="preserve"> apply in relation to contributions made in the 2017</w:t>
      </w:r>
      <w:r w:rsidR="00774A4B">
        <w:noBreakHyphen/>
      </w:r>
      <w:r w:rsidRPr="00774A4B">
        <w:t>18 income year and later income years.</w:t>
      </w:r>
    </w:p>
    <w:p w:rsidR="00246BD5" w:rsidRPr="00774A4B" w:rsidRDefault="00246BD5" w:rsidP="00246BD5">
      <w:pPr>
        <w:pStyle w:val="subsection"/>
      </w:pPr>
      <w:r w:rsidRPr="00774A4B">
        <w:tab/>
        <w:t>(5)</w:t>
      </w:r>
      <w:r w:rsidRPr="00774A4B">
        <w:tab/>
        <w:t>The amendments made by Schedule</w:t>
      </w:r>
      <w:r w:rsidR="00774A4B" w:rsidRPr="00774A4B">
        <w:t> </w:t>
      </w:r>
      <w:r w:rsidRPr="00774A4B">
        <w:t xml:space="preserve">6 to the </w:t>
      </w:r>
      <w:r w:rsidRPr="00774A4B">
        <w:rPr>
          <w:i/>
        </w:rPr>
        <w:t>Treasury Laws Amendment (Fair and Sustainable Superannuation) Regulations</w:t>
      </w:r>
      <w:r w:rsidR="00774A4B" w:rsidRPr="00774A4B">
        <w:rPr>
          <w:i/>
        </w:rPr>
        <w:t> </w:t>
      </w:r>
      <w:r w:rsidRPr="00774A4B">
        <w:rPr>
          <w:i/>
        </w:rPr>
        <w:t>2017</w:t>
      </w:r>
      <w:r w:rsidRPr="00774A4B">
        <w:t xml:space="preserve"> apply to payments from an interest that supports a superannuation income stream made on or after 1</w:t>
      </w:r>
      <w:r w:rsidR="00774A4B" w:rsidRPr="00774A4B">
        <w:t> </w:t>
      </w:r>
      <w:r w:rsidRPr="00774A4B">
        <w:t>July 2017.</w:t>
      </w:r>
    </w:p>
    <w:p w:rsidR="00246BD5" w:rsidRPr="00774A4B" w:rsidRDefault="00246BD5" w:rsidP="00246BD5">
      <w:pPr>
        <w:pStyle w:val="subsection"/>
      </w:pPr>
      <w:r w:rsidRPr="00774A4B">
        <w:tab/>
        <w:t>(6)</w:t>
      </w:r>
      <w:r w:rsidRPr="00774A4B">
        <w:tab/>
        <w:t>The amendments made by items</w:t>
      </w:r>
      <w:r w:rsidR="00774A4B" w:rsidRPr="00774A4B">
        <w:t> </w:t>
      </w:r>
      <w:r w:rsidRPr="00774A4B">
        <w:t>1 to 3 of Schedule</w:t>
      </w:r>
      <w:r w:rsidR="00774A4B" w:rsidRPr="00774A4B">
        <w:t> </w:t>
      </w:r>
      <w:r w:rsidRPr="00774A4B">
        <w:t xml:space="preserve">7 to the </w:t>
      </w:r>
      <w:r w:rsidRPr="00774A4B">
        <w:rPr>
          <w:i/>
        </w:rPr>
        <w:t>Treasury Laws Amendment (Fair and Sustainable Superannuation) Regulations</w:t>
      </w:r>
      <w:r w:rsidR="00774A4B" w:rsidRPr="00774A4B">
        <w:rPr>
          <w:i/>
        </w:rPr>
        <w:t> </w:t>
      </w:r>
      <w:r w:rsidRPr="00774A4B">
        <w:rPr>
          <w:i/>
        </w:rPr>
        <w:t>2017</w:t>
      </w:r>
      <w:r w:rsidRPr="00774A4B">
        <w:t xml:space="preserve"> apply in relation to a superannuation benefit that is:</w:t>
      </w:r>
    </w:p>
    <w:p w:rsidR="00246BD5" w:rsidRPr="00774A4B" w:rsidRDefault="00246BD5" w:rsidP="00246BD5">
      <w:pPr>
        <w:pStyle w:val="paragraph"/>
      </w:pPr>
      <w:r w:rsidRPr="00774A4B">
        <w:tab/>
        <w:t>(a)</w:t>
      </w:r>
      <w:r w:rsidRPr="00774A4B">
        <w:tab/>
        <w:t>paid because of the death of a person that occurred on or after 1</w:t>
      </w:r>
      <w:r w:rsidR="00774A4B" w:rsidRPr="00774A4B">
        <w:t> </w:t>
      </w:r>
      <w:r w:rsidRPr="00774A4B">
        <w:t>July 2017; or</w:t>
      </w:r>
    </w:p>
    <w:p w:rsidR="00246BD5" w:rsidRPr="00774A4B" w:rsidRDefault="00246BD5" w:rsidP="00246BD5">
      <w:pPr>
        <w:pStyle w:val="paragraph"/>
      </w:pPr>
      <w:r w:rsidRPr="00774A4B">
        <w:tab/>
        <w:t>(b)</w:t>
      </w:r>
      <w:r w:rsidRPr="00774A4B">
        <w:tab/>
        <w:t>paid on or after 1</w:t>
      </w:r>
      <w:r w:rsidR="00774A4B" w:rsidRPr="00774A4B">
        <w:t> </w:t>
      </w:r>
      <w:r w:rsidRPr="00774A4B">
        <w:t>July 2019.</w:t>
      </w:r>
    </w:p>
    <w:p w:rsidR="00246BD5" w:rsidRPr="00774A4B" w:rsidRDefault="00246BD5" w:rsidP="00246BD5">
      <w:pPr>
        <w:pStyle w:val="noteToPara"/>
      </w:pPr>
      <w:r w:rsidRPr="00774A4B">
        <w:t>Note:</w:t>
      </w:r>
      <w:r w:rsidRPr="00774A4B">
        <w:tab/>
        <w:t xml:space="preserve">For </w:t>
      </w:r>
      <w:r w:rsidR="00774A4B" w:rsidRPr="00774A4B">
        <w:t>paragraph (</w:t>
      </w:r>
      <w:r w:rsidRPr="00774A4B">
        <w:t>b), it doesn’t matter when the person, in relation to whom the benefit is payable, died.</w:t>
      </w:r>
    </w:p>
    <w:p w:rsidR="00246BD5" w:rsidRPr="00774A4B" w:rsidRDefault="00246BD5" w:rsidP="00246BD5">
      <w:pPr>
        <w:pStyle w:val="ActHead9"/>
      </w:pPr>
      <w:bookmarkStart w:id="57" w:name="_Toc476916463"/>
      <w:r w:rsidRPr="00774A4B">
        <w:t>Retirement Savings Accounts Regulations</w:t>
      </w:r>
      <w:r w:rsidR="00774A4B" w:rsidRPr="00774A4B">
        <w:t> </w:t>
      </w:r>
      <w:r w:rsidRPr="00774A4B">
        <w:t>1997</w:t>
      </w:r>
      <w:bookmarkEnd w:id="57"/>
    </w:p>
    <w:p w:rsidR="00246BD5" w:rsidRPr="00774A4B" w:rsidRDefault="0048309B" w:rsidP="00246BD5">
      <w:pPr>
        <w:pStyle w:val="ItemHead"/>
      </w:pPr>
      <w:r w:rsidRPr="00774A4B">
        <w:t>3</w:t>
      </w:r>
      <w:r w:rsidR="00246BD5" w:rsidRPr="00774A4B">
        <w:t xml:space="preserve">  In the appropriate position in Part</w:t>
      </w:r>
      <w:r w:rsidR="00774A4B" w:rsidRPr="00774A4B">
        <w:t> </w:t>
      </w:r>
      <w:r w:rsidR="00246BD5" w:rsidRPr="00774A4B">
        <w:t>7</w:t>
      </w:r>
    </w:p>
    <w:p w:rsidR="00246BD5" w:rsidRPr="00774A4B" w:rsidRDefault="00246BD5" w:rsidP="00246BD5">
      <w:pPr>
        <w:pStyle w:val="Item"/>
      </w:pPr>
      <w:r w:rsidRPr="00774A4B">
        <w:t>Insert:</w:t>
      </w:r>
    </w:p>
    <w:p w:rsidR="00246BD5" w:rsidRPr="00774A4B" w:rsidRDefault="00246BD5" w:rsidP="00246BD5">
      <w:pPr>
        <w:pStyle w:val="ActHead5"/>
      </w:pPr>
      <w:bookmarkStart w:id="58" w:name="_Toc476916464"/>
      <w:r w:rsidRPr="00774A4B">
        <w:rPr>
          <w:rStyle w:val="CharSectno"/>
        </w:rPr>
        <w:t>7.4</w:t>
      </w:r>
      <w:r w:rsidRPr="00774A4B">
        <w:t xml:space="preserve">  Amendments made by the </w:t>
      </w:r>
      <w:r w:rsidRPr="00774A4B">
        <w:rPr>
          <w:i/>
        </w:rPr>
        <w:t>Treasury Laws Amendment (Fair and Sustainable Superannuation) Regulations</w:t>
      </w:r>
      <w:r w:rsidR="00774A4B" w:rsidRPr="00774A4B">
        <w:rPr>
          <w:i/>
        </w:rPr>
        <w:t> </w:t>
      </w:r>
      <w:r w:rsidRPr="00774A4B">
        <w:rPr>
          <w:i/>
        </w:rPr>
        <w:t>2017</w:t>
      </w:r>
      <w:bookmarkEnd w:id="58"/>
    </w:p>
    <w:p w:rsidR="00246BD5" w:rsidRPr="00774A4B" w:rsidRDefault="00246BD5" w:rsidP="00246BD5">
      <w:pPr>
        <w:pStyle w:val="subsection"/>
      </w:pPr>
      <w:r w:rsidRPr="00774A4B">
        <w:tab/>
        <w:t>(1</w:t>
      </w:r>
      <w:r w:rsidR="007947BB" w:rsidRPr="00774A4B">
        <w:t>)</w:t>
      </w:r>
      <w:r w:rsidR="007947BB" w:rsidRPr="00774A4B">
        <w:tab/>
        <w:t>The amendments made by items</w:t>
      </w:r>
      <w:r w:rsidR="00774A4B" w:rsidRPr="00774A4B">
        <w:t> </w:t>
      </w:r>
      <w:r w:rsidR="00802EC4" w:rsidRPr="00774A4B">
        <w:t>6 to</w:t>
      </w:r>
      <w:r w:rsidRPr="00774A4B">
        <w:t xml:space="preserve"> </w:t>
      </w:r>
      <w:r w:rsidR="00802EC4" w:rsidRPr="00774A4B">
        <w:t>11</w:t>
      </w:r>
      <w:r w:rsidRPr="00774A4B">
        <w:t xml:space="preserve"> of Schedule</w:t>
      </w:r>
      <w:r w:rsidR="00774A4B" w:rsidRPr="00774A4B">
        <w:t> </w:t>
      </w:r>
      <w:r w:rsidRPr="00774A4B">
        <w:t xml:space="preserve">1 to the </w:t>
      </w:r>
      <w:r w:rsidRPr="00774A4B">
        <w:rPr>
          <w:i/>
        </w:rPr>
        <w:t>Treasury Laws Amendment (Fair and Sustainable Superannuation) Regulations</w:t>
      </w:r>
      <w:r w:rsidR="00774A4B" w:rsidRPr="00774A4B">
        <w:rPr>
          <w:i/>
        </w:rPr>
        <w:t> </w:t>
      </w:r>
      <w:r w:rsidRPr="00774A4B">
        <w:rPr>
          <w:i/>
        </w:rPr>
        <w:t>2017</w:t>
      </w:r>
      <w:r w:rsidRPr="00774A4B">
        <w:t xml:space="preserve"> applies on and after 1</w:t>
      </w:r>
      <w:r w:rsidR="00774A4B" w:rsidRPr="00774A4B">
        <w:t> </w:t>
      </w:r>
      <w:r w:rsidRPr="00774A4B">
        <w:t>July 2017.</w:t>
      </w:r>
    </w:p>
    <w:p w:rsidR="00246BD5" w:rsidRPr="00774A4B" w:rsidRDefault="00246BD5" w:rsidP="00246BD5">
      <w:pPr>
        <w:pStyle w:val="subsection"/>
      </w:pPr>
      <w:r w:rsidRPr="00774A4B">
        <w:tab/>
        <w:t>(2)</w:t>
      </w:r>
      <w:r w:rsidRPr="00774A4B">
        <w:tab/>
        <w:t>The amendments made by items</w:t>
      </w:r>
      <w:r w:rsidR="00774A4B" w:rsidRPr="00774A4B">
        <w:t> </w:t>
      </w:r>
      <w:r w:rsidRPr="00774A4B">
        <w:t>1 to 6 of Schedule</w:t>
      </w:r>
      <w:r w:rsidR="00774A4B" w:rsidRPr="00774A4B">
        <w:t> </w:t>
      </w:r>
      <w:r w:rsidRPr="00774A4B">
        <w:t xml:space="preserve">3 to the </w:t>
      </w:r>
      <w:r w:rsidRPr="00774A4B">
        <w:rPr>
          <w:i/>
        </w:rPr>
        <w:t>Treasury Laws Amendment (Fair and Sustainable Superannuation) Regulations</w:t>
      </w:r>
      <w:r w:rsidR="00774A4B" w:rsidRPr="00774A4B">
        <w:rPr>
          <w:i/>
        </w:rPr>
        <w:t> </w:t>
      </w:r>
      <w:r w:rsidRPr="00774A4B">
        <w:rPr>
          <w:i/>
        </w:rPr>
        <w:t>2017</w:t>
      </w:r>
      <w:r w:rsidRPr="00774A4B">
        <w:t xml:space="preserve"> apply in relation to the financial year starting on 1</w:t>
      </w:r>
      <w:r w:rsidR="00774A4B" w:rsidRPr="00774A4B">
        <w:t> </w:t>
      </w:r>
      <w:r w:rsidRPr="00774A4B">
        <w:t>July 2017 and later financial years.</w:t>
      </w:r>
    </w:p>
    <w:p w:rsidR="00246BD5" w:rsidRPr="00774A4B" w:rsidRDefault="00246BD5" w:rsidP="00246BD5">
      <w:pPr>
        <w:pStyle w:val="subsection"/>
        <w:rPr>
          <w:szCs w:val="22"/>
        </w:rPr>
      </w:pPr>
      <w:r w:rsidRPr="00774A4B">
        <w:rPr>
          <w:szCs w:val="22"/>
        </w:rPr>
        <w:tab/>
        <w:t>(3)</w:t>
      </w:r>
      <w:r w:rsidRPr="00774A4B">
        <w:rPr>
          <w:szCs w:val="22"/>
        </w:rPr>
        <w:tab/>
        <w:t>The amendments made by items</w:t>
      </w:r>
      <w:r w:rsidR="00774A4B" w:rsidRPr="00774A4B">
        <w:rPr>
          <w:szCs w:val="22"/>
        </w:rPr>
        <w:t> </w:t>
      </w:r>
      <w:r w:rsidRPr="00774A4B">
        <w:rPr>
          <w:szCs w:val="22"/>
        </w:rPr>
        <w:t>2 to 7 of Schedule</w:t>
      </w:r>
      <w:r w:rsidR="00774A4B" w:rsidRPr="00774A4B">
        <w:rPr>
          <w:szCs w:val="22"/>
        </w:rPr>
        <w:t> </w:t>
      </w:r>
      <w:r w:rsidRPr="00774A4B">
        <w:rPr>
          <w:szCs w:val="22"/>
        </w:rPr>
        <w:t xml:space="preserve">8 to the </w:t>
      </w:r>
      <w:r w:rsidRPr="00774A4B">
        <w:rPr>
          <w:i/>
          <w:iCs/>
          <w:szCs w:val="22"/>
        </w:rPr>
        <w:t>Treasury Laws Amendment (Fair and Sustainable Superannuation) Regulations</w:t>
      </w:r>
      <w:r w:rsidR="00774A4B" w:rsidRPr="00774A4B">
        <w:rPr>
          <w:i/>
          <w:iCs/>
          <w:szCs w:val="22"/>
        </w:rPr>
        <w:t> </w:t>
      </w:r>
      <w:r w:rsidRPr="00774A4B">
        <w:rPr>
          <w:i/>
          <w:iCs/>
          <w:szCs w:val="22"/>
        </w:rPr>
        <w:t>2017</w:t>
      </w:r>
      <w:r w:rsidRPr="00774A4B">
        <w:rPr>
          <w:szCs w:val="22"/>
        </w:rPr>
        <w:t xml:space="preserve"> apply in relation to release authorities given to superannuation providers on or after the commencement of that item.</w:t>
      </w:r>
    </w:p>
    <w:p w:rsidR="00246BD5" w:rsidRPr="00774A4B" w:rsidRDefault="00246BD5" w:rsidP="00246BD5">
      <w:pPr>
        <w:pStyle w:val="ActHead9"/>
      </w:pPr>
      <w:bookmarkStart w:id="59" w:name="_Toc476916465"/>
      <w:r w:rsidRPr="00774A4B">
        <w:t>Superannuation Industry (Supervision) Regulations</w:t>
      </w:r>
      <w:r w:rsidR="00774A4B" w:rsidRPr="00774A4B">
        <w:t> </w:t>
      </w:r>
      <w:r w:rsidRPr="00774A4B">
        <w:t>1994</w:t>
      </w:r>
      <w:bookmarkEnd w:id="59"/>
    </w:p>
    <w:p w:rsidR="00246BD5" w:rsidRPr="00774A4B" w:rsidRDefault="0048309B" w:rsidP="00246BD5">
      <w:pPr>
        <w:pStyle w:val="ItemHead"/>
      </w:pPr>
      <w:r w:rsidRPr="00774A4B">
        <w:t>4</w:t>
      </w:r>
      <w:r w:rsidR="00246BD5" w:rsidRPr="00774A4B">
        <w:t xml:space="preserve">  In the appropriate position in Part</w:t>
      </w:r>
      <w:r w:rsidR="00774A4B" w:rsidRPr="00774A4B">
        <w:t> </w:t>
      </w:r>
      <w:r w:rsidR="00246BD5" w:rsidRPr="00774A4B">
        <w:t>14</w:t>
      </w:r>
    </w:p>
    <w:p w:rsidR="00246BD5" w:rsidRPr="00774A4B" w:rsidRDefault="00246BD5" w:rsidP="00246BD5">
      <w:pPr>
        <w:pStyle w:val="Item"/>
      </w:pPr>
      <w:r w:rsidRPr="00774A4B">
        <w:t>Insert:</w:t>
      </w:r>
    </w:p>
    <w:p w:rsidR="00246BD5" w:rsidRPr="00774A4B" w:rsidRDefault="00246BD5" w:rsidP="00246BD5">
      <w:pPr>
        <w:pStyle w:val="ActHead3"/>
      </w:pPr>
      <w:bookmarkStart w:id="60" w:name="_Toc476916466"/>
      <w:r w:rsidRPr="00774A4B">
        <w:rPr>
          <w:rStyle w:val="CharDivNo"/>
        </w:rPr>
        <w:t>Division</w:t>
      </w:r>
      <w:r w:rsidR="00774A4B" w:rsidRPr="00774A4B">
        <w:rPr>
          <w:rStyle w:val="CharDivNo"/>
        </w:rPr>
        <w:t> </w:t>
      </w:r>
      <w:r w:rsidRPr="00774A4B">
        <w:rPr>
          <w:rStyle w:val="CharDivNo"/>
        </w:rPr>
        <w:t>14.13</w:t>
      </w:r>
      <w:r w:rsidRPr="00774A4B">
        <w:t>—</w:t>
      </w:r>
      <w:r w:rsidRPr="00774A4B">
        <w:rPr>
          <w:rStyle w:val="CharDivText"/>
        </w:rPr>
        <w:t>Transitional arrangements arising out of the Treasury Laws Amendment (Fair and Sustainable Superannuation) Regulations</w:t>
      </w:r>
      <w:r w:rsidR="00774A4B" w:rsidRPr="00774A4B">
        <w:rPr>
          <w:rStyle w:val="CharDivText"/>
        </w:rPr>
        <w:t> </w:t>
      </w:r>
      <w:r w:rsidRPr="00774A4B">
        <w:rPr>
          <w:rStyle w:val="CharDivText"/>
        </w:rPr>
        <w:t>2017</w:t>
      </w:r>
      <w:bookmarkEnd w:id="60"/>
    </w:p>
    <w:p w:rsidR="00246BD5" w:rsidRPr="00774A4B" w:rsidRDefault="00246BD5" w:rsidP="00246BD5">
      <w:pPr>
        <w:pStyle w:val="ActHead5"/>
      </w:pPr>
      <w:bookmarkStart w:id="61" w:name="_Toc476916467"/>
      <w:r w:rsidRPr="00774A4B">
        <w:rPr>
          <w:rStyle w:val="CharSectno"/>
        </w:rPr>
        <w:t>14.13</w:t>
      </w:r>
      <w:r w:rsidRPr="00774A4B">
        <w:t xml:space="preserve">  Arrangements</w:t>
      </w:r>
      <w:bookmarkEnd w:id="61"/>
    </w:p>
    <w:p w:rsidR="00246BD5" w:rsidRPr="00774A4B" w:rsidRDefault="00246BD5" w:rsidP="00246BD5">
      <w:pPr>
        <w:pStyle w:val="subsection"/>
      </w:pPr>
      <w:r w:rsidRPr="00774A4B">
        <w:tab/>
        <w:t>(1)</w:t>
      </w:r>
      <w:r w:rsidRPr="00774A4B">
        <w:tab/>
        <w:t>The amendments made by</w:t>
      </w:r>
      <w:r w:rsidRPr="00774A4B">
        <w:rPr>
          <w:i/>
        </w:rPr>
        <w:t xml:space="preserve"> </w:t>
      </w:r>
      <w:r w:rsidRPr="00774A4B">
        <w:t>items</w:t>
      </w:r>
      <w:r w:rsidR="00774A4B" w:rsidRPr="00774A4B">
        <w:t> </w:t>
      </w:r>
      <w:r w:rsidR="007947BB" w:rsidRPr="00774A4B">
        <w:t>13 to 23</w:t>
      </w:r>
      <w:r w:rsidRPr="00774A4B">
        <w:t xml:space="preserve"> of Schedule</w:t>
      </w:r>
      <w:r w:rsidR="00774A4B" w:rsidRPr="00774A4B">
        <w:t> </w:t>
      </w:r>
      <w:r w:rsidRPr="00774A4B">
        <w:t xml:space="preserve">1 to the </w:t>
      </w:r>
      <w:r w:rsidRPr="00774A4B">
        <w:rPr>
          <w:i/>
        </w:rPr>
        <w:t>Treasury Laws Amendment (Fair and Sustainable Superannuation) Regulations</w:t>
      </w:r>
      <w:r w:rsidR="00774A4B" w:rsidRPr="00774A4B">
        <w:rPr>
          <w:i/>
        </w:rPr>
        <w:t> </w:t>
      </w:r>
      <w:r w:rsidRPr="00774A4B">
        <w:rPr>
          <w:i/>
        </w:rPr>
        <w:t>2017</w:t>
      </w:r>
      <w:r w:rsidRPr="00774A4B">
        <w:t xml:space="preserve"> apply on and after 1</w:t>
      </w:r>
      <w:r w:rsidR="00774A4B" w:rsidRPr="00774A4B">
        <w:t> </w:t>
      </w:r>
      <w:r w:rsidRPr="00774A4B">
        <w:t>July 2017.</w:t>
      </w:r>
    </w:p>
    <w:p w:rsidR="00246BD5" w:rsidRPr="00774A4B" w:rsidRDefault="00246BD5" w:rsidP="00246BD5">
      <w:pPr>
        <w:pStyle w:val="subsection"/>
      </w:pPr>
      <w:r w:rsidRPr="00774A4B">
        <w:tab/>
        <w:t>(2)</w:t>
      </w:r>
      <w:r w:rsidRPr="00774A4B">
        <w:tab/>
        <w:t>The amendments made by items</w:t>
      </w:r>
      <w:r w:rsidR="00774A4B" w:rsidRPr="00774A4B">
        <w:t> </w:t>
      </w:r>
      <w:r w:rsidR="007947BB" w:rsidRPr="00774A4B">
        <w:t>7</w:t>
      </w:r>
      <w:r w:rsidRPr="00774A4B">
        <w:t xml:space="preserve"> to </w:t>
      </w:r>
      <w:r w:rsidR="007947BB" w:rsidRPr="00774A4B">
        <w:t>13</w:t>
      </w:r>
      <w:r w:rsidRPr="00774A4B">
        <w:t xml:space="preserve"> of Schedule</w:t>
      </w:r>
      <w:r w:rsidR="00774A4B" w:rsidRPr="00774A4B">
        <w:t> </w:t>
      </w:r>
      <w:r w:rsidRPr="00774A4B">
        <w:t xml:space="preserve">3 to the </w:t>
      </w:r>
      <w:r w:rsidRPr="00774A4B">
        <w:rPr>
          <w:i/>
        </w:rPr>
        <w:t>Treasury Laws Amendment (Fair and Sustainable Superannuation) Regulations</w:t>
      </w:r>
      <w:r w:rsidR="00774A4B" w:rsidRPr="00774A4B">
        <w:rPr>
          <w:i/>
        </w:rPr>
        <w:t> </w:t>
      </w:r>
      <w:r w:rsidRPr="00774A4B">
        <w:rPr>
          <w:i/>
        </w:rPr>
        <w:t xml:space="preserve">2017 </w:t>
      </w:r>
      <w:r w:rsidRPr="00774A4B">
        <w:t>apply in relation to the financial year starting on 1</w:t>
      </w:r>
      <w:r w:rsidR="00774A4B" w:rsidRPr="00774A4B">
        <w:t> </w:t>
      </w:r>
      <w:r w:rsidRPr="00774A4B">
        <w:t>July 2017 and later financial years.</w:t>
      </w:r>
    </w:p>
    <w:p w:rsidR="00246BD5" w:rsidRPr="00774A4B" w:rsidRDefault="00246BD5" w:rsidP="00246BD5">
      <w:pPr>
        <w:pStyle w:val="subsection"/>
      </w:pPr>
      <w:r w:rsidRPr="00774A4B">
        <w:rPr>
          <w:szCs w:val="22"/>
        </w:rPr>
        <w:tab/>
        <w:t>(3)</w:t>
      </w:r>
      <w:r w:rsidRPr="00774A4B">
        <w:rPr>
          <w:szCs w:val="22"/>
        </w:rPr>
        <w:tab/>
      </w:r>
      <w:r w:rsidRPr="00774A4B">
        <w:t>The amendments made by items</w:t>
      </w:r>
      <w:r w:rsidR="00774A4B" w:rsidRPr="00774A4B">
        <w:t> </w:t>
      </w:r>
      <w:r w:rsidRPr="00774A4B">
        <w:t>4 and 5 of Schedule</w:t>
      </w:r>
      <w:r w:rsidR="00774A4B" w:rsidRPr="00774A4B">
        <w:t> </w:t>
      </w:r>
      <w:r w:rsidRPr="00774A4B">
        <w:t xml:space="preserve">7 to the </w:t>
      </w:r>
      <w:r w:rsidRPr="00774A4B">
        <w:rPr>
          <w:i/>
        </w:rPr>
        <w:t>Treasury Laws Amendment (Fair and Sustainable Superannuation) Regulations</w:t>
      </w:r>
      <w:r w:rsidR="00774A4B" w:rsidRPr="00774A4B">
        <w:rPr>
          <w:i/>
        </w:rPr>
        <w:t> </w:t>
      </w:r>
      <w:r w:rsidRPr="00774A4B">
        <w:rPr>
          <w:i/>
        </w:rPr>
        <w:t>2017</w:t>
      </w:r>
      <w:r w:rsidRPr="00774A4B">
        <w:t xml:space="preserve"> apply in relation to a superannuation benefit that is:</w:t>
      </w:r>
    </w:p>
    <w:p w:rsidR="00246BD5" w:rsidRPr="00774A4B" w:rsidRDefault="00246BD5" w:rsidP="00246BD5">
      <w:pPr>
        <w:pStyle w:val="paragraph"/>
      </w:pPr>
      <w:r w:rsidRPr="00774A4B">
        <w:tab/>
        <w:t>(a)</w:t>
      </w:r>
      <w:r w:rsidRPr="00774A4B">
        <w:tab/>
        <w:t>paid because of the death of a person that occurred on or after 1</w:t>
      </w:r>
      <w:r w:rsidR="00774A4B" w:rsidRPr="00774A4B">
        <w:t> </w:t>
      </w:r>
      <w:r w:rsidRPr="00774A4B">
        <w:t>July 2017; or</w:t>
      </w:r>
    </w:p>
    <w:p w:rsidR="00246BD5" w:rsidRPr="00774A4B" w:rsidRDefault="00246BD5" w:rsidP="00246BD5">
      <w:pPr>
        <w:pStyle w:val="paragraph"/>
      </w:pPr>
      <w:r w:rsidRPr="00774A4B">
        <w:tab/>
        <w:t>(b)</w:t>
      </w:r>
      <w:r w:rsidRPr="00774A4B">
        <w:tab/>
        <w:t>paid on or after 1</w:t>
      </w:r>
      <w:r w:rsidR="00774A4B" w:rsidRPr="00774A4B">
        <w:t> </w:t>
      </w:r>
      <w:r w:rsidRPr="00774A4B">
        <w:t>July 2019.</w:t>
      </w:r>
    </w:p>
    <w:p w:rsidR="00246BD5" w:rsidRPr="00774A4B" w:rsidRDefault="00246BD5" w:rsidP="00246BD5">
      <w:pPr>
        <w:pStyle w:val="noteToPara"/>
      </w:pPr>
      <w:r w:rsidRPr="00774A4B">
        <w:t>Note:</w:t>
      </w:r>
      <w:r w:rsidRPr="00774A4B">
        <w:tab/>
        <w:t xml:space="preserve">For </w:t>
      </w:r>
      <w:r w:rsidR="00774A4B" w:rsidRPr="00774A4B">
        <w:t>paragraph (</w:t>
      </w:r>
      <w:r w:rsidRPr="00774A4B">
        <w:t>b), it doesn’t matter when the person, in relation to whom the benefit is payable, died.</w:t>
      </w:r>
    </w:p>
    <w:p w:rsidR="00246BD5" w:rsidRPr="00774A4B" w:rsidRDefault="00246BD5" w:rsidP="00246BD5">
      <w:pPr>
        <w:pStyle w:val="subsection"/>
      </w:pPr>
      <w:r w:rsidRPr="00774A4B">
        <w:rPr>
          <w:szCs w:val="22"/>
        </w:rPr>
        <w:tab/>
        <w:t>(4)</w:t>
      </w:r>
      <w:r w:rsidRPr="00774A4B">
        <w:rPr>
          <w:szCs w:val="22"/>
        </w:rPr>
        <w:tab/>
        <w:t>The amendments made by items</w:t>
      </w:r>
      <w:r w:rsidR="00774A4B" w:rsidRPr="00774A4B">
        <w:rPr>
          <w:szCs w:val="22"/>
        </w:rPr>
        <w:t> </w:t>
      </w:r>
      <w:r w:rsidRPr="00774A4B">
        <w:rPr>
          <w:szCs w:val="22"/>
        </w:rPr>
        <w:t>8 to 21 of Schedule</w:t>
      </w:r>
      <w:r w:rsidR="00774A4B" w:rsidRPr="00774A4B">
        <w:rPr>
          <w:szCs w:val="22"/>
        </w:rPr>
        <w:t> </w:t>
      </w:r>
      <w:r w:rsidRPr="00774A4B">
        <w:rPr>
          <w:szCs w:val="22"/>
        </w:rPr>
        <w:t xml:space="preserve">8 to the </w:t>
      </w:r>
      <w:r w:rsidRPr="00774A4B">
        <w:rPr>
          <w:i/>
          <w:iCs/>
          <w:szCs w:val="22"/>
        </w:rPr>
        <w:t>Treasury Laws Amendment (Fair and Sustainable Superannuation) Regulations</w:t>
      </w:r>
      <w:r w:rsidR="00774A4B" w:rsidRPr="00774A4B">
        <w:rPr>
          <w:i/>
          <w:iCs/>
          <w:szCs w:val="22"/>
        </w:rPr>
        <w:t> </w:t>
      </w:r>
      <w:r w:rsidRPr="00774A4B">
        <w:rPr>
          <w:i/>
          <w:iCs/>
          <w:szCs w:val="22"/>
        </w:rPr>
        <w:t>2017</w:t>
      </w:r>
      <w:r w:rsidRPr="00774A4B">
        <w:rPr>
          <w:szCs w:val="22"/>
        </w:rPr>
        <w:t xml:space="preserve"> apply in relation to release authorities given to superannuation providers on or after the commencement of those items.</w:t>
      </w:r>
    </w:p>
    <w:p w:rsidR="00246BD5" w:rsidRPr="00774A4B" w:rsidRDefault="00246BD5" w:rsidP="00246BD5">
      <w:pPr>
        <w:pStyle w:val="subsection"/>
        <w:rPr>
          <w:szCs w:val="22"/>
        </w:rPr>
      </w:pPr>
      <w:r w:rsidRPr="00774A4B">
        <w:rPr>
          <w:szCs w:val="22"/>
        </w:rPr>
        <w:tab/>
        <w:t>(5)</w:t>
      </w:r>
      <w:r w:rsidRPr="00774A4B">
        <w:rPr>
          <w:szCs w:val="22"/>
        </w:rPr>
        <w:tab/>
        <w:t>The term inserted by item</w:t>
      </w:r>
      <w:r w:rsidR="00774A4B" w:rsidRPr="00774A4B">
        <w:rPr>
          <w:szCs w:val="22"/>
        </w:rPr>
        <w:t> </w:t>
      </w:r>
      <w:r w:rsidRPr="00774A4B">
        <w:rPr>
          <w:szCs w:val="22"/>
        </w:rPr>
        <w:t>2 of Schedule</w:t>
      </w:r>
      <w:r w:rsidR="00774A4B" w:rsidRPr="00774A4B">
        <w:rPr>
          <w:szCs w:val="22"/>
        </w:rPr>
        <w:t> </w:t>
      </w:r>
      <w:r w:rsidRPr="00774A4B">
        <w:rPr>
          <w:szCs w:val="22"/>
        </w:rPr>
        <w:t xml:space="preserve">9 to the </w:t>
      </w:r>
      <w:r w:rsidRPr="00774A4B">
        <w:rPr>
          <w:i/>
          <w:iCs/>
          <w:szCs w:val="22"/>
        </w:rPr>
        <w:t>Treasury Laws Amendment (Fair and Sustainable Superannuation) Regulations</w:t>
      </w:r>
      <w:r w:rsidR="00774A4B" w:rsidRPr="00774A4B">
        <w:rPr>
          <w:i/>
          <w:iCs/>
          <w:szCs w:val="22"/>
        </w:rPr>
        <w:t> </w:t>
      </w:r>
      <w:r w:rsidRPr="00774A4B">
        <w:rPr>
          <w:i/>
          <w:iCs/>
          <w:szCs w:val="22"/>
        </w:rPr>
        <w:t>2017</w:t>
      </w:r>
      <w:r w:rsidRPr="00774A4B">
        <w:rPr>
          <w:szCs w:val="22"/>
        </w:rPr>
        <w:t xml:space="preserve"> applies in a provision of a regulation or instrument in the same way as that provision applies.</w:t>
      </w:r>
    </w:p>
    <w:p w:rsidR="00246BD5" w:rsidRPr="00774A4B" w:rsidRDefault="00246BD5" w:rsidP="00246BD5">
      <w:pPr>
        <w:pStyle w:val="subsection"/>
      </w:pPr>
      <w:r w:rsidRPr="00774A4B">
        <w:tab/>
        <w:t>(6)</w:t>
      </w:r>
      <w:r w:rsidRPr="00774A4B">
        <w:tab/>
        <w:t xml:space="preserve">For </w:t>
      </w:r>
      <w:proofErr w:type="spellStart"/>
      <w:r w:rsidRPr="00774A4B">
        <w:t>subregulation</w:t>
      </w:r>
      <w:proofErr w:type="spellEnd"/>
      <w:r w:rsidR="00774A4B" w:rsidRPr="00774A4B">
        <w:t> </w:t>
      </w:r>
      <w:r w:rsidRPr="00774A4B">
        <w:t>(3):</w:t>
      </w:r>
    </w:p>
    <w:p w:rsidR="00246BD5" w:rsidRPr="00774A4B" w:rsidRDefault="00246BD5" w:rsidP="00246BD5">
      <w:pPr>
        <w:pStyle w:val="Definition"/>
      </w:pPr>
      <w:r w:rsidRPr="00774A4B">
        <w:rPr>
          <w:b/>
          <w:i/>
        </w:rPr>
        <w:t>superannuation benefit</w:t>
      </w:r>
      <w:r w:rsidRPr="00774A4B">
        <w:t xml:space="preserve"> has the meaning given by subsection</w:t>
      </w:r>
      <w:r w:rsidR="00774A4B" w:rsidRPr="00774A4B">
        <w:t> </w:t>
      </w:r>
      <w:r w:rsidRPr="00774A4B">
        <w:t>995</w:t>
      </w:r>
      <w:r w:rsidR="00774A4B">
        <w:noBreakHyphen/>
      </w:r>
      <w:r w:rsidRPr="00774A4B">
        <w:t>1(1) of the 1997 Tax Act.</w:t>
      </w:r>
    </w:p>
    <w:sectPr w:rsidR="00246BD5" w:rsidRPr="00774A4B" w:rsidSect="00E878E6">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03D" w:rsidRDefault="0085003D" w:rsidP="0048364F">
      <w:pPr>
        <w:spacing w:line="240" w:lineRule="auto"/>
      </w:pPr>
      <w:r>
        <w:separator/>
      </w:r>
    </w:p>
  </w:endnote>
  <w:endnote w:type="continuationSeparator" w:id="0">
    <w:p w:rsidR="0085003D" w:rsidRDefault="0085003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878E6" w:rsidRDefault="00967369" w:rsidP="00E878E6">
    <w:pPr>
      <w:pStyle w:val="Footer"/>
      <w:tabs>
        <w:tab w:val="clear" w:pos="4153"/>
        <w:tab w:val="clear" w:pos="8306"/>
        <w:tab w:val="center" w:pos="4150"/>
        <w:tab w:val="right" w:pos="8307"/>
      </w:tabs>
      <w:spacing w:before="120"/>
      <w:rPr>
        <w:i/>
        <w:sz w:val="18"/>
      </w:rPr>
    </w:pPr>
    <w:r w:rsidRPr="00E878E6">
      <w:rPr>
        <w:i/>
        <w:sz w:val="18"/>
      </w:rPr>
      <w:t xml:space="preserve"> </w:t>
    </w:r>
    <w:r w:rsidR="00E878E6" w:rsidRPr="00E878E6">
      <w:rPr>
        <w:i/>
        <w:sz w:val="18"/>
      </w:rPr>
      <w:t>OPC62223 -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Default="00967369" w:rsidP="00967369"/>
  <w:p w:rsidR="00967369" w:rsidRPr="00E97334" w:rsidRDefault="00E878E6" w:rsidP="00E878E6">
    <w:r w:rsidRPr="00E878E6">
      <w:rPr>
        <w:rFonts w:cs="Times New Roman"/>
        <w:i/>
        <w:sz w:val="18"/>
      </w:rPr>
      <w:t>OPC62223 -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D79B6" w:rsidRDefault="00967369" w:rsidP="0096736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878E6" w:rsidRDefault="00967369" w:rsidP="00967369">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967369" w:rsidRPr="00E878E6" w:rsidTr="00774A4B">
      <w:tc>
        <w:tcPr>
          <w:tcW w:w="709" w:type="dxa"/>
          <w:tcBorders>
            <w:top w:val="nil"/>
            <w:left w:val="nil"/>
            <w:bottom w:val="nil"/>
            <w:right w:val="nil"/>
          </w:tcBorders>
        </w:tcPr>
        <w:p w:rsidR="00967369" w:rsidRPr="00E878E6" w:rsidRDefault="00967369" w:rsidP="007F134F">
          <w:pPr>
            <w:spacing w:line="0" w:lineRule="atLeast"/>
            <w:rPr>
              <w:rFonts w:cs="Times New Roman"/>
              <w:i/>
              <w:sz w:val="18"/>
            </w:rPr>
          </w:pPr>
          <w:r w:rsidRPr="00E878E6">
            <w:rPr>
              <w:rFonts w:cs="Times New Roman"/>
              <w:i/>
              <w:sz w:val="18"/>
            </w:rPr>
            <w:fldChar w:fldCharType="begin"/>
          </w:r>
          <w:r w:rsidRPr="00E878E6">
            <w:rPr>
              <w:rFonts w:cs="Times New Roman"/>
              <w:i/>
              <w:sz w:val="18"/>
            </w:rPr>
            <w:instrText xml:space="preserve"> PAGE </w:instrText>
          </w:r>
          <w:r w:rsidRPr="00E878E6">
            <w:rPr>
              <w:rFonts w:cs="Times New Roman"/>
              <w:i/>
              <w:sz w:val="18"/>
            </w:rPr>
            <w:fldChar w:fldCharType="separate"/>
          </w:r>
          <w:r w:rsidR="005F5129">
            <w:rPr>
              <w:rFonts w:cs="Times New Roman"/>
              <w:i/>
              <w:noProof/>
              <w:sz w:val="18"/>
            </w:rPr>
            <w:t>ii</w:t>
          </w:r>
          <w:r w:rsidRPr="00E878E6">
            <w:rPr>
              <w:rFonts w:cs="Times New Roman"/>
              <w:i/>
              <w:sz w:val="18"/>
            </w:rPr>
            <w:fldChar w:fldCharType="end"/>
          </w:r>
        </w:p>
      </w:tc>
      <w:tc>
        <w:tcPr>
          <w:tcW w:w="6379" w:type="dxa"/>
          <w:tcBorders>
            <w:top w:val="nil"/>
            <w:left w:val="nil"/>
            <w:bottom w:val="nil"/>
            <w:right w:val="nil"/>
          </w:tcBorders>
        </w:tcPr>
        <w:p w:rsidR="00967369" w:rsidRPr="00E878E6" w:rsidRDefault="00967369" w:rsidP="007F134F">
          <w:pPr>
            <w:spacing w:line="0" w:lineRule="atLeast"/>
            <w:jc w:val="center"/>
            <w:rPr>
              <w:rFonts w:cs="Times New Roman"/>
              <w:i/>
              <w:sz w:val="18"/>
            </w:rPr>
          </w:pPr>
          <w:r w:rsidRPr="00E878E6">
            <w:rPr>
              <w:rFonts w:cs="Times New Roman"/>
              <w:i/>
              <w:sz w:val="18"/>
            </w:rPr>
            <w:fldChar w:fldCharType="begin"/>
          </w:r>
          <w:r w:rsidRPr="00E878E6">
            <w:rPr>
              <w:rFonts w:cs="Times New Roman"/>
              <w:i/>
              <w:sz w:val="18"/>
            </w:rPr>
            <w:instrText xml:space="preserve"> DOCPROPERTY ShortT </w:instrText>
          </w:r>
          <w:r w:rsidRPr="00E878E6">
            <w:rPr>
              <w:rFonts w:cs="Times New Roman"/>
              <w:i/>
              <w:sz w:val="18"/>
            </w:rPr>
            <w:fldChar w:fldCharType="separate"/>
          </w:r>
          <w:r w:rsidR="003631B1">
            <w:rPr>
              <w:rFonts w:cs="Times New Roman"/>
              <w:i/>
              <w:sz w:val="18"/>
            </w:rPr>
            <w:t>Treasury Laws Amendment (Fair and Sustainable Superannuation) Regulations 2017</w:t>
          </w:r>
          <w:r w:rsidRPr="00E878E6">
            <w:rPr>
              <w:rFonts w:cs="Times New Roman"/>
              <w:i/>
              <w:sz w:val="18"/>
            </w:rPr>
            <w:fldChar w:fldCharType="end"/>
          </w:r>
        </w:p>
      </w:tc>
      <w:tc>
        <w:tcPr>
          <w:tcW w:w="1384" w:type="dxa"/>
          <w:tcBorders>
            <w:top w:val="nil"/>
            <w:left w:val="nil"/>
            <w:bottom w:val="nil"/>
            <w:right w:val="nil"/>
          </w:tcBorders>
        </w:tcPr>
        <w:p w:rsidR="00967369" w:rsidRPr="00E878E6" w:rsidRDefault="00967369" w:rsidP="007F134F">
          <w:pPr>
            <w:spacing w:line="0" w:lineRule="atLeast"/>
            <w:jc w:val="right"/>
            <w:rPr>
              <w:rFonts w:cs="Times New Roman"/>
              <w:i/>
              <w:sz w:val="18"/>
            </w:rPr>
          </w:pPr>
        </w:p>
      </w:tc>
    </w:tr>
  </w:tbl>
  <w:p w:rsidR="00967369" w:rsidRPr="00E878E6" w:rsidRDefault="00E878E6" w:rsidP="00E878E6">
    <w:pPr>
      <w:rPr>
        <w:rFonts w:cs="Times New Roman"/>
        <w:i/>
        <w:sz w:val="18"/>
      </w:rPr>
    </w:pPr>
    <w:r w:rsidRPr="00E878E6">
      <w:rPr>
        <w:rFonts w:cs="Times New Roman"/>
        <w:i/>
        <w:sz w:val="18"/>
      </w:rPr>
      <w:t>OPC62223 -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33C1C" w:rsidRDefault="00967369" w:rsidP="0096736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67369" w:rsidTr="00774A4B">
      <w:tc>
        <w:tcPr>
          <w:tcW w:w="1383" w:type="dxa"/>
          <w:tcBorders>
            <w:top w:val="nil"/>
            <w:left w:val="nil"/>
            <w:bottom w:val="nil"/>
            <w:right w:val="nil"/>
          </w:tcBorders>
        </w:tcPr>
        <w:p w:rsidR="00967369" w:rsidRDefault="00967369" w:rsidP="007F134F">
          <w:pPr>
            <w:spacing w:line="0" w:lineRule="atLeast"/>
            <w:rPr>
              <w:sz w:val="18"/>
            </w:rPr>
          </w:pPr>
        </w:p>
      </w:tc>
      <w:tc>
        <w:tcPr>
          <w:tcW w:w="6379" w:type="dxa"/>
          <w:tcBorders>
            <w:top w:val="nil"/>
            <w:left w:val="nil"/>
            <w:bottom w:val="nil"/>
            <w:right w:val="nil"/>
          </w:tcBorders>
        </w:tcPr>
        <w:p w:rsidR="00967369" w:rsidRDefault="00967369" w:rsidP="007F134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31B1">
            <w:rPr>
              <w:i/>
              <w:sz w:val="18"/>
            </w:rPr>
            <w:t>Treasury Laws Amendment (Fair and Sustainable Superannuation) Regulations 2017</w:t>
          </w:r>
          <w:r w:rsidRPr="007A1328">
            <w:rPr>
              <w:i/>
              <w:sz w:val="18"/>
            </w:rPr>
            <w:fldChar w:fldCharType="end"/>
          </w:r>
        </w:p>
      </w:tc>
      <w:tc>
        <w:tcPr>
          <w:tcW w:w="710" w:type="dxa"/>
          <w:tcBorders>
            <w:top w:val="nil"/>
            <w:left w:val="nil"/>
            <w:bottom w:val="nil"/>
            <w:right w:val="nil"/>
          </w:tcBorders>
        </w:tcPr>
        <w:p w:rsidR="00967369" w:rsidRDefault="00967369" w:rsidP="007F134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5129">
            <w:rPr>
              <w:i/>
              <w:noProof/>
              <w:sz w:val="18"/>
            </w:rPr>
            <w:t>i</w:t>
          </w:r>
          <w:r w:rsidRPr="00ED79B6">
            <w:rPr>
              <w:i/>
              <w:sz w:val="18"/>
            </w:rPr>
            <w:fldChar w:fldCharType="end"/>
          </w:r>
        </w:p>
      </w:tc>
    </w:tr>
  </w:tbl>
  <w:p w:rsidR="00967369" w:rsidRPr="00ED79B6" w:rsidRDefault="00E878E6" w:rsidP="00E878E6">
    <w:pPr>
      <w:rPr>
        <w:i/>
        <w:sz w:val="18"/>
      </w:rPr>
    </w:pPr>
    <w:r w:rsidRPr="00E878E6">
      <w:rPr>
        <w:rFonts w:cs="Times New Roman"/>
        <w:i/>
        <w:sz w:val="18"/>
      </w:rPr>
      <w:t>OPC62223 -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878E6" w:rsidRDefault="00967369" w:rsidP="00967369">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967369" w:rsidRPr="00E878E6" w:rsidTr="00774A4B">
      <w:tc>
        <w:tcPr>
          <w:tcW w:w="709" w:type="dxa"/>
          <w:tcBorders>
            <w:top w:val="nil"/>
            <w:left w:val="nil"/>
            <w:bottom w:val="nil"/>
            <w:right w:val="nil"/>
          </w:tcBorders>
        </w:tcPr>
        <w:p w:rsidR="00967369" w:rsidRPr="00E878E6" w:rsidRDefault="00967369" w:rsidP="007F134F">
          <w:pPr>
            <w:spacing w:line="0" w:lineRule="atLeast"/>
            <w:rPr>
              <w:rFonts w:cs="Times New Roman"/>
              <w:i/>
              <w:sz w:val="18"/>
            </w:rPr>
          </w:pPr>
          <w:r w:rsidRPr="00E878E6">
            <w:rPr>
              <w:rFonts w:cs="Times New Roman"/>
              <w:i/>
              <w:sz w:val="18"/>
            </w:rPr>
            <w:fldChar w:fldCharType="begin"/>
          </w:r>
          <w:r w:rsidRPr="00E878E6">
            <w:rPr>
              <w:rFonts w:cs="Times New Roman"/>
              <w:i/>
              <w:sz w:val="18"/>
            </w:rPr>
            <w:instrText xml:space="preserve"> PAGE </w:instrText>
          </w:r>
          <w:r w:rsidRPr="00E878E6">
            <w:rPr>
              <w:rFonts w:cs="Times New Roman"/>
              <w:i/>
              <w:sz w:val="18"/>
            </w:rPr>
            <w:fldChar w:fldCharType="separate"/>
          </w:r>
          <w:r w:rsidR="005F5129">
            <w:rPr>
              <w:rFonts w:cs="Times New Roman"/>
              <w:i/>
              <w:noProof/>
              <w:sz w:val="18"/>
            </w:rPr>
            <w:t>20</w:t>
          </w:r>
          <w:r w:rsidRPr="00E878E6">
            <w:rPr>
              <w:rFonts w:cs="Times New Roman"/>
              <w:i/>
              <w:sz w:val="18"/>
            </w:rPr>
            <w:fldChar w:fldCharType="end"/>
          </w:r>
        </w:p>
      </w:tc>
      <w:tc>
        <w:tcPr>
          <w:tcW w:w="6379" w:type="dxa"/>
          <w:tcBorders>
            <w:top w:val="nil"/>
            <w:left w:val="nil"/>
            <w:bottom w:val="nil"/>
            <w:right w:val="nil"/>
          </w:tcBorders>
        </w:tcPr>
        <w:p w:rsidR="00967369" w:rsidRPr="00E878E6" w:rsidRDefault="00967369" w:rsidP="007F134F">
          <w:pPr>
            <w:spacing w:line="0" w:lineRule="atLeast"/>
            <w:jc w:val="center"/>
            <w:rPr>
              <w:rFonts w:cs="Times New Roman"/>
              <w:i/>
              <w:sz w:val="18"/>
            </w:rPr>
          </w:pPr>
          <w:r w:rsidRPr="00E878E6">
            <w:rPr>
              <w:rFonts w:cs="Times New Roman"/>
              <w:i/>
              <w:sz w:val="18"/>
            </w:rPr>
            <w:fldChar w:fldCharType="begin"/>
          </w:r>
          <w:r w:rsidRPr="00E878E6">
            <w:rPr>
              <w:rFonts w:cs="Times New Roman"/>
              <w:i/>
              <w:sz w:val="18"/>
            </w:rPr>
            <w:instrText xml:space="preserve"> DOCPROPERTY ShortT </w:instrText>
          </w:r>
          <w:r w:rsidRPr="00E878E6">
            <w:rPr>
              <w:rFonts w:cs="Times New Roman"/>
              <w:i/>
              <w:sz w:val="18"/>
            </w:rPr>
            <w:fldChar w:fldCharType="separate"/>
          </w:r>
          <w:r w:rsidR="003631B1">
            <w:rPr>
              <w:rFonts w:cs="Times New Roman"/>
              <w:i/>
              <w:sz w:val="18"/>
            </w:rPr>
            <w:t>Treasury Laws Amendment (Fair and Sustainable Superannuation) Regulations 2017</w:t>
          </w:r>
          <w:r w:rsidRPr="00E878E6">
            <w:rPr>
              <w:rFonts w:cs="Times New Roman"/>
              <w:i/>
              <w:sz w:val="18"/>
            </w:rPr>
            <w:fldChar w:fldCharType="end"/>
          </w:r>
        </w:p>
      </w:tc>
      <w:tc>
        <w:tcPr>
          <w:tcW w:w="1384" w:type="dxa"/>
          <w:tcBorders>
            <w:top w:val="nil"/>
            <w:left w:val="nil"/>
            <w:bottom w:val="nil"/>
            <w:right w:val="nil"/>
          </w:tcBorders>
        </w:tcPr>
        <w:p w:rsidR="00967369" w:rsidRPr="00E878E6" w:rsidRDefault="00967369" w:rsidP="007F134F">
          <w:pPr>
            <w:spacing w:line="0" w:lineRule="atLeast"/>
            <w:jc w:val="right"/>
            <w:rPr>
              <w:rFonts w:cs="Times New Roman"/>
              <w:i/>
              <w:sz w:val="18"/>
            </w:rPr>
          </w:pPr>
        </w:p>
      </w:tc>
    </w:tr>
  </w:tbl>
  <w:p w:rsidR="00967369" w:rsidRPr="00E878E6" w:rsidRDefault="00E878E6" w:rsidP="00E878E6">
    <w:pPr>
      <w:rPr>
        <w:rFonts w:cs="Times New Roman"/>
        <w:i/>
        <w:sz w:val="18"/>
      </w:rPr>
    </w:pPr>
    <w:r w:rsidRPr="00E878E6">
      <w:rPr>
        <w:rFonts w:cs="Times New Roman"/>
        <w:i/>
        <w:sz w:val="18"/>
      </w:rPr>
      <w:t>OPC62223 -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33C1C" w:rsidRDefault="00967369" w:rsidP="0096736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67369" w:rsidTr="007F134F">
      <w:tc>
        <w:tcPr>
          <w:tcW w:w="1384" w:type="dxa"/>
          <w:tcBorders>
            <w:top w:val="nil"/>
            <w:left w:val="nil"/>
            <w:bottom w:val="nil"/>
            <w:right w:val="nil"/>
          </w:tcBorders>
        </w:tcPr>
        <w:p w:rsidR="00967369" w:rsidRDefault="00967369" w:rsidP="007F134F">
          <w:pPr>
            <w:spacing w:line="0" w:lineRule="atLeast"/>
            <w:rPr>
              <w:sz w:val="18"/>
            </w:rPr>
          </w:pPr>
        </w:p>
      </w:tc>
      <w:tc>
        <w:tcPr>
          <w:tcW w:w="6379" w:type="dxa"/>
          <w:tcBorders>
            <w:top w:val="nil"/>
            <w:left w:val="nil"/>
            <w:bottom w:val="nil"/>
            <w:right w:val="nil"/>
          </w:tcBorders>
        </w:tcPr>
        <w:p w:rsidR="00967369" w:rsidRDefault="00774A4B" w:rsidP="007F134F">
          <w:pPr>
            <w:spacing w:line="0" w:lineRule="atLeast"/>
            <w:jc w:val="center"/>
            <w:rPr>
              <w:sz w:val="18"/>
            </w:rPr>
          </w:pPr>
          <w:r>
            <w:rPr>
              <w:i/>
              <w:sz w:val="18"/>
            </w:rPr>
            <w:t>Treasury Laws Amendment (Fair and Sustainable Superannuation) Regulations 2017</w:t>
          </w:r>
        </w:p>
      </w:tc>
      <w:tc>
        <w:tcPr>
          <w:tcW w:w="709" w:type="dxa"/>
          <w:tcBorders>
            <w:top w:val="nil"/>
            <w:left w:val="nil"/>
            <w:bottom w:val="nil"/>
            <w:right w:val="nil"/>
          </w:tcBorders>
        </w:tcPr>
        <w:p w:rsidR="00967369" w:rsidRDefault="00465ACA" w:rsidP="00225414">
          <w:pPr>
            <w:spacing w:line="0" w:lineRule="atLeast"/>
            <w:jc w:val="right"/>
            <w:rPr>
              <w:sz w:val="18"/>
            </w:rPr>
          </w:pPr>
          <w:r w:rsidRPr="00E878E6">
            <w:rPr>
              <w:rFonts w:cs="Times New Roman"/>
              <w:i/>
              <w:sz w:val="18"/>
            </w:rPr>
            <w:fldChar w:fldCharType="begin"/>
          </w:r>
          <w:r w:rsidRPr="00E878E6">
            <w:rPr>
              <w:rFonts w:cs="Times New Roman"/>
              <w:i/>
              <w:sz w:val="18"/>
            </w:rPr>
            <w:instrText xml:space="preserve"> PAGE </w:instrText>
          </w:r>
          <w:r w:rsidRPr="00E878E6">
            <w:rPr>
              <w:rFonts w:cs="Times New Roman"/>
              <w:i/>
              <w:sz w:val="18"/>
            </w:rPr>
            <w:fldChar w:fldCharType="separate"/>
          </w:r>
          <w:r w:rsidR="005F5129">
            <w:rPr>
              <w:rFonts w:cs="Times New Roman"/>
              <w:i/>
              <w:noProof/>
              <w:sz w:val="18"/>
            </w:rPr>
            <w:t>1</w:t>
          </w:r>
          <w:r w:rsidRPr="00E878E6">
            <w:rPr>
              <w:rFonts w:cs="Times New Roman"/>
              <w:i/>
              <w:sz w:val="18"/>
            </w:rPr>
            <w:fldChar w:fldCharType="end"/>
          </w:r>
        </w:p>
      </w:tc>
    </w:tr>
  </w:tbl>
  <w:p w:rsidR="00967369" w:rsidRPr="00ED79B6" w:rsidRDefault="00E878E6" w:rsidP="00E878E6">
    <w:pPr>
      <w:rPr>
        <w:i/>
        <w:sz w:val="18"/>
      </w:rPr>
    </w:pPr>
    <w:r>
      <w:rPr>
        <w:i/>
        <w:sz w:val="18"/>
      </w:rPr>
      <w:fldChar w:fldCharType="begin"/>
    </w:r>
    <w:r>
      <w:rPr>
        <w:i/>
        <w:sz w:val="18"/>
      </w:rPr>
      <w:instrText xml:space="preserve"> DOCPROPERTY ID \* MERGEFORMAT </w:instrText>
    </w:r>
    <w:r>
      <w:rPr>
        <w:i/>
        <w:sz w:val="18"/>
      </w:rPr>
      <w:fldChar w:fldCharType="separate"/>
    </w:r>
    <w:r w:rsidR="003631B1">
      <w:rPr>
        <w:i/>
        <w:sz w:val="18"/>
      </w:rPr>
      <w:t>OPC62223</w:t>
    </w:r>
    <w:r>
      <w:rPr>
        <w:i/>
        <w:sz w:val="18"/>
      </w:rPr>
      <w:fldChar w:fldCharType="end"/>
    </w:r>
    <w:r w:rsidRPr="00E878E6">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33C1C" w:rsidRDefault="00967369" w:rsidP="00967369">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67369" w:rsidTr="007F134F">
      <w:tc>
        <w:tcPr>
          <w:tcW w:w="1384" w:type="dxa"/>
          <w:tcBorders>
            <w:top w:val="nil"/>
            <w:left w:val="nil"/>
            <w:bottom w:val="nil"/>
            <w:right w:val="nil"/>
          </w:tcBorders>
        </w:tcPr>
        <w:p w:rsidR="00967369" w:rsidRDefault="00967369" w:rsidP="007F134F">
          <w:pPr>
            <w:spacing w:line="0" w:lineRule="atLeast"/>
            <w:rPr>
              <w:sz w:val="18"/>
            </w:rPr>
          </w:pPr>
        </w:p>
      </w:tc>
      <w:tc>
        <w:tcPr>
          <w:tcW w:w="6379" w:type="dxa"/>
          <w:tcBorders>
            <w:top w:val="nil"/>
            <w:left w:val="nil"/>
            <w:bottom w:val="nil"/>
            <w:right w:val="nil"/>
          </w:tcBorders>
        </w:tcPr>
        <w:p w:rsidR="00967369" w:rsidRDefault="00967369" w:rsidP="007F134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31B1">
            <w:rPr>
              <w:i/>
              <w:sz w:val="18"/>
            </w:rPr>
            <w:t>Treasury Laws Amendment (Fair and Sustainable Superannuation) Regulations 2017</w:t>
          </w:r>
          <w:r w:rsidRPr="007A1328">
            <w:rPr>
              <w:i/>
              <w:sz w:val="18"/>
            </w:rPr>
            <w:fldChar w:fldCharType="end"/>
          </w:r>
        </w:p>
      </w:tc>
      <w:tc>
        <w:tcPr>
          <w:tcW w:w="709" w:type="dxa"/>
          <w:tcBorders>
            <w:top w:val="nil"/>
            <w:left w:val="nil"/>
            <w:bottom w:val="nil"/>
            <w:right w:val="nil"/>
          </w:tcBorders>
        </w:tcPr>
        <w:p w:rsidR="00967369" w:rsidRDefault="00967369" w:rsidP="007F134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55EB5">
            <w:rPr>
              <w:i/>
              <w:noProof/>
              <w:sz w:val="18"/>
            </w:rPr>
            <w:t>20</w:t>
          </w:r>
          <w:r w:rsidRPr="00ED79B6">
            <w:rPr>
              <w:i/>
              <w:sz w:val="18"/>
            </w:rPr>
            <w:fldChar w:fldCharType="end"/>
          </w:r>
        </w:p>
      </w:tc>
    </w:tr>
  </w:tbl>
  <w:p w:rsidR="00967369" w:rsidRPr="00ED79B6" w:rsidRDefault="00967369" w:rsidP="00967369">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03D" w:rsidRDefault="0085003D" w:rsidP="0048364F">
      <w:pPr>
        <w:spacing w:line="240" w:lineRule="auto"/>
      </w:pPr>
      <w:r>
        <w:separator/>
      </w:r>
    </w:p>
  </w:footnote>
  <w:footnote w:type="continuationSeparator" w:id="0">
    <w:p w:rsidR="0085003D" w:rsidRDefault="0085003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5F1388" w:rsidRDefault="00967369" w:rsidP="00967369">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5F1388" w:rsidRDefault="00967369" w:rsidP="00967369">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5F1388" w:rsidRDefault="00967369" w:rsidP="0096736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D79B6" w:rsidRDefault="00967369" w:rsidP="00967369">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D79B6" w:rsidRDefault="00967369" w:rsidP="00967369">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ED79B6" w:rsidRDefault="00967369" w:rsidP="0096736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A961C4" w:rsidRDefault="00967369" w:rsidP="00967369">
    <w:pPr>
      <w:rPr>
        <w:b/>
        <w:sz w:val="20"/>
      </w:rPr>
    </w:pPr>
    <w:r>
      <w:rPr>
        <w:b/>
        <w:sz w:val="20"/>
      </w:rPr>
      <w:fldChar w:fldCharType="begin"/>
    </w:r>
    <w:r>
      <w:rPr>
        <w:b/>
        <w:sz w:val="20"/>
      </w:rPr>
      <w:instrText xml:space="preserve"> STYLEREF CharAmSchNo </w:instrText>
    </w:r>
    <w:r>
      <w:rPr>
        <w:b/>
        <w:sz w:val="20"/>
      </w:rPr>
      <w:fldChar w:fldCharType="separate"/>
    </w:r>
    <w:r w:rsidR="005F5129">
      <w:rPr>
        <w:b/>
        <w:noProof/>
        <w:sz w:val="20"/>
      </w:rPr>
      <w:t>Schedule 10</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F5129">
      <w:rPr>
        <w:noProof/>
        <w:sz w:val="20"/>
      </w:rPr>
      <w:t>Application</w:t>
    </w:r>
    <w:r>
      <w:rPr>
        <w:sz w:val="20"/>
      </w:rPr>
      <w:fldChar w:fldCharType="end"/>
    </w:r>
  </w:p>
  <w:p w:rsidR="00967369" w:rsidRPr="00A961C4" w:rsidRDefault="00967369" w:rsidP="00967369">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67369" w:rsidRPr="00A961C4" w:rsidRDefault="00967369" w:rsidP="00967369">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A961C4" w:rsidRDefault="00967369" w:rsidP="00967369">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967369" w:rsidRPr="00A961C4" w:rsidRDefault="00967369" w:rsidP="00967369">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67369" w:rsidRPr="00A961C4" w:rsidRDefault="00967369" w:rsidP="00967369">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69" w:rsidRPr="00A961C4" w:rsidRDefault="00967369" w:rsidP="009673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C2"/>
    <w:rsid w:val="000041C6"/>
    <w:rsid w:val="000063E4"/>
    <w:rsid w:val="00007CF8"/>
    <w:rsid w:val="00010F50"/>
    <w:rsid w:val="00011222"/>
    <w:rsid w:val="000113BC"/>
    <w:rsid w:val="000136AF"/>
    <w:rsid w:val="00025060"/>
    <w:rsid w:val="00035CB1"/>
    <w:rsid w:val="0004044E"/>
    <w:rsid w:val="00051B83"/>
    <w:rsid w:val="000614BF"/>
    <w:rsid w:val="000972BC"/>
    <w:rsid w:val="000A7FEE"/>
    <w:rsid w:val="000C31DA"/>
    <w:rsid w:val="000C4E79"/>
    <w:rsid w:val="000D05EF"/>
    <w:rsid w:val="000D7078"/>
    <w:rsid w:val="000E20F7"/>
    <w:rsid w:val="000E7E94"/>
    <w:rsid w:val="000F21C1"/>
    <w:rsid w:val="000F67E8"/>
    <w:rsid w:val="000F6B02"/>
    <w:rsid w:val="000F7427"/>
    <w:rsid w:val="0010745C"/>
    <w:rsid w:val="001117E7"/>
    <w:rsid w:val="00116975"/>
    <w:rsid w:val="00126F1A"/>
    <w:rsid w:val="001315D5"/>
    <w:rsid w:val="00154EAC"/>
    <w:rsid w:val="001643C9"/>
    <w:rsid w:val="00165568"/>
    <w:rsid w:val="00166C2F"/>
    <w:rsid w:val="001716C9"/>
    <w:rsid w:val="00171EAE"/>
    <w:rsid w:val="0017759B"/>
    <w:rsid w:val="00181A31"/>
    <w:rsid w:val="00187A5A"/>
    <w:rsid w:val="00187FED"/>
    <w:rsid w:val="00191859"/>
    <w:rsid w:val="00193461"/>
    <w:rsid w:val="001939E1"/>
    <w:rsid w:val="00195382"/>
    <w:rsid w:val="001A2C4B"/>
    <w:rsid w:val="001B3097"/>
    <w:rsid w:val="001B6601"/>
    <w:rsid w:val="001B7A5D"/>
    <w:rsid w:val="001C69C4"/>
    <w:rsid w:val="001C7ACA"/>
    <w:rsid w:val="001D4229"/>
    <w:rsid w:val="001D7F83"/>
    <w:rsid w:val="001E04A3"/>
    <w:rsid w:val="001E16D0"/>
    <w:rsid w:val="001E3590"/>
    <w:rsid w:val="001E562E"/>
    <w:rsid w:val="001E7407"/>
    <w:rsid w:val="001F5B30"/>
    <w:rsid w:val="001F6924"/>
    <w:rsid w:val="002009AE"/>
    <w:rsid w:val="00201D27"/>
    <w:rsid w:val="00225414"/>
    <w:rsid w:val="00231427"/>
    <w:rsid w:val="002325A4"/>
    <w:rsid w:val="00240749"/>
    <w:rsid w:val="00246BD5"/>
    <w:rsid w:val="00251F9A"/>
    <w:rsid w:val="00263C26"/>
    <w:rsid w:val="00265B31"/>
    <w:rsid w:val="00265FBC"/>
    <w:rsid w:val="00266D05"/>
    <w:rsid w:val="00271563"/>
    <w:rsid w:val="002932B1"/>
    <w:rsid w:val="00295408"/>
    <w:rsid w:val="00297D83"/>
    <w:rsid w:val="00297ECB"/>
    <w:rsid w:val="002A0FFD"/>
    <w:rsid w:val="002B2731"/>
    <w:rsid w:val="002B5AD9"/>
    <w:rsid w:val="002B5B89"/>
    <w:rsid w:val="002B7D96"/>
    <w:rsid w:val="002D043A"/>
    <w:rsid w:val="002E0A3B"/>
    <w:rsid w:val="002E376D"/>
    <w:rsid w:val="00304E75"/>
    <w:rsid w:val="003072FA"/>
    <w:rsid w:val="0031713F"/>
    <w:rsid w:val="00323E6C"/>
    <w:rsid w:val="003415D3"/>
    <w:rsid w:val="00352B0F"/>
    <w:rsid w:val="00354BB9"/>
    <w:rsid w:val="00361BD9"/>
    <w:rsid w:val="003631B1"/>
    <w:rsid w:val="00363549"/>
    <w:rsid w:val="00365C8C"/>
    <w:rsid w:val="003801D0"/>
    <w:rsid w:val="00391FF5"/>
    <w:rsid w:val="0039228E"/>
    <w:rsid w:val="003926B5"/>
    <w:rsid w:val="003B04EC"/>
    <w:rsid w:val="003B33BE"/>
    <w:rsid w:val="003C5F2B"/>
    <w:rsid w:val="003D0BFE"/>
    <w:rsid w:val="003D5700"/>
    <w:rsid w:val="003E5FF5"/>
    <w:rsid w:val="003F4CA9"/>
    <w:rsid w:val="003F4F12"/>
    <w:rsid w:val="003F567B"/>
    <w:rsid w:val="004010E7"/>
    <w:rsid w:val="00401403"/>
    <w:rsid w:val="004116CD"/>
    <w:rsid w:val="00412B83"/>
    <w:rsid w:val="00424CA9"/>
    <w:rsid w:val="00433910"/>
    <w:rsid w:val="0044291A"/>
    <w:rsid w:val="004541B9"/>
    <w:rsid w:val="00455EB5"/>
    <w:rsid w:val="00460499"/>
    <w:rsid w:val="00465ACA"/>
    <w:rsid w:val="00480FB9"/>
    <w:rsid w:val="0048309B"/>
    <w:rsid w:val="0048364F"/>
    <w:rsid w:val="00486382"/>
    <w:rsid w:val="00490110"/>
    <w:rsid w:val="00492FE3"/>
    <w:rsid w:val="00496887"/>
    <w:rsid w:val="00496F97"/>
    <w:rsid w:val="004A2484"/>
    <w:rsid w:val="004C0255"/>
    <w:rsid w:val="004C5B5A"/>
    <w:rsid w:val="004C6444"/>
    <w:rsid w:val="004C6DE1"/>
    <w:rsid w:val="004E5C7A"/>
    <w:rsid w:val="004F1FAC"/>
    <w:rsid w:val="004F3A90"/>
    <w:rsid w:val="004F676E"/>
    <w:rsid w:val="00516B8D"/>
    <w:rsid w:val="00520A1E"/>
    <w:rsid w:val="00537FBC"/>
    <w:rsid w:val="00543469"/>
    <w:rsid w:val="0055224C"/>
    <w:rsid w:val="00557C7A"/>
    <w:rsid w:val="00571FB8"/>
    <w:rsid w:val="00584811"/>
    <w:rsid w:val="00584899"/>
    <w:rsid w:val="005851A5"/>
    <w:rsid w:val="0058646E"/>
    <w:rsid w:val="00591E07"/>
    <w:rsid w:val="00593AA6"/>
    <w:rsid w:val="00594161"/>
    <w:rsid w:val="00594749"/>
    <w:rsid w:val="005A1A12"/>
    <w:rsid w:val="005A42D2"/>
    <w:rsid w:val="005B4067"/>
    <w:rsid w:val="005B6489"/>
    <w:rsid w:val="005C12DE"/>
    <w:rsid w:val="005C394A"/>
    <w:rsid w:val="005C3F41"/>
    <w:rsid w:val="005E08CB"/>
    <w:rsid w:val="005E552A"/>
    <w:rsid w:val="005F5129"/>
    <w:rsid w:val="00600219"/>
    <w:rsid w:val="006020F5"/>
    <w:rsid w:val="006249E6"/>
    <w:rsid w:val="00630733"/>
    <w:rsid w:val="0064468A"/>
    <w:rsid w:val="00654CCA"/>
    <w:rsid w:val="00656DE9"/>
    <w:rsid w:val="00663BDD"/>
    <w:rsid w:val="00677CC2"/>
    <w:rsid w:val="00680F17"/>
    <w:rsid w:val="00685F42"/>
    <w:rsid w:val="0069207B"/>
    <w:rsid w:val="006937E2"/>
    <w:rsid w:val="0069392E"/>
    <w:rsid w:val="00693A4E"/>
    <w:rsid w:val="006977FB"/>
    <w:rsid w:val="006B262A"/>
    <w:rsid w:val="006C2C12"/>
    <w:rsid w:val="006C3FFF"/>
    <w:rsid w:val="006C7F8C"/>
    <w:rsid w:val="006D3667"/>
    <w:rsid w:val="006D4E91"/>
    <w:rsid w:val="006E004B"/>
    <w:rsid w:val="006E7147"/>
    <w:rsid w:val="00700B2C"/>
    <w:rsid w:val="00700E57"/>
    <w:rsid w:val="00701E6A"/>
    <w:rsid w:val="00704E61"/>
    <w:rsid w:val="00713084"/>
    <w:rsid w:val="00722023"/>
    <w:rsid w:val="00731E00"/>
    <w:rsid w:val="007440B7"/>
    <w:rsid w:val="007634AD"/>
    <w:rsid w:val="007715C9"/>
    <w:rsid w:val="00774A4B"/>
    <w:rsid w:val="00774EDD"/>
    <w:rsid w:val="007757EC"/>
    <w:rsid w:val="007769D4"/>
    <w:rsid w:val="00777AE3"/>
    <w:rsid w:val="00785AFA"/>
    <w:rsid w:val="007871C4"/>
    <w:rsid w:val="007903AC"/>
    <w:rsid w:val="00790744"/>
    <w:rsid w:val="007947BB"/>
    <w:rsid w:val="0079796F"/>
    <w:rsid w:val="007A7F9F"/>
    <w:rsid w:val="007E7D4A"/>
    <w:rsid w:val="00802EC4"/>
    <w:rsid w:val="0080556A"/>
    <w:rsid w:val="008147C8"/>
    <w:rsid w:val="008243D4"/>
    <w:rsid w:val="00826DA5"/>
    <w:rsid w:val="00833416"/>
    <w:rsid w:val="0085003D"/>
    <w:rsid w:val="00850FD5"/>
    <w:rsid w:val="00856A31"/>
    <w:rsid w:val="00867763"/>
    <w:rsid w:val="00874B69"/>
    <w:rsid w:val="008754D0"/>
    <w:rsid w:val="00877D48"/>
    <w:rsid w:val="00880795"/>
    <w:rsid w:val="00892B8E"/>
    <w:rsid w:val="0089783B"/>
    <w:rsid w:val="008D0EE0"/>
    <w:rsid w:val="008F07E3"/>
    <w:rsid w:val="008F4F1C"/>
    <w:rsid w:val="008F5575"/>
    <w:rsid w:val="00907271"/>
    <w:rsid w:val="009243C5"/>
    <w:rsid w:val="00932377"/>
    <w:rsid w:val="00932A33"/>
    <w:rsid w:val="00967369"/>
    <w:rsid w:val="009779ED"/>
    <w:rsid w:val="009848EC"/>
    <w:rsid w:val="009B3629"/>
    <w:rsid w:val="009C49D8"/>
    <w:rsid w:val="009D6B5B"/>
    <w:rsid w:val="009E3601"/>
    <w:rsid w:val="009F727E"/>
    <w:rsid w:val="00A01453"/>
    <w:rsid w:val="00A0363C"/>
    <w:rsid w:val="00A1027A"/>
    <w:rsid w:val="00A2057D"/>
    <w:rsid w:val="00A231E2"/>
    <w:rsid w:val="00A2550D"/>
    <w:rsid w:val="00A25B25"/>
    <w:rsid w:val="00A26DBE"/>
    <w:rsid w:val="00A326A4"/>
    <w:rsid w:val="00A4169B"/>
    <w:rsid w:val="00A427E0"/>
    <w:rsid w:val="00A4361F"/>
    <w:rsid w:val="00A5197F"/>
    <w:rsid w:val="00A64912"/>
    <w:rsid w:val="00A70A74"/>
    <w:rsid w:val="00A71C4E"/>
    <w:rsid w:val="00A87AB9"/>
    <w:rsid w:val="00AB18E1"/>
    <w:rsid w:val="00AB3315"/>
    <w:rsid w:val="00AB7B41"/>
    <w:rsid w:val="00AC06B3"/>
    <w:rsid w:val="00AD5641"/>
    <w:rsid w:val="00AE50A2"/>
    <w:rsid w:val="00AF0336"/>
    <w:rsid w:val="00AF6613"/>
    <w:rsid w:val="00AF722E"/>
    <w:rsid w:val="00B00902"/>
    <w:rsid w:val="00B032D8"/>
    <w:rsid w:val="00B332B8"/>
    <w:rsid w:val="00B33B3C"/>
    <w:rsid w:val="00B44657"/>
    <w:rsid w:val="00B61D2C"/>
    <w:rsid w:val="00B63BDE"/>
    <w:rsid w:val="00B65388"/>
    <w:rsid w:val="00B655DE"/>
    <w:rsid w:val="00BA5026"/>
    <w:rsid w:val="00BB6E79"/>
    <w:rsid w:val="00BC4F91"/>
    <w:rsid w:val="00BD60E6"/>
    <w:rsid w:val="00BE253A"/>
    <w:rsid w:val="00BE719A"/>
    <w:rsid w:val="00BE720A"/>
    <w:rsid w:val="00BF4533"/>
    <w:rsid w:val="00C067E5"/>
    <w:rsid w:val="00C15528"/>
    <w:rsid w:val="00C164CA"/>
    <w:rsid w:val="00C21B63"/>
    <w:rsid w:val="00C42BF8"/>
    <w:rsid w:val="00C460AE"/>
    <w:rsid w:val="00C50043"/>
    <w:rsid w:val="00C63620"/>
    <w:rsid w:val="00C63713"/>
    <w:rsid w:val="00C7573B"/>
    <w:rsid w:val="00C76CF3"/>
    <w:rsid w:val="00C77E30"/>
    <w:rsid w:val="00C814F5"/>
    <w:rsid w:val="00CB0180"/>
    <w:rsid w:val="00CB3470"/>
    <w:rsid w:val="00CB7613"/>
    <w:rsid w:val="00CD606E"/>
    <w:rsid w:val="00CD7ECB"/>
    <w:rsid w:val="00CF0BB2"/>
    <w:rsid w:val="00D0104A"/>
    <w:rsid w:val="00D13441"/>
    <w:rsid w:val="00D17B17"/>
    <w:rsid w:val="00D243A3"/>
    <w:rsid w:val="00D333D9"/>
    <w:rsid w:val="00D33440"/>
    <w:rsid w:val="00D33C5A"/>
    <w:rsid w:val="00D40403"/>
    <w:rsid w:val="00D52EFE"/>
    <w:rsid w:val="00D625C2"/>
    <w:rsid w:val="00D63EF6"/>
    <w:rsid w:val="00D70DFB"/>
    <w:rsid w:val="00D766DF"/>
    <w:rsid w:val="00D83D21"/>
    <w:rsid w:val="00D84B58"/>
    <w:rsid w:val="00D925D1"/>
    <w:rsid w:val="00DA16FE"/>
    <w:rsid w:val="00DC38ED"/>
    <w:rsid w:val="00DC6D23"/>
    <w:rsid w:val="00E05704"/>
    <w:rsid w:val="00E05C46"/>
    <w:rsid w:val="00E30206"/>
    <w:rsid w:val="00E33C1C"/>
    <w:rsid w:val="00E443FC"/>
    <w:rsid w:val="00E45FE7"/>
    <w:rsid w:val="00E476B8"/>
    <w:rsid w:val="00E53A14"/>
    <w:rsid w:val="00E54292"/>
    <w:rsid w:val="00E55BCD"/>
    <w:rsid w:val="00E73EC4"/>
    <w:rsid w:val="00E74DC7"/>
    <w:rsid w:val="00E76FAB"/>
    <w:rsid w:val="00E83E2E"/>
    <w:rsid w:val="00E84B32"/>
    <w:rsid w:val="00E87699"/>
    <w:rsid w:val="00E878E6"/>
    <w:rsid w:val="00ED3A7D"/>
    <w:rsid w:val="00EF2E3A"/>
    <w:rsid w:val="00F047E2"/>
    <w:rsid w:val="00F078DC"/>
    <w:rsid w:val="00F13E86"/>
    <w:rsid w:val="00F24C35"/>
    <w:rsid w:val="00F56759"/>
    <w:rsid w:val="00F677A9"/>
    <w:rsid w:val="00F75D55"/>
    <w:rsid w:val="00F84CF5"/>
    <w:rsid w:val="00FA420B"/>
    <w:rsid w:val="00FB03B3"/>
    <w:rsid w:val="00FB192C"/>
    <w:rsid w:val="00FB4878"/>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4A4B"/>
    <w:pPr>
      <w:spacing w:line="260" w:lineRule="atLeast"/>
    </w:pPr>
    <w:rPr>
      <w:sz w:val="22"/>
    </w:rPr>
  </w:style>
  <w:style w:type="paragraph" w:styleId="Heading1">
    <w:name w:val="heading 1"/>
    <w:basedOn w:val="Normal"/>
    <w:next w:val="Normal"/>
    <w:link w:val="Heading1Char"/>
    <w:uiPriority w:val="9"/>
    <w:qFormat/>
    <w:rsid w:val="00D62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25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25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25C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25C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25C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25C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25C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625C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4A4B"/>
  </w:style>
  <w:style w:type="paragraph" w:customStyle="1" w:styleId="OPCParaBase">
    <w:name w:val="OPCParaBase"/>
    <w:qFormat/>
    <w:rsid w:val="00774A4B"/>
    <w:pPr>
      <w:spacing w:line="260" w:lineRule="atLeast"/>
    </w:pPr>
    <w:rPr>
      <w:rFonts w:eastAsia="Times New Roman" w:cs="Times New Roman"/>
      <w:sz w:val="22"/>
      <w:lang w:eastAsia="en-AU"/>
    </w:rPr>
  </w:style>
  <w:style w:type="paragraph" w:customStyle="1" w:styleId="ShortT">
    <w:name w:val="ShortT"/>
    <w:basedOn w:val="OPCParaBase"/>
    <w:next w:val="Normal"/>
    <w:qFormat/>
    <w:rsid w:val="00774A4B"/>
    <w:pPr>
      <w:spacing w:line="240" w:lineRule="auto"/>
    </w:pPr>
    <w:rPr>
      <w:b/>
      <w:sz w:val="40"/>
    </w:rPr>
  </w:style>
  <w:style w:type="paragraph" w:customStyle="1" w:styleId="ActHead1">
    <w:name w:val="ActHead 1"/>
    <w:aliases w:val="c"/>
    <w:basedOn w:val="OPCParaBase"/>
    <w:next w:val="Normal"/>
    <w:qFormat/>
    <w:rsid w:val="00774A4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4A4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4A4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4A4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74A4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4A4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A4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A4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A4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74A4B"/>
  </w:style>
  <w:style w:type="paragraph" w:customStyle="1" w:styleId="Blocks">
    <w:name w:val="Blocks"/>
    <w:aliases w:val="bb"/>
    <w:basedOn w:val="OPCParaBase"/>
    <w:qFormat/>
    <w:rsid w:val="00774A4B"/>
    <w:pPr>
      <w:spacing w:line="240" w:lineRule="auto"/>
    </w:pPr>
    <w:rPr>
      <w:sz w:val="24"/>
    </w:rPr>
  </w:style>
  <w:style w:type="paragraph" w:customStyle="1" w:styleId="BoxText">
    <w:name w:val="BoxText"/>
    <w:aliases w:val="bt"/>
    <w:basedOn w:val="OPCParaBase"/>
    <w:qFormat/>
    <w:rsid w:val="00774A4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4A4B"/>
    <w:rPr>
      <w:b/>
    </w:rPr>
  </w:style>
  <w:style w:type="paragraph" w:customStyle="1" w:styleId="BoxHeadItalic">
    <w:name w:val="BoxHeadItalic"/>
    <w:aliases w:val="bhi"/>
    <w:basedOn w:val="BoxText"/>
    <w:next w:val="BoxStep"/>
    <w:qFormat/>
    <w:rsid w:val="00774A4B"/>
    <w:rPr>
      <w:i/>
    </w:rPr>
  </w:style>
  <w:style w:type="paragraph" w:customStyle="1" w:styleId="BoxList">
    <w:name w:val="BoxList"/>
    <w:aliases w:val="bl"/>
    <w:basedOn w:val="BoxText"/>
    <w:qFormat/>
    <w:rsid w:val="00774A4B"/>
    <w:pPr>
      <w:ind w:left="1559" w:hanging="425"/>
    </w:pPr>
  </w:style>
  <w:style w:type="paragraph" w:customStyle="1" w:styleId="BoxNote">
    <w:name w:val="BoxNote"/>
    <w:aliases w:val="bn"/>
    <w:basedOn w:val="BoxText"/>
    <w:qFormat/>
    <w:rsid w:val="00774A4B"/>
    <w:pPr>
      <w:tabs>
        <w:tab w:val="left" w:pos="1985"/>
      </w:tabs>
      <w:spacing w:before="122" w:line="198" w:lineRule="exact"/>
      <w:ind w:left="2948" w:hanging="1814"/>
    </w:pPr>
    <w:rPr>
      <w:sz w:val="18"/>
    </w:rPr>
  </w:style>
  <w:style w:type="paragraph" w:customStyle="1" w:styleId="BoxPara">
    <w:name w:val="BoxPara"/>
    <w:aliases w:val="bp"/>
    <w:basedOn w:val="BoxText"/>
    <w:qFormat/>
    <w:rsid w:val="00774A4B"/>
    <w:pPr>
      <w:tabs>
        <w:tab w:val="right" w:pos="2268"/>
      </w:tabs>
      <w:ind w:left="2552" w:hanging="1418"/>
    </w:pPr>
  </w:style>
  <w:style w:type="paragraph" w:customStyle="1" w:styleId="BoxStep">
    <w:name w:val="BoxStep"/>
    <w:aliases w:val="bs"/>
    <w:basedOn w:val="BoxText"/>
    <w:qFormat/>
    <w:rsid w:val="00774A4B"/>
    <w:pPr>
      <w:ind w:left="1985" w:hanging="851"/>
    </w:pPr>
  </w:style>
  <w:style w:type="character" w:customStyle="1" w:styleId="CharAmPartNo">
    <w:name w:val="CharAmPartNo"/>
    <w:basedOn w:val="OPCCharBase"/>
    <w:qFormat/>
    <w:rsid w:val="00774A4B"/>
  </w:style>
  <w:style w:type="character" w:customStyle="1" w:styleId="CharAmPartText">
    <w:name w:val="CharAmPartText"/>
    <w:basedOn w:val="OPCCharBase"/>
    <w:qFormat/>
    <w:rsid w:val="00774A4B"/>
  </w:style>
  <w:style w:type="character" w:customStyle="1" w:styleId="CharAmSchNo">
    <w:name w:val="CharAmSchNo"/>
    <w:basedOn w:val="OPCCharBase"/>
    <w:qFormat/>
    <w:rsid w:val="00774A4B"/>
  </w:style>
  <w:style w:type="character" w:customStyle="1" w:styleId="CharAmSchText">
    <w:name w:val="CharAmSchText"/>
    <w:basedOn w:val="OPCCharBase"/>
    <w:qFormat/>
    <w:rsid w:val="00774A4B"/>
  </w:style>
  <w:style w:type="character" w:customStyle="1" w:styleId="CharBoldItalic">
    <w:name w:val="CharBoldItalic"/>
    <w:basedOn w:val="OPCCharBase"/>
    <w:uiPriority w:val="1"/>
    <w:qFormat/>
    <w:rsid w:val="00774A4B"/>
    <w:rPr>
      <w:b/>
      <w:i/>
    </w:rPr>
  </w:style>
  <w:style w:type="character" w:customStyle="1" w:styleId="CharChapNo">
    <w:name w:val="CharChapNo"/>
    <w:basedOn w:val="OPCCharBase"/>
    <w:uiPriority w:val="1"/>
    <w:qFormat/>
    <w:rsid w:val="00774A4B"/>
  </w:style>
  <w:style w:type="character" w:customStyle="1" w:styleId="CharChapText">
    <w:name w:val="CharChapText"/>
    <w:basedOn w:val="OPCCharBase"/>
    <w:uiPriority w:val="1"/>
    <w:qFormat/>
    <w:rsid w:val="00774A4B"/>
  </w:style>
  <w:style w:type="character" w:customStyle="1" w:styleId="CharDivNo">
    <w:name w:val="CharDivNo"/>
    <w:basedOn w:val="OPCCharBase"/>
    <w:uiPriority w:val="1"/>
    <w:qFormat/>
    <w:rsid w:val="00774A4B"/>
  </w:style>
  <w:style w:type="character" w:customStyle="1" w:styleId="CharDivText">
    <w:name w:val="CharDivText"/>
    <w:basedOn w:val="OPCCharBase"/>
    <w:uiPriority w:val="1"/>
    <w:qFormat/>
    <w:rsid w:val="00774A4B"/>
  </w:style>
  <w:style w:type="character" w:customStyle="1" w:styleId="CharItalic">
    <w:name w:val="CharItalic"/>
    <w:basedOn w:val="OPCCharBase"/>
    <w:uiPriority w:val="1"/>
    <w:qFormat/>
    <w:rsid w:val="00774A4B"/>
    <w:rPr>
      <w:i/>
    </w:rPr>
  </w:style>
  <w:style w:type="character" w:customStyle="1" w:styleId="CharPartNo">
    <w:name w:val="CharPartNo"/>
    <w:basedOn w:val="OPCCharBase"/>
    <w:uiPriority w:val="1"/>
    <w:qFormat/>
    <w:rsid w:val="00774A4B"/>
  </w:style>
  <w:style w:type="character" w:customStyle="1" w:styleId="CharPartText">
    <w:name w:val="CharPartText"/>
    <w:basedOn w:val="OPCCharBase"/>
    <w:uiPriority w:val="1"/>
    <w:qFormat/>
    <w:rsid w:val="00774A4B"/>
  </w:style>
  <w:style w:type="character" w:customStyle="1" w:styleId="CharSectno">
    <w:name w:val="CharSectno"/>
    <w:basedOn w:val="OPCCharBase"/>
    <w:qFormat/>
    <w:rsid w:val="00774A4B"/>
  </w:style>
  <w:style w:type="character" w:customStyle="1" w:styleId="CharSubdNo">
    <w:name w:val="CharSubdNo"/>
    <w:basedOn w:val="OPCCharBase"/>
    <w:uiPriority w:val="1"/>
    <w:qFormat/>
    <w:rsid w:val="00774A4B"/>
  </w:style>
  <w:style w:type="character" w:customStyle="1" w:styleId="CharSubdText">
    <w:name w:val="CharSubdText"/>
    <w:basedOn w:val="OPCCharBase"/>
    <w:uiPriority w:val="1"/>
    <w:qFormat/>
    <w:rsid w:val="00774A4B"/>
  </w:style>
  <w:style w:type="paragraph" w:customStyle="1" w:styleId="CTA--">
    <w:name w:val="CTA --"/>
    <w:basedOn w:val="OPCParaBase"/>
    <w:next w:val="Normal"/>
    <w:rsid w:val="00774A4B"/>
    <w:pPr>
      <w:spacing w:before="60" w:line="240" w:lineRule="atLeast"/>
      <w:ind w:left="142" w:hanging="142"/>
    </w:pPr>
    <w:rPr>
      <w:sz w:val="20"/>
    </w:rPr>
  </w:style>
  <w:style w:type="paragraph" w:customStyle="1" w:styleId="CTA-">
    <w:name w:val="CTA -"/>
    <w:basedOn w:val="OPCParaBase"/>
    <w:rsid w:val="00774A4B"/>
    <w:pPr>
      <w:spacing w:before="60" w:line="240" w:lineRule="atLeast"/>
      <w:ind w:left="85" w:hanging="85"/>
    </w:pPr>
    <w:rPr>
      <w:sz w:val="20"/>
    </w:rPr>
  </w:style>
  <w:style w:type="paragraph" w:customStyle="1" w:styleId="CTA---">
    <w:name w:val="CTA ---"/>
    <w:basedOn w:val="OPCParaBase"/>
    <w:next w:val="Normal"/>
    <w:rsid w:val="00774A4B"/>
    <w:pPr>
      <w:spacing w:before="60" w:line="240" w:lineRule="atLeast"/>
      <w:ind w:left="198" w:hanging="198"/>
    </w:pPr>
    <w:rPr>
      <w:sz w:val="20"/>
    </w:rPr>
  </w:style>
  <w:style w:type="paragraph" w:customStyle="1" w:styleId="CTA----">
    <w:name w:val="CTA ----"/>
    <w:basedOn w:val="OPCParaBase"/>
    <w:next w:val="Normal"/>
    <w:rsid w:val="00774A4B"/>
    <w:pPr>
      <w:spacing w:before="60" w:line="240" w:lineRule="atLeast"/>
      <w:ind w:left="255" w:hanging="255"/>
    </w:pPr>
    <w:rPr>
      <w:sz w:val="20"/>
    </w:rPr>
  </w:style>
  <w:style w:type="paragraph" w:customStyle="1" w:styleId="CTA1a">
    <w:name w:val="CTA 1(a)"/>
    <w:basedOn w:val="OPCParaBase"/>
    <w:rsid w:val="00774A4B"/>
    <w:pPr>
      <w:tabs>
        <w:tab w:val="right" w:pos="414"/>
      </w:tabs>
      <w:spacing w:before="40" w:line="240" w:lineRule="atLeast"/>
      <w:ind w:left="675" w:hanging="675"/>
    </w:pPr>
    <w:rPr>
      <w:sz w:val="20"/>
    </w:rPr>
  </w:style>
  <w:style w:type="paragraph" w:customStyle="1" w:styleId="CTA1ai">
    <w:name w:val="CTA 1(a)(i)"/>
    <w:basedOn w:val="OPCParaBase"/>
    <w:rsid w:val="00774A4B"/>
    <w:pPr>
      <w:tabs>
        <w:tab w:val="right" w:pos="1004"/>
      </w:tabs>
      <w:spacing w:before="40" w:line="240" w:lineRule="atLeast"/>
      <w:ind w:left="1253" w:hanging="1253"/>
    </w:pPr>
    <w:rPr>
      <w:sz w:val="20"/>
    </w:rPr>
  </w:style>
  <w:style w:type="paragraph" w:customStyle="1" w:styleId="CTA2a">
    <w:name w:val="CTA 2(a)"/>
    <w:basedOn w:val="OPCParaBase"/>
    <w:rsid w:val="00774A4B"/>
    <w:pPr>
      <w:tabs>
        <w:tab w:val="right" w:pos="482"/>
      </w:tabs>
      <w:spacing w:before="40" w:line="240" w:lineRule="atLeast"/>
      <w:ind w:left="748" w:hanging="748"/>
    </w:pPr>
    <w:rPr>
      <w:sz w:val="20"/>
    </w:rPr>
  </w:style>
  <w:style w:type="paragraph" w:customStyle="1" w:styleId="CTA2ai">
    <w:name w:val="CTA 2(a)(i)"/>
    <w:basedOn w:val="OPCParaBase"/>
    <w:rsid w:val="00774A4B"/>
    <w:pPr>
      <w:tabs>
        <w:tab w:val="right" w:pos="1089"/>
      </w:tabs>
      <w:spacing w:before="40" w:line="240" w:lineRule="atLeast"/>
      <w:ind w:left="1327" w:hanging="1327"/>
    </w:pPr>
    <w:rPr>
      <w:sz w:val="20"/>
    </w:rPr>
  </w:style>
  <w:style w:type="paragraph" w:customStyle="1" w:styleId="CTA3a">
    <w:name w:val="CTA 3(a)"/>
    <w:basedOn w:val="OPCParaBase"/>
    <w:rsid w:val="00774A4B"/>
    <w:pPr>
      <w:tabs>
        <w:tab w:val="right" w:pos="556"/>
      </w:tabs>
      <w:spacing w:before="40" w:line="240" w:lineRule="atLeast"/>
      <w:ind w:left="805" w:hanging="805"/>
    </w:pPr>
    <w:rPr>
      <w:sz w:val="20"/>
    </w:rPr>
  </w:style>
  <w:style w:type="paragraph" w:customStyle="1" w:styleId="CTA3ai">
    <w:name w:val="CTA 3(a)(i)"/>
    <w:basedOn w:val="OPCParaBase"/>
    <w:rsid w:val="00774A4B"/>
    <w:pPr>
      <w:tabs>
        <w:tab w:val="right" w:pos="1140"/>
      </w:tabs>
      <w:spacing w:before="40" w:line="240" w:lineRule="atLeast"/>
      <w:ind w:left="1361" w:hanging="1361"/>
    </w:pPr>
    <w:rPr>
      <w:sz w:val="20"/>
    </w:rPr>
  </w:style>
  <w:style w:type="paragraph" w:customStyle="1" w:styleId="CTA4a">
    <w:name w:val="CTA 4(a)"/>
    <w:basedOn w:val="OPCParaBase"/>
    <w:rsid w:val="00774A4B"/>
    <w:pPr>
      <w:tabs>
        <w:tab w:val="right" w:pos="624"/>
      </w:tabs>
      <w:spacing w:before="40" w:line="240" w:lineRule="atLeast"/>
      <w:ind w:left="873" w:hanging="873"/>
    </w:pPr>
    <w:rPr>
      <w:sz w:val="20"/>
    </w:rPr>
  </w:style>
  <w:style w:type="paragraph" w:customStyle="1" w:styleId="CTA4ai">
    <w:name w:val="CTA 4(a)(i)"/>
    <w:basedOn w:val="OPCParaBase"/>
    <w:rsid w:val="00774A4B"/>
    <w:pPr>
      <w:tabs>
        <w:tab w:val="right" w:pos="1213"/>
      </w:tabs>
      <w:spacing w:before="40" w:line="240" w:lineRule="atLeast"/>
      <w:ind w:left="1452" w:hanging="1452"/>
    </w:pPr>
    <w:rPr>
      <w:sz w:val="20"/>
    </w:rPr>
  </w:style>
  <w:style w:type="paragraph" w:customStyle="1" w:styleId="CTACAPS">
    <w:name w:val="CTA CAPS"/>
    <w:basedOn w:val="OPCParaBase"/>
    <w:rsid w:val="00774A4B"/>
    <w:pPr>
      <w:spacing w:before="60" w:line="240" w:lineRule="atLeast"/>
    </w:pPr>
    <w:rPr>
      <w:sz w:val="20"/>
    </w:rPr>
  </w:style>
  <w:style w:type="paragraph" w:customStyle="1" w:styleId="CTAright">
    <w:name w:val="CTA right"/>
    <w:basedOn w:val="OPCParaBase"/>
    <w:rsid w:val="00774A4B"/>
    <w:pPr>
      <w:spacing w:before="60" w:line="240" w:lineRule="auto"/>
      <w:jc w:val="right"/>
    </w:pPr>
    <w:rPr>
      <w:sz w:val="20"/>
    </w:rPr>
  </w:style>
  <w:style w:type="paragraph" w:customStyle="1" w:styleId="subsection">
    <w:name w:val="subsection"/>
    <w:aliases w:val="ss"/>
    <w:basedOn w:val="OPCParaBase"/>
    <w:link w:val="subsectionChar"/>
    <w:rsid w:val="00774A4B"/>
    <w:pPr>
      <w:tabs>
        <w:tab w:val="right" w:pos="1021"/>
      </w:tabs>
      <w:spacing w:before="180" w:line="240" w:lineRule="auto"/>
      <w:ind w:left="1134" w:hanging="1134"/>
    </w:pPr>
  </w:style>
  <w:style w:type="paragraph" w:customStyle="1" w:styleId="Definition">
    <w:name w:val="Definition"/>
    <w:aliases w:val="dd"/>
    <w:basedOn w:val="OPCParaBase"/>
    <w:rsid w:val="00774A4B"/>
    <w:pPr>
      <w:spacing w:before="180" w:line="240" w:lineRule="auto"/>
      <w:ind w:left="1134"/>
    </w:pPr>
  </w:style>
  <w:style w:type="paragraph" w:customStyle="1" w:styleId="ETAsubitem">
    <w:name w:val="ETA(subitem)"/>
    <w:basedOn w:val="OPCParaBase"/>
    <w:rsid w:val="00774A4B"/>
    <w:pPr>
      <w:tabs>
        <w:tab w:val="right" w:pos="340"/>
      </w:tabs>
      <w:spacing w:before="60" w:line="240" w:lineRule="auto"/>
      <w:ind w:left="454" w:hanging="454"/>
    </w:pPr>
    <w:rPr>
      <w:sz w:val="20"/>
    </w:rPr>
  </w:style>
  <w:style w:type="paragraph" w:customStyle="1" w:styleId="ETApara">
    <w:name w:val="ETA(para)"/>
    <w:basedOn w:val="OPCParaBase"/>
    <w:rsid w:val="00774A4B"/>
    <w:pPr>
      <w:tabs>
        <w:tab w:val="right" w:pos="754"/>
      </w:tabs>
      <w:spacing w:before="60" w:line="240" w:lineRule="auto"/>
      <w:ind w:left="828" w:hanging="828"/>
    </w:pPr>
    <w:rPr>
      <w:sz w:val="20"/>
    </w:rPr>
  </w:style>
  <w:style w:type="paragraph" w:customStyle="1" w:styleId="ETAsubpara">
    <w:name w:val="ETA(subpara)"/>
    <w:basedOn w:val="OPCParaBase"/>
    <w:rsid w:val="00774A4B"/>
    <w:pPr>
      <w:tabs>
        <w:tab w:val="right" w:pos="1083"/>
      </w:tabs>
      <w:spacing w:before="60" w:line="240" w:lineRule="auto"/>
      <w:ind w:left="1191" w:hanging="1191"/>
    </w:pPr>
    <w:rPr>
      <w:sz w:val="20"/>
    </w:rPr>
  </w:style>
  <w:style w:type="paragraph" w:customStyle="1" w:styleId="ETAsub-subpara">
    <w:name w:val="ETA(sub-subpara)"/>
    <w:basedOn w:val="OPCParaBase"/>
    <w:rsid w:val="00774A4B"/>
    <w:pPr>
      <w:tabs>
        <w:tab w:val="right" w:pos="1412"/>
      </w:tabs>
      <w:spacing w:before="60" w:line="240" w:lineRule="auto"/>
      <w:ind w:left="1525" w:hanging="1525"/>
    </w:pPr>
    <w:rPr>
      <w:sz w:val="20"/>
    </w:rPr>
  </w:style>
  <w:style w:type="paragraph" w:customStyle="1" w:styleId="Formula">
    <w:name w:val="Formula"/>
    <w:basedOn w:val="OPCParaBase"/>
    <w:rsid w:val="00774A4B"/>
    <w:pPr>
      <w:spacing w:line="240" w:lineRule="auto"/>
      <w:ind w:left="1134"/>
    </w:pPr>
    <w:rPr>
      <w:sz w:val="20"/>
    </w:rPr>
  </w:style>
  <w:style w:type="paragraph" w:styleId="Header">
    <w:name w:val="header"/>
    <w:basedOn w:val="OPCParaBase"/>
    <w:link w:val="HeaderChar"/>
    <w:unhideWhenUsed/>
    <w:rsid w:val="00774A4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74A4B"/>
    <w:rPr>
      <w:rFonts w:eastAsia="Times New Roman" w:cs="Times New Roman"/>
      <w:sz w:val="16"/>
      <w:lang w:eastAsia="en-AU"/>
    </w:rPr>
  </w:style>
  <w:style w:type="paragraph" w:customStyle="1" w:styleId="House">
    <w:name w:val="House"/>
    <w:basedOn w:val="OPCParaBase"/>
    <w:rsid w:val="00774A4B"/>
    <w:pPr>
      <w:spacing w:line="240" w:lineRule="auto"/>
    </w:pPr>
    <w:rPr>
      <w:sz w:val="28"/>
    </w:rPr>
  </w:style>
  <w:style w:type="paragraph" w:customStyle="1" w:styleId="Item">
    <w:name w:val="Item"/>
    <w:aliases w:val="i"/>
    <w:basedOn w:val="OPCParaBase"/>
    <w:next w:val="ItemHead"/>
    <w:rsid w:val="00774A4B"/>
    <w:pPr>
      <w:keepLines/>
      <w:spacing w:before="80" w:line="240" w:lineRule="auto"/>
      <w:ind w:left="709"/>
    </w:pPr>
  </w:style>
  <w:style w:type="paragraph" w:customStyle="1" w:styleId="ItemHead">
    <w:name w:val="ItemHead"/>
    <w:aliases w:val="ih"/>
    <w:basedOn w:val="OPCParaBase"/>
    <w:next w:val="Item"/>
    <w:link w:val="ItemHeadChar"/>
    <w:rsid w:val="00774A4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74A4B"/>
    <w:pPr>
      <w:spacing w:line="240" w:lineRule="auto"/>
    </w:pPr>
    <w:rPr>
      <w:b/>
      <w:sz w:val="32"/>
    </w:rPr>
  </w:style>
  <w:style w:type="paragraph" w:customStyle="1" w:styleId="notedraft">
    <w:name w:val="note(draft)"/>
    <w:aliases w:val="nd"/>
    <w:basedOn w:val="OPCParaBase"/>
    <w:rsid w:val="00774A4B"/>
    <w:pPr>
      <w:spacing w:before="240" w:line="240" w:lineRule="auto"/>
      <w:ind w:left="284" w:hanging="284"/>
    </w:pPr>
    <w:rPr>
      <w:i/>
      <w:sz w:val="24"/>
    </w:rPr>
  </w:style>
  <w:style w:type="paragraph" w:customStyle="1" w:styleId="notemargin">
    <w:name w:val="note(margin)"/>
    <w:aliases w:val="nm"/>
    <w:basedOn w:val="OPCParaBase"/>
    <w:rsid w:val="00774A4B"/>
    <w:pPr>
      <w:tabs>
        <w:tab w:val="left" w:pos="709"/>
      </w:tabs>
      <w:spacing w:before="122" w:line="198" w:lineRule="exact"/>
      <w:ind w:left="709" w:hanging="709"/>
    </w:pPr>
    <w:rPr>
      <w:sz w:val="18"/>
    </w:rPr>
  </w:style>
  <w:style w:type="paragraph" w:customStyle="1" w:styleId="noteToPara">
    <w:name w:val="noteToPara"/>
    <w:aliases w:val="ntp"/>
    <w:basedOn w:val="OPCParaBase"/>
    <w:rsid w:val="00774A4B"/>
    <w:pPr>
      <w:spacing w:before="122" w:line="198" w:lineRule="exact"/>
      <w:ind w:left="2353" w:hanging="709"/>
    </w:pPr>
    <w:rPr>
      <w:sz w:val="18"/>
    </w:rPr>
  </w:style>
  <w:style w:type="paragraph" w:customStyle="1" w:styleId="noteParlAmend">
    <w:name w:val="note(ParlAmend)"/>
    <w:aliases w:val="npp"/>
    <w:basedOn w:val="OPCParaBase"/>
    <w:next w:val="ParlAmend"/>
    <w:rsid w:val="00774A4B"/>
    <w:pPr>
      <w:spacing w:line="240" w:lineRule="auto"/>
      <w:jc w:val="right"/>
    </w:pPr>
    <w:rPr>
      <w:rFonts w:ascii="Arial" w:hAnsi="Arial"/>
      <w:b/>
      <w:i/>
    </w:rPr>
  </w:style>
  <w:style w:type="paragraph" w:customStyle="1" w:styleId="Page1">
    <w:name w:val="Page1"/>
    <w:basedOn w:val="OPCParaBase"/>
    <w:rsid w:val="00774A4B"/>
    <w:pPr>
      <w:spacing w:before="5600" w:line="240" w:lineRule="auto"/>
    </w:pPr>
    <w:rPr>
      <w:b/>
      <w:sz w:val="32"/>
    </w:rPr>
  </w:style>
  <w:style w:type="paragraph" w:customStyle="1" w:styleId="PageBreak">
    <w:name w:val="PageBreak"/>
    <w:aliases w:val="pb"/>
    <w:basedOn w:val="OPCParaBase"/>
    <w:rsid w:val="00774A4B"/>
    <w:pPr>
      <w:spacing w:line="240" w:lineRule="auto"/>
    </w:pPr>
    <w:rPr>
      <w:sz w:val="20"/>
    </w:rPr>
  </w:style>
  <w:style w:type="paragraph" w:customStyle="1" w:styleId="paragraphsub">
    <w:name w:val="paragraph(sub)"/>
    <w:aliases w:val="aa"/>
    <w:basedOn w:val="OPCParaBase"/>
    <w:rsid w:val="00774A4B"/>
    <w:pPr>
      <w:tabs>
        <w:tab w:val="right" w:pos="1985"/>
      </w:tabs>
      <w:spacing w:before="40" w:line="240" w:lineRule="auto"/>
      <w:ind w:left="2098" w:hanging="2098"/>
    </w:pPr>
  </w:style>
  <w:style w:type="paragraph" w:customStyle="1" w:styleId="paragraphsub-sub">
    <w:name w:val="paragraph(sub-sub)"/>
    <w:aliases w:val="aaa"/>
    <w:basedOn w:val="OPCParaBase"/>
    <w:rsid w:val="00774A4B"/>
    <w:pPr>
      <w:tabs>
        <w:tab w:val="right" w:pos="2722"/>
      </w:tabs>
      <w:spacing w:before="40" w:line="240" w:lineRule="auto"/>
      <w:ind w:left="2835" w:hanging="2835"/>
    </w:pPr>
  </w:style>
  <w:style w:type="paragraph" w:customStyle="1" w:styleId="paragraph">
    <w:name w:val="paragraph"/>
    <w:aliases w:val="a"/>
    <w:basedOn w:val="OPCParaBase"/>
    <w:rsid w:val="00774A4B"/>
    <w:pPr>
      <w:tabs>
        <w:tab w:val="right" w:pos="1531"/>
      </w:tabs>
      <w:spacing w:before="40" w:line="240" w:lineRule="auto"/>
      <w:ind w:left="1644" w:hanging="1644"/>
    </w:pPr>
  </w:style>
  <w:style w:type="paragraph" w:customStyle="1" w:styleId="ParlAmend">
    <w:name w:val="ParlAmend"/>
    <w:aliases w:val="pp"/>
    <w:basedOn w:val="OPCParaBase"/>
    <w:rsid w:val="00774A4B"/>
    <w:pPr>
      <w:spacing w:before="240" w:line="240" w:lineRule="atLeast"/>
      <w:ind w:hanging="567"/>
    </w:pPr>
    <w:rPr>
      <w:sz w:val="24"/>
    </w:rPr>
  </w:style>
  <w:style w:type="paragraph" w:customStyle="1" w:styleId="Penalty">
    <w:name w:val="Penalty"/>
    <w:basedOn w:val="OPCParaBase"/>
    <w:rsid w:val="00774A4B"/>
    <w:pPr>
      <w:tabs>
        <w:tab w:val="left" w:pos="2977"/>
      </w:tabs>
      <w:spacing w:before="180" w:line="240" w:lineRule="auto"/>
      <w:ind w:left="1985" w:hanging="851"/>
    </w:pPr>
  </w:style>
  <w:style w:type="paragraph" w:customStyle="1" w:styleId="Portfolio">
    <w:name w:val="Portfolio"/>
    <w:basedOn w:val="OPCParaBase"/>
    <w:rsid w:val="00774A4B"/>
    <w:pPr>
      <w:spacing w:line="240" w:lineRule="auto"/>
    </w:pPr>
    <w:rPr>
      <w:i/>
      <w:sz w:val="20"/>
    </w:rPr>
  </w:style>
  <w:style w:type="paragraph" w:customStyle="1" w:styleId="Preamble">
    <w:name w:val="Preamble"/>
    <w:basedOn w:val="OPCParaBase"/>
    <w:next w:val="Normal"/>
    <w:rsid w:val="00774A4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4A4B"/>
    <w:pPr>
      <w:spacing w:line="240" w:lineRule="auto"/>
    </w:pPr>
    <w:rPr>
      <w:i/>
      <w:sz w:val="20"/>
    </w:rPr>
  </w:style>
  <w:style w:type="paragraph" w:customStyle="1" w:styleId="Session">
    <w:name w:val="Session"/>
    <w:basedOn w:val="OPCParaBase"/>
    <w:rsid w:val="00774A4B"/>
    <w:pPr>
      <w:spacing w:line="240" w:lineRule="auto"/>
    </w:pPr>
    <w:rPr>
      <w:sz w:val="28"/>
    </w:rPr>
  </w:style>
  <w:style w:type="paragraph" w:customStyle="1" w:styleId="Sponsor">
    <w:name w:val="Sponsor"/>
    <w:basedOn w:val="OPCParaBase"/>
    <w:rsid w:val="00774A4B"/>
    <w:pPr>
      <w:spacing w:line="240" w:lineRule="auto"/>
    </w:pPr>
    <w:rPr>
      <w:i/>
    </w:rPr>
  </w:style>
  <w:style w:type="paragraph" w:customStyle="1" w:styleId="Subitem">
    <w:name w:val="Subitem"/>
    <w:aliases w:val="iss"/>
    <w:basedOn w:val="OPCParaBase"/>
    <w:rsid w:val="00774A4B"/>
    <w:pPr>
      <w:spacing w:before="180" w:line="240" w:lineRule="auto"/>
      <w:ind w:left="709" w:hanging="709"/>
    </w:pPr>
  </w:style>
  <w:style w:type="paragraph" w:customStyle="1" w:styleId="SubitemHead">
    <w:name w:val="SubitemHead"/>
    <w:aliases w:val="issh"/>
    <w:basedOn w:val="OPCParaBase"/>
    <w:rsid w:val="00774A4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4A4B"/>
    <w:pPr>
      <w:spacing w:before="40" w:line="240" w:lineRule="auto"/>
      <w:ind w:left="1134"/>
    </w:pPr>
  </w:style>
  <w:style w:type="paragraph" w:customStyle="1" w:styleId="SubsectionHead">
    <w:name w:val="SubsectionHead"/>
    <w:aliases w:val="ssh"/>
    <w:basedOn w:val="OPCParaBase"/>
    <w:next w:val="subsection"/>
    <w:rsid w:val="00774A4B"/>
    <w:pPr>
      <w:keepNext/>
      <w:keepLines/>
      <w:spacing w:before="240" w:line="240" w:lineRule="auto"/>
      <w:ind w:left="1134"/>
    </w:pPr>
    <w:rPr>
      <w:i/>
    </w:rPr>
  </w:style>
  <w:style w:type="paragraph" w:customStyle="1" w:styleId="Tablea">
    <w:name w:val="Table(a)"/>
    <w:aliases w:val="ta"/>
    <w:basedOn w:val="OPCParaBase"/>
    <w:rsid w:val="00774A4B"/>
    <w:pPr>
      <w:spacing w:before="60" w:line="240" w:lineRule="auto"/>
      <w:ind w:left="284" w:hanging="284"/>
    </w:pPr>
    <w:rPr>
      <w:sz w:val="20"/>
    </w:rPr>
  </w:style>
  <w:style w:type="paragraph" w:customStyle="1" w:styleId="TableAA">
    <w:name w:val="Table(AA)"/>
    <w:aliases w:val="taaa"/>
    <w:basedOn w:val="OPCParaBase"/>
    <w:rsid w:val="00774A4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4A4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4A4B"/>
    <w:pPr>
      <w:spacing w:before="60" w:line="240" w:lineRule="atLeast"/>
    </w:pPr>
    <w:rPr>
      <w:sz w:val="20"/>
    </w:rPr>
  </w:style>
  <w:style w:type="paragraph" w:customStyle="1" w:styleId="TLPBoxTextnote">
    <w:name w:val="TLPBoxText(note"/>
    <w:aliases w:val="right)"/>
    <w:basedOn w:val="OPCParaBase"/>
    <w:rsid w:val="00774A4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4A4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4A4B"/>
    <w:pPr>
      <w:spacing w:before="122" w:line="198" w:lineRule="exact"/>
      <w:ind w:left="1985" w:hanging="851"/>
      <w:jc w:val="right"/>
    </w:pPr>
    <w:rPr>
      <w:sz w:val="18"/>
    </w:rPr>
  </w:style>
  <w:style w:type="paragraph" w:customStyle="1" w:styleId="TLPTableBullet">
    <w:name w:val="TLPTableBullet"/>
    <w:aliases w:val="ttb"/>
    <w:basedOn w:val="OPCParaBase"/>
    <w:rsid w:val="00774A4B"/>
    <w:pPr>
      <w:spacing w:line="240" w:lineRule="exact"/>
      <w:ind w:left="284" w:hanging="284"/>
    </w:pPr>
    <w:rPr>
      <w:sz w:val="20"/>
    </w:rPr>
  </w:style>
  <w:style w:type="paragraph" w:styleId="TOC1">
    <w:name w:val="toc 1"/>
    <w:basedOn w:val="OPCParaBase"/>
    <w:next w:val="Normal"/>
    <w:uiPriority w:val="39"/>
    <w:semiHidden/>
    <w:unhideWhenUsed/>
    <w:rsid w:val="00774A4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774A4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774A4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774A4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74A4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74A4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74A4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4A4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74A4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4A4B"/>
    <w:pPr>
      <w:keepLines/>
      <w:spacing w:before="240" w:after="120" w:line="240" w:lineRule="auto"/>
      <w:ind w:left="794"/>
    </w:pPr>
    <w:rPr>
      <w:b/>
      <w:kern w:val="28"/>
      <w:sz w:val="20"/>
    </w:rPr>
  </w:style>
  <w:style w:type="paragraph" w:customStyle="1" w:styleId="TofSectsHeading">
    <w:name w:val="TofSects(Heading)"/>
    <w:basedOn w:val="OPCParaBase"/>
    <w:rsid w:val="00774A4B"/>
    <w:pPr>
      <w:spacing w:before="240" w:after="120" w:line="240" w:lineRule="auto"/>
    </w:pPr>
    <w:rPr>
      <w:b/>
      <w:sz w:val="24"/>
    </w:rPr>
  </w:style>
  <w:style w:type="paragraph" w:customStyle="1" w:styleId="TofSectsSection">
    <w:name w:val="TofSects(Section)"/>
    <w:basedOn w:val="OPCParaBase"/>
    <w:rsid w:val="00774A4B"/>
    <w:pPr>
      <w:keepLines/>
      <w:spacing w:before="40" w:line="240" w:lineRule="auto"/>
      <w:ind w:left="1588" w:hanging="794"/>
    </w:pPr>
    <w:rPr>
      <w:kern w:val="28"/>
      <w:sz w:val="18"/>
    </w:rPr>
  </w:style>
  <w:style w:type="paragraph" w:customStyle="1" w:styleId="TofSectsSubdiv">
    <w:name w:val="TofSects(Subdiv)"/>
    <w:basedOn w:val="OPCParaBase"/>
    <w:rsid w:val="00774A4B"/>
    <w:pPr>
      <w:keepLines/>
      <w:spacing w:before="80" w:line="240" w:lineRule="auto"/>
      <w:ind w:left="1588" w:hanging="794"/>
    </w:pPr>
    <w:rPr>
      <w:kern w:val="28"/>
    </w:rPr>
  </w:style>
  <w:style w:type="paragraph" w:customStyle="1" w:styleId="WRStyle">
    <w:name w:val="WR Style"/>
    <w:aliases w:val="WR"/>
    <w:basedOn w:val="OPCParaBase"/>
    <w:rsid w:val="00774A4B"/>
    <w:pPr>
      <w:spacing w:before="240" w:line="240" w:lineRule="auto"/>
      <w:ind w:left="284" w:hanging="284"/>
    </w:pPr>
    <w:rPr>
      <w:b/>
      <w:i/>
      <w:kern w:val="28"/>
      <w:sz w:val="24"/>
    </w:rPr>
  </w:style>
  <w:style w:type="paragraph" w:customStyle="1" w:styleId="notepara">
    <w:name w:val="note(para)"/>
    <w:aliases w:val="na"/>
    <w:basedOn w:val="OPCParaBase"/>
    <w:rsid w:val="00774A4B"/>
    <w:pPr>
      <w:spacing w:before="40" w:line="198" w:lineRule="exact"/>
      <w:ind w:left="2354" w:hanging="369"/>
    </w:pPr>
    <w:rPr>
      <w:sz w:val="18"/>
    </w:rPr>
  </w:style>
  <w:style w:type="paragraph" w:styleId="Footer">
    <w:name w:val="footer"/>
    <w:link w:val="FooterChar"/>
    <w:rsid w:val="00774A4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4A4B"/>
    <w:rPr>
      <w:rFonts w:eastAsia="Times New Roman" w:cs="Times New Roman"/>
      <w:sz w:val="22"/>
      <w:szCs w:val="24"/>
      <w:lang w:eastAsia="en-AU"/>
    </w:rPr>
  </w:style>
  <w:style w:type="character" w:styleId="LineNumber">
    <w:name w:val="line number"/>
    <w:basedOn w:val="OPCCharBase"/>
    <w:uiPriority w:val="99"/>
    <w:semiHidden/>
    <w:unhideWhenUsed/>
    <w:rsid w:val="00774A4B"/>
    <w:rPr>
      <w:sz w:val="16"/>
    </w:rPr>
  </w:style>
  <w:style w:type="table" w:customStyle="1" w:styleId="CFlag">
    <w:name w:val="CFlag"/>
    <w:basedOn w:val="TableNormal"/>
    <w:uiPriority w:val="99"/>
    <w:rsid w:val="00774A4B"/>
    <w:rPr>
      <w:rFonts w:eastAsia="Times New Roman" w:cs="Times New Roman"/>
      <w:lang w:eastAsia="en-AU"/>
    </w:rPr>
    <w:tblPr/>
  </w:style>
  <w:style w:type="paragraph" w:styleId="BalloonText">
    <w:name w:val="Balloon Text"/>
    <w:basedOn w:val="Normal"/>
    <w:link w:val="BalloonTextChar"/>
    <w:uiPriority w:val="99"/>
    <w:semiHidden/>
    <w:unhideWhenUsed/>
    <w:rsid w:val="00774A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A4B"/>
    <w:rPr>
      <w:rFonts w:ascii="Tahoma" w:hAnsi="Tahoma" w:cs="Tahoma"/>
      <w:sz w:val="16"/>
      <w:szCs w:val="16"/>
    </w:rPr>
  </w:style>
  <w:style w:type="character" w:styleId="Hyperlink">
    <w:name w:val="Hyperlink"/>
    <w:basedOn w:val="DefaultParagraphFont"/>
    <w:rsid w:val="008243D4"/>
    <w:rPr>
      <w:color w:val="0000FF"/>
      <w:u w:val="single"/>
    </w:rPr>
  </w:style>
  <w:style w:type="table" w:styleId="TableGrid">
    <w:name w:val="Table Grid"/>
    <w:basedOn w:val="TableNormal"/>
    <w:uiPriority w:val="59"/>
    <w:rsid w:val="0077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74A4B"/>
    <w:rPr>
      <w:b/>
      <w:sz w:val="28"/>
      <w:szCs w:val="32"/>
    </w:rPr>
  </w:style>
  <w:style w:type="paragraph" w:customStyle="1" w:styleId="LegislationMadeUnder">
    <w:name w:val="LegislationMadeUnder"/>
    <w:basedOn w:val="OPCParaBase"/>
    <w:next w:val="Normal"/>
    <w:rsid w:val="00774A4B"/>
    <w:rPr>
      <w:i/>
      <w:sz w:val="32"/>
      <w:szCs w:val="32"/>
    </w:rPr>
  </w:style>
  <w:style w:type="paragraph" w:customStyle="1" w:styleId="SignCoverPageEnd">
    <w:name w:val="SignCoverPageEnd"/>
    <w:basedOn w:val="OPCParaBase"/>
    <w:next w:val="Normal"/>
    <w:rsid w:val="00774A4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74A4B"/>
    <w:pPr>
      <w:pBdr>
        <w:top w:val="single" w:sz="4" w:space="1" w:color="auto"/>
      </w:pBdr>
      <w:spacing w:before="360"/>
      <w:ind w:right="397"/>
      <w:jc w:val="both"/>
    </w:pPr>
  </w:style>
  <w:style w:type="paragraph" w:customStyle="1" w:styleId="NotesHeading1">
    <w:name w:val="NotesHeading 1"/>
    <w:basedOn w:val="OPCParaBase"/>
    <w:next w:val="Normal"/>
    <w:rsid w:val="00774A4B"/>
    <w:rPr>
      <w:b/>
      <w:sz w:val="28"/>
      <w:szCs w:val="28"/>
    </w:rPr>
  </w:style>
  <w:style w:type="paragraph" w:customStyle="1" w:styleId="NotesHeading2">
    <w:name w:val="NotesHeading 2"/>
    <w:basedOn w:val="OPCParaBase"/>
    <w:next w:val="Normal"/>
    <w:rsid w:val="00774A4B"/>
    <w:rPr>
      <w:b/>
      <w:sz w:val="28"/>
      <w:szCs w:val="28"/>
    </w:rPr>
  </w:style>
  <w:style w:type="paragraph" w:customStyle="1" w:styleId="CompiledActNo">
    <w:name w:val="CompiledActNo"/>
    <w:basedOn w:val="OPCParaBase"/>
    <w:next w:val="Normal"/>
    <w:rsid w:val="00774A4B"/>
    <w:rPr>
      <w:b/>
      <w:sz w:val="24"/>
      <w:szCs w:val="24"/>
    </w:rPr>
  </w:style>
  <w:style w:type="paragraph" w:customStyle="1" w:styleId="CompiledMadeUnder">
    <w:name w:val="CompiledMadeUnder"/>
    <w:basedOn w:val="OPCParaBase"/>
    <w:next w:val="Normal"/>
    <w:rsid w:val="00774A4B"/>
    <w:rPr>
      <w:i/>
      <w:sz w:val="24"/>
      <w:szCs w:val="24"/>
    </w:rPr>
  </w:style>
  <w:style w:type="paragraph" w:customStyle="1" w:styleId="Paragraphsub-sub-sub">
    <w:name w:val="Paragraph(sub-sub-sub)"/>
    <w:aliases w:val="aaaa"/>
    <w:basedOn w:val="OPCParaBase"/>
    <w:rsid w:val="00774A4B"/>
    <w:pPr>
      <w:tabs>
        <w:tab w:val="right" w:pos="3402"/>
      </w:tabs>
      <w:spacing w:before="40" w:line="240" w:lineRule="auto"/>
      <w:ind w:left="3402" w:hanging="3402"/>
    </w:pPr>
  </w:style>
  <w:style w:type="paragraph" w:customStyle="1" w:styleId="NoteToSubpara">
    <w:name w:val="NoteToSubpara"/>
    <w:aliases w:val="nts"/>
    <w:basedOn w:val="OPCParaBase"/>
    <w:rsid w:val="00774A4B"/>
    <w:pPr>
      <w:spacing w:before="40" w:line="198" w:lineRule="exact"/>
      <w:ind w:left="2835" w:hanging="709"/>
    </w:pPr>
    <w:rPr>
      <w:sz w:val="18"/>
    </w:rPr>
  </w:style>
  <w:style w:type="paragraph" w:customStyle="1" w:styleId="EndNotespara">
    <w:name w:val="EndNotes(para)"/>
    <w:aliases w:val="eta"/>
    <w:basedOn w:val="OPCParaBase"/>
    <w:next w:val="EndNotessubpara"/>
    <w:rsid w:val="00774A4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4A4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4A4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4A4B"/>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74A4B"/>
    <w:pPr>
      <w:keepNext/>
      <w:spacing w:before="60" w:line="240" w:lineRule="atLeast"/>
    </w:pPr>
    <w:rPr>
      <w:rFonts w:ascii="Arial" w:hAnsi="Arial"/>
      <w:b/>
      <w:sz w:val="16"/>
    </w:rPr>
  </w:style>
  <w:style w:type="paragraph" w:customStyle="1" w:styleId="ENoteTTi">
    <w:name w:val="ENoteTTi"/>
    <w:aliases w:val="entti"/>
    <w:basedOn w:val="OPCParaBase"/>
    <w:rsid w:val="00774A4B"/>
    <w:pPr>
      <w:keepNext/>
      <w:spacing w:before="60" w:line="240" w:lineRule="atLeast"/>
      <w:ind w:left="170"/>
    </w:pPr>
    <w:rPr>
      <w:sz w:val="16"/>
    </w:rPr>
  </w:style>
  <w:style w:type="paragraph" w:customStyle="1" w:styleId="ENotesHeading1">
    <w:name w:val="ENotesHeading 1"/>
    <w:aliases w:val="Enh1"/>
    <w:basedOn w:val="OPCParaBase"/>
    <w:next w:val="Normal"/>
    <w:rsid w:val="00774A4B"/>
    <w:pPr>
      <w:spacing w:before="120"/>
      <w:outlineLvl w:val="1"/>
    </w:pPr>
    <w:rPr>
      <w:b/>
      <w:sz w:val="28"/>
      <w:szCs w:val="28"/>
    </w:rPr>
  </w:style>
  <w:style w:type="paragraph" w:customStyle="1" w:styleId="ENotesHeading2">
    <w:name w:val="ENotesHeading 2"/>
    <w:aliases w:val="Enh2"/>
    <w:basedOn w:val="OPCParaBase"/>
    <w:next w:val="Normal"/>
    <w:rsid w:val="00774A4B"/>
    <w:pPr>
      <w:spacing w:before="120" w:after="120"/>
      <w:outlineLvl w:val="2"/>
    </w:pPr>
    <w:rPr>
      <w:b/>
      <w:sz w:val="24"/>
      <w:szCs w:val="28"/>
    </w:rPr>
  </w:style>
  <w:style w:type="paragraph" w:customStyle="1" w:styleId="ENoteTTIndentHeading">
    <w:name w:val="ENoteTTIndentHeading"/>
    <w:aliases w:val="enTTHi"/>
    <w:basedOn w:val="OPCParaBase"/>
    <w:rsid w:val="00774A4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74A4B"/>
    <w:pPr>
      <w:spacing w:before="60" w:line="240" w:lineRule="atLeast"/>
    </w:pPr>
    <w:rPr>
      <w:sz w:val="16"/>
    </w:rPr>
  </w:style>
  <w:style w:type="paragraph" w:customStyle="1" w:styleId="MadeunderText">
    <w:name w:val="MadeunderText"/>
    <w:basedOn w:val="OPCParaBase"/>
    <w:next w:val="CompiledMadeUnder"/>
    <w:rsid w:val="00774A4B"/>
    <w:pPr>
      <w:spacing w:before="240"/>
    </w:pPr>
    <w:rPr>
      <w:sz w:val="24"/>
      <w:szCs w:val="24"/>
    </w:rPr>
  </w:style>
  <w:style w:type="paragraph" w:customStyle="1" w:styleId="ENotesHeading3">
    <w:name w:val="ENotesHeading 3"/>
    <w:aliases w:val="Enh3"/>
    <w:basedOn w:val="OPCParaBase"/>
    <w:next w:val="Normal"/>
    <w:rsid w:val="00774A4B"/>
    <w:pPr>
      <w:keepNext/>
      <w:spacing w:before="120" w:line="240" w:lineRule="auto"/>
      <w:outlineLvl w:val="4"/>
    </w:pPr>
    <w:rPr>
      <w:b/>
      <w:szCs w:val="24"/>
    </w:rPr>
  </w:style>
  <w:style w:type="character" w:customStyle="1" w:styleId="CharSubPartTextCASA">
    <w:name w:val="CharSubPartText(CASA)"/>
    <w:basedOn w:val="OPCCharBase"/>
    <w:uiPriority w:val="1"/>
    <w:rsid w:val="00774A4B"/>
  </w:style>
  <w:style w:type="character" w:customStyle="1" w:styleId="CharSubPartNoCASA">
    <w:name w:val="CharSubPartNo(CASA)"/>
    <w:basedOn w:val="OPCCharBase"/>
    <w:uiPriority w:val="1"/>
    <w:rsid w:val="00774A4B"/>
  </w:style>
  <w:style w:type="paragraph" w:customStyle="1" w:styleId="ENoteTTIndentHeadingSub">
    <w:name w:val="ENoteTTIndentHeadingSub"/>
    <w:aliases w:val="enTTHis"/>
    <w:basedOn w:val="OPCParaBase"/>
    <w:rsid w:val="00774A4B"/>
    <w:pPr>
      <w:keepNext/>
      <w:spacing w:before="60" w:line="240" w:lineRule="atLeast"/>
      <w:ind w:left="340"/>
    </w:pPr>
    <w:rPr>
      <w:b/>
      <w:sz w:val="16"/>
    </w:rPr>
  </w:style>
  <w:style w:type="paragraph" w:customStyle="1" w:styleId="ENoteTTiSub">
    <w:name w:val="ENoteTTiSub"/>
    <w:aliases w:val="enttis"/>
    <w:basedOn w:val="OPCParaBase"/>
    <w:rsid w:val="00774A4B"/>
    <w:pPr>
      <w:keepNext/>
      <w:spacing w:before="60" w:line="240" w:lineRule="atLeast"/>
      <w:ind w:left="340"/>
    </w:pPr>
    <w:rPr>
      <w:sz w:val="16"/>
    </w:rPr>
  </w:style>
  <w:style w:type="paragraph" w:customStyle="1" w:styleId="SubDivisionMigration">
    <w:name w:val="SubDivisionMigration"/>
    <w:aliases w:val="sdm"/>
    <w:basedOn w:val="OPCParaBase"/>
    <w:rsid w:val="00774A4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74A4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74A4B"/>
    <w:pPr>
      <w:spacing w:before="122" w:line="240" w:lineRule="auto"/>
      <w:ind w:left="1985" w:hanging="851"/>
    </w:pPr>
    <w:rPr>
      <w:sz w:val="18"/>
    </w:rPr>
  </w:style>
  <w:style w:type="paragraph" w:customStyle="1" w:styleId="FreeForm">
    <w:name w:val="FreeForm"/>
    <w:rsid w:val="00D625C2"/>
    <w:rPr>
      <w:rFonts w:ascii="Arial" w:hAnsi="Arial"/>
      <w:sz w:val="22"/>
    </w:rPr>
  </w:style>
  <w:style w:type="paragraph" w:customStyle="1" w:styleId="SOText">
    <w:name w:val="SO Text"/>
    <w:aliases w:val="sot"/>
    <w:link w:val="SOTextChar"/>
    <w:rsid w:val="00774A4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74A4B"/>
    <w:rPr>
      <w:sz w:val="22"/>
    </w:rPr>
  </w:style>
  <w:style w:type="paragraph" w:customStyle="1" w:styleId="SOTextNote">
    <w:name w:val="SO TextNote"/>
    <w:aliases w:val="sont"/>
    <w:basedOn w:val="SOText"/>
    <w:qFormat/>
    <w:rsid w:val="00774A4B"/>
    <w:pPr>
      <w:spacing w:before="122" w:line="198" w:lineRule="exact"/>
      <w:ind w:left="1843" w:hanging="709"/>
    </w:pPr>
    <w:rPr>
      <w:sz w:val="18"/>
    </w:rPr>
  </w:style>
  <w:style w:type="paragraph" w:customStyle="1" w:styleId="SOPara">
    <w:name w:val="SO Para"/>
    <w:aliases w:val="soa"/>
    <w:basedOn w:val="SOText"/>
    <w:link w:val="SOParaChar"/>
    <w:qFormat/>
    <w:rsid w:val="00774A4B"/>
    <w:pPr>
      <w:tabs>
        <w:tab w:val="right" w:pos="1786"/>
      </w:tabs>
      <w:spacing w:before="40"/>
      <w:ind w:left="2070" w:hanging="936"/>
    </w:pPr>
  </w:style>
  <w:style w:type="character" w:customStyle="1" w:styleId="SOParaChar">
    <w:name w:val="SO Para Char"/>
    <w:aliases w:val="soa Char"/>
    <w:basedOn w:val="DefaultParagraphFont"/>
    <w:link w:val="SOPara"/>
    <w:rsid w:val="00774A4B"/>
    <w:rPr>
      <w:sz w:val="22"/>
    </w:rPr>
  </w:style>
  <w:style w:type="paragraph" w:customStyle="1" w:styleId="FileName">
    <w:name w:val="FileName"/>
    <w:basedOn w:val="Normal"/>
    <w:rsid w:val="00774A4B"/>
  </w:style>
  <w:style w:type="paragraph" w:customStyle="1" w:styleId="TableHeading">
    <w:name w:val="TableHeading"/>
    <w:aliases w:val="th"/>
    <w:basedOn w:val="OPCParaBase"/>
    <w:next w:val="Tabletext"/>
    <w:rsid w:val="00774A4B"/>
    <w:pPr>
      <w:keepNext/>
      <w:spacing w:before="60" w:line="240" w:lineRule="atLeast"/>
    </w:pPr>
    <w:rPr>
      <w:b/>
      <w:sz w:val="20"/>
    </w:rPr>
  </w:style>
  <w:style w:type="paragraph" w:customStyle="1" w:styleId="SOHeadBold">
    <w:name w:val="SO HeadBold"/>
    <w:aliases w:val="sohb"/>
    <w:basedOn w:val="SOText"/>
    <w:next w:val="SOText"/>
    <w:link w:val="SOHeadBoldChar"/>
    <w:qFormat/>
    <w:rsid w:val="00774A4B"/>
    <w:rPr>
      <w:b/>
    </w:rPr>
  </w:style>
  <w:style w:type="character" w:customStyle="1" w:styleId="SOHeadBoldChar">
    <w:name w:val="SO HeadBold Char"/>
    <w:aliases w:val="sohb Char"/>
    <w:basedOn w:val="DefaultParagraphFont"/>
    <w:link w:val="SOHeadBold"/>
    <w:rsid w:val="00774A4B"/>
    <w:rPr>
      <w:b/>
      <w:sz w:val="22"/>
    </w:rPr>
  </w:style>
  <w:style w:type="paragraph" w:customStyle="1" w:styleId="SOHeadItalic">
    <w:name w:val="SO HeadItalic"/>
    <w:aliases w:val="sohi"/>
    <w:basedOn w:val="SOText"/>
    <w:next w:val="SOText"/>
    <w:link w:val="SOHeadItalicChar"/>
    <w:qFormat/>
    <w:rsid w:val="00774A4B"/>
    <w:rPr>
      <w:i/>
    </w:rPr>
  </w:style>
  <w:style w:type="character" w:customStyle="1" w:styleId="SOHeadItalicChar">
    <w:name w:val="SO HeadItalic Char"/>
    <w:aliases w:val="sohi Char"/>
    <w:basedOn w:val="DefaultParagraphFont"/>
    <w:link w:val="SOHeadItalic"/>
    <w:rsid w:val="00774A4B"/>
    <w:rPr>
      <w:i/>
      <w:sz w:val="22"/>
    </w:rPr>
  </w:style>
  <w:style w:type="paragraph" w:customStyle="1" w:styleId="SOBullet">
    <w:name w:val="SO Bullet"/>
    <w:aliases w:val="sotb"/>
    <w:basedOn w:val="SOText"/>
    <w:link w:val="SOBulletChar"/>
    <w:qFormat/>
    <w:rsid w:val="00774A4B"/>
    <w:pPr>
      <w:ind w:left="1559" w:hanging="425"/>
    </w:pPr>
  </w:style>
  <w:style w:type="character" w:customStyle="1" w:styleId="SOBulletChar">
    <w:name w:val="SO Bullet Char"/>
    <w:aliases w:val="sotb Char"/>
    <w:basedOn w:val="DefaultParagraphFont"/>
    <w:link w:val="SOBullet"/>
    <w:rsid w:val="00774A4B"/>
    <w:rPr>
      <w:sz w:val="22"/>
    </w:rPr>
  </w:style>
  <w:style w:type="paragraph" w:customStyle="1" w:styleId="SOBulletNote">
    <w:name w:val="SO BulletNote"/>
    <w:aliases w:val="sonb"/>
    <w:basedOn w:val="SOTextNote"/>
    <w:link w:val="SOBulletNoteChar"/>
    <w:qFormat/>
    <w:rsid w:val="00774A4B"/>
    <w:pPr>
      <w:tabs>
        <w:tab w:val="left" w:pos="1560"/>
      </w:tabs>
      <w:ind w:left="2268" w:hanging="1134"/>
    </w:pPr>
  </w:style>
  <w:style w:type="character" w:customStyle="1" w:styleId="SOBulletNoteChar">
    <w:name w:val="SO BulletNote Char"/>
    <w:aliases w:val="sonb Char"/>
    <w:basedOn w:val="DefaultParagraphFont"/>
    <w:link w:val="SOBulletNote"/>
    <w:rsid w:val="00774A4B"/>
    <w:rPr>
      <w:sz w:val="18"/>
    </w:rPr>
  </w:style>
  <w:style w:type="paragraph" w:customStyle="1" w:styleId="SOText2">
    <w:name w:val="SO Text2"/>
    <w:aliases w:val="sot2"/>
    <w:basedOn w:val="Normal"/>
    <w:next w:val="SOText"/>
    <w:link w:val="SOText2Char"/>
    <w:rsid w:val="00774A4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74A4B"/>
    <w:rPr>
      <w:sz w:val="22"/>
    </w:rPr>
  </w:style>
  <w:style w:type="paragraph" w:customStyle="1" w:styleId="SubPartCASA">
    <w:name w:val="SubPart(CASA)"/>
    <w:aliases w:val="csp"/>
    <w:basedOn w:val="OPCParaBase"/>
    <w:next w:val="ActHead3"/>
    <w:rsid w:val="00774A4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625C2"/>
    <w:rPr>
      <w:rFonts w:eastAsia="Times New Roman" w:cs="Times New Roman"/>
      <w:sz w:val="22"/>
      <w:lang w:eastAsia="en-AU"/>
    </w:rPr>
  </w:style>
  <w:style w:type="character" w:customStyle="1" w:styleId="notetextChar">
    <w:name w:val="note(text) Char"/>
    <w:aliases w:val="n Char"/>
    <w:basedOn w:val="DefaultParagraphFont"/>
    <w:link w:val="notetext"/>
    <w:rsid w:val="00D625C2"/>
    <w:rPr>
      <w:rFonts w:eastAsia="Times New Roman" w:cs="Times New Roman"/>
      <w:sz w:val="18"/>
      <w:lang w:eastAsia="en-AU"/>
    </w:rPr>
  </w:style>
  <w:style w:type="character" w:customStyle="1" w:styleId="Heading1Char">
    <w:name w:val="Heading 1 Char"/>
    <w:basedOn w:val="DefaultParagraphFont"/>
    <w:link w:val="Heading1"/>
    <w:uiPriority w:val="9"/>
    <w:rsid w:val="00D625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625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25C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625C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625C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625C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625C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625C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625C2"/>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E53A14"/>
    <w:rPr>
      <w:rFonts w:ascii="Arial" w:eastAsia="Times New Roman" w:hAnsi="Arial" w:cs="Times New Roman"/>
      <w:b/>
      <w:kern w:val="28"/>
      <w:sz w:val="24"/>
      <w:lang w:eastAsia="en-AU"/>
    </w:rPr>
  </w:style>
  <w:style w:type="paragraph" w:customStyle="1" w:styleId="ENotesText">
    <w:name w:val="ENotesText"/>
    <w:aliases w:val="Ent"/>
    <w:basedOn w:val="OPCParaBase"/>
    <w:next w:val="Normal"/>
    <w:rsid w:val="00774A4B"/>
    <w:pPr>
      <w:spacing w:before="120"/>
    </w:pPr>
  </w:style>
  <w:style w:type="paragraph" w:customStyle="1" w:styleId="TableTextEndNotes">
    <w:name w:val="TableTextEndNotes"/>
    <w:aliases w:val="Tten"/>
    <w:basedOn w:val="Normal"/>
    <w:rsid w:val="00774A4B"/>
    <w:pPr>
      <w:spacing w:before="60" w:line="240" w:lineRule="auto"/>
    </w:pPr>
    <w:rPr>
      <w:rFonts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4A4B"/>
    <w:pPr>
      <w:spacing w:line="260" w:lineRule="atLeast"/>
    </w:pPr>
    <w:rPr>
      <w:sz w:val="22"/>
    </w:rPr>
  </w:style>
  <w:style w:type="paragraph" w:styleId="Heading1">
    <w:name w:val="heading 1"/>
    <w:basedOn w:val="Normal"/>
    <w:next w:val="Normal"/>
    <w:link w:val="Heading1Char"/>
    <w:uiPriority w:val="9"/>
    <w:qFormat/>
    <w:rsid w:val="00D62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25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25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25C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25C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25C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25C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25C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625C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4A4B"/>
  </w:style>
  <w:style w:type="paragraph" w:customStyle="1" w:styleId="OPCParaBase">
    <w:name w:val="OPCParaBase"/>
    <w:qFormat/>
    <w:rsid w:val="00774A4B"/>
    <w:pPr>
      <w:spacing w:line="260" w:lineRule="atLeast"/>
    </w:pPr>
    <w:rPr>
      <w:rFonts w:eastAsia="Times New Roman" w:cs="Times New Roman"/>
      <w:sz w:val="22"/>
      <w:lang w:eastAsia="en-AU"/>
    </w:rPr>
  </w:style>
  <w:style w:type="paragraph" w:customStyle="1" w:styleId="ShortT">
    <w:name w:val="ShortT"/>
    <w:basedOn w:val="OPCParaBase"/>
    <w:next w:val="Normal"/>
    <w:qFormat/>
    <w:rsid w:val="00774A4B"/>
    <w:pPr>
      <w:spacing w:line="240" w:lineRule="auto"/>
    </w:pPr>
    <w:rPr>
      <w:b/>
      <w:sz w:val="40"/>
    </w:rPr>
  </w:style>
  <w:style w:type="paragraph" w:customStyle="1" w:styleId="ActHead1">
    <w:name w:val="ActHead 1"/>
    <w:aliases w:val="c"/>
    <w:basedOn w:val="OPCParaBase"/>
    <w:next w:val="Normal"/>
    <w:qFormat/>
    <w:rsid w:val="00774A4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4A4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4A4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4A4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74A4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4A4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A4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A4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A4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74A4B"/>
  </w:style>
  <w:style w:type="paragraph" w:customStyle="1" w:styleId="Blocks">
    <w:name w:val="Blocks"/>
    <w:aliases w:val="bb"/>
    <w:basedOn w:val="OPCParaBase"/>
    <w:qFormat/>
    <w:rsid w:val="00774A4B"/>
    <w:pPr>
      <w:spacing w:line="240" w:lineRule="auto"/>
    </w:pPr>
    <w:rPr>
      <w:sz w:val="24"/>
    </w:rPr>
  </w:style>
  <w:style w:type="paragraph" w:customStyle="1" w:styleId="BoxText">
    <w:name w:val="BoxText"/>
    <w:aliases w:val="bt"/>
    <w:basedOn w:val="OPCParaBase"/>
    <w:qFormat/>
    <w:rsid w:val="00774A4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4A4B"/>
    <w:rPr>
      <w:b/>
    </w:rPr>
  </w:style>
  <w:style w:type="paragraph" w:customStyle="1" w:styleId="BoxHeadItalic">
    <w:name w:val="BoxHeadItalic"/>
    <w:aliases w:val="bhi"/>
    <w:basedOn w:val="BoxText"/>
    <w:next w:val="BoxStep"/>
    <w:qFormat/>
    <w:rsid w:val="00774A4B"/>
    <w:rPr>
      <w:i/>
    </w:rPr>
  </w:style>
  <w:style w:type="paragraph" w:customStyle="1" w:styleId="BoxList">
    <w:name w:val="BoxList"/>
    <w:aliases w:val="bl"/>
    <w:basedOn w:val="BoxText"/>
    <w:qFormat/>
    <w:rsid w:val="00774A4B"/>
    <w:pPr>
      <w:ind w:left="1559" w:hanging="425"/>
    </w:pPr>
  </w:style>
  <w:style w:type="paragraph" w:customStyle="1" w:styleId="BoxNote">
    <w:name w:val="BoxNote"/>
    <w:aliases w:val="bn"/>
    <w:basedOn w:val="BoxText"/>
    <w:qFormat/>
    <w:rsid w:val="00774A4B"/>
    <w:pPr>
      <w:tabs>
        <w:tab w:val="left" w:pos="1985"/>
      </w:tabs>
      <w:spacing w:before="122" w:line="198" w:lineRule="exact"/>
      <w:ind w:left="2948" w:hanging="1814"/>
    </w:pPr>
    <w:rPr>
      <w:sz w:val="18"/>
    </w:rPr>
  </w:style>
  <w:style w:type="paragraph" w:customStyle="1" w:styleId="BoxPara">
    <w:name w:val="BoxPara"/>
    <w:aliases w:val="bp"/>
    <w:basedOn w:val="BoxText"/>
    <w:qFormat/>
    <w:rsid w:val="00774A4B"/>
    <w:pPr>
      <w:tabs>
        <w:tab w:val="right" w:pos="2268"/>
      </w:tabs>
      <w:ind w:left="2552" w:hanging="1418"/>
    </w:pPr>
  </w:style>
  <w:style w:type="paragraph" w:customStyle="1" w:styleId="BoxStep">
    <w:name w:val="BoxStep"/>
    <w:aliases w:val="bs"/>
    <w:basedOn w:val="BoxText"/>
    <w:qFormat/>
    <w:rsid w:val="00774A4B"/>
    <w:pPr>
      <w:ind w:left="1985" w:hanging="851"/>
    </w:pPr>
  </w:style>
  <w:style w:type="character" w:customStyle="1" w:styleId="CharAmPartNo">
    <w:name w:val="CharAmPartNo"/>
    <w:basedOn w:val="OPCCharBase"/>
    <w:qFormat/>
    <w:rsid w:val="00774A4B"/>
  </w:style>
  <w:style w:type="character" w:customStyle="1" w:styleId="CharAmPartText">
    <w:name w:val="CharAmPartText"/>
    <w:basedOn w:val="OPCCharBase"/>
    <w:qFormat/>
    <w:rsid w:val="00774A4B"/>
  </w:style>
  <w:style w:type="character" w:customStyle="1" w:styleId="CharAmSchNo">
    <w:name w:val="CharAmSchNo"/>
    <w:basedOn w:val="OPCCharBase"/>
    <w:qFormat/>
    <w:rsid w:val="00774A4B"/>
  </w:style>
  <w:style w:type="character" w:customStyle="1" w:styleId="CharAmSchText">
    <w:name w:val="CharAmSchText"/>
    <w:basedOn w:val="OPCCharBase"/>
    <w:qFormat/>
    <w:rsid w:val="00774A4B"/>
  </w:style>
  <w:style w:type="character" w:customStyle="1" w:styleId="CharBoldItalic">
    <w:name w:val="CharBoldItalic"/>
    <w:basedOn w:val="OPCCharBase"/>
    <w:uiPriority w:val="1"/>
    <w:qFormat/>
    <w:rsid w:val="00774A4B"/>
    <w:rPr>
      <w:b/>
      <w:i/>
    </w:rPr>
  </w:style>
  <w:style w:type="character" w:customStyle="1" w:styleId="CharChapNo">
    <w:name w:val="CharChapNo"/>
    <w:basedOn w:val="OPCCharBase"/>
    <w:uiPriority w:val="1"/>
    <w:qFormat/>
    <w:rsid w:val="00774A4B"/>
  </w:style>
  <w:style w:type="character" w:customStyle="1" w:styleId="CharChapText">
    <w:name w:val="CharChapText"/>
    <w:basedOn w:val="OPCCharBase"/>
    <w:uiPriority w:val="1"/>
    <w:qFormat/>
    <w:rsid w:val="00774A4B"/>
  </w:style>
  <w:style w:type="character" w:customStyle="1" w:styleId="CharDivNo">
    <w:name w:val="CharDivNo"/>
    <w:basedOn w:val="OPCCharBase"/>
    <w:uiPriority w:val="1"/>
    <w:qFormat/>
    <w:rsid w:val="00774A4B"/>
  </w:style>
  <w:style w:type="character" w:customStyle="1" w:styleId="CharDivText">
    <w:name w:val="CharDivText"/>
    <w:basedOn w:val="OPCCharBase"/>
    <w:uiPriority w:val="1"/>
    <w:qFormat/>
    <w:rsid w:val="00774A4B"/>
  </w:style>
  <w:style w:type="character" w:customStyle="1" w:styleId="CharItalic">
    <w:name w:val="CharItalic"/>
    <w:basedOn w:val="OPCCharBase"/>
    <w:uiPriority w:val="1"/>
    <w:qFormat/>
    <w:rsid w:val="00774A4B"/>
    <w:rPr>
      <w:i/>
    </w:rPr>
  </w:style>
  <w:style w:type="character" w:customStyle="1" w:styleId="CharPartNo">
    <w:name w:val="CharPartNo"/>
    <w:basedOn w:val="OPCCharBase"/>
    <w:uiPriority w:val="1"/>
    <w:qFormat/>
    <w:rsid w:val="00774A4B"/>
  </w:style>
  <w:style w:type="character" w:customStyle="1" w:styleId="CharPartText">
    <w:name w:val="CharPartText"/>
    <w:basedOn w:val="OPCCharBase"/>
    <w:uiPriority w:val="1"/>
    <w:qFormat/>
    <w:rsid w:val="00774A4B"/>
  </w:style>
  <w:style w:type="character" w:customStyle="1" w:styleId="CharSectno">
    <w:name w:val="CharSectno"/>
    <w:basedOn w:val="OPCCharBase"/>
    <w:qFormat/>
    <w:rsid w:val="00774A4B"/>
  </w:style>
  <w:style w:type="character" w:customStyle="1" w:styleId="CharSubdNo">
    <w:name w:val="CharSubdNo"/>
    <w:basedOn w:val="OPCCharBase"/>
    <w:uiPriority w:val="1"/>
    <w:qFormat/>
    <w:rsid w:val="00774A4B"/>
  </w:style>
  <w:style w:type="character" w:customStyle="1" w:styleId="CharSubdText">
    <w:name w:val="CharSubdText"/>
    <w:basedOn w:val="OPCCharBase"/>
    <w:uiPriority w:val="1"/>
    <w:qFormat/>
    <w:rsid w:val="00774A4B"/>
  </w:style>
  <w:style w:type="paragraph" w:customStyle="1" w:styleId="CTA--">
    <w:name w:val="CTA --"/>
    <w:basedOn w:val="OPCParaBase"/>
    <w:next w:val="Normal"/>
    <w:rsid w:val="00774A4B"/>
    <w:pPr>
      <w:spacing w:before="60" w:line="240" w:lineRule="atLeast"/>
      <w:ind w:left="142" w:hanging="142"/>
    </w:pPr>
    <w:rPr>
      <w:sz w:val="20"/>
    </w:rPr>
  </w:style>
  <w:style w:type="paragraph" w:customStyle="1" w:styleId="CTA-">
    <w:name w:val="CTA -"/>
    <w:basedOn w:val="OPCParaBase"/>
    <w:rsid w:val="00774A4B"/>
    <w:pPr>
      <w:spacing w:before="60" w:line="240" w:lineRule="atLeast"/>
      <w:ind w:left="85" w:hanging="85"/>
    </w:pPr>
    <w:rPr>
      <w:sz w:val="20"/>
    </w:rPr>
  </w:style>
  <w:style w:type="paragraph" w:customStyle="1" w:styleId="CTA---">
    <w:name w:val="CTA ---"/>
    <w:basedOn w:val="OPCParaBase"/>
    <w:next w:val="Normal"/>
    <w:rsid w:val="00774A4B"/>
    <w:pPr>
      <w:spacing w:before="60" w:line="240" w:lineRule="atLeast"/>
      <w:ind w:left="198" w:hanging="198"/>
    </w:pPr>
    <w:rPr>
      <w:sz w:val="20"/>
    </w:rPr>
  </w:style>
  <w:style w:type="paragraph" w:customStyle="1" w:styleId="CTA----">
    <w:name w:val="CTA ----"/>
    <w:basedOn w:val="OPCParaBase"/>
    <w:next w:val="Normal"/>
    <w:rsid w:val="00774A4B"/>
    <w:pPr>
      <w:spacing w:before="60" w:line="240" w:lineRule="atLeast"/>
      <w:ind w:left="255" w:hanging="255"/>
    </w:pPr>
    <w:rPr>
      <w:sz w:val="20"/>
    </w:rPr>
  </w:style>
  <w:style w:type="paragraph" w:customStyle="1" w:styleId="CTA1a">
    <w:name w:val="CTA 1(a)"/>
    <w:basedOn w:val="OPCParaBase"/>
    <w:rsid w:val="00774A4B"/>
    <w:pPr>
      <w:tabs>
        <w:tab w:val="right" w:pos="414"/>
      </w:tabs>
      <w:spacing w:before="40" w:line="240" w:lineRule="atLeast"/>
      <w:ind w:left="675" w:hanging="675"/>
    </w:pPr>
    <w:rPr>
      <w:sz w:val="20"/>
    </w:rPr>
  </w:style>
  <w:style w:type="paragraph" w:customStyle="1" w:styleId="CTA1ai">
    <w:name w:val="CTA 1(a)(i)"/>
    <w:basedOn w:val="OPCParaBase"/>
    <w:rsid w:val="00774A4B"/>
    <w:pPr>
      <w:tabs>
        <w:tab w:val="right" w:pos="1004"/>
      </w:tabs>
      <w:spacing w:before="40" w:line="240" w:lineRule="atLeast"/>
      <w:ind w:left="1253" w:hanging="1253"/>
    </w:pPr>
    <w:rPr>
      <w:sz w:val="20"/>
    </w:rPr>
  </w:style>
  <w:style w:type="paragraph" w:customStyle="1" w:styleId="CTA2a">
    <w:name w:val="CTA 2(a)"/>
    <w:basedOn w:val="OPCParaBase"/>
    <w:rsid w:val="00774A4B"/>
    <w:pPr>
      <w:tabs>
        <w:tab w:val="right" w:pos="482"/>
      </w:tabs>
      <w:spacing w:before="40" w:line="240" w:lineRule="atLeast"/>
      <w:ind w:left="748" w:hanging="748"/>
    </w:pPr>
    <w:rPr>
      <w:sz w:val="20"/>
    </w:rPr>
  </w:style>
  <w:style w:type="paragraph" w:customStyle="1" w:styleId="CTA2ai">
    <w:name w:val="CTA 2(a)(i)"/>
    <w:basedOn w:val="OPCParaBase"/>
    <w:rsid w:val="00774A4B"/>
    <w:pPr>
      <w:tabs>
        <w:tab w:val="right" w:pos="1089"/>
      </w:tabs>
      <w:spacing w:before="40" w:line="240" w:lineRule="atLeast"/>
      <w:ind w:left="1327" w:hanging="1327"/>
    </w:pPr>
    <w:rPr>
      <w:sz w:val="20"/>
    </w:rPr>
  </w:style>
  <w:style w:type="paragraph" w:customStyle="1" w:styleId="CTA3a">
    <w:name w:val="CTA 3(a)"/>
    <w:basedOn w:val="OPCParaBase"/>
    <w:rsid w:val="00774A4B"/>
    <w:pPr>
      <w:tabs>
        <w:tab w:val="right" w:pos="556"/>
      </w:tabs>
      <w:spacing w:before="40" w:line="240" w:lineRule="atLeast"/>
      <w:ind w:left="805" w:hanging="805"/>
    </w:pPr>
    <w:rPr>
      <w:sz w:val="20"/>
    </w:rPr>
  </w:style>
  <w:style w:type="paragraph" w:customStyle="1" w:styleId="CTA3ai">
    <w:name w:val="CTA 3(a)(i)"/>
    <w:basedOn w:val="OPCParaBase"/>
    <w:rsid w:val="00774A4B"/>
    <w:pPr>
      <w:tabs>
        <w:tab w:val="right" w:pos="1140"/>
      </w:tabs>
      <w:spacing w:before="40" w:line="240" w:lineRule="atLeast"/>
      <w:ind w:left="1361" w:hanging="1361"/>
    </w:pPr>
    <w:rPr>
      <w:sz w:val="20"/>
    </w:rPr>
  </w:style>
  <w:style w:type="paragraph" w:customStyle="1" w:styleId="CTA4a">
    <w:name w:val="CTA 4(a)"/>
    <w:basedOn w:val="OPCParaBase"/>
    <w:rsid w:val="00774A4B"/>
    <w:pPr>
      <w:tabs>
        <w:tab w:val="right" w:pos="624"/>
      </w:tabs>
      <w:spacing w:before="40" w:line="240" w:lineRule="atLeast"/>
      <w:ind w:left="873" w:hanging="873"/>
    </w:pPr>
    <w:rPr>
      <w:sz w:val="20"/>
    </w:rPr>
  </w:style>
  <w:style w:type="paragraph" w:customStyle="1" w:styleId="CTA4ai">
    <w:name w:val="CTA 4(a)(i)"/>
    <w:basedOn w:val="OPCParaBase"/>
    <w:rsid w:val="00774A4B"/>
    <w:pPr>
      <w:tabs>
        <w:tab w:val="right" w:pos="1213"/>
      </w:tabs>
      <w:spacing w:before="40" w:line="240" w:lineRule="atLeast"/>
      <w:ind w:left="1452" w:hanging="1452"/>
    </w:pPr>
    <w:rPr>
      <w:sz w:val="20"/>
    </w:rPr>
  </w:style>
  <w:style w:type="paragraph" w:customStyle="1" w:styleId="CTACAPS">
    <w:name w:val="CTA CAPS"/>
    <w:basedOn w:val="OPCParaBase"/>
    <w:rsid w:val="00774A4B"/>
    <w:pPr>
      <w:spacing w:before="60" w:line="240" w:lineRule="atLeast"/>
    </w:pPr>
    <w:rPr>
      <w:sz w:val="20"/>
    </w:rPr>
  </w:style>
  <w:style w:type="paragraph" w:customStyle="1" w:styleId="CTAright">
    <w:name w:val="CTA right"/>
    <w:basedOn w:val="OPCParaBase"/>
    <w:rsid w:val="00774A4B"/>
    <w:pPr>
      <w:spacing w:before="60" w:line="240" w:lineRule="auto"/>
      <w:jc w:val="right"/>
    </w:pPr>
    <w:rPr>
      <w:sz w:val="20"/>
    </w:rPr>
  </w:style>
  <w:style w:type="paragraph" w:customStyle="1" w:styleId="subsection">
    <w:name w:val="subsection"/>
    <w:aliases w:val="ss"/>
    <w:basedOn w:val="OPCParaBase"/>
    <w:link w:val="subsectionChar"/>
    <w:rsid w:val="00774A4B"/>
    <w:pPr>
      <w:tabs>
        <w:tab w:val="right" w:pos="1021"/>
      </w:tabs>
      <w:spacing w:before="180" w:line="240" w:lineRule="auto"/>
      <w:ind w:left="1134" w:hanging="1134"/>
    </w:pPr>
  </w:style>
  <w:style w:type="paragraph" w:customStyle="1" w:styleId="Definition">
    <w:name w:val="Definition"/>
    <w:aliases w:val="dd"/>
    <w:basedOn w:val="OPCParaBase"/>
    <w:rsid w:val="00774A4B"/>
    <w:pPr>
      <w:spacing w:before="180" w:line="240" w:lineRule="auto"/>
      <w:ind w:left="1134"/>
    </w:pPr>
  </w:style>
  <w:style w:type="paragraph" w:customStyle="1" w:styleId="ETAsubitem">
    <w:name w:val="ETA(subitem)"/>
    <w:basedOn w:val="OPCParaBase"/>
    <w:rsid w:val="00774A4B"/>
    <w:pPr>
      <w:tabs>
        <w:tab w:val="right" w:pos="340"/>
      </w:tabs>
      <w:spacing w:before="60" w:line="240" w:lineRule="auto"/>
      <w:ind w:left="454" w:hanging="454"/>
    </w:pPr>
    <w:rPr>
      <w:sz w:val="20"/>
    </w:rPr>
  </w:style>
  <w:style w:type="paragraph" w:customStyle="1" w:styleId="ETApara">
    <w:name w:val="ETA(para)"/>
    <w:basedOn w:val="OPCParaBase"/>
    <w:rsid w:val="00774A4B"/>
    <w:pPr>
      <w:tabs>
        <w:tab w:val="right" w:pos="754"/>
      </w:tabs>
      <w:spacing w:before="60" w:line="240" w:lineRule="auto"/>
      <w:ind w:left="828" w:hanging="828"/>
    </w:pPr>
    <w:rPr>
      <w:sz w:val="20"/>
    </w:rPr>
  </w:style>
  <w:style w:type="paragraph" w:customStyle="1" w:styleId="ETAsubpara">
    <w:name w:val="ETA(subpara)"/>
    <w:basedOn w:val="OPCParaBase"/>
    <w:rsid w:val="00774A4B"/>
    <w:pPr>
      <w:tabs>
        <w:tab w:val="right" w:pos="1083"/>
      </w:tabs>
      <w:spacing w:before="60" w:line="240" w:lineRule="auto"/>
      <w:ind w:left="1191" w:hanging="1191"/>
    </w:pPr>
    <w:rPr>
      <w:sz w:val="20"/>
    </w:rPr>
  </w:style>
  <w:style w:type="paragraph" w:customStyle="1" w:styleId="ETAsub-subpara">
    <w:name w:val="ETA(sub-subpara)"/>
    <w:basedOn w:val="OPCParaBase"/>
    <w:rsid w:val="00774A4B"/>
    <w:pPr>
      <w:tabs>
        <w:tab w:val="right" w:pos="1412"/>
      </w:tabs>
      <w:spacing w:before="60" w:line="240" w:lineRule="auto"/>
      <w:ind w:left="1525" w:hanging="1525"/>
    </w:pPr>
    <w:rPr>
      <w:sz w:val="20"/>
    </w:rPr>
  </w:style>
  <w:style w:type="paragraph" w:customStyle="1" w:styleId="Formula">
    <w:name w:val="Formula"/>
    <w:basedOn w:val="OPCParaBase"/>
    <w:rsid w:val="00774A4B"/>
    <w:pPr>
      <w:spacing w:line="240" w:lineRule="auto"/>
      <w:ind w:left="1134"/>
    </w:pPr>
    <w:rPr>
      <w:sz w:val="20"/>
    </w:rPr>
  </w:style>
  <w:style w:type="paragraph" w:styleId="Header">
    <w:name w:val="header"/>
    <w:basedOn w:val="OPCParaBase"/>
    <w:link w:val="HeaderChar"/>
    <w:unhideWhenUsed/>
    <w:rsid w:val="00774A4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74A4B"/>
    <w:rPr>
      <w:rFonts w:eastAsia="Times New Roman" w:cs="Times New Roman"/>
      <w:sz w:val="16"/>
      <w:lang w:eastAsia="en-AU"/>
    </w:rPr>
  </w:style>
  <w:style w:type="paragraph" w:customStyle="1" w:styleId="House">
    <w:name w:val="House"/>
    <w:basedOn w:val="OPCParaBase"/>
    <w:rsid w:val="00774A4B"/>
    <w:pPr>
      <w:spacing w:line="240" w:lineRule="auto"/>
    </w:pPr>
    <w:rPr>
      <w:sz w:val="28"/>
    </w:rPr>
  </w:style>
  <w:style w:type="paragraph" w:customStyle="1" w:styleId="Item">
    <w:name w:val="Item"/>
    <w:aliases w:val="i"/>
    <w:basedOn w:val="OPCParaBase"/>
    <w:next w:val="ItemHead"/>
    <w:rsid w:val="00774A4B"/>
    <w:pPr>
      <w:keepLines/>
      <w:spacing w:before="80" w:line="240" w:lineRule="auto"/>
      <w:ind w:left="709"/>
    </w:pPr>
  </w:style>
  <w:style w:type="paragraph" w:customStyle="1" w:styleId="ItemHead">
    <w:name w:val="ItemHead"/>
    <w:aliases w:val="ih"/>
    <w:basedOn w:val="OPCParaBase"/>
    <w:next w:val="Item"/>
    <w:link w:val="ItemHeadChar"/>
    <w:rsid w:val="00774A4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74A4B"/>
    <w:pPr>
      <w:spacing w:line="240" w:lineRule="auto"/>
    </w:pPr>
    <w:rPr>
      <w:b/>
      <w:sz w:val="32"/>
    </w:rPr>
  </w:style>
  <w:style w:type="paragraph" w:customStyle="1" w:styleId="notedraft">
    <w:name w:val="note(draft)"/>
    <w:aliases w:val="nd"/>
    <w:basedOn w:val="OPCParaBase"/>
    <w:rsid w:val="00774A4B"/>
    <w:pPr>
      <w:spacing w:before="240" w:line="240" w:lineRule="auto"/>
      <w:ind w:left="284" w:hanging="284"/>
    </w:pPr>
    <w:rPr>
      <w:i/>
      <w:sz w:val="24"/>
    </w:rPr>
  </w:style>
  <w:style w:type="paragraph" w:customStyle="1" w:styleId="notemargin">
    <w:name w:val="note(margin)"/>
    <w:aliases w:val="nm"/>
    <w:basedOn w:val="OPCParaBase"/>
    <w:rsid w:val="00774A4B"/>
    <w:pPr>
      <w:tabs>
        <w:tab w:val="left" w:pos="709"/>
      </w:tabs>
      <w:spacing w:before="122" w:line="198" w:lineRule="exact"/>
      <w:ind w:left="709" w:hanging="709"/>
    </w:pPr>
    <w:rPr>
      <w:sz w:val="18"/>
    </w:rPr>
  </w:style>
  <w:style w:type="paragraph" w:customStyle="1" w:styleId="noteToPara">
    <w:name w:val="noteToPara"/>
    <w:aliases w:val="ntp"/>
    <w:basedOn w:val="OPCParaBase"/>
    <w:rsid w:val="00774A4B"/>
    <w:pPr>
      <w:spacing w:before="122" w:line="198" w:lineRule="exact"/>
      <w:ind w:left="2353" w:hanging="709"/>
    </w:pPr>
    <w:rPr>
      <w:sz w:val="18"/>
    </w:rPr>
  </w:style>
  <w:style w:type="paragraph" w:customStyle="1" w:styleId="noteParlAmend">
    <w:name w:val="note(ParlAmend)"/>
    <w:aliases w:val="npp"/>
    <w:basedOn w:val="OPCParaBase"/>
    <w:next w:val="ParlAmend"/>
    <w:rsid w:val="00774A4B"/>
    <w:pPr>
      <w:spacing w:line="240" w:lineRule="auto"/>
      <w:jc w:val="right"/>
    </w:pPr>
    <w:rPr>
      <w:rFonts w:ascii="Arial" w:hAnsi="Arial"/>
      <w:b/>
      <w:i/>
    </w:rPr>
  </w:style>
  <w:style w:type="paragraph" w:customStyle="1" w:styleId="Page1">
    <w:name w:val="Page1"/>
    <w:basedOn w:val="OPCParaBase"/>
    <w:rsid w:val="00774A4B"/>
    <w:pPr>
      <w:spacing w:before="5600" w:line="240" w:lineRule="auto"/>
    </w:pPr>
    <w:rPr>
      <w:b/>
      <w:sz w:val="32"/>
    </w:rPr>
  </w:style>
  <w:style w:type="paragraph" w:customStyle="1" w:styleId="PageBreak">
    <w:name w:val="PageBreak"/>
    <w:aliases w:val="pb"/>
    <w:basedOn w:val="OPCParaBase"/>
    <w:rsid w:val="00774A4B"/>
    <w:pPr>
      <w:spacing w:line="240" w:lineRule="auto"/>
    </w:pPr>
    <w:rPr>
      <w:sz w:val="20"/>
    </w:rPr>
  </w:style>
  <w:style w:type="paragraph" w:customStyle="1" w:styleId="paragraphsub">
    <w:name w:val="paragraph(sub)"/>
    <w:aliases w:val="aa"/>
    <w:basedOn w:val="OPCParaBase"/>
    <w:rsid w:val="00774A4B"/>
    <w:pPr>
      <w:tabs>
        <w:tab w:val="right" w:pos="1985"/>
      </w:tabs>
      <w:spacing w:before="40" w:line="240" w:lineRule="auto"/>
      <w:ind w:left="2098" w:hanging="2098"/>
    </w:pPr>
  </w:style>
  <w:style w:type="paragraph" w:customStyle="1" w:styleId="paragraphsub-sub">
    <w:name w:val="paragraph(sub-sub)"/>
    <w:aliases w:val="aaa"/>
    <w:basedOn w:val="OPCParaBase"/>
    <w:rsid w:val="00774A4B"/>
    <w:pPr>
      <w:tabs>
        <w:tab w:val="right" w:pos="2722"/>
      </w:tabs>
      <w:spacing w:before="40" w:line="240" w:lineRule="auto"/>
      <w:ind w:left="2835" w:hanging="2835"/>
    </w:pPr>
  </w:style>
  <w:style w:type="paragraph" w:customStyle="1" w:styleId="paragraph">
    <w:name w:val="paragraph"/>
    <w:aliases w:val="a"/>
    <w:basedOn w:val="OPCParaBase"/>
    <w:rsid w:val="00774A4B"/>
    <w:pPr>
      <w:tabs>
        <w:tab w:val="right" w:pos="1531"/>
      </w:tabs>
      <w:spacing w:before="40" w:line="240" w:lineRule="auto"/>
      <w:ind w:left="1644" w:hanging="1644"/>
    </w:pPr>
  </w:style>
  <w:style w:type="paragraph" w:customStyle="1" w:styleId="ParlAmend">
    <w:name w:val="ParlAmend"/>
    <w:aliases w:val="pp"/>
    <w:basedOn w:val="OPCParaBase"/>
    <w:rsid w:val="00774A4B"/>
    <w:pPr>
      <w:spacing w:before="240" w:line="240" w:lineRule="atLeast"/>
      <w:ind w:hanging="567"/>
    </w:pPr>
    <w:rPr>
      <w:sz w:val="24"/>
    </w:rPr>
  </w:style>
  <w:style w:type="paragraph" w:customStyle="1" w:styleId="Penalty">
    <w:name w:val="Penalty"/>
    <w:basedOn w:val="OPCParaBase"/>
    <w:rsid w:val="00774A4B"/>
    <w:pPr>
      <w:tabs>
        <w:tab w:val="left" w:pos="2977"/>
      </w:tabs>
      <w:spacing w:before="180" w:line="240" w:lineRule="auto"/>
      <w:ind w:left="1985" w:hanging="851"/>
    </w:pPr>
  </w:style>
  <w:style w:type="paragraph" w:customStyle="1" w:styleId="Portfolio">
    <w:name w:val="Portfolio"/>
    <w:basedOn w:val="OPCParaBase"/>
    <w:rsid w:val="00774A4B"/>
    <w:pPr>
      <w:spacing w:line="240" w:lineRule="auto"/>
    </w:pPr>
    <w:rPr>
      <w:i/>
      <w:sz w:val="20"/>
    </w:rPr>
  </w:style>
  <w:style w:type="paragraph" w:customStyle="1" w:styleId="Preamble">
    <w:name w:val="Preamble"/>
    <w:basedOn w:val="OPCParaBase"/>
    <w:next w:val="Normal"/>
    <w:rsid w:val="00774A4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4A4B"/>
    <w:pPr>
      <w:spacing w:line="240" w:lineRule="auto"/>
    </w:pPr>
    <w:rPr>
      <w:i/>
      <w:sz w:val="20"/>
    </w:rPr>
  </w:style>
  <w:style w:type="paragraph" w:customStyle="1" w:styleId="Session">
    <w:name w:val="Session"/>
    <w:basedOn w:val="OPCParaBase"/>
    <w:rsid w:val="00774A4B"/>
    <w:pPr>
      <w:spacing w:line="240" w:lineRule="auto"/>
    </w:pPr>
    <w:rPr>
      <w:sz w:val="28"/>
    </w:rPr>
  </w:style>
  <w:style w:type="paragraph" w:customStyle="1" w:styleId="Sponsor">
    <w:name w:val="Sponsor"/>
    <w:basedOn w:val="OPCParaBase"/>
    <w:rsid w:val="00774A4B"/>
    <w:pPr>
      <w:spacing w:line="240" w:lineRule="auto"/>
    </w:pPr>
    <w:rPr>
      <w:i/>
    </w:rPr>
  </w:style>
  <w:style w:type="paragraph" w:customStyle="1" w:styleId="Subitem">
    <w:name w:val="Subitem"/>
    <w:aliases w:val="iss"/>
    <w:basedOn w:val="OPCParaBase"/>
    <w:rsid w:val="00774A4B"/>
    <w:pPr>
      <w:spacing w:before="180" w:line="240" w:lineRule="auto"/>
      <w:ind w:left="709" w:hanging="709"/>
    </w:pPr>
  </w:style>
  <w:style w:type="paragraph" w:customStyle="1" w:styleId="SubitemHead">
    <w:name w:val="SubitemHead"/>
    <w:aliases w:val="issh"/>
    <w:basedOn w:val="OPCParaBase"/>
    <w:rsid w:val="00774A4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4A4B"/>
    <w:pPr>
      <w:spacing w:before="40" w:line="240" w:lineRule="auto"/>
      <w:ind w:left="1134"/>
    </w:pPr>
  </w:style>
  <w:style w:type="paragraph" w:customStyle="1" w:styleId="SubsectionHead">
    <w:name w:val="SubsectionHead"/>
    <w:aliases w:val="ssh"/>
    <w:basedOn w:val="OPCParaBase"/>
    <w:next w:val="subsection"/>
    <w:rsid w:val="00774A4B"/>
    <w:pPr>
      <w:keepNext/>
      <w:keepLines/>
      <w:spacing w:before="240" w:line="240" w:lineRule="auto"/>
      <w:ind w:left="1134"/>
    </w:pPr>
    <w:rPr>
      <w:i/>
    </w:rPr>
  </w:style>
  <w:style w:type="paragraph" w:customStyle="1" w:styleId="Tablea">
    <w:name w:val="Table(a)"/>
    <w:aliases w:val="ta"/>
    <w:basedOn w:val="OPCParaBase"/>
    <w:rsid w:val="00774A4B"/>
    <w:pPr>
      <w:spacing w:before="60" w:line="240" w:lineRule="auto"/>
      <w:ind w:left="284" w:hanging="284"/>
    </w:pPr>
    <w:rPr>
      <w:sz w:val="20"/>
    </w:rPr>
  </w:style>
  <w:style w:type="paragraph" w:customStyle="1" w:styleId="TableAA">
    <w:name w:val="Table(AA)"/>
    <w:aliases w:val="taaa"/>
    <w:basedOn w:val="OPCParaBase"/>
    <w:rsid w:val="00774A4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4A4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4A4B"/>
    <w:pPr>
      <w:spacing w:before="60" w:line="240" w:lineRule="atLeast"/>
    </w:pPr>
    <w:rPr>
      <w:sz w:val="20"/>
    </w:rPr>
  </w:style>
  <w:style w:type="paragraph" w:customStyle="1" w:styleId="TLPBoxTextnote">
    <w:name w:val="TLPBoxText(note"/>
    <w:aliases w:val="right)"/>
    <w:basedOn w:val="OPCParaBase"/>
    <w:rsid w:val="00774A4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4A4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4A4B"/>
    <w:pPr>
      <w:spacing w:before="122" w:line="198" w:lineRule="exact"/>
      <w:ind w:left="1985" w:hanging="851"/>
      <w:jc w:val="right"/>
    </w:pPr>
    <w:rPr>
      <w:sz w:val="18"/>
    </w:rPr>
  </w:style>
  <w:style w:type="paragraph" w:customStyle="1" w:styleId="TLPTableBullet">
    <w:name w:val="TLPTableBullet"/>
    <w:aliases w:val="ttb"/>
    <w:basedOn w:val="OPCParaBase"/>
    <w:rsid w:val="00774A4B"/>
    <w:pPr>
      <w:spacing w:line="240" w:lineRule="exact"/>
      <w:ind w:left="284" w:hanging="284"/>
    </w:pPr>
    <w:rPr>
      <w:sz w:val="20"/>
    </w:rPr>
  </w:style>
  <w:style w:type="paragraph" w:styleId="TOC1">
    <w:name w:val="toc 1"/>
    <w:basedOn w:val="OPCParaBase"/>
    <w:next w:val="Normal"/>
    <w:uiPriority w:val="39"/>
    <w:semiHidden/>
    <w:unhideWhenUsed/>
    <w:rsid w:val="00774A4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774A4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774A4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774A4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74A4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74A4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74A4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4A4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74A4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4A4B"/>
    <w:pPr>
      <w:keepLines/>
      <w:spacing w:before="240" w:after="120" w:line="240" w:lineRule="auto"/>
      <w:ind w:left="794"/>
    </w:pPr>
    <w:rPr>
      <w:b/>
      <w:kern w:val="28"/>
      <w:sz w:val="20"/>
    </w:rPr>
  </w:style>
  <w:style w:type="paragraph" w:customStyle="1" w:styleId="TofSectsHeading">
    <w:name w:val="TofSects(Heading)"/>
    <w:basedOn w:val="OPCParaBase"/>
    <w:rsid w:val="00774A4B"/>
    <w:pPr>
      <w:spacing w:before="240" w:after="120" w:line="240" w:lineRule="auto"/>
    </w:pPr>
    <w:rPr>
      <w:b/>
      <w:sz w:val="24"/>
    </w:rPr>
  </w:style>
  <w:style w:type="paragraph" w:customStyle="1" w:styleId="TofSectsSection">
    <w:name w:val="TofSects(Section)"/>
    <w:basedOn w:val="OPCParaBase"/>
    <w:rsid w:val="00774A4B"/>
    <w:pPr>
      <w:keepLines/>
      <w:spacing w:before="40" w:line="240" w:lineRule="auto"/>
      <w:ind w:left="1588" w:hanging="794"/>
    </w:pPr>
    <w:rPr>
      <w:kern w:val="28"/>
      <w:sz w:val="18"/>
    </w:rPr>
  </w:style>
  <w:style w:type="paragraph" w:customStyle="1" w:styleId="TofSectsSubdiv">
    <w:name w:val="TofSects(Subdiv)"/>
    <w:basedOn w:val="OPCParaBase"/>
    <w:rsid w:val="00774A4B"/>
    <w:pPr>
      <w:keepLines/>
      <w:spacing w:before="80" w:line="240" w:lineRule="auto"/>
      <w:ind w:left="1588" w:hanging="794"/>
    </w:pPr>
    <w:rPr>
      <w:kern w:val="28"/>
    </w:rPr>
  </w:style>
  <w:style w:type="paragraph" w:customStyle="1" w:styleId="WRStyle">
    <w:name w:val="WR Style"/>
    <w:aliases w:val="WR"/>
    <w:basedOn w:val="OPCParaBase"/>
    <w:rsid w:val="00774A4B"/>
    <w:pPr>
      <w:spacing w:before="240" w:line="240" w:lineRule="auto"/>
      <w:ind w:left="284" w:hanging="284"/>
    </w:pPr>
    <w:rPr>
      <w:b/>
      <w:i/>
      <w:kern w:val="28"/>
      <w:sz w:val="24"/>
    </w:rPr>
  </w:style>
  <w:style w:type="paragraph" w:customStyle="1" w:styleId="notepara">
    <w:name w:val="note(para)"/>
    <w:aliases w:val="na"/>
    <w:basedOn w:val="OPCParaBase"/>
    <w:rsid w:val="00774A4B"/>
    <w:pPr>
      <w:spacing w:before="40" w:line="198" w:lineRule="exact"/>
      <w:ind w:left="2354" w:hanging="369"/>
    </w:pPr>
    <w:rPr>
      <w:sz w:val="18"/>
    </w:rPr>
  </w:style>
  <w:style w:type="paragraph" w:styleId="Footer">
    <w:name w:val="footer"/>
    <w:link w:val="FooterChar"/>
    <w:rsid w:val="00774A4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4A4B"/>
    <w:rPr>
      <w:rFonts w:eastAsia="Times New Roman" w:cs="Times New Roman"/>
      <w:sz w:val="22"/>
      <w:szCs w:val="24"/>
      <w:lang w:eastAsia="en-AU"/>
    </w:rPr>
  </w:style>
  <w:style w:type="character" w:styleId="LineNumber">
    <w:name w:val="line number"/>
    <w:basedOn w:val="OPCCharBase"/>
    <w:uiPriority w:val="99"/>
    <w:semiHidden/>
    <w:unhideWhenUsed/>
    <w:rsid w:val="00774A4B"/>
    <w:rPr>
      <w:sz w:val="16"/>
    </w:rPr>
  </w:style>
  <w:style w:type="table" w:customStyle="1" w:styleId="CFlag">
    <w:name w:val="CFlag"/>
    <w:basedOn w:val="TableNormal"/>
    <w:uiPriority w:val="99"/>
    <w:rsid w:val="00774A4B"/>
    <w:rPr>
      <w:rFonts w:eastAsia="Times New Roman" w:cs="Times New Roman"/>
      <w:lang w:eastAsia="en-AU"/>
    </w:rPr>
    <w:tblPr/>
  </w:style>
  <w:style w:type="paragraph" w:styleId="BalloonText">
    <w:name w:val="Balloon Text"/>
    <w:basedOn w:val="Normal"/>
    <w:link w:val="BalloonTextChar"/>
    <w:uiPriority w:val="99"/>
    <w:semiHidden/>
    <w:unhideWhenUsed/>
    <w:rsid w:val="00774A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A4B"/>
    <w:rPr>
      <w:rFonts w:ascii="Tahoma" w:hAnsi="Tahoma" w:cs="Tahoma"/>
      <w:sz w:val="16"/>
      <w:szCs w:val="16"/>
    </w:rPr>
  </w:style>
  <w:style w:type="character" w:styleId="Hyperlink">
    <w:name w:val="Hyperlink"/>
    <w:basedOn w:val="DefaultParagraphFont"/>
    <w:rsid w:val="008243D4"/>
    <w:rPr>
      <w:color w:val="0000FF"/>
      <w:u w:val="single"/>
    </w:rPr>
  </w:style>
  <w:style w:type="table" w:styleId="TableGrid">
    <w:name w:val="Table Grid"/>
    <w:basedOn w:val="TableNormal"/>
    <w:uiPriority w:val="59"/>
    <w:rsid w:val="0077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74A4B"/>
    <w:rPr>
      <w:b/>
      <w:sz w:val="28"/>
      <w:szCs w:val="32"/>
    </w:rPr>
  </w:style>
  <w:style w:type="paragraph" w:customStyle="1" w:styleId="LegislationMadeUnder">
    <w:name w:val="LegislationMadeUnder"/>
    <w:basedOn w:val="OPCParaBase"/>
    <w:next w:val="Normal"/>
    <w:rsid w:val="00774A4B"/>
    <w:rPr>
      <w:i/>
      <w:sz w:val="32"/>
      <w:szCs w:val="32"/>
    </w:rPr>
  </w:style>
  <w:style w:type="paragraph" w:customStyle="1" w:styleId="SignCoverPageEnd">
    <w:name w:val="SignCoverPageEnd"/>
    <w:basedOn w:val="OPCParaBase"/>
    <w:next w:val="Normal"/>
    <w:rsid w:val="00774A4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74A4B"/>
    <w:pPr>
      <w:pBdr>
        <w:top w:val="single" w:sz="4" w:space="1" w:color="auto"/>
      </w:pBdr>
      <w:spacing w:before="360"/>
      <w:ind w:right="397"/>
      <w:jc w:val="both"/>
    </w:pPr>
  </w:style>
  <w:style w:type="paragraph" w:customStyle="1" w:styleId="NotesHeading1">
    <w:name w:val="NotesHeading 1"/>
    <w:basedOn w:val="OPCParaBase"/>
    <w:next w:val="Normal"/>
    <w:rsid w:val="00774A4B"/>
    <w:rPr>
      <w:b/>
      <w:sz w:val="28"/>
      <w:szCs w:val="28"/>
    </w:rPr>
  </w:style>
  <w:style w:type="paragraph" w:customStyle="1" w:styleId="NotesHeading2">
    <w:name w:val="NotesHeading 2"/>
    <w:basedOn w:val="OPCParaBase"/>
    <w:next w:val="Normal"/>
    <w:rsid w:val="00774A4B"/>
    <w:rPr>
      <w:b/>
      <w:sz w:val="28"/>
      <w:szCs w:val="28"/>
    </w:rPr>
  </w:style>
  <w:style w:type="paragraph" w:customStyle="1" w:styleId="CompiledActNo">
    <w:name w:val="CompiledActNo"/>
    <w:basedOn w:val="OPCParaBase"/>
    <w:next w:val="Normal"/>
    <w:rsid w:val="00774A4B"/>
    <w:rPr>
      <w:b/>
      <w:sz w:val="24"/>
      <w:szCs w:val="24"/>
    </w:rPr>
  </w:style>
  <w:style w:type="paragraph" w:customStyle="1" w:styleId="CompiledMadeUnder">
    <w:name w:val="CompiledMadeUnder"/>
    <w:basedOn w:val="OPCParaBase"/>
    <w:next w:val="Normal"/>
    <w:rsid w:val="00774A4B"/>
    <w:rPr>
      <w:i/>
      <w:sz w:val="24"/>
      <w:szCs w:val="24"/>
    </w:rPr>
  </w:style>
  <w:style w:type="paragraph" w:customStyle="1" w:styleId="Paragraphsub-sub-sub">
    <w:name w:val="Paragraph(sub-sub-sub)"/>
    <w:aliases w:val="aaaa"/>
    <w:basedOn w:val="OPCParaBase"/>
    <w:rsid w:val="00774A4B"/>
    <w:pPr>
      <w:tabs>
        <w:tab w:val="right" w:pos="3402"/>
      </w:tabs>
      <w:spacing w:before="40" w:line="240" w:lineRule="auto"/>
      <w:ind w:left="3402" w:hanging="3402"/>
    </w:pPr>
  </w:style>
  <w:style w:type="paragraph" w:customStyle="1" w:styleId="NoteToSubpara">
    <w:name w:val="NoteToSubpara"/>
    <w:aliases w:val="nts"/>
    <w:basedOn w:val="OPCParaBase"/>
    <w:rsid w:val="00774A4B"/>
    <w:pPr>
      <w:spacing w:before="40" w:line="198" w:lineRule="exact"/>
      <w:ind w:left="2835" w:hanging="709"/>
    </w:pPr>
    <w:rPr>
      <w:sz w:val="18"/>
    </w:rPr>
  </w:style>
  <w:style w:type="paragraph" w:customStyle="1" w:styleId="EndNotespara">
    <w:name w:val="EndNotes(para)"/>
    <w:aliases w:val="eta"/>
    <w:basedOn w:val="OPCParaBase"/>
    <w:next w:val="EndNotessubpara"/>
    <w:rsid w:val="00774A4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4A4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4A4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4A4B"/>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74A4B"/>
    <w:pPr>
      <w:keepNext/>
      <w:spacing w:before="60" w:line="240" w:lineRule="atLeast"/>
    </w:pPr>
    <w:rPr>
      <w:rFonts w:ascii="Arial" w:hAnsi="Arial"/>
      <w:b/>
      <w:sz w:val="16"/>
    </w:rPr>
  </w:style>
  <w:style w:type="paragraph" w:customStyle="1" w:styleId="ENoteTTi">
    <w:name w:val="ENoteTTi"/>
    <w:aliases w:val="entti"/>
    <w:basedOn w:val="OPCParaBase"/>
    <w:rsid w:val="00774A4B"/>
    <w:pPr>
      <w:keepNext/>
      <w:spacing w:before="60" w:line="240" w:lineRule="atLeast"/>
      <w:ind w:left="170"/>
    </w:pPr>
    <w:rPr>
      <w:sz w:val="16"/>
    </w:rPr>
  </w:style>
  <w:style w:type="paragraph" w:customStyle="1" w:styleId="ENotesHeading1">
    <w:name w:val="ENotesHeading 1"/>
    <w:aliases w:val="Enh1"/>
    <w:basedOn w:val="OPCParaBase"/>
    <w:next w:val="Normal"/>
    <w:rsid w:val="00774A4B"/>
    <w:pPr>
      <w:spacing w:before="120"/>
      <w:outlineLvl w:val="1"/>
    </w:pPr>
    <w:rPr>
      <w:b/>
      <w:sz w:val="28"/>
      <w:szCs w:val="28"/>
    </w:rPr>
  </w:style>
  <w:style w:type="paragraph" w:customStyle="1" w:styleId="ENotesHeading2">
    <w:name w:val="ENotesHeading 2"/>
    <w:aliases w:val="Enh2"/>
    <w:basedOn w:val="OPCParaBase"/>
    <w:next w:val="Normal"/>
    <w:rsid w:val="00774A4B"/>
    <w:pPr>
      <w:spacing w:before="120" w:after="120"/>
      <w:outlineLvl w:val="2"/>
    </w:pPr>
    <w:rPr>
      <w:b/>
      <w:sz w:val="24"/>
      <w:szCs w:val="28"/>
    </w:rPr>
  </w:style>
  <w:style w:type="paragraph" w:customStyle="1" w:styleId="ENoteTTIndentHeading">
    <w:name w:val="ENoteTTIndentHeading"/>
    <w:aliases w:val="enTTHi"/>
    <w:basedOn w:val="OPCParaBase"/>
    <w:rsid w:val="00774A4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74A4B"/>
    <w:pPr>
      <w:spacing w:before="60" w:line="240" w:lineRule="atLeast"/>
    </w:pPr>
    <w:rPr>
      <w:sz w:val="16"/>
    </w:rPr>
  </w:style>
  <w:style w:type="paragraph" w:customStyle="1" w:styleId="MadeunderText">
    <w:name w:val="MadeunderText"/>
    <w:basedOn w:val="OPCParaBase"/>
    <w:next w:val="CompiledMadeUnder"/>
    <w:rsid w:val="00774A4B"/>
    <w:pPr>
      <w:spacing w:before="240"/>
    </w:pPr>
    <w:rPr>
      <w:sz w:val="24"/>
      <w:szCs w:val="24"/>
    </w:rPr>
  </w:style>
  <w:style w:type="paragraph" w:customStyle="1" w:styleId="ENotesHeading3">
    <w:name w:val="ENotesHeading 3"/>
    <w:aliases w:val="Enh3"/>
    <w:basedOn w:val="OPCParaBase"/>
    <w:next w:val="Normal"/>
    <w:rsid w:val="00774A4B"/>
    <w:pPr>
      <w:keepNext/>
      <w:spacing w:before="120" w:line="240" w:lineRule="auto"/>
      <w:outlineLvl w:val="4"/>
    </w:pPr>
    <w:rPr>
      <w:b/>
      <w:szCs w:val="24"/>
    </w:rPr>
  </w:style>
  <w:style w:type="character" w:customStyle="1" w:styleId="CharSubPartTextCASA">
    <w:name w:val="CharSubPartText(CASA)"/>
    <w:basedOn w:val="OPCCharBase"/>
    <w:uiPriority w:val="1"/>
    <w:rsid w:val="00774A4B"/>
  </w:style>
  <w:style w:type="character" w:customStyle="1" w:styleId="CharSubPartNoCASA">
    <w:name w:val="CharSubPartNo(CASA)"/>
    <w:basedOn w:val="OPCCharBase"/>
    <w:uiPriority w:val="1"/>
    <w:rsid w:val="00774A4B"/>
  </w:style>
  <w:style w:type="paragraph" w:customStyle="1" w:styleId="ENoteTTIndentHeadingSub">
    <w:name w:val="ENoteTTIndentHeadingSub"/>
    <w:aliases w:val="enTTHis"/>
    <w:basedOn w:val="OPCParaBase"/>
    <w:rsid w:val="00774A4B"/>
    <w:pPr>
      <w:keepNext/>
      <w:spacing w:before="60" w:line="240" w:lineRule="atLeast"/>
      <w:ind w:left="340"/>
    </w:pPr>
    <w:rPr>
      <w:b/>
      <w:sz w:val="16"/>
    </w:rPr>
  </w:style>
  <w:style w:type="paragraph" w:customStyle="1" w:styleId="ENoteTTiSub">
    <w:name w:val="ENoteTTiSub"/>
    <w:aliases w:val="enttis"/>
    <w:basedOn w:val="OPCParaBase"/>
    <w:rsid w:val="00774A4B"/>
    <w:pPr>
      <w:keepNext/>
      <w:spacing w:before="60" w:line="240" w:lineRule="atLeast"/>
      <w:ind w:left="340"/>
    </w:pPr>
    <w:rPr>
      <w:sz w:val="16"/>
    </w:rPr>
  </w:style>
  <w:style w:type="paragraph" w:customStyle="1" w:styleId="SubDivisionMigration">
    <w:name w:val="SubDivisionMigration"/>
    <w:aliases w:val="sdm"/>
    <w:basedOn w:val="OPCParaBase"/>
    <w:rsid w:val="00774A4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74A4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74A4B"/>
    <w:pPr>
      <w:spacing w:before="122" w:line="240" w:lineRule="auto"/>
      <w:ind w:left="1985" w:hanging="851"/>
    </w:pPr>
    <w:rPr>
      <w:sz w:val="18"/>
    </w:rPr>
  </w:style>
  <w:style w:type="paragraph" w:customStyle="1" w:styleId="FreeForm">
    <w:name w:val="FreeForm"/>
    <w:rsid w:val="00D625C2"/>
    <w:rPr>
      <w:rFonts w:ascii="Arial" w:hAnsi="Arial"/>
      <w:sz w:val="22"/>
    </w:rPr>
  </w:style>
  <w:style w:type="paragraph" w:customStyle="1" w:styleId="SOText">
    <w:name w:val="SO Text"/>
    <w:aliases w:val="sot"/>
    <w:link w:val="SOTextChar"/>
    <w:rsid w:val="00774A4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74A4B"/>
    <w:rPr>
      <w:sz w:val="22"/>
    </w:rPr>
  </w:style>
  <w:style w:type="paragraph" w:customStyle="1" w:styleId="SOTextNote">
    <w:name w:val="SO TextNote"/>
    <w:aliases w:val="sont"/>
    <w:basedOn w:val="SOText"/>
    <w:qFormat/>
    <w:rsid w:val="00774A4B"/>
    <w:pPr>
      <w:spacing w:before="122" w:line="198" w:lineRule="exact"/>
      <w:ind w:left="1843" w:hanging="709"/>
    </w:pPr>
    <w:rPr>
      <w:sz w:val="18"/>
    </w:rPr>
  </w:style>
  <w:style w:type="paragraph" w:customStyle="1" w:styleId="SOPara">
    <w:name w:val="SO Para"/>
    <w:aliases w:val="soa"/>
    <w:basedOn w:val="SOText"/>
    <w:link w:val="SOParaChar"/>
    <w:qFormat/>
    <w:rsid w:val="00774A4B"/>
    <w:pPr>
      <w:tabs>
        <w:tab w:val="right" w:pos="1786"/>
      </w:tabs>
      <w:spacing w:before="40"/>
      <w:ind w:left="2070" w:hanging="936"/>
    </w:pPr>
  </w:style>
  <w:style w:type="character" w:customStyle="1" w:styleId="SOParaChar">
    <w:name w:val="SO Para Char"/>
    <w:aliases w:val="soa Char"/>
    <w:basedOn w:val="DefaultParagraphFont"/>
    <w:link w:val="SOPara"/>
    <w:rsid w:val="00774A4B"/>
    <w:rPr>
      <w:sz w:val="22"/>
    </w:rPr>
  </w:style>
  <w:style w:type="paragraph" w:customStyle="1" w:styleId="FileName">
    <w:name w:val="FileName"/>
    <w:basedOn w:val="Normal"/>
    <w:rsid w:val="00774A4B"/>
  </w:style>
  <w:style w:type="paragraph" w:customStyle="1" w:styleId="TableHeading">
    <w:name w:val="TableHeading"/>
    <w:aliases w:val="th"/>
    <w:basedOn w:val="OPCParaBase"/>
    <w:next w:val="Tabletext"/>
    <w:rsid w:val="00774A4B"/>
    <w:pPr>
      <w:keepNext/>
      <w:spacing w:before="60" w:line="240" w:lineRule="atLeast"/>
    </w:pPr>
    <w:rPr>
      <w:b/>
      <w:sz w:val="20"/>
    </w:rPr>
  </w:style>
  <w:style w:type="paragraph" w:customStyle="1" w:styleId="SOHeadBold">
    <w:name w:val="SO HeadBold"/>
    <w:aliases w:val="sohb"/>
    <w:basedOn w:val="SOText"/>
    <w:next w:val="SOText"/>
    <w:link w:val="SOHeadBoldChar"/>
    <w:qFormat/>
    <w:rsid w:val="00774A4B"/>
    <w:rPr>
      <w:b/>
    </w:rPr>
  </w:style>
  <w:style w:type="character" w:customStyle="1" w:styleId="SOHeadBoldChar">
    <w:name w:val="SO HeadBold Char"/>
    <w:aliases w:val="sohb Char"/>
    <w:basedOn w:val="DefaultParagraphFont"/>
    <w:link w:val="SOHeadBold"/>
    <w:rsid w:val="00774A4B"/>
    <w:rPr>
      <w:b/>
      <w:sz w:val="22"/>
    </w:rPr>
  </w:style>
  <w:style w:type="paragraph" w:customStyle="1" w:styleId="SOHeadItalic">
    <w:name w:val="SO HeadItalic"/>
    <w:aliases w:val="sohi"/>
    <w:basedOn w:val="SOText"/>
    <w:next w:val="SOText"/>
    <w:link w:val="SOHeadItalicChar"/>
    <w:qFormat/>
    <w:rsid w:val="00774A4B"/>
    <w:rPr>
      <w:i/>
    </w:rPr>
  </w:style>
  <w:style w:type="character" w:customStyle="1" w:styleId="SOHeadItalicChar">
    <w:name w:val="SO HeadItalic Char"/>
    <w:aliases w:val="sohi Char"/>
    <w:basedOn w:val="DefaultParagraphFont"/>
    <w:link w:val="SOHeadItalic"/>
    <w:rsid w:val="00774A4B"/>
    <w:rPr>
      <w:i/>
      <w:sz w:val="22"/>
    </w:rPr>
  </w:style>
  <w:style w:type="paragraph" w:customStyle="1" w:styleId="SOBullet">
    <w:name w:val="SO Bullet"/>
    <w:aliases w:val="sotb"/>
    <w:basedOn w:val="SOText"/>
    <w:link w:val="SOBulletChar"/>
    <w:qFormat/>
    <w:rsid w:val="00774A4B"/>
    <w:pPr>
      <w:ind w:left="1559" w:hanging="425"/>
    </w:pPr>
  </w:style>
  <w:style w:type="character" w:customStyle="1" w:styleId="SOBulletChar">
    <w:name w:val="SO Bullet Char"/>
    <w:aliases w:val="sotb Char"/>
    <w:basedOn w:val="DefaultParagraphFont"/>
    <w:link w:val="SOBullet"/>
    <w:rsid w:val="00774A4B"/>
    <w:rPr>
      <w:sz w:val="22"/>
    </w:rPr>
  </w:style>
  <w:style w:type="paragraph" w:customStyle="1" w:styleId="SOBulletNote">
    <w:name w:val="SO BulletNote"/>
    <w:aliases w:val="sonb"/>
    <w:basedOn w:val="SOTextNote"/>
    <w:link w:val="SOBulletNoteChar"/>
    <w:qFormat/>
    <w:rsid w:val="00774A4B"/>
    <w:pPr>
      <w:tabs>
        <w:tab w:val="left" w:pos="1560"/>
      </w:tabs>
      <w:ind w:left="2268" w:hanging="1134"/>
    </w:pPr>
  </w:style>
  <w:style w:type="character" w:customStyle="1" w:styleId="SOBulletNoteChar">
    <w:name w:val="SO BulletNote Char"/>
    <w:aliases w:val="sonb Char"/>
    <w:basedOn w:val="DefaultParagraphFont"/>
    <w:link w:val="SOBulletNote"/>
    <w:rsid w:val="00774A4B"/>
    <w:rPr>
      <w:sz w:val="18"/>
    </w:rPr>
  </w:style>
  <w:style w:type="paragraph" w:customStyle="1" w:styleId="SOText2">
    <w:name w:val="SO Text2"/>
    <w:aliases w:val="sot2"/>
    <w:basedOn w:val="Normal"/>
    <w:next w:val="SOText"/>
    <w:link w:val="SOText2Char"/>
    <w:rsid w:val="00774A4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74A4B"/>
    <w:rPr>
      <w:sz w:val="22"/>
    </w:rPr>
  </w:style>
  <w:style w:type="paragraph" w:customStyle="1" w:styleId="SubPartCASA">
    <w:name w:val="SubPart(CASA)"/>
    <w:aliases w:val="csp"/>
    <w:basedOn w:val="OPCParaBase"/>
    <w:next w:val="ActHead3"/>
    <w:rsid w:val="00774A4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625C2"/>
    <w:rPr>
      <w:rFonts w:eastAsia="Times New Roman" w:cs="Times New Roman"/>
      <w:sz w:val="22"/>
      <w:lang w:eastAsia="en-AU"/>
    </w:rPr>
  </w:style>
  <w:style w:type="character" w:customStyle="1" w:styleId="notetextChar">
    <w:name w:val="note(text) Char"/>
    <w:aliases w:val="n Char"/>
    <w:basedOn w:val="DefaultParagraphFont"/>
    <w:link w:val="notetext"/>
    <w:rsid w:val="00D625C2"/>
    <w:rPr>
      <w:rFonts w:eastAsia="Times New Roman" w:cs="Times New Roman"/>
      <w:sz w:val="18"/>
      <w:lang w:eastAsia="en-AU"/>
    </w:rPr>
  </w:style>
  <w:style w:type="character" w:customStyle="1" w:styleId="Heading1Char">
    <w:name w:val="Heading 1 Char"/>
    <w:basedOn w:val="DefaultParagraphFont"/>
    <w:link w:val="Heading1"/>
    <w:uiPriority w:val="9"/>
    <w:rsid w:val="00D625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625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25C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625C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625C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625C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625C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625C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625C2"/>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E53A14"/>
    <w:rPr>
      <w:rFonts w:ascii="Arial" w:eastAsia="Times New Roman" w:hAnsi="Arial" w:cs="Times New Roman"/>
      <w:b/>
      <w:kern w:val="28"/>
      <w:sz w:val="24"/>
      <w:lang w:eastAsia="en-AU"/>
    </w:rPr>
  </w:style>
  <w:style w:type="paragraph" w:customStyle="1" w:styleId="ENotesText">
    <w:name w:val="ENotesText"/>
    <w:aliases w:val="Ent"/>
    <w:basedOn w:val="OPCParaBase"/>
    <w:next w:val="Normal"/>
    <w:rsid w:val="00774A4B"/>
    <w:pPr>
      <w:spacing w:before="120"/>
    </w:pPr>
  </w:style>
  <w:style w:type="paragraph" w:customStyle="1" w:styleId="TableTextEndNotes">
    <w:name w:val="TableTextEndNotes"/>
    <w:aliases w:val="Tten"/>
    <w:basedOn w:val="Normal"/>
    <w:rsid w:val="00774A4B"/>
    <w:pPr>
      <w:spacing w:before="60" w:line="240" w:lineRule="auto"/>
    </w:pPr>
    <w:rPr>
      <w:rFonts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25</Pages>
  <Words>4655</Words>
  <Characters>26536</Characters>
  <Application>Microsoft Office Word</Application>
  <DocSecurity>0</DocSecurity>
  <PresentationFormat/>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2017-02-28T22:11:00Z</cp:lastPrinted>
  <dcterms:created xsi:type="dcterms:W3CDTF">2017-03-27T00:18:00Z</dcterms:created>
  <dcterms:modified xsi:type="dcterms:W3CDTF">2017-03-27T00:18:00Z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Treasury Laws Amendment (Fair and Sustainable Superannuation) Regulations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23 March 2017</vt:lpwstr>
  </property>
  <property fmtid="{D5CDD505-2E9C-101B-9397-08002B2CF9AE}" pid="10" name="Authority">
    <vt:lpwstr/>
  </property>
  <property fmtid="{D5CDD505-2E9C-101B-9397-08002B2CF9AE}" pid="11" name="ID">
    <vt:lpwstr>OPC62223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Income Tax Assessment Act 1997</vt:lpwstr>
  </property>
  <property fmtid="{D5CDD505-2E9C-101B-9397-08002B2CF9AE}" pid="15" name="NonLegInst">
    <vt:lpwstr>0</vt:lpwstr>
  </property>
  <property fmtid="{D5CDD505-2E9C-101B-9397-08002B2CF9AE}" pid="16" name="ChangedTitle">
    <vt:lpwstr/>
  </property>
  <property fmtid="{D5CDD505-2E9C-101B-9397-08002B2CF9AE}" pid="17" name="DoNotAsk">
    <vt:lpwstr>0</vt:lpwstr>
  </property>
  <property fmtid="{D5CDD505-2E9C-101B-9397-08002B2CF9AE}" pid="18" name="Number">
    <vt:lpwstr>B</vt:lpwstr>
  </property>
  <property fmtid="{D5CDD505-2E9C-101B-9397-08002B2CF9AE}" pid="19" name="CounterSign">
    <vt:lpwstr/>
  </property>
  <property fmtid="{D5CDD505-2E9C-101B-9397-08002B2CF9AE}" pid="20" name="ExcoDate">
    <vt:lpwstr>23 March 2017</vt:lpwstr>
  </property>
</Properties>
</file>