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ncement is an AASB Standard, the Standard number, and the month of issue of the AASB amending Standard"/>
      </w:tblPr>
      <w:tblGrid>
        <w:gridCol w:w="4661"/>
        <w:gridCol w:w="4661"/>
      </w:tblGrid>
      <w:tr w:rsidR="00090A6F" w:rsidRPr="006327AE" w:rsidTr="00A22E0D">
        <w:tc>
          <w:tcPr>
            <w:tcW w:w="4661" w:type="dxa"/>
          </w:tcPr>
          <w:p w:rsidR="00090A6F" w:rsidRPr="006327AE" w:rsidRDefault="00364B30">
            <w:pPr>
              <w:pStyle w:val="CoverStandard"/>
            </w:pPr>
            <w:r w:rsidRPr="006327AE">
              <w:t>AASB</w:t>
            </w:r>
            <w:r w:rsidR="00831497" w:rsidRPr="006327AE">
              <w:t xml:space="preserve"> Standard</w:t>
            </w:r>
          </w:p>
        </w:tc>
        <w:tc>
          <w:tcPr>
            <w:tcW w:w="4661" w:type="dxa"/>
          </w:tcPr>
          <w:p w:rsidR="00090A6F" w:rsidRPr="006327AE" w:rsidRDefault="00831497">
            <w:pPr>
              <w:pStyle w:val="CoverNumber"/>
            </w:pPr>
            <w:r w:rsidRPr="006327AE">
              <w:t>AASB</w:t>
            </w:r>
            <w:r w:rsidR="00090A6F" w:rsidRPr="006327AE">
              <w:t xml:space="preserve"> </w:t>
            </w:r>
            <w:bookmarkStart w:id="0" w:name="DocNo"/>
            <w:r w:rsidR="000607D3" w:rsidRPr="006327AE">
              <w:t>2017-</w:t>
            </w:r>
            <w:bookmarkEnd w:id="0"/>
            <w:r w:rsidR="00567EFF">
              <w:t>2</w:t>
            </w:r>
          </w:p>
          <w:p w:rsidR="00090A6F" w:rsidRPr="006327AE" w:rsidRDefault="00567EFF">
            <w:pPr>
              <w:pStyle w:val="CoverDate"/>
            </w:pPr>
            <w:bookmarkStart w:id="1" w:name="DocDate"/>
            <w:r>
              <w:t>February</w:t>
            </w:r>
            <w:r w:rsidR="000607D3" w:rsidRPr="006327AE">
              <w:t xml:space="preserve"> 2017</w:t>
            </w:r>
            <w:bookmarkEnd w:id="1"/>
          </w:p>
        </w:tc>
      </w:tr>
    </w:tbl>
    <w:p w:rsidR="00090A6F" w:rsidRPr="006327AE" w:rsidRDefault="000607D3" w:rsidP="0040432B">
      <w:pPr>
        <w:pStyle w:val="CoverTitle"/>
        <w:jc w:val="left"/>
      </w:pPr>
      <w:bookmarkStart w:id="2" w:name="DocTitle"/>
      <w:r w:rsidRPr="006327AE">
        <w:t>Amendments to Australian Accounting Standards</w:t>
      </w:r>
      <w:r w:rsidR="00227A31" w:rsidRPr="006327AE">
        <w:t xml:space="preserve"> – </w:t>
      </w:r>
      <w:r w:rsidRPr="006327AE">
        <w:t>Further</w:t>
      </w:r>
      <w:r w:rsidR="00227A31" w:rsidRPr="006327AE">
        <w:t xml:space="preserve"> </w:t>
      </w:r>
      <w:r w:rsidRPr="006327AE">
        <w:t>Annual Improvements 2014</w:t>
      </w:r>
      <w:r w:rsidR="004B71F9" w:rsidRPr="006327AE">
        <w:t>–</w:t>
      </w:r>
      <w:r w:rsidRPr="006327AE">
        <w:t>2016 Cycle</w:t>
      </w:r>
      <w:bookmarkEnd w:id="2"/>
    </w:p>
    <w:p w:rsidR="00C5022C" w:rsidRPr="006327AE" w:rsidRDefault="002B7803" w:rsidP="00C5022C">
      <w:pPr>
        <w:pStyle w:val="CoverSubtitle"/>
      </w:pPr>
      <w:r w:rsidRPr="006327AE">
        <w:t>[</w:t>
      </w:r>
      <w:bookmarkStart w:id="3" w:name="AmendingNos"/>
      <w:r w:rsidR="000607D3" w:rsidRPr="006327AE">
        <w:t>AASB 12</w:t>
      </w:r>
      <w:bookmarkEnd w:id="3"/>
      <w:r w:rsidRPr="006327AE">
        <w:t>]</w:t>
      </w:r>
    </w:p>
    <w:p w:rsidR="00737714" w:rsidRPr="006327AE" w:rsidRDefault="00737714" w:rsidP="00737714"/>
    <w:p w:rsidR="00090A6F" w:rsidRPr="006327AE" w:rsidRDefault="008B643A">
      <w:pPr>
        <w:sectPr w:rsidR="00090A6F" w:rsidRPr="006327AE" w:rsidSect="00D74C6A">
          <w:headerReference w:type="default" r:id="rId8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  <w:bookmarkStart w:id="4" w:name="_GoBack"/>
      <w:bookmarkEnd w:id="4"/>
      <w:r w:rsidRPr="006327AE">
        <w:rPr>
          <w:noProof/>
          <w:lang w:eastAsia="en-AU"/>
        </w:rPr>
        <w:drawing>
          <wp:anchor distT="0" distB="0" distL="114300" distR="114300" simplePos="0" relativeHeight="251657728" behindDoc="0" locked="1" layoutInCell="1" allowOverlap="1" wp14:anchorId="55FB337F" wp14:editId="20F37B7C">
            <wp:simplePos x="0" y="0"/>
            <wp:positionH relativeFrom="margin">
              <wp:posOffset>0</wp:posOffset>
            </wp:positionH>
            <wp:positionV relativeFrom="margin">
              <wp:align>bottom</wp:align>
            </wp:positionV>
            <wp:extent cx="1677600" cy="1332000"/>
            <wp:effectExtent l="0" t="0" r="0" b="1905"/>
            <wp:wrapNone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14" w:rsidRPr="006327AE" w:rsidRDefault="00737714" w:rsidP="00F13C5A">
      <w:pPr>
        <w:pStyle w:val="Heading1"/>
      </w:pPr>
      <w:r w:rsidRPr="006327AE">
        <w:lastRenderedPageBreak/>
        <w:t xml:space="preserve">Obtaining a </w:t>
      </w:r>
      <w:r w:rsidR="005655CE" w:rsidRPr="006327AE">
        <w:t>c</w:t>
      </w:r>
      <w:r w:rsidRPr="006327AE">
        <w:t xml:space="preserve">opy of this </w:t>
      </w:r>
      <w:r w:rsidR="00C5022C" w:rsidRPr="006327AE">
        <w:t>Accounting Standard</w:t>
      </w:r>
    </w:p>
    <w:p w:rsidR="00737714" w:rsidRPr="006327AE" w:rsidRDefault="00737714" w:rsidP="00895809">
      <w:pPr>
        <w:spacing w:after="200"/>
      </w:pPr>
      <w:r w:rsidRPr="006327AE">
        <w:t xml:space="preserve">This </w:t>
      </w:r>
      <w:r w:rsidR="00C5022C" w:rsidRPr="006327AE">
        <w:t>Standard</w:t>
      </w:r>
      <w:r w:rsidRPr="006327AE">
        <w:t xml:space="preserve"> is available o</w:t>
      </w:r>
      <w:r w:rsidR="00923261" w:rsidRPr="006327AE">
        <w:t>n the AASB website: www.aasb.gov</w:t>
      </w:r>
      <w:r w:rsidRPr="006327AE">
        <w:t>.au.</w:t>
      </w:r>
    </w:p>
    <w:p w:rsidR="00895809" w:rsidRPr="006327AE" w:rsidRDefault="00895809" w:rsidP="00895809">
      <w:r w:rsidRPr="006327AE">
        <w:t>Australian Accounting Standards Board</w:t>
      </w:r>
    </w:p>
    <w:p w:rsidR="00895809" w:rsidRPr="006327AE" w:rsidRDefault="00895809" w:rsidP="00895809">
      <w:r w:rsidRPr="006327AE">
        <w:t>PO Box 204</w:t>
      </w:r>
    </w:p>
    <w:p w:rsidR="00895809" w:rsidRPr="006327AE" w:rsidRDefault="00895809" w:rsidP="00895809">
      <w:r w:rsidRPr="006327AE">
        <w:t>Collins Street West</w:t>
      </w:r>
    </w:p>
    <w:p w:rsidR="00895809" w:rsidRPr="006327AE" w:rsidRDefault="00895809" w:rsidP="00895809">
      <w:r w:rsidRPr="006327AE">
        <w:t>Victoria   8007</w:t>
      </w:r>
    </w:p>
    <w:p w:rsidR="00895809" w:rsidRPr="006327AE" w:rsidRDefault="00895809" w:rsidP="00895809">
      <w:pPr>
        <w:pStyle w:val="CoverContact"/>
        <w:spacing w:after="200"/>
      </w:pPr>
      <w:r w:rsidRPr="006327AE">
        <w:t>AUSTRALIA</w:t>
      </w:r>
    </w:p>
    <w:p w:rsidR="00737714" w:rsidRPr="006327AE" w:rsidRDefault="00DB00CD" w:rsidP="00B82F15">
      <w:pPr>
        <w:pStyle w:val="CoverContact"/>
      </w:pPr>
      <w:r w:rsidRPr="006327AE">
        <w:t>Phone:</w:t>
      </w:r>
      <w:r w:rsidRPr="006327AE">
        <w:tab/>
        <w:t>(03) 9617 7637</w:t>
      </w:r>
    </w:p>
    <w:p w:rsidR="00E96D45" w:rsidRPr="006327AE" w:rsidRDefault="00DB00CD" w:rsidP="00DB00CD">
      <w:pPr>
        <w:pStyle w:val="CoverContact"/>
      </w:pPr>
      <w:r w:rsidRPr="006327AE">
        <w:t>E-mail:</w:t>
      </w:r>
      <w:r w:rsidRPr="006327AE">
        <w:tab/>
        <w:t>publications@aasb.gov.au</w:t>
      </w:r>
    </w:p>
    <w:p w:rsidR="00E96D45" w:rsidRPr="006327AE" w:rsidRDefault="00DB00CD" w:rsidP="00DB00CD">
      <w:pPr>
        <w:pStyle w:val="CoverContact"/>
        <w:spacing w:after="240"/>
      </w:pPr>
      <w:r w:rsidRPr="006327AE">
        <w:t>Website:</w:t>
      </w:r>
      <w:r w:rsidRPr="006327AE">
        <w:tab/>
        <w:t>www.aasb.gov.au</w:t>
      </w:r>
    </w:p>
    <w:p w:rsidR="00090A6F" w:rsidRPr="006327AE" w:rsidRDefault="00090A6F" w:rsidP="00F13C5A">
      <w:pPr>
        <w:pStyle w:val="Heading1"/>
      </w:pPr>
      <w:r w:rsidRPr="006327AE">
        <w:t xml:space="preserve">Other </w:t>
      </w:r>
      <w:r w:rsidR="005655CE" w:rsidRPr="006327AE">
        <w:t>enquiries</w:t>
      </w:r>
    </w:p>
    <w:p w:rsidR="00090A6F" w:rsidRPr="006327AE" w:rsidRDefault="00090A6F" w:rsidP="00B82F15">
      <w:pPr>
        <w:pStyle w:val="CoverContact"/>
      </w:pPr>
      <w:r w:rsidRPr="006327AE">
        <w:t>Phone:</w:t>
      </w:r>
      <w:r w:rsidRPr="006327AE">
        <w:tab/>
        <w:t>(03) 9617 7600</w:t>
      </w:r>
    </w:p>
    <w:p w:rsidR="00090A6F" w:rsidRPr="006327AE" w:rsidRDefault="00923261">
      <w:pPr>
        <w:pStyle w:val="CoverContact"/>
      </w:pPr>
      <w:r w:rsidRPr="006327AE">
        <w:t>E-mail:</w:t>
      </w:r>
      <w:r w:rsidRPr="006327AE">
        <w:tab/>
        <w:t>standard@aasb.gov</w:t>
      </w:r>
      <w:r w:rsidR="00090A6F" w:rsidRPr="006327AE">
        <w:t>.au</w:t>
      </w:r>
    </w:p>
    <w:p w:rsidR="00276BC5" w:rsidRPr="006327AE" w:rsidRDefault="00276BC5" w:rsidP="009909A9">
      <w:pPr>
        <w:pStyle w:val="NoNumPlain1"/>
        <w:spacing w:before="5880" w:after="0"/>
      </w:pPr>
      <w:r w:rsidRPr="006327AE">
        <w:t>COPYRIGHT</w:t>
      </w:r>
    </w:p>
    <w:p w:rsidR="00276BC5" w:rsidRPr="006327AE" w:rsidRDefault="00276BC5" w:rsidP="00276BC5">
      <w:pPr>
        <w:pStyle w:val="NoNumPlain1"/>
      </w:pPr>
      <w:r w:rsidRPr="006327AE">
        <w:t xml:space="preserve">© Commonwealth of Australia </w:t>
      </w:r>
      <w:bookmarkStart w:id="5" w:name="Year"/>
      <w:r w:rsidR="000607D3" w:rsidRPr="006327AE">
        <w:t>2017</w:t>
      </w:r>
      <w:bookmarkEnd w:id="5"/>
    </w:p>
    <w:p w:rsidR="00276BC5" w:rsidRPr="006327AE" w:rsidRDefault="00276BC5" w:rsidP="00276BC5">
      <w:pPr>
        <w:pStyle w:val="NoNumPlain1"/>
      </w:pPr>
      <w:r w:rsidRPr="006327AE">
        <w:t>This AASB Standard contains IFRS Foundation copyright material.  Reproduction within Australia in unaltered form (retaining this notice) is permitted for personal and non</w:t>
      </w:r>
      <w:r w:rsidR="00895809" w:rsidRPr="006327AE">
        <w:t>-</w:t>
      </w:r>
      <w:r w:rsidRPr="006327AE">
        <w:t xml:space="preserve">commercial use subject to the inclusion of an acknowledgment of the source.  Requests and enquiries concerning reproduction and rights for commercial purposes within Australia should be addressed to The </w:t>
      </w:r>
      <w:r w:rsidR="00227A31" w:rsidRPr="006327AE">
        <w:t xml:space="preserve">National </w:t>
      </w:r>
      <w:r w:rsidRPr="006327AE">
        <w:t xml:space="preserve">Director, Australian Accounting Standards Board, </w:t>
      </w:r>
      <w:r w:rsidR="00895809" w:rsidRPr="006327AE">
        <w:t>PO Box </w:t>
      </w:r>
      <w:r w:rsidRPr="006327AE">
        <w:t>204, Collins Street West, Victoria 8007.</w:t>
      </w:r>
    </w:p>
    <w:p w:rsidR="00276BC5" w:rsidRPr="006327AE" w:rsidRDefault="00276BC5" w:rsidP="00895809">
      <w:pPr>
        <w:spacing w:after="200"/>
      </w:pPr>
      <w:r w:rsidRPr="006327AE">
        <w:t>All existing rights in this material are reserved outside Australia.</w:t>
      </w:r>
      <w:r w:rsidR="00895809" w:rsidRPr="006327AE">
        <w:t xml:space="preserve">  </w:t>
      </w:r>
      <w:r w:rsidRPr="006327AE">
        <w:t>Reproduction outside Australia in unaltered form (retaining this notice) is permitted for personal and non-commercial use only.  Further information and requests for authorisation to reproduce for commercial purposes outside Australia should be addressed to the IFRS Foundation at www.ifrs.org.</w:t>
      </w:r>
    </w:p>
    <w:p w:rsidR="007455F0" w:rsidRPr="006327AE" w:rsidRDefault="006D4700" w:rsidP="006D4700">
      <w:r w:rsidRPr="006327AE">
        <w:t xml:space="preserve">ISSN </w:t>
      </w:r>
      <w:bookmarkStart w:id="6" w:name="ISSN"/>
      <w:r w:rsidR="000607D3" w:rsidRPr="006327AE">
        <w:t>1036-4803</w:t>
      </w:r>
      <w:bookmarkEnd w:id="6"/>
    </w:p>
    <w:p w:rsidR="00090A6F" w:rsidRPr="006327AE" w:rsidRDefault="00090A6F">
      <w:pPr>
        <w:sectPr w:rsidR="00090A6F" w:rsidRPr="006327AE" w:rsidSect="00D74C6A">
          <w:footerReference w:type="default" r:id="rId10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:rsidR="00090A6F" w:rsidRPr="006327AE" w:rsidRDefault="005655CE">
      <w:pPr>
        <w:pStyle w:val="Heading1"/>
      </w:pPr>
      <w:r w:rsidRPr="006327AE">
        <w:lastRenderedPageBreak/>
        <w:t>Contents</w:t>
      </w:r>
    </w:p>
    <w:p w:rsidR="00090A6F" w:rsidRPr="006327AE" w:rsidRDefault="00227A31">
      <w:pPr>
        <w:pStyle w:val="ContentsCapsPlain"/>
      </w:pPr>
      <w:r w:rsidRPr="006327AE">
        <w:t>PREFACE</w:t>
      </w:r>
    </w:p>
    <w:p w:rsidR="00090A6F" w:rsidRPr="006327AE" w:rsidRDefault="00227A31">
      <w:pPr>
        <w:pStyle w:val="ContentsCapsBold"/>
      </w:pPr>
      <w:r w:rsidRPr="006327AE">
        <w:t>ACCOUNTING STANDARD</w:t>
      </w:r>
    </w:p>
    <w:p w:rsidR="00090A6F" w:rsidRPr="006327AE" w:rsidRDefault="00090A6F">
      <w:pPr>
        <w:pStyle w:val="ContentsCapsBold"/>
        <w:rPr>
          <w:i/>
          <w:iCs/>
        </w:rPr>
      </w:pPr>
      <w:r w:rsidRPr="006327AE">
        <w:t xml:space="preserve">AASB </w:t>
      </w:r>
      <w:r w:rsidR="009C2479" w:rsidRPr="006327AE">
        <w:rPr>
          <w:iCs/>
        </w:rPr>
        <w:fldChar w:fldCharType="begin" w:fldLock="1"/>
      </w:r>
      <w:r w:rsidR="009C2479" w:rsidRPr="006327AE">
        <w:rPr>
          <w:iCs/>
        </w:rPr>
        <w:instrText xml:space="preserve"> REF DocNo \* charformat </w:instrText>
      </w:r>
      <w:r w:rsidR="009C2479" w:rsidRPr="006327AE">
        <w:rPr>
          <w:iCs/>
        </w:rPr>
        <w:fldChar w:fldCharType="separate"/>
      </w:r>
      <w:r w:rsidR="000607D3" w:rsidRPr="006327AE">
        <w:rPr>
          <w:iCs/>
        </w:rPr>
        <w:t>2017-</w:t>
      </w:r>
      <w:r w:rsidR="009C2479" w:rsidRPr="006327AE">
        <w:rPr>
          <w:iCs/>
        </w:rPr>
        <w:fldChar w:fldCharType="end"/>
      </w:r>
      <w:r w:rsidR="00567EFF">
        <w:rPr>
          <w:iCs/>
        </w:rPr>
        <w:t>2</w:t>
      </w:r>
      <w:r w:rsidRPr="006327AE">
        <w:t xml:space="preserve"> </w:t>
      </w:r>
      <w:r w:rsidR="00CC1DF4" w:rsidRPr="006327AE">
        <w:rPr>
          <w:i/>
        </w:rPr>
        <w:fldChar w:fldCharType="begin" w:fldLock="1"/>
      </w:r>
      <w:r w:rsidR="00CC1DF4" w:rsidRPr="006327AE">
        <w:rPr>
          <w:i/>
        </w:rPr>
        <w:instrText xml:space="preserve"> REF DocTitle \* charformat </w:instrText>
      </w:r>
      <w:r w:rsidR="00CC1DF4" w:rsidRPr="006327AE">
        <w:rPr>
          <w:i/>
        </w:rPr>
        <w:fldChar w:fldCharType="separate"/>
      </w:r>
      <w:r w:rsidR="000607D3" w:rsidRPr="006327AE">
        <w:rPr>
          <w:i/>
        </w:rPr>
        <w:t>A</w:t>
      </w:r>
      <w:r w:rsidR="00227A31" w:rsidRPr="006327AE">
        <w:rPr>
          <w:i/>
        </w:rPr>
        <w:t>MENDMENTS</w:t>
      </w:r>
      <w:r w:rsidR="000607D3" w:rsidRPr="006327AE">
        <w:rPr>
          <w:i/>
        </w:rPr>
        <w:t xml:space="preserve"> </w:t>
      </w:r>
      <w:r w:rsidR="00227A31" w:rsidRPr="006327AE">
        <w:rPr>
          <w:i/>
        </w:rPr>
        <w:t>TO</w:t>
      </w:r>
      <w:r w:rsidR="000607D3" w:rsidRPr="006327AE">
        <w:rPr>
          <w:i/>
        </w:rPr>
        <w:t xml:space="preserve"> </w:t>
      </w:r>
      <w:r w:rsidR="00227A31" w:rsidRPr="006327AE">
        <w:rPr>
          <w:i/>
        </w:rPr>
        <w:t>AUSTRALIAN</w:t>
      </w:r>
      <w:r w:rsidR="000607D3" w:rsidRPr="006327AE">
        <w:rPr>
          <w:i/>
        </w:rPr>
        <w:t xml:space="preserve"> A</w:t>
      </w:r>
      <w:r w:rsidR="00227A31" w:rsidRPr="006327AE">
        <w:rPr>
          <w:i/>
        </w:rPr>
        <w:t>CCOUNTING</w:t>
      </w:r>
      <w:r w:rsidR="000607D3" w:rsidRPr="006327AE">
        <w:rPr>
          <w:i/>
        </w:rPr>
        <w:t xml:space="preserve"> S</w:t>
      </w:r>
      <w:r w:rsidR="00227A31" w:rsidRPr="006327AE">
        <w:rPr>
          <w:i/>
        </w:rPr>
        <w:t>TANDARDS</w:t>
      </w:r>
      <w:r w:rsidR="000607D3" w:rsidRPr="006327AE">
        <w:rPr>
          <w:i/>
        </w:rPr>
        <w:t xml:space="preserve"> </w:t>
      </w:r>
      <w:r w:rsidR="00227A31" w:rsidRPr="006327AE">
        <w:t>–</w:t>
      </w:r>
      <w:r w:rsidR="000607D3" w:rsidRPr="006327AE">
        <w:rPr>
          <w:i/>
        </w:rPr>
        <w:t xml:space="preserve"> F</w:t>
      </w:r>
      <w:r w:rsidR="00227A31" w:rsidRPr="006327AE">
        <w:rPr>
          <w:i/>
        </w:rPr>
        <w:t>URTHER</w:t>
      </w:r>
      <w:r w:rsidR="000607D3" w:rsidRPr="006327AE">
        <w:rPr>
          <w:i/>
        </w:rPr>
        <w:t xml:space="preserve"> A</w:t>
      </w:r>
      <w:r w:rsidR="00227A31" w:rsidRPr="006327AE">
        <w:rPr>
          <w:i/>
        </w:rPr>
        <w:t>NNUAL</w:t>
      </w:r>
      <w:r w:rsidR="000607D3" w:rsidRPr="006327AE">
        <w:rPr>
          <w:i/>
        </w:rPr>
        <w:t xml:space="preserve"> I</w:t>
      </w:r>
      <w:r w:rsidR="00227A31" w:rsidRPr="006327AE">
        <w:rPr>
          <w:i/>
        </w:rPr>
        <w:t>MPROVEMENTS</w:t>
      </w:r>
      <w:r w:rsidR="000607D3" w:rsidRPr="006327AE">
        <w:rPr>
          <w:i/>
        </w:rPr>
        <w:t xml:space="preserve"> 2014</w:t>
      </w:r>
      <w:r w:rsidR="004B71F9" w:rsidRPr="006327AE">
        <w:t>–</w:t>
      </w:r>
      <w:r w:rsidR="000607D3" w:rsidRPr="006327AE">
        <w:rPr>
          <w:i/>
        </w:rPr>
        <w:t xml:space="preserve">2016 </w:t>
      </w:r>
      <w:r w:rsidR="00227A31" w:rsidRPr="006327AE">
        <w:rPr>
          <w:i/>
        </w:rPr>
        <w:t>CYCLE</w:t>
      </w:r>
      <w:r w:rsidR="00CC1DF4" w:rsidRPr="006327AE">
        <w:rPr>
          <w:i/>
        </w:rPr>
        <w:fldChar w:fldCharType="end"/>
      </w:r>
    </w:p>
    <w:p w:rsidR="002B7803" w:rsidRPr="006327AE" w:rsidRDefault="002B7803" w:rsidP="002B7803"/>
    <w:p w:rsidR="00090A6F" w:rsidRPr="006327AE" w:rsidRDefault="009965BA">
      <w:pPr>
        <w:pStyle w:val="ContentsParaHead"/>
      </w:pPr>
      <w:r w:rsidRPr="006327AE">
        <w:t>from page</w:t>
      </w:r>
    </w:p>
    <w:p w:rsidR="00090A6F" w:rsidRPr="006327AE" w:rsidRDefault="00090A6F">
      <w:pPr>
        <w:pStyle w:val="ContentsLevel1"/>
        <w:rPr>
          <w:b/>
        </w:rPr>
      </w:pPr>
      <w:bookmarkStart w:id="7" w:name="TOCRange"/>
      <w:r w:rsidRPr="006327AE">
        <w:rPr>
          <w:b/>
        </w:rPr>
        <w:t>O</w:t>
      </w:r>
      <w:r w:rsidR="00227A31" w:rsidRPr="006327AE">
        <w:rPr>
          <w:b/>
        </w:rPr>
        <w:t>BJECTIVE</w:t>
      </w:r>
      <w:r w:rsidRPr="006327AE">
        <w:rPr>
          <w:b/>
        </w:rPr>
        <w:tab/>
      </w:r>
      <w:r w:rsidR="00E8794B" w:rsidRPr="006327AE">
        <w:rPr>
          <w:b/>
        </w:rPr>
        <w:t>5</w:t>
      </w:r>
    </w:p>
    <w:p w:rsidR="00090A6F" w:rsidRPr="006327AE" w:rsidRDefault="00227A31">
      <w:pPr>
        <w:pStyle w:val="ContentsLevel1"/>
        <w:rPr>
          <w:b/>
        </w:rPr>
      </w:pPr>
      <w:r w:rsidRPr="006327AE">
        <w:rPr>
          <w:b/>
        </w:rPr>
        <w:t>APPLICATION</w:t>
      </w:r>
      <w:r w:rsidR="00090A6F" w:rsidRPr="006327AE">
        <w:rPr>
          <w:b/>
        </w:rPr>
        <w:tab/>
      </w:r>
      <w:r w:rsidR="00E8794B" w:rsidRPr="006327AE">
        <w:rPr>
          <w:b/>
        </w:rPr>
        <w:t>5</w:t>
      </w:r>
    </w:p>
    <w:p w:rsidR="000607D3" w:rsidRPr="006327AE" w:rsidRDefault="000607D3" w:rsidP="000607D3">
      <w:pPr>
        <w:pStyle w:val="ContentsLevel1"/>
        <w:rPr>
          <w:b/>
        </w:rPr>
      </w:pPr>
      <w:r w:rsidRPr="006327AE">
        <w:rPr>
          <w:b/>
        </w:rPr>
        <w:t>A</w:t>
      </w:r>
      <w:r w:rsidR="00227A31" w:rsidRPr="006327AE">
        <w:rPr>
          <w:b/>
        </w:rPr>
        <w:t>MENDMENTS</w:t>
      </w:r>
      <w:r w:rsidRPr="006327AE">
        <w:rPr>
          <w:b/>
        </w:rPr>
        <w:t xml:space="preserve"> </w:t>
      </w:r>
      <w:r w:rsidR="00227A31" w:rsidRPr="006327AE">
        <w:rPr>
          <w:b/>
        </w:rPr>
        <w:t>TO</w:t>
      </w:r>
      <w:r w:rsidRPr="006327AE">
        <w:rPr>
          <w:b/>
        </w:rPr>
        <w:t xml:space="preserve"> AASB 1</w:t>
      </w:r>
      <w:r w:rsidR="00227A31" w:rsidRPr="006327AE">
        <w:rPr>
          <w:b/>
        </w:rPr>
        <w:t>2</w:t>
      </w:r>
      <w:r w:rsidRPr="006327AE">
        <w:rPr>
          <w:b/>
        </w:rPr>
        <w:tab/>
      </w:r>
      <w:r w:rsidR="00E8794B" w:rsidRPr="006327AE">
        <w:rPr>
          <w:b/>
        </w:rPr>
        <w:t>5</w:t>
      </w:r>
    </w:p>
    <w:p w:rsidR="00090A6F" w:rsidRPr="006327AE" w:rsidRDefault="00AE0D2A" w:rsidP="00E97D48">
      <w:pPr>
        <w:tabs>
          <w:tab w:val="right" w:pos="9071"/>
        </w:tabs>
        <w:rPr>
          <w:b/>
        </w:rPr>
      </w:pPr>
      <w:bookmarkStart w:id="8" w:name="ContentsMarker"/>
      <w:bookmarkEnd w:id="8"/>
      <w:r w:rsidRPr="006327AE">
        <w:rPr>
          <w:b/>
        </w:rPr>
        <w:t>COMMENCEMENT OF THE LEGISLATIVE INSTRUMENT</w:t>
      </w:r>
      <w:r w:rsidR="00E97D48" w:rsidRPr="006327AE">
        <w:rPr>
          <w:b/>
        </w:rPr>
        <w:tab/>
      </w:r>
      <w:r w:rsidR="00BD4C7E" w:rsidRPr="006327AE">
        <w:rPr>
          <w:b/>
        </w:rPr>
        <w:t>6</w:t>
      </w:r>
    </w:p>
    <w:p w:rsidR="00AE0D2A" w:rsidRPr="006327AE" w:rsidRDefault="00AE0D2A">
      <w:pPr>
        <w:rPr>
          <w:b/>
        </w:rPr>
      </w:pPr>
    </w:p>
    <w:p w:rsidR="00AE0D2A" w:rsidRPr="006327AE" w:rsidRDefault="00AE0D2A">
      <w:pPr>
        <w:rPr>
          <w:b/>
        </w:rPr>
      </w:pPr>
      <w:r w:rsidRPr="006327AE">
        <w:rPr>
          <w:b/>
        </w:rPr>
        <w:t>AVAILABLE ON THE AASB WEBSITE</w:t>
      </w:r>
    </w:p>
    <w:p w:rsidR="00AE0D2A" w:rsidRPr="006327AE" w:rsidRDefault="00AE0D2A">
      <w:pPr>
        <w:rPr>
          <w:b/>
        </w:rPr>
      </w:pPr>
      <w:r w:rsidRPr="006327AE">
        <w:rPr>
          <w:b/>
        </w:rPr>
        <w:t>Basis for Conclusions on IFRS 12 – Amendments</w:t>
      </w:r>
    </w:p>
    <w:p w:rsidR="00AE0D2A" w:rsidRPr="006327AE" w:rsidRDefault="00AE0D2A"/>
    <w:bookmarkEnd w:id="7"/>
    <w:p w:rsidR="00090A6F" w:rsidRPr="006327AE" w:rsidRDefault="00090A6F">
      <w:pPr>
        <w:pStyle w:val="ContentsBox"/>
      </w:pPr>
      <w:r w:rsidRPr="006327AE">
        <w:t xml:space="preserve">Australian Accounting Standard AASB </w:t>
      </w:r>
      <w:r w:rsidR="00BC0D5D" w:rsidRPr="006327AE">
        <w:rPr>
          <w:iCs/>
        </w:rPr>
        <w:fldChar w:fldCharType="begin" w:fldLock="1"/>
      </w:r>
      <w:r w:rsidR="00BC0D5D" w:rsidRPr="006327AE">
        <w:rPr>
          <w:iCs/>
        </w:rPr>
        <w:instrText xml:space="preserve"> REF </w:instrText>
      </w:r>
      <w:r w:rsidR="009C2479" w:rsidRPr="006327AE">
        <w:rPr>
          <w:iCs/>
        </w:rPr>
        <w:instrText>Doc</w:instrText>
      </w:r>
      <w:r w:rsidR="00BC0D5D" w:rsidRPr="006327AE">
        <w:rPr>
          <w:iCs/>
        </w:rPr>
        <w:instrText xml:space="preserve">No \* charformat </w:instrText>
      </w:r>
      <w:r w:rsidR="00BC0D5D" w:rsidRPr="006327AE">
        <w:rPr>
          <w:iCs/>
        </w:rPr>
        <w:fldChar w:fldCharType="separate"/>
      </w:r>
      <w:r w:rsidR="000607D3" w:rsidRPr="006327AE">
        <w:rPr>
          <w:iCs/>
        </w:rPr>
        <w:t>2017-</w:t>
      </w:r>
      <w:r w:rsidR="00BC0D5D" w:rsidRPr="006327AE">
        <w:rPr>
          <w:iCs/>
        </w:rPr>
        <w:fldChar w:fldCharType="end"/>
      </w:r>
      <w:r w:rsidR="00567EFF">
        <w:rPr>
          <w:iCs/>
        </w:rPr>
        <w:t>2</w:t>
      </w:r>
      <w:r w:rsidRPr="006327AE">
        <w:t xml:space="preserve"> </w:t>
      </w:r>
      <w:r w:rsidR="00CC1DF4" w:rsidRPr="006327AE">
        <w:rPr>
          <w:i/>
        </w:rPr>
        <w:fldChar w:fldCharType="begin" w:fldLock="1"/>
      </w:r>
      <w:r w:rsidR="00CC1DF4" w:rsidRPr="006327AE">
        <w:rPr>
          <w:i/>
        </w:rPr>
        <w:instrText xml:space="preserve"> REF DocTitle \* charformat </w:instrText>
      </w:r>
      <w:r w:rsidR="00CC1DF4" w:rsidRPr="006327AE">
        <w:rPr>
          <w:i/>
        </w:rPr>
        <w:fldChar w:fldCharType="separate"/>
      </w:r>
      <w:r w:rsidR="000607D3" w:rsidRPr="006327AE">
        <w:rPr>
          <w:i/>
        </w:rPr>
        <w:t xml:space="preserve">Amendments to Australian Accounting Standards </w:t>
      </w:r>
      <w:r w:rsidR="004B71F9" w:rsidRPr="006327AE">
        <w:t xml:space="preserve">– </w:t>
      </w:r>
      <w:r w:rsidR="000607D3" w:rsidRPr="006327AE">
        <w:rPr>
          <w:i/>
        </w:rPr>
        <w:t>Further Annual Improvements 2014</w:t>
      </w:r>
      <w:r w:rsidR="004B71F9" w:rsidRPr="006327AE">
        <w:t>–</w:t>
      </w:r>
      <w:r w:rsidR="000607D3" w:rsidRPr="006327AE">
        <w:rPr>
          <w:i/>
        </w:rPr>
        <w:t>2016 Cycle</w:t>
      </w:r>
      <w:r w:rsidR="00CC1DF4" w:rsidRPr="006327AE">
        <w:rPr>
          <w:i/>
        </w:rPr>
        <w:fldChar w:fldCharType="end"/>
      </w:r>
      <w:r w:rsidRPr="006327AE">
        <w:rPr>
          <w:i/>
          <w:iCs/>
        </w:rPr>
        <w:t xml:space="preserve"> </w:t>
      </w:r>
      <w:r w:rsidRPr="006327AE">
        <w:t xml:space="preserve">is set out </w:t>
      </w:r>
      <w:r w:rsidR="005655CE" w:rsidRPr="006327AE">
        <w:t>o</w:t>
      </w:r>
      <w:r w:rsidRPr="006327AE">
        <w:t xml:space="preserve">n </w:t>
      </w:r>
      <w:r w:rsidR="005655CE" w:rsidRPr="006327AE">
        <w:t>pages</w:t>
      </w:r>
      <w:r w:rsidR="00E8794B" w:rsidRPr="006327AE">
        <w:t xml:space="preserve"> 5 – </w:t>
      </w:r>
      <w:r w:rsidR="00BD4C7E" w:rsidRPr="006327AE">
        <w:t>6</w:t>
      </w:r>
      <w:r w:rsidRPr="006327AE">
        <w:t>. All the pa</w:t>
      </w:r>
      <w:r w:rsidR="009C2479" w:rsidRPr="006327AE">
        <w:t>ragraphs have equal authority.</w:t>
      </w:r>
    </w:p>
    <w:p w:rsidR="00090A6F" w:rsidRPr="006327AE" w:rsidRDefault="00090A6F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90A6F" w:rsidRPr="006327AE" w:rsidRDefault="00090A6F">
      <w:pPr>
        <w:sectPr w:rsidR="00090A6F" w:rsidRPr="006327AE" w:rsidSect="00D74C6A">
          <w:footerReference w:type="default" r:id="rId11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:rsidR="00090A6F" w:rsidRPr="006327AE" w:rsidRDefault="00090A6F">
      <w:pPr>
        <w:pStyle w:val="Heading1"/>
      </w:pPr>
      <w:r w:rsidRPr="006327AE">
        <w:lastRenderedPageBreak/>
        <w:t>Preface</w:t>
      </w:r>
    </w:p>
    <w:p w:rsidR="000F64CC" w:rsidRPr="006327AE" w:rsidRDefault="00CA61C5" w:rsidP="00BD4C7E">
      <w:pPr>
        <w:pStyle w:val="IASBSectionTitle1NonInd"/>
        <w:rPr>
          <w:lang w:val="en-AU"/>
        </w:rPr>
      </w:pPr>
      <w:r w:rsidRPr="006327AE">
        <w:rPr>
          <w:lang w:val="en-AU"/>
        </w:rPr>
        <w:t xml:space="preserve">Standards amended by AASB </w:t>
      </w:r>
      <w:r w:rsidRPr="006327AE">
        <w:rPr>
          <w:lang w:val="en-AU"/>
        </w:rPr>
        <w:fldChar w:fldCharType="begin" w:fldLock="1"/>
      </w:r>
      <w:r w:rsidRPr="006327AE">
        <w:rPr>
          <w:lang w:val="en-AU"/>
        </w:rPr>
        <w:instrText xml:space="preserve"> REF DocNo \* charformat</w:instrText>
      </w:r>
      <w:r w:rsidRPr="006327AE">
        <w:rPr>
          <w:lang w:val="en-AU"/>
        </w:rPr>
        <w:fldChar w:fldCharType="separate"/>
      </w:r>
      <w:r w:rsidR="000607D3" w:rsidRPr="006327AE">
        <w:rPr>
          <w:lang w:val="en-AU"/>
        </w:rPr>
        <w:t>2017-</w:t>
      </w:r>
      <w:r w:rsidRPr="006327AE">
        <w:rPr>
          <w:lang w:val="en-AU"/>
        </w:rPr>
        <w:fldChar w:fldCharType="end"/>
      </w:r>
      <w:r w:rsidR="00567EFF">
        <w:rPr>
          <w:lang w:val="en-AU"/>
        </w:rPr>
        <w:t>2</w:t>
      </w:r>
    </w:p>
    <w:p w:rsidR="008A16EB" w:rsidRPr="006327AE" w:rsidRDefault="009C2479" w:rsidP="005A2514">
      <w:pPr>
        <w:pStyle w:val="NoNumPlain1"/>
      </w:pPr>
      <w:r w:rsidRPr="006327AE">
        <w:t xml:space="preserve">This Standard makes amendments to </w:t>
      </w:r>
      <w:r w:rsidR="004B71F9" w:rsidRPr="006327AE">
        <w:t xml:space="preserve">AASB 12 </w:t>
      </w:r>
      <w:r w:rsidR="004B71F9" w:rsidRPr="006327AE">
        <w:rPr>
          <w:i/>
        </w:rPr>
        <w:t>Disclosure of Interest</w:t>
      </w:r>
      <w:r w:rsidR="00E97D48" w:rsidRPr="006327AE">
        <w:rPr>
          <w:i/>
        </w:rPr>
        <w:t>s</w:t>
      </w:r>
      <w:r w:rsidR="004B71F9" w:rsidRPr="006327AE">
        <w:rPr>
          <w:i/>
        </w:rPr>
        <w:t xml:space="preserve"> in Other Entities</w:t>
      </w:r>
      <w:r w:rsidR="004B71F9" w:rsidRPr="006327AE">
        <w:t xml:space="preserve"> (August 2015)</w:t>
      </w:r>
      <w:r w:rsidR="005A2514" w:rsidRPr="006327AE">
        <w:t>.</w:t>
      </w:r>
    </w:p>
    <w:p w:rsidR="008A16EB" w:rsidRPr="006327AE" w:rsidRDefault="00401ECA" w:rsidP="00401ECA">
      <w:pPr>
        <w:pStyle w:val="NoNumPlain1"/>
      </w:pPr>
      <w:r w:rsidRPr="006327AE">
        <w:t xml:space="preserve">These </w:t>
      </w:r>
      <w:r w:rsidR="00460FBB" w:rsidRPr="006327AE">
        <w:t>a</w:t>
      </w:r>
      <w:r w:rsidRPr="006327AE">
        <w:t>mendments arise from</w:t>
      </w:r>
      <w:r w:rsidR="00D00FD5" w:rsidRPr="006327AE">
        <w:t xml:space="preserve"> the issuance of </w:t>
      </w:r>
      <w:r w:rsidR="008A16EB" w:rsidRPr="006327AE">
        <w:t xml:space="preserve">International Financial Reporting Standard </w:t>
      </w:r>
      <w:bookmarkStart w:id="9" w:name="ArisingTitle"/>
      <w:r w:rsidR="000607D3" w:rsidRPr="006327AE">
        <w:rPr>
          <w:i/>
        </w:rPr>
        <w:t>Annual Impr</w:t>
      </w:r>
      <w:r w:rsidR="004B71F9" w:rsidRPr="006327AE">
        <w:rPr>
          <w:i/>
        </w:rPr>
        <w:t>ovements to IFRS Standards 2014</w:t>
      </w:r>
      <w:r w:rsidR="004B71F9" w:rsidRPr="006327AE">
        <w:t>–</w:t>
      </w:r>
      <w:r w:rsidR="000607D3" w:rsidRPr="006327AE">
        <w:rPr>
          <w:i/>
        </w:rPr>
        <w:t>2016 Cycle</w:t>
      </w:r>
      <w:bookmarkEnd w:id="9"/>
      <w:r w:rsidR="008A16EB" w:rsidRPr="006327AE">
        <w:t xml:space="preserve"> by the International Accounting Standards Board (IASB) in </w:t>
      </w:r>
      <w:bookmarkStart w:id="10" w:name="ArisingDate"/>
      <w:r w:rsidR="000607D3" w:rsidRPr="006327AE">
        <w:t>December 2016</w:t>
      </w:r>
      <w:bookmarkEnd w:id="10"/>
      <w:r w:rsidR="008A16EB" w:rsidRPr="006327AE">
        <w:t>.</w:t>
      </w:r>
    </w:p>
    <w:p w:rsidR="00090A6F" w:rsidRPr="006327AE" w:rsidRDefault="00F22AF2" w:rsidP="00BD4C7E">
      <w:pPr>
        <w:pStyle w:val="IASBSectionTitle1NonInd"/>
        <w:rPr>
          <w:lang w:val="en-AU"/>
        </w:rPr>
      </w:pPr>
      <w:r w:rsidRPr="006327AE">
        <w:rPr>
          <w:lang w:val="en-AU"/>
        </w:rPr>
        <w:t>Main features of this Standard</w:t>
      </w:r>
    </w:p>
    <w:p w:rsidR="00A26CC2" w:rsidRPr="006327AE" w:rsidRDefault="00A26CC2" w:rsidP="00A26CC2">
      <w:pPr>
        <w:pStyle w:val="IASBSectionTitle2Ind"/>
        <w:rPr>
          <w:lang w:val="en-AU"/>
        </w:rPr>
      </w:pPr>
      <w:r w:rsidRPr="006327AE">
        <w:rPr>
          <w:lang w:val="en-AU"/>
        </w:rPr>
        <w:t>Main requirements</w:t>
      </w:r>
    </w:p>
    <w:p w:rsidR="00F22AF2" w:rsidRPr="006327AE" w:rsidRDefault="00AE0D2A" w:rsidP="00F22AF2">
      <w:pPr>
        <w:pStyle w:val="NoNumPlain1"/>
      </w:pPr>
      <w:r w:rsidRPr="006327AE">
        <w:t xml:space="preserve">This Standard </w:t>
      </w:r>
      <w:r w:rsidR="00BD4C7E" w:rsidRPr="006327AE">
        <w:t>clarifies</w:t>
      </w:r>
      <w:r w:rsidR="000F4847" w:rsidRPr="006327AE">
        <w:t xml:space="preserve"> the scope of </w:t>
      </w:r>
      <w:r w:rsidR="00BD4C7E" w:rsidRPr="006327AE">
        <w:t xml:space="preserve">AASB 12 </w:t>
      </w:r>
      <w:r w:rsidR="000F4847" w:rsidRPr="006327AE">
        <w:t xml:space="preserve">by specifying that the disclosure requirements apply to an entity’s interests </w:t>
      </w:r>
      <w:r w:rsidR="00BD4C7E" w:rsidRPr="006327AE">
        <w:t xml:space="preserve">in other entities </w:t>
      </w:r>
      <w:r w:rsidR="000F4847" w:rsidRPr="006327AE">
        <w:t>that are</w:t>
      </w:r>
      <w:r w:rsidR="004B71F9" w:rsidRPr="006327AE">
        <w:t xml:space="preserve"> classified as held for sale,</w:t>
      </w:r>
      <w:r w:rsidR="000F4847" w:rsidRPr="006327AE">
        <w:t xml:space="preserve"> held for distribution to owners i</w:t>
      </w:r>
      <w:r w:rsidR="004B71F9" w:rsidRPr="006327AE">
        <w:t>n their capacity as owners or</w:t>
      </w:r>
      <w:r w:rsidR="000F4847" w:rsidRPr="006327AE">
        <w:t xml:space="preserve"> discontinued operations in accordance with AASB 5 </w:t>
      </w:r>
      <w:r w:rsidR="000F4847" w:rsidRPr="006327AE">
        <w:rPr>
          <w:i/>
        </w:rPr>
        <w:t>Non-current Assets Held for Sale and Discontinued Operations</w:t>
      </w:r>
      <w:r w:rsidR="000F4847" w:rsidRPr="006327AE">
        <w:t>.</w:t>
      </w:r>
    </w:p>
    <w:p w:rsidR="00F22AF2" w:rsidRPr="006327AE" w:rsidRDefault="00F22AF2" w:rsidP="00A26CC2">
      <w:pPr>
        <w:pStyle w:val="IASBSectionTitle2Ind"/>
        <w:rPr>
          <w:lang w:val="en-AU"/>
        </w:rPr>
      </w:pPr>
      <w:r w:rsidRPr="006327AE">
        <w:rPr>
          <w:lang w:val="en-AU"/>
        </w:rPr>
        <w:t>Application date</w:t>
      </w:r>
    </w:p>
    <w:p w:rsidR="00F22AF2" w:rsidRPr="006327AE" w:rsidRDefault="00B16904" w:rsidP="00F22AF2">
      <w:pPr>
        <w:pStyle w:val="NoNumPlain1"/>
      </w:pPr>
      <w:r w:rsidRPr="006327AE">
        <w:t xml:space="preserve">This Standard applies to annual periods </w:t>
      </w:r>
      <w:bookmarkStart w:id="11" w:name="ApplyText"/>
      <w:r w:rsidRPr="006327AE">
        <w:t>beginning</w:t>
      </w:r>
      <w:bookmarkEnd w:id="11"/>
      <w:r w:rsidRPr="006327AE">
        <w:t xml:space="preserve"> on or after</w:t>
      </w:r>
      <w:r w:rsidR="00867FB0" w:rsidRPr="006327AE">
        <w:t xml:space="preserve"> </w:t>
      </w:r>
      <w:bookmarkStart w:id="12" w:name="ApplyDate"/>
      <w:r w:rsidR="000607D3" w:rsidRPr="006327AE">
        <w:t>1 January 2017</w:t>
      </w:r>
      <w:bookmarkEnd w:id="12"/>
      <w:r w:rsidR="004B71F9" w:rsidRPr="006327AE">
        <w:t>.</w:t>
      </w:r>
    </w:p>
    <w:p w:rsidR="00F22AF2" w:rsidRPr="006327AE" w:rsidRDefault="00F22AF2"/>
    <w:p w:rsidR="00090A6F" w:rsidRPr="006327AE" w:rsidRDefault="00090A6F">
      <w:pPr>
        <w:sectPr w:rsidR="00090A6F" w:rsidRPr="006327AE" w:rsidSect="00D74C6A">
          <w:footerReference w:type="default" r:id="rId12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:rsidR="001662B8" w:rsidRPr="006327AE" w:rsidRDefault="00F13C5A" w:rsidP="001662B8">
      <w:pPr>
        <w:pStyle w:val="Heading1"/>
      </w:pPr>
      <w:r w:rsidRPr="006327AE">
        <w:lastRenderedPageBreak/>
        <w:t xml:space="preserve">Accounting Standard </w:t>
      </w:r>
      <w:r w:rsidR="001662B8" w:rsidRPr="006327AE">
        <w:t xml:space="preserve">AASB </w:t>
      </w:r>
      <w:r w:rsidR="00E97D48" w:rsidRPr="006327AE">
        <w:t>2017-</w:t>
      </w:r>
      <w:r w:rsidR="00567EFF">
        <w:t>2</w:t>
      </w:r>
    </w:p>
    <w:p w:rsidR="001662B8" w:rsidRPr="006327AE" w:rsidRDefault="001662B8" w:rsidP="003E1900">
      <w:pPr>
        <w:pStyle w:val="NoNumPlain1"/>
      </w:pPr>
      <w:r w:rsidRPr="006327AE">
        <w:t>The Australian Accounting Standards Board makes Accounting Standard AASB </w:t>
      </w:r>
      <w:fldSimple w:instr=" REF DocNo  \* charformat " w:fldLock="1">
        <w:r w:rsidR="000607D3" w:rsidRPr="006327AE">
          <w:t>2017-</w:t>
        </w:r>
      </w:fldSimple>
      <w:r w:rsidR="00567EFF">
        <w:t>2</w:t>
      </w:r>
      <w:r w:rsidRPr="006327AE">
        <w:t xml:space="preserve"> </w:t>
      </w:r>
      <w:r w:rsidR="00CC1DF4" w:rsidRPr="006327AE">
        <w:rPr>
          <w:i/>
        </w:rPr>
        <w:fldChar w:fldCharType="begin" w:fldLock="1"/>
      </w:r>
      <w:r w:rsidR="00CC1DF4" w:rsidRPr="006327AE">
        <w:rPr>
          <w:i/>
        </w:rPr>
        <w:instrText xml:space="preserve"> REF DocTitle \* charformat </w:instrText>
      </w:r>
      <w:r w:rsidR="00CC1DF4" w:rsidRPr="006327AE">
        <w:rPr>
          <w:i/>
        </w:rPr>
        <w:fldChar w:fldCharType="separate"/>
      </w:r>
      <w:r w:rsidR="000607D3" w:rsidRPr="006327AE">
        <w:rPr>
          <w:i/>
        </w:rPr>
        <w:t xml:space="preserve">Amendments to Australian Accounting Standards </w:t>
      </w:r>
      <w:r w:rsidR="004B71F9" w:rsidRPr="006327AE">
        <w:t>–</w:t>
      </w:r>
      <w:r w:rsidR="00BD4C7E" w:rsidRPr="006327AE">
        <w:t xml:space="preserve"> </w:t>
      </w:r>
      <w:r w:rsidR="000607D3" w:rsidRPr="006327AE">
        <w:rPr>
          <w:i/>
        </w:rPr>
        <w:t>Further Annual Improvements 2014</w:t>
      </w:r>
      <w:r w:rsidR="004B71F9" w:rsidRPr="006327AE">
        <w:t>–</w:t>
      </w:r>
      <w:r w:rsidR="000607D3" w:rsidRPr="006327AE">
        <w:rPr>
          <w:i/>
        </w:rPr>
        <w:t>2016 Cycle</w:t>
      </w:r>
      <w:r w:rsidR="00CC1DF4" w:rsidRPr="006327AE">
        <w:rPr>
          <w:i/>
        </w:rPr>
        <w:fldChar w:fldCharType="end"/>
      </w:r>
      <w:bookmarkStart w:id="13" w:name="CorpsAct"/>
      <w:r w:rsidR="002B7803" w:rsidRPr="006327AE">
        <w:rPr>
          <w:i/>
          <w:iCs/>
        </w:rPr>
        <w:t xml:space="preserve"> </w:t>
      </w:r>
      <w:r w:rsidRPr="006327AE">
        <w:t xml:space="preserve">under section 334 of the </w:t>
      </w:r>
      <w:r w:rsidRPr="006327AE">
        <w:rPr>
          <w:i/>
          <w:iCs/>
        </w:rPr>
        <w:t>Corporations Act 2001</w:t>
      </w:r>
      <w:bookmarkEnd w:id="13"/>
      <w:r w:rsidRPr="006327AE">
        <w:t>.</w:t>
      </w:r>
    </w:p>
    <w:tbl>
      <w:tblPr>
        <w:tblW w:w="9322" w:type="dxa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4361"/>
        <w:gridCol w:w="4961"/>
      </w:tblGrid>
      <w:tr w:rsidR="00C03C7B" w:rsidRPr="006327AE" w:rsidTr="008C1C4A">
        <w:tc>
          <w:tcPr>
            <w:tcW w:w="4361" w:type="dxa"/>
          </w:tcPr>
          <w:p w:rsidR="00C03C7B" w:rsidRPr="006327AE" w:rsidRDefault="00C03C7B" w:rsidP="0048155F"/>
        </w:tc>
        <w:tc>
          <w:tcPr>
            <w:tcW w:w="4961" w:type="dxa"/>
          </w:tcPr>
          <w:p w:rsidR="00C03C7B" w:rsidRPr="006327AE" w:rsidRDefault="008F3EBA" w:rsidP="0048155F">
            <w:pPr>
              <w:jc w:val="right"/>
            </w:pPr>
            <w:r w:rsidRPr="006327AE">
              <w:t>Kris Peach</w:t>
            </w:r>
          </w:p>
        </w:tc>
      </w:tr>
      <w:tr w:rsidR="00C03C7B" w:rsidRPr="006327AE" w:rsidTr="008C1C4A">
        <w:tc>
          <w:tcPr>
            <w:tcW w:w="4361" w:type="dxa"/>
          </w:tcPr>
          <w:p w:rsidR="00C03C7B" w:rsidRPr="006327AE" w:rsidRDefault="00C03C7B" w:rsidP="00567EFF">
            <w:r w:rsidRPr="006327AE">
              <w:t>Dated</w:t>
            </w:r>
            <w:r w:rsidR="006327AE" w:rsidRPr="006327AE">
              <w:t xml:space="preserve"> </w:t>
            </w:r>
            <w:r w:rsidR="0075168D">
              <w:t>13 February 2017</w:t>
            </w:r>
          </w:p>
        </w:tc>
        <w:tc>
          <w:tcPr>
            <w:tcW w:w="4961" w:type="dxa"/>
          </w:tcPr>
          <w:p w:rsidR="00C03C7B" w:rsidRPr="006327AE" w:rsidRDefault="00C03C7B" w:rsidP="0048155F">
            <w:pPr>
              <w:jc w:val="right"/>
            </w:pPr>
            <w:r w:rsidRPr="006327AE">
              <w:t>Chair – AASB</w:t>
            </w:r>
          </w:p>
        </w:tc>
      </w:tr>
    </w:tbl>
    <w:p w:rsidR="00090A6F" w:rsidRPr="006327AE" w:rsidRDefault="00F13C5A" w:rsidP="00867FB0">
      <w:pPr>
        <w:pStyle w:val="Heading1"/>
        <w:spacing w:after="0"/>
      </w:pPr>
      <w:r w:rsidRPr="006327AE">
        <w:t xml:space="preserve">Accounting Standard </w:t>
      </w:r>
      <w:r w:rsidR="00090A6F" w:rsidRPr="006327AE">
        <w:t xml:space="preserve">AASB </w:t>
      </w:r>
      <w:r w:rsidR="00BC0D5D" w:rsidRPr="006327AE">
        <w:rPr>
          <w:iCs/>
        </w:rPr>
        <w:fldChar w:fldCharType="begin" w:fldLock="1"/>
      </w:r>
      <w:r w:rsidR="00BC0D5D" w:rsidRPr="006327AE">
        <w:rPr>
          <w:iCs/>
        </w:rPr>
        <w:instrText xml:space="preserve"> REF </w:instrText>
      </w:r>
      <w:r w:rsidR="001662B8" w:rsidRPr="006327AE">
        <w:rPr>
          <w:iCs/>
        </w:rPr>
        <w:instrText>Doc</w:instrText>
      </w:r>
      <w:r w:rsidR="00BC0D5D" w:rsidRPr="006327AE">
        <w:rPr>
          <w:iCs/>
        </w:rPr>
        <w:instrText xml:space="preserve">No \* charformat </w:instrText>
      </w:r>
      <w:r w:rsidR="00BC0D5D" w:rsidRPr="006327AE">
        <w:rPr>
          <w:iCs/>
        </w:rPr>
        <w:fldChar w:fldCharType="separate"/>
      </w:r>
      <w:r w:rsidR="000607D3" w:rsidRPr="006327AE">
        <w:rPr>
          <w:iCs/>
        </w:rPr>
        <w:t>2017-</w:t>
      </w:r>
      <w:r w:rsidR="00BC0D5D" w:rsidRPr="006327AE">
        <w:rPr>
          <w:iCs/>
        </w:rPr>
        <w:fldChar w:fldCharType="end"/>
      </w:r>
      <w:r w:rsidR="00567EFF">
        <w:rPr>
          <w:iCs/>
        </w:rPr>
        <w:t>2</w:t>
      </w:r>
    </w:p>
    <w:p w:rsidR="00090A6F" w:rsidRPr="006327AE" w:rsidRDefault="00CC1DF4" w:rsidP="003E1900">
      <w:pPr>
        <w:pStyle w:val="Heading1Italic"/>
        <w:spacing w:before="0"/>
      </w:pPr>
      <w:r w:rsidRPr="006327AE">
        <w:fldChar w:fldCharType="begin" w:fldLock="1"/>
      </w:r>
      <w:r w:rsidRPr="006327AE">
        <w:instrText xml:space="preserve"> REF DocTitle \* charformat</w:instrText>
      </w:r>
      <w:r w:rsidRPr="006327AE">
        <w:fldChar w:fldCharType="separate"/>
      </w:r>
      <w:r w:rsidR="000607D3" w:rsidRPr="006327AE">
        <w:t xml:space="preserve">Amendments to Australian Accounting Standards </w:t>
      </w:r>
      <w:r w:rsidR="004B71F9" w:rsidRPr="006327AE">
        <w:t>–</w:t>
      </w:r>
      <w:r w:rsidR="000607D3" w:rsidRPr="006327AE">
        <w:t xml:space="preserve"> F</w:t>
      </w:r>
      <w:r w:rsidR="004B71F9" w:rsidRPr="006327AE">
        <w:t>urther Annual Improvements 2014–</w:t>
      </w:r>
      <w:r w:rsidR="000607D3" w:rsidRPr="006327AE">
        <w:t>2016 Cycle</w:t>
      </w:r>
      <w:r w:rsidRPr="006327AE">
        <w:fldChar w:fldCharType="end"/>
      </w:r>
    </w:p>
    <w:p w:rsidR="00090A6F" w:rsidRPr="006327AE" w:rsidRDefault="00090A6F" w:rsidP="00A26CC2">
      <w:pPr>
        <w:pStyle w:val="IASBSectionTitle1NonInd"/>
        <w:rPr>
          <w:lang w:val="en-AU"/>
        </w:rPr>
      </w:pPr>
      <w:bookmarkStart w:id="14" w:name="TOCStart"/>
      <w:bookmarkEnd w:id="14"/>
      <w:r w:rsidRPr="006327AE">
        <w:rPr>
          <w:lang w:val="en-AU"/>
        </w:rPr>
        <w:t>Objective</w:t>
      </w:r>
    </w:p>
    <w:p w:rsidR="001662B8" w:rsidRPr="006327AE" w:rsidRDefault="00867FB0" w:rsidP="005A6AC7">
      <w:pPr>
        <w:pStyle w:val="NoNumPlain1"/>
      </w:pPr>
      <w:r w:rsidRPr="006327AE">
        <w:t>This</w:t>
      </w:r>
      <w:r w:rsidR="001662B8" w:rsidRPr="006327AE">
        <w:t xml:space="preserve"> Standard </w:t>
      </w:r>
      <w:r w:rsidRPr="006327AE">
        <w:t>amends</w:t>
      </w:r>
      <w:r w:rsidR="004B71F9" w:rsidRPr="006327AE">
        <w:t xml:space="preserve"> </w:t>
      </w:r>
      <w:r w:rsidR="000607D3" w:rsidRPr="006327AE">
        <w:t xml:space="preserve">AASB 12 </w:t>
      </w:r>
      <w:r w:rsidR="000607D3" w:rsidRPr="006327AE">
        <w:rPr>
          <w:i/>
        </w:rPr>
        <w:t>Disclosure of Interests in Other Entities</w:t>
      </w:r>
      <w:r w:rsidR="00A37652" w:rsidRPr="006327AE">
        <w:rPr>
          <w:i/>
        </w:rPr>
        <w:t xml:space="preserve"> </w:t>
      </w:r>
      <w:r w:rsidR="00A37652" w:rsidRPr="006327AE">
        <w:t>(August 2015)</w:t>
      </w:r>
      <w:r w:rsidR="004B71F9" w:rsidRPr="006327AE">
        <w:t xml:space="preserve"> </w:t>
      </w:r>
      <w:r w:rsidR="001662B8" w:rsidRPr="006327AE">
        <w:t>a</w:t>
      </w:r>
      <w:bookmarkStart w:id="15" w:name="StndObj"/>
      <w:bookmarkEnd w:id="15"/>
      <w:r w:rsidR="001662B8" w:rsidRPr="006327AE">
        <w:t>s a consequence of the issuance of</w:t>
      </w:r>
      <w:r w:rsidRPr="006327AE">
        <w:t xml:space="preserve"> International Financial Reporting Standard</w:t>
      </w:r>
      <w:r w:rsidR="001662B8" w:rsidRPr="006327AE">
        <w:t xml:space="preserve"> </w:t>
      </w:r>
      <w:r w:rsidRPr="006327AE">
        <w:rPr>
          <w:i/>
        </w:rPr>
        <w:fldChar w:fldCharType="begin" w:fldLock="1"/>
      </w:r>
      <w:r w:rsidRPr="006327AE">
        <w:rPr>
          <w:i/>
        </w:rPr>
        <w:instrText xml:space="preserve"> REF ArisingTitle \* charformat</w:instrText>
      </w:r>
      <w:r w:rsidRPr="006327AE">
        <w:rPr>
          <w:i/>
        </w:rPr>
        <w:fldChar w:fldCharType="separate"/>
      </w:r>
      <w:r w:rsidR="000607D3" w:rsidRPr="006327AE">
        <w:rPr>
          <w:i/>
        </w:rPr>
        <w:t>Annual Impr</w:t>
      </w:r>
      <w:r w:rsidR="004B71F9" w:rsidRPr="006327AE">
        <w:rPr>
          <w:i/>
        </w:rPr>
        <w:t>ovements to IFRS Standards 2014</w:t>
      </w:r>
      <w:r w:rsidR="004B71F9" w:rsidRPr="006327AE">
        <w:t>–</w:t>
      </w:r>
      <w:r w:rsidR="000607D3" w:rsidRPr="006327AE">
        <w:rPr>
          <w:i/>
        </w:rPr>
        <w:t>2016 Cycle</w:t>
      </w:r>
      <w:r w:rsidRPr="006327AE">
        <w:rPr>
          <w:i/>
        </w:rPr>
        <w:fldChar w:fldCharType="end"/>
      </w:r>
      <w:r w:rsidR="001662B8" w:rsidRPr="006327AE">
        <w:t xml:space="preserve"> </w:t>
      </w:r>
      <w:r w:rsidRPr="006327AE">
        <w:t xml:space="preserve">by the International Accounting Standards Board </w:t>
      </w:r>
      <w:r w:rsidR="001662B8" w:rsidRPr="006327AE">
        <w:t>in</w:t>
      </w:r>
      <w:r w:rsidR="00742E4B" w:rsidRPr="006327AE">
        <w:t xml:space="preserve"> </w:t>
      </w:r>
      <w:r w:rsidRPr="006327AE">
        <w:fldChar w:fldCharType="begin" w:fldLock="1"/>
      </w:r>
      <w:r w:rsidRPr="006327AE">
        <w:instrText xml:space="preserve"> REF ArisingDate \* charformat</w:instrText>
      </w:r>
      <w:r w:rsidRPr="006327AE">
        <w:fldChar w:fldCharType="separate"/>
      </w:r>
      <w:r w:rsidR="000607D3" w:rsidRPr="006327AE">
        <w:t>December 2016</w:t>
      </w:r>
      <w:r w:rsidRPr="006327AE">
        <w:fldChar w:fldCharType="end"/>
      </w:r>
      <w:r w:rsidR="001662B8" w:rsidRPr="006327AE">
        <w:t>.</w:t>
      </w:r>
    </w:p>
    <w:p w:rsidR="00090A6F" w:rsidRPr="006327AE" w:rsidRDefault="00090A6F" w:rsidP="00A26CC2">
      <w:pPr>
        <w:pStyle w:val="IASBSectionTitle1NonInd"/>
        <w:rPr>
          <w:lang w:val="en-AU"/>
        </w:rPr>
      </w:pPr>
      <w:r w:rsidRPr="006327AE">
        <w:rPr>
          <w:lang w:val="en-AU"/>
        </w:rPr>
        <w:t>Application</w:t>
      </w:r>
    </w:p>
    <w:p w:rsidR="005A6AC7" w:rsidRPr="006327AE" w:rsidRDefault="005A6AC7" w:rsidP="005A6AC7">
      <w:pPr>
        <w:pStyle w:val="NoNumPlain1"/>
        <w:rPr>
          <w:i/>
        </w:rPr>
      </w:pPr>
      <w:r w:rsidRPr="006327AE">
        <w:t xml:space="preserve">The amendments set out in this Standard apply to entities and financial statements in accordance with the application of </w:t>
      </w:r>
      <w:r w:rsidR="00BD4C7E" w:rsidRPr="006327AE">
        <w:t>AASB 12</w:t>
      </w:r>
      <w:r w:rsidRPr="006327AE">
        <w:t xml:space="preserve"> set out in AASB 1057 </w:t>
      </w:r>
      <w:r w:rsidRPr="006327AE">
        <w:rPr>
          <w:i/>
        </w:rPr>
        <w:t>Application of Australian Accounting Standards</w:t>
      </w:r>
      <w:r w:rsidRPr="006327AE">
        <w:t xml:space="preserve"> (as amended)</w:t>
      </w:r>
      <w:r w:rsidRPr="006327AE">
        <w:rPr>
          <w:i/>
        </w:rPr>
        <w:t>.</w:t>
      </w:r>
    </w:p>
    <w:p w:rsidR="00090A6F" w:rsidRPr="006327AE" w:rsidRDefault="00090A6F" w:rsidP="005A6AC7">
      <w:pPr>
        <w:pStyle w:val="NoNumPlain1"/>
      </w:pPr>
      <w:r w:rsidRPr="006327AE">
        <w:t xml:space="preserve">This Standard applies to annual periods </w:t>
      </w:r>
      <w:r w:rsidR="005A6AC7" w:rsidRPr="006327AE">
        <w:fldChar w:fldCharType="begin" w:fldLock="1"/>
      </w:r>
      <w:r w:rsidR="005A6AC7" w:rsidRPr="006327AE">
        <w:instrText xml:space="preserve"> REF ApplyText \* charformat</w:instrText>
      </w:r>
      <w:r w:rsidR="005A6AC7" w:rsidRPr="006327AE">
        <w:fldChar w:fldCharType="separate"/>
      </w:r>
      <w:r w:rsidR="000607D3" w:rsidRPr="006327AE">
        <w:t>beginning</w:t>
      </w:r>
      <w:r w:rsidR="005A6AC7" w:rsidRPr="006327AE">
        <w:fldChar w:fldCharType="end"/>
      </w:r>
      <w:r w:rsidRPr="006327AE">
        <w:t xml:space="preserve"> on or after </w:t>
      </w:r>
      <w:r w:rsidR="005A6AC7" w:rsidRPr="006327AE">
        <w:fldChar w:fldCharType="begin" w:fldLock="1"/>
      </w:r>
      <w:r w:rsidR="005A6AC7" w:rsidRPr="006327AE">
        <w:instrText xml:space="preserve"> REF ApplyDate \* charformat</w:instrText>
      </w:r>
      <w:r w:rsidR="005A6AC7" w:rsidRPr="006327AE">
        <w:fldChar w:fldCharType="separate"/>
      </w:r>
      <w:r w:rsidR="000607D3" w:rsidRPr="006327AE">
        <w:t>1 January 2017</w:t>
      </w:r>
      <w:r w:rsidR="005A6AC7" w:rsidRPr="006327AE">
        <w:fldChar w:fldCharType="end"/>
      </w:r>
      <w:r w:rsidRPr="006327AE">
        <w:t>.</w:t>
      </w:r>
    </w:p>
    <w:p w:rsidR="00090A6F" w:rsidRPr="006327AE" w:rsidRDefault="0048155F" w:rsidP="005A6AC7">
      <w:pPr>
        <w:pStyle w:val="NoNumPlain1"/>
      </w:pPr>
      <w:r w:rsidRPr="006327AE">
        <w:t>This Standard uses underlining, striking out and other typographical material to identify some of the amendments to a Standard, in order to make the amendments more understandable.  However, the amendments made by this Standard do not include that underlining, striking out or</w:t>
      </w:r>
      <w:r w:rsidR="003B6633" w:rsidRPr="006327AE">
        <w:t xml:space="preserve"> other typographical material.</w:t>
      </w:r>
      <w:r w:rsidR="00254B16" w:rsidRPr="006327AE">
        <w:t xml:space="preserve">  Ellipses (…) are used to help provide the context within which amendments are made and also to indicate text that is not amended.</w:t>
      </w:r>
    </w:p>
    <w:p w:rsidR="000607D3" w:rsidRPr="006327AE" w:rsidRDefault="000607D3" w:rsidP="00A26CC2">
      <w:pPr>
        <w:pStyle w:val="IASBSectionTitle1NonInd"/>
        <w:rPr>
          <w:lang w:val="en-AU"/>
        </w:rPr>
      </w:pPr>
      <w:r w:rsidRPr="006327AE">
        <w:rPr>
          <w:lang w:val="en-AU"/>
        </w:rPr>
        <w:t xml:space="preserve">Amendments to </w:t>
      </w:r>
      <w:bookmarkStart w:id="16" w:name="StndNo2"/>
      <w:r w:rsidRPr="006327AE">
        <w:rPr>
          <w:lang w:val="en-AU"/>
        </w:rPr>
        <w:t>AASB 12</w:t>
      </w:r>
      <w:bookmarkEnd w:id="16"/>
    </w:p>
    <w:tbl>
      <w:tblPr>
        <w:tblW w:w="0" w:type="auto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  <w:tblCaption w:val="Amendment instructions"/>
      </w:tblPr>
      <w:tblGrid>
        <w:gridCol w:w="9208"/>
      </w:tblGrid>
      <w:tr w:rsidR="00A37652" w:rsidRPr="006327AE" w:rsidTr="00035890">
        <w:trPr>
          <w:cantSplit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2" w:rsidRPr="006327AE" w:rsidRDefault="00A37652" w:rsidP="00035890">
            <w:pPr>
              <w:pStyle w:val="IASBTableArial"/>
              <w:spacing w:before="0"/>
              <w:rPr>
                <w:lang w:val="en-AU"/>
              </w:rPr>
            </w:pPr>
            <w:r w:rsidRPr="006327AE">
              <w:rPr>
                <w:lang w:val="en-AU"/>
              </w:rPr>
              <w:t>Paragraph 5A is added.</w:t>
            </w:r>
          </w:p>
        </w:tc>
      </w:tr>
    </w:tbl>
    <w:p w:rsidR="00A37652" w:rsidRPr="006327AE" w:rsidRDefault="00A37652" w:rsidP="00A37652">
      <w:pPr>
        <w:pStyle w:val="IASBSectionTitle1NonInd"/>
        <w:rPr>
          <w:lang w:val="en-AU"/>
        </w:rPr>
      </w:pPr>
      <w:bookmarkStart w:id="17" w:name="F53061036"/>
      <w:r w:rsidRPr="006327AE">
        <w:rPr>
          <w:lang w:val="en-AU"/>
        </w:rPr>
        <w:t>Scope</w:t>
      </w:r>
      <w:bookmarkEnd w:id="17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ab/>
      </w:r>
      <w:bookmarkStart w:id="18" w:name="SL53337074"/>
      <w:r w:rsidRPr="006327AE">
        <w:rPr>
          <w:lang w:val="en-AU"/>
        </w:rPr>
        <w:t>…</w:t>
      </w:r>
      <w:bookmarkEnd w:id="18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>5A</w:t>
      </w:r>
      <w:r w:rsidRPr="006327AE">
        <w:rPr>
          <w:lang w:val="en-AU"/>
        </w:rPr>
        <w:tab/>
      </w:r>
      <w:bookmarkStart w:id="19" w:name="F53061038"/>
      <w:r w:rsidRPr="006327AE">
        <w:rPr>
          <w:lang w:val="en-AU"/>
        </w:rPr>
        <w:t xml:space="preserve">Except as described in paragraph B17, the requirements in this Standard apply to an entity’s interests listed in paragraph 5 that are classified (or included in a disposal group that is classified) as held for sale or discontinued operations in accordance with AASB 5 </w:t>
      </w:r>
      <w:r w:rsidRPr="006327AE">
        <w:rPr>
          <w:i/>
          <w:lang w:val="en-AU"/>
        </w:rPr>
        <w:t>Non-current Assets Held for Sale and Discontinued Operations</w:t>
      </w:r>
      <w:r w:rsidRPr="006327AE">
        <w:rPr>
          <w:lang w:val="en-AU"/>
        </w:rPr>
        <w:t>.</w:t>
      </w:r>
      <w:bookmarkEnd w:id="19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ab/>
      </w:r>
      <w:bookmarkStart w:id="20" w:name="SL53337075"/>
      <w:r w:rsidRPr="006327AE">
        <w:rPr>
          <w:lang w:val="en-AU"/>
        </w:rPr>
        <w:t>…</w:t>
      </w:r>
      <w:bookmarkEnd w:id="20"/>
    </w:p>
    <w:p w:rsidR="00A37652" w:rsidRPr="006327AE" w:rsidRDefault="00A37652">
      <w:pPr>
        <w:jc w:val="left"/>
      </w:pPr>
      <w:r w:rsidRPr="006327AE">
        <w:br w:type="page"/>
      </w:r>
    </w:p>
    <w:tbl>
      <w:tblPr>
        <w:tblW w:w="0" w:type="auto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  <w:tblCaption w:val="Amendment instructions"/>
      </w:tblPr>
      <w:tblGrid>
        <w:gridCol w:w="9208"/>
      </w:tblGrid>
      <w:tr w:rsidR="00A37652" w:rsidRPr="006327AE" w:rsidTr="00035890">
        <w:trPr>
          <w:cantSplit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2" w:rsidRPr="006327AE" w:rsidRDefault="00A37652" w:rsidP="00035890">
            <w:pPr>
              <w:pStyle w:val="IASBTableArial"/>
              <w:spacing w:before="0"/>
              <w:rPr>
                <w:lang w:val="en-AU"/>
              </w:rPr>
            </w:pPr>
            <w:r w:rsidRPr="006327AE">
              <w:rPr>
                <w:lang w:val="en-AU"/>
              </w:rPr>
              <w:lastRenderedPageBreak/>
              <w:t>In Appendix B, paragraph B17 is amended. Deleted text is struck through and new text is underlined.</w:t>
            </w:r>
          </w:p>
        </w:tc>
      </w:tr>
    </w:tbl>
    <w:p w:rsidR="00A37652" w:rsidRPr="006327AE" w:rsidRDefault="00A37652" w:rsidP="00A37652">
      <w:pPr>
        <w:pStyle w:val="IASBSectionTitle1NonInd"/>
        <w:rPr>
          <w:lang w:val="en-AU"/>
        </w:rPr>
      </w:pPr>
      <w:bookmarkStart w:id="21" w:name="F53061041"/>
      <w:r w:rsidRPr="006327AE">
        <w:rPr>
          <w:lang w:val="en-AU"/>
        </w:rPr>
        <w:t>Summarised financial information for subsidiaries, joint ventures and associates (paragraphs 12 and 21)</w:t>
      </w:r>
      <w:bookmarkEnd w:id="21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ab/>
      </w:r>
      <w:bookmarkStart w:id="22" w:name="F53061042"/>
      <w:r w:rsidRPr="006327AE">
        <w:rPr>
          <w:lang w:val="en-AU"/>
        </w:rPr>
        <w:t>…</w:t>
      </w:r>
      <w:bookmarkEnd w:id="22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>B17</w:t>
      </w:r>
      <w:r w:rsidRPr="006327AE">
        <w:rPr>
          <w:lang w:val="en-AU"/>
        </w:rPr>
        <w:tab/>
      </w:r>
      <w:bookmarkStart w:id="23" w:name="F53061043"/>
      <w:r w:rsidRPr="006327AE">
        <w:rPr>
          <w:lang w:val="en-AU"/>
        </w:rPr>
        <w:t xml:space="preserve">When an entity’s interest in a subsidiary, a joint venture or an associate (or a portion of its interest in a joint venture or an associate) is classified </w:t>
      </w:r>
      <w:r w:rsidRPr="006327AE">
        <w:rPr>
          <w:u w:val="single"/>
          <w:lang w:val="en-AU"/>
        </w:rPr>
        <w:t>(or included in a disposal group that is classified)</w:t>
      </w:r>
      <w:r w:rsidRPr="006327AE">
        <w:rPr>
          <w:lang w:val="en-AU"/>
        </w:rPr>
        <w:t xml:space="preserve"> as held for sale in accordance with AASB 5 </w:t>
      </w:r>
      <w:r w:rsidRPr="006327AE">
        <w:rPr>
          <w:i/>
          <w:strike/>
          <w:lang w:val="en-AU"/>
        </w:rPr>
        <w:t>Non-current Assets Held for Sale and Discontinued Operations</w:t>
      </w:r>
      <w:r w:rsidRPr="006327AE">
        <w:rPr>
          <w:lang w:val="en-AU"/>
        </w:rPr>
        <w:t>, the entity is not required to disclose summarised financial information for that subsidiary, joint venture or associate in accordance with paragraphs B10–B16.</w:t>
      </w:r>
      <w:bookmarkEnd w:id="23"/>
    </w:p>
    <w:p w:rsidR="00A37652" w:rsidRPr="006327AE" w:rsidRDefault="00A37652" w:rsidP="00A37652">
      <w:pPr>
        <w:pStyle w:val="IASBNormalnpara"/>
        <w:rPr>
          <w:lang w:val="en-AU"/>
        </w:rPr>
      </w:pPr>
    </w:p>
    <w:tbl>
      <w:tblPr>
        <w:tblW w:w="0" w:type="auto"/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  <w:tblCaption w:val="Amendment instructions"/>
      </w:tblPr>
      <w:tblGrid>
        <w:gridCol w:w="9208"/>
      </w:tblGrid>
      <w:tr w:rsidR="00A37652" w:rsidRPr="006327AE" w:rsidTr="00035890">
        <w:trPr>
          <w:cantSplit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52" w:rsidRPr="006327AE" w:rsidRDefault="00A37652" w:rsidP="00035890">
            <w:pPr>
              <w:pStyle w:val="IASBTableArial"/>
              <w:spacing w:before="0"/>
              <w:rPr>
                <w:lang w:val="en-AU"/>
              </w:rPr>
            </w:pPr>
            <w:r w:rsidRPr="006327AE">
              <w:rPr>
                <w:lang w:val="en-AU"/>
              </w:rPr>
              <w:t>In Appendix C, paragraph C1D is added.</w:t>
            </w:r>
          </w:p>
        </w:tc>
      </w:tr>
    </w:tbl>
    <w:p w:rsidR="00A37652" w:rsidRPr="006327AE" w:rsidRDefault="00A37652" w:rsidP="00A37652">
      <w:pPr>
        <w:pStyle w:val="IASBSectionTitle1NonInd"/>
        <w:rPr>
          <w:lang w:val="en-AU"/>
        </w:rPr>
      </w:pPr>
      <w:bookmarkStart w:id="24" w:name="F53061046"/>
      <w:r w:rsidRPr="006327AE">
        <w:rPr>
          <w:lang w:val="en-AU"/>
        </w:rPr>
        <w:t>Effective date and transition</w:t>
      </w:r>
      <w:bookmarkEnd w:id="24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ab/>
      </w:r>
      <w:bookmarkStart w:id="25" w:name="F53061047"/>
      <w:r w:rsidRPr="006327AE">
        <w:rPr>
          <w:lang w:val="en-AU"/>
        </w:rPr>
        <w:t>…</w:t>
      </w:r>
      <w:bookmarkEnd w:id="25"/>
    </w:p>
    <w:p w:rsidR="00A37652" w:rsidRPr="006327AE" w:rsidRDefault="00A37652" w:rsidP="00A37652">
      <w:pPr>
        <w:pStyle w:val="IASBNormalnpara"/>
        <w:rPr>
          <w:lang w:val="en-AU"/>
        </w:rPr>
      </w:pPr>
      <w:r w:rsidRPr="006327AE">
        <w:rPr>
          <w:lang w:val="en-AU"/>
        </w:rPr>
        <w:t>C1D</w:t>
      </w:r>
      <w:r w:rsidRPr="006327AE">
        <w:rPr>
          <w:lang w:val="en-AU"/>
        </w:rPr>
        <w:tab/>
      </w:r>
      <w:bookmarkStart w:id="26" w:name="F53061048"/>
      <w:r w:rsidR="00E8794B" w:rsidRPr="006327AE">
        <w:rPr>
          <w:lang w:val="en-AU"/>
        </w:rPr>
        <w:t xml:space="preserve">AASB </w:t>
      </w:r>
      <w:r w:rsidR="004B71F9" w:rsidRPr="006327AE">
        <w:rPr>
          <w:lang w:val="en-AU"/>
        </w:rPr>
        <w:t>2017-</w:t>
      </w:r>
      <w:r w:rsidR="00567EFF">
        <w:rPr>
          <w:lang w:val="en-AU"/>
        </w:rPr>
        <w:t>2</w:t>
      </w:r>
      <w:r w:rsidR="00E8794B" w:rsidRPr="006327AE">
        <w:rPr>
          <w:lang w:val="en-AU"/>
        </w:rPr>
        <w:t xml:space="preserve"> </w:t>
      </w:r>
      <w:r w:rsidR="00E8794B" w:rsidRPr="006327AE">
        <w:rPr>
          <w:i/>
          <w:lang w:val="en-AU"/>
        </w:rPr>
        <w:fldChar w:fldCharType="begin" w:fldLock="1"/>
      </w:r>
      <w:r w:rsidR="00E8794B" w:rsidRPr="006327AE">
        <w:rPr>
          <w:i/>
          <w:lang w:val="en-AU"/>
        </w:rPr>
        <w:instrText xml:space="preserve"> REF DocTitle \* charformat </w:instrText>
      </w:r>
      <w:r w:rsidR="00E8794B" w:rsidRPr="006327AE">
        <w:rPr>
          <w:i/>
          <w:lang w:val="en-AU"/>
        </w:rPr>
        <w:fldChar w:fldCharType="separate"/>
      </w:r>
      <w:r w:rsidR="00E8794B" w:rsidRPr="006327AE">
        <w:rPr>
          <w:i/>
          <w:lang w:val="en-AU"/>
        </w:rPr>
        <w:t xml:space="preserve">Amendments to Australian Accounting Standards </w:t>
      </w:r>
      <w:r w:rsidR="004B71F9" w:rsidRPr="006327AE">
        <w:rPr>
          <w:lang w:val="en-AU"/>
        </w:rPr>
        <w:t>–</w:t>
      </w:r>
      <w:r w:rsidR="00E8794B" w:rsidRPr="006327AE">
        <w:rPr>
          <w:i/>
          <w:lang w:val="en-AU"/>
        </w:rPr>
        <w:t xml:space="preserve"> Further Annual Improvements 2014</w:t>
      </w:r>
      <w:r w:rsidR="004B71F9" w:rsidRPr="006327AE">
        <w:rPr>
          <w:lang w:val="en-AU"/>
        </w:rPr>
        <w:t>–</w:t>
      </w:r>
      <w:r w:rsidR="00E8794B" w:rsidRPr="006327AE">
        <w:rPr>
          <w:i/>
          <w:lang w:val="en-AU"/>
        </w:rPr>
        <w:t>2016 Cycle</w:t>
      </w:r>
      <w:r w:rsidR="00E8794B" w:rsidRPr="006327AE">
        <w:rPr>
          <w:i/>
          <w:lang w:val="en-AU"/>
        </w:rPr>
        <w:fldChar w:fldCharType="end"/>
      </w:r>
      <w:r w:rsidRPr="006327AE">
        <w:rPr>
          <w:lang w:val="en-AU"/>
        </w:rPr>
        <w:t xml:space="preserve">, issued in </w:t>
      </w:r>
      <w:r w:rsidR="00567EFF">
        <w:rPr>
          <w:lang w:val="en-AU"/>
        </w:rPr>
        <w:t>February</w:t>
      </w:r>
      <w:r w:rsidRPr="006327AE">
        <w:rPr>
          <w:lang w:val="en-AU"/>
        </w:rPr>
        <w:t xml:space="preserve"> 201</w:t>
      </w:r>
      <w:r w:rsidR="00E8794B" w:rsidRPr="006327AE">
        <w:rPr>
          <w:lang w:val="en-AU"/>
        </w:rPr>
        <w:t>7</w:t>
      </w:r>
      <w:r w:rsidRPr="006327AE">
        <w:rPr>
          <w:lang w:val="en-AU"/>
        </w:rPr>
        <w:t xml:space="preserve">, added paragraph 5A and amended paragraph B17. An entity shall apply those amendments retrospectively in accordance with </w:t>
      </w:r>
      <w:r w:rsidR="00E8794B" w:rsidRPr="006327AE">
        <w:rPr>
          <w:lang w:val="en-AU"/>
        </w:rPr>
        <w:t>AASB</w:t>
      </w:r>
      <w:r w:rsidRPr="006327AE">
        <w:rPr>
          <w:lang w:val="en-AU"/>
        </w:rPr>
        <w:t xml:space="preserve"> </w:t>
      </w:r>
      <w:r w:rsidR="004B71F9" w:rsidRPr="006327AE">
        <w:rPr>
          <w:lang w:val="en-AU"/>
        </w:rPr>
        <w:t>10</w:t>
      </w:r>
      <w:r w:rsidRPr="006327AE">
        <w:rPr>
          <w:lang w:val="en-AU"/>
        </w:rPr>
        <w:t xml:space="preserve">8 </w:t>
      </w:r>
      <w:r w:rsidRPr="006327AE">
        <w:rPr>
          <w:i/>
          <w:lang w:val="en-AU"/>
        </w:rPr>
        <w:t>Accounting Policies, Changes in Accounting Estimates and Errors</w:t>
      </w:r>
      <w:r w:rsidRPr="006327AE">
        <w:rPr>
          <w:lang w:val="en-AU"/>
        </w:rPr>
        <w:t xml:space="preserve"> for annual periods beginning on or after 1 January 2017.</w:t>
      </w:r>
      <w:bookmarkEnd w:id="26"/>
    </w:p>
    <w:p w:rsidR="000607D3" w:rsidRPr="006327AE" w:rsidRDefault="000607D3" w:rsidP="00A26CC2">
      <w:pPr>
        <w:pStyle w:val="IASBSectionTitle1NonInd"/>
        <w:rPr>
          <w:lang w:val="en-AU"/>
        </w:rPr>
      </w:pPr>
      <w:r w:rsidRPr="006327AE">
        <w:rPr>
          <w:lang w:val="en-AU"/>
        </w:rPr>
        <w:t>Commencement of the legislative instrument</w:t>
      </w:r>
    </w:p>
    <w:p w:rsidR="000607D3" w:rsidRPr="006327AE" w:rsidRDefault="000607D3" w:rsidP="000812F8">
      <w:pPr>
        <w:pStyle w:val="NoNumPlain1"/>
      </w:pPr>
      <w:r w:rsidRPr="006327AE">
        <w:t>For legal purposes, this legislative instrument commences on</w:t>
      </w:r>
      <w:r w:rsidR="00BD4C7E" w:rsidRPr="006327AE">
        <w:t xml:space="preserve"> the day this Standard is made by the Australian Accounting Standards Board.</w:t>
      </w:r>
    </w:p>
    <w:p w:rsidR="000607D3" w:rsidRPr="006327AE" w:rsidRDefault="000607D3" w:rsidP="00BC0794">
      <w:pPr>
        <w:pStyle w:val="NoNumPlain1"/>
      </w:pPr>
    </w:p>
    <w:sectPr w:rsidR="000607D3" w:rsidRPr="006327AE" w:rsidSect="00D74C6A"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paperSrc w:first="7" w:other="7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D3" w:rsidRDefault="000607D3">
      <w:r>
        <w:separator/>
      </w:r>
    </w:p>
  </w:endnote>
  <w:endnote w:type="continuationSeparator" w:id="0">
    <w:p w:rsidR="000607D3" w:rsidRDefault="0006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0607D3" w:rsidRPr="000607D3">
      <w:rPr>
        <w:b/>
      </w:rPr>
      <w:t>2017-</w:t>
    </w:r>
    <w:r>
      <w:rPr>
        <w:b/>
      </w:rPr>
      <w:fldChar w:fldCharType="end"/>
    </w:r>
    <w:r w:rsidR="00567EFF">
      <w:rPr>
        <w:b/>
      </w:rPr>
      <w:t>2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50633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0607D3" w:rsidRPr="000607D3">
      <w:rPr>
        <w:b/>
      </w:rPr>
      <w:t>2017-</w:t>
    </w:r>
    <w:r>
      <w:rPr>
        <w:b/>
      </w:rPr>
      <w:fldChar w:fldCharType="end"/>
    </w:r>
    <w:r w:rsidR="00567EFF">
      <w:rPr>
        <w:b/>
      </w:rPr>
      <w:t>2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50633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0607D3" w:rsidRPr="000607D3">
      <w:rPr>
        <w:b/>
      </w:rPr>
      <w:t>2017-</w:t>
    </w:r>
    <w:r>
      <w:rPr>
        <w:b/>
      </w:rPr>
      <w:fldChar w:fldCharType="end"/>
    </w:r>
    <w:r w:rsidR="00567EFF">
      <w:rPr>
        <w:b/>
      </w:rPr>
      <w:t>2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50633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0607D3" w:rsidRPr="000607D3">
      <w:rPr>
        <w:b/>
      </w:rPr>
      <w:t>2017-</w:t>
    </w:r>
    <w:r>
      <w:rPr>
        <w:b/>
      </w:rPr>
      <w:fldChar w:fldCharType="end"/>
    </w:r>
    <w:r w:rsidR="00567EFF">
      <w:rPr>
        <w:b/>
      </w:rPr>
      <w:t>2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50633">
      <w:rPr>
        <w:noProof/>
      </w:rPr>
      <w:t>6</w:t>
    </w:r>
    <w:r>
      <w:fldChar w:fldCharType="end"/>
    </w:r>
    <w:r>
      <w:tab/>
    </w:r>
    <w:r>
      <w:rPr>
        <w:b/>
        <w:bCs/>
      </w:rPr>
      <w:t>STANDARD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D3" w:rsidRDefault="000607D3">
      <w:r>
        <w:separator/>
      </w:r>
    </w:p>
  </w:footnote>
  <w:footnote w:type="continuationSeparator" w:id="0">
    <w:p w:rsidR="000607D3" w:rsidRDefault="00060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A9" w:rsidRDefault="009909A9" w:rsidP="009909A9">
    <w:pPr>
      <w:pStyle w:val="AASBBase"/>
    </w:pPr>
  </w:p>
  <w:p w:rsidR="009909A9" w:rsidRDefault="00990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7DE"/>
    <w:multiLevelType w:val="multilevel"/>
    <w:tmpl w:val="8DC64E64"/>
    <w:styleLink w:val="AASBSubNumbersBold"/>
    <w:lvl w:ilvl="0">
      <w:start w:val="1"/>
      <w:numFmt w:val="none"/>
      <w:pStyle w:val="SubNumBold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Bold2"/>
      <w:lvlText w:val="(%2)"/>
      <w:lvlJc w:val="left"/>
      <w:pPr>
        <w:tabs>
          <w:tab w:val="num" w:pos="1020"/>
        </w:tabs>
        <w:ind w:left="1531" w:hanging="511"/>
      </w:pPr>
      <w:rPr>
        <w:rFonts w:hint="default"/>
      </w:rPr>
    </w:lvl>
    <w:lvl w:ilvl="2">
      <w:start w:val="1"/>
      <w:numFmt w:val="lowerRoman"/>
      <w:pStyle w:val="SubNumBold3"/>
      <w:lvlText w:val="(%3)"/>
      <w:lvlJc w:val="left"/>
      <w:pPr>
        <w:tabs>
          <w:tab w:val="num" w:pos="1530"/>
        </w:tabs>
        <w:ind w:left="2041" w:hanging="511"/>
      </w:pPr>
      <w:rPr>
        <w:rFonts w:hint="default"/>
      </w:rPr>
    </w:lvl>
    <w:lvl w:ilvl="3">
      <w:start w:val="1"/>
      <w:numFmt w:val="upperLetter"/>
      <w:pStyle w:val="SubNumBold4"/>
      <w:lvlText w:val="(%4)"/>
      <w:lvlJc w:val="left"/>
      <w:pPr>
        <w:tabs>
          <w:tab w:val="num" w:pos="2040"/>
        </w:tabs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5101" w:hanging="511"/>
      </w:pPr>
      <w:rPr>
        <w:rFonts w:hint="default"/>
      </w:rPr>
    </w:lvl>
  </w:abstractNum>
  <w:abstractNum w:abstractNumId="1">
    <w:nsid w:val="03F92581"/>
    <w:multiLevelType w:val="multilevel"/>
    <w:tmpl w:val="AD5ABFF2"/>
    <w:numStyleLink w:val="AASBSubNumbers"/>
  </w:abstractNum>
  <w:abstractNum w:abstractNumId="2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3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4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2A7A35E2"/>
    <w:multiLevelType w:val="multilevel"/>
    <w:tmpl w:val="AD5ABFF2"/>
    <w:styleLink w:val="AASBSubNumbers"/>
    <w:lvl w:ilvl="0">
      <w:start w:val="1"/>
      <w:numFmt w:val="none"/>
      <w:pStyle w:val="SubNumPlain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Plain2"/>
      <w:lvlText w:val="(%2)"/>
      <w:lvlJc w:val="left"/>
      <w:pPr>
        <w:ind w:left="1531" w:hanging="511"/>
      </w:pPr>
      <w:rPr>
        <w:rFonts w:hint="default"/>
      </w:rPr>
    </w:lvl>
    <w:lvl w:ilvl="2">
      <w:start w:val="1"/>
      <w:numFmt w:val="lowerRoman"/>
      <w:pStyle w:val="SubNumPlain3"/>
      <w:lvlText w:val="(%3)"/>
      <w:lvlJc w:val="left"/>
      <w:pPr>
        <w:ind w:left="2041" w:hanging="511"/>
      </w:pPr>
      <w:rPr>
        <w:rFonts w:hint="default"/>
      </w:rPr>
    </w:lvl>
    <w:lvl w:ilvl="3">
      <w:start w:val="1"/>
      <w:numFmt w:val="upperLetter"/>
      <w:pStyle w:val="SubNumPlain4"/>
      <w:lvlText w:val="(%4)"/>
      <w:lvlJc w:val="left"/>
      <w:pPr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1" w:hanging="511"/>
      </w:pPr>
      <w:rPr>
        <w:rFonts w:hint="default"/>
      </w:rPr>
    </w:lvl>
  </w:abstractNum>
  <w:abstractNum w:abstractNumId="6">
    <w:nsid w:val="55A5555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1542243"/>
    <w:multiLevelType w:val="multilevel"/>
    <w:tmpl w:val="BDF015A6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8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9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MjUxsDQwNTQ0tjRW0lEKTi0uzszPAykwrQUAVsdpIiwAAAA="/>
  </w:docVars>
  <w:rsids>
    <w:rsidRoot w:val="000607D3"/>
    <w:rsid w:val="0000292B"/>
    <w:rsid w:val="00027E8B"/>
    <w:rsid w:val="00033193"/>
    <w:rsid w:val="0004455B"/>
    <w:rsid w:val="000607D3"/>
    <w:rsid w:val="000625F2"/>
    <w:rsid w:val="00074133"/>
    <w:rsid w:val="000812F8"/>
    <w:rsid w:val="00090A6F"/>
    <w:rsid w:val="00096027"/>
    <w:rsid w:val="000B733C"/>
    <w:rsid w:val="000C3EB0"/>
    <w:rsid w:val="000D7B40"/>
    <w:rsid w:val="000F4847"/>
    <w:rsid w:val="000F64CC"/>
    <w:rsid w:val="000F6EEF"/>
    <w:rsid w:val="00110B96"/>
    <w:rsid w:val="001162C5"/>
    <w:rsid w:val="001206CF"/>
    <w:rsid w:val="001662B8"/>
    <w:rsid w:val="00171F51"/>
    <w:rsid w:val="001761C6"/>
    <w:rsid w:val="001864D4"/>
    <w:rsid w:val="0019286F"/>
    <w:rsid w:val="001B2965"/>
    <w:rsid w:val="001B33A5"/>
    <w:rsid w:val="001C225F"/>
    <w:rsid w:val="001F78DF"/>
    <w:rsid w:val="0022022E"/>
    <w:rsid w:val="00227A31"/>
    <w:rsid w:val="0025497A"/>
    <w:rsid w:val="00254B16"/>
    <w:rsid w:val="0026326F"/>
    <w:rsid w:val="00273B20"/>
    <w:rsid w:val="00276BC5"/>
    <w:rsid w:val="0028086D"/>
    <w:rsid w:val="00283482"/>
    <w:rsid w:val="0029647E"/>
    <w:rsid w:val="002A201D"/>
    <w:rsid w:val="002B7803"/>
    <w:rsid w:val="002F1CD0"/>
    <w:rsid w:val="00307F26"/>
    <w:rsid w:val="003251D8"/>
    <w:rsid w:val="0033581C"/>
    <w:rsid w:val="00364B30"/>
    <w:rsid w:val="00367DC9"/>
    <w:rsid w:val="0037498E"/>
    <w:rsid w:val="00377B8D"/>
    <w:rsid w:val="00382796"/>
    <w:rsid w:val="0039009E"/>
    <w:rsid w:val="003A488F"/>
    <w:rsid w:val="003B0CAA"/>
    <w:rsid w:val="003B0E71"/>
    <w:rsid w:val="003B6633"/>
    <w:rsid w:val="003D1DD4"/>
    <w:rsid w:val="003E0A68"/>
    <w:rsid w:val="003E1900"/>
    <w:rsid w:val="00401ECA"/>
    <w:rsid w:val="0040432B"/>
    <w:rsid w:val="004150BD"/>
    <w:rsid w:val="00422E4D"/>
    <w:rsid w:val="00426876"/>
    <w:rsid w:val="00434D86"/>
    <w:rsid w:val="00436A2D"/>
    <w:rsid w:val="0044702C"/>
    <w:rsid w:val="00450633"/>
    <w:rsid w:val="00460FBB"/>
    <w:rsid w:val="00470CE9"/>
    <w:rsid w:val="0047683E"/>
    <w:rsid w:val="0048155F"/>
    <w:rsid w:val="00487CF6"/>
    <w:rsid w:val="004961F8"/>
    <w:rsid w:val="004A417F"/>
    <w:rsid w:val="004B038C"/>
    <w:rsid w:val="004B71F9"/>
    <w:rsid w:val="004B736C"/>
    <w:rsid w:val="004C1FD8"/>
    <w:rsid w:val="004C5BDE"/>
    <w:rsid w:val="004D3809"/>
    <w:rsid w:val="004D4118"/>
    <w:rsid w:val="004D4D1C"/>
    <w:rsid w:val="004F02AC"/>
    <w:rsid w:val="004F55FE"/>
    <w:rsid w:val="00500E80"/>
    <w:rsid w:val="00511C34"/>
    <w:rsid w:val="005166B2"/>
    <w:rsid w:val="0053452C"/>
    <w:rsid w:val="00535EC5"/>
    <w:rsid w:val="005509C4"/>
    <w:rsid w:val="0056274D"/>
    <w:rsid w:val="005655CE"/>
    <w:rsid w:val="00567EFF"/>
    <w:rsid w:val="00577065"/>
    <w:rsid w:val="0058004D"/>
    <w:rsid w:val="00580BC4"/>
    <w:rsid w:val="00590051"/>
    <w:rsid w:val="005A2514"/>
    <w:rsid w:val="005A6AC7"/>
    <w:rsid w:val="005B146F"/>
    <w:rsid w:val="005E6BE4"/>
    <w:rsid w:val="00602261"/>
    <w:rsid w:val="006327AE"/>
    <w:rsid w:val="00641282"/>
    <w:rsid w:val="00651C78"/>
    <w:rsid w:val="00652DF8"/>
    <w:rsid w:val="006A3AE9"/>
    <w:rsid w:val="006A40E5"/>
    <w:rsid w:val="006B0CD6"/>
    <w:rsid w:val="006C2E37"/>
    <w:rsid w:val="006D055E"/>
    <w:rsid w:val="006D134A"/>
    <w:rsid w:val="006D4700"/>
    <w:rsid w:val="006D7679"/>
    <w:rsid w:val="006E2C39"/>
    <w:rsid w:val="00714340"/>
    <w:rsid w:val="007219F7"/>
    <w:rsid w:val="007333C2"/>
    <w:rsid w:val="00737714"/>
    <w:rsid w:val="00742E4B"/>
    <w:rsid w:val="007455F0"/>
    <w:rsid w:val="0075168D"/>
    <w:rsid w:val="00751F6A"/>
    <w:rsid w:val="007554ED"/>
    <w:rsid w:val="00755E40"/>
    <w:rsid w:val="00756FF6"/>
    <w:rsid w:val="0076127E"/>
    <w:rsid w:val="0077230B"/>
    <w:rsid w:val="00774A0A"/>
    <w:rsid w:val="0078116B"/>
    <w:rsid w:val="007A6BC3"/>
    <w:rsid w:val="007F1D3D"/>
    <w:rsid w:val="00812637"/>
    <w:rsid w:val="00813227"/>
    <w:rsid w:val="00820794"/>
    <w:rsid w:val="00831497"/>
    <w:rsid w:val="008459E8"/>
    <w:rsid w:val="00864ADE"/>
    <w:rsid w:val="00867FB0"/>
    <w:rsid w:val="00871A12"/>
    <w:rsid w:val="00881BBE"/>
    <w:rsid w:val="0089047B"/>
    <w:rsid w:val="008926AA"/>
    <w:rsid w:val="00895809"/>
    <w:rsid w:val="008A16EB"/>
    <w:rsid w:val="008A6182"/>
    <w:rsid w:val="008B1D94"/>
    <w:rsid w:val="008B4C8D"/>
    <w:rsid w:val="008B643A"/>
    <w:rsid w:val="008C1C4A"/>
    <w:rsid w:val="008C60B1"/>
    <w:rsid w:val="008C6BD0"/>
    <w:rsid w:val="008D2EBD"/>
    <w:rsid w:val="008F0A81"/>
    <w:rsid w:val="008F3EBA"/>
    <w:rsid w:val="008F4AC5"/>
    <w:rsid w:val="008F5963"/>
    <w:rsid w:val="00923261"/>
    <w:rsid w:val="009256B7"/>
    <w:rsid w:val="00970C7A"/>
    <w:rsid w:val="009721DB"/>
    <w:rsid w:val="00972BFA"/>
    <w:rsid w:val="009909A9"/>
    <w:rsid w:val="009965BA"/>
    <w:rsid w:val="009B6535"/>
    <w:rsid w:val="009C2479"/>
    <w:rsid w:val="009D06F8"/>
    <w:rsid w:val="009D73F1"/>
    <w:rsid w:val="00A05041"/>
    <w:rsid w:val="00A13F82"/>
    <w:rsid w:val="00A16664"/>
    <w:rsid w:val="00A22E0D"/>
    <w:rsid w:val="00A26CC2"/>
    <w:rsid w:val="00A37652"/>
    <w:rsid w:val="00A41ED3"/>
    <w:rsid w:val="00A47FA2"/>
    <w:rsid w:val="00A51A7E"/>
    <w:rsid w:val="00A55F4F"/>
    <w:rsid w:val="00A71231"/>
    <w:rsid w:val="00A748BA"/>
    <w:rsid w:val="00A83862"/>
    <w:rsid w:val="00A8486C"/>
    <w:rsid w:val="00A96702"/>
    <w:rsid w:val="00A97EB2"/>
    <w:rsid w:val="00AA14A9"/>
    <w:rsid w:val="00AB780A"/>
    <w:rsid w:val="00AC4315"/>
    <w:rsid w:val="00AD42DA"/>
    <w:rsid w:val="00AE0D2A"/>
    <w:rsid w:val="00AF61B8"/>
    <w:rsid w:val="00B110AD"/>
    <w:rsid w:val="00B16904"/>
    <w:rsid w:val="00B271BA"/>
    <w:rsid w:val="00B3429E"/>
    <w:rsid w:val="00B74237"/>
    <w:rsid w:val="00B82F15"/>
    <w:rsid w:val="00BA3AB4"/>
    <w:rsid w:val="00BA4622"/>
    <w:rsid w:val="00BB4C9F"/>
    <w:rsid w:val="00BC0794"/>
    <w:rsid w:val="00BC0D5D"/>
    <w:rsid w:val="00BD4C7E"/>
    <w:rsid w:val="00BE2F68"/>
    <w:rsid w:val="00BE38FC"/>
    <w:rsid w:val="00C03C7B"/>
    <w:rsid w:val="00C3493B"/>
    <w:rsid w:val="00C37458"/>
    <w:rsid w:val="00C438DD"/>
    <w:rsid w:val="00C43CD1"/>
    <w:rsid w:val="00C45020"/>
    <w:rsid w:val="00C5022C"/>
    <w:rsid w:val="00C552FD"/>
    <w:rsid w:val="00C63573"/>
    <w:rsid w:val="00C95D8A"/>
    <w:rsid w:val="00CA61C5"/>
    <w:rsid w:val="00CB719A"/>
    <w:rsid w:val="00CC1DF4"/>
    <w:rsid w:val="00CC6FCD"/>
    <w:rsid w:val="00CD5D1C"/>
    <w:rsid w:val="00CE2F8C"/>
    <w:rsid w:val="00CF75CA"/>
    <w:rsid w:val="00CF7B67"/>
    <w:rsid w:val="00D00FD5"/>
    <w:rsid w:val="00D52086"/>
    <w:rsid w:val="00D54F5C"/>
    <w:rsid w:val="00D67336"/>
    <w:rsid w:val="00D74038"/>
    <w:rsid w:val="00D74C6A"/>
    <w:rsid w:val="00D942EB"/>
    <w:rsid w:val="00D96A64"/>
    <w:rsid w:val="00DA2A7B"/>
    <w:rsid w:val="00DB00CD"/>
    <w:rsid w:val="00DC7E1B"/>
    <w:rsid w:val="00DD1DDC"/>
    <w:rsid w:val="00DD7E7A"/>
    <w:rsid w:val="00DF39E3"/>
    <w:rsid w:val="00E033B7"/>
    <w:rsid w:val="00E06C2F"/>
    <w:rsid w:val="00E24399"/>
    <w:rsid w:val="00E274C6"/>
    <w:rsid w:val="00E41399"/>
    <w:rsid w:val="00E63279"/>
    <w:rsid w:val="00E732BC"/>
    <w:rsid w:val="00E74BD5"/>
    <w:rsid w:val="00E7592A"/>
    <w:rsid w:val="00E839DA"/>
    <w:rsid w:val="00E8794B"/>
    <w:rsid w:val="00E90B4F"/>
    <w:rsid w:val="00E915E3"/>
    <w:rsid w:val="00E94DA2"/>
    <w:rsid w:val="00E96D45"/>
    <w:rsid w:val="00E97B4B"/>
    <w:rsid w:val="00E97D48"/>
    <w:rsid w:val="00EA424D"/>
    <w:rsid w:val="00EB4197"/>
    <w:rsid w:val="00EB4756"/>
    <w:rsid w:val="00EC4AFD"/>
    <w:rsid w:val="00ED0067"/>
    <w:rsid w:val="00ED06E4"/>
    <w:rsid w:val="00EE2509"/>
    <w:rsid w:val="00EE3D03"/>
    <w:rsid w:val="00EE740D"/>
    <w:rsid w:val="00F13C5A"/>
    <w:rsid w:val="00F14BDB"/>
    <w:rsid w:val="00F22AF2"/>
    <w:rsid w:val="00F2677A"/>
    <w:rsid w:val="00F27D29"/>
    <w:rsid w:val="00F424C9"/>
    <w:rsid w:val="00F66B41"/>
    <w:rsid w:val="00F70811"/>
    <w:rsid w:val="00F82A0E"/>
    <w:rsid w:val="00F970FB"/>
    <w:rsid w:val="00FB39CB"/>
    <w:rsid w:val="00FC2254"/>
    <w:rsid w:val="00FC30DA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5F2"/>
    <w:pPr>
      <w:jc w:val="both"/>
    </w:pPr>
    <w:rPr>
      <w:sz w:val="19"/>
      <w:lang w:eastAsia="en-US"/>
    </w:rPr>
  </w:style>
  <w:style w:type="paragraph" w:styleId="Heading1">
    <w:name w:val="heading 1"/>
    <w:basedOn w:val="Normal"/>
    <w:next w:val="Normal"/>
    <w:qFormat/>
    <w:rsid w:val="003E1900"/>
    <w:pPr>
      <w:keepNext/>
      <w:spacing w:before="400" w:after="200"/>
      <w:jc w:val="left"/>
      <w:outlineLvl w:val="0"/>
    </w:pPr>
    <w:rPr>
      <w:rFonts w:ascii="Arial" w:hAnsi="Arial" w:cs="Arial"/>
      <w:b/>
      <w:bCs/>
      <w:sz w:val="26"/>
      <w:szCs w:val="32"/>
    </w:rPr>
  </w:style>
  <w:style w:type="paragraph" w:styleId="Heading2">
    <w:name w:val="heading 2"/>
    <w:basedOn w:val="Heading1"/>
    <w:next w:val="Normal"/>
    <w:qFormat/>
    <w:rsid w:val="00F13C5A"/>
    <w:pPr>
      <w:pBdr>
        <w:bottom w:val="single" w:sz="4" w:space="1" w:color="auto"/>
      </w:pBdr>
      <w:spacing w:before="60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580BC4"/>
    <w:pPr>
      <w:spacing w:before="10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580BC4"/>
    <w:pPr>
      <w:pBdr>
        <w:bottom w:val="none" w:sz="0" w:space="0" w:color="auto"/>
      </w:pBdr>
      <w:outlineLvl w:val="3"/>
    </w:pPr>
    <w:rPr>
      <w:bCs w:val="0"/>
      <w:sz w:val="18"/>
      <w:szCs w:val="28"/>
    </w:rPr>
  </w:style>
  <w:style w:type="paragraph" w:styleId="Heading5">
    <w:name w:val="heading 5"/>
    <w:basedOn w:val="Heading4"/>
    <w:next w:val="Normal"/>
    <w:qFormat/>
    <w:rsid w:val="00580BC4"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580BC4"/>
    <w:pPr>
      <w:spacing w:before="240"/>
    </w:pPr>
    <w:rPr>
      <w:i/>
    </w:rPr>
  </w:style>
  <w:style w:type="paragraph" w:customStyle="1" w:styleId="Heading2Indent1">
    <w:name w:val="Heading 2 Indent1"/>
    <w:basedOn w:val="Heading2"/>
    <w:next w:val="Normal"/>
    <w:rsid w:val="00580BC4"/>
    <w:pPr>
      <w:pBdr>
        <w:bottom w:val="none" w:sz="0" w:space="0" w:color="auto"/>
      </w:pBdr>
      <w:spacing w:before="240"/>
      <w:ind w:left="510"/>
    </w:pPr>
  </w:style>
  <w:style w:type="paragraph" w:customStyle="1" w:styleId="Heading3Indent1">
    <w:name w:val="Heading 3 Indent1"/>
    <w:basedOn w:val="Heading3"/>
    <w:next w:val="Normal"/>
    <w:rsid w:val="00580BC4"/>
    <w:pPr>
      <w:pBdr>
        <w:bottom w:val="none" w:sz="0" w:space="0" w:color="auto"/>
      </w:pBd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rsid w:val="00D74C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74C6A"/>
    <w:pPr>
      <w:tabs>
        <w:tab w:val="center" w:pos="4536"/>
        <w:tab w:val="right" w:pos="9072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B82F15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F13C5A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F13C5A"/>
    <w:pPr>
      <w:tabs>
        <w:tab w:val="right" w:pos="6237"/>
      </w:tabs>
      <w:spacing w:after="200"/>
      <w:ind w:left="170" w:right="1134" w:hanging="170"/>
    </w:pPr>
  </w:style>
  <w:style w:type="paragraph" w:customStyle="1" w:styleId="ContentsLevel1">
    <w:name w:val="Contents Level1"/>
    <w:basedOn w:val="Normal"/>
    <w:rsid w:val="004C1FD8"/>
    <w:pPr>
      <w:tabs>
        <w:tab w:val="right" w:pos="9072"/>
      </w:tabs>
      <w:spacing w:after="60"/>
      <w:ind w:left="170" w:right="1134" w:hanging="170"/>
      <w:jc w:val="left"/>
    </w:pPr>
  </w:style>
  <w:style w:type="paragraph" w:customStyle="1" w:styleId="ContentsCapsBoldPg">
    <w:name w:val="Contents CapsBoldPg"/>
    <w:basedOn w:val="ContentsCapsPlainPg"/>
    <w:next w:val="ContentsLevel1"/>
    <w:rsid w:val="00F13C5A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rsid w:val="00972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580BC4"/>
    <w:pPr>
      <w:numPr>
        <w:numId w:val="7"/>
      </w:numPr>
      <w:spacing w:before="100" w:after="100"/>
    </w:pPr>
  </w:style>
  <w:style w:type="paragraph" w:customStyle="1" w:styleId="NoNumPlain1">
    <w:name w:val="NoNum Plain1"/>
    <w:basedOn w:val="Normal"/>
    <w:qFormat/>
    <w:rsid w:val="00580BC4"/>
    <w:pPr>
      <w:spacing w:before="100" w:after="1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rsid w:val="00580BC4"/>
    <w:pPr>
      <w:spacing w:before="100" w:after="1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580BC4"/>
    <w:pPr>
      <w:numPr>
        <w:numId w:val="1"/>
      </w:numPr>
      <w:spacing w:before="100" w:after="1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580BC4"/>
    <w:pPr>
      <w:numPr>
        <w:numId w:val="6"/>
      </w:numPr>
      <w:spacing w:before="100" w:after="100"/>
      <w:ind w:left="505" w:hanging="505"/>
    </w:pPr>
  </w:style>
  <w:style w:type="paragraph" w:customStyle="1" w:styleId="Bullet2">
    <w:name w:val="Bullet2"/>
    <w:basedOn w:val="Normal"/>
    <w:rsid w:val="00972BFA"/>
    <w:pPr>
      <w:numPr>
        <w:ilvl w:val="1"/>
        <w:numId w:val="6"/>
      </w:numPr>
      <w:spacing w:after="200"/>
      <w:ind w:left="1010" w:hanging="505"/>
    </w:pPr>
  </w:style>
  <w:style w:type="paragraph" w:customStyle="1" w:styleId="Bullet3">
    <w:name w:val="Bullet3"/>
    <w:basedOn w:val="Normal"/>
    <w:rsid w:val="00972BFA"/>
    <w:pPr>
      <w:numPr>
        <w:ilvl w:val="2"/>
        <w:numId w:val="6"/>
      </w:numPr>
      <w:spacing w:after="200"/>
      <w:ind w:left="1514" w:hanging="505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972BFA"/>
    <w:pPr>
      <w:numPr>
        <w:ilvl w:val="3"/>
        <w:numId w:val="6"/>
      </w:numPr>
      <w:spacing w:after="200"/>
      <w:ind w:left="2019" w:hanging="505"/>
    </w:pPr>
  </w:style>
  <w:style w:type="paragraph" w:customStyle="1" w:styleId="ContentsCapsPlain">
    <w:name w:val="Contents CapsPlain"/>
    <w:basedOn w:val="Normal"/>
    <w:next w:val="ContentsLevel1"/>
    <w:rsid w:val="00F13C5A"/>
    <w:pPr>
      <w:spacing w:after="200"/>
    </w:pPr>
  </w:style>
  <w:style w:type="paragraph" w:customStyle="1" w:styleId="ContentsCapsBold">
    <w:name w:val="Contents CapsBold"/>
    <w:basedOn w:val="ContentsCapsPlain"/>
    <w:next w:val="ContentsLevel1"/>
    <w:rsid w:val="00F13C5A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972BFA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580BC4"/>
    <w:pPr>
      <w:spacing w:before="100" w:after="100"/>
    </w:pPr>
  </w:style>
  <w:style w:type="paragraph" w:customStyle="1" w:styleId="AppendixTitle">
    <w:name w:val="AppendixTitle"/>
    <w:basedOn w:val="Normal"/>
    <w:next w:val="AppendixNote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580BC4"/>
    <w:pPr>
      <w:numPr>
        <w:numId w:val="3"/>
      </w:numPr>
      <w:spacing w:before="100" w:after="1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580BC4"/>
    <w:pPr>
      <w:numPr>
        <w:numId w:val="4"/>
      </w:numPr>
      <w:spacing w:before="100" w:after="1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0812F8"/>
    <w:rPr>
      <w:sz w:val="19"/>
      <w:lang w:eastAsia="en-US"/>
    </w:rPr>
  </w:style>
  <w:style w:type="paragraph" w:customStyle="1" w:styleId="IASBNormalnpara">
    <w:name w:val="IASB Normal npara"/>
    <w:basedOn w:val="Normal"/>
    <w:rsid w:val="00A37652"/>
    <w:pPr>
      <w:spacing w:before="100"/>
      <w:ind w:left="782" w:hanging="782"/>
    </w:pPr>
    <w:rPr>
      <w:lang w:val="en-US"/>
    </w:rPr>
  </w:style>
  <w:style w:type="paragraph" w:customStyle="1" w:styleId="IASBSectionTitle1NonInd">
    <w:name w:val="IASB Section Title 1 NonInd"/>
    <w:basedOn w:val="Normal"/>
    <w:rsid w:val="00A37652"/>
    <w:pPr>
      <w:keepNext/>
      <w:keepLines/>
      <w:pBdr>
        <w:bottom w:val="single" w:sz="4" w:space="0" w:color="auto"/>
      </w:pBdr>
      <w:spacing w:before="400" w:after="200"/>
      <w:jc w:val="left"/>
    </w:pPr>
    <w:rPr>
      <w:rFonts w:ascii="Arial" w:hAnsi="Arial" w:cs="Arial"/>
      <w:b/>
      <w:sz w:val="26"/>
      <w:lang w:val="en-US"/>
    </w:rPr>
  </w:style>
  <w:style w:type="paragraph" w:customStyle="1" w:styleId="IASBNormalnparaL1P">
    <w:name w:val="IASB Normal nparaL1P"/>
    <w:basedOn w:val="Normal"/>
    <w:rsid w:val="00A37652"/>
    <w:pPr>
      <w:spacing w:before="100"/>
      <w:ind w:left="1565"/>
    </w:pPr>
    <w:rPr>
      <w:lang w:val="en-US"/>
    </w:rPr>
  </w:style>
  <w:style w:type="paragraph" w:customStyle="1" w:styleId="IASBNormalnparaL2P">
    <w:name w:val="IASB Normal nparaL2P"/>
    <w:basedOn w:val="IASBNormalnparaL1P"/>
    <w:rsid w:val="00A37652"/>
    <w:pPr>
      <w:ind w:left="2347"/>
    </w:pPr>
  </w:style>
  <w:style w:type="paragraph" w:customStyle="1" w:styleId="IASBTableArial">
    <w:name w:val="IASB Table Arial"/>
    <w:basedOn w:val="Normal"/>
    <w:rsid w:val="00A37652"/>
    <w:pPr>
      <w:spacing w:before="120"/>
      <w:jc w:val="left"/>
    </w:pPr>
    <w:rPr>
      <w:rFonts w:ascii="Arial" w:hAnsi="Arial"/>
      <w:sz w:val="18"/>
      <w:lang w:val="en-GB" w:eastAsia="en-GB"/>
    </w:rPr>
  </w:style>
  <w:style w:type="character" w:styleId="CommentReference">
    <w:name w:val="annotation reference"/>
    <w:basedOn w:val="DefaultParagraphFont"/>
    <w:rsid w:val="00E732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2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32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2B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E73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2BC"/>
    <w:rPr>
      <w:rFonts w:ascii="Tahoma" w:hAnsi="Tahoma" w:cs="Tahoma"/>
      <w:sz w:val="16"/>
      <w:szCs w:val="16"/>
      <w:lang w:eastAsia="en-US"/>
    </w:rPr>
  </w:style>
  <w:style w:type="paragraph" w:customStyle="1" w:styleId="AASBBase">
    <w:name w:val="AASB Base"/>
    <w:qFormat/>
    <w:rsid w:val="009909A9"/>
    <w:pPr>
      <w:jc w:val="both"/>
    </w:pPr>
    <w:rPr>
      <w:sz w:val="19"/>
      <w:lang w:eastAsia="en-US"/>
    </w:rPr>
  </w:style>
  <w:style w:type="paragraph" w:customStyle="1" w:styleId="IASBSectionTitle2Ind">
    <w:name w:val="IASB Section Title 2 Ind"/>
    <w:basedOn w:val="Normal"/>
    <w:rsid w:val="00A26CC2"/>
    <w:pPr>
      <w:keepNext/>
      <w:keepLines/>
      <w:spacing w:before="240" w:after="200"/>
      <w:ind w:left="782"/>
      <w:jc w:val="left"/>
    </w:pPr>
    <w:rPr>
      <w:rFonts w:ascii="Arial" w:hAnsi="Arial" w:cs="Arial"/>
      <w:b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5F2"/>
    <w:pPr>
      <w:jc w:val="both"/>
    </w:pPr>
    <w:rPr>
      <w:sz w:val="19"/>
      <w:lang w:eastAsia="en-US"/>
    </w:rPr>
  </w:style>
  <w:style w:type="paragraph" w:styleId="Heading1">
    <w:name w:val="heading 1"/>
    <w:basedOn w:val="Normal"/>
    <w:next w:val="Normal"/>
    <w:qFormat/>
    <w:rsid w:val="003E1900"/>
    <w:pPr>
      <w:keepNext/>
      <w:spacing w:before="400" w:after="200"/>
      <w:jc w:val="left"/>
      <w:outlineLvl w:val="0"/>
    </w:pPr>
    <w:rPr>
      <w:rFonts w:ascii="Arial" w:hAnsi="Arial" w:cs="Arial"/>
      <w:b/>
      <w:bCs/>
      <w:sz w:val="26"/>
      <w:szCs w:val="32"/>
    </w:rPr>
  </w:style>
  <w:style w:type="paragraph" w:styleId="Heading2">
    <w:name w:val="heading 2"/>
    <w:basedOn w:val="Heading1"/>
    <w:next w:val="Normal"/>
    <w:qFormat/>
    <w:rsid w:val="00F13C5A"/>
    <w:pPr>
      <w:pBdr>
        <w:bottom w:val="single" w:sz="4" w:space="1" w:color="auto"/>
      </w:pBdr>
      <w:spacing w:before="60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580BC4"/>
    <w:pPr>
      <w:spacing w:before="10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580BC4"/>
    <w:pPr>
      <w:pBdr>
        <w:bottom w:val="none" w:sz="0" w:space="0" w:color="auto"/>
      </w:pBdr>
      <w:outlineLvl w:val="3"/>
    </w:pPr>
    <w:rPr>
      <w:bCs w:val="0"/>
      <w:sz w:val="18"/>
      <w:szCs w:val="28"/>
    </w:rPr>
  </w:style>
  <w:style w:type="paragraph" w:styleId="Heading5">
    <w:name w:val="heading 5"/>
    <w:basedOn w:val="Heading4"/>
    <w:next w:val="Normal"/>
    <w:qFormat/>
    <w:rsid w:val="00580BC4"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580BC4"/>
    <w:pPr>
      <w:spacing w:before="240"/>
    </w:pPr>
    <w:rPr>
      <w:i/>
    </w:rPr>
  </w:style>
  <w:style w:type="paragraph" w:customStyle="1" w:styleId="Heading2Indent1">
    <w:name w:val="Heading 2 Indent1"/>
    <w:basedOn w:val="Heading2"/>
    <w:next w:val="Normal"/>
    <w:rsid w:val="00580BC4"/>
    <w:pPr>
      <w:pBdr>
        <w:bottom w:val="none" w:sz="0" w:space="0" w:color="auto"/>
      </w:pBdr>
      <w:spacing w:before="240"/>
      <w:ind w:left="510"/>
    </w:pPr>
  </w:style>
  <w:style w:type="paragraph" w:customStyle="1" w:styleId="Heading3Indent1">
    <w:name w:val="Heading 3 Indent1"/>
    <w:basedOn w:val="Heading3"/>
    <w:next w:val="Normal"/>
    <w:rsid w:val="00580BC4"/>
    <w:pPr>
      <w:pBdr>
        <w:bottom w:val="none" w:sz="0" w:space="0" w:color="auto"/>
      </w:pBd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rsid w:val="00D74C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74C6A"/>
    <w:pPr>
      <w:tabs>
        <w:tab w:val="center" w:pos="4536"/>
        <w:tab w:val="right" w:pos="9072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B82F15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F13C5A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F13C5A"/>
    <w:pPr>
      <w:tabs>
        <w:tab w:val="right" w:pos="6237"/>
      </w:tabs>
      <w:spacing w:after="200"/>
      <w:ind w:left="170" w:right="1134" w:hanging="170"/>
    </w:pPr>
  </w:style>
  <w:style w:type="paragraph" w:customStyle="1" w:styleId="ContentsLevel1">
    <w:name w:val="Contents Level1"/>
    <w:basedOn w:val="Normal"/>
    <w:rsid w:val="004C1FD8"/>
    <w:pPr>
      <w:tabs>
        <w:tab w:val="right" w:pos="9072"/>
      </w:tabs>
      <w:spacing w:after="60"/>
      <w:ind w:left="170" w:right="1134" w:hanging="170"/>
      <w:jc w:val="left"/>
    </w:pPr>
  </w:style>
  <w:style w:type="paragraph" w:customStyle="1" w:styleId="ContentsCapsBoldPg">
    <w:name w:val="Contents CapsBoldPg"/>
    <w:basedOn w:val="ContentsCapsPlainPg"/>
    <w:next w:val="ContentsLevel1"/>
    <w:rsid w:val="00F13C5A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rsid w:val="00972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580BC4"/>
    <w:pPr>
      <w:numPr>
        <w:numId w:val="7"/>
      </w:numPr>
      <w:spacing w:before="100" w:after="100"/>
    </w:pPr>
  </w:style>
  <w:style w:type="paragraph" w:customStyle="1" w:styleId="NoNumPlain1">
    <w:name w:val="NoNum Plain1"/>
    <w:basedOn w:val="Normal"/>
    <w:qFormat/>
    <w:rsid w:val="00580BC4"/>
    <w:pPr>
      <w:spacing w:before="100" w:after="1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rsid w:val="00580BC4"/>
    <w:pPr>
      <w:spacing w:before="100" w:after="1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580BC4"/>
    <w:pPr>
      <w:numPr>
        <w:numId w:val="1"/>
      </w:numPr>
      <w:spacing w:before="100" w:after="1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580BC4"/>
    <w:pPr>
      <w:numPr>
        <w:numId w:val="6"/>
      </w:numPr>
      <w:spacing w:before="100" w:after="100"/>
      <w:ind w:left="505" w:hanging="505"/>
    </w:pPr>
  </w:style>
  <w:style w:type="paragraph" w:customStyle="1" w:styleId="Bullet2">
    <w:name w:val="Bullet2"/>
    <w:basedOn w:val="Normal"/>
    <w:rsid w:val="00972BFA"/>
    <w:pPr>
      <w:numPr>
        <w:ilvl w:val="1"/>
        <w:numId w:val="6"/>
      </w:numPr>
      <w:spacing w:after="200"/>
      <w:ind w:left="1010" w:hanging="505"/>
    </w:pPr>
  </w:style>
  <w:style w:type="paragraph" w:customStyle="1" w:styleId="Bullet3">
    <w:name w:val="Bullet3"/>
    <w:basedOn w:val="Normal"/>
    <w:rsid w:val="00972BFA"/>
    <w:pPr>
      <w:numPr>
        <w:ilvl w:val="2"/>
        <w:numId w:val="6"/>
      </w:numPr>
      <w:spacing w:after="200"/>
      <w:ind w:left="1514" w:hanging="505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972BFA"/>
    <w:pPr>
      <w:numPr>
        <w:ilvl w:val="3"/>
        <w:numId w:val="6"/>
      </w:numPr>
      <w:spacing w:after="200"/>
      <w:ind w:left="2019" w:hanging="505"/>
    </w:pPr>
  </w:style>
  <w:style w:type="paragraph" w:customStyle="1" w:styleId="ContentsCapsPlain">
    <w:name w:val="Contents CapsPlain"/>
    <w:basedOn w:val="Normal"/>
    <w:next w:val="ContentsLevel1"/>
    <w:rsid w:val="00F13C5A"/>
    <w:pPr>
      <w:spacing w:after="200"/>
    </w:pPr>
  </w:style>
  <w:style w:type="paragraph" w:customStyle="1" w:styleId="ContentsCapsBold">
    <w:name w:val="Contents CapsBold"/>
    <w:basedOn w:val="ContentsCapsPlain"/>
    <w:next w:val="ContentsLevel1"/>
    <w:rsid w:val="00F13C5A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972BFA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580BC4"/>
    <w:pPr>
      <w:spacing w:before="100" w:after="100"/>
    </w:pPr>
  </w:style>
  <w:style w:type="paragraph" w:customStyle="1" w:styleId="AppendixTitle">
    <w:name w:val="AppendixTitle"/>
    <w:basedOn w:val="Normal"/>
    <w:next w:val="AppendixNote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580BC4"/>
    <w:pPr>
      <w:numPr>
        <w:numId w:val="3"/>
      </w:numPr>
      <w:spacing w:before="100" w:after="1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580BC4"/>
    <w:pPr>
      <w:numPr>
        <w:numId w:val="4"/>
      </w:numPr>
      <w:spacing w:before="100" w:after="1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0812F8"/>
    <w:rPr>
      <w:sz w:val="19"/>
      <w:lang w:eastAsia="en-US"/>
    </w:rPr>
  </w:style>
  <w:style w:type="paragraph" w:customStyle="1" w:styleId="IASBNormalnpara">
    <w:name w:val="IASB Normal npara"/>
    <w:basedOn w:val="Normal"/>
    <w:rsid w:val="00A37652"/>
    <w:pPr>
      <w:spacing w:before="100"/>
      <w:ind w:left="782" w:hanging="782"/>
    </w:pPr>
    <w:rPr>
      <w:lang w:val="en-US"/>
    </w:rPr>
  </w:style>
  <w:style w:type="paragraph" w:customStyle="1" w:styleId="IASBSectionTitle1NonInd">
    <w:name w:val="IASB Section Title 1 NonInd"/>
    <w:basedOn w:val="Normal"/>
    <w:rsid w:val="00A37652"/>
    <w:pPr>
      <w:keepNext/>
      <w:keepLines/>
      <w:pBdr>
        <w:bottom w:val="single" w:sz="4" w:space="0" w:color="auto"/>
      </w:pBdr>
      <w:spacing w:before="400" w:after="200"/>
      <w:jc w:val="left"/>
    </w:pPr>
    <w:rPr>
      <w:rFonts w:ascii="Arial" w:hAnsi="Arial" w:cs="Arial"/>
      <w:b/>
      <w:sz w:val="26"/>
      <w:lang w:val="en-US"/>
    </w:rPr>
  </w:style>
  <w:style w:type="paragraph" w:customStyle="1" w:styleId="IASBNormalnparaL1P">
    <w:name w:val="IASB Normal nparaL1P"/>
    <w:basedOn w:val="Normal"/>
    <w:rsid w:val="00A37652"/>
    <w:pPr>
      <w:spacing w:before="100"/>
      <w:ind w:left="1565"/>
    </w:pPr>
    <w:rPr>
      <w:lang w:val="en-US"/>
    </w:rPr>
  </w:style>
  <w:style w:type="paragraph" w:customStyle="1" w:styleId="IASBNormalnparaL2P">
    <w:name w:val="IASB Normal nparaL2P"/>
    <w:basedOn w:val="IASBNormalnparaL1P"/>
    <w:rsid w:val="00A37652"/>
    <w:pPr>
      <w:ind w:left="2347"/>
    </w:pPr>
  </w:style>
  <w:style w:type="paragraph" w:customStyle="1" w:styleId="IASBTableArial">
    <w:name w:val="IASB Table Arial"/>
    <w:basedOn w:val="Normal"/>
    <w:rsid w:val="00A37652"/>
    <w:pPr>
      <w:spacing w:before="120"/>
      <w:jc w:val="left"/>
    </w:pPr>
    <w:rPr>
      <w:rFonts w:ascii="Arial" w:hAnsi="Arial"/>
      <w:sz w:val="18"/>
      <w:lang w:val="en-GB" w:eastAsia="en-GB"/>
    </w:rPr>
  </w:style>
  <w:style w:type="character" w:styleId="CommentReference">
    <w:name w:val="annotation reference"/>
    <w:basedOn w:val="DefaultParagraphFont"/>
    <w:rsid w:val="00E732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2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32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3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2B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E73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2BC"/>
    <w:rPr>
      <w:rFonts w:ascii="Tahoma" w:hAnsi="Tahoma" w:cs="Tahoma"/>
      <w:sz w:val="16"/>
      <w:szCs w:val="16"/>
      <w:lang w:eastAsia="en-US"/>
    </w:rPr>
  </w:style>
  <w:style w:type="paragraph" w:customStyle="1" w:styleId="AASBBase">
    <w:name w:val="AASB Base"/>
    <w:qFormat/>
    <w:rsid w:val="009909A9"/>
    <w:pPr>
      <w:jc w:val="both"/>
    </w:pPr>
    <w:rPr>
      <w:sz w:val="19"/>
      <w:lang w:eastAsia="en-US"/>
    </w:rPr>
  </w:style>
  <w:style w:type="paragraph" w:customStyle="1" w:styleId="IASBSectionTitle2Ind">
    <w:name w:val="IASB Section Title 2 Ind"/>
    <w:basedOn w:val="Normal"/>
    <w:rsid w:val="00A26CC2"/>
    <w:pPr>
      <w:keepNext/>
      <w:keepLines/>
      <w:spacing w:before="240" w:after="200"/>
      <w:ind w:left="782"/>
      <w:jc w:val="left"/>
    </w:pPr>
    <w:rPr>
      <w:rFonts w:ascii="Arial" w:hAnsi="Arial" w:cs="Arial"/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L_1\AASB_Templates\2010\WordGlobal\AmendingIF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AmendingIFRS.dotx</Template>
  <TotalTime>6</TotalTime>
  <Pages>6</Pages>
  <Words>866</Words>
  <Characters>5518</Characters>
  <Application>Microsoft Office Word</Application>
  <DocSecurity>0</DocSecurity>
  <Lines>134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Amending Standard</vt:lpstr>
    </vt:vector>
  </TitlesOfParts>
  <Company>Australian Accounting Standards Board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Standard</dc:title>
  <dc:creator>.</dc:creator>
  <cp:lastModifiedBy>John, Kathleen</cp:lastModifiedBy>
  <cp:revision>8</cp:revision>
  <cp:lastPrinted>2017-02-14T22:51:00Z</cp:lastPrinted>
  <dcterms:created xsi:type="dcterms:W3CDTF">2017-02-14T00:10:00Z</dcterms:created>
  <dcterms:modified xsi:type="dcterms:W3CDTF">2017-03-02T20:41:00Z</dcterms:modified>
</cp:coreProperties>
</file>