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2C2" w:rsidRDefault="00AC02C2" w:rsidP="006561EB">
      <w:pPr>
        <w:pStyle w:val="Title"/>
        <w:spacing w:before="120" w:after="120" w:line="276" w:lineRule="auto"/>
      </w:pPr>
    </w:p>
    <w:p w:rsidR="00AC02C2" w:rsidRDefault="00AC02C2" w:rsidP="006561EB">
      <w:pPr>
        <w:pStyle w:val="Title"/>
        <w:spacing w:before="120" w:after="120" w:line="276" w:lineRule="auto"/>
      </w:pPr>
    </w:p>
    <w:p w:rsidR="005B0E3A" w:rsidRDefault="005B0E3A" w:rsidP="006561EB">
      <w:pPr>
        <w:spacing w:before="120" w:after="12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</w:rPr>
        <w:t>EXPLANATORY</w:t>
      </w:r>
      <w:r>
        <w:rPr>
          <w:b/>
          <w:color w:val="000000"/>
          <w:spacing w:val="-39"/>
          <w:sz w:val="28"/>
        </w:rPr>
        <w:t xml:space="preserve"> </w:t>
      </w:r>
      <w:r>
        <w:rPr>
          <w:b/>
          <w:color w:val="000000"/>
          <w:spacing w:val="-1"/>
          <w:sz w:val="28"/>
        </w:rPr>
        <w:t xml:space="preserve">STATEMENT for </w:t>
      </w:r>
      <w:r>
        <w:rPr>
          <w:b/>
          <w:color w:val="000000"/>
          <w:spacing w:val="-1"/>
          <w:sz w:val="28"/>
        </w:rPr>
        <w:br/>
      </w:r>
      <w:r w:rsidR="00EA3031" w:rsidRPr="002761C2">
        <w:rPr>
          <w:b/>
          <w:color w:val="000000"/>
          <w:spacing w:val="-1"/>
          <w:sz w:val="28"/>
        </w:rPr>
        <w:t>ASIC Corporations (</w:t>
      </w:r>
      <w:r w:rsidR="00846C5C" w:rsidRPr="002761C2">
        <w:rPr>
          <w:b/>
          <w:color w:val="000000"/>
          <w:spacing w:val="-1"/>
          <w:sz w:val="28"/>
        </w:rPr>
        <w:t>Repeal) Instrument 2017</w:t>
      </w:r>
      <w:r w:rsidR="00EA3031" w:rsidRPr="002761C2">
        <w:rPr>
          <w:b/>
          <w:color w:val="000000"/>
          <w:spacing w:val="-1"/>
          <w:sz w:val="28"/>
        </w:rPr>
        <w:t>/</w:t>
      </w:r>
      <w:r w:rsidR="002761C2" w:rsidRPr="002761C2">
        <w:rPr>
          <w:b/>
          <w:color w:val="000000"/>
          <w:spacing w:val="-1"/>
          <w:sz w:val="28"/>
        </w:rPr>
        <w:t>185</w:t>
      </w:r>
      <w:r w:rsidR="0067574E">
        <w:rPr>
          <w:b/>
          <w:color w:val="000000"/>
          <w:spacing w:val="-1"/>
          <w:sz w:val="28"/>
        </w:rPr>
        <w:t xml:space="preserve"> </w:t>
      </w:r>
    </w:p>
    <w:p w:rsidR="005B0E3A" w:rsidRDefault="005B0E3A" w:rsidP="006561EB">
      <w:pPr>
        <w:pStyle w:val="BodyText"/>
        <w:spacing w:before="120" w:after="120" w:line="276" w:lineRule="auto"/>
        <w:jc w:val="center"/>
      </w:pPr>
      <w:r>
        <w:t>Prepared by the Australian Securities and Investments Commission</w:t>
      </w:r>
    </w:p>
    <w:p w:rsidR="005B0E3A" w:rsidRDefault="005B0E3A" w:rsidP="006561EB">
      <w:pPr>
        <w:spacing w:before="120" w:after="120" w:line="276" w:lineRule="auto"/>
        <w:jc w:val="center"/>
      </w:pPr>
    </w:p>
    <w:p w:rsidR="005B0E3A" w:rsidRDefault="005B0E3A" w:rsidP="006561EB">
      <w:pPr>
        <w:spacing w:before="120" w:after="120" w:line="276" w:lineRule="auto"/>
        <w:jc w:val="center"/>
        <w:rPr>
          <w:sz w:val="24"/>
          <w:szCs w:val="24"/>
        </w:rPr>
      </w:pPr>
      <w:r>
        <w:rPr>
          <w:i/>
          <w:sz w:val="24"/>
        </w:rPr>
        <w:t>Corporations Act 2001</w:t>
      </w:r>
    </w:p>
    <w:p w:rsidR="005B0E3A" w:rsidRPr="0007088D" w:rsidRDefault="005B0E3A" w:rsidP="006561EB">
      <w:pPr>
        <w:spacing w:before="120" w:after="120" w:line="276" w:lineRule="auto"/>
        <w:rPr>
          <w:sz w:val="24"/>
          <w:szCs w:val="24"/>
        </w:rPr>
      </w:pPr>
    </w:p>
    <w:p w:rsidR="0067574E" w:rsidRDefault="005B0E3A" w:rsidP="006561EB">
      <w:pPr>
        <w:spacing w:before="120" w:after="120" w:line="276" w:lineRule="auto"/>
        <w:rPr>
          <w:sz w:val="24"/>
          <w:szCs w:val="24"/>
        </w:rPr>
      </w:pPr>
      <w:r w:rsidRPr="0007088D">
        <w:rPr>
          <w:sz w:val="24"/>
          <w:szCs w:val="24"/>
        </w:rPr>
        <w:t xml:space="preserve">The Australian Securities and Investments Commission (ASIC) makes </w:t>
      </w:r>
      <w:r w:rsidR="0067574E">
        <w:rPr>
          <w:sz w:val="24"/>
          <w:szCs w:val="24"/>
        </w:rPr>
        <w:t xml:space="preserve">the </w:t>
      </w:r>
      <w:r w:rsidR="004A30E6" w:rsidRPr="002761C2">
        <w:rPr>
          <w:i/>
          <w:sz w:val="24"/>
          <w:szCs w:val="24"/>
        </w:rPr>
        <w:t xml:space="preserve">ASIC Corporations </w:t>
      </w:r>
      <w:r w:rsidR="008544F6" w:rsidRPr="002761C2">
        <w:rPr>
          <w:i/>
          <w:sz w:val="24"/>
          <w:szCs w:val="24"/>
        </w:rPr>
        <w:t>(</w:t>
      </w:r>
      <w:r w:rsidR="00846C5C" w:rsidRPr="002761C2">
        <w:rPr>
          <w:i/>
          <w:sz w:val="24"/>
          <w:szCs w:val="24"/>
        </w:rPr>
        <w:t>Repeal) Instrument 2017</w:t>
      </w:r>
      <w:r w:rsidR="008544F6" w:rsidRPr="002761C2">
        <w:rPr>
          <w:i/>
          <w:sz w:val="24"/>
          <w:szCs w:val="24"/>
        </w:rPr>
        <w:t>/</w:t>
      </w:r>
      <w:r w:rsidR="002761C2" w:rsidRPr="002761C2">
        <w:rPr>
          <w:i/>
          <w:sz w:val="24"/>
          <w:szCs w:val="24"/>
        </w:rPr>
        <w:t>185</w:t>
      </w:r>
      <w:r w:rsidR="008544F6" w:rsidRPr="008544F6">
        <w:rPr>
          <w:i/>
          <w:sz w:val="24"/>
          <w:szCs w:val="24"/>
        </w:rPr>
        <w:t xml:space="preserve"> </w:t>
      </w:r>
      <w:r w:rsidR="00096CA2">
        <w:rPr>
          <w:sz w:val="24"/>
          <w:szCs w:val="24"/>
        </w:rPr>
        <w:t xml:space="preserve">(the </w:t>
      </w:r>
      <w:r w:rsidR="00096CA2" w:rsidRPr="00410496">
        <w:rPr>
          <w:sz w:val="24"/>
          <w:szCs w:val="24"/>
        </w:rPr>
        <w:t>Instrument</w:t>
      </w:r>
      <w:r w:rsidR="00096CA2">
        <w:rPr>
          <w:sz w:val="24"/>
          <w:szCs w:val="24"/>
        </w:rPr>
        <w:t xml:space="preserve">) </w:t>
      </w:r>
      <w:r w:rsidR="0067574E">
        <w:rPr>
          <w:sz w:val="24"/>
          <w:szCs w:val="24"/>
        </w:rPr>
        <w:t xml:space="preserve">under </w:t>
      </w:r>
      <w:r w:rsidR="00EA3031">
        <w:rPr>
          <w:szCs w:val="24"/>
        </w:rPr>
        <w:t>subsection</w:t>
      </w:r>
      <w:r w:rsidR="00846C5C">
        <w:rPr>
          <w:szCs w:val="24"/>
        </w:rPr>
        <w:t>s</w:t>
      </w:r>
      <w:r w:rsidR="00EA3031">
        <w:rPr>
          <w:szCs w:val="24"/>
        </w:rPr>
        <w:t xml:space="preserve"> 992B(1)</w:t>
      </w:r>
      <w:r w:rsidR="00846C5C">
        <w:rPr>
          <w:szCs w:val="24"/>
        </w:rPr>
        <w:t xml:space="preserve"> and 1020F(1)</w:t>
      </w:r>
      <w:r w:rsidR="00EA3031" w:rsidRPr="005D3D41">
        <w:rPr>
          <w:szCs w:val="24"/>
        </w:rPr>
        <w:t xml:space="preserve"> of </w:t>
      </w:r>
      <w:r w:rsidR="00EA3031">
        <w:rPr>
          <w:szCs w:val="24"/>
        </w:rPr>
        <w:t xml:space="preserve">the </w:t>
      </w:r>
      <w:r w:rsidR="00EA3031">
        <w:rPr>
          <w:i/>
          <w:szCs w:val="24"/>
        </w:rPr>
        <w:t>Corporations Act 2001</w:t>
      </w:r>
      <w:r w:rsidR="00EA3031">
        <w:rPr>
          <w:szCs w:val="24"/>
        </w:rPr>
        <w:t xml:space="preserve"> (the Act)</w:t>
      </w:r>
      <w:r w:rsidRPr="0007088D">
        <w:rPr>
          <w:sz w:val="24"/>
          <w:szCs w:val="24"/>
        </w:rPr>
        <w:t xml:space="preserve">. </w:t>
      </w:r>
    </w:p>
    <w:p w:rsidR="00096CA2" w:rsidRDefault="00096CA2" w:rsidP="006561EB">
      <w:pPr>
        <w:spacing w:before="120" w:after="120" w:line="276" w:lineRule="auto"/>
        <w:rPr>
          <w:color w:val="000000" w:themeColor="text1"/>
        </w:rPr>
      </w:pPr>
      <w:r>
        <w:rPr>
          <w:color w:val="000000" w:themeColor="text1"/>
        </w:rPr>
        <w:t xml:space="preserve">The Instrument repeals </w:t>
      </w:r>
      <w:r w:rsidRPr="00410496">
        <w:rPr>
          <w:i/>
          <w:color w:val="000000" w:themeColor="text1"/>
        </w:rPr>
        <w:t>ASIC Class Orders [CO 02/246]</w:t>
      </w:r>
      <w:r>
        <w:rPr>
          <w:color w:val="000000" w:themeColor="text1"/>
        </w:rPr>
        <w:t xml:space="preserve">; </w:t>
      </w:r>
      <w:r w:rsidRPr="00410496">
        <w:rPr>
          <w:i/>
          <w:color w:val="000000" w:themeColor="text1"/>
        </w:rPr>
        <w:t>[CO 02/286]</w:t>
      </w:r>
      <w:r>
        <w:rPr>
          <w:color w:val="000000" w:themeColor="text1"/>
        </w:rPr>
        <w:t xml:space="preserve">; and </w:t>
      </w:r>
      <w:r w:rsidRPr="00410496">
        <w:rPr>
          <w:i/>
          <w:color w:val="000000" w:themeColor="text1"/>
        </w:rPr>
        <w:t>[CO 02/641]</w:t>
      </w:r>
      <w:r>
        <w:rPr>
          <w:color w:val="000000" w:themeColor="text1"/>
        </w:rPr>
        <w:t xml:space="preserve">. </w:t>
      </w:r>
    </w:p>
    <w:p w:rsidR="0067574E" w:rsidRPr="00EA3031" w:rsidRDefault="00EA3031" w:rsidP="006561EB">
      <w:pPr>
        <w:spacing w:before="120" w:after="120" w:line="276" w:lineRule="auto"/>
      </w:pPr>
      <w:r>
        <w:rPr>
          <w:color w:val="000000" w:themeColor="text1"/>
        </w:rPr>
        <w:t xml:space="preserve">Subsection 992B(1) of the Act provides that ASIC may exempt a person or a </w:t>
      </w:r>
      <w:r w:rsidRPr="00D25C20">
        <w:rPr>
          <w:color w:val="000000" w:themeColor="text1"/>
        </w:rPr>
        <w:t>financial product or class of persons or financial products from all or specified</w:t>
      </w:r>
      <w:r>
        <w:rPr>
          <w:color w:val="000000" w:themeColor="text1"/>
        </w:rPr>
        <w:t xml:space="preserve"> provisions of Part 7.8 of the Act. </w:t>
      </w:r>
    </w:p>
    <w:p w:rsidR="00846C5C" w:rsidRDefault="00846C5C" w:rsidP="00846C5C">
      <w:pPr>
        <w:pStyle w:val="BodyText"/>
        <w:spacing w:line="276" w:lineRule="auto"/>
      </w:pPr>
      <w:r w:rsidRPr="002C23F6">
        <w:rPr>
          <w:spacing w:val="-1"/>
        </w:rPr>
        <w:t>S</w:t>
      </w:r>
      <w:r w:rsidRPr="002C23F6">
        <w:t>ubsection 1020F(1) provides that ASIC may</w:t>
      </w:r>
      <w:r w:rsidRPr="002C23F6">
        <w:rPr>
          <w:spacing w:val="-1"/>
        </w:rPr>
        <w:t xml:space="preserve"> exempt a person or class of persons from all or specified provisions of Part 7.9 of the </w:t>
      </w:r>
      <w:r>
        <w:rPr>
          <w:spacing w:val="-1"/>
        </w:rPr>
        <w:t xml:space="preserve">Act </w:t>
      </w:r>
      <w:r w:rsidRPr="005163A7">
        <w:t>and may declare that Part 7.9 of the Act applies in relation to a person or a class of persons as if specified provisions w</w:t>
      </w:r>
      <w:r>
        <w:t>ere omitted, modified or varied</w:t>
      </w:r>
      <w:r w:rsidRPr="002C23F6">
        <w:rPr>
          <w:i/>
        </w:rPr>
        <w:t>.</w:t>
      </w:r>
      <w:r>
        <w:rPr>
          <w:i/>
        </w:rPr>
        <w:t xml:space="preserve"> </w:t>
      </w:r>
    </w:p>
    <w:p w:rsidR="00846C5C" w:rsidRDefault="00846C5C" w:rsidP="00846C5C">
      <w:pPr>
        <w:pStyle w:val="BodyText"/>
        <w:spacing w:line="276" w:lineRule="auto"/>
      </w:pPr>
      <w:r w:rsidRPr="00D503B8">
        <w:t xml:space="preserve">Under subsection 33(3) of the </w:t>
      </w:r>
      <w:r w:rsidRPr="002C23F6">
        <w:rPr>
          <w:i/>
        </w:rPr>
        <w:t>Acts Interpretation Act 1901</w:t>
      </w:r>
      <w:r w:rsidRPr="00D503B8">
        <w:t xml:space="preserve"> (as in force as at 1 January 2005 and as applicable to the relevant powers because of section 5C of the Act), where an Act confers a power to make, grant or issue any instrument (including rules, regulations or by-laws), the power shall be construed as including a power exercisable in the like manner and subject to the like conditions (if any) to repeal, rescind, revoke, amend, or vary any such instrument.</w:t>
      </w:r>
    </w:p>
    <w:p w:rsidR="00EA3031" w:rsidRPr="0007088D" w:rsidRDefault="00EA3031" w:rsidP="006561EB">
      <w:pPr>
        <w:spacing w:before="120" w:after="120" w:line="276" w:lineRule="auto"/>
        <w:rPr>
          <w:sz w:val="24"/>
          <w:szCs w:val="24"/>
        </w:rPr>
      </w:pPr>
    </w:p>
    <w:p w:rsidR="00DE365A" w:rsidRPr="006561EB" w:rsidRDefault="005B0E3A" w:rsidP="006561EB">
      <w:pPr>
        <w:widowControl w:val="0"/>
        <w:numPr>
          <w:ilvl w:val="0"/>
          <w:numId w:val="7"/>
        </w:numPr>
        <w:tabs>
          <w:tab w:val="left" w:pos="1592"/>
        </w:tabs>
        <w:spacing w:before="120" w:after="120" w:line="276" w:lineRule="auto"/>
        <w:ind w:left="0" w:firstLine="0"/>
        <w:rPr>
          <w:rFonts w:ascii="Arial" w:eastAsia="Arial" w:hAnsi="Arial" w:cs="Arial"/>
          <w:sz w:val="24"/>
          <w:szCs w:val="24"/>
        </w:rPr>
      </w:pPr>
      <w:bookmarkStart w:id="0" w:name="1._Background"/>
      <w:bookmarkEnd w:id="0"/>
      <w:r>
        <w:rPr>
          <w:rFonts w:ascii="Arial"/>
          <w:b/>
          <w:spacing w:val="-1"/>
          <w:sz w:val="24"/>
        </w:rPr>
        <w:t>Background</w:t>
      </w:r>
    </w:p>
    <w:p w:rsidR="002A437D" w:rsidRPr="002330A2" w:rsidRDefault="002A437D" w:rsidP="002A437D">
      <w:pPr>
        <w:spacing w:before="4" w:line="276" w:lineRule="auto"/>
        <w:rPr>
          <w:sz w:val="24"/>
          <w:szCs w:val="24"/>
        </w:rPr>
      </w:pPr>
      <w:r w:rsidRPr="00410496">
        <w:rPr>
          <w:i/>
          <w:sz w:val="24"/>
          <w:szCs w:val="24"/>
        </w:rPr>
        <w:t>[CO 02/246]</w:t>
      </w:r>
      <w:r>
        <w:rPr>
          <w:sz w:val="24"/>
          <w:szCs w:val="24"/>
        </w:rPr>
        <w:t xml:space="preserve"> was issued to address concerns that </w:t>
      </w:r>
      <w:r w:rsidRPr="002330A2">
        <w:rPr>
          <w:sz w:val="24"/>
          <w:szCs w:val="24"/>
        </w:rPr>
        <w:t xml:space="preserve">offers of financial products over the internet may give rise to uncertainty about the application of </w:t>
      </w:r>
      <w:r>
        <w:rPr>
          <w:sz w:val="24"/>
          <w:szCs w:val="24"/>
        </w:rPr>
        <w:t>laws in</w:t>
      </w:r>
      <w:r w:rsidRPr="002330A2">
        <w:rPr>
          <w:sz w:val="24"/>
          <w:szCs w:val="24"/>
        </w:rPr>
        <w:t xml:space="preserve"> jurisdictions </w:t>
      </w:r>
      <w:r>
        <w:rPr>
          <w:sz w:val="24"/>
          <w:szCs w:val="24"/>
        </w:rPr>
        <w:t>where</w:t>
      </w:r>
      <w:r w:rsidRPr="002330A2">
        <w:rPr>
          <w:sz w:val="24"/>
          <w:szCs w:val="24"/>
        </w:rPr>
        <w:t xml:space="preserve"> such offers can be accessed</w:t>
      </w:r>
      <w:r>
        <w:rPr>
          <w:sz w:val="24"/>
          <w:szCs w:val="24"/>
        </w:rPr>
        <w:t xml:space="preserve">. Accordingly, the purpose of </w:t>
      </w:r>
      <w:r w:rsidRPr="00410496">
        <w:rPr>
          <w:i/>
          <w:sz w:val="24"/>
          <w:szCs w:val="24"/>
        </w:rPr>
        <w:t>[CO 02/246]</w:t>
      </w:r>
      <w:r w:rsidRPr="002330A2">
        <w:rPr>
          <w:sz w:val="24"/>
          <w:szCs w:val="24"/>
        </w:rPr>
        <w:t xml:space="preserve"> </w:t>
      </w:r>
      <w:r>
        <w:rPr>
          <w:sz w:val="24"/>
          <w:szCs w:val="24"/>
        </w:rPr>
        <w:t>was</w:t>
      </w:r>
      <w:r w:rsidRPr="002330A2">
        <w:rPr>
          <w:sz w:val="24"/>
          <w:szCs w:val="24"/>
        </w:rPr>
        <w:t xml:space="preserve"> to ensure that:</w:t>
      </w:r>
    </w:p>
    <w:p w:rsidR="002A437D" w:rsidRPr="002330A2" w:rsidRDefault="002A437D" w:rsidP="002A437D">
      <w:pPr>
        <w:pStyle w:val="ListParagraph"/>
        <w:numPr>
          <w:ilvl w:val="0"/>
          <w:numId w:val="28"/>
        </w:numPr>
        <w:spacing w:before="4" w:line="276" w:lineRule="auto"/>
        <w:rPr>
          <w:sz w:val="24"/>
          <w:szCs w:val="24"/>
        </w:rPr>
      </w:pPr>
      <w:r w:rsidRPr="002330A2">
        <w:rPr>
          <w:sz w:val="24"/>
          <w:szCs w:val="24"/>
        </w:rPr>
        <w:t>offers to which the exemption applies are only issued in Australia incidentally to their issue in foreign jurisdictions where those offers can be lawfully made; and</w:t>
      </w:r>
    </w:p>
    <w:p w:rsidR="002A437D" w:rsidRPr="002330A2" w:rsidRDefault="002A437D" w:rsidP="002A437D">
      <w:pPr>
        <w:pStyle w:val="ListParagraph"/>
        <w:numPr>
          <w:ilvl w:val="0"/>
          <w:numId w:val="28"/>
        </w:numPr>
        <w:spacing w:before="4" w:line="276" w:lineRule="auto"/>
        <w:rPr>
          <w:sz w:val="24"/>
          <w:szCs w:val="24"/>
        </w:rPr>
      </w:pPr>
      <w:r w:rsidRPr="002330A2">
        <w:rPr>
          <w:sz w:val="24"/>
          <w:szCs w:val="24"/>
        </w:rPr>
        <w:t>such offers are not intended to result in applications for investments being made by persons in Australia.</w:t>
      </w:r>
    </w:p>
    <w:p w:rsidR="002A437D" w:rsidRDefault="002A437D" w:rsidP="002A437D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this way, </w:t>
      </w:r>
      <w:r w:rsidRPr="00410496">
        <w:rPr>
          <w:i/>
          <w:sz w:val="24"/>
          <w:szCs w:val="24"/>
        </w:rPr>
        <w:t>[CO 02/246]</w:t>
      </w:r>
      <w:r>
        <w:rPr>
          <w:sz w:val="24"/>
          <w:szCs w:val="24"/>
        </w:rPr>
        <w:t xml:space="preserve"> was</w:t>
      </w:r>
      <w:r w:rsidRPr="002330A2">
        <w:rPr>
          <w:sz w:val="24"/>
          <w:szCs w:val="24"/>
        </w:rPr>
        <w:t xml:space="preserve"> intended for the benefit of foreign offerors that make offers of financial products to persons outside of Australia.</w:t>
      </w:r>
    </w:p>
    <w:p w:rsidR="002A437D" w:rsidRDefault="002A437D" w:rsidP="002A437D">
      <w:pPr>
        <w:spacing w:before="120" w:after="120" w:line="276" w:lineRule="auto"/>
        <w:rPr>
          <w:sz w:val="24"/>
          <w:szCs w:val="24"/>
        </w:rPr>
      </w:pPr>
      <w:r w:rsidRPr="00410496">
        <w:rPr>
          <w:i/>
          <w:sz w:val="24"/>
          <w:szCs w:val="24"/>
        </w:rPr>
        <w:t>[CO 02/286]</w:t>
      </w:r>
      <w:r>
        <w:rPr>
          <w:sz w:val="24"/>
          <w:szCs w:val="24"/>
        </w:rPr>
        <w:t xml:space="preserve"> was issued by ASIC in 2002 to provide</w:t>
      </w:r>
      <w:r w:rsidR="00472AB3">
        <w:rPr>
          <w:sz w:val="24"/>
          <w:szCs w:val="24"/>
        </w:rPr>
        <w:t xml:space="preserve"> relief to a person </w:t>
      </w:r>
      <w:r w:rsidRPr="002A437D">
        <w:rPr>
          <w:sz w:val="24"/>
          <w:szCs w:val="24"/>
        </w:rPr>
        <w:t>in</w:t>
      </w:r>
      <w:r w:rsidR="00472AB3">
        <w:rPr>
          <w:sz w:val="24"/>
          <w:szCs w:val="24"/>
        </w:rPr>
        <w:t xml:space="preserve"> circumstances where they have </w:t>
      </w:r>
      <w:r w:rsidRPr="002A437D">
        <w:rPr>
          <w:sz w:val="24"/>
          <w:szCs w:val="24"/>
        </w:rPr>
        <w:t>been exempted</w:t>
      </w:r>
      <w:r w:rsidR="00472AB3">
        <w:rPr>
          <w:sz w:val="24"/>
          <w:szCs w:val="24"/>
        </w:rPr>
        <w:t xml:space="preserve"> from the obligation to provide a PDS under s </w:t>
      </w:r>
      <w:r w:rsidRPr="002A437D">
        <w:rPr>
          <w:sz w:val="24"/>
          <w:szCs w:val="24"/>
        </w:rPr>
        <w:t>1012B(3)</w:t>
      </w:r>
      <w:r w:rsidR="00472AB3">
        <w:rPr>
          <w:sz w:val="24"/>
          <w:szCs w:val="24"/>
        </w:rPr>
        <w:t xml:space="preserve"> of the Act but not from</w:t>
      </w:r>
      <w:r w:rsidRPr="002A437D">
        <w:rPr>
          <w:sz w:val="24"/>
          <w:szCs w:val="24"/>
        </w:rPr>
        <w:t xml:space="preserve"> t</w:t>
      </w:r>
      <w:r w:rsidR="00472AB3">
        <w:rPr>
          <w:sz w:val="24"/>
          <w:szCs w:val="24"/>
        </w:rPr>
        <w:t xml:space="preserve">he requirement to provide a PDS </w:t>
      </w:r>
      <w:r w:rsidRPr="002A437D">
        <w:rPr>
          <w:sz w:val="24"/>
          <w:szCs w:val="24"/>
        </w:rPr>
        <w:t>under s</w:t>
      </w:r>
      <w:r w:rsidR="00472AB3">
        <w:rPr>
          <w:sz w:val="24"/>
          <w:szCs w:val="24"/>
        </w:rPr>
        <w:t xml:space="preserve"> 1012B(4). [CO 02/286] was issued to correct </w:t>
      </w:r>
      <w:r w:rsidRPr="002A437D">
        <w:rPr>
          <w:sz w:val="24"/>
          <w:szCs w:val="24"/>
        </w:rPr>
        <w:t>possible oversigh</w:t>
      </w:r>
      <w:r w:rsidR="00472AB3">
        <w:rPr>
          <w:sz w:val="24"/>
          <w:szCs w:val="24"/>
        </w:rPr>
        <w:t>ts in instruments issued before March 2002 which</w:t>
      </w:r>
      <w:r w:rsidRPr="002A437D">
        <w:rPr>
          <w:sz w:val="24"/>
          <w:szCs w:val="24"/>
        </w:rPr>
        <w:t xml:space="preserve">, while </w:t>
      </w:r>
      <w:r w:rsidR="00472AB3">
        <w:rPr>
          <w:sz w:val="24"/>
          <w:szCs w:val="24"/>
        </w:rPr>
        <w:t>providing relief from s</w:t>
      </w:r>
      <w:r w:rsidR="003E5DE4">
        <w:rPr>
          <w:sz w:val="24"/>
          <w:szCs w:val="24"/>
        </w:rPr>
        <w:t xml:space="preserve"> </w:t>
      </w:r>
      <w:r w:rsidR="00472AB3">
        <w:rPr>
          <w:sz w:val="24"/>
          <w:szCs w:val="24"/>
        </w:rPr>
        <w:t xml:space="preserve">1012B(3), did not express relief in a way that would provide relief from s </w:t>
      </w:r>
      <w:r w:rsidRPr="002A437D">
        <w:rPr>
          <w:sz w:val="24"/>
          <w:szCs w:val="24"/>
        </w:rPr>
        <w:t xml:space="preserve">1012B(4).  </w:t>
      </w:r>
    </w:p>
    <w:p w:rsidR="003C54A7" w:rsidRDefault="003C54A7" w:rsidP="002A437D">
      <w:pPr>
        <w:spacing w:before="120" w:after="120" w:line="276" w:lineRule="auto"/>
        <w:rPr>
          <w:sz w:val="24"/>
          <w:szCs w:val="24"/>
        </w:rPr>
      </w:pPr>
      <w:r w:rsidRPr="00410496">
        <w:rPr>
          <w:i/>
          <w:sz w:val="24"/>
          <w:szCs w:val="24"/>
        </w:rPr>
        <w:t>[CO 02/641]</w:t>
      </w:r>
      <w:r>
        <w:rPr>
          <w:sz w:val="24"/>
          <w:szCs w:val="24"/>
        </w:rPr>
        <w:t xml:space="preserve"> was issued by ASIC in 2002 to ensure that particular financial products only have to comply with one anti-hawking provision. In the absence of this relief</w:t>
      </w:r>
      <w:r w:rsidR="00356DC1">
        <w:rPr>
          <w:sz w:val="24"/>
          <w:szCs w:val="24"/>
        </w:rPr>
        <w:t>,</w:t>
      </w:r>
      <w:r>
        <w:rPr>
          <w:sz w:val="24"/>
          <w:szCs w:val="24"/>
        </w:rPr>
        <w:t xml:space="preserve"> issues of</w:t>
      </w:r>
      <w:r w:rsidR="00356DC1">
        <w:rPr>
          <w:sz w:val="24"/>
          <w:szCs w:val="24"/>
        </w:rPr>
        <w:t>:</w:t>
      </w:r>
      <w:r>
        <w:rPr>
          <w:sz w:val="24"/>
          <w:szCs w:val="24"/>
        </w:rPr>
        <w:t xml:space="preserve"> securities</w:t>
      </w:r>
      <w:r w:rsidR="00356DC1">
        <w:rPr>
          <w:sz w:val="24"/>
          <w:szCs w:val="24"/>
        </w:rPr>
        <w:t>; interests in managed investment schemes;</w:t>
      </w:r>
      <w:r>
        <w:rPr>
          <w:sz w:val="24"/>
          <w:szCs w:val="24"/>
        </w:rPr>
        <w:t xml:space="preserve"> and interests in unregistered managed investment schemes would </w:t>
      </w:r>
      <w:r w:rsidR="00D86FE2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be required to comply with multiple hawking regimes. </w:t>
      </w:r>
      <w:r w:rsidR="00FE0094" w:rsidRPr="00410496">
        <w:rPr>
          <w:i/>
          <w:sz w:val="24"/>
          <w:szCs w:val="24"/>
        </w:rPr>
        <w:t>[CO 02/641]</w:t>
      </w:r>
      <w:r w:rsidR="00FE0094">
        <w:rPr>
          <w:sz w:val="24"/>
          <w:szCs w:val="24"/>
        </w:rPr>
        <w:t xml:space="preserve"> ensures certainty of obligation for business. </w:t>
      </w:r>
    </w:p>
    <w:p w:rsidR="002A437D" w:rsidRDefault="002A437D" w:rsidP="001C4E9B">
      <w:pPr>
        <w:spacing w:before="120" w:after="120" w:line="276" w:lineRule="auto"/>
        <w:rPr>
          <w:sz w:val="24"/>
          <w:szCs w:val="24"/>
        </w:rPr>
      </w:pPr>
      <w:r w:rsidRPr="002A437D">
        <w:rPr>
          <w:sz w:val="24"/>
          <w:szCs w:val="24"/>
        </w:rPr>
        <w:t xml:space="preserve">Under the </w:t>
      </w:r>
      <w:r w:rsidR="008E19E5" w:rsidRPr="008E19E5">
        <w:rPr>
          <w:i/>
          <w:sz w:val="24"/>
          <w:szCs w:val="24"/>
        </w:rPr>
        <w:t>Legislation Act</w:t>
      </w:r>
      <w:r w:rsidRPr="008E19E5">
        <w:rPr>
          <w:i/>
          <w:sz w:val="24"/>
          <w:szCs w:val="24"/>
        </w:rPr>
        <w:t xml:space="preserve"> 2003</w:t>
      </w:r>
      <w:r w:rsidRPr="002A437D">
        <w:rPr>
          <w:sz w:val="24"/>
          <w:szCs w:val="24"/>
        </w:rPr>
        <w:t>, legislative instruments cease automatically, or ‘sunset’, after 10 years, unless action is taken to exempt or preserve them. To preserve its effect, a legislative instrument must be remade before its sunset date.</w:t>
      </w:r>
    </w:p>
    <w:p w:rsidR="005C3B7D" w:rsidRDefault="005C3B7D" w:rsidP="001C4E9B">
      <w:pPr>
        <w:spacing w:before="120" w:after="120" w:line="276" w:lineRule="auto"/>
        <w:rPr>
          <w:sz w:val="24"/>
          <w:szCs w:val="24"/>
        </w:rPr>
      </w:pPr>
      <w:r w:rsidRPr="00410496">
        <w:rPr>
          <w:i/>
          <w:sz w:val="24"/>
          <w:szCs w:val="24"/>
        </w:rPr>
        <w:t>[CO 02/246]</w:t>
      </w:r>
      <w:r w:rsidR="00296004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  <w:r w:rsidR="00296004" w:rsidRPr="00410496">
        <w:rPr>
          <w:i/>
          <w:sz w:val="24"/>
          <w:szCs w:val="24"/>
        </w:rPr>
        <w:t>[CO 02/286]</w:t>
      </w:r>
      <w:r w:rsidR="00296004">
        <w:rPr>
          <w:sz w:val="24"/>
          <w:szCs w:val="24"/>
        </w:rPr>
        <w:t xml:space="preserve">; and </w:t>
      </w:r>
      <w:r w:rsidRPr="00410496">
        <w:rPr>
          <w:i/>
          <w:sz w:val="24"/>
          <w:szCs w:val="24"/>
        </w:rPr>
        <w:t>[CO 02/641]</w:t>
      </w:r>
      <w:r w:rsidR="00296004">
        <w:rPr>
          <w:sz w:val="24"/>
          <w:szCs w:val="24"/>
        </w:rPr>
        <w:t xml:space="preserve"> are all scheduled to cease on 1 April 2017.</w:t>
      </w:r>
      <w:r>
        <w:rPr>
          <w:sz w:val="24"/>
          <w:szCs w:val="24"/>
        </w:rPr>
        <w:t xml:space="preserve"> ASIC has decided to </w:t>
      </w:r>
      <w:r w:rsidR="00296004">
        <w:rPr>
          <w:sz w:val="24"/>
          <w:szCs w:val="24"/>
        </w:rPr>
        <w:t xml:space="preserve">preserve the effect of </w:t>
      </w:r>
      <w:r w:rsidR="00296004" w:rsidRPr="00410496">
        <w:rPr>
          <w:i/>
          <w:sz w:val="24"/>
          <w:szCs w:val="24"/>
        </w:rPr>
        <w:t>[CO 02/246]</w:t>
      </w:r>
      <w:r w:rsidR="00296004">
        <w:rPr>
          <w:sz w:val="24"/>
          <w:szCs w:val="24"/>
        </w:rPr>
        <w:t xml:space="preserve"> and </w:t>
      </w:r>
      <w:r w:rsidR="00296004" w:rsidRPr="00410496">
        <w:rPr>
          <w:i/>
          <w:sz w:val="24"/>
          <w:szCs w:val="24"/>
        </w:rPr>
        <w:t>[CO 02/641]</w:t>
      </w:r>
      <w:r w:rsidR="00A65A12">
        <w:rPr>
          <w:sz w:val="24"/>
          <w:szCs w:val="24"/>
        </w:rPr>
        <w:t xml:space="preserve"> and those instruments are being made in the following instruments, respectively: </w:t>
      </w:r>
    </w:p>
    <w:p w:rsidR="00A65A12" w:rsidRPr="002761C2" w:rsidRDefault="003C54A7" w:rsidP="003C54A7">
      <w:pPr>
        <w:pStyle w:val="ListParagraph"/>
        <w:numPr>
          <w:ilvl w:val="0"/>
          <w:numId w:val="29"/>
        </w:numPr>
        <w:spacing w:before="120" w:after="120" w:line="276" w:lineRule="auto"/>
        <w:rPr>
          <w:sz w:val="24"/>
          <w:szCs w:val="24"/>
        </w:rPr>
      </w:pPr>
      <w:r w:rsidRPr="00410496">
        <w:rPr>
          <w:i/>
          <w:sz w:val="24"/>
          <w:szCs w:val="24"/>
        </w:rPr>
        <w:t>ASIC Corporations (Offers over the internet) Instrument 2017/</w:t>
      </w:r>
      <w:r w:rsidR="002761C2" w:rsidRPr="00410496">
        <w:rPr>
          <w:i/>
          <w:sz w:val="24"/>
          <w:szCs w:val="24"/>
        </w:rPr>
        <w:t>181</w:t>
      </w:r>
      <w:r w:rsidR="00A65A12" w:rsidRPr="002761C2">
        <w:rPr>
          <w:sz w:val="24"/>
          <w:szCs w:val="24"/>
        </w:rPr>
        <w:t>; and</w:t>
      </w:r>
    </w:p>
    <w:p w:rsidR="00A65A12" w:rsidRPr="002761C2" w:rsidRDefault="003C54A7" w:rsidP="003C54A7">
      <w:pPr>
        <w:pStyle w:val="ListParagraph"/>
        <w:numPr>
          <w:ilvl w:val="0"/>
          <w:numId w:val="29"/>
        </w:numPr>
        <w:spacing w:before="120" w:after="120" w:line="276" w:lineRule="auto"/>
        <w:rPr>
          <w:sz w:val="24"/>
          <w:szCs w:val="24"/>
        </w:rPr>
      </w:pPr>
      <w:r w:rsidRPr="00410496">
        <w:rPr>
          <w:i/>
          <w:sz w:val="24"/>
          <w:szCs w:val="24"/>
        </w:rPr>
        <w:t>ASIC Corporations (Securities and Managed Investment Scheme Hawking Relief) Instrument 2017/</w:t>
      </w:r>
      <w:r w:rsidR="002761C2" w:rsidRPr="00410496">
        <w:rPr>
          <w:i/>
          <w:sz w:val="24"/>
          <w:szCs w:val="24"/>
        </w:rPr>
        <w:t>184</w:t>
      </w:r>
      <w:r w:rsidR="00A65A12" w:rsidRPr="002761C2">
        <w:rPr>
          <w:sz w:val="24"/>
          <w:szCs w:val="24"/>
        </w:rPr>
        <w:t>.</w:t>
      </w:r>
    </w:p>
    <w:p w:rsidR="0098330B" w:rsidRDefault="00A65A12" w:rsidP="00952644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ASIC has formed the view that no continuing instruments rely on the relief </w:t>
      </w:r>
      <w:r w:rsidRPr="00A65A12">
        <w:rPr>
          <w:sz w:val="24"/>
          <w:szCs w:val="24"/>
        </w:rPr>
        <w:t>provi</w:t>
      </w:r>
      <w:r>
        <w:rPr>
          <w:sz w:val="24"/>
          <w:szCs w:val="24"/>
        </w:rPr>
        <w:t xml:space="preserve">ded by </w:t>
      </w:r>
      <w:r w:rsidRPr="00410496">
        <w:rPr>
          <w:i/>
          <w:sz w:val="24"/>
          <w:szCs w:val="24"/>
        </w:rPr>
        <w:t>[CO 02/286]</w:t>
      </w:r>
      <w:r>
        <w:rPr>
          <w:sz w:val="24"/>
          <w:szCs w:val="24"/>
        </w:rPr>
        <w:t xml:space="preserve">. Accordingly, we are of the view that the </w:t>
      </w:r>
      <w:r w:rsidRPr="00A65A12">
        <w:rPr>
          <w:sz w:val="24"/>
          <w:szCs w:val="24"/>
        </w:rPr>
        <w:t>instrument should be repealed</w:t>
      </w:r>
      <w:r>
        <w:rPr>
          <w:sz w:val="24"/>
          <w:szCs w:val="24"/>
        </w:rPr>
        <w:t>.</w:t>
      </w:r>
      <w:r w:rsidR="00841ABD">
        <w:rPr>
          <w:sz w:val="24"/>
          <w:szCs w:val="24"/>
        </w:rPr>
        <w:t xml:space="preserve"> </w:t>
      </w:r>
    </w:p>
    <w:p w:rsidR="00DA3B6F" w:rsidRDefault="00DA3B6F" w:rsidP="006561EB">
      <w:pPr>
        <w:spacing w:before="120" w:after="120" w:line="276" w:lineRule="auto"/>
        <w:rPr>
          <w:sz w:val="24"/>
          <w:szCs w:val="24"/>
        </w:rPr>
      </w:pPr>
    </w:p>
    <w:p w:rsidR="005B0E3A" w:rsidRPr="00FE23D6" w:rsidRDefault="005B0E3A" w:rsidP="006561EB">
      <w:pPr>
        <w:widowControl w:val="0"/>
        <w:numPr>
          <w:ilvl w:val="0"/>
          <w:numId w:val="7"/>
        </w:numPr>
        <w:tabs>
          <w:tab w:val="left" w:pos="1592"/>
        </w:tabs>
        <w:spacing w:before="120" w:after="120" w:line="276" w:lineRule="auto"/>
        <w:ind w:left="0" w:firstLine="0"/>
        <w:rPr>
          <w:rFonts w:ascii="Arial"/>
          <w:b/>
          <w:spacing w:val="-1"/>
          <w:sz w:val="24"/>
        </w:rPr>
      </w:pPr>
      <w:bookmarkStart w:id="1" w:name="2._Purpose_of_the_class_order_"/>
      <w:bookmarkEnd w:id="1"/>
      <w:r w:rsidRPr="0007088D">
        <w:rPr>
          <w:rFonts w:ascii="Arial"/>
          <w:b/>
          <w:spacing w:val="-1"/>
          <w:sz w:val="24"/>
        </w:rPr>
        <w:t>Purpose of the instrument</w:t>
      </w:r>
    </w:p>
    <w:p w:rsidR="00A23DB2" w:rsidRDefault="0062206C" w:rsidP="006561EB">
      <w:pPr>
        <w:spacing w:before="120" w:after="120" w:line="276" w:lineRule="auto"/>
        <w:rPr>
          <w:sz w:val="24"/>
          <w:szCs w:val="24"/>
        </w:rPr>
      </w:pPr>
      <w:bookmarkStart w:id="2" w:name="Insert_a_level_3_heading_"/>
      <w:bookmarkEnd w:id="2"/>
      <w:r>
        <w:rPr>
          <w:sz w:val="24"/>
          <w:szCs w:val="24"/>
        </w:rPr>
        <w:t>The purpose of the</w:t>
      </w:r>
      <w:r w:rsidR="00952644" w:rsidRPr="00952644">
        <w:rPr>
          <w:i/>
          <w:sz w:val="24"/>
          <w:szCs w:val="24"/>
        </w:rPr>
        <w:t xml:space="preserve"> </w:t>
      </w:r>
      <w:r w:rsidR="00952644" w:rsidRPr="002761C2">
        <w:rPr>
          <w:i/>
          <w:sz w:val="24"/>
          <w:szCs w:val="24"/>
        </w:rPr>
        <w:t>ASIC Corporations (Repeal) Instrument 2017/</w:t>
      </w:r>
      <w:r w:rsidR="002761C2" w:rsidRPr="002761C2">
        <w:rPr>
          <w:i/>
          <w:sz w:val="24"/>
          <w:szCs w:val="24"/>
        </w:rPr>
        <w:t>185</w:t>
      </w:r>
      <w:r>
        <w:rPr>
          <w:sz w:val="24"/>
          <w:szCs w:val="24"/>
        </w:rPr>
        <w:t xml:space="preserve"> is to</w:t>
      </w:r>
      <w:r w:rsidR="0007088D" w:rsidRPr="0007088D">
        <w:rPr>
          <w:sz w:val="24"/>
          <w:szCs w:val="24"/>
        </w:rPr>
        <w:t xml:space="preserve"> </w:t>
      </w:r>
      <w:r w:rsidR="00A23DB2">
        <w:rPr>
          <w:sz w:val="24"/>
          <w:szCs w:val="24"/>
        </w:rPr>
        <w:t>repeal:</w:t>
      </w:r>
    </w:p>
    <w:p w:rsidR="00A23DB2" w:rsidRDefault="00A23DB2" w:rsidP="00A23DB2">
      <w:pPr>
        <w:pStyle w:val="ListParagraph"/>
        <w:numPr>
          <w:ilvl w:val="0"/>
          <w:numId w:val="30"/>
        </w:numPr>
        <w:spacing w:before="120" w:after="120" w:line="276" w:lineRule="auto"/>
        <w:rPr>
          <w:sz w:val="24"/>
          <w:szCs w:val="24"/>
        </w:rPr>
      </w:pPr>
      <w:r w:rsidRPr="00410496">
        <w:rPr>
          <w:i/>
          <w:sz w:val="24"/>
          <w:szCs w:val="24"/>
        </w:rPr>
        <w:t>A</w:t>
      </w:r>
      <w:r w:rsidR="00F33EC4" w:rsidRPr="00410496">
        <w:rPr>
          <w:i/>
          <w:sz w:val="24"/>
          <w:szCs w:val="24"/>
        </w:rPr>
        <w:t>SIC Class Order [CO 02/246]</w:t>
      </w:r>
      <w:r w:rsidR="00F33EC4">
        <w:rPr>
          <w:sz w:val="24"/>
          <w:szCs w:val="24"/>
        </w:rPr>
        <w:t xml:space="preserve">; </w:t>
      </w:r>
    </w:p>
    <w:p w:rsidR="00A23DB2" w:rsidRDefault="00F33EC4" w:rsidP="00A23DB2">
      <w:pPr>
        <w:pStyle w:val="ListParagraph"/>
        <w:numPr>
          <w:ilvl w:val="0"/>
          <w:numId w:val="30"/>
        </w:numPr>
        <w:spacing w:before="120" w:after="120" w:line="276" w:lineRule="auto"/>
        <w:rPr>
          <w:sz w:val="24"/>
          <w:szCs w:val="24"/>
        </w:rPr>
      </w:pPr>
      <w:r w:rsidRPr="00410496">
        <w:rPr>
          <w:i/>
          <w:sz w:val="24"/>
          <w:szCs w:val="24"/>
        </w:rPr>
        <w:t>ASIC Class Order [CO 02/286]</w:t>
      </w:r>
      <w:r w:rsidR="00A23DB2">
        <w:rPr>
          <w:sz w:val="24"/>
          <w:szCs w:val="24"/>
        </w:rPr>
        <w:t>; and</w:t>
      </w:r>
    </w:p>
    <w:p w:rsidR="00A23DB2" w:rsidRDefault="00F33EC4" w:rsidP="00A23DB2">
      <w:pPr>
        <w:pStyle w:val="ListParagraph"/>
        <w:numPr>
          <w:ilvl w:val="0"/>
          <w:numId w:val="30"/>
        </w:numPr>
        <w:spacing w:before="120" w:after="120" w:line="276" w:lineRule="auto"/>
        <w:rPr>
          <w:sz w:val="24"/>
          <w:szCs w:val="24"/>
        </w:rPr>
      </w:pPr>
      <w:r w:rsidRPr="00410496">
        <w:rPr>
          <w:i/>
          <w:sz w:val="24"/>
          <w:szCs w:val="24"/>
        </w:rPr>
        <w:t>ASIC Class Order [CO 02/641]</w:t>
      </w:r>
      <w:r w:rsidR="00A23DB2">
        <w:rPr>
          <w:sz w:val="24"/>
          <w:szCs w:val="24"/>
        </w:rPr>
        <w:t>.</w:t>
      </w:r>
    </w:p>
    <w:p w:rsidR="00A23DB2" w:rsidRDefault="002F59FE" w:rsidP="00A23DB2">
      <w:pPr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As explained above, </w:t>
      </w:r>
      <w:r w:rsidRPr="00410496">
        <w:rPr>
          <w:i/>
          <w:sz w:val="24"/>
          <w:szCs w:val="24"/>
        </w:rPr>
        <w:t>[CO 02/246]</w:t>
      </w:r>
      <w:r>
        <w:rPr>
          <w:sz w:val="24"/>
          <w:szCs w:val="24"/>
        </w:rPr>
        <w:t xml:space="preserve"> and </w:t>
      </w:r>
      <w:r w:rsidRPr="00410496">
        <w:rPr>
          <w:i/>
          <w:sz w:val="24"/>
          <w:szCs w:val="24"/>
        </w:rPr>
        <w:t>[CO 02/641]</w:t>
      </w:r>
      <w:r>
        <w:rPr>
          <w:sz w:val="24"/>
          <w:szCs w:val="24"/>
        </w:rPr>
        <w:t xml:space="preserve"> have been remade. </w:t>
      </w:r>
      <w:r w:rsidRPr="00410496">
        <w:rPr>
          <w:i/>
          <w:sz w:val="24"/>
          <w:szCs w:val="24"/>
        </w:rPr>
        <w:t>[CO 02/286]</w:t>
      </w:r>
      <w:r>
        <w:rPr>
          <w:sz w:val="24"/>
          <w:szCs w:val="24"/>
        </w:rPr>
        <w:t xml:space="preserve"> is no longer necessary. </w:t>
      </w:r>
    </w:p>
    <w:p w:rsidR="00356DC1" w:rsidRPr="00A23DB2" w:rsidRDefault="00356DC1" w:rsidP="00A23DB2">
      <w:pPr>
        <w:spacing w:before="120" w:after="120" w:line="276" w:lineRule="auto"/>
        <w:rPr>
          <w:sz w:val="24"/>
          <w:szCs w:val="24"/>
        </w:rPr>
      </w:pPr>
    </w:p>
    <w:p w:rsidR="002F59FE" w:rsidRPr="00356DC1" w:rsidRDefault="005B0E3A" w:rsidP="006561EB">
      <w:pPr>
        <w:widowControl w:val="0"/>
        <w:numPr>
          <w:ilvl w:val="0"/>
          <w:numId w:val="7"/>
        </w:numPr>
        <w:tabs>
          <w:tab w:val="left" w:pos="1592"/>
        </w:tabs>
        <w:spacing w:before="120" w:after="120" w:line="276" w:lineRule="auto"/>
        <w:ind w:left="0" w:firstLine="0"/>
        <w:rPr>
          <w:rFonts w:ascii="Arial"/>
          <w:b/>
          <w:spacing w:val="-1"/>
          <w:sz w:val="24"/>
        </w:rPr>
      </w:pPr>
      <w:bookmarkStart w:id="3" w:name="3._Operation_of_the_class_order_"/>
      <w:bookmarkEnd w:id="3"/>
      <w:r w:rsidRPr="0007088D">
        <w:rPr>
          <w:rFonts w:ascii="Arial"/>
          <w:b/>
          <w:spacing w:val="-1"/>
          <w:sz w:val="24"/>
        </w:rPr>
        <w:t>Operation of the instrument</w:t>
      </w:r>
      <w:r w:rsidR="00892AEE">
        <w:rPr>
          <w:rFonts w:ascii="Arial"/>
          <w:b/>
          <w:spacing w:val="-1"/>
          <w:sz w:val="24"/>
        </w:rPr>
        <w:t>s</w:t>
      </w:r>
    </w:p>
    <w:p w:rsidR="002F59FE" w:rsidRDefault="002F59FE" w:rsidP="002F59FE">
      <w:pPr>
        <w:pStyle w:val="BodyText"/>
        <w:spacing w:before="199"/>
      </w:pPr>
      <w:r w:rsidRPr="001B65FC">
        <w:t xml:space="preserve">Clause 4 of the </w:t>
      </w:r>
      <w:r>
        <w:t xml:space="preserve">instrument </w:t>
      </w:r>
      <w:r w:rsidRPr="001B65FC">
        <w:t>provides that each instrument that is</w:t>
      </w:r>
      <w:r>
        <w:t xml:space="preserve"> specified in a Schedule to the</w:t>
      </w:r>
      <w:r w:rsidRPr="001B65FC">
        <w:t xml:space="preserve"> instrument is repealed as set out in the applicable items in the Schedule concerned</w:t>
      </w:r>
      <w:r>
        <w:t xml:space="preserve">. </w:t>
      </w:r>
    </w:p>
    <w:p w:rsidR="005B0E3A" w:rsidRDefault="002F59FE" w:rsidP="002F59FE">
      <w:pPr>
        <w:pStyle w:val="BodyText"/>
        <w:spacing w:before="199"/>
      </w:pPr>
      <w:r>
        <w:t xml:space="preserve">Schedule 1 repeals </w:t>
      </w:r>
      <w:r w:rsidRPr="00410496">
        <w:rPr>
          <w:i/>
          <w:szCs w:val="24"/>
        </w:rPr>
        <w:t>[CO 02/246]</w:t>
      </w:r>
      <w:r>
        <w:rPr>
          <w:szCs w:val="24"/>
        </w:rPr>
        <w:t>;</w:t>
      </w:r>
      <w:r w:rsidR="00D86FE2" w:rsidRPr="00410496">
        <w:rPr>
          <w:i/>
          <w:szCs w:val="24"/>
        </w:rPr>
        <w:t xml:space="preserve"> [CO 02/286]</w:t>
      </w:r>
      <w:r w:rsidR="00D86FE2">
        <w:rPr>
          <w:szCs w:val="24"/>
        </w:rPr>
        <w:t xml:space="preserve">; and </w:t>
      </w:r>
      <w:r w:rsidR="00D86FE2" w:rsidRPr="00410496">
        <w:rPr>
          <w:i/>
          <w:szCs w:val="24"/>
        </w:rPr>
        <w:t>[CO 02/641]</w:t>
      </w:r>
      <w:r w:rsidR="00D86FE2">
        <w:rPr>
          <w:szCs w:val="24"/>
        </w:rPr>
        <w:t>.</w:t>
      </w:r>
      <w:r>
        <w:t xml:space="preserve"> </w:t>
      </w:r>
      <w:r w:rsidR="00AB49C8">
        <w:rPr>
          <w:szCs w:val="24"/>
        </w:rPr>
        <w:t xml:space="preserve"> </w:t>
      </w:r>
    </w:p>
    <w:p w:rsidR="00B33D97" w:rsidRPr="00B33D97" w:rsidRDefault="00B33D97" w:rsidP="006561EB">
      <w:pPr>
        <w:pStyle w:val="BodyText"/>
        <w:spacing w:before="120" w:after="120" w:line="276" w:lineRule="auto"/>
      </w:pPr>
    </w:p>
    <w:p w:rsidR="005B0E3A" w:rsidRPr="0007088D" w:rsidRDefault="005B0E3A" w:rsidP="006561EB">
      <w:pPr>
        <w:widowControl w:val="0"/>
        <w:numPr>
          <w:ilvl w:val="0"/>
          <w:numId w:val="7"/>
        </w:numPr>
        <w:tabs>
          <w:tab w:val="left" w:pos="1592"/>
        </w:tabs>
        <w:spacing w:before="120" w:after="120" w:line="276" w:lineRule="auto"/>
        <w:ind w:left="0" w:firstLine="0"/>
        <w:rPr>
          <w:rFonts w:ascii="Arial"/>
          <w:b/>
          <w:spacing w:val="-1"/>
          <w:sz w:val="24"/>
        </w:rPr>
      </w:pPr>
      <w:bookmarkStart w:id="4" w:name="5._Consultation"/>
      <w:bookmarkEnd w:id="4"/>
      <w:r w:rsidRPr="0007088D">
        <w:rPr>
          <w:rFonts w:ascii="Arial"/>
          <w:b/>
          <w:spacing w:val="-1"/>
          <w:sz w:val="24"/>
        </w:rPr>
        <w:t>Consultation</w:t>
      </w:r>
    </w:p>
    <w:p w:rsidR="005B0E3A" w:rsidRDefault="005B0E3A" w:rsidP="006561EB">
      <w:pPr>
        <w:spacing w:before="120" w:after="120" w:line="276" w:lineRule="auto"/>
      </w:pPr>
    </w:p>
    <w:p w:rsidR="005C3B7D" w:rsidRDefault="005C3B7D" w:rsidP="005C3B7D">
      <w:pPr>
        <w:spacing w:before="120" w:after="120" w:line="276" w:lineRule="auto"/>
        <w:rPr>
          <w:sz w:val="24"/>
          <w:szCs w:val="24"/>
        </w:rPr>
      </w:pPr>
      <w:r w:rsidRPr="00096CA2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November 2016 ASIC released ASIC </w:t>
      </w:r>
      <w:r w:rsidRPr="005C3B7D">
        <w:rPr>
          <w:sz w:val="24"/>
          <w:szCs w:val="24"/>
        </w:rPr>
        <w:t>C</w:t>
      </w:r>
      <w:r>
        <w:rPr>
          <w:sz w:val="24"/>
          <w:szCs w:val="24"/>
        </w:rPr>
        <w:t xml:space="preserve">onsultation </w:t>
      </w:r>
      <w:r w:rsidRPr="005C3B7D">
        <w:rPr>
          <w:sz w:val="24"/>
          <w:szCs w:val="24"/>
        </w:rPr>
        <w:t>P</w:t>
      </w:r>
      <w:r>
        <w:rPr>
          <w:sz w:val="24"/>
          <w:szCs w:val="24"/>
        </w:rPr>
        <w:t>aper</w:t>
      </w:r>
      <w:r w:rsidRPr="005C3B7D">
        <w:rPr>
          <w:sz w:val="24"/>
          <w:szCs w:val="24"/>
        </w:rPr>
        <w:t xml:space="preserve"> 271 Remaking and repealing ASIC class orders on internet offers, hawking and PDS obligations</w:t>
      </w:r>
      <w:r>
        <w:rPr>
          <w:sz w:val="24"/>
          <w:szCs w:val="24"/>
        </w:rPr>
        <w:t xml:space="preserve"> (</w:t>
      </w:r>
      <w:r>
        <w:rPr>
          <w:b/>
          <w:i/>
          <w:sz w:val="24"/>
          <w:szCs w:val="24"/>
        </w:rPr>
        <w:t>CP 271</w:t>
      </w:r>
      <w:r>
        <w:rPr>
          <w:sz w:val="24"/>
          <w:szCs w:val="24"/>
        </w:rPr>
        <w:t xml:space="preserve">), which consulted on </w:t>
      </w:r>
      <w:r w:rsidR="002F59FE">
        <w:rPr>
          <w:sz w:val="24"/>
          <w:szCs w:val="24"/>
        </w:rPr>
        <w:t xml:space="preserve">remaking </w:t>
      </w:r>
      <w:r w:rsidR="002F59FE" w:rsidRPr="00410496">
        <w:rPr>
          <w:i/>
          <w:sz w:val="24"/>
          <w:szCs w:val="24"/>
        </w:rPr>
        <w:t>[CO 02/246]</w:t>
      </w:r>
      <w:r w:rsidR="002F59FE">
        <w:rPr>
          <w:sz w:val="24"/>
          <w:szCs w:val="24"/>
        </w:rPr>
        <w:t xml:space="preserve"> and </w:t>
      </w:r>
      <w:r w:rsidR="002F59FE" w:rsidRPr="00410496">
        <w:rPr>
          <w:i/>
          <w:sz w:val="24"/>
          <w:szCs w:val="24"/>
        </w:rPr>
        <w:t>[CO 02/641]</w:t>
      </w:r>
      <w:r w:rsidR="002F59FE">
        <w:rPr>
          <w:sz w:val="24"/>
          <w:szCs w:val="24"/>
        </w:rPr>
        <w:t xml:space="preserve"> and repealing</w:t>
      </w:r>
      <w:r w:rsidR="002F59FE" w:rsidRPr="00410496">
        <w:rPr>
          <w:i/>
          <w:sz w:val="24"/>
          <w:szCs w:val="24"/>
        </w:rPr>
        <w:t xml:space="preserve"> [CO 02/286]</w:t>
      </w:r>
      <w:r w:rsidR="002F59FE">
        <w:rPr>
          <w:sz w:val="24"/>
          <w:szCs w:val="24"/>
        </w:rPr>
        <w:t xml:space="preserve">. </w:t>
      </w:r>
      <w:r w:rsidR="002F59FE" w:rsidRPr="002B16C5">
        <w:rPr>
          <w:sz w:val="24"/>
          <w:szCs w:val="24"/>
        </w:rPr>
        <w:t>ASIC did not receive any submissions in response to CP 271.</w:t>
      </w:r>
      <w:r w:rsidR="002F59FE">
        <w:rPr>
          <w:sz w:val="24"/>
          <w:szCs w:val="24"/>
        </w:rPr>
        <w:t xml:space="preserve"> </w:t>
      </w:r>
    </w:p>
    <w:p w:rsidR="005B0E3A" w:rsidRDefault="008544F6" w:rsidP="006561EB">
      <w:pPr>
        <w:pStyle w:val="Bodytextplain"/>
        <w:spacing w:before="120" w:after="120" w:line="276" w:lineRule="auto"/>
        <w:ind w:left="0"/>
        <w:sectPr w:rsidR="005B0E3A" w:rsidSect="00E2346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 w:code="9"/>
          <w:pgMar w:top="1644" w:right="1418" w:bottom="1418" w:left="1418" w:header="567" w:footer="567" w:gutter="0"/>
          <w:cols w:space="720"/>
          <w:docGrid w:linePitch="299"/>
        </w:sectPr>
      </w:pPr>
      <w:r>
        <w:rPr>
          <w:sz w:val="24"/>
          <w:szCs w:val="24"/>
        </w:rPr>
        <w:t xml:space="preserve"> </w:t>
      </w:r>
      <w:r>
        <w:t xml:space="preserve"> </w:t>
      </w:r>
    </w:p>
    <w:p w:rsidR="002D0E1F" w:rsidRDefault="002D0E1F" w:rsidP="006561EB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73FB1" wp14:editId="2D232FBC">
                <wp:simplePos x="0" y="0"/>
                <wp:positionH relativeFrom="column">
                  <wp:posOffset>19050</wp:posOffset>
                </wp:positionH>
                <wp:positionV relativeFrom="paragraph">
                  <wp:posOffset>-200024</wp:posOffset>
                </wp:positionV>
                <wp:extent cx="5311140" cy="7486650"/>
                <wp:effectExtent l="38100" t="38100" r="41910" b="3810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1140" cy="748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E1F" w:rsidRPr="00834797" w:rsidRDefault="002D0E1F" w:rsidP="002D0E1F">
                            <w:pPr>
                              <w:spacing w:before="360" w:after="120"/>
                              <w:jc w:val="center"/>
                              <w:rPr>
                                <w:b/>
                              </w:rPr>
                            </w:pPr>
                            <w:r w:rsidRPr="00834797">
                              <w:rPr>
                                <w:b/>
                              </w:rPr>
                              <w:t>Statement of Compatibility with Human Rights</w:t>
                            </w:r>
                          </w:p>
                          <w:p w:rsidR="002D0E1F" w:rsidRPr="00247F54" w:rsidRDefault="002D0E1F" w:rsidP="002D0E1F">
                            <w:pPr>
                              <w:spacing w:before="120" w:after="120"/>
                              <w:jc w:val="center"/>
                            </w:pPr>
                            <w:r w:rsidRPr="00247F54">
                              <w:rPr>
                                <w:i/>
                              </w:rPr>
                              <w:t>Prepared in accordance with Part 3 of the Human Rights (Parliamentary Scrutiny) Act 2011</w:t>
                            </w:r>
                          </w:p>
                          <w:p w:rsidR="002D0E1F" w:rsidRPr="00247F54" w:rsidRDefault="002D0E1F" w:rsidP="002D0E1F">
                            <w:pPr>
                              <w:spacing w:before="120" w:after="120"/>
                              <w:jc w:val="center"/>
                            </w:pPr>
                          </w:p>
                          <w:p w:rsidR="002D0E1F" w:rsidRDefault="002F59FE" w:rsidP="002D0E1F">
                            <w:pPr>
                              <w:spacing w:before="120" w:after="120"/>
                              <w:jc w:val="center"/>
                              <w:rPr>
                                <w:b/>
                              </w:rPr>
                            </w:pPr>
                            <w:r w:rsidRPr="002761C2">
                              <w:rPr>
                                <w:b/>
                              </w:rPr>
                              <w:t>ASIC Corporations (Repeal) Instrument 2017/</w:t>
                            </w:r>
                            <w:r w:rsidR="002761C2" w:rsidRPr="002761C2">
                              <w:rPr>
                                <w:b/>
                              </w:rPr>
                              <w:t>185</w:t>
                            </w:r>
                          </w:p>
                          <w:p w:rsidR="002D0E1F" w:rsidRPr="00247F54" w:rsidRDefault="002F59FE" w:rsidP="002D0E1F">
                            <w:pPr>
                              <w:spacing w:before="120" w:after="120"/>
                              <w:jc w:val="center"/>
                            </w:pPr>
                            <w:r w:rsidRPr="002F59FE">
                              <w:rPr>
                                <w:i/>
                              </w:rPr>
                              <w:t>ASIC Corporations (Repeal) Instrument 2017/</w:t>
                            </w:r>
                            <w:r w:rsidR="002761C2">
                              <w:rPr>
                                <w:i/>
                              </w:rPr>
                              <w:t>185</w:t>
                            </w:r>
                            <w:r w:rsidR="002D0E1F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 w:rsidR="002D0E1F" w:rsidRPr="00247F54">
                              <w:t xml:space="preserve"> compatible with the human rights and freedoms recognised or declared in the international instruments listed in section 3 of the </w:t>
                            </w:r>
                            <w:r w:rsidR="002D0E1F" w:rsidRPr="00247F54">
                              <w:rPr>
                                <w:i/>
                              </w:rPr>
                              <w:t>Human Rights (Parliamentary Scrutiny) Act 2011</w:t>
                            </w:r>
                            <w:r w:rsidR="002D0E1F" w:rsidRPr="00247F54">
                              <w:t>.</w:t>
                            </w:r>
                          </w:p>
                          <w:p w:rsidR="002D0E1F" w:rsidRPr="00247F54" w:rsidRDefault="002D0E1F" w:rsidP="002D0E1F">
                            <w:pPr>
                              <w:spacing w:before="120" w:after="120"/>
                              <w:jc w:val="center"/>
                            </w:pPr>
                          </w:p>
                          <w:p w:rsidR="002D0E1F" w:rsidRPr="00247F54" w:rsidRDefault="002D0E1F" w:rsidP="002D0E1F">
                            <w:pPr>
                              <w:spacing w:before="120" w:after="120"/>
                              <w:jc w:val="both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Overview</w:t>
                            </w:r>
                          </w:p>
                          <w:p w:rsidR="002F59FE" w:rsidRDefault="002F59FE" w:rsidP="002F59FE">
                            <w:pPr>
                              <w:spacing w:before="120" w:after="120"/>
                            </w:pPr>
                            <w:r>
                              <w:t xml:space="preserve">The purpose of the </w:t>
                            </w:r>
                            <w:r w:rsidRPr="00410496">
                              <w:rPr>
                                <w:i/>
                              </w:rPr>
                              <w:t>ASIC Corporations (Repeal) Instrument 2017/</w:t>
                            </w:r>
                            <w:r w:rsidR="002761C2" w:rsidRPr="00410496">
                              <w:rPr>
                                <w:i/>
                              </w:rPr>
                              <w:t>185</w:t>
                            </w:r>
                            <w:r>
                              <w:t xml:space="preserve"> is to repeal:</w:t>
                            </w:r>
                          </w:p>
                          <w:p w:rsidR="00F33EC4" w:rsidRDefault="00F33EC4" w:rsidP="00F33EC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="120" w:after="12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10496">
                              <w:rPr>
                                <w:i/>
                                <w:sz w:val="24"/>
                                <w:szCs w:val="24"/>
                              </w:rPr>
                              <w:t>ASIC Class Order [CO 02/246]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:rsidR="00F33EC4" w:rsidRDefault="00F33EC4" w:rsidP="00F33EC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="120" w:after="12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10496">
                              <w:rPr>
                                <w:i/>
                                <w:sz w:val="24"/>
                                <w:szCs w:val="24"/>
                              </w:rPr>
                              <w:t>ASIC Class Order [CO 02/286]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; and</w:t>
                            </w:r>
                          </w:p>
                          <w:p w:rsidR="002F59FE" w:rsidRPr="00F33EC4" w:rsidRDefault="00F33EC4" w:rsidP="00F33EC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before="120" w:after="120" w:line="276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10496">
                              <w:rPr>
                                <w:i/>
                                <w:sz w:val="24"/>
                                <w:szCs w:val="24"/>
                              </w:rPr>
                              <w:t>ASIC Class Order [CO 02/641]</w:t>
                            </w:r>
                            <w:r w:rsidRPr="00F33EC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2D0E1F" w:rsidRDefault="002F59FE" w:rsidP="002D0E1F">
                            <w:pPr>
                              <w:spacing w:before="120" w:after="120"/>
                            </w:pPr>
                            <w:r>
                              <w:t>T</w:t>
                            </w:r>
                            <w:r w:rsidR="002D0E1F">
                              <w:t xml:space="preserve">he relief given by </w:t>
                            </w:r>
                            <w:r w:rsidRPr="00410496">
                              <w:rPr>
                                <w:i/>
                              </w:rPr>
                              <w:t>[CO 02/246]</w:t>
                            </w:r>
                            <w:r>
                              <w:t xml:space="preserve"> and </w:t>
                            </w:r>
                            <w:r w:rsidR="002D0E1F" w:rsidRPr="00410496">
                              <w:rPr>
                                <w:i/>
                              </w:rPr>
                              <w:t>[CO 0</w:t>
                            </w:r>
                            <w:r w:rsidR="00D14661" w:rsidRPr="00410496">
                              <w:rPr>
                                <w:i/>
                              </w:rPr>
                              <w:t>2/641</w:t>
                            </w:r>
                            <w:r w:rsidR="002D0E1F" w:rsidRPr="00410496">
                              <w:rPr>
                                <w:i/>
                              </w:rPr>
                              <w:t>]</w:t>
                            </w:r>
                            <w:r w:rsidR="00344A56">
                              <w:t xml:space="preserve"> </w:t>
                            </w:r>
                            <w:r>
                              <w:t>will be continued in</w:t>
                            </w:r>
                            <w:r w:rsidR="002D0E1F">
                              <w:t xml:space="preserve"> new legislative instrument</w:t>
                            </w:r>
                            <w:r>
                              <w:t>s that reflect</w:t>
                            </w:r>
                            <w:r w:rsidR="002D0E1F">
                              <w:t xml:space="preserve"> current drafting practice, without any significant changes.  </w:t>
                            </w:r>
                          </w:p>
                          <w:p w:rsidR="002D0E1F" w:rsidRPr="00883DB6" w:rsidRDefault="002D0E1F" w:rsidP="002D0E1F">
                            <w:pPr>
                              <w:spacing w:before="120" w:after="120"/>
                            </w:pPr>
                          </w:p>
                          <w:p w:rsidR="002D0E1F" w:rsidRPr="00247F54" w:rsidRDefault="002D0E1F" w:rsidP="002D0E1F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Human rights implications</w:t>
                            </w:r>
                          </w:p>
                          <w:p w:rsidR="002D0E1F" w:rsidRPr="00247F54" w:rsidRDefault="003E5DE4" w:rsidP="002D0E1F">
                            <w:pPr>
                              <w:spacing w:before="120" w:after="120"/>
                            </w:pPr>
                            <w:r>
                              <w:t>The</w:t>
                            </w:r>
                            <w:r w:rsidR="002D0E1F" w:rsidRPr="00247F54">
                              <w:t xml:space="preserve"> </w:t>
                            </w:r>
                            <w:r w:rsidR="002D0E1F">
                              <w:t>l</w:t>
                            </w:r>
                            <w:r w:rsidR="002D0E1F" w:rsidRPr="00247F54">
                              <w:t xml:space="preserve">egislative </w:t>
                            </w:r>
                            <w:r w:rsidR="002D0E1F">
                              <w:t>i</w:t>
                            </w:r>
                            <w:r w:rsidR="00344A56">
                              <w:t>nstrument</w:t>
                            </w:r>
                            <w:r w:rsidR="002D0E1F" w:rsidRPr="00247F54">
                              <w:t xml:space="preserve"> </w:t>
                            </w:r>
                            <w:r>
                              <w:t xml:space="preserve">does not </w:t>
                            </w:r>
                            <w:r w:rsidR="002D0E1F" w:rsidRPr="00247F54">
                              <w:t>engage any of the applicable rights or freedoms.</w:t>
                            </w:r>
                          </w:p>
                          <w:p w:rsidR="002D0E1F" w:rsidRPr="00247F54" w:rsidRDefault="002D0E1F" w:rsidP="002D0E1F">
                            <w:pPr>
                              <w:spacing w:before="120" w:after="120"/>
                            </w:pPr>
                          </w:p>
                          <w:p w:rsidR="002D0E1F" w:rsidRPr="00247F54" w:rsidRDefault="002D0E1F" w:rsidP="002D0E1F">
                            <w:pPr>
                              <w:spacing w:before="120" w:after="120"/>
                              <w:rPr>
                                <w:b/>
                              </w:rPr>
                            </w:pPr>
                            <w:r w:rsidRPr="00247F54">
                              <w:rPr>
                                <w:b/>
                              </w:rPr>
                              <w:t>Conclusion</w:t>
                            </w:r>
                          </w:p>
                          <w:p w:rsidR="002D0E1F" w:rsidRPr="00247F54" w:rsidRDefault="003E5DE4" w:rsidP="002D0E1F">
                            <w:pPr>
                              <w:spacing w:before="120" w:after="120"/>
                            </w:pPr>
                            <w:r>
                              <w:t>The</w:t>
                            </w:r>
                            <w:r w:rsidR="002D0E1F" w:rsidRPr="00247F54">
                              <w:t xml:space="preserve"> </w:t>
                            </w:r>
                            <w:r w:rsidR="002D0E1F">
                              <w:t>l</w:t>
                            </w:r>
                            <w:r w:rsidR="002D0E1F" w:rsidRPr="00247F54">
                              <w:t xml:space="preserve">egislative </w:t>
                            </w:r>
                            <w:r w:rsidR="002D0E1F">
                              <w:t>i</w:t>
                            </w:r>
                            <w:r w:rsidR="002D0E1F" w:rsidRPr="00247F54">
                              <w:t>nstrument</w:t>
                            </w:r>
                            <w:r>
                              <w:t xml:space="preserve"> is</w:t>
                            </w:r>
                            <w:r w:rsidR="002D0E1F" w:rsidRPr="00247F54">
                              <w:t xml:space="preserve"> compatible with human rights as </w:t>
                            </w:r>
                            <w:r>
                              <w:t>it</w:t>
                            </w:r>
                            <w:r w:rsidR="00344A56">
                              <w:t xml:space="preserve"> do</w:t>
                            </w:r>
                            <w:r>
                              <w:t>es</w:t>
                            </w:r>
                            <w:r w:rsidR="002D0E1F" w:rsidRPr="00247F54">
                              <w:t xml:space="preserve"> not raise any human rights issues.</w:t>
                            </w:r>
                          </w:p>
                          <w:p w:rsidR="002D0E1F" w:rsidRPr="00E4135E" w:rsidRDefault="002D0E1F" w:rsidP="002D0E1F">
                            <w:pPr>
                              <w:spacing w:before="120" w:after="120"/>
                            </w:pPr>
                          </w:p>
                          <w:p w:rsidR="002D0E1F" w:rsidRPr="00E4135E" w:rsidRDefault="002D0E1F" w:rsidP="002D0E1F">
                            <w:pPr>
                              <w:spacing w:before="120" w:after="120"/>
                              <w:jc w:val="center"/>
                            </w:pPr>
                            <w:r>
                              <w:rPr>
                                <w:b/>
                              </w:rPr>
                              <w:t xml:space="preserve">Australian Securities and Investments Commission </w:t>
                            </w:r>
                          </w:p>
                          <w:p w:rsidR="002D0E1F" w:rsidRPr="00E4135E" w:rsidRDefault="002D0E1F" w:rsidP="002D0E1F">
                            <w:pPr>
                              <w:spacing w:before="120" w:after="120"/>
                              <w:jc w:val="center"/>
                            </w:pPr>
                          </w:p>
                        </w:txbxContent>
                      </wps:txbx>
                      <wps:bodyPr rot="0" vert="horz" wrap="square" lIns="180000" tIns="45720" rIns="180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5pt;margin-top:-15.75pt;width:418.2pt;height:58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" strokeweight="6pt">
                <v:stroke linestyle="thickBetweenThin"/>
                <v:textbox inset="5mm,,5mm">
                  <w:txbxContent>
                    <w:p w:rsidR="002D0E1F" w:rsidRPr="00834797" w:rsidRDefault="002D0E1F" w:rsidP="002D0E1F">
                      <w:pPr>
                        <w:spacing w:before="360" w:after="120"/>
                        <w:jc w:val="center"/>
                        <w:rPr>
                          <w:b/>
                        </w:rPr>
                      </w:pPr>
                      <w:r w:rsidRPr="00834797">
                        <w:rPr>
                          <w:b/>
                        </w:rPr>
                        <w:t>Statement of Compatibility with Human Rights</w:t>
                      </w:r>
                    </w:p>
                    <w:p w:rsidR="002D0E1F" w:rsidRPr="00247F54" w:rsidRDefault="002D0E1F" w:rsidP="002D0E1F">
                      <w:pPr>
                        <w:spacing w:before="120" w:after="120"/>
                        <w:jc w:val="center"/>
                      </w:pPr>
                      <w:r w:rsidRPr="00247F54">
                        <w:rPr>
                          <w:i/>
                        </w:rPr>
                        <w:t>Prepared in accordance with Part 3 of the Human Rights (Parliamentary Scrutiny) Act 2011</w:t>
                      </w:r>
                    </w:p>
                    <w:p w:rsidR="002D0E1F" w:rsidRPr="00247F54" w:rsidRDefault="002D0E1F" w:rsidP="002D0E1F">
                      <w:pPr>
                        <w:spacing w:before="120" w:after="120"/>
                        <w:jc w:val="center"/>
                      </w:pPr>
                    </w:p>
                    <w:p w:rsidR="002D0E1F" w:rsidRDefault="002F59FE" w:rsidP="002D0E1F">
                      <w:pPr>
                        <w:spacing w:before="120" w:after="120"/>
                        <w:jc w:val="center"/>
                        <w:rPr>
                          <w:b/>
                        </w:rPr>
                      </w:pPr>
                      <w:r w:rsidRPr="002761C2">
                        <w:rPr>
                          <w:b/>
                        </w:rPr>
                        <w:t>ASIC Corporations (Repeal) Instrument 2017/</w:t>
                      </w:r>
                      <w:r w:rsidR="002761C2" w:rsidRPr="002761C2">
                        <w:rPr>
                          <w:b/>
                        </w:rPr>
                        <w:t>185</w:t>
                      </w:r>
                    </w:p>
                    <w:p w:rsidR="002D0E1F" w:rsidRPr="00247F54" w:rsidRDefault="002F59FE" w:rsidP="002D0E1F">
                      <w:pPr>
                        <w:spacing w:before="120" w:after="120"/>
                        <w:jc w:val="center"/>
                      </w:pPr>
                      <w:r w:rsidRPr="002F59FE">
                        <w:rPr>
                          <w:i/>
                        </w:rPr>
                        <w:t>ASIC Corporations (Repeal) Instrument 2017/</w:t>
                      </w:r>
                      <w:r w:rsidR="002761C2">
                        <w:rPr>
                          <w:i/>
                        </w:rPr>
                        <w:t>185</w:t>
                      </w:r>
                      <w:r w:rsidR="002D0E1F">
                        <w:rPr>
                          <w:i/>
                        </w:rPr>
                        <w:t xml:space="preserve"> </w:t>
                      </w:r>
                      <w:r>
                        <w:t>is</w:t>
                      </w:r>
                      <w:r w:rsidR="002D0E1F" w:rsidRPr="00247F54">
                        <w:t xml:space="preserve"> compatible with the human rights and freedoms recognised or declared in the international instruments listed in section 3 of the </w:t>
                      </w:r>
                      <w:r w:rsidR="002D0E1F" w:rsidRPr="00247F54">
                        <w:rPr>
                          <w:i/>
                        </w:rPr>
                        <w:t>Human Rights (Parliamentary Scrutiny) Act 2011</w:t>
                      </w:r>
                      <w:r w:rsidR="002D0E1F" w:rsidRPr="00247F54">
                        <w:t>.</w:t>
                      </w:r>
                    </w:p>
                    <w:p w:rsidR="002D0E1F" w:rsidRPr="00247F54" w:rsidRDefault="002D0E1F" w:rsidP="002D0E1F">
                      <w:pPr>
                        <w:spacing w:before="120" w:after="120"/>
                        <w:jc w:val="center"/>
                      </w:pPr>
                    </w:p>
                    <w:p w:rsidR="002D0E1F" w:rsidRPr="00247F54" w:rsidRDefault="002D0E1F" w:rsidP="002D0E1F">
                      <w:pPr>
                        <w:spacing w:before="120" w:after="120"/>
                        <w:jc w:val="both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Overview</w:t>
                      </w:r>
                    </w:p>
                    <w:p w:rsidR="002F59FE" w:rsidRDefault="002F59FE" w:rsidP="002F59FE">
                      <w:pPr>
                        <w:spacing w:before="120" w:after="120"/>
                      </w:pPr>
                      <w:r>
                        <w:t xml:space="preserve">The purpose of the </w:t>
                      </w:r>
                      <w:r w:rsidRPr="00410496">
                        <w:rPr>
                          <w:i/>
                        </w:rPr>
                        <w:t>ASIC Corporations (Repeal) Instrument 2017/</w:t>
                      </w:r>
                      <w:r w:rsidR="002761C2" w:rsidRPr="00410496">
                        <w:rPr>
                          <w:i/>
                        </w:rPr>
                        <w:t>185</w:t>
                      </w:r>
                      <w:r>
                        <w:t xml:space="preserve"> is to repeal:</w:t>
                      </w:r>
                    </w:p>
                    <w:p w:rsidR="00F33EC4" w:rsidRDefault="00F33EC4" w:rsidP="00F33EC4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before="120" w:after="120" w:line="276" w:lineRule="auto"/>
                        <w:rPr>
                          <w:sz w:val="24"/>
                          <w:szCs w:val="24"/>
                        </w:rPr>
                      </w:pPr>
                      <w:r w:rsidRPr="00410496">
                        <w:rPr>
                          <w:i/>
                          <w:sz w:val="24"/>
                          <w:szCs w:val="24"/>
                        </w:rPr>
                        <w:t>ASIC Class Order [CO 02/246]</w:t>
                      </w:r>
                      <w:r>
                        <w:rPr>
                          <w:sz w:val="24"/>
                          <w:szCs w:val="24"/>
                        </w:rPr>
                        <w:t xml:space="preserve">; </w:t>
                      </w:r>
                    </w:p>
                    <w:p w:rsidR="00F33EC4" w:rsidRDefault="00F33EC4" w:rsidP="00F33EC4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before="120" w:after="120" w:line="276" w:lineRule="auto"/>
                        <w:rPr>
                          <w:sz w:val="24"/>
                          <w:szCs w:val="24"/>
                        </w:rPr>
                      </w:pPr>
                      <w:r w:rsidRPr="00410496">
                        <w:rPr>
                          <w:i/>
                          <w:sz w:val="24"/>
                          <w:szCs w:val="24"/>
                        </w:rPr>
                        <w:t>ASIC Class Order [CO 02/286]</w:t>
                      </w:r>
                      <w:r>
                        <w:rPr>
                          <w:sz w:val="24"/>
                          <w:szCs w:val="24"/>
                        </w:rPr>
                        <w:t>; and</w:t>
                      </w:r>
                    </w:p>
                    <w:p w:rsidR="002F59FE" w:rsidRPr="00F33EC4" w:rsidRDefault="00F33EC4" w:rsidP="00F33EC4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before="120" w:after="120" w:line="276" w:lineRule="auto"/>
                        <w:rPr>
                          <w:sz w:val="24"/>
                          <w:szCs w:val="24"/>
                        </w:rPr>
                      </w:pPr>
                      <w:r w:rsidRPr="00410496">
                        <w:rPr>
                          <w:i/>
                          <w:sz w:val="24"/>
                          <w:szCs w:val="24"/>
                        </w:rPr>
                        <w:t>ASIC Class Order [CO 02/641]</w:t>
                      </w:r>
                      <w:r w:rsidRPr="00F33EC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2D0E1F" w:rsidRDefault="002F59FE" w:rsidP="002D0E1F">
                      <w:pPr>
                        <w:spacing w:before="120" w:after="120"/>
                      </w:pPr>
                      <w:r>
                        <w:t>T</w:t>
                      </w:r>
                      <w:r w:rsidR="002D0E1F">
                        <w:t xml:space="preserve">he relief given by </w:t>
                      </w:r>
                      <w:r w:rsidRPr="00410496">
                        <w:rPr>
                          <w:i/>
                        </w:rPr>
                        <w:t>[CO 02/246]</w:t>
                      </w:r>
                      <w:r>
                        <w:t xml:space="preserve"> and </w:t>
                      </w:r>
                      <w:r w:rsidR="002D0E1F" w:rsidRPr="00410496">
                        <w:rPr>
                          <w:i/>
                        </w:rPr>
                        <w:t>[CO 0</w:t>
                      </w:r>
                      <w:r w:rsidR="00D14661" w:rsidRPr="00410496">
                        <w:rPr>
                          <w:i/>
                        </w:rPr>
                        <w:t>2/641</w:t>
                      </w:r>
                      <w:r w:rsidR="002D0E1F" w:rsidRPr="00410496">
                        <w:rPr>
                          <w:i/>
                        </w:rPr>
                        <w:t>]</w:t>
                      </w:r>
                      <w:r w:rsidR="00344A56">
                        <w:t xml:space="preserve"> </w:t>
                      </w:r>
                      <w:r>
                        <w:t>will be continued in</w:t>
                      </w:r>
                      <w:r w:rsidR="002D0E1F">
                        <w:t xml:space="preserve"> new legislative instrument</w:t>
                      </w:r>
                      <w:r>
                        <w:t>s that reflect</w:t>
                      </w:r>
                      <w:r w:rsidR="002D0E1F">
                        <w:t xml:space="preserve"> current drafting practice, without any significant changes.  </w:t>
                      </w:r>
                    </w:p>
                    <w:p w:rsidR="002D0E1F" w:rsidRPr="00883DB6" w:rsidRDefault="002D0E1F" w:rsidP="002D0E1F">
                      <w:pPr>
                        <w:spacing w:before="120" w:after="120"/>
                      </w:pPr>
                    </w:p>
                    <w:p w:rsidR="002D0E1F" w:rsidRPr="00247F54" w:rsidRDefault="002D0E1F" w:rsidP="002D0E1F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Human rights implications</w:t>
                      </w:r>
                    </w:p>
                    <w:p w:rsidR="002D0E1F" w:rsidRPr="00247F54" w:rsidRDefault="003E5DE4" w:rsidP="002D0E1F">
                      <w:pPr>
                        <w:spacing w:before="120" w:after="120"/>
                      </w:pPr>
                      <w:r>
                        <w:t>The</w:t>
                      </w:r>
                      <w:r w:rsidR="002D0E1F" w:rsidRPr="00247F54">
                        <w:t xml:space="preserve"> </w:t>
                      </w:r>
                      <w:r w:rsidR="002D0E1F">
                        <w:t>l</w:t>
                      </w:r>
                      <w:r w:rsidR="002D0E1F" w:rsidRPr="00247F54">
                        <w:t xml:space="preserve">egislative </w:t>
                      </w:r>
                      <w:r w:rsidR="002D0E1F">
                        <w:t>i</w:t>
                      </w:r>
                      <w:r w:rsidR="00344A56">
                        <w:t>nstrument</w:t>
                      </w:r>
                      <w:r w:rsidR="002D0E1F" w:rsidRPr="00247F54">
                        <w:t xml:space="preserve"> </w:t>
                      </w:r>
                      <w:r>
                        <w:t xml:space="preserve">does not </w:t>
                      </w:r>
                      <w:r w:rsidR="002D0E1F" w:rsidRPr="00247F54">
                        <w:t>engage any of the applicable rights or freedoms.</w:t>
                      </w:r>
                    </w:p>
                    <w:p w:rsidR="002D0E1F" w:rsidRPr="00247F54" w:rsidRDefault="002D0E1F" w:rsidP="002D0E1F">
                      <w:pPr>
                        <w:spacing w:before="120" w:after="120"/>
                      </w:pPr>
                    </w:p>
                    <w:p w:rsidR="002D0E1F" w:rsidRPr="00247F54" w:rsidRDefault="002D0E1F" w:rsidP="002D0E1F">
                      <w:pPr>
                        <w:spacing w:before="120" w:after="120"/>
                        <w:rPr>
                          <w:b/>
                        </w:rPr>
                      </w:pPr>
                      <w:r w:rsidRPr="00247F54">
                        <w:rPr>
                          <w:b/>
                        </w:rPr>
                        <w:t>Conclusion</w:t>
                      </w:r>
                    </w:p>
                    <w:p w:rsidR="002D0E1F" w:rsidRPr="00247F54" w:rsidRDefault="003E5DE4" w:rsidP="002D0E1F">
                      <w:pPr>
                        <w:spacing w:before="120" w:after="120"/>
                      </w:pPr>
                      <w:r>
                        <w:t>The</w:t>
                      </w:r>
                      <w:r w:rsidR="002D0E1F" w:rsidRPr="00247F54">
                        <w:t xml:space="preserve"> </w:t>
                      </w:r>
                      <w:r w:rsidR="002D0E1F">
                        <w:t>l</w:t>
                      </w:r>
                      <w:r w:rsidR="002D0E1F" w:rsidRPr="00247F54">
                        <w:t xml:space="preserve">egislative </w:t>
                      </w:r>
                      <w:r w:rsidR="002D0E1F">
                        <w:t>i</w:t>
                      </w:r>
                      <w:r w:rsidR="002D0E1F" w:rsidRPr="00247F54">
                        <w:t>nstrument</w:t>
                      </w:r>
                      <w:r>
                        <w:t xml:space="preserve"> is</w:t>
                      </w:r>
                      <w:r w:rsidR="002D0E1F" w:rsidRPr="00247F54">
                        <w:t xml:space="preserve"> compatible with human rights as </w:t>
                      </w:r>
                      <w:r>
                        <w:t>it</w:t>
                      </w:r>
                      <w:r w:rsidR="00344A56">
                        <w:t xml:space="preserve"> do</w:t>
                      </w:r>
                      <w:r>
                        <w:t>es</w:t>
                      </w:r>
                      <w:r w:rsidR="002D0E1F" w:rsidRPr="00247F54">
                        <w:t xml:space="preserve"> not raise any human rights issues.</w:t>
                      </w:r>
                    </w:p>
                    <w:p w:rsidR="002D0E1F" w:rsidRPr="00E4135E" w:rsidRDefault="002D0E1F" w:rsidP="002D0E1F">
                      <w:pPr>
                        <w:spacing w:before="120" w:after="120"/>
                      </w:pPr>
                    </w:p>
                    <w:p w:rsidR="002D0E1F" w:rsidRPr="00E4135E" w:rsidRDefault="002D0E1F" w:rsidP="002D0E1F">
                      <w:pPr>
                        <w:spacing w:before="120" w:after="120"/>
                        <w:jc w:val="center"/>
                      </w:pPr>
                      <w:r>
                        <w:rPr>
                          <w:b/>
                        </w:rPr>
                        <w:t xml:space="preserve">Australian Securities and Investments Commission </w:t>
                      </w:r>
                    </w:p>
                    <w:p w:rsidR="002D0E1F" w:rsidRPr="00E4135E" w:rsidRDefault="002D0E1F" w:rsidP="002D0E1F">
                      <w:pPr>
                        <w:spacing w:before="120" w:after="120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2D0E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446" w:rsidRDefault="00005446">
      <w:pPr>
        <w:spacing w:after="0"/>
      </w:pPr>
      <w:r>
        <w:separator/>
      </w:r>
    </w:p>
  </w:endnote>
  <w:endnote w:type="continuationSeparator" w:id="0">
    <w:p w:rsidR="00005446" w:rsidRDefault="0000544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0E6" w:rsidRDefault="004A30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:rsidR="004A30E6" w:rsidRDefault="004A30E6">
    <w:pPr>
      <w:pStyle w:val="Footer"/>
      <w:ind w:right="360"/>
    </w:pPr>
  </w:p>
  <w:p w:rsidR="004A30E6" w:rsidRDefault="004A30E6"/>
  <w:p w:rsidR="004A30E6" w:rsidRDefault="004A30E6"/>
  <w:p w:rsidR="004A30E6" w:rsidRDefault="004A30E6"/>
  <w:p w:rsidR="004A30E6" w:rsidRDefault="004A30E6"/>
  <w:p w:rsidR="004A30E6" w:rsidRDefault="004A30E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0E6" w:rsidRDefault="004A30E6">
    <w:pPr>
      <w:pStyle w:val="Footer"/>
      <w:pBdr>
        <w:top w:val="single" w:sz="4" w:space="1" w:color="117DC7"/>
      </w:pBdr>
      <w:rPr>
        <w:b/>
        <w:color w:val="117DC7"/>
      </w:rPr>
    </w:pPr>
    <w:r>
      <w:rPr>
        <w:noProof/>
        <w:color w:val="117DC7"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7B354B6B" wp14:editId="7B354B6C">
              <wp:simplePos x="0" y="0"/>
              <wp:positionH relativeFrom="rightMargin">
                <wp:posOffset>-648335</wp:posOffset>
              </wp:positionH>
              <wp:positionV relativeFrom="paragraph">
                <wp:posOffset>36195</wp:posOffset>
              </wp:positionV>
              <wp:extent cx="657860" cy="158750"/>
              <wp:effectExtent l="1270" t="2540" r="0" b="635"/>
              <wp:wrapNone/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0E6" w:rsidRPr="008F541E" w:rsidRDefault="004A30E6" w:rsidP="00E2346F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8F541E">
                            <w:rPr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6232D">
                            <w:rPr>
                              <w:rStyle w:val="PageNumber"/>
                              <w:rFonts w:ascii="Arial" w:hAnsi="Arial" w:cs="Arial"/>
                              <w:noProof/>
                              <w:color w:val="117DC7"/>
                              <w:sz w:val="16"/>
                              <w:szCs w:val="16"/>
                            </w:rPr>
                            <w:t>4</w:t>
                          </w:r>
                          <w:r w:rsidRPr="008F541E">
                            <w:rPr>
                              <w:rStyle w:val="PageNumber"/>
                              <w:rFonts w:ascii="Arial" w:hAnsi="Arial" w:cs="Arial"/>
                              <w:color w:val="117DC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-51.05pt;margin-top:2.85pt;width:51.8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" stroked="f">
              <v:textbox inset="0,0,0,0">
                <w:txbxContent>
                  <w:p w:rsidR="004A30E6" w:rsidRPr="008F541E" w:rsidRDefault="004A30E6" w:rsidP="00E2346F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8F541E">
                      <w:rPr>
                        <w:rFonts w:ascii="Arial" w:hAnsi="Arial" w:cs="Arial"/>
                        <w:color w:val="117DC7"/>
                        <w:sz w:val="16"/>
                        <w:szCs w:val="16"/>
                      </w:rPr>
                      <w:t xml:space="preserve">Page 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begin"/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instrText xml:space="preserve"> PAGE </w:instrTex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separate"/>
                    </w:r>
                    <w:r w:rsidR="00E6232D">
                      <w:rPr>
                        <w:rStyle w:val="PageNumber"/>
                        <w:rFonts w:ascii="Arial" w:hAnsi="Arial" w:cs="Arial"/>
                        <w:noProof/>
                        <w:color w:val="117DC7"/>
                        <w:sz w:val="16"/>
                        <w:szCs w:val="16"/>
                      </w:rPr>
                      <w:t>4</w:t>
                    </w:r>
                    <w:r w:rsidRPr="008F541E">
                      <w:rPr>
                        <w:rStyle w:val="PageNumber"/>
                        <w:rFonts w:ascii="Arial" w:hAnsi="Arial" w:cs="Arial"/>
                        <w:color w:val="117DC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rPr>
        <w:color w:val="117DC7"/>
      </w:rPr>
      <w:t>© Australian Securities and Investments Commission</w:t>
    </w:r>
    <w:r>
      <w:rPr>
        <w:color w:val="117DC7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446" w:rsidRDefault="00005446">
      <w:pPr>
        <w:spacing w:after="0"/>
      </w:pPr>
      <w:r>
        <w:separator/>
      </w:r>
    </w:p>
  </w:footnote>
  <w:footnote w:type="continuationSeparator" w:id="0">
    <w:p w:rsidR="00005446" w:rsidRDefault="0000544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0E6" w:rsidRDefault="004A30E6"/>
  <w:p w:rsidR="004A30E6" w:rsidRDefault="004A30E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0E6" w:rsidRDefault="004A30E6">
    <w:pPr>
      <w:pStyle w:val="Footer"/>
      <w:pBdr>
        <w:bottom w:val="single" w:sz="4" w:space="1" w:color="117DC7"/>
      </w:pBdr>
      <w:jc w:val="right"/>
      <w:rPr>
        <w:color w:val="117DC7"/>
      </w:rPr>
    </w:pPr>
    <w:r>
      <w:tab/>
    </w:r>
  </w:p>
  <w:p w:rsidR="004A30E6" w:rsidRDefault="004A30E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0E6" w:rsidRDefault="004A30E6">
    <w:pPr>
      <w:pStyle w:val="Header"/>
      <w:pBdr>
        <w:bottom w:val="none" w:sz="0" w:space="0" w:color="auto"/>
      </w:pBdr>
      <w:jc w:val="center"/>
      <w:rPr>
        <w:b/>
        <w:bCs/>
        <w:color w:val="C0C0C0"/>
        <w:sz w:val="48"/>
        <w:lang w:val="en-US"/>
      </w:rPr>
    </w:pPr>
    <w:r>
      <w:rPr>
        <w:b/>
        <w:bCs/>
        <w:color w:val="C0C0C0"/>
        <w:sz w:val="48"/>
        <w:lang w:val="en-US"/>
      </w:rPr>
      <w:t>DRAFT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2DD"/>
    <w:multiLevelType w:val="hybridMultilevel"/>
    <w:tmpl w:val="241460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166FB"/>
    <w:multiLevelType w:val="hybridMultilevel"/>
    <w:tmpl w:val="0914AE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57CCC"/>
    <w:multiLevelType w:val="hybridMultilevel"/>
    <w:tmpl w:val="DC38FDD0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53580"/>
    <w:multiLevelType w:val="hybridMultilevel"/>
    <w:tmpl w:val="6F36FAF8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D5EBF"/>
    <w:multiLevelType w:val="hybridMultilevel"/>
    <w:tmpl w:val="02AE4EDA"/>
    <w:lvl w:ilvl="0" w:tplc="4DAE7A4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904851"/>
    <w:multiLevelType w:val="hybridMultilevel"/>
    <w:tmpl w:val="2A6A67B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0C6808"/>
    <w:multiLevelType w:val="multilevel"/>
    <w:tmpl w:val="A044F19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color w:val="auto"/>
        <w:sz w:val="18"/>
        <w:szCs w:val="18"/>
      </w:rPr>
    </w:lvl>
    <w:lvl w:ilvl="1">
      <w:start w:val="1"/>
      <w:numFmt w:val="lowerLetter"/>
      <w:lvlText w:val="(%2)"/>
      <w:lvlJc w:val="left"/>
      <w:pPr>
        <w:tabs>
          <w:tab w:val="num" w:pos="2693"/>
        </w:tabs>
        <w:ind w:left="2693" w:hanging="425"/>
      </w:pPr>
      <w:rPr>
        <w:rFonts w:hint="default"/>
        <w:b w:val="0"/>
        <w:i w:val="0"/>
        <w:color w:val="auto"/>
        <w:sz w:val="18"/>
        <w:szCs w:val="18"/>
      </w:rPr>
    </w:lvl>
    <w:lvl w:ilvl="2">
      <w:start w:val="1"/>
      <w:numFmt w:val="lowerRoman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8"/>
        <w:szCs w:val="1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Letter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6"/>
        <w:szCs w:val="16"/>
      </w:rPr>
    </w:lvl>
    <w:lvl w:ilvl="4">
      <w:start w:val="1"/>
      <w:numFmt w:val="upperRoman"/>
      <w:lvlText w:val="(%5)"/>
      <w:lvlJc w:val="left"/>
      <w:pPr>
        <w:tabs>
          <w:tab w:val="num" w:pos="3969"/>
        </w:tabs>
        <w:ind w:left="3969" w:hanging="425"/>
      </w:pPr>
      <w:rPr>
        <w:rFonts w:hint="default"/>
        <w:sz w:val="16"/>
        <w:szCs w:val="16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>
    <w:nsid w:val="243B1A7D"/>
    <w:multiLevelType w:val="multilevel"/>
    <w:tmpl w:val="2BF2360A"/>
    <w:name w:val="ASIC proposal"/>
    <w:lvl w:ilvl="0">
      <w:start w:val="1"/>
      <w:numFmt w:val="upperLetter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117DC7"/>
        <w:sz w:val="36"/>
        <w:szCs w:val="72"/>
      </w:rPr>
    </w:lvl>
    <w:lvl w:ilvl="1">
      <w:start w:val="1"/>
      <w:numFmt w:val="decimal"/>
      <w:lvlText w:val="%1%2"/>
      <w:lvlJc w:val="left"/>
      <w:pPr>
        <w:tabs>
          <w:tab w:val="num" w:pos="2693"/>
        </w:tabs>
        <w:ind w:left="2693" w:hanging="425"/>
      </w:pPr>
      <w:rPr>
        <w:rFonts w:hint="default"/>
        <w:b/>
        <w:i w:val="0"/>
        <w:color w:val="auto"/>
        <w:sz w:val="16"/>
        <w:szCs w:val="16"/>
      </w:rPr>
    </w:lvl>
    <w:lvl w:ilvl="2">
      <w:start w:val="1"/>
      <w:numFmt w:val="lowerLetter"/>
      <w:lvlText w:val="(%3)"/>
      <w:lvlJc w:val="left"/>
      <w:pPr>
        <w:tabs>
          <w:tab w:val="num" w:pos="3119"/>
        </w:tabs>
        <w:ind w:left="3119" w:hanging="426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16"/>
        <w:szCs w:val="1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lvlText w:val="(%4)"/>
      <w:lvlJc w:val="left"/>
      <w:pPr>
        <w:tabs>
          <w:tab w:val="num" w:pos="3544"/>
        </w:tabs>
        <w:ind w:left="3544" w:hanging="425"/>
      </w:pPr>
      <w:rPr>
        <w:rFonts w:hint="default"/>
        <w:sz w:val="18"/>
        <w:szCs w:val="18"/>
      </w:rPr>
    </w:lvl>
    <w:lvl w:ilvl="4">
      <w:start w:val="1"/>
      <w:numFmt w:val="decimal"/>
      <w:lvlText w:val="%1%2Q%5"/>
      <w:lvlJc w:val="left"/>
      <w:pPr>
        <w:tabs>
          <w:tab w:val="num" w:pos="3799"/>
        </w:tabs>
        <w:ind w:left="3799" w:hanging="567"/>
      </w:pPr>
      <w:rPr>
        <w:rFonts w:hint="default"/>
        <w:sz w:val="16"/>
        <w:szCs w:val="16"/>
      </w:rPr>
    </w:lvl>
    <w:lvl w:ilvl="5">
      <w:start w:val="1"/>
      <w:numFmt w:val="lowerLetter"/>
      <w:lvlText w:val="             (%6)"/>
      <w:lvlJc w:val="left"/>
      <w:pPr>
        <w:tabs>
          <w:tab w:val="num" w:pos="4139"/>
        </w:tabs>
        <w:ind w:left="4139" w:hanging="907"/>
      </w:pPr>
      <w:rPr>
        <w:rFonts w:hint="default"/>
        <w:sz w:val="16"/>
        <w:szCs w:val="16"/>
      </w:rPr>
    </w:lvl>
    <w:lvl w:ilvl="6">
      <w:start w:val="1"/>
      <w:numFmt w:val="lowerRoman"/>
      <w:lvlText w:val="                    (%7)"/>
      <w:lvlJc w:val="left"/>
      <w:pPr>
        <w:tabs>
          <w:tab w:val="num" w:pos="4423"/>
        </w:tabs>
        <w:ind w:left="4423" w:hanging="1191"/>
      </w:pPr>
      <w:rPr>
        <w:rFonts w:hint="default"/>
        <w:sz w:val="16"/>
        <w:szCs w:val="16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">
    <w:nsid w:val="251371F1"/>
    <w:multiLevelType w:val="hybridMultilevel"/>
    <w:tmpl w:val="EBF83B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D1652F"/>
    <w:multiLevelType w:val="hybridMultilevel"/>
    <w:tmpl w:val="2A2AD262"/>
    <w:lvl w:ilvl="0" w:tplc="0C090009">
      <w:start w:val="1"/>
      <w:numFmt w:val="bullet"/>
      <w:lvlText w:val=""/>
      <w:lvlJc w:val="left"/>
      <w:pPr>
        <w:ind w:left="121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0">
    <w:nsid w:val="26F96706"/>
    <w:multiLevelType w:val="hybridMultilevel"/>
    <w:tmpl w:val="3F1205BA"/>
    <w:lvl w:ilvl="0" w:tplc="BDE46A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923C46"/>
    <w:multiLevelType w:val="hybridMultilevel"/>
    <w:tmpl w:val="F4946BB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9F48C2"/>
    <w:multiLevelType w:val="hybridMultilevel"/>
    <w:tmpl w:val="215C30F2"/>
    <w:lvl w:ilvl="0" w:tplc="2FD8BD7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84359"/>
    <w:multiLevelType w:val="hybridMultilevel"/>
    <w:tmpl w:val="FA8EC352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333E7B"/>
    <w:multiLevelType w:val="hybridMultilevel"/>
    <w:tmpl w:val="480E8D74"/>
    <w:lvl w:ilvl="0" w:tplc="230AAAF4">
      <w:start w:val="1"/>
      <w:numFmt w:val="decimal"/>
      <w:lvlText w:val="%1."/>
      <w:lvlJc w:val="left"/>
      <w:pPr>
        <w:ind w:left="1591" w:hanging="720"/>
      </w:pPr>
      <w:rPr>
        <w:rFonts w:ascii="Arial" w:eastAsia="Arial" w:hAnsi="Arial" w:hint="default"/>
        <w:b/>
        <w:bCs/>
        <w:spacing w:val="-1"/>
        <w:sz w:val="24"/>
        <w:szCs w:val="24"/>
      </w:rPr>
    </w:lvl>
    <w:lvl w:ilvl="1" w:tplc="EBDE478C">
      <w:start w:val="1"/>
      <w:numFmt w:val="bullet"/>
      <w:lvlText w:val="•"/>
      <w:lvlJc w:val="left"/>
      <w:pPr>
        <w:ind w:left="2324" w:hanging="720"/>
      </w:pPr>
      <w:rPr>
        <w:rFonts w:hint="default"/>
      </w:rPr>
    </w:lvl>
    <w:lvl w:ilvl="2" w:tplc="32C2B520">
      <w:start w:val="1"/>
      <w:numFmt w:val="bullet"/>
      <w:lvlText w:val="•"/>
      <w:lvlJc w:val="left"/>
      <w:pPr>
        <w:ind w:left="3057" w:hanging="720"/>
      </w:pPr>
      <w:rPr>
        <w:rFonts w:hint="default"/>
      </w:rPr>
    </w:lvl>
    <w:lvl w:ilvl="3" w:tplc="349E1F8C">
      <w:start w:val="1"/>
      <w:numFmt w:val="bullet"/>
      <w:lvlText w:val="•"/>
      <w:lvlJc w:val="left"/>
      <w:pPr>
        <w:ind w:left="3790" w:hanging="720"/>
      </w:pPr>
      <w:rPr>
        <w:rFonts w:hint="default"/>
      </w:rPr>
    </w:lvl>
    <w:lvl w:ilvl="4" w:tplc="8CB208BC">
      <w:start w:val="1"/>
      <w:numFmt w:val="bullet"/>
      <w:lvlText w:val="•"/>
      <w:lvlJc w:val="left"/>
      <w:pPr>
        <w:ind w:left="4523" w:hanging="720"/>
      </w:pPr>
      <w:rPr>
        <w:rFonts w:hint="default"/>
      </w:rPr>
    </w:lvl>
    <w:lvl w:ilvl="5" w:tplc="6CBE2404">
      <w:start w:val="1"/>
      <w:numFmt w:val="bullet"/>
      <w:lvlText w:val="•"/>
      <w:lvlJc w:val="left"/>
      <w:pPr>
        <w:ind w:left="5255" w:hanging="720"/>
      </w:pPr>
      <w:rPr>
        <w:rFonts w:hint="default"/>
      </w:rPr>
    </w:lvl>
    <w:lvl w:ilvl="6" w:tplc="122C6A98">
      <w:start w:val="1"/>
      <w:numFmt w:val="bullet"/>
      <w:lvlText w:val="•"/>
      <w:lvlJc w:val="left"/>
      <w:pPr>
        <w:ind w:left="5988" w:hanging="720"/>
      </w:pPr>
      <w:rPr>
        <w:rFonts w:hint="default"/>
      </w:rPr>
    </w:lvl>
    <w:lvl w:ilvl="7" w:tplc="B3AA378A">
      <w:start w:val="1"/>
      <w:numFmt w:val="bullet"/>
      <w:lvlText w:val="•"/>
      <w:lvlJc w:val="left"/>
      <w:pPr>
        <w:ind w:left="6721" w:hanging="720"/>
      </w:pPr>
      <w:rPr>
        <w:rFonts w:hint="default"/>
      </w:rPr>
    </w:lvl>
    <w:lvl w:ilvl="8" w:tplc="1C92557E">
      <w:start w:val="1"/>
      <w:numFmt w:val="bullet"/>
      <w:lvlText w:val="•"/>
      <w:lvlJc w:val="left"/>
      <w:pPr>
        <w:ind w:left="7454" w:hanging="720"/>
      </w:pPr>
      <w:rPr>
        <w:rFonts w:hint="default"/>
      </w:rPr>
    </w:lvl>
  </w:abstractNum>
  <w:abstractNum w:abstractNumId="15">
    <w:nsid w:val="44E12992"/>
    <w:multiLevelType w:val="hybridMultilevel"/>
    <w:tmpl w:val="40046D04"/>
    <w:lvl w:ilvl="0" w:tplc="9D02CC36">
      <w:start w:val="1"/>
      <w:numFmt w:val="lowerRoman"/>
      <w:pStyle w:val="Subsubpara"/>
      <w:lvlText w:val="(%1)"/>
      <w:lvlJc w:val="left"/>
      <w:pPr>
        <w:tabs>
          <w:tab w:val="num" w:pos="1799"/>
        </w:tabs>
        <w:ind w:left="1259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02705F"/>
    <w:multiLevelType w:val="hybridMultilevel"/>
    <w:tmpl w:val="900CAFF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DEC2378"/>
    <w:multiLevelType w:val="hybridMultilevel"/>
    <w:tmpl w:val="BDF88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E72A03"/>
    <w:multiLevelType w:val="hybridMultilevel"/>
    <w:tmpl w:val="C070255C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A630FF"/>
    <w:multiLevelType w:val="hybridMultilevel"/>
    <w:tmpl w:val="B4D003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19341C1"/>
    <w:multiLevelType w:val="hybridMultilevel"/>
    <w:tmpl w:val="8408BD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B86E70"/>
    <w:multiLevelType w:val="hybridMultilevel"/>
    <w:tmpl w:val="FF04DA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1BA7910"/>
    <w:multiLevelType w:val="hybridMultilevel"/>
    <w:tmpl w:val="374A8662"/>
    <w:lvl w:ilvl="0" w:tplc="BDE46A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9B5C87"/>
    <w:multiLevelType w:val="hybridMultilevel"/>
    <w:tmpl w:val="E11C9764"/>
    <w:lvl w:ilvl="0" w:tplc="0C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F4407C"/>
    <w:multiLevelType w:val="multilevel"/>
    <w:tmpl w:val="F14EEEC6"/>
    <w:name w:val="CEI legal numbering"/>
    <w:lvl w:ilvl="0">
      <w:start w:val="1"/>
      <w:numFmt w:val="decimal"/>
      <w:isLgl/>
      <w:lvlText w:val="CEI %1"/>
      <w:lvlJc w:val="left"/>
      <w:pPr>
        <w:tabs>
          <w:tab w:val="num" w:pos="851"/>
        </w:tabs>
        <w:ind w:left="851" w:hanging="851"/>
      </w:pPr>
      <w:rPr>
        <w:rFonts w:hint="default"/>
        <w:sz w:val="20"/>
        <w:szCs w:val="20"/>
        <w:lang w:val="en-ZW"/>
      </w:rPr>
    </w:lvl>
    <w:lvl w:ilvl="1">
      <w:start w:val="1"/>
      <w:numFmt w:val="lowerLetter"/>
      <w:lvlText w:val="(%2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95"/>
        </w:tabs>
        <w:ind w:left="130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15"/>
        </w:tabs>
        <w:ind w:left="180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35"/>
        </w:tabs>
        <w:ind w:left="231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95"/>
        </w:tabs>
        <w:ind w:left="281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15"/>
        </w:tabs>
        <w:ind w:left="331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5"/>
        </w:tabs>
        <w:ind w:left="3895" w:hanging="1440"/>
      </w:pPr>
      <w:rPr>
        <w:rFonts w:hint="default"/>
      </w:rPr>
    </w:lvl>
  </w:abstractNum>
  <w:abstractNum w:abstractNumId="25">
    <w:nsid w:val="719942A0"/>
    <w:multiLevelType w:val="hybridMultilevel"/>
    <w:tmpl w:val="6EAEA244"/>
    <w:lvl w:ilvl="0" w:tplc="85580008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5374D8"/>
    <w:multiLevelType w:val="hybridMultilevel"/>
    <w:tmpl w:val="C67610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4E72E6"/>
    <w:multiLevelType w:val="hybridMultilevel"/>
    <w:tmpl w:val="7CFAF3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57696"/>
    <w:multiLevelType w:val="hybridMultilevel"/>
    <w:tmpl w:val="4E6618A8"/>
    <w:lvl w:ilvl="0" w:tplc="5726AC30">
      <w:start w:val="1"/>
      <w:numFmt w:val="lowerLetter"/>
      <w:pStyle w:val="Subpara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E012DB1"/>
    <w:multiLevelType w:val="hybridMultilevel"/>
    <w:tmpl w:val="46825202"/>
    <w:lvl w:ilvl="0" w:tplc="AD52BB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15"/>
  </w:num>
  <w:num w:numId="4">
    <w:abstractNumId w:val="24"/>
  </w:num>
  <w:num w:numId="5">
    <w:abstractNumId w:val="7"/>
  </w:num>
  <w:num w:numId="6">
    <w:abstractNumId w:val="6"/>
  </w:num>
  <w:num w:numId="7">
    <w:abstractNumId w:val="14"/>
  </w:num>
  <w:num w:numId="8">
    <w:abstractNumId w:val="3"/>
  </w:num>
  <w:num w:numId="9">
    <w:abstractNumId w:val="2"/>
  </w:num>
  <w:num w:numId="10">
    <w:abstractNumId w:val="1"/>
  </w:num>
  <w:num w:numId="11">
    <w:abstractNumId w:val="13"/>
  </w:num>
  <w:num w:numId="12">
    <w:abstractNumId w:val="23"/>
  </w:num>
  <w:num w:numId="13">
    <w:abstractNumId w:val="18"/>
  </w:num>
  <w:num w:numId="14">
    <w:abstractNumId w:val="9"/>
  </w:num>
  <w:num w:numId="15">
    <w:abstractNumId w:val="21"/>
  </w:num>
  <w:num w:numId="16">
    <w:abstractNumId w:val="19"/>
  </w:num>
  <w:num w:numId="17">
    <w:abstractNumId w:val="0"/>
  </w:num>
  <w:num w:numId="18">
    <w:abstractNumId w:val="20"/>
  </w:num>
  <w:num w:numId="19">
    <w:abstractNumId w:val="16"/>
  </w:num>
  <w:num w:numId="20">
    <w:abstractNumId w:val="11"/>
  </w:num>
  <w:num w:numId="21">
    <w:abstractNumId w:val="8"/>
  </w:num>
  <w:num w:numId="22">
    <w:abstractNumId w:val="25"/>
  </w:num>
  <w:num w:numId="23">
    <w:abstractNumId w:val="5"/>
  </w:num>
  <w:num w:numId="24">
    <w:abstractNumId w:val="29"/>
  </w:num>
  <w:num w:numId="25">
    <w:abstractNumId w:val="17"/>
  </w:num>
  <w:num w:numId="26">
    <w:abstractNumId w:val="12"/>
  </w:num>
  <w:num w:numId="27">
    <w:abstractNumId w:val="27"/>
  </w:num>
  <w:num w:numId="28">
    <w:abstractNumId w:val="26"/>
  </w:num>
  <w:num w:numId="29">
    <w:abstractNumId w:val="22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3A"/>
    <w:rsid w:val="00005446"/>
    <w:rsid w:val="000076D6"/>
    <w:rsid w:val="0005234D"/>
    <w:rsid w:val="00065387"/>
    <w:rsid w:val="0007088D"/>
    <w:rsid w:val="000812E4"/>
    <w:rsid w:val="00083E90"/>
    <w:rsid w:val="0008490D"/>
    <w:rsid w:val="00086EF7"/>
    <w:rsid w:val="00096CA2"/>
    <w:rsid w:val="000B0796"/>
    <w:rsid w:val="000B1FA7"/>
    <w:rsid w:val="000D50E2"/>
    <w:rsid w:val="00192C16"/>
    <w:rsid w:val="001B33D5"/>
    <w:rsid w:val="001B4FA5"/>
    <w:rsid w:val="001C4E9B"/>
    <w:rsid w:val="001F4402"/>
    <w:rsid w:val="00225FAC"/>
    <w:rsid w:val="002761C2"/>
    <w:rsid w:val="002910C0"/>
    <w:rsid w:val="00296004"/>
    <w:rsid w:val="002A0F24"/>
    <w:rsid w:val="002A437D"/>
    <w:rsid w:val="002D0E1F"/>
    <w:rsid w:val="002D2151"/>
    <w:rsid w:val="002F59FE"/>
    <w:rsid w:val="00341B1B"/>
    <w:rsid w:val="00344A56"/>
    <w:rsid w:val="00356DC1"/>
    <w:rsid w:val="00374C3C"/>
    <w:rsid w:val="003B6AB8"/>
    <w:rsid w:val="003C54A7"/>
    <w:rsid w:val="003E5DE4"/>
    <w:rsid w:val="003F184B"/>
    <w:rsid w:val="003F3ED1"/>
    <w:rsid w:val="004057E6"/>
    <w:rsid w:val="00410496"/>
    <w:rsid w:val="004125B7"/>
    <w:rsid w:val="00423391"/>
    <w:rsid w:val="00456A6F"/>
    <w:rsid w:val="00465FBA"/>
    <w:rsid w:val="00472AB3"/>
    <w:rsid w:val="004A30E6"/>
    <w:rsid w:val="005163D7"/>
    <w:rsid w:val="00533E65"/>
    <w:rsid w:val="005B0E3A"/>
    <w:rsid w:val="005C3B7D"/>
    <w:rsid w:val="005D3687"/>
    <w:rsid w:val="00615891"/>
    <w:rsid w:val="0062206C"/>
    <w:rsid w:val="006231C9"/>
    <w:rsid w:val="00646D0A"/>
    <w:rsid w:val="00654D57"/>
    <w:rsid w:val="006561EB"/>
    <w:rsid w:val="0067574E"/>
    <w:rsid w:val="006942F6"/>
    <w:rsid w:val="00736BFC"/>
    <w:rsid w:val="00750E0D"/>
    <w:rsid w:val="0075641C"/>
    <w:rsid w:val="00767A2A"/>
    <w:rsid w:val="007B1375"/>
    <w:rsid w:val="00830B17"/>
    <w:rsid w:val="00841ABD"/>
    <w:rsid w:val="008425A2"/>
    <w:rsid w:val="00846C5C"/>
    <w:rsid w:val="008544F6"/>
    <w:rsid w:val="00882FF8"/>
    <w:rsid w:val="00892AEE"/>
    <w:rsid w:val="008A456F"/>
    <w:rsid w:val="008E19E5"/>
    <w:rsid w:val="008F00F6"/>
    <w:rsid w:val="00905DD0"/>
    <w:rsid w:val="00952644"/>
    <w:rsid w:val="00977213"/>
    <w:rsid w:val="0098330B"/>
    <w:rsid w:val="009B0633"/>
    <w:rsid w:val="00A23DB2"/>
    <w:rsid w:val="00A34A07"/>
    <w:rsid w:val="00A472D9"/>
    <w:rsid w:val="00A6452E"/>
    <w:rsid w:val="00A65A12"/>
    <w:rsid w:val="00A81171"/>
    <w:rsid w:val="00AA6E66"/>
    <w:rsid w:val="00AB49C8"/>
    <w:rsid w:val="00AC02C2"/>
    <w:rsid w:val="00AD2942"/>
    <w:rsid w:val="00AD5A80"/>
    <w:rsid w:val="00B33D97"/>
    <w:rsid w:val="00B550AA"/>
    <w:rsid w:val="00BB58C2"/>
    <w:rsid w:val="00BB6556"/>
    <w:rsid w:val="00BC45A3"/>
    <w:rsid w:val="00BD6E2E"/>
    <w:rsid w:val="00BD709E"/>
    <w:rsid w:val="00BE2CE0"/>
    <w:rsid w:val="00C323A9"/>
    <w:rsid w:val="00C36CA5"/>
    <w:rsid w:val="00C466BC"/>
    <w:rsid w:val="00C62800"/>
    <w:rsid w:val="00C77D7E"/>
    <w:rsid w:val="00D14661"/>
    <w:rsid w:val="00D15627"/>
    <w:rsid w:val="00D426AB"/>
    <w:rsid w:val="00D86FE2"/>
    <w:rsid w:val="00DA3B6F"/>
    <w:rsid w:val="00DB0B2D"/>
    <w:rsid w:val="00DC62E0"/>
    <w:rsid w:val="00DE259A"/>
    <w:rsid w:val="00DE365A"/>
    <w:rsid w:val="00DE404D"/>
    <w:rsid w:val="00DE6314"/>
    <w:rsid w:val="00E223A3"/>
    <w:rsid w:val="00E2346F"/>
    <w:rsid w:val="00E339ED"/>
    <w:rsid w:val="00E339FA"/>
    <w:rsid w:val="00E6232D"/>
    <w:rsid w:val="00EA3031"/>
    <w:rsid w:val="00EB3A24"/>
    <w:rsid w:val="00ED70DF"/>
    <w:rsid w:val="00EE7A89"/>
    <w:rsid w:val="00F27103"/>
    <w:rsid w:val="00F33EC4"/>
    <w:rsid w:val="00F44240"/>
    <w:rsid w:val="00F7498D"/>
    <w:rsid w:val="00F8762C"/>
    <w:rsid w:val="00FA0F91"/>
    <w:rsid w:val="00FA35DD"/>
    <w:rsid w:val="00FC469C"/>
    <w:rsid w:val="00FC559D"/>
    <w:rsid w:val="00FE0094"/>
    <w:rsid w:val="00FE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54B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3A"/>
    <w:pPr>
      <w:spacing w:after="240"/>
    </w:pPr>
    <w:rPr>
      <w:sz w:val="22"/>
    </w:rPr>
  </w:style>
  <w:style w:type="paragraph" w:styleId="Heading1">
    <w:name w:val="heading 1"/>
    <w:aliases w:val="h1,header 1"/>
    <w:next w:val="CommentText"/>
    <w:qFormat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</w:rPr>
  </w:style>
  <w:style w:type="paragraph" w:customStyle="1" w:styleId="BodyTextcentreditals">
    <w:name w:val="Body Text centred itals"/>
    <w:basedOn w:val="BodyText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pPr>
      <w:jc w:val="center"/>
    </w:pPr>
  </w:style>
  <w:style w:type="paragraph" w:customStyle="1" w:styleId="Subsubpara">
    <w:name w:val="Sub sub para"/>
    <w:basedOn w:val="Normal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Footer">
    <w:name w:val="footer"/>
    <w:basedOn w:val="Normal"/>
    <w:link w:val="FooterChar"/>
    <w:rsid w:val="005B0E3A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B0E3A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5B0E3A"/>
    <w:rPr>
      <w:b/>
      <w:sz w:val="20"/>
    </w:rPr>
  </w:style>
  <w:style w:type="paragraph" w:styleId="Header">
    <w:name w:val="header"/>
    <w:basedOn w:val="Normal"/>
    <w:link w:val="HeaderChar"/>
    <w:uiPriority w:val="99"/>
    <w:rsid w:val="005B0E3A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0E3A"/>
    <w:rPr>
      <w:rFonts w:ascii="Arial" w:hAnsi="Arial" w:cs="Arial"/>
      <w:caps/>
      <w:color w:val="008291"/>
      <w:sz w:val="16"/>
      <w:szCs w:val="16"/>
    </w:rPr>
  </w:style>
  <w:style w:type="paragraph" w:customStyle="1" w:styleId="Bodytextplain">
    <w:name w:val="Body text plain"/>
    <w:basedOn w:val="BodyText"/>
    <w:rsid w:val="005B0E3A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subparaa">
    <w:name w:val="sub para (a)"/>
    <w:basedOn w:val="BodyText"/>
    <w:rsid w:val="005B0E3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Feedbackquestion">
    <w:name w:val="Feedback question"/>
    <w:basedOn w:val="Normal"/>
    <w:rsid w:val="005B0E3A"/>
    <w:pPr>
      <w:keepLines/>
      <w:pBdr>
        <w:left w:val="single" w:sz="6" w:space="2" w:color="117DC7"/>
      </w:pBdr>
      <w:tabs>
        <w:tab w:val="num" w:pos="3799"/>
      </w:tabs>
      <w:spacing w:before="100" w:after="0" w:line="260" w:lineRule="atLeast"/>
      <w:ind w:left="3799" w:hanging="567"/>
    </w:pPr>
    <w:rPr>
      <w:rFonts w:ascii="Arial" w:hAnsi="Arial" w:cs="Arial"/>
      <w:sz w:val="20"/>
    </w:rPr>
  </w:style>
  <w:style w:type="paragraph" w:customStyle="1" w:styleId="Feedbacksubquestion">
    <w:name w:val="Feedback subquestion"/>
    <w:basedOn w:val="Feedbackquestion"/>
    <w:rsid w:val="005B0E3A"/>
    <w:pPr>
      <w:tabs>
        <w:tab w:val="clear" w:pos="3799"/>
        <w:tab w:val="num" w:pos="4139"/>
      </w:tabs>
      <w:ind w:left="4139" w:hanging="907"/>
    </w:pPr>
  </w:style>
  <w:style w:type="paragraph" w:customStyle="1" w:styleId="subsubparai">
    <w:name w:val="sub sub para (i)"/>
    <w:basedOn w:val="subparaa"/>
    <w:rsid w:val="005B0E3A"/>
    <w:pPr>
      <w:tabs>
        <w:tab w:val="clear" w:pos="2693"/>
        <w:tab w:val="num" w:pos="3119"/>
      </w:tabs>
      <w:ind w:left="3119" w:hanging="426"/>
    </w:pPr>
  </w:style>
  <w:style w:type="paragraph" w:customStyle="1" w:styleId="Proposaltext">
    <w:name w:val="Proposal text"/>
    <w:basedOn w:val="Bodytextplain"/>
    <w:rsid w:val="005B0E3A"/>
    <w:pPr>
      <w:tabs>
        <w:tab w:val="num" w:pos="425"/>
      </w:tabs>
      <w:spacing w:line="260" w:lineRule="atLeast"/>
      <w:ind w:left="2693" w:hanging="425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5B0E3A"/>
    <w:pPr>
      <w:tabs>
        <w:tab w:val="clear" w:pos="425"/>
        <w:tab w:val="num" w:pos="3119"/>
      </w:tabs>
      <w:spacing w:before="100"/>
      <w:ind w:left="3119" w:hanging="426"/>
    </w:pPr>
  </w:style>
  <w:style w:type="paragraph" w:customStyle="1" w:styleId="Proposalsubsubpara">
    <w:name w:val="Proposal sub sub para"/>
    <w:basedOn w:val="Proposaltext"/>
    <w:rsid w:val="005B0E3A"/>
    <w:pPr>
      <w:tabs>
        <w:tab w:val="clear" w:pos="425"/>
        <w:tab w:val="num" w:pos="3544"/>
      </w:tabs>
      <w:spacing w:before="100"/>
      <w:ind w:left="3544"/>
    </w:pPr>
  </w:style>
  <w:style w:type="paragraph" w:customStyle="1" w:styleId="sub3paraA">
    <w:name w:val="sub3para (A)"/>
    <w:basedOn w:val="subsubparai"/>
    <w:qFormat/>
    <w:rsid w:val="005B0E3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5B0E3A"/>
    <w:pPr>
      <w:tabs>
        <w:tab w:val="clear" w:pos="3119"/>
        <w:tab w:val="num" w:pos="3969"/>
      </w:tabs>
      <w:ind w:left="3969" w:hanging="425"/>
    </w:pPr>
  </w:style>
  <w:style w:type="paragraph" w:customStyle="1" w:styleId="Feedbacksubsubquestion">
    <w:name w:val="Feedback subsubquestion"/>
    <w:basedOn w:val="Feedbacksubquestion"/>
    <w:qFormat/>
    <w:rsid w:val="005B0E3A"/>
    <w:pPr>
      <w:tabs>
        <w:tab w:val="clear" w:pos="4139"/>
        <w:tab w:val="num" w:pos="4423"/>
      </w:tabs>
      <w:ind w:left="4423" w:hanging="1191"/>
    </w:pPr>
  </w:style>
  <w:style w:type="paragraph" w:styleId="ListParagraph">
    <w:name w:val="List Paragraph"/>
    <w:basedOn w:val="Normal"/>
    <w:uiPriority w:val="34"/>
    <w:qFormat/>
    <w:rsid w:val="005B0E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7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7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63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3D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163D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3D7"/>
    <w:rPr>
      <w:b/>
      <w:bCs/>
    </w:rPr>
  </w:style>
  <w:style w:type="character" w:customStyle="1" w:styleId="OPCCharBase">
    <w:name w:val="OPCCharBase"/>
    <w:uiPriority w:val="1"/>
    <w:qFormat/>
    <w:rsid w:val="00B33D97"/>
  </w:style>
  <w:style w:type="paragraph" w:customStyle="1" w:styleId="LI-Heading3">
    <w:name w:val="LI - Heading 3"/>
    <w:basedOn w:val="Normal"/>
    <w:next w:val="Normal"/>
    <w:rsid w:val="00B33D97"/>
    <w:pPr>
      <w:keepNext/>
      <w:keepLines/>
      <w:spacing w:before="240" w:after="0"/>
      <w:ind w:left="567"/>
      <w:outlineLvl w:val="2"/>
    </w:pPr>
    <w:rPr>
      <w:i/>
    </w:rPr>
  </w:style>
  <w:style w:type="character" w:customStyle="1" w:styleId="BodyTextChar">
    <w:name w:val="Body Text Char"/>
    <w:basedOn w:val="DefaultParagraphFont"/>
    <w:link w:val="BodyText"/>
    <w:rsid w:val="002F59FE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E3A"/>
    <w:pPr>
      <w:spacing w:after="240"/>
    </w:pPr>
    <w:rPr>
      <w:sz w:val="22"/>
    </w:rPr>
  </w:style>
  <w:style w:type="paragraph" w:styleId="Heading1">
    <w:name w:val="heading 1"/>
    <w:aliases w:val="h1,header 1"/>
    <w:next w:val="CommentText"/>
    <w:qFormat/>
    <w:pPr>
      <w:keepNext/>
      <w:tabs>
        <w:tab w:val="left" w:pos="879"/>
      </w:tabs>
      <w:overflowPunct w:val="0"/>
      <w:autoSpaceDE w:val="0"/>
      <w:autoSpaceDN w:val="0"/>
      <w:adjustRightInd w:val="0"/>
      <w:spacing w:before="360" w:after="120" w:line="340" w:lineRule="atLeast"/>
      <w:textAlignment w:val="baseline"/>
      <w:outlineLvl w:val="0"/>
    </w:pPr>
    <w:rPr>
      <w:rFonts w:ascii="Arial" w:hAnsi="Arial"/>
      <w:b/>
      <w:kern w:val="28"/>
      <w:sz w:val="40"/>
      <w:lang w:eastAsia="en-US"/>
    </w:rPr>
  </w:style>
  <w:style w:type="paragraph" w:styleId="Heading2">
    <w:name w:val="heading 2"/>
    <w:next w:val="BodyText"/>
    <w:qFormat/>
    <w:pPr>
      <w:keepNext/>
      <w:overflowPunct w:val="0"/>
      <w:autoSpaceDE w:val="0"/>
      <w:autoSpaceDN w:val="0"/>
      <w:adjustRightInd w:val="0"/>
      <w:spacing w:before="120" w:after="80"/>
      <w:textAlignment w:val="baseline"/>
      <w:outlineLvl w:val="1"/>
    </w:pPr>
    <w:rPr>
      <w:rFonts w:ascii="Arial" w:hAnsi="Arial"/>
      <w:b/>
      <w:sz w:val="32"/>
      <w:lang w:eastAsia="en-US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ind w:left="357"/>
      <w:jc w:val="right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pPr>
      <w:tabs>
        <w:tab w:val="left" w:pos="567"/>
        <w:tab w:val="left" w:pos="680"/>
      </w:tabs>
      <w:overflowPunct w:val="0"/>
      <w:autoSpaceDE w:val="0"/>
      <w:autoSpaceDN w:val="0"/>
      <w:adjustRightInd w:val="0"/>
      <w:spacing w:before="200" w:line="300" w:lineRule="atLeast"/>
      <w:textAlignment w:val="baseline"/>
    </w:pPr>
    <w:rPr>
      <w:sz w:val="24"/>
      <w:lang w:eastAsia="en-US"/>
    </w:rPr>
  </w:style>
  <w:style w:type="paragraph" w:styleId="Title">
    <w:name w:val="Title"/>
    <w:basedOn w:val="Normal"/>
    <w:qFormat/>
    <w:pPr>
      <w:overflowPunct w:val="0"/>
      <w:autoSpaceDE w:val="0"/>
      <w:autoSpaceDN w:val="0"/>
      <w:adjustRightInd w:val="0"/>
      <w:ind w:left="567" w:hanging="567"/>
      <w:jc w:val="center"/>
      <w:textAlignment w:val="baseline"/>
    </w:pPr>
    <w:rPr>
      <w:b/>
      <w:bCs/>
      <w:sz w:val="28"/>
    </w:rPr>
  </w:style>
  <w:style w:type="paragraph" w:customStyle="1" w:styleId="BodyTextcentreditals">
    <w:name w:val="Body Text centred itals"/>
    <w:basedOn w:val="BodyText"/>
    <w:pPr>
      <w:jc w:val="center"/>
    </w:pPr>
    <w:rPr>
      <w:i/>
      <w:iCs/>
    </w:rPr>
  </w:style>
  <w:style w:type="paragraph" w:customStyle="1" w:styleId="BodyTextcentred">
    <w:name w:val="Body Text centred"/>
    <w:basedOn w:val="BodyText"/>
    <w:pPr>
      <w:jc w:val="center"/>
    </w:pPr>
  </w:style>
  <w:style w:type="paragraph" w:customStyle="1" w:styleId="Subsubpara">
    <w:name w:val="Sub sub para"/>
    <w:basedOn w:val="Normal"/>
    <w:pPr>
      <w:numPr>
        <w:numId w:val="3"/>
      </w:numPr>
      <w:tabs>
        <w:tab w:val="left" w:pos="540"/>
      </w:tabs>
      <w:spacing w:before="100" w:line="300" w:lineRule="exact"/>
    </w:pPr>
  </w:style>
  <w:style w:type="paragraph" w:customStyle="1" w:styleId="Subpara">
    <w:name w:val="Sub para"/>
    <w:basedOn w:val="BodyText"/>
    <w:pPr>
      <w:numPr>
        <w:numId w:val="2"/>
      </w:numPr>
      <w:tabs>
        <w:tab w:val="clear" w:pos="567"/>
        <w:tab w:val="clear" w:pos="680"/>
        <w:tab w:val="clear" w:pos="1440"/>
        <w:tab w:val="num" w:pos="540"/>
      </w:tabs>
      <w:spacing w:before="100"/>
      <w:ind w:hanging="1440"/>
    </w:p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paragraph" w:styleId="Footer">
    <w:name w:val="footer"/>
    <w:basedOn w:val="Normal"/>
    <w:link w:val="FooterChar"/>
    <w:rsid w:val="005B0E3A"/>
    <w:pPr>
      <w:tabs>
        <w:tab w:val="right" w:pos="9070"/>
      </w:tabs>
      <w:spacing w:after="0"/>
    </w:pPr>
    <w:rPr>
      <w:rFonts w:ascii="Arial" w:hAnsi="Arial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B0E3A"/>
    <w:rPr>
      <w:rFonts w:ascii="Arial" w:hAnsi="Arial"/>
      <w:sz w:val="16"/>
      <w:szCs w:val="16"/>
    </w:rPr>
  </w:style>
  <w:style w:type="character" w:styleId="PageNumber">
    <w:name w:val="page number"/>
    <w:basedOn w:val="DefaultParagraphFont"/>
    <w:rsid w:val="005B0E3A"/>
    <w:rPr>
      <w:b/>
      <w:sz w:val="20"/>
    </w:rPr>
  </w:style>
  <w:style w:type="paragraph" w:styleId="Header">
    <w:name w:val="header"/>
    <w:basedOn w:val="Normal"/>
    <w:link w:val="HeaderChar"/>
    <w:uiPriority w:val="99"/>
    <w:rsid w:val="005B0E3A"/>
    <w:pPr>
      <w:pBdr>
        <w:bottom w:val="single" w:sz="4" w:space="1" w:color="008291"/>
      </w:pBdr>
      <w:tabs>
        <w:tab w:val="right" w:pos="9356"/>
      </w:tabs>
      <w:spacing w:after="0"/>
      <w:ind w:left="-85"/>
    </w:pPr>
    <w:rPr>
      <w:rFonts w:ascii="Arial" w:hAnsi="Arial" w:cs="Arial"/>
      <w:caps/>
      <w:color w:val="008291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5B0E3A"/>
    <w:rPr>
      <w:rFonts w:ascii="Arial" w:hAnsi="Arial" w:cs="Arial"/>
      <w:caps/>
      <w:color w:val="008291"/>
      <w:sz w:val="16"/>
      <w:szCs w:val="16"/>
    </w:rPr>
  </w:style>
  <w:style w:type="paragraph" w:customStyle="1" w:styleId="Bodytextplain">
    <w:name w:val="Body text plain"/>
    <w:basedOn w:val="BodyText"/>
    <w:rsid w:val="005B0E3A"/>
    <w:pPr>
      <w:tabs>
        <w:tab w:val="clear" w:pos="567"/>
        <w:tab w:val="clear" w:pos="680"/>
      </w:tabs>
      <w:overflowPunct/>
      <w:autoSpaceDE/>
      <w:autoSpaceDN/>
      <w:adjustRightInd/>
      <w:ind w:left="2268"/>
      <w:textAlignment w:val="auto"/>
    </w:pPr>
    <w:rPr>
      <w:sz w:val="22"/>
      <w:szCs w:val="22"/>
      <w:lang w:eastAsia="en-AU"/>
    </w:rPr>
  </w:style>
  <w:style w:type="paragraph" w:customStyle="1" w:styleId="subparaa">
    <w:name w:val="sub para (a)"/>
    <w:basedOn w:val="BodyText"/>
    <w:rsid w:val="005B0E3A"/>
    <w:pPr>
      <w:tabs>
        <w:tab w:val="clear" w:pos="567"/>
        <w:tab w:val="clear" w:pos="680"/>
        <w:tab w:val="num" w:pos="2693"/>
      </w:tabs>
      <w:overflowPunct/>
      <w:autoSpaceDE/>
      <w:autoSpaceDN/>
      <w:adjustRightInd/>
      <w:spacing w:before="100"/>
      <w:ind w:left="2693" w:hanging="425"/>
      <w:textAlignment w:val="auto"/>
    </w:pPr>
    <w:rPr>
      <w:sz w:val="22"/>
      <w:szCs w:val="22"/>
      <w:lang w:eastAsia="en-AU"/>
    </w:rPr>
  </w:style>
  <w:style w:type="paragraph" w:customStyle="1" w:styleId="Feedbackquestion">
    <w:name w:val="Feedback question"/>
    <w:basedOn w:val="Normal"/>
    <w:rsid w:val="005B0E3A"/>
    <w:pPr>
      <w:keepLines/>
      <w:pBdr>
        <w:left w:val="single" w:sz="6" w:space="2" w:color="117DC7"/>
      </w:pBdr>
      <w:tabs>
        <w:tab w:val="num" w:pos="3799"/>
      </w:tabs>
      <w:spacing w:before="100" w:after="0" w:line="260" w:lineRule="atLeast"/>
      <w:ind w:left="3799" w:hanging="567"/>
    </w:pPr>
    <w:rPr>
      <w:rFonts w:ascii="Arial" w:hAnsi="Arial" w:cs="Arial"/>
      <w:sz w:val="20"/>
    </w:rPr>
  </w:style>
  <w:style w:type="paragraph" w:customStyle="1" w:styleId="Feedbacksubquestion">
    <w:name w:val="Feedback subquestion"/>
    <w:basedOn w:val="Feedbackquestion"/>
    <w:rsid w:val="005B0E3A"/>
    <w:pPr>
      <w:tabs>
        <w:tab w:val="clear" w:pos="3799"/>
        <w:tab w:val="num" w:pos="4139"/>
      </w:tabs>
      <w:ind w:left="4139" w:hanging="907"/>
    </w:pPr>
  </w:style>
  <w:style w:type="paragraph" w:customStyle="1" w:styleId="subsubparai">
    <w:name w:val="sub sub para (i)"/>
    <w:basedOn w:val="subparaa"/>
    <w:rsid w:val="005B0E3A"/>
    <w:pPr>
      <w:tabs>
        <w:tab w:val="clear" w:pos="2693"/>
        <w:tab w:val="num" w:pos="3119"/>
      </w:tabs>
      <w:ind w:left="3119" w:hanging="426"/>
    </w:pPr>
  </w:style>
  <w:style w:type="paragraph" w:customStyle="1" w:styleId="Proposaltext">
    <w:name w:val="Proposal text"/>
    <w:basedOn w:val="Bodytextplain"/>
    <w:rsid w:val="005B0E3A"/>
    <w:pPr>
      <w:tabs>
        <w:tab w:val="num" w:pos="425"/>
      </w:tabs>
      <w:spacing w:line="260" w:lineRule="atLeast"/>
      <w:ind w:left="2693" w:hanging="425"/>
    </w:pPr>
    <w:rPr>
      <w:rFonts w:ascii="Arial" w:hAnsi="Arial" w:cs="Arial"/>
      <w:sz w:val="20"/>
      <w:szCs w:val="20"/>
    </w:rPr>
  </w:style>
  <w:style w:type="paragraph" w:customStyle="1" w:styleId="Proposalsubpara">
    <w:name w:val="Proposal sub para"/>
    <w:basedOn w:val="Proposaltext"/>
    <w:rsid w:val="005B0E3A"/>
    <w:pPr>
      <w:tabs>
        <w:tab w:val="clear" w:pos="425"/>
        <w:tab w:val="num" w:pos="3119"/>
      </w:tabs>
      <w:spacing w:before="100"/>
      <w:ind w:left="3119" w:hanging="426"/>
    </w:pPr>
  </w:style>
  <w:style w:type="paragraph" w:customStyle="1" w:styleId="Proposalsubsubpara">
    <w:name w:val="Proposal sub sub para"/>
    <w:basedOn w:val="Proposaltext"/>
    <w:rsid w:val="005B0E3A"/>
    <w:pPr>
      <w:tabs>
        <w:tab w:val="clear" w:pos="425"/>
        <w:tab w:val="num" w:pos="3544"/>
      </w:tabs>
      <w:spacing w:before="100"/>
      <w:ind w:left="3544"/>
    </w:pPr>
  </w:style>
  <w:style w:type="paragraph" w:customStyle="1" w:styleId="sub3paraA">
    <w:name w:val="sub3para (A)"/>
    <w:basedOn w:val="subsubparai"/>
    <w:qFormat/>
    <w:rsid w:val="005B0E3A"/>
    <w:pPr>
      <w:tabs>
        <w:tab w:val="clear" w:pos="3119"/>
        <w:tab w:val="num" w:pos="3544"/>
      </w:tabs>
      <w:ind w:left="3544" w:hanging="425"/>
    </w:pPr>
  </w:style>
  <w:style w:type="paragraph" w:customStyle="1" w:styleId="sub4paraI">
    <w:name w:val="sub4para (I)"/>
    <w:basedOn w:val="subsubparai"/>
    <w:qFormat/>
    <w:rsid w:val="005B0E3A"/>
    <w:pPr>
      <w:tabs>
        <w:tab w:val="clear" w:pos="3119"/>
        <w:tab w:val="num" w:pos="3969"/>
      </w:tabs>
      <w:ind w:left="3969" w:hanging="425"/>
    </w:pPr>
  </w:style>
  <w:style w:type="paragraph" w:customStyle="1" w:styleId="Feedbacksubsubquestion">
    <w:name w:val="Feedback subsubquestion"/>
    <w:basedOn w:val="Feedbacksubquestion"/>
    <w:qFormat/>
    <w:rsid w:val="005B0E3A"/>
    <w:pPr>
      <w:tabs>
        <w:tab w:val="clear" w:pos="4139"/>
        <w:tab w:val="num" w:pos="4423"/>
      </w:tabs>
      <w:ind w:left="4423" w:hanging="1191"/>
    </w:pPr>
  </w:style>
  <w:style w:type="paragraph" w:styleId="ListParagraph">
    <w:name w:val="List Paragraph"/>
    <w:basedOn w:val="Normal"/>
    <w:uiPriority w:val="34"/>
    <w:qFormat/>
    <w:rsid w:val="005B0E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74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74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63D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3D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163D7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3D7"/>
    <w:rPr>
      <w:b/>
      <w:bCs/>
    </w:rPr>
  </w:style>
  <w:style w:type="character" w:customStyle="1" w:styleId="OPCCharBase">
    <w:name w:val="OPCCharBase"/>
    <w:uiPriority w:val="1"/>
    <w:qFormat/>
    <w:rsid w:val="00B33D97"/>
  </w:style>
  <w:style w:type="paragraph" w:customStyle="1" w:styleId="LI-Heading3">
    <w:name w:val="LI - Heading 3"/>
    <w:basedOn w:val="Normal"/>
    <w:next w:val="Normal"/>
    <w:rsid w:val="00B33D97"/>
    <w:pPr>
      <w:keepNext/>
      <w:keepLines/>
      <w:spacing w:before="240" w:after="0"/>
      <w:ind w:left="567"/>
      <w:outlineLvl w:val="2"/>
    </w:pPr>
    <w:rPr>
      <w:i/>
    </w:rPr>
  </w:style>
  <w:style w:type="character" w:customStyle="1" w:styleId="BodyTextChar">
    <w:name w:val="Body Text Char"/>
    <w:basedOn w:val="DefaultParagraphFont"/>
    <w:link w:val="BodyText"/>
    <w:rsid w:val="002F59F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EC2923E488CF4E9C17D9260C340E40" ma:contentTypeVersion="0" ma:contentTypeDescription="Create a new document." ma:contentTypeScope="" ma:versionID="6feb54eb54297fc169bdd2235f51597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6e146628869b488231be447de9e6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F352-D39E-419A-8A2E-A5DE0B617B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FDB85-C442-4C3F-890B-E96FCC0BCB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64B1A9-6407-4E31-8A5D-7CECC94763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D1B555-674A-4422-9882-B89E4BDA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CLASS ORDER [CO xx/xxx]</vt:lpstr>
    </vt:vector>
  </TitlesOfParts>
  <Company>ASIC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CLASS ORDER [CO xx/xxx]</dc:title>
  <dc:creator>gillian.kreuiter</dc:creator>
  <cp:lastModifiedBy>ASIC CLO</cp:lastModifiedBy>
  <cp:revision>16</cp:revision>
  <cp:lastPrinted>2016-03-23T05:08:00Z</cp:lastPrinted>
  <dcterms:created xsi:type="dcterms:W3CDTF">2017-01-06T03:24:00Z</dcterms:created>
  <dcterms:modified xsi:type="dcterms:W3CDTF">2017-03-01T23:20:00Z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A4331450</vt:lpwstr>
  </property>
  <property fmtid="{D5CDD505-2E9C-101B-9397-08002B2CF9AE}" pid="4" name="Objective-Title">
    <vt:lpwstr>ASIC CLASS ORDER EXPLANATORY STATEMENT TEMPLATE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2014-11-20T00:23:54Z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2014-11-20T00:54:25Z</vt:filetime>
  </property>
  <property fmtid="{D5CDD505-2E9C-101B-9397-08002B2CF9AE}" pid="11" name="Objective-Owner">
    <vt:lpwstr>Gillian Kreuiter</vt:lpwstr>
  </property>
  <property fmtid="{D5CDD505-2E9C-101B-9397-08002B2CF9AE}" pid="12" name="Objective-Path">
    <vt:lpwstr>ASIC BCS:POLICY &amp; REGULATORY FRAMEWORK:Policy Development:Technical Updates &amp; Other:Sunsetting Class Orders Project:Sunsetting of legislative instruments:Project Management:Training:</vt:lpwstr>
  </property>
  <property fmtid="{D5CDD505-2E9C-101B-9397-08002B2CF9AE}" pid="13" name="Objective-Parent">
    <vt:lpwstr>Training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0.4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2012 - 002402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  <property fmtid="{D5CDD505-2E9C-101B-9397-08002B2CF9AE}" pid="22" name="ContentTypeId">
    <vt:lpwstr>0x01010091EC2923E488CF4E9C17D9260C340E40</vt:lpwstr>
  </property>
  <property fmtid="{D5CDD505-2E9C-101B-9397-08002B2CF9AE}" pid="23" name="SecurityClassification">
    <vt:lpwstr>7;#Sensitive|19fd2cb8-3e97-4464-ae71-8c2c2095d028</vt:lpwstr>
  </property>
  <property fmtid="{D5CDD505-2E9C-101B-9397-08002B2CF9AE}" pid="24" name="RecordPoint_WorkflowType">
    <vt:lpwstr>ActiveSubmitStub</vt:lpwstr>
  </property>
  <property fmtid="{D5CDD505-2E9C-101B-9397-08002B2CF9AE}" pid="25" name="RecordPoint_ActiveItemUniqueId">
    <vt:lpwstr>{56fc8f33-0c57-4191-9665-6b8d4ea4da88}</vt:lpwstr>
  </property>
  <property fmtid="{D5CDD505-2E9C-101B-9397-08002B2CF9AE}" pid="26" name="RecordPoint_SubmissionCompleted">
    <vt:lpwstr/>
  </property>
  <property fmtid="{D5CDD505-2E9C-101B-9397-08002B2CF9AE}" pid="27" name="RecordPoint_ActiveItemWebId">
    <vt:lpwstr>{018db3b4-4b86-4935-97d9-dd8d146c4431}</vt:lpwstr>
  </property>
  <property fmtid="{D5CDD505-2E9C-101B-9397-08002B2CF9AE}" pid="28" name="RecordPoint_ActiveItemSiteId">
    <vt:lpwstr>{0adf1d1b-ac4e-46aa-8f42-4e7304310f3d}</vt:lpwstr>
  </property>
  <property fmtid="{D5CDD505-2E9C-101B-9397-08002B2CF9AE}" pid="29" name="RecordPoint_ActiveItemListId">
    <vt:lpwstr>{5ff71ea5-8657-4815-b707-da02483b8b4d}</vt:lpwstr>
  </property>
  <property fmtid="{D5CDD505-2E9C-101B-9397-08002B2CF9AE}" pid="30" name="RecordPoint_RecordNumberSubmitted">
    <vt:lpwstr/>
  </property>
  <property fmtid="{D5CDD505-2E9C-101B-9397-08002B2CF9AE}" pid="31" name="IconOverlay">
    <vt:lpwstr/>
  </property>
  <property fmtid="{D5CDD505-2E9C-101B-9397-08002B2CF9AE}" pid="32" name="RecordPoint_SubmissionDate">
    <vt:lpwstr/>
  </property>
  <property fmtid="{D5CDD505-2E9C-101B-9397-08002B2CF9AE}" pid="33" name="RecordPoint_RecordFormat">
    <vt:lpwstr/>
  </property>
  <property fmtid="{D5CDD505-2E9C-101B-9397-08002B2CF9AE}" pid="34" name="RecordPoint_ActiveItemMoved">
    <vt:lpwstr/>
  </property>
</Properties>
</file>