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4A30" w:rsidRDefault="006C4A30" w:rsidP="006C4A30">
      <w:pPr>
        <w:pStyle w:val="ttCrest"/>
        <w:rPr>
          <w:sz w:val="19"/>
        </w:rPr>
      </w:pPr>
      <w:r>
        <w:rPr>
          <w:noProof/>
          <w:lang w:eastAsia="en-AU"/>
        </w:rPr>
        <w:drawing>
          <wp:inline distT="0" distB="0" distL="0" distR="0">
            <wp:extent cx="1498600" cy="1101725"/>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498600" cy="1101725"/>
                    </a:xfrm>
                    <a:prstGeom prst="rect">
                      <a:avLst/>
                    </a:prstGeom>
                    <a:noFill/>
                    <a:ln w="9525">
                      <a:noFill/>
                      <a:miter lim="800000"/>
                      <a:headEnd/>
                      <a:tailEnd/>
                    </a:ln>
                  </pic:spPr>
                </pic:pic>
              </a:graphicData>
            </a:graphic>
          </wp:inline>
        </w:drawing>
      </w:r>
    </w:p>
    <w:p w:rsidR="00F81A21" w:rsidRDefault="00C730C7" w:rsidP="00F81A21">
      <w:pPr>
        <w:pStyle w:val="ShortT"/>
      </w:pPr>
      <w:r>
        <w:t xml:space="preserve">Biosecurity (Suspended Goods—Uncooked Prawns) Amendment </w:t>
      </w:r>
      <w:r w:rsidR="00C31F12" w:rsidRPr="00337460">
        <w:t>(</w:t>
      </w:r>
      <w:r w:rsidR="005B0A17">
        <w:t>Exceptions</w:t>
      </w:r>
      <w:r w:rsidR="00C31F12" w:rsidRPr="00337460">
        <w:t>)</w:t>
      </w:r>
      <w:r w:rsidR="005B0A17">
        <w:t xml:space="preserve"> </w:t>
      </w:r>
      <w:r>
        <w:t xml:space="preserve">Determination </w:t>
      </w:r>
      <w:r w:rsidR="004B69AA">
        <w:t xml:space="preserve">(No. 2) </w:t>
      </w:r>
      <w:r>
        <w:t>2017</w:t>
      </w:r>
    </w:p>
    <w:p w:rsidR="00F81A21" w:rsidRDefault="00F81A21" w:rsidP="00F81A21">
      <w:pPr>
        <w:pStyle w:val="SignCoverPageStart"/>
        <w:rPr>
          <w:szCs w:val="22"/>
        </w:rPr>
      </w:pPr>
      <w:r w:rsidRPr="002A0313">
        <w:rPr>
          <w:szCs w:val="22"/>
        </w:rPr>
        <w:t xml:space="preserve">I, </w:t>
      </w:r>
      <w:r w:rsidR="00C730C7">
        <w:rPr>
          <w:szCs w:val="22"/>
        </w:rPr>
        <w:t>Daryl Quinlivan, Director of Biosecurity, make the following determination.</w:t>
      </w:r>
    </w:p>
    <w:p w:rsidR="00F81A21" w:rsidRDefault="00F81A21" w:rsidP="00F81A21">
      <w:pPr>
        <w:keepNext/>
        <w:spacing w:before="300" w:line="240" w:lineRule="atLeast"/>
        <w:ind w:right="397"/>
        <w:jc w:val="both"/>
        <w:rPr>
          <w:szCs w:val="22"/>
        </w:rPr>
      </w:pPr>
      <w:r w:rsidRPr="002A0313">
        <w:rPr>
          <w:szCs w:val="22"/>
        </w:rPr>
        <w:t>Dated</w:t>
      </w:r>
      <w:r w:rsidRPr="002A0313">
        <w:rPr>
          <w:szCs w:val="22"/>
        </w:rPr>
        <w:tab/>
      </w:r>
      <w:r w:rsidRPr="002A0313">
        <w:rPr>
          <w:szCs w:val="22"/>
        </w:rPr>
        <w:tab/>
      </w:r>
      <w:r w:rsidRPr="002A0313">
        <w:rPr>
          <w:szCs w:val="22"/>
        </w:rPr>
        <w:tab/>
      </w:r>
      <w:r w:rsidRPr="002A0313">
        <w:rPr>
          <w:szCs w:val="22"/>
        </w:rPr>
        <w:tab/>
      </w:r>
      <w:bookmarkStart w:id="0" w:name="BKCheck15B_1"/>
      <w:bookmarkEnd w:id="0"/>
      <w:r w:rsidR="009E4ED1">
        <w:rPr>
          <w:szCs w:val="22"/>
        </w:rPr>
        <w:t>27</w:t>
      </w:r>
      <w:r w:rsidR="00C730C7">
        <w:rPr>
          <w:szCs w:val="22"/>
        </w:rPr>
        <w:t xml:space="preserve"> </w:t>
      </w:r>
      <w:r w:rsidR="00BD0065">
        <w:rPr>
          <w:szCs w:val="22"/>
        </w:rPr>
        <w:t>February</w:t>
      </w:r>
      <w:r w:rsidR="00C730C7">
        <w:rPr>
          <w:szCs w:val="22"/>
        </w:rPr>
        <w:t xml:space="preserve"> 2017</w:t>
      </w:r>
    </w:p>
    <w:p w:rsidR="00F81A21" w:rsidRPr="002A0313" w:rsidRDefault="007637AB" w:rsidP="009121A5">
      <w:pPr>
        <w:keepNext/>
        <w:tabs>
          <w:tab w:val="left" w:pos="3402"/>
        </w:tabs>
        <w:spacing w:before="1440" w:line="300" w:lineRule="atLeast"/>
        <w:ind w:right="397"/>
        <w:rPr>
          <w:szCs w:val="22"/>
        </w:rPr>
      </w:pPr>
      <w:r>
        <w:rPr>
          <w:szCs w:val="22"/>
        </w:rPr>
        <w:t>Daryl Quinlivan</w:t>
      </w:r>
    </w:p>
    <w:p w:rsidR="00F81A21" w:rsidRPr="002A0313" w:rsidRDefault="00C730C7" w:rsidP="00F81A21">
      <w:pPr>
        <w:pStyle w:val="SignCoverPageEnd"/>
        <w:rPr>
          <w:szCs w:val="22"/>
        </w:rPr>
      </w:pPr>
      <w:r>
        <w:rPr>
          <w:szCs w:val="22"/>
        </w:rPr>
        <w:t>Director of Biosecurity</w:t>
      </w:r>
    </w:p>
    <w:p w:rsidR="00F47AAB" w:rsidRDefault="00F47AAB">
      <w:pPr>
        <w:spacing w:line="240" w:lineRule="auto"/>
      </w:pPr>
      <w:r>
        <w:br w:type="page"/>
      </w:r>
      <w:bookmarkStart w:id="1" w:name="_GoBack"/>
      <w:bookmarkEnd w:id="1"/>
    </w:p>
    <w:p w:rsidR="00F47AAB" w:rsidRPr="002A0313" w:rsidRDefault="00F47AAB" w:rsidP="00F47AAB">
      <w:pPr>
        <w:rPr>
          <w:sz w:val="36"/>
        </w:rPr>
      </w:pPr>
      <w:r w:rsidRPr="002A0313">
        <w:rPr>
          <w:sz w:val="36"/>
        </w:rPr>
        <w:lastRenderedPageBreak/>
        <w:t>Contents</w:t>
      </w:r>
    </w:p>
    <w:bookmarkStart w:id="2" w:name="BKCheck15B_2"/>
    <w:bookmarkEnd w:id="2"/>
    <w:p w:rsidR="00235849" w:rsidRDefault="00BB0FE6">
      <w:pPr>
        <w:pStyle w:val="TOC5"/>
        <w:rPr>
          <w:rFonts w:asciiTheme="minorHAnsi" w:eastAsiaTheme="minorEastAsia" w:hAnsiTheme="minorHAnsi" w:cstheme="minorBidi"/>
          <w:noProof/>
          <w:kern w:val="0"/>
          <w:sz w:val="22"/>
          <w:szCs w:val="22"/>
        </w:rPr>
      </w:pPr>
      <w:r>
        <w:rPr>
          <w:b/>
          <w:sz w:val="24"/>
        </w:rPr>
        <w:fldChar w:fldCharType="begin"/>
      </w:r>
      <w:r w:rsidR="00CC1C01">
        <w:instrText xml:space="preserve"> TOC \o1-9 </w:instrText>
      </w:r>
      <w:r>
        <w:rPr>
          <w:b/>
          <w:sz w:val="24"/>
        </w:rPr>
        <w:fldChar w:fldCharType="separate"/>
      </w:r>
      <w:r w:rsidR="00235849">
        <w:rPr>
          <w:noProof/>
        </w:rPr>
        <w:t>1  Name</w:t>
      </w:r>
      <w:r w:rsidR="00235849">
        <w:rPr>
          <w:noProof/>
        </w:rPr>
        <w:tab/>
      </w:r>
      <w:r w:rsidR="00235849">
        <w:rPr>
          <w:noProof/>
        </w:rPr>
        <w:fldChar w:fldCharType="begin"/>
      </w:r>
      <w:r w:rsidR="00235849">
        <w:rPr>
          <w:noProof/>
        </w:rPr>
        <w:instrText xml:space="preserve"> PAGEREF _Toc475718972 \h </w:instrText>
      </w:r>
      <w:r w:rsidR="00235849">
        <w:rPr>
          <w:noProof/>
        </w:rPr>
      </w:r>
      <w:r w:rsidR="00235849">
        <w:rPr>
          <w:noProof/>
        </w:rPr>
        <w:fldChar w:fldCharType="separate"/>
      </w:r>
      <w:r w:rsidR="00235849">
        <w:rPr>
          <w:noProof/>
        </w:rPr>
        <w:t>3</w:t>
      </w:r>
      <w:r w:rsidR="00235849">
        <w:rPr>
          <w:noProof/>
        </w:rPr>
        <w:fldChar w:fldCharType="end"/>
      </w:r>
    </w:p>
    <w:p w:rsidR="00235849" w:rsidRDefault="00235849">
      <w:pPr>
        <w:pStyle w:val="TOC5"/>
        <w:rPr>
          <w:rFonts w:asciiTheme="minorHAnsi" w:eastAsiaTheme="minorEastAsia" w:hAnsiTheme="minorHAnsi" w:cstheme="minorBidi"/>
          <w:noProof/>
          <w:kern w:val="0"/>
          <w:sz w:val="22"/>
          <w:szCs w:val="22"/>
        </w:rPr>
      </w:pPr>
      <w:r>
        <w:rPr>
          <w:noProof/>
        </w:rPr>
        <w:t>2  Commencement</w:t>
      </w:r>
      <w:r>
        <w:rPr>
          <w:noProof/>
        </w:rPr>
        <w:tab/>
      </w:r>
      <w:r>
        <w:rPr>
          <w:noProof/>
        </w:rPr>
        <w:fldChar w:fldCharType="begin"/>
      </w:r>
      <w:r>
        <w:rPr>
          <w:noProof/>
        </w:rPr>
        <w:instrText xml:space="preserve"> PAGEREF _Toc475718973 \h </w:instrText>
      </w:r>
      <w:r>
        <w:rPr>
          <w:noProof/>
        </w:rPr>
      </w:r>
      <w:r>
        <w:rPr>
          <w:noProof/>
        </w:rPr>
        <w:fldChar w:fldCharType="separate"/>
      </w:r>
      <w:r>
        <w:rPr>
          <w:noProof/>
        </w:rPr>
        <w:t>3</w:t>
      </w:r>
      <w:r>
        <w:rPr>
          <w:noProof/>
        </w:rPr>
        <w:fldChar w:fldCharType="end"/>
      </w:r>
    </w:p>
    <w:p w:rsidR="00235849" w:rsidRDefault="00235849">
      <w:pPr>
        <w:pStyle w:val="TOC5"/>
        <w:rPr>
          <w:rFonts w:asciiTheme="minorHAnsi" w:eastAsiaTheme="minorEastAsia" w:hAnsiTheme="minorHAnsi" w:cstheme="minorBidi"/>
          <w:noProof/>
          <w:kern w:val="0"/>
          <w:sz w:val="22"/>
          <w:szCs w:val="22"/>
        </w:rPr>
      </w:pPr>
      <w:r>
        <w:rPr>
          <w:noProof/>
        </w:rPr>
        <w:t>3  Authority</w:t>
      </w:r>
      <w:r>
        <w:rPr>
          <w:noProof/>
        </w:rPr>
        <w:tab/>
      </w:r>
      <w:r>
        <w:rPr>
          <w:noProof/>
        </w:rPr>
        <w:fldChar w:fldCharType="begin"/>
      </w:r>
      <w:r>
        <w:rPr>
          <w:noProof/>
        </w:rPr>
        <w:instrText xml:space="preserve"> PAGEREF _Toc475718974 \h </w:instrText>
      </w:r>
      <w:r>
        <w:rPr>
          <w:noProof/>
        </w:rPr>
      </w:r>
      <w:r>
        <w:rPr>
          <w:noProof/>
        </w:rPr>
        <w:fldChar w:fldCharType="separate"/>
      </w:r>
      <w:r>
        <w:rPr>
          <w:noProof/>
        </w:rPr>
        <w:t>3</w:t>
      </w:r>
      <w:r>
        <w:rPr>
          <w:noProof/>
        </w:rPr>
        <w:fldChar w:fldCharType="end"/>
      </w:r>
    </w:p>
    <w:p w:rsidR="00235849" w:rsidRDefault="00235849">
      <w:pPr>
        <w:pStyle w:val="TOC5"/>
        <w:rPr>
          <w:rFonts w:asciiTheme="minorHAnsi" w:eastAsiaTheme="minorEastAsia" w:hAnsiTheme="minorHAnsi" w:cstheme="minorBidi"/>
          <w:noProof/>
          <w:kern w:val="0"/>
          <w:sz w:val="22"/>
          <w:szCs w:val="22"/>
        </w:rPr>
      </w:pPr>
      <w:r>
        <w:rPr>
          <w:noProof/>
        </w:rPr>
        <w:t>4  Definitions</w:t>
      </w:r>
      <w:r>
        <w:rPr>
          <w:noProof/>
        </w:rPr>
        <w:tab/>
      </w:r>
      <w:r>
        <w:rPr>
          <w:noProof/>
        </w:rPr>
        <w:fldChar w:fldCharType="begin"/>
      </w:r>
      <w:r>
        <w:rPr>
          <w:noProof/>
        </w:rPr>
        <w:instrText xml:space="preserve"> PAGEREF _Toc475718975 \h </w:instrText>
      </w:r>
      <w:r>
        <w:rPr>
          <w:noProof/>
        </w:rPr>
      </w:r>
      <w:r>
        <w:rPr>
          <w:noProof/>
        </w:rPr>
        <w:fldChar w:fldCharType="separate"/>
      </w:r>
      <w:r>
        <w:rPr>
          <w:noProof/>
        </w:rPr>
        <w:t>3</w:t>
      </w:r>
      <w:r>
        <w:rPr>
          <w:noProof/>
        </w:rPr>
        <w:fldChar w:fldCharType="end"/>
      </w:r>
    </w:p>
    <w:p w:rsidR="00235849" w:rsidRDefault="00235849">
      <w:pPr>
        <w:pStyle w:val="TOC5"/>
        <w:rPr>
          <w:rFonts w:asciiTheme="minorHAnsi" w:eastAsiaTheme="minorEastAsia" w:hAnsiTheme="minorHAnsi" w:cstheme="minorBidi"/>
          <w:noProof/>
          <w:kern w:val="0"/>
          <w:sz w:val="22"/>
          <w:szCs w:val="22"/>
        </w:rPr>
      </w:pPr>
      <w:r>
        <w:rPr>
          <w:noProof/>
        </w:rPr>
        <w:t>5  Reasons for making this determination</w:t>
      </w:r>
      <w:r>
        <w:rPr>
          <w:noProof/>
        </w:rPr>
        <w:tab/>
      </w:r>
      <w:r>
        <w:rPr>
          <w:noProof/>
        </w:rPr>
        <w:fldChar w:fldCharType="begin"/>
      </w:r>
      <w:r>
        <w:rPr>
          <w:noProof/>
        </w:rPr>
        <w:instrText xml:space="preserve"> PAGEREF _Toc475718976 \h </w:instrText>
      </w:r>
      <w:r>
        <w:rPr>
          <w:noProof/>
        </w:rPr>
      </w:r>
      <w:r>
        <w:rPr>
          <w:noProof/>
        </w:rPr>
        <w:fldChar w:fldCharType="separate"/>
      </w:r>
      <w:r>
        <w:rPr>
          <w:noProof/>
        </w:rPr>
        <w:t>4</w:t>
      </w:r>
      <w:r>
        <w:rPr>
          <w:noProof/>
        </w:rPr>
        <w:fldChar w:fldCharType="end"/>
      </w:r>
    </w:p>
    <w:p w:rsidR="00235849" w:rsidRDefault="00235849">
      <w:pPr>
        <w:pStyle w:val="TOC5"/>
        <w:rPr>
          <w:rFonts w:asciiTheme="minorHAnsi" w:eastAsiaTheme="minorEastAsia" w:hAnsiTheme="minorHAnsi" w:cstheme="minorBidi"/>
          <w:noProof/>
          <w:kern w:val="0"/>
          <w:sz w:val="22"/>
          <w:szCs w:val="22"/>
        </w:rPr>
      </w:pPr>
      <w:r>
        <w:rPr>
          <w:noProof/>
        </w:rPr>
        <w:t>6  Schedules</w:t>
      </w:r>
      <w:r>
        <w:rPr>
          <w:noProof/>
        </w:rPr>
        <w:tab/>
      </w:r>
      <w:r>
        <w:rPr>
          <w:noProof/>
        </w:rPr>
        <w:fldChar w:fldCharType="begin"/>
      </w:r>
      <w:r>
        <w:rPr>
          <w:noProof/>
        </w:rPr>
        <w:instrText xml:space="preserve"> PAGEREF _Toc475718977 \h </w:instrText>
      </w:r>
      <w:r>
        <w:rPr>
          <w:noProof/>
        </w:rPr>
      </w:r>
      <w:r>
        <w:rPr>
          <w:noProof/>
        </w:rPr>
        <w:fldChar w:fldCharType="separate"/>
      </w:r>
      <w:r>
        <w:rPr>
          <w:noProof/>
        </w:rPr>
        <w:t>5</w:t>
      </w:r>
      <w:r>
        <w:rPr>
          <w:noProof/>
        </w:rPr>
        <w:fldChar w:fldCharType="end"/>
      </w:r>
    </w:p>
    <w:p w:rsidR="00235849" w:rsidRDefault="00235849">
      <w:pPr>
        <w:pStyle w:val="TOC1"/>
        <w:rPr>
          <w:rFonts w:asciiTheme="minorHAnsi" w:eastAsiaTheme="minorEastAsia" w:hAnsiTheme="minorHAnsi" w:cstheme="minorBidi"/>
          <w:b w:val="0"/>
          <w:noProof/>
          <w:kern w:val="0"/>
          <w:sz w:val="22"/>
          <w:szCs w:val="22"/>
        </w:rPr>
      </w:pPr>
      <w:r>
        <w:rPr>
          <w:noProof/>
        </w:rPr>
        <w:t>Schedule 1—Amendments commencing on the day after registration</w:t>
      </w:r>
      <w:r>
        <w:rPr>
          <w:noProof/>
        </w:rPr>
        <w:tab/>
      </w:r>
      <w:r>
        <w:rPr>
          <w:noProof/>
        </w:rPr>
        <w:fldChar w:fldCharType="begin"/>
      </w:r>
      <w:r>
        <w:rPr>
          <w:noProof/>
        </w:rPr>
        <w:instrText xml:space="preserve"> PAGEREF _Toc475718978 \h </w:instrText>
      </w:r>
      <w:r>
        <w:rPr>
          <w:noProof/>
        </w:rPr>
      </w:r>
      <w:r>
        <w:rPr>
          <w:noProof/>
        </w:rPr>
        <w:fldChar w:fldCharType="separate"/>
      </w:r>
      <w:r>
        <w:rPr>
          <w:noProof/>
        </w:rPr>
        <w:t>6</w:t>
      </w:r>
      <w:r>
        <w:rPr>
          <w:noProof/>
        </w:rPr>
        <w:fldChar w:fldCharType="end"/>
      </w:r>
    </w:p>
    <w:p w:rsidR="00235849" w:rsidRDefault="00235849">
      <w:pPr>
        <w:pStyle w:val="TOC9"/>
        <w:rPr>
          <w:rFonts w:asciiTheme="minorHAnsi" w:eastAsiaTheme="minorEastAsia" w:hAnsiTheme="minorHAnsi" w:cstheme="minorBidi"/>
          <w:i w:val="0"/>
          <w:noProof/>
          <w:kern w:val="0"/>
          <w:sz w:val="22"/>
          <w:szCs w:val="22"/>
        </w:rPr>
      </w:pPr>
      <w:r>
        <w:rPr>
          <w:noProof/>
        </w:rPr>
        <w:t>Biosecurity (Suspended Goods – Uncooked Prawns) Determination 2017</w:t>
      </w:r>
      <w:r>
        <w:rPr>
          <w:noProof/>
        </w:rPr>
        <w:tab/>
      </w:r>
      <w:r>
        <w:rPr>
          <w:noProof/>
        </w:rPr>
        <w:fldChar w:fldCharType="begin"/>
      </w:r>
      <w:r>
        <w:rPr>
          <w:noProof/>
        </w:rPr>
        <w:instrText xml:space="preserve"> PAGEREF _Toc475718979 \h </w:instrText>
      </w:r>
      <w:r>
        <w:rPr>
          <w:noProof/>
        </w:rPr>
      </w:r>
      <w:r>
        <w:rPr>
          <w:noProof/>
        </w:rPr>
        <w:fldChar w:fldCharType="separate"/>
      </w:r>
      <w:r>
        <w:rPr>
          <w:noProof/>
        </w:rPr>
        <w:t>6</w:t>
      </w:r>
      <w:r>
        <w:rPr>
          <w:noProof/>
        </w:rPr>
        <w:fldChar w:fldCharType="end"/>
      </w:r>
    </w:p>
    <w:p w:rsidR="00235849" w:rsidRDefault="00235849">
      <w:pPr>
        <w:pStyle w:val="TOC1"/>
        <w:rPr>
          <w:rFonts w:asciiTheme="minorHAnsi" w:eastAsiaTheme="minorEastAsia" w:hAnsiTheme="minorHAnsi" w:cstheme="minorBidi"/>
          <w:b w:val="0"/>
          <w:noProof/>
          <w:kern w:val="0"/>
          <w:sz w:val="22"/>
          <w:szCs w:val="22"/>
        </w:rPr>
      </w:pPr>
      <w:r>
        <w:rPr>
          <w:noProof/>
        </w:rPr>
        <w:t>Schedule 2—Amendments commencing 1 week after registration</w:t>
      </w:r>
      <w:r>
        <w:rPr>
          <w:noProof/>
        </w:rPr>
        <w:tab/>
      </w:r>
      <w:r>
        <w:rPr>
          <w:noProof/>
        </w:rPr>
        <w:fldChar w:fldCharType="begin"/>
      </w:r>
      <w:r>
        <w:rPr>
          <w:noProof/>
        </w:rPr>
        <w:instrText xml:space="preserve"> PAGEREF _Toc475718980 \h </w:instrText>
      </w:r>
      <w:r>
        <w:rPr>
          <w:noProof/>
        </w:rPr>
      </w:r>
      <w:r>
        <w:rPr>
          <w:noProof/>
        </w:rPr>
        <w:fldChar w:fldCharType="separate"/>
      </w:r>
      <w:r>
        <w:rPr>
          <w:noProof/>
        </w:rPr>
        <w:t>8</w:t>
      </w:r>
      <w:r>
        <w:rPr>
          <w:noProof/>
        </w:rPr>
        <w:fldChar w:fldCharType="end"/>
      </w:r>
    </w:p>
    <w:p w:rsidR="00235849" w:rsidRDefault="00235849">
      <w:pPr>
        <w:pStyle w:val="TOC9"/>
        <w:rPr>
          <w:rFonts w:asciiTheme="minorHAnsi" w:eastAsiaTheme="minorEastAsia" w:hAnsiTheme="minorHAnsi" w:cstheme="minorBidi"/>
          <w:i w:val="0"/>
          <w:noProof/>
          <w:kern w:val="0"/>
          <w:sz w:val="22"/>
          <w:szCs w:val="22"/>
        </w:rPr>
      </w:pPr>
      <w:r>
        <w:rPr>
          <w:noProof/>
        </w:rPr>
        <w:t>Biosecurity (Suspended Goods – Uncooked Prawns) Determination 2017</w:t>
      </w:r>
      <w:r>
        <w:rPr>
          <w:noProof/>
        </w:rPr>
        <w:tab/>
      </w:r>
      <w:r>
        <w:rPr>
          <w:noProof/>
        </w:rPr>
        <w:fldChar w:fldCharType="begin"/>
      </w:r>
      <w:r>
        <w:rPr>
          <w:noProof/>
        </w:rPr>
        <w:instrText xml:space="preserve"> PAGEREF _Toc475718981 \h </w:instrText>
      </w:r>
      <w:r>
        <w:rPr>
          <w:noProof/>
        </w:rPr>
      </w:r>
      <w:r>
        <w:rPr>
          <w:noProof/>
        </w:rPr>
        <w:fldChar w:fldCharType="separate"/>
      </w:r>
      <w:r>
        <w:rPr>
          <w:noProof/>
        </w:rPr>
        <w:t>8</w:t>
      </w:r>
      <w:r>
        <w:rPr>
          <w:noProof/>
        </w:rPr>
        <w:fldChar w:fldCharType="end"/>
      </w:r>
    </w:p>
    <w:p w:rsidR="00235849" w:rsidRDefault="00235849">
      <w:pPr>
        <w:pStyle w:val="TOC1"/>
        <w:rPr>
          <w:rFonts w:asciiTheme="minorHAnsi" w:eastAsiaTheme="minorEastAsia" w:hAnsiTheme="minorHAnsi" w:cstheme="minorBidi"/>
          <w:b w:val="0"/>
          <w:noProof/>
          <w:kern w:val="0"/>
          <w:sz w:val="22"/>
          <w:szCs w:val="22"/>
        </w:rPr>
      </w:pPr>
      <w:r>
        <w:rPr>
          <w:noProof/>
        </w:rPr>
        <w:t>Schedule 3—Reasons—prawns sourced from Australian territory other than the</w:t>
      </w:r>
      <w:r w:rsidRPr="00841D68">
        <w:rPr>
          <w:b w:val="0"/>
          <w:i/>
          <w:noProof/>
        </w:rPr>
        <w:t xml:space="preserve"> </w:t>
      </w:r>
      <w:r>
        <w:rPr>
          <w:noProof/>
        </w:rPr>
        <w:t>area to which the WSSV Movement Control Order relates</w:t>
      </w:r>
      <w:r>
        <w:rPr>
          <w:noProof/>
        </w:rPr>
        <w:tab/>
      </w:r>
      <w:r>
        <w:rPr>
          <w:noProof/>
        </w:rPr>
        <w:fldChar w:fldCharType="begin"/>
      </w:r>
      <w:r>
        <w:rPr>
          <w:noProof/>
        </w:rPr>
        <w:instrText xml:space="preserve"> PAGEREF _Toc475718982 \h </w:instrText>
      </w:r>
      <w:r>
        <w:rPr>
          <w:noProof/>
        </w:rPr>
      </w:r>
      <w:r>
        <w:rPr>
          <w:noProof/>
        </w:rPr>
        <w:fldChar w:fldCharType="separate"/>
      </w:r>
      <w:r>
        <w:rPr>
          <w:noProof/>
        </w:rPr>
        <w:t>9</w:t>
      </w:r>
      <w:r>
        <w:rPr>
          <w:noProof/>
        </w:rPr>
        <w:fldChar w:fldCharType="end"/>
      </w:r>
    </w:p>
    <w:p w:rsidR="00235849" w:rsidRDefault="00235849">
      <w:pPr>
        <w:pStyle w:val="TOC1"/>
        <w:rPr>
          <w:rFonts w:asciiTheme="minorHAnsi" w:eastAsiaTheme="minorEastAsia" w:hAnsiTheme="minorHAnsi" w:cstheme="minorBidi"/>
          <w:b w:val="0"/>
          <w:noProof/>
          <w:kern w:val="0"/>
          <w:sz w:val="22"/>
          <w:szCs w:val="22"/>
        </w:rPr>
      </w:pPr>
      <w:r>
        <w:rPr>
          <w:noProof/>
        </w:rPr>
        <w:t>Schedule 4—Reasons—uncooked prawns and uncooked prawn meat intended for use as laboratory or food samples for analysis</w:t>
      </w:r>
      <w:r>
        <w:rPr>
          <w:noProof/>
        </w:rPr>
        <w:tab/>
      </w:r>
      <w:r>
        <w:rPr>
          <w:noProof/>
        </w:rPr>
        <w:fldChar w:fldCharType="begin"/>
      </w:r>
      <w:r>
        <w:rPr>
          <w:noProof/>
        </w:rPr>
        <w:instrText xml:space="preserve"> PAGEREF _Toc475718983 \h </w:instrText>
      </w:r>
      <w:r>
        <w:rPr>
          <w:noProof/>
        </w:rPr>
      </w:r>
      <w:r>
        <w:rPr>
          <w:noProof/>
        </w:rPr>
        <w:fldChar w:fldCharType="separate"/>
      </w:r>
      <w:r>
        <w:rPr>
          <w:noProof/>
        </w:rPr>
        <w:t>11</w:t>
      </w:r>
      <w:r>
        <w:rPr>
          <w:noProof/>
        </w:rPr>
        <w:fldChar w:fldCharType="end"/>
      </w:r>
    </w:p>
    <w:p w:rsidR="00235849" w:rsidRDefault="00235849">
      <w:pPr>
        <w:pStyle w:val="TOC1"/>
        <w:rPr>
          <w:rFonts w:asciiTheme="minorHAnsi" w:eastAsiaTheme="minorEastAsia" w:hAnsiTheme="minorHAnsi" w:cstheme="minorBidi"/>
          <w:b w:val="0"/>
          <w:noProof/>
          <w:kern w:val="0"/>
          <w:sz w:val="22"/>
          <w:szCs w:val="22"/>
        </w:rPr>
      </w:pPr>
      <w:r>
        <w:rPr>
          <w:noProof/>
        </w:rPr>
        <w:t>Schedule 5—Reasons—transhipped uncooked prawns and uncooked prawn meat for outgoing passenger vessels engaged in international travels</w:t>
      </w:r>
      <w:r>
        <w:rPr>
          <w:noProof/>
        </w:rPr>
        <w:tab/>
      </w:r>
      <w:r>
        <w:rPr>
          <w:noProof/>
        </w:rPr>
        <w:fldChar w:fldCharType="begin"/>
      </w:r>
      <w:r>
        <w:rPr>
          <w:noProof/>
        </w:rPr>
        <w:instrText xml:space="preserve"> PAGEREF _Toc475718984 \h </w:instrText>
      </w:r>
      <w:r>
        <w:rPr>
          <w:noProof/>
        </w:rPr>
      </w:r>
      <w:r>
        <w:rPr>
          <w:noProof/>
        </w:rPr>
        <w:fldChar w:fldCharType="separate"/>
      </w:r>
      <w:r>
        <w:rPr>
          <w:noProof/>
        </w:rPr>
        <w:t>12</w:t>
      </w:r>
      <w:r>
        <w:rPr>
          <w:noProof/>
        </w:rPr>
        <w:fldChar w:fldCharType="end"/>
      </w:r>
    </w:p>
    <w:p w:rsidR="00235849" w:rsidRDefault="00235849">
      <w:pPr>
        <w:pStyle w:val="TOC1"/>
        <w:rPr>
          <w:rFonts w:asciiTheme="minorHAnsi" w:eastAsiaTheme="minorEastAsia" w:hAnsiTheme="minorHAnsi" w:cstheme="minorBidi"/>
          <w:b w:val="0"/>
          <w:noProof/>
          <w:kern w:val="0"/>
          <w:sz w:val="22"/>
          <w:szCs w:val="22"/>
        </w:rPr>
      </w:pPr>
      <w:r>
        <w:rPr>
          <w:noProof/>
        </w:rPr>
        <w:t>Schedule 6—Reasons—prawns harvested in Australia and exported to Thailand for import back to Australia</w:t>
      </w:r>
      <w:r>
        <w:rPr>
          <w:noProof/>
        </w:rPr>
        <w:tab/>
      </w:r>
      <w:r>
        <w:rPr>
          <w:noProof/>
        </w:rPr>
        <w:fldChar w:fldCharType="begin"/>
      </w:r>
      <w:r>
        <w:rPr>
          <w:noProof/>
        </w:rPr>
        <w:instrText xml:space="preserve"> PAGEREF _Toc475718985 \h </w:instrText>
      </w:r>
      <w:r>
        <w:rPr>
          <w:noProof/>
        </w:rPr>
      </w:r>
      <w:r>
        <w:rPr>
          <w:noProof/>
        </w:rPr>
        <w:fldChar w:fldCharType="separate"/>
      </w:r>
      <w:r>
        <w:rPr>
          <w:noProof/>
        </w:rPr>
        <w:t>13</w:t>
      </w:r>
      <w:r>
        <w:rPr>
          <w:noProof/>
        </w:rPr>
        <w:fldChar w:fldCharType="end"/>
      </w:r>
    </w:p>
    <w:p w:rsidR="00536929" w:rsidRDefault="00BB0FE6" w:rsidP="00536929">
      <w:pPr>
        <w:spacing w:line="240" w:lineRule="auto"/>
      </w:pPr>
      <w:r>
        <w:fldChar w:fldCharType="end"/>
      </w:r>
      <w:r w:rsidR="00536929">
        <w:br w:type="page"/>
      </w:r>
    </w:p>
    <w:p w:rsidR="00F47AAB" w:rsidRPr="002A0313" w:rsidRDefault="00F87107" w:rsidP="00AD7BE4">
      <w:pPr>
        <w:pStyle w:val="h5Section"/>
      </w:pPr>
      <w:bookmarkStart w:id="3" w:name="_Toc405889305"/>
      <w:bookmarkStart w:id="4" w:name="_Toc475718972"/>
      <w:r>
        <w:lastRenderedPageBreak/>
        <w:t>1</w:t>
      </w:r>
      <w:r w:rsidR="00AD7BE4">
        <w:t xml:space="preserve"> </w:t>
      </w:r>
      <w:r w:rsidR="004040B2">
        <w:t xml:space="preserve"> </w:t>
      </w:r>
      <w:r w:rsidR="00F47AAB" w:rsidRPr="002A0313">
        <w:t>Name</w:t>
      </w:r>
      <w:bookmarkEnd w:id="3"/>
      <w:bookmarkEnd w:id="4"/>
    </w:p>
    <w:p w:rsidR="00F47AAB" w:rsidRDefault="00F47AAB" w:rsidP="00F47AAB">
      <w:pPr>
        <w:pStyle w:val="tMain"/>
      </w:pPr>
      <w:r w:rsidRPr="002A0313">
        <w:tab/>
      </w:r>
      <w:r w:rsidRPr="002A0313">
        <w:tab/>
        <w:t xml:space="preserve">This is the </w:t>
      </w:r>
      <w:bookmarkStart w:id="5" w:name="BKCheck15B_3"/>
      <w:bookmarkEnd w:id="5"/>
      <w:r w:rsidR="007637AB">
        <w:rPr>
          <w:i/>
          <w:noProof/>
        </w:rPr>
        <w:t>Biosecurity (Suspended Goods—Uncooked Prawns) Amendment (Exceptions) Determination (No. 2) 2017</w:t>
      </w:r>
      <w:r w:rsidRPr="002A0313">
        <w:t>.</w:t>
      </w:r>
    </w:p>
    <w:p w:rsidR="00AD7BE4" w:rsidRDefault="00F87107" w:rsidP="00AD7BE4">
      <w:pPr>
        <w:pStyle w:val="h5Section"/>
      </w:pPr>
      <w:bookmarkStart w:id="6" w:name="_Toc405889306"/>
      <w:bookmarkStart w:id="7" w:name="_Toc475718973"/>
      <w:r>
        <w:t>2</w:t>
      </w:r>
      <w:r w:rsidR="00AD7BE4">
        <w:t xml:space="preserve">  </w:t>
      </w:r>
      <w:r w:rsidR="00AD7BE4" w:rsidRPr="002A0313">
        <w:t>Commencement</w:t>
      </w:r>
      <w:bookmarkEnd w:id="6"/>
      <w:bookmarkEnd w:id="7"/>
    </w:p>
    <w:p w:rsidR="000610BE" w:rsidRPr="009B733C" w:rsidRDefault="000610BE" w:rsidP="000610BE">
      <w:pPr>
        <w:pStyle w:val="tMain"/>
      </w:pPr>
      <w:r>
        <w:tab/>
      </w:r>
      <w:r w:rsidR="00F87107">
        <w:t>(1)</w:t>
      </w:r>
      <w:r>
        <w:tab/>
      </w:r>
      <w:r w:rsidRPr="009B733C">
        <w:t>Each provision of this instrument specified in column 1 of the table commences, or is taken to have commenced, in accordance with column 2 of the table. Any other statement in column 2 has effect according to its terms.</w:t>
      </w:r>
    </w:p>
    <w:p w:rsidR="000610BE" w:rsidRPr="009B733C" w:rsidRDefault="000610BE" w:rsidP="000610BE">
      <w:pPr>
        <w:pStyle w:val="Tabletext"/>
      </w:pPr>
    </w:p>
    <w:tbl>
      <w:tblPr>
        <w:tblW w:w="5000" w:type="pct"/>
        <w:tblBorders>
          <w:top w:val="single" w:sz="4" w:space="0" w:color="auto"/>
          <w:bottom w:val="single" w:sz="2" w:space="0" w:color="auto"/>
          <w:insideH w:val="single" w:sz="4" w:space="0" w:color="auto"/>
        </w:tblBorders>
        <w:tblCellMar>
          <w:left w:w="107" w:type="dxa"/>
          <w:right w:w="107" w:type="dxa"/>
        </w:tblCellMar>
        <w:tblLook w:val="04A0" w:firstRow="1" w:lastRow="0" w:firstColumn="1" w:lastColumn="0" w:noHBand="0" w:noVBand="1"/>
      </w:tblPr>
      <w:tblGrid>
        <w:gridCol w:w="2210"/>
        <w:gridCol w:w="4975"/>
        <w:gridCol w:w="2055"/>
      </w:tblGrid>
      <w:tr w:rsidR="000610BE" w:rsidRPr="009B733C" w:rsidTr="00BC7492">
        <w:trPr>
          <w:tblHeader/>
        </w:trPr>
        <w:tc>
          <w:tcPr>
            <w:tcW w:w="5000" w:type="pct"/>
            <w:gridSpan w:val="3"/>
            <w:tcBorders>
              <w:top w:val="single" w:sz="12" w:space="0" w:color="auto"/>
              <w:bottom w:val="single" w:sz="2" w:space="0" w:color="auto"/>
            </w:tcBorders>
            <w:shd w:val="clear" w:color="auto" w:fill="auto"/>
            <w:hideMark/>
          </w:tcPr>
          <w:p w:rsidR="000610BE" w:rsidRPr="009B733C" w:rsidRDefault="000610BE" w:rsidP="00BC7492">
            <w:pPr>
              <w:pStyle w:val="TableHeading"/>
            </w:pPr>
            <w:r w:rsidRPr="009B733C">
              <w:t>Commencement information</w:t>
            </w:r>
          </w:p>
        </w:tc>
      </w:tr>
      <w:tr w:rsidR="000610BE" w:rsidRPr="009B733C" w:rsidTr="00BC7492">
        <w:trPr>
          <w:tblHeader/>
        </w:trPr>
        <w:tc>
          <w:tcPr>
            <w:tcW w:w="1196" w:type="pct"/>
            <w:tcBorders>
              <w:top w:val="single" w:sz="2" w:space="0" w:color="auto"/>
              <w:bottom w:val="single" w:sz="2" w:space="0" w:color="auto"/>
            </w:tcBorders>
            <w:shd w:val="clear" w:color="auto" w:fill="auto"/>
            <w:hideMark/>
          </w:tcPr>
          <w:p w:rsidR="000610BE" w:rsidRPr="009B733C" w:rsidRDefault="000610BE" w:rsidP="00BC7492">
            <w:pPr>
              <w:pStyle w:val="TableHeading"/>
            </w:pPr>
            <w:r w:rsidRPr="009B733C">
              <w:t>Column 1</w:t>
            </w:r>
          </w:p>
        </w:tc>
        <w:tc>
          <w:tcPr>
            <w:tcW w:w="2692" w:type="pct"/>
            <w:tcBorders>
              <w:top w:val="single" w:sz="2" w:space="0" w:color="auto"/>
              <w:bottom w:val="single" w:sz="2" w:space="0" w:color="auto"/>
            </w:tcBorders>
            <w:shd w:val="clear" w:color="auto" w:fill="auto"/>
            <w:hideMark/>
          </w:tcPr>
          <w:p w:rsidR="000610BE" w:rsidRPr="009B733C" w:rsidRDefault="000610BE" w:rsidP="00BC7492">
            <w:pPr>
              <w:pStyle w:val="TableHeading"/>
            </w:pPr>
            <w:r w:rsidRPr="009B733C">
              <w:t>Column 2</w:t>
            </w:r>
          </w:p>
        </w:tc>
        <w:tc>
          <w:tcPr>
            <w:tcW w:w="1112" w:type="pct"/>
            <w:tcBorders>
              <w:top w:val="single" w:sz="2" w:space="0" w:color="auto"/>
              <w:bottom w:val="single" w:sz="2" w:space="0" w:color="auto"/>
            </w:tcBorders>
            <w:shd w:val="clear" w:color="auto" w:fill="auto"/>
            <w:hideMark/>
          </w:tcPr>
          <w:p w:rsidR="000610BE" w:rsidRPr="009B733C" w:rsidRDefault="000610BE" w:rsidP="00BC7492">
            <w:pPr>
              <w:pStyle w:val="TableHeading"/>
            </w:pPr>
            <w:r w:rsidRPr="009B733C">
              <w:t>Column 3</w:t>
            </w:r>
          </w:p>
        </w:tc>
      </w:tr>
      <w:tr w:rsidR="000610BE" w:rsidRPr="009B733C" w:rsidTr="00185492">
        <w:trPr>
          <w:tblHeader/>
        </w:trPr>
        <w:tc>
          <w:tcPr>
            <w:tcW w:w="1196" w:type="pct"/>
            <w:tcBorders>
              <w:top w:val="single" w:sz="2" w:space="0" w:color="auto"/>
              <w:bottom w:val="single" w:sz="12" w:space="0" w:color="auto"/>
            </w:tcBorders>
            <w:shd w:val="clear" w:color="auto" w:fill="auto"/>
            <w:hideMark/>
          </w:tcPr>
          <w:p w:rsidR="000610BE" w:rsidRPr="009B733C" w:rsidRDefault="000610BE" w:rsidP="00BC7492">
            <w:pPr>
              <w:pStyle w:val="TableHeading"/>
            </w:pPr>
            <w:r w:rsidRPr="009B733C">
              <w:t>Provisions</w:t>
            </w:r>
          </w:p>
        </w:tc>
        <w:tc>
          <w:tcPr>
            <w:tcW w:w="2692" w:type="pct"/>
            <w:tcBorders>
              <w:top w:val="single" w:sz="2" w:space="0" w:color="auto"/>
              <w:bottom w:val="single" w:sz="12" w:space="0" w:color="auto"/>
            </w:tcBorders>
            <w:shd w:val="clear" w:color="auto" w:fill="auto"/>
            <w:hideMark/>
          </w:tcPr>
          <w:p w:rsidR="000610BE" w:rsidRPr="009B733C" w:rsidRDefault="000610BE" w:rsidP="00BC7492">
            <w:pPr>
              <w:pStyle w:val="TableHeading"/>
            </w:pPr>
            <w:r w:rsidRPr="009B733C">
              <w:t>Commencement</w:t>
            </w:r>
          </w:p>
        </w:tc>
        <w:tc>
          <w:tcPr>
            <w:tcW w:w="1112" w:type="pct"/>
            <w:tcBorders>
              <w:top w:val="single" w:sz="2" w:space="0" w:color="auto"/>
              <w:bottom w:val="single" w:sz="12" w:space="0" w:color="auto"/>
            </w:tcBorders>
            <w:shd w:val="clear" w:color="auto" w:fill="auto"/>
            <w:hideMark/>
          </w:tcPr>
          <w:p w:rsidR="000610BE" w:rsidRPr="009B733C" w:rsidRDefault="000610BE" w:rsidP="00BC7492">
            <w:pPr>
              <w:pStyle w:val="TableHeading"/>
            </w:pPr>
            <w:r w:rsidRPr="009B733C">
              <w:t>Date/Details</w:t>
            </w:r>
          </w:p>
        </w:tc>
      </w:tr>
      <w:tr w:rsidR="000610BE" w:rsidRPr="009B733C" w:rsidTr="00185492">
        <w:tc>
          <w:tcPr>
            <w:tcW w:w="1196" w:type="pct"/>
            <w:tcBorders>
              <w:top w:val="single" w:sz="12" w:space="0" w:color="auto"/>
              <w:bottom w:val="single" w:sz="4" w:space="0" w:color="auto"/>
            </w:tcBorders>
            <w:shd w:val="clear" w:color="auto" w:fill="auto"/>
            <w:hideMark/>
          </w:tcPr>
          <w:p w:rsidR="000610BE" w:rsidRPr="007F69C7" w:rsidRDefault="000610BE" w:rsidP="00185492">
            <w:pPr>
              <w:pStyle w:val="Tabletext"/>
            </w:pPr>
            <w:r w:rsidRPr="007F69C7">
              <w:t xml:space="preserve">1.  </w:t>
            </w:r>
            <w:r w:rsidR="00185492" w:rsidRPr="00185492">
              <w:t xml:space="preserve">Sections 1 to </w:t>
            </w:r>
            <w:r w:rsidR="00185492">
              <w:t>6</w:t>
            </w:r>
            <w:r w:rsidR="00185492" w:rsidRPr="00185492">
              <w:t xml:space="preserve"> and anything in this </w:t>
            </w:r>
            <w:r w:rsidR="00185492">
              <w:t>instrument</w:t>
            </w:r>
            <w:r w:rsidR="00185492" w:rsidRPr="00185492">
              <w:t xml:space="preserve"> not elsewhere covered by this table</w:t>
            </w:r>
          </w:p>
        </w:tc>
        <w:tc>
          <w:tcPr>
            <w:tcW w:w="2692" w:type="pct"/>
            <w:tcBorders>
              <w:top w:val="single" w:sz="12" w:space="0" w:color="auto"/>
              <w:bottom w:val="single" w:sz="4" w:space="0" w:color="auto"/>
            </w:tcBorders>
            <w:shd w:val="clear" w:color="auto" w:fill="auto"/>
            <w:hideMark/>
          </w:tcPr>
          <w:p w:rsidR="000610BE" w:rsidRPr="007F69C7" w:rsidRDefault="00625235" w:rsidP="00BC7492">
            <w:pPr>
              <w:pStyle w:val="Tabletext"/>
            </w:pPr>
            <w:r>
              <w:t xml:space="preserve">On </w:t>
            </w:r>
            <w:r w:rsidR="00E160DB">
              <w:t>the day after this instrument is registered</w:t>
            </w:r>
          </w:p>
        </w:tc>
        <w:tc>
          <w:tcPr>
            <w:tcW w:w="1112" w:type="pct"/>
            <w:tcBorders>
              <w:top w:val="single" w:sz="12" w:space="0" w:color="auto"/>
              <w:bottom w:val="single" w:sz="4" w:space="0" w:color="auto"/>
            </w:tcBorders>
            <w:shd w:val="clear" w:color="auto" w:fill="auto"/>
          </w:tcPr>
          <w:p w:rsidR="000610BE" w:rsidRPr="009B733C" w:rsidRDefault="000610BE" w:rsidP="00BC7492">
            <w:pPr>
              <w:pStyle w:val="Tabletext"/>
            </w:pPr>
          </w:p>
        </w:tc>
      </w:tr>
      <w:tr w:rsidR="00185492" w:rsidRPr="009B733C" w:rsidTr="00185492">
        <w:tc>
          <w:tcPr>
            <w:tcW w:w="1196" w:type="pct"/>
            <w:tcBorders>
              <w:top w:val="single" w:sz="4" w:space="0" w:color="auto"/>
              <w:bottom w:val="single" w:sz="4" w:space="0" w:color="auto"/>
            </w:tcBorders>
            <w:shd w:val="clear" w:color="auto" w:fill="auto"/>
          </w:tcPr>
          <w:p w:rsidR="00185492" w:rsidRPr="007F69C7" w:rsidRDefault="00185492" w:rsidP="00BC7492">
            <w:pPr>
              <w:pStyle w:val="Tabletext"/>
            </w:pPr>
            <w:r>
              <w:t>2.  Schedule 1</w:t>
            </w:r>
          </w:p>
        </w:tc>
        <w:tc>
          <w:tcPr>
            <w:tcW w:w="2692" w:type="pct"/>
            <w:tcBorders>
              <w:top w:val="single" w:sz="4" w:space="0" w:color="auto"/>
              <w:bottom w:val="single" w:sz="4" w:space="0" w:color="auto"/>
            </w:tcBorders>
            <w:shd w:val="clear" w:color="auto" w:fill="auto"/>
          </w:tcPr>
          <w:p w:rsidR="00185492" w:rsidRPr="007F69C7" w:rsidRDefault="00E160DB" w:rsidP="00BC7492">
            <w:pPr>
              <w:pStyle w:val="Tabletext"/>
            </w:pPr>
            <w:r>
              <w:t>On the day after this instrument is registered</w:t>
            </w:r>
          </w:p>
        </w:tc>
        <w:tc>
          <w:tcPr>
            <w:tcW w:w="1112" w:type="pct"/>
            <w:tcBorders>
              <w:top w:val="single" w:sz="4" w:space="0" w:color="auto"/>
              <w:bottom w:val="single" w:sz="4" w:space="0" w:color="auto"/>
            </w:tcBorders>
            <w:shd w:val="clear" w:color="auto" w:fill="auto"/>
          </w:tcPr>
          <w:p w:rsidR="00185492" w:rsidRPr="009B733C" w:rsidRDefault="00185492" w:rsidP="00BC7492">
            <w:pPr>
              <w:pStyle w:val="Tabletext"/>
            </w:pPr>
          </w:p>
        </w:tc>
      </w:tr>
      <w:tr w:rsidR="00185492" w:rsidRPr="009B733C" w:rsidTr="00625235">
        <w:tc>
          <w:tcPr>
            <w:tcW w:w="1196" w:type="pct"/>
            <w:tcBorders>
              <w:top w:val="single" w:sz="4" w:space="0" w:color="auto"/>
              <w:bottom w:val="single" w:sz="4" w:space="0" w:color="auto"/>
            </w:tcBorders>
            <w:shd w:val="clear" w:color="auto" w:fill="auto"/>
          </w:tcPr>
          <w:p w:rsidR="00185492" w:rsidRPr="007F69C7" w:rsidRDefault="00185492" w:rsidP="00BC7492">
            <w:pPr>
              <w:pStyle w:val="Tabletext"/>
            </w:pPr>
            <w:r>
              <w:t xml:space="preserve">3.  </w:t>
            </w:r>
            <w:r w:rsidR="00BD3AFB">
              <w:t>Schedule 2</w:t>
            </w:r>
          </w:p>
        </w:tc>
        <w:tc>
          <w:tcPr>
            <w:tcW w:w="2692" w:type="pct"/>
            <w:tcBorders>
              <w:top w:val="single" w:sz="4" w:space="0" w:color="auto"/>
              <w:bottom w:val="single" w:sz="4" w:space="0" w:color="auto"/>
            </w:tcBorders>
            <w:shd w:val="clear" w:color="auto" w:fill="auto"/>
          </w:tcPr>
          <w:p w:rsidR="00185492" w:rsidRPr="007F69C7" w:rsidRDefault="00185492" w:rsidP="00BC7492">
            <w:pPr>
              <w:pStyle w:val="Tabletext"/>
            </w:pPr>
            <w:r w:rsidRPr="007F69C7">
              <w:t>On</w:t>
            </w:r>
            <w:r>
              <w:t xml:space="preserve"> the 7th day after</w:t>
            </w:r>
            <w:r w:rsidRPr="007F69C7">
              <w:t xml:space="preserve"> </w:t>
            </w:r>
            <w:r>
              <w:t xml:space="preserve">the day on which this </w:t>
            </w:r>
            <w:r w:rsidRPr="007F69C7">
              <w:t xml:space="preserve">instrument </w:t>
            </w:r>
            <w:r>
              <w:t>is registered</w:t>
            </w:r>
          </w:p>
        </w:tc>
        <w:tc>
          <w:tcPr>
            <w:tcW w:w="1112" w:type="pct"/>
            <w:tcBorders>
              <w:top w:val="single" w:sz="4" w:space="0" w:color="auto"/>
              <w:bottom w:val="single" w:sz="4" w:space="0" w:color="auto"/>
            </w:tcBorders>
            <w:shd w:val="clear" w:color="auto" w:fill="auto"/>
          </w:tcPr>
          <w:p w:rsidR="00185492" w:rsidRPr="009B733C" w:rsidRDefault="00185492" w:rsidP="00BC7492">
            <w:pPr>
              <w:pStyle w:val="Tabletext"/>
            </w:pPr>
          </w:p>
        </w:tc>
      </w:tr>
      <w:tr w:rsidR="00625235" w:rsidRPr="009B733C" w:rsidTr="00625235">
        <w:tc>
          <w:tcPr>
            <w:tcW w:w="1196" w:type="pct"/>
            <w:tcBorders>
              <w:top w:val="single" w:sz="4" w:space="0" w:color="auto"/>
              <w:bottom w:val="single" w:sz="4" w:space="0" w:color="auto"/>
            </w:tcBorders>
            <w:shd w:val="clear" w:color="auto" w:fill="auto"/>
          </w:tcPr>
          <w:p w:rsidR="00625235" w:rsidRDefault="00625235" w:rsidP="00BC7492">
            <w:pPr>
              <w:pStyle w:val="Tabletext"/>
            </w:pPr>
            <w:r>
              <w:t>4.  Schedules 3 to 5</w:t>
            </w:r>
          </w:p>
        </w:tc>
        <w:tc>
          <w:tcPr>
            <w:tcW w:w="2692" w:type="pct"/>
            <w:tcBorders>
              <w:top w:val="single" w:sz="4" w:space="0" w:color="auto"/>
              <w:bottom w:val="single" w:sz="4" w:space="0" w:color="auto"/>
            </w:tcBorders>
            <w:shd w:val="clear" w:color="auto" w:fill="auto"/>
          </w:tcPr>
          <w:p w:rsidR="00625235" w:rsidRPr="007F69C7" w:rsidRDefault="00E160DB" w:rsidP="00BC7492">
            <w:pPr>
              <w:pStyle w:val="Tabletext"/>
            </w:pPr>
            <w:r>
              <w:t>On the day after this instrument is registered</w:t>
            </w:r>
          </w:p>
        </w:tc>
        <w:tc>
          <w:tcPr>
            <w:tcW w:w="1112" w:type="pct"/>
            <w:tcBorders>
              <w:top w:val="single" w:sz="4" w:space="0" w:color="auto"/>
              <w:bottom w:val="single" w:sz="4" w:space="0" w:color="auto"/>
            </w:tcBorders>
            <w:shd w:val="clear" w:color="auto" w:fill="auto"/>
          </w:tcPr>
          <w:p w:rsidR="00625235" w:rsidRPr="009B733C" w:rsidRDefault="00625235" w:rsidP="00BC7492">
            <w:pPr>
              <w:pStyle w:val="Tabletext"/>
            </w:pPr>
          </w:p>
        </w:tc>
      </w:tr>
      <w:tr w:rsidR="00625235" w:rsidRPr="009B733C" w:rsidTr="00625235">
        <w:tc>
          <w:tcPr>
            <w:tcW w:w="1196" w:type="pct"/>
            <w:tcBorders>
              <w:top w:val="single" w:sz="4" w:space="0" w:color="auto"/>
              <w:bottom w:val="single" w:sz="12" w:space="0" w:color="auto"/>
            </w:tcBorders>
            <w:shd w:val="clear" w:color="auto" w:fill="auto"/>
          </w:tcPr>
          <w:p w:rsidR="00625235" w:rsidRDefault="00625235" w:rsidP="00BC7492">
            <w:pPr>
              <w:pStyle w:val="Tabletext"/>
            </w:pPr>
            <w:r>
              <w:t>5.  Schedule 6</w:t>
            </w:r>
          </w:p>
        </w:tc>
        <w:tc>
          <w:tcPr>
            <w:tcW w:w="2692" w:type="pct"/>
            <w:tcBorders>
              <w:top w:val="single" w:sz="4" w:space="0" w:color="auto"/>
              <w:bottom w:val="single" w:sz="12" w:space="0" w:color="auto"/>
            </w:tcBorders>
            <w:shd w:val="clear" w:color="auto" w:fill="auto"/>
          </w:tcPr>
          <w:p w:rsidR="00625235" w:rsidRPr="007F69C7" w:rsidRDefault="00625235" w:rsidP="00BC7492">
            <w:pPr>
              <w:pStyle w:val="Tabletext"/>
            </w:pPr>
            <w:r w:rsidRPr="007F69C7">
              <w:t>On</w:t>
            </w:r>
            <w:r>
              <w:t xml:space="preserve"> the 7th day after</w:t>
            </w:r>
            <w:r w:rsidRPr="007F69C7">
              <w:t xml:space="preserve"> </w:t>
            </w:r>
            <w:r>
              <w:t xml:space="preserve">the day on which this </w:t>
            </w:r>
            <w:r w:rsidRPr="007F69C7">
              <w:t xml:space="preserve">instrument </w:t>
            </w:r>
            <w:r>
              <w:t>is registered</w:t>
            </w:r>
          </w:p>
        </w:tc>
        <w:tc>
          <w:tcPr>
            <w:tcW w:w="1112" w:type="pct"/>
            <w:tcBorders>
              <w:top w:val="single" w:sz="4" w:space="0" w:color="auto"/>
              <w:bottom w:val="single" w:sz="12" w:space="0" w:color="auto"/>
            </w:tcBorders>
            <w:shd w:val="clear" w:color="auto" w:fill="auto"/>
          </w:tcPr>
          <w:p w:rsidR="00625235" w:rsidRPr="009B733C" w:rsidRDefault="00625235" w:rsidP="00BC7492">
            <w:pPr>
              <w:pStyle w:val="Tabletext"/>
            </w:pPr>
          </w:p>
        </w:tc>
      </w:tr>
    </w:tbl>
    <w:p w:rsidR="000610BE" w:rsidRPr="009B733C" w:rsidRDefault="000610BE" w:rsidP="000610BE">
      <w:pPr>
        <w:pStyle w:val="nMain"/>
      </w:pPr>
      <w:r w:rsidRPr="009B733C">
        <w:rPr>
          <w:snapToGrid w:val="0"/>
          <w:lang w:eastAsia="en-US"/>
        </w:rPr>
        <w:t>Note:</w:t>
      </w:r>
      <w:r w:rsidRPr="009B733C">
        <w:rPr>
          <w:snapToGrid w:val="0"/>
          <w:lang w:eastAsia="en-US"/>
        </w:rPr>
        <w:tab/>
        <w:t xml:space="preserve">This table relates only to the provisions of this </w:t>
      </w:r>
      <w:r w:rsidRPr="009B733C">
        <w:t xml:space="preserve">instrument </w:t>
      </w:r>
      <w:r w:rsidRPr="009B733C">
        <w:rPr>
          <w:snapToGrid w:val="0"/>
          <w:lang w:eastAsia="en-US"/>
        </w:rPr>
        <w:t xml:space="preserve">as originally made. It will not be amended to deal with any later amendments of this </w:t>
      </w:r>
      <w:r w:rsidRPr="009B733C">
        <w:t>instrument</w:t>
      </w:r>
      <w:r w:rsidRPr="009B733C">
        <w:rPr>
          <w:snapToGrid w:val="0"/>
          <w:lang w:eastAsia="en-US"/>
        </w:rPr>
        <w:t>.</w:t>
      </w:r>
    </w:p>
    <w:p w:rsidR="000610BE" w:rsidRPr="009B733C" w:rsidRDefault="000610BE" w:rsidP="000610BE">
      <w:pPr>
        <w:pStyle w:val="tMain"/>
      </w:pPr>
      <w:r>
        <w:tab/>
      </w:r>
      <w:r w:rsidR="00F87107">
        <w:t>(2)</w:t>
      </w:r>
      <w:r>
        <w:tab/>
      </w:r>
      <w:r w:rsidRPr="009B733C">
        <w:t>Any information in column 3 of the table is not part of this instrument. Information may be inserted in this column, or information in it may be edited, in any published version of this instrument.</w:t>
      </w:r>
    </w:p>
    <w:p w:rsidR="00AD7BE4" w:rsidRPr="002A0313" w:rsidRDefault="00F87107" w:rsidP="00AD7BE4">
      <w:pPr>
        <w:pStyle w:val="h5Section"/>
      </w:pPr>
      <w:bookmarkStart w:id="8" w:name="_Toc405889307"/>
      <w:bookmarkStart w:id="9" w:name="_Toc475718974"/>
      <w:r>
        <w:t>3</w:t>
      </w:r>
      <w:r w:rsidR="00AD7BE4">
        <w:t xml:space="preserve">  </w:t>
      </w:r>
      <w:r w:rsidR="00AD7BE4" w:rsidRPr="002A0313">
        <w:t>Authority</w:t>
      </w:r>
      <w:bookmarkEnd w:id="8"/>
      <w:bookmarkEnd w:id="9"/>
    </w:p>
    <w:p w:rsidR="00AD7BE4" w:rsidRDefault="00AD7BE4" w:rsidP="00AD7BE4">
      <w:pPr>
        <w:pStyle w:val="tMain"/>
      </w:pPr>
      <w:r>
        <w:tab/>
      </w:r>
      <w:r>
        <w:tab/>
      </w:r>
      <w:r w:rsidRPr="002A0313">
        <w:t xml:space="preserve">This </w:t>
      </w:r>
      <w:r w:rsidR="00C730C7">
        <w:t xml:space="preserve">instrument </w:t>
      </w:r>
      <w:r w:rsidRPr="002A0313">
        <w:t>is made under subsection </w:t>
      </w:r>
      <w:r w:rsidR="00C730C7">
        <w:t>182</w:t>
      </w:r>
      <w:r w:rsidRPr="002A0313">
        <w:t xml:space="preserve">(1) of the </w:t>
      </w:r>
      <w:r w:rsidR="00C730C7">
        <w:rPr>
          <w:i/>
        </w:rPr>
        <w:t>Biosecurity Act 2015</w:t>
      </w:r>
      <w:r w:rsidRPr="002A0313">
        <w:t>.</w:t>
      </w:r>
    </w:p>
    <w:p w:rsidR="002E6CA7" w:rsidRDefault="00F87107" w:rsidP="002E6CA7">
      <w:pPr>
        <w:pStyle w:val="h5Section"/>
      </w:pPr>
      <w:bookmarkStart w:id="10" w:name="_Toc405889309"/>
      <w:bookmarkStart w:id="11" w:name="_Toc475718975"/>
      <w:r>
        <w:t>4</w:t>
      </w:r>
      <w:r w:rsidR="002E6CA7">
        <w:t xml:space="preserve">  </w:t>
      </w:r>
      <w:r w:rsidR="002E6CA7" w:rsidRPr="002A0313">
        <w:t>Definitions</w:t>
      </w:r>
      <w:bookmarkEnd w:id="10"/>
      <w:bookmarkEnd w:id="11"/>
    </w:p>
    <w:p w:rsidR="004D579A" w:rsidRPr="004D579A" w:rsidRDefault="004D579A" w:rsidP="004D579A">
      <w:pPr>
        <w:spacing w:before="122" w:line="240" w:lineRule="auto"/>
        <w:ind w:left="1985" w:hanging="851"/>
        <w:rPr>
          <w:rFonts w:eastAsia="Times New Roman"/>
          <w:sz w:val="18"/>
          <w:lang w:eastAsia="en-AU"/>
        </w:rPr>
      </w:pPr>
      <w:r w:rsidRPr="004D579A">
        <w:rPr>
          <w:rFonts w:eastAsia="Times New Roman"/>
          <w:sz w:val="18"/>
          <w:lang w:eastAsia="en-AU"/>
        </w:rPr>
        <w:t>Note:</w:t>
      </w:r>
      <w:r w:rsidRPr="004D579A">
        <w:rPr>
          <w:rFonts w:eastAsia="Times New Roman"/>
          <w:sz w:val="18"/>
          <w:lang w:eastAsia="en-AU"/>
        </w:rPr>
        <w:tab/>
        <w:t>A number of expressions used in this instrument are defined in the Act, including the following:</w:t>
      </w:r>
    </w:p>
    <w:p w:rsidR="004D579A" w:rsidRDefault="004D579A" w:rsidP="004D579A">
      <w:pPr>
        <w:spacing w:before="40" w:line="198" w:lineRule="exact"/>
        <w:ind w:left="2354" w:hanging="369"/>
        <w:rPr>
          <w:rFonts w:eastAsia="Times New Roman"/>
          <w:sz w:val="18"/>
          <w:lang w:eastAsia="en-AU"/>
        </w:rPr>
      </w:pPr>
      <w:r w:rsidRPr="004D579A">
        <w:rPr>
          <w:rFonts w:eastAsia="Times New Roman"/>
          <w:sz w:val="18"/>
          <w:lang w:eastAsia="en-AU"/>
        </w:rPr>
        <w:t>(a)</w:t>
      </w:r>
      <w:r w:rsidRPr="004D579A">
        <w:rPr>
          <w:rFonts w:eastAsia="Times New Roman"/>
          <w:sz w:val="18"/>
          <w:lang w:eastAsia="en-AU"/>
        </w:rPr>
        <w:tab/>
        <w:t>ALOP;</w:t>
      </w:r>
    </w:p>
    <w:p w:rsidR="00FE2D53" w:rsidRPr="004D579A" w:rsidRDefault="00FE2D53" w:rsidP="004D579A">
      <w:pPr>
        <w:spacing w:before="40" w:line="198" w:lineRule="exact"/>
        <w:ind w:left="2354" w:hanging="369"/>
        <w:rPr>
          <w:rFonts w:eastAsia="Times New Roman"/>
          <w:sz w:val="18"/>
          <w:lang w:eastAsia="en-AU"/>
        </w:rPr>
      </w:pPr>
      <w:r>
        <w:rPr>
          <w:rFonts w:eastAsia="Times New Roman"/>
          <w:sz w:val="18"/>
          <w:lang w:eastAsia="en-AU"/>
        </w:rPr>
        <w:t>(</w:t>
      </w:r>
      <w:r w:rsidR="00BF527C">
        <w:rPr>
          <w:rFonts w:eastAsia="Times New Roman"/>
          <w:sz w:val="18"/>
          <w:lang w:eastAsia="en-AU"/>
        </w:rPr>
        <w:t>b</w:t>
      </w:r>
      <w:r>
        <w:rPr>
          <w:rFonts w:eastAsia="Times New Roman"/>
          <w:sz w:val="18"/>
          <w:lang w:eastAsia="en-AU"/>
        </w:rPr>
        <w:t>)</w:t>
      </w:r>
      <w:r>
        <w:rPr>
          <w:rFonts w:eastAsia="Times New Roman"/>
          <w:sz w:val="18"/>
          <w:lang w:eastAsia="en-AU"/>
        </w:rPr>
        <w:tab/>
        <w:t>approved arrangement;</w:t>
      </w:r>
    </w:p>
    <w:p w:rsidR="004D579A" w:rsidRDefault="004D579A" w:rsidP="004D579A">
      <w:pPr>
        <w:spacing w:before="40" w:line="198" w:lineRule="exact"/>
        <w:ind w:left="2354" w:hanging="369"/>
        <w:rPr>
          <w:rFonts w:eastAsia="Times New Roman"/>
          <w:sz w:val="18"/>
          <w:lang w:eastAsia="en-AU"/>
        </w:rPr>
      </w:pPr>
      <w:r w:rsidRPr="004D579A">
        <w:rPr>
          <w:rFonts w:eastAsia="Times New Roman"/>
          <w:sz w:val="18"/>
          <w:lang w:eastAsia="en-AU"/>
        </w:rPr>
        <w:t>(</w:t>
      </w:r>
      <w:r w:rsidR="00BF527C">
        <w:rPr>
          <w:rFonts w:eastAsia="Times New Roman"/>
          <w:sz w:val="18"/>
          <w:lang w:eastAsia="en-AU"/>
        </w:rPr>
        <w:t>c</w:t>
      </w:r>
      <w:r w:rsidRPr="004D579A">
        <w:rPr>
          <w:rFonts w:eastAsia="Times New Roman"/>
          <w:sz w:val="18"/>
          <w:lang w:eastAsia="en-AU"/>
        </w:rPr>
        <w:t>)</w:t>
      </w:r>
      <w:r w:rsidRPr="004D579A">
        <w:rPr>
          <w:rFonts w:eastAsia="Times New Roman"/>
          <w:sz w:val="18"/>
          <w:lang w:eastAsia="en-AU"/>
        </w:rPr>
        <w:tab/>
        <w:t>Australian territory;</w:t>
      </w:r>
    </w:p>
    <w:p w:rsidR="00467AC4" w:rsidRDefault="00467AC4" w:rsidP="004D579A">
      <w:pPr>
        <w:spacing w:before="40" w:line="198" w:lineRule="exact"/>
        <w:ind w:left="2354" w:hanging="369"/>
        <w:rPr>
          <w:rFonts w:eastAsia="Times New Roman"/>
          <w:sz w:val="18"/>
          <w:lang w:eastAsia="en-AU"/>
        </w:rPr>
      </w:pPr>
      <w:r>
        <w:rPr>
          <w:rFonts w:eastAsia="Times New Roman"/>
          <w:sz w:val="18"/>
          <w:lang w:eastAsia="en-AU"/>
        </w:rPr>
        <w:t>(</w:t>
      </w:r>
      <w:r w:rsidR="00BF527C">
        <w:rPr>
          <w:rFonts w:eastAsia="Times New Roman"/>
          <w:sz w:val="18"/>
          <w:lang w:eastAsia="en-AU"/>
        </w:rPr>
        <w:t>d</w:t>
      </w:r>
      <w:r>
        <w:rPr>
          <w:rFonts w:eastAsia="Times New Roman"/>
          <w:sz w:val="18"/>
          <w:lang w:eastAsia="en-AU"/>
        </w:rPr>
        <w:t>)</w:t>
      </w:r>
      <w:r>
        <w:rPr>
          <w:rFonts w:eastAsia="Times New Roman"/>
          <w:sz w:val="18"/>
          <w:lang w:eastAsia="en-AU"/>
        </w:rPr>
        <w:tab/>
        <w:t>Christmas Island;</w:t>
      </w:r>
    </w:p>
    <w:p w:rsidR="00A110C9" w:rsidRDefault="00A110C9" w:rsidP="004D579A">
      <w:pPr>
        <w:spacing w:before="40" w:line="198" w:lineRule="exact"/>
        <w:ind w:left="2354" w:hanging="369"/>
        <w:rPr>
          <w:rFonts w:eastAsia="Times New Roman"/>
          <w:sz w:val="18"/>
          <w:lang w:eastAsia="en-AU"/>
        </w:rPr>
      </w:pPr>
      <w:r>
        <w:rPr>
          <w:rFonts w:eastAsia="Times New Roman"/>
          <w:sz w:val="18"/>
          <w:lang w:eastAsia="en-AU"/>
        </w:rPr>
        <w:t>(</w:t>
      </w:r>
      <w:r w:rsidR="00BF527C">
        <w:rPr>
          <w:rFonts w:eastAsia="Times New Roman"/>
          <w:sz w:val="18"/>
          <w:lang w:eastAsia="en-AU"/>
        </w:rPr>
        <w:t>e</w:t>
      </w:r>
      <w:r>
        <w:rPr>
          <w:rFonts w:eastAsia="Times New Roman"/>
          <w:sz w:val="18"/>
          <w:lang w:eastAsia="en-AU"/>
        </w:rPr>
        <w:t>)</w:t>
      </w:r>
      <w:r>
        <w:rPr>
          <w:rFonts w:eastAsia="Times New Roman"/>
          <w:sz w:val="18"/>
          <w:lang w:eastAsia="en-AU"/>
        </w:rPr>
        <w:tab/>
        <w:t>Cocos (Keeling) Islands;</w:t>
      </w:r>
    </w:p>
    <w:p w:rsidR="004D579A" w:rsidRPr="004D579A" w:rsidRDefault="004D579A" w:rsidP="004D579A">
      <w:pPr>
        <w:spacing w:before="40" w:line="198" w:lineRule="exact"/>
        <w:ind w:left="2354" w:hanging="369"/>
        <w:rPr>
          <w:rFonts w:eastAsia="Times New Roman"/>
          <w:sz w:val="18"/>
          <w:lang w:eastAsia="en-AU"/>
        </w:rPr>
      </w:pPr>
      <w:r w:rsidRPr="004D579A">
        <w:rPr>
          <w:rFonts w:eastAsia="Times New Roman"/>
          <w:sz w:val="18"/>
          <w:lang w:eastAsia="en-AU"/>
        </w:rPr>
        <w:t>(</w:t>
      </w:r>
      <w:r w:rsidR="00BF527C">
        <w:rPr>
          <w:rFonts w:eastAsia="Times New Roman"/>
          <w:sz w:val="18"/>
          <w:lang w:eastAsia="en-AU"/>
        </w:rPr>
        <w:t>f</w:t>
      </w:r>
      <w:r w:rsidRPr="004D579A">
        <w:rPr>
          <w:rFonts w:eastAsia="Times New Roman"/>
          <w:sz w:val="18"/>
          <w:lang w:eastAsia="en-AU"/>
        </w:rPr>
        <w:t>)</w:t>
      </w:r>
      <w:r w:rsidRPr="004D579A">
        <w:rPr>
          <w:rFonts w:eastAsia="Times New Roman"/>
          <w:sz w:val="18"/>
          <w:lang w:eastAsia="en-AU"/>
        </w:rPr>
        <w:tab/>
        <w:t>goods.</w:t>
      </w:r>
    </w:p>
    <w:p w:rsidR="002E6CA7" w:rsidRDefault="002E6CA7" w:rsidP="002E6CA7">
      <w:pPr>
        <w:pStyle w:val="tMain"/>
      </w:pPr>
      <w:r>
        <w:tab/>
      </w:r>
      <w:r>
        <w:tab/>
      </w:r>
      <w:r w:rsidRPr="002A0313">
        <w:t xml:space="preserve">In this </w:t>
      </w:r>
      <w:r>
        <w:t>instrument</w:t>
      </w:r>
      <w:r w:rsidRPr="002A0313">
        <w:t>:</w:t>
      </w:r>
    </w:p>
    <w:p w:rsidR="002E6CA7" w:rsidRDefault="002E6CA7" w:rsidP="002E6CA7">
      <w:pPr>
        <w:pStyle w:val="tDefn"/>
      </w:pPr>
      <w:r w:rsidRPr="005279CC">
        <w:rPr>
          <w:b/>
          <w:i/>
        </w:rPr>
        <w:t>Act</w:t>
      </w:r>
      <w:r>
        <w:t xml:space="preserve"> means the </w:t>
      </w:r>
      <w:r>
        <w:rPr>
          <w:i/>
        </w:rPr>
        <w:t>Biosecurity Act 2015</w:t>
      </w:r>
      <w:r>
        <w:t>.</w:t>
      </w:r>
    </w:p>
    <w:p w:rsidR="00DE35EB" w:rsidRDefault="00DE35EB" w:rsidP="00DE35EB">
      <w:pPr>
        <w:pStyle w:val="tDefn"/>
      </w:pPr>
      <w:r>
        <w:rPr>
          <w:b/>
          <w:i/>
        </w:rPr>
        <w:t>area to which the WSSV Movement Control Order relates</w:t>
      </w:r>
      <w:r>
        <w:t xml:space="preserve"> means the area to which the WSSV Movement Control Order relates as set out in paragraph 3 of the Order.</w:t>
      </w:r>
    </w:p>
    <w:p w:rsidR="00903DE7" w:rsidRDefault="00903DE7" w:rsidP="00CF0FA3">
      <w:pPr>
        <w:pStyle w:val="tDefn"/>
        <w:rPr>
          <w:lang w:eastAsia="ja-JP"/>
        </w:rPr>
      </w:pPr>
      <w:r w:rsidRPr="00903DE7">
        <w:rPr>
          <w:b/>
          <w:i/>
          <w:lang w:eastAsia="ja-JP"/>
        </w:rPr>
        <w:lastRenderedPageBreak/>
        <w:t xml:space="preserve">external Territory to which the Act </w:t>
      </w:r>
      <w:r w:rsidR="008477C7">
        <w:rPr>
          <w:b/>
          <w:i/>
          <w:lang w:eastAsia="ja-JP"/>
        </w:rPr>
        <w:t>extends</w:t>
      </w:r>
      <w:r>
        <w:rPr>
          <w:lang w:eastAsia="ja-JP"/>
        </w:rPr>
        <w:t xml:space="preserve"> means the following:</w:t>
      </w:r>
    </w:p>
    <w:p w:rsidR="00903DE7" w:rsidRDefault="00903DE7" w:rsidP="00903DE7">
      <w:pPr>
        <w:pStyle w:val="tPara"/>
      </w:pPr>
      <w:r>
        <w:tab/>
        <w:t>(a)</w:t>
      </w:r>
      <w:r>
        <w:tab/>
      </w:r>
      <w:r w:rsidRPr="00903DE7">
        <w:t>Christmas Island</w:t>
      </w:r>
      <w:r w:rsidR="0022057C">
        <w:t>,</w:t>
      </w:r>
      <w:r w:rsidR="0022057C" w:rsidRPr="0022057C">
        <w:t xml:space="preserve"> </w:t>
      </w:r>
      <w:r w:rsidR="00A41FDF">
        <w:t xml:space="preserve">including </w:t>
      </w:r>
      <w:r w:rsidR="0022057C" w:rsidRPr="00CC1314">
        <w:t>the airspace over</w:t>
      </w:r>
      <w:r w:rsidR="0022057C" w:rsidRPr="0022057C">
        <w:t xml:space="preserve"> </w:t>
      </w:r>
      <w:r w:rsidR="00A41FDF">
        <w:t xml:space="preserve">it </w:t>
      </w:r>
      <w:r w:rsidR="0022057C">
        <w:t xml:space="preserve">and </w:t>
      </w:r>
      <w:r w:rsidR="00A41FDF">
        <w:t xml:space="preserve">its </w:t>
      </w:r>
      <w:r w:rsidR="0022057C" w:rsidRPr="00CC1314">
        <w:t>coastal sea</w:t>
      </w:r>
      <w:r>
        <w:t>;</w:t>
      </w:r>
    </w:p>
    <w:p w:rsidR="00903DE7" w:rsidRPr="00903DE7" w:rsidRDefault="00903DE7" w:rsidP="00903DE7">
      <w:pPr>
        <w:pStyle w:val="tPara"/>
      </w:pPr>
      <w:r>
        <w:tab/>
        <w:t>(b)</w:t>
      </w:r>
      <w:r>
        <w:tab/>
      </w:r>
      <w:r w:rsidRPr="00903DE7">
        <w:t>Cocos (Keeling) Islands</w:t>
      </w:r>
      <w:r w:rsidR="00A41FDF">
        <w:t>,</w:t>
      </w:r>
      <w:r w:rsidR="00A41FDF" w:rsidRPr="0022057C">
        <w:t xml:space="preserve"> </w:t>
      </w:r>
      <w:r w:rsidR="00A41FDF">
        <w:t xml:space="preserve">including </w:t>
      </w:r>
      <w:r w:rsidR="00A41FDF" w:rsidRPr="00CC1314">
        <w:t>the airspace over</w:t>
      </w:r>
      <w:r w:rsidR="00A41FDF" w:rsidRPr="0022057C">
        <w:t xml:space="preserve"> </w:t>
      </w:r>
      <w:r w:rsidR="00A41FDF">
        <w:t xml:space="preserve">it and its </w:t>
      </w:r>
      <w:r w:rsidR="00A41FDF" w:rsidRPr="00CC1314">
        <w:t>coastal sea</w:t>
      </w:r>
      <w:r w:rsidRPr="00903DE7">
        <w:t>;</w:t>
      </w:r>
    </w:p>
    <w:p w:rsidR="00903DE7" w:rsidRDefault="00903DE7" w:rsidP="00903DE7">
      <w:pPr>
        <w:pStyle w:val="tPara"/>
      </w:pPr>
      <w:r w:rsidRPr="00903DE7">
        <w:tab/>
        <w:t>(c)</w:t>
      </w:r>
      <w:r w:rsidRPr="00903DE7">
        <w:tab/>
        <w:t>Norfolk Island</w:t>
      </w:r>
      <w:r w:rsidR="00A41FDF">
        <w:t>,</w:t>
      </w:r>
      <w:r w:rsidR="00A41FDF" w:rsidRPr="0022057C">
        <w:t xml:space="preserve"> </w:t>
      </w:r>
      <w:r w:rsidR="00A41FDF">
        <w:t xml:space="preserve">including </w:t>
      </w:r>
      <w:r w:rsidR="00A41FDF" w:rsidRPr="00CC1314">
        <w:t>the airspace over</w:t>
      </w:r>
      <w:r w:rsidR="00A41FDF" w:rsidRPr="0022057C">
        <w:t xml:space="preserve"> </w:t>
      </w:r>
      <w:r w:rsidR="00A41FDF">
        <w:t xml:space="preserve">it and its </w:t>
      </w:r>
      <w:r w:rsidR="00A41FDF" w:rsidRPr="00CC1314">
        <w:t>coastal sea</w:t>
      </w:r>
      <w:r w:rsidRPr="00903DE7">
        <w:t>.</w:t>
      </w:r>
    </w:p>
    <w:p w:rsidR="00884442" w:rsidRPr="00884442" w:rsidRDefault="00884442" w:rsidP="002E6CA7">
      <w:pPr>
        <w:pStyle w:val="tDefn"/>
      </w:pPr>
      <w:r>
        <w:rPr>
          <w:b/>
          <w:i/>
        </w:rPr>
        <w:t xml:space="preserve">mainland Australia </w:t>
      </w:r>
      <w:r>
        <w:t xml:space="preserve">means Australian territory other than the external Territories to which the Act </w:t>
      </w:r>
      <w:r w:rsidR="008477C7">
        <w:t>extends</w:t>
      </w:r>
      <w:r>
        <w:t>.</w:t>
      </w:r>
    </w:p>
    <w:p w:rsidR="002E6CA7" w:rsidRDefault="002E6CA7" w:rsidP="002E6CA7">
      <w:pPr>
        <w:pStyle w:val="tDefn"/>
      </w:pPr>
      <w:r w:rsidRPr="005279CC">
        <w:rPr>
          <w:b/>
          <w:i/>
        </w:rPr>
        <w:t>principal determination</w:t>
      </w:r>
      <w:r>
        <w:t xml:space="preserve"> means the </w:t>
      </w:r>
      <w:r>
        <w:rPr>
          <w:i/>
        </w:rPr>
        <w:t>Biosecurity (Suspended Goods – Uncooked Prawns) Determination 2017</w:t>
      </w:r>
      <w:r>
        <w:t>.</w:t>
      </w:r>
    </w:p>
    <w:p w:rsidR="002E6CA7" w:rsidRDefault="002E6CA7" w:rsidP="002E6CA7">
      <w:pPr>
        <w:pStyle w:val="tDefn"/>
      </w:pPr>
      <w:r>
        <w:rPr>
          <w:b/>
          <w:i/>
        </w:rPr>
        <w:t xml:space="preserve">proscribed class of goods </w:t>
      </w:r>
      <w:r>
        <w:t>means the class of goods to which Part 2 of the principal determination applies.</w:t>
      </w:r>
    </w:p>
    <w:p w:rsidR="00BA5020" w:rsidRDefault="00BA5020" w:rsidP="00BA5020">
      <w:pPr>
        <w:pStyle w:val="nMain"/>
      </w:pPr>
      <w:r>
        <w:t>Note:</w:t>
      </w:r>
      <w:r>
        <w:tab/>
        <w:t>The class of goods to which Part 2 of the principal determination applies is set out in section 7 of the principal determination.</w:t>
      </w:r>
    </w:p>
    <w:p w:rsidR="001C7FCD" w:rsidRPr="005F5EB8" w:rsidRDefault="001C7FCD" w:rsidP="001C7FCD">
      <w:pPr>
        <w:pStyle w:val="tDefn"/>
      </w:pPr>
      <w:r w:rsidRPr="005F5EB8">
        <w:rPr>
          <w:b/>
          <w:i/>
        </w:rPr>
        <w:t xml:space="preserve">secure supply chain </w:t>
      </w:r>
      <w:r w:rsidRPr="005F5EB8">
        <w:t>means the biosecurity integrity program arrangements with the Thai Department of Fisheries that relate to the processing of prawns harvested in Australia and exported to Thailand for import back to Australia, which were announced by the Department on 27 August 2015.</w:t>
      </w:r>
    </w:p>
    <w:p w:rsidR="001C7FCD" w:rsidRPr="005F5EB8" w:rsidRDefault="001C7FCD" w:rsidP="001C7FCD">
      <w:pPr>
        <w:pStyle w:val="nMain"/>
      </w:pPr>
      <w:r w:rsidRPr="005F5EB8">
        <w:t>Note:</w:t>
      </w:r>
      <w:r w:rsidRPr="005F5EB8">
        <w:tab/>
        <w:t>See the Import Industry Advice Notice “New Conditions for the Import of Raw Frozen Wild caught Australian Prawns from Approved Processing Factories in Thailand”, Ref: 69-2015, published by the Department on 27 August 2015. In 2017, the Notice could be accessed from http://www.agriculture.gov.au.</w:t>
      </w:r>
    </w:p>
    <w:p w:rsidR="002E6CA7" w:rsidRDefault="002E6CA7" w:rsidP="002E6CA7">
      <w:pPr>
        <w:pStyle w:val="tDefn"/>
      </w:pPr>
      <w:r>
        <w:rPr>
          <w:b/>
          <w:i/>
        </w:rPr>
        <w:t xml:space="preserve">WSSV </w:t>
      </w:r>
      <w:r>
        <w:t>means white spot syndrome virus.</w:t>
      </w:r>
    </w:p>
    <w:p w:rsidR="00DE35EB" w:rsidRDefault="00DE35EB" w:rsidP="00DE35EB">
      <w:pPr>
        <w:pStyle w:val="tDefn"/>
      </w:pPr>
      <w:r>
        <w:rPr>
          <w:b/>
          <w:i/>
        </w:rPr>
        <w:t xml:space="preserve">WSSV Movement Control Order </w:t>
      </w:r>
      <w:r>
        <w:t xml:space="preserve">means the movement control order as notified in the “Movement Control Order Notice (Logan and Albert Rivers) – White Spot Syndrome Virus”, made under the </w:t>
      </w:r>
      <w:r>
        <w:rPr>
          <w:i/>
        </w:rPr>
        <w:t xml:space="preserve">Biosecurity Act 2014 </w:t>
      </w:r>
      <w:r>
        <w:t>(Qld)</w:t>
      </w:r>
      <w:r w:rsidR="006117F5">
        <w:t>,</w:t>
      </w:r>
      <w:r>
        <w:t xml:space="preserve"> on 20 January 2017.</w:t>
      </w:r>
    </w:p>
    <w:p w:rsidR="00DE35EB" w:rsidRPr="00D21A19" w:rsidRDefault="00DE35EB" w:rsidP="00DE35EB">
      <w:pPr>
        <w:pStyle w:val="nMain"/>
      </w:pPr>
      <w:r>
        <w:t>Note:</w:t>
      </w:r>
      <w:r>
        <w:tab/>
        <w:t xml:space="preserve">In 2017, the WSSV Movement Control Order could be accessed from </w:t>
      </w:r>
      <w:r w:rsidRPr="008B1DCF">
        <w:t>https://www.daf.qld.gov.au</w:t>
      </w:r>
      <w:r>
        <w:t>.</w:t>
      </w:r>
    </w:p>
    <w:p w:rsidR="00AD7BE4" w:rsidRDefault="00F87107" w:rsidP="00C730C7">
      <w:pPr>
        <w:pStyle w:val="h5Section"/>
      </w:pPr>
      <w:bookmarkStart w:id="12" w:name="_Toc475718976"/>
      <w:r>
        <w:t>5</w:t>
      </w:r>
      <w:r w:rsidR="00C730C7">
        <w:t xml:space="preserve">  Reasons for making this </w:t>
      </w:r>
      <w:r w:rsidR="00AE16D2">
        <w:t>determination</w:t>
      </w:r>
      <w:bookmarkEnd w:id="12"/>
    </w:p>
    <w:p w:rsidR="001940AD" w:rsidRDefault="00D76971" w:rsidP="00D76971">
      <w:pPr>
        <w:pStyle w:val="tMain"/>
      </w:pPr>
      <w:r>
        <w:tab/>
      </w:r>
      <w:r w:rsidR="00F87107">
        <w:t>(1)</w:t>
      </w:r>
      <w:r>
        <w:tab/>
      </w:r>
      <w:r w:rsidR="001940AD" w:rsidRPr="009A3EB2">
        <w:t>For subsection 182(5) of the Act, my reasons for making this determination are</w:t>
      </w:r>
      <w:r w:rsidR="001940AD">
        <w:t xml:space="preserve"> as follows:</w:t>
      </w:r>
    </w:p>
    <w:p w:rsidR="001940AD" w:rsidRDefault="001940AD" w:rsidP="001940AD">
      <w:pPr>
        <w:pStyle w:val="tPara"/>
      </w:pPr>
      <w:r>
        <w:tab/>
      </w:r>
      <w:r w:rsidR="00F87107">
        <w:t>(a)</w:t>
      </w:r>
      <w:r>
        <w:tab/>
        <w:t>t</w:t>
      </w:r>
      <w:r w:rsidRPr="00B825C3">
        <w:t>he principal determination suspends the bringing or importing into Australian territory of goods included in the proscribed class of goods</w:t>
      </w:r>
      <w:r>
        <w:t>;</w:t>
      </w:r>
    </w:p>
    <w:p w:rsidR="005B0A17" w:rsidRDefault="001940AD" w:rsidP="001940AD">
      <w:pPr>
        <w:pStyle w:val="tPara"/>
      </w:pPr>
      <w:r>
        <w:tab/>
      </w:r>
      <w:r w:rsidR="00F87107">
        <w:t>(b)</w:t>
      </w:r>
      <w:r>
        <w:tab/>
        <w:t>having undertaken further assessment of the biosecurity risks associated with the proscribed class of goods, I am of the view that it is possible to except further goods from the suspension, for the detailed reasons set out in</w:t>
      </w:r>
      <w:r w:rsidR="005B0A17">
        <w:t>:</w:t>
      </w:r>
    </w:p>
    <w:p w:rsidR="00D76971" w:rsidRDefault="00D76971" w:rsidP="00D76971">
      <w:pPr>
        <w:pStyle w:val="tSubpara"/>
      </w:pPr>
      <w:r>
        <w:tab/>
      </w:r>
      <w:r w:rsidR="00F87107">
        <w:t>(i)</w:t>
      </w:r>
      <w:r>
        <w:tab/>
        <w:t xml:space="preserve">for the amendments to paragraphs 7(3)(aa) and 7(3)(a) of the principal determination—subsection </w:t>
      </w:r>
      <w:r w:rsidR="007637AB">
        <w:t>(2)</w:t>
      </w:r>
      <w:r>
        <w:t>;</w:t>
      </w:r>
      <w:r w:rsidR="006D3520" w:rsidRPr="006D3520">
        <w:t xml:space="preserve"> </w:t>
      </w:r>
      <w:r w:rsidR="006D3520">
        <w:t>and</w:t>
      </w:r>
    </w:p>
    <w:p w:rsidR="00BD3AFB" w:rsidRDefault="005B0A17" w:rsidP="005B0A17">
      <w:pPr>
        <w:pStyle w:val="tSubpara"/>
      </w:pPr>
      <w:r>
        <w:tab/>
      </w:r>
      <w:r w:rsidR="00F87107">
        <w:t>(ii)</w:t>
      </w:r>
      <w:r>
        <w:tab/>
        <w:t xml:space="preserve">for </w:t>
      </w:r>
      <w:r w:rsidR="008624D0">
        <w:t xml:space="preserve">prawns sourced from Australian territory other than </w:t>
      </w:r>
      <w:r w:rsidR="00373465">
        <w:t>the</w:t>
      </w:r>
      <w:r w:rsidR="00373465" w:rsidRPr="009810AA">
        <w:rPr>
          <w:b/>
          <w:i/>
        </w:rPr>
        <w:t xml:space="preserve"> </w:t>
      </w:r>
      <w:r w:rsidR="00373465" w:rsidRPr="009810AA">
        <w:t>area to which the WSSV Movement Control Order relates</w:t>
      </w:r>
      <w:r>
        <w:t>—Schedule 3</w:t>
      </w:r>
      <w:r w:rsidR="00BD3AFB">
        <w:t>;</w:t>
      </w:r>
      <w:r w:rsidR="006D3520" w:rsidRPr="006D3520">
        <w:t xml:space="preserve"> </w:t>
      </w:r>
      <w:r w:rsidR="006D3520">
        <w:t>and</w:t>
      </w:r>
    </w:p>
    <w:p w:rsidR="005B0A17" w:rsidRDefault="00BD3AFB" w:rsidP="00BD3AFB">
      <w:pPr>
        <w:pStyle w:val="tSubpara"/>
      </w:pPr>
      <w:r>
        <w:tab/>
      </w:r>
      <w:r w:rsidR="00F87107">
        <w:t>(iii)</w:t>
      </w:r>
      <w:r>
        <w:tab/>
        <w:t xml:space="preserve">for </w:t>
      </w:r>
      <w:r w:rsidR="002E2A15" w:rsidRPr="002E2A15">
        <w:t xml:space="preserve">uncooked prawns and prawn </w:t>
      </w:r>
      <w:r w:rsidR="001C784F">
        <w:t>meat</w:t>
      </w:r>
      <w:r w:rsidR="002E2A15" w:rsidRPr="002E2A15">
        <w:t xml:space="preserve"> </w:t>
      </w:r>
      <w:r w:rsidR="00C73509">
        <w:t xml:space="preserve">intended to be used as </w:t>
      </w:r>
      <w:r w:rsidR="002E2A15" w:rsidRPr="002E2A15">
        <w:t>laboratory or food samples for analysis</w:t>
      </w:r>
      <w:r>
        <w:t xml:space="preserve">—Schedule </w:t>
      </w:r>
      <w:r w:rsidR="009F2132">
        <w:t>4</w:t>
      </w:r>
      <w:r>
        <w:t>;</w:t>
      </w:r>
      <w:r w:rsidR="006D3520" w:rsidRPr="006D3520">
        <w:t xml:space="preserve"> </w:t>
      </w:r>
      <w:r w:rsidR="006D3520">
        <w:t>and</w:t>
      </w:r>
    </w:p>
    <w:p w:rsidR="00BD3AFB" w:rsidRDefault="00BD3AFB" w:rsidP="00BD3AFB">
      <w:pPr>
        <w:pStyle w:val="tSubpara"/>
      </w:pPr>
      <w:r>
        <w:tab/>
      </w:r>
      <w:r w:rsidR="00F87107">
        <w:t>(iv)</w:t>
      </w:r>
      <w:r>
        <w:tab/>
        <w:t xml:space="preserve">for </w:t>
      </w:r>
      <w:r w:rsidR="00240E07" w:rsidRPr="00240E07">
        <w:t xml:space="preserve">transhipped uncooked prawns and uncooked prawn </w:t>
      </w:r>
      <w:r w:rsidR="001C784F">
        <w:t xml:space="preserve">meat intended </w:t>
      </w:r>
      <w:r w:rsidR="00240E07" w:rsidRPr="00240E07">
        <w:t>for outgoing passenger vessels engaged in international travels</w:t>
      </w:r>
      <w:r>
        <w:t xml:space="preserve">—Schedule </w:t>
      </w:r>
      <w:r w:rsidR="009F2132">
        <w:t>5;</w:t>
      </w:r>
      <w:r w:rsidR="006D3520">
        <w:t xml:space="preserve"> and</w:t>
      </w:r>
    </w:p>
    <w:p w:rsidR="00BD3AFB" w:rsidRDefault="00BD3AFB" w:rsidP="00BD3AFB">
      <w:pPr>
        <w:pStyle w:val="tSubpara"/>
      </w:pPr>
      <w:r>
        <w:tab/>
      </w:r>
      <w:r w:rsidR="00F87107">
        <w:t>(v)</w:t>
      </w:r>
      <w:r>
        <w:tab/>
        <w:t xml:space="preserve">for prawns </w:t>
      </w:r>
      <w:r w:rsidR="006D3520">
        <w:t xml:space="preserve">harvested </w:t>
      </w:r>
      <w:r w:rsidR="006D3520" w:rsidRPr="00F93631">
        <w:t xml:space="preserve">in </w:t>
      </w:r>
      <w:r w:rsidR="006D3520">
        <w:t xml:space="preserve">Australia and exported to </w:t>
      </w:r>
      <w:r w:rsidR="006D3520" w:rsidRPr="00F93631">
        <w:t>Tha</w:t>
      </w:r>
      <w:r w:rsidR="006D3520">
        <w:t>iland for import back to Australia</w:t>
      </w:r>
      <w:r>
        <w:t xml:space="preserve">—Schedule </w:t>
      </w:r>
      <w:r w:rsidR="009F2132">
        <w:t>6.</w:t>
      </w:r>
    </w:p>
    <w:p w:rsidR="00D76971" w:rsidRDefault="00D76971" w:rsidP="00D76971">
      <w:pPr>
        <w:pStyle w:val="tMain"/>
      </w:pPr>
      <w:r>
        <w:lastRenderedPageBreak/>
        <w:tab/>
      </w:r>
      <w:r w:rsidR="00F87107">
        <w:t>(2)</w:t>
      </w:r>
      <w:r>
        <w:tab/>
        <w:t>For subparagraph </w:t>
      </w:r>
      <w:r w:rsidR="007637AB">
        <w:t>(1)(b)(i)</w:t>
      </w:r>
      <w:r>
        <w:t xml:space="preserve">, the amendments are </w:t>
      </w:r>
      <w:r w:rsidR="00916442">
        <w:t xml:space="preserve">to clarify the existing exceptions </w:t>
      </w:r>
      <w:r>
        <w:t xml:space="preserve">in order to ensure that </w:t>
      </w:r>
      <w:r w:rsidR="0076723C">
        <w:t xml:space="preserve">the exceptions are limited to prawns sourced from the exclusive economic zone or </w:t>
      </w:r>
      <w:r w:rsidR="0076723C">
        <w:rPr>
          <w:color w:val="000000"/>
          <w:szCs w:val="22"/>
          <w:shd w:val="clear" w:color="auto" w:fill="FFFFFF"/>
        </w:rPr>
        <w:t xml:space="preserve">New Caledonia, </w:t>
      </w:r>
      <w:r w:rsidR="00916442">
        <w:rPr>
          <w:color w:val="000000"/>
          <w:szCs w:val="22"/>
          <w:shd w:val="clear" w:color="auto" w:fill="FFFFFF"/>
        </w:rPr>
        <w:t xml:space="preserve">and brought or imported directly </w:t>
      </w:r>
      <w:r w:rsidR="00A25461">
        <w:rPr>
          <w:color w:val="000000"/>
          <w:szCs w:val="22"/>
          <w:shd w:val="clear" w:color="auto" w:fill="FFFFFF"/>
        </w:rPr>
        <w:t xml:space="preserve">into Australian territory without first having </w:t>
      </w:r>
      <w:r w:rsidR="00A25461">
        <w:t>been brought or imported into any other county.</w:t>
      </w:r>
    </w:p>
    <w:p w:rsidR="00A9721B" w:rsidRDefault="00F87107" w:rsidP="00A9721B">
      <w:pPr>
        <w:pStyle w:val="h5Section"/>
      </w:pPr>
      <w:bookmarkStart w:id="13" w:name="_Toc475718977"/>
      <w:r>
        <w:t>6</w:t>
      </w:r>
      <w:r w:rsidR="00A9721B">
        <w:t xml:space="preserve">  </w:t>
      </w:r>
      <w:r w:rsidR="001E5E30">
        <w:t>Schedules</w:t>
      </w:r>
      <w:bookmarkEnd w:id="13"/>
    </w:p>
    <w:p w:rsidR="00A9721B" w:rsidRDefault="00A9721B" w:rsidP="00A9721B">
      <w:pPr>
        <w:pStyle w:val="tMain"/>
      </w:pPr>
      <w:r>
        <w:tab/>
      </w:r>
      <w:r>
        <w:tab/>
      </w:r>
      <w:r w:rsidR="001E5E30" w:rsidRPr="00733989">
        <w:t>Each instrument that is specified in a Schedule to this instrument is amended or repealed as set out in the applicable items in the Schedule concerned, and any other item in a Schedule to this instrument has effect according to its terms.</w:t>
      </w:r>
    </w:p>
    <w:p w:rsidR="00BA5020" w:rsidRDefault="00BA5020">
      <w:pPr>
        <w:spacing w:line="240" w:lineRule="auto"/>
        <w:rPr>
          <w:b/>
          <w:sz w:val="28"/>
          <w:szCs w:val="28"/>
        </w:rPr>
      </w:pPr>
    </w:p>
    <w:p w:rsidR="00BA5020" w:rsidRDefault="00BA5020">
      <w:pPr>
        <w:spacing w:line="240" w:lineRule="auto"/>
        <w:rPr>
          <w:b/>
          <w:sz w:val="28"/>
          <w:szCs w:val="28"/>
        </w:rPr>
        <w:sectPr w:rsidR="00BA5020" w:rsidSect="00B13564">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9" w:footer="709" w:gutter="0"/>
          <w:cols w:space="708"/>
          <w:titlePg/>
          <w:docGrid w:linePitch="360"/>
        </w:sectPr>
      </w:pPr>
    </w:p>
    <w:p w:rsidR="003F58A1" w:rsidRDefault="003F58A1">
      <w:pPr>
        <w:spacing w:line="240" w:lineRule="auto"/>
        <w:rPr>
          <w:b/>
          <w:sz w:val="28"/>
          <w:szCs w:val="28"/>
        </w:rPr>
      </w:pPr>
      <w:r>
        <w:rPr>
          <w:b/>
          <w:sz w:val="28"/>
          <w:szCs w:val="28"/>
        </w:rPr>
        <w:br w:type="page"/>
      </w:r>
    </w:p>
    <w:p w:rsidR="00B1706C" w:rsidRDefault="00007578" w:rsidP="00BD3AFB">
      <w:pPr>
        <w:pStyle w:val="h1Sch"/>
      </w:pPr>
      <w:bookmarkStart w:id="14" w:name="_Toc475718978"/>
      <w:bookmarkStart w:id="15" w:name="_Toc432150458"/>
      <w:r w:rsidRPr="00D72C04">
        <w:lastRenderedPageBreak/>
        <w:t>Schedule 1—Amendments</w:t>
      </w:r>
      <w:r w:rsidR="00DE73A8">
        <w:t xml:space="preserve"> commencing on the day after registration</w:t>
      </w:r>
      <w:bookmarkEnd w:id="14"/>
    </w:p>
    <w:p w:rsidR="00007578" w:rsidRPr="005279CC" w:rsidRDefault="00007578" w:rsidP="005279CC">
      <w:pPr>
        <w:pStyle w:val="ActHead9"/>
      </w:pPr>
      <w:bookmarkStart w:id="16" w:name="_Toc475718979"/>
      <w:bookmarkEnd w:id="15"/>
      <w:r w:rsidRPr="005279CC">
        <w:t>Biosecurity (Suspended Goods – Uncooked Prawns) Determination 2017</w:t>
      </w:r>
      <w:bookmarkEnd w:id="16"/>
    </w:p>
    <w:p w:rsidR="00D931C8" w:rsidRDefault="00D931C8" w:rsidP="00B42BD9">
      <w:pPr>
        <w:pStyle w:val="h5SchItem"/>
      </w:pPr>
      <w:r w:rsidRPr="00D931C8">
        <w:t>1</w:t>
      </w:r>
      <w:r w:rsidRPr="00D931C8">
        <w:tab/>
        <w:t>Sec</w:t>
      </w:r>
      <w:r>
        <w:t>tion 5 (</w:t>
      </w:r>
      <w:r w:rsidR="00C71D14">
        <w:t>Note</w:t>
      </w:r>
      <w:r>
        <w:t>)</w:t>
      </w:r>
    </w:p>
    <w:p w:rsidR="00D931C8" w:rsidRDefault="00D931C8" w:rsidP="00D931C8">
      <w:pPr>
        <w:pStyle w:val="tMain"/>
      </w:pPr>
      <w:r>
        <w:tab/>
      </w:r>
      <w:r>
        <w:tab/>
      </w:r>
      <w:r w:rsidR="00C71D14">
        <w:t>Omit, substitute</w:t>
      </w:r>
      <w:r>
        <w:t>:</w:t>
      </w:r>
    </w:p>
    <w:p w:rsidR="00D74AEF" w:rsidRDefault="00D07024" w:rsidP="00D931C8">
      <w:pPr>
        <w:pStyle w:val="nMain"/>
      </w:pPr>
      <w:r w:rsidRPr="00D931C8">
        <w:t>Note:</w:t>
      </w:r>
      <w:r w:rsidRPr="00D931C8">
        <w:tab/>
      </w:r>
      <w:r>
        <w:t>This section sets out the reasons for making this determination in its original form. This determination has been amended by</w:t>
      </w:r>
      <w:r w:rsidR="00D74AEF">
        <w:t>:</w:t>
      </w:r>
    </w:p>
    <w:p w:rsidR="00C71D14" w:rsidRDefault="00C71D14" w:rsidP="00C71D14">
      <w:pPr>
        <w:pStyle w:val="nMain"/>
        <w:spacing w:before="60"/>
        <w:ind w:left="2551" w:hanging="578"/>
      </w:pPr>
      <w:r>
        <w:sym w:font="Symbol" w:char="F0B7"/>
      </w:r>
      <w:r>
        <w:tab/>
      </w:r>
      <w:r w:rsidR="00D74AEF">
        <w:t xml:space="preserve">the </w:t>
      </w:r>
      <w:r w:rsidR="00D74AEF" w:rsidRPr="00C71D14">
        <w:rPr>
          <w:i/>
        </w:rPr>
        <w:t>Biosecurity (Suspended Goods—Uncooked Prawns) Amendment (Exceptions) Determination 2017</w:t>
      </w:r>
      <w:r w:rsidR="00D74AEF">
        <w:t>; and</w:t>
      </w:r>
    </w:p>
    <w:p w:rsidR="00D74AEF" w:rsidRDefault="00C71D14" w:rsidP="00C71D14">
      <w:pPr>
        <w:pStyle w:val="nMain"/>
        <w:spacing w:before="60"/>
        <w:ind w:left="2551" w:hanging="578"/>
      </w:pPr>
      <w:r>
        <w:sym w:font="Symbol" w:char="F0B7"/>
      </w:r>
      <w:r>
        <w:tab/>
      </w:r>
      <w:r w:rsidR="00D07024">
        <w:t>the</w:t>
      </w:r>
      <w:r>
        <w:t xml:space="preserve"> </w:t>
      </w:r>
      <w:r w:rsidR="00F87107">
        <w:rPr>
          <w:i/>
          <w:noProof/>
        </w:rPr>
        <w:t>Biosecurity (Suspended Goods—Uncooked Prawns) Amendment (Exceptions) Determination (No. 2) 2017</w:t>
      </w:r>
      <w:r w:rsidR="00D07024" w:rsidRPr="00D931C8">
        <w:t>.</w:t>
      </w:r>
    </w:p>
    <w:p w:rsidR="00D07024" w:rsidRDefault="00C71D14" w:rsidP="00D931C8">
      <w:pPr>
        <w:pStyle w:val="nMain"/>
      </w:pPr>
      <w:r>
        <w:tab/>
      </w:r>
      <w:r w:rsidR="00D74AEF">
        <w:t>T</w:t>
      </w:r>
      <w:r w:rsidR="00D07024">
        <w:t xml:space="preserve">he reasons for making </w:t>
      </w:r>
      <w:r w:rsidR="0007200D">
        <w:t xml:space="preserve">these </w:t>
      </w:r>
      <w:r w:rsidR="00D07024">
        <w:t>amend</w:t>
      </w:r>
      <w:r w:rsidR="00895FA8">
        <w:t>ment</w:t>
      </w:r>
      <w:r w:rsidR="0007200D">
        <w:t>s</w:t>
      </w:r>
      <w:r w:rsidR="00895FA8">
        <w:t xml:space="preserve"> </w:t>
      </w:r>
      <w:r w:rsidR="00D07024">
        <w:t>are set out in the amending determination</w:t>
      </w:r>
      <w:r w:rsidR="00D74AEF">
        <w:t>s</w:t>
      </w:r>
      <w:r w:rsidR="00D07024">
        <w:t>.</w:t>
      </w:r>
    </w:p>
    <w:p w:rsidR="00712359" w:rsidRDefault="00EB7721" w:rsidP="003B0659">
      <w:pPr>
        <w:pStyle w:val="h5SchItem"/>
      </w:pPr>
      <w:r>
        <w:t>2</w:t>
      </w:r>
      <w:r w:rsidRPr="00D931C8">
        <w:tab/>
      </w:r>
      <w:r w:rsidR="00712359">
        <w:t>Section 6</w:t>
      </w:r>
      <w:r w:rsidR="00485612">
        <w:t xml:space="preserve"> (Note 1</w:t>
      </w:r>
      <w:r w:rsidR="008A4BEA">
        <w:t>, after paragraph (c)</w:t>
      </w:r>
      <w:r w:rsidR="00485612">
        <w:t>)</w:t>
      </w:r>
    </w:p>
    <w:p w:rsidR="00485612" w:rsidRDefault="00485612" w:rsidP="00485612">
      <w:pPr>
        <w:pStyle w:val="tMain"/>
      </w:pPr>
      <w:r>
        <w:tab/>
      </w:r>
      <w:r>
        <w:tab/>
      </w:r>
      <w:r w:rsidR="008A4BEA">
        <w:t>Insert:</w:t>
      </w:r>
    </w:p>
    <w:p w:rsidR="008A4BEA" w:rsidRDefault="008A4BEA" w:rsidP="004255F8">
      <w:pPr>
        <w:pStyle w:val="nPara"/>
      </w:pPr>
      <w:r>
        <w:t xml:space="preserve">;  </w:t>
      </w:r>
      <w:r w:rsidRPr="009B733C">
        <w:t>(</w:t>
      </w:r>
      <w:r>
        <w:t>d</w:t>
      </w:r>
      <w:r w:rsidRPr="009B733C">
        <w:t>)</w:t>
      </w:r>
      <w:r w:rsidRPr="009B733C">
        <w:tab/>
      </w:r>
      <w:r w:rsidR="009C5D9C">
        <w:t>passenger vessel</w:t>
      </w:r>
      <w:r>
        <w:t>.</w:t>
      </w:r>
    </w:p>
    <w:p w:rsidR="00D21A19" w:rsidRDefault="00A85E3A" w:rsidP="003B0659">
      <w:pPr>
        <w:pStyle w:val="h5SchItem"/>
      </w:pPr>
      <w:r>
        <w:t>3</w:t>
      </w:r>
      <w:r w:rsidR="00277A8C">
        <w:tab/>
      </w:r>
      <w:r w:rsidR="00D21A19">
        <w:t>Section 6</w:t>
      </w:r>
    </w:p>
    <w:p w:rsidR="00D21A19" w:rsidRDefault="00D21A19" w:rsidP="00D21A19">
      <w:pPr>
        <w:pStyle w:val="tMain"/>
      </w:pPr>
      <w:r>
        <w:tab/>
      </w:r>
      <w:r>
        <w:tab/>
        <w:t>Insert:</w:t>
      </w:r>
    </w:p>
    <w:p w:rsidR="008B1DCF" w:rsidRDefault="008B1DCF" w:rsidP="008B1DCF">
      <w:pPr>
        <w:pStyle w:val="tDefn"/>
      </w:pPr>
      <w:r>
        <w:rPr>
          <w:b/>
          <w:i/>
        </w:rPr>
        <w:t>area to which the WSSV Movement Control Order relates</w:t>
      </w:r>
      <w:r>
        <w:t xml:space="preserve"> means the area to which the WSSV Movement Control Order relates as set out in paragraph 3 of the Order.</w:t>
      </w:r>
    </w:p>
    <w:p w:rsidR="008B1DCF" w:rsidRDefault="008B1DCF" w:rsidP="008B1DCF">
      <w:pPr>
        <w:pStyle w:val="tDefn"/>
      </w:pPr>
      <w:r>
        <w:rPr>
          <w:b/>
          <w:i/>
        </w:rPr>
        <w:t xml:space="preserve">WSSV Movement Control Order </w:t>
      </w:r>
      <w:r>
        <w:t xml:space="preserve">means the movement control order </w:t>
      </w:r>
      <w:r w:rsidR="00D03E74">
        <w:t xml:space="preserve">as notified in the </w:t>
      </w:r>
      <w:r>
        <w:t xml:space="preserve">“Movement Control Order Notice (Logan and Albert Rivers) – White Spot Syndrome Virus”, made under the </w:t>
      </w:r>
      <w:r>
        <w:rPr>
          <w:i/>
        </w:rPr>
        <w:t xml:space="preserve">Biosecurity Act 2014 </w:t>
      </w:r>
      <w:r>
        <w:t>(Qld)</w:t>
      </w:r>
      <w:r w:rsidR="006117F5">
        <w:t>,</w:t>
      </w:r>
      <w:r>
        <w:t xml:space="preserve"> on 20 January 2017.</w:t>
      </w:r>
    </w:p>
    <w:p w:rsidR="008B1DCF" w:rsidRPr="00D21A19" w:rsidRDefault="008B1DCF" w:rsidP="008B1DCF">
      <w:pPr>
        <w:pStyle w:val="nMain"/>
      </w:pPr>
      <w:r>
        <w:t>Note:</w:t>
      </w:r>
      <w:r>
        <w:tab/>
        <w:t>In 2017, the</w:t>
      </w:r>
      <w:r w:rsidR="00D03E74">
        <w:t xml:space="preserve"> WSSV</w:t>
      </w:r>
      <w:r>
        <w:t xml:space="preserve"> Movement Control Order could be accessed from </w:t>
      </w:r>
      <w:r w:rsidRPr="008B1DCF">
        <w:t>https://www.daf.qld.gov.au</w:t>
      </w:r>
      <w:r>
        <w:t>.</w:t>
      </w:r>
    </w:p>
    <w:p w:rsidR="00277A8C" w:rsidRDefault="00D21A19" w:rsidP="003B0659">
      <w:pPr>
        <w:pStyle w:val="h5SchItem"/>
      </w:pPr>
      <w:r>
        <w:t>4</w:t>
      </w:r>
      <w:r>
        <w:tab/>
      </w:r>
      <w:r w:rsidR="00277A8C">
        <w:t>Paragraph 7(3)(aa)</w:t>
      </w:r>
    </w:p>
    <w:p w:rsidR="00277A8C" w:rsidRDefault="00277A8C" w:rsidP="00277A8C">
      <w:pPr>
        <w:pStyle w:val="tMain"/>
        <w:rPr>
          <w:color w:val="000000"/>
          <w:szCs w:val="22"/>
          <w:shd w:val="clear" w:color="auto" w:fill="FFFFFF"/>
        </w:rPr>
      </w:pPr>
      <w:r>
        <w:tab/>
      </w:r>
      <w:r>
        <w:tab/>
        <w:t>After “</w:t>
      </w:r>
      <w:r w:rsidR="00D65479">
        <w:t>from such prawns</w:t>
      </w:r>
      <w:r>
        <w:t>”, insert “</w:t>
      </w:r>
      <w:r w:rsidR="00D65479">
        <w:t xml:space="preserve">, </w:t>
      </w:r>
      <w:r w:rsidR="009E45ED">
        <w:t>and brought or imported into Australian territory without first having been brought or imported into any other country</w:t>
      </w:r>
      <w:r>
        <w:rPr>
          <w:color w:val="000000"/>
          <w:szCs w:val="22"/>
          <w:shd w:val="clear" w:color="auto" w:fill="FFFFFF"/>
        </w:rPr>
        <w:t>”.</w:t>
      </w:r>
    </w:p>
    <w:p w:rsidR="0075118C" w:rsidRDefault="00D21A19" w:rsidP="003B0659">
      <w:pPr>
        <w:pStyle w:val="h5SchItem"/>
      </w:pPr>
      <w:r>
        <w:t>5</w:t>
      </w:r>
      <w:r w:rsidR="0075118C">
        <w:tab/>
        <w:t>Paragraph 7(3)(a)</w:t>
      </w:r>
    </w:p>
    <w:p w:rsidR="0075118C" w:rsidRPr="0075118C" w:rsidRDefault="0075118C" w:rsidP="0075118C">
      <w:pPr>
        <w:pStyle w:val="tMain"/>
      </w:pPr>
      <w:r>
        <w:tab/>
      </w:r>
      <w:r>
        <w:tab/>
        <w:t>After “New Caledonia”, insert “</w:t>
      </w:r>
      <w:r w:rsidR="001C784F">
        <w:t xml:space="preserve">and brought or imported </w:t>
      </w:r>
      <w:r w:rsidR="00CA720D">
        <w:t xml:space="preserve">into </w:t>
      </w:r>
      <w:r w:rsidR="001C784F">
        <w:t>Australia</w:t>
      </w:r>
      <w:r w:rsidR="00CA720D">
        <w:t>n territory</w:t>
      </w:r>
      <w:r w:rsidR="001C784F">
        <w:t xml:space="preserve"> without </w:t>
      </w:r>
      <w:r w:rsidR="00D76971">
        <w:t xml:space="preserve">first having been </w:t>
      </w:r>
      <w:r w:rsidR="00926308">
        <w:t xml:space="preserve">brought or </w:t>
      </w:r>
      <w:r w:rsidR="00CC4CB9">
        <w:t>imported into any other count</w:t>
      </w:r>
      <w:r w:rsidR="00237356">
        <w:t>r</w:t>
      </w:r>
      <w:r w:rsidR="00CC4CB9">
        <w:t>y”.</w:t>
      </w:r>
    </w:p>
    <w:p w:rsidR="003B0659" w:rsidRDefault="00D21A19" w:rsidP="003B0659">
      <w:pPr>
        <w:pStyle w:val="h5SchItem"/>
      </w:pPr>
      <w:r>
        <w:t>6</w:t>
      </w:r>
      <w:r w:rsidR="00712359">
        <w:tab/>
      </w:r>
      <w:r w:rsidR="00C23526">
        <w:t>At the end of subsection 7(3)</w:t>
      </w:r>
    </w:p>
    <w:p w:rsidR="002E2BC6" w:rsidRPr="002E2BC6" w:rsidRDefault="002E2BC6" w:rsidP="002E2BC6">
      <w:pPr>
        <w:pStyle w:val="tMain"/>
      </w:pPr>
      <w:r>
        <w:tab/>
      </w:r>
      <w:r>
        <w:tab/>
        <w:t>Insert:</w:t>
      </w:r>
    </w:p>
    <w:p w:rsidR="002B191F" w:rsidRDefault="002B191F" w:rsidP="002B191F">
      <w:pPr>
        <w:pStyle w:val="tPara"/>
      </w:pPr>
      <w:r>
        <w:tab/>
        <w:t>;  (f)</w:t>
      </w:r>
      <w:r>
        <w:tab/>
        <w:t>either:</w:t>
      </w:r>
    </w:p>
    <w:p w:rsidR="002B191F" w:rsidRDefault="002B191F" w:rsidP="002B191F">
      <w:pPr>
        <w:pStyle w:val="tSubpara"/>
      </w:pPr>
      <w:r>
        <w:lastRenderedPageBreak/>
        <w:tab/>
        <w:t>(i)</w:t>
      </w:r>
      <w:r>
        <w:tab/>
        <w:t xml:space="preserve">uncooked prawns sourced from Australian territory other than </w:t>
      </w:r>
      <w:r w:rsidR="009810AA">
        <w:t>the</w:t>
      </w:r>
      <w:r w:rsidR="009810AA" w:rsidRPr="009810AA">
        <w:rPr>
          <w:b/>
          <w:i/>
        </w:rPr>
        <w:t xml:space="preserve"> </w:t>
      </w:r>
      <w:r w:rsidR="009810AA" w:rsidRPr="009810AA">
        <w:t>area to which the WSSV Movement Control Order relates</w:t>
      </w:r>
      <w:r>
        <w:t>; or</w:t>
      </w:r>
    </w:p>
    <w:p w:rsidR="002B191F" w:rsidRDefault="002B191F" w:rsidP="002B191F">
      <w:pPr>
        <w:pStyle w:val="tSubpara"/>
      </w:pPr>
      <w:r>
        <w:tab/>
        <w:t>(ii)</w:t>
      </w:r>
      <w:r>
        <w:tab/>
        <w:t>uncooked prawn meat sourced from such prawns</w:t>
      </w:r>
      <w:r w:rsidR="00237356">
        <w:t>;</w:t>
      </w:r>
    </w:p>
    <w:p w:rsidR="00237356" w:rsidRDefault="00237356" w:rsidP="00237356">
      <w:pPr>
        <w:pStyle w:val="tPara"/>
      </w:pPr>
      <w:r>
        <w:tab/>
      </w:r>
      <w:r>
        <w:tab/>
        <w:t>that are brought or imported into Australian territory without first having been brought or imported into any other country;</w:t>
      </w:r>
    </w:p>
    <w:p w:rsidR="001D598D" w:rsidRDefault="001D598D" w:rsidP="001C784F">
      <w:pPr>
        <w:pStyle w:val="tPara"/>
        <w:jc w:val="both"/>
      </w:pPr>
      <w:r>
        <w:tab/>
        <w:t>(g)</w:t>
      </w:r>
      <w:r>
        <w:tab/>
      </w:r>
      <w:r w:rsidR="002E2A15" w:rsidRPr="002E2A15">
        <w:t xml:space="preserve">uncooked prawns </w:t>
      </w:r>
      <w:r w:rsidR="00D97DEF">
        <w:t>and</w:t>
      </w:r>
      <w:r w:rsidR="002E2A15" w:rsidRPr="002E2A15">
        <w:t xml:space="preserve"> </w:t>
      </w:r>
      <w:r w:rsidR="00646602">
        <w:t xml:space="preserve">uncooked </w:t>
      </w:r>
      <w:r w:rsidR="002E2A15" w:rsidRPr="002E2A15">
        <w:t xml:space="preserve">prawn </w:t>
      </w:r>
      <w:r w:rsidR="001C784F">
        <w:t xml:space="preserve">meat </w:t>
      </w:r>
      <w:r w:rsidR="00646602">
        <w:t>intended for use</w:t>
      </w:r>
      <w:r w:rsidR="002E2A15" w:rsidRPr="002E2A15">
        <w:t xml:space="preserve"> as laboratory or food samples for analysis</w:t>
      </w:r>
      <w:r>
        <w:t>;</w:t>
      </w:r>
    </w:p>
    <w:p w:rsidR="003B0659" w:rsidRDefault="001D598D" w:rsidP="003B0659">
      <w:pPr>
        <w:pStyle w:val="tPara"/>
      </w:pPr>
      <w:r>
        <w:tab/>
        <w:t>(h)</w:t>
      </w:r>
      <w:r>
        <w:tab/>
      </w:r>
      <w:r w:rsidR="00485612" w:rsidRPr="002E2A15">
        <w:t xml:space="preserve">uncooked prawns </w:t>
      </w:r>
      <w:r w:rsidR="00D97DEF">
        <w:t>and</w:t>
      </w:r>
      <w:r w:rsidR="00485612" w:rsidRPr="002E2A15">
        <w:t xml:space="preserve"> </w:t>
      </w:r>
      <w:r w:rsidR="00485612">
        <w:t xml:space="preserve">uncooked </w:t>
      </w:r>
      <w:r w:rsidR="00485612" w:rsidRPr="002E2A15">
        <w:t xml:space="preserve">prawn </w:t>
      </w:r>
      <w:r w:rsidR="001C784F">
        <w:t xml:space="preserve">meat </w:t>
      </w:r>
      <w:r w:rsidR="00485612">
        <w:t xml:space="preserve">intended to be </w:t>
      </w:r>
      <w:r w:rsidR="00290E80" w:rsidRPr="00290E80">
        <w:t xml:space="preserve">transhipped </w:t>
      </w:r>
      <w:r w:rsidR="00485612">
        <w:t xml:space="preserve">to a </w:t>
      </w:r>
      <w:r w:rsidR="009C5D9C">
        <w:t xml:space="preserve">passenger </w:t>
      </w:r>
      <w:r w:rsidR="00485612">
        <w:t xml:space="preserve">vessel that </w:t>
      </w:r>
      <w:r w:rsidR="00171557">
        <w:rPr>
          <w:color w:val="000000"/>
          <w:szCs w:val="22"/>
          <w:shd w:val="clear" w:color="auto" w:fill="FFFFFF"/>
        </w:rPr>
        <w:t>intends to leave Australian territory from a landing place or port in Australian territory</w:t>
      </w:r>
      <w:r w:rsidR="00C23526">
        <w:t>.</w:t>
      </w:r>
    </w:p>
    <w:p w:rsidR="00DE73A8" w:rsidRDefault="00DE73A8" w:rsidP="00485612">
      <w:pPr>
        <w:tabs>
          <w:tab w:val="left" w:pos="6426"/>
        </w:tabs>
        <w:spacing w:line="240" w:lineRule="auto"/>
        <w:rPr>
          <w:b/>
          <w:sz w:val="28"/>
          <w:szCs w:val="28"/>
        </w:rPr>
      </w:pPr>
    </w:p>
    <w:p w:rsidR="0082144D" w:rsidRDefault="0082144D" w:rsidP="00485612">
      <w:pPr>
        <w:tabs>
          <w:tab w:val="left" w:pos="6426"/>
        </w:tabs>
        <w:spacing w:line="240" w:lineRule="auto"/>
        <w:rPr>
          <w:b/>
          <w:sz w:val="28"/>
          <w:szCs w:val="28"/>
        </w:rPr>
        <w:sectPr w:rsidR="0082144D" w:rsidSect="00DE73A8">
          <w:headerReference w:type="even" r:id="rId15"/>
          <w:headerReference w:type="default" r:id="rId16"/>
          <w:footerReference w:type="even" r:id="rId17"/>
          <w:footerReference w:type="default" r:id="rId18"/>
          <w:headerReference w:type="first" r:id="rId19"/>
          <w:footerReference w:type="first" r:id="rId20"/>
          <w:type w:val="continuous"/>
          <w:pgSz w:w="11906" w:h="16838"/>
          <w:pgMar w:top="1440" w:right="1440" w:bottom="1440" w:left="1440" w:header="709" w:footer="709" w:gutter="0"/>
          <w:cols w:space="708"/>
          <w:titlePg/>
          <w:docGrid w:linePitch="360"/>
        </w:sectPr>
      </w:pPr>
    </w:p>
    <w:p w:rsidR="00DE73A8" w:rsidRDefault="00DE73A8" w:rsidP="00DE73A8">
      <w:pPr>
        <w:spacing w:line="240" w:lineRule="auto"/>
        <w:rPr>
          <w:b/>
          <w:sz w:val="28"/>
          <w:szCs w:val="28"/>
        </w:rPr>
      </w:pPr>
      <w:r>
        <w:rPr>
          <w:b/>
          <w:sz w:val="28"/>
          <w:szCs w:val="28"/>
        </w:rPr>
        <w:br w:type="page"/>
      </w:r>
    </w:p>
    <w:p w:rsidR="00DE73A8" w:rsidRDefault="00DE73A8" w:rsidP="00DE73A8">
      <w:pPr>
        <w:pStyle w:val="h1Sch"/>
      </w:pPr>
      <w:bookmarkStart w:id="17" w:name="_Toc475718980"/>
      <w:r w:rsidRPr="00D72C04">
        <w:lastRenderedPageBreak/>
        <w:t xml:space="preserve">Schedule </w:t>
      </w:r>
      <w:r>
        <w:t>2</w:t>
      </w:r>
      <w:r w:rsidRPr="00D72C04">
        <w:t>—Amendments</w:t>
      </w:r>
      <w:r>
        <w:t xml:space="preserve"> commencing 1 week after registration</w:t>
      </w:r>
      <w:bookmarkEnd w:id="17"/>
    </w:p>
    <w:p w:rsidR="00DE73A8" w:rsidRPr="005279CC" w:rsidRDefault="00DE73A8" w:rsidP="00DE73A8">
      <w:pPr>
        <w:pStyle w:val="ActHead9"/>
      </w:pPr>
      <w:bookmarkStart w:id="18" w:name="_Toc475718981"/>
      <w:r w:rsidRPr="005279CC">
        <w:t>Biosecurity (Suspended Goods – Uncooked Prawns) Determination 2017</w:t>
      </w:r>
      <w:bookmarkEnd w:id="18"/>
    </w:p>
    <w:p w:rsidR="001D1C21" w:rsidRDefault="00DE73A8" w:rsidP="00DE73A8">
      <w:pPr>
        <w:pStyle w:val="h5SchItem"/>
      </w:pPr>
      <w:r w:rsidRPr="00D931C8">
        <w:t>1</w:t>
      </w:r>
      <w:r w:rsidRPr="00D931C8">
        <w:tab/>
      </w:r>
      <w:r w:rsidR="001D1C21">
        <w:t>Section 6</w:t>
      </w:r>
    </w:p>
    <w:p w:rsidR="001D1C21" w:rsidRDefault="001D1C21" w:rsidP="001D1C21">
      <w:pPr>
        <w:pStyle w:val="tMain"/>
      </w:pPr>
      <w:r>
        <w:tab/>
      </w:r>
      <w:r>
        <w:tab/>
        <w:t>Insert:</w:t>
      </w:r>
    </w:p>
    <w:p w:rsidR="001C7FCD" w:rsidRPr="005F5EB8" w:rsidRDefault="001C7FCD" w:rsidP="001C7FCD">
      <w:pPr>
        <w:pStyle w:val="tDefn"/>
      </w:pPr>
      <w:r w:rsidRPr="005F5EB8">
        <w:rPr>
          <w:b/>
          <w:i/>
        </w:rPr>
        <w:t xml:space="preserve">secure supply chain </w:t>
      </w:r>
      <w:r w:rsidRPr="005F5EB8">
        <w:t>means the biosecurity integrity program arrangements with the Thai Department of Fisheries that relate to the processing of prawns harvested in Australia and exported to Thailand for import back to Australia, which were announced by the Department on 27 August 2015.</w:t>
      </w:r>
    </w:p>
    <w:p w:rsidR="001C7FCD" w:rsidRPr="005F5EB8" w:rsidRDefault="001C7FCD" w:rsidP="001C7FCD">
      <w:pPr>
        <w:pStyle w:val="nMain"/>
      </w:pPr>
      <w:r w:rsidRPr="005F5EB8">
        <w:t>Note:</w:t>
      </w:r>
      <w:r w:rsidRPr="005F5EB8">
        <w:tab/>
        <w:t>See the Import Industry Advice Notice “New Conditions for the Import of Raw Frozen Wild caught Australian Prawns from Approved Processing Factories in Thailand”, Ref: 69-2015, published by the Department on 27 August 2015. In 2017, the Notice could be accessed from http://www.agriculture.gov.au.</w:t>
      </w:r>
    </w:p>
    <w:p w:rsidR="00DE73A8" w:rsidRPr="00D931C8" w:rsidRDefault="001D1C21" w:rsidP="00DE73A8">
      <w:pPr>
        <w:pStyle w:val="h5SchItem"/>
      </w:pPr>
      <w:r>
        <w:t>2</w:t>
      </w:r>
      <w:r>
        <w:tab/>
      </w:r>
      <w:r w:rsidR="00DE73A8">
        <w:t>At the end of subsection 7(3)</w:t>
      </w:r>
    </w:p>
    <w:p w:rsidR="00DE73A8" w:rsidRPr="00D931C8" w:rsidRDefault="00DE73A8" w:rsidP="00DE73A8">
      <w:pPr>
        <w:pStyle w:val="tMain"/>
      </w:pPr>
      <w:r w:rsidRPr="00D931C8">
        <w:tab/>
      </w:r>
      <w:r w:rsidRPr="00D931C8">
        <w:tab/>
        <w:t>Insert:</w:t>
      </w:r>
    </w:p>
    <w:p w:rsidR="00DE35EB" w:rsidRDefault="001D1C21" w:rsidP="001D1C21">
      <w:pPr>
        <w:pStyle w:val="tPara"/>
      </w:pPr>
      <w:r>
        <w:tab/>
      </w:r>
      <w:r w:rsidR="00172D6D">
        <w:t xml:space="preserve">;   </w:t>
      </w:r>
      <w:r>
        <w:t>(i)</w:t>
      </w:r>
      <w:r>
        <w:tab/>
      </w:r>
      <w:r w:rsidR="00DE35EB">
        <w:t xml:space="preserve">uncooked prawns </w:t>
      </w:r>
      <w:r w:rsidR="003D632A">
        <w:t xml:space="preserve">and </w:t>
      </w:r>
      <w:r w:rsidR="00DE35EB">
        <w:t>uncooked prawn meat</w:t>
      </w:r>
      <w:r w:rsidR="004F7EE2">
        <w:t xml:space="preserve"> </w:t>
      </w:r>
      <w:r w:rsidR="00077B7B">
        <w:t>deriv</w:t>
      </w:r>
      <w:r w:rsidR="00EB6EC2">
        <w:t>ing</w:t>
      </w:r>
      <w:r w:rsidR="00077B7B">
        <w:t xml:space="preserve"> from prawns that, in accordance with the </w:t>
      </w:r>
      <w:r w:rsidR="00077B7B">
        <w:rPr>
          <w:rFonts w:cs="Calibri"/>
          <w:szCs w:val="24"/>
        </w:rPr>
        <w:t>secure supply chain</w:t>
      </w:r>
      <w:r w:rsidR="009F770F">
        <w:rPr>
          <w:rFonts w:cs="Calibri"/>
          <w:szCs w:val="24"/>
        </w:rPr>
        <w:t>, were</w:t>
      </w:r>
      <w:r w:rsidR="00DE35EB">
        <w:t>:</w:t>
      </w:r>
    </w:p>
    <w:p w:rsidR="001D1C21" w:rsidRDefault="001D1C21" w:rsidP="001D1C21">
      <w:pPr>
        <w:pStyle w:val="tSubpara"/>
      </w:pPr>
      <w:r>
        <w:tab/>
        <w:t>(i)</w:t>
      </w:r>
      <w:r>
        <w:tab/>
        <w:t>wild</w:t>
      </w:r>
      <w:r>
        <w:noBreakHyphen/>
        <w:t>caught in Australian territory other than the</w:t>
      </w:r>
      <w:r w:rsidRPr="009810AA">
        <w:rPr>
          <w:b/>
          <w:i/>
        </w:rPr>
        <w:t xml:space="preserve"> </w:t>
      </w:r>
      <w:r w:rsidRPr="009810AA">
        <w:t>area to which the WSSV Movement Control Order relates</w:t>
      </w:r>
      <w:r>
        <w:t>; and</w:t>
      </w:r>
    </w:p>
    <w:p w:rsidR="001D1C21" w:rsidRDefault="001D1C21" w:rsidP="001D1C21">
      <w:pPr>
        <w:pStyle w:val="tSubpara"/>
      </w:pPr>
      <w:r>
        <w:tab/>
        <w:t>(ii)</w:t>
      </w:r>
      <w:r>
        <w:tab/>
        <w:t>exported to Thailand</w:t>
      </w:r>
      <w:r w:rsidR="009F770F">
        <w:t>, either in the form of uncooked prawns or uncooked prawn meat,</w:t>
      </w:r>
      <w:r>
        <w:t xml:space="preserve"> for processing in Thai Union Group Public Company Limited, 79/233 Moo 7, Sethakit 1 Road, Tambon Tarsai, Amphur Muang, Samutsakorn 74000, Thailand</w:t>
      </w:r>
      <w:r w:rsidR="00077B7B">
        <w:t>.</w:t>
      </w:r>
    </w:p>
    <w:p w:rsidR="007D6E07" w:rsidRDefault="007D6E07" w:rsidP="00BA5020"/>
    <w:p w:rsidR="005B0A17" w:rsidRDefault="005B0A17" w:rsidP="005B0A17">
      <w:pPr>
        <w:spacing w:line="240" w:lineRule="auto"/>
        <w:rPr>
          <w:b/>
          <w:sz w:val="28"/>
          <w:szCs w:val="28"/>
        </w:rPr>
      </w:pPr>
    </w:p>
    <w:p w:rsidR="005B0A17" w:rsidRDefault="005B0A17" w:rsidP="005B0A17">
      <w:pPr>
        <w:spacing w:line="240" w:lineRule="auto"/>
        <w:rPr>
          <w:b/>
          <w:sz w:val="28"/>
          <w:szCs w:val="28"/>
        </w:rPr>
        <w:sectPr w:rsidR="005B0A17" w:rsidSect="00DB52D8">
          <w:headerReference w:type="default" r:id="rId21"/>
          <w:footerReference w:type="default" r:id="rId22"/>
          <w:type w:val="continuous"/>
          <w:pgSz w:w="11906" w:h="16838"/>
          <w:pgMar w:top="1440" w:right="1440" w:bottom="1440" w:left="1440" w:header="709" w:footer="709" w:gutter="0"/>
          <w:cols w:space="708"/>
          <w:titlePg/>
          <w:docGrid w:linePitch="360"/>
        </w:sectPr>
      </w:pPr>
    </w:p>
    <w:p w:rsidR="005B0A17" w:rsidRDefault="005B0A17" w:rsidP="005B0A17">
      <w:pPr>
        <w:spacing w:line="240" w:lineRule="auto"/>
        <w:rPr>
          <w:b/>
          <w:sz w:val="28"/>
          <w:szCs w:val="28"/>
        </w:rPr>
      </w:pPr>
      <w:r>
        <w:rPr>
          <w:b/>
          <w:sz w:val="28"/>
          <w:szCs w:val="28"/>
        </w:rPr>
        <w:br w:type="page"/>
      </w:r>
    </w:p>
    <w:p w:rsidR="005B0A17" w:rsidRDefault="005B0A17" w:rsidP="005B0A17">
      <w:pPr>
        <w:pStyle w:val="h1Sch"/>
      </w:pPr>
      <w:bookmarkStart w:id="19" w:name="_Toc475718982"/>
      <w:r w:rsidRPr="00D72C04">
        <w:lastRenderedPageBreak/>
        <w:t xml:space="preserve">Schedule </w:t>
      </w:r>
      <w:r w:rsidR="00E71370">
        <w:t>3</w:t>
      </w:r>
      <w:r w:rsidRPr="00D72C04">
        <w:t>—</w:t>
      </w:r>
      <w:r>
        <w:t>Reasons</w:t>
      </w:r>
      <w:r w:rsidRPr="00D72C04">
        <w:t>—</w:t>
      </w:r>
      <w:r w:rsidR="00F93523">
        <w:t xml:space="preserve">prawns sourced from Australian territory </w:t>
      </w:r>
      <w:r w:rsidR="00373465">
        <w:t>other than the</w:t>
      </w:r>
      <w:r w:rsidR="00373465" w:rsidRPr="009810AA">
        <w:rPr>
          <w:b w:val="0"/>
          <w:i/>
        </w:rPr>
        <w:t xml:space="preserve"> </w:t>
      </w:r>
      <w:r w:rsidR="00373465" w:rsidRPr="009810AA">
        <w:t>area to which the WSSV Movement Control Order relates</w:t>
      </w:r>
      <w:bookmarkEnd w:id="19"/>
    </w:p>
    <w:p w:rsidR="005B0A17" w:rsidRDefault="005B0A17" w:rsidP="005B0A17">
      <w:pPr>
        <w:pStyle w:val="ntoHeading"/>
      </w:pPr>
      <w:r w:rsidRPr="00791EBC">
        <w:t>Note:</w:t>
      </w:r>
      <w:r w:rsidRPr="00791EBC">
        <w:tab/>
        <w:t xml:space="preserve">See </w:t>
      </w:r>
      <w:r>
        <w:t>subp</w:t>
      </w:r>
      <w:r w:rsidRPr="00791EBC">
        <w:t xml:space="preserve">aragraph </w:t>
      </w:r>
      <w:r w:rsidR="00BB0718">
        <w:t>5(1)(b)(ii)</w:t>
      </w:r>
      <w:r w:rsidRPr="00791EBC">
        <w:t>.</w:t>
      </w:r>
    </w:p>
    <w:p w:rsidR="005B0A17" w:rsidRPr="00791EBC" w:rsidRDefault="005B0A17" w:rsidP="005B0A17">
      <w:pPr>
        <w:pStyle w:val="ntoHeading"/>
      </w:pPr>
    </w:p>
    <w:p w:rsidR="0057625F" w:rsidRDefault="0057625F" w:rsidP="009333DE">
      <w:pPr>
        <w:pStyle w:val="Scheduletext"/>
        <w:rPr>
          <w:bCs/>
          <w:lang w:val="en-AU" w:eastAsia="ja-JP"/>
        </w:rPr>
      </w:pPr>
      <w:r>
        <w:rPr>
          <w:lang w:val="en-AU" w:eastAsia="ja-JP"/>
        </w:rPr>
        <w:t>The principal determination</w:t>
      </w:r>
      <w:r w:rsidR="00903DE7">
        <w:rPr>
          <w:lang w:val="en-AU" w:eastAsia="ja-JP"/>
        </w:rPr>
        <w:t xml:space="preserve"> </w:t>
      </w:r>
      <w:r>
        <w:rPr>
          <w:bCs/>
          <w:lang w:val="en-AU" w:eastAsia="ja-JP"/>
        </w:rPr>
        <w:t xml:space="preserve">suspends </w:t>
      </w:r>
      <w:r w:rsidR="00903DE7">
        <w:rPr>
          <w:bCs/>
          <w:lang w:val="en-AU" w:eastAsia="ja-JP"/>
        </w:rPr>
        <w:t>the bringing or importing into Australian territory of goods included in the proscribed class of goods.</w:t>
      </w:r>
      <w:r w:rsidR="00955D4C">
        <w:rPr>
          <w:bCs/>
          <w:lang w:val="en-AU" w:eastAsia="ja-JP"/>
        </w:rPr>
        <w:t xml:space="preserve"> </w:t>
      </w:r>
    </w:p>
    <w:p w:rsidR="00903DE7" w:rsidRDefault="00903DE7" w:rsidP="009333DE">
      <w:pPr>
        <w:pStyle w:val="Scheduletext"/>
        <w:rPr>
          <w:bCs/>
          <w:lang w:val="en-AU" w:eastAsia="ja-JP"/>
        </w:rPr>
      </w:pPr>
      <w:r>
        <w:rPr>
          <w:lang w:val="en-AU" w:eastAsia="ja-JP"/>
        </w:rPr>
        <w:t xml:space="preserve">When read with the </w:t>
      </w:r>
      <w:r w:rsidRPr="0057625F">
        <w:rPr>
          <w:bCs/>
          <w:i/>
          <w:lang w:val="en-AU" w:eastAsia="ja-JP"/>
        </w:rPr>
        <w:t>Biosecurity (Movements between Parts of Australian Territory) Declaration 2016</w:t>
      </w:r>
      <w:r>
        <w:rPr>
          <w:bCs/>
          <w:lang w:val="en-AU" w:eastAsia="ja-JP"/>
        </w:rPr>
        <w:t>, one effect of the principal determination is to suspend the bringing or importing of such goods:</w:t>
      </w:r>
    </w:p>
    <w:p w:rsidR="00903DE7" w:rsidRDefault="00903DE7" w:rsidP="00903DE7">
      <w:pPr>
        <w:pStyle w:val="Schedulebullets1"/>
        <w:rPr>
          <w:lang w:val="en-AU" w:eastAsia="ja-JP"/>
        </w:rPr>
      </w:pPr>
      <w:r>
        <w:sym w:font="Symbol" w:char="F0B7"/>
      </w:r>
      <w:r>
        <w:tab/>
      </w:r>
      <w:r>
        <w:rPr>
          <w:lang w:val="en-AU" w:eastAsia="ja-JP"/>
        </w:rPr>
        <w:t xml:space="preserve">into </w:t>
      </w:r>
      <w:r w:rsidR="00AB19A8" w:rsidRPr="00475D6C">
        <w:rPr>
          <w:lang w:val="en-AU" w:eastAsia="ja-JP"/>
        </w:rPr>
        <w:t>mainland Australia</w:t>
      </w:r>
      <w:r w:rsidR="00475D6C">
        <w:rPr>
          <w:lang w:val="en-AU" w:eastAsia="ja-JP"/>
        </w:rPr>
        <w:t xml:space="preserve"> </w:t>
      </w:r>
      <w:r>
        <w:rPr>
          <w:lang w:val="en-AU" w:eastAsia="ja-JP"/>
        </w:rPr>
        <w:t xml:space="preserve">from an external Territory to which the Act </w:t>
      </w:r>
      <w:r w:rsidR="008477C7">
        <w:rPr>
          <w:lang w:val="en-AU" w:eastAsia="ja-JP"/>
        </w:rPr>
        <w:t>extends</w:t>
      </w:r>
      <w:r w:rsidR="003C5BDF">
        <w:rPr>
          <w:lang w:val="en-AU" w:eastAsia="ja-JP"/>
        </w:rPr>
        <w:t>; or</w:t>
      </w:r>
    </w:p>
    <w:p w:rsidR="003C5BDF" w:rsidRDefault="003C5BDF" w:rsidP="00903DE7">
      <w:pPr>
        <w:pStyle w:val="Schedulebullets1"/>
      </w:pPr>
      <w:r>
        <w:sym w:font="Symbol" w:char="F0B7"/>
      </w:r>
      <w:r>
        <w:tab/>
        <w:t xml:space="preserve">into an </w:t>
      </w:r>
      <w:r>
        <w:rPr>
          <w:lang w:val="en-AU" w:eastAsia="ja-JP"/>
        </w:rPr>
        <w:t xml:space="preserve">external Territory to which the Act </w:t>
      </w:r>
      <w:r w:rsidR="008477C7">
        <w:rPr>
          <w:lang w:val="en-AU" w:eastAsia="ja-JP"/>
        </w:rPr>
        <w:t>extends</w:t>
      </w:r>
      <w:r>
        <w:rPr>
          <w:lang w:val="en-AU" w:eastAsia="ja-JP"/>
        </w:rPr>
        <w:t xml:space="preserve"> from </w:t>
      </w:r>
      <w:r w:rsidR="00AB19A8">
        <w:rPr>
          <w:lang w:val="en-AU" w:eastAsia="ja-JP"/>
        </w:rPr>
        <w:t xml:space="preserve">mainland </w:t>
      </w:r>
      <w:r>
        <w:rPr>
          <w:lang w:val="en-AU" w:eastAsia="ja-JP"/>
        </w:rPr>
        <w:t>Australia; or</w:t>
      </w:r>
    </w:p>
    <w:p w:rsidR="003C5BDF" w:rsidRPr="009333DE" w:rsidRDefault="003C5BDF" w:rsidP="00903DE7">
      <w:pPr>
        <w:pStyle w:val="Schedulebullets1"/>
        <w:rPr>
          <w:lang w:val="en-AU" w:eastAsia="ja-JP"/>
        </w:rPr>
      </w:pPr>
      <w:r>
        <w:sym w:font="Symbol" w:char="F0B7"/>
      </w:r>
      <w:r>
        <w:tab/>
        <w:t xml:space="preserve">into an </w:t>
      </w:r>
      <w:r>
        <w:rPr>
          <w:lang w:val="en-AU" w:eastAsia="ja-JP"/>
        </w:rPr>
        <w:t xml:space="preserve">external Territory to which the Act </w:t>
      </w:r>
      <w:r w:rsidR="008477C7">
        <w:rPr>
          <w:lang w:val="en-AU" w:eastAsia="ja-JP"/>
        </w:rPr>
        <w:t>extends</w:t>
      </w:r>
      <w:r>
        <w:rPr>
          <w:lang w:val="en-AU" w:eastAsia="ja-JP"/>
        </w:rPr>
        <w:t xml:space="preserve"> from another </w:t>
      </w:r>
      <w:r w:rsidR="00955D4C">
        <w:rPr>
          <w:lang w:val="en-AU" w:eastAsia="ja-JP"/>
        </w:rPr>
        <w:t xml:space="preserve">such </w:t>
      </w:r>
      <w:r>
        <w:rPr>
          <w:lang w:val="en-AU" w:eastAsia="ja-JP"/>
        </w:rPr>
        <w:t>external Territory.</w:t>
      </w:r>
    </w:p>
    <w:p w:rsidR="00903DE7" w:rsidRPr="00032513" w:rsidRDefault="00DB52D8" w:rsidP="00143DA9">
      <w:pPr>
        <w:pStyle w:val="Scheduletext"/>
        <w:rPr>
          <w:bCs/>
          <w:lang w:val="en-AU" w:eastAsia="ja-JP"/>
        </w:rPr>
      </w:pPr>
      <w:r>
        <w:rPr>
          <w:bCs/>
          <w:lang w:val="en-AU" w:eastAsia="ja-JP"/>
        </w:rPr>
        <w:t xml:space="preserve">The Department has </w:t>
      </w:r>
      <w:r w:rsidRPr="00DB52D8">
        <w:rPr>
          <w:bCs/>
          <w:lang w:val="en-AU" w:eastAsia="ja-JP"/>
        </w:rPr>
        <w:t>assess</w:t>
      </w:r>
      <w:r w:rsidR="000F2181">
        <w:rPr>
          <w:bCs/>
          <w:lang w:val="en-AU" w:eastAsia="ja-JP"/>
        </w:rPr>
        <w:t>ed</w:t>
      </w:r>
      <w:r w:rsidRPr="00DB52D8">
        <w:rPr>
          <w:bCs/>
          <w:lang w:val="en-AU" w:eastAsia="ja-JP"/>
        </w:rPr>
        <w:t xml:space="preserve"> the biosecurity risks associated with WSSV in relation to these </w:t>
      </w:r>
      <w:r>
        <w:rPr>
          <w:bCs/>
          <w:lang w:val="en-AU" w:eastAsia="ja-JP"/>
        </w:rPr>
        <w:t xml:space="preserve">movements of </w:t>
      </w:r>
      <w:r w:rsidRPr="00DB52D8">
        <w:rPr>
          <w:bCs/>
          <w:lang w:val="en-AU" w:eastAsia="ja-JP"/>
        </w:rPr>
        <w:t>goods.</w:t>
      </w:r>
      <w:r w:rsidR="00032513">
        <w:rPr>
          <w:bCs/>
          <w:lang w:val="en-AU" w:eastAsia="ja-JP"/>
        </w:rPr>
        <w:t xml:space="preserve"> As a result of this assessment, it is now thought that</w:t>
      </w:r>
      <w:r w:rsidR="00721992">
        <w:rPr>
          <w:bCs/>
          <w:lang w:val="en-AU" w:eastAsia="ja-JP"/>
        </w:rPr>
        <w:t xml:space="preserve"> </w:t>
      </w:r>
      <w:r w:rsidR="00032513" w:rsidRPr="00032513">
        <w:rPr>
          <w:bCs/>
          <w:lang w:val="en-AU" w:eastAsia="ja-JP"/>
        </w:rPr>
        <w:t>these movements</w:t>
      </w:r>
      <w:r w:rsidR="00721992">
        <w:rPr>
          <w:bCs/>
          <w:lang w:val="en-AU" w:eastAsia="ja-JP"/>
        </w:rPr>
        <w:t xml:space="preserve">, other than in relation to prawns sourced from </w:t>
      </w:r>
      <w:r w:rsidR="00143DA9">
        <w:t>the</w:t>
      </w:r>
      <w:r w:rsidR="00143DA9" w:rsidRPr="009810AA">
        <w:rPr>
          <w:i/>
        </w:rPr>
        <w:t xml:space="preserve"> </w:t>
      </w:r>
      <w:r w:rsidR="00143DA9" w:rsidRPr="009810AA">
        <w:t>area to which the WSSV Movement Control Order relates</w:t>
      </w:r>
      <w:r w:rsidR="00721992">
        <w:rPr>
          <w:bCs/>
          <w:lang w:val="en-AU" w:eastAsia="ja-JP"/>
        </w:rPr>
        <w:t>,</w:t>
      </w:r>
      <w:r w:rsidR="00032513" w:rsidRPr="00032513">
        <w:rPr>
          <w:bCs/>
          <w:lang w:val="en-AU" w:eastAsia="ja-JP"/>
        </w:rPr>
        <w:t xml:space="preserve"> represent an acceptable level of biosecurity risk</w:t>
      </w:r>
      <w:r w:rsidR="00032513">
        <w:rPr>
          <w:bCs/>
          <w:lang w:val="en-AU" w:eastAsia="ja-JP"/>
        </w:rPr>
        <w:t xml:space="preserve"> that meets Australia’s ALOP.</w:t>
      </w:r>
    </w:p>
    <w:p w:rsidR="009333DE" w:rsidRPr="009333DE" w:rsidRDefault="00032513" w:rsidP="009333DE">
      <w:pPr>
        <w:pStyle w:val="Schedulesub-heading"/>
      </w:pPr>
      <w:r>
        <w:t xml:space="preserve">Prawns </w:t>
      </w:r>
      <w:r w:rsidR="009333DE" w:rsidRPr="009333DE">
        <w:t xml:space="preserve">harvested from </w:t>
      </w:r>
      <w:r w:rsidR="00AB19A8">
        <w:t>mainland Australia</w:t>
      </w:r>
    </w:p>
    <w:p w:rsidR="009333DE" w:rsidRPr="009333DE" w:rsidRDefault="009333DE" w:rsidP="009333DE">
      <w:pPr>
        <w:pStyle w:val="Scheduletext"/>
        <w:rPr>
          <w:lang w:val="en-AU" w:eastAsia="ja-JP"/>
        </w:rPr>
      </w:pPr>
      <w:r w:rsidRPr="009333DE">
        <w:rPr>
          <w:lang w:val="en-AU" w:eastAsia="ja-JP"/>
        </w:rPr>
        <w:t>Uncooked prawns harvested (</w:t>
      </w:r>
      <w:r w:rsidR="003E33B4">
        <w:rPr>
          <w:lang w:val="en-AU" w:eastAsia="ja-JP"/>
        </w:rPr>
        <w:t xml:space="preserve">whether </w:t>
      </w:r>
      <w:r w:rsidRPr="009333DE">
        <w:rPr>
          <w:lang w:val="en-AU" w:eastAsia="ja-JP"/>
        </w:rPr>
        <w:t xml:space="preserve">farmed or wild caught) </w:t>
      </w:r>
      <w:r w:rsidR="000F2181">
        <w:rPr>
          <w:lang w:val="en-AU" w:eastAsia="ja-JP"/>
        </w:rPr>
        <w:t>within</w:t>
      </w:r>
      <w:r w:rsidR="00884442">
        <w:rPr>
          <w:lang w:val="en-AU" w:eastAsia="ja-JP"/>
        </w:rPr>
        <w:t xml:space="preserve"> mainland </w:t>
      </w:r>
      <w:r w:rsidR="00884442">
        <w:t>Australia</w:t>
      </w:r>
      <w:r w:rsidR="003E33B4">
        <w:t>, other than</w:t>
      </w:r>
      <w:r w:rsidR="006A171D">
        <w:t xml:space="preserve"> </w:t>
      </w:r>
      <w:r w:rsidR="00995C66">
        <w:t>the</w:t>
      </w:r>
      <w:r w:rsidR="00995C66" w:rsidRPr="009810AA">
        <w:rPr>
          <w:b/>
          <w:i/>
        </w:rPr>
        <w:t xml:space="preserve"> </w:t>
      </w:r>
      <w:r w:rsidR="00995C66" w:rsidRPr="009810AA">
        <w:t>area to which the WSSV Movement Control Order relates</w:t>
      </w:r>
      <w:r w:rsidR="003E33B4">
        <w:t xml:space="preserve">, </w:t>
      </w:r>
      <w:r w:rsidR="003E33B4" w:rsidRPr="009333DE">
        <w:rPr>
          <w:lang w:val="en-AU" w:eastAsia="ja-JP"/>
        </w:rPr>
        <w:t xml:space="preserve">and uncooked prawn meat </w:t>
      </w:r>
      <w:r w:rsidR="003E33B4">
        <w:rPr>
          <w:lang w:val="en-AU" w:eastAsia="ja-JP"/>
        </w:rPr>
        <w:t xml:space="preserve">sourced from such prawns, </w:t>
      </w:r>
      <w:r w:rsidRPr="009333DE">
        <w:rPr>
          <w:lang w:val="en-AU" w:eastAsia="ja-JP"/>
        </w:rPr>
        <w:t>represent</w:t>
      </w:r>
      <w:r w:rsidR="003E33B4">
        <w:rPr>
          <w:lang w:val="en-AU" w:eastAsia="ja-JP"/>
        </w:rPr>
        <w:t>s</w:t>
      </w:r>
      <w:r w:rsidRPr="009333DE">
        <w:rPr>
          <w:lang w:val="en-AU" w:eastAsia="ja-JP"/>
        </w:rPr>
        <w:t xml:space="preserve"> an acceptable level of biosecurity risk that meets Austr</w:t>
      </w:r>
      <w:r w:rsidR="000F2181">
        <w:rPr>
          <w:lang w:val="en-AU" w:eastAsia="ja-JP"/>
        </w:rPr>
        <w:t>alia’s ALOP, on the basis that:</w:t>
      </w:r>
    </w:p>
    <w:p w:rsidR="009333DE" w:rsidRPr="009333DE" w:rsidRDefault="009333DE" w:rsidP="009333DE">
      <w:pPr>
        <w:pStyle w:val="Schedulebullets1"/>
        <w:rPr>
          <w:lang w:val="en-AU" w:eastAsia="ja-JP"/>
        </w:rPr>
      </w:pPr>
      <w:r>
        <w:sym w:font="Symbol" w:char="F0B7"/>
      </w:r>
      <w:r>
        <w:tab/>
      </w:r>
      <w:r w:rsidRPr="009333DE">
        <w:rPr>
          <w:lang w:val="en-AU" w:eastAsia="ja-JP"/>
        </w:rPr>
        <w:t>Prior to the Logan River outbreak in late November 2016</w:t>
      </w:r>
      <w:r w:rsidR="003E33B4">
        <w:rPr>
          <w:lang w:val="en-AU" w:eastAsia="ja-JP"/>
        </w:rPr>
        <w:t xml:space="preserve"> </w:t>
      </w:r>
      <w:r w:rsidR="003E33B4">
        <w:rPr>
          <w:lang w:eastAsia="ja-JP"/>
        </w:rPr>
        <w:t>(see paragraph 5(d) of the principal determination)</w:t>
      </w:r>
      <w:r w:rsidRPr="009333DE">
        <w:rPr>
          <w:lang w:val="en-AU" w:eastAsia="ja-JP"/>
        </w:rPr>
        <w:t xml:space="preserve">, WSSV was considered exotic to </w:t>
      </w:r>
      <w:r w:rsidR="00475D6C">
        <w:rPr>
          <w:lang w:val="en-AU" w:eastAsia="ja-JP"/>
        </w:rPr>
        <w:t>Australian territory</w:t>
      </w:r>
      <w:r w:rsidRPr="009333DE">
        <w:rPr>
          <w:lang w:val="en-AU" w:eastAsia="ja-JP"/>
        </w:rPr>
        <w:t>.</w:t>
      </w:r>
    </w:p>
    <w:p w:rsidR="009333DE" w:rsidRPr="009333DE" w:rsidRDefault="009333DE" w:rsidP="009333DE">
      <w:pPr>
        <w:pStyle w:val="Schedulebullets1"/>
        <w:rPr>
          <w:lang w:val="en-AU" w:eastAsia="ja-JP"/>
        </w:rPr>
      </w:pPr>
      <w:r>
        <w:sym w:font="Symbol" w:char="F0B7"/>
      </w:r>
      <w:r>
        <w:tab/>
      </w:r>
      <w:r w:rsidR="000F2181">
        <w:rPr>
          <w:lang w:val="en-AU" w:eastAsia="ja-JP"/>
        </w:rPr>
        <w:t>Since that</w:t>
      </w:r>
      <w:r w:rsidRPr="009333DE">
        <w:rPr>
          <w:lang w:val="en-AU" w:eastAsia="ja-JP"/>
        </w:rPr>
        <w:t xml:space="preserve"> outbreak:</w:t>
      </w:r>
    </w:p>
    <w:p w:rsidR="009333DE" w:rsidRPr="009333DE" w:rsidRDefault="009333DE" w:rsidP="009333DE">
      <w:pPr>
        <w:pStyle w:val="Schedulebullets2"/>
        <w:rPr>
          <w:rFonts w:eastAsia="Times New Roman"/>
          <w:kern w:val="28"/>
          <w:lang w:eastAsia="ja-JP"/>
        </w:rPr>
      </w:pPr>
      <w:r>
        <w:rPr>
          <w:rFonts w:eastAsia="Times New Roman"/>
          <w:kern w:val="28"/>
          <w:lang w:val="en-AU" w:eastAsia="ja-JP"/>
        </w:rPr>
        <w:t>–</w:t>
      </w:r>
      <w:r>
        <w:rPr>
          <w:rFonts w:eastAsia="Times New Roman"/>
          <w:kern w:val="28"/>
          <w:lang w:val="en-AU" w:eastAsia="ja-JP"/>
        </w:rPr>
        <w:tab/>
      </w:r>
      <w:r w:rsidRPr="009333DE">
        <w:rPr>
          <w:rFonts w:eastAsia="Times New Roman"/>
          <w:kern w:val="28"/>
          <w:lang w:eastAsia="ja-JP"/>
        </w:rPr>
        <w:t xml:space="preserve">White spot disease has only been reported </w:t>
      </w:r>
      <w:r w:rsidR="000F2181">
        <w:rPr>
          <w:rFonts w:eastAsia="Times New Roman"/>
          <w:kern w:val="28"/>
          <w:lang w:eastAsia="ja-JP"/>
        </w:rPr>
        <w:t>in</w:t>
      </w:r>
      <w:r w:rsidRPr="009333DE">
        <w:rPr>
          <w:rFonts w:eastAsia="Times New Roman"/>
          <w:kern w:val="28"/>
          <w:lang w:eastAsia="ja-JP"/>
        </w:rPr>
        <w:t xml:space="preserve"> prawn farms located in the Logan River region including the Woongoolba, Steiglitz and Alberton areas (including</w:t>
      </w:r>
      <w:r w:rsidR="00475D6C">
        <w:rPr>
          <w:rFonts w:eastAsia="Times New Roman"/>
          <w:kern w:val="28"/>
          <w:lang w:eastAsia="ja-JP"/>
        </w:rPr>
        <w:t xml:space="preserve"> the Logan River Control Area).</w:t>
      </w:r>
    </w:p>
    <w:p w:rsidR="009333DE" w:rsidRPr="009333DE" w:rsidRDefault="009333DE" w:rsidP="009333DE">
      <w:pPr>
        <w:pStyle w:val="Schedulebullets2"/>
        <w:rPr>
          <w:rFonts w:eastAsia="Times New Roman"/>
          <w:kern w:val="28"/>
          <w:lang w:eastAsia="ja-JP"/>
        </w:rPr>
      </w:pPr>
      <w:r>
        <w:rPr>
          <w:rFonts w:eastAsia="Times New Roman"/>
          <w:kern w:val="28"/>
          <w:lang w:val="en-AU" w:eastAsia="ja-JP"/>
        </w:rPr>
        <w:t>–</w:t>
      </w:r>
      <w:r>
        <w:rPr>
          <w:rFonts w:eastAsia="Times New Roman"/>
          <w:kern w:val="28"/>
          <w:lang w:val="en-AU" w:eastAsia="ja-JP"/>
        </w:rPr>
        <w:tab/>
      </w:r>
      <w:r w:rsidRPr="009333DE">
        <w:rPr>
          <w:rFonts w:eastAsia="Times New Roman"/>
          <w:kern w:val="28"/>
          <w:lang w:eastAsia="ja-JP"/>
        </w:rPr>
        <w:t xml:space="preserve">WSSV has been detected in prawns caught from one wild sample site in southern </w:t>
      </w:r>
      <w:r w:rsidRPr="009333DE">
        <w:rPr>
          <w:rFonts w:eastAsia="Times New Roman"/>
          <w:kern w:val="28"/>
          <w:lang w:val="en-AU" w:eastAsia="ja-JP"/>
        </w:rPr>
        <w:t>Moreton</w:t>
      </w:r>
      <w:r w:rsidRPr="009333DE">
        <w:rPr>
          <w:rFonts w:eastAsia="Times New Roman"/>
          <w:kern w:val="28"/>
          <w:lang w:eastAsia="ja-JP"/>
        </w:rPr>
        <w:t xml:space="preserve"> Bay outside of the Logan River, adjacent to an infected farm. </w:t>
      </w:r>
      <w:r w:rsidR="00143A2B">
        <w:rPr>
          <w:rFonts w:eastAsia="Times New Roman"/>
          <w:kern w:val="28"/>
          <w:lang w:eastAsia="ja-JP"/>
        </w:rPr>
        <w:t>However, t</w:t>
      </w:r>
      <w:r w:rsidRPr="009333DE">
        <w:rPr>
          <w:rFonts w:eastAsia="Times New Roman"/>
          <w:kern w:val="28"/>
          <w:lang w:eastAsia="ja-JP"/>
        </w:rPr>
        <w:t>he source (farm escapees or wild) of these</w:t>
      </w:r>
      <w:r w:rsidR="00475D6C">
        <w:rPr>
          <w:rFonts w:eastAsia="Times New Roman"/>
          <w:kern w:val="28"/>
          <w:lang w:eastAsia="ja-JP"/>
        </w:rPr>
        <w:t xml:space="preserve"> prawns is under investigation.</w:t>
      </w:r>
    </w:p>
    <w:p w:rsidR="009333DE" w:rsidRPr="009333DE" w:rsidRDefault="009333DE" w:rsidP="009333DE">
      <w:pPr>
        <w:pStyle w:val="Schedulebullets1"/>
        <w:rPr>
          <w:lang w:val="en-AU" w:eastAsia="ja-JP"/>
        </w:rPr>
      </w:pPr>
      <w:r>
        <w:sym w:font="Symbol" w:char="F0B7"/>
      </w:r>
      <w:r>
        <w:tab/>
      </w:r>
      <w:r w:rsidRPr="009333DE">
        <w:rPr>
          <w:lang w:val="en-AU" w:eastAsia="ja-JP"/>
        </w:rPr>
        <w:t>The Queensland government has placed a Movement Control Order</w:t>
      </w:r>
      <w:r w:rsidR="00995C66">
        <w:rPr>
          <w:lang w:val="en-AU" w:eastAsia="ja-JP"/>
        </w:rPr>
        <w:t xml:space="preserve"> (the WSSV Movement Control Order) </w:t>
      </w:r>
      <w:r w:rsidRPr="009333DE">
        <w:rPr>
          <w:lang w:val="en-AU" w:eastAsia="ja-JP"/>
        </w:rPr>
        <w:t xml:space="preserve">on the movement of decapod crustaceans, polychaete worms or water from the Logan River for </w:t>
      </w:r>
      <w:r w:rsidR="003E33B4">
        <w:rPr>
          <w:lang w:val="en-AU" w:eastAsia="ja-JP"/>
        </w:rPr>
        <w:t xml:space="preserve">3 </w:t>
      </w:r>
      <w:r w:rsidRPr="009333DE">
        <w:rPr>
          <w:lang w:val="en-AU" w:eastAsia="ja-JP"/>
        </w:rPr>
        <w:t>months, enforced from the 22</w:t>
      </w:r>
      <w:r w:rsidR="003E33B4">
        <w:rPr>
          <w:lang w:val="en-AU" w:eastAsia="ja-JP"/>
        </w:rPr>
        <w:t xml:space="preserve"> January 2017.</w:t>
      </w:r>
    </w:p>
    <w:p w:rsidR="009333DE" w:rsidRDefault="009333DE" w:rsidP="003E33B4">
      <w:pPr>
        <w:pStyle w:val="Scheduletext"/>
        <w:rPr>
          <w:lang w:val="en-AU" w:eastAsia="ja-JP"/>
        </w:rPr>
      </w:pPr>
      <w:r w:rsidRPr="009333DE">
        <w:rPr>
          <w:lang w:val="en-AU" w:eastAsia="ja-JP"/>
        </w:rPr>
        <w:lastRenderedPageBreak/>
        <w:t xml:space="preserve">It is therefore reasonable to consider that </w:t>
      </w:r>
      <w:r w:rsidR="00CE428B">
        <w:rPr>
          <w:lang w:val="en-AU" w:eastAsia="ja-JP"/>
        </w:rPr>
        <w:t>u</w:t>
      </w:r>
      <w:r w:rsidR="003E33B4" w:rsidRPr="009333DE">
        <w:rPr>
          <w:lang w:val="en-AU" w:eastAsia="ja-JP"/>
        </w:rPr>
        <w:t>ncooked prawns harvested (</w:t>
      </w:r>
      <w:r w:rsidR="003E33B4">
        <w:rPr>
          <w:lang w:val="en-AU" w:eastAsia="ja-JP"/>
        </w:rPr>
        <w:t xml:space="preserve">whether </w:t>
      </w:r>
      <w:r w:rsidR="003E33B4" w:rsidRPr="009333DE">
        <w:rPr>
          <w:lang w:val="en-AU" w:eastAsia="ja-JP"/>
        </w:rPr>
        <w:t xml:space="preserve">farmed or wild caught) from </w:t>
      </w:r>
      <w:r w:rsidR="00475D6C">
        <w:rPr>
          <w:lang w:val="en-AU" w:eastAsia="ja-JP"/>
        </w:rPr>
        <w:t xml:space="preserve">mainland </w:t>
      </w:r>
      <w:r w:rsidR="00CE428B">
        <w:t>Australia</w:t>
      </w:r>
      <w:r w:rsidR="003E33B4">
        <w:t xml:space="preserve">, other than </w:t>
      </w:r>
      <w:r w:rsidR="00995C66">
        <w:t>the</w:t>
      </w:r>
      <w:r w:rsidR="00995C66" w:rsidRPr="009810AA">
        <w:rPr>
          <w:b/>
          <w:i/>
        </w:rPr>
        <w:t xml:space="preserve"> </w:t>
      </w:r>
      <w:r w:rsidR="00995C66" w:rsidRPr="009810AA">
        <w:t>area to which the WSSV Movement Control Order relates</w:t>
      </w:r>
      <w:r w:rsidR="003E33B4">
        <w:t xml:space="preserve">, </w:t>
      </w:r>
      <w:r w:rsidR="003E33B4" w:rsidRPr="009333DE">
        <w:rPr>
          <w:lang w:val="en-AU" w:eastAsia="ja-JP"/>
        </w:rPr>
        <w:t xml:space="preserve">and uncooked prawn meat </w:t>
      </w:r>
      <w:r w:rsidR="003E33B4">
        <w:rPr>
          <w:lang w:val="en-AU" w:eastAsia="ja-JP"/>
        </w:rPr>
        <w:t xml:space="preserve">sourced from such prawns, </w:t>
      </w:r>
      <w:r w:rsidRPr="009333DE">
        <w:rPr>
          <w:lang w:val="en-AU" w:eastAsia="ja-JP"/>
        </w:rPr>
        <w:t>represent an acceptable le</w:t>
      </w:r>
      <w:r w:rsidR="00475D6C">
        <w:rPr>
          <w:lang w:val="en-AU" w:eastAsia="ja-JP"/>
        </w:rPr>
        <w:t>vel of biosecurity risk to the e</w:t>
      </w:r>
      <w:r w:rsidRPr="009333DE">
        <w:rPr>
          <w:lang w:val="en-AU" w:eastAsia="ja-JP"/>
        </w:rPr>
        <w:t xml:space="preserve">xternal Territories </w:t>
      </w:r>
      <w:r w:rsidR="00475D6C">
        <w:rPr>
          <w:lang w:val="en-AU" w:eastAsia="ja-JP"/>
        </w:rPr>
        <w:t xml:space="preserve">to which the Act </w:t>
      </w:r>
      <w:r w:rsidR="008477C7">
        <w:rPr>
          <w:lang w:val="en-AU" w:eastAsia="ja-JP"/>
        </w:rPr>
        <w:t>extends</w:t>
      </w:r>
      <w:r w:rsidR="00475D6C">
        <w:rPr>
          <w:lang w:val="en-AU" w:eastAsia="ja-JP"/>
        </w:rPr>
        <w:t xml:space="preserve"> </w:t>
      </w:r>
      <w:r w:rsidRPr="009333DE">
        <w:rPr>
          <w:lang w:val="en-AU" w:eastAsia="ja-JP"/>
        </w:rPr>
        <w:t>that meets Australia’s ALOP.</w:t>
      </w:r>
    </w:p>
    <w:p w:rsidR="00CE428B" w:rsidRDefault="00CE428B" w:rsidP="00CE428B">
      <w:pPr>
        <w:pStyle w:val="Scheduletext"/>
        <w:rPr>
          <w:lang w:val="en-AU" w:eastAsia="ja-JP"/>
        </w:rPr>
      </w:pPr>
      <w:r w:rsidRPr="00CE428B">
        <w:rPr>
          <w:lang w:val="en-AU" w:eastAsia="ja-JP"/>
        </w:rPr>
        <w:t>Th</w:t>
      </w:r>
      <w:r w:rsidR="00995C66">
        <w:rPr>
          <w:lang w:val="en-AU" w:eastAsia="ja-JP"/>
        </w:rPr>
        <w:t xml:space="preserve">e WSSV </w:t>
      </w:r>
      <w:r w:rsidRPr="00CE428B">
        <w:rPr>
          <w:lang w:val="en-AU" w:eastAsia="ja-JP"/>
        </w:rPr>
        <w:t xml:space="preserve">Movement Control Order is valid for </w:t>
      </w:r>
      <w:r>
        <w:rPr>
          <w:lang w:val="en-AU" w:eastAsia="ja-JP"/>
        </w:rPr>
        <w:t>3</w:t>
      </w:r>
      <w:r w:rsidRPr="00CE428B">
        <w:rPr>
          <w:lang w:val="en-AU" w:eastAsia="ja-JP"/>
        </w:rPr>
        <w:t xml:space="preserve"> months from the 22 January 2017. If the Queensland government does not extend the Movement Control Order or apply an equivalent movement control measure after the expiration date, the </w:t>
      </w:r>
      <w:r>
        <w:rPr>
          <w:lang w:val="en-AU" w:eastAsia="ja-JP"/>
        </w:rPr>
        <w:t>D</w:t>
      </w:r>
      <w:r w:rsidRPr="00CE428B">
        <w:rPr>
          <w:lang w:val="en-AU" w:eastAsia="ja-JP"/>
        </w:rPr>
        <w:t>epartment will need to review biosecurity risks.</w:t>
      </w:r>
    </w:p>
    <w:p w:rsidR="009333DE" w:rsidRPr="009333DE" w:rsidRDefault="00032513" w:rsidP="009333DE">
      <w:pPr>
        <w:pStyle w:val="Schedulesub-heading"/>
      </w:pPr>
      <w:r>
        <w:t>P</w:t>
      </w:r>
      <w:r w:rsidR="009333DE" w:rsidRPr="009333DE">
        <w:t xml:space="preserve">rawns </w:t>
      </w:r>
      <w:r>
        <w:t>harvested from e</w:t>
      </w:r>
      <w:r w:rsidR="009333DE" w:rsidRPr="009333DE">
        <w:t>xternal Territories</w:t>
      </w:r>
      <w:r>
        <w:t xml:space="preserve"> to which the Act </w:t>
      </w:r>
      <w:r w:rsidR="008477C7">
        <w:t>extends</w:t>
      </w:r>
    </w:p>
    <w:p w:rsidR="00AA0058" w:rsidRPr="009333DE" w:rsidRDefault="00AA0058" w:rsidP="00AA0058">
      <w:pPr>
        <w:pStyle w:val="Scheduletext"/>
        <w:rPr>
          <w:lang w:val="en-AU" w:eastAsia="ja-JP"/>
        </w:rPr>
      </w:pPr>
      <w:r w:rsidRPr="009333DE">
        <w:rPr>
          <w:lang w:val="en-AU" w:eastAsia="ja-JP"/>
        </w:rPr>
        <w:t>White spot diseas</w:t>
      </w:r>
      <w:r>
        <w:rPr>
          <w:lang w:val="en-AU" w:eastAsia="ja-JP"/>
        </w:rPr>
        <w:t>e has not been reported in the e</w:t>
      </w:r>
      <w:r w:rsidRPr="009333DE">
        <w:rPr>
          <w:lang w:val="en-AU" w:eastAsia="ja-JP"/>
        </w:rPr>
        <w:t>xternal Territories</w:t>
      </w:r>
      <w:r>
        <w:rPr>
          <w:lang w:val="en-AU" w:eastAsia="ja-JP"/>
        </w:rPr>
        <w:t xml:space="preserve"> to which the Act </w:t>
      </w:r>
      <w:r w:rsidR="008477C7">
        <w:rPr>
          <w:lang w:val="en-AU" w:eastAsia="ja-JP"/>
        </w:rPr>
        <w:t>extends</w:t>
      </w:r>
      <w:r>
        <w:rPr>
          <w:lang w:val="en-AU" w:eastAsia="ja-JP"/>
        </w:rPr>
        <w:t>. Further, n</w:t>
      </w:r>
      <w:r w:rsidRPr="009333DE">
        <w:rPr>
          <w:lang w:val="en-AU" w:eastAsia="ja-JP"/>
        </w:rPr>
        <w:t>o commercial prawn fisheries or aquaculture industries exist or operate in th</w:t>
      </w:r>
      <w:r>
        <w:rPr>
          <w:lang w:val="en-AU" w:eastAsia="ja-JP"/>
        </w:rPr>
        <w:t>os</w:t>
      </w:r>
      <w:r w:rsidRPr="009333DE">
        <w:rPr>
          <w:lang w:val="en-AU" w:eastAsia="ja-JP"/>
        </w:rPr>
        <w:t xml:space="preserve">e </w:t>
      </w:r>
      <w:r>
        <w:rPr>
          <w:lang w:val="en-AU" w:eastAsia="ja-JP"/>
        </w:rPr>
        <w:t>e</w:t>
      </w:r>
      <w:r w:rsidRPr="009333DE">
        <w:rPr>
          <w:lang w:val="en-AU" w:eastAsia="ja-JP"/>
        </w:rPr>
        <w:t xml:space="preserve">xternal Territories from which to harvest and export prawns to </w:t>
      </w:r>
      <w:r>
        <w:rPr>
          <w:lang w:val="en-AU" w:eastAsia="ja-JP"/>
        </w:rPr>
        <w:t>mainland Australia or to other such external Territories.</w:t>
      </w:r>
    </w:p>
    <w:p w:rsidR="009333DE" w:rsidRDefault="00AA0058" w:rsidP="009333DE">
      <w:pPr>
        <w:pStyle w:val="Scheduletext"/>
        <w:rPr>
          <w:lang w:val="en-AU" w:eastAsia="ja-JP"/>
        </w:rPr>
      </w:pPr>
      <w:r w:rsidRPr="009333DE">
        <w:rPr>
          <w:lang w:val="en-AU" w:eastAsia="ja-JP"/>
        </w:rPr>
        <w:t xml:space="preserve">It is therefore reasonable to consider that </w:t>
      </w:r>
      <w:r>
        <w:rPr>
          <w:lang w:val="en-AU" w:eastAsia="ja-JP"/>
        </w:rPr>
        <w:t xml:space="preserve">bringing or importing </w:t>
      </w:r>
      <w:r w:rsidR="009333DE" w:rsidRPr="009333DE">
        <w:rPr>
          <w:lang w:val="en-AU" w:eastAsia="ja-JP"/>
        </w:rPr>
        <w:t xml:space="preserve">prawns harvested (farmed or wild caught) from the </w:t>
      </w:r>
      <w:r w:rsidR="000B7351">
        <w:rPr>
          <w:lang w:val="en-AU" w:eastAsia="ja-JP"/>
        </w:rPr>
        <w:t>e</w:t>
      </w:r>
      <w:r w:rsidR="009333DE" w:rsidRPr="009333DE">
        <w:rPr>
          <w:lang w:val="en-AU" w:eastAsia="ja-JP"/>
        </w:rPr>
        <w:t xml:space="preserve">xternal Territories </w:t>
      </w:r>
      <w:r w:rsidR="000B7351">
        <w:rPr>
          <w:lang w:val="en-AU" w:eastAsia="ja-JP"/>
        </w:rPr>
        <w:t xml:space="preserve">to which the Act </w:t>
      </w:r>
      <w:r w:rsidR="008477C7">
        <w:rPr>
          <w:lang w:val="en-AU" w:eastAsia="ja-JP"/>
        </w:rPr>
        <w:t>extends</w:t>
      </w:r>
      <w:r w:rsidR="000B7351">
        <w:rPr>
          <w:lang w:val="en-AU" w:eastAsia="ja-JP"/>
        </w:rPr>
        <w:t xml:space="preserve">, and </w:t>
      </w:r>
      <w:r w:rsidR="000B7351" w:rsidRPr="009333DE">
        <w:rPr>
          <w:lang w:val="en-AU" w:eastAsia="ja-JP"/>
        </w:rPr>
        <w:t xml:space="preserve">uncooked prawn meat </w:t>
      </w:r>
      <w:r w:rsidR="000B7351">
        <w:rPr>
          <w:lang w:val="en-AU" w:eastAsia="ja-JP"/>
        </w:rPr>
        <w:t xml:space="preserve">sourced from such prawns, </w:t>
      </w:r>
      <w:r w:rsidR="009333DE" w:rsidRPr="009333DE">
        <w:rPr>
          <w:lang w:val="en-AU" w:eastAsia="ja-JP"/>
        </w:rPr>
        <w:t xml:space="preserve">into mainland Australia or </w:t>
      </w:r>
      <w:r w:rsidR="000B7351">
        <w:rPr>
          <w:lang w:val="en-AU" w:eastAsia="ja-JP"/>
        </w:rPr>
        <w:t xml:space="preserve">another </w:t>
      </w:r>
      <w:r>
        <w:rPr>
          <w:lang w:val="en-AU" w:eastAsia="ja-JP"/>
        </w:rPr>
        <w:t xml:space="preserve">such </w:t>
      </w:r>
      <w:r w:rsidR="000B7351">
        <w:rPr>
          <w:lang w:val="en-AU" w:eastAsia="ja-JP"/>
        </w:rPr>
        <w:t>external Territory</w:t>
      </w:r>
      <w:r w:rsidR="009333DE" w:rsidRPr="009333DE">
        <w:rPr>
          <w:lang w:val="en-AU" w:eastAsia="ja-JP"/>
        </w:rPr>
        <w:t>, represent</w:t>
      </w:r>
      <w:r w:rsidR="000B7351">
        <w:rPr>
          <w:lang w:val="en-AU" w:eastAsia="ja-JP"/>
        </w:rPr>
        <w:t>s</w:t>
      </w:r>
      <w:r w:rsidR="009333DE" w:rsidRPr="009333DE">
        <w:rPr>
          <w:lang w:val="en-AU" w:eastAsia="ja-JP"/>
        </w:rPr>
        <w:t xml:space="preserve"> an acceptable level of biosecurity risk </w:t>
      </w:r>
      <w:r w:rsidRPr="009333DE">
        <w:rPr>
          <w:lang w:val="en-AU" w:eastAsia="ja-JP"/>
        </w:rPr>
        <w:t xml:space="preserve">for WSSV </w:t>
      </w:r>
      <w:r w:rsidR="009333DE" w:rsidRPr="009333DE">
        <w:rPr>
          <w:lang w:val="en-AU" w:eastAsia="ja-JP"/>
        </w:rPr>
        <w:t>that meets Australia’s ALOP</w:t>
      </w:r>
      <w:r>
        <w:rPr>
          <w:lang w:val="en-AU" w:eastAsia="ja-JP"/>
        </w:rPr>
        <w:t>.</w:t>
      </w:r>
    </w:p>
    <w:p w:rsidR="008477C7" w:rsidRPr="009333DE" w:rsidRDefault="008477C7" w:rsidP="008477C7">
      <w:pPr>
        <w:pStyle w:val="Scheduletext"/>
        <w:rPr>
          <w:lang w:val="en-AU" w:eastAsia="ja-JP"/>
        </w:rPr>
      </w:pPr>
    </w:p>
    <w:p w:rsidR="008477C7" w:rsidRDefault="008477C7" w:rsidP="008477C7">
      <w:pPr>
        <w:spacing w:line="240" w:lineRule="auto"/>
        <w:rPr>
          <w:b/>
          <w:sz w:val="28"/>
          <w:szCs w:val="28"/>
        </w:rPr>
        <w:sectPr w:rsidR="008477C7" w:rsidSect="00DB52D8">
          <w:headerReference w:type="default" r:id="rId23"/>
          <w:footerReference w:type="default" r:id="rId24"/>
          <w:type w:val="continuous"/>
          <w:pgSz w:w="11906" w:h="16838"/>
          <w:pgMar w:top="1440" w:right="1440" w:bottom="1440" w:left="1440" w:header="709" w:footer="709" w:gutter="0"/>
          <w:cols w:space="708"/>
          <w:titlePg/>
          <w:docGrid w:linePitch="360"/>
        </w:sectPr>
      </w:pPr>
    </w:p>
    <w:p w:rsidR="00BD3AFB" w:rsidRDefault="00BD3AFB" w:rsidP="00BD3AFB">
      <w:pPr>
        <w:spacing w:line="240" w:lineRule="auto"/>
        <w:rPr>
          <w:b/>
          <w:sz w:val="28"/>
          <w:szCs w:val="28"/>
        </w:rPr>
      </w:pPr>
      <w:r>
        <w:rPr>
          <w:b/>
          <w:sz w:val="28"/>
          <w:szCs w:val="28"/>
        </w:rPr>
        <w:br w:type="page"/>
      </w:r>
    </w:p>
    <w:p w:rsidR="00E71370" w:rsidRDefault="00E71370" w:rsidP="00E71370">
      <w:pPr>
        <w:pStyle w:val="h1Sch"/>
      </w:pPr>
      <w:bookmarkStart w:id="20" w:name="_Toc475718983"/>
      <w:r w:rsidRPr="00D72C04">
        <w:lastRenderedPageBreak/>
        <w:t xml:space="preserve">Schedule </w:t>
      </w:r>
      <w:r w:rsidR="00170672">
        <w:t>4</w:t>
      </w:r>
      <w:r w:rsidRPr="00D72C04">
        <w:t>—</w:t>
      </w:r>
      <w:r>
        <w:t>Reasons</w:t>
      </w:r>
      <w:r w:rsidRPr="00D72C04">
        <w:t>—</w:t>
      </w:r>
      <w:r w:rsidR="00646602" w:rsidRPr="002E2A15">
        <w:t xml:space="preserve">uncooked prawns and </w:t>
      </w:r>
      <w:r w:rsidR="00646602">
        <w:t xml:space="preserve">uncooked </w:t>
      </w:r>
      <w:r w:rsidR="00646602" w:rsidRPr="002E2A15">
        <w:t xml:space="preserve">prawn </w:t>
      </w:r>
      <w:r w:rsidR="001C784F">
        <w:t>meat</w:t>
      </w:r>
      <w:r w:rsidR="00646602">
        <w:t xml:space="preserve"> intended for use</w:t>
      </w:r>
      <w:r w:rsidR="00646602" w:rsidRPr="002E2A15">
        <w:t xml:space="preserve"> as laboratory or food samples for analysis</w:t>
      </w:r>
      <w:bookmarkEnd w:id="20"/>
    </w:p>
    <w:p w:rsidR="00E71370" w:rsidRDefault="00E71370" w:rsidP="00E71370">
      <w:pPr>
        <w:pStyle w:val="ntoHeading"/>
      </w:pPr>
      <w:r w:rsidRPr="00791EBC">
        <w:t>Note:</w:t>
      </w:r>
      <w:r w:rsidRPr="00791EBC">
        <w:tab/>
        <w:t xml:space="preserve">See </w:t>
      </w:r>
      <w:r>
        <w:t>subp</w:t>
      </w:r>
      <w:r w:rsidRPr="00791EBC">
        <w:t xml:space="preserve">aragraph </w:t>
      </w:r>
      <w:r w:rsidR="00BB0718">
        <w:t>5(1)(b)(iii)</w:t>
      </w:r>
      <w:r w:rsidRPr="00791EBC">
        <w:t>.</w:t>
      </w:r>
    </w:p>
    <w:p w:rsidR="00E71370" w:rsidRPr="00791EBC" w:rsidRDefault="00E71370" w:rsidP="00E71370">
      <w:pPr>
        <w:pStyle w:val="ntoHeading"/>
      </w:pPr>
    </w:p>
    <w:p w:rsidR="00B7504E" w:rsidRPr="00B7504E" w:rsidRDefault="00B7504E" w:rsidP="00B7504E">
      <w:pPr>
        <w:pStyle w:val="Scheduletext"/>
      </w:pPr>
      <w:r w:rsidRPr="00B7504E">
        <w:t xml:space="preserve">Uncooked prawns and uncooked prawn </w:t>
      </w:r>
      <w:r w:rsidR="00E23744">
        <w:t>meat</w:t>
      </w:r>
      <w:r w:rsidRPr="00B7504E">
        <w:t xml:space="preserve"> imported as laboratory or food samples for analysis represent an acceptable level of biosecurity risk that meets Australia’s ALOP on the basis that: </w:t>
      </w:r>
    </w:p>
    <w:p w:rsidR="00B7504E" w:rsidRPr="00646A04" w:rsidRDefault="00B7504E" w:rsidP="00B7504E">
      <w:pPr>
        <w:pStyle w:val="Schedulebullets1"/>
        <w:rPr>
          <w:lang w:eastAsia="ja-JP"/>
        </w:rPr>
      </w:pPr>
      <w:r>
        <w:sym w:font="Symbol" w:char="F0B7"/>
      </w:r>
      <w:r>
        <w:rPr>
          <w:lang w:eastAsia="ja-JP"/>
        </w:rPr>
        <w:tab/>
      </w:r>
      <w:r w:rsidR="00E36A36" w:rsidRPr="00646A04">
        <w:rPr>
          <w:lang w:eastAsia="ja-JP"/>
        </w:rPr>
        <w:t xml:space="preserve">Before the principal determination suspended the bringing or importing of goods in the proscribed class of goods into Australian territory, it was possible </w:t>
      </w:r>
      <w:r w:rsidR="00E23744" w:rsidRPr="00646A04">
        <w:rPr>
          <w:lang w:eastAsia="ja-JP"/>
        </w:rPr>
        <w:t xml:space="preserve">to bring or import </w:t>
      </w:r>
      <w:r w:rsidR="00E23744" w:rsidRPr="00646A04">
        <w:rPr>
          <w:lang w:val="en-AU" w:eastAsia="ja-JP"/>
        </w:rPr>
        <w:t xml:space="preserve">samples of uncooked prawns and uncooked prawn meat as laboratory or food samples for analysis </w:t>
      </w:r>
      <w:r w:rsidR="00E23744" w:rsidRPr="00646A04">
        <w:rPr>
          <w:lang w:eastAsia="ja-JP"/>
        </w:rPr>
        <w:t>into Australian territory</w:t>
      </w:r>
      <w:r w:rsidR="00E36A36" w:rsidRPr="00646A04">
        <w:rPr>
          <w:lang w:eastAsia="ja-JP"/>
        </w:rPr>
        <w:t>. However</w:t>
      </w:r>
      <w:r w:rsidR="00E23744" w:rsidRPr="00646A04">
        <w:rPr>
          <w:lang w:eastAsia="ja-JP"/>
        </w:rPr>
        <w:t>, a</w:t>
      </w:r>
      <w:r w:rsidRPr="00646A04">
        <w:rPr>
          <w:lang w:eastAsia="ja-JP"/>
        </w:rPr>
        <w:t xml:space="preserve"> valid import permit issued by the </w:t>
      </w:r>
      <w:r w:rsidR="00E23744" w:rsidRPr="00646A04">
        <w:rPr>
          <w:lang w:eastAsia="ja-JP"/>
        </w:rPr>
        <w:t>D</w:t>
      </w:r>
      <w:r w:rsidRPr="00646A04">
        <w:rPr>
          <w:lang w:eastAsia="ja-JP"/>
        </w:rPr>
        <w:t xml:space="preserve">epartment </w:t>
      </w:r>
      <w:r w:rsidR="00E36A36" w:rsidRPr="00646A04">
        <w:rPr>
          <w:lang w:eastAsia="ja-JP"/>
        </w:rPr>
        <w:t xml:space="preserve">was </w:t>
      </w:r>
      <w:r w:rsidRPr="00646A04">
        <w:rPr>
          <w:lang w:eastAsia="ja-JP"/>
        </w:rPr>
        <w:t>required</w:t>
      </w:r>
      <w:r w:rsidR="00E36A36" w:rsidRPr="00646A04">
        <w:rPr>
          <w:lang w:eastAsia="ja-JP"/>
        </w:rPr>
        <w:t>,</w:t>
      </w:r>
      <w:r w:rsidRPr="00646A04">
        <w:rPr>
          <w:lang w:eastAsia="ja-JP"/>
        </w:rPr>
        <w:t xml:space="preserve"> </w:t>
      </w:r>
      <w:r w:rsidR="00E36A36" w:rsidRPr="00646A04">
        <w:rPr>
          <w:lang w:eastAsia="ja-JP"/>
        </w:rPr>
        <w:t xml:space="preserve">under the Act and instruments made under it, </w:t>
      </w:r>
      <w:r w:rsidRPr="00646A04">
        <w:rPr>
          <w:lang w:eastAsia="ja-JP"/>
        </w:rPr>
        <w:t>to import</w:t>
      </w:r>
      <w:r w:rsidR="00E23744" w:rsidRPr="00646A04">
        <w:rPr>
          <w:lang w:eastAsia="ja-JP"/>
        </w:rPr>
        <w:t xml:space="preserve"> such goods for this purpose.</w:t>
      </w:r>
      <w:r w:rsidR="00E36A36" w:rsidRPr="00646A04">
        <w:rPr>
          <w:lang w:eastAsia="ja-JP"/>
        </w:rPr>
        <w:t xml:space="preserve"> If the principal determination were to be amended </w:t>
      </w:r>
      <w:r w:rsidR="005712ED" w:rsidRPr="00646A04">
        <w:rPr>
          <w:lang w:eastAsia="ja-JP"/>
        </w:rPr>
        <w:t xml:space="preserve">so as </w:t>
      </w:r>
      <w:r w:rsidR="00E36A36" w:rsidRPr="00646A04">
        <w:rPr>
          <w:lang w:eastAsia="ja-JP"/>
        </w:rPr>
        <w:t xml:space="preserve">to permit the bringing or importing of </w:t>
      </w:r>
      <w:r w:rsidR="005712ED" w:rsidRPr="00646A04">
        <w:t xml:space="preserve">uncooked prawns and uncooked prawn meat imported as laboratory or food samples for analysis </w:t>
      </w:r>
      <w:r w:rsidR="00E36A36" w:rsidRPr="00646A04">
        <w:rPr>
          <w:lang w:eastAsia="ja-JP"/>
        </w:rPr>
        <w:t>into Australian territory</w:t>
      </w:r>
      <w:r w:rsidR="005712ED" w:rsidRPr="00646A04">
        <w:rPr>
          <w:lang w:eastAsia="ja-JP"/>
        </w:rPr>
        <w:t>, these arrangements would apply once more to the importation.</w:t>
      </w:r>
    </w:p>
    <w:p w:rsidR="00B7504E" w:rsidRPr="00646A04" w:rsidRDefault="00B7504E" w:rsidP="00B7504E">
      <w:pPr>
        <w:pStyle w:val="Schedulebullets1"/>
        <w:rPr>
          <w:lang w:eastAsia="ja-JP"/>
        </w:rPr>
      </w:pPr>
      <w:r w:rsidRPr="00646A04">
        <w:sym w:font="Symbol" w:char="F0B7"/>
      </w:r>
      <w:r w:rsidRPr="00646A04">
        <w:rPr>
          <w:lang w:eastAsia="ja-JP"/>
        </w:rPr>
        <w:tab/>
        <w:t xml:space="preserve">Each import request is assessed on a case-by-case basis and appropriate biosecurity conditions are applied commensurate to the biosecurity risk of the sample. This includes specifying the laboratory or approved arrangement that the sample is sent to. </w:t>
      </w:r>
    </w:p>
    <w:p w:rsidR="00B7504E" w:rsidRPr="00646A04" w:rsidRDefault="00B7504E" w:rsidP="00B7504E">
      <w:pPr>
        <w:pStyle w:val="Schedulebullets1"/>
        <w:rPr>
          <w:lang w:eastAsia="ja-JP"/>
        </w:rPr>
      </w:pPr>
      <w:r w:rsidRPr="00646A04">
        <w:sym w:font="Symbol" w:char="F0B7"/>
      </w:r>
      <w:r w:rsidRPr="00646A04">
        <w:rPr>
          <w:lang w:eastAsia="ja-JP"/>
        </w:rPr>
        <w:tab/>
        <w:t>Samples of prawns intended for food testing are sent to a Class 5.1 biosecurity containment (BC) level 1 laboratory or approved arrangement where transport, storage, security, and disposal of goods are strictly controlled.</w:t>
      </w:r>
      <w:r w:rsidR="00143A2B" w:rsidRPr="00143A2B">
        <w:rPr>
          <w:lang w:eastAsia="ja-JP"/>
        </w:rPr>
        <w:t xml:space="preserve"> </w:t>
      </w:r>
      <w:r w:rsidR="00143A2B" w:rsidRPr="00646A04">
        <w:rPr>
          <w:lang w:eastAsia="ja-JP"/>
        </w:rPr>
        <w:t>Requirements relating to approved arrangements for Class 5.1 biosecurity containment level</w:t>
      </w:r>
      <w:r w:rsidR="00143A2B">
        <w:rPr>
          <w:lang w:eastAsia="ja-JP"/>
        </w:rPr>
        <w:t> </w:t>
      </w:r>
      <w:r w:rsidR="00143A2B" w:rsidRPr="00646A04">
        <w:rPr>
          <w:lang w:eastAsia="ja-JP"/>
        </w:rPr>
        <w:t xml:space="preserve">1 laboratory are detailed in the Department’s publication </w:t>
      </w:r>
      <w:r w:rsidR="00143A2B" w:rsidRPr="00646A04">
        <w:rPr>
          <w:i/>
          <w:lang w:eastAsia="ja-JP"/>
        </w:rPr>
        <w:t>Approved Arrangement for 5.1: Biosecurity containment level 1 (BC 1) Requirements</w:t>
      </w:r>
      <w:r w:rsidR="00143A2B" w:rsidRPr="00646A04">
        <w:rPr>
          <w:lang w:eastAsia="ja-JP"/>
        </w:rPr>
        <w:t xml:space="preserve">, 4 July 2016, available at </w:t>
      </w:r>
      <w:r w:rsidR="00143A2B" w:rsidRPr="00857C3F">
        <w:rPr>
          <w:lang w:eastAsia="ja-JP"/>
        </w:rPr>
        <w:t>http://www.agriculture.gov.au/SiteCollectionDocuments/biosecurity/import/arrival/approved-arrangements/class-5.1.pdf</w:t>
      </w:r>
      <w:r w:rsidR="00143A2B" w:rsidRPr="00646A04">
        <w:rPr>
          <w:lang w:eastAsia="ja-JP"/>
        </w:rPr>
        <w:t>.</w:t>
      </w:r>
    </w:p>
    <w:p w:rsidR="00B7504E" w:rsidRPr="00646A04" w:rsidRDefault="00B7504E" w:rsidP="00B7504E">
      <w:pPr>
        <w:pStyle w:val="Schedulebullets1"/>
        <w:rPr>
          <w:lang w:eastAsia="ja-JP"/>
        </w:rPr>
      </w:pPr>
      <w:r w:rsidRPr="00646A04">
        <w:sym w:font="Symbol" w:char="F0B7"/>
      </w:r>
      <w:r w:rsidRPr="00646A04">
        <w:rPr>
          <w:lang w:eastAsia="ja-JP"/>
        </w:rPr>
        <w:tab/>
        <w:t xml:space="preserve">All other imported prawn samples (tissue, fluid, laboratory animals) are sent to </w:t>
      </w:r>
      <w:r w:rsidR="00143A2B">
        <w:rPr>
          <w:lang w:eastAsia="ja-JP"/>
        </w:rPr>
        <w:t xml:space="preserve">a laboratory (approved arrangement) with at least a Class 5.1 biosecurity containment (BC) level 1, </w:t>
      </w:r>
      <w:r w:rsidRPr="00646A04">
        <w:rPr>
          <w:lang w:eastAsia="ja-JP"/>
        </w:rPr>
        <w:t>where they are transported, stored, secured, and disposed of in a manner that addres</w:t>
      </w:r>
      <w:r w:rsidR="005712ED" w:rsidRPr="00646A04">
        <w:rPr>
          <w:lang w:eastAsia="ja-JP"/>
        </w:rPr>
        <w:t>ses potential biosecurity risk.</w:t>
      </w:r>
    </w:p>
    <w:p w:rsidR="00B7504E" w:rsidRPr="00B7504E" w:rsidRDefault="00B7504E" w:rsidP="00B7504E">
      <w:pPr>
        <w:pStyle w:val="Scheduletext"/>
      </w:pPr>
      <w:r w:rsidRPr="00646A04">
        <w:t xml:space="preserve">The import conditions which </w:t>
      </w:r>
      <w:r w:rsidR="000D219A" w:rsidRPr="00646A04">
        <w:t xml:space="preserve">would </w:t>
      </w:r>
      <w:r w:rsidRPr="00646A04">
        <w:t xml:space="preserve">apply to imported uncooked prawns and uncooked prawn </w:t>
      </w:r>
      <w:r w:rsidR="00392408">
        <w:t>meat</w:t>
      </w:r>
      <w:r w:rsidRPr="00646A04">
        <w:t xml:space="preserve"> as laboratory or food samples for</w:t>
      </w:r>
      <w:r w:rsidRPr="00B7504E">
        <w:t xml:space="preserve"> analysis, manage the biosecurity risk with respect to WSSV to a level that is within Australia’s ALOP.</w:t>
      </w:r>
    </w:p>
    <w:p w:rsidR="002E2A15" w:rsidRPr="002E2A15" w:rsidRDefault="002E2A15" w:rsidP="002E2A15">
      <w:pPr>
        <w:pStyle w:val="Scheduletext"/>
        <w:rPr>
          <w:lang w:eastAsia="ja-JP"/>
        </w:rPr>
      </w:pPr>
    </w:p>
    <w:p w:rsidR="00E71370" w:rsidRDefault="00E71370" w:rsidP="00E71370">
      <w:pPr>
        <w:rPr>
          <w:b/>
        </w:rPr>
      </w:pPr>
    </w:p>
    <w:p w:rsidR="00BD3AFB" w:rsidRDefault="00BD3AFB" w:rsidP="00BD3AFB">
      <w:pPr>
        <w:spacing w:line="240" w:lineRule="auto"/>
        <w:rPr>
          <w:b/>
          <w:sz w:val="28"/>
          <w:szCs w:val="28"/>
        </w:rPr>
        <w:sectPr w:rsidR="00BD3AFB" w:rsidSect="00DB52D8">
          <w:headerReference w:type="default" r:id="rId25"/>
          <w:footerReference w:type="default" r:id="rId26"/>
          <w:type w:val="continuous"/>
          <w:pgSz w:w="11906" w:h="16838"/>
          <w:pgMar w:top="1440" w:right="1440" w:bottom="1440" w:left="1440" w:header="709" w:footer="709" w:gutter="0"/>
          <w:cols w:space="708"/>
          <w:titlePg/>
          <w:docGrid w:linePitch="360"/>
        </w:sectPr>
      </w:pPr>
    </w:p>
    <w:p w:rsidR="00BD3AFB" w:rsidRDefault="00BD3AFB" w:rsidP="00BD3AFB">
      <w:pPr>
        <w:spacing w:line="240" w:lineRule="auto"/>
        <w:rPr>
          <w:b/>
          <w:sz w:val="28"/>
          <w:szCs w:val="28"/>
        </w:rPr>
      </w:pPr>
      <w:r>
        <w:rPr>
          <w:b/>
          <w:sz w:val="28"/>
          <w:szCs w:val="28"/>
        </w:rPr>
        <w:br w:type="page"/>
      </w:r>
    </w:p>
    <w:p w:rsidR="00170672" w:rsidRDefault="00170672" w:rsidP="00170672">
      <w:pPr>
        <w:pStyle w:val="h1Sch"/>
      </w:pPr>
      <w:bookmarkStart w:id="21" w:name="_Toc475718984"/>
      <w:r w:rsidRPr="00D72C04">
        <w:lastRenderedPageBreak/>
        <w:t xml:space="preserve">Schedule </w:t>
      </w:r>
      <w:r>
        <w:t>5</w:t>
      </w:r>
      <w:r w:rsidRPr="00D72C04">
        <w:t>—</w:t>
      </w:r>
      <w:r>
        <w:t>Reasons</w:t>
      </w:r>
      <w:r w:rsidRPr="00D72C04">
        <w:t>—</w:t>
      </w:r>
      <w:r w:rsidR="0083769A" w:rsidRPr="0083769A">
        <w:t xml:space="preserve">transhipped uncooked prawns and uncooked prawn </w:t>
      </w:r>
      <w:r w:rsidR="001C784F">
        <w:t xml:space="preserve">meat </w:t>
      </w:r>
      <w:r w:rsidR="0083769A" w:rsidRPr="0083769A">
        <w:t>for outgoing passenger vessels engaged in international travels</w:t>
      </w:r>
      <w:bookmarkEnd w:id="21"/>
    </w:p>
    <w:p w:rsidR="00170672" w:rsidRDefault="00170672" w:rsidP="00170672">
      <w:pPr>
        <w:pStyle w:val="ntoHeading"/>
      </w:pPr>
      <w:r w:rsidRPr="00791EBC">
        <w:t>Note:</w:t>
      </w:r>
      <w:r w:rsidRPr="00791EBC">
        <w:tab/>
        <w:t xml:space="preserve">See </w:t>
      </w:r>
      <w:r>
        <w:t>subp</w:t>
      </w:r>
      <w:r w:rsidRPr="00791EBC">
        <w:t xml:space="preserve">aragraph </w:t>
      </w:r>
      <w:r w:rsidR="00BB0718">
        <w:t>5(1)(b)(iv)</w:t>
      </w:r>
      <w:r w:rsidRPr="00791EBC">
        <w:t>.</w:t>
      </w:r>
    </w:p>
    <w:p w:rsidR="00170672" w:rsidRPr="00791EBC" w:rsidRDefault="00170672" w:rsidP="00170672">
      <w:pPr>
        <w:pStyle w:val="ntoHeading"/>
      </w:pPr>
    </w:p>
    <w:p w:rsidR="0083769A" w:rsidRDefault="0083769A" w:rsidP="0083769A">
      <w:pPr>
        <w:pStyle w:val="Scheduletext"/>
        <w:rPr>
          <w:lang w:eastAsia="ja-JP"/>
        </w:rPr>
      </w:pPr>
      <w:r>
        <w:rPr>
          <w:lang w:eastAsia="ja-JP"/>
        </w:rPr>
        <w:t xml:space="preserve">Uncooked prawns and uncooked prawn </w:t>
      </w:r>
      <w:r w:rsidR="001C784F">
        <w:t xml:space="preserve">meat </w:t>
      </w:r>
      <w:r>
        <w:rPr>
          <w:lang w:eastAsia="ja-JP"/>
        </w:rPr>
        <w:t>for outgoing passenger vessels engaged in international travels (that is, transhipped goods) represent an acceptable level of biosecurity risk that meets Australia’s ALOP on the basis that:</w:t>
      </w:r>
    </w:p>
    <w:p w:rsidR="0083769A" w:rsidRDefault="0083769A" w:rsidP="0083769A">
      <w:pPr>
        <w:pStyle w:val="Schedulebullets1"/>
        <w:rPr>
          <w:lang w:eastAsia="ja-JP"/>
        </w:rPr>
      </w:pPr>
      <w:r>
        <w:sym w:font="Symbol" w:char="F0B7"/>
      </w:r>
      <w:r>
        <w:rPr>
          <w:lang w:eastAsia="ja-JP"/>
        </w:rPr>
        <w:tab/>
        <w:t xml:space="preserve">Transhipped goods, including uncooked prawns and uncooked prawn </w:t>
      </w:r>
      <w:r w:rsidR="001C784F">
        <w:t>meat</w:t>
      </w:r>
      <w:r>
        <w:rPr>
          <w:lang w:eastAsia="ja-JP"/>
        </w:rPr>
        <w:t>, are subject to stringent biosecurity risk management measures between entry into Australia</w:t>
      </w:r>
      <w:r w:rsidR="000D219A">
        <w:rPr>
          <w:lang w:eastAsia="ja-JP"/>
        </w:rPr>
        <w:t>n territory</w:t>
      </w:r>
      <w:r>
        <w:rPr>
          <w:lang w:eastAsia="ja-JP"/>
        </w:rPr>
        <w:t xml:space="preserve"> and loading onto passenger vessels bound for international locations.</w:t>
      </w:r>
    </w:p>
    <w:p w:rsidR="0083769A" w:rsidRDefault="0083769A" w:rsidP="0083769A">
      <w:pPr>
        <w:pStyle w:val="Schedulebullets1"/>
        <w:rPr>
          <w:lang w:eastAsia="ja-JP"/>
        </w:rPr>
      </w:pPr>
      <w:r>
        <w:sym w:font="Symbol" w:char="F0B7"/>
      </w:r>
      <w:r>
        <w:rPr>
          <w:lang w:eastAsia="ja-JP"/>
        </w:rPr>
        <w:tab/>
        <w:t xml:space="preserve">Full control and security of the integrity of these goods is maintained whilst they are </w:t>
      </w:r>
      <w:r w:rsidR="001C784F">
        <w:rPr>
          <w:lang w:eastAsia="ja-JP"/>
        </w:rPr>
        <w:t xml:space="preserve">in </w:t>
      </w:r>
      <w:r>
        <w:rPr>
          <w:lang w:eastAsia="ja-JP"/>
        </w:rPr>
        <w:t xml:space="preserve">Australian </w:t>
      </w:r>
      <w:r w:rsidR="001C784F">
        <w:rPr>
          <w:lang w:eastAsia="ja-JP"/>
        </w:rPr>
        <w:t>territory</w:t>
      </w:r>
      <w:r>
        <w:rPr>
          <w:lang w:eastAsia="ja-JP"/>
        </w:rPr>
        <w:t>.</w:t>
      </w:r>
    </w:p>
    <w:p w:rsidR="0083769A" w:rsidRDefault="0083769A" w:rsidP="0083769A">
      <w:pPr>
        <w:pStyle w:val="Schedulebullets1"/>
        <w:rPr>
          <w:lang w:eastAsia="ja-JP"/>
        </w:rPr>
      </w:pPr>
      <w:r>
        <w:sym w:font="Symbol" w:char="F0B7"/>
      </w:r>
      <w:r>
        <w:rPr>
          <w:lang w:eastAsia="ja-JP"/>
        </w:rPr>
        <w:tab/>
        <w:t>On-shore biosecurity management measures for transhipped goods include ‘seals intact’ storage. Movement to outgoing passenger vessels must be under the supervision of a biosecurity officer. Deconsolidation of these goods is not permitted without approval from the Department.</w:t>
      </w:r>
      <w:r w:rsidR="00FE2D53">
        <w:rPr>
          <w:lang w:eastAsia="ja-JP"/>
        </w:rPr>
        <w:t xml:space="preserve"> The Department would take biosecurity risks into account when deciding whether to give such an approval.</w:t>
      </w:r>
    </w:p>
    <w:p w:rsidR="0083769A" w:rsidRDefault="0083769A" w:rsidP="0083769A">
      <w:pPr>
        <w:pStyle w:val="Schedulebullets1"/>
        <w:rPr>
          <w:lang w:eastAsia="ja-JP"/>
        </w:rPr>
      </w:pPr>
      <w:r>
        <w:sym w:font="Symbol" w:char="F0B7"/>
      </w:r>
      <w:r>
        <w:rPr>
          <w:lang w:eastAsia="ja-JP"/>
        </w:rPr>
        <w:tab/>
      </w:r>
      <w:r w:rsidR="00FE2D53">
        <w:rPr>
          <w:lang w:eastAsia="ja-JP"/>
        </w:rPr>
        <w:t>Further, the Department has biosecurity controls in place for</w:t>
      </w:r>
      <w:r w:rsidR="00FE2D53" w:rsidRPr="00FE2D53">
        <w:t xml:space="preserve"> </w:t>
      </w:r>
      <w:r w:rsidR="00FE2D53" w:rsidRPr="00FE2D53">
        <w:rPr>
          <w:lang w:eastAsia="ja-JP"/>
        </w:rPr>
        <w:t xml:space="preserve">the use and waste disposal of these goods </w:t>
      </w:r>
      <w:r w:rsidR="00FE2D53">
        <w:rPr>
          <w:lang w:eastAsia="ja-JP"/>
        </w:rPr>
        <w:t xml:space="preserve">on passenger vessels </w:t>
      </w:r>
      <w:r w:rsidR="00FE2D53" w:rsidRPr="00FE2D53">
        <w:rPr>
          <w:lang w:eastAsia="ja-JP"/>
        </w:rPr>
        <w:t>whilst in Australian waters</w:t>
      </w:r>
      <w:r w:rsidR="00FE2D53">
        <w:rPr>
          <w:lang w:eastAsia="ja-JP"/>
        </w:rPr>
        <w:t xml:space="preserve"> (within 12 nautical miles from the coast). </w:t>
      </w:r>
      <w:r>
        <w:rPr>
          <w:lang w:eastAsia="ja-JP"/>
        </w:rPr>
        <w:t xml:space="preserve">Passenger vessels sailing in Australian waters are not permitted to remove goods without the approval of a biosecurity officer. This covers prohibiting discharge of uncooked prawns and uncooked prawn </w:t>
      </w:r>
      <w:r w:rsidR="001C784F">
        <w:t>meat</w:t>
      </w:r>
      <w:r>
        <w:rPr>
          <w:lang w:eastAsia="ja-JP"/>
        </w:rPr>
        <w:t xml:space="preserve"> into Australian waters and using uncooked prawns and uncooked prawn </w:t>
      </w:r>
      <w:r w:rsidR="001C784F">
        <w:t>meat</w:t>
      </w:r>
      <w:r>
        <w:rPr>
          <w:lang w:eastAsia="ja-JP"/>
        </w:rPr>
        <w:t xml:space="preserve"> for fish feeding, bait or berley, in connection with fishing or tourist operations.</w:t>
      </w:r>
    </w:p>
    <w:p w:rsidR="00744DC7" w:rsidRDefault="0083769A" w:rsidP="0083769A">
      <w:pPr>
        <w:pStyle w:val="Scheduletext"/>
        <w:rPr>
          <w:lang w:eastAsia="ja-JP"/>
        </w:rPr>
      </w:pPr>
      <w:r>
        <w:rPr>
          <w:lang w:eastAsia="ja-JP"/>
        </w:rPr>
        <w:t>The measures in place for transhipped goods are considered sufficient to manage the biosecurity risk with respect to WSSV to a level that is within Australia’s ALOP.</w:t>
      </w:r>
    </w:p>
    <w:p w:rsidR="00744DC7" w:rsidRPr="00F93631" w:rsidRDefault="00744DC7" w:rsidP="00744DC7">
      <w:pPr>
        <w:pStyle w:val="Schedulebullets1"/>
        <w:rPr>
          <w:lang w:eastAsia="ja-JP"/>
        </w:rPr>
      </w:pPr>
    </w:p>
    <w:p w:rsidR="00BD3AFB" w:rsidRDefault="00BD3AFB" w:rsidP="00BD3AFB">
      <w:pPr>
        <w:spacing w:line="240" w:lineRule="auto"/>
        <w:rPr>
          <w:b/>
          <w:sz w:val="28"/>
          <w:szCs w:val="28"/>
        </w:rPr>
      </w:pPr>
    </w:p>
    <w:p w:rsidR="00BD3AFB" w:rsidRDefault="00BD3AFB" w:rsidP="00BD3AFB">
      <w:pPr>
        <w:spacing w:line="240" w:lineRule="auto"/>
        <w:rPr>
          <w:b/>
          <w:sz w:val="28"/>
          <w:szCs w:val="28"/>
        </w:rPr>
        <w:sectPr w:rsidR="00BD3AFB" w:rsidSect="00DB52D8">
          <w:headerReference w:type="default" r:id="rId27"/>
          <w:footerReference w:type="default" r:id="rId28"/>
          <w:type w:val="continuous"/>
          <w:pgSz w:w="11906" w:h="16838"/>
          <w:pgMar w:top="1440" w:right="1440" w:bottom="1440" w:left="1440" w:header="709" w:footer="709" w:gutter="0"/>
          <w:cols w:space="708"/>
          <w:titlePg/>
          <w:docGrid w:linePitch="360"/>
        </w:sectPr>
      </w:pPr>
    </w:p>
    <w:p w:rsidR="00BD3AFB" w:rsidRDefault="00BD3AFB" w:rsidP="00BD3AFB">
      <w:pPr>
        <w:spacing w:line="240" w:lineRule="auto"/>
        <w:rPr>
          <w:b/>
          <w:sz w:val="28"/>
          <w:szCs w:val="28"/>
        </w:rPr>
      </w:pPr>
      <w:r>
        <w:rPr>
          <w:b/>
          <w:sz w:val="28"/>
          <w:szCs w:val="28"/>
        </w:rPr>
        <w:br w:type="page"/>
      </w:r>
    </w:p>
    <w:p w:rsidR="00BD3AFB" w:rsidRDefault="00BD3AFB" w:rsidP="00BD3AFB">
      <w:pPr>
        <w:pStyle w:val="h1Sch"/>
      </w:pPr>
      <w:bookmarkStart w:id="22" w:name="_Toc473898071"/>
      <w:bookmarkStart w:id="23" w:name="_Toc475718985"/>
      <w:r w:rsidRPr="00D72C04">
        <w:lastRenderedPageBreak/>
        <w:t xml:space="preserve">Schedule </w:t>
      </w:r>
      <w:r w:rsidR="00170672">
        <w:t>6</w:t>
      </w:r>
      <w:r w:rsidRPr="00D72C04">
        <w:t>—</w:t>
      </w:r>
      <w:r>
        <w:t>Reasons</w:t>
      </w:r>
      <w:r w:rsidRPr="00D72C04">
        <w:t>—</w:t>
      </w:r>
      <w:bookmarkEnd w:id="22"/>
      <w:r>
        <w:t xml:space="preserve">prawns </w:t>
      </w:r>
      <w:r w:rsidR="000B4003">
        <w:t xml:space="preserve">harvested </w:t>
      </w:r>
      <w:r w:rsidR="000B4003" w:rsidRPr="00F93631">
        <w:t xml:space="preserve">in </w:t>
      </w:r>
      <w:r w:rsidR="000B4003">
        <w:t xml:space="preserve">Australia and exported to </w:t>
      </w:r>
      <w:r w:rsidR="000B4003" w:rsidRPr="00F93631">
        <w:t>Tha</w:t>
      </w:r>
      <w:r w:rsidR="000B4003">
        <w:t>iland for import back to Australia</w:t>
      </w:r>
      <w:bookmarkEnd w:id="23"/>
    </w:p>
    <w:p w:rsidR="00BD3AFB" w:rsidRDefault="00BD3AFB" w:rsidP="00BD3AFB">
      <w:pPr>
        <w:pStyle w:val="ntoHeading"/>
      </w:pPr>
      <w:r w:rsidRPr="00791EBC">
        <w:t>Note:</w:t>
      </w:r>
      <w:r w:rsidRPr="00791EBC">
        <w:tab/>
        <w:t xml:space="preserve">See </w:t>
      </w:r>
      <w:r>
        <w:t>sub</w:t>
      </w:r>
      <w:r w:rsidRPr="00791EBC">
        <w:t xml:space="preserve">paragraph </w:t>
      </w:r>
      <w:r w:rsidR="00BB0718">
        <w:t>5(1)(b)(v)</w:t>
      </w:r>
      <w:r w:rsidR="009529B2">
        <w:t>.</w:t>
      </w:r>
    </w:p>
    <w:p w:rsidR="00BD3AFB" w:rsidRDefault="00BD3AFB" w:rsidP="00BD3AFB">
      <w:pPr>
        <w:pStyle w:val="ntoHeading"/>
      </w:pPr>
    </w:p>
    <w:p w:rsidR="00766970" w:rsidRDefault="00510B3A" w:rsidP="00766970">
      <w:pPr>
        <w:pStyle w:val="Scheduletext"/>
        <w:rPr>
          <w:lang w:eastAsia="ja-JP"/>
        </w:rPr>
      </w:pPr>
      <w:r>
        <w:t xml:space="preserve">Uncooked prawns and uncooked prawn meat deriving from prawns that, in accordance with the </w:t>
      </w:r>
      <w:r>
        <w:rPr>
          <w:rFonts w:cs="Calibri"/>
          <w:szCs w:val="24"/>
        </w:rPr>
        <w:t>secure supply chain</w:t>
      </w:r>
      <w:r w:rsidR="00B32378">
        <w:t>, were</w:t>
      </w:r>
      <w:r w:rsidR="00766970">
        <w:rPr>
          <w:lang w:eastAsia="ja-JP"/>
        </w:rPr>
        <w:t>:</w:t>
      </w:r>
    </w:p>
    <w:p w:rsidR="00766970" w:rsidRDefault="00766970" w:rsidP="00766970">
      <w:pPr>
        <w:pStyle w:val="Schedulebullets1"/>
        <w:rPr>
          <w:lang w:eastAsia="ja-JP"/>
        </w:rPr>
      </w:pPr>
      <w:r>
        <w:sym w:font="Symbol" w:char="F0B7"/>
      </w:r>
      <w:r>
        <w:tab/>
      </w:r>
      <w:r w:rsidR="003A7E96">
        <w:t>wild</w:t>
      </w:r>
      <w:r w:rsidR="003A7E96">
        <w:noBreakHyphen/>
        <w:t xml:space="preserve">caught in Australian territory </w:t>
      </w:r>
      <w:r w:rsidR="00626325">
        <w:t>other than the</w:t>
      </w:r>
      <w:r w:rsidR="00626325" w:rsidRPr="009810AA">
        <w:rPr>
          <w:b/>
          <w:i/>
        </w:rPr>
        <w:t xml:space="preserve"> </w:t>
      </w:r>
      <w:r w:rsidR="00626325" w:rsidRPr="009810AA">
        <w:t>area to which the WSSV Movement Control Order relates</w:t>
      </w:r>
      <w:r>
        <w:rPr>
          <w:lang w:eastAsia="ja-JP"/>
        </w:rPr>
        <w:t>; and</w:t>
      </w:r>
    </w:p>
    <w:p w:rsidR="00766970" w:rsidRDefault="00766970" w:rsidP="00766970">
      <w:pPr>
        <w:pStyle w:val="Schedulebullets1"/>
        <w:rPr>
          <w:lang w:eastAsia="ja-JP"/>
        </w:rPr>
      </w:pPr>
      <w:r>
        <w:sym w:font="Symbol" w:char="F0B7"/>
      </w:r>
      <w:r>
        <w:tab/>
      </w:r>
      <w:r w:rsidR="00BD3AFB" w:rsidRPr="00A85D47">
        <w:rPr>
          <w:lang w:eastAsia="ja-JP"/>
        </w:rPr>
        <w:t>exported to Thailand</w:t>
      </w:r>
      <w:r w:rsidR="00510B3A">
        <w:t xml:space="preserve">, either in the form of uncooked prawns or uncooked prawn meat, </w:t>
      </w:r>
      <w:r w:rsidR="00BD3AFB" w:rsidRPr="00A85D47">
        <w:rPr>
          <w:lang w:eastAsia="ja-JP"/>
        </w:rPr>
        <w:t xml:space="preserve">for processing </w:t>
      </w:r>
      <w:r>
        <w:rPr>
          <w:lang w:eastAsia="ja-JP"/>
        </w:rPr>
        <w:t xml:space="preserve">at </w:t>
      </w:r>
      <w:r>
        <w:t xml:space="preserve">Thai Union Group Public </w:t>
      </w:r>
      <w:r>
        <w:rPr>
          <w:lang w:eastAsia="ja-JP"/>
        </w:rPr>
        <w:t>Company</w:t>
      </w:r>
      <w:r>
        <w:t xml:space="preserve"> Limited, 79/233 Moo 7, Sethakit 1 Road, Tambon Tarsai, Amphur Muan</w:t>
      </w:r>
      <w:r w:rsidR="003A7E96">
        <w:t>g, Samutsakorn 74000, Thailand;</w:t>
      </w:r>
    </w:p>
    <w:p w:rsidR="00766970" w:rsidRDefault="00BD3AFB" w:rsidP="00766970">
      <w:pPr>
        <w:pStyle w:val="Scheduletext"/>
        <w:rPr>
          <w:lang w:eastAsia="ja-JP"/>
        </w:rPr>
      </w:pPr>
      <w:r w:rsidRPr="00A85D47">
        <w:rPr>
          <w:lang w:eastAsia="ja-JP"/>
        </w:rPr>
        <w:t>represent an acceptable level of biosecurity risk that meets Australia’s ALOP</w:t>
      </w:r>
      <w:r w:rsidR="00766970">
        <w:rPr>
          <w:lang w:eastAsia="ja-JP"/>
        </w:rPr>
        <w:t>.</w:t>
      </w:r>
    </w:p>
    <w:p w:rsidR="00766970" w:rsidRDefault="00766970" w:rsidP="00766970">
      <w:pPr>
        <w:pStyle w:val="Scheduletext"/>
        <w:rPr>
          <w:lang w:eastAsia="ja-JP"/>
        </w:rPr>
      </w:pPr>
    </w:p>
    <w:p w:rsidR="00BD3AFB" w:rsidRDefault="00766970" w:rsidP="00766970">
      <w:pPr>
        <w:pStyle w:val="Scheduletext"/>
        <w:rPr>
          <w:lang w:eastAsia="ja-JP"/>
        </w:rPr>
      </w:pPr>
      <w:r>
        <w:rPr>
          <w:lang w:eastAsia="ja-JP"/>
        </w:rPr>
        <w:t xml:space="preserve">This </w:t>
      </w:r>
      <w:r w:rsidR="00BD3AFB" w:rsidRPr="00A85D47">
        <w:rPr>
          <w:lang w:eastAsia="ja-JP"/>
        </w:rPr>
        <w:t>on the basis that:</w:t>
      </w:r>
    </w:p>
    <w:p w:rsidR="00ED3A5C" w:rsidRPr="00F93631" w:rsidRDefault="00ED3A5C" w:rsidP="00ED3A5C">
      <w:pPr>
        <w:pStyle w:val="Schedulebullets1"/>
        <w:rPr>
          <w:lang w:eastAsia="ja-JP"/>
        </w:rPr>
      </w:pPr>
      <w:r>
        <w:sym w:font="Symbol" w:char="F0B7"/>
      </w:r>
      <w:r>
        <w:tab/>
        <w:t>The D</w:t>
      </w:r>
      <w:r w:rsidRPr="00F93631">
        <w:rPr>
          <w:lang w:eastAsia="ja-JP"/>
        </w:rPr>
        <w:t xml:space="preserve">epartment recognises </w:t>
      </w:r>
      <w:r>
        <w:rPr>
          <w:lang w:eastAsia="ja-JP"/>
        </w:rPr>
        <w:t xml:space="preserve">Thailand’s </w:t>
      </w:r>
      <w:r w:rsidRPr="00F93631">
        <w:rPr>
          <w:lang w:eastAsia="ja-JP"/>
        </w:rPr>
        <w:t>D</w:t>
      </w:r>
      <w:r>
        <w:rPr>
          <w:lang w:eastAsia="ja-JP"/>
        </w:rPr>
        <w:t xml:space="preserve">epartment of </w:t>
      </w:r>
      <w:r w:rsidRPr="00F93631">
        <w:rPr>
          <w:lang w:eastAsia="ja-JP"/>
        </w:rPr>
        <w:t>F</w:t>
      </w:r>
      <w:r>
        <w:rPr>
          <w:lang w:eastAsia="ja-JP"/>
        </w:rPr>
        <w:t xml:space="preserve">isheries </w:t>
      </w:r>
      <w:r w:rsidRPr="00F93631">
        <w:rPr>
          <w:lang w:eastAsia="ja-JP"/>
        </w:rPr>
        <w:t>as a competent authority which has the structure, resource capacity and operational framework capable of administering effective traceability and biosecurity policy for the production of fish and fishery products.</w:t>
      </w:r>
    </w:p>
    <w:p w:rsidR="00ED3A5C" w:rsidRPr="00F93631" w:rsidRDefault="00ED3A5C" w:rsidP="00ED3A5C">
      <w:pPr>
        <w:pStyle w:val="Schedulebullets1"/>
        <w:rPr>
          <w:lang w:eastAsia="ja-JP"/>
        </w:rPr>
      </w:pPr>
      <w:r>
        <w:sym w:font="Symbol" w:char="F0B7"/>
      </w:r>
      <w:r>
        <w:tab/>
      </w:r>
      <w:r w:rsidRPr="00F93631">
        <w:rPr>
          <w:lang w:eastAsia="ja-JP"/>
        </w:rPr>
        <w:t xml:space="preserve">In 2015, the secure supply chain used to process </w:t>
      </w:r>
      <w:r w:rsidR="00394C04">
        <w:t xml:space="preserve">prawns harvested </w:t>
      </w:r>
      <w:r w:rsidR="00394C04" w:rsidRPr="00F93631">
        <w:t xml:space="preserve">in </w:t>
      </w:r>
      <w:r w:rsidR="00394C04">
        <w:t xml:space="preserve">Australia and exported to </w:t>
      </w:r>
      <w:r w:rsidR="00394C04" w:rsidRPr="00F93631">
        <w:t>Tha</w:t>
      </w:r>
      <w:r w:rsidR="00394C04">
        <w:t>iland for import back to Australia</w:t>
      </w:r>
      <w:r w:rsidR="00394C04" w:rsidRPr="00F93631">
        <w:rPr>
          <w:lang w:eastAsia="ja-JP"/>
        </w:rPr>
        <w:t xml:space="preserve"> </w:t>
      </w:r>
      <w:r w:rsidRPr="00F93631">
        <w:rPr>
          <w:lang w:eastAsia="ja-JP"/>
        </w:rPr>
        <w:t>was assessed through a desk audit and in-country verification visit. The assessment concluded that the robust biosecurity and traceability systems in place were adequate to ensure product integrity thr</w:t>
      </w:r>
      <w:r w:rsidR="00CF5B69">
        <w:rPr>
          <w:lang w:eastAsia="ja-JP"/>
        </w:rPr>
        <w:t>oughout processing in Thailand.</w:t>
      </w:r>
    </w:p>
    <w:p w:rsidR="00ED3A5C" w:rsidRPr="00F93631" w:rsidRDefault="00CF5B69" w:rsidP="00ED3A5C">
      <w:pPr>
        <w:pStyle w:val="Schedulebullets1"/>
        <w:rPr>
          <w:lang w:eastAsia="ja-JP"/>
        </w:rPr>
      </w:pPr>
      <w:r>
        <w:sym w:font="Symbol" w:char="F0B7"/>
      </w:r>
      <w:r>
        <w:tab/>
      </w:r>
      <w:r w:rsidR="00ED3A5C" w:rsidRPr="00F93631">
        <w:rPr>
          <w:lang w:eastAsia="ja-JP"/>
        </w:rPr>
        <w:t xml:space="preserve">Prior to the </w:t>
      </w:r>
      <w:r>
        <w:rPr>
          <w:lang w:eastAsia="ja-JP"/>
        </w:rPr>
        <w:t>D</w:t>
      </w:r>
      <w:r w:rsidR="00ED3A5C" w:rsidRPr="00F93631">
        <w:rPr>
          <w:lang w:eastAsia="ja-JP"/>
        </w:rPr>
        <w:t xml:space="preserve">epartment officially recognising </w:t>
      </w:r>
      <w:r>
        <w:rPr>
          <w:lang w:eastAsia="ja-JP"/>
        </w:rPr>
        <w:t xml:space="preserve">Thailand’s </w:t>
      </w:r>
      <w:r w:rsidRPr="00F93631">
        <w:rPr>
          <w:lang w:eastAsia="ja-JP"/>
        </w:rPr>
        <w:t>D</w:t>
      </w:r>
      <w:r>
        <w:rPr>
          <w:lang w:eastAsia="ja-JP"/>
        </w:rPr>
        <w:t xml:space="preserve">epartment of </w:t>
      </w:r>
      <w:r w:rsidRPr="00F93631">
        <w:rPr>
          <w:lang w:eastAsia="ja-JP"/>
        </w:rPr>
        <w:t>F</w:t>
      </w:r>
      <w:r>
        <w:rPr>
          <w:lang w:eastAsia="ja-JP"/>
        </w:rPr>
        <w:t xml:space="preserve">isheries’ </w:t>
      </w:r>
      <w:r w:rsidR="00ED3A5C" w:rsidRPr="00F93631">
        <w:rPr>
          <w:lang w:eastAsia="ja-JP"/>
        </w:rPr>
        <w:t xml:space="preserve">ability to oversee the secure </w:t>
      </w:r>
      <w:r w:rsidR="00394C04">
        <w:rPr>
          <w:lang w:eastAsia="ja-JP"/>
        </w:rPr>
        <w:t>supply chain</w:t>
      </w:r>
      <w:r w:rsidR="00ED3A5C" w:rsidRPr="00F93631">
        <w:rPr>
          <w:lang w:eastAsia="ja-JP"/>
        </w:rPr>
        <w:t xml:space="preserve">, all Australian prawns processed at </w:t>
      </w:r>
      <w:r>
        <w:t xml:space="preserve">Thai Union Group Public </w:t>
      </w:r>
      <w:r>
        <w:rPr>
          <w:lang w:eastAsia="ja-JP"/>
        </w:rPr>
        <w:t>Company</w:t>
      </w:r>
      <w:r>
        <w:t xml:space="preserve"> Limited’s</w:t>
      </w:r>
      <w:r w:rsidRPr="00F93631">
        <w:rPr>
          <w:lang w:eastAsia="ja-JP"/>
        </w:rPr>
        <w:t xml:space="preserve"> </w:t>
      </w:r>
      <w:r w:rsidR="00ED3A5C" w:rsidRPr="00F93631">
        <w:rPr>
          <w:lang w:eastAsia="ja-JP"/>
        </w:rPr>
        <w:t xml:space="preserve">facility and </w:t>
      </w:r>
      <w:r w:rsidR="006876CC">
        <w:rPr>
          <w:lang w:eastAsia="ja-JP"/>
        </w:rPr>
        <w:t xml:space="preserve">imported </w:t>
      </w:r>
      <w:r w:rsidR="00394C04">
        <w:rPr>
          <w:lang w:eastAsia="ja-JP"/>
        </w:rPr>
        <w:t xml:space="preserve">back </w:t>
      </w:r>
      <w:r w:rsidR="00ED3A5C" w:rsidRPr="00F93631">
        <w:rPr>
          <w:lang w:eastAsia="ja-JP"/>
        </w:rPr>
        <w:t>to Australia were subject to 100 per cent on-arrival testing in line with the policy for all raw imported prawns. From October 2011 to August 2015 (when testing requirements were removed) there was no confirmed positive results for WSSV in prawns imported through this pathway.</w:t>
      </w:r>
    </w:p>
    <w:p w:rsidR="00ED3A5C" w:rsidRPr="00F93631" w:rsidRDefault="00CF5B69" w:rsidP="00ED3A5C">
      <w:pPr>
        <w:pStyle w:val="Schedulebullets1"/>
        <w:rPr>
          <w:lang w:eastAsia="ja-JP"/>
        </w:rPr>
      </w:pPr>
      <w:r>
        <w:sym w:font="Symbol" w:char="F0B7"/>
      </w:r>
      <w:r>
        <w:tab/>
      </w:r>
      <w:r w:rsidR="00ED3A5C" w:rsidRPr="00F93631">
        <w:rPr>
          <w:lang w:eastAsia="ja-JP"/>
        </w:rPr>
        <w:t>A review of export and import volumes of product processed though this pathway found no evidence of additional product being added to the supply ch</w:t>
      </w:r>
      <w:r>
        <w:rPr>
          <w:lang w:eastAsia="ja-JP"/>
        </w:rPr>
        <w:t xml:space="preserve">ain for </w:t>
      </w:r>
      <w:r w:rsidR="002D569C">
        <w:t>import back to Australia</w:t>
      </w:r>
      <w:r>
        <w:rPr>
          <w:lang w:eastAsia="ja-JP"/>
        </w:rPr>
        <w:t>.</w:t>
      </w:r>
    </w:p>
    <w:p w:rsidR="00ED3A5C" w:rsidRPr="00F93631" w:rsidRDefault="00CF5B69" w:rsidP="00ED3A5C">
      <w:pPr>
        <w:pStyle w:val="Schedulebullets1"/>
        <w:rPr>
          <w:lang w:eastAsia="ja-JP"/>
        </w:rPr>
      </w:pPr>
      <w:r>
        <w:sym w:font="Symbol" w:char="F0B7"/>
      </w:r>
      <w:r>
        <w:tab/>
      </w:r>
      <w:r w:rsidR="00ED3A5C" w:rsidRPr="00F93631">
        <w:rPr>
          <w:lang w:eastAsia="ja-JP"/>
        </w:rPr>
        <w:t xml:space="preserve">Uncooked prawns imported into Australia through this approved pathway may have a higher likelihood of exposure to susceptible species than cooked or highly processed prawn products. However, confidence in the integrity of the system </w:t>
      </w:r>
      <w:r w:rsidR="00ED3A5C">
        <w:rPr>
          <w:lang w:eastAsia="ja-JP"/>
        </w:rPr>
        <w:t xml:space="preserve">provides the </w:t>
      </w:r>
      <w:r w:rsidR="003A7E96">
        <w:rPr>
          <w:lang w:eastAsia="ja-JP"/>
        </w:rPr>
        <w:t>D</w:t>
      </w:r>
      <w:r w:rsidR="00ED3A5C">
        <w:rPr>
          <w:lang w:eastAsia="ja-JP"/>
        </w:rPr>
        <w:t>epartment</w:t>
      </w:r>
      <w:r w:rsidR="00ED3A5C" w:rsidRPr="00F93631">
        <w:rPr>
          <w:lang w:eastAsia="ja-JP"/>
        </w:rPr>
        <w:t xml:space="preserve"> </w:t>
      </w:r>
      <w:r w:rsidR="00ED3A5C">
        <w:rPr>
          <w:lang w:eastAsia="ja-JP"/>
        </w:rPr>
        <w:t xml:space="preserve">with the assurance </w:t>
      </w:r>
      <w:r w:rsidR="00ED3A5C" w:rsidRPr="00F93631">
        <w:rPr>
          <w:lang w:eastAsia="ja-JP"/>
        </w:rPr>
        <w:t xml:space="preserve">that it is unlikely that these products </w:t>
      </w:r>
      <w:r>
        <w:rPr>
          <w:lang w:eastAsia="ja-JP"/>
        </w:rPr>
        <w:t>will be contaminated with WSSV.</w:t>
      </w:r>
    </w:p>
    <w:p w:rsidR="00ED3A5C" w:rsidRPr="00F93631" w:rsidRDefault="00CF5B69" w:rsidP="00ED3A5C">
      <w:pPr>
        <w:pStyle w:val="Schedulebullets1"/>
        <w:rPr>
          <w:lang w:eastAsia="ja-JP"/>
        </w:rPr>
      </w:pPr>
      <w:r>
        <w:lastRenderedPageBreak/>
        <w:sym w:font="Symbol" w:char="F0B7"/>
      </w:r>
      <w:r>
        <w:tab/>
      </w:r>
      <w:r w:rsidR="003A7E96">
        <w:rPr>
          <w:lang w:eastAsia="ja-JP"/>
        </w:rPr>
        <w:t>I</w:t>
      </w:r>
      <w:r w:rsidR="00ED3A5C" w:rsidRPr="00F93631">
        <w:rPr>
          <w:lang w:eastAsia="ja-JP"/>
        </w:rPr>
        <w:t xml:space="preserve">n order to ensure that product processed through this pathway continues to meet Australia’s ALOP, the </w:t>
      </w:r>
      <w:r>
        <w:rPr>
          <w:lang w:eastAsia="ja-JP"/>
        </w:rPr>
        <w:t>D</w:t>
      </w:r>
      <w:r w:rsidR="00ED3A5C" w:rsidRPr="00F93631">
        <w:rPr>
          <w:lang w:eastAsia="ja-JP"/>
        </w:rPr>
        <w:t>epartment will implement o</w:t>
      </w:r>
      <w:r w:rsidR="00857C3F">
        <w:rPr>
          <w:lang w:eastAsia="ja-JP"/>
        </w:rPr>
        <w:t>n-arrival testing for WSSV and y</w:t>
      </w:r>
      <w:r w:rsidR="00ED3A5C" w:rsidRPr="00F93631">
        <w:rPr>
          <w:lang w:eastAsia="ja-JP"/>
        </w:rPr>
        <w:t>ellow</w:t>
      </w:r>
      <w:r w:rsidR="00857C3F">
        <w:rPr>
          <w:lang w:eastAsia="ja-JP"/>
        </w:rPr>
        <w:t xml:space="preserve"> </w:t>
      </w:r>
      <w:r w:rsidR="00ED3A5C" w:rsidRPr="00F93631">
        <w:rPr>
          <w:lang w:eastAsia="ja-JP"/>
        </w:rPr>
        <w:t>head virus for the remainder of the</w:t>
      </w:r>
      <w:r w:rsidR="003A7E96">
        <w:rPr>
          <w:lang w:eastAsia="ja-JP"/>
        </w:rPr>
        <w:t xml:space="preserve"> period of operation of the</w:t>
      </w:r>
      <w:r w:rsidR="00ED3A5C" w:rsidRPr="00F93631">
        <w:rPr>
          <w:lang w:eastAsia="ja-JP"/>
        </w:rPr>
        <w:t xml:space="preserve"> </w:t>
      </w:r>
      <w:r>
        <w:rPr>
          <w:lang w:eastAsia="ja-JP"/>
        </w:rPr>
        <w:t>principal d</w:t>
      </w:r>
      <w:r w:rsidR="00ED3A5C" w:rsidRPr="00F93631">
        <w:rPr>
          <w:lang w:eastAsia="ja-JP"/>
        </w:rPr>
        <w:t>etermination. This will include:</w:t>
      </w:r>
    </w:p>
    <w:p w:rsidR="00CF5B69" w:rsidRDefault="00CF5B69" w:rsidP="00CF5B69">
      <w:pPr>
        <w:pStyle w:val="Schedulebullets2"/>
        <w:rPr>
          <w:lang w:eastAsia="ja-JP"/>
        </w:rPr>
      </w:pPr>
      <w:r>
        <w:rPr>
          <w:lang w:eastAsia="ja-JP"/>
        </w:rPr>
        <w:t>–</w:t>
      </w:r>
      <w:r>
        <w:rPr>
          <w:lang w:eastAsia="ja-JP"/>
        </w:rPr>
        <w:tab/>
      </w:r>
      <w:r w:rsidR="00ED3A5C" w:rsidRPr="00F93631">
        <w:rPr>
          <w:lang w:eastAsia="ja-JP"/>
        </w:rPr>
        <w:t xml:space="preserve">holding the </w:t>
      </w:r>
      <w:r w:rsidR="00ED3A5C" w:rsidRPr="00CF5B69">
        <w:rPr>
          <w:rFonts w:eastAsia="Times New Roman"/>
          <w:kern w:val="28"/>
          <w:lang w:eastAsia="ja-JP"/>
        </w:rPr>
        <w:t>product</w:t>
      </w:r>
      <w:r w:rsidR="00ED3A5C" w:rsidRPr="00F93631">
        <w:rPr>
          <w:lang w:eastAsia="ja-JP"/>
        </w:rPr>
        <w:t xml:space="preserve"> in an approved arrangement pending confirmation of a negative test result; and</w:t>
      </w:r>
    </w:p>
    <w:p w:rsidR="00ED3A5C" w:rsidRPr="00F93631" w:rsidRDefault="00CF5B69" w:rsidP="00CF5B69">
      <w:pPr>
        <w:pStyle w:val="Schedulebullets2"/>
        <w:rPr>
          <w:lang w:eastAsia="ja-JP"/>
        </w:rPr>
      </w:pPr>
      <w:r>
        <w:rPr>
          <w:lang w:eastAsia="ja-JP"/>
        </w:rPr>
        <w:t>–</w:t>
      </w:r>
      <w:r>
        <w:rPr>
          <w:lang w:eastAsia="ja-JP"/>
        </w:rPr>
        <w:tab/>
      </w:r>
      <w:r w:rsidR="00ED3A5C" w:rsidRPr="00F93631">
        <w:rPr>
          <w:lang w:eastAsia="ja-JP"/>
        </w:rPr>
        <w:t>ordering the product to be exported</w:t>
      </w:r>
      <w:r w:rsidR="002D569C">
        <w:rPr>
          <w:lang w:eastAsia="ja-JP"/>
        </w:rPr>
        <w:t xml:space="preserve"> from Australian territory</w:t>
      </w:r>
      <w:r w:rsidR="00ED3A5C" w:rsidRPr="00F93631">
        <w:rPr>
          <w:lang w:eastAsia="ja-JP"/>
        </w:rPr>
        <w:t>, destroyed or cooked if a</w:t>
      </w:r>
      <w:r w:rsidR="002D569C">
        <w:rPr>
          <w:lang w:eastAsia="ja-JP"/>
        </w:rPr>
        <w:t xml:space="preserve"> positive test result is found.</w:t>
      </w:r>
    </w:p>
    <w:sectPr w:rsidR="00ED3A5C" w:rsidRPr="00F93631" w:rsidSect="00BA5020">
      <w:type w:val="continuous"/>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1C21" w:rsidRDefault="001D1C21">
      <w:r>
        <w:separator/>
      </w:r>
    </w:p>
  </w:endnote>
  <w:endnote w:type="continuationSeparator" w:id="0">
    <w:p w:rsidR="001D1C21" w:rsidRDefault="001D1C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2408" w:rsidRDefault="00392408">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06526254"/>
      <w:docPartObj>
        <w:docPartGallery w:val="Page Numbers (Bottom of Page)"/>
        <w:docPartUnique/>
      </w:docPartObj>
    </w:sdtPr>
    <w:sdtEndPr/>
    <w:sdtContent>
      <w:p w:rsidR="001D1C21" w:rsidRDefault="001D1C21" w:rsidP="009818F6">
        <w:pPr>
          <w:pStyle w:val="Footer"/>
          <w:pBdr>
            <w:top w:val="single" w:sz="4" w:space="1" w:color="auto"/>
          </w:pBdr>
          <w:jc w:val="right"/>
        </w:pPr>
        <w:r>
          <w:fldChar w:fldCharType="begin"/>
        </w:r>
        <w:r>
          <w:instrText xml:space="preserve"> PAGE   \* MERGEFORMAT </w:instrText>
        </w:r>
        <w:r>
          <w:fldChar w:fldCharType="separate"/>
        </w:r>
        <w:r w:rsidR="009E4ED1">
          <w:rPr>
            <w:noProof/>
          </w:rPr>
          <w:t>14</w:t>
        </w:r>
        <w:r>
          <w:rPr>
            <w:noProof/>
          </w:rPr>
          <w:fldChar w:fldCharType="end"/>
        </w:r>
      </w:p>
    </w:sdtContent>
  </w:sdt>
  <w:p w:rsidR="001D1C21" w:rsidRDefault="009E4ED1" w:rsidP="009818F6">
    <w:pPr>
      <w:pStyle w:val="Header"/>
      <w:rPr>
        <w:noProof/>
      </w:rPr>
    </w:pPr>
    <w:r>
      <w:fldChar w:fldCharType="begin"/>
    </w:r>
    <w:r>
      <w:instrText xml:space="preserve"> STYLEREF  ShortT  \* MERGEFORMAT </w:instrText>
    </w:r>
    <w:r>
      <w:fldChar w:fldCharType="separate"/>
    </w:r>
    <w:r>
      <w:rPr>
        <w:noProof/>
      </w:rPr>
      <w:t>Biosecurity (Suspended Goods—Uncooked Prawns) Amendment (Exceptions) Determination (No. 2) 2017</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57939"/>
      <w:docPartObj>
        <w:docPartGallery w:val="Page Numbers (Bottom of Page)"/>
        <w:docPartUnique/>
      </w:docPartObj>
    </w:sdtPr>
    <w:sdtEndPr/>
    <w:sdtContent>
      <w:p w:rsidR="001D1C21" w:rsidRDefault="001D1C21" w:rsidP="009818F6">
        <w:pPr>
          <w:pStyle w:val="Footer"/>
          <w:pBdr>
            <w:top w:val="single" w:sz="4" w:space="1" w:color="auto"/>
          </w:pBdr>
          <w:jc w:val="right"/>
        </w:pPr>
        <w:r>
          <w:fldChar w:fldCharType="begin"/>
        </w:r>
        <w:r>
          <w:instrText xml:space="preserve"> PAGE   \* MERGEFORMAT </w:instrText>
        </w:r>
        <w:r>
          <w:fldChar w:fldCharType="separate"/>
        </w:r>
        <w:r w:rsidR="009E4ED1">
          <w:rPr>
            <w:noProof/>
          </w:rPr>
          <w:t>2</w:t>
        </w:r>
        <w:r>
          <w:rPr>
            <w:noProof/>
          </w:rPr>
          <w:fldChar w:fldCharType="end"/>
        </w:r>
      </w:p>
    </w:sdtContent>
  </w:sdt>
  <w:p w:rsidR="001D1C21" w:rsidRDefault="009E4ED1" w:rsidP="009818F6">
    <w:pPr>
      <w:pStyle w:val="Header"/>
    </w:pPr>
    <w:r>
      <w:fldChar w:fldCharType="begin"/>
    </w:r>
    <w:r>
      <w:instrText xml:space="preserve"> STYLEREF  ShortT  \* MERGEFORMAT </w:instrText>
    </w:r>
    <w:r>
      <w:fldChar w:fldCharType="separate"/>
    </w:r>
    <w:r>
      <w:rPr>
        <w:noProof/>
      </w:rPr>
      <w:t>Biosecurity (Suspended Goods—Uncooked Prawns) Amendment (Exceptions) Determination (No. 2) 2017</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1C21" w:rsidRDefault="001D1C21">
    <w:pPr>
      <w:pStyle w:val="Footer"/>
    </w:pPr>
  </w:p>
  <w:p w:rsidR="001D1C21" w:rsidRPr="009A3EB2" w:rsidRDefault="001D1C21" w:rsidP="009A3EB2">
    <w:pPr>
      <w:pStyle w:val="Footer"/>
      <w:rPr>
        <w:sz w:val="16"/>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1C21" w:rsidRDefault="001D1C21">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78078563"/>
      <w:docPartObj>
        <w:docPartGallery w:val="Page Numbers (Bottom of Page)"/>
        <w:docPartUnique/>
      </w:docPartObj>
    </w:sdtPr>
    <w:sdtEndPr/>
    <w:sdtContent>
      <w:p w:rsidR="001D1C21" w:rsidRDefault="001D1C21" w:rsidP="009818F6">
        <w:pPr>
          <w:pStyle w:val="Footer"/>
          <w:pBdr>
            <w:top w:val="single" w:sz="4" w:space="1" w:color="auto"/>
          </w:pBdr>
          <w:jc w:val="right"/>
        </w:pPr>
        <w:r>
          <w:fldChar w:fldCharType="begin"/>
        </w:r>
        <w:r>
          <w:instrText xml:space="preserve"> PAGE   \* MERGEFORMAT </w:instrText>
        </w:r>
        <w:r>
          <w:fldChar w:fldCharType="separate"/>
        </w:r>
        <w:r w:rsidR="009E4ED1">
          <w:rPr>
            <w:noProof/>
          </w:rPr>
          <w:t>7</w:t>
        </w:r>
        <w:r>
          <w:rPr>
            <w:noProof/>
          </w:rPr>
          <w:fldChar w:fldCharType="end"/>
        </w:r>
      </w:p>
    </w:sdtContent>
  </w:sdt>
  <w:p w:rsidR="001D1C21" w:rsidRDefault="009E4ED1" w:rsidP="009818F6">
    <w:pPr>
      <w:pStyle w:val="Header"/>
    </w:pPr>
    <w:r>
      <w:fldChar w:fldCharType="begin"/>
    </w:r>
    <w:r>
      <w:instrText xml:space="preserve"> STYLEREF  ShortT  \* MERGEFORMAT </w:instrText>
    </w:r>
    <w:r>
      <w:fldChar w:fldCharType="separate"/>
    </w:r>
    <w:r>
      <w:rPr>
        <w:noProof/>
      </w:rPr>
      <w:t>Biosecurity (Suspended Goods—Uncooked Prawns) Amendment (Exceptions) Determination (No. 2) 2017</w:t>
    </w:r>
    <w:r>
      <w:rPr>
        <w:noProof/>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1C21" w:rsidRDefault="001D1C21">
    <w:pPr>
      <w:pStyle w:val="Footer"/>
    </w:pPr>
  </w:p>
  <w:p w:rsidR="001D1C21" w:rsidRPr="009A3EB2" w:rsidRDefault="001D1C21" w:rsidP="009A3EB2">
    <w:pPr>
      <w:pStyle w:val="Footer"/>
      <w:rPr>
        <w:sz w:val="16"/>
      </w:rPr>
    </w:pPr>
    <w:r>
      <w:rPr>
        <w:sz w:val="16"/>
      </w:rPr>
      <w:fldChar w:fldCharType="begin"/>
    </w:r>
    <w:r>
      <w:rPr>
        <w:sz w:val="16"/>
      </w:rPr>
      <w:instrText xml:space="preserve"> DOCPROPERTY  WSFooter  \* MERGEFORMAT </w:instrText>
    </w:r>
    <w:r>
      <w:rPr>
        <w:sz w:val="16"/>
      </w:rPr>
      <w:fldChar w:fldCharType="separate"/>
    </w:r>
    <w:r w:rsidR="00D1279B">
      <w:rPr>
        <w:sz w:val="16"/>
      </w:rPr>
      <w:t>21155009</w:t>
    </w:r>
    <w:r>
      <w:rPr>
        <w:sz w:val="16"/>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7452449"/>
      <w:docPartObj>
        <w:docPartGallery w:val="Page Numbers (Bottom of Page)"/>
        <w:docPartUnique/>
      </w:docPartObj>
    </w:sdtPr>
    <w:sdtEndPr/>
    <w:sdtContent>
      <w:p w:rsidR="001D1C21" w:rsidRDefault="001D1C21" w:rsidP="009818F6">
        <w:pPr>
          <w:pStyle w:val="Footer"/>
          <w:pBdr>
            <w:top w:val="single" w:sz="4" w:space="1" w:color="auto"/>
          </w:pBdr>
          <w:jc w:val="right"/>
        </w:pPr>
        <w:r>
          <w:fldChar w:fldCharType="begin"/>
        </w:r>
        <w:r>
          <w:instrText xml:space="preserve"> PAGE   \* MERGEFORMAT </w:instrText>
        </w:r>
        <w:r>
          <w:fldChar w:fldCharType="separate"/>
        </w:r>
        <w:r w:rsidR="009E4ED1">
          <w:rPr>
            <w:noProof/>
          </w:rPr>
          <w:t>8</w:t>
        </w:r>
        <w:r>
          <w:rPr>
            <w:noProof/>
          </w:rPr>
          <w:fldChar w:fldCharType="end"/>
        </w:r>
      </w:p>
    </w:sdtContent>
  </w:sdt>
  <w:p w:rsidR="001D1C21" w:rsidRDefault="009E4ED1" w:rsidP="009818F6">
    <w:pPr>
      <w:pStyle w:val="Header"/>
      <w:rPr>
        <w:noProof/>
      </w:rPr>
    </w:pPr>
    <w:r>
      <w:fldChar w:fldCharType="begin"/>
    </w:r>
    <w:r>
      <w:instrText xml:space="preserve"> STYLEREF  ShortT  \* MERGEFORMAT </w:instrText>
    </w:r>
    <w:r>
      <w:fldChar w:fldCharType="separate"/>
    </w:r>
    <w:r>
      <w:rPr>
        <w:noProof/>
      </w:rPr>
      <w:t>Biosecurity (Suspended Goods—Uncooked Prawns) Amendment (Exceptions) Determination (No. 2) 2017</w:t>
    </w:r>
    <w:r>
      <w:rPr>
        <w:noProof/>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28285704"/>
      <w:docPartObj>
        <w:docPartGallery w:val="Page Numbers (Bottom of Page)"/>
        <w:docPartUnique/>
      </w:docPartObj>
    </w:sdtPr>
    <w:sdtEndPr/>
    <w:sdtContent>
      <w:p w:rsidR="001D1C21" w:rsidRDefault="001D1C21" w:rsidP="009818F6">
        <w:pPr>
          <w:pStyle w:val="Footer"/>
          <w:pBdr>
            <w:top w:val="single" w:sz="4" w:space="1" w:color="auto"/>
          </w:pBdr>
          <w:jc w:val="right"/>
        </w:pPr>
        <w:r>
          <w:fldChar w:fldCharType="begin"/>
        </w:r>
        <w:r>
          <w:instrText xml:space="preserve"> PAGE   \* MERGEFORMAT </w:instrText>
        </w:r>
        <w:r>
          <w:fldChar w:fldCharType="separate"/>
        </w:r>
        <w:r w:rsidR="009E4ED1">
          <w:rPr>
            <w:noProof/>
          </w:rPr>
          <w:t>10</w:t>
        </w:r>
        <w:r>
          <w:rPr>
            <w:noProof/>
          </w:rPr>
          <w:fldChar w:fldCharType="end"/>
        </w:r>
      </w:p>
    </w:sdtContent>
  </w:sdt>
  <w:p w:rsidR="001D1C21" w:rsidRDefault="009E4ED1" w:rsidP="009818F6">
    <w:pPr>
      <w:pStyle w:val="Header"/>
      <w:rPr>
        <w:noProof/>
      </w:rPr>
    </w:pPr>
    <w:r>
      <w:fldChar w:fldCharType="begin"/>
    </w:r>
    <w:r>
      <w:instrText xml:space="preserve"> STYLEREF  ShortT  \* MERGEFORMAT </w:instrText>
    </w:r>
    <w:r>
      <w:fldChar w:fldCharType="separate"/>
    </w:r>
    <w:r>
      <w:rPr>
        <w:noProof/>
      </w:rPr>
      <w:t>Biosecurity (Suspended Goods—Uncooked Prawns) Amendment (Exceptions) Determination (No. 2) 2017</w:t>
    </w:r>
    <w:r>
      <w:rPr>
        <w:noProof/>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47807044"/>
      <w:docPartObj>
        <w:docPartGallery w:val="Page Numbers (Bottom of Page)"/>
        <w:docPartUnique/>
      </w:docPartObj>
    </w:sdtPr>
    <w:sdtEndPr/>
    <w:sdtContent>
      <w:p w:rsidR="001D1C21" w:rsidRDefault="001D1C21" w:rsidP="009818F6">
        <w:pPr>
          <w:pStyle w:val="Footer"/>
          <w:pBdr>
            <w:top w:val="single" w:sz="4" w:space="1" w:color="auto"/>
          </w:pBdr>
          <w:jc w:val="right"/>
        </w:pPr>
        <w:r>
          <w:fldChar w:fldCharType="begin"/>
        </w:r>
        <w:r>
          <w:instrText xml:space="preserve"> PAGE   \* MERGEFORMAT </w:instrText>
        </w:r>
        <w:r>
          <w:fldChar w:fldCharType="separate"/>
        </w:r>
        <w:r w:rsidR="009E4ED1">
          <w:rPr>
            <w:noProof/>
          </w:rPr>
          <w:t>11</w:t>
        </w:r>
        <w:r>
          <w:rPr>
            <w:noProof/>
          </w:rPr>
          <w:fldChar w:fldCharType="end"/>
        </w:r>
      </w:p>
    </w:sdtContent>
  </w:sdt>
  <w:p w:rsidR="001D1C21" w:rsidRDefault="009E4ED1" w:rsidP="009818F6">
    <w:pPr>
      <w:pStyle w:val="Header"/>
      <w:rPr>
        <w:noProof/>
      </w:rPr>
    </w:pPr>
    <w:r>
      <w:fldChar w:fldCharType="begin"/>
    </w:r>
    <w:r>
      <w:instrText xml:space="preserve"> STYLEREF  ShortT  \* MERGEFORMAT </w:instrText>
    </w:r>
    <w:r>
      <w:fldChar w:fldCharType="separate"/>
    </w:r>
    <w:r>
      <w:rPr>
        <w:noProof/>
      </w:rPr>
      <w:t>Biosecurity (Suspended Goods—Uncooked Prawns) Amendment (Exceptions) Determination (No. 2) 2017</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1C21" w:rsidRDefault="001D1C21">
      <w:r>
        <w:separator/>
      </w:r>
    </w:p>
  </w:footnote>
  <w:footnote w:type="continuationSeparator" w:id="0">
    <w:p w:rsidR="001D1C21" w:rsidRDefault="001D1C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2408" w:rsidRDefault="00392408">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1C21" w:rsidRPr="008A1BCF" w:rsidRDefault="009E4ED1" w:rsidP="00BC2843">
    <w:pPr>
      <w:pBdr>
        <w:bottom w:val="single" w:sz="6" w:space="1" w:color="auto"/>
      </w:pBdr>
      <w:spacing w:before="1000" w:line="240" w:lineRule="auto"/>
    </w:pPr>
    <w:r>
      <w:fldChar w:fldCharType="begin"/>
    </w:r>
    <w:r>
      <w:instrText xml:space="preserve"> STYLEREF  h1_Sch  \* MERGEFORMAT </w:instrText>
    </w:r>
    <w:r>
      <w:fldChar w:fldCharType="separate"/>
    </w:r>
    <w:r w:rsidRPr="009E4ED1">
      <w:rPr>
        <w:bCs/>
        <w:noProof/>
        <w:lang w:val="en-US"/>
      </w:rPr>
      <w:t>Schedule 6—Reasons</w:t>
    </w:r>
    <w:r>
      <w:rPr>
        <w:noProof/>
      </w:rPr>
      <w:t>—prawns harvested in Australia and exported to Thailand for import back to Australia</w:t>
    </w:r>
    <w:r>
      <w:rPr>
        <w:noProof/>
      </w:rPr>
      <w:fldChar w:fldCharType="end"/>
    </w:r>
  </w:p>
  <w:p w:rsidR="001D1C21" w:rsidRDefault="001D1C21" w:rsidP="00BC2843">
    <w:pPr>
      <w:pStyle w:val="Header"/>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1C21" w:rsidRPr="00ED79B6" w:rsidRDefault="001D1C21" w:rsidP="00BC2843">
    <w:pPr>
      <w:pBdr>
        <w:bottom w:val="single" w:sz="6" w:space="1" w:color="auto"/>
      </w:pBdr>
      <w:spacing w:before="1000" w:line="240" w:lineRule="auto"/>
    </w:pPr>
  </w:p>
  <w:p w:rsidR="001D1C21" w:rsidRDefault="001D1C21" w:rsidP="00BC2843">
    <w:pPr>
      <w:pStyle w:val="Header"/>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2408" w:rsidRDefault="0039240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1C21" w:rsidRDefault="001D1C21">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1C21" w:rsidRPr="00ED79B6" w:rsidRDefault="009E4ED1" w:rsidP="00BC2843">
    <w:pPr>
      <w:pBdr>
        <w:bottom w:val="single" w:sz="6" w:space="1" w:color="auto"/>
      </w:pBdr>
      <w:spacing w:before="1000" w:line="240" w:lineRule="auto"/>
    </w:pPr>
    <w:r>
      <w:fldChar w:fldCharType="begin"/>
    </w:r>
    <w:r>
      <w:instrText xml:space="preserve"> STYLEREF  h1_Sch  \* MERGEFORMAT </w:instrText>
    </w:r>
    <w:r>
      <w:fldChar w:fldCharType="separate"/>
    </w:r>
    <w:r w:rsidRPr="009E4ED1">
      <w:rPr>
        <w:bCs/>
        <w:noProof/>
        <w:lang w:val="en-US"/>
      </w:rPr>
      <w:t>Schedule 1—Amendments</w:t>
    </w:r>
    <w:r>
      <w:rPr>
        <w:noProof/>
      </w:rPr>
      <w:t xml:space="preserve"> commencing on the day after registration</w:t>
    </w:r>
    <w:r>
      <w:rPr>
        <w:noProof/>
      </w:rPr>
      <w:fldChar w:fldCharType="end"/>
    </w:r>
  </w:p>
  <w:p w:rsidR="001D1C21" w:rsidRDefault="001D1C21" w:rsidP="00BC2843">
    <w:pPr>
      <w:pStyle w:val="Header"/>
      <w:jc w:val="lef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1C21" w:rsidRDefault="001D1C21">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1C21" w:rsidRPr="00746FB4" w:rsidRDefault="009E4ED1" w:rsidP="00BC2843">
    <w:pPr>
      <w:pBdr>
        <w:bottom w:val="single" w:sz="6" w:space="1" w:color="auto"/>
      </w:pBdr>
      <w:spacing w:before="1000" w:line="240" w:lineRule="auto"/>
    </w:pPr>
    <w:r>
      <w:fldChar w:fldCharType="begin"/>
    </w:r>
    <w:r>
      <w:instrText xml:space="preserve"> STYLEREF  h1_Sch  \* MERGEFORMAT </w:instrText>
    </w:r>
    <w:r>
      <w:fldChar w:fldCharType="separate"/>
    </w:r>
    <w:r w:rsidRPr="009E4ED1">
      <w:rPr>
        <w:bCs/>
        <w:noProof/>
        <w:lang w:val="en-US"/>
      </w:rPr>
      <w:t>Schedule 2—Amendments</w:t>
    </w:r>
    <w:r>
      <w:rPr>
        <w:noProof/>
      </w:rPr>
      <w:t xml:space="preserve"> commencing 1 week after registration</w:t>
    </w:r>
    <w:r>
      <w:rPr>
        <w:noProof/>
      </w:rPr>
      <w:fldChar w:fldCharType="end"/>
    </w:r>
  </w:p>
  <w:p w:rsidR="001D1C21" w:rsidRDefault="001D1C21" w:rsidP="00BC2843">
    <w:pPr>
      <w:pStyle w:val="Header"/>
      <w:jc w:val="left"/>
    </w:pPr>
  </w:p>
  <w:p w:rsidR="001D1C21" w:rsidRDefault="001D1C21"/>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1C21" w:rsidRPr="00746FB4" w:rsidRDefault="009E4ED1" w:rsidP="00BC2843">
    <w:pPr>
      <w:pBdr>
        <w:bottom w:val="single" w:sz="6" w:space="1" w:color="auto"/>
      </w:pBdr>
      <w:spacing w:before="1000" w:line="240" w:lineRule="auto"/>
    </w:pPr>
    <w:r>
      <w:fldChar w:fldCharType="begin"/>
    </w:r>
    <w:r>
      <w:instrText xml:space="preserve"> STYLEREF  h1_Sch  \* MERG</w:instrText>
    </w:r>
    <w:r>
      <w:instrText xml:space="preserve">EFORMAT </w:instrText>
    </w:r>
    <w:r>
      <w:fldChar w:fldCharType="separate"/>
    </w:r>
    <w:r w:rsidRPr="009E4ED1">
      <w:rPr>
        <w:bCs/>
        <w:noProof/>
        <w:lang w:val="en-US"/>
      </w:rPr>
      <w:t>Schedule 3—Reasons</w:t>
    </w:r>
    <w:r>
      <w:rPr>
        <w:noProof/>
      </w:rPr>
      <w:t>—prawns sourced from Australian territory other than the area to which the WSSV Movement Control Order relates</w:t>
    </w:r>
    <w:r>
      <w:rPr>
        <w:noProof/>
      </w:rPr>
      <w:fldChar w:fldCharType="end"/>
    </w:r>
  </w:p>
  <w:p w:rsidR="001D1C21" w:rsidRDefault="001D1C21" w:rsidP="00BC2843">
    <w:pPr>
      <w:pStyle w:val="Header"/>
      <w:jc w:val="left"/>
    </w:pPr>
  </w:p>
  <w:p w:rsidR="001D1C21" w:rsidRDefault="001D1C21"/>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1C21" w:rsidRPr="008A1BCF" w:rsidRDefault="009E4ED1" w:rsidP="00BC2843">
    <w:pPr>
      <w:pBdr>
        <w:bottom w:val="single" w:sz="6" w:space="1" w:color="auto"/>
      </w:pBdr>
      <w:spacing w:before="1000" w:line="240" w:lineRule="auto"/>
    </w:pPr>
    <w:r>
      <w:fldChar w:fldCharType="begin"/>
    </w:r>
    <w:r>
      <w:instrText xml:space="preserve"> STYLEREF  h1_Sch  \* MERGEFORMAT </w:instrText>
    </w:r>
    <w:r>
      <w:fldChar w:fldCharType="separate"/>
    </w:r>
    <w:r w:rsidRPr="009E4ED1">
      <w:rPr>
        <w:bCs/>
        <w:noProof/>
        <w:lang w:val="en-US"/>
      </w:rPr>
      <w:t>Schedule 4—Reasons</w:t>
    </w:r>
    <w:r>
      <w:rPr>
        <w:noProof/>
      </w:rPr>
      <w:t>—uncooked prawns and uncooked prawn meat intended for use as laboratory or food samples for analysis</w:t>
    </w:r>
    <w:r>
      <w:rPr>
        <w:noProof/>
      </w:rPr>
      <w:fldChar w:fldCharType="end"/>
    </w:r>
  </w:p>
  <w:p w:rsidR="001D1C21" w:rsidRDefault="001D1C21" w:rsidP="00BC2843">
    <w:pPr>
      <w:pStyle w:val="Heade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8FA819C"/>
    <w:lvl w:ilvl="0">
      <w:start w:val="1"/>
      <w:numFmt w:val="decimal"/>
      <w:lvlText w:val="%1."/>
      <w:lvlJc w:val="left"/>
      <w:pPr>
        <w:tabs>
          <w:tab w:val="num" w:pos="1492"/>
        </w:tabs>
        <w:ind w:left="1492" w:hanging="360"/>
      </w:pPr>
    </w:lvl>
  </w:abstractNum>
  <w:abstractNum w:abstractNumId="1" w15:restartNumberingAfterBreak="0">
    <w:nsid w:val="FFFFFF7D"/>
    <w:multiLevelType w:val="multilevel"/>
    <w:tmpl w:val="D54070FE"/>
    <w:name w:val="main numbering"/>
    <w:lvl w:ilvl="0">
      <w:start w:val="1"/>
      <w:numFmt w:val="decimal"/>
      <w:lvlRestart w:val="0"/>
      <w:lvlText w:val="Chapter %1"/>
      <w:lvlJc w:val="left"/>
      <w:pPr>
        <w:ind w:left="0" w:firstLine="0"/>
      </w:pPr>
    </w:lvl>
    <w:lvl w:ilvl="1">
      <w:start w:val="1"/>
      <w:numFmt w:val="decimal"/>
      <w:lvlText w:val="Part %2"/>
      <w:lvlJc w:val="left"/>
      <w:pPr>
        <w:ind w:left="0" w:firstLine="0"/>
      </w:pPr>
    </w:lvl>
    <w:lvl w:ilvl="2">
      <w:start w:val="1"/>
      <w:numFmt w:val="decimal"/>
      <w:lvlText w:val="Division %3"/>
      <w:lvlJc w:val="left"/>
      <w:pPr>
        <w:ind w:left="0" w:firstLine="0"/>
      </w:pPr>
    </w:lvl>
    <w:lvl w:ilvl="3">
      <w:start w:val="1"/>
      <w:numFmt w:val="decimal"/>
      <w:lvlText w:val="Subdivision %4"/>
      <w:lvlJc w:val="left"/>
      <w:pPr>
        <w:ind w:left="1440" w:hanging="1440"/>
      </w:pPr>
    </w:lvl>
    <w:lvl w:ilvl="4">
      <w:start w:val="1"/>
      <w:numFmt w:val="decimal"/>
      <w:lvlRestart w:val="1"/>
      <w:lvlText w:val="%5"/>
      <w:lvlJc w:val="left"/>
      <w:pPr>
        <w:ind w:left="0" w:firstLine="0"/>
      </w:pPr>
    </w:lvl>
    <w:lvl w:ilvl="5">
      <w:start w:val="1"/>
      <w:numFmt w:val="decimal"/>
      <w:lvlText w:val="(%6)"/>
      <w:lvlJc w:val="left"/>
      <w:pPr>
        <w:ind w:left="0" w:firstLine="0"/>
      </w:pPr>
    </w:lvl>
    <w:lvl w:ilvl="6">
      <w:start w:val="1"/>
      <w:numFmt w:val="lowerLetter"/>
      <w:lvlText w:val="(%7)"/>
      <w:lvlJc w:val="left"/>
      <w:pPr>
        <w:ind w:left="0" w:firstLine="0"/>
      </w:pPr>
    </w:lvl>
    <w:lvl w:ilvl="7">
      <w:start w:val="1"/>
      <w:numFmt w:val="lowerRoman"/>
      <w:lvlText w:val="(%8)"/>
      <w:lvlJc w:val="left"/>
      <w:pPr>
        <w:ind w:left="0" w:firstLine="0"/>
      </w:pPr>
    </w:lvl>
    <w:lvl w:ilvl="8">
      <w:start w:val="1"/>
      <w:numFmt w:val="upperLetter"/>
      <w:lvlText w:val="(%9)"/>
      <w:lvlJc w:val="left"/>
      <w:pPr>
        <w:ind w:left="0" w:firstLine="0"/>
      </w:pPr>
    </w:lvl>
  </w:abstractNum>
  <w:abstractNum w:abstractNumId="2" w15:restartNumberingAfterBreak="0">
    <w:nsid w:val="FFFFFF7E"/>
    <w:multiLevelType w:val="multilevel"/>
    <w:tmpl w:val="09B4AFE6"/>
    <w:name w:val="schedule numbering"/>
    <w:lvl w:ilvl="0">
      <w:start w:val="1"/>
      <w:numFmt w:val="decimal"/>
      <w:lvlRestart w:val="0"/>
      <w:lvlText w:val="Schedule %1"/>
      <w:lvlJc w:val="left"/>
      <w:pPr>
        <w:ind w:left="0" w:firstLine="0"/>
      </w:pPr>
    </w:lvl>
    <w:lvl w:ilvl="1">
      <w:start w:val="1"/>
      <w:numFmt w:val="decimal"/>
      <w:lvlText w:val="Part %2"/>
      <w:lvlJc w:val="left"/>
      <w:pPr>
        <w:ind w:left="0" w:firstLine="0"/>
      </w:pPr>
    </w:lvl>
    <w:lvl w:ilvl="2">
      <w:start w:val="1"/>
      <w:numFmt w:val="decimal"/>
      <w:lvlText w:val="Division %2.%3"/>
      <w:lvlJc w:val="left"/>
      <w:pPr>
        <w:ind w:left="0" w:firstLine="0"/>
      </w:pPr>
    </w:lvl>
    <w:lvl w:ilvl="3">
      <w:start w:val="1"/>
      <w:numFmt w:val="decimal"/>
      <w:lvlText w:val="Subdivision %2.%3.%4"/>
      <w:lvlJc w:val="left"/>
      <w:pPr>
        <w:ind w:left="1440" w:hanging="1440"/>
      </w:pPr>
    </w:lvl>
    <w:lvl w:ilvl="4">
      <w:start w:val="1"/>
      <w:numFmt w:val="decimal"/>
      <w:lvlRestart w:val="1"/>
      <w:lvlText w:val="[%5]"/>
      <w:lvlJc w:val="left"/>
      <w:pPr>
        <w:ind w:left="0" w:firstLine="0"/>
      </w:pPr>
    </w:lvl>
    <w:lvl w:ilvl="5">
      <w:start w:val="1"/>
      <w:numFmt w:val="decimal"/>
      <w:lvlText w:val="(%6)"/>
      <w:lvlJc w:val="left"/>
      <w:pPr>
        <w:ind w:left="0" w:firstLine="0"/>
      </w:pPr>
    </w:lvl>
    <w:lvl w:ilvl="6">
      <w:start w:val="1"/>
      <w:numFmt w:val="lowerLetter"/>
      <w:lvlText w:val="(%7)"/>
      <w:lvlJc w:val="left"/>
      <w:pPr>
        <w:ind w:left="0" w:firstLine="0"/>
      </w:pPr>
    </w:lvl>
    <w:lvl w:ilvl="7">
      <w:start w:val="1"/>
      <w:numFmt w:val="lowerRoman"/>
      <w:lvlText w:val="(%8)"/>
      <w:lvlJc w:val="left"/>
      <w:pPr>
        <w:ind w:left="0" w:firstLine="0"/>
      </w:pPr>
    </w:lvl>
    <w:lvl w:ilvl="8">
      <w:start w:val="1"/>
      <w:numFmt w:val="upperLetter"/>
      <w:lvlText w:val="(%9)"/>
      <w:lvlJc w:val="left"/>
      <w:pPr>
        <w:ind w:left="0" w:firstLine="0"/>
      </w:pPr>
    </w:lvl>
  </w:abstractNum>
  <w:abstractNum w:abstractNumId="3" w15:restartNumberingAfterBreak="0">
    <w:nsid w:val="FFFFFF7F"/>
    <w:multiLevelType w:val="singleLevel"/>
    <w:tmpl w:val="FDA2FC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778B6E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C167B8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88AB28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EF651B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37005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7C4274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F67F3"/>
    <w:multiLevelType w:val="hybridMultilevel"/>
    <w:tmpl w:val="208AB4CA"/>
    <w:lvl w:ilvl="0" w:tplc="0C090001">
      <w:start w:val="1"/>
      <w:numFmt w:val="bullet"/>
      <w:lvlText w:val=""/>
      <w:lvlJc w:val="left"/>
      <w:pPr>
        <w:ind w:left="1171" w:hanging="360"/>
      </w:pPr>
      <w:rPr>
        <w:rFonts w:ascii="Symbol" w:hAnsi="Symbol" w:hint="default"/>
      </w:rPr>
    </w:lvl>
    <w:lvl w:ilvl="1" w:tplc="0C090003" w:tentative="1">
      <w:start w:val="1"/>
      <w:numFmt w:val="bullet"/>
      <w:lvlText w:val="o"/>
      <w:lvlJc w:val="left"/>
      <w:pPr>
        <w:ind w:left="1891" w:hanging="360"/>
      </w:pPr>
      <w:rPr>
        <w:rFonts w:ascii="Courier New" w:hAnsi="Courier New" w:cs="Courier New" w:hint="default"/>
      </w:rPr>
    </w:lvl>
    <w:lvl w:ilvl="2" w:tplc="0C090005" w:tentative="1">
      <w:start w:val="1"/>
      <w:numFmt w:val="bullet"/>
      <w:lvlText w:val=""/>
      <w:lvlJc w:val="left"/>
      <w:pPr>
        <w:ind w:left="2611" w:hanging="360"/>
      </w:pPr>
      <w:rPr>
        <w:rFonts w:ascii="Wingdings" w:hAnsi="Wingdings" w:hint="default"/>
      </w:rPr>
    </w:lvl>
    <w:lvl w:ilvl="3" w:tplc="0C090001" w:tentative="1">
      <w:start w:val="1"/>
      <w:numFmt w:val="bullet"/>
      <w:lvlText w:val=""/>
      <w:lvlJc w:val="left"/>
      <w:pPr>
        <w:ind w:left="3331" w:hanging="360"/>
      </w:pPr>
      <w:rPr>
        <w:rFonts w:ascii="Symbol" w:hAnsi="Symbol" w:hint="default"/>
      </w:rPr>
    </w:lvl>
    <w:lvl w:ilvl="4" w:tplc="0C090003" w:tentative="1">
      <w:start w:val="1"/>
      <w:numFmt w:val="bullet"/>
      <w:lvlText w:val="o"/>
      <w:lvlJc w:val="left"/>
      <w:pPr>
        <w:ind w:left="4051" w:hanging="360"/>
      </w:pPr>
      <w:rPr>
        <w:rFonts w:ascii="Courier New" w:hAnsi="Courier New" w:cs="Courier New" w:hint="default"/>
      </w:rPr>
    </w:lvl>
    <w:lvl w:ilvl="5" w:tplc="0C090005" w:tentative="1">
      <w:start w:val="1"/>
      <w:numFmt w:val="bullet"/>
      <w:lvlText w:val=""/>
      <w:lvlJc w:val="left"/>
      <w:pPr>
        <w:ind w:left="4771" w:hanging="360"/>
      </w:pPr>
      <w:rPr>
        <w:rFonts w:ascii="Wingdings" w:hAnsi="Wingdings" w:hint="default"/>
      </w:rPr>
    </w:lvl>
    <w:lvl w:ilvl="6" w:tplc="0C090001" w:tentative="1">
      <w:start w:val="1"/>
      <w:numFmt w:val="bullet"/>
      <w:lvlText w:val=""/>
      <w:lvlJc w:val="left"/>
      <w:pPr>
        <w:ind w:left="5491" w:hanging="360"/>
      </w:pPr>
      <w:rPr>
        <w:rFonts w:ascii="Symbol" w:hAnsi="Symbol" w:hint="default"/>
      </w:rPr>
    </w:lvl>
    <w:lvl w:ilvl="7" w:tplc="0C090003" w:tentative="1">
      <w:start w:val="1"/>
      <w:numFmt w:val="bullet"/>
      <w:lvlText w:val="o"/>
      <w:lvlJc w:val="left"/>
      <w:pPr>
        <w:ind w:left="6211" w:hanging="360"/>
      </w:pPr>
      <w:rPr>
        <w:rFonts w:ascii="Courier New" w:hAnsi="Courier New" w:cs="Courier New" w:hint="default"/>
      </w:rPr>
    </w:lvl>
    <w:lvl w:ilvl="8" w:tplc="0C090005" w:tentative="1">
      <w:start w:val="1"/>
      <w:numFmt w:val="bullet"/>
      <w:lvlText w:val=""/>
      <w:lvlJc w:val="left"/>
      <w:pPr>
        <w:ind w:left="6931" w:hanging="360"/>
      </w:pPr>
      <w:rPr>
        <w:rFonts w:ascii="Wingdings" w:hAnsi="Wingdings" w:hint="default"/>
      </w:rPr>
    </w:lvl>
  </w:abstractNum>
  <w:abstractNum w:abstractNumId="11" w15:restartNumberingAfterBreak="0">
    <w:nsid w:val="13EF6EE4"/>
    <w:multiLevelType w:val="hybridMultilevel"/>
    <w:tmpl w:val="4F922B8E"/>
    <w:lvl w:ilvl="0" w:tplc="0C09001B">
      <w:start w:val="1"/>
      <w:numFmt w:val="lowerRoman"/>
      <w:lvlText w:val="%1."/>
      <w:lvlJc w:val="righ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2" w15:restartNumberingAfterBreak="0">
    <w:nsid w:val="16904768"/>
    <w:multiLevelType w:val="hybridMultilevel"/>
    <w:tmpl w:val="2EE206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A9A3EDC"/>
    <w:multiLevelType w:val="multilevel"/>
    <w:tmpl w:val="A7A0206E"/>
    <w:lvl w:ilvl="0">
      <w:start w:val="1"/>
      <w:numFmt w:val="decimal"/>
      <w:lvlRestart w:val="0"/>
      <w:lvlText w:val="Schedule %1"/>
      <w:lvlJc w:val="left"/>
      <w:pPr>
        <w:ind w:left="0" w:firstLine="0"/>
      </w:pPr>
      <w:rPr>
        <w:rFonts w:hint="default"/>
      </w:rPr>
    </w:lvl>
    <w:lvl w:ilvl="1">
      <w:start w:val="1"/>
      <w:numFmt w:val="decimal"/>
      <w:lvlText w:val="Part %2"/>
      <w:lvlJc w:val="left"/>
      <w:pPr>
        <w:ind w:left="0" w:firstLine="0"/>
      </w:pPr>
      <w:rPr>
        <w:rFonts w:hint="default"/>
      </w:rPr>
    </w:lvl>
    <w:lvl w:ilvl="2">
      <w:start w:val="1"/>
      <w:numFmt w:val="decimal"/>
      <w:lvlText w:val="Division %2.%3"/>
      <w:lvlJc w:val="left"/>
      <w:pPr>
        <w:ind w:left="0" w:firstLine="0"/>
      </w:pPr>
      <w:rPr>
        <w:rFonts w:hint="default"/>
      </w:rPr>
    </w:lvl>
    <w:lvl w:ilvl="3">
      <w:start w:val="1"/>
      <w:numFmt w:val="decimal"/>
      <w:lvlText w:val="Subdivision %2.%3.%4"/>
      <w:lvlJc w:val="left"/>
      <w:pPr>
        <w:ind w:left="1440" w:hanging="1440"/>
      </w:pPr>
      <w:rPr>
        <w:rFonts w:hint="default"/>
      </w:rPr>
    </w:lvl>
    <w:lvl w:ilvl="4">
      <w:start w:val="1"/>
      <w:numFmt w:val="decimal"/>
      <w:lvlRestart w:val="1"/>
      <w:lvlText w:val="[%5]"/>
      <w:lvlJc w:val="left"/>
      <w:pPr>
        <w:ind w:left="0" w:firstLine="0"/>
      </w:pPr>
      <w:rPr>
        <w:rFonts w:hint="default"/>
      </w:rPr>
    </w:lvl>
    <w:lvl w:ilvl="5">
      <w:start w:val="1"/>
      <w:numFmt w:val="decimal"/>
      <w:lvlText w:val="(%6)"/>
      <w:lvlJc w:val="left"/>
      <w:pPr>
        <w:ind w:left="0" w:firstLine="0"/>
      </w:pPr>
      <w:rPr>
        <w:rFonts w:hint="default"/>
      </w:rPr>
    </w:lvl>
    <w:lvl w:ilvl="6">
      <w:start w:val="1"/>
      <w:numFmt w:val="lowerLetter"/>
      <w:lvlText w:val="(%7)"/>
      <w:lvlJc w:val="left"/>
      <w:pPr>
        <w:ind w:left="0" w:firstLine="0"/>
      </w:pPr>
      <w:rPr>
        <w:rFonts w:hint="default"/>
      </w:rPr>
    </w:lvl>
    <w:lvl w:ilvl="7">
      <w:start w:val="1"/>
      <w:numFmt w:val="lowerRoman"/>
      <w:lvlText w:val="(%8)"/>
      <w:lvlJc w:val="left"/>
      <w:pPr>
        <w:ind w:left="0" w:firstLine="0"/>
      </w:pPr>
      <w:rPr>
        <w:rFonts w:cs="Times New Roman"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specVanish w:val="0"/>
      </w:rPr>
    </w:lvl>
    <w:lvl w:ilvl="8">
      <w:start w:val="1"/>
      <w:numFmt w:val="upperLetter"/>
      <w:lvlText w:val="(%9)"/>
      <w:lvlJc w:val="left"/>
      <w:pPr>
        <w:ind w:left="0" w:firstLine="0"/>
      </w:pPr>
      <w:rPr>
        <w:rFonts w:hint="default"/>
      </w:rPr>
    </w:lvl>
  </w:abstractNum>
  <w:abstractNum w:abstractNumId="14" w15:restartNumberingAfterBreak="0">
    <w:nsid w:val="26886A12"/>
    <w:multiLevelType w:val="hybridMultilevel"/>
    <w:tmpl w:val="FCD652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93505F6"/>
    <w:multiLevelType w:val="hybridMultilevel"/>
    <w:tmpl w:val="411885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FCC4FEE"/>
    <w:multiLevelType w:val="multilevel"/>
    <w:tmpl w:val="0C09001D"/>
    <w:name w:val="AGSClaus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3810013C"/>
    <w:multiLevelType w:val="multilevel"/>
    <w:tmpl w:val="0C09001D"/>
    <w:name w:val="AGSSchedul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3820522E"/>
    <w:multiLevelType w:val="multilevel"/>
    <w:tmpl w:val="5806498E"/>
    <w:name w:val="AGSQuote"/>
    <w:lvl w:ilvl="0">
      <w:start w:val="1"/>
      <w:numFmt w:val="bullet"/>
      <w:lvlText w:val="—"/>
      <w:lvlJc w:val="left"/>
      <w:pPr>
        <w:tabs>
          <w:tab w:val="num" w:pos="1134"/>
        </w:tabs>
        <w:ind w:left="1134" w:hanging="425"/>
      </w:pPr>
      <w:rPr>
        <w:b/>
        <w:i w:val="0"/>
      </w:rPr>
    </w:lvl>
    <w:lvl w:ilvl="1">
      <w:start w:val="1"/>
      <w:numFmt w:val="bullet"/>
      <w:lvlText w:val="—"/>
      <w:lvlJc w:val="left"/>
      <w:pPr>
        <w:tabs>
          <w:tab w:val="num" w:pos="1134"/>
        </w:tabs>
        <w:ind w:left="1134" w:hanging="425"/>
      </w:pPr>
      <w:rPr>
        <w:b/>
        <w:i w:val="0"/>
      </w:rPr>
    </w:lvl>
    <w:lvl w:ilvl="2">
      <w:start w:val="1"/>
      <w:numFmt w:val="bullet"/>
      <w:lvlText w:val="–"/>
      <w:lvlJc w:val="left"/>
      <w:pPr>
        <w:tabs>
          <w:tab w:val="num" w:pos="1559"/>
        </w:tabs>
        <w:ind w:left="1559" w:hanging="425"/>
      </w:pPr>
      <w:rPr>
        <w:b w:val="0"/>
        <w:i w:val="0"/>
      </w:rPr>
    </w:lvl>
    <w:lvl w:ilvl="3">
      <w:start w:val="1"/>
      <w:numFmt w:val="bullet"/>
      <w:lvlText w:val="–"/>
      <w:lvlJc w:val="left"/>
      <w:pPr>
        <w:tabs>
          <w:tab w:val="num" w:pos="1985"/>
        </w:tabs>
        <w:ind w:left="1985" w:hanging="426"/>
      </w:pPr>
      <w:rPr>
        <w:b w:val="0"/>
        <w:i w:val="0"/>
      </w:rPr>
    </w:lvl>
    <w:lvl w:ilvl="4">
      <w:start w:val="1"/>
      <w:numFmt w:val="bullet"/>
      <w:lvlText w:val="–"/>
      <w:lvlJc w:val="left"/>
      <w:pPr>
        <w:tabs>
          <w:tab w:val="num" w:pos="2410"/>
        </w:tabs>
        <w:ind w:left="2410" w:hanging="425"/>
      </w:pPr>
      <w:rPr>
        <w:b w:val="0"/>
        <w:i w:val="0"/>
      </w:rPr>
    </w:lvl>
    <w:lvl w:ilvl="5">
      <w:start w:val="1"/>
      <w:numFmt w:val="bullet"/>
      <w:lvlText w:val="–"/>
      <w:lvlJc w:val="left"/>
      <w:pPr>
        <w:tabs>
          <w:tab w:val="num" w:pos="2835"/>
        </w:tabs>
        <w:ind w:left="2835" w:hanging="425"/>
      </w:pPr>
      <w:rPr>
        <w:b w:val="0"/>
        <w:i w:val="0"/>
      </w:rPr>
    </w:lvl>
    <w:lvl w:ilvl="6">
      <w:start w:val="1"/>
      <w:numFmt w:val="bullet"/>
      <w:lvlText w:val="–"/>
      <w:lvlJc w:val="left"/>
      <w:pPr>
        <w:tabs>
          <w:tab w:val="num" w:pos="3260"/>
        </w:tabs>
        <w:ind w:left="3260" w:hanging="425"/>
      </w:pPr>
      <w:rPr>
        <w:b w:val="0"/>
        <w:i w:val="0"/>
      </w:rPr>
    </w:lvl>
    <w:lvl w:ilvl="7">
      <w:start w:val="1"/>
      <w:numFmt w:val="bullet"/>
      <w:lvlText w:val="–"/>
      <w:lvlJc w:val="left"/>
      <w:pPr>
        <w:tabs>
          <w:tab w:val="num" w:pos="3686"/>
        </w:tabs>
        <w:ind w:left="3686" w:hanging="426"/>
      </w:pPr>
      <w:rPr>
        <w:b w:val="0"/>
        <w:i w:val="0"/>
      </w:rPr>
    </w:lvl>
    <w:lvl w:ilvl="8">
      <w:start w:val="1"/>
      <w:numFmt w:val="bullet"/>
      <w:lvlText w:val="–"/>
      <w:lvlJc w:val="left"/>
      <w:pPr>
        <w:tabs>
          <w:tab w:val="num" w:pos="4111"/>
        </w:tabs>
        <w:ind w:left="4111" w:hanging="425"/>
      </w:pPr>
      <w:rPr>
        <w:b w:val="0"/>
        <w:i w:val="0"/>
      </w:rPr>
    </w:lvl>
  </w:abstractNum>
  <w:abstractNum w:abstractNumId="19" w15:restartNumberingAfterBreak="0">
    <w:nsid w:val="3A2A0DF3"/>
    <w:multiLevelType w:val="hybridMultilevel"/>
    <w:tmpl w:val="946C8E26"/>
    <w:lvl w:ilvl="0" w:tplc="0C090001">
      <w:start w:val="1"/>
      <w:numFmt w:val="bullet"/>
      <w:lvlText w:val=""/>
      <w:lvlJc w:val="left"/>
      <w:pPr>
        <w:ind w:left="2400" w:hanging="360"/>
      </w:pPr>
      <w:rPr>
        <w:rFonts w:ascii="Symbol" w:hAnsi="Symbol" w:hint="default"/>
      </w:rPr>
    </w:lvl>
    <w:lvl w:ilvl="1" w:tplc="0C090003">
      <w:start w:val="1"/>
      <w:numFmt w:val="bullet"/>
      <w:lvlText w:val="o"/>
      <w:lvlJc w:val="left"/>
      <w:pPr>
        <w:ind w:left="3120" w:hanging="360"/>
      </w:pPr>
      <w:rPr>
        <w:rFonts w:ascii="Courier New" w:hAnsi="Courier New" w:cs="Courier New" w:hint="default"/>
      </w:rPr>
    </w:lvl>
    <w:lvl w:ilvl="2" w:tplc="0C090005" w:tentative="1">
      <w:start w:val="1"/>
      <w:numFmt w:val="bullet"/>
      <w:lvlText w:val=""/>
      <w:lvlJc w:val="left"/>
      <w:pPr>
        <w:ind w:left="3840" w:hanging="360"/>
      </w:pPr>
      <w:rPr>
        <w:rFonts w:ascii="Wingdings" w:hAnsi="Wingdings" w:hint="default"/>
      </w:rPr>
    </w:lvl>
    <w:lvl w:ilvl="3" w:tplc="0C090001" w:tentative="1">
      <w:start w:val="1"/>
      <w:numFmt w:val="bullet"/>
      <w:lvlText w:val=""/>
      <w:lvlJc w:val="left"/>
      <w:pPr>
        <w:ind w:left="4560" w:hanging="360"/>
      </w:pPr>
      <w:rPr>
        <w:rFonts w:ascii="Symbol" w:hAnsi="Symbol" w:hint="default"/>
      </w:rPr>
    </w:lvl>
    <w:lvl w:ilvl="4" w:tplc="0C090003" w:tentative="1">
      <w:start w:val="1"/>
      <w:numFmt w:val="bullet"/>
      <w:lvlText w:val="o"/>
      <w:lvlJc w:val="left"/>
      <w:pPr>
        <w:ind w:left="5280" w:hanging="360"/>
      </w:pPr>
      <w:rPr>
        <w:rFonts w:ascii="Courier New" w:hAnsi="Courier New" w:cs="Courier New" w:hint="default"/>
      </w:rPr>
    </w:lvl>
    <w:lvl w:ilvl="5" w:tplc="0C090005" w:tentative="1">
      <w:start w:val="1"/>
      <w:numFmt w:val="bullet"/>
      <w:lvlText w:val=""/>
      <w:lvlJc w:val="left"/>
      <w:pPr>
        <w:ind w:left="6000" w:hanging="360"/>
      </w:pPr>
      <w:rPr>
        <w:rFonts w:ascii="Wingdings" w:hAnsi="Wingdings" w:hint="default"/>
      </w:rPr>
    </w:lvl>
    <w:lvl w:ilvl="6" w:tplc="0C090001" w:tentative="1">
      <w:start w:val="1"/>
      <w:numFmt w:val="bullet"/>
      <w:lvlText w:val=""/>
      <w:lvlJc w:val="left"/>
      <w:pPr>
        <w:ind w:left="6720" w:hanging="360"/>
      </w:pPr>
      <w:rPr>
        <w:rFonts w:ascii="Symbol" w:hAnsi="Symbol" w:hint="default"/>
      </w:rPr>
    </w:lvl>
    <w:lvl w:ilvl="7" w:tplc="0C090003" w:tentative="1">
      <w:start w:val="1"/>
      <w:numFmt w:val="bullet"/>
      <w:lvlText w:val="o"/>
      <w:lvlJc w:val="left"/>
      <w:pPr>
        <w:ind w:left="7440" w:hanging="360"/>
      </w:pPr>
      <w:rPr>
        <w:rFonts w:ascii="Courier New" w:hAnsi="Courier New" w:cs="Courier New" w:hint="default"/>
      </w:rPr>
    </w:lvl>
    <w:lvl w:ilvl="8" w:tplc="0C090005" w:tentative="1">
      <w:start w:val="1"/>
      <w:numFmt w:val="bullet"/>
      <w:lvlText w:val=""/>
      <w:lvlJc w:val="left"/>
      <w:pPr>
        <w:ind w:left="8160" w:hanging="360"/>
      </w:pPr>
      <w:rPr>
        <w:rFonts w:ascii="Wingdings" w:hAnsi="Wingdings" w:hint="default"/>
      </w:rPr>
    </w:lvl>
  </w:abstractNum>
  <w:abstractNum w:abstractNumId="20" w15:restartNumberingAfterBreak="0">
    <w:nsid w:val="3ACA13B0"/>
    <w:multiLevelType w:val="hybridMultilevel"/>
    <w:tmpl w:val="9C807164"/>
    <w:lvl w:ilvl="0" w:tplc="61B61804">
      <w:start w:val="1"/>
      <w:numFmt w:val="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1" w15:restartNumberingAfterBreak="0">
    <w:nsid w:val="3E4B123B"/>
    <w:multiLevelType w:val="hybridMultilevel"/>
    <w:tmpl w:val="3998F9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09420D3"/>
    <w:multiLevelType w:val="hybridMultilevel"/>
    <w:tmpl w:val="FE3E36CA"/>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3" w15:restartNumberingAfterBreak="0">
    <w:nsid w:val="42A32D00"/>
    <w:multiLevelType w:val="multilevel"/>
    <w:tmpl w:val="0C09001D"/>
    <w:name w:val="AGSHL"/>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51D34873"/>
    <w:multiLevelType w:val="multilevel"/>
    <w:tmpl w:val="0C09001D"/>
    <w:name w:val="AGSTBDash"/>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537A2A7E"/>
    <w:multiLevelType w:val="hybridMultilevel"/>
    <w:tmpl w:val="CE88B5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52112C4"/>
    <w:multiLevelType w:val="multilevel"/>
    <w:tmpl w:val="0C09001D"/>
    <w:name w:val="AGSConfDash"/>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56FE28A4"/>
    <w:multiLevelType w:val="multilevel"/>
    <w:tmpl w:val="0C09001D"/>
    <w:name w:val="AGSPart"/>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5B063E43"/>
    <w:multiLevelType w:val="multilevel"/>
    <w:tmpl w:val="0C09001D"/>
    <w:name w:val="AGSQ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5C5318AD"/>
    <w:multiLevelType w:val="hybridMultilevel"/>
    <w:tmpl w:val="AF001C7C"/>
    <w:name w:val="AGSQuote2"/>
    <w:lvl w:ilvl="0" w:tplc="BCC20644">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30" w15:restartNumberingAfterBreak="0">
    <w:nsid w:val="5EA34BAB"/>
    <w:multiLevelType w:val="multilevel"/>
    <w:tmpl w:val="0C09001D"/>
    <w:name w:val="AGSADash"/>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60461F5E"/>
    <w:multiLevelType w:val="multilevel"/>
    <w:tmpl w:val="0C09001D"/>
    <w:name w:val="AGSParties"/>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63CF53DE"/>
    <w:multiLevelType w:val="multilevel"/>
    <w:tmpl w:val="0C09001D"/>
    <w:name w:val="AGSPara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65456429"/>
    <w:multiLevelType w:val="multilevel"/>
    <w:tmpl w:val="D82EEFD4"/>
    <w:lvl w:ilvl="0">
      <w:start w:val="1"/>
      <w:numFmt w:val="decimal"/>
      <w:lvlText w:val="%1."/>
      <w:lvlJc w:val="left"/>
      <w:pPr>
        <w:ind w:left="369" w:hanging="369"/>
      </w:pPr>
      <w:rPr>
        <w:rFonts w:ascii="Calibri" w:hAnsi="Calibri" w:cs="Calibri" w:hint="default"/>
        <w:b w:val="0"/>
        <w:i w:val="0"/>
        <w:sz w:val="24"/>
        <w:szCs w:val="24"/>
      </w:rPr>
    </w:lvl>
    <w:lvl w:ilvl="1">
      <w:start w:val="1"/>
      <w:numFmt w:val="lowerLetter"/>
      <w:lvlText w:val="%2."/>
      <w:lvlJc w:val="left"/>
      <w:pPr>
        <w:ind w:left="738" w:hanging="369"/>
      </w:pPr>
      <w:rPr>
        <w:rFonts w:hint="default"/>
        <w:i w:val="0"/>
      </w:rPr>
    </w:lvl>
    <w:lvl w:ilvl="2">
      <w:start w:val="1"/>
      <w:numFmt w:val="lowerLetter"/>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34" w15:restartNumberingAfterBreak="0">
    <w:nsid w:val="6D594D7C"/>
    <w:multiLevelType w:val="multilevel"/>
    <w:tmpl w:val="0C09001D"/>
    <w:name w:val="AGSRecital"/>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15:restartNumberingAfterBreak="0">
    <w:nsid w:val="725E479C"/>
    <w:multiLevelType w:val="multilevel"/>
    <w:tmpl w:val="C59C78A0"/>
    <w:lvl w:ilvl="0">
      <w:start w:val="1"/>
      <w:numFmt w:val="decimal"/>
      <w:lvlText w:val="%1."/>
      <w:lvlJc w:val="left"/>
      <w:pPr>
        <w:ind w:left="369" w:hanging="369"/>
      </w:pPr>
      <w:rPr>
        <w:rFonts w:ascii="Calibri" w:hAnsi="Calibri" w:cs="Calibri" w:hint="default"/>
        <w:b w:val="0"/>
        <w:i w:val="0"/>
        <w:sz w:val="24"/>
        <w:szCs w:val="24"/>
      </w:rPr>
    </w:lvl>
    <w:lvl w:ilvl="1">
      <w:start w:val="1"/>
      <w:numFmt w:val="lowerLetter"/>
      <w:lvlText w:val="%2."/>
      <w:lvlJc w:val="left"/>
      <w:pPr>
        <w:ind w:left="738" w:hanging="369"/>
      </w:pPr>
      <w:rPr>
        <w:rFonts w:hint="default"/>
        <w:i w:val="0"/>
      </w:rPr>
    </w:lvl>
    <w:lvl w:ilvl="2">
      <w:start w:val="1"/>
      <w:numFmt w:val="lowerRoman"/>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36" w15:restartNumberingAfterBreak="0">
    <w:nsid w:val="75E94F51"/>
    <w:multiLevelType w:val="multilevel"/>
    <w:tmpl w:val="67C440E8"/>
    <w:lvl w:ilvl="0">
      <w:start w:val="1"/>
      <w:numFmt w:val="decimal"/>
      <w:lvlText w:val="%1."/>
      <w:lvlJc w:val="left"/>
      <w:pPr>
        <w:ind w:left="369" w:hanging="369"/>
      </w:pPr>
      <w:rPr>
        <w:rFonts w:ascii="Calibri" w:hAnsi="Calibri" w:cs="Calibri" w:hint="default"/>
        <w:b w:val="0"/>
        <w:i w:val="0"/>
        <w:sz w:val="24"/>
        <w:szCs w:val="24"/>
      </w:rPr>
    </w:lvl>
    <w:lvl w:ilvl="1">
      <w:start w:val="1"/>
      <w:numFmt w:val="lowerRoman"/>
      <w:lvlText w:val="(%2)"/>
      <w:lvlJc w:val="left"/>
      <w:pPr>
        <w:ind w:left="738" w:hanging="369"/>
      </w:pPr>
      <w:rPr>
        <w:rFonts w:hint="default"/>
        <w:i w:val="0"/>
      </w:rPr>
    </w:lvl>
    <w:lvl w:ilvl="2">
      <w:start w:val="1"/>
      <w:numFmt w:val="lowerLetter"/>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37" w15:restartNumberingAfterBreak="0">
    <w:nsid w:val="762F3F92"/>
    <w:multiLevelType w:val="hybridMultilevel"/>
    <w:tmpl w:val="2E1C76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E0A169B"/>
    <w:multiLevelType w:val="hybridMultilevel"/>
    <w:tmpl w:val="BE7043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13"/>
  </w:num>
  <w:num w:numId="4">
    <w:abstractNumId w:val="37"/>
  </w:num>
  <w:num w:numId="5">
    <w:abstractNumId w:val="29"/>
  </w:num>
  <w:num w:numId="6">
    <w:abstractNumId w:val="22"/>
  </w:num>
  <w:num w:numId="7">
    <w:abstractNumId w:val="15"/>
  </w:num>
  <w:num w:numId="8">
    <w:abstractNumId w:val="21"/>
  </w:num>
  <w:num w:numId="9">
    <w:abstractNumId w:val="38"/>
  </w:num>
  <w:num w:numId="10">
    <w:abstractNumId w:val="2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0"/>
  </w:num>
  <w:num w:numId="19">
    <w:abstractNumId w:val="10"/>
  </w:num>
  <w:num w:numId="20">
    <w:abstractNumId w:val="14"/>
  </w:num>
  <w:num w:numId="21">
    <w:abstractNumId w:val="19"/>
  </w:num>
  <w:num w:numId="22">
    <w:abstractNumId w:val="12"/>
  </w:num>
  <w:num w:numId="23">
    <w:abstractNumId w:val="25"/>
  </w:num>
  <w:num w:numId="24">
    <w:abstractNumId w:val="36"/>
  </w:num>
  <w:num w:numId="25">
    <w:abstractNumId w:val="11"/>
  </w:num>
  <w:num w:numId="26">
    <w:abstractNumId w:val="33"/>
  </w:num>
  <w:num w:numId="27">
    <w:abstractNumId w:val="35"/>
  </w:num>
  <w:num w:numId="28">
    <w:abstractNumId w:val="33"/>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removePersonalInformation/>
  <w:removeDateAndTime/>
  <w:embedSystemFonts/>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stylePaneSortMethod w:val="0000"/>
  <w:defaultTabStop w:val="851"/>
  <w:drawingGridHorizontalSpacing w:val="110"/>
  <w:displayHorizontalDrawingGridEvery w:val="2"/>
  <w:noPunctuationKerning/>
  <w:characterSpacingControl w:val="doNotCompress"/>
  <w:hdrShapeDefaults>
    <o:shapedefaults v:ext="edit" spidmax="201729"/>
  </w:hdrShapeDefaults>
  <w:footnotePr>
    <w:footnote w:id="-1"/>
    <w:footnote w:id="0"/>
  </w:footnotePr>
  <w:endnotePr>
    <w:endnote w:id="-1"/>
    <w:endnote w:id="0"/>
  </w:endnotePr>
  <w:compat>
    <w:compatSetting w:name="compatibilityMode" w:uri="http://schemas.microsoft.com/office/word" w:val="12"/>
  </w:compat>
  <w:docVars>
    <w:docVar w:name="StyleWS" w:val="bWSLetter"/>
  </w:docVars>
  <w:rsids>
    <w:rsidRoot w:val="008678EB"/>
    <w:rsid w:val="00002024"/>
    <w:rsid w:val="000039D7"/>
    <w:rsid w:val="00007578"/>
    <w:rsid w:val="00012088"/>
    <w:rsid w:val="00012B72"/>
    <w:rsid w:val="00014257"/>
    <w:rsid w:val="0002027E"/>
    <w:rsid w:val="000248C7"/>
    <w:rsid w:val="000258A0"/>
    <w:rsid w:val="00031189"/>
    <w:rsid w:val="000320F2"/>
    <w:rsid w:val="00032513"/>
    <w:rsid w:val="00036984"/>
    <w:rsid w:val="0003757F"/>
    <w:rsid w:val="0003764D"/>
    <w:rsid w:val="000379E2"/>
    <w:rsid w:val="00041037"/>
    <w:rsid w:val="00041E62"/>
    <w:rsid w:val="0004373B"/>
    <w:rsid w:val="0004479F"/>
    <w:rsid w:val="00044D8C"/>
    <w:rsid w:val="000453D0"/>
    <w:rsid w:val="00046216"/>
    <w:rsid w:val="00050664"/>
    <w:rsid w:val="00051826"/>
    <w:rsid w:val="00051EA8"/>
    <w:rsid w:val="0005423E"/>
    <w:rsid w:val="00056020"/>
    <w:rsid w:val="00057DAD"/>
    <w:rsid w:val="00060287"/>
    <w:rsid w:val="0006051E"/>
    <w:rsid w:val="000610BE"/>
    <w:rsid w:val="00063C97"/>
    <w:rsid w:val="00064F51"/>
    <w:rsid w:val="00066A91"/>
    <w:rsid w:val="0007200D"/>
    <w:rsid w:val="000731B2"/>
    <w:rsid w:val="000742B1"/>
    <w:rsid w:val="00074AB4"/>
    <w:rsid w:val="00075CE6"/>
    <w:rsid w:val="00077B7B"/>
    <w:rsid w:val="000813F8"/>
    <w:rsid w:val="00082647"/>
    <w:rsid w:val="00082BCD"/>
    <w:rsid w:val="00085818"/>
    <w:rsid w:val="00090D8B"/>
    <w:rsid w:val="000967FA"/>
    <w:rsid w:val="00097203"/>
    <w:rsid w:val="000974E1"/>
    <w:rsid w:val="000978C5"/>
    <w:rsid w:val="000A25C2"/>
    <w:rsid w:val="000A4314"/>
    <w:rsid w:val="000A71D4"/>
    <w:rsid w:val="000A7903"/>
    <w:rsid w:val="000A7A77"/>
    <w:rsid w:val="000B042A"/>
    <w:rsid w:val="000B177D"/>
    <w:rsid w:val="000B2B15"/>
    <w:rsid w:val="000B4003"/>
    <w:rsid w:val="000B4DA5"/>
    <w:rsid w:val="000B5DCB"/>
    <w:rsid w:val="000B7351"/>
    <w:rsid w:val="000C2287"/>
    <w:rsid w:val="000C2440"/>
    <w:rsid w:val="000C27EB"/>
    <w:rsid w:val="000C566E"/>
    <w:rsid w:val="000C61CF"/>
    <w:rsid w:val="000C6EBB"/>
    <w:rsid w:val="000D08D5"/>
    <w:rsid w:val="000D219A"/>
    <w:rsid w:val="000D2D22"/>
    <w:rsid w:val="000D2FFA"/>
    <w:rsid w:val="000D40E2"/>
    <w:rsid w:val="000D5F02"/>
    <w:rsid w:val="000D628D"/>
    <w:rsid w:val="000D7205"/>
    <w:rsid w:val="000E2406"/>
    <w:rsid w:val="000E2AF3"/>
    <w:rsid w:val="000E2E9E"/>
    <w:rsid w:val="000E4D39"/>
    <w:rsid w:val="000E4E87"/>
    <w:rsid w:val="000E750C"/>
    <w:rsid w:val="000F0319"/>
    <w:rsid w:val="000F081D"/>
    <w:rsid w:val="000F2181"/>
    <w:rsid w:val="000F2EBE"/>
    <w:rsid w:val="000F31F8"/>
    <w:rsid w:val="000F39FE"/>
    <w:rsid w:val="000F5EF9"/>
    <w:rsid w:val="00102623"/>
    <w:rsid w:val="00102896"/>
    <w:rsid w:val="00107E81"/>
    <w:rsid w:val="001104D5"/>
    <w:rsid w:val="0011343D"/>
    <w:rsid w:val="00121A23"/>
    <w:rsid w:val="00123118"/>
    <w:rsid w:val="00124559"/>
    <w:rsid w:val="001245D0"/>
    <w:rsid w:val="001300B0"/>
    <w:rsid w:val="001369B9"/>
    <w:rsid w:val="00137289"/>
    <w:rsid w:val="00137A06"/>
    <w:rsid w:val="00140EBC"/>
    <w:rsid w:val="00142EC4"/>
    <w:rsid w:val="0014387D"/>
    <w:rsid w:val="00143A2B"/>
    <w:rsid w:val="00143DA9"/>
    <w:rsid w:val="001443B4"/>
    <w:rsid w:val="00144E82"/>
    <w:rsid w:val="001476F6"/>
    <w:rsid w:val="001532D6"/>
    <w:rsid w:val="00154AA1"/>
    <w:rsid w:val="00155CB3"/>
    <w:rsid w:val="00157CDF"/>
    <w:rsid w:val="00163C51"/>
    <w:rsid w:val="00163FE7"/>
    <w:rsid w:val="00170672"/>
    <w:rsid w:val="00170675"/>
    <w:rsid w:val="00171557"/>
    <w:rsid w:val="00172839"/>
    <w:rsid w:val="00172D6D"/>
    <w:rsid w:val="00174456"/>
    <w:rsid w:val="00174847"/>
    <w:rsid w:val="0017505D"/>
    <w:rsid w:val="001776B2"/>
    <w:rsid w:val="00182E3C"/>
    <w:rsid w:val="00182E6C"/>
    <w:rsid w:val="00184268"/>
    <w:rsid w:val="00184B5E"/>
    <w:rsid w:val="00185492"/>
    <w:rsid w:val="00190AB5"/>
    <w:rsid w:val="0019282E"/>
    <w:rsid w:val="00194039"/>
    <w:rsid w:val="001940AD"/>
    <w:rsid w:val="00195069"/>
    <w:rsid w:val="00196DA5"/>
    <w:rsid w:val="001979DC"/>
    <w:rsid w:val="001A15AC"/>
    <w:rsid w:val="001A562A"/>
    <w:rsid w:val="001A5CB2"/>
    <w:rsid w:val="001B0571"/>
    <w:rsid w:val="001B0B41"/>
    <w:rsid w:val="001B2B46"/>
    <w:rsid w:val="001B2D72"/>
    <w:rsid w:val="001B4173"/>
    <w:rsid w:val="001B644D"/>
    <w:rsid w:val="001B7250"/>
    <w:rsid w:val="001B7C15"/>
    <w:rsid w:val="001C0768"/>
    <w:rsid w:val="001C1A73"/>
    <w:rsid w:val="001C1A94"/>
    <w:rsid w:val="001C3392"/>
    <w:rsid w:val="001C3788"/>
    <w:rsid w:val="001C6AD2"/>
    <w:rsid w:val="001C784F"/>
    <w:rsid w:val="001C7FCD"/>
    <w:rsid w:val="001D07AE"/>
    <w:rsid w:val="001D1C21"/>
    <w:rsid w:val="001D21D2"/>
    <w:rsid w:val="001D598D"/>
    <w:rsid w:val="001E083F"/>
    <w:rsid w:val="001E0960"/>
    <w:rsid w:val="001E1B02"/>
    <w:rsid w:val="001E44FA"/>
    <w:rsid w:val="001E4824"/>
    <w:rsid w:val="001E5E30"/>
    <w:rsid w:val="001E647F"/>
    <w:rsid w:val="001F373E"/>
    <w:rsid w:val="001F3DE2"/>
    <w:rsid w:val="001F43D4"/>
    <w:rsid w:val="001F50EC"/>
    <w:rsid w:val="001F5AF2"/>
    <w:rsid w:val="00201A33"/>
    <w:rsid w:val="0020446F"/>
    <w:rsid w:val="002052B0"/>
    <w:rsid w:val="00210328"/>
    <w:rsid w:val="00210C28"/>
    <w:rsid w:val="0021145F"/>
    <w:rsid w:val="00213788"/>
    <w:rsid w:val="002146BA"/>
    <w:rsid w:val="0021764C"/>
    <w:rsid w:val="00217A90"/>
    <w:rsid w:val="00217C89"/>
    <w:rsid w:val="0022057C"/>
    <w:rsid w:val="00220F1C"/>
    <w:rsid w:val="00221332"/>
    <w:rsid w:val="002221BC"/>
    <w:rsid w:val="00223A01"/>
    <w:rsid w:val="00225D68"/>
    <w:rsid w:val="0022621E"/>
    <w:rsid w:val="002264C8"/>
    <w:rsid w:val="002274CF"/>
    <w:rsid w:val="002309B3"/>
    <w:rsid w:val="00232329"/>
    <w:rsid w:val="00233BC0"/>
    <w:rsid w:val="00234173"/>
    <w:rsid w:val="00235849"/>
    <w:rsid w:val="00235E1E"/>
    <w:rsid w:val="00237356"/>
    <w:rsid w:val="00240E07"/>
    <w:rsid w:val="00240E9E"/>
    <w:rsid w:val="0024155A"/>
    <w:rsid w:val="00241798"/>
    <w:rsid w:val="002432A9"/>
    <w:rsid w:val="00243924"/>
    <w:rsid w:val="00246A83"/>
    <w:rsid w:val="00246C4C"/>
    <w:rsid w:val="002472BC"/>
    <w:rsid w:val="00254817"/>
    <w:rsid w:val="00255070"/>
    <w:rsid w:val="00257896"/>
    <w:rsid w:val="00262854"/>
    <w:rsid w:val="00265192"/>
    <w:rsid w:val="00266DC8"/>
    <w:rsid w:val="00271F48"/>
    <w:rsid w:val="00274E2B"/>
    <w:rsid w:val="00277A8C"/>
    <w:rsid w:val="00280B8E"/>
    <w:rsid w:val="002832C2"/>
    <w:rsid w:val="002832F4"/>
    <w:rsid w:val="0028502C"/>
    <w:rsid w:val="00290E80"/>
    <w:rsid w:val="00293143"/>
    <w:rsid w:val="00293320"/>
    <w:rsid w:val="00294058"/>
    <w:rsid w:val="00294245"/>
    <w:rsid w:val="00294DE8"/>
    <w:rsid w:val="00296CD1"/>
    <w:rsid w:val="002A0596"/>
    <w:rsid w:val="002A18C9"/>
    <w:rsid w:val="002A2B43"/>
    <w:rsid w:val="002A3283"/>
    <w:rsid w:val="002A3E4C"/>
    <w:rsid w:val="002A5322"/>
    <w:rsid w:val="002A6992"/>
    <w:rsid w:val="002A7E6F"/>
    <w:rsid w:val="002B0EAC"/>
    <w:rsid w:val="002B191F"/>
    <w:rsid w:val="002B2134"/>
    <w:rsid w:val="002B2307"/>
    <w:rsid w:val="002B3521"/>
    <w:rsid w:val="002C3465"/>
    <w:rsid w:val="002C7560"/>
    <w:rsid w:val="002D569C"/>
    <w:rsid w:val="002E2A15"/>
    <w:rsid w:val="002E2BC6"/>
    <w:rsid w:val="002E2E64"/>
    <w:rsid w:val="002E39E0"/>
    <w:rsid w:val="002E413A"/>
    <w:rsid w:val="002E68E2"/>
    <w:rsid w:val="002E6CA7"/>
    <w:rsid w:val="002E7EE0"/>
    <w:rsid w:val="002F0C47"/>
    <w:rsid w:val="002F242B"/>
    <w:rsid w:val="002F4A68"/>
    <w:rsid w:val="002F664A"/>
    <w:rsid w:val="00301367"/>
    <w:rsid w:val="00301C22"/>
    <w:rsid w:val="00306EFA"/>
    <w:rsid w:val="0031117B"/>
    <w:rsid w:val="003127F8"/>
    <w:rsid w:val="003209D5"/>
    <w:rsid w:val="00321884"/>
    <w:rsid w:val="00322CCD"/>
    <w:rsid w:val="003257CA"/>
    <w:rsid w:val="0032598E"/>
    <w:rsid w:val="00327822"/>
    <w:rsid w:val="003278F1"/>
    <w:rsid w:val="00331757"/>
    <w:rsid w:val="0033258A"/>
    <w:rsid w:val="00332C68"/>
    <w:rsid w:val="00333039"/>
    <w:rsid w:val="00333A4F"/>
    <w:rsid w:val="00335540"/>
    <w:rsid w:val="00337460"/>
    <w:rsid w:val="00340AA4"/>
    <w:rsid w:val="00345269"/>
    <w:rsid w:val="00345429"/>
    <w:rsid w:val="0034760F"/>
    <w:rsid w:val="00350078"/>
    <w:rsid w:val="0035186D"/>
    <w:rsid w:val="00352B83"/>
    <w:rsid w:val="00354E4F"/>
    <w:rsid w:val="0036127D"/>
    <w:rsid w:val="00363399"/>
    <w:rsid w:val="00364922"/>
    <w:rsid w:val="00371E2D"/>
    <w:rsid w:val="00373465"/>
    <w:rsid w:val="00373484"/>
    <w:rsid w:val="00375DC2"/>
    <w:rsid w:val="00377DAC"/>
    <w:rsid w:val="00380FB2"/>
    <w:rsid w:val="00382276"/>
    <w:rsid w:val="00387FCD"/>
    <w:rsid w:val="0039016F"/>
    <w:rsid w:val="00390A97"/>
    <w:rsid w:val="00390B03"/>
    <w:rsid w:val="00392408"/>
    <w:rsid w:val="003936BF"/>
    <w:rsid w:val="003939A2"/>
    <w:rsid w:val="00394C04"/>
    <w:rsid w:val="0039749E"/>
    <w:rsid w:val="003A080E"/>
    <w:rsid w:val="003A25E7"/>
    <w:rsid w:val="003A34AE"/>
    <w:rsid w:val="003A4CFF"/>
    <w:rsid w:val="003A6158"/>
    <w:rsid w:val="003A644D"/>
    <w:rsid w:val="003A72A8"/>
    <w:rsid w:val="003A7E96"/>
    <w:rsid w:val="003B0659"/>
    <w:rsid w:val="003B114C"/>
    <w:rsid w:val="003B3643"/>
    <w:rsid w:val="003B3DB9"/>
    <w:rsid w:val="003B4E23"/>
    <w:rsid w:val="003B7386"/>
    <w:rsid w:val="003B7581"/>
    <w:rsid w:val="003B777A"/>
    <w:rsid w:val="003C08FD"/>
    <w:rsid w:val="003C1E61"/>
    <w:rsid w:val="003C32EE"/>
    <w:rsid w:val="003C452F"/>
    <w:rsid w:val="003C5BDF"/>
    <w:rsid w:val="003D1FE2"/>
    <w:rsid w:val="003D4E0D"/>
    <w:rsid w:val="003D632A"/>
    <w:rsid w:val="003D7C75"/>
    <w:rsid w:val="003E0AF3"/>
    <w:rsid w:val="003E1765"/>
    <w:rsid w:val="003E284A"/>
    <w:rsid w:val="003E2DCB"/>
    <w:rsid w:val="003E3108"/>
    <w:rsid w:val="003E33B4"/>
    <w:rsid w:val="003E352A"/>
    <w:rsid w:val="003E49CC"/>
    <w:rsid w:val="003E6641"/>
    <w:rsid w:val="003E7BF9"/>
    <w:rsid w:val="003F1A61"/>
    <w:rsid w:val="003F58A1"/>
    <w:rsid w:val="003F61C0"/>
    <w:rsid w:val="003F7EF1"/>
    <w:rsid w:val="0040186F"/>
    <w:rsid w:val="00402812"/>
    <w:rsid w:val="004040B2"/>
    <w:rsid w:val="00404E41"/>
    <w:rsid w:val="0040665C"/>
    <w:rsid w:val="00406C4A"/>
    <w:rsid w:val="004077A2"/>
    <w:rsid w:val="00407A73"/>
    <w:rsid w:val="00410D15"/>
    <w:rsid w:val="00412EE5"/>
    <w:rsid w:val="00416635"/>
    <w:rsid w:val="004209C2"/>
    <w:rsid w:val="00423DA5"/>
    <w:rsid w:val="00424539"/>
    <w:rsid w:val="004255F8"/>
    <w:rsid w:val="00425AE3"/>
    <w:rsid w:val="0042646F"/>
    <w:rsid w:val="00430D5F"/>
    <w:rsid w:val="004327A6"/>
    <w:rsid w:val="00433AE2"/>
    <w:rsid w:val="00435726"/>
    <w:rsid w:val="00435DA0"/>
    <w:rsid w:val="00436098"/>
    <w:rsid w:val="00436219"/>
    <w:rsid w:val="00436C5C"/>
    <w:rsid w:val="00441379"/>
    <w:rsid w:val="00442227"/>
    <w:rsid w:val="004428F7"/>
    <w:rsid w:val="00442D45"/>
    <w:rsid w:val="00444179"/>
    <w:rsid w:val="00444507"/>
    <w:rsid w:val="00444584"/>
    <w:rsid w:val="00446121"/>
    <w:rsid w:val="004503EC"/>
    <w:rsid w:val="00452C13"/>
    <w:rsid w:val="00463E97"/>
    <w:rsid w:val="00467AC4"/>
    <w:rsid w:val="00467F24"/>
    <w:rsid w:val="00470234"/>
    <w:rsid w:val="00473FD8"/>
    <w:rsid w:val="00475CF2"/>
    <w:rsid w:val="00475D6C"/>
    <w:rsid w:val="00476141"/>
    <w:rsid w:val="00476C74"/>
    <w:rsid w:val="00477BB5"/>
    <w:rsid w:val="004803D4"/>
    <w:rsid w:val="00485612"/>
    <w:rsid w:val="00487B34"/>
    <w:rsid w:val="00491433"/>
    <w:rsid w:val="004938A3"/>
    <w:rsid w:val="004948CC"/>
    <w:rsid w:val="004971E4"/>
    <w:rsid w:val="004A37E5"/>
    <w:rsid w:val="004B4EA7"/>
    <w:rsid w:val="004B5A3C"/>
    <w:rsid w:val="004B5B4A"/>
    <w:rsid w:val="004B644E"/>
    <w:rsid w:val="004B69AA"/>
    <w:rsid w:val="004C1309"/>
    <w:rsid w:val="004C144E"/>
    <w:rsid w:val="004C1A87"/>
    <w:rsid w:val="004C5AFE"/>
    <w:rsid w:val="004C6902"/>
    <w:rsid w:val="004C7B4D"/>
    <w:rsid w:val="004D0AF5"/>
    <w:rsid w:val="004D256F"/>
    <w:rsid w:val="004D579A"/>
    <w:rsid w:val="004E1067"/>
    <w:rsid w:val="004E253D"/>
    <w:rsid w:val="004F0122"/>
    <w:rsid w:val="004F05DB"/>
    <w:rsid w:val="004F17F7"/>
    <w:rsid w:val="004F2FAE"/>
    <w:rsid w:val="004F5362"/>
    <w:rsid w:val="004F7EE2"/>
    <w:rsid w:val="00500012"/>
    <w:rsid w:val="00502DD0"/>
    <w:rsid w:val="00503542"/>
    <w:rsid w:val="00505FCA"/>
    <w:rsid w:val="00507791"/>
    <w:rsid w:val="00510B3A"/>
    <w:rsid w:val="00511CD8"/>
    <w:rsid w:val="00511EAF"/>
    <w:rsid w:val="0051372A"/>
    <w:rsid w:val="00517E97"/>
    <w:rsid w:val="00521933"/>
    <w:rsid w:val="005276E4"/>
    <w:rsid w:val="005279CC"/>
    <w:rsid w:val="00531C0C"/>
    <w:rsid w:val="00531DA5"/>
    <w:rsid w:val="00532D74"/>
    <w:rsid w:val="005352DD"/>
    <w:rsid w:val="00536004"/>
    <w:rsid w:val="005366E7"/>
    <w:rsid w:val="00536929"/>
    <w:rsid w:val="005375A0"/>
    <w:rsid w:val="00537B4E"/>
    <w:rsid w:val="00540465"/>
    <w:rsid w:val="00541FEF"/>
    <w:rsid w:val="00546588"/>
    <w:rsid w:val="00547E30"/>
    <w:rsid w:val="0055370A"/>
    <w:rsid w:val="00554B06"/>
    <w:rsid w:val="005556A2"/>
    <w:rsid w:val="00560E92"/>
    <w:rsid w:val="00562634"/>
    <w:rsid w:val="00566465"/>
    <w:rsid w:val="00570B53"/>
    <w:rsid w:val="005712ED"/>
    <w:rsid w:val="00571ACA"/>
    <w:rsid w:val="00574D2B"/>
    <w:rsid w:val="0057625F"/>
    <w:rsid w:val="00582C28"/>
    <w:rsid w:val="00583629"/>
    <w:rsid w:val="0058455B"/>
    <w:rsid w:val="00584F3F"/>
    <w:rsid w:val="0058653A"/>
    <w:rsid w:val="00586C23"/>
    <w:rsid w:val="00592607"/>
    <w:rsid w:val="00594537"/>
    <w:rsid w:val="00595849"/>
    <w:rsid w:val="00595E48"/>
    <w:rsid w:val="005A0240"/>
    <w:rsid w:val="005A0814"/>
    <w:rsid w:val="005A6EA9"/>
    <w:rsid w:val="005B0A17"/>
    <w:rsid w:val="005B29AD"/>
    <w:rsid w:val="005B42FE"/>
    <w:rsid w:val="005B5048"/>
    <w:rsid w:val="005B52E3"/>
    <w:rsid w:val="005B5536"/>
    <w:rsid w:val="005B5FEE"/>
    <w:rsid w:val="005B63B2"/>
    <w:rsid w:val="005B7033"/>
    <w:rsid w:val="005C7FFD"/>
    <w:rsid w:val="005D1FCA"/>
    <w:rsid w:val="005D4CA5"/>
    <w:rsid w:val="005D7C25"/>
    <w:rsid w:val="005E017E"/>
    <w:rsid w:val="005E0910"/>
    <w:rsid w:val="005E4601"/>
    <w:rsid w:val="005E736A"/>
    <w:rsid w:val="005F1DF4"/>
    <w:rsid w:val="005F253E"/>
    <w:rsid w:val="005F27EF"/>
    <w:rsid w:val="005F5EB8"/>
    <w:rsid w:val="005F60DB"/>
    <w:rsid w:val="006006CF"/>
    <w:rsid w:val="00602E88"/>
    <w:rsid w:val="00604125"/>
    <w:rsid w:val="00605ADC"/>
    <w:rsid w:val="00606ADD"/>
    <w:rsid w:val="00607E2A"/>
    <w:rsid w:val="00610DA3"/>
    <w:rsid w:val="006117F5"/>
    <w:rsid w:val="006122E1"/>
    <w:rsid w:val="006147BE"/>
    <w:rsid w:val="006161F8"/>
    <w:rsid w:val="00616491"/>
    <w:rsid w:val="00623FA5"/>
    <w:rsid w:val="0062440A"/>
    <w:rsid w:val="0062512C"/>
    <w:rsid w:val="00625235"/>
    <w:rsid w:val="00626325"/>
    <w:rsid w:val="0063445A"/>
    <w:rsid w:val="006376CC"/>
    <w:rsid w:val="00641007"/>
    <w:rsid w:val="00642695"/>
    <w:rsid w:val="00642C1E"/>
    <w:rsid w:val="006448E4"/>
    <w:rsid w:val="0064647A"/>
    <w:rsid w:val="00646602"/>
    <w:rsid w:val="0064667D"/>
    <w:rsid w:val="00646A04"/>
    <w:rsid w:val="00646D73"/>
    <w:rsid w:val="0065130D"/>
    <w:rsid w:val="00652BBE"/>
    <w:rsid w:val="0065413D"/>
    <w:rsid w:val="0065461E"/>
    <w:rsid w:val="00654919"/>
    <w:rsid w:val="006574AB"/>
    <w:rsid w:val="00662B72"/>
    <w:rsid w:val="00663ADA"/>
    <w:rsid w:val="00664968"/>
    <w:rsid w:val="00665AEC"/>
    <w:rsid w:val="00666AB2"/>
    <w:rsid w:val="0066733F"/>
    <w:rsid w:val="006738A8"/>
    <w:rsid w:val="006775C7"/>
    <w:rsid w:val="0068239C"/>
    <w:rsid w:val="006829B7"/>
    <w:rsid w:val="0068442B"/>
    <w:rsid w:val="00685DC9"/>
    <w:rsid w:val="006876CC"/>
    <w:rsid w:val="00692892"/>
    <w:rsid w:val="006948D4"/>
    <w:rsid w:val="006961BC"/>
    <w:rsid w:val="006A0E83"/>
    <w:rsid w:val="006A171D"/>
    <w:rsid w:val="006A1924"/>
    <w:rsid w:val="006A37A5"/>
    <w:rsid w:val="006A44B5"/>
    <w:rsid w:val="006A45FF"/>
    <w:rsid w:val="006A5F92"/>
    <w:rsid w:val="006B17DB"/>
    <w:rsid w:val="006B2863"/>
    <w:rsid w:val="006B404D"/>
    <w:rsid w:val="006C030F"/>
    <w:rsid w:val="006C12AC"/>
    <w:rsid w:val="006C1EA8"/>
    <w:rsid w:val="006C2838"/>
    <w:rsid w:val="006C4A30"/>
    <w:rsid w:val="006C7992"/>
    <w:rsid w:val="006C7EEA"/>
    <w:rsid w:val="006D0A68"/>
    <w:rsid w:val="006D315F"/>
    <w:rsid w:val="006D3520"/>
    <w:rsid w:val="006D436D"/>
    <w:rsid w:val="006D6000"/>
    <w:rsid w:val="006D7611"/>
    <w:rsid w:val="006E12A9"/>
    <w:rsid w:val="006E2406"/>
    <w:rsid w:val="006F05FC"/>
    <w:rsid w:val="006F166C"/>
    <w:rsid w:val="006F1BB4"/>
    <w:rsid w:val="006F335D"/>
    <w:rsid w:val="006F39FC"/>
    <w:rsid w:val="006F3F95"/>
    <w:rsid w:val="006F59B9"/>
    <w:rsid w:val="006F6CBF"/>
    <w:rsid w:val="006F7EF6"/>
    <w:rsid w:val="00700043"/>
    <w:rsid w:val="00701FD7"/>
    <w:rsid w:val="007042B4"/>
    <w:rsid w:val="00711DAC"/>
    <w:rsid w:val="00712359"/>
    <w:rsid w:val="00720B8F"/>
    <w:rsid w:val="00721992"/>
    <w:rsid w:val="00722E06"/>
    <w:rsid w:val="0072459D"/>
    <w:rsid w:val="007249E6"/>
    <w:rsid w:val="0072656B"/>
    <w:rsid w:val="007275FE"/>
    <w:rsid w:val="0073065D"/>
    <w:rsid w:val="00730DC0"/>
    <w:rsid w:val="00730E72"/>
    <w:rsid w:val="007330A3"/>
    <w:rsid w:val="00733523"/>
    <w:rsid w:val="007351F3"/>
    <w:rsid w:val="00736F58"/>
    <w:rsid w:val="00741738"/>
    <w:rsid w:val="00744DC7"/>
    <w:rsid w:val="00746DC8"/>
    <w:rsid w:val="00747AD3"/>
    <w:rsid w:val="0075118C"/>
    <w:rsid w:val="00754E6A"/>
    <w:rsid w:val="007551B7"/>
    <w:rsid w:val="007557A9"/>
    <w:rsid w:val="00757BFF"/>
    <w:rsid w:val="00760605"/>
    <w:rsid w:val="00760923"/>
    <w:rsid w:val="007634D2"/>
    <w:rsid w:val="007637AB"/>
    <w:rsid w:val="007661CD"/>
    <w:rsid w:val="00766970"/>
    <w:rsid w:val="0076723C"/>
    <w:rsid w:val="00767CF2"/>
    <w:rsid w:val="00767F90"/>
    <w:rsid w:val="007701BF"/>
    <w:rsid w:val="0077116C"/>
    <w:rsid w:val="0077308C"/>
    <w:rsid w:val="00774156"/>
    <w:rsid w:val="00775C14"/>
    <w:rsid w:val="007760FD"/>
    <w:rsid w:val="00777BB6"/>
    <w:rsid w:val="0078249B"/>
    <w:rsid w:val="00785341"/>
    <w:rsid w:val="007856B2"/>
    <w:rsid w:val="0079138B"/>
    <w:rsid w:val="007934F1"/>
    <w:rsid w:val="00794CF0"/>
    <w:rsid w:val="007963EC"/>
    <w:rsid w:val="00797355"/>
    <w:rsid w:val="007A0387"/>
    <w:rsid w:val="007A15D9"/>
    <w:rsid w:val="007A2B63"/>
    <w:rsid w:val="007A337B"/>
    <w:rsid w:val="007A4C5E"/>
    <w:rsid w:val="007A5A4C"/>
    <w:rsid w:val="007A6FD4"/>
    <w:rsid w:val="007B0407"/>
    <w:rsid w:val="007B1945"/>
    <w:rsid w:val="007B1C64"/>
    <w:rsid w:val="007B5D87"/>
    <w:rsid w:val="007C1C1D"/>
    <w:rsid w:val="007C31EF"/>
    <w:rsid w:val="007C5D94"/>
    <w:rsid w:val="007C6401"/>
    <w:rsid w:val="007C6E3D"/>
    <w:rsid w:val="007D6E07"/>
    <w:rsid w:val="007D7127"/>
    <w:rsid w:val="007D729A"/>
    <w:rsid w:val="007D798D"/>
    <w:rsid w:val="007E238A"/>
    <w:rsid w:val="007E6966"/>
    <w:rsid w:val="007E753F"/>
    <w:rsid w:val="007F096A"/>
    <w:rsid w:val="007F11B3"/>
    <w:rsid w:val="007F434A"/>
    <w:rsid w:val="0080020C"/>
    <w:rsid w:val="00805150"/>
    <w:rsid w:val="0080541C"/>
    <w:rsid w:val="00806905"/>
    <w:rsid w:val="008077BA"/>
    <w:rsid w:val="00810255"/>
    <w:rsid w:val="008111D3"/>
    <w:rsid w:val="00812F65"/>
    <w:rsid w:val="008145A8"/>
    <w:rsid w:val="0081483E"/>
    <w:rsid w:val="00814DB1"/>
    <w:rsid w:val="00816DFC"/>
    <w:rsid w:val="0081779B"/>
    <w:rsid w:val="008205BA"/>
    <w:rsid w:val="0082144D"/>
    <w:rsid w:val="00821543"/>
    <w:rsid w:val="0082171E"/>
    <w:rsid w:val="00822056"/>
    <w:rsid w:val="00824B62"/>
    <w:rsid w:val="00831BAE"/>
    <w:rsid w:val="0083235A"/>
    <w:rsid w:val="00832657"/>
    <w:rsid w:val="00832BF7"/>
    <w:rsid w:val="0083769A"/>
    <w:rsid w:val="0084554D"/>
    <w:rsid w:val="008477C7"/>
    <w:rsid w:val="00851E2D"/>
    <w:rsid w:val="00852794"/>
    <w:rsid w:val="00853529"/>
    <w:rsid w:val="0085480D"/>
    <w:rsid w:val="00855DE5"/>
    <w:rsid w:val="00856E2A"/>
    <w:rsid w:val="00857B4E"/>
    <w:rsid w:val="00857C3F"/>
    <w:rsid w:val="008624D0"/>
    <w:rsid w:val="00862F94"/>
    <w:rsid w:val="00863979"/>
    <w:rsid w:val="00866271"/>
    <w:rsid w:val="008671B1"/>
    <w:rsid w:val="008678EB"/>
    <w:rsid w:val="00870824"/>
    <w:rsid w:val="008712AE"/>
    <w:rsid w:val="00872A40"/>
    <w:rsid w:val="00873E84"/>
    <w:rsid w:val="00876AE2"/>
    <w:rsid w:val="00880AB9"/>
    <w:rsid w:val="00884442"/>
    <w:rsid w:val="008858BF"/>
    <w:rsid w:val="00886D9E"/>
    <w:rsid w:val="00895A75"/>
    <w:rsid w:val="00895FA8"/>
    <w:rsid w:val="008A1585"/>
    <w:rsid w:val="008A17E3"/>
    <w:rsid w:val="008A1BCF"/>
    <w:rsid w:val="008A28B4"/>
    <w:rsid w:val="008A4262"/>
    <w:rsid w:val="008A4BEA"/>
    <w:rsid w:val="008A54EA"/>
    <w:rsid w:val="008A5F28"/>
    <w:rsid w:val="008B1DCF"/>
    <w:rsid w:val="008B23EF"/>
    <w:rsid w:val="008B3176"/>
    <w:rsid w:val="008B3541"/>
    <w:rsid w:val="008B3830"/>
    <w:rsid w:val="008B3BA5"/>
    <w:rsid w:val="008B5D95"/>
    <w:rsid w:val="008C63FE"/>
    <w:rsid w:val="008C6C78"/>
    <w:rsid w:val="008C7668"/>
    <w:rsid w:val="008D3B2B"/>
    <w:rsid w:val="008D6654"/>
    <w:rsid w:val="008D6A9D"/>
    <w:rsid w:val="008E1C73"/>
    <w:rsid w:val="008E24DA"/>
    <w:rsid w:val="008E38D7"/>
    <w:rsid w:val="008F3A94"/>
    <w:rsid w:val="008F58D2"/>
    <w:rsid w:val="00902A2B"/>
    <w:rsid w:val="00903370"/>
    <w:rsid w:val="00903DE7"/>
    <w:rsid w:val="00904115"/>
    <w:rsid w:val="0090466A"/>
    <w:rsid w:val="00905441"/>
    <w:rsid w:val="00910CDE"/>
    <w:rsid w:val="009121A5"/>
    <w:rsid w:val="00912F84"/>
    <w:rsid w:val="00913D7D"/>
    <w:rsid w:val="00915D39"/>
    <w:rsid w:val="00916442"/>
    <w:rsid w:val="0091668E"/>
    <w:rsid w:val="0091674D"/>
    <w:rsid w:val="00917469"/>
    <w:rsid w:val="009218BA"/>
    <w:rsid w:val="00924036"/>
    <w:rsid w:val="009249F0"/>
    <w:rsid w:val="00926308"/>
    <w:rsid w:val="00931772"/>
    <w:rsid w:val="009317A2"/>
    <w:rsid w:val="0093199E"/>
    <w:rsid w:val="009319D5"/>
    <w:rsid w:val="009333DE"/>
    <w:rsid w:val="00933869"/>
    <w:rsid w:val="0093569B"/>
    <w:rsid w:val="009359F9"/>
    <w:rsid w:val="00943C07"/>
    <w:rsid w:val="00945645"/>
    <w:rsid w:val="00952109"/>
    <w:rsid w:val="009529B2"/>
    <w:rsid w:val="0095384A"/>
    <w:rsid w:val="00953ABB"/>
    <w:rsid w:val="00955D4C"/>
    <w:rsid w:val="00961CE4"/>
    <w:rsid w:val="00962A76"/>
    <w:rsid w:val="00963D17"/>
    <w:rsid w:val="009646BA"/>
    <w:rsid w:val="00964948"/>
    <w:rsid w:val="009676EF"/>
    <w:rsid w:val="009679CE"/>
    <w:rsid w:val="00974376"/>
    <w:rsid w:val="00974EE4"/>
    <w:rsid w:val="009768DD"/>
    <w:rsid w:val="0097758B"/>
    <w:rsid w:val="009778BB"/>
    <w:rsid w:val="009810AA"/>
    <w:rsid w:val="009817E2"/>
    <w:rsid w:val="009818F6"/>
    <w:rsid w:val="00981B44"/>
    <w:rsid w:val="00982D68"/>
    <w:rsid w:val="0098596B"/>
    <w:rsid w:val="009917F3"/>
    <w:rsid w:val="00993854"/>
    <w:rsid w:val="00995C66"/>
    <w:rsid w:val="00996158"/>
    <w:rsid w:val="0099674D"/>
    <w:rsid w:val="009A0F10"/>
    <w:rsid w:val="009A274B"/>
    <w:rsid w:val="009A3EB2"/>
    <w:rsid w:val="009B0BA1"/>
    <w:rsid w:val="009B1C38"/>
    <w:rsid w:val="009B36F4"/>
    <w:rsid w:val="009B4188"/>
    <w:rsid w:val="009C2745"/>
    <w:rsid w:val="009C5D9C"/>
    <w:rsid w:val="009C68D3"/>
    <w:rsid w:val="009C6F1A"/>
    <w:rsid w:val="009D0428"/>
    <w:rsid w:val="009D13CF"/>
    <w:rsid w:val="009D7DF2"/>
    <w:rsid w:val="009E012E"/>
    <w:rsid w:val="009E1396"/>
    <w:rsid w:val="009E45ED"/>
    <w:rsid w:val="009E4ED1"/>
    <w:rsid w:val="009E5AE6"/>
    <w:rsid w:val="009E5F58"/>
    <w:rsid w:val="009E7EF5"/>
    <w:rsid w:val="009F02DE"/>
    <w:rsid w:val="009F2132"/>
    <w:rsid w:val="009F2EDC"/>
    <w:rsid w:val="009F3842"/>
    <w:rsid w:val="009F3A92"/>
    <w:rsid w:val="009F4D5D"/>
    <w:rsid w:val="009F6BF2"/>
    <w:rsid w:val="009F75F7"/>
    <w:rsid w:val="009F770F"/>
    <w:rsid w:val="00A0120A"/>
    <w:rsid w:val="00A032D4"/>
    <w:rsid w:val="00A03D2A"/>
    <w:rsid w:val="00A062DB"/>
    <w:rsid w:val="00A1077C"/>
    <w:rsid w:val="00A110C9"/>
    <w:rsid w:val="00A11EA3"/>
    <w:rsid w:val="00A14C78"/>
    <w:rsid w:val="00A170DC"/>
    <w:rsid w:val="00A20C49"/>
    <w:rsid w:val="00A21D59"/>
    <w:rsid w:val="00A22771"/>
    <w:rsid w:val="00A22C2F"/>
    <w:rsid w:val="00A2382C"/>
    <w:rsid w:val="00A24756"/>
    <w:rsid w:val="00A252F3"/>
    <w:rsid w:val="00A25461"/>
    <w:rsid w:val="00A265A4"/>
    <w:rsid w:val="00A362C4"/>
    <w:rsid w:val="00A3639A"/>
    <w:rsid w:val="00A41D37"/>
    <w:rsid w:val="00A41FDF"/>
    <w:rsid w:val="00A42666"/>
    <w:rsid w:val="00A42F93"/>
    <w:rsid w:val="00A44801"/>
    <w:rsid w:val="00A44F49"/>
    <w:rsid w:val="00A46D59"/>
    <w:rsid w:val="00A50BC8"/>
    <w:rsid w:val="00A52E39"/>
    <w:rsid w:val="00A5478F"/>
    <w:rsid w:val="00A5656D"/>
    <w:rsid w:val="00A56B83"/>
    <w:rsid w:val="00A607E1"/>
    <w:rsid w:val="00A60A98"/>
    <w:rsid w:val="00A6157C"/>
    <w:rsid w:val="00A66511"/>
    <w:rsid w:val="00A67FE0"/>
    <w:rsid w:val="00A7572D"/>
    <w:rsid w:val="00A77A5B"/>
    <w:rsid w:val="00A77A7B"/>
    <w:rsid w:val="00A80659"/>
    <w:rsid w:val="00A81153"/>
    <w:rsid w:val="00A81445"/>
    <w:rsid w:val="00A81C2C"/>
    <w:rsid w:val="00A82DA0"/>
    <w:rsid w:val="00A8320B"/>
    <w:rsid w:val="00A853AC"/>
    <w:rsid w:val="00A8563B"/>
    <w:rsid w:val="00A85BD2"/>
    <w:rsid w:val="00A85D47"/>
    <w:rsid w:val="00A85E3A"/>
    <w:rsid w:val="00A87458"/>
    <w:rsid w:val="00A874C1"/>
    <w:rsid w:val="00A87B08"/>
    <w:rsid w:val="00A97217"/>
    <w:rsid w:val="00A9721B"/>
    <w:rsid w:val="00AA0058"/>
    <w:rsid w:val="00AA1056"/>
    <w:rsid w:val="00AA1B9A"/>
    <w:rsid w:val="00AA27E9"/>
    <w:rsid w:val="00AA795C"/>
    <w:rsid w:val="00AB19A8"/>
    <w:rsid w:val="00AB20E2"/>
    <w:rsid w:val="00AB24D7"/>
    <w:rsid w:val="00AB3A76"/>
    <w:rsid w:val="00AB55B1"/>
    <w:rsid w:val="00AB6123"/>
    <w:rsid w:val="00AC0D57"/>
    <w:rsid w:val="00AC386C"/>
    <w:rsid w:val="00AC4663"/>
    <w:rsid w:val="00AC5CE2"/>
    <w:rsid w:val="00AC7BFF"/>
    <w:rsid w:val="00AD012D"/>
    <w:rsid w:val="00AD2D6F"/>
    <w:rsid w:val="00AD69C3"/>
    <w:rsid w:val="00AD6B86"/>
    <w:rsid w:val="00AD7BE4"/>
    <w:rsid w:val="00AD7C65"/>
    <w:rsid w:val="00AE0494"/>
    <w:rsid w:val="00AE0499"/>
    <w:rsid w:val="00AE1521"/>
    <w:rsid w:val="00AE16D2"/>
    <w:rsid w:val="00AE4083"/>
    <w:rsid w:val="00AE5361"/>
    <w:rsid w:val="00AF0943"/>
    <w:rsid w:val="00AF1FE5"/>
    <w:rsid w:val="00AF2EE9"/>
    <w:rsid w:val="00AF3747"/>
    <w:rsid w:val="00AF61A3"/>
    <w:rsid w:val="00B0289B"/>
    <w:rsid w:val="00B035A6"/>
    <w:rsid w:val="00B035DD"/>
    <w:rsid w:val="00B03609"/>
    <w:rsid w:val="00B039B1"/>
    <w:rsid w:val="00B041FA"/>
    <w:rsid w:val="00B0477A"/>
    <w:rsid w:val="00B07066"/>
    <w:rsid w:val="00B11161"/>
    <w:rsid w:val="00B11DFD"/>
    <w:rsid w:val="00B1217F"/>
    <w:rsid w:val="00B12B69"/>
    <w:rsid w:val="00B131A2"/>
    <w:rsid w:val="00B13564"/>
    <w:rsid w:val="00B14C0F"/>
    <w:rsid w:val="00B1706C"/>
    <w:rsid w:val="00B20750"/>
    <w:rsid w:val="00B213B0"/>
    <w:rsid w:val="00B242D8"/>
    <w:rsid w:val="00B26513"/>
    <w:rsid w:val="00B32378"/>
    <w:rsid w:val="00B34972"/>
    <w:rsid w:val="00B34B31"/>
    <w:rsid w:val="00B3769C"/>
    <w:rsid w:val="00B427F4"/>
    <w:rsid w:val="00B429AE"/>
    <w:rsid w:val="00B42BD9"/>
    <w:rsid w:val="00B435E8"/>
    <w:rsid w:val="00B4554B"/>
    <w:rsid w:val="00B50554"/>
    <w:rsid w:val="00B515EC"/>
    <w:rsid w:val="00B52136"/>
    <w:rsid w:val="00B57BDA"/>
    <w:rsid w:val="00B63CFC"/>
    <w:rsid w:val="00B64059"/>
    <w:rsid w:val="00B65044"/>
    <w:rsid w:val="00B66073"/>
    <w:rsid w:val="00B67AB5"/>
    <w:rsid w:val="00B67F74"/>
    <w:rsid w:val="00B7377F"/>
    <w:rsid w:val="00B7380E"/>
    <w:rsid w:val="00B74C48"/>
    <w:rsid w:val="00B7504E"/>
    <w:rsid w:val="00B77B39"/>
    <w:rsid w:val="00B81F73"/>
    <w:rsid w:val="00B83263"/>
    <w:rsid w:val="00B83E51"/>
    <w:rsid w:val="00B85F75"/>
    <w:rsid w:val="00B862A4"/>
    <w:rsid w:val="00B919AF"/>
    <w:rsid w:val="00B9319C"/>
    <w:rsid w:val="00B9396B"/>
    <w:rsid w:val="00B949E1"/>
    <w:rsid w:val="00B95097"/>
    <w:rsid w:val="00B953EE"/>
    <w:rsid w:val="00B9645B"/>
    <w:rsid w:val="00B9648D"/>
    <w:rsid w:val="00B97EC5"/>
    <w:rsid w:val="00BA5020"/>
    <w:rsid w:val="00BA538F"/>
    <w:rsid w:val="00BB0081"/>
    <w:rsid w:val="00BB0718"/>
    <w:rsid w:val="00BB0FE6"/>
    <w:rsid w:val="00BB66BB"/>
    <w:rsid w:val="00BB6C06"/>
    <w:rsid w:val="00BC08D8"/>
    <w:rsid w:val="00BC1CEF"/>
    <w:rsid w:val="00BC2843"/>
    <w:rsid w:val="00BC5541"/>
    <w:rsid w:val="00BC5BAD"/>
    <w:rsid w:val="00BC6A50"/>
    <w:rsid w:val="00BC7492"/>
    <w:rsid w:val="00BD0065"/>
    <w:rsid w:val="00BD028E"/>
    <w:rsid w:val="00BD1DEF"/>
    <w:rsid w:val="00BD3AFB"/>
    <w:rsid w:val="00BD3EFC"/>
    <w:rsid w:val="00BD4771"/>
    <w:rsid w:val="00BD4E9B"/>
    <w:rsid w:val="00BD57E7"/>
    <w:rsid w:val="00BD595E"/>
    <w:rsid w:val="00BE2F59"/>
    <w:rsid w:val="00BE3866"/>
    <w:rsid w:val="00BE4B17"/>
    <w:rsid w:val="00BE4D1D"/>
    <w:rsid w:val="00BE5C95"/>
    <w:rsid w:val="00BE5ECB"/>
    <w:rsid w:val="00BF0B49"/>
    <w:rsid w:val="00BF267A"/>
    <w:rsid w:val="00BF3151"/>
    <w:rsid w:val="00BF527C"/>
    <w:rsid w:val="00BF5A69"/>
    <w:rsid w:val="00C001E9"/>
    <w:rsid w:val="00C015F9"/>
    <w:rsid w:val="00C0452A"/>
    <w:rsid w:val="00C10D9D"/>
    <w:rsid w:val="00C15E51"/>
    <w:rsid w:val="00C23526"/>
    <w:rsid w:val="00C24192"/>
    <w:rsid w:val="00C24200"/>
    <w:rsid w:val="00C24437"/>
    <w:rsid w:val="00C25DDA"/>
    <w:rsid w:val="00C30B6A"/>
    <w:rsid w:val="00C31F12"/>
    <w:rsid w:val="00C32253"/>
    <w:rsid w:val="00C3317E"/>
    <w:rsid w:val="00C354F5"/>
    <w:rsid w:val="00C41BCC"/>
    <w:rsid w:val="00C4311A"/>
    <w:rsid w:val="00C43DDB"/>
    <w:rsid w:val="00C448DB"/>
    <w:rsid w:val="00C46149"/>
    <w:rsid w:val="00C4706E"/>
    <w:rsid w:val="00C4756B"/>
    <w:rsid w:val="00C51861"/>
    <w:rsid w:val="00C53AF7"/>
    <w:rsid w:val="00C557D7"/>
    <w:rsid w:val="00C55AEA"/>
    <w:rsid w:val="00C65A78"/>
    <w:rsid w:val="00C66D47"/>
    <w:rsid w:val="00C70056"/>
    <w:rsid w:val="00C70485"/>
    <w:rsid w:val="00C70F97"/>
    <w:rsid w:val="00C71A70"/>
    <w:rsid w:val="00C71D14"/>
    <w:rsid w:val="00C730C7"/>
    <w:rsid w:val="00C73509"/>
    <w:rsid w:val="00C746A5"/>
    <w:rsid w:val="00C75BDA"/>
    <w:rsid w:val="00C823F0"/>
    <w:rsid w:val="00C83BE1"/>
    <w:rsid w:val="00C84119"/>
    <w:rsid w:val="00C857AB"/>
    <w:rsid w:val="00C9544E"/>
    <w:rsid w:val="00C958CD"/>
    <w:rsid w:val="00CA18FA"/>
    <w:rsid w:val="00CA2B09"/>
    <w:rsid w:val="00CA38F1"/>
    <w:rsid w:val="00CA46B0"/>
    <w:rsid w:val="00CA63C6"/>
    <w:rsid w:val="00CA6694"/>
    <w:rsid w:val="00CA7091"/>
    <w:rsid w:val="00CA720D"/>
    <w:rsid w:val="00CA72BF"/>
    <w:rsid w:val="00CB0DAA"/>
    <w:rsid w:val="00CB1905"/>
    <w:rsid w:val="00CB371C"/>
    <w:rsid w:val="00CB5128"/>
    <w:rsid w:val="00CB6981"/>
    <w:rsid w:val="00CC0A47"/>
    <w:rsid w:val="00CC1713"/>
    <w:rsid w:val="00CC1C01"/>
    <w:rsid w:val="00CC4CB9"/>
    <w:rsid w:val="00CC4FB2"/>
    <w:rsid w:val="00CC525F"/>
    <w:rsid w:val="00CC66AF"/>
    <w:rsid w:val="00CC7A76"/>
    <w:rsid w:val="00CC7D50"/>
    <w:rsid w:val="00CD41FC"/>
    <w:rsid w:val="00CD52AD"/>
    <w:rsid w:val="00CD718B"/>
    <w:rsid w:val="00CD7982"/>
    <w:rsid w:val="00CE0E1B"/>
    <w:rsid w:val="00CE159F"/>
    <w:rsid w:val="00CE428B"/>
    <w:rsid w:val="00CE4770"/>
    <w:rsid w:val="00CE53C6"/>
    <w:rsid w:val="00CF0278"/>
    <w:rsid w:val="00CF0D0C"/>
    <w:rsid w:val="00CF0FA3"/>
    <w:rsid w:val="00CF1717"/>
    <w:rsid w:val="00CF5B69"/>
    <w:rsid w:val="00D036BC"/>
    <w:rsid w:val="00D037C8"/>
    <w:rsid w:val="00D03E74"/>
    <w:rsid w:val="00D07024"/>
    <w:rsid w:val="00D07184"/>
    <w:rsid w:val="00D11105"/>
    <w:rsid w:val="00D11416"/>
    <w:rsid w:val="00D1186A"/>
    <w:rsid w:val="00D11A96"/>
    <w:rsid w:val="00D1279B"/>
    <w:rsid w:val="00D130AB"/>
    <w:rsid w:val="00D14D2D"/>
    <w:rsid w:val="00D15268"/>
    <w:rsid w:val="00D1660C"/>
    <w:rsid w:val="00D17C79"/>
    <w:rsid w:val="00D21A19"/>
    <w:rsid w:val="00D22A70"/>
    <w:rsid w:val="00D27AE6"/>
    <w:rsid w:val="00D34349"/>
    <w:rsid w:val="00D36752"/>
    <w:rsid w:val="00D45207"/>
    <w:rsid w:val="00D45CD7"/>
    <w:rsid w:val="00D518B9"/>
    <w:rsid w:val="00D5358F"/>
    <w:rsid w:val="00D57942"/>
    <w:rsid w:val="00D613F8"/>
    <w:rsid w:val="00D62499"/>
    <w:rsid w:val="00D65479"/>
    <w:rsid w:val="00D65D78"/>
    <w:rsid w:val="00D67B29"/>
    <w:rsid w:val="00D71411"/>
    <w:rsid w:val="00D71798"/>
    <w:rsid w:val="00D7186D"/>
    <w:rsid w:val="00D74AEF"/>
    <w:rsid w:val="00D74CD2"/>
    <w:rsid w:val="00D75F15"/>
    <w:rsid w:val="00D76971"/>
    <w:rsid w:val="00D76B53"/>
    <w:rsid w:val="00D77B2A"/>
    <w:rsid w:val="00D80172"/>
    <w:rsid w:val="00D82006"/>
    <w:rsid w:val="00D85C35"/>
    <w:rsid w:val="00D868F7"/>
    <w:rsid w:val="00D87FA9"/>
    <w:rsid w:val="00D91AFB"/>
    <w:rsid w:val="00D931C8"/>
    <w:rsid w:val="00D95B92"/>
    <w:rsid w:val="00D97DEF"/>
    <w:rsid w:val="00DA3F87"/>
    <w:rsid w:val="00DA741B"/>
    <w:rsid w:val="00DB33AC"/>
    <w:rsid w:val="00DB51E8"/>
    <w:rsid w:val="00DB52D8"/>
    <w:rsid w:val="00DB6A32"/>
    <w:rsid w:val="00DC1DD3"/>
    <w:rsid w:val="00DC26AB"/>
    <w:rsid w:val="00DC518B"/>
    <w:rsid w:val="00DC51B8"/>
    <w:rsid w:val="00DC5391"/>
    <w:rsid w:val="00DC7F39"/>
    <w:rsid w:val="00DD179D"/>
    <w:rsid w:val="00DD1855"/>
    <w:rsid w:val="00DD19B7"/>
    <w:rsid w:val="00DD2247"/>
    <w:rsid w:val="00DD320E"/>
    <w:rsid w:val="00DD409F"/>
    <w:rsid w:val="00DD7FCE"/>
    <w:rsid w:val="00DE0439"/>
    <w:rsid w:val="00DE2A48"/>
    <w:rsid w:val="00DE35EB"/>
    <w:rsid w:val="00DE398E"/>
    <w:rsid w:val="00DE4D9D"/>
    <w:rsid w:val="00DE54F4"/>
    <w:rsid w:val="00DE6D67"/>
    <w:rsid w:val="00DE73A8"/>
    <w:rsid w:val="00DE781C"/>
    <w:rsid w:val="00DF220E"/>
    <w:rsid w:val="00DF4B1F"/>
    <w:rsid w:val="00DF6B41"/>
    <w:rsid w:val="00DF6D02"/>
    <w:rsid w:val="00DF7056"/>
    <w:rsid w:val="00E03555"/>
    <w:rsid w:val="00E05CDC"/>
    <w:rsid w:val="00E062EC"/>
    <w:rsid w:val="00E071E3"/>
    <w:rsid w:val="00E07438"/>
    <w:rsid w:val="00E1180C"/>
    <w:rsid w:val="00E126A8"/>
    <w:rsid w:val="00E1350C"/>
    <w:rsid w:val="00E160DB"/>
    <w:rsid w:val="00E1642F"/>
    <w:rsid w:val="00E21569"/>
    <w:rsid w:val="00E223E4"/>
    <w:rsid w:val="00E23744"/>
    <w:rsid w:val="00E24EB7"/>
    <w:rsid w:val="00E2567C"/>
    <w:rsid w:val="00E2756B"/>
    <w:rsid w:val="00E3004D"/>
    <w:rsid w:val="00E3018C"/>
    <w:rsid w:val="00E32C4E"/>
    <w:rsid w:val="00E36A36"/>
    <w:rsid w:val="00E400C5"/>
    <w:rsid w:val="00E456B7"/>
    <w:rsid w:val="00E46402"/>
    <w:rsid w:val="00E4776F"/>
    <w:rsid w:val="00E500A9"/>
    <w:rsid w:val="00E61DB3"/>
    <w:rsid w:val="00E66C13"/>
    <w:rsid w:val="00E67D61"/>
    <w:rsid w:val="00E70D20"/>
    <w:rsid w:val="00E71370"/>
    <w:rsid w:val="00E71606"/>
    <w:rsid w:val="00E721F7"/>
    <w:rsid w:val="00E751CC"/>
    <w:rsid w:val="00E75C0C"/>
    <w:rsid w:val="00E76371"/>
    <w:rsid w:val="00E77A18"/>
    <w:rsid w:val="00E85790"/>
    <w:rsid w:val="00E86BC7"/>
    <w:rsid w:val="00E86D84"/>
    <w:rsid w:val="00E91055"/>
    <w:rsid w:val="00E9143F"/>
    <w:rsid w:val="00E91CA9"/>
    <w:rsid w:val="00E929A7"/>
    <w:rsid w:val="00E95A42"/>
    <w:rsid w:val="00E95AD0"/>
    <w:rsid w:val="00E95EA9"/>
    <w:rsid w:val="00EA1C89"/>
    <w:rsid w:val="00EA2681"/>
    <w:rsid w:val="00EB052A"/>
    <w:rsid w:val="00EB46A7"/>
    <w:rsid w:val="00EB580C"/>
    <w:rsid w:val="00EB6664"/>
    <w:rsid w:val="00EB6EC2"/>
    <w:rsid w:val="00EB7721"/>
    <w:rsid w:val="00EC1DDF"/>
    <w:rsid w:val="00EC3426"/>
    <w:rsid w:val="00EC4093"/>
    <w:rsid w:val="00EC4E1C"/>
    <w:rsid w:val="00EC69E0"/>
    <w:rsid w:val="00ED045B"/>
    <w:rsid w:val="00ED3A5C"/>
    <w:rsid w:val="00ED3F58"/>
    <w:rsid w:val="00ED7A59"/>
    <w:rsid w:val="00EE0535"/>
    <w:rsid w:val="00EE21DA"/>
    <w:rsid w:val="00EE252D"/>
    <w:rsid w:val="00EE2A83"/>
    <w:rsid w:val="00EE680B"/>
    <w:rsid w:val="00EF158B"/>
    <w:rsid w:val="00EF2A67"/>
    <w:rsid w:val="00EF3ED7"/>
    <w:rsid w:val="00EF577F"/>
    <w:rsid w:val="00EF7A40"/>
    <w:rsid w:val="00F00132"/>
    <w:rsid w:val="00F00AF4"/>
    <w:rsid w:val="00F01417"/>
    <w:rsid w:val="00F02887"/>
    <w:rsid w:val="00F036E7"/>
    <w:rsid w:val="00F05AF8"/>
    <w:rsid w:val="00F071AA"/>
    <w:rsid w:val="00F07FCE"/>
    <w:rsid w:val="00F1019A"/>
    <w:rsid w:val="00F10AF5"/>
    <w:rsid w:val="00F11AA5"/>
    <w:rsid w:val="00F15CBA"/>
    <w:rsid w:val="00F23209"/>
    <w:rsid w:val="00F24565"/>
    <w:rsid w:val="00F258D4"/>
    <w:rsid w:val="00F25B9D"/>
    <w:rsid w:val="00F27A4B"/>
    <w:rsid w:val="00F32661"/>
    <w:rsid w:val="00F363D1"/>
    <w:rsid w:val="00F36BF5"/>
    <w:rsid w:val="00F36BF7"/>
    <w:rsid w:val="00F44F07"/>
    <w:rsid w:val="00F47AAB"/>
    <w:rsid w:val="00F53F72"/>
    <w:rsid w:val="00F54777"/>
    <w:rsid w:val="00F55476"/>
    <w:rsid w:val="00F56B03"/>
    <w:rsid w:val="00F642BD"/>
    <w:rsid w:val="00F6737A"/>
    <w:rsid w:val="00F67704"/>
    <w:rsid w:val="00F70555"/>
    <w:rsid w:val="00F7166E"/>
    <w:rsid w:val="00F71C56"/>
    <w:rsid w:val="00F72871"/>
    <w:rsid w:val="00F72BBC"/>
    <w:rsid w:val="00F74A75"/>
    <w:rsid w:val="00F75E3A"/>
    <w:rsid w:val="00F76C83"/>
    <w:rsid w:val="00F81A21"/>
    <w:rsid w:val="00F8292D"/>
    <w:rsid w:val="00F82AEF"/>
    <w:rsid w:val="00F86E27"/>
    <w:rsid w:val="00F87107"/>
    <w:rsid w:val="00F874F7"/>
    <w:rsid w:val="00F87CFE"/>
    <w:rsid w:val="00F87E5A"/>
    <w:rsid w:val="00F9005A"/>
    <w:rsid w:val="00F91213"/>
    <w:rsid w:val="00F91E13"/>
    <w:rsid w:val="00F93523"/>
    <w:rsid w:val="00F9743A"/>
    <w:rsid w:val="00FA07AA"/>
    <w:rsid w:val="00FA59B5"/>
    <w:rsid w:val="00FA5BB2"/>
    <w:rsid w:val="00FB0858"/>
    <w:rsid w:val="00FB2137"/>
    <w:rsid w:val="00FB5513"/>
    <w:rsid w:val="00FB5AB0"/>
    <w:rsid w:val="00FC08C9"/>
    <w:rsid w:val="00FC10AD"/>
    <w:rsid w:val="00FC2581"/>
    <w:rsid w:val="00FC3534"/>
    <w:rsid w:val="00FC6116"/>
    <w:rsid w:val="00FC7871"/>
    <w:rsid w:val="00FD1110"/>
    <w:rsid w:val="00FD1BA2"/>
    <w:rsid w:val="00FD279E"/>
    <w:rsid w:val="00FD3A91"/>
    <w:rsid w:val="00FD3F90"/>
    <w:rsid w:val="00FD5602"/>
    <w:rsid w:val="00FD6428"/>
    <w:rsid w:val="00FD6C39"/>
    <w:rsid w:val="00FD7512"/>
    <w:rsid w:val="00FE005B"/>
    <w:rsid w:val="00FE031A"/>
    <w:rsid w:val="00FE2425"/>
    <w:rsid w:val="00FE28CA"/>
    <w:rsid w:val="00FE2D53"/>
    <w:rsid w:val="00FE522A"/>
    <w:rsid w:val="00FE63E0"/>
    <w:rsid w:val="00FF167D"/>
    <w:rsid w:val="00FF1EB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17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1" w:qFormat="1"/>
    <w:lsdException w:name="heading 6" w:semiHidden="1" w:uiPriority="98" w:unhideWhenUsed="1"/>
    <w:lsdException w:name="heading 7" w:semiHidden="1" w:uiPriority="9" w:unhideWhenUsed="1"/>
    <w:lsdException w:name="heading 8" w:semiHidden="1" w:uiPriority="9" w:unhideWhenUsed="1"/>
    <w:lsdException w:name="heading 9" w:semiHidden="1" w:uiPriority="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qFormat="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8" w:unhideWhenUsed="1"/>
    <w:lsdException w:name="List Number 3" w:semiHidden="1" w:unhideWhenUsed="1" w:qFormat="1"/>
    <w:lsdException w:name="List Number 4" w:semiHidden="1" w:unhideWhenUsed="1"/>
    <w:lsdException w:name="List Number 5" w:semiHidden="1" w:unhideWhenUsed="1"/>
    <w:lsdException w:name="Title" w:uiPriority="98"/>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98"/>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D67B29"/>
    <w:pPr>
      <w:spacing w:line="260" w:lineRule="atLeast"/>
    </w:pPr>
    <w:rPr>
      <w:rFonts w:eastAsia="Calibri"/>
      <w:sz w:val="22"/>
      <w:lang w:eastAsia="en-US"/>
    </w:rPr>
  </w:style>
  <w:style w:type="paragraph" w:styleId="Heading1">
    <w:name w:val="heading 1"/>
    <w:basedOn w:val="Normal"/>
    <w:next w:val="Normal"/>
    <w:link w:val="Heading1Char"/>
    <w:uiPriority w:val="99"/>
    <w:semiHidden/>
    <w:rsid w:val="00F71C56"/>
    <w:pPr>
      <w:keepNext/>
      <w:keepLines/>
      <w:spacing w:before="200" w:line="280" w:lineRule="atLeast"/>
      <w:outlineLvl w:val="0"/>
    </w:pPr>
    <w:rPr>
      <w:rFonts w:ascii="Arial" w:hAnsi="Arial" w:cs="Arial"/>
      <w:b/>
      <w:bCs/>
      <w:caps/>
      <w:kern w:val="32"/>
      <w:sz w:val="20"/>
      <w:szCs w:val="32"/>
    </w:rPr>
  </w:style>
  <w:style w:type="paragraph" w:styleId="Heading2">
    <w:name w:val="heading 2"/>
    <w:basedOn w:val="Normal"/>
    <w:next w:val="Normal"/>
    <w:link w:val="Heading2Char"/>
    <w:uiPriority w:val="99"/>
    <w:semiHidden/>
    <w:rsid w:val="00F71C56"/>
    <w:pPr>
      <w:keepNext/>
      <w:keepLines/>
      <w:spacing w:before="200" w:line="280" w:lineRule="atLeast"/>
      <w:outlineLvl w:val="1"/>
    </w:pPr>
    <w:rPr>
      <w:rFonts w:ascii="Arial" w:hAnsi="Arial" w:cs="Arial"/>
      <w:b/>
      <w:bCs/>
      <w:iCs/>
      <w:szCs w:val="28"/>
    </w:rPr>
  </w:style>
  <w:style w:type="paragraph" w:styleId="Heading3">
    <w:name w:val="heading 3"/>
    <w:basedOn w:val="Normal"/>
    <w:next w:val="Normal"/>
    <w:link w:val="Heading3Char"/>
    <w:uiPriority w:val="99"/>
    <w:semiHidden/>
    <w:rsid w:val="00F71C56"/>
    <w:pPr>
      <w:keepNext/>
      <w:keepLines/>
      <w:spacing w:before="200" w:line="280" w:lineRule="atLeast"/>
      <w:outlineLvl w:val="2"/>
    </w:pPr>
    <w:rPr>
      <w:rFonts w:ascii="Arial" w:hAnsi="Arial" w:cs="Arial"/>
      <w:b/>
      <w:bCs/>
      <w:i/>
      <w:sz w:val="20"/>
      <w:szCs w:val="26"/>
    </w:rPr>
  </w:style>
  <w:style w:type="paragraph" w:styleId="Heading4">
    <w:name w:val="heading 4"/>
    <w:basedOn w:val="Normal"/>
    <w:next w:val="Normal"/>
    <w:link w:val="Heading4Char"/>
    <w:uiPriority w:val="99"/>
    <w:semiHidden/>
    <w:rsid w:val="00F71C56"/>
    <w:pPr>
      <w:keepNext/>
      <w:keepLines/>
      <w:spacing w:before="200" w:line="280" w:lineRule="atLeast"/>
      <w:outlineLvl w:val="3"/>
    </w:pPr>
    <w:rPr>
      <w:rFonts w:ascii="Arial" w:hAnsi="Arial" w:cs="Arial"/>
      <w:bCs/>
      <w:i/>
      <w:sz w:val="20"/>
      <w:szCs w:val="28"/>
    </w:rPr>
  </w:style>
  <w:style w:type="paragraph" w:styleId="Heading5">
    <w:name w:val="heading 5"/>
    <w:basedOn w:val="Normal"/>
    <w:next w:val="Normal"/>
    <w:link w:val="Heading5Char"/>
    <w:uiPriority w:val="99"/>
    <w:semiHidden/>
    <w:rsid w:val="00F71C56"/>
    <w:pPr>
      <w:keepNext/>
      <w:keepLines/>
      <w:spacing w:before="200" w:line="280" w:lineRule="atLeast"/>
      <w:outlineLvl w:val="4"/>
    </w:pPr>
    <w:rPr>
      <w:rFonts w:ascii="Arial" w:hAnsi="Arial" w:cs="Arial"/>
      <w:b/>
      <w:bCs/>
      <w:iCs/>
      <w:sz w:val="18"/>
      <w:szCs w:val="26"/>
    </w:rPr>
  </w:style>
  <w:style w:type="paragraph" w:styleId="Heading6">
    <w:name w:val="heading 6"/>
    <w:basedOn w:val="Normal"/>
    <w:next w:val="Normal"/>
    <w:link w:val="Heading6Char"/>
    <w:uiPriority w:val="98"/>
    <w:semiHidden/>
    <w:unhideWhenUsed/>
    <w:rsid w:val="008F3A94"/>
    <w:pPr>
      <w:spacing w:before="240" w:after="60"/>
      <w:outlineLvl w:val="5"/>
    </w:pPr>
    <w:rPr>
      <w:rFonts w:asciiTheme="minorHAnsi" w:eastAsiaTheme="minorEastAsia" w:hAnsiTheme="minorHAnsi" w:cstheme="minorBidi"/>
      <w:b/>
      <w:bCs/>
    </w:rPr>
  </w:style>
  <w:style w:type="paragraph" w:styleId="Heading7">
    <w:name w:val="heading 7"/>
    <w:basedOn w:val="Normal"/>
    <w:next w:val="Normal"/>
    <w:link w:val="Heading7Char"/>
    <w:uiPriority w:val="9"/>
    <w:semiHidden/>
    <w:unhideWhenUsed/>
    <w:rsid w:val="008F3A94"/>
    <w:pPr>
      <w:spacing w:before="240" w:after="60"/>
      <w:outlineLvl w:val="6"/>
    </w:pPr>
    <w:rPr>
      <w:rFonts w:asciiTheme="minorHAnsi" w:eastAsiaTheme="minorEastAsia" w:hAnsiTheme="minorHAnsi" w:cstheme="minorBidi"/>
    </w:rPr>
  </w:style>
  <w:style w:type="paragraph" w:styleId="Heading8">
    <w:name w:val="heading 8"/>
    <w:basedOn w:val="Normal"/>
    <w:next w:val="Normal"/>
    <w:link w:val="Heading8Char"/>
    <w:uiPriority w:val="9"/>
    <w:semiHidden/>
    <w:unhideWhenUsed/>
    <w:rsid w:val="008F3A94"/>
    <w:pPr>
      <w:spacing w:before="240" w:after="60"/>
      <w:outlineLvl w:val="7"/>
    </w:pPr>
    <w:rPr>
      <w:rFonts w:asciiTheme="minorHAnsi" w:eastAsiaTheme="minorEastAsia" w:hAnsiTheme="minorHAnsi" w:cstheme="minorBidi"/>
      <w:i/>
      <w:iCs/>
    </w:rPr>
  </w:style>
  <w:style w:type="paragraph" w:styleId="Heading9">
    <w:name w:val="heading 9"/>
    <w:basedOn w:val="Normal"/>
    <w:next w:val="Normal"/>
    <w:link w:val="Heading9Char"/>
    <w:uiPriority w:val="99"/>
    <w:semiHidden/>
    <w:rsid w:val="00F71C56"/>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semiHidden/>
    <w:rsid w:val="004C144E"/>
    <w:rPr>
      <w:rFonts w:ascii="Arial" w:hAnsi="Arial" w:cs="Arial"/>
      <w:b/>
      <w:bCs/>
      <w:caps/>
      <w:kern w:val="32"/>
      <w:szCs w:val="32"/>
    </w:rPr>
  </w:style>
  <w:style w:type="character" w:customStyle="1" w:styleId="Heading2Char">
    <w:name w:val="Heading 2 Char"/>
    <w:basedOn w:val="DefaultParagraphFont"/>
    <w:link w:val="Heading2"/>
    <w:uiPriority w:val="99"/>
    <w:semiHidden/>
    <w:rsid w:val="004C144E"/>
    <w:rPr>
      <w:rFonts w:ascii="Arial" w:hAnsi="Arial" w:cs="Arial"/>
      <w:b/>
      <w:bCs/>
      <w:iCs/>
      <w:sz w:val="22"/>
      <w:szCs w:val="28"/>
    </w:rPr>
  </w:style>
  <w:style w:type="character" w:customStyle="1" w:styleId="Heading3Char">
    <w:name w:val="Heading 3 Char"/>
    <w:basedOn w:val="DefaultParagraphFont"/>
    <w:link w:val="Heading3"/>
    <w:uiPriority w:val="99"/>
    <w:semiHidden/>
    <w:rsid w:val="004C144E"/>
    <w:rPr>
      <w:rFonts w:ascii="Arial" w:hAnsi="Arial" w:cs="Arial"/>
      <w:b/>
      <w:bCs/>
      <w:i/>
      <w:szCs w:val="26"/>
    </w:rPr>
  </w:style>
  <w:style w:type="character" w:customStyle="1" w:styleId="Heading4Char">
    <w:name w:val="Heading 4 Char"/>
    <w:basedOn w:val="DefaultParagraphFont"/>
    <w:link w:val="Heading4"/>
    <w:uiPriority w:val="99"/>
    <w:semiHidden/>
    <w:rsid w:val="004C144E"/>
    <w:rPr>
      <w:rFonts w:ascii="Arial" w:hAnsi="Arial" w:cs="Arial"/>
      <w:bCs/>
      <w:i/>
      <w:szCs w:val="28"/>
    </w:rPr>
  </w:style>
  <w:style w:type="character" w:customStyle="1" w:styleId="Heading5Char">
    <w:name w:val="Heading 5 Char"/>
    <w:basedOn w:val="DefaultParagraphFont"/>
    <w:link w:val="Heading5"/>
    <w:uiPriority w:val="99"/>
    <w:semiHidden/>
    <w:rsid w:val="004C144E"/>
    <w:rPr>
      <w:rFonts w:ascii="Arial" w:hAnsi="Arial" w:cs="Arial"/>
      <w:b/>
      <w:bCs/>
      <w:iCs/>
      <w:sz w:val="18"/>
      <w:szCs w:val="26"/>
    </w:rPr>
  </w:style>
  <w:style w:type="character" w:customStyle="1" w:styleId="Heading6Char">
    <w:name w:val="Heading 6 Char"/>
    <w:basedOn w:val="DefaultParagraphFont"/>
    <w:link w:val="Heading6"/>
    <w:uiPriority w:val="98"/>
    <w:semiHidden/>
    <w:rsid w:val="008F3A94"/>
    <w:rPr>
      <w:rFonts w:asciiTheme="minorHAnsi" w:eastAsiaTheme="minorEastAsia" w:hAnsiTheme="minorHAnsi" w:cstheme="minorBidi"/>
      <w:b/>
      <w:bCs/>
      <w:sz w:val="22"/>
      <w:szCs w:val="22"/>
    </w:rPr>
  </w:style>
  <w:style w:type="character" w:customStyle="1" w:styleId="Heading7Char">
    <w:name w:val="Heading 7 Char"/>
    <w:basedOn w:val="DefaultParagraphFont"/>
    <w:link w:val="Heading7"/>
    <w:uiPriority w:val="9"/>
    <w:semiHidden/>
    <w:rsid w:val="008F3A94"/>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8F3A94"/>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4C144E"/>
    <w:rPr>
      <w:rFonts w:ascii="Arial" w:hAnsi="Arial" w:cs="Arial"/>
      <w:sz w:val="22"/>
      <w:szCs w:val="22"/>
    </w:rPr>
  </w:style>
  <w:style w:type="paragraph" w:customStyle="1" w:styleId="baseheading">
    <w:name w:val="base_heading"/>
    <w:rsid w:val="00F71C56"/>
    <w:pPr>
      <w:keepNext/>
      <w:keepLines/>
      <w:spacing w:before="360"/>
      <w:ind w:left="2410" w:hanging="2410"/>
    </w:pPr>
    <w:rPr>
      <w:rFonts w:ascii="Arial" w:hAnsi="Arial" w:cs="Arial"/>
      <w:b/>
      <w:bCs/>
      <w:kern w:val="32"/>
      <w:sz w:val="24"/>
      <w:szCs w:val="32"/>
    </w:rPr>
  </w:style>
  <w:style w:type="character" w:styleId="EndnoteReference">
    <w:name w:val="endnote reference"/>
    <w:basedOn w:val="DefaultParagraphFont"/>
    <w:semiHidden/>
    <w:rsid w:val="00F71C56"/>
    <w:rPr>
      <w:rFonts w:ascii="Arial" w:hAnsi="Arial" w:cs="Arial"/>
      <w:b w:val="0"/>
      <w:i w:val="0"/>
      <w:sz w:val="22"/>
      <w:vertAlign w:val="superscript"/>
    </w:rPr>
  </w:style>
  <w:style w:type="paragraph" w:styleId="EndnoteText">
    <w:name w:val="endnote text"/>
    <w:basedOn w:val="Normal"/>
    <w:link w:val="EndnoteTextChar"/>
    <w:semiHidden/>
    <w:rsid w:val="00F71C56"/>
    <w:pPr>
      <w:tabs>
        <w:tab w:val="left" w:pos="425"/>
      </w:tabs>
      <w:spacing w:after="60"/>
      <w:ind w:left="425" w:hanging="425"/>
    </w:pPr>
    <w:rPr>
      <w:rFonts w:ascii="Arial" w:hAnsi="Arial" w:cs="Arial"/>
      <w:sz w:val="18"/>
    </w:rPr>
  </w:style>
  <w:style w:type="character" w:customStyle="1" w:styleId="EndnoteTextChar">
    <w:name w:val="Endnote Text Char"/>
    <w:basedOn w:val="DefaultParagraphFont"/>
    <w:link w:val="EndnoteText"/>
    <w:semiHidden/>
    <w:rsid w:val="00F71C56"/>
    <w:rPr>
      <w:rFonts w:ascii="Arial" w:hAnsi="Arial" w:cs="Arial"/>
      <w:sz w:val="18"/>
    </w:rPr>
  </w:style>
  <w:style w:type="paragraph" w:customStyle="1" w:styleId="ENotesHeading1">
    <w:name w:val="ENotesHeading 1"/>
    <w:aliases w:val="Enh1"/>
    <w:basedOn w:val="OPCParaBase"/>
    <w:next w:val="Normal"/>
    <w:rsid w:val="00D67B29"/>
    <w:pPr>
      <w:spacing w:before="120"/>
      <w:outlineLvl w:val="1"/>
    </w:pPr>
    <w:rPr>
      <w:b/>
      <w:sz w:val="28"/>
      <w:szCs w:val="28"/>
    </w:rPr>
  </w:style>
  <w:style w:type="paragraph" w:customStyle="1" w:styleId="ENotesHeading2">
    <w:name w:val="ENotesHeading 2"/>
    <w:aliases w:val="Enh2"/>
    <w:basedOn w:val="OPCParaBase"/>
    <w:next w:val="Normal"/>
    <w:rsid w:val="00D67B29"/>
    <w:pPr>
      <w:spacing w:before="120" w:after="120"/>
      <w:outlineLvl w:val="2"/>
    </w:pPr>
    <w:rPr>
      <w:b/>
      <w:sz w:val="24"/>
      <w:szCs w:val="28"/>
    </w:rPr>
  </w:style>
  <w:style w:type="paragraph" w:customStyle="1" w:styleId="ENoteTableHeading">
    <w:name w:val="ENoteTableHeading"/>
    <w:aliases w:val="enth"/>
    <w:basedOn w:val="OPCParaBase"/>
    <w:rsid w:val="00D67B29"/>
    <w:pPr>
      <w:keepNext/>
      <w:spacing w:before="60" w:line="240" w:lineRule="atLeast"/>
    </w:pPr>
    <w:rPr>
      <w:rFonts w:ascii="Arial" w:hAnsi="Arial"/>
      <w:b/>
      <w:sz w:val="16"/>
    </w:rPr>
  </w:style>
  <w:style w:type="paragraph" w:customStyle="1" w:styleId="ENoteTableText">
    <w:name w:val="ENoteTableText"/>
    <w:aliases w:val="entt"/>
    <w:basedOn w:val="OPCParaBase"/>
    <w:rsid w:val="00D67B29"/>
    <w:pPr>
      <w:spacing w:before="60" w:line="240" w:lineRule="atLeast"/>
    </w:pPr>
    <w:rPr>
      <w:sz w:val="16"/>
    </w:rPr>
  </w:style>
  <w:style w:type="paragraph" w:styleId="Footer">
    <w:name w:val="footer"/>
    <w:link w:val="FooterChar"/>
    <w:uiPriority w:val="99"/>
    <w:rsid w:val="00D67B29"/>
    <w:pPr>
      <w:tabs>
        <w:tab w:val="center" w:pos="4153"/>
        <w:tab w:val="right" w:pos="8306"/>
      </w:tabs>
    </w:pPr>
    <w:rPr>
      <w:sz w:val="22"/>
      <w:szCs w:val="24"/>
    </w:rPr>
  </w:style>
  <w:style w:type="character" w:customStyle="1" w:styleId="FooterChar">
    <w:name w:val="Footer Char"/>
    <w:basedOn w:val="DefaultParagraphFont"/>
    <w:link w:val="Footer"/>
    <w:uiPriority w:val="99"/>
    <w:rsid w:val="00F71C56"/>
    <w:rPr>
      <w:sz w:val="22"/>
      <w:szCs w:val="24"/>
    </w:rPr>
  </w:style>
  <w:style w:type="paragraph" w:customStyle="1" w:styleId="FooterBase">
    <w:name w:val="Footer Base"/>
    <w:next w:val="Normal"/>
    <w:semiHidden/>
    <w:rsid w:val="00F71C56"/>
    <w:pPr>
      <w:spacing w:line="200" w:lineRule="atLeast"/>
    </w:pPr>
    <w:rPr>
      <w:rFonts w:ascii="Arial" w:hAnsi="Arial" w:cs="Arial"/>
      <w:sz w:val="16"/>
      <w:szCs w:val="22"/>
    </w:rPr>
  </w:style>
  <w:style w:type="paragraph" w:customStyle="1" w:styleId="FooterLandscape">
    <w:name w:val="Footer Landscape"/>
    <w:basedOn w:val="FooterBase"/>
    <w:semiHidden/>
    <w:rsid w:val="00F71C56"/>
    <w:pPr>
      <w:tabs>
        <w:tab w:val="right" w:pos="13175"/>
      </w:tabs>
    </w:pPr>
  </w:style>
  <w:style w:type="paragraph" w:customStyle="1" w:styleId="FooterSubject">
    <w:name w:val="Footer Subject"/>
    <w:basedOn w:val="FooterBase"/>
    <w:semiHidden/>
    <w:rsid w:val="00F71C56"/>
    <w:pPr>
      <w:ind w:right="1417"/>
    </w:pPr>
  </w:style>
  <w:style w:type="character" w:styleId="FootnoteReference">
    <w:name w:val="footnote reference"/>
    <w:basedOn w:val="DefaultParagraphFont"/>
    <w:semiHidden/>
    <w:rsid w:val="00F71C56"/>
    <w:rPr>
      <w:rFonts w:ascii="Arial" w:hAnsi="Arial" w:cs="Arial"/>
      <w:b w:val="0"/>
      <w:i w:val="0"/>
      <w:sz w:val="22"/>
      <w:vertAlign w:val="superscript"/>
    </w:rPr>
  </w:style>
  <w:style w:type="paragraph" w:styleId="FootnoteText">
    <w:name w:val="footnote text"/>
    <w:basedOn w:val="Normal"/>
    <w:link w:val="FootnoteTextChar"/>
    <w:semiHidden/>
    <w:rsid w:val="00F71C56"/>
    <w:pPr>
      <w:tabs>
        <w:tab w:val="left" w:pos="425"/>
      </w:tabs>
      <w:spacing w:after="60"/>
      <w:ind w:left="425" w:right="567" w:hanging="425"/>
    </w:pPr>
    <w:rPr>
      <w:rFonts w:ascii="Arial" w:hAnsi="Arial" w:cs="Arial"/>
      <w:sz w:val="18"/>
    </w:rPr>
  </w:style>
  <w:style w:type="character" w:customStyle="1" w:styleId="FootnoteTextChar">
    <w:name w:val="Footnote Text Char"/>
    <w:basedOn w:val="DefaultParagraphFont"/>
    <w:link w:val="FootnoteText"/>
    <w:semiHidden/>
    <w:rsid w:val="00F71C56"/>
    <w:rPr>
      <w:rFonts w:ascii="Arial" w:hAnsi="Arial" w:cs="Arial"/>
      <w:sz w:val="18"/>
    </w:rPr>
  </w:style>
  <w:style w:type="paragraph" w:customStyle="1" w:styleId="h1Sch">
    <w:name w:val="h1_Sch"/>
    <w:basedOn w:val="baseheading"/>
    <w:next w:val="h2SchPart"/>
    <w:qFormat/>
    <w:rsid w:val="00AD2D6F"/>
    <w:pPr>
      <w:spacing w:before="480"/>
      <w:outlineLvl w:val="0"/>
    </w:pPr>
    <w:rPr>
      <w:rFonts w:ascii="Times New Roman" w:hAnsi="Times New Roman"/>
      <w:sz w:val="36"/>
    </w:rPr>
  </w:style>
  <w:style w:type="paragraph" w:customStyle="1" w:styleId="h2SchPart">
    <w:name w:val="h2_Sch_Part"/>
    <w:basedOn w:val="baseheading"/>
    <w:next w:val="h3SchDiv"/>
    <w:qFormat/>
    <w:rsid w:val="00F71C56"/>
    <w:rPr>
      <w:sz w:val="36"/>
    </w:rPr>
  </w:style>
  <w:style w:type="paragraph" w:customStyle="1" w:styleId="h3SchDiv">
    <w:name w:val="h3_Sch_Div"/>
    <w:basedOn w:val="baseheading"/>
    <w:next w:val="Normal"/>
    <w:qFormat/>
    <w:rsid w:val="00F71C56"/>
    <w:rPr>
      <w:sz w:val="32"/>
    </w:rPr>
  </w:style>
  <w:style w:type="paragraph" w:customStyle="1" w:styleId="h2Endnote">
    <w:name w:val="h2_Endnote"/>
    <w:basedOn w:val="baseheading"/>
    <w:rsid w:val="00F71C56"/>
    <w:pPr>
      <w:outlineLvl w:val="1"/>
    </w:pPr>
    <w:rPr>
      <w:sz w:val="36"/>
    </w:rPr>
  </w:style>
  <w:style w:type="paragraph" w:customStyle="1" w:styleId="h4SchSubdiv">
    <w:name w:val="h4_Sch_Subdiv"/>
    <w:basedOn w:val="baseheading"/>
    <w:qFormat/>
    <w:rsid w:val="00F71C56"/>
    <w:pPr>
      <w:spacing w:before="200"/>
      <w:ind w:left="2693" w:hanging="2693"/>
    </w:pPr>
    <w:rPr>
      <w:sz w:val="28"/>
    </w:rPr>
  </w:style>
  <w:style w:type="paragraph" w:customStyle="1" w:styleId="h5Endnote">
    <w:name w:val="h5_Endnote"/>
    <w:basedOn w:val="baseheading"/>
    <w:rsid w:val="00F71C56"/>
    <w:pPr>
      <w:spacing w:after="60"/>
    </w:pPr>
  </w:style>
  <w:style w:type="paragraph" w:customStyle="1" w:styleId="h5SchItem">
    <w:name w:val="h5_Sch_Item"/>
    <w:basedOn w:val="baseheading"/>
    <w:next w:val="Normal"/>
    <w:qFormat/>
    <w:rsid w:val="00F71C56"/>
    <w:pPr>
      <w:spacing w:after="60"/>
      <w:ind w:left="964" w:hanging="964"/>
    </w:pPr>
  </w:style>
  <w:style w:type="paragraph" w:customStyle="1" w:styleId="h7Example">
    <w:name w:val="h7_Example"/>
    <w:basedOn w:val="baseheading"/>
    <w:next w:val="Normal"/>
    <w:qFormat/>
    <w:rsid w:val="00F71C56"/>
    <w:pPr>
      <w:spacing w:before="120"/>
      <w:ind w:left="964" w:hanging="964"/>
    </w:pPr>
    <w:rPr>
      <w:b w:val="0"/>
      <w:i/>
    </w:rPr>
  </w:style>
  <w:style w:type="paragraph" w:styleId="Header">
    <w:name w:val="header"/>
    <w:basedOn w:val="OPCParaBase"/>
    <w:link w:val="HeaderChar"/>
    <w:unhideWhenUsed/>
    <w:rsid w:val="006A45FF"/>
    <w:pPr>
      <w:keepNext/>
      <w:keepLines/>
      <w:tabs>
        <w:tab w:val="center" w:pos="4150"/>
        <w:tab w:val="right" w:pos="8307"/>
      </w:tabs>
      <w:spacing w:line="240" w:lineRule="auto"/>
      <w:ind w:left="1134" w:right="1134"/>
      <w:jc w:val="center"/>
    </w:pPr>
    <w:rPr>
      <w:i/>
    </w:rPr>
  </w:style>
  <w:style w:type="character" w:customStyle="1" w:styleId="HeaderChar">
    <w:name w:val="Header Char"/>
    <w:basedOn w:val="DefaultParagraphFont"/>
    <w:link w:val="Header"/>
    <w:rsid w:val="006A45FF"/>
    <w:rPr>
      <w:i/>
      <w:sz w:val="22"/>
    </w:rPr>
  </w:style>
  <w:style w:type="paragraph" w:customStyle="1" w:styleId="nDrafterComment">
    <w:name w:val="n_Drafter_Comment"/>
    <w:basedOn w:val="Normal"/>
    <w:qFormat/>
    <w:rsid w:val="00BE4D1D"/>
    <w:pPr>
      <w:spacing w:before="80"/>
    </w:pPr>
    <w:rPr>
      <w:rFonts w:ascii="Arial" w:hAnsi="Arial"/>
      <w:color w:val="7030A0"/>
    </w:rPr>
  </w:style>
  <w:style w:type="paragraph" w:customStyle="1" w:styleId="nEndnote">
    <w:name w:val="n_Endnote"/>
    <w:basedOn w:val="Normal"/>
    <w:rsid w:val="00F71C56"/>
    <w:pPr>
      <w:keepLines/>
      <w:spacing w:before="120" w:line="240" w:lineRule="exact"/>
      <w:ind w:left="567" w:hanging="567"/>
      <w:jc w:val="both"/>
    </w:pPr>
  </w:style>
  <w:style w:type="paragraph" w:customStyle="1" w:styleId="nSubpara">
    <w:name w:val="n_Subpara"/>
    <w:basedOn w:val="Normal"/>
    <w:qFormat/>
    <w:rsid w:val="007B1C64"/>
    <w:pPr>
      <w:tabs>
        <w:tab w:val="right" w:pos="2948"/>
      </w:tabs>
      <w:spacing w:after="100" w:line="220" w:lineRule="exact"/>
      <w:ind w:left="3119" w:hanging="3119"/>
    </w:pPr>
    <w:rPr>
      <w:sz w:val="18"/>
    </w:rPr>
  </w:style>
  <w:style w:type="paragraph" w:customStyle="1" w:styleId="NormalBase">
    <w:name w:val="Normal Base"/>
    <w:semiHidden/>
    <w:rsid w:val="00F71C56"/>
    <w:pPr>
      <w:spacing w:before="140" w:after="140" w:line="280" w:lineRule="atLeast"/>
    </w:pPr>
    <w:rPr>
      <w:rFonts w:ascii="Arial" w:hAnsi="Arial" w:cs="Arial"/>
      <w:sz w:val="22"/>
      <w:szCs w:val="22"/>
    </w:rPr>
  </w:style>
  <w:style w:type="character" w:styleId="PageNumber">
    <w:name w:val="page number"/>
    <w:basedOn w:val="DefaultParagraphFont"/>
    <w:semiHidden/>
    <w:rsid w:val="00F71C56"/>
    <w:rPr>
      <w:rFonts w:ascii="Arial" w:hAnsi="Arial" w:cs="Arial"/>
      <w:b w:val="0"/>
      <w:i w:val="0"/>
      <w:sz w:val="16"/>
    </w:rPr>
  </w:style>
  <w:style w:type="paragraph" w:customStyle="1" w:styleId="ParagraphText">
    <w:name w:val="Paragraph_Text"/>
    <w:basedOn w:val="Normal"/>
    <w:uiPriority w:val="1"/>
    <w:rsid w:val="00F71C56"/>
    <w:rPr>
      <w:rFonts w:ascii="Arial" w:hAnsi="Arial" w:cs="Arial"/>
      <w:bCs/>
      <w:szCs w:val="26"/>
    </w:rPr>
  </w:style>
  <w:style w:type="character" w:styleId="PlaceholderText">
    <w:name w:val="Placeholder Text"/>
    <w:basedOn w:val="DefaultParagraphFont"/>
    <w:uiPriority w:val="99"/>
    <w:semiHidden/>
    <w:rsid w:val="00F71C56"/>
    <w:rPr>
      <w:color w:val="808080"/>
    </w:rPr>
  </w:style>
  <w:style w:type="paragraph" w:customStyle="1" w:styleId="PlainParagraph">
    <w:name w:val="Plain Paragraph"/>
    <w:basedOn w:val="NormalBase"/>
    <w:uiPriority w:val="1"/>
    <w:rsid w:val="00F71C56"/>
  </w:style>
  <w:style w:type="paragraph" w:customStyle="1" w:styleId="sbFirstSection">
    <w:name w:val="sb_First_Section"/>
    <w:basedOn w:val="Normal"/>
    <w:qFormat/>
    <w:rsid w:val="00F71C56"/>
    <w:pPr>
      <w:spacing w:line="160" w:lineRule="exact"/>
    </w:pPr>
    <w:rPr>
      <w:sz w:val="16"/>
    </w:rPr>
  </w:style>
  <w:style w:type="paragraph" w:customStyle="1" w:styleId="sbContents">
    <w:name w:val="sb_Contents"/>
    <w:basedOn w:val="sbFirstSection"/>
    <w:qFormat/>
    <w:rsid w:val="00F71C56"/>
  </w:style>
  <w:style w:type="paragraph" w:customStyle="1" w:styleId="sbMainSection">
    <w:name w:val="sb_Main_Section"/>
    <w:basedOn w:val="sbFirstSection"/>
    <w:qFormat/>
    <w:rsid w:val="00F71C56"/>
    <w:rPr>
      <w:b/>
      <w:bCs/>
      <w:kern w:val="32"/>
    </w:rPr>
  </w:style>
  <w:style w:type="paragraph" w:customStyle="1" w:styleId="sbSchedules">
    <w:name w:val="sb_Schedules"/>
    <w:basedOn w:val="sbFirstSection"/>
    <w:qFormat/>
    <w:rsid w:val="00F71C56"/>
  </w:style>
  <w:style w:type="paragraph" w:customStyle="1" w:styleId="Tabletext">
    <w:name w:val="Tabletext"/>
    <w:aliases w:val="tt"/>
    <w:basedOn w:val="OPCParaBase"/>
    <w:rsid w:val="00D67B29"/>
    <w:pPr>
      <w:spacing w:before="60" w:line="240" w:lineRule="atLeast"/>
    </w:pPr>
    <w:rPr>
      <w:sz w:val="20"/>
    </w:rPr>
  </w:style>
  <w:style w:type="paragraph" w:styleId="TOC1">
    <w:name w:val="toc 1"/>
    <w:basedOn w:val="OPCParaBase"/>
    <w:next w:val="Normal"/>
    <w:uiPriority w:val="39"/>
    <w:unhideWhenUsed/>
    <w:rsid w:val="003E284A"/>
    <w:pPr>
      <w:keepNext/>
      <w:keepLines/>
      <w:tabs>
        <w:tab w:val="right" w:pos="8278"/>
      </w:tabs>
      <w:spacing w:before="120" w:line="240" w:lineRule="auto"/>
      <w:ind w:left="1474" w:right="1021" w:hanging="1474"/>
    </w:pPr>
    <w:rPr>
      <w:b/>
      <w:kern w:val="28"/>
      <w:sz w:val="28"/>
    </w:rPr>
  </w:style>
  <w:style w:type="paragraph" w:styleId="TOC2">
    <w:name w:val="toc 2"/>
    <w:basedOn w:val="OPCParaBase"/>
    <w:next w:val="Normal"/>
    <w:uiPriority w:val="39"/>
    <w:unhideWhenUsed/>
    <w:rsid w:val="003E284A"/>
    <w:pPr>
      <w:keepNext/>
      <w:keepLines/>
      <w:tabs>
        <w:tab w:val="right" w:pos="8278"/>
      </w:tabs>
      <w:spacing w:before="120" w:line="240" w:lineRule="auto"/>
      <w:ind w:left="879" w:right="1021" w:hanging="879"/>
    </w:pPr>
    <w:rPr>
      <w:b/>
      <w:kern w:val="28"/>
      <w:sz w:val="24"/>
    </w:rPr>
  </w:style>
  <w:style w:type="paragraph" w:styleId="TOC3">
    <w:name w:val="toc 3"/>
    <w:basedOn w:val="OPCParaBase"/>
    <w:next w:val="Normal"/>
    <w:uiPriority w:val="39"/>
    <w:unhideWhenUsed/>
    <w:rsid w:val="003E284A"/>
    <w:pPr>
      <w:keepNext/>
      <w:keepLines/>
      <w:tabs>
        <w:tab w:val="right" w:pos="8278"/>
      </w:tabs>
      <w:spacing w:before="80" w:line="240" w:lineRule="auto"/>
      <w:ind w:left="1604" w:right="1021" w:hanging="1179"/>
    </w:pPr>
    <w:rPr>
      <w:b/>
      <w:kern w:val="28"/>
    </w:rPr>
  </w:style>
  <w:style w:type="paragraph" w:styleId="TOC4">
    <w:name w:val="toc 4"/>
    <w:basedOn w:val="OPCParaBase"/>
    <w:next w:val="Normal"/>
    <w:uiPriority w:val="39"/>
    <w:unhideWhenUsed/>
    <w:rsid w:val="003E284A"/>
    <w:pPr>
      <w:keepLines/>
      <w:tabs>
        <w:tab w:val="right" w:pos="8278"/>
      </w:tabs>
      <w:spacing w:before="80" w:line="240" w:lineRule="auto"/>
      <w:ind w:left="2183" w:right="1021" w:hanging="1332"/>
    </w:pPr>
    <w:rPr>
      <w:b/>
      <w:kern w:val="28"/>
      <w:sz w:val="20"/>
    </w:rPr>
  </w:style>
  <w:style w:type="paragraph" w:styleId="TOC5">
    <w:name w:val="toc 5"/>
    <w:basedOn w:val="OPCParaBase"/>
    <w:next w:val="Normal"/>
    <w:uiPriority w:val="39"/>
    <w:unhideWhenUsed/>
    <w:rsid w:val="003E284A"/>
    <w:pPr>
      <w:keepLines/>
      <w:tabs>
        <w:tab w:val="right" w:pos="8278"/>
      </w:tabs>
      <w:spacing w:before="40" w:line="240" w:lineRule="auto"/>
      <w:ind w:left="1985" w:right="1021" w:hanging="567"/>
    </w:pPr>
    <w:rPr>
      <w:kern w:val="28"/>
      <w:sz w:val="18"/>
    </w:rPr>
  </w:style>
  <w:style w:type="paragraph" w:styleId="TOC6">
    <w:name w:val="toc 6"/>
    <w:basedOn w:val="OPCParaBase"/>
    <w:next w:val="Normal"/>
    <w:uiPriority w:val="39"/>
    <w:unhideWhenUsed/>
    <w:rsid w:val="003E284A"/>
    <w:pPr>
      <w:keepLines/>
      <w:tabs>
        <w:tab w:val="right" w:pos="8278"/>
      </w:tabs>
      <w:spacing w:before="120" w:line="240" w:lineRule="auto"/>
      <w:ind w:left="1344" w:right="1021" w:hanging="1344"/>
    </w:pPr>
    <w:rPr>
      <w:b/>
      <w:kern w:val="28"/>
      <w:sz w:val="24"/>
    </w:rPr>
  </w:style>
  <w:style w:type="paragraph" w:styleId="TOC7">
    <w:name w:val="toc 7"/>
    <w:basedOn w:val="OPCParaBase"/>
    <w:next w:val="Normal"/>
    <w:uiPriority w:val="39"/>
    <w:unhideWhenUsed/>
    <w:rsid w:val="003E284A"/>
    <w:pPr>
      <w:keepLines/>
      <w:tabs>
        <w:tab w:val="right" w:pos="8278"/>
      </w:tabs>
      <w:spacing w:before="120" w:line="240" w:lineRule="auto"/>
      <w:ind w:left="1253" w:right="1021" w:hanging="828"/>
    </w:pPr>
    <w:rPr>
      <w:kern w:val="28"/>
      <w:sz w:val="24"/>
    </w:rPr>
  </w:style>
  <w:style w:type="paragraph" w:styleId="TOC8">
    <w:name w:val="toc 8"/>
    <w:basedOn w:val="OPCParaBase"/>
    <w:next w:val="Normal"/>
    <w:uiPriority w:val="39"/>
    <w:unhideWhenUsed/>
    <w:rsid w:val="003E284A"/>
    <w:pPr>
      <w:keepLines/>
      <w:tabs>
        <w:tab w:val="right" w:pos="8278"/>
      </w:tabs>
      <w:spacing w:before="80" w:line="240" w:lineRule="auto"/>
      <w:ind w:left="1900" w:right="1021" w:hanging="1049"/>
    </w:pPr>
    <w:rPr>
      <w:kern w:val="28"/>
      <w:sz w:val="20"/>
    </w:rPr>
  </w:style>
  <w:style w:type="paragraph" w:styleId="TOC9">
    <w:name w:val="toc 9"/>
    <w:basedOn w:val="OPCParaBase"/>
    <w:next w:val="Normal"/>
    <w:uiPriority w:val="39"/>
    <w:unhideWhenUsed/>
    <w:rsid w:val="003E284A"/>
    <w:pPr>
      <w:keepLines/>
      <w:tabs>
        <w:tab w:val="right" w:pos="8278"/>
      </w:tabs>
      <w:spacing w:before="80" w:line="240" w:lineRule="auto"/>
      <w:ind w:left="851" w:right="1021"/>
    </w:pPr>
    <w:rPr>
      <w:i/>
      <w:kern w:val="28"/>
      <w:sz w:val="20"/>
    </w:rPr>
  </w:style>
  <w:style w:type="paragraph" w:customStyle="1" w:styleId="ttAuthorisingAct">
    <w:name w:val="tt_Authorising_Act"/>
    <w:basedOn w:val="Normal"/>
    <w:rsid w:val="00F71C56"/>
    <w:pPr>
      <w:pBdr>
        <w:bottom w:val="single" w:sz="4" w:space="3" w:color="auto"/>
      </w:pBdr>
      <w:spacing w:before="480"/>
    </w:pPr>
    <w:rPr>
      <w:rFonts w:ascii="Arial" w:hAnsi="Arial" w:cs="Arial"/>
      <w:i/>
      <w:sz w:val="28"/>
      <w:szCs w:val="28"/>
      <w:lang w:val="en-US"/>
    </w:rPr>
  </w:style>
  <w:style w:type="paragraph" w:customStyle="1" w:styleId="h2ContentsIntro">
    <w:name w:val="h2_Contents_Intro"/>
    <w:basedOn w:val="Normal"/>
    <w:rsid w:val="00123118"/>
    <w:pPr>
      <w:keepNext/>
      <w:keepLines/>
      <w:spacing w:before="360" w:line="240" w:lineRule="auto"/>
      <w:jc w:val="center"/>
      <w:outlineLvl w:val="1"/>
    </w:pPr>
    <w:rPr>
      <w:rFonts w:ascii="Arial" w:eastAsia="Times New Roman" w:hAnsi="Arial" w:cs="Arial"/>
      <w:b/>
      <w:kern w:val="32"/>
      <w:sz w:val="36"/>
      <w:szCs w:val="22"/>
      <w:lang w:eastAsia="en-AU"/>
    </w:rPr>
  </w:style>
  <w:style w:type="paragraph" w:customStyle="1" w:styleId="ttCrest">
    <w:name w:val="tt_Crest"/>
    <w:basedOn w:val="Normal"/>
    <w:rsid w:val="006C4A30"/>
    <w:pPr>
      <w:spacing w:after="300" w:line="240" w:lineRule="atLeast"/>
    </w:pPr>
    <w:rPr>
      <w:rFonts w:ascii="Arial" w:hAnsi="Arial"/>
    </w:rPr>
  </w:style>
  <w:style w:type="paragraph" w:customStyle="1" w:styleId="ttDraftstrip">
    <w:name w:val="tt_Draft_strip"/>
    <w:basedOn w:val="Normal"/>
    <w:qFormat/>
    <w:rsid w:val="00B13564"/>
    <w:pPr>
      <w:shd w:val="clear" w:color="auto" w:fill="99CCFF"/>
      <w:tabs>
        <w:tab w:val="center" w:pos="4253"/>
        <w:tab w:val="right" w:pos="8505"/>
      </w:tabs>
      <w:spacing w:before="400" w:after="300"/>
    </w:pPr>
    <w:rPr>
      <w:rFonts w:ascii="Arial" w:hAnsi="Arial" w:cs="Arial"/>
      <w:b/>
      <w:sz w:val="32"/>
      <w:szCs w:val="32"/>
    </w:rPr>
  </w:style>
  <w:style w:type="paragraph" w:customStyle="1" w:styleId="ttFooter">
    <w:name w:val="tt_Footer"/>
    <w:basedOn w:val="Normal"/>
    <w:rsid w:val="00BE4D1D"/>
    <w:pPr>
      <w:tabs>
        <w:tab w:val="center" w:pos="4153"/>
        <w:tab w:val="right" w:pos="8363"/>
      </w:tabs>
      <w:spacing w:before="20" w:after="40"/>
      <w:jc w:val="center"/>
    </w:pPr>
    <w:rPr>
      <w:rFonts w:ascii="Arial" w:hAnsi="Arial"/>
      <w:i/>
      <w:sz w:val="18"/>
    </w:rPr>
  </w:style>
  <w:style w:type="paragraph" w:customStyle="1" w:styleId="ttFooterdraft">
    <w:name w:val="tt_Footer_draft"/>
    <w:basedOn w:val="Normal"/>
    <w:rsid w:val="00F71C56"/>
    <w:pPr>
      <w:tabs>
        <w:tab w:val="center" w:pos="4253"/>
        <w:tab w:val="right" w:pos="8505"/>
      </w:tabs>
      <w:spacing w:before="100"/>
      <w:jc w:val="both"/>
    </w:pPr>
    <w:rPr>
      <w:rFonts w:ascii="Arial" w:hAnsi="Arial"/>
      <w:b/>
      <w:sz w:val="40"/>
    </w:rPr>
  </w:style>
  <w:style w:type="paragraph" w:customStyle="1" w:styleId="ttHeader">
    <w:name w:val="tt_Header"/>
    <w:basedOn w:val="Normal"/>
    <w:link w:val="ttHeaderCharChar"/>
    <w:rsid w:val="00F71C56"/>
    <w:pPr>
      <w:pBdr>
        <w:bottom w:val="single" w:sz="4" w:space="1" w:color="auto"/>
      </w:pBdr>
      <w:tabs>
        <w:tab w:val="left" w:pos="1985"/>
      </w:tabs>
      <w:ind w:left="1985" w:hanging="1985"/>
    </w:pPr>
    <w:rPr>
      <w:rFonts w:ascii="Arial" w:hAnsi="Arial"/>
      <w:b/>
      <w:noProof/>
    </w:rPr>
  </w:style>
  <w:style w:type="character" w:customStyle="1" w:styleId="ttHeaderCharChar">
    <w:name w:val="tt_Header Char Char"/>
    <w:basedOn w:val="DefaultParagraphFont"/>
    <w:link w:val="ttHeader"/>
    <w:rsid w:val="00F71C56"/>
    <w:rPr>
      <w:rFonts w:ascii="Arial" w:hAnsi="Arial"/>
      <w:b/>
      <w:noProof/>
      <w:sz w:val="24"/>
      <w:szCs w:val="24"/>
    </w:rPr>
  </w:style>
  <w:style w:type="paragraph" w:customStyle="1" w:styleId="ttheaderDivref">
    <w:name w:val="tt_header_Div_ref"/>
    <w:basedOn w:val="ttHeader"/>
    <w:rsid w:val="00F71C56"/>
    <w:rPr>
      <w:sz w:val="20"/>
    </w:rPr>
  </w:style>
  <w:style w:type="paragraph" w:customStyle="1" w:styleId="ttheaderpage1">
    <w:name w:val="tt_header_page_1"/>
    <w:basedOn w:val="Normal"/>
    <w:rsid w:val="00F71C56"/>
    <w:pPr>
      <w:jc w:val="both"/>
    </w:pPr>
  </w:style>
  <w:style w:type="paragraph" w:customStyle="1" w:styleId="ttheaderPartref">
    <w:name w:val="tt_header_Part_ref"/>
    <w:basedOn w:val="ttHeader"/>
    <w:rsid w:val="00F71C56"/>
  </w:style>
  <w:style w:type="paragraph" w:customStyle="1" w:styleId="ttheaderSectionref">
    <w:name w:val="tt_header_Section_ref"/>
    <w:basedOn w:val="ttHeader"/>
    <w:link w:val="ttheaderSectionrefChar"/>
    <w:rsid w:val="00F71C56"/>
  </w:style>
  <w:style w:type="character" w:customStyle="1" w:styleId="ttheaderSectionrefChar">
    <w:name w:val="tt_header_Section_ref Char"/>
    <w:basedOn w:val="ttHeaderCharChar"/>
    <w:link w:val="ttheaderSectionref"/>
    <w:rsid w:val="00F71C56"/>
    <w:rPr>
      <w:rFonts w:ascii="Arial" w:hAnsi="Arial"/>
      <w:b/>
      <w:noProof/>
      <w:sz w:val="24"/>
      <w:szCs w:val="24"/>
    </w:rPr>
  </w:style>
  <w:style w:type="paragraph" w:customStyle="1" w:styleId="ttMakingWords">
    <w:name w:val="tt_Making_Words"/>
    <w:basedOn w:val="Normal"/>
    <w:qFormat/>
    <w:rsid w:val="00F71C56"/>
    <w:pPr>
      <w:spacing w:before="360"/>
      <w:jc w:val="both"/>
    </w:pPr>
  </w:style>
  <w:style w:type="paragraph" w:customStyle="1" w:styleId="ttParaMark">
    <w:name w:val="tt_Para_Mark"/>
    <w:basedOn w:val="Normal"/>
    <w:next w:val="sbFirstSection"/>
    <w:qFormat/>
    <w:rsid w:val="00F71C56"/>
    <w:rPr>
      <w:sz w:val="16"/>
    </w:rPr>
  </w:style>
  <w:style w:type="paragraph" w:customStyle="1" w:styleId="ttSigDate">
    <w:name w:val="tt_Sig_Date"/>
    <w:basedOn w:val="Normal"/>
    <w:qFormat/>
    <w:rsid w:val="00F71C56"/>
    <w:pPr>
      <w:tabs>
        <w:tab w:val="left" w:pos="2220"/>
      </w:tabs>
      <w:spacing w:before="300" w:after="1000" w:line="300" w:lineRule="atLeast"/>
    </w:pPr>
  </w:style>
  <w:style w:type="paragraph" w:customStyle="1" w:styleId="ttSigName">
    <w:name w:val="tt_Sig_Name"/>
    <w:basedOn w:val="Normal"/>
    <w:qFormat/>
    <w:rsid w:val="00F71C56"/>
    <w:pPr>
      <w:tabs>
        <w:tab w:val="left" w:pos="3969"/>
      </w:tabs>
      <w:spacing w:before="1000" w:after="120"/>
    </w:pPr>
  </w:style>
  <w:style w:type="paragraph" w:customStyle="1" w:styleId="ttSigPosition">
    <w:name w:val="tt_Sig_Position"/>
    <w:basedOn w:val="Normal"/>
    <w:link w:val="ttSigPositionChar"/>
    <w:rsid w:val="00F71C56"/>
    <w:pPr>
      <w:pBdr>
        <w:bottom w:val="single" w:sz="4" w:space="12" w:color="auto"/>
      </w:pBdr>
      <w:tabs>
        <w:tab w:val="left" w:pos="3119"/>
      </w:tabs>
      <w:spacing w:after="240" w:line="300" w:lineRule="atLeast"/>
    </w:pPr>
  </w:style>
  <w:style w:type="character" w:customStyle="1" w:styleId="ttSigPositionChar">
    <w:name w:val="tt_Sig_Position Char"/>
    <w:basedOn w:val="DefaultParagraphFont"/>
    <w:link w:val="ttSigPosition"/>
    <w:rsid w:val="00F71C56"/>
    <w:rPr>
      <w:sz w:val="24"/>
      <w:szCs w:val="24"/>
    </w:rPr>
  </w:style>
  <w:style w:type="paragraph" w:customStyle="1" w:styleId="ttTitleofInstrument">
    <w:name w:val="tt_Title_of_Instrument"/>
    <w:basedOn w:val="Normal"/>
    <w:rsid w:val="00F71C56"/>
    <w:pPr>
      <w:spacing w:before="200"/>
    </w:pPr>
    <w:rPr>
      <w:rFonts w:ascii="Arial" w:hAnsi="Arial"/>
      <w:b/>
      <w:sz w:val="32"/>
    </w:rPr>
  </w:style>
  <w:style w:type="paragraph" w:customStyle="1" w:styleId="ttExplainTemplate">
    <w:name w:val="tt_Explain_Template"/>
    <w:basedOn w:val="nDrafterComment"/>
    <w:qFormat/>
    <w:rsid w:val="00855DE5"/>
    <w:pPr>
      <w:tabs>
        <w:tab w:val="left" w:pos="737"/>
        <w:tab w:val="left" w:pos="1191"/>
        <w:tab w:val="left" w:pos="1644"/>
      </w:tabs>
    </w:pPr>
  </w:style>
  <w:style w:type="paragraph" w:styleId="BalloonText">
    <w:name w:val="Balloon Text"/>
    <w:basedOn w:val="Normal"/>
    <w:link w:val="BalloonTextChar"/>
    <w:uiPriority w:val="99"/>
    <w:semiHidden/>
    <w:unhideWhenUsed/>
    <w:rsid w:val="00D67B29"/>
    <w:pPr>
      <w:spacing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rsid w:val="0083235A"/>
    <w:rPr>
      <w:rFonts w:ascii="Tahoma" w:eastAsia="Calibri" w:hAnsi="Tahoma"/>
      <w:sz w:val="16"/>
      <w:szCs w:val="16"/>
    </w:rPr>
  </w:style>
  <w:style w:type="paragraph" w:styleId="ListParagraph">
    <w:name w:val="List Paragraph"/>
    <w:basedOn w:val="Normal"/>
    <w:uiPriority w:val="99"/>
    <w:qFormat/>
    <w:rsid w:val="00257896"/>
    <w:pPr>
      <w:ind w:left="720"/>
      <w:contextualSpacing/>
    </w:pPr>
  </w:style>
  <w:style w:type="paragraph" w:customStyle="1" w:styleId="ttContents">
    <w:name w:val="tt_Contents"/>
    <w:basedOn w:val="Normal"/>
    <w:rsid w:val="00123118"/>
    <w:pPr>
      <w:keepNext/>
      <w:keepLines/>
      <w:spacing w:before="360" w:line="240" w:lineRule="auto"/>
      <w:jc w:val="center"/>
      <w:outlineLvl w:val="1"/>
    </w:pPr>
    <w:rPr>
      <w:rFonts w:ascii="Arial" w:eastAsia="Times New Roman" w:hAnsi="Arial" w:cs="Arial"/>
      <w:b/>
      <w:kern w:val="32"/>
      <w:sz w:val="36"/>
      <w:szCs w:val="22"/>
      <w:lang w:eastAsia="en-AU"/>
    </w:rPr>
  </w:style>
  <w:style w:type="paragraph" w:customStyle="1" w:styleId="BoxText">
    <w:name w:val="BoxText"/>
    <w:aliases w:val="bt"/>
    <w:basedOn w:val="OPCParaBase"/>
    <w:qFormat/>
    <w:rsid w:val="00D67B2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TableHeading">
    <w:name w:val="TableHeading"/>
    <w:aliases w:val="th"/>
    <w:basedOn w:val="OPCParaBase"/>
    <w:next w:val="Tabletext"/>
    <w:rsid w:val="00D67B29"/>
    <w:pPr>
      <w:keepNext/>
      <w:spacing w:before="60" w:line="240" w:lineRule="atLeast"/>
    </w:pPr>
    <w:rPr>
      <w:b/>
      <w:sz w:val="20"/>
    </w:rPr>
  </w:style>
  <w:style w:type="paragraph" w:customStyle="1" w:styleId="bbaseheading">
    <w:name w:val="b_base_heading"/>
    <w:rsid w:val="003D7C75"/>
    <w:pPr>
      <w:keepNext/>
      <w:keepLines/>
      <w:spacing w:before="360"/>
      <w:ind w:left="2410" w:hanging="2410"/>
    </w:pPr>
    <w:rPr>
      <w:rFonts w:ascii="Arial" w:hAnsi="Arial" w:cs="Arial"/>
      <w:b/>
      <w:bCs/>
      <w:kern w:val="32"/>
      <w:sz w:val="24"/>
      <w:szCs w:val="32"/>
    </w:rPr>
  </w:style>
  <w:style w:type="paragraph" w:customStyle="1" w:styleId="bbasepara">
    <w:name w:val="b_base_para"/>
    <w:rsid w:val="003D7C75"/>
    <w:pPr>
      <w:keepLines/>
      <w:spacing w:after="80"/>
    </w:pPr>
    <w:rPr>
      <w:rFonts w:cs="Arial"/>
      <w:iCs/>
      <w:sz w:val="24"/>
      <w:szCs w:val="22"/>
    </w:rPr>
  </w:style>
  <w:style w:type="paragraph" w:customStyle="1" w:styleId="bbaseTOC">
    <w:name w:val="b_base_TOC"/>
    <w:rsid w:val="003D7C75"/>
    <w:pPr>
      <w:tabs>
        <w:tab w:val="right" w:pos="8278"/>
      </w:tabs>
      <w:ind w:left="2126" w:hanging="2126"/>
    </w:pPr>
    <w:rPr>
      <w:rFonts w:ascii="Arial" w:hAnsi="Arial" w:cs="Arial"/>
      <w:noProof/>
      <w:sz w:val="24"/>
      <w:szCs w:val="22"/>
    </w:rPr>
  </w:style>
  <w:style w:type="paragraph" w:customStyle="1" w:styleId="OPCParaBase">
    <w:name w:val="OPCParaBase"/>
    <w:qFormat/>
    <w:rsid w:val="00D67B29"/>
    <w:pPr>
      <w:spacing w:line="260" w:lineRule="atLeast"/>
    </w:pPr>
    <w:rPr>
      <w:sz w:val="22"/>
    </w:rPr>
  </w:style>
  <w:style w:type="paragraph" w:customStyle="1" w:styleId="h1Chap">
    <w:name w:val="h1_Chap"/>
    <w:aliases w:val="ActHead 1,c"/>
    <w:basedOn w:val="OPCParaBase"/>
    <w:next w:val="Normal"/>
    <w:qFormat/>
    <w:rsid w:val="00D67B29"/>
    <w:pPr>
      <w:keepNext/>
      <w:keepLines/>
      <w:spacing w:line="240" w:lineRule="auto"/>
      <w:ind w:left="1134" w:hanging="1134"/>
      <w:outlineLvl w:val="0"/>
    </w:pPr>
    <w:rPr>
      <w:b/>
      <w:kern w:val="28"/>
      <w:sz w:val="36"/>
    </w:rPr>
  </w:style>
  <w:style w:type="paragraph" w:customStyle="1" w:styleId="h2Part">
    <w:name w:val="h2_Part"/>
    <w:aliases w:val="ActHead 2,p"/>
    <w:basedOn w:val="OPCParaBase"/>
    <w:next w:val="Normal"/>
    <w:qFormat/>
    <w:rsid w:val="00D67B29"/>
    <w:pPr>
      <w:keepNext/>
      <w:keepLines/>
      <w:spacing w:before="280" w:line="240" w:lineRule="auto"/>
      <w:ind w:left="1134" w:hanging="1134"/>
      <w:outlineLvl w:val="1"/>
    </w:pPr>
    <w:rPr>
      <w:b/>
      <w:kern w:val="28"/>
      <w:sz w:val="32"/>
    </w:rPr>
  </w:style>
  <w:style w:type="paragraph" w:customStyle="1" w:styleId="h3Div">
    <w:name w:val="h3_Div"/>
    <w:aliases w:val="ActHead 3"/>
    <w:basedOn w:val="OPCParaBase"/>
    <w:next w:val="Normal"/>
    <w:qFormat/>
    <w:rsid w:val="00D67B29"/>
    <w:pPr>
      <w:keepNext/>
      <w:keepLines/>
      <w:spacing w:before="240" w:line="240" w:lineRule="auto"/>
      <w:ind w:left="1134" w:hanging="1134"/>
      <w:outlineLvl w:val="2"/>
    </w:pPr>
    <w:rPr>
      <w:b/>
      <w:kern w:val="28"/>
      <w:sz w:val="28"/>
    </w:rPr>
  </w:style>
  <w:style w:type="paragraph" w:customStyle="1" w:styleId="h4Subdiv">
    <w:name w:val="h4_Subdiv"/>
    <w:aliases w:val="ActHead 4"/>
    <w:basedOn w:val="OPCParaBase"/>
    <w:next w:val="Normal"/>
    <w:qFormat/>
    <w:rsid w:val="00D67B29"/>
    <w:pPr>
      <w:keepNext/>
      <w:keepLines/>
      <w:spacing w:before="220" w:line="240" w:lineRule="auto"/>
      <w:ind w:left="1134" w:hanging="1134"/>
      <w:outlineLvl w:val="3"/>
    </w:pPr>
    <w:rPr>
      <w:b/>
      <w:kern w:val="28"/>
      <w:sz w:val="26"/>
    </w:rPr>
  </w:style>
  <w:style w:type="paragraph" w:customStyle="1" w:styleId="h5Section">
    <w:name w:val="h5_Section"/>
    <w:aliases w:val="ActHead 5,s"/>
    <w:basedOn w:val="OPCParaBase"/>
    <w:next w:val="Normal"/>
    <w:qFormat/>
    <w:rsid w:val="00D67B29"/>
    <w:pPr>
      <w:keepNext/>
      <w:keepLines/>
      <w:spacing w:before="280" w:line="240" w:lineRule="auto"/>
      <w:ind w:left="1134" w:hanging="1134"/>
      <w:outlineLvl w:val="4"/>
    </w:pPr>
    <w:rPr>
      <w:b/>
      <w:kern w:val="28"/>
      <w:sz w:val="24"/>
    </w:rPr>
  </w:style>
  <w:style w:type="paragraph" w:customStyle="1" w:styleId="ActHead6">
    <w:name w:val="ActHead 6"/>
    <w:basedOn w:val="OPCParaBase"/>
    <w:next w:val="Normal"/>
    <w:qFormat/>
    <w:rsid w:val="00D67B29"/>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Normal"/>
    <w:qFormat/>
    <w:rsid w:val="00D67B29"/>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Normal"/>
    <w:qFormat/>
    <w:rsid w:val="00D67B29"/>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Normal"/>
    <w:qFormat/>
    <w:rsid w:val="00D67B29"/>
    <w:pPr>
      <w:keepNext/>
      <w:keepLines/>
      <w:spacing w:before="280" w:line="240" w:lineRule="auto"/>
      <w:ind w:left="1134" w:hanging="1134"/>
      <w:outlineLvl w:val="8"/>
    </w:pPr>
    <w:rPr>
      <w:b/>
      <w:i/>
      <w:kern w:val="28"/>
      <w:sz w:val="28"/>
    </w:rPr>
  </w:style>
  <w:style w:type="paragraph" w:customStyle="1" w:styleId="ShortT">
    <w:name w:val="ShortT"/>
    <w:basedOn w:val="OPCParaBase"/>
    <w:next w:val="Normal"/>
    <w:qFormat/>
    <w:rsid w:val="00D67B29"/>
    <w:pPr>
      <w:spacing w:line="240" w:lineRule="auto"/>
    </w:pPr>
    <w:rPr>
      <w:b/>
      <w:sz w:val="40"/>
    </w:rPr>
  </w:style>
  <w:style w:type="paragraph" w:customStyle="1" w:styleId="Actno">
    <w:name w:val="Actno"/>
    <w:basedOn w:val="ShortT"/>
    <w:next w:val="Normal"/>
    <w:qFormat/>
    <w:rsid w:val="00D67B29"/>
  </w:style>
  <w:style w:type="paragraph" w:customStyle="1" w:styleId="Blocks">
    <w:name w:val="Blocks"/>
    <w:aliases w:val="bb"/>
    <w:basedOn w:val="OPCParaBase"/>
    <w:qFormat/>
    <w:rsid w:val="00D67B29"/>
    <w:pPr>
      <w:spacing w:line="240" w:lineRule="auto"/>
    </w:pPr>
    <w:rPr>
      <w:sz w:val="24"/>
    </w:rPr>
  </w:style>
  <w:style w:type="paragraph" w:customStyle="1" w:styleId="BoxHeadBold">
    <w:name w:val="BoxHeadBold"/>
    <w:aliases w:val="bhb"/>
    <w:basedOn w:val="BoxText"/>
    <w:next w:val="BoxText"/>
    <w:qFormat/>
    <w:rsid w:val="00D67B29"/>
    <w:rPr>
      <w:b/>
    </w:rPr>
  </w:style>
  <w:style w:type="paragraph" w:customStyle="1" w:styleId="BoxHeadItalic">
    <w:name w:val="BoxHeadItalic"/>
    <w:aliases w:val="bhi"/>
    <w:basedOn w:val="BoxText"/>
    <w:next w:val="Normal"/>
    <w:qFormat/>
    <w:rsid w:val="00D67B29"/>
    <w:rPr>
      <w:i/>
    </w:rPr>
  </w:style>
  <w:style w:type="paragraph" w:customStyle="1" w:styleId="BoxList">
    <w:name w:val="BoxList"/>
    <w:aliases w:val="bl"/>
    <w:basedOn w:val="BoxText"/>
    <w:qFormat/>
    <w:rsid w:val="00D67B29"/>
    <w:pPr>
      <w:ind w:left="1559" w:hanging="425"/>
    </w:pPr>
  </w:style>
  <w:style w:type="paragraph" w:customStyle="1" w:styleId="BoxNote">
    <w:name w:val="BoxNote"/>
    <w:aliases w:val="bn"/>
    <w:basedOn w:val="BoxText"/>
    <w:qFormat/>
    <w:rsid w:val="00D67B29"/>
    <w:pPr>
      <w:tabs>
        <w:tab w:val="left" w:pos="1985"/>
      </w:tabs>
      <w:spacing w:before="122" w:line="198" w:lineRule="exact"/>
      <w:ind w:left="2948" w:hanging="1814"/>
    </w:pPr>
    <w:rPr>
      <w:sz w:val="18"/>
    </w:rPr>
  </w:style>
  <w:style w:type="paragraph" w:customStyle="1" w:styleId="BoxPara">
    <w:name w:val="BoxPara"/>
    <w:aliases w:val="bp"/>
    <w:basedOn w:val="BoxText"/>
    <w:qFormat/>
    <w:rsid w:val="00D67B29"/>
    <w:pPr>
      <w:tabs>
        <w:tab w:val="right" w:pos="2268"/>
      </w:tabs>
      <w:ind w:left="2552" w:hanging="1418"/>
    </w:pPr>
  </w:style>
  <w:style w:type="paragraph" w:customStyle="1" w:styleId="BoxStep">
    <w:name w:val="BoxStep"/>
    <w:aliases w:val="bs"/>
    <w:basedOn w:val="BoxText"/>
    <w:qFormat/>
    <w:rsid w:val="00D67B29"/>
    <w:pPr>
      <w:ind w:left="1985" w:hanging="851"/>
    </w:pPr>
  </w:style>
  <w:style w:type="table" w:customStyle="1" w:styleId="CFlag">
    <w:name w:val="CFlag"/>
    <w:basedOn w:val="TableNormal"/>
    <w:uiPriority w:val="99"/>
    <w:rsid w:val="00D67B29"/>
    <w:tblPr/>
  </w:style>
  <w:style w:type="character" w:customStyle="1" w:styleId="OPCCharBase">
    <w:name w:val="OPCCharBase"/>
    <w:uiPriority w:val="1"/>
    <w:qFormat/>
    <w:rsid w:val="00D67B29"/>
  </w:style>
  <w:style w:type="character" w:customStyle="1" w:styleId="CharAmPartNo">
    <w:name w:val="CharAmPartNo"/>
    <w:basedOn w:val="OPCCharBase"/>
    <w:uiPriority w:val="1"/>
    <w:qFormat/>
    <w:rsid w:val="00D67B29"/>
  </w:style>
  <w:style w:type="character" w:customStyle="1" w:styleId="CharAmPartText">
    <w:name w:val="CharAmPartText"/>
    <w:basedOn w:val="OPCCharBase"/>
    <w:uiPriority w:val="1"/>
    <w:qFormat/>
    <w:rsid w:val="00D67B29"/>
  </w:style>
  <w:style w:type="character" w:customStyle="1" w:styleId="CharAmSchNo">
    <w:name w:val="CharAmSchNo"/>
    <w:basedOn w:val="OPCCharBase"/>
    <w:uiPriority w:val="1"/>
    <w:qFormat/>
    <w:rsid w:val="00D67B29"/>
  </w:style>
  <w:style w:type="character" w:customStyle="1" w:styleId="CharAmSchText">
    <w:name w:val="CharAmSchText"/>
    <w:basedOn w:val="OPCCharBase"/>
    <w:uiPriority w:val="1"/>
    <w:qFormat/>
    <w:rsid w:val="00D67B29"/>
  </w:style>
  <w:style w:type="character" w:customStyle="1" w:styleId="CharBoldItalic">
    <w:name w:val="CharBoldItalic"/>
    <w:uiPriority w:val="1"/>
    <w:qFormat/>
    <w:rsid w:val="00D67B29"/>
    <w:rPr>
      <w:b/>
      <w:i/>
    </w:rPr>
  </w:style>
  <w:style w:type="character" w:customStyle="1" w:styleId="CharChapNo">
    <w:name w:val="CharChapNo"/>
    <w:basedOn w:val="OPCCharBase"/>
    <w:qFormat/>
    <w:rsid w:val="00D67B29"/>
  </w:style>
  <w:style w:type="character" w:customStyle="1" w:styleId="CharChapText">
    <w:name w:val="CharChapText"/>
    <w:basedOn w:val="OPCCharBase"/>
    <w:qFormat/>
    <w:rsid w:val="00D67B29"/>
  </w:style>
  <w:style w:type="character" w:customStyle="1" w:styleId="CharDivNo">
    <w:name w:val="CharDivNo"/>
    <w:basedOn w:val="OPCCharBase"/>
    <w:qFormat/>
    <w:rsid w:val="00D67B29"/>
  </w:style>
  <w:style w:type="character" w:customStyle="1" w:styleId="CharDivText">
    <w:name w:val="CharDivText"/>
    <w:basedOn w:val="OPCCharBase"/>
    <w:qFormat/>
    <w:rsid w:val="00D67B29"/>
  </w:style>
  <w:style w:type="character" w:customStyle="1" w:styleId="CharItalic">
    <w:name w:val="CharItalic"/>
    <w:uiPriority w:val="1"/>
    <w:qFormat/>
    <w:rsid w:val="00D67B29"/>
    <w:rPr>
      <w:i/>
    </w:rPr>
  </w:style>
  <w:style w:type="character" w:customStyle="1" w:styleId="CharPartNo">
    <w:name w:val="CharPartNo"/>
    <w:basedOn w:val="OPCCharBase"/>
    <w:qFormat/>
    <w:rsid w:val="00D67B29"/>
  </w:style>
  <w:style w:type="character" w:customStyle="1" w:styleId="CharPartText">
    <w:name w:val="CharPartText"/>
    <w:basedOn w:val="OPCCharBase"/>
    <w:qFormat/>
    <w:rsid w:val="00D67B29"/>
  </w:style>
  <w:style w:type="character" w:customStyle="1" w:styleId="CharSectno">
    <w:name w:val="CharSectno"/>
    <w:basedOn w:val="OPCCharBase"/>
    <w:qFormat/>
    <w:rsid w:val="00D67B29"/>
  </w:style>
  <w:style w:type="character" w:customStyle="1" w:styleId="CharSubdNo">
    <w:name w:val="CharSubdNo"/>
    <w:basedOn w:val="OPCCharBase"/>
    <w:uiPriority w:val="1"/>
    <w:qFormat/>
    <w:rsid w:val="00D67B29"/>
  </w:style>
  <w:style w:type="character" w:customStyle="1" w:styleId="CharSubdText">
    <w:name w:val="CharSubdText"/>
    <w:basedOn w:val="OPCCharBase"/>
    <w:uiPriority w:val="1"/>
    <w:qFormat/>
    <w:rsid w:val="00D67B29"/>
  </w:style>
  <w:style w:type="character" w:customStyle="1" w:styleId="CharSubPartNoCASA">
    <w:name w:val="CharSubPartNo(CASA)"/>
    <w:basedOn w:val="OPCCharBase"/>
    <w:uiPriority w:val="1"/>
    <w:rsid w:val="00D67B29"/>
  </w:style>
  <w:style w:type="character" w:customStyle="1" w:styleId="CharSubPartTextCASA">
    <w:name w:val="CharSubPartText(CASA)"/>
    <w:basedOn w:val="OPCCharBase"/>
    <w:uiPriority w:val="1"/>
    <w:rsid w:val="00D67B29"/>
  </w:style>
  <w:style w:type="paragraph" w:customStyle="1" w:styleId="CompiledActNo">
    <w:name w:val="CompiledActNo"/>
    <w:basedOn w:val="OPCParaBase"/>
    <w:next w:val="Normal"/>
    <w:rsid w:val="00D67B29"/>
    <w:rPr>
      <w:b/>
      <w:sz w:val="24"/>
      <w:szCs w:val="24"/>
    </w:rPr>
  </w:style>
  <w:style w:type="paragraph" w:customStyle="1" w:styleId="CompiledMadeUnder">
    <w:name w:val="CompiledMadeUnder"/>
    <w:basedOn w:val="OPCParaBase"/>
    <w:next w:val="Normal"/>
    <w:rsid w:val="00D67B29"/>
    <w:rPr>
      <w:i/>
      <w:sz w:val="24"/>
      <w:szCs w:val="24"/>
    </w:rPr>
  </w:style>
  <w:style w:type="paragraph" w:customStyle="1" w:styleId="CTA-">
    <w:name w:val="CTA -"/>
    <w:basedOn w:val="OPCParaBase"/>
    <w:rsid w:val="00D67B29"/>
    <w:pPr>
      <w:spacing w:before="60" w:line="240" w:lineRule="atLeast"/>
      <w:ind w:left="85" w:hanging="85"/>
    </w:pPr>
    <w:rPr>
      <w:sz w:val="20"/>
    </w:rPr>
  </w:style>
  <w:style w:type="paragraph" w:customStyle="1" w:styleId="CTA--">
    <w:name w:val="CTA --"/>
    <w:basedOn w:val="OPCParaBase"/>
    <w:next w:val="Normal"/>
    <w:rsid w:val="00D67B29"/>
    <w:pPr>
      <w:spacing w:before="60" w:line="240" w:lineRule="atLeast"/>
      <w:ind w:left="142" w:hanging="142"/>
    </w:pPr>
    <w:rPr>
      <w:sz w:val="20"/>
    </w:rPr>
  </w:style>
  <w:style w:type="paragraph" w:customStyle="1" w:styleId="CTA---">
    <w:name w:val="CTA ---"/>
    <w:basedOn w:val="OPCParaBase"/>
    <w:next w:val="Normal"/>
    <w:rsid w:val="00D67B29"/>
    <w:pPr>
      <w:spacing w:before="60" w:line="240" w:lineRule="atLeast"/>
      <w:ind w:left="198" w:hanging="198"/>
    </w:pPr>
    <w:rPr>
      <w:sz w:val="20"/>
    </w:rPr>
  </w:style>
  <w:style w:type="paragraph" w:customStyle="1" w:styleId="CTA----">
    <w:name w:val="CTA ----"/>
    <w:basedOn w:val="OPCParaBase"/>
    <w:next w:val="Normal"/>
    <w:rsid w:val="00D67B29"/>
    <w:pPr>
      <w:spacing w:before="60" w:line="240" w:lineRule="atLeast"/>
      <w:ind w:left="255" w:hanging="255"/>
    </w:pPr>
    <w:rPr>
      <w:sz w:val="20"/>
    </w:rPr>
  </w:style>
  <w:style w:type="paragraph" w:customStyle="1" w:styleId="CTA1a">
    <w:name w:val="CTA 1(a)"/>
    <w:basedOn w:val="OPCParaBase"/>
    <w:rsid w:val="00D67B29"/>
    <w:pPr>
      <w:tabs>
        <w:tab w:val="right" w:pos="414"/>
      </w:tabs>
      <w:spacing w:before="40" w:line="240" w:lineRule="atLeast"/>
      <w:ind w:left="675" w:hanging="675"/>
    </w:pPr>
    <w:rPr>
      <w:sz w:val="20"/>
    </w:rPr>
  </w:style>
  <w:style w:type="paragraph" w:customStyle="1" w:styleId="CTA1ai">
    <w:name w:val="CTA 1(a)(i)"/>
    <w:basedOn w:val="OPCParaBase"/>
    <w:rsid w:val="00D67B29"/>
    <w:pPr>
      <w:tabs>
        <w:tab w:val="right" w:pos="1004"/>
      </w:tabs>
      <w:spacing w:before="40" w:line="240" w:lineRule="atLeast"/>
      <w:ind w:left="1253" w:hanging="1253"/>
    </w:pPr>
    <w:rPr>
      <w:sz w:val="20"/>
    </w:rPr>
  </w:style>
  <w:style w:type="paragraph" w:customStyle="1" w:styleId="CTA2a">
    <w:name w:val="CTA 2(a)"/>
    <w:basedOn w:val="OPCParaBase"/>
    <w:rsid w:val="00D67B29"/>
    <w:pPr>
      <w:tabs>
        <w:tab w:val="right" w:pos="482"/>
      </w:tabs>
      <w:spacing w:before="40" w:line="240" w:lineRule="atLeast"/>
      <w:ind w:left="748" w:hanging="748"/>
    </w:pPr>
    <w:rPr>
      <w:sz w:val="20"/>
    </w:rPr>
  </w:style>
  <w:style w:type="paragraph" w:customStyle="1" w:styleId="CTA2ai">
    <w:name w:val="CTA 2(a)(i)"/>
    <w:basedOn w:val="OPCParaBase"/>
    <w:rsid w:val="00D67B29"/>
    <w:pPr>
      <w:tabs>
        <w:tab w:val="right" w:pos="1089"/>
      </w:tabs>
      <w:spacing w:before="40" w:line="240" w:lineRule="atLeast"/>
      <w:ind w:left="1327" w:hanging="1327"/>
    </w:pPr>
    <w:rPr>
      <w:sz w:val="20"/>
    </w:rPr>
  </w:style>
  <w:style w:type="paragraph" w:customStyle="1" w:styleId="CTA3a">
    <w:name w:val="CTA 3(a)"/>
    <w:basedOn w:val="OPCParaBase"/>
    <w:rsid w:val="00D67B29"/>
    <w:pPr>
      <w:tabs>
        <w:tab w:val="right" w:pos="556"/>
      </w:tabs>
      <w:spacing w:before="40" w:line="240" w:lineRule="atLeast"/>
      <w:ind w:left="805" w:hanging="805"/>
    </w:pPr>
    <w:rPr>
      <w:sz w:val="20"/>
    </w:rPr>
  </w:style>
  <w:style w:type="paragraph" w:customStyle="1" w:styleId="CTA3ai">
    <w:name w:val="CTA 3(a)(i)"/>
    <w:basedOn w:val="OPCParaBase"/>
    <w:rsid w:val="00D67B29"/>
    <w:pPr>
      <w:tabs>
        <w:tab w:val="right" w:pos="1140"/>
      </w:tabs>
      <w:spacing w:before="40" w:line="240" w:lineRule="atLeast"/>
      <w:ind w:left="1361" w:hanging="1361"/>
    </w:pPr>
    <w:rPr>
      <w:sz w:val="20"/>
    </w:rPr>
  </w:style>
  <w:style w:type="paragraph" w:customStyle="1" w:styleId="CTA4a">
    <w:name w:val="CTA 4(a)"/>
    <w:basedOn w:val="OPCParaBase"/>
    <w:rsid w:val="00D67B29"/>
    <w:pPr>
      <w:tabs>
        <w:tab w:val="right" w:pos="624"/>
      </w:tabs>
      <w:spacing w:before="40" w:line="240" w:lineRule="atLeast"/>
      <w:ind w:left="873" w:hanging="873"/>
    </w:pPr>
    <w:rPr>
      <w:sz w:val="20"/>
    </w:rPr>
  </w:style>
  <w:style w:type="paragraph" w:customStyle="1" w:styleId="CTA4ai">
    <w:name w:val="CTA 4(a)(i)"/>
    <w:basedOn w:val="OPCParaBase"/>
    <w:rsid w:val="00D67B29"/>
    <w:pPr>
      <w:tabs>
        <w:tab w:val="right" w:pos="1213"/>
      </w:tabs>
      <w:spacing w:before="40" w:line="240" w:lineRule="atLeast"/>
      <w:ind w:left="1452" w:hanging="1452"/>
    </w:pPr>
    <w:rPr>
      <w:sz w:val="20"/>
    </w:rPr>
  </w:style>
  <w:style w:type="paragraph" w:customStyle="1" w:styleId="CTACAPS">
    <w:name w:val="CTA CAPS"/>
    <w:basedOn w:val="OPCParaBase"/>
    <w:rsid w:val="00D67B29"/>
    <w:pPr>
      <w:spacing w:before="60" w:line="240" w:lineRule="atLeast"/>
    </w:pPr>
    <w:rPr>
      <w:sz w:val="20"/>
    </w:rPr>
  </w:style>
  <w:style w:type="paragraph" w:customStyle="1" w:styleId="CTAright">
    <w:name w:val="CTA right"/>
    <w:basedOn w:val="OPCParaBase"/>
    <w:rsid w:val="00D67B29"/>
    <w:pPr>
      <w:spacing w:before="60" w:line="240" w:lineRule="auto"/>
      <w:jc w:val="right"/>
    </w:pPr>
    <w:rPr>
      <w:sz w:val="20"/>
    </w:rPr>
  </w:style>
  <w:style w:type="paragraph" w:customStyle="1" w:styleId="tDefn">
    <w:name w:val="t_Defn"/>
    <w:aliases w:val="Definition,dd"/>
    <w:basedOn w:val="OPCParaBase"/>
    <w:uiPriority w:val="99"/>
    <w:rsid w:val="00D67B29"/>
    <w:pPr>
      <w:spacing w:before="180" w:line="240" w:lineRule="auto"/>
      <w:ind w:left="1134"/>
    </w:pPr>
  </w:style>
  <w:style w:type="paragraph" w:customStyle="1" w:styleId="DivisionMigration">
    <w:name w:val="DivisionMigration"/>
    <w:aliases w:val="dm"/>
    <w:basedOn w:val="OPCParaBase"/>
    <w:next w:val="Normal"/>
    <w:rsid w:val="00D67B29"/>
    <w:pPr>
      <w:keepNext/>
      <w:keepLines/>
      <w:spacing w:before="240" w:line="240" w:lineRule="auto"/>
      <w:ind w:left="1134" w:hanging="1134"/>
    </w:pPr>
    <w:rPr>
      <w:b/>
      <w:sz w:val="28"/>
    </w:rPr>
  </w:style>
  <w:style w:type="paragraph" w:customStyle="1" w:styleId="EndNotespara">
    <w:name w:val="EndNotes(para)"/>
    <w:aliases w:val="eta"/>
    <w:basedOn w:val="OPCParaBase"/>
    <w:next w:val="Normal"/>
    <w:rsid w:val="00D67B29"/>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D67B29"/>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Normal"/>
    <w:rsid w:val="00D67B29"/>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D67B29"/>
    <w:pPr>
      <w:tabs>
        <w:tab w:val="right" w:pos="1412"/>
      </w:tabs>
      <w:spacing w:before="60" w:line="240" w:lineRule="auto"/>
      <w:ind w:left="1525" w:hanging="1525"/>
    </w:pPr>
    <w:rPr>
      <w:sz w:val="20"/>
    </w:rPr>
  </w:style>
  <w:style w:type="paragraph" w:customStyle="1" w:styleId="ENotesHeading3">
    <w:name w:val="ENotesHeading 3"/>
    <w:aliases w:val="Enh3"/>
    <w:basedOn w:val="OPCParaBase"/>
    <w:next w:val="Normal"/>
    <w:rsid w:val="00D67B29"/>
    <w:pPr>
      <w:keepNext/>
      <w:spacing w:before="120" w:line="240" w:lineRule="auto"/>
      <w:outlineLvl w:val="4"/>
    </w:pPr>
    <w:rPr>
      <w:b/>
      <w:szCs w:val="24"/>
    </w:rPr>
  </w:style>
  <w:style w:type="paragraph" w:customStyle="1" w:styleId="ENotesText">
    <w:name w:val="ENotesText"/>
    <w:aliases w:val="Ent"/>
    <w:basedOn w:val="OPCParaBase"/>
    <w:next w:val="Normal"/>
    <w:rsid w:val="00D67B29"/>
    <w:pPr>
      <w:spacing w:before="120"/>
    </w:pPr>
  </w:style>
  <w:style w:type="paragraph" w:customStyle="1" w:styleId="ENoteTTi">
    <w:name w:val="ENoteTTi"/>
    <w:aliases w:val="entti"/>
    <w:basedOn w:val="OPCParaBase"/>
    <w:rsid w:val="00D67B29"/>
    <w:pPr>
      <w:keepNext/>
      <w:spacing w:before="60" w:line="240" w:lineRule="atLeast"/>
      <w:ind w:left="170"/>
    </w:pPr>
    <w:rPr>
      <w:sz w:val="16"/>
    </w:rPr>
  </w:style>
  <w:style w:type="paragraph" w:customStyle="1" w:styleId="ENoteTTIndentHeading">
    <w:name w:val="ENoteTTIndentHeading"/>
    <w:aliases w:val="enTTHi"/>
    <w:basedOn w:val="OPCParaBase"/>
    <w:rsid w:val="00D67B29"/>
    <w:pPr>
      <w:keepNext/>
      <w:spacing w:before="60" w:line="240" w:lineRule="atLeast"/>
      <w:ind w:left="170"/>
    </w:pPr>
    <w:rPr>
      <w:rFonts w:cs="Arial"/>
      <w:b/>
      <w:sz w:val="16"/>
      <w:szCs w:val="16"/>
    </w:rPr>
  </w:style>
  <w:style w:type="paragraph" w:customStyle="1" w:styleId="ENoteTTIndentHeadingSub">
    <w:name w:val="ENoteTTIndentHeadingSub"/>
    <w:aliases w:val="enTTHis"/>
    <w:basedOn w:val="OPCParaBase"/>
    <w:rsid w:val="00D67B29"/>
    <w:pPr>
      <w:keepNext/>
      <w:spacing w:before="60" w:line="240" w:lineRule="atLeast"/>
      <w:ind w:left="340"/>
    </w:pPr>
    <w:rPr>
      <w:b/>
      <w:sz w:val="16"/>
    </w:rPr>
  </w:style>
  <w:style w:type="paragraph" w:customStyle="1" w:styleId="ENoteTTiSub">
    <w:name w:val="ENoteTTiSub"/>
    <w:aliases w:val="enttis"/>
    <w:basedOn w:val="OPCParaBase"/>
    <w:rsid w:val="00D67B29"/>
    <w:pPr>
      <w:keepNext/>
      <w:spacing w:before="60" w:line="240" w:lineRule="atLeast"/>
      <w:ind w:left="340"/>
    </w:pPr>
    <w:rPr>
      <w:sz w:val="16"/>
    </w:rPr>
  </w:style>
  <w:style w:type="paragraph" w:customStyle="1" w:styleId="FileName">
    <w:name w:val="FileName"/>
    <w:basedOn w:val="Normal"/>
    <w:rsid w:val="00D67B29"/>
  </w:style>
  <w:style w:type="paragraph" w:customStyle="1" w:styleId="Formula">
    <w:name w:val="Formula"/>
    <w:basedOn w:val="OPCParaBase"/>
    <w:rsid w:val="00D67B29"/>
    <w:pPr>
      <w:spacing w:line="240" w:lineRule="auto"/>
      <w:ind w:left="1134"/>
    </w:pPr>
    <w:rPr>
      <w:sz w:val="20"/>
    </w:rPr>
  </w:style>
  <w:style w:type="paragraph" w:customStyle="1" w:styleId="FreeForm">
    <w:name w:val="FreeForm"/>
    <w:rsid w:val="00D67B29"/>
    <w:rPr>
      <w:rFonts w:ascii="Arial" w:eastAsia="Calibri" w:hAnsi="Arial"/>
      <w:sz w:val="22"/>
      <w:lang w:eastAsia="en-US"/>
    </w:rPr>
  </w:style>
  <w:style w:type="paragraph" w:customStyle="1" w:styleId="House">
    <w:name w:val="House"/>
    <w:basedOn w:val="OPCParaBase"/>
    <w:rsid w:val="00D67B29"/>
    <w:pPr>
      <w:spacing w:line="240" w:lineRule="auto"/>
    </w:pPr>
    <w:rPr>
      <w:sz w:val="28"/>
    </w:rPr>
  </w:style>
  <w:style w:type="character" w:styleId="Hyperlink">
    <w:name w:val="Hyperlink"/>
    <w:uiPriority w:val="99"/>
    <w:unhideWhenUsed/>
    <w:rsid w:val="00D67B29"/>
    <w:rPr>
      <w:color w:val="0000FF"/>
      <w:u w:val="single"/>
    </w:rPr>
  </w:style>
  <w:style w:type="paragraph" w:customStyle="1" w:styleId="InstNo">
    <w:name w:val="InstNo"/>
    <w:basedOn w:val="OPCParaBase"/>
    <w:next w:val="Normal"/>
    <w:rsid w:val="00D67B29"/>
    <w:rPr>
      <w:b/>
      <w:sz w:val="28"/>
      <w:szCs w:val="32"/>
    </w:rPr>
  </w:style>
  <w:style w:type="paragraph" w:customStyle="1" w:styleId="Item">
    <w:name w:val="Item"/>
    <w:aliases w:val="i"/>
    <w:basedOn w:val="OPCParaBase"/>
    <w:next w:val="Normal"/>
    <w:rsid w:val="00D67B29"/>
    <w:pPr>
      <w:keepLines/>
      <w:spacing w:before="80" w:line="240" w:lineRule="auto"/>
      <w:ind w:left="709"/>
    </w:pPr>
  </w:style>
  <w:style w:type="paragraph" w:customStyle="1" w:styleId="ItemHead">
    <w:name w:val="ItemHead"/>
    <w:aliases w:val="ih"/>
    <w:basedOn w:val="OPCParaBase"/>
    <w:next w:val="Item"/>
    <w:rsid w:val="00D67B29"/>
    <w:pPr>
      <w:keepNext/>
      <w:keepLines/>
      <w:spacing w:before="220" w:line="240" w:lineRule="auto"/>
      <w:ind w:left="709" w:hanging="709"/>
    </w:pPr>
    <w:rPr>
      <w:rFonts w:ascii="Arial" w:hAnsi="Arial"/>
      <w:b/>
      <w:kern w:val="28"/>
      <w:sz w:val="24"/>
    </w:rPr>
  </w:style>
  <w:style w:type="paragraph" w:customStyle="1" w:styleId="LegislationMadeUnder">
    <w:name w:val="LegislationMadeUnder"/>
    <w:basedOn w:val="OPCParaBase"/>
    <w:next w:val="Normal"/>
    <w:rsid w:val="00D67B29"/>
    <w:rPr>
      <w:i/>
      <w:sz w:val="32"/>
      <w:szCs w:val="32"/>
    </w:rPr>
  </w:style>
  <w:style w:type="character" w:styleId="LineNumber">
    <w:name w:val="line number"/>
    <w:uiPriority w:val="99"/>
    <w:semiHidden/>
    <w:unhideWhenUsed/>
    <w:rsid w:val="00D67B29"/>
    <w:rPr>
      <w:sz w:val="16"/>
    </w:rPr>
  </w:style>
  <w:style w:type="paragraph" w:customStyle="1" w:styleId="LongT">
    <w:name w:val="LongT"/>
    <w:basedOn w:val="OPCParaBase"/>
    <w:rsid w:val="00D67B29"/>
    <w:pPr>
      <w:spacing w:line="240" w:lineRule="auto"/>
    </w:pPr>
    <w:rPr>
      <w:b/>
      <w:sz w:val="32"/>
    </w:rPr>
  </w:style>
  <w:style w:type="paragraph" w:customStyle="1" w:styleId="MadeunderText">
    <w:name w:val="MadeunderText"/>
    <w:basedOn w:val="OPCParaBase"/>
    <w:next w:val="CompiledMadeUnder"/>
    <w:rsid w:val="00D67B29"/>
    <w:pPr>
      <w:spacing w:before="240"/>
    </w:pPr>
    <w:rPr>
      <w:sz w:val="24"/>
      <w:szCs w:val="24"/>
    </w:rPr>
  </w:style>
  <w:style w:type="paragraph" w:customStyle="1" w:styleId="notedraft">
    <w:name w:val="note(draft)"/>
    <w:aliases w:val="nd"/>
    <w:basedOn w:val="OPCParaBase"/>
    <w:rsid w:val="00D67B29"/>
    <w:pPr>
      <w:spacing w:before="240" w:line="240" w:lineRule="auto"/>
      <w:ind w:left="284" w:hanging="284"/>
    </w:pPr>
    <w:rPr>
      <w:i/>
      <w:sz w:val="24"/>
    </w:rPr>
  </w:style>
  <w:style w:type="paragraph" w:customStyle="1" w:styleId="ntoHeading">
    <w:name w:val="n_to_Heading"/>
    <w:aliases w:val="nm,note(margin)"/>
    <w:basedOn w:val="OPCParaBase"/>
    <w:rsid w:val="00F67704"/>
    <w:pPr>
      <w:tabs>
        <w:tab w:val="left" w:pos="709"/>
      </w:tabs>
      <w:spacing w:before="120" w:line="240" w:lineRule="auto"/>
      <w:ind w:left="709" w:hanging="709"/>
    </w:pPr>
    <w:rPr>
      <w:sz w:val="18"/>
    </w:rPr>
  </w:style>
  <w:style w:type="paragraph" w:customStyle="1" w:styleId="nPara">
    <w:name w:val="n_Para"/>
    <w:aliases w:val="na,note(para)"/>
    <w:basedOn w:val="OPCParaBase"/>
    <w:rsid w:val="00F67704"/>
    <w:pPr>
      <w:spacing w:before="40" w:line="240" w:lineRule="auto"/>
      <w:ind w:left="2268" w:hanging="567"/>
    </w:pPr>
    <w:rPr>
      <w:sz w:val="18"/>
    </w:rPr>
  </w:style>
  <w:style w:type="paragraph" w:customStyle="1" w:styleId="noteParlAmend">
    <w:name w:val="note(ParlAmend)"/>
    <w:aliases w:val="npp"/>
    <w:basedOn w:val="OPCParaBase"/>
    <w:next w:val="Normal"/>
    <w:rsid w:val="00D67B29"/>
    <w:pPr>
      <w:spacing w:line="240" w:lineRule="auto"/>
      <w:jc w:val="right"/>
    </w:pPr>
    <w:rPr>
      <w:rFonts w:ascii="Arial" w:hAnsi="Arial"/>
      <w:b/>
      <w:i/>
    </w:rPr>
  </w:style>
  <w:style w:type="paragraph" w:customStyle="1" w:styleId="nMain">
    <w:name w:val="n_Main"/>
    <w:aliases w:val="n,note(text)"/>
    <w:basedOn w:val="OPCParaBase"/>
    <w:link w:val="notetextChar"/>
    <w:qFormat/>
    <w:rsid w:val="00F67704"/>
    <w:pPr>
      <w:spacing w:before="120" w:line="240" w:lineRule="auto"/>
      <w:ind w:left="1985" w:hanging="851"/>
    </w:pPr>
    <w:rPr>
      <w:sz w:val="18"/>
    </w:rPr>
  </w:style>
  <w:style w:type="paragraph" w:customStyle="1" w:styleId="NotesHeading1">
    <w:name w:val="NotesHeading 1"/>
    <w:basedOn w:val="OPCParaBase"/>
    <w:next w:val="Normal"/>
    <w:rsid w:val="00D67B29"/>
    <w:pPr>
      <w:outlineLvl w:val="0"/>
    </w:pPr>
    <w:rPr>
      <w:b/>
      <w:sz w:val="28"/>
      <w:szCs w:val="28"/>
    </w:rPr>
  </w:style>
  <w:style w:type="paragraph" w:customStyle="1" w:styleId="NotesHeading2">
    <w:name w:val="NotesHeading 2"/>
    <w:basedOn w:val="OPCParaBase"/>
    <w:next w:val="Normal"/>
    <w:rsid w:val="00D67B29"/>
    <w:rPr>
      <w:b/>
      <w:sz w:val="28"/>
      <w:szCs w:val="28"/>
    </w:rPr>
  </w:style>
  <w:style w:type="paragraph" w:customStyle="1" w:styleId="noteToPara">
    <w:name w:val="noteToPara"/>
    <w:aliases w:val="ntp"/>
    <w:basedOn w:val="OPCParaBase"/>
    <w:rsid w:val="00D67B29"/>
    <w:pPr>
      <w:spacing w:before="122" w:line="198" w:lineRule="exact"/>
      <w:ind w:left="2353" w:hanging="709"/>
    </w:pPr>
    <w:rPr>
      <w:sz w:val="18"/>
    </w:rPr>
  </w:style>
  <w:style w:type="paragraph" w:customStyle="1" w:styleId="NoteToSubpara">
    <w:name w:val="NoteToSubpara"/>
    <w:aliases w:val="nts"/>
    <w:basedOn w:val="OPCParaBase"/>
    <w:rsid w:val="00D67B29"/>
    <w:pPr>
      <w:spacing w:before="40" w:line="198" w:lineRule="exact"/>
      <w:ind w:left="2835" w:hanging="709"/>
    </w:pPr>
    <w:rPr>
      <w:sz w:val="18"/>
    </w:rPr>
  </w:style>
  <w:style w:type="paragraph" w:customStyle="1" w:styleId="Page1">
    <w:name w:val="Page1"/>
    <w:basedOn w:val="OPCParaBase"/>
    <w:rsid w:val="00D67B29"/>
    <w:pPr>
      <w:spacing w:before="5600" w:line="240" w:lineRule="auto"/>
    </w:pPr>
    <w:rPr>
      <w:b/>
      <w:sz w:val="32"/>
    </w:rPr>
  </w:style>
  <w:style w:type="paragraph" w:customStyle="1" w:styleId="PageBreak">
    <w:name w:val="PageBreak"/>
    <w:aliases w:val="pb"/>
    <w:basedOn w:val="OPCParaBase"/>
    <w:rsid w:val="00D67B29"/>
    <w:pPr>
      <w:spacing w:line="240" w:lineRule="auto"/>
    </w:pPr>
    <w:rPr>
      <w:sz w:val="20"/>
    </w:rPr>
  </w:style>
  <w:style w:type="paragraph" w:customStyle="1" w:styleId="tSubpara">
    <w:name w:val="t_Subpara"/>
    <w:aliases w:val="paragraph(sub)"/>
    <w:basedOn w:val="OPCParaBase"/>
    <w:rsid w:val="00D67B29"/>
    <w:pPr>
      <w:tabs>
        <w:tab w:val="right" w:pos="1985"/>
      </w:tabs>
      <w:spacing w:before="40" w:line="240" w:lineRule="auto"/>
      <w:ind w:left="2098" w:hanging="2098"/>
    </w:pPr>
  </w:style>
  <w:style w:type="paragraph" w:customStyle="1" w:styleId="tSubsub">
    <w:name w:val="t_Subsub"/>
    <w:aliases w:val="paragraph(sub-sub)"/>
    <w:basedOn w:val="OPCParaBase"/>
    <w:rsid w:val="00D67B29"/>
    <w:pPr>
      <w:tabs>
        <w:tab w:val="right" w:pos="2722"/>
      </w:tabs>
      <w:spacing w:before="40" w:line="240" w:lineRule="auto"/>
      <w:ind w:left="2835" w:hanging="2835"/>
    </w:pPr>
  </w:style>
  <w:style w:type="paragraph" w:customStyle="1" w:styleId="Paragraphsub-sub-sub">
    <w:name w:val="Paragraph(sub-sub-sub)"/>
    <w:aliases w:val="aaaa"/>
    <w:basedOn w:val="OPCParaBase"/>
    <w:rsid w:val="00D67B29"/>
    <w:pPr>
      <w:tabs>
        <w:tab w:val="right" w:pos="3402"/>
      </w:tabs>
      <w:spacing w:before="40" w:line="240" w:lineRule="auto"/>
      <w:ind w:left="3402" w:hanging="3402"/>
    </w:pPr>
  </w:style>
  <w:style w:type="paragraph" w:customStyle="1" w:styleId="tPara">
    <w:name w:val="t_Para"/>
    <w:aliases w:val="paragraph,a"/>
    <w:basedOn w:val="OPCParaBase"/>
    <w:link w:val="paragraphChar"/>
    <w:qFormat/>
    <w:rsid w:val="00D67B29"/>
    <w:pPr>
      <w:tabs>
        <w:tab w:val="right" w:pos="1531"/>
      </w:tabs>
      <w:spacing w:before="40" w:line="240" w:lineRule="auto"/>
      <w:ind w:left="1644" w:hanging="1644"/>
    </w:pPr>
  </w:style>
  <w:style w:type="paragraph" w:customStyle="1" w:styleId="ParlAmend">
    <w:name w:val="ParlAmend"/>
    <w:aliases w:val="pp"/>
    <w:basedOn w:val="OPCParaBase"/>
    <w:rsid w:val="00D67B29"/>
    <w:pPr>
      <w:spacing w:before="240" w:line="240" w:lineRule="atLeast"/>
      <w:ind w:hanging="567"/>
    </w:pPr>
    <w:rPr>
      <w:sz w:val="24"/>
    </w:rPr>
  </w:style>
  <w:style w:type="paragraph" w:customStyle="1" w:styleId="Penalty">
    <w:name w:val="Penalty"/>
    <w:basedOn w:val="OPCParaBase"/>
    <w:rsid w:val="00D67B29"/>
    <w:pPr>
      <w:tabs>
        <w:tab w:val="left" w:pos="2977"/>
      </w:tabs>
      <w:spacing w:before="180" w:line="240" w:lineRule="auto"/>
      <w:ind w:left="1985" w:hanging="851"/>
    </w:pPr>
  </w:style>
  <w:style w:type="paragraph" w:customStyle="1" w:styleId="Portfolio">
    <w:name w:val="Portfolio"/>
    <w:basedOn w:val="OPCParaBase"/>
    <w:rsid w:val="00D67B29"/>
    <w:pPr>
      <w:spacing w:line="240" w:lineRule="auto"/>
    </w:pPr>
    <w:rPr>
      <w:i/>
      <w:sz w:val="20"/>
    </w:rPr>
  </w:style>
  <w:style w:type="paragraph" w:customStyle="1" w:styleId="Preamble">
    <w:name w:val="Preamble"/>
    <w:basedOn w:val="OPCParaBase"/>
    <w:next w:val="Normal"/>
    <w:rsid w:val="00D67B29"/>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D67B29"/>
    <w:pPr>
      <w:spacing w:line="240" w:lineRule="auto"/>
    </w:pPr>
    <w:rPr>
      <w:i/>
      <w:sz w:val="20"/>
    </w:rPr>
  </w:style>
  <w:style w:type="paragraph" w:customStyle="1" w:styleId="Session">
    <w:name w:val="Session"/>
    <w:basedOn w:val="OPCParaBase"/>
    <w:rsid w:val="00D67B29"/>
    <w:pPr>
      <w:spacing w:line="240" w:lineRule="auto"/>
    </w:pPr>
    <w:rPr>
      <w:sz w:val="28"/>
    </w:rPr>
  </w:style>
  <w:style w:type="paragraph" w:customStyle="1" w:styleId="SignCoverPageEnd">
    <w:name w:val="SignCoverPageEnd"/>
    <w:basedOn w:val="OPCParaBase"/>
    <w:next w:val="Normal"/>
    <w:rsid w:val="00D67B29"/>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D67B29"/>
    <w:pPr>
      <w:pBdr>
        <w:top w:val="single" w:sz="4" w:space="1" w:color="auto"/>
      </w:pBdr>
      <w:spacing w:before="360"/>
      <w:ind w:right="397"/>
      <w:jc w:val="both"/>
    </w:pPr>
  </w:style>
  <w:style w:type="paragraph" w:customStyle="1" w:styleId="SOText">
    <w:name w:val="SO Text"/>
    <w:aliases w:val="sot"/>
    <w:rsid w:val="00D67B29"/>
    <w:pPr>
      <w:pBdr>
        <w:top w:val="single" w:sz="6" w:space="5" w:color="auto"/>
        <w:left w:val="single" w:sz="6" w:space="5" w:color="auto"/>
        <w:bottom w:val="single" w:sz="6" w:space="5" w:color="auto"/>
        <w:right w:val="single" w:sz="6" w:space="5" w:color="auto"/>
      </w:pBdr>
      <w:spacing w:before="240"/>
      <w:ind w:left="1134"/>
    </w:pPr>
    <w:rPr>
      <w:rFonts w:eastAsia="Calibri"/>
      <w:sz w:val="22"/>
    </w:rPr>
  </w:style>
  <w:style w:type="paragraph" w:customStyle="1" w:styleId="SOBullet">
    <w:name w:val="SO Bullet"/>
    <w:aliases w:val="sotb"/>
    <w:basedOn w:val="SOText"/>
    <w:qFormat/>
    <w:rsid w:val="00D67B29"/>
    <w:pPr>
      <w:ind w:left="1559" w:hanging="425"/>
    </w:pPr>
  </w:style>
  <w:style w:type="paragraph" w:customStyle="1" w:styleId="SOTextNote">
    <w:name w:val="SO TextNote"/>
    <w:aliases w:val="sont"/>
    <w:basedOn w:val="SOText"/>
    <w:qFormat/>
    <w:rsid w:val="00D67B29"/>
    <w:pPr>
      <w:spacing w:before="122" w:line="198" w:lineRule="exact"/>
      <w:ind w:left="1843" w:hanging="709"/>
    </w:pPr>
    <w:rPr>
      <w:sz w:val="18"/>
    </w:rPr>
  </w:style>
  <w:style w:type="paragraph" w:customStyle="1" w:styleId="SOBulletNote">
    <w:name w:val="SO BulletNote"/>
    <w:aliases w:val="sonb"/>
    <w:basedOn w:val="SOTextNote"/>
    <w:qFormat/>
    <w:rsid w:val="00D67B29"/>
    <w:pPr>
      <w:tabs>
        <w:tab w:val="left" w:pos="1560"/>
      </w:tabs>
      <w:ind w:left="2268" w:hanging="1134"/>
    </w:pPr>
  </w:style>
  <w:style w:type="paragraph" w:customStyle="1" w:styleId="SOHeadBold">
    <w:name w:val="SO HeadBold"/>
    <w:aliases w:val="sohb"/>
    <w:basedOn w:val="SOText"/>
    <w:next w:val="SOText"/>
    <w:qFormat/>
    <w:rsid w:val="00D67B29"/>
    <w:rPr>
      <w:b/>
    </w:rPr>
  </w:style>
  <w:style w:type="paragraph" w:customStyle="1" w:styleId="SOHeadItalic">
    <w:name w:val="SO HeadItalic"/>
    <w:aliases w:val="sohi"/>
    <w:basedOn w:val="SOText"/>
    <w:next w:val="SOText"/>
    <w:qFormat/>
    <w:rsid w:val="00D67B29"/>
    <w:rPr>
      <w:i/>
    </w:rPr>
  </w:style>
  <w:style w:type="paragraph" w:customStyle="1" w:styleId="SOPara">
    <w:name w:val="SO Para"/>
    <w:aliases w:val="soa"/>
    <w:basedOn w:val="SOText"/>
    <w:qFormat/>
    <w:rsid w:val="00D67B29"/>
    <w:pPr>
      <w:tabs>
        <w:tab w:val="right" w:pos="1786"/>
      </w:tabs>
      <w:spacing w:before="40"/>
      <w:ind w:left="2070" w:hanging="936"/>
    </w:pPr>
  </w:style>
  <w:style w:type="paragraph" w:customStyle="1" w:styleId="SOText2">
    <w:name w:val="SO Text2"/>
    <w:aliases w:val="sot2"/>
    <w:basedOn w:val="Normal"/>
    <w:next w:val="SOText"/>
    <w:rsid w:val="00D67B29"/>
    <w:pPr>
      <w:pBdr>
        <w:top w:val="single" w:sz="6" w:space="5" w:color="auto"/>
        <w:left w:val="single" w:sz="6" w:space="5" w:color="auto"/>
        <w:bottom w:val="single" w:sz="6" w:space="5" w:color="auto"/>
        <w:right w:val="single" w:sz="6" w:space="5" w:color="auto"/>
      </w:pBdr>
      <w:spacing w:before="40" w:line="240" w:lineRule="auto"/>
      <w:ind w:left="1134"/>
    </w:pPr>
  </w:style>
  <w:style w:type="paragraph" w:customStyle="1" w:styleId="Sponsor">
    <w:name w:val="Sponsor"/>
    <w:basedOn w:val="OPCParaBase"/>
    <w:rsid w:val="00D67B29"/>
    <w:pPr>
      <w:spacing w:line="240" w:lineRule="auto"/>
    </w:pPr>
    <w:rPr>
      <w:i/>
    </w:rPr>
  </w:style>
  <w:style w:type="paragraph" w:customStyle="1" w:styleId="SubDivisionMigration">
    <w:name w:val="SubDivisionMigration"/>
    <w:aliases w:val="sdm"/>
    <w:basedOn w:val="OPCParaBase"/>
    <w:rsid w:val="00D67B29"/>
    <w:pPr>
      <w:keepNext/>
      <w:keepLines/>
      <w:spacing w:before="220" w:line="240" w:lineRule="auto"/>
      <w:ind w:left="1134" w:hanging="1134"/>
    </w:pPr>
    <w:rPr>
      <w:b/>
      <w:sz w:val="26"/>
    </w:rPr>
  </w:style>
  <w:style w:type="paragraph" w:customStyle="1" w:styleId="Subitem">
    <w:name w:val="Subitem"/>
    <w:aliases w:val="iss"/>
    <w:basedOn w:val="OPCParaBase"/>
    <w:rsid w:val="00D67B29"/>
    <w:pPr>
      <w:spacing w:before="180" w:line="240" w:lineRule="auto"/>
      <w:ind w:left="709" w:hanging="709"/>
    </w:pPr>
  </w:style>
  <w:style w:type="paragraph" w:customStyle="1" w:styleId="SubitemHead">
    <w:name w:val="SubitemHead"/>
    <w:aliases w:val="issh"/>
    <w:basedOn w:val="OPCParaBase"/>
    <w:rsid w:val="00D67B29"/>
    <w:pPr>
      <w:keepNext/>
      <w:keepLines/>
      <w:spacing w:before="220" w:line="240" w:lineRule="auto"/>
      <w:ind w:left="709"/>
    </w:pPr>
    <w:rPr>
      <w:rFonts w:ascii="Arial" w:hAnsi="Arial"/>
      <w:i/>
      <w:kern w:val="28"/>
    </w:rPr>
  </w:style>
  <w:style w:type="paragraph" w:customStyle="1" w:styleId="SubPartCASA">
    <w:name w:val="SubPart(CASA)"/>
    <w:aliases w:val="csp"/>
    <w:basedOn w:val="OPCParaBase"/>
    <w:next w:val="h3Div"/>
    <w:rsid w:val="00D67B29"/>
    <w:pPr>
      <w:keepNext/>
      <w:keepLines/>
      <w:spacing w:before="280"/>
      <w:ind w:left="1134" w:hanging="1134"/>
      <w:outlineLvl w:val="1"/>
    </w:pPr>
    <w:rPr>
      <w:b/>
      <w:kern w:val="28"/>
      <w:sz w:val="32"/>
    </w:rPr>
  </w:style>
  <w:style w:type="paragraph" w:customStyle="1" w:styleId="tMain">
    <w:name w:val="t_Main"/>
    <w:aliases w:val="subsection,ss"/>
    <w:basedOn w:val="OPCParaBase"/>
    <w:link w:val="subsectionChar"/>
    <w:qFormat/>
    <w:rsid w:val="00D67B29"/>
    <w:pPr>
      <w:tabs>
        <w:tab w:val="right" w:pos="1021"/>
      </w:tabs>
      <w:spacing w:before="180" w:line="240" w:lineRule="auto"/>
      <w:ind w:left="1134" w:hanging="1134"/>
    </w:pPr>
  </w:style>
  <w:style w:type="paragraph" w:customStyle="1" w:styleId="subsection2">
    <w:name w:val="subsection2"/>
    <w:aliases w:val="ss2"/>
    <w:basedOn w:val="OPCParaBase"/>
    <w:next w:val="tMain"/>
    <w:rsid w:val="00D67B29"/>
    <w:pPr>
      <w:spacing w:before="40" w:line="240" w:lineRule="auto"/>
      <w:ind w:left="1134"/>
    </w:pPr>
  </w:style>
  <w:style w:type="paragraph" w:customStyle="1" w:styleId="h6Subsec">
    <w:name w:val="h6_Subsec"/>
    <w:aliases w:val="SubsectionHead"/>
    <w:basedOn w:val="OPCParaBase"/>
    <w:next w:val="tMain"/>
    <w:rsid w:val="00D67B29"/>
    <w:pPr>
      <w:keepNext/>
      <w:keepLines/>
      <w:spacing w:before="240" w:line="240" w:lineRule="auto"/>
      <w:ind w:left="1134"/>
    </w:pPr>
    <w:rPr>
      <w:i/>
    </w:rPr>
  </w:style>
  <w:style w:type="table" w:styleId="TableGrid">
    <w:name w:val="Table Grid"/>
    <w:basedOn w:val="TableNormal"/>
    <w:uiPriority w:val="59"/>
    <w:rsid w:val="00D67B2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a">
    <w:name w:val="Table(a)"/>
    <w:aliases w:val="ta"/>
    <w:basedOn w:val="OPCParaBase"/>
    <w:rsid w:val="00D67B29"/>
    <w:pPr>
      <w:spacing w:before="60" w:line="240" w:lineRule="auto"/>
      <w:ind w:left="284" w:hanging="284"/>
    </w:pPr>
    <w:rPr>
      <w:sz w:val="20"/>
    </w:rPr>
  </w:style>
  <w:style w:type="paragraph" w:customStyle="1" w:styleId="TableAA">
    <w:name w:val="Table(AA)"/>
    <w:aliases w:val="taaa"/>
    <w:basedOn w:val="OPCParaBase"/>
    <w:rsid w:val="00D67B29"/>
    <w:pPr>
      <w:tabs>
        <w:tab w:val="left" w:pos="-6543"/>
        <w:tab w:val="left" w:pos="-6260"/>
      </w:tabs>
      <w:spacing w:line="240" w:lineRule="exact"/>
      <w:ind w:left="1055" w:hanging="284"/>
    </w:pPr>
    <w:rPr>
      <w:sz w:val="20"/>
    </w:rPr>
  </w:style>
  <w:style w:type="paragraph" w:customStyle="1" w:styleId="Tablei">
    <w:name w:val="Table(i)"/>
    <w:aliases w:val="taa"/>
    <w:basedOn w:val="OPCParaBase"/>
    <w:rsid w:val="00D67B29"/>
    <w:pPr>
      <w:tabs>
        <w:tab w:val="left" w:pos="-6543"/>
        <w:tab w:val="left" w:pos="-6260"/>
        <w:tab w:val="right" w:pos="970"/>
      </w:tabs>
      <w:spacing w:line="240" w:lineRule="exact"/>
      <w:ind w:left="828" w:hanging="284"/>
    </w:pPr>
    <w:rPr>
      <w:sz w:val="20"/>
    </w:rPr>
  </w:style>
  <w:style w:type="paragraph" w:customStyle="1" w:styleId="TableTextEndNotes">
    <w:name w:val="TableTextEndNotes"/>
    <w:aliases w:val="Tten"/>
    <w:basedOn w:val="Normal"/>
    <w:rsid w:val="00D67B29"/>
    <w:pPr>
      <w:spacing w:before="60" w:line="240" w:lineRule="auto"/>
    </w:pPr>
    <w:rPr>
      <w:rFonts w:cs="Arial"/>
      <w:sz w:val="20"/>
      <w:szCs w:val="22"/>
    </w:rPr>
  </w:style>
  <w:style w:type="paragraph" w:customStyle="1" w:styleId="TLPBoxTextnote">
    <w:name w:val="TLPBoxText(note"/>
    <w:aliases w:val="right)"/>
    <w:basedOn w:val="OPCParaBase"/>
    <w:rsid w:val="00D67B2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DC518B"/>
    <w:pPr>
      <w:spacing w:before="60" w:line="198" w:lineRule="exact"/>
    </w:pPr>
    <w:rPr>
      <w:sz w:val="18"/>
    </w:rPr>
  </w:style>
  <w:style w:type="paragraph" w:customStyle="1" w:styleId="TLPnoteright">
    <w:name w:val="TLPnote(right)"/>
    <w:aliases w:val="nr"/>
    <w:basedOn w:val="OPCParaBase"/>
    <w:rsid w:val="00D67B29"/>
    <w:pPr>
      <w:spacing w:before="122" w:line="198" w:lineRule="exact"/>
      <w:ind w:left="1985" w:hanging="851"/>
      <w:jc w:val="right"/>
    </w:pPr>
    <w:rPr>
      <w:sz w:val="18"/>
    </w:rPr>
  </w:style>
  <w:style w:type="paragraph" w:customStyle="1" w:styleId="TLPTableBullet">
    <w:name w:val="TLPTableBullet"/>
    <w:aliases w:val="ttb"/>
    <w:basedOn w:val="OPCParaBase"/>
    <w:rsid w:val="00D67B29"/>
    <w:pPr>
      <w:spacing w:line="240" w:lineRule="exact"/>
      <w:ind w:left="284" w:hanging="284"/>
    </w:pPr>
    <w:rPr>
      <w:sz w:val="20"/>
    </w:rPr>
  </w:style>
  <w:style w:type="paragraph" w:customStyle="1" w:styleId="TofSectsGroupHeading">
    <w:name w:val="TofSects(GroupHeading)"/>
    <w:basedOn w:val="OPCParaBase"/>
    <w:next w:val="Normal"/>
    <w:rsid w:val="00D67B29"/>
    <w:pPr>
      <w:keepLines/>
      <w:spacing w:before="240" w:after="120" w:line="240" w:lineRule="auto"/>
      <w:ind w:left="794"/>
    </w:pPr>
    <w:rPr>
      <w:b/>
      <w:kern w:val="28"/>
      <w:sz w:val="20"/>
    </w:rPr>
  </w:style>
  <w:style w:type="paragraph" w:customStyle="1" w:styleId="TofSectsHeading">
    <w:name w:val="TofSects(Heading)"/>
    <w:basedOn w:val="OPCParaBase"/>
    <w:rsid w:val="00D67B29"/>
    <w:pPr>
      <w:spacing w:before="240" w:after="120" w:line="240" w:lineRule="auto"/>
    </w:pPr>
    <w:rPr>
      <w:b/>
      <w:sz w:val="24"/>
    </w:rPr>
  </w:style>
  <w:style w:type="paragraph" w:customStyle="1" w:styleId="TofSectsSection">
    <w:name w:val="TofSects(Section)"/>
    <w:basedOn w:val="OPCParaBase"/>
    <w:rsid w:val="00D67B29"/>
    <w:pPr>
      <w:keepLines/>
      <w:spacing w:before="40" w:line="240" w:lineRule="auto"/>
      <w:ind w:left="1588" w:hanging="794"/>
    </w:pPr>
    <w:rPr>
      <w:kern w:val="28"/>
      <w:sz w:val="18"/>
    </w:rPr>
  </w:style>
  <w:style w:type="paragraph" w:customStyle="1" w:styleId="TofSectsSubdiv">
    <w:name w:val="TofSects(Subdiv)"/>
    <w:basedOn w:val="OPCParaBase"/>
    <w:rsid w:val="00D67B29"/>
    <w:pPr>
      <w:keepLines/>
      <w:spacing w:before="80" w:line="240" w:lineRule="auto"/>
      <w:ind w:left="1588" w:hanging="794"/>
    </w:pPr>
    <w:rPr>
      <w:kern w:val="28"/>
    </w:rPr>
  </w:style>
  <w:style w:type="paragraph" w:customStyle="1" w:styleId="WRStyle">
    <w:name w:val="WR Style"/>
    <w:aliases w:val="WR"/>
    <w:basedOn w:val="OPCParaBase"/>
    <w:rsid w:val="00D67B29"/>
    <w:pPr>
      <w:spacing w:before="240" w:line="240" w:lineRule="auto"/>
      <w:ind w:left="284" w:hanging="284"/>
    </w:pPr>
    <w:rPr>
      <w:b/>
      <w:i/>
      <w:kern w:val="28"/>
      <w:sz w:val="24"/>
    </w:rPr>
  </w:style>
  <w:style w:type="paragraph" w:styleId="Bibliography">
    <w:name w:val="Bibliography"/>
    <w:basedOn w:val="Normal"/>
    <w:next w:val="Normal"/>
    <w:uiPriority w:val="37"/>
    <w:semiHidden/>
    <w:unhideWhenUsed/>
    <w:rsid w:val="00DC518B"/>
  </w:style>
  <w:style w:type="paragraph" w:styleId="BlockText">
    <w:name w:val="Block Text"/>
    <w:basedOn w:val="Normal"/>
    <w:uiPriority w:val="99"/>
    <w:semiHidden/>
    <w:unhideWhenUsed/>
    <w:rsid w:val="00DC518B"/>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iPriority w:val="99"/>
    <w:semiHidden/>
    <w:unhideWhenUsed/>
    <w:rsid w:val="00DC518B"/>
    <w:pPr>
      <w:spacing w:after="120"/>
    </w:pPr>
  </w:style>
  <w:style w:type="character" w:customStyle="1" w:styleId="BodyTextChar">
    <w:name w:val="Body Text Char"/>
    <w:basedOn w:val="DefaultParagraphFont"/>
    <w:link w:val="BodyText"/>
    <w:uiPriority w:val="99"/>
    <w:semiHidden/>
    <w:rsid w:val="00DC518B"/>
    <w:rPr>
      <w:rFonts w:eastAsia="Calibri"/>
      <w:sz w:val="22"/>
      <w:lang w:eastAsia="en-US"/>
    </w:rPr>
  </w:style>
  <w:style w:type="paragraph" w:styleId="BodyText2">
    <w:name w:val="Body Text 2"/>
    <w:basedOn w:val="Normal"/>
    <w:link w:val="BodyText2Char"/>
    <w:uiPriority w:val="99"/>
    <w:semiHidden/>
    <w:unhideWhenUsed/>
    <w:rsid w:val="00DC518B"/>
    <w:pPr>
      <w:spacing w:after="120" w:line="480" w:lineRule="auto"/>
    </w:pPr>
  </w:style>
  <w:style w:type="character" w:customStyle="1" w:styleId="BodyText2Char">
    <w:name w:val="Body Text 2 Char"/>
    <w:basedOn w:val="DefaultParagraphFont"/>
    <w:link w:val="BodyText2"/>
    <w:uiPriority w:val="99"/>
    <w:semiHidden/>
    <w:rsid w:val="00DC518B"/>
    <w:rPr>
      <w:rFonts w:eastAsia="Calibri"/>
      <w:sz w:val="22"/>
      <w:lang w:eastAsia="en-US"/>
    </w:rPr>
  </w:style>
  <w:style w:type="paragraph" w:styleId="BodyText3">
    <w:name w:val="Body Text 3"/>
    <w:basedOn w:val="Normal"/>
    <w:link w:val="BodyText3Char"/>
    <w:uiPriority w:val="99"/>
    <w:semiHidden/>
    <w:unhideWhenUsed/>
    <w:rsid w:val="00DC518B"/>
    <w:pPr>
      <w:spacing w:after="120"/>
    </w:pPr>
    <w:rPr>
      <w:sz w:val="16"/>
      <w:szCs w:val="16"/>
    </w:rPr>
  </w:style>
  <w:style w:type="character" w:customStyle="1" w:styleId="BodyText3Char">
    <w:name w:val="Body Text 3 Char"/>
    <w:basedOn w:val="DefaultParagraphFont"/>
    <w:link w:val="BodyText3"/>
    <w:uiPriority w:val="99"/>
    <w:semiHidden/>
    <w:rsid w:val="00DC518B"/>
    <w:rPr>
      <w:rFonts w:eastAsia="Calibri"/>
      <w:sz w:val="16"/>
      <w:szCs w:val="16"/>
      <w:lang w:eastAsia="en-US"/>
    </w:rPr>
  </w:style>
  <w:style w:type="paragraph" w:styleId="BodyTextFirstIndent">
    <w:name w:val="Body Text First Indent"/>
    <w:basedOn w:val="BodyText"/>
    <w:link w:val="BodyTextFirstIndentChar"/>
    <w:uiPriority w:val="99"/>
    <w:semiHidden/>
    <w:rsid w:val="00DC518B"/>
    <w:pPr>
      <w:spacing w:after="0"/>
      <w:ind w:firstLine="360"/>
    </w:pPr>
  </w:style>
  <w:style w:type="character" w:customStyle="1" w:styleId="BodyTextFirstIndentChar">
    <w:name w:val="Body Text First Indent Char"/>
    <w:basedOn w:val="BodyTextChar"/>
    <w:link w:val="BodyTextFirstIndent"/>
    <w:uiPriority w:val="99"/>
    <w:semiHidden/>
    <w:rsid w:val="00DC518B"/>
    <w:rPr>
      <w:rFonts w:eastAsia="Calibri"/>
      <w:sz w:val="22"/>
      <w:lang w:eastAsia="en-US"/>
    </w:rPr>
  </w:style>
  <w:style w:type="paragraph" w:styleId="BodyTextIndent">
    <w:name w:val="Body Text Indent"/>
    <w:basedOn w:val="Normal"/>
    <w:link w:val="BodyTextIndentChar"/>
    <w:uiPriority w:val="99"/>
    <w:semiHidden/>
    <w:unhideWhenUsed/>
    <w:rsid w:val="00DC518B"/>
    <w:pPr>
      <w:spacing w:after="120"/>
      <w:ind w:left="283"/>
    </w:pPr>
  </w:style>
  <w:style w:type="character" w:customStyle="1" w:styleId="BodyTextIndentChar">
    <w:name w:val="Body Text Indent Char"/>
    <w:basedOn w:val="DefaultParagraphFont"/>
    <w:link w:val="BodyTextIndent"/>
    <w:uiPriority w:val="99"/>
    <w:semiHidden/>
    <w:rsid w:val="00DC518B"/>
    <w:rPr>
      <w:rFonts w:eastAsia="Calibri"/>
      <w:sz w:val="22"/>
      <w:lang w:eastAsia="en-US"/>
    </w:rPr>
  </w:style>
  <w:style w:type="paragraph" w:styleId="BodyTextFirstIndent2">
    <w:name w:val="Body Text First Indent 2"/>
    <w:basedOn w:val="BodyTextIndent"/>
    <w:link w:val="BodyTextFirstIndent2Char"/>
    <w:uiPriority w:val="99"/>
    <w:semiHidden/>
    <w:unhideWhenUsed/>
    <w:rsid w:val="00DC518B"/>
    <w:pPr>
      <w:spacing w:after="0"/>
      <w:ind w:left="360" w:firstLine="360"/>
    </w:pPr>
  </w:style>
  <w:style w:type="character" w:customStyle="1" w:styleId="BodyTextFirstIndent2Char">
    <w:name w:val="Body Text First Indent 2 Char"/>
    <w:basedOn w:val="BodyTextIndentChar"/>
    <w:link w:val="BodyTextFirstIndent2"/>
    <w:uiPriority w:val="99"/>
    <w:semiHidden/>
    <w:rsid w:val="00DC518B"/>
    <w:rPr>
      <w:rFonts w:eastAsia="Calibri"/>
      <w:sz w:val="22"/>
      <w:lang w:eastAsia="en-US"/>
    </w:rPr>
  </w:style>
  <w:style w:type="paragraph" w:styleId="BodyTextIndent2">
    <w:name w:val="Body Text Indent 2"/>
    <w:basedOn w:val="Normal"/>
    <w:link w:val="BodyTextIndent2Char"/>
    <w:uiPriority w:val="99"/>
    <w:semiHidden/>
    <w:unhideWhenUsed/>
    <w:rsid w:val="00DC518B"/>
    <w:pPr>
      <w:spacing w:after="120" w:line="480" w:lineRule="auto"/>
      <w:ind w:left="283"/>
    </w:pPr>
  </w:style>
  <w:style w:type="character" w:customStyle="1" w:styleId="BodyTextIndent2Char">
    <w:name w:val="Body Text Indent 2 Char"/>
    <w:basedOn w:val="DefaultParagraphFont"/>
    <w:link w:val="BodyTextIndent2"/>
    <w:uiPriority w:val="99"/>
    <w:semiHidden/>
    <w:rsid w:val="00DC518B"/>
    <w:rPr>
      <w:rFonts w:eastAsia="Calibri"/>
      <w:sz w:val="22"/>
      <w:lang w:eastAsia="en-US"/>
    </w:rPr>
  </w:style>
  <w:style w:type="paragraph" w:styleId="BodyTextIndent3">
    <w:name w:val="Body Text Indent 3"/>
    <w:basedOn w:val="Normal"/>
    <w:link w:val="BodyTextIndent3Char"/>
    <w:uiPriority w:val="99"/>
    <w:semiHidden/>
    <w:unhideWhenUsed/>
    <w:rsid w:val="00DC518B"/>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DC518B"/>
    <w:rPr>
      <w:rFonts w:eastAsia="Calibri"/>
      <w:sz w:val="16"/>
      <w:szCs w:val="16"/>
      <w:lang w:eastAsia="en-US"/>
    </w:rPr>
  </w:style>
  <w:style w:type="paragraph" w:styleId="Caption">
    <w:name w:val="caption"/>
    <w:basedOn w:val="Normal"/>
    <w:next w:val="Normal"/>
    <w:uiPriority w:val="35"/>
    <w:semiHidden/>
    <w:unhideWhenUsed/>
    <w:rsid w:val="00DC518B"/>
    <w:pPr>
      <w:spacing w:after="200" w:line="240" w:lineRule="auto"/>
    </w:pPr>
    <w:rPr>
      <w:b/>
      <w:bCs/>
      <w:color w:val="4F81BD" w:themeColor="accent1"/>
      <w:sz w:val="18"/>
      <w:szCs w:val="18"/>
    </w:rPr>
  </w:style>
  <w:style w:type="paragraph" w:styleId="Closing">
    <w:name w:val="Closing"/>
    <w:basedOn w:val="Normal"/>
    <w:link w:val="ClosingChar"/>
    <w:uiPriority w:val="99"/>
    <w:semiHidden/>
    <w:unhideWhenUsed/>
    <w:rsid w:val="00DC518B"/>
    <w:pPr>
      <w:spacing w:line="240" w:lineRule="auto"/>
      <w:ind w:left="4252"/>
    </w:pPr>
  </w:style>
  <w:style w:type="character" w:customStyle="1" w:styleId="ClosingChar">
    <w:name w:val="Closing Char"/>
    <w:basedOn w:val="DefaultParagraphFont"/>
    <w:link w:val="Closing"/>
    <w:uiPriority w:val="99"/>
    <w:semiHidden/>
    <w:rsid w:val="00DC518B"/>
    <w:rPr>
      <w:rFonts w:eastAsia="Calibri"/>
      <w:sz w:val="22"/>
      <w:lang w:eastAsia="en-US"/>
    </w:rPr>
  </w:style>
  <w:style w:type="paragraph" w:styleId="CommentText">
    <w:name w:val="annotation text"/>
    <w:basedOn w:val="Normal"/>
    <w:link w:val="CommentTextChar"/>
    <w:uiPriority w:val="99"/>
    <w:semiHidden/>
    <w:unhideWhenUsed/>
    <w:rsid w:val="00DC518B"/>
    <w:pPr>
      <w:spacing w:line="240" w:lineRule="auto"/>
    </w:pPr>
    <w:rPr>
      <w:sz w:val="20"/>
    </w:rPr>
  </w:style>
  <w:style w:type="character" w:customStyle="1" w:styleId="CommentTextChar">
    <w:name w:val="Comment Text Char"/>
    <w:basedOn w:val="DefaultParagraphFont"/>
    <w:link w:val="CommentText"/>
    <w:uiPriority w:val="99"/>
    <w:semiHidden/>
    <w:rsid w:val="00DC518B"/>
    <w:rPr>
      <w:rFonts w:eastAsia="Calibri"/>
      <w:lang w:eastAsia="en-US"/>
    </w:rPr>
  </w:style>
  <w:style w:type="paragraph" w:styleId="CommentSubject">
    <w:name w:val="annotation subject"/>
    <w:basedOn w:val="CommentText"/>
    <w:next w:val="CommentText"/>
    <w:link w:val="CommentSubjectChar"/>
    <w:uiPriority w:val="99"/>
    <w:semiHidden/>
    <w:unhideWhenUsed/>
    <w:rsid w:val="00DC518B"/>
    <w:rPr>
      <w:b/>
      <w:bCs/>
    </w:rPr>
  </w:style>
  <w:style w:type="character" w:customStyle="1" w:styleId="CommentSubjectChar">
    <w:name w:val="Comment Subject Char"/>
    <w:basedOn w:val="CommentTextChar"/>
    <w:link w:val="CommentSubject"/>
    <w:uiPriority w:val="99"/>
    <w:semiHidden/>
    <w:rsid w:val="00DC518B"/>
    <w:rPr>
      <w:rFonts w:eastAsia="Calibri"/>
      <w:b/>
      <w:bCs/>
      <w:lang w:eastAsia="en-US"/>
    </w:rPr>
  </w:style>
  <w:style w:type="paragraph" w:styleId="Date">
    <w:name w:val="Date"/>
    <w:basedOn w:val="Normal"/>
    <w:next w:val="Normal"/>
    <w:link w:val="DateChar"/>
    <w:uiPriority w:val="99"/>
    <w:rsid w:val="00DC518B"/>
  </w:style>
  <w:style w:type="character" w:customStyle="1" w:styleId="DateChar">
    <w:name w:val="Date Char"/>
    <w:basedOn w:val="DefaultParagraphFont"/>
    <w:link w:val="Date"/>
    <w:uiPriority w:val="99"/>
    <w:rsid w:val="00DC518B"/>
    <w:rPr>
      <w:rFonts w:eastAsia="Calibri"/>
      <w:sz w:val="22"/>
      <w:lang w:eastAsia="en-US"/>
    </w:rPr>
  </w:style>
  <w:style w:type="paragraph" w:styleId="DocumentMap">
    <w:name w:val="Document Map"/>
    <w:basedOn w:val="Normal"/>
    <w:link w:val="DocumentMapChar"/>
    <w:uiPriority w:val="99"/>
    <w:semiHidden/>
    <w:unhideWhenUsed/>
    <w:rsid w:val="00DC518B"/>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DC518B"/>
    <w:rPr>
      <w:rFonts w:ascii="Tahoma" w:eastAsia="Calibri" w:hAnsi="Tahoma" w:cs="Tahoma"/>
      <w:sz w:val="16"/>
      <w:szCs w:val="16"/>
      <w:lang w:eastAsia="en-US"/>
    </w:rPr>
  </w:style>
  <w:style w:type="paragraph" w:styleId="E-mailSignature">
    <w:name w:val="E-mail Signature"/>
    <w:basedOn w:val="Normal"/>
    <w:link w:val="E-mailSignatureChar"/>
    <w:uiPriority w:val="99"/>
    <w:semiHidden/>
    <w:unhideWhenUsed/>
    <w:rsid w:val="00DC518B"/>
    <w:pPr>
      <w:spacing w:line="240" w:lineRule="auto"/>
    </w:pPr>
  </w:style>
  <w:style w:type="character" w:customStyle="1" w:styleId="E-mailSignatureChar">
    <w:name w:val="E-mail Signature Char"/>
    <w:basedOn w:val="DefaultParagraphFont"/>
    <w:link w:val="E-mailSignature"/>
    <w:uiPriority w:val="99"/>
    <w:semiHidden/>
    <w:rsid w:val="00DC518B"/>
    <w:rPr>
      <w:rFonts w:eastAsia="Calibri"/>
      <w:sz w:val="22"/>
      <w:lang w:eastAsia="en-US"/>
    </w:rPr>
  </w:style>
  <w:style w:type="paragraph" w:styleId="EnvelopeAddress">
    <w:name w:val="envelope address"/>
    <w:basedOn w:val="Normal"/>
    <w:uiPriority w:val="99"/>
    <w:semiHidden/>
    <w:unhideWhenUsed/>
    <w:rsid w:val="00DC518B"/>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DC518B"/>
    <w:pPr>
      <w:spacing w:line="240" w:lineRule="auto"/>
    </w:pPr>
    <w:rPr>
      <w:rFonts w:asciiTheme="majorHAnsi" w:eastAsiaTheme="majorEastAsia" w:hAnsiTheme="majorHAnsi" w:cstheme="majorBidi"/>
      <w:sz w:val="20"/>
    </w:rPr>
  </w:style>
  <w:style w:type="paragraph" w:styleId="HTMLAddress">
    <w:name w:val="HTML Address"/>
    <w:basedOn w:val="Normal"/>
    <w:link w:val="HTMLAddressChar"/>
    <w:uiPriority w:val="99"/>
    <w:semiHidden/>
    <w:unhideWhenUsed/>
    <w:rsid w:val="00DC518B"/>
    <w:pPr>
      <w:spacing w:line="240" w:lineRule="auto"/>
    </w:pPr>
    <w:rPr>
      <w:i/>
      <w:iCs/>
    </w:rPr>
  </w:style>
  <w:style w:type="character" w:customStyle="1" w:styleId="HTMLAddressChar">
    <w:name w:val="HTML Address Char"/>
    <w:basedOn w:val="DefaultParagraphFont"/>
    <w:link w:val="HTMLAddress"/>
    <w:uiPriority w:val="99"/>
    <w:semiHidden/>
    <w:rsid w:val="00DC518B"/>
    <w:rPr>
      <w:rFonts w:eastAsia="Calibri"/>
      <w:i/>
      <w:iCs/>
      <w:sz w:val="22"/>
      <w:lang w:eastAsia="en-US"/>
    </w:rPr>
  </w:style>
  <w:style w:type="paragraph" w:styleId="HTMLPreformatted">
    <w:name w:val="HTML Preformatted"/>
    <w:basedOn w:val="Normal"/>
    <w:link w:val="HTMLPreformattedChar"/>
    <w:uiPriority w:val="99"/>
    <w:semiHidden/>
    <w:unhideWhenUsed/>
    <w:rsid w:val="00DC518B"/>
    <w:pPr>
      <w:spacing w:line="240" w:lineRule="auto"/>
    </w:pPr>
    <w:rPr>
      <w:rFonts w:ascii="Consolas" w:hAnsi="Consolas"/>
      <w:sz w:val="20"/>
    </w:rPr>
  </w:style>
  <w:style w:type="character" w:customStyle="1" w:styleId="HTMLPreformattedChar">
    <w:name w:val="HTML Preformatted Char"/>
    <w:basedOn w:val="DefaultParagraphFont"/>
    <w:link w:val="HTMLPreformatted"/>
    <w:uiPriority w:val="99"/>
    <w:semiHidden/>
    <w:rsid w:val="00DC518B"/>
    <w:rPr>
      <w:rFonts w:ascii="Consolas" w:eastAsia="Calibri" w:hAnsi="Consolas"/>
      <w:lang w:eastAsia="en-US"/>
    </w:rPr>
  </w:style>
  <w:style w:type="paragraph" w:styleId="Index1">
    <w:name w:val="index 1"/>
    <w:basedOn w:val="Normal"/>
    <w:next w:val="Normal"/>
    <w:autoRedefine/>
    <w:uiPriority w:val="99"/>
    <w:semiHidden/>
    <w:unhideWhenUsed/>
    <w:rsid w:val="00DC518B"/>
    <w:pPr>
      <w:spacing w:line="240" w:lineRule="auto"/>
      <w:ind w:left="220" w:hanging="220"/>
    </w:pPr>
  </w:style>
  <w:style w:type="paragraph" w:styleId="Index2">
    <w:name w:val="index 2"/>
    <w:basedOn w:val="Normal"/>
    <w:next w:val="Normal"/>
    <w:autoRedefine/>
    <w:uiPriority w:val="99"/>
    <w:semiHidden/>
    <w:unhideWhenUsed/>
    <w:rsid w:val="00DC518B"/>
    <w:pPr>
      <w:spacing w:line="240" w:lineRule="auto"/>
      <w:ind w:left="440" w:hanging="220"/>
    </w:pPr>
  </w:style>
  <w:style w:type="paragraph" w:styleId="Index3">
    <w:name w:val="index 3"/>
    <w:basedOn w:val="Normal"/>
    <w:next w:val="Normal"/>
    <w:autoRedefine/>
    <w:uiPriority w:val="99"/>
    <w:semiHidden/>
    <w:unhideWhenUsed/>
    <w:rsid w:val="00DC518B"/>
    <w:pPr>
      <w:spacing w:line="240" w:lineRule="auto"/>
      <w:ind w:left="660" w:hanging="220"/>
    </w:pPr>
  </w:style>
  <w:style w:type="paragraph" w:styleId="Index4">
    <w:name w:val="index 4"/>
    <w:basedOn w:val="Normal"/>
    <w:next w:val="Normal"/>
    <w:autoRedefine/>
    <w:uiPriority w:val="99"/>
    <w:semiHidden/>
    <w:unhideWhenUsed/>
    <w:rsid w:val="00DC518B"/>
    <w:pPr>
      <w:spacing w:line="240" w:lineRule="auto"/>
      <w:ind w:left="880" w:hanging="220"/>
    </w:pPr>
  </w:style>
  <w:style w:type="paragraph" w:styleId="Index5">
    <w:name w:val="index 5"/>
    <w:basedOn w:val="Normal"/>
    <w:next w:val="Normal"/>
    <w:autoRedefine/>
    <w:uiPriority w:val="99"/>
    <w:semiHidden/>
    <w:unhideWhenUsed/>
    <w:rsid w:val="00DC518B"/>
    <w:pPr>
      <w:spacing w:line="240" w:lineRule="auto"/>
      <w:ind w:left="1100" w:hanging="220"/>
    </w:pPr>
  </w:style>
  <w:style w:type="paragraph" w:styleId="Index6">
    <w:name w:val="index 6"/>
    <w:basedOn w:val="Normal"/>
    <w:next w:val="Normal"/>
    <w:autoRedefine/>
    <w:uiPriority w:val="99"/>
    <w:semiHidden/>
    <w:unhideWhenUsed/>
    <w:rsid w:val="00DC518B"/>
    <w:pPr>
      <w:spacing w:line="240" w:lineRule="auto"/>
      <w:ind w:left="1320" w:hanging="220"/>
    </w:pPr>
  </w:style>
  <w:style w:type="paragraph" w:styleId="Index7">
    <w:name w:val="index 7"/>
    <w:basedOn w:val="Normal"/>
    <w:next w:val="Normal"/>
    <w:autoRedefine/>
    <w:uiPriority w:val="99"/>
    <w:semiHidden/>
    <w:unhideWhenUsed/>
    <w:rsid w:val="00DC518B"/>
    <w:pPr>
      <w:spacing w:line="240" w:lineRule="auto"/>
      <w:ind w:left="1540" w:hanging="220"/>
    </w:pPr>
  </w:style>
  <w:style w:type="paragraph" w:styleId="Index8">
    <w:name w:val="index 8"/>
    <w:basedOn w:val="Normal"/>
    <w:next w:val="Normal"/>
    <w:autoRedefine/>
    <w:uiPriority w:val="99"/>
    <w:semiHidden/>
    <w:unhideWhenUsed/>
    <w:rsid w:val="00DC518B"/>
    <w:pPr>
      <w:spacing w:line="240" w:lineRule="auto"/>
      <w:ind w:left="1760" w:hanging="220"/>
    </w:pPr>
  </w:style>
  <w:style w:type="paragraph" w:styleId="Index9">
    <w:name w:val="index 9"/>
    <w:basedOn w:val="Normal"/>
    <w:next w:val="Normal"/>
    <w:autoRedefine/>
    <w:uiPriority w:val="99"/>
    <w:semiHidden/>
    <w:unhideWhenUsed/>
    <w:rsid w:val="00DC518B"/>
    <w:pPr>
      <w:spacing w:line="240" w:lineRule="auto"/>
      <w:ind w:left="1980" w:hanging="220"/>
    </w:pPr>
  </w:style>
  <w:style w:type="paragraph" w:styleId="IndexHeading">
    <w:name w:val="index heading"/>
    <w:basedOn w:val="Normal"/>
    <w:next w:val="Index1"/>
    <w:uiPriority w:val="99"/>
    <w:semiHidden/>
    <w:unhideWhenUsed/>
    <w:rsid w:val="00DC518B"/>
    <w:rPr>
      <w:rFonts w:asciiTheme="majorHAnsi" w:eastAsiaTheme="majorEastAsia" w:hAnsiTheme="majorHAnsi" w:cstheme="majorBidi"/>
      <w:b/>
      <w:bCs/>
    </w:rPr>
  </w:style>
  <w:style w:type="paragraph" w:styleId="IntenseQuote">
    <w:name w:val="Intense Quote"/>
    <w:basedOn w:val="Normal"/>
    <w:next w:val="Normal"/>
    <w:link w:val="IntenseQuoteChar"/>
    <w:uiPriority w:val="99"/>
    <w:semiHidden/>
    <w:rsid w:val="00DC518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9"/>
    <w:semiHidden/>
    <w:rsid w:val="00DC518B"/>
    <w:rPr>
      <w:rFonts w:eastAsia="Calibri"/>
      <w:b/>
      <w:bCs/>
      <w:i/>
      <w:iCs/>
      <w:color w:val="4F81BD" w:themeColor="accent1"/>
      <w:sz w:val="22"/>
      <w:lang w:eastAsia="en-US"/>
    </w:rPr>
  </w:style>
  <w:style w:type="paragraph" w:styleId="List">
    <w:name w:val="List"/>
    <w:basedOn w:val="Normal"/>
    <w:uiPriority w:val="99"/>
    <w:semiHidden/>
    <w:unhideWhenUsed/>
    <w:rsid w:val="00DC518B"/>
    <w:pPr>
      <w:ind w:left="283" w:hanging="283"/>
      <w:contextualSpacing/>
    </w:pPr>
  </w:style>
  <w:style w:type="paragraph" w:styleId="List2">
    <w:name w:val="List 2"/>
    <w:basedOn w:val="Normal"/>
    <w:uiPriority w:val="99"/>
    <w:semiHidden/>
    <w:unhideWhenUsed/>
    <w:rsid w:val="00DC518B"/>
    <w:pPr>
      <w:ind w:left="566" w:hanging="283"/>
      <w:contextualSpacing/>
    </w:pPr>
  </w:style>
  <w:style w:type="paragraph" w:styleId="List3">
    <w:name w:val="List 3"/>
    <w:basedOn w:val="Normal"/>
    <w:uiPriority w:val="99"/>
    <w:semiHidden/>
    <w:unhideWhenUsed/>
    <w:rsid w:val="00DC518B"/>
    <w:pPr>
      <w:ind w:left="849" w:hanging="283"/>
      <w:contextualSpacing/>
    </w:pPr>
  </w:style>
  <w:style w:type="paragraph" w:styleId="List4">
    <w:name w:val="List 4"/>
    <w:basedOn w:val="Normal"/>
    <w:uiPriority w:val="99"/>
    <w:semiHidden/>
    <w:rsid w:val="00DC518B"/>
    <w:pPr>
      <w:ind w:left="1132" w:hanging="283"/>
      <w:contextualSpacing/>
    </w:pPr>
  </w:style>
  <w:style w:type="paragraph" w:styleId="List5">
    <w:name w:val="List 5"/>
    <w:basedOn w:val="Normal"/>
    <w:uiPriority w:val="99"/>
    <w:semiHidden/>
    <w:rsid w:val="00DC518B"/>
    <w:pPr>
      <w:ind w:left="1415" w:hanging="283"/>
      <w:contextualSpacing/>
    </w:pPr>
  </w:style>
  <w:style w:type="paragraph" w:styleId="ListBullet">
    <w:name w:val="List Bullet"/>
    <w:basedOn w:val="Normal"/>
    <w:uiPriority w:val="99"/>
    <w:semiHidden/>
    <w:unhideWhenUsed/>
    <w:rsid w:val="00DC518B"/>
    <w:pPr>
      <w:contextualSpacing/>
    </w:pPr>
  </w:style>
  <w:style w:type="paragraph" w:styleId="ListBullet2">
    <w:name w:val="List Bullet 2"/>
    <w:basedOn w:val="Normal"/>
    <w:uiPriority w:val="99"/>
    <w:semiHidden/>
    <w:unhideWhenUsed/>
    <w:rsid w:val="00DC518B"/>
    <w:pPr>
      <w:contextualSpacing/>
    </w:pPr>
  </w:style>
  <w:style w:type="paragraph" w:styleId="ListBullet3">
    <w:name w:val="List Bullet 3"/>
    <w:basedOn w:val="Normal"/>
    <w:uiPriority w:val="99"/>
    <w:semiHidden/>
    <w:unhideWhenUsed/>
    <w:rsid w:val="00DC518B"/>
    <w:pPr>
      <w:contextualSpacing/>
    </w:pPr>
  </w:style>
  <w:style w:type="paragraph" w:styleId="ListBullet4">
    <w:name w:val="List Bullet 4"/>
    <w:basedOn w:val="Normal"/>
    <w:uiPriority w:val="99"/>
    <w:semiHidden/>
    <w:unhideWhenUsed/>
    <w:rsid w:val="00DC518B"/>
    <w:pPr>
      <w:contextualSpacing/>
    </w:pPr>
  </w:style>
  <w:style w:type="paragraph" w:styleId="ListBullet5">
    <w:name w:val="List Bullet 5"/>
    <w:basedOn w:val="Normal"/>
    <w:uiPriority w:val="99"/>
    <w:semiHidden/>
    <w:unhideWhenUsed/>
    <w:rsid w:val="00DC518B"/>
    <w:pPr>
      <w:contextualSpacing/>
    </w:pPr>
  </w:style>
  <w:style w:type="paragraph" w:styleId="ListContinue">
    <w:name w:val="List Continue"/>
    <w:basedOn w:val="Normal"/>
    <w:uiPriority w:val="99"/>
    <w:semiHidden/>
    <w:unhideWhenUsed/>
    <w:rsid w:val="00DC518B"/>
    <w:pPr>
      <w:spacing w:after="120"/>
      <w:ind w:left="283"/>
      <w:contextualSpacing/>
    </w:pPr>
  </w:style>
  <w:style w:type="paragraph" w:styleId="ListContinue2">
    <w:name w:val="List Continue 2"/>
    <w:basedOn w:val="Normal"/>
    <w:uiPriority w:val="99"/>
    <w:semiHidden/>
    <w:unhideWhenUsed/>
    <w:rsid w:val="00DC518B"/>
    <w:pPr>
      <w:spacing w:after="120"/>
      <w:ind w:left="566"/>
      <w:contextualSpacing/>
    </w:pPr>
  </w:style>
  <w:style w:type="paragraph" w:styleId="ListContinue3">
    <w:name w:val="List Continue 3"/>
    <w:basedOn w:val="Normal"/>
    <w:uiPriority w:val="99"/>
    <w:semiHidden/>
    <w:unhideWhenUsed/>
    <w:rsid w:val="00DC518B"/>
    <w:pPr>
      <w:spacing w:after="120"/>
      <w:ind w:left="849"/>
      <w:contextualSpacing/>
    </w:pPr>
  </w:style>
  <w:style w:type="paragraph" w:styleId="ListContinue4">
    <w:name w:val="List Continue 4"/>
    <w:basedOn w:val="Normal"/>
    <w:uiPriority w:val="99"/>
    <w:semiHidden/>
    <w:unhideWhenUsed/>
    <w:rsid w:val="00DC518B"/>
    <w:pPr>
      <w:spacing w:after="120"/>
      <w:ind w:left="1132"/>
      <w:contextualSpacing/>
    </w:pPr>
  </w:style>
  <w:style w:type="paragraph" w:styleId="ListContinue5">
    <w:name w:val="List Continue 5"/>
    <w:basedOn w:val="Normal"/>
    <w:uiPriority w:val="99"/>
    <w:semiHidden/>
    <w:unhideWhenUsed/>
    <w:rsid w:val="00DC518B"/>
    <w:pPr>
      <w:spacing w:after="120"/>
      <w:ind w:left="1415"/>
      <w:contextualSpacing/>
    </w:pPr>
  </w:style>
  <w:style w:type="paragraph" w:styleId="ListNumber">
    <w:name w:val="List Number"/>
    <w:basedOn w:val="Normal"/>
    <w:uiPriority w:val="99"/>
    <w:qFormat/>
    <w:rsid w:val="00DC518B"/>
    <w:pPr>
      <w:contextualSpacing/>
    </w:pPr>
  </w:style>
  <w:style w:type="paragraph" w:styleId="ListNumber2">
    <w:name w:val="List Number 2"/>
    <w:basedOn w:val="Normal"/>
    <w:uiPriority w:val="98"/>
    <w:semiHidden/>
    <w:unhideWhenUsed/>
    <w:rsid w:val="00DC518B"/>
    <w:pPr>
      <w:contextualSpacing/>
    </w:pPr>
  </w:style>
  <w:style w:type="paragraph" w:styleId="ListNumber3">
    <w:name w:val="List Number 3"/>
    <w:basedOn w:val="Normal"/>
    <w:uiPriority w:val="99"/>
    <w:unhideWhenUsed/>
    <w:qFormat/>
    <w:rsid w:val="00DC518B"/>
    <w:pPr>
      <w:contextualSpacing/>
    </w:pPr>
  </w:style>
  <w:style w:type="paragraph" w:styleId="ListNumber4">
    <w:name w:val="List Number 4"/>
    <w:basedOn w:val="Normal"/>
    <w:uiPriority w:val="99"/>
    <w:unhideWhenUsed/>
    <w:rsid w:val="00DC518B"/>
    <w:pPr>
      <w:contextualSpacing/>
    </w:pPr>
  </w:style>
  <w:style w:type="paragraph" w:styleId="ListNumber5">
    <w:name w:val="List Number 5"/>
    <w:basedOn w:val="Normal"/>
    <w:uiPriority w:val="99"/>
    <w:unhideWhenUsed/>
    <w:rsid w:val="00DC518B"/>
    <w:pPr>
      <w:contextualSpacing/>
    </w:pPr>
  </w:style>
  <w:style w:type="paragraph" w:styleId="MacroText">
    <w:name w:val="macro"/>
    <w:link w:val="MacroTextChar"/>
    <w:uiPriority w:val="99"/>
    <w:semiHidden/>
    <w:unhideWhenUsed/>
    <w:rsid w:val="00DC518B"/>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nsolas" w:eastAsia="Calibri" w:hAnsi="Consolas"/>
      <w:lang w:eastAsia="en-US"/>
    </w:rPr>
  </w:style>
  <w:style w:type="character" w:customStyle="1" w:styleId="MacroTextChar">
    <w:name w:val="Macro Text Char"/>
    <w:basedOn w:val="DefaultParagraphFont"/>
    <w:link w:val="MacroText"/>
    <w:uiPriority w:val="99"/>
    <w:semiHidden/>
    <w:rsid w:val="00DC518B"/>
    <w:rPr>
      <w:rFonts w:ascii="Consolas" w:eastAsia="Calibri" w:hAnsi="Consolas"/>
      <w:lang w:eastAsia="en-US"/>
    </w:rPr>
  </w:style>
  <w:style w:type="paragraph" w:styleId="MessageHeader">
    <w:name w:val="Message Header"/>
    <w:basedOn w:val="Normal"/>
    <w:link w:val="MessageHeaderChar"/>
    <w:uiPriority w:val="99"/>
    <w:semiHidden/>
    <w:unhideWhenUsed/>
    <w:rsid w:val="00DC518B"/>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DC518B"/>
    <w:rPr>
      <w:rFonts w:asciiTheme="majorHAnsi" w:eastAsiaTheme="majorEastAsia" w:hAnsiTheme="majorHAnsi" w:cstheme="majorBidi"/>
      <w:sz w:val="24"/>
      <w:szCs w:val="24"/>
      <w:shd w:val="pct20" w:color="auto" w:fill="auto"/>
      <w:lang w:eastAsia="en-US"/>
    </w:rPr>
  </w:style>
  <w:style w:type="paragraph" w:styleId="NoSpacing">
    <w:name w:val="No Spacing"/>
    <w:uiPriority w:val="98"/>
    <w:rsid w:val="00DC518B"/>
    <w:rPr>
      <w:rFonts w:eastAsia="Calibri"/>
      <w:sz w:val="22"/>
      <w:lang w:eastAsia="en-US"/>
    </w:rPr>
  </w:style>
  <w:style w:type="paragraph" w:styleId="NormalWeb">
    <w:name w:val="Normal (Web)"/>
    <w:basedOn w:val="Normal"/>
    <w:uiPriority w:val="99"/>
    <w:semiHidden/>
    <w:unhideWhenUsed/>
    <w:rsid w:val="00DC518B"/>
    <w:rPr>
      <w:sz w:val="24"/>
      <w:szCs w:val="24"/>
    </w:rPr>
  </w:style>
  <w:style w:type="paragraph" w:styleId="NormalIndent">
    <w:name w:val="Normal Indent"/>
    <w:basedOn w:val="Normal"/>
    <w:uiPriority w:val="99"/>
    <w:semiHidden/>
    <w:unhideWhenUsed/>
    <w:rsid w:val="00DC518B"/>
    <w:pPr>
      <w:ind w:left="720"/>
    </w:pPr>
  </w:style>
  <w:style w:type="paragraph" w:styleId="NoteHeading">
    <w:name w:val="Note Heading"/>
    <w:basedOn w:val="Normal"/>
    <w:next w:val="Normal"/>
    <w:link w:val="NoteHeadingChar"/>
    <w:uiPriority w:val="99"/>
    <w:semiHidden/>
    <w:unhideWhenUsed/>
    <w:rsid w:val="00DC518B"/>
    <w:pPr>
      <w:spacing w:line="240" w:lineRule="auto"/>
    </w:pPr>
  </w:style>
  <w:style w:type="character" w:customStyle="1" w:styleId="NoteHeadingChar">
    <w:name w:val="Note Heading Char"/>
    <w:basedOn w:val="DefaultParagraphFont"/>
    <w:link w:val="NoteHeading"/>
    <w:uiPriority w:val="99"/>
    <w:semiHidden/>
    <w:rsid w:val="00DC518B"/>
    <w:rPr>
      <w:rFonts w:eastAsia="Calibri"/>
      <w:sz w:val="22"/>
      <w:lang w:eastAsia="en-US"/>
    </w:rPr>
  </w:style>
  <w:style w:type="paragraph" w:styleId="PlainText">
    <w:name w:val="Plain Text"/>
    <w:basedOn w:val="Normal"/>
    <w:link w:val="PlainTextChar"/>
    <w:uiPriority w:val="99"/>
    <w:semiHidden/>
    <w:unhideWhenUsed/>
    <w:rsid w:val="00DC518B"/>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DC518B"/>
    <w:rPr>
      <w:rFonts w:ascii="Consolas" w:eastAsia="Calibri" w:hAnsi="Consolas"/>
      <w:sz w:val="21"/>
      <w:szCs w:val="21"/>
      <w:lang w:eastAsia="en-US"/>
    </w:rPr>
  </w:style>
  <w:style w:type="paragraph" w:styleId="Quote">
    <w:name w:val="Quote"/>
    <w:basedOn w:val="Normal"/>
    <w:next w:val="Normal"/>
    <w:link w:val="QuoteChar"/>
    <w:uiPriority w:val="99"/>
    <w:semiHidden/>
    <w:rsid w:val="00DC518B"/>
    <w:rPr>
      <w:i/>
      <w:iCs/>
      <w:color w:val="000000" w:themeColor="text1"/>
    </w:rPr>
  </w:style>
  <w:style w:type="character" w:customStyle="1" w:styleId="QuoteChar">
    <w:name w:val="Quote Char"/>
    <w:basedOn w:val="DefaultParagraphFont"/>
    <w:link w:val="Quote"/>
    <w:uiPriority w:val="99"/>
    <w:semiHidden/>
    <w:rsid w:val="00DC518B"/>
    <w:rPr>
      <w:rFonts w:eastAsia="Calibri"/>
      <w:i/>
      <w:iCs/>
      <w:color w:val="000000" w:themeColor="text1"/>
      <w:sz w:val="22"/>
      <w:lang w:eastAsia="en-US"/>
    </w:rPr>
  </w:style>
  <w:style w:type="paragraph" w:styleId="Salutation">
    <w:name w:val="Salutation"/>
    <w:basedOn w:val="Normal"/>
    <w:next w:val="Normal"/>
    <w:link w:val="SalutationChar"/>
    <w:uiPriority w:val="99"/>
    <w:semiHidden/>
    <w:rsid w:val="00DC518B"/>
  </w:style>
  <w:style w:type="character" w:customStyle="1" w:styleId="SalutationChar">
    <w:name w:val="Salutation Char"/>
    <w:basedOn w:val="DefaultParagraphFont"/>
    <w:link w:val="Salutation"/>
    <w:uiPriority w:val="99"/>
    <w:semiHidden/>
    <w:rsid w:val="00DC518B"/>
    <w:rPr>
      <w:rFonts w:eastAsia="Calibri"/>
      <w:sz w:val="22"/>
      <w:lang w:eastAsia="en-US"/>
    </w:rPr>
  </w:style>
  <w:style w:type="paragraph" w:styleId="Signature">
    <w:name w:val="Signature"/>
    <w:basedOn w:val="Normal"/>
    <w:link w:val="SignatureChar"/>
    <w:uiPriority w:val="99"/>
    <w:semiHidden/>
    <w:unhideWhenUsed/>
    <w:rsid w:val="00DC518B"/>
    <w:pPr>
      <w:spacing w:line="240" w:lineRule="auto"/>
      <w:ind w:left="4252"/>
    </w:pPr>
  </w:style>
  <w:style w:type="character" w:customStyle="1" w:styleId="SignatureChar">
    <w:name w:val="Signature Char"/>
    <w:basedOn w:val="DefaultParagraphFont"/>
    <w:link w:val="Signature"/>
    <w:uiPriority w:val="99"/>
    <w:semiHidden/>
    <w:rsid w:val="00DC518B"/>
    <w:rPr>
      <w:rFonts w:eastAsia="Calibri"/>
      <w:sz w:val="22"/>
      <w:lang w:eastAsia="en-US"/>
    </w:rPr>
  </w:style>
  <w:style w:type="paragraph" w:styleId="Subtitle">
    <w:name w:val="Subtitle"/>
    <w:basedOn w:val="Normal"/>
    <w:next w:val="Normal"/>
    <w:link w:val="SubtitleChar"/>
    <w:uiPriority w:val="99"/>
    <w:semiHidden/>
    <w:rsid w:val="00DC518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99"/>
    <w:semiHidden/>
    <w:rsid w:val="00DC518B"/>
    <w:rPr>
      <w:rFonts w:asciiTheme="majorHAnsi" w:eastAsiaTheme="majorEastAsia" w:hAnsiTheme="majorHAnsi" w:cstheme="majorBidi"/>
      <w:i/>
      <w:iCs/>
      <w:color w:val="4F81BD" w:themeColor="accent1"/>
      <w:spacing w:val="15"/>
      <w:sz w:val="24"/>
      <w:szCs w:val="24"/>
      <w:lang w:eastAsia="en-US"/>
    </w:rPr>
  </w:style>
  <w:style w:type="paragraph" w:styleId="TableofAuthorities">
    <w:name w:val="table of authorities"/>
    <w:basedOn w:val="Normal"/>
    <w:next w:val="Normal"/>
    <w:uiPriority w:val="99"/>
    <w:semiHidden/>
    <w:unhideWhenUsed/>
    <w:rsid w:val="00DC518B"/>
    <w:pPr>
      <w:ind w:left="220" w:hanging="220"/>
    </w:pPr>
  </w:style>
  <w:style w:type="paragraph" w:styleId="TableofFigures">
    <w:name w:val="table of figures"/>
    <w:basedOn w:val="Normal"/>
    <w:next w:val="Normal"/>
    <w:uiPriority w:val="99"/>
    <w:semiHidden/>
    <w:unhideWhenUsed/>
    <w:rsid w:val="00DC518B"/>
  </w:style>
  <w:style w:type="paragraph" w:styleId="Title">
    <w:name w:val="Title"/>
    <w:basedOn w:val="Normal"/>
    <w:next w:val="Normal"/>
    <w:link w:val="TitleChar"/>
    <w:uiPriority w:val="98"/>
    <w:semiHidden/>
    <w:rsid w:val="00DC518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98"/>
    <w:semiHidden/>
    <w:rsid w:val="00DC518B"/>
    <w:rPr>
      <w:rFonts w:asciiTheme="majorHAnsi" w:eastAsiaTheme="majorEastAsia" w:hAnsiTheme="majorHAnsi" w:cstheme="majorBidi"/>
      <w:color w:val="17365D" w:themeColor="text2" w:themeShade="BF"/>
      <w:spacing w:val="5"/>
      <w:kern w:val="28"/>
      <w:sz w:val="52"/>
      <w:szCs w:val="52"/>
      <w:lang w:eastAsia="en-US"/>
    </w:rPr>
  </w:style>
  <w:style w:type="paragraph" w:styleId="TOAHeading">
    <w:name w:val="toa heading"/>
    <w:basedOn w:val="Normal"/>
    <w:next w:val="Normal"/>
    <w:uiPriority w:val="99"/>
    <w:semiHidden/>
    <w:unhideWhenUsed/>
    <w:rsid w:val="00DC518B"/>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rsid w:val="00DC518B"/>
    <w:pPr>
      <w:spacing w:before="480" w:line="260" w:lineRule="atLeast"/>
      <w:outlineLvl w:val="9"/>
    </w:pPr>
    <w:rPr>
      <w:rFonts w:asciiTheme="majorHAnsi" w:eastAsiaTheme="majorEastAsia" w:hAnsiTheme="majorHAnsi" w:cstheme="majorBidi"/>
      <w:caps w:val="0"/>
      <w:color w:val="365F91" w:themeColor="accent1" w:themeShade="BF"/>
      <w:kern w:val="0"/>
      <w:sz w:val="28"/>
      <w:szCs w:val="28"/>
    </w:rPr>
  </w:style>
  <w:style w:type="paragraph" w:customStyle="1" w:styleId="tFormula">
    <w:name w:val="t_Formula"/>
    <w:basedOn w:val="Normal"/>
    <w:qFormat/>
    <w:rsid w:val="003E284A"/>
    <w:pPr>
      <w:tabs>
        <w:tab w:val="center" w:pos="3969"/>
        <w:tab w:val="right" w:pos="8789"/>
      </w:tabs>
      <w:spacing w:before="120" w:after="60" w:line="240" w:lineRule="auto"/>
      <w:ind w:left="1134" w:hanging="1134"/>
    </w:pPr>
    <w:rPr>
      <w:rFonts w:eastAsia="Times New Roman"/>
      <w:b/>
      <w:i/>
      <w:lang w:eastAsia="en-AU"/>
    </w:rPr>
  </w:style>
  <w:style w:type="paragraph" w:customStyle="1" w:styleId="tParameter">
    <w:name w:val="t_Parameter"/>
    <w:basedOn w:val="Normal"/>
    <w:rsid w:val="003E284A"/>
    <w:pPr>
      <w:tabs>
        <w:tab w:val="right" w:pos="1985"/>
      </w:tabs>
      <w:spacing w:before="40" w:line="240" w:lineRule="auto"/>
      <w:ind w:left="2098" w:hanging="454"/>
    </w:pPr>
    <w:rPr>
      <w:rFonts w:eastAsia="Times New Roman"/>
      <w:lang w:eastAsia="en-AU"/>
    </w:rPr>
  </w:style>
  <w:style w:type="character" w:customStyle="1" w:styleId="paragraphChar">
    <w:name w:val="paragraph Char"/>
    <w:aliases w:val="a Char"/>
    <w:basedOn w:val="DefaultParagraphFont"/>
    <w:link w:val="tPara"/>
    <w:rsid w:val="00007578"/>
    <w:rPr>
      <w:sz w:val="22"/>
    </w:rPr>
  </w:style>
  <w:style w:type="character" w:customStyle="1" w:styleId="subsectionChar">
    <w:name w:val="subsection Char"/>
    <w:aliases w:val="ss Char"/>
    <w:basedOn w:val="DefaultParagraphFont"/>
    <w:link w:val="tMain"/>
    <w:rsid w:val="00007578"/>
    <w:rPr>
      <w:sz w:val="22"/>
    </w:rPr>
  </w:style>
  <w:style w:type="character" w:customStyle="1" w:styleId="notetextChar">
    <w:name w:val="note(text) Char"/>
    <w:aliases w:val="n Char"/>
    <w:basedOn w:val="DefaultParagraphFont"/>
    <w:link w:val="nMain"/>
    <w:rsid w:val="000610BE"/>
    <w:rPr>
      <w:sz w:val="18"/>
    </w:rPr>
  </w:style>
  <w:style w:type="paragraph" w:customStyle="1" w:styleId="Schedulebullets1">
    <w:name w:val="Schedule bullets 1"/>
    <w:rsid w:val="00A85D47"/>
    <w:pPr>
      <w:spacing w:before="120" w:after="120"/>
      <w:ind w:left="567" w:hanging="567"/>
    </w:pPr>
    <w:rPr>
      <w:kern w:val="28"/>
      <w:sz w:val="24"/>
      <w:lang w:val="en"/>
    </w:rPr>
  </w:style>
  <w:style w:type="paragraph" w:customStyle="1" w:styleId="Schedulebullets2">
    <w:name w:val="Schedule bullets 2"/>
    <w:rsid w:val="00A85D47"/>
    <w:pPr>
      <w:spacing w:before="120" w:after="120"/>
      <w:ind w:left="1134" w:hanging="567"/>
    </w:pPr>
    <w:rPr>
      <w:rFonts w:eastAsia="Calibri"/>
      <w:sz w:val="24"/>
      <w:lang w:val="en" w:eastAsia="en-US"/>
    </w:rPr>
  </w:style>
  <w:style w:type="paragraph" w:customStyle="1" w:styleId="Scheduletext">
    <w:name w:val="Schedule text"/>
    <w:rsid w:val="00A85D47"/>
    <w:pPr>
      <w:spacing w:before="120" w:after="120"/>
    </w:pPr>
    <w:rPr>
      <w:kern w:val="28"/>
      <w:sz w:val="24"/>
      <w:lang w:val="en"/>
    </w:rPr>
  </w:style>
  <w:style w:type="paragraph" w:customStyle="1" w:styleId="Schedulesub-heading">
    <w:name w:val="Schedule sub-heading"/>
    <w:rsid w:val="009333DE"/>
    <w:pPr>
      <w:keepNext/>
      <w:spacing w:before="480" w:after="120"/>
    </w:pPr>
    <w:rPr>
      <w:b/>
      <w:kern w:val="28"/>
      <w:sz w:val="28"/>
      <w:lang w:val="en"/>
    </w:rPr>
  </w:style>
  <w:style w:type="character" w:customStyle="1" w:styleId="apple-converted-space">
    <w:name w:val="apple-converted-space"/>
    <w:basedOn w:val="DefaultParagraphFont"/>
    <w:rsid w:val="00171557"/>
  </w:style>
  <w:style w:type="character" w:styleId="CommentReference">
    <w:name w:val="annotation reference"/>
    <w:basedOn w:val="DefaultParagraphFont"/>
    <w:uiPriority w:val="99"/>
    <w:semiHidden/>
    <w:unhideWhenUsed/>
    <w:rsid w:val="00AE4083"/>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0569918">
      <w:bodyDiv w:val="1"/>
      <w:marLeft w:val="0"/>
      <w:marRight w:val="0"/>
      <w:marTop w:val="0"/>
      <w:marBottom w:val="0"/>
      <w:divBdr>
        <w:top w:val="none" w:sz="0" w:space="0" w:color="auto"/>
        <w:left w:val="none" w:sz="0" w:space="0" w:color="auto"/>
        <w:bottom w:val="none" w:sz="0" w:space="0" w:color="auto"/>
        <w:right w:val="none" w:sz="0" w:space="0" w:color="auto"/>
      </w:divBdr>
    </w:div>
    <w:div w:id="1319194256">
      <w:bodyDiv w:val="1"/>
      <w:marLeft w:val="0"/>
      <w:marRight w:val="0"/>
      <w:marTop w:val="0"/>
      <w:marBottom w:val="0"/>
      <w:divBdr>
        <w:top w:val="none" w:sz="0" w:space="0" w:color="auto"/>
        <w:left w:val="none" w:sz="0" w:space="0" w:color="auto"/>
        <w:bottom w:val="none" w:sz="0" w:space="0" w:color="auto"/>
        <w:right w:val="none" w:sz="0" w:space="0" w:color="auto"/>
      </w:divBdr>
    </w:div>
    <w:div w:id="1483885484">
      <w:bodyDiv w:val="1"/>
      <w:marLeft w:val="0"/>
      <w:marRight w:val="0"/>
      <w:marTop w:val="0"/>
      <w:marBottom w:val="0"/>
      <w:divBdr>
        <w:top w:val="none" w:sz="0" w:space="0" w:color="auto"/>
        <w:left w:val="none" w:sz="0" w:space="0" w:color="auto"/>
        <w:bottom w:val="none" w:sz="0" w:space="0" w:color="auto"/>
        <w:right w:val="none" w:sz="0" w:space="0" w:color="auto"/>
      </w:divBdr>
    </w:div>
    <w:div w:id="1521816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footer" Target="footer10.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header" Target="header10.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6F9149DA-215F-463E-BBE3-2CF759AD99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3167</Words>
  <Characters>18056</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2017-02-24T06:04:00Z</dcterms:created>
  <dcterms:modified xsi:type="dcterms:W3CDTF">2017-02-27T01:07:00Z</dcterms:modified>
</cp:coreProperties>
</file>