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237" w:rsidRPr="009C5237" w:rsidRDefault="009C5237" w:rsidP="009C5237">
      <w:pPr>
        <w:jc w:val="center"/>
        <w:rPr>
          <w:rFonts w:ascii="Arial" w:hAnsi="Arial" w:cs="Arial"/>
          <w:b/>
          <w:sz w:val="28"/>
        </w:rPr>
      </w:pPr>
    </w:p>
    <w:p w:rsidR="009C5237" w:rsidRPr="009C5237" w:rsidRDefault="009C5237" w:rsidP="009C5237">
      <w:pPr>
        <w:jc w:val="center"/>
        <w:rPr>
          <w:rFonts w:ascii="Arial" w:hAnsi="Arial" w:cs="Arial"/>
          <w:b/>
          <w:sz w:val="28"/>
        </w:rPr>
      </w:pPr>
    </w:p>
    <w:p w:rsidR="009C5237" w:rsidRDefault="009C5237" w:rsidP="009C5237">
      <w:pPr>
        <w:jc w:val="center"/>
        <w:rPr>
          <w:rFonts w:ascii="Arial" w:hAnsi="Arial" w:cs="Arial"/>
          <w:b/>
          <w:sz w:val="28"/>
        </w:rPr>
      </w:pPr>
    </w:p>
    <w:p w:rsidR="008B49EB" w:rsidRDefault="008B49EB" w:rsidP="009C5237">
      <w:pPr>
        <w:jc w:val="center"/>
        <w:rPr>
          <w:rFonts w:ascii="Arial" w:hAnsi="Arial" w:cs="Arial"/>
          <w:b/>
          <w:sz w:val="28"/>
        </w:rPr>
      </w:pPr>
    </w:p>
    <w:p w:rsidR="008B49EB" w:rsidRDefault="008B49EB" w:rsidP="009C5237">
      <w:pPr>
        <w:jc w:val="center"/>
        <w:rPr>
          <w:rFonts w:ascii="Arial" w:hAnsi="Arial" w:cs="Arial"/>
          <w:b/>
          <w:sz w:val="28"/>
        </w:rPr>
      </w:pPr>
    </w:p>
    <w:p w:rsidR="008B49EB" w:rsidRDefault="008B49EB" w:rsidP="00704694">
      <w:pPr>
        <w:rPr>
          <w:rFonts w:ascii="Arial" w:hAnsi="Arial" w:cs="Arial"/>
          <w:b/>
          <w:sz w:val="28"/>
        </w:rPr>
      </w:pPr>
    </w:p>
    <w:p w:rsidR="008B49EB" w:rsidRDefault="008B49EB" w:rsidP="009C5237">
      <w:pPr>
        <w:jc w:val="center"/>
        <w:rPr>
          <w:rFonts w:ascii="Arial" w:hAnsi="Arial" w:cs="Arial"/>
          <w:b/>
          <w:sz w:val="28"/>
        </w:rPr>
      </w:pPr>
    </w:p>
    <w:p w:rsidR="008B49EB" w:rsidRDefault="008B49EB" w:rsidP="009C5237">
      <w:pPr>
        <w:jc w:val="center"/>
        <w:rPr>
          <w:rFonts w:ascii="Arial" w:hAnsi="Arial" w:cs="Arial"/>
          <w:b/>
          <w:sz w:val="28"/>
        </w:rPr>
      </w:pPr>
    </w:p>
    <w:p w:rsidR="008B49EB" w:rsidRPr="009C5237" w:rsidRDefault="008B49EB" w:rsidP="009C5237">
      <w:pPr>
        <w:jc w:val="center"/>
        <w:rPr>
          <w:rFonts w:ascii="Arial" w:hAnsi="Arial" w:cs="Arial"/>
          <w:b/>
          <w:sz w:val="28"/>
        </w:rPr>
      </w:pPr>
    </w:p>
    <w:p w:rsidR="009C5237" w:rsidRPr="009C5237" w:rsidRDefault="009C5237" w:rsidP="009C5237">
      <w:pPr>
        <w:jc w:val="center"/>
        <w:rPr>
          <w:rFonts w:ascii="Arial" w:hAnsi="Arial" w:cs="Arial"/>
          <w:b/>
          <w:sz w:val="28"/>
        </w:rPr>
      </w:pPr>
    </w:p>
    <w:p w:rsidR="009C5237" w:rsidRPr="00704694" w:rsidRDefault="009C5237" w:rsidP="009C5237">
      <w:pPr>
        <w:jc w:val="center"/>
        <w:rPr>
          <w:rFonts w:ascii="Arial" w:hAnsi="Arial" w:cs="Arial"/>
          <w:b/>
          <w:sz w:val="22"/>
        </w:rPr>
      </w:pPr>
    </w:p>
    <w:p w:rsidR="008B49EB" w:rsidRPr="00704694" w:rsidRDefault="009D6E3B" w:rsidP="008B49EB">
      <w:pPr>
        <w:jc w:val="center"/>
        <w:rPr>
          <w:rFonts w:ascii="Arial" w:hAnsi="Arial" w:cs="Arial"/>
          <w:b/>
          <w:i/>
          <w:sz w:val="44"/>
        </w:rPr>
      </w:pPr>
      <w:r>
        <w:rPr>
          <w:rFonts w:ascii="Arial" w:hAnsi="Arial" w:cs="Arial"/>
          <w:b/>
          <w:i/>
          <w:sz w:val="40"/>
        </w:rPr>
        <w:t>HIGHER EDUCATION SUPPORT ACT 2003</w:t>
      </w:r>
    </w:p>
    <w:p w:rsidR="009C5237" w:rsidRPr="00704694" w:rsidRDefault="009C5237" w:rsidP="009C5237">
      <w:pPr>
        <w:jc w:val="center"/>
        <w:rPr>
          <w:rFonts w:ascii="Arial" w:hAnsi="Arial" w:cs="Arial"/>
          <w:b/>
          <w:sz w:val="32"/>
        </w:rPr>
      </w:pPr>
    </w:p>
    <w:p w:rsidR="009C5237" w:rsidRPr="00704694" w:rsidRDefault="009C5237" w:rsidP="009C5237">
      <w:pPr>
        <w:jc w:val="center"/>
        <w:rPr>
          <w:rFonts w:ascii="Arial" w:hAnsi="Arial" w:cs="Arial"/>
          <w:b/>
          <w:sz w:val="32"/>
        </w:rPr>
      </w:pPr>
    </w:p>
    <w:p w:rsidR="009C5237" w:rsidRPr="00704694" w:rsidRDefault="009C5237" w:rsidP="009C5237">
      <w:pPr>
        <w:jc w:val="center"/>
        <w:rPr>
          <w:rFonts w:ascii="Arial" w:hAnsi="Arial" w:cs="Arial"/>
          <w:b/>
          <w:sz w:val="32"/>
        </w:rPr>
      </w:pPr>
    </w:p>
    <w:p w:rsidR="009C5237" w:rsidRPr="00704694" w:rsidRDefault="009C5237" w:rsidP="009C5237">
      <w:pPr>
        <w:jc w:val="center"/>
        <w:rPr>
          <w:rFonts w:ascii="Arial" w:hAnsi="Arial" w:cs="Arial"/>
          <w:b/>
          <w:sz w:val="32"/>
        </w:rPr>
      </w:pPr>
    </w:p>
    <w:p w:rsidR="009C5237" w:rsidRPr="00704694" w:rsidRDefault="009C5237" w:rsidP="009C5237">
      <w:pPr>
        <w:jc w:val="center"/>
        <w:rPr>
          <w:rFonts w:ascii="Arial" w:hAnsi="Arial" w:cs="Arial"/>
          <w:b/>
          <w:sz w:val="32"/>
        </w:rPr>
      </w:pPr>
    </w:p>
    <w:p w:rsidR="009C5237" w:rsidRPr="00704694" w:rsidRDefault="009C5237" w:rsidP="009C5237">
      <w:pPr>
        <w:jc w:val="center"/>
        <w:rPr>
          <w:rFonts w:ascii="Arial" w:hAnsi="Arial" w:cs="Arial"/>
          <w:b/>
          <w:sz w:val="32"/>
        </w:rPr>
      </w:pPr>
    </w:p>
    <w:p w:rsidR="001006BE" w:rsidRPr="00704694" w:rsidRDefault="001006BE" w:rsidP="009C5237">
      <w:pPr>
        <w:jc w:val="center"/>
        <w:rPr>
          <w:rFonts w:ascii="Arial" w:hAnsi="Arial" w:cs="Arial"/>
          <w:b/>
          <w:sz w:val="40"/>
        </w:rPr>
      </w:pPr>
      <w:r w:rsidRPr="00704694">
        <w:rPr>
          <w:rFonts w:ascii="Arial" w:hAnsi="Arial" w:cs="Arial"/>
          <w:b/>
          <w:sz w:val="40"/>
        </w:rPr>
        <w:t>OVERSEAS DEBTORS REPAYMENT GUIDELINES</w:t>
      </w:r>
      <w:r w:rsidR="009D7A31">
        <w:rPr>
          <w:rFonts w:ascii="Arial" w:hAnsi="Arial" w:cs="Arial"/>
          <w:b/>
          <w:sz w:val="40"/>
        </w:rPr>
        <w:t xml:space="preserve"> 2017</w:t>
      </w:r>
    </w:p>
    <w:p w:rsidR="001006BE" w:rsidRPr="00704694" w:rsidRDefault="001006BE" w:rsidP="00C9418B">
      <w:pPr>
        <w:jc w:val="center"/>
        <w:rPr>
          <w:rFonts w:ascii="Arial" w:hAnsi="Arial" w:cs="Arial"/>
          <w:b/>
          <w:sz w:val="40"/>
          <w:szCs w:val="28"/>
        </w:rPr>
      </w:pPr>
    </w:p>
    <w:p w:rsidR="00B36D4E" w:rsidRPr="00704694" w:rsidRDefault="00B36D4E" w:rsidP="00C9418B">
      <w:pPr>
        <w:jc w:val="center"/>
        <w:rPr>
          <w:rFonts w:ascii="Arial" w:hAnsi="Arial" w:cs="Arial"/>
          <w:b/>
          <w:sz w:val="40"/>
          <w:szCs w:val="28"/>
        </w:rPr>
      </w:pPr>
    </w:p>
    <w:p w:rsidR="00B36D4E" w:rsidRPr="00704694" w:rsidRDefault="00B36D4E" w:rsidP="00B36D4E">
      <w:pPr>
        <w:jc w:val="center"/>
        <w:rPr>
          <w:rFonts w:ascii="Arial" w:hAnsi="Arial" w:cs="Arial"/>
          <w:b/>
          <w:sz w:val="32"/>
        </w:rPr>
      </w:pPr>
    </w:p>
    <w:p w:rsidR="001006BE" w:rsidRPr="00704694" w:rsidRDefault="001006BE" w:rsidP="00C9418B">
      <w:pPr>
        <w:jc w:val="center"/>
        <w:rPr>
          <w:rFonts w:ascii="Arial" w:hAnsi="Arial" w:cs="Arial"/>
          <w:b/>
          <w:sz w:val="40"/>
          <w:szCs w:val="28"/>
        </w:rPr>
      </w:pPr>
    </w:p>
    <w:p w:rsidR="00C9418B" w:rsidRPr="00704694" w:rsidRDefault="00C9418B" w:rsidP="00C9418B">
      <w:pPr>
        <w:jc w:val="center"/>
        <w:rPr>
          <w:rFonts w:ascii="Arial" w:hAnsi="Arial" w:cs="Arial"/>
          <w:b/>
          <w:sz w:val="40"/>
          <w:szCs w:val="28"/>
        </w:rPr>
      </w:pPr>
      <w:r w:rsidRPr="00704694">
        <w:rPr>
          <w:rFonts w:ascii="Arial" w:hAnsi="Arial" w:cs="Arial"/>
          <w:b/>
          <w:sz w:val="40"/>
          <w:szCs w:val="28"/>
        </w:rPr>
        <w:t xml:space="preserve">EXPLANATORY </w:t>
      </w:r>
      <w:r w:rsidR="00EB573B" w:rsidRPr="00704694">
        <w:rPr>
          <w:rFonts w:ascii="Arial" w:hAnsi="Arial" w:cs="Arial"/>
          <w:b/>
          <w:sz w:val="40"/>
          <w:szCs w:val="28"/>
        </w:rPr>
        <w:t>STATEMENT</w:t>
      </w:r>
    </w:p>
    <w:p w:rsidR="00C9418B" w:rsidRPr="009C5237" w:rsidRDefault="00C9418B" w:rsidP="00C9418B">
      <w:pPr>
        <w:jc w:val="center"/>
        <w:rPr>
          <w:rFonts w:ascii="Arial" w:hAnsi="Arial" w:cs="Arial"/>
          <w:b/>
          <w:sz w:val="28"/>
          <w:szCs w:val="28"/>
        </w:rPr>
      </w:pPr>
    </w:p>
    <w:p w:rsidR="00C9418B" w:rsidRPr="009C5237" w:rsidRDefault="00C9418B" w:rsidP="008624CD">
      <w:pPr>
        <w:jc w:val="center"/>
        <w:rPr>
          <w:rFonts w:ascii="Arial" w:hAnsi="Arial" w:cs="Arial"/>
          <w:b/>
          <w:sz w:val="28"/>
          <w:szCs w:val="28"/>
        </w:rPr>
      </w:pPr>
    </w:p>
    <w:p w:rsidR="00C9418B" w:rsidRPr="009C5237" w:rsidRDefault="00C9418B" w:rsidP="008624CD">
      <w:pPr>
        <w:jc w:val="center"/>
        <w:rPr>
          <w:rFonts w:ascii="Arial" w:hAnsi="Arial" w:cs="Arial"/>
          <w:b/>
          <w:sz w:val="28"/>
          <w:szCs w:val="28"/>
        </w:rPr>
      </w:pPr>
    </w:p>
    <w:p w:rsidR="00C9418B" w:rsidRPr="009C5237" w:rsidRDefault="00C9418B" w:rsidP="008624CD">
      <w:pPr>
        <w:jc w:val="center"/>
        <w:rPr>
          <w:rFonts w:ascii="Arial" w:hAnsi="Arial" w:cs="Arial"/>
          <w:b/>
          <w:sz w:val="28"/>
          <w:szCs w:val="28"/>
        </w:rPr>
      </w:pPr>
    </w:p>
    <w:p w:rsidR="00C9418B" w:rsidRPr="009C5237" w:rsidRDefault="00C9418B" w:rsidP="008624CD">
      <w:pPr>
        <w:jc w:val="center"/>
        <w:rPr>
          <w:rFonts w:ascii="Arial" w:hAnsi="Arial" w:cs="Arial"/>
          <w:b/>
          <w:sz w:val="28"/>
          <w:szCs w:val="28"/>
        </w:rPr>
      </w:pPr>
    </w:p>
    <w:p w:rsidR="00C9418B" w:rsidRPr="009C5237" w:rsidRDefault="00C9418B" w:rsidP="008624CD">
      <w:pPr>
        <w:jc w:val="center"/>
        <w:rPr>
          <w:rFonts w:ascii="Arial" w:hAnsi="Arial" w:cs="Arial"/>
          <w:b/>
          <w:sz w:val="28"/>
          <w:szCs w:val="28"/>
        </w:rPr>
      </w:pPr>
    </w:p>
    <w:p w:rsidR="00C9418B" w:rsidRPr="009C5237" w:rsidRDefault="00C9418B" w:rsidP="008624CD">
      <w:pPr>
        <w:jc w:val="center"/>
        <w:rPr>
          <w:rFonts w:ascii="Arial" w:hAnsi="Arial" w:cs="Arial"/>
          <w:b/>
          <w:sz w:val="28"/>
          <w:szCs w:val="28"/>
        </w:rPr>
      </w:pPr>
    </w:p>
    <w:p w:rsidR="00C9418B" w:rsidRPr="009C5237" w:rsidRDefault="00C9418B" w:rsidP="008624CD">
      <w:pPr>
        <w:jc w:val="center"/>
        <w:rPr>
          <w:rFonts w:ascii="Arial" w:hAnsi="Arial" w:cs="Arial"/>
          <w:b/>
          <w:sz w:val="28"/>
          <w:szCs w:val="28"/>
        </w:rPr>
      </w:pPr>
    </w:p>
    <w:p w:rsidR="00C9418B" w:rsidRPr="009C5237" w:rsidRDefault="00C9418B" w:rsidP="008624CD">
      <w:pPr>
        <w:jc w:val="center"/>
        <w:rPr>
          <w:rFonts w:ascii="Arial" w:hAnsi="Arial" w:cs="Arial"/>
          <w:b/>
          <w:sz w:val="28"/>
          <w:szCs w:val="28"/>
        </w:rPr>
      </w:pPr>
    </w:p>
    <w:p w:rsidR="00C9418B" w:rsidRPr="009C5237" w:rsidRDefault="00C9418B" w:rsidP="008624CD">
      <w:pPr>
        <w:jc w:val="center"/>
        <w:rPr>
          <w:rFonts w:ascii="Arial" w:hAnsi="Arial" w:cs="Arial"/>
          <w:b/>
          <w:sz w:val="28"/>
          <w:szCs w:val="28"/>
        </w:rPr>
      </w:pPr>
    </w:p>
    <w:p w:rsidR="00C9418B" w:rsidRPr="009C5237" w:rsidRDefault="00C9418B" w:rsidP="008624CD">
      <w:pPr>
        <w:jc w:val="center"/>
        <w:rPr>
          <w:rFonts w:ascii="Arial" w:hAnsi="Arial" w:cs="Arial"/>
          <w:b/>
          <w:sz w:val="28"/>
          <w:szCs w:val="28"/>
        </w:rPr>
      </w:pPr>
    </w:p>
    <w:p w:rsidR="00C9418B" w:rsidRPr="009C5237" w:rsidRDefault="00C9418B" w:rsidP="008624CD">
      <w:pPr>
        <w:jc w:val="center"/>
        <w:rPr>
          <w:rFonts w:ascii="Arial" w:hAnsi="Arial" w:cs="Arial"/>
          <w:b/>
          <w:sz w:val="28"/>
          <w:szCs w:val="28"/>
        </w:rPr>
      </w:pPr>
    </w:p>
    <w:p w:rsidR="008B557C" w:rsidRDefault="008B557C" w:rsidP="00282595">
      <w:pPr>
        <w:rPr>
          <w:rFonts w:ascii="Arial" w:hAnsi="Arial" w:cs="Arial"/>
          <w:b/>
          <w:sz w:val="28"/>
          <w:szCs w:val="28"/>
        </w:rPr>
      </w:pPr>
    </w:p>
    <w:p w:rsidR="001006BE" w:rsidRPr="003D5889" w:rsidRDefault="001006BE" w:rsidP="003D5889">
      <w:pPr>
        <w:jc w:val="center"/>
        <w:rPr>
          <w:rFonts w:ascii="Arial" w:hAnsi="Arial" w:cs="Arial"/>
          <w:b/>
          <w:sz w:val="28"/>
          <w:szCs w:val="28"/>
        </w:rPr>
      </w:pPr>
      <w:r w:rsidRPr="003D5889">
        <w:rPr>
          <w:rFonts w:ascii="Arial" w:hAnsi="Arial" w:cs="Arial"/>
          <w:b/>
          <w:sz w:val="28"/>
          <w:szCs w:val="28"/>
        </w:rPr>
        <w:t>OUTLINE</w:t>
      </w:r>
    </w:p>
    <w:p w:rsidR="001006BE" w:rsidRPr="009C5237" w:rsidRDefault="001006BE" w:rsidP="001006BE">
      <w:pPr>
        <w:rPr>
          <w:rFonts w:ascii="Arial" w:hAnsi="Arial" w:cs="Arial"/>
          <w:sz w:val="22"/>
          <w:szCs w:val="28"/>
        </w:rPr>
      </w:pPr>
    </w:p>
    <w:p w:rsidR="001006BE" w:rsidRDefault="001006BE" w:rsidP="001006BE">
      <w:pPr>
        <w:rPr>
          <w:rFonts w:ascii="Arial" w:hAnsi="Arial" w:cs="Arial"/>
          <w:szCs w:val="22"/>
        </w:rPr>
      </w:pPr>
      <w:r w:rsidRPr="009C5237">
        <w:rPr>
          <w:rFonts w:ascii="Arial" w:hAnsi="Arial" w:cs="Arial"/>
          <w:szCs w:val="22"/>
        </w:rPr>
        <w:t xml:space="preserve">These </w:t>
      </w:r>
      <w:r w:rsidR="00E75356">
        <w:rPr>
          <w:rFonts w:ascii="Arial" w:hAnsi="Arial" w:cs="Arial"/>
          <w:szCs w:val="22"/>
        </w:rPr>
        <w:t>G</w:t>
      </w:r>
      <w:r w:rsidRPr="009C5237">
        <w:rPr>
          <w:rFonts w:ascii="Arial" w:hAnsi="Arial" w:cs="Arial"/>
          <w:szCs w:val="22"/>
        </w:rPr>
        <w:t>uidelines</w:t>
      </w:r>
      <w:r w:rsidR="00386B7F">
        <w:rPr>
          <w:rFonts w:ascii="Arial" w:hAnsi="Arial" w:cs="Arial"/>
          <w:szCs w:val="22"/>
        </w:rPr>
        <w:t xml:space="preserve"> underpin the detailed </w:t>
      </w:r>
      <w:r w:rsidR="00AD1637">
        <w:rPr>
          <w:rFonts w:ascii="Arial" w:hAnsi="Arial" w:cs="Arial"/>
          <w:szCs w:val="22"/>
        </w:rPr>
        <w:t xml:space="preserve">administrative </w:t>
      </w:r>
      <w:r w:rsidR="00386B7F">
        <w:rPr>
          <w:rFonts w:ascii="Arial" w:hAnsi="Arial" w:cs="Arial"/>
          <w:szCs w:val="22"/>
        </w:rPr>
        <w:t>arrangements for recovery of overseas Higher Education Loan Programme</w:t>
      </w:r>
      <w:r w:rsidR="00F2215C">
        <w:rPr>
          <w:rFonts w:ascii="Arial" w:hAnsi="Arial" w:cs="Arial"/>
          <w:szCs w:val="22"/>
        </w:rPr>
        <w:t xml:space="preserve"> (HELP)</w:t>
      </w:r>
      <w:r w:rsidR="00386B7F">
        <w:rPr>
          <w:rFonts w:ascii="Arial" w:hAnsi="Arial" w:cs="Arial"/>
          <w:szCs w:val="22"/>
        </w:rPr>
        <w:t xml:space="preserve"> debt</w:t>
      </w:r>
      <w:r w:rsidR="006D44B5">
        <w:rPr>
          <w:rFonts w:ascii="Arial" w:hAnsi="Arial" w:cs="Arial"/>
          <w:szCs w:val="22"/>
        </w:rPr>
        <w:t xml:space="preserve">, including </w:t>
      </w:r>
      <w:r w:rsidR="00386B7F">
        <w:rPr>
          <w:rFonts w:ascii="Arial" w:hAnsi="Arial" w:cs="Arial"/>
          <w:szCs w:val="22"/>
        </w:rPr>
        <w:t xml:space="preserve">requirements relating to </w:t>
      </w:r>
      <w:r w:rsidR="006D44B5">
        <w:rPr>
          <w:rFonts w:ascii="Arial" w:hAnsi="Arial" w:cs="Arial"/>
          <w:szCs w:val="22"/>
        </w:rPr>
        <w:t>income assessment</w:t>
      </w:r>
      <w:r w:rsidR="00441B6C">
        <w:rPr>
          <w:rFonts w:ascii="Arial" w:hAnsi="Arial" w:cs="Arial"/>
          <w:szCs w:val="22"/>
        </w:rPr>
        <w:t xml:space="preserve"> and notices to be given to the Commissioner</w:t>
      </w:r>
      <w:r w:rsidR="00221CD6">
        <w:rPr>
          <w:rFonts w:ascii="Arial" w:hAnsi="Arial" w:cs="Arial"/>
          <w:szCs w:val="22"/>
        </w:rPr>
        <w:t xml:space="preserve"> of Taxation</w:t>
      </w:r>
      <w:r w:rsidR="00441B6C">
        <w:rPr>
          <w:rFonts w:ascii="Arial" w:hAnsi="Arial" w:cs="Arial"/>
          <w:szCs w:val="22"/>
        </w:rPr>
        <w:t>.</w:t>
      </w:r>
      <w:r w:rsidR="006D44B5">
        <w:rPr>
          <w:rFonts w:ascii="Arial" w:hAnsi="Arial" w:cs="Arial"/>
          <w:szCs w:val="22"/>
        </w:rPr>
        <w:t xml:space="preserve"> </w:t>
      </w:r>
    </w:p>
    <w:p w:rsidR="001006BE" w:rsidRPr="003D5889" w:rsidRDefault="001006BE" w:rsidP="00D70B4D">
      <w:pPr>
        <w:rPr>
          <w:rFonts w:ascii="Arial" w:hAnsi="Arial" w:cs="Arial"/>
          <w:sz w:val="22"/>
        </w:rPr>
      </w:pPr>
    </w:p>
    <w:p w:rsidR="00621D47" w:rsidRPr="003D5889" w:rsidRDefault="00621D47" w:rsidP="003D5889">
      <w:pPr>
        <w:jc w:val="center"/>
        <w:rPr>
          <w:rFonts w:ascii="Arial" w:hAnsi="Arial" w:cs="Arial"/>
          <w:sz w:val="22"/>
        </w:rPr>
      </w:pPr>
      <w:r w:rsidRPr="003D5889">
        <w:rPr>
          <w:rFonts w:ascii="Arial" w:hAnsi="Arial" w:cs="Arial"/>
          <w:b/>
          <w:sz w:val="28"/>
          <w:szCs w:val="28"/>
        </w:rPr>
        <w:t>BACKGROUND</w:t>
      </w:r>
    </w:p>
    <w:p w:rsidR="0013361E" w:rsidRDefault="0013361E" w:rsidP="0020713B">
      <w:pPr>
        <w:spacing w:after="240"/>
        <w:rPr>
          <w:rFonts w:ascii="Arial" w:hAnsi="Arial" w:cs="Arial"/>
        </w:rPr>
      </w:pPr>
    </w:p>
    <w:p w:rsidR="00E85574" w:rsidRDefault="00221CD6" w:rsidP="0020713B">
      <w:pPr>
        <w:spacing w:after="240"/>
        <w:rPr>
          <w:rFonts w:ascii="Arial" w:hAnsi="Arial" w:cs="Arial"/>
          <w:bCs/>
        </w:rPr>
      </w:pPr>
      <w:r>
        <w:rPr>
          <w:rFonts w:ascii="Arial" w:hAnsi="Arial" w:cs="Arial"/>
        </w:rPr>
        <w:t>T</w:t>
      </w:r>
      <w:r w:rsidRPr="003D5889">
        <w:rPr>
          <w:rFonts w:ascii="Arial" w:hAnsi="Arial" w:cs="Arial"/>
        </w:rPr>
        <w:t xml:space="preserve">he </w:t>
      </w:r>
      <w:r w:rsidRPr="00B53205">
        <w:rPr>
          <w:rFonts w:ascii="Arial" w:hAnsi="Arial" w:cs="Arial"/>
          <w:i/>
        </w:rPr>
        <w:t>Education Legislation Amendment (Overseas Debt Recovery) Act 2015</w:t>
      </w:r>
      <w:r w:rsidRPr="003D5889">
        <w:rPr>
          <w:rFonts w:ascii="Arial" w:hAnsi="Arial" w:cs="Arial"/>
        </w:rPr>
        <w:t xml:space="preserve"> </w:t>
      </w:r>
      <w:r>
        <w:rPr>
          <w:rFonts w:ascii="Arial" w:hAnsi="Arial" w:cs="Arial"/>
        </w:rPr>
        <w:t xml:space="preserve">(which made amendments to the </w:t>
      </w:r>
      <w:r>
        <w:rPr>
          <w:rFonts w:ascii="Arial" w:hAnsi="Arial" w:cs="Arial"/>
          <w:i/>
        </w:rPr>
        <w:t xml:space="preserve">Higher Education Support Act 2003 </w:t>
      </w:r>
      <w:r w:rsidR="0092018E">
        <w:rPr>
          <w:rFonts w:ascii="Arial" w:hAnsi="Arial" w:cs="Arial"/>
        </w:rPr>
        <w:t>[</w:t>
      </w:r>
      <w:proofErr w:type="spellStart"/>
      <w:r>
        <w:rPr>
          <w:rFonts w:ascii="Arial" w:hAnsi="Arial" w:cs="Arial"/>
        </w:rPr>
        <w:t>HESA</w:t>
      </w:r>
      <w:proofErr w:type="spellEnd"/>
      <w:r w:rsidR="0092018E">
        <w:rPr>
          <w:rFonts w:ascii="Arial" w:hAnsi="Arial" w:cs="Arial"/>
        </w:rPr>
        <w:t>]</w:t>
      </w:r>
      <w:r>
        <w:rPr>
          <w:rFonts w:ascii="Arial" w:hAnsi="Arial" w:cs="Arial"/>
        </w:rPr>
        <w:t xml:space="preserve">) </w:t>
      </w:r>
      <w:r w:rsidRPr="003D5889">
        <w:rPr>
          <w:rFonts w:ascii="Arial" w:hAnsi="Arial" w:cs="Arial"/>
        </w:rPr>
        <w:t xml:space="preserve">and the </w:t>
      </w:r>
      <w:r w:rsidRPr="00B53205">
        <w:rPr>
          <w:rFonts w:ascii="Arial" w:hAnsi="Arial" w:cs="Arial"/>
          <w:i/>
        </w:rPr>
        <w:t>Student Loans (Overseas Debtor Repayment Levy) Act 2015</w:t>
      </w:r>
      <w:r w:rsidRPr="003D5889">
        <w:rPr>
          <w:rFonts w:ascii="Arial" w:hAnsi="Arial" w:cs="Arial"/>
        </w:rPr>
        <w:t xml:space="preserve"> were </w:t>
      </w:r>
      <w:r>
        <w:rPr>
          <w:rFonts w:ascii="Arial" w:hAnsi="Arial" w:cs="Arial"/>
        </w:rPr>
        <w:t>passed by Parliament on 9 November 2015 and received the Royal Assent on 26</w:t>
      </w:r>
      <w:r w:rsidR="0092018E">
        <w:rPr>
          <w:rFonts w:ascii="Arial" w:hAnsi="Arial" w:cs="Arial"/>
        </w:rPr>
        <w:t> </w:t>
      </w:r>
      <w:r>
        <w:rPr>
          <w:rFonts w:ascii="Arial" w:hAnsi="Arial" w:cs="Arial"/>
        </w:rPr>
        <w:t>November</w:t>
      </w:r>
      <w:r w:rsidR="0092018E">
        <w:rPr>
          <w:rFonts w:ascii="Arial" w:hAnsi="Arial" w:cs="Arial"/>
        </w:rPr>
        <w:t> </w:t>
      </w:r>
      <w:r>
        <w:rPr>
          <w:rFonts w:ascii="Arial" w:hAnsi="Arial" w:cs="Arial"/>
        </w:rPr>
        <w:t>2015.</w:t>
      </w:r>
      <w:r w:rsidRPr="003D5889">
        <w:rPr>
          <w:rFonts w:ascii="Arial" w:hAnsi="Arial" w:cs="Arial"/>
        </w:rPr>
        <w:t xml:space="preserve"> </w:t>
      </w:r>
      <w:r w:rsidR="004B27F7">
        <w:rPr>
          <w:rFonts w:ascii="Arial" w:hAnsi="Arial" w:cs="Arial"/>
        </w:rPr>
        <w:t>T</w:t>
      </w:r>
      <w:r w:rsidRPr="003D5889">
        <w:rPr>
          <w:rFonts w:ascii="Arial" w:hAnsi="Arial" w:cs="Arial"/>
        </w:rPr>
        <w:t>hese</w:t>
      </w:r>
      <w:r>
        <w:rPr>
          <w:rFonts w:ascii="Arial" w:hAnsi="Arial" w:cs="Arial"/>
        </w:rPr>
        <w:t xml:space="preserve"> Acts</w:t>
      </w:r>
      <w:r w:rsidRPr="003D5889">
        <w:rPr>
          <w:rFonts w:ascii="Arial" w:hAnsi="Arial" w:cs="Arial"/>
        </w:rPr>
        <w:t xml:space="preserve"> create an obligation for </w:t>
      </w:r>
      <w:r>
        <w:rPr>
          <w:rFonts w:ascii="Arial" w:hAnsi="Arial" w:cs="Arial"/>
        </w:rPr>
        <w:t>HELP</w:t>
      </w:r>
      <w:r w:rsidRPr="003D5889">
        <w:rPr>
          <w:rFonts w:ascii="Arial" w:hAnsi="Arial" w:cs="Arial"/>
        </w:rPr>
        <w:t xml:space="preserve"> and </w:t>
      </w:r>
      <w:r>
        <w:rPr>
          <w:rFonts w:ascii="Arial" w:hAnsi="Arial" w:cs="Arial"/>
        </w:rPr>
        <w:t>Trade</w:t>
      </w:r>
      <w:r w:rsidR="0092018E">
        <w:rPr>
          <w:rFonts w:ascii="Arial" w:hAnsi="Arial" w:cs="Arial"/>
        </w:rPr>
        <w:t> </w:t>
      </w:r>
      <w:r>
        <w:rPr>
          <w:rFonts w:ascii="Arial" w:hAnsi="Arial" w:cs="Arial"/>
        </w:rPr>
        <w:t>Support Loan (</w:t>
      </w:r>
      <w:proofErr w:type="spellStart"/>
      <w:r>
        <w:rPr>
          <w:rFonts w:ascii="Arial" w:hAnsi="Arial" w:cs="Arial"/>
        </w:rPr>
        <w:t>TSL</w:t>
      </w:r>
      <w:proofErr w:type="spellEnd"/>
      <w:r>
        <w:rPr>
          <w:rFonts w:ascii="Arial" w:hAnsi="Arial" w:cs="Arial"/>
        </w:rPr>
        <w:t>)</w:t>
      </w:r>
      <w:r w:rsidRPr="003D5889">
        <w:rPr>
          <w:rFonts w:ascii="Arial" w:hAnsi="Arial" w:cs="Arial"/>
        </w:rPr>
        <w:t xml:space="preserve"> debtors to make repayments on their debts if they are </w:t>
      </w:r>
      <w:r w:rsidR="00BD18B6">
        <w:rPr>
          <w:rFonts w:ascii="Arial" w:hAnsi="Arial" w:cs="Arial"/>
        </w:rPr>
        <w:t xml:space="preserve">non-residents of Australia for taxation purposes. </w:t>
      </w:r>
      <w:r>
        <w:rPr>
          <w:rFonts w:ascii="Arial" w:hAnsi="Arial" w:cs="Arial"/>
        </w:rPr>
        <w:t xml:space="preserve">Under </w:t>
      </w:r>
      <w:r w:rsidR="00FB2927">
        <w:rPr>
          <w:rFonts w:ascii="Arial" w:hAnsi="Arial" w:cs="Arial"/>
        </w:rPr>
        <w:t>the</w:t>
      </w:r>
      <w:r>
        <w:rPr>
          <w:rFonts w:ascii="Arial" w:hAnsi="Arial" w:cs="Arial"/>
        </w:rPr>
        <w:t xml:space="preserve"> </w:t>
      </w:r>
      <w:r w:rsidR="00F2215C">
        <w:rPr>
          <w:rFonts w:ascii="Arial" w:hAnsi="Arial" w:cs="Arial"/>
        </w:rPr>
        <w:t>HELP scheme</w:t>
      </w:r>
      <w:r>
        <w:rPr>
          <w:rFonts w:ascii="Arial" w:hAnsi="Arial" w:cs="Arial"/>
        </w:rPr>
        <w:t xml:space="preserve">, </w:t>
      </w:r>
      <w:r w:rsidR="002A7A62">
        <w:rPr>
          <w:rFonts w:ascii="Arial" w:hAnsi="Arial" w:cs="Arial"/>
          <w:bCs/>
        </w:rPr>
        <w:t>eligible students</w:t>
      </w:r>
      <w:r>
        <w:rPr>
          <w:rFonts w:ascii="Arial" w:hAnsi="Arial" w:cs="Arial"/>
          <w:bCs/>
        </w:rPr>
        <w:t xml:space="preserve"> can obtain income</w:t>
      </w:r>
      <w:r>
        <w:rPr>
          <w:rFonts w:ascii="Arial" w:hAnsi="Arial" w:cs="Arial"/>
          <w:bCs/>
        </w:rPr>
        <w:noBreakHyphen/>
        <w:t xml:space="preserve">contingent loans to assist them during </w:t>
      </w:r>
      <w:r w:rsidR="00982F75">
        <w:rPr>
          <w:rFonts w:ascii="Arial" w:hAnsi="Arial" w:cs="Arial"/>
          <w:bCs/>
        </w:rPr>
        <w:t>their higher education studies.</w:t>
      </w:r>
      <w:r>
        <w:rPr>
          <w:rFonts w:ascii="Arial" w:hAnsi="Arial" w:cs="Arial"/>
          <w:bCs/>
        </w:rPr>
        <w:t xml:space="preserve"> </w:t>
      </w:r>
      <w:r w:rsidR="0032422B">
        <w:rPr>
          <w:rFonts w:ascii="Arial" w:hAnsi="Arial" w:cs="Arial"/>
          <w:bCs/>
        </w:rPr>
        <w:t xml:space="preserve">This Explanatory Statement relates to HELP </w:t>
      </w:r>
      <w:r w:rsidR="00FC4398">
        <w:rPr>
          <w:rFonts w:ascii="Arial" w:hAnsi="Arial" w:cs="Arial"/>
          <w:bCs/>
        </w:rPr>
        <w:t>debts</w:t>
      </w:r>
      <w:r w:rsidR="0032422B">
        <w:rPr>
          <w:rFonts w:ascii="Arial" w:hAnsi="Arial" w:cs="Arial"/>
          <w:bCs/>
        </w:rPr>
        <w:t xml:space="preserve"> only</w:t>
      </w:r>
      <w:r w:rsidR="00FC4398">
        <w:rPr>
          <w:rFonts w:ascii="Arial" w:hAnsi="Arial" w:cs="Arial"/>
          <w:bCs/>
        </w:rPr>
        <w:t xml:space="preserve"> (t</w:t>
      </w:r>
      <w:r w:rsidR="0032422B">
        <w:rPr>
          <w:rFonts w:ascii="Arial" w:hAnsi="Arial" w:cs="Arial"/>
          <w:bCs/>
        </w:rPr>
        <w:t xml:space="preserve">here are separate Rules covering </w:t>
      </w:r>
      <w:r w:rsidR="00F2215C">
        <w:rPr>
          <w:rFonts w:ascii="Arial" w:hAnsi="Arial" w:cs="Arial"/>
          <w:bCs/>
        </w:rPr>
        <w:t>Trade Support Loans</w:t>
      </w:r>
      <w:r w:rsidR="00FC4398">
        <w:rPr>
          <w:rFonts w:ascii="Arial" w:hAnsi="Arial" w:cs="Arial"/>
          <w:bCs/>
        </w:rPr>
        <w:t>).</w:t>
      </w:r>
    </w:p>
    <w:p w:rsidR="00FC4398" w:rsidRDefault="00FC4398" w:rsidP="0020713B">
      <w:pPr>
        <w:spacing w:after="240"/>
        <w:rPr>
          <w:rFonts w:ascii="Arial" w:hAnsi="Arial" w:cs="Arial"/>
          <w:bCs/>
        </w:rPr>
      </w:pPr>
      <w:r>
        <w:rPr>
          <w:rFonts w:ascii="Arial" w:hAnsi="Arial" w:cs="Arial"/>
          <w:bCs/>
        </w:rPr>
        <w:t>F</w:t>
      </w:r>
      <w:r w:rsidR="003F16FF">
        <w:rPr>
          <w:rFonts w:ascii="Arial" w:hAnsi="Arial" w:cs="Arial"/>
          <w:bCs/>
        </w:rPr>
        <w:t>rom 1 January 2016</w:t>
      </w:r>
      <w:r w:rsidR="00E85574">
        <w:rPr>
          <w:rFonts w:ascii="Arial" w:hAnsi="Arial" w:cs="Arial"/>
          <w:bCs/>
        </w:rPr>
        <w:t>,</w:t>
      </w:r>
      <w:r w:rsidR="003F16FF">
        <w:rPr>
          <w:rFonts w:ascii="Arial" w:hAnsi="Arial" w:cs="Arial"/>
          <w:bCs/>
        </w:rPr>
        <w:t xml:space="preserve"> </w:t>
      </w:r>
      <w:r w:rsidR="00EF7822">
        <w:rPr>
          <w:rFonts w:ascii="Arial" w:hAnsi="Arial" w:cs="Arial"/>
          <w:bCs/>
        </w:rPr>
        <w:t>people</w:t>
      </w:r>
      <w:r w:rsidR="003F16FF">
        <w:rPr>
          <w:rFonts w:ascii="Arial" w:hAnsi="Arial" w:cs="Arial"/>
          <w:bCs/>
        </w:rPr>
        <w:t xml:space="preserve"> </w:t>
      </w:r>
      <w:r>
        <w:rPr>
          <w:rFonts w:ascii="Arial" w:hAnsi="Arial" w:cs="Arial"/>
          <w:bCs/>
        </w:rPr>
        <w:t xml:space="preserve">with HELP debts </w:t>
      </w:r>
      <w:r w:rsidR="003F16FF">
        <w:rPr>
          <w:rFonts w:ascii="Arial" w:hAnsi="Arial" w:cs="Arial"/>
          <w:bCs/>
        </w:rPr>
        <w:t xml:space="preserve">who leave </w:t>
      </w:r>
      <w:r w:rsidR="00EF7822">
        <w:rPr>
          <w:rFonts w:ascii="Arial" w:hAnsi="Arial" w:cs="Arial"/>
          <w:bCs/>
        </w:rPr>
        <w:t>Australia</w:t>
      </w:r>
      <w:r w:rsidR="003F16FF">
        <w:rPr>
          <w:rFonts w:ascii="Arial" w:hAnsi="Arial" w:cs="Arial"/>
          <w:bCs/>
        </w:rPr>
        <w:t xml:space="preserve"> for </w:t>
      </w:r>
      <w:r w:rsidR="00E85574">
        <w:rPr>
          <w:rFonts w:ascii="Arial" w:hAnsi="Arial" w:cs="Arial"/>
          <w:bCs/>
        </w:rPr>
        <w:t xml:space="preserve">183 days </w:t>
      </w:r>
      <w:r w:rsidR="003F16FF">
        <w:rPr>
          <w:rFonts w:ascii="Arial" w:hAnsi="Arial" w:cs="Arial"/>
          <w:bCs/>
        </w:rPr>
        <w:t xml:space="preserve">or more are required to notify the </w:t>
      </w:r>
      <w:r w:rsidR="00386B7F">
        <w:rPr>
          <w:rFonts w:ascii="Arial" w:hAnsi="Arial" w:cs="Arial"/>
          <w:bCs/>
        </w:rPr>
        <w:t>Australian Taxation Office (</w:t>
      </w:r>
      <w:proofErr w:type="spellStart"/>
      <w:r w:rsidR="003F16FF">
        <w:rPr>
          <w:rFonts w:ascii="Arial" w:hAnsi="Arial" w:cs="Arial"/>
          <w:bCs/>
        </w:rPr>
        <w:t>ATO</w:t>
      </w:r>
      <w:proofErr w:type="spellEnd"/>
      <w:r w:rsidR="00386B7F">
        <w:rPr>
          <w:rFonts w:ascii="Arial" w:hAnsi="Arial" w:cs="Arial"/>
          <w:bCs/>
        </w:rPr>
        <w:t>)</w:t>
      </w:r>
      <w:r w:rsidR="003F16FF">
        <w:rPr>
          <w:rFonts w:ascii="Arial" w:hAnsi="Arial" w:cs="Arial"/>
          <w:bCs/>
        </w:rPr>
        <w:t xml:space="preserve"> of their absence from Australia</w:t>
      </w:r>
      <w:r>
        <w:rPr>
          <w:rFonts w:ascii="Arial" w:hAnsi="Arial" w:cs="Arial"/>
          <w:bCs/>
        </w:rPr>
        <w:t xml:space="preserve"> and their new contact details</w:t>
      </w:r>
      <w:r w:rsidR="00221CD6">
        <w:rPr>
          <w:rFonts w:ascii="Arial" w:hAnsi="Arial" w:cs="Arial"/>
          <w:bCs/>
        </w:rPr>
        <w:t xml:space="preserve"> within seven days of departing Australia</w:t>
      </w:r>
      <w:r w:rsidR="00386B7F">
        <w:rPr>
          <w:rFonts w:ascii="Arial" w:hAnsi="Arial" w:cs="Arial"/>
          <w:bCs/>
        </w:rPr>
        <w:t xml:space="preserve">. </w:t>
      </w:r>
    </w:p>
    <w:p w:rsidR="00386B7F" w:rsidRPr="001E7C57" w:rsidRDefault="002D4D3B" w:rsidP="0020713B">
      <w:pPr>
        <w:spacing w:after="240"/>
        <w:rPr>
          <w:rFonts w:ascii="Arial" w:hAnsi="Arial" w:cs="Arial"/>
          <w:bCs/>
        </w:rPr>
      </w:pPr>
      <w:r>
        <w:rPr>
          <w:rFonts w:ascii="Arial" w:hAnsi="Arial" w:cs="Arial"/>
          <w:bCs/>
        </w:rPr>
        <w:t>P</w:t>
      </w:r>
      <w:r w:rsidR="00964F45">
        <w:rPr>
          <w:rFonts w:ascii="Arial" w:hAnsi="Arial" w:cs="Arial"/>
          <w:bCs/>
        </w:rPr>
        <w:t>e</w:t>
      </w:r>
      <w:r>
        <w:rPr>
          <w:rFonts w:ascii="Arial" w:hAnsi="Arial" w:cs="Arial"/>
          <w:bCs/>
        </w:rPr>
        <w:t xml:space="preserve">ople </w:t>
      </w:r>
      <w:r w:rsidR="00FC4398">
        <w:rPr>
          <w:rFonts w:ascii="Arial" w:hAnsi="Arial" w:cs="Arial"/>
          <w:bCs/>
        </w:rPr>
        <w:t xml:space="preserve">with HELP debts </w:t>
      </w:r>
      <w:r w:rsidR="00386B7F">
        <w:rPr>
          <w:rFonts w:ascii="Arial" w:hAnsi="Arial" w:cs="Arial"/>
          <w:bCs/>
        </w:rPr>
        <w:t xml:space="preserve">who </w:t>
      </w:r>
      <w:r w:rsidR="005A174B">
        <w:rPr>
          <w:rFonts w:ascii="Arial" w:hAnsi="Arial" w:cs="Arial"/>
          <w:bCs/>
        </w:rPr>
        <w:t>have been living overseas on or before 1</w:t>
      </w:r>
      <w:r w:rsidR="005A1BA4">
        <w:rPr>
          <w:rFonts w:ascii="Arial" w:hAnsi="Arial" w:cs="Arial"/>
          <w:bCs/>
        </w:rPr>
        <w:t> </w:t>
      </w:r>
      <w:r w:rsidR="00386B7F">
        <w:rPr>
          <w:rFonts w:ascii="Arial" w:hAnsi="Arial" w:cs="Arial"/>
          <w:bCs/>
        </w:rPr>
        <w:t xml:space="preserve">January 2016 </w:t>
      </w:r>
      <w:r w:rsidR="005A174B">
        <w:rPr>
          <w:rFonts w:ascii="Arial" w:hAnsi="Arial" w:cs="Arial"/>
          <w:bCs/>
        </w:rPr>
        <w:t xml:space="preserve">must </w:t>
      </w:r>
      <w:r w:rsidR="00386B7F">
        <w:rPr>
          <w:rFonts w:ascii="Arial" w:hAnsi="Arial" w:cs="Arial"/>
          <w:bCs/>
        </w:rPr>
        <w:t xml:space="preserve">notify the </w:t>
      </w:r>
      <w:proofErr w:type="spellStart"/>
      <w:r w:rsidR="00386B7F">
        <w:rPr>
          <w:rFonts w:ascii="Arial" w:hAnsi="Arial" w:cs="Arial"/>
          <w:bCs/>
        </w:rPr>
        <w:t>ATO</w:t>
      </w:r>
      <w:proofErr w:type="spellEnd"/>
      <w:r w:rsidR="00386B7F">
        <w:rPr>
          <w:rFonts w:ascii="Arial" w:hAnsi="Arial" w:cs="Arial"/>
          <w:bCs/>
        </w:rPr>
        <w:t xml:space="preserve"> of their absence from Australia</w:t>
      </w:r>
      <w:r w:rsidR="00FC4398">
        <w:rPr>
          <w:rFonts w:ascii="Arial" w:hAnsi="Arial" w:cs="Arial"/>
          <w:bCs/>
        </w:rPr>
        <w:t xml:space="preserve"> and their new contact details</w:t>
      </w:r>
      <w:r w:rsidR="00386B7F">
        <w:rPr>
          <w:rFonts w:ascii="Arial" w:hAnsi="Arial" w:cs="Arial"/>
          <w:bCs/>
        </w:rPr>
        <w:t xml:space="preserve">. </w:t>
      </w:r>
      <w:r w:rsidR="00FC4398">
        <w:rPr>
          <w:rFonts w:ascii="Arial" w:hAnsi="Arial" w:cs="Arial"/>
          <w:bCs/>
        </w:rPr>
        <w:t xml:space="preserve">They have until </w:t>
      </w:r>
      <w:r w:rsidR="00D869AE">
        <w:rPr>
          <w:rFonts w:ascii="Arial" w:hAnsi="Arial" w:cs="Arial"/>
          <w:bCs/>
        </w:rPr>
        <w:t>1</w:t>
      </w:r>
      <w:r w:rsidR="00FC4398">
        <w:rPr>
          <w:rFonts w:ascii="Arial" w:hAnsi="Arial" w:cs="Arial"/>
          <w:bCs/>
        </w:rPr>
        <w:t xml:space="preserve"> July 2017 to do this</w:t>
      </w:r>
      <w:r w:rsidR="005A174B">
        <w:rPr>
          <w:rFonts w:ascii="Arial" w:hAnsi="Arial" w:cs="Arial"/>
          <w:bCs/>
        </w:rPr>
        <w:t xml:space="preserve"> </w:t>
      </w:r>
      <w:r w:rsidR="00D869AE">
        <w:rPr>
          <w:rFonts w:ascii="Arial" w:hAnsi="Arial" w:cs="Arial"/>
          <w:bCs/>
        </w:rPr>
        <w:t xml:space="preserve">(see ‘Part 2 – Application Provisions’ of the </w:t>
      </w:r>
      <w:r w:rsidR="00D869AE" w:rsidRPr="00B53205">
        <w:rPr>
          <w:rFonts w:ascii="Arial" w:hAnsi="Arial" w:cs="Arial"/>
          <w:i/>
        </w:rPr>
        <w:t>Education Legislation Amendment (Overseas Debt Recovery) Act 2015</w:t>
      </w:r>
      <w:r w:rsidR="00D869AE">
        <w:rPr>
          <w:rFonts w:ascii="Arial" w:hAnsi="Arial" w:cs="Arial"/>
        </w:rPr>
        <w:t>).</w:t>
      </w:r>
    </w:p>
    <w:p w:rsidR="0096536A" w:rsidRDefault="0032422B" w:rsidP="0020713B">
      <w:pPr>
        <w:spacing w:after="240"/>
        <w:rPr>
          <w:rFonts w:ascii="Arial" w:hAnsi="Arial" w:cs="Arial"/>
        </w:rPr>
      </w:pPr>
      <w:r>
        <w:rPr>
          <w:rFonts w:ascii="Arial" w:hAnsi="Arial" w:cs="Arial"/>
          <w:bCs/>
        </w:rPr>
        <w:t xml:space="preserve">In relation to HELP </w:t>
      </w:r>
      <w:r w:rsidR="00AD1637">
        <w:rPr>
          <w:rFonts w:ascii="Arial" w:hAnsi="Arial" w:cs="Arial"/>
          <w:bCs/>
        </w:rPr>
        <w:t xml:space="preserve">debtors who are </w:t>
      </w:r>
      <w:r w:rsidR="000A1769">
        <w:rPr>
          <w:rFonts w:ascii="Arial" w:hAnsi="Arial" w:cs="Arial"/>
          <w:bCs/>
        </w:rPr>
        <w:t xml:space="preserve">foreign </w:t>
      </w:r>
      <w:r w:rsidR="00AD1637">
        <w:rPr>
          <w:rFonts w:ascii="Arial" w:hAnsi="Arial" w:cs="Arial"/>
          <w:bCs/>
        </w:rPr>
        <w:t>residents</w:t>
      </w:r>
      <w:r w:rsidR="00F824C6">
        <w:rPr>
          <w:rFonts w:ascii="Arial" w:hAnsi="Arial" w:cs="Arial"/>
          <w:bCs/>
        </w:rPr>
        <w:t xml:space="preserve"> (overseas debtors)</w:t>
      </w:r>
      <w:r w:rsidR="00FF5ED4">
        <w:rPr>
          <w:rFonts w:ascii="Arial" w:hAnsi="Arial" w:cs="Arial"/>
          <w:bCs/>
        </w:rPr>
        <w:t xml:space="preserve">, </w:t>
      </w:r>
      <w:r w:rsidR="00BC575B">
        <w:rPr>
          <w:rFonts w:ascii="Arial" w:hAnsi="Arial" w:cs="Arial"/>
          <w:bCs/>
        </w:rPr>
        <w:t>from 1</w:t>
      </w:r>
      <w:r w:rsidR="00221CD6">
        <w:rPr>
          <w:rFonts w:ascii="Arial" w:hAnsi="Arial" w:cs="Arial"/>
          <w:bCs/>
        </w:rPr>
        <w:t> </w:t>
      </w:r>
      <w:r w:rsidR="00BC575B">
        <w:rPr>
          <w:rFonts w:ascii="Arial" w:hAnsi="Arial" w:cs="Arial"/>
          <w:bCs/>
        </w:rPr>
        <w:t>July</w:t>
      </w:r>
      <w:r w:rsidR="00221CD6">
        <w:rPr>
          <w:rFonts w:ascii="Arial" w:hAnsi="Arial" w:cs="Arial"/>
          <w:bCs/>
        </w:rPr>
        <w:t> </w:t>
      </w:r>
      <w:r w:rsidR="00BC575B">
        <w:rPr>
          <w:rFonts w:ascii="Arial" w:hAnsi="Arial" w:cs="Arial"/>
          <w:bCs/>
        </w:rPr>
        <w:t xml:space="preserve">2017 </w:t>
      </w:r>
      <w:r w:rsidR="00FF5ED4">
        <w:rPr>
          <w:rFonts w:ascii="Arial" w:hAnsi="Arial" w:cs="Arial"/>
          <w:bCs/>
        </w:rPr>
        <w:t xml:space="preserve">they </w:t>
      </w:r>
      <w:r w:rsidR="00AD1637">
        <w:rPr>
          <w:rFonts w:ascii="Arial" w:hAnsi="Arial" w:cs="Arial"/>
          <w:bCs/>
        </w:rPr>
        <w:t>will be required to make income</w:t>
      </w:r>
      <w:r w:rsidR="0083734A">
        <w:rPr>
          <w:rFonts w:ascii="Arial" w:hAnsi="Arial" w:cs="Arial"/>
          <w:bCs/>
        </w:rPr>
        <w:noBreakHyphen/>
      </w:r>
      <w:r w:rsidR="00AD1637">
        <w:rPr>
          <w:rFonts w:ascii="Arial" w:hAnsi="Arial" w:cs="Arial"/>
          <w:bCs/>
        </w:rPr>
        <w:t xml:space="preserve">contingent repayments on their HELP debt. </w:t>
      </w:r>
    </w:p>
    <w:p w:rsidR="003F16FF" w:rsidRDefault="00CC0FB2" w:rsidP="0020713B">
      <w:pPr>
        <w:spacing w:after="240"/>
        <w:rPr>
          <w:rFonts w:ascii="Arial" w:hAnsi="Arial" w:cs="Arial"/>
          <w:bCs/>
        </w:rPr>
      </w:pPr>
      <w:r w:rsidRPr="00AD1637">
        <w:rPr>
          <w:rFonts w:ascii="Arial" w:hAnsi="Arial" w:cs="Arial"/>
          <w:bCs/>
        </w:rPr>
        <w:t>The</w:t>
      </w:r>
      <w:r>
        <w:rPr>
          <w:rFonts w:ascii="Arial" w:hAnsi="Arial" w:cs="Arial"/>
          <w:bCs/>
        </w:rPr>
        <w:t xml:space="preserve"> introduction of repayment obligations for overseas debtors is part of the Government’s broader agenda to improve the equity and sustainability of HELP. </w:t>
      </w:r>
    </w:p>
    <w:p w:rsidR="008B557C" w:rsidRDefault="008B557C" w:rsidP="00CC0FB2">
      <w:pPr>
        <w:rPr>
          <w:rFonts w:ascii="Arial" w:hAnsi="Arial" w:cs="Arial"/>
          <w:bCs/>
        </w:rPr>
      </w:pPr>
    </w:p>
    <w:p w:rsidR="008B49EB" w:rsidRDefault="006D44B5" w:rsidP="006379DB">
      <w:pPr>
        <w:jc w:val="center"/>
        <w:rPr>
          <w:rFonts w:ascii="Arial" w:hAnsi="Arial" w:cs="Arial"/>
        </w:rPr>
      </w:pPr>
      <w:r>
        <w:rPr>
          <w:rFonts w:ascii="Arial" w:hAnsi="Arial" w:cs="Arial"/>
          <w:b/>
          <w:sz w:val="28"/>
          <w:szCs w:val="28"/>
        </w:rPr>
        <w:t>SUMMARY OF GUIDELINES</w:t>
      </w:r>
      <w:r w:rsidR="0083734A">
        <w:rPr>
          <w:rFonts w:ascii="Arial" w:hAnsi="Arial" w:cs="Arial"/>
          <w:b/>
          <w:sz w:val="28"/>
          <w:szCs w:val="28"/>
        </w:rPr>
        <w:br/>
      </w:r>
    </w:p>
    <w:p w:rsidR="009F50D3" w:rsidRDefault="007950C3" w:rsidP="0020713B">
      <w:pPr>
        <w:spacing w:after="240"/>
        <w:rPr>
          <w:rFonts w:ascii="Arial" w:hAnsi="Arial" w:cs="Arial"/>
        </w:rPr>
      </w:pPr>
      <w:r>
        <w:rPr>
          <w:rFonts w:ascii="Arial" w:hAnsi="Arial" w:cs="Arial"/>
        </w:rPr>
        <w:t xml:space="preserve">The </w:t>
      </w:r>
      <w:r w:rsidR="00E75356">
        <w:rPr>
          <w:rFonts w:ascii="Arial" w:hAnsi="Arial" w:cs="Arial"/>
        </w:rPr>
        <w:t>G</w:t>
      </w:r>
      <w:r>
        <w:rPr>
          <w:rFonts w:ascii="Arial" w:hAnsi="Arial" w:cs="Arial"/>
        </w:rPr>
        <w:t xml:space="preserve">uidelines </w:t>
      </w:r>
      <w:r w:rsidR="004D2B4A">
        <w:rPr>
          <w:rFonts w:ascii="Arial" w:hAnsi="Arial" w:cs="Arial"/>
        </w:rPr>
        <w:t>explain</w:t>
      </w:r>
      <w:r>
        <w:rPr>
          <w:rFonts w:ascii="Arial" w:hAnsi="Arial" w:cs="Arial"/>
        </w:rPr>
        <w:t xml:space="preserve"> how a person works out their foreign</w:t>
      </w:r>
      <w:r>
        <w:rPr>
          <w:rFonts w:ascii="Arial" w:hAnsi="Arial" w:cs="Arial"/>
        </w:rPr>
        <w:noBreakHyphen/>
        <w:t xml:space="preserve">sourced income for an income year under </w:t>
      </w:r>
      <w:r w:rsidR="00AE0DDF">
        <w:rPr>
          <w:rFonts w:ascii="Arial" w:hAnsi="Arial" w:cs="Arial"/>
        </w:rPr>
        <w:t>s</w:t>
      </w:r>
      <w:r>
        <w:rPr>
          <w:rFonts w:ascii="Arial" w:hAnsi="Arial" w:cs="Arial"/>
        </w:rPr>
        <w:t xml:space="preserve">ection 154-17 of the </w:t>
      </w:r>
      <w:proofErr w:type="spellStart"/>
      <w:r>
        <w:rPr>
          <w:rFonts w:ascii="Arial" w:hAnsi="Arial" w:cs="Arial"/>
        </w:rPr>
        <w:t>HESA</w:t>
      </w:r>
      <w:proofErr w:type="spellEnd"/>
      <w:r>
        <w:rPr>
          <w:rFonts w:ascii="Arial" w:hAnsi="Arial" w:cs="Arial"/>
        </w:rPr>
        <w:t xml:space="preserve">. </w:t>
      </w:r>
      <w:r w:rsidR="00386B7F">
        <w:rPr>
          <w:rFonts w:ascii="Arial" w:hAnsi="Arial" w:cs="Arial"/>
        </w:rPr>
        <w:t xml:space="preserve">The process is designed to be as comparable to arrangements for domestic debtors as possible, while maximising simplicity for users. </w:t>
      </w:r>
    </w:p>
    <w:p w:rsidR="00221CD6" w:rsidRDefault="00C85321" w:rsidP="0020713B">
      <w:pPr>
        <w:spacing w:after="240"/>
        <w:rPr>
          <w:rFonts w:ascii="Arial" w:hAnsi="Arial" w:cs="Arial"/>
        </w:rPr>
      </w:pPr>
      <w:r>
        <w:rPr>
          <w:rFonts w:ascii="Arial" w:hAnsi="Arial" w:cs="Arial"/>
        </w:rPr>
        <w:t>O</w:t>
      </w:r>
      <w:r w:rsidR="00BB5A50">
        <w:rPr>
          <w:rFonts w:ascii="Arial" w:hAnsi="Arial" w:cs="Arial"/>
        </w:rPr>
        <w:t xml:space="preserve">verseas </w:t>
      </w:r>
      <w:r w:rsidR="00221CD6">
        <w:rPr>
          <w:rFonts w:ascii="Arial" w:hAnsi="Arial" w:cs="Arial"/>
        </w:rPr>
        <w:t>debtors will</w:t>
      </w:r>
      <w:r w:rsidR="00386B7F">
        <w:rPr>
          <w:rFonts w:ascii="Arial" w:hAnsi="Arial" w:cs="Arial"/>
        </w:rPr>
        <w:t xml:space="preserve"> have the option of </w:t>
      </w:r>
      <w:r w:rsidR="009F50D3">
        <w:rPr>
          <w:rFonts w:ascii="Arial" w:hAnsi="Arial" w:cs="Arial"/>
        </w:rPr>
        <w:t>choosing between three methods for working out their foreign-sourced income for each income year. The three methods are</w:t>
      </w:r>
      <w:r w:rsidR="009229CD">
        <w:rPr>
          <w:rFonts w:ascii="Arial" w:hAnsi="Arial" w:cs="Arial"/>
        </w:rPr>
        <w:t>:</w:t>
      </w:r>
      <w:r w:rsidR="009F50D3">
        <w:rPr>
          <w:rFonts w:ascii="Arial" w:hAnsi="Arial" w:cs="Arial"/>
        </w:rPr>
        <w:t xml:space="preserve"> </w:t>
      </w:r>
    </w:p>
    <w:p w:rsidR="00221CD6" w:rsidRDefault="009D6F4D" w:rsidP="00221CD6">
      <w:pPr>
        <w:pStyle w:val="ListParagraph"/>
        <w:numPr>
          <w:ilvl w:val="0"/>
          <w:numId w:val="26"/>
        </w:numPr>
        <w:spacing w:after="240"/>
        <w:rPr>
          <w:rFonts w:ascii="Arial" w:hAnsi="Arial" w:cs="Arial"/>
          <w:sz w:val="24"/>
          <w:szCs w:val="24"/>
        </w:rPr>
      </w:pPr>
      <w:r w:rsidRPr="00221CD6">
        <w:rPr>
          <w:rFonts w:ascii="Arial" w:hAnsi="Arial" w:cs="Arial"/>
          <w:sz w:val="24"/>
          <w:szCs w:val="24"/>
        </w:rPr>
        <w:t xml:space="preserve">the overseas assessed method, which relies on </w:t>
      </w:r>
      <w:r w:rsidR="00386B7F" w:rsidRPr="00221CD6">
        <w:rPr>
          <w:rFonts w:ascii="Arial" w:hAnsi="Arial" w:cs="Arial"/>
          <w:sz w:val="24"/>
          <w:szCs w:val="24"/>
        </w:rPr>
        <w:t>a</w:t>
      </w:r>
      <w:r w:rsidR="002B3F3D" w:rsidRPr="00221CD6">
        <w:rPr>
          <w:rFonts w:ascii="Arial" w:hAnsi="Arial" w:cs="Arial"/>
          <w:sz w:val="24"/>
          <w:szCs w:val="24"/>
        </w:rPr>
        <w:t>n</w:t>
      </w:r>
      <w:r w:rsidR="00386B7F" w:rsidRPr="00221CD6">
        <w:rPr>
          <w:rFonts w:ascii="Arial" w:hAnsi="Arial" w:cs="Arial"/>
          <w:sz w:val="24"/>
          <w:szCs w:val="24"/>
        </w:rPr>
        <w:t xml:space="preserve"> </w:t>
      </w:r>
      <w:r w:rsidR="004706FC" w:rsidRPr="00221CD6">
        <w:rPr>
          <w:rFonts w:ascii="Arial" w:hAnsi="Arial" w:cs="Arial"/>
          <w:sz w:val="24"/>
          <w:szCs w:val="24"/>
        </w:rPr>
        <w:t xml:space="preserve">income </w:t>
      </w:r>
      <w:r w:rsidR="00386B7F" w:rsidRPr="00221CD6">
        <w:rPr>
          <w:rFonts w:ascii="Arial" w:hAnsi="Arial" w:cs="Arial"/>
          <w:sz w:val="24"/>
          <w:szCs w:val="24"/>
        </w:rPr>
        <w:t>assessment in the</w:t>
      </w:r>
      <w:r w:rsidRPr="00221CD6">
        <w:rPr>
          <w:rFonts w:ascii="Arial" w:hAnsi="Arial" w:cs="Arial"/>
          <w:sz w:val="24"/>
          <w:szCs w:val="24"/>
        </w:rPr>
        <w:t xml:space="preserve"> person’s</w:t>
      </w:r>
      <w:r w:rsidR="00386B7F" w:rsidRPr="00221CD6">
        <w:rPr>
          <w:rFonts w:ascii="Arial" w:hAnsi="Arial" w:cs="Arial"/>
          <w:sz w:val="24"/>
          <w:szCs w:val="24"/>
        </w:rPr>
        <w:t xml:space="preserve"> country of residence</w:t>
      </w:r>
      <w:r w:rsidR="009F50D3" w:rsidRPr="00221CD6">
        <w:rPr>
          <w:rFonts w:ascii="Arial" w:hAnsi="Arial" w:cs="Arial"/>
          <w:sz w:val="24"/>
          <w:szCs w:val="24"/>
        </w:rPr>
        <w:t xml:space="preserve">; </w:t>
      </w:r>
    </w:p>
    <w:p w:rsidR="00221CD6" w:rsidRDefault="009F50D3" w:rsidP="00221CD6">
      <w:pPr>
        <w:pStyle w:val="ListParagraph"/>
        <w:numPr>
          <w:ilvl w:val="0"/>
          <w:numId w:val="26"/>
        </w:numPr>
        <w:spacing w:after="240"/>
        <w:rPr>
          <w:rFonts w:ascii="Arial" w:hAnsi="Arial" w:cs="Arial"/>
          <w:sz w:val="24"/>
          <w:szCs w:val="24"/>
        </w:rPr>
      </w:pPr>
      <w:r w:rsidRPr="00221CD6">
        <w:rPr>
          <w:rFonts w:ascii="Arial" w:hAnsi="Arial" w:cs="Arial"/>
          <w:sz w:val="24"/>
          <w:szCs w:val="24"/>
        </w:rPr>
        <w:t>a simple self-assessment method</w:t>
      </w:r>
      <w:r w:rsidR="00221CD6">
        <w:rPr>
          <w:rFonts w:ascii="Arial" w:hAnsi="Arial" w:cs="Arial"/>
          <w:sz w:val="24"/>
          <w:szCs w:val="24"/>
        </w:rPr>
        <w:t>;</w:t>
      </w:r>
      <w:r w:rsidRPr="00221CD6">
        <w:rPr>
          <w:rFonts w:ascii="Arial" w:hAnsi="Arial" w:cs="Arial"/>
          <w:sz w:val="24"/>
          <w:szCs w:val="24"/>
        </w:rPr>
        <w:t xml:space="preserve"> and </w:t>
      </w:r>
    </w:p>
    <w:p w:rsidR="00221CD6" w:rsidRDefault="009F50D3" w:rsidP="00221CD6">
      <w:pPr>
        <w:pStyle w:val="ListParagraph"/>
        <w:numPr>
          <w:ilvl w:val="0"/>
          <w:numId w:val="26"/>
        </w:numPr>
        <w:spacing w:after="240"/>
        <w:rPr>
          <w:rFonts w:ascii="Arial" w:hAnsi="Arial" w:cs="Arial"/>
          <w:sz w:val="24"/>
          <w:szCs w:val="24"/>
        </w:rPr>
      </w:pPr>
      <w:proofErr w:type="gramStart"/>
      <w:r w:rsidRPr="00221CD6">
        <w:rPr>
          <w:rFonts w:ascii="Arial" w:hAnsi="Arial" w:cs="Arial"/>
          <w:sz w:val="24"/>
          <w:szCs w:val="24"/>
        </w:rPr>
        <w:lastRenderedPageBreak/>
        <w:t>a</w:t>
      </w:r>
      <w:proofErr w:type="gramEnd"/>
      <w:r w:rsidRPr="00221CD6">
        <w:rPr>
          <w:rFonts w:ascii="Arial" w:hAnsi="Arial" w:cs="Arial"/>
          <w:sz w:val="24"/>
          <w:szCs w:val="24"/>
        </w:rPr>
        <w:t xml:space="preserve"> comprehensive tax-based assessment method. </w:t>
      </w:r>
    </w:p>
    <w:p w:rsidR="00386B7F" w:rsidRPr="00221CD6" w:rsidRDefault="009F50D3" w:rsidP="00221CD6">
      <w:pPr>
        <w:spacing w:after="240"/>
        <w:rPr>
          <w:rFonts w:ascii="Arial" w:hAnsi="Arial" w:cs="Arial"/>
        </w:rPr>
      </w:pPr>
      <w:r w:rsidRPr="00221CD6">
        <w:rPr>
          <w:rFonts w:ascii="Arial" w:hAnsi="Arial" w:cs="Arial"/>
        </w:rPr>
        <w:t>The</w:t>
      </w:r>
      <w:r w:rsidR="009229CD">
        <w:rPr>
          <w:rFonts w:ascii="Arial" w:hAnsi="Arial" w:cs="Arial"/>
        </w:rPr>
        <w:t>se</w:t>
      </w:r>
      <w:r w:rsidRPr="00221CD6">
        <w:rPr>
          <w:rFonts w:ascii="Arial" w:hAnsi="Arial" w:cs="Arial"/>
        </w:rPr>
        <w:t xml:space="preserve"> three methods of working out foreign-sourced income </w:t>
      </w:r>
      <w:r w:rsidR="00421A72">
        <w:rPr>
          <w:rFonts w:ascii="Arial" w:hAnsi="Arial" w:cs="Arial"/>
        </w:rPr>
        <w:t>cater</w:t>
      </w:r>
      <w:r w:rsidR="009D6F4D" w:rsidRPr="00221CD6">
        <w:rPr>
          <w:rFonts w:ascii="Arial" w:hAnsi="Arial" w:cs="Arial"/>
        </w:rPr>
        <w:t xml:space="preserve"> </w:t>
      </w:r>
      <w:r w:rsidR="00386B7F" w:rsidRPr="00221CD6">
        <w:rPr>
          <w:rFonts w:ascii="Arial" w:hAnsi="Arial" w:cs="Arial"/>
        </w:rPr>
        <w:t xml:space="preserve">for circumstances where there is no </w:t>
      </w:r>
      <w:r w:rsidR="00421A72">
        <w:rPr>
          <w:rFonts w:ascii="Arial" w:hAnsi="Arial" w:cs="Arial"/>
        </w:rPr>
        <w:t>foreign</w:t>
      </w:r>
      <w:r w:rsidR="00421A72" w:rsidRPr="00221CD6">
        <w:rPr>
          <w:rFonts w:ascii="Arial" w:hAnsi="Arial" w:cs="Arial"/>
        </w:rPr>
        <w:t xml:space="preserve"> </w:t>
      </w:r>
      <w:r w:rsidR="00386B7F" w:rsidRPr="00221CD6">
        <w:rPr>
          <w:rFonts w:ascii="Arial" w:hAnsi="Arial" w:cs="Arial"/>
        </w:rPr>
        <w:t>tax assessment or where a</w:t>
      </w:r>
      <w:r w:rsidR="00F824C6" w:rsidRPr="00221CD6">
        <w:rPr>
          <w:rFonts w:ascii="Arial" w:hAnsi="Arial" w:cs="Arial"/>
        </w:rPr>
        <w:t>n overseas</w:t>
      </w:r>
      <w:r w:rsidR="00386B7F" w:rsidRPr="00221CD6">
        <w:rPr>
          <w:rFonts w:ascii="Arial" w:hAnsi="Arial" w:cs="Arial"/>
        </w:rPr>
        <w:t xml:space="preserve"> debtor </w:t>
      </w:r>
      <w:r w:rsidR="00C85321">
        <w:rPr>
          <w:rFonts w:ascii="Arial" w:hAnsi="Arial" w:cs="Arial"/>
        </w:rPr>
        <w:t>believes</w:t>
      </w:r>
      <w:r w:rsidR="00386B7F" w:rsidRPr="00221CD6">
        <w:rPr>
          <w:rFonts w:ascii="Arial" w:hAnsi="Arial" w:cs="Arial"/>
        </w:rPr>
        <w:t xml:space="preserve"> the application of Australian tax rules would be</w:t>
      </w:r>
      <w:r w:rsidR="00421A72">
        <w:rPr>
          <w:rFonts w:ascii="Arial" w:hAnsi="Arial" w:cs="Arial"/>
        </w:rPr>
        <w:t>tter reflect their circumstances</w:t>
      </w:r>
      <w:r w:rsidR="00386B7F" w:rsidRPr="00221CD6">
        <w:rPr>
          <w:rFonts w:ascii="Arial" w:hAnsi="Arial" w:cs="Arial"/>
        </w:rPr>
        <w:t xml:space="preserve">. </w:t>
      </w:r>
    </w:p>
    <w:p w:rsidR="004D2B4A" w:rsidRDefault="00921EC7" w:rsidP="0020713B">
      <w:pPr>
        <w:spacing w:after="240"/>
        <w:rPr>
          <w:rFonts w:ascii="Arial" w:hAnsi="Arial" w:cs="Arial"/>
        </w:rPr>
      </w:pPr>
      <w:r>
        <w:rPr>
          <w:rFonts w:ascii="Arial" w:hAnsi="Arial" w:cs="Arial"/>
        </w:rPr>
        <w:t xml:space="preserve">These </w:t>
      </w:r>
      <w:r w:rsidR="00AB3C4A">
        <w:rPr>
          <w:rFonts w:ascii="Arial" w:hAnsi="Arial" w:cs="Arial"/>
        </w:rPr>
        <w:t>G</w:t>
      </w:r>
      <w:r>
        <w:rPr>
          <w:rFonts w:ascii="Arial" w:hAnsi="Arial" w:cs="Arial"/>
        </w:rPr>
        <w:t>uidelines also</w:t>
      </w:r>
      <w:r w:rsidR="004D2B4A">
        <w:rPr>
          <w:rFonts w:ascii="Arial" w:hAnsi="Arial" w:cs="Arial"/>
        </w:rPr>
        <w:t>:</w:t>
      </w:r>
    </w:p>
    <w:p w:rsidR="00115278" w:rsidRPr="00EF7822" w:rsidRDefault="00115278" w:rsidP="009D6F4D">
      <w:pPr>
        <w:pStyle w:val="ListParagraph"/>
        <w:numPr>
          <w:ilvl w:val="0"/>
          <w:numId w:val="25"/>
        </w:numPr>
        <w:spacing w:after="240"/>
        <w:rPr>
          <w:rFonts w:ascii="Arial" w:hAnsi="Arial" w:cs="Arial"/>
        </w:rPr>
      </w:pPr>
      <w:r>
        <w:rPr>
          <w:rFonts w:ascii="Arial" w:hAnsi="Arial" w:cs="Arial"/>
          <w:sz w:val="24"/>
          <w:szCs w:val="24"/>
        </w:rPr>
        <w:t>e</w:t>
      </w:r>
      <w:r w:rsidRPr="009D6F4D">
        <w:rPr>
          <w:rFonts w:ascii="Arial" w:hAnsi="Arial" w:cs="Arial"/>
          <w:sz w:val="24"/>
          <w:szCs w:val="24"/>
        </w:rPr>
        <w:t>xplain how to convert foreign-sourced currency to Australian dollars;</w:t>
      </w:r>
    </w:p>
    <w:p w:rsidR="00115278" w:rsidRDefault="00115278" w:rsidP="009D6F4D">
      <w:pPr>
        <w:pStyle w:val="ListParagraph"/>
        <w:spacing w:after="240"/>
        <w:rPr>
          <w:rFonts w:ascii="Arial" w:hAnsi="Arial" w:cs="Arial"/>
        </w:rPr>
      </w:pPr>
    </w:p>
    <w:p w:rsidR="004D2B4A" w:rsidRDefault="00921EC7" w:rsidP="009D6F4D">
      <w:pPr>
        <w:pStyle w:val="ListParagraph"/>
        <w:numPr>
          <w:ilvl w:val="0"/>
          <w:numId w:val="25"/>
        </w:numPr>
        <w:spacing w:after="240"/>
        <w:rPr>
          <w:rFonts w:ascii="Arial" w:hAnsi="Arial" w:cs="Arial"/>
        </w:rPr>
      </w:pPr>
      <w:proofErr w:type="gramStart"/>
      <w:r w:rsidRPr="009D6F4D">
        <w:rPr>
          <w:rFonts w:ascii="Arial" w:hAnsi="Arial"/>
          <w:sz w:val="24"/>
        </w:rPr>
        <w:t>cover</w:t>
      </w:r>
      <w:proofErr w:type="gramEnd"/>
      <w:r w:rsidRPr="009D6F4D">
        <w:rPr>
          <w:rFonts w:ascii="Arial" w:hAnsi="Arial"/>
          <w:sz w:val="24"/>
        </w:rPr>
        <w:t xml:space="preserve"> the content of notifications to the Commissioner to support the operation of the relevant sections of the </w:t>
      </w:r>
      <w:proofErr w:type="spellStart"/>
      <w:r w:rsidRPr="009D6F4D">
        <w:rPr>
          <w:rFonts w:ascii="Arial" w:hAnsi="Arial"/>
          <w:sz w:val="24"/>
        </w:rPr>
        <w:t>HESA</w:t>
      </w:r>
      <w:proofErr w:type="spellEnd"/>
      <w:r w:rsidRPr="009D6F4D">
        <w:rPr>
          <w:rFonts w:ascii="Arial" w:hAnsi="Arial"/>
          <w:sz w:val="24"/>
        </w:rPr>
        <w:t>. This includes the information that a</w:t>
      </w:r>
      <w:r w:rsidR="00F824C6">
        <w:rPr>
          <w:rFonts w:ascii="Arial" w:hAnsi="Arial"/>
          <w:sz w:val="24"/>
        </w:rPr>
        <w:t>n overseas</w:t>
      </w:r>
      <w:r w:rsidRPr="009D6F4D">
        <w:rPr>
          <w:rFonts w:ascii="Arial" w:hAnsi="Arial"/>
          <w:sz w:val="24"/>
        </w:rPr>
        <w:t xml:space="preserve"> debtor must provide in notifications relating to</w:t>
      </w:r>
      <w:r w:rsidR="0095049F">
        <w:rPr>
          <w:rFonts w:ascii="Arial" w:hAnsi="Arial"/>
          <w:sz w:val="24"/>
        </w:rPr>
        <w:t>:</w:t>
      </w:r>
      <w:r w:rsidRPr="009D6F4D">
        <w:rPr>
          <w:rFonts w:ascii="Arial" w:hAnsi="Arial"/>
          <w:sz w:val="24"/>
        </w:rPr>
        <w:t xml:space="preserve"> leaving</w:t>
      </w:r>
      <w:r w:rsidR="009C6E1A" w:rsidRPr="009D6F4D">
        <w:rPr>
          <w:rFonts w:ascii="Arial" w:hAnsi="Arial"/>
          <w:sz w:val="24"/>
        </w:rPr>
        <w:t xml:space="preserve"> Australia</w:t>
      </w:r>
      <w:r w:rsidRPr="009D6F4D">
        <w:rPr>
          <w:rFonts w:ascii="Arial" w:hAnsi="Arial"/>
          <w:sz w:val="24"/>
        </w:rPr>
        <w:t>,</w:t>
      </w:r>
      <w:r w:rsidR="009C6E1A" w:rsidRPr="009D6F4D">
        <w:rPr>
          <w:rFonts w:ascii="Arial" w:hAnsi="Arial"/>
          <w:sz w:val="24"/>
        </w:rPr>
        <w:t xml:space="preserve"> </w:t>
      </w:r>
      <w:r w:rsidRPr="009D6F4D">
        <w:rPr>
          <w:rFonts w:ascii="Arial" w:hAnsi="Arial"/>
          <w:sz w:val="24"/>
        </w:rPr>
        <w:t>absence from Australia</w:t>
      </w:r>
      <w:r w:rsidR="009C6E1A" w:rsidRPr="009D6F4D">
        <w:rPr>
          <w:rFonts w:ascii="Arial" w:hAnsi="Arial"/>
          <w:sz w:val="24"/>
        </w:rPr>
        <w:t>,</w:t>
      </w:r>
      <w:r w:rsidRPr="009D6F4D">
        <w:rPr>
          <w:rFonts w:ascii="Arial" w:hAnsi="Arial"/>
          <w:sz w:val="24"/>
        </w:rPr>
        <w:t xml:space="preserve"> and in a</w:t>
      </w:r>
      <w:r w:rsidR="00F824C6">
        <w:rPr>
          <w:rFonts w:ascii="Arial" w:hAnsi="Arial"/>
          <w:sz w:val="24"/>
        </w:rPr>
        <w:t>n overseas</w:t>
      </w:r>
      <w:r w:rsidRPr="009D6F4D">
        <w:rPr>
          <w:rFonts w:ascii="Arial" w:hAnsi="Arial"/>
          <w:sz w:val="24"/>
        </w:rPr>
        <w:t xml:space="preserve"> debtor’s notification of income</w:t>
      </w:r>
      <w:r w:rsidR="004D2B4A" w:rsidRPr="009D6F4D">
        <w:rPr>
          <w:rFonts w:ascii="Arial" w:hAnsi="Arial" w:cs="Arial"/>
          <w:sz w:val="24"/>
          <w:szCs w:val="24"/>
        </w:rPr>
        <w:t>; and</w:t>
      </w:r>
    </w:p>
    <w:p w:rsidR="00AD5479" w:rsidRPr="009D6F4D" w:rsidRDefault="00AD5479" w:rsidP="009D6F4D">
      <w:pPr>
        <w:pStyle w:val="ListParagraph"/>
        <w:spacing w:after="240"/>
        <w:rPr>
          <w:rFonts w:ascii="Arial" w:hAnsi="Arial" w:cs="Arial"/>
        </w:rPr>
      </w:pPr>
    </w:p>
    <w:p w:rsidR="00780534" w:rsidRPr="009D6F4D" w:rsidRDefault="00921EC7" w:rsidP="009D6F4D">
      <w:pPr>
        <w:pStyle w:val="ListParagraph"/>
        <w:numPr>
          <w:ilvl w:val="0"/>
          <w:numId w:val="25"/>
        </w:numPr>
        <w:spacing w:after="240"/>
        <w:rPr>
          <w:sz w:val="24"/>
        </w:rPr>
      </w:pPr>
      <w:proofErr w:type="gramStart"/>
      <w:r w:rsidRPr="009D6F4D">
        <w:rPr>
          <w:rFonts w:ascii="Arial" w:hAnsi="Arial"/>
          <w:sz w:val="24"/>
        </w:rPr>
        <w:t>include</w:t>
      </w:r>
      <w:proofErr w:type="gramEnd"/>
      <w:r w:rsidRPr="009D6F4D">
        <w:rPr>
          <w:rFonts w:ascii="Arial" w:hAnsi="Arial"/>
          <w:sz w:val="24"/>
        </w:rPr>
        <w:t xml:space="preserve"> exceptions to the requirement to provide notification in some circumstances</w:t>
      </w:r>
      <w:r w:rsidR="00B83207" w:rsidRPr="009D6F4D">
        <w:rPr>
          <w:rFonts w:ascii="Arial" w:hAnsi="Arial"/>
          <w:sz w:val="24"/>
        </w:rPr>
        <w:t>, for example where a</w:t>
      </w:r>
      <w:r w:rsidR="00F824C6">
        <w:rPr>
          <w:rFonts w:ascii="Arial" w:hAnsi="Arial"/>
          <w:sz w:val="24"/>
        </w:rPr>
        <w:t>n overseas debtor</w:t>
      </w:r>
      <w:r w:rsidR="00B83207" w:rsidRPr="009D6F4D">
        <w:rPr>
          <w:rFonts w:ascii="Arial" w:hAnsi="Arial"/>
          <w:sz w:val="24"/>
        </w:rPr>
        <w:t xml:space="preserve"> has already notified the </w:t>
      </w:r>
      <w:proofErr w:type="spellStart"/>
      <w:r w:rsidR="00B83207" w:rsidRPr="009D6F4D">
        <w:rPr>
          <w:rFonts w:ascii="Arial" w:hAnsi="Arial"/>
          <w:sz w:val="24"/>
        </w:rPr>
        <w:t>ATO</w:t>
      </w:r>
      <w:proofErr w:type="spellEnd"/>
      <w:r w:rsidR="00B83207" w:rsidRPr="009D6F4D">
        <w:rPr>
          <w:rFonts w:ascii="Arial" w:hAnsi="Arial"/>
          <w:sz w:val="24"/>
        </w:rPr>
        <w:t xml:space="preserve"> of their absence from Australia and returns for a family visit but remains a foreign resident</w:t>
      </w:r>
      <w:r w:rsidRPr="009D6F4D">
        <w:rPr>
          <w:rFonts w:ascii="Arial" w:hAnsi="Arial"/>
          <w:sz w:val="24"/>
        </w:rPr>
        <w:t>.</w:t>
      </w:r>
    </w:p>
    <w:p w:rsidR="00780534" w:rsidRDefault="00780534" w:rsidP="0020713B">
      <w:pPr>
        <w:rPr>
          <w:rStyle w:val="Strong"/>
          <w:rFonts w:ascii="Arial" w:hAnsi="Arial" w:cs="Arial"/>
          <w:sz w:val="28"/>
        </w:rPr>
      </w:pPr>
    </w:p>
    <w:p w:rsidR="00F10E62" w:rsidRDefault="00F10E62">
      <w:pPr>
        <w:spacing w:after="200" w:line="276" w:lineRule="auto"/>
        <w:rPr>
          <w:rStyle w:val="Strong"/>
          <w:rFonts w:ascii="Arial" w:hAnsi="Arial" w:cs="Arial"/>
          <w:sz w:val="28"/>
        </w:rPr>
      </w:pPr>
      <w:r>
        <w:rPr>
          <w:rStyle w:val="Strong"/>
          <w:rFonts w:ascii="Arial" w:hAnsi="Arial" w:cs="Arial"/>
          <w:sz w:val="28"/>
        </w:rPr>
        <w:br w:type="page"/>
      </w:r>
    </w:p>
    <w:p w:rsidR="001A4570" w:rsidRDefault="001A4570" w:rsidP="0020713B">
      <w:pPr>
        <w:spacing w:after="200" w:line="276" w:lineRule="auto"/>
        <w:jc w:val="center"/>
        <w:rPr>
          <w:rStyle w:val="Strong"/>
          <w:rFonts w:ascii="Arial" w:hAnsi="Arial" w:cs="Arial"/>
          <w:sz w:val="28"/>
        </w:rPr>
      </w:pPr>
      <w:r>
        <w:rPr>
          <w:rStyle w:val="Strong"/>
          <w:rFonts w:ascii="Arial" w:hAnsi="Arial" w:cs="Arial"/>
          <w:sz w:val="28"/>
        </w:rPr>
        <w:lastRenderedPageBreak/>
        <w:t>PART 1 – PRELIMINARY</w:t>
      </w:r>
    </w:p>
    <w:p w:rsidR="0080764F" w:rsidRDefault="0080764F" w:rsidP="0020713B">
      <w:pPr>
        <w:pStyle w:val="paragraph"/>
        <w:spacing w:after="240"/>
        <w:ind w:left="0" w:firstLine="0"/>
        <w:rPr>
          <w:rFonts w:ascii="Arial" w:hAnsi="Arial" w:cs="Arial"/>
          <w:sz w:val="24"/>
        </w:rPr>
      </w:pPr>
      <w:proofErr w:type="gramStart"/>
      <w:r>
        <w:rPr>
          <w:rFonts w:ascii="Arial" w:hAnsi="Arial" w:cs="Arial"/>
          <w:sz w:val="24"/>
        </w:rPr>
        <w:t xml:space="preserve">Section 1 of the </w:t>
      </w:r>
      <w:r w:rsidR="00AB3C4A">
        <w:rPr>
          <w:rFonts w:ascii="Arial" w:hAnsi="Arial" w:cs="Arial"/>
          <w:sz w:val="24"/>
        </w:rPr>
        <w:t>G</w:t>
      </w:r>
      <w:r>
        <w:rPr>
          <w:rFonts w:ascii="Arial" w:hAnsi="Arial" w:cs="Arial"/>
          <w:sz w:val="24"/>
        </w:rPr>
        <w:t xml:space="preserve">uidelines states that these are the </w:t>
      </w:r>
      <w:r>
        <w:rPr>
          <w:rFonts w:ascii="Arial" w:hAnsi="Arial" w:cs="Arial"/>
          <w:i/>
          <w:sz w:val="24"/>
        </w:rPr>
        <w:t>Overseas D</w:t>
      </w:r>
      <w:r w:rsidR="009D7A31">
        <w:rPr>
          <w:rFonts w:ascii="Arial" w:hAnsi="Arial" w:cs="Arial"/>
          <w:i/>
          <w:sz w:val="24"/>
        </w:rPr>
        <w:t>ebtors Repayment Guidelines 2017</w:t>
      </w:r>
      <w:r>
        <w:rPr>
          <w:rFonts w:ascii="Arial" w:hAnsi="Arial" w:cs="Arial"/>
          <w:sz w:val="24"/>
        </w:rPr>
        <w:t>.</w:t>
      </w:r>
      <w:proofErr w:type="gramEnd"/>
      <w:r>
        <w:rPr>
          <w:rFonts w:ascii="Arial" w:hAnsi="Arial" w:cs="Arial"/>
          <w:sz w:val="24"/>
        </w:rPr>
        <w:t xml:space="preserve"> </w:t>
      </w:r>
    </w:p>
    <w:p w:rsidR="0080764F" w:rsidRDefault="0080764F" w:rsidP="0020713B">
      <w:pPr>
        <w:pStyle w:val="paragraph"/>
        <w:spacing w:after="240"/>
        <w:ind w:left="0" w:firstLine="0"/>
        <w:rPr>
          <w:rFonts w:ascii="Arial" w:hAnsi="Arial" w:cs="Arial"/>
          <w:sz w:val="24"/>
        </w:rPr>
      </w:pPr>
      <w:r>
        <w:rPr>
          <w:rFonts w:ascii="Arial" w:hAnsi="Arial" w:cs="Arial"/>
          <w:sz w:val="24"/>
        </w:rPr>
        <w:t xml:space="preserve">Section 2 contains the commencement information – these </w:t>
      </w:r>
      <w:r w:rsidR="00AB3C4A">
        <w:rPr>
          <w:rFonts w:ascii="Arial" w:hAnsi="Arial" w:cs="Arial"/>
          <w:sz w:val="24"/>
        </w:rPr>
        <w:t>G</w:t>
      </w:r>
      <w:r>
        <w:rPr>
          <w:rFonts w:ascii="Arial" w:hAnsi="Arial" w:cs="Arial"/>
          <w:sz w:val="24"/>
        </w:rPr>
        <w:t xml:space="preserve">uidelines are in force from the day after this instrument is registered. </w:t>
      </w:r>
    </w:p>
    <w:p w:rsidR="0080764F" w:rsidRPr="000B03FE" w:rsidRDefault="0080764F" w:rsidP="0020713B">
      <w:pPr>
        <w:pStyle w:val="paragraph"/>
        <w:spacing w:after="240"/>
        <w:ind w:left="0" w:firstLine="0"/>
        <w:rPr>
          <w:rFonts w:ascii="Arial" w:hAnsi="Arial" w:cs="Arial"/>
          <w:bCs/>
          <w:sz w:val="24"/>
          <w:szCs w:val="24"/>
        </w:rPr>
      </w:pPr>
      <w:r w:rsidRPr="005C12C1">
        <w:rPr>
          <w:rFonts w:ascii="Arial" w:hAnsi="Arial" w:cs="Arial"/>
          <w:sz w:val="24"/>
          <w:szCs w:val="24"/>
        </w:rPr>
        <w:t xml:space="preserve">Section 3 includes information on the authority for these </w:t>
      </w:r>
      <w:r w:rsidR="00E75356" w:rsidRPr="005C12C1">
        <w:rPr>
          <w:rFonts w:ascii="Arial" w:hAnsi="Arial" w:cs="Arial"/>
          <w:sz w:val="24"/>
          <w:szCs w:val="24"/>
        </w:rPr>
        <w:t>G</w:t>
      </w:r>
      <w:r w:rsidRPr="000B03FE">
        <w:rPr>
          <w:rFonts w:ascii="Arial" w:hAnsi="Arial" w:cs="Arial"/>
          <w:sz w:val="24"/>
          <w:szCs w:val="24"/>
        </w:rPr>
        <w:t xml:space="preserve">uidelines. </w:t>
      </w:r>
      <w:r w:rsidR="00541E82" w:rsidRPr="000B03FE">
        <w:rPr>
          <w:rFonts w:ascii="Arial" w:hAnsi="Arial" w:cs="Arial"/>
          <w:sz w:val="24"/>
          <w:szCs w:val="24"/>
        </w:rPr>
        <w:t>S</w:t>
      </w:r>
      <w:r w:rsidRPr="000B03FE">
        <w:rPr>
          <w:rFonts w:ascii="Arial" w:hAnsi="Arial" w:cs="Arial"/>
          <w:sz w:val="24"/>
          <w:szCs w:val="24"/>
        </w:rPr>
        <w:t xml:space="preserve">ection 238-10 of the </w:t>
      </w:r>
      <w:proofErr w:type="spellStart"/>
      <w:r w:rsidRPr="000B03FE">
        <w:rPr>
          <w:rFonts w:ascii="Arial" w:hAnsi="Arial" w:cs="Arial"/>
          <w:sz w:val="24"/>
          <w:szCs w:val="24"/>
        </w:rPr>
        <w:t>HESA</w:t>
      </w:r>
      <w:proofErr w:type="spellEnd"/>
      <w:r w:rsidRPr="000B03FE">
        <w:rPr>
          <w:rFonts w:ascii="Arial" w:hAnsi="Arial" w:cs="Arial"/>
          <w:sz w:val="24"/>
          <w:szCs w:val="24"/>
        </w:rPr>
        <w:t xml:space="preserve"> provides for the Minister to make legislative instruments, or </w:t>
      </w:r>
      <w:r w:rsidR="00AB3C4A" w:rsidRPr="000B03FE">
        <w:rPr>
          <w:rFonts w:ascii="Arial" w:hAnsi="Arial" w:cs="Arial"/>
          <w:sz w:val="24"/>
          <w:szCs w:val="24"/>
        </w:rPr>
        <w:t>G</w:t>
      </w:r>
      <w:r w:rsidRPr="000B03FE">
        <w:rPr>
          <w:rFonts w:ascii="Arial" w:hAnsi="Arial" w:cs="Arial"/>
          <w:sz w:val="24"/>
          <w:szCs w:val="24"/>
        </w:rPr>
        <w:t xml:space="preserve">uidelines, for the purposes of the Act. These </w:t>
      </w:r>
      <w:r w:rsidR="00E75356" w:rsidRPr="000B03FE">
        <w:rPr>
          <w:rFonts w:ascii="Arial" w:hAnsi="Arial" w:cs="Arial"/>
          <w:sz w:val="24"/>
          <w:szCs w:val="24"/>
        </w:rPr>
        <w:t>G</w:t>
      </w:r>
      <w:r w:rsidRPr="000B03FE">
        <w:rPr>
          <w:rFonts w:ascii="Arial" w:hAnsi="Arial" w:cs="Arial"/>
          <w:sz w:val="24"/>
          <w:szCs w:val="24"/>
        </w:rPr>
        <w:t xml:space="preserve">uidelines are made under </w:t>
      </w:r>
      <w:r w:rsidR="004A77F6" w:rsidRPr="000B03FE">
        <w:rPr>
          <w:rFonts w:ascii="Arial" w:hAnsi="Arial" w:cs="Arial"/>
          <w:sz w:val="24"/>
          <w:szCs w:val="24"/>
        </w:rPr>
        <w:t>s</w:t>
      </w:r>
      <w:r w:rsidR="00AD5479" w:rsidRPr="000B03FE">
        <w:rPr>
          <w:rFonts w:ascii="Arial" w:hAnsi="Arial" w:cs="Arial"/>
          <w:sz w:val="24"/>
          <w:szCs w:val="24"/>
        </w:rPr>
        <w:t>ections</w:t>
      </w:r>
      <w:r w:rsidR="00BA3131" w:rsidRPr="000B03FE">
        <w:rPr>
          <w:rFonts w:ascii="Arial" w:hAnsi="Arial" w:cs="Arial"/>
          <w:sz w:val="24"/>
          <w:szCs w:val="24"/>
        </w:rPr>
        <w:t xml:space="preserve"> </w:t>
      </w:r>
      <w:r w:rsidR="00AD5479" w:rsidRPr="000B03FE">
        <w:rPr>
          <w:rFonts w:ascii="Arial" w:hAnsi="Arial"/>
          <w:sz w:val="24"/>
          <w:szCs w:val="24"/>
        </w:rPr>
        <w:t>148</w:t>
      </w:r>
      <w:r w:rsidR="004E1BE5" w:rsidRPr="000B03FE">
        <w:rPr>
          <w:rFonts w:ascii="Arial" w:hAnsi="Arial" w:cs="Arial"/>
          <w:bCs/>
          <w:sz w:val="24"/>
          <w:szCs w:val="24"/>
        </w:rPr>
        <w:t>-3, 154</w:t>
      </w:r>
      <w:r w:rsidRPr="000B03FE">
        <w:rPr>
          <w:rFonts w:ascii="Arial" w:hAnsi="Arial" w:cs="Arial"/>
          <w:bCs/>
          <w:sz w:val="24"/>
          <w:szCs w:val="24"/>
        </w:rPr>
        <w:t xml:space="preserve">-17 and 154-18 of the </w:t>
      </w:r>
      <w:proofErr w:type="spellStart"/>
      <w:r w:rsidRPr="000B03FE">
        <w:rPr>
          <w:rFonts w:ascii="Arial" w:hAnsi="Arial" w:cs="Arial"/>
          <w:bCs/>
          <w:sz w:val="24"/>
          <w:szCs w:val="24"/>
        </w:rPr>
        <w:t>HESA</w:t>
      </w:r>
      <w:proofErr w:type="spellEnd"/>
      <w:r w:rsidRPr="000B03FE">
        <w:rPr>
          <w:rFonts w:ascii="Arial" w:hAnsi="Arial" w:cs="Arial"/>
          <w:bCs/>
          <w:sz w:val="24"/>
          <w:szCs w:val="24"/>
        </w:rPr>
        <w:t>.</w:t>
      </w:r>
    </w:p>
    <w:p w:rsidR="0080764F" w:rsidRPr="0080764F" w:rsidRDefault="0080764F" w:rsidP="0020713B">
      <w:pPr>
        <w:pStyle w:val="paragraph"/>
        <w:spacing w:after="240"/>
        <w:ind w:left="0" w:firstLine="0"/>
        <w:rPr>
          <w:rFonts w:ascii="Arial" w:hAnsi="Arial" w:cs="Arial"/>
          <w:sz w:val="24"/>
        </w:rPr>
      </w:pPr>
      <w:r>
        <w:rPr>
          <w:rFonts w:ascii="Arial" w:hAnsi="Arial" w:cs="Arial"/>
          <w:sz w:val="24"/>
        </w:rPr>
        <w:t xml:space="preserve">Section 4 sets out defined terms used within the Guidelines and directs interpretation of the Guidelines. </w:t>
      </w:r>
      <w:r w:rsidR="00227FF8">
        <w:rPr>
          <w:rFonts w:ascii="Arial" w:hAnsi="Arial" w:cs="Arial"/>
          <w:sz w:val="24"/>
        </w:rPr>
        <w:t>To ensure administrative consistency,</w:t>
      </w:r>
      <w:r>
        <w:rPr>
          <w:rFonts w:ascii="Arial" w:hAnsi="Arial" w:cs="Arial"/>
          <w:sz w:val="24"/>
        </w:rPr>
        <w:t xml:space="preserve"> a term used within these Guidelines that is also used in taxation legislation </w:t>
      </w:r>
      <w:r w:rsidR="00227FF8">
        <w:rPr>
          <w:rFonts w:ascii="Arial" w:hAnsi="Arial" w:cs="Arial"/>
          <w:sz w:val="24"/>
        </w:rPr>
        <w:t>uses the existing definition provided by tax law</w:t>
      </w:r>
      <w:r>
        <w:rPr>
          <w:rFonts w:ascii="Arial" w:hAnsi="Arial" w:cs="Arial"/>
          <w:sz w:val="24"/>
        </w:rPr>
        <w:t>.</w:t>
      </w:r>
    </w:p>
    <w:p w:rsidR="001A4570" w:rsidRDefault="001A4570" w:rsidP="00E17DC9">
      <w:pPr>
        <w:jc w:val="center"/>
        <w:rPr>
          <w:rStyle w:val="Strong"/>
          <w:rFonts w:ascii="Arial" w:hAnsi="Arial" w:cs="Arial"/>
          <w:sz w:val="28"/>
        </w:rPr>
      </w:pPr>
    </w:p>
    <w:p w:rsidR="00F10E62" w:rsidRDefault="00F10E62">
      <w:pPr>
        <w:spacing w:after="200" w:line="276" w:lineRule="auto"/>
        <w:rPr>
          <w:rStyle w:val="Strong"/>
          <w:rFonts w:ascii="Arial" w:hAnsi="Arial" w:cs="Arial"/>
          <w:sz w:val="28"/>
        </w:rPr>
      </w:pPr>
      <w:r>
        <w:rPr>
          <w:rStyle w:val="Strong"/>
          <w:rFonts w:ascii="Arial" w:hAnsi="Arial" w:cs="Arial"/>
          <w:sz w:val="28"/>
        </w:rPr>
        <w:br w:type="page"/>
      </w:r>
    </w:p>
    <w:p w:rsidR="0026554C" w:rsidRDefault="001A4570" w:rsidP="00E17DC9">
      <w:pPr>
        <w:jc w:val="center"/>
        <w:rPr>
          <w:rStyle w:val="Strong"/>
          <w:rFonts w:ascii="Arial" w:hAnsi="Arial" w:cs="Arial"/>
          <w:sz w:val="28"/>
        </w:rPr>
      </w:pPr>
      <w:r>
        <w:rPr>
          <w:rStyle w:val="Strong"/>
          <w:rFonts w:ascii="Arial" w:hAnsi="Arial" w:cs="Arial"/>
          <w:sz w:val="28"/>
        </w:rPr>
        <w:lastRenderedPageBreak/>
        <w:t xml:space="preserve">PART 2 - </w:t>
      </w:r>
      <w:r w:rsidR="0026554C" w:rsidRPr="00E17DC9">
        <w:rPr>
          <w:rStyle w:val="Strong"/>
          <w:rFonts w:ascii="Arial" w:hAnsi="Arial" w:cs="Arial"/>
          <w:sz w:val="28"/>
        </w:rPr>
        <w:t>ASSESSING FOREIGN-SOURCED INCOME</w:t>
      </w:r>
    </w:p>
    <w:p w:rsidR="000A4DA8" w:rsidRDefault="000A4DA8" w:rsidP="00E17DC9">
      <w:pPr>
        <w:jc w:val="center"/>
        <w:rPr>
          <w:rStyle w:val="Strong"/>
          <w:rFonts w:ascii="Arial" w:hAnsi="Arial" w:cs="Arial"/>
          <w:sz w:val="28"/>
        </w:rPr>
      </w:pPr>
    </w:p>
    <w:p w:rsidR="00F824C6" w:rsidRDefault="00F824C6" w:rsidP="0020713B">
      <w:pPr>
        <w:spacing w:after="240"/>
        <w:rPr>
          <w:rStyle w:val="Strong"/>
          <w:rFonts w:ascii="Arial" w:hAnsi="Arial" w:cs="Arial"/>
          <w:b w:val="0"/>
        </w:rPr>
      </w:pPr>
      <w:r>
        <w:rPr>
          <w:rStyle w:val="Strong"/>
          <w:rFonts w:ascii="Arial" w:hAnsi="Arial" w:cs="Arial"/>
          <w:b w:val="0"/>
        </w:rPr>
        <w:t xml:space="preserve">Section 5 </w:t>
      </w:r>
      <w:r w:rsidR="005A341F">
        <w:rPr>
          <w:rStyle w:val="Strong"/>
          <w:rFonts w:ascii="Arial" w:hAnsi="Arial" w:cs="Arial"/>
          <w:b w:val="0"/>
        </w:rPr>
        <w:t>outlines that the purpose of</w:t>
      </w:r>
      <w:r>
        <w:rPr>
          <w:rStyle w:val="Strong"/>
          <w:rFonts w:ascii="Arial" w:hAnsi="Arial" w:cs="Arial"/>
          <w:b w:val="0"/>
        </w:rPr>
        <w:t xml:space="preserve"> Part 2 of the Guidelines </w:t>
      </w:r>
      <w:r w:rsidR="005A341F">
        <w:rPr>
          <w:rStyle w:val="Strong"/>
          <w:rFonts w:ascii="Arial" w:hAnsi="Arial" w:cs="Arial"/>
          <w:b w:val="0"/>
        </w:rPr>
        <w:t>is to set</w:t>
      </w:r>
      <w:r>
        <w:rPr>
          <w:rStyle w:val="Strong"/>
          <w:rFonts w:ascii="Arial" w:hAnsi="Arial" w:cs="Arial"/>
          <w:b w:val="0"/>
        </w:rPr>
        <w:t xml:space="preserve"> out how to work out a person’s foreign-sourced income for an income year. Foreign-sourced income is rel</w:t>
      </w:r>
      <w:r w:rsidR="005A341F">
        <w:rPr>
          <w:rStyle w:val="Strong"/>
          <w:rFonts w:ascii="Arial" w:hAnsi="Arial" w:cs="Arial"/>
          <w:b w:val="0"/>
        </w:rPr>
        <w:t>evant to working out the person’s assessed worldwide inco</w:t>
      </w:r>
      <w:r w:rsidR="0096536A">
        <w:rPr>
          <w:rStyle w:val="Strong"/>
          <w:rFonts w:ascii="Arial" w:hAnsi="Arial" w:cs="Arial"/>
          <w:b w:val="0"/>
        </w:rPr>
        <w:t xml:space="preserve">me for section 154-17 of the </w:t>
      </w:r>
      <w:proofErr w:type="spellStart"/>
      <w:r w:rsidR="0096536A">
        <w:rPr>
          <w:rStyle w:val="Strong"/>
          <w:rFonts w:ascii="Arial" w:hAnsi="Arial" w:cs="Arial"/>
          <w:b w:val="0"/>
        </w:rPr>
        <w:t>HESA</w:t>
      </w:r>
      <w:proofErr w:type="spellEnd"/>
      <w:r w:rsidR="005A341F">
        <w:rPr>
          <w:rStyle w:val="Strong"/>
          <w:rFonts w:ascii="Arial" w:hAnsi="Arial" w:cs="Arial"/>
          <w:b w:val="0"/>
        </w:rPr>
        <w:t>.</w:t>
      </w:r>
    </w:p>
    <w:p w:rsidR="00846553" w:rsidRDefault="00E75356" w:rsidP="0020713B">
      <w:pPr>
        <w:spacing w:after="240"/>
        <w:rPr>
          <w:rStyle w:val="Strong"/>
          <w:rFonts w:ascii="Arial" w:hAnsi="Arial" w:cs="Arial"/>
          <w:b w:val="0"/>
        </w:rPr>
      </w:pPr>
      <w:r>
        <w:rPr>
          <w:rStyle w:val="Strong"/>
          <w:rFonts w:ascii="Arial" w:hAnsi="Arial" w:cs="Arial"/>
          <w:b w:val="0"/>
        </w:rPr>
        <w:t>A</w:t>
      </w:r>
      <w:r w:rsidR="00A34CF7" w:rsidRPr="00F10E62">
        <w:rPr>
          <w:rStyle w:val="Strong"/>
          <w:rFonts w:ascii="Arial" w:hAnsi="Arial" w:cs="Arial"/>
          <w:b w:val="0"/>
        </w:rPr>
        <w:t xml:space="preserve">n overseas debtor’s repayment obligation </w:t>
      </w:r>
      <w:r w:rsidR="00A946A9">
        <w:rPr>
          <w:rStyle w:val="Strong"/>
          <w:rFonts w:ascii="Arial" w:hAnsi="Arial" w:cs="Arial"/>
          <w:b w:val="0"/>
        </w:rPr>
        <w:t>is</w:t>
      </w:r>
      <w:r w:rsidR="00A34CF7" w:rsidRPr="00F10E62">
        <w:rPr>
          <w:rStyle w:val="Strong"/>
          <w:rFonts w:ascii="Arial" w:hAnsi="Arial" w:cs="Arial"/>
          <w:b w:val="0"/>
        </w:rPr>
        <w:t xml:space="preserve"> based on their </w:t>
      </w:r>
      <w:r w:rsidR="006510A7" w:rsidRPr="00F10E62">
        <w:rPr>
          <w:rStyle w:val="Strong"/>
          <w:rFonts w:ascii="Arial" w:hAnsi="Arial" w:cs="Arial"/>
          <w:b w:val="0"/>
        </w:rPr>
        <w:t xml:space="preserve">assessed </w:t>
      </w:r>
      <w:r w:rsidR="00F10E62" w:rsidRPr="00F10E62">
        <w:rPr>
          <w:rStyle w:val="Strong"/>
          <w:rFonts w:ascii="Arial" w:hAnsi="Arial" w:cs="Arial"/>
          <w:b w:val="0"/>
        </w:rPr>
        <w:t xml:space="preserve">worldwide income. </w:t>
      </w:r>
      <w:r>
        <w:rPr>
          <w:rStyle w:val="Strong"/>
          <w:rFonts w:ascii="Arial" w:hAnsi="Arial" w:cs="Arial"/>
          <w:b w:val="0"/>
        </w:rPr>
        <w:t>This is pursuant to</w:t>
      </w:r>
      <w:r w:rsidRPr="00F10E62">
        <w:rPr>
          <w:rStyle w:val="Strong"/>
          <w:rFonts w:ascii="Arial" w:hAnsi="Arial" w:cs="Arial"/>
          <w:b w:val="0"/>
        </w:rPr>
        <w:t xml:space="preserve"> </w:t>
      </w:r>
      <w:r>
        <w:rPr>
          <w:rStyle w:val="Strong"/>
          <w:rFonts w:ascii="Arial" w:hAnsi="Arial" w:cs="Arial"/>
          <w:b w:val="0"/>
        </w:rPr>
        <w:t>s</w:t>
      </w:r>
      <w:r w:rsidRPr="00F10E62">
        <w:rPr>
          <w:rStyle w:val="Strong"/>
          <w:rFonts w:ascii="Arial" w:hAnsi="Arial" w:cs="Arial"/>
          <w:b w:val="0"/>
        </w:rPr>
        <w:t xml:space="preserve">ection </w:t>
      </w:r>
      <w:r>
        <w:rPr>
          <w:rStyle w:val="Strong"/>
          <w:rFonts w:ascii="Arial" w:hAnsi="Arial" w:cs="Arial"/>
          <w:b w:val="0"/>
        </w:rPr>
        <w:t>154-16</w:t>
      </w:r>
      <w:r w:rsidRPr="00F10E62">
        <w:rPr>
          <w:rStyle w:val="Strong"/>
          <w:rFonts w:ascii="Arial" w:hAnsi="Arial" w:cs="Arial"/>
          <w:b w:val="0"/>
        </w:rPr>
        <w:t xml:space="preserve"> of the </w:t>
      </w:r>
      <w:proofErr w:type="spellStart"/>
      <w:r w:rsidRPr="00F10E62">
        <w:rPr>
          <w:rStyle w:val="Strong"/>
          <w:rFonts w:ascii="Arial" w:hAnsi="Arial" w:cs="Arial"/>
          <w:b w:val="0"/>
        </w:rPr>
        <w:t>HESA</w:t>
      </w:r>
      <w:proofErr w:type="spellEnd"/>
      <w:r w:rsidR="00A946A9">
        <w:rPr>
          <w:rStyle w:val="Strong"/>
          <w:rFonts w:ascii="Arial" w:hAnsi="Arial" w:cs="Arial"/>
          <w:b w:val="0"/>
        </w:rPr>
        <w:t>.</w:t>
      </w:r>
      <w:r w:rsidR="00CA3582">
        <w:rPr>
          <w:rStyle w:val="Strong"/>
          <w:rFonts w:ascii="Arial" w:hAnsi="Arial" w:cs="Arial"/>
          <w:b w:val="0"/>
        </w:rPr>
        <w:t xml:space="preserve"> </w:t>
      </w:r>
      <w:r w:rsidR="00A946A9">
        <w:rPr>
          <w:rStyle w:val="Strong"/>
          <w:rFonts w:ascii="Arial" w:hAnsi="Arial" w:cs="Arial"/>
          <w:b w:val="0"/>
        </w:rPr>
        <w:t>Assessed w</w:t>
      </w:r>
      <w:r w:rsidR="00F10E62" w:rsidRPr="00F10E62">
        <w:rPr>
          <w:rStyle w:val="Strong"/>
          <w:rFonts w:ascii="Arial" w:hAnsi="Arial" w:cs="Arial"/>
          <w:b w:val="0"/>
        </w:rPr>
        <w:t xml:space="preserve">orldwide income </w:t>
      </w:r>
      <w:r w:rsidR="00A946A9">
        <w:rPr>
          <w:rStyle w:val="Strong"/>
          <w:rFonts w:ascii="Arial" w:hAnsi="Arial" w:cs="Arial"/>
          <w:b w:val="0"/>
        </w:rPr>
        <w:t xml:space="preserve">(defined in section 154-17) </w:t>
      </w:r>
      <w:r w:rsidR="00F10E62" w:rsidRPr="00F10E62">
        <w:rPr>
          <w:rStyle w:val="Strong"/>
          <w:rFonts w:ascii="Arial" w:hAnsi="Arial" w:cs="Arial"/>
          <w:b w:val="0"/>
        </w:rPr>
        <w:t>comprise</w:t>
      </w:r>
      <w:r w:rsidR="00A946A9">
        <w:rPr>
          <w:rStyle w:val="Strong"/>
          <w:rFonts w:ascii="Arial" w:hAnsi="Arial" w:cs="Arial"/>
          <w:b w:val="0"/>
        </w:rPr>
        <w:t>s</w:t>
      </w:r>
      <w:r w:rsidR="00F10E62" w:rsidRPr="00F10E62">
        <w:rPr>
          <w:rStyle w:val="Strong"/>
          <w:rFonts w:ascii="Arial" w:hAnsi="Arial" w:cs="Arial"/>
          <w:b w:val="0"/>
        </w:rPr>
        <w:t xml:space="preserve"> a person’s repayment income</w:t>
      </w:r>
      <w:r w:rsidR="006510A7" w:rsidRPr="00F10E62">
        <w:rPr>
          <w:rStyle w:val="Strong"/>
          <w:rFonts w:ascii="Arial" w:hAnsi="Arial" w:cs="Arial"/>
          <w:b w:val="0"/>
        </w:rPr>
        <w:t xml:space="preserve"> </w:t>
      </w:r>
      <w:r w:rsidR="00AD5479">
        <w:rPr>
          <w:rStyle w:val="Strong"/>
          <w:rFonts w:ascii="Arial" w:hAnsi="Arial" w:cs="Arial"/>
          <w:b w:val="0"/>
        </w:rPr>
        <w:t xml:space="preserve">plus </w:t>
      </w:r>
      <w:r w:rsidR="00AD5479" w:rsidRPr="00F10E62">
        <w:rPr>
          <w:rStyle w:val="Strong"/>
          <w:rFonts w:ascii="Arial" w:hAnsi="Arial" w:cs="Arial"/>
          <w:b w:val="0"/>
        </w:rPr>
        <w:t>their</w:t>
      </w:r>
      <w:r w:rsidR="00A34CF7" w:rsidRPr="00F10E62">
        <w:rPr>
          <w:rStyle w:val="Strong"/>
          <w:rFonts w:ascii="Arial" w:hAnsi="Arial" w:cs="Arial"/>
          <w:b w:val="0"/>
        </w:rPr>
        <w:t xml:space="preserve"> foreign-sourced income. </w:t>
      </w:r>
      <w:r w:rsidR="00AD5479">
        <w:rPr>
          <w:rStyle w:val="Strong"/>
          <w:rFonts w:ascii="Arial" w:hAnsi="Arial" w:cs="Arial"/>
          <w:b w:val="0"/>
        </w:rPr>
        <w:t>That is:</w:t>
      </w:r>
    </w:p>
    <w:p w:rsidR="00846553" w:rsidRDefault="00846553" w:rsidP="0020713B">
      <w:pPr>
        <w:spacing w:after="240"/>
        <w:rPr>
          <w:rStyle w:val="Strong"/>
          <w:rFonts w:ascii="Arial" w:hAnsi="Arial" w:cs="Arial"/>
          <w:b w:val="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25"/>
        <w:gridCol w:w="2657"/>
        <w:gridCol w:w="357"/>
        <w:gridCol w:w="3143"/>
      </w:tblGrid>
      <w:tr w:rsidR="00846553" w:rsidTr="00846553">
        <w:trPr>
          <w:jc w:val="center"/>
        </w:trPr>
        <w:tc>
          <w:tcPr>
            <w:tcW w:w="2660" w:type="dxa"/>
          </w:tcPr>
          <w:p w:rsidR="00846553" w:rsidRDefault="00846553" w:rsidP="00846553">
            <w:pPr>
              <w:spacing w:after="240"/>
              <w:jc w:val="center"/>
              <w:rPr>
                <w:rStyle w:val="Strong"/>
                <w:rFonts w:ascii="Arial" w:hAnsi="Arial" w:cs="Arial"/>
                <w:b w:val="0"/>
              </w:rPr>
            </w:pPr>
            <w:r>
              <w:rPr>
                <w:rStyle w:val="Strong"/>
                <w:rFonts w:ascii="Arial" w:hAnsi="Arial" w:cs="Arial"/>
                <w:b w:val="0"/>
              </w:rPr>
              <w:t>Assessed worldwide income</w:t>
            </w:r>
          </w:p>
        </w:tc>
        <w:tc>
          <w:tcPr>
            <w:tcW w:w="425" w:type="dxa"/>
          </w:tcPr>
          <w:p w:rsidR="00846553" w:rsidRDefault="00846553" w:rsidP="00846553">
            <w:pPr>
              <w:spacing w:after="240"/>
              <w:jc w:val="center"/>
              <w:rPr>
                <w:rStyle w:val="Strong"/>
                <w:rFonts w:ascii="Arial" w:hAnsi="Arial" w:cs="Arial"/>
                <w:b w:val="0"/>
              </w:rPr>
            </w:pPr>
            <w:r>
              <w:rPr>
                <w:rStyle w:val="Strong"/>
                <w:rFonts w:ascii="Arial" w:hAnsi="Arial" w:cs="Arial"/>
                <w:b w:val="0"/>
              </w:rPr>
              <w:t>=</w:t>
            </w:r>
          </w:p>
        </w:tc>
        <w:tc>
          <w:tcPr>
            <w:tcW w:w="2657" w:type="dxa"/>
          </w:tcPr>
          <w:p w:rsidR="00846553" w:rsidRDefault="004E1BE5" w:rsidP="00846553">
            <w:pPr>
              <w:spacing w:after="240"/>
              <w:jc w:val="center"/>
              <w:rPr>
                <w:rStyle w:val="Strong"/>
                <w:rFonts w:ascii="Arial" w:hAnsi="Arial" w:cs="Arial"/>
                <w:b w:val="0"/>
              </w:rPr>
            </w:pPr>
            <w:r>
              <w:rPr>
                <w:rStyle w:val="Strong"/>
                <w:rFonts w:ascii="Arial" w:hAnsi="Arial" w:cs="Arial"/>
                <w:b w:val="0"/>
              </w:rPr>
              <w:t>Repayment income (154-5</w:t>
            </w:r>
            <w:r w:rsidR="00846553">
              <w:rPr>
                <w:rStyle w:val="Strong"/>
                <w:rFonts w:ascii="Arial" w:hAnsi="Arial" w:cs="Arial"/>
                <w:b w:val="0"/>
              </w:rPr>
              <w:t xml:space="preserve"> of the </w:t>
            </w:r>
            <w:proofErr w:type="spellStart"/>
            <w:r w:rsidR="00846553">
              <w:rPr>
                <w:rStyle w:val="Strong"/>
                <w:rFonts w:ascii="Arial" w:hAnsi="Arial" w:cs="Arial"/>
                <w:b w:val="0"/>
              </w:rPr>
              <w:t>HESA</w:t>
            </w:r>
            <w:proofErr w:type="spellEnd"/>
            <w:r w:rsidR="00846553">
              <w:rPr>
                <w:rStyle w:val="Strong"/>
                <w:rFonts w:ascii="Arial" w:hAnsi="Arial" w:cs="Arial"/>
                <w:b w:val="0"/>
              </w:rPr>
              <w:t>)</w:t>
            </w:r>
          </w:p>
        </w:tc>
        <w:tc>
          <w:tcPr>
            <w:tcW w:w="357" w:type="dxa"/>
          </w:tcPr>
          <w:p w:rsidR="00846553" w:rsidRDefault="00846553" w:rsidP="00846553">
            <w:pPr>
              <w:spacing w:after="240"/>
              <w:jc w:val="center"/>
              <w:rPr>
                <w:rStyle w:val="Strong"/>
                <w:rFonts w:ascii="Arial" w:hAnsi="Arial" w:cs="Arial"/>
                <w:b w:val="0"/>
              </w:rPr>
            </w:pPr>
            <w:r>
              <w:rPr>
                <w:rStyle w:val="Strong"/>
                <w:rFonts w:ascii="Arial" w:hAnsi="Arial" w:cs="Arial"/>
                <w:b w:val="0"/>
              </w:rPr>
              <w:t>+</w:t>
            </w:r>
          </w:p>
        </w:tc>
        <w:tc>
          <w:tcPr>
            <w:tcW w:w="3143" w:type="dxa"/>
          </w:tcPr>
          <w:p w:rsidR="00846553" w:rsidRDefault="00846553" w:rsidP="00846553">
            <w:pPr>
              <w:spacing w:after="240"/>
              <w:jc w:val="center"/>
              <w:rPr>
                <w:rStyle w:val="Strong"/>
                <w:rFonts w:ascii="Arial" w:hAnsi="Arial" w:cs="Arial"/>
                <w:b w:val="0"/>
              </w:rPr>
            </w:pPr>
            <w:r>
              <w:rPr>
                <w:rStyle w:val="Strong"/>
                <w:rFonts w:ascii="Arial" w:hAnsi="Arial" w:cs="Arial"/>
                <w:b w:val="0"/>
              </w:rPr>
              <w:t>Foreign-sourced income (Part 2 of these Guidelines)</w:t>
            </w:r>
          </w:p>
        </w:tc>
      </w:tr>
    </w:tbl>
    <w:p w:rsidR="00846553" w:rsidRDefault="00846553" w:rsidP="0020713B">
      <w:pPr>
        <w:spacing w:after="240"/>
        <w:rPr>
          <w:rStyle w:val="Strong"/>
          <w:rFonts w:ascii="Arial" w:hAnsi="Arial" w:cs="Arial"/>
          <w:b w:val="0"/>
        </w:rPr>
      </w:pPr>
    </w:p>
    <w:p w:rsidR="00704415" w:rsidRDefault="00A946A9" w:rsidP="0020713B">
      <w:pPr>
        <w:spacing w:after="240"/>
        <w:rPr>
          <w:rStyle w:val="Strong"/>
          <w:rFonts w:ascii="Arial" w:hAnsi="Arial" w:cs="Arial"/>
          <w:b w:val="0"/>
        </w:rPr>
      </w:pPr>
      <w:r>
        <w:rPr>
          <w:rStyle w:val="Strong"/>
          <w:rFonts w:ascii="Arial" w:hAnsi="Arial" w:cs="Arial"/>
          <w:b w:val="0"/>
        </w:rPr>
        <w:t>A</w:t>
      </w:r>
      <w:r w:rsidR="00BA3131">
        <w:rPr>
          <w:rStyle w:val="Strong"/>
          <w:rFonts w:ascii="Arial" w:hAnsi="Arial" w:cs="Arial"/>
          <w:b w:val="0"/>
        </w:rPr>
        <w:t>n overseas</w:t>
      </w:r>
      <w:r w:rsidR="00704415">
        <w:rPr>
          <w:rStyle w:val="Strong"/>
          <w:rFonts w:ascii="Arial" w:hAnsi="Arial" w:cs="Arial"/>
          <w:b w:val="0"/>
        </w:rPr>
        <w:t xml:space="preserve"> debtor must report their income, including their foreign-sourced income, to the </w:t>
      </w:r>
      <w:proofErr w:type="spellStart"/>
      <w:r w:rsidR="00704415">
        <w:rPr>
          <w:rStyle w:val="Strong"/>
          <w:rFonts w:ascii="Arial" w:hAnsi="Arial" w:cs="Arial"/>
          <w:b w:val="0"/>
        </w:rPr>
        <w:t>ATO</w:t>
      </w:r>
      <w:proofErr w:type="spellEnd"/>
      <w:r w:rsidR="00704415">
        <w:rPr>
          <w:rStyle w:val="Strong"/>
          <w:rFonts w:ascii="Arial" w:hAnsi="Arial" w:cs="Arial"/>
          <w:b w:val="0"/>
        </w:rPr>
        <w:t xml:space="preserve"> to determine their repayment</w:t>
      </w:r>
      <w:r w:rsidR="001136EC">
        <w:rPr>
          <w:rStyle w:val="Strong"/>
          <w:rFonts w:ascii="Arial" w:hAnsi="Arial" w:cs="Arial"/>
          <w:b w:val="0"/>
        </w:rPr>
        <w:t xml:space="preserve"> </w:t>
      </w:r>
      <w:r w:rsidR="00297A9F">
        <w:rPr>
          <w:rStyle w:val="Strong"/>
          <w:rFonts w:ascii="Arial" w:hAnsi="Arial" w:cs="Arial"/>
          <w:b w:val="0"/>
        </w:rPr>
        <w:t>amount</w:t>
      </w:r>
      <w:r w:rsidR="00704415">
        <w:rPr>
          <w:rStyle w:val="Strong"/>
          <w:rFonts w:ascii="Arial" w:hAnsi="Arial" w:cs="Arial"/>
          <w:b w:val="0"/>
        </w:rPr>
        <w:t>.</w:t>
      </w:r>
      <w:r w:rsidR="0038426B" w:rsidRPr="0038426B">
        <w:t xml:space="preserve"> </w:t>
      </w:r>
      <w:r w:rsidR="00132C74">
        <w:rPr>
          <w:rStyle w:val="Strong"/>
          <w:rFonts w:ascii="Arial" w:hAnsi="Arial" w:cs="Arial"/>
          <w:b w:val="0"/>
        </w:rPr>
        <w:t xml:space="preserve">Income earned in a foreign currency </w:t>
      </w:r>
      <w:r w:rsidR="0038426B">
        <w:rPr>
          <w:rStyle w:val="Strong"/>
          <w:rFonts w:ascii="Arial" w:hAnsi="Arial" w:cs="Arial"/>
          <w:b w:val="0"/>
        </w:rPr>
        <w:t xml:space="preserve">is to be </w:t>
      </w:r>
      <w:r w:rsidR="0038426B" w:rsidRPr="0038426B">
        <w:rPr>
          <w:rStyle w:val="Strong"/>
          <w:rFonts w:ascii="Arial" w:hAnsi="Arial" w:cs="Arial"/>
          <w:b w:val="0"/>
        </w:rPr>
        <w:t>converted into Australian currency</w:t>
      </w:r>
      <w:r>
        <w:rPr>
          <w:rStyle w:val="Strong"/>
          <w:rFonts w:ascii="Arial" w:hAnsi="Arial" w:cs="Arial"/>
          <w:b w:val="0"/>
        </w:rPr>
        <w:t xml:space="preserve"> (see subsection 154-1</w:t>
      </w:r>
      <w:r w:rsidR="0096536A">
        <w:rPr>
          <w:rStyle w:val="Strong"/>
          <w:rFonts w:ascii="Arial" w:hAnsi="Arial" w:cs="Arial"/>
          <w:b w:val="0"/>
        </w:rPr>
        <w:t>7</w:t>
      </w:r>
      <w:r>
        <w:rPr>
          <w:rStyle w:val="Strong"/>
          <w:rFonts w:ascii="Arial" w:hAnsi="Arial" w:cs="Arial"/>
          <w:b w:val="0"/>
        </w:rPr>
        <w:t>(</w:t>
      </w:r>
      <w:r w:rsidR="0096536A">
        <w:rPr>
          <w:rStyle w:val="Strong"/>
          <w:rFonts w:ascii="Arial" w:hAnsi="Arial" w:cs="Arial"/>
          <w:b w:val="0"/>
        </w:rPr>
        <w:t>2</w:t>
      </w:r>
      <w:r>
        <w:rPr>
          <w:rStyle w:val="Strong"/>
          <w:rFonts w:ascii="Arial" w:hAnsi="Arial" w:cs="Arial"/>
          <w:b w:val="0"/>
        </w:rPr>
        <w:t xml:space="preserve">) of the </w:t>
      </w:r>
      <w:proofErr w:type="spellStart"/>
      <w:r>
        <w:rPr>
          <w:rStyle w:val="Strong"/>
          <w:rFonts w:ascii="Arial" w:hAnsi="Arial" w:cs="Arial"/>
          <w:b w:val="0"/>
        </w:rPr>
        <w:t>HESA</w:t>
      </w:r>
      <w:proofErr w:type="spellEnd"/>
      <w:r>
        <w:rPr>
          <w:rStyle w:val="Strong"/>
          <w:rFonts w:ascii="Arial" w:hAnsi="Arial" w:cs="Arial"/>
          <w:b w:val="0"/>
        </w:rPr>
        <w:t>)</w:t>
      </w:r>
      <w:r w:rsidR="0034490E">
        <w:rPr>
          <w:rStyle w:val="Strong"/>
          <w:rFonts w:ascii="Arial" w:hAnsi="Arial" w:cs="Arial"/>
          <w:b w:val="0"/>
        </w:rPr>
        <w:t>.</w:t>
      </w:r>
    </w:p>
    <w:p w:rsidR="000A4DA8" w:rsidRPr="00AE54DF" w:rsidRDefault="00565606" w:rsidP="0020713B">
      <w:pPr>
        <w:spacing w:after="240"/>
        <w:rPr>
          <w:rStyle w:val="Strong"/>
          <w:rFonts w:ascii="Arial" w:hAnsi="Arial" w:cs="Arial"/>
          <w:b w:val="0"/>
          <w:bCs w:val="0"/>
        </w:rPr>
      </w:pPr>
      <w:r>
        <w:rPr>
          <w:rStyle w:val="Strong"/>
          <w:rFonts w:ascii="Arial" w:hAnsi="Arial" w:cs="Arial"/>
          <w:b w:val="0"/>
        </w:rPr>
        <w:t>Section 6 provides that an overseas</w:t>
      </w:r>
      <w:r w:rsidR="00A45E77">
        <w:rPr>
          <w:rStyle w:val="Strong"/>
          <w:rFonts w:ascii="Arial" w:hAnsi="Arial" w:cs="Arial"/>
          <w:b w:val="0"/>
        </w:rPr>
        <w:t xml:space="preserve"> </w:t>
      </w:r>
      <w:r w:rsidR="000A4DA8" w:rsidRPr="00681E41">
        <w:rPr>
          <w:rStyle w:val="Strong"/>
          <w:rFonts w:ascii="Arial" w:hAnsi="Arial" w:cs="Arial"/>
          <w:b w:val="0"/>
        </w:rPr>
        <w:t xml:space="preserve">debtor </w:t>
      </w:r>
      <w:r w:rsidR="00921EC7">
        <w:rPr>
          <w:rStyle w:val="Strong"/>
          <w:rFonts w:ascii="Arial" w:hAnsi="Arial" w:cs="Arial"/>
          <w:b w:val="0"/>
        </w:rPr>
        <w:t>may choose one of</w:t>
      </w:r>
      <w:r w:rsidR="000A4DA8" w:rsidRPr="00681E41">
        <w:rPr>
          <w:rStyle w:val="Strong"/>
          <w:rFonts w:ascii="Arial" w:hAnsi="Arial" w:cs="Arial"/>
          <w:b w:val="0"/>
        </w:rPr>
        <w:t xml:space="preserve"> </w:t>
      </w:r>
      <w:r w:rsidR="00822020">
        <w:rPr>
          <w:rStyle w:val="Strong"/>
          <w:rFonts w:ascii="Arial" w:hAnsi="Arial" w:cs="Arial"/>
          <w:b w:val="0"/>
        </w:rPr>
        <w:t xml:space="preserve">the </w:t>
      </w:r>
      <w:r w:rsidR="00C56276">
        <w:rPr>
          <w:rStyle w:val="Strong"/>
          <w:rFonts w:ascii="Arial" w:hAnsi="Arial" w:cs="Arial"/>
          <w:b w:val="0"/>
        </w:rPr>
        <w:t xml:space="preserve">following </w:t>
      </w:r>
      <w:r w:rsidR="000A4DA8" w:rsidRPr="00681E41">
        <w:rPr>
          <w:rStyle w:val="Strong"/>
          <w:rFonts w:ascii="Arial" w:hAnsi="Arial" w:cs="Arial"/>
          <w:b w:val="0"/>
        </w:rPr>
        <w:t xml:space="preserve">three approaches for </w:t>
      </w:r>
      <w:r w:rsidR="00822020">
        <w:rPr>
          <w:rStyle w:val="Strong"/>
          <w:rFonts w:ascii="Arial" w:hAnsi="Arial" w:cs="Arial"/>
          <w:b w:val="0"/>
        </w:rPr>
        <w:t xml:space="preserve">working out </w:t>
      </w:r>
      <w:r w:rsidR="000A4DA8" w:rsidRPr="00681E41">
        <w:rPr>
          <w:rStyle w:val="Strong"/>
          <w:rFonts w:ascii="Arial" w:hAnsi="Arial" w:cs="Arial"/>
          <w:b w:val="0"/>
        </w:rPr>
        <w:t>their foreign income</w:t>
      </w:r>
      <w:r w:rsidR="00897046">
        <w:rPr>
          <w:rStyle w:val="Strong"/>
          <w:rFonts w:ascii="Arial" w:hAnsi="Arial" w:cs="Arial"/>
          <w:b w:val="0"/>
        </w:rPr>
        <w:t>:</w:t>
      </w:r>
    </w:p>
    <w:p w:rsidR="000A4DA8" w:rsidRPr="00681E41" w:rsidRDefault="000A4DA8" w:rsidP="000A4DA8">
      <w:pPr>
        <w:pStyle w:val="paragraph"/>
        <w:numPr>
          <w:ilvl w:val="0"/>
          <w:numId w:val="11"/>
        </w:numPr>
        <w:rPr>
          <w:rFonts w:ascii="Arial" w:hAnsi="Arial" w:cs="Arial"/>
          <w:sz w:val="24"/>
        </w:rPr>
      </w:pPr>
      <w:r w:rsidRPr="00681E41">
        <w:rPr>
          <w:rFonts w:ascii="Arial" w:hAnsi="Arial" w:cs="Arial"/>
          <w:sz w:val="24"/>
        </w:rPr>
        <w:t xml:space="preserve">the </w:t>
      </w:r>
      <w:r>
        <w:rPr>
          <w:rFonts w:ascii="Arial" w:hAnsi="Arial" w:cs="Arial"/>
          <w:sz w:val="24"/>
        </w:rPr>
        <w:t>simple self</w:t>
      </w:r>
      <w:r>
        <w:rPr>
          <w:rFonts w:ascii="Arial" w:hAnsi="Arial" w:cs="Arial"/>
          <w:sz w:val="24"/>
        </w:rPr>
        <w:noBreakHyphen/>
        <w:t>assessment method</w:t>
      </w:r>
      <w:r w:rsidR="00CF1F8F">
        <w:rPr>
          <w:rFonts w:ascii="Arial" w:hAnsi="Arial" w:cs="Arial"/>
          <w:sz w:val="24"/>
        </w:rPr>
        <w:t>;</w:t>
      </w:r>
      <w:r w:rsidRPr="00681E41">
        <w:rPr>
          <w:rFonts w:ascii="Arial" w:hAnsi="Arial" w:cs="Arial"/>
          <w:sz w:val="24"/>
        </w:rPr>
        <w:t xml:space="preserve"> </w:t>
      </w:r>
    </w:p>
    <w:p w:rsidR="000A4DA8" w:rsidRPr="00681E41" w:rsidRDefault="000A4DA8" w:rsidP="000A4DA8">
      <w:pPr>
        <w:pStyle w:val="paragraph"/>
        <w:numPr>
          <w:ilvl w:val="0"/>
          <w:numId w:val="11"/>
        </w:numPr>
        <w:rPr>
          <w:rFonts w:ascii="Arial" w:hAnsi="Arial" w:cs="Arial"/>
          <w:sz w:val="24"/>
        </w:rPr>
      </w:pPr>
      <w:r w:rsidRPr="00681E41">
        <w:rPr>
          <w:rFonts w:ascii="Arial" w:hAnsi="Arial" w:cs="Arial"/>
          <w:sz w:val="24"/>
        </w:rPr>
        <w:t>the overseas assessed method</w:t>
      </w:r>
      <w:r w:rsidR="00CF1F8F">
        <w:rPr>
          <w:rFonts w:ascii="Arial" w:hAnsi="Arial" w:cs="Arial"/>
          <w:sz w:val="24"/>
        </w:rPr>
        <w:t>;</w:t>
      </w:r>
    </w:p>
    <w:p w:rsidR="000A4DA8" w:rsidRPr="00681E41" w:rsidRDefault="000A4DA8" w:rsidP="000A4DA8">
      <w:pPr>
        <w:pStyle w:val="paragraph"/>
        <w:numPr>
          <w:ilvl w:val="0"/>
          <w:numId w:val="11"/>
        </w:numPr>
        <w:rPr>
          <w:rFonts w:ascii="Arial" w:hAnsi="Arial" w:cs="Arial"/>
          <w:sz w:val="24"/>
        </w:rPr>
      </w:pPr>
      <w:proofErr w:type="gramStart"/>
      <w:r>
        <w:rPr>
          <w:rFonts w:ascii="Arial" w:hAnsi="Arial" w:cs="Arial"/>
          <w:sz w:val="24"/>
        </w:rPr>
        <w:t>the</w:t>
      </w:r>
      <w:proofErr w:type="gramEnd"/>
      <w:r>
        <w:rPr>
          <w:rFonts w:ascii="Arial" w:hAnsi="Arial" w:cs="Arial"/>
          <w:sz w:val="24"/>
        </w:rPr>
        <w:t xml:space="preserve"> comprehensive tax</w:t>
      </w:r>
      <w:r>
        <w:rPr>
          <w:rFonts w:ascii="Arial" w:hAnsi="Arial" w:cs="Arial"/>
          <w:sz w:val="24"/>
        </w:rPr>
        <w:noBreakHyphen/>
        <w:t>based assessment</w:t>
      </w:r>
      <w:r w:rsidRPr="00681E41">
        <w:rPr>
          <w:rFonts w:ascii="Arial" w:hAnsi="Arial" w:cs="Arial"/>
          <w:sz w:val="24"/>
        </w:rPr>
        <w:t xml:space="preserve"> method</w:t>
      </w:r>
      <w:r w:rsidR="0034490E">
        <w:rPr>
          <w:rFonts w:ascii="Arial" w:hAnsi="Arial" w:cs="Arial"/>
          <w:sz w:val="24"/>
        </w:rPr>
        <w:t>.</w:t>
      </w:r>
      <w:r w:rsidRPr="00681E41">
        <w:rPr>
          <w:rFonts w:ascii="Arial" w:hAnsi="Arial" w:cs="Arial"/>
          <w:sz w:val="24"/>
        </w:rPr>
        <w:t xml:space="preserve"> </w:t>
      </w:r>
    </w:p>
    <w:p w:rsidR="00A45E77" w:rsidRDefault="000A4DA8" w:rsidP="0020713B">
      <w:pPr>
        <w:spacing w:after="240"/>
        <w:rPr>
          <w:rFonts w:ascii="Arial" w:hAnsi="Arial" w:cs="Arial"/>
        </w:rPr>
      </w:pPr>
      <w:r>
        <w:rPr>
          <w:rFonts w:ascii="Arial" w:hAnsi="Arial" w:cs="Arial"/>
        </w:rPr>
        <w:br/>
      </w:r>
      <w:r w:rsidR="00441B6C">
        <w:rPr>
          <w:rFonts w:ascii="Arial" w:hAnsi="Arial" w:cs="Arial"/>
        </w:rPr>
        <w:t>S</w:t>
      </w:r>
      <w:r w:rsidR="00565606">
        <w:rPr>
          <w:rFonts w:ascii="Arial" w:hAnsi="Arial" w:cs="Arial"/>
        </w:rPr>
        <w:t>ubs</w:t>
      </w:r>
      <w:r w:rsidR="00441B6C">
        <w:rPr>
          <w:rFonts w:ascii="Arial" w:hAnsi="Arial" w:cs="Arial"/>
        </w:rPr>
        <w:t>ection 6(4) states that a</w:t>
      </w:r>
      <w:r w:rsidR="00921EC7">
        <w:rPr>
          <w:rFonts w:ascii="Arial" w:hAnsi="Arial" w:cs="Arial"/>
        </w:rPr>
        <w:t xml:space="preserve"> person can only choose one method to assess </w:t>
      </w:r>
      <w:r w:rsidR="0081368C">
        <w:rPr>
          <w:rFonts w:ascii="Arial" w:hAnsi="Arial" w:cs="Arial"/>
        </w:rPr>
        <w:t xml:space="preserve">foreign </w:t>
      </w:r>
      <w:r w:rsidR="00921EC7">
        <w:rPr>
          <w:rFonts w:ascii="Arial" w:hAnsi="Arial" w:cs="Arial"/>
        </w:rPr>
        <w:t xml:space="preserve">income for the income year. </w:t>
      </w:r>
      <w:r w:rsidR="006429FE">
        <w:rPr>
          <w:rFonts w:ascii="Arial" w:hAnsi="Arial" w:cs="Arial"/>
        </w:rPr>
        <w:t>Their choice of method in one year does not restrict their choice of method in a subsequent year</w:t>
      </w:r>
      <w:r w:rsidR="00921EC7">
        <w:rPr>
          <w:rFonts w:ascii="Arial" w:hAnsi="Arial" w:cs="Arial"/>
        </w:rPr>
        <w:t xml:space="preserve">. For example, if a person uses the overseas assessed method one income year, the next income year they may choose any one of the three available methods. </w:t>
      </w:r>
    </w:p>
    <w:p w:rsidR="00497959" w:rsidRPr="00386B7F" w:rsidRDefault="006A52DB" w:rsidP="0020713B">
      <w:pPr>
        <w:spacing w:after="240"/>
        <w:rPr>
          <w:rStyle w:val="Strong"/>
          <w:rFonts w:ascii="Arial" w:hAnsi="Arial" w:cs="Arial"/>
          <w:b w:val="0"/>
        </w:rPr>
      </w:pPr>
      <w:r>
        <w:rPr>
          <w:rFonts w:ascii="Arial" w:hAnsi="Arial" w:cs="Arial"/>
        </w:rPr>
        <w:t xml:space="preserve">For the purpose of the Guidelines, the term </w:t>
      </w:r>
      <w:r>
        <w:rPr>
          <w:rFonts w:ascii="Arial" w:hAnsi="Arial" w:cs="Arial"/>
          <w:i/>
        </w:rPr>
        <w:t>income year</w:t>
      </w:r>
      <w:r>
        <w:rPr>
          <w:rFonts w:ascii="Arial" w:hAnsi="Arial" w:cs="Arial"/>
        </w:rPr>
        <w:t xml:space="preserve"> refers to the Australian income year (1 July</w:t>
      </w:r>
      <w:r>
        <w:rPr>
          <w:rFonts w:ascii="Arial" w:hAnsi="Arial" w:cs="Arial"/>
        </w:rPr>
        <w:noBreakHyphen/>
        <w:t xml:space="preserve">30 June). </w:t>
      </w:r>
    </w:p>
    <w:p w:rsidR="004E1BE5" w:rsidRDefault="004E1BE5">
      <w:pPr>
        <w:spacing w:after="200" w:line="276" w:lineRule="auto"/>
        <w:rPr>
          <w:rStyle w:val="Strong"/>
          <w:rFonts w:ascii="Arial" w:hAnsi="Arial" w:cs="Arial"/>
        </w:rPr>
      </w:pPr>
      <w:r>
        <w:rPr>
          <w:rStyle w:val="Strong"/>
          <w:rFonts w:ascii="Arial" w:hAnsi="Arial" w:cs="Arial"/>
        </w:rPr>
        <w:br w:type="page"/>
      </w:r>
    </w:p>
    <w:p w:rsidR="000A4DA8" w:rsidRPr="00B400C7" w:rsidRDefault="00ED10F8" w:rsidP="00B400C7">
      <w:pPr>
        <w:spacing w:after="200" w:line="276" w:lineRule="auto"/>
        <w:rPr>
          <w:rStyle w:val="Strong"/>
          <w:rFonts w:ascii="Arial" w:hAnsi="Arial" w:cs="Arial"/>
        </w:rPr>
      </w:pPr>
      <w:r>
        <w:rPr>
          <w:rStyle w:val="Strong"/>
          <w:rFonts w:ascii="Arial" w:hAnsi="Arial" w:cs="Arial"/>
        </w:rPr>
        <w:lastRenderedPageBreak/>
        <w:t>SIMPLE SELF-ASSESSMENT METHOD</w:t>
      </w:r>
      <w:r w:rsidR="003D5889" w:rsidRPr="00062FA3">
        <w:rPr>
          <w:rStyle w:val="Strong"/>
          <w:rFonts w:ascii="Arial" w:hAnsi="Arial" w:cs="Arial"/>
        </w:rPr>
        <w:t xml:space="preserve"> </w:t>
      </w:r>
    </w:p>
    <w:p w:rsidR="009A44AE" w:rsidRDefault="0080764F" w:rsidP="0020713B">
      <w:pPr>
        <w:spacing w:after="240"/>
        <w:rPr>
          <w:rStyle w:val="Strong"/>
          <w:rFonts w:ascii="Arial" w:hAnsi="Arial" w:cs="Arial"/>
          <w:b w:val="0"/>
        </w:rPr>
      </w:pPr>
      <w:r>
        <w:rPr>
          <w:rFonts w:ascii="Arial" w:hAnsi="Arial" w:cs="Arial"/>
        </w:rPr>
        <w:t xml:space="preserve">Section 7 </w:t>
      </w:r>
      <w:r w:rsidR="0038426B">
        <w:rPr>
          <w:rFonts w:ascii="Arial" w:hAnsi="Arial" w:cs="Arial"/>
        </w:rPr>
        <w:t>of the Guidelines</w:t>
      </w:r>
      <w:r>
        <w:rPr>
          <w:rFonts w:ascii="Arial" w:hAnsi="Arial" w:cs="Arial"/>
        </w:rPr>
        <w:t xml:space="preserve"> provides information on th</w:t>
      </w:r>
      <w:r w:rsidR="00F27F40">
        <w:rPr>
          <w:rFonts w:ascii="Arial" w:hAnsi="Arial" w:cs="Arial"/>
        </w:rPr>
        <w:t>is</w:t>
      </w:r>
      <w:r w:rsidR="00F27F40" w:rsidDel="00F27F40">
        <w:rPr>
          <w:rFonts w:ascii="Arial" w:hAnsi="Arial" w:cs="Arial"/>
        </w:rPr>
        <w:t xml:space="preserve"> </w:t>
      </w:r>
      <w:r>
        <w:rPr>
          <w:rFonts w:ascii="Arial" w:hAnsi="Arial" w:cs="Arial"/>
        </w:rPr>
        <w:t>method of assessing foreign</w:t>
      </w:r>
      <w:r w:rsidR="00421A72">
        <w:rPr>
          <w:rFonts w:ascii="Arial" w:hAnsi="Arial" w:cs="Arial"/>
        </w:rPr>
        <w:noBreakHyphen/>
      </w:r>
      <w:r>
        <w:rPr>
          <w:rFonts w:ascii="Arial" w:hAnsi="Arial" w:cs="Arial"/>
        </w:rPr>
        <w:t xml:space="preserve">sourced income. </w:t>
      </w:r>
    </w:p>
    <w:p w:rsidR="00421A72" w:rsidRDefault="0052233B" w:rsidP="0020713B">
      <w:pPr>
        <w:spacing w:after="240"/>
        <w:rPr>
          <w:rStyle w:val="Strong"/>
          <w:rFonts w:ascii="Arial" w:hAnsi="Arial" w:cs="Arial"/>
          <w:b w:val="0"/>
        </w:rPr>
      </w:pPr>
      <w:r>
        <w:rPr>
          <w:rStyle w:val="Strong"/>
          <w:rFonts w:ascii="Arial" w:hAnsi="Arial" w:cs="Arial"/>
          <w:b w:val="0"/>
        </w:rPr>
        <w:t xml:space="preserve">Under </w:t>
      </w:r>
      <w:r w:rsidR="004A7076">
        <w:rPr>
          <w:rStyle w:val="Strong"/>
          <w:rFonts w:ascii="Arial" w:hAnsi="Arial" w:cs="Arial"/>
          <w:b w:val="0"/>
        </w:rPr>
        <w:t>th</w:t>
      </w:r>
      <w:r w:rsidR="00B40A94">
        <w:rPr>
          <w:rStyle w:val="Strong"/>
          <w:rFonts w:ascii="Arial" w:hAnsi="Arial" w:cs="Arial"/>
          <w:b w:val="0"/>
        </w:rPr>
        <w:t>e simple self</w:t>
      </w:r>
      <w:r w:rsidR="00B40A94">
        <w:rPr>
          <w:rStyle w:val="Strong"/>
          <w:rFonts w:ascii="Arial" w:hAnsi="Arial" w:cs="Arial"/>
          <w:b w:val="0"/>
        </w:rPr>
        <w:noBreakHyphen/>
        <w:t xml:space="preserve">assessment </w:t>
      </w:r>
      <w:r w:rsidR="004A7076">
        <w:rPr>
          <w:rStyle w:val="Strong"/>
          <w:rFonts w:ascii="Arial" w:hAnsi="Arial" w:cs="Arial"/>
          <w:b w:val="0"/>
        </w:rPr>
        <w:t>method,</w:t>
      </w:r>
      <w:r w:rsidR="006B0681">
        <w:rPr>
          <w:rStyle w:val="Strong"/>
          <w:rFonts w:ascii="Arial" w:hAnsi="Arial" w:cs="Arial"/>
          <w:b w:val="0"/>
        </w:rPr>
        <w:t xml:space="preserve"> to assess their foreign-sourced income</w:t>
      </w:r>
      <w:r w:rsidR="004A7076">
        <w:rPr>
          <w:rStyle w:val="Strong"/>
          <w:rFonts w:ascii="Arial" w:hAnsi="Arial" w:cs="Arial"/>
          <w:b w:val="0"/>
        </w:rPr>
        <w:t xml:space="preserve"> </w:t>
      </w:r>
      <w:r>
        <w:rPr>
          <w:rStyle w:val="Strong"/>
          <w:rFonts w:ascii="Arial" w:hAnsi="Arial" w:cs="Arial"/>
          <w:b w:val="0"/>
        </w:rPr>
        <w:t>a</w:t>
      </w:r>
      <w:r w:rsidR="009A067B">
        <w:rPr>
          <w:rStyle w:val="Strong"/>
          <w:rFonts w:ascii="Arial" w:hAnsi="Arial" w:cs="Arial"/>
          <w:b w:val="0"/>
        </w:rPr>
        <w:t>n</w:t>
      </w:r>
      <w:r>
        <w:rPr>
          <w:rStyle w:val="Strong"/>
          <w:rFonts w:ascii="Arial" w:hAnsi="Arial" w:cs="Arial"/>
          <w:b w:val="0"/>
        </w:rPr>
        <w:t xml:space="preserve"> </w:t>
      </w:r>
      <w:r w:rsidR="009A067B">
        <w:rPr>
          <w:rStyle w:val="Strong"/>
          <w:rFonts w:ascii="Arial" w:hAnsi="Arial" w:cs="Arial"/>
          <w:b w:val="0"/>
        </w:rPr>
        <w:t xml:space="preserve">overseas </w:t>
      </w:r>
      <w:r>
        <w:rPr>
          <w:rStyle w:val="Strong"/>
          <w:rFonts w:ascii="Arial" w:hAnsi="Arial" w:cs="Arial"/>
          <w:b w:val="0"/>
        </w:rPr>
        <w:t>debtor</w:t>
      </w:r>
      <w:r w:rsidR="000A4DA8">
        <w:rPr>
          <w:rStyle w:val="Strong"/>
          <w:rFonts w:ascii="Arial" w:hAnsi="Arial" w:cs="Arial"/>
          <w:b w:val="0"/>
        </w:rPr>
        <w:t xml:space="preserve"> </w:t>
      </w:r>
      <w:r w:rsidR="00B40A94">
        <w:rPr>
          <w:rStyle w:val="Strong"/>
          <w:rFonts w:ascii="Arial" w:hAnsi="Arial" w:cs="Arial"/>
          <w:b w:val="0"/>
        </w:rPr>
        <w:t xml:space="preserve">must </w:t>
      </w:r>
      <w:r w:rsidR="000A4DA8">
        <w:rPr>
          <w:rStyle w:val="Strong"/>
          <w:rFonts w:ascii="Arial" w:hAnsi="Arial" w:cs="Arial"/>
          <w:b w:val="0"/>
        </w:rPr>
        <w:t>report</w:t>
      </w:r>
      <w:r w:rsidR="00421A72">
        <w:rPr>
          <w:rStyle w:val="Strong"/>
          <w:rFonts w:ascii="Arial" w:hAnsi="Arial" w:cs="Arial"/>
          <w:b w:val="0"/>
        </w:rPr>
        <w:t>:</w:t>
      </w:r>
      <w:r w:rsidR="00A86EDB">
        <w:rPr>
          <w:rStyle w:val="Strong"/>
          <w:rFonts w:ascii="Arial" w:hAnsi="Arial" w:cs="Arial"/>
          <w:b w:val="0"/>
        </w:rPr>
        <w:t xml:space="preserve"> </w:t>
      </w:r>
    </w:p>
    <w:p w:rsidR="00421A72" w:rsidRDefault="006B0681" w:rsidP="00421A72">
      <w:pPr>
        <w:pStyle w:val="ListParagraph"/>
        <w:numPr>
          <w:ilvl w:val="0"/>
          <w:numId w:val="29"/>
        </w:numPr>
        <w:spacing w:after="240"/>
        <w:rPr>
          <w:rStyle w:val="Strong"/>
          <w:rFonts w:ascii="Arial" w:hAnsi="Arial" w:cs="Arial"/>
          <w:b w:val="0"/>
          <w:sz w:val="24"/>
        </w:rPr>
      </w:pPr>
      <w:r>
        <w:rPr>
          <w:rStyle w:val="Strong"/>
          <w:rFonts w:ascii="Arial" w:hAnsi="Arial" w:cs="Arial"/>
          <w:b w:val="0"/>
          <w:sz w:val="24"/>
        </w:rPr>
        <w:t xml:space="preserve">the occupation </w:t>
      </w:r>
      <w:r w:rsidR="00F2215C">
        <w:rPr>
          <w:rStyle w:val="Strong"/>
          <w:rFonts w:ascii="Arial" w:hAnsi="Arial" w:cs="Arial"/>
          <w:b w:val="0"/>
          <w:sz w:val="24"/>
        </w:rPr>
        <w:t>from</w:t>
      </w:r>
      <w:r w:rsidR="009A067B" w:rsidRPr="00421A72">
        <w:rPr>
          <w:rStyle w:val="Strong"/>
          <w:rFonts w:ascii="Arial" w:hAnsi="Arial" w:cs="Arial"/>
          <w:b w:val="0"/>
          <w:sz w:val="24"/>
        </w:rPr>
        <w:t xml:space="preserve"> </w:t>
      </w:r>
      <w:r w:rsidR="00F7265D" w:rsidRPr="00421A72">
        <w:rPr>
          <w:rStyle w:val="Strong"/>
          <w:rFonts w:ascii="Arial" w:hAnsi="Arial" w:cs="Arial"/>
          <w:b w:val="0"/>
          <w:sz w:val="24"/>
        </w:rPr>
        <w:t xml:space="preserve">which </w:t>
      </w:r>
      <w:r>
        <w:rPr>
          <w:rStyle w:val="Strong"/>
          <w:rFonts w:ascii="Arial" w:hAnsi="Arial" w:cs="Arial"/>
          <w:b w:val="0"/>
          <w:sz w:val="24"/>
        </w:rPr>
        <w:t xml:space="preserve">they </w:t>
      </w:r>
      <w:r w:rsidR="00F7265D" w:rsidRPr="00421A72">
        <w:rPr>
          <w:rStyle w:val="Strong"/>
          <w:rFonts w:ascii="Arial" w:hAnsi="Arial" w:cs="Arial"/>
          <w:b w:val="0"/>
          <w:sz w:val="24"/>
        </w:rPr>
        <w:t>derived the most</w:t>
      </w:r>
      <w:r w:rsidR="009A067B" w:rsidRPr="00421A72">
        <w:rPr>
          <w:rStyle w:val="Strong"/>
          <w:rFonts w:ascii="Arial" w:hAnsi="Arial" w:cs="Arial"/>
          <w:b w:val="0"/>
          <w:sz w:val="24"/>
        </w:rPr>
        <w:t xml:space="preserve"> </w:t>
      </w:r>
      <w:r w:rsidR="00C77E93" w:rsidRPr="00421A72">
        <w:rPr>
          <w:rStyle w:val="Strong"/>
          <w:rFonts w:ascii="Arial" w:hAnsi="Arial" w:cs="Arial"/>
          <w:b w:val="0"/>
          <w:sz w:val="24"/>
        </w:rPr>
        <w:t xml:space="preserve">foreign </w:t>
      </w:r>
      <w:r w:rsidR="00A86EDB" w:rsidRPr="00421A72">
        <w:rPr>
          <w:rStyle w:val="Strong"/>
          <w:rFonts w:ascii="Arial" w:hAnsi="Arial" w:cs="Arial"/>
          <w:b w:val="0"/>
          <w:sz w:val="24"/>
        </w:rPr>
        <w:t>income</w:t>
      </w:r>
      <w:r w:rsidR="00F27F40" w:rsidRPr="00421A72">
        <w:rPr>
          <w:rStyle w:val="Strong"/>
          <w:rFonts w:ascii="Arial" w:hAnsi="Arial" w:cs="Arial"/>
          <w:b w:val="0"/>
          <w:sz w:val="24"/>
        </w:rPr>
        <w:t xml:space="preserve"> for an income year</w:t>
      </w:r>
      <w:r w:rsidR="00421A72">
        <w:rPr>
          <w:rStyle w:val="Strong"/>
          <w:rFonts w:ascii="Arial" w:hAnsi="Arial" w:cs="Arial"/>
          <w:b w:val="0"/>
          <w:sz w:val="24"/>
        </w:rPr>
        <w:t>;</w:t>
      </w:r>
      <w:r>
        <w:rPr>
          <w:rStyle w:val="Strong"/>
          <w:rFonts w:ascii="Arial" w:hAnsi="Arial" w:cs="Arial"/>
          <w:b w:val="0"/>
          <w:sz w:val="24"/>
        </w:rPr>
        <w:t xml:space="preserve"> and</w:t>
      </w:r>
    </w:p>
    <w:p w:rsidR="006B0681" w:rsidRPr="006B0681" w:rsidRDefault="00D63A12" w:rsidP="00FD6233">
      <w:pPr>
        <w:pStyle w:val="ListParagraph"/>
        <w:numPr>
          <w:ilvl w:val="0"/>
          <w:numId w:val="29"/>
        </w:numPr>
        <w:spacing w:after="240"/>
        <w:rPr>
          <w:rStyle w:val="Strong"/>
          <w:rFonts w:ascii="Arial" w:hAnsi="Arial" w:cs="Arial"/>
          <w:b w:val="0"/>
        </w:rPr>
      </w:pPr>
      <w:proofErr w:type="gramStart"/>
      <w:r w:rsidRPr="00421A72">
        <w:rPr>
          <w:rStyle w:val="Strong"/>
          <w:rFonts w:ascii="Arial" w:hAnsi="Arial" w:cs="Arial"/>
          <w:b w:val="0"/>
          <w:sz w:val="24"/>
        </w:rPr>
        <w:t>their</w:t>
      </w:r>
      <w:proofErr w:type="gramEnd"/>
      <w:r w:rsidR="00F7265D" w:rsidRPr="00421A72">
        <w:rPr>
          <w:rStyle w:val="Strong"/>
          <w:rFonts w:ascii="Arial" w:hAnsi="Arial" w:cs="Arial"/>
          <w:b w:val="0"/>
          <w:sz w:val="24"/>
        </w:rPr>
        <w:t xml:space="preserve"> total </w:t>
      </w:r>
      <w:r w:rsidRPr="00421A72">
        <w:rPr>
          <w:rStyle w:val="Strong"/>
          <w:rFonts w:ascii="Arial" w:hAnsi="Arial" w:cs="Arial"/>
          <w:b w:val="0"/>
          <w:sz w:val="24"/>
        </w:rPr>
        <w:t xml:space="preserve">(pre-tax) </w:t>
      </w:r>
      <w:r w:rsidR="00F7265D" w:rsidRPr="00421A72">
        <w:rPr>
          <w:rStyle w:val="Strong"/>
          <w:rFonts w:ascii="Arial" w:hAnsi="Arial" w:cs="Arial"/>
          <w:b w:val="0"/>
          <w:sz w:val="24"/>
        </w:rPr>
        <w:t>foreign income earned</w:t>
      </w:r>
      <w:r w:rsidR="006B0681">
        <w:rPr>
          <w:rStyle w:val="Strong"/>
          <w:rFonts w:ascii="Arial" w:hAnsi="Arial" w:cs="Arial"/>
          <w:b w:val="0"/>
          <w:sz w:val="24"/>
        </w:rPr>
        <w:t>.</w:t>
      </w:r>
    </w:p>
    <w:p w:rsidR="00EE3DD3" w:rsidRPr="00935F24" w:rsidRDefault="00B40A94" w:rsidP="006B0681">
      <w:pPr>
        <w:spacing w:after="240"/>
        <w:rPr>
          <w:rStyle w:val="Strong"/>
          <w:rFonts w:ascii="Arial" w:hAnsi="Arial" w:cs="Arial"/>
          <w:b w:val="0"/>
        </w:rPr>
      </w:pPr>
      <w:r>
        <w:rPr>
          <w:rStyle w:val="Strong"/>
          <w:rFonts w:ascii="Arial" w:hAnsi="Arial" w:cs="Arial"/>
          <w:b w:val="0"/>
        </w:rPr>
        <w:t>Their</w:t>
      </w:r>
      <w:r w:rsidR="00CB099A" w:rsidRPr="00186F50">
        <w:rPr>
          <w:rStyle w:val="Strong"/>
          <w:rFonts w:ascii="Arial" w:hAnsi="Arial" w:cs="Arial"/>
          <w:b w:val="0"/>
        </w:rPr>
        <w:t xml:space="preserve"> foreign-sourced inco</w:t>
      </w:r>
      <w:r w:rsidR="009A3C16" w:rsidRPr="00186F50">
        <w:rPr>
          <w:rStyle w:val="Strong"/>
          <w:rFonts w:ascii="Arial" w:hAnsi="Arial" w:cs="Arial"/>
          <w:b w:val="0"/>
        </w:rPr>
        <w:t>me is the difference between their total (pre-tax) foreign income and the standard</w:t>
      </w:r>
      <w:r w:rsidR="00EE3DD3" w:rsidRPr="00FD6233">
        <w:rPr>
          <w:rStyle w:val="Strong"/>
          <w:rFonts w:ascii="Arial" w:hAnsi="Arial" w:cs="Arial"/>
          <w:b w:val="0"/>
        </w:rPr>
        <w:t xml:space="preserve"> </w:t>
      </w:r>
      <w:r w:rsidR="00A86EDB" w:rsidRPr="00FD6233">
        <w:rPr>
          <w:rStyle w:val="Strong"/>
          <w:rFonts w:ascii="Arial" w:hAnsi="Arial" w:cs="Arial"/>
          <w:b w:val="0"/>
        </w:rPr>
        <w:t>deduction</w:t>
      </w:r>
      <w:r w:rsidR="00F7265D" w:rsidRPr="00FD6233">
        <w:rPr>
          <w:rStyle w:val="Strong"/>
          <w:rFonts w:ascii="Arial" w:hAnsi="Arial" w:cs="Arial"/>
          <w:b w:val="0"/>
        </w:rPr>
        <w:t xml:space="preserve"> </w:t>
      </w:r>
      <w:r>
        <w:rPr>
          <w:rStyle w:val="Strong"/>
          <w:rFonts w:ascii="Arial" w:hAnsi="Arial" w:cs="Arial"/>
          <w:b w:val="0"/>
        </w:rPr>
        <w:t>that</w:t>
      </w:r>
      <w:r w:rsidR="00F7265D" w:rsidRPr="00FD6233">
        <w:rPr>
          <w:rStyle w:val="Strong"/>
          <w:rFonts w:ascii="Arial" w:hAnsi="Arial" w:cs="Arial"/>
          <w:b w:val="0"/>
        </w:rPr>
        <w:t xml:space="preserve"> applie</w:t>
      </w:r>
      <w:r w:rsidR="003A04F9" w:rsidRPr="006B0681">
        <w:rPr>
          <w:rStyle w:val="Strong"/>
          <w:rFonts w:ascii="Arial" w:hAnsi="Arial" w:cs="Arial"/>
          <w:b w:val="0"/>
        </w:rPr>
        <w:t>s to</w:t>
      </w:r>
      <w:r w:rsidR="00A86EDB" w:rsidRPr="006B0681">
        <w:rPr>
          <w:rStyle w:val="Strong"/>
          <w:rFonts w:ascii="Arial" w:hAnsi="Arial" w:cs="Arial"/>
          <w:b w:val="0"/>
        </w:rPr>
        <w:t xml:space="preserve"> th</w:t>
      </w:r>
      <w:r>
        <w:rPr>
          <w:rStyle w:val="Strong"/>
          <w:rFonts w:ascii="Arial" w:hAnsi="Arial" w:cs="Arial"/>
          <w:b w:val="0"/>
        </w:rPr>
        <w:t>at person’s</w:t>
      </w:r>
      <w:r w:rsidR="00A86EDB" w:rsidRPr="006B0681">
        <w:rPr>
          <w:rStyle w:val="Strong"/>
          <w:rFonts w:ascii="Arial" w:hAnsi="Arial" w:cs="Arial"/>
          <w:b w:val="0"/>
        </w:rPr>
        <w:t xml:space="preserve"> occupation</w:t>
      </w:r>
      <w:r w:rsidR="000A4DA8" w:rsidRPr="006B0681">
        <w:rPr>
          <w:rStyle w:val="Strong"/>
          <w:rFonts w:ascii="Arial" w:hAnsi="Arial" w:cs="Arial"/>
          <w:b w:val="0"/>
        </w:rPr>
        <w:t>.</w:t>
      </w:r>
      <w:r w:rsidR="00D63A12" w:rsidRPr="006B0681">
        <w:rPr>
          <w:rStyle w:val="Strong"/>
          <w:rFonts w:ascii="Arial" w:hAnsi="Arial" w:cs="Arial"/>
          <w:b w:val="0"/>
        </w:rPr>
        <w:t xml:space="preserve"> </w:t>
      </w:r>
    </w:p>
    <w:p w:rsidR="00421A72" w:rsidRPr="00421A72" w:rsidRDefault="00421A72" w:rsidP="00421A72">
      <w:pPr>
        <w:spacing w:after="240"/>
        <w:rPr>
          <w:rStyle w:val="Strong"/>
          <w:rFonts w:ascii="Arial" w:hAnsi="Arial" w:cs="Arial"/>
          <w:b w:val="0"/>
        </w:rPr>
      </w:pPr>
      <w:r>
        <w:rPr>
          <w:rStyle w:val="Strong"/>
          <w:rFonts w:ascii="Arial" w:hAnsi="Arial" w:cs="Arial"/>
          <w:b w:val="0"/>
        </w:rPr>
        <w:t>The applicable standard deduction, as determined by the Minister, will then be applied by the Commissioner</w:t>
      </w:r>
      <w:r w:rsidR="00BD18B6">
        <w:rPr>
          <w:rStyle w:val="Strong"/>
          <w:rFonts w:ascii="Arial" w:hAnsi="Arial" w:cs="Arial"/>
          <w:b w:val="0"/>
        </w:rPr>
        <w:t xml:space="preserve"> </w:t>
      </w:r>
      <w:r w:rsidR="006777D8">
        <w:rPr>
          <w:rStyle w:val="Strong"/>
          <w:rFonts w:ascii="Arial" w:hAnsi="Arial" w:cs="Arial"/>
          <w:b w:val="0"/>
        </w:rPr>
        <w:t>to the pre-tax amount of income earned</w:t>
      </w:r>
      <w:r>
        <w:rPr>
          <w:rStyle w:val="Strong"/>
          <w:rFonts w:ascii="Arial" w:hAnsi="Arial" w:cs="Arial"/>
          <w:b w:val="0"/>
        </w:rPr>
        <w:t>. This will be based on the occupation provided by an overseas debtor.</w:t>
      </w:r>
      <w:r w:rsidRPr="00421A72">
        <w:rPr>
          <w:rStyle w:val="Strong"/>
          <w:rFonts w:ascii="Arial" w:hAnsi="Arial" w:cs="Arial"/>
          <w:b w:val="0"/>
        </w:rPr>
        <w:t xml:space="preserve"> See </w:t>
      </w:r>
      <w:r w:rsidR="005F198B">
        <w:rPr>
          <w:rStyle w:val="Strong"/>
          <w:rFonts w:ascii="Arial" w:hAnsi="Arial" w:cs="Arial"/>
          <w:b w:val="0"/>
        </w:rPr>
        <w:t>E</w:t>
      </w:r>
      <w:r w:rsidRPr="00421A72">
        <w:rPr>
          <w:rStyle w:val="Strong"/>
          <w:rFonts w:ascii="Arial" w:hAnsi="Arial" w:cs="Arial"/>
          <w:b w:val="0"/>
        </w:rPr>
        <w:t xml:space="preserve">xample </w:t>
      </w:r>
      <w:r w:rsidR="005F198B">
        <w:rPr>
          <w:rStyle w:val="Strong"/>
          <w:rFonts w:ascii="Arial" w:hAnsi="Arial" w:cs="Arial"/>
          <w:b w:val="0"/>
        </w:rPr>
        <w:t>One.</w:t>
      </w:r>
    </w:p>
    <w:p w:rsidR="00C77E93" w:rsidRDefault="00F302BD" w:rsidP="004E1BE5">
      <w:pPr>
        <w:spacing w:after="240"/>
        <w:rPr>
          <w:rFonts w:ascii="Arial" w:hAnsi="Arial" w:cs="Arial"/>
        </w:rPr>
      </w:pPr>
      <w:r>
        <w:rPr>
          <w:rStyle w:val="Strong"/>
          <w:rFonts w:ascii="Arial" w:hAnsi="Arial" w:cs="Arial"/>
          <w:b w:val="0"/>
        </w:rPr>
        <w:t>S</w:t>
      </w:r>
      <w:r w:rsidR="00297A9F">
        <w:rPr>
          <w:rStyle w:val="Strong"/>
          <w:rFonts w:ascii="Arial" w:hAnsi="Arial" w:cs="Arial"/>
          <w:b w:val="0"/>
        </w:rPr>
        <w:t>ubs</w:t>
      </w:r>
      <w:r>
        <w:rPr>
          <w:rStyle w:val="Strong"/>
          <w:rFonts w:ascii="Arial" w:hAnsi="Arial" w:cs="Arial"/>
          <w:b w:val="0"/>
        </w:rPr>
        <w:t>ection 7</w:t>
      </w:r>
      <w:r w:rsidRPr="00C565EB">
        <w:rPr>
          <w:rStyle w:val="Strong"/>
          <w:rFonts w:ascii="Arial" w:hAnsi="Arial" w:cs="Arial"/>
          <w:b w:val="0"/>
        </w:rPr>
        <w:t>(</w:t>
      </w:r>
      <w:r w:rsidR="009A44AE">
        <w:rPr>
          <w:rStyle w:val="Strong"/>
          <w:rFonts w:ascii="Arial" w:hAnsi="Arial" w:cs="Arial"/>
          <w:b w:val="0"/>
        </w:rPr>
        <w:t>2</w:t>
      </w:r>
      <w:r w:rsidRPr="00441B6C">
        <w:rPr>
          <w:rStyle w:val="Strong"/>
          <w:rFonts w:ascii="Arial" w:hAnsi="Arial" w:cs="Arial"/>
          <w:b w:val="0"/>
        </w:rPr>
        <w:t>)</w:t>
      </w:r>
      <w:r>
        <w:rPr>
          <w:rStyle w:val="Strong"/>
          <w:rFonts w:ascii="Arial" w:hAnsi="Arial" w:cs="Arial"/>
          <w:b w:val="0"/>
        </w:rPr>
        <w:t xml:space="preserve"> states that the Minister may</w:t>
      </w:r>
      <w:r w:rsidR="006777D8">
        <w:rPr>
          <w:rStyle w:val="Strong"/>
          <w:rFonts w:ascii="Arial" w:hAnsi="Arial" w:cs="Arial"/>
          <w:b w:val="0"/>
        </w:rPr>
        <w:t xml:space="preserve"> determine</w:t>
      </w:r>
      <w:r>
        <w:rPr>
          <w:rStyle w:val="Strong"/>
          <w:rFonts w:ascii="Arial" w:hAnsi="Arial" w:cs="Arial"/>
          <w:b w:val="0"/>
        </w:rPr>
        <w:t xml:space="preserve"> in a </w:t>
      </w:r>
      <w:r w:rsidRPr="000E72E2">
        <w:rPr>
          <w:rStyle w:val="Strong"/>
          <w:rFonts w:ascii="Arial" w:hAnsi="Arial"/>
          <w:b w:val="0"/>
        </w:rPr>
        <w:t>legislative instrument</w:t>
      </w:r>
      <w:r w:rsidR="00F2215C">
        <w:rPr>
          <w:rStyle w:val="Strong"/>
          <w:rFonts w:ascii="Arial" w:hAnsi="Arial" w:cs="Arial"/>
          <w:b w:val="0"/>
        </w:rPr>
        <w:t xml:space="preserve"> </w:t>
      </w:r>
      <w:r>
        <w:rPr>
          <w:rStyle w:val="Strong"/>
          <w:rFonts w:ascii="Arial" w:hAnsi="Arial" w:cs="Arial"/>
          <w:b w:val="0"/>
        </w:rPr>
        <w:t>the</w:t>
      </w:r>
      <w:r w:rsidR="00DB7068">
        <w:rPr>
          <w:rStyle w:val="Strong"/>
          <w:rFonts w:ascii="Arial" w:hAnsi="Arial" w:cs="Arial"/>
          <w:b w:val="0"/>
        </w:rPr>
        <w:t xml:space="preserve"> descriptions of</w:t>
      </w:r>
      <w:r w:rsidR="009A44AE">
        <w:rPr>
          <w:rStyle w:val="Strong"/>
          <w:rFonts w:ascii="Arial" w:hAnsi="Arial" w:cs="Arial"/>
          <w:b w:val="0"/>
        </w:rPr>
        <w:t xml:space="preserve"> occupation</w:t>
      </w:r>
      <w:r w:rsidR="00DB7068">
        <w:rPr>
          <w:rStyle w:val="Strong"/>
          <w:rFonts w:ascii="Arial" w:hAnsi="Arial" w:cs="Arial"/>
          <w:b w:val="0"/>
        </w:rPr>
        <w:t>s</w:t>
      </w:r>
      <w:r w:rsidR="009A44AE">
        <w:rPr>
          <w:rStyle w:val="Strong"/>
          <w:rFonts w:ascii="Arial" w:hAnsi="Arial" w:cs="Arial"/>
          <w:b w:val="0"/>
        </w:rPr>
        <w:t xml:space="preserve">, </w:t>
      </w:r>
      <w:r w:rsidR="00614162">
        <w:rPr>
          <w:rStyle w:val="Strong"/>
          <w:rFonts w:ascii="Arial" w:hAnsi="Arial" w:cs="Arial"/>
          <w:b w:val="0"/>
        </w:rPr>
        <w:t xml:space="preserve">and </w:t>
      </w:r>
      <w:r w:rsidR="009A44AE">
        <w:rPr>
          <w:rStyle w:val="Strong"/>
          <w:rFonts w:ascii="Arial" w:hAnsi="Arial" w:cs="Arial"/>
          <w:b w:val="0"/>
        </w:rPr>
        <w:t>the</w:t>
      </w:r>
      <w:r>
        <w:rPr>
          <w:rStyle w:val="Strong"/>
          <w:rFonts w:ascii="Arial" w:hAnsi="Arial" w:cs="Arial"/>
          <w:b w:val="0"/>
        </w:rPr>
        <w:t xml:space="preserve"> standard deduction, or how to work out this deduction for an income year. </w:t>
      </w:r>
      <w:r w:rsidR="009A44AE" w:rsidRPr="00614162">
        <w:rPr>
          <w:rStyle w:val="Strong"/>
          <w:rFonts w:ascii="Arial" w:hAnsi="Arial" w:cs="Arial"/>
          <w:b w:val="0"/>
        </w:rPr>
        <w:t>Occupation codes and standard deductions may change from year to year</w:t>
      </w:r>
      <w:r w:rsidR="00D63A12">
        <w:rPr>
          <w:rStyle w:val="Strong"/>
          <w:rFonts w:ascii="Arial" w:hAnsi="Arial" w:cs="Arial"/>
          <w:b w:val="0"/>
        </w:rPr>
        <w:t>.</w:t>
      </w:r>
      <w:r w:rsidR="00042E01">
        <w:rPr>
          <w:rStyle w:val="Strong"/>
          <w:rFonts w:ascii="Arial" w:hAnsi="Arial" w:cs="Arial"/>
          <w:b w:val="0"/>
        </w:rPr>
        <w:t xml:space="preserve"> </w:t>
      </w:r>
      <w:r w:rsidR="006429FE">
        <w:rPr>
          <w:rStyle w:val="Strong"/>
          <w:rFonts w:ascii="Arial" w:hAnsi="Arial" w:cs="Arial"/>
          <w:b w:val="0"/>
        </w:rPr>
        <w:t xml:space="preserve">This is why the Guidelines </w:t>
      </w:r>
      <w:r w:rsidR="00B40A94">
        <w:rPr>
          <w:rStyle w:val="Strong"/>
          <w:rFonts w:ascii="Arial" w:hAnsi="Arial" w:cs="Arial"/>
          <w:b w:val="0"/>
        </w:rPr>
        <w:t>allow</w:t>
      </w:r>
      <w:r w:rsidR="006429FE">
        <w:rPr>
          <w:rStyle w:val="Strong"/>
          <w:rFonts w:ascii="Arial" w:hAnsi="Arial" w:cs="Arial"/>
          <w:b w:val="0"/>
        </w:rPr>
        <w:t xml:space="preserve"> the Minister to</w:t>
      </w:r>
      <w:r w:rsidR="008976B7">
        <w:rPr>
          <w:rStyle w:val="Strong"/>
          <w:rFonts w:ascii="Arial" w:hAnsi="Arial" w:cs="Arial"/>
          <w:b w:val="0"/>
        </w:rPr>
        <w:t xml:space="preserve"> determine </w:t>
      </w:r>
      <w:r w:rsidR="00421A72">
        <w:rPr>
          <w:rStyle w:val="Strong"/>
          <w:rFonts w:ascii="Arial" w:hAnsi="Arial" w:cs="Arial"/>
          <w:b w:val="0"/>
        </w:rPr>
        <w:t>this</w:t>
      </w:r>
      <w:r w:rsidR="008976B7">
        <w:rPr>
          <w:rStyle w:val="Strong"/>
          <w:rFonts w:ascii="Arial" w:hAnsi="Arial" w:cs="Arial"/>
          <w:b w:val="0"/>
        </w:rPr>
        <w:t xml:space="preserve"> for an income year. </w:t>
      </w:r>
      <w:r w:rsidR="00A86EDB">
        <w:rPr>
          <w:rStyle w:val="Strong"/>
          <w:rFonts w:ascii="Arial" w:hAnsi="Arial" w:cs="Arial"/>
          <w:b w:val="0"/>
        </w:rPr>
        <w:br/>
      </w:r>
      <w:r w:rsidR="00A86EDB">
        <w:rPr>
          <w:rStyle w:val="Strong"/>
          <w:rFonts w:ascii="Arial" w:hAnsi="Arial" w:cs="Arial"/>
          <w:b w:val="0"/>
        </w:rPr>
        <w:br/>
      </w:r>
      <w:r w:rsidR="00062FA3" w:rsidRPr="00662F8A">
        <w:rPr>
          <w:rStyle w:val="Strong"/>
          <w:rFonts w:ascii="Arial" w:hAnsi="Arial" w:cs="Arial"/>
        </w:rPr>
        <w:t>OVERSEAS ASSESSED METHOD</w:t>
      </w:r>
      <w:r w:rsidR="00062FA3">
        <w:rPr>
          <w:rStyle w:val="Strong"/>
          <w:rFonts w:ascii="Arial" w:hAnsi="Arial" w:cs="Arial"/>
        </w:rPr>
        <w:br/>
      </w:r>
      <w:r w:rsidR="00062FA3">
        <w:rPr>
          <w:rStyle w:val="Strong"/>
          <w:rFonts w:ascii="Arial" w:hAnsi="Arial" w:cs="Arial"/>
        </w:rPr>
        <w:br/>
      </w:r>
      <w:r w:rsidR="00C77E93">
        <w:rPr>
          <w:rFonts w:ascii="Arial" w:hAnsi="Arial" w:cs="Arial"/>
        </w:rPr>
        <w:t>S</w:t>
      </w:r>
      <w:r w:rsidR="00DC5428">
        <w:rPr>
          <w:rFonts w:ascii="Arial" w:hAnsi="Arial" w:cs="Arial"/>
        </w:rPr>
        <w:t>ubs</w:t>
      </w:r>
      <w:r w:rsidR="00C77E93">
        <w:rPr>
          <w:rFonts w:ascii="Arial" w:hAnsi="Arial" w:cs="Arial"/>
        </w:rPr>
        <w:t xml:space="preserve">ection </w:t>
      </w:r>
      <w:r>
        <w:rPr>
          <w:rFonts w:ascii="Arial" w:hAnsi="Arial" w:cs="Arial"/>
        </w:rPr>
        <w:t>8</w:t>
      </w:r>
      <w:r w:rsidR="009156D9">
        <w:rPr>
          <w:rFonts w:ascii="Arial" w:hAnsi="Arial" w:cs="Arial"/>
        </w:rPr>
        <w:t>(1)</w:t>
      </w:r>
      <w:r>
        <w:rPr>
          <w:rFonts w:ascii="Arial" w:hAnsi="Arial" w:cs="Arial"/>
        </w:rPr>
        <w:t xml:space="preserve"> of the Guidelines</w:t>
      </w:r>
      <w:r w:rsidR="00C77E93">
        <w:rPr>
          <w:rFonts w:ascii="Arial" w:hAnsi="Arial" w:cs="Arial"/>
        </w:rPr>
        <w:t xml:space="preserve"> provides information on this method</w:t>
      </w:r>
      <w:r w:rsidR="00F27F40">
        <w:rPr>
          <w:rFonts w:ascii="Arial" w:hAnsi="Arial" w:cs="Arial"/>
        </w:rPr>
        <w:t xml:space="preserve"> of assessing foreign-sourced income</w:t>
      </w:r>
      <w:r w:rsidR="00C77E93">
        <w:rPr>
          <w:rFonts w:ascii="Arial" w:hAnsi="Arial" w:cs="Arial"/>
        </w:rPr>
        <w:t>.</w:t>
      </w:r>
      <w:r w:rsidR="00B91D0F">
        <w:rPr>
          <w:rFonts w:ascii="Arial" w:hAnsi="Arial" w:cs="Arial"/>
        </w:rPr>
        <w:t xml:space="preserve"> </w:t>
      </w:r>
    </w:p>
    <w:p w:rsidR="00F302BD" w:rsidRDefault="00C77E93" w:rsidP="004E1BE5">
      <w:pPr>
        <w:spacing w:after="240"/>
        <w:rPr>
          <w:rFonts w:ascii="Arial" w:hAnsi="Arial" w:cs="Arial"/>
        </w:rPr>
      </w:pPr>
      <w:r>
        <w:rPr>
          <w:rFonts w:ascii="Arial" w:hAnsi="Arial" w:cs="Arial"/>
        </w:rPr>
        <w:t>Under th</w:t>
      </w:r>
      <w:r w:rsidR="00BE0ED9">
        <w:rPr>
          <w:rFonts w:ascii="Arial" w:hAnsi="Arial" w:cs="Arial"/>
        </w:rPr>
        <w:t>e overseas assessed</w:t>
      </w:r>
      <w:r>
        <w:rPr>
          <w:rFonts w:ascii="Arial" w:hAnsi="Arial" w:cs="Arial"/>
        </w:rPr>
        <w:t xml:space="preserve"> method</w:t>
      </w:r>
      <w:r w:rsidR="00B91D0F">
        <w:rPr>
          <w:rFonts w:ascii="Arial" w:hAnsi="Arial" w:cs="Arial"/>
        </w:rPr>
        <w:t>, a person’s foreign</w:t>
      </w:r>
      <w:r w:rsidR="00B91D0F">
        <w:rPr>
          <w:rFonts w:ascii="Arial" w:hAnsi="Arial" w:cs="Arial"/>
        </w:rPr>
        <w:noBreakHyphen/>
        <w:t xml:space="preserve">sourced income is the amount equal to their taxable income according to the most recent </w:t>
      </w:r>
      <w:r w:rsidR="000A4DA8">
        <w:rPr>
          <w:rFonts w:ascii="Arial" w:hAnsi="Arial" w:cs="Arial"/>
        </w:rPr>
        <w:t xml:space="preserve">tax </w:t>
      </w:r>
      <w:r w:rsidR="00B91D0F">
        <w:rPr>
          <w:rFonts w:ascii="Arial" w:hAnsi="Arial" w:cs="Arial"/>
        </w:rPr>
        <w:t>assessment completed by a taxation authority of a foreign country</w:t>
      </w:r>
      <w:r w:rsidR="000A4DA8">
        <w:rPr>
          <w:rFonts w:ascii="Arial" w:hAnsi="Arial" w:cs="Arial"/>
        </w:rPr>
        <w:t>. The assessment must cover</w:t>
      </w:r>
      <w:r w:rsidR="006A52DB">
        <w:rPr>
          <w:rFonts w:ascii="Arial" w:hAnsi="Arial" w:cs="Arial"/>
        </w:rPr>
        <w:t xml:space="preserve"> a 12 month period, even if income was not earned for the whole 12 months</w:t>
      </w:r>
      <w:r w:rsidR="000A4DA8">
        <w:rPr>
          <w:rFonts w:ascii="Arial" w:hAnsi="Arial" w:cs="Arial"/>
        </w:rPr>
        <w:t xml:space="preserve">. </w:t>
      </w:r>
    </w:p>
    <w:p w:rsidR="004A7076" w:rsidRPr="009C6E1A" w:rsidRDefault="00F302BD" w:rsidP="006379DB">
      <w:pPr>
        <w:spacing w:after="120"/>
        <w:rPr>
          <w:rFonts w:ascii="Arial" w:hAnsi="Arial" w:cs="Arial"/>
        </w:rPr>
      </w:pPr>
      <w:r>
        <w:rPr>
          <w:rFonts w:ascii="Arial" w:hAnsi="Arial" w:cs="Arial"/>
        </w:rPr>
        <w:t>S</w:t>
      </w:r>
      <w:r w:rsidR="00297A9F">
        <w:rPr>
          <w:rFonts w:ascii="Arial" w:hAnsi="Arial" w:cs="Arial"/>
        </w:rPr>
        <w:t>ubs</w:t>
      </w:r>
      <w:r>
        <w:rPr>
          <w:rFonts w:ascii="Arial" w:hAnsi="Arial" w:cs="Arial"/>
        </w:rPr>
        <w:t xml:space="preserve">ection 8(2) includes limitations on the use of this method. </w:t>
      </w:r>
      <w:r w:rsidR="00716B5C">
        <w:rPr>
          <w:rFonts w:ascii="Arial" w:hAnsi="Arial" w:cs="Arial"/>
        </w:rPr>
        <w:t>A</w:t>
      </w:r>
      <w:r w:rsidR="00DC5428">
        <w:rPr>
          <w:rFonts w:ascii="Arial" w:hAnsi="Arial" w:cs="Arial"/>
        </w:rPr>
        <w:t>n overseas</w:t>
      </w:r>
      <w:r w:rsidR="00716B5C">
        <w:rPr>
          <w:rFonts w:ascii="Arial" w:hAnsi="Arial" w:cs="Arial"/>
        </w:rPr>
        <w:t xml:space="preserve"> </w:t>
      </w:r>
      <w:r w:rsidR="00555568">
        <w:rPr>
          <w:rFonts w:ascii="Arial" w:hAnsi="Arial" w:cs="Arial"/>
        </w:rPr>
        <w:t>debtor</w:t>
      </w:r>
      <w:r w:rsidR="00716B5C">
        <w:rPr>
          <w:rFonts w:ascii="Arial" w:hAnsi="Arial" w:cs="Arial"/>
        </w:rPr>
        <w:t xml:space="preserve"> cannot use this method </w:t>
      </w:r>
      <w:r w:rsidR="00716B5C" w:rsidRPr="009C6E1A">
        <w:rPr>
          <w:rFonts w:ascii="Arial" w:hAnsi="Arial" w:cs="Arial"/>
        </w:rPr>
        <w:t>of assessment if</w:t>
      </w:r>
      <w:r w:rsidR="00DC5428">
        <w:rPr>
          <w:rFonts w:ascii="Arial" w:hAnsi="Arial" w:cs="Arial"/>
        </w:rPr>
        <w:t xml:space="preserve"> any of the following apply</w:t>
      </w:r>
      <w:r w:rsidR="00897046" w:rsidRPr="009C6E1A">
        <w:rPr>
          <w:rFonts w:ascii="Arial" w:hAnsi="Arial" w:cs="Arial"/>
        </w:rPr>
        <w:t>:</w:t>
      </w:r>
    </w:p>
    <w:p w:rsidR="004A7076" w:rsidRDefault="004A7076" w:rsidP="004A7076">
      <w:pPr>
        <w:pStyle w:val="subsection"/>
        <w:numPr>
          <w:ilvl w:val="0"/>
          <w:numId w:val="17"/>
        </w:numPr>
        <w:tabs>
          <w:tab w:val="clear" w:pos="1021"/>
          <w:tab w:val="right" w:pos="0"/>
        </w:tabs>
        <w:rPr>
          <w:rFonts w:ascii="Arial" w:hAnsi="Arial" w:cs="Arial"/>
          <w:sz w:val="24"/>
        </w:rPr>
      </w:pPr>
      <w:proofErr w:type="gramStart"/>
      <w:r>
        <w:rPr>
          <w:rFonts w:ascii="Arial" w:hAnsi="Arial" w:cs="Arial"/>
          <w:sz w:val="24"/>
        </w:rPr>
        <w:t>the</w:t>
      </w:r>
      <w:proofErr w:type="gramEnd"/>
      <w:r>
        <w:rPr>
          <w:rFonts w:ascii="Arial" w:hAnsi="Arial" w:cs="Arial"/>
          <w:sz w:val="24"/>
        </w:rPr>
        <w:t xml:space="preserve"> </w:t>
      </w:r>
      <w:r w:rsidR="000A4DA8">
        <w:rPr>
          <w:rFonts w:ascii="Arial" w:hAnsi="Arial" w:cs="Arial"/>
          <w:sz w:val="24"/>
        </w:rPr>
        <w:t>period for which their income was assessed</w:t>
      </w:r>
      <w:r>
        <w:rPr>
          <w:rFonts w:ascii="Arial" w:hAnsi="Arial" w:cs="Arial"/>
          <w:sz w:val="24"/>
        </w:rPr>
        <w:t xml:space="preserve"> does not overlap with the </w:t>
      </w:r>
      <w:r w:rsidR="00C77E93">
        <w:rPr>
          <w:rFonts w:ascii="Arial" w:hAnsi="Arial" w:cs="Arial"/>
          <w:sz w:val="24"/>
        </w:rPr>
        <w:t xml:space="preserve">relevant </w:t>
      </w:r>
      <w:r w:rsidR="00D228A1">
        <w:rPr>
          <w:rFonts w:ascii="Arial" w:hAnsi="Arial" w:cs="Arial"/>
          <w:sz w:val="24"/>
        </w:rPr>
        <w:t>income year (</w:t>
      </w:r>
      <w:r>
        <w:rPr>
          <w:rFonts w:ascii="Arial" w:hAnsi="Arial" w:cs="Arial"/>
          <w:sz w:val="24"/>
        </w:rPr>
        <w:t>Australian financial year</w:t>
      </w:r>
      <w:r w:rsidR="00D228A1">
        <w:rPr>
          <w:rFonts w:ascii="Arial" w:hAnsi="Arial" w:cs="Arial"/>
          <w:sz w:val="24"/>
        </w:rPr>
        <w:t>)</w:t>
      </w:r>
      <w:r w:rsidR="00E219B8">
        <w:rPr>
          <w:rFonts w:ascii="Arial" w:hAnsi="Arial" w:cs="Arial"/>
          <w:sz w:val="24"/>
        </w:rPr>
        <w:t xml:space="preserve"> </w:t>
      </w:r>
      <w:r w:rsidR="002B0ABF">
        <w:rPr>
          <w:rFonts w:ascii="Arial" w:hAnsi="Arial" w:cs="Arial"/>
          <w:sz w:val="24"/>
        </w:rPr>
        <w:t>that</w:t>
      </w:r>
      <w:r w:rsidR="00E219B8">
        <w:rPr>
          <w:rFonts w:ascii="Arial" w:hAnsi="Arial" w:cs="Arial"/>
          <w:sz w:val="24"/>
        </w:rPr>
        <w:t xml:space="preserve"> the notice of income </w:t>
      </w:r>
      <w:r w:rsidR="002B0ABF">
        <w:rPr>
          <w:rFonts w:ascii="Arial" w:hAnsi="Arial" w:cs="Arial"/>
          <w:sz w:val="24"/>
        </w:rPr>
        <w:t>relates</w:t>
      </w:r>
      <w:r w:rsidR="005C12C1">
        <w:rPr>
          <w:rFonts w:ascii="Arial" w:hAnsi="Arial" w:cs="Arial"/>
          <w:sz w:val="24"/>
        </w:rPr>
        <w:t xml:space="preserve"> to</w:t>
      </w:r>
      <w:r w:rsidR="00D228A1">
        <w:rPr>
          <w:rFonts w:ascii="Arial" w:hAnsi="Arial" w:cs="Arial"/>
          <w:sz w:val="24"/>
        </w:rPr>
        <w:t xml:space="preserve">. This is to ensure that </w:t>
      </w:r>
      <w:r w:rsidR="00DC5428">
        <w:rPr>
          <w:rFonts w:ascii="Arial" w:hAnsi="Arial" w:cs="Arial"/>
          <w:sz w:val="24"/>
        </w:rPr>
        <w:t xml:space="preserve">overseas </w:t>
      </w:r>
      <w:r w:rsidR="00D228A1">
        <w:rPr>
          <w:rFonts w:ascii="Arial" w:hAnsi="Arial" w:cs="Arial"/>
          <w:sz w:val="24"/>
        </w:rPr>
        <w:t>debtors are reporting their income for a period of time as closely aligned as</w:t>
      </w:r>
      <w:r w:rsidR="004E1BE5">
        <w:rPr>
          <w:rFonts w:ascii="Arial" w:hAnsi="Arial" w:cs="Arial"/>
          <w:sz w:val="24"/>
        </w:rPr>
        <w:t xml:space="preserve"> possible with the income year</w:t>
      </w:r>
      <w:r w:rsidR="00CF1F8F">
        <w:rPr>
          <w:rFonts w:ascii="Arial" w:hAnsi="Arial" w:cs="Arial"/>
          <w:sz w:val="24"/>
        </w:rPr>
        <w:t>;</w:t>
      </w:r>
    </w:p>
    <w:p w:rsidR="00440879" w:rsidRDefault="004A7076" w:rsidP="004A7076">
      <w:pPr>
        <w:pStyle w:val="subsection"/>
        <w:numPr>
          <w:ilvl w:val="0"/>
          <w:numId w:val="17"/>
        </w:numPr>
        <w:tabs>
          <w:tab w:val="clear" w:pos="1021"/>
          <w:tab w:val="right" w:pos="0"/>
        </w:tabs>
        <w:rPr>
          <w:rFonts w:ascii="Arial" w:hAnsi="Arial" w:cs="Arial"/>
          <w:sz w:val="24"/>
        </w:rPr>
      </w:pPr>
      <w:r>
        <w:rPr>
          <w:rFonts w:ascii="Arial" w:hAnsi="Arial" w:cs="Arial"/>
          <w:sz w:val="24"/>
        </w:rPr>
        <w:t xml:space="preserve">multiple assessments </w:t>
      </w:r>
      <w:r w:rsidR="00186F50">
        <w:rPr>
          <w:rFonts w:ascii="Arial" w:hAnsi="Arial" w:cs="Arial"/>
          <w:sz w:val="24"/>
        </w:rPr>
        <w:t xml:space="preserve">of that person’s income </w:t>
      </w:r>
      <w:r>
        <w:rPr>
          <w:rFonts w:ascii="Arial" w:hAnsi="Arial" w:cs="Arial"/>
          <w:sz w:val="24"/>
        </w:rPr>
        <w:t>have been made by different foreign countries</w:t>
      </w:r>
      <w:r w:rsidR="003A04F9">
        <w:rPr>
          <w:rFonts w:ascii="Arial" w:hAnsi="Arial" w:cs="Arial"/>
          <w:sz w:val="24"/>
        </w:rPr>
        <w:t xml:space="preserve"> </w:t>
      </w:r>
      <w:r w:rsidR="000A4DA8">
        <w:rPr>
          <w:rFonts w:ascii="Arial" w:hAnsi="Arial" w:cs="Arial"/>
          <w:sz w:val="24"/>
        </w:rPr>
        <w:t>during t</w:t>
      </w:r>
      <w:r w:rsidR="002B0ABF">
        <w:rPr>
          <w:rFonts w:ascii="Arial" w:hAnsi="Arial" w:cs="Arial"/>
          <w:sz w:val="24"/>
        </w:rPr>
        <w:t>he income year</w:t>
      </w:r>
      <w:r w:rsidR="00CF1F8F">
        <w:rPr>
          <w:rFonts w:ascii="Arial" w:hAnsi="Arial" w:cs="Arial"/>
          <w:sz w:val="24"/>
        </w:rPr>
        <w:t>;</w:t>
      </w:r>
      <w:r w:rsidR="00D228A1">
        <w:rPr>
          <w:rFonts w:ascii="Arial" w:hAnsi="Arial" w:cs="Arial"/>
          <w:sz w:val="24"/>
        </w:rPr>
        <w:t xml:space="preserve"> </w:t>
      </w:r>
    </w:p>
    <w:p w:rsidR="004A7076" w:rsidRDefault="00440879" w:rsidP="004A7076">
      <w:pPr>
        <w:pStyle w:val="subsection"/>
        <w:numPr>
          <w:ilvl w:val="0"/>
          <w:numId w:val="17"/>
        </w:numPr>
        <w:tabs>
          <w:tab w:val="clear" w:pos="1021"/>
          <w:tab w:val="right" w:pos="0"/>
        </w:tabs>
        <w:rPr>
          <w:rFonts w:ascii="Arial" w:hAnsi="Arial" w:cs="Arial"/>
          <w:sz w:val="24"/>
        </w:rPr>
      </w:pPr>
      <w:proofErr w:type="gramStart"/>
      <w:r>
        <w:rPr>
          <w:rFonts w:ascii="Arial" w:hAnsi="Arial" w:cs="Arial"/>
          <w:sz w:val="24"/>
        </w:rPr>
        <w:t>that</w:t>
      </w:r>
      <w:proofErr w:type="gramEnd"/>
      <w:r>
        <w:rPr>
          <w:rFonts w:ascii="Arial" w:hAnsi="Arial" w:cs="Arial"/>
          <w:sz w:val="24"/>
        </w:rPr>
        <w:t xml:space="preserve"> assessment has already been used to work out the person’s foreign</w:t>
      </w:r>
      <w:r>
        <w:rPr>
          <w:rFonts w:ascii="Arial" w:hAnsi="Arial" w:cs="Arial"/>
          <w:sz w:val="24"/>
        </w:rPr>
        <w:noBreakHyphen/>
        <w:t>sourced income for a previous income year.</w:t>
      </w:r>
    </w:p>
    <w:p w:rsidR="008976B7" w:rsidRDefault="006A52DB" w:rsidP="00EC4216">
      <w:pPr>
        <w:pStyle w:val="subsection"/>
        <w:tabs>
          <w:tab w:val="clear" w:pos="1021"/>
          <w:tab w:val="right" w:pos="0"/>
        </w:tabs>
        <w:ind w:left="0" w:firstLine="0"/>
        <w:rPr>
          <w:rFonts w:ascii="Arial" w:hAnsi="Arial" w:cs="Arial"/>
          <w:sz w:val="24"/>
        </w:rPr>
      </w:pPr>
      <w:r>
        <w:rPr>
          <w:rFonts w:ascii="Arial" w:hAnsi="Arial" w:cs="Arial"/>
          <w:sz w:val="24"/>
        </w:rPr>
        <w:t xml:space="preserve">If no tax was payable because the </w:t>
      </w:r>
      <w:r w:rsidR="00E83309">
        <w:rPr>
          <w:rFonts w:ascii="Arial" w:hAnsi="Arial" w:cs="Arial"/>
          <w:sz w:val="24"/>
        </w:rPr>
        <w:t xml:space="preserve">foreign </w:t>
      </w:r>
      <w:r>
        <w:rPr>
          <w:rFonts w:ascii="Arial" w:hAnsi="Arial" w:cs="Arial"/>
          <w:sz w:val="24"/>
        </w:rPr>
        <w:t xml:space="preserve">income is below the </w:t>
      </w:r>
      <w:r w:rsidR="00D228A1">
        <w:rPr>
          <w:rFonts w:ascii="Arial" w:hAnsi="Arial" w:cs="Arial"/>
          <w:sz w:val="24"/>
        </w:rPr>
        <w:t xml:space="preserve">foreign country’s </w:t>
      </w:r>
      <w:r>
        <w:rPr>
          <w:rFonts w:ascii="Arial" w:hAnsi="Arial" w:cs="Arial"/>
          <w:sz w:val="24"/>
        </w:rPr>
        <w:t>tax threshold, this option is still available</w:t>
      </w:r>
      <w:r w:rsidR="008976B7">
        <w:rPr>
          <w:rFonts w:ascii="Arial" w:hAnsi="Arial" w:cs="Arial"/>
          <w:sz w:val="24"/>
        </w:rPr>
        <w:t xml:space="preserve"> provided there is a</w:t>
      </w:r>
      <w:r w:rsidR="004F027E">
        <w:rPr>
          <w:rFonts w:ascii="Arial" w:hAnsi="Arial" w:cs="Arial"/>
          <w:sz w:val="24"/>
        </w:rPr>
        <w:t xml:space="preserve">n </w:t>
      </w:r>
      <w:r w:rsidR="00277549">
        <w:rPr>
          <w:rFonts w:ascii="Arial" w:hAnsi="Arial" w:cs="Arial"/>
          <w:sz w:val="24"/>
        </w:rPr>
        <w:t xml:space="preserve">income </w:t>
      </w:r>
      <w:r w:rsidR="008976B7">
        <w:rPr>
          <w:rFonts w:ascii="Arial" w:hAnsi="Arial" w:cs="Arial"/>
          <w:sz w:val="24"/>
        </w:rPr>
        <w:t>assessment</w:t>
      </w:r>
      <w:r>
        <w:rPr>
          <w:rFonts w:ascii="Arial" w:hAnsi="Arial" w:cs="Arial"/>
          <w:sz w:val="24"/>
        </w:rPr>
        <w:t xml:space="preserve">. </w:t>
      </w:r>
    </w:p>
    <w:p w:rsidR="00D228A1" w:rsidRDefault="00EC4216" w:rsidP="00EC4216">
      <w:pPr>
        <w:pStyle w:val="subsection"/>
        <w:tabs>
          <w:tab w:val="clear" w:pos="1021"/>
          <w:tab w:val="right" w:pos="0"/>
        </w:tabs>
        <w:ind w:left="0" w:firstLine="0"/>
        <w:rPr>
          <w:rFonts w:ascii="Arial" w:hAnsi="Arial" w:cs="Arial"/>
          <w:sz w:val="24"/>
        </w:rPr>
      </w:pPr>
      <w:r>
        <w:rPr>
          <w:rFonts w:ascii="Arial" w:hAnsi="Arial" w:cs="Arial"/>
          <w:sz w:val="24"/>
        </w:rPr>
        <w:lastRenderedPageBreak/>
        <w:t xml:space="preserve">Regardless of the </w:t>
      </w:r>
      <w:r w:rsidR="008976B7">
        <w:rPr>
          <w:rFonts w:ascii="Arial" w:hAnsi="Arial" w:cs="Arial"/>
          <w:sz w:val="24"/>
        </w:rPr>
        <w:t xml:space="preserve">12 month period the </w:t>
      </w:r>
      <w:r w:rsidR="00306659">
        <w:rPr>
          <w:rFonts w:ascii="Arial" w:hAnsi="Arial" w:cs="Arial"/>
          <w:sz w:val="24"/>
        </w:rPr>
        <w:t>foreign tax assessment covers</w:t>
      </w:r>
      <w:r w:rsidR="00BE0ED9">
        <w:rPr>
          <w:rFonts w:ascii="Arial" w:hAnsi="Arial" w:cs="Arial"/>
          <w:sz w:val="24"/>
        </w:rPr>
        <w:t xml:space="preserve"> (</w:t>
      </w:r>
      <w:r w:rsidR="00306659">
        <w:rPr>
          <w:rFonts w:ascii="Arial" w:hAnsi="Arial" w:cs="Arial"/>
          <w:sz w:val="24"/>
        </w:rPr>
        <w:t xml:space="preserve">for example </w:t>
      </w:r>
      <w:r w:rsidR="008976B7">
        <w:rPr>
          <w:rFonts w:ascii="Arial" w:hAnsi="Arial" w:cs="Arial"/>
          <w:sz w:val="24"/>
        </w:rPr>
        <w:t xml:space="preserve">whether it is from April </w:t>
      </w:r>
      <w:r w:rsidR="00306659">
        <w:rPr>
          <w:rFonts w:ascii="Arial" w:hAnsi="Arial" w:cs="Arial"/>
          <w:sz w:val="24"/>
        </w:rPr>
        <w:t>to March or January to December</w:t>
      </w:r>
      <w:r w:rsidR="00BE0ED9">
        <w:rPr>
          <w:rFonts w:ascii="Arial" w:hAnsi="Arial" w:cs="Arial"/>
          <w:sz w:val="24"/>
        </w:rPr>
        <w:t>)</w:t>
      </w:r>
      <w:r>
        <w:rPr>
          <w:rFonts w:ascii="Arial" w:hAnsi="Arial" w:cs="Arial"/>
          <w:sz w:val="24"/>
        </w:rPr>
        <w:t xml:space="preserve">, it is taken to be </w:t>
      </w:r>
      <w:r w:rsidR="00D228A1">
        <w:rPr>
          <w:rFonts w:ascii="Arial" w:hAnsi="Arial" w:cs="Arial"/>
          <w:sz w:val="24"/>
        </w:rPr>
        <w:t xml:space="preserve">the </w:t>
      </w:r>
      <w:r w:rsidR="00DC5428">
        <w:rPr>
          <w:rFonts w:ascii="Arial" w:hAnsi="Arial" w:cs="Arial"/>
          <w:sz w:val="24"/>
        </w:rPr>
        <w:t xml:space="preserve">overseas </w:t>
      </w:r>
      <w:r w:rsidR="00D228A1">
        <w:rPr>
          <w:rFonts w:ascii="Arial" w:hAnsi="Arial" w:cs="Arial"/>
          <w:sz w:val="24"/>
        </w:rPr>
        <w:t xml:space="preserve">debtor’s </w:t>
      </w:r>
      <w:r>
        <w:rPr>
          <w:rFonts w:ascii="Arial" w:hAnsi="Arial" w:cs="Arial"/>
          <w:sz w:val="24"/>
        </w:rPr>
        <w:t xml:space="preserve">income for the Australian income year </w:t>
      </w:r>
      <w:r w:rsidRPr="00EC4216">
        <w:rPr>
          <w:rFonts w:ascii="Arial" w:hAnsi="Arial" w:cs="Arial"/>
          <w:sz w:val="24"/>
          <w:szCs w:val="24"/>
        </w:rPr>
        <w:t>(1 July</w:t>
      </w:r>
      <w:r w:rsidRPr="00EC4216">
        <w:rPr>
          <w:rFonts w:ascii="Arial" w:hAnsi="Arial" w:cs="Arial"/>
          <w:sz w:val="24"/>
          <w:szCs w:val="24"/>
        </w:rPr>
        <w:noBreakHyphen/>
        <w:t>30 June).</w:t>
      </w:r>
      <w:r>
        <w:rPr>
          <w:rFonts w:ascii="Arial" w:hAnsi="Arial" w:cs="Arial"/>
          <w:sz w:val="24"/>
        </w:rPr>
        <w:t xml:space="preserve"> </w:t>
      </w:r>
      <w:r w:rsidR="00EE3DD3">
        <w:rPr>
          <w:rFonts w:ascii="Arial" w:hAnsi="Arial" w:cs="Arial"/>
          <w:sz w:val="24"/>
        </w:rPr>
        <w:t xml:space="preserve">This method allows the </w:t>
      </w:r>
      <w:r w:rsidR="00DC5428">
        <w:rPr>
          <w:rFonts w:ascii="Arial" w:hAnsi="Arial" w:cs="Arial"/>
          <w:sz w:val="24"/>
        </w:rPr>
        <w:t xml:space="preserve">overseas </w:t>
      </w:r>
      <w:r w:rsidR="00EE3DD3">
        <w:rPr>
          <w:rFonts w:ascii="Arial" w:hAnsi="Arial" w:cs="Arial"/>
          <w:sz w:val="24"/>
        </w:rPr>
        <w:t>debtor to use their income for a 12 month period as assessed by a foreign tax authority as a proxy for their income for the Australian income year</w:t>
      </w:r>
      <w:r w:rsidR="00D228A1">
        <w:rPr>
          <w:rFonts w:ascii="Arial" w:hAnsi="Arial" w:cs="Arial"/>
          <w:sz w:val="24"/>
        </w:rPr>
        <w:t xml:space="preserve"> with which it overlaps</w:t>
      </w:r>
      <w:r w:rsidR="00EE3DD3">
        <w:rPr>
          <w:rFonts w:ascii="Arial" w:hAnsi="Arial" w:cs="Arial"/>
          <w:sz w:val="24"/>
        </w:rPr>
        <w:t xml:space="preserve">. </w:t>
      </w:r>
      <w:r w:rsidR="002B2612">
        <w:rPr>
          <w:rFonts w:ascii="Arial" w:hAnsi="Arial" w:cs="Arial"/>
          <w:sz w:val="24"/>
        </w:rPr>
        <w:t xml:space="preserve">See </w:t>
      </w:r>
      <w:r w:rsidR="005F198B">
        <w:rPr>
          <w:rFonts w:ascii="Arial" w:hAnsi="Arial" w:cs="Arial"/>
          <w:sz w:val="24"/>
        </w:rPr>
        <w:t>Examples One and Two.</w:t>
      </w:r>
    </w:p>
    <w:p w:rsidR="00186F50" w:rsidRPr="00F10E62" w:rsidRDefault="004F6207" w:rsidP="00186F50">
      <w:pPr>
        <w:pStyle w:val="subsection"/>
        <w:pBdr>
          <w:top w:val="single" w:sz="24" w:space="1" w:color="auto"/>
          <w:left w:val="single" w:sz="24" w:space="4" w:color="auto"/>
          <w:bottom w:val="single" w:sz="24" w:space="1" w:color="auto"/>
          <w:right w:val="single" w:sz="24" w:space="4" w:color="auto"/>
        </w:pBdr>
        <w:tabs>
          <w:tab w:val="clear" w:pos="1021"/>
          <w:tab w:val="right" w:pos="0"/>
        </w:tabs>
        <w:ind w:left="0" w:firstLine="0"/>
        <w:jc w:val="center"/>
        <w:rPr>
          <w:rFonts w:ascii="Arial" w:hAnsi="Arial" w:cs="Arial"/>
          <w:b/>
          <w:sz w:val="24"/>
        </w:rPr>
      </w:pPr>
      <w:r>
        <w:rPr>
          <w:rFonts w:ascii="Arial" w:hAnsi="Arial" w:cs="Arial"/>
          <w:b/>
        </w:rPr>
        <w:br w:type="page"/>
      </w:r>
      <w:r w:rsidR="00186F50" w:rsidRPr="00F10E62">
        <w:rPr>
          <w:rFonts w:ascii="Arial" w:hAnsi="Arial" w:cs="Arial"/>
          <w:b/>
          <w:sz w:val="24"/>
        </w:rPr>
        <w:lastRenderedPageBreak/>
        <w:t>EXAMPLE</w:t>
      </w:r>
      <w:r w:rsidR="00186F50">
        <w:rPr>
          <w:rFonts w:ascii="Arial" w:hAnsi="Arial" w:cs="Arial"/>
          <w:b/>
          <w:sz w:val="24"/>
        </w:rPr>
        <w:t xml:space="preserve"> ONE</w:t>
      </w:r>
    </w:p>
    <w:p w:rsidR="00186F50" w:rsidRDefault="00186F50" w:rsidP="00186F50">
      <w:pPr>
        <w:pStyle w:val="subsection"/>
        <w:pBdr>
          <w:top w:val="single" w:sz="24" w:space="1" w:color="auto"/>
          <w:left w:val="single" w:sz="24" w:space="4" w:color="auto"/>
          <w:bottom w:val="single" w:sz="24" w:space="1" w:color="auto"/>
          <w:right w:val="single" w:sz="24" w:space="4" w:color="auto"/>
        </w:pBdr>
        <w:tabs>
          <w:tab w:val="clear" w:pos="1021"/>
          <w:tab w:val="right" w:pos="0"/>
        </w:tabs>
        <w:ind w:left="0" w:firstLine="0"/>
        <w:rPr>
          <w:rFonts w:ascii="Arial" w:hAnsi="Arial" w:cs="Arial"/>
          <w:sz w:val="24"/>
        </w:rPr>
      </w:pPr>
      <w:proofErr w:type="spellStart"/>
      <w:r>
        <w:rPr>
          <w:rFonts w:ascii="Arial" w:hAnsi="Arial" w:cs="Arial"/>
          <w:sz w:val="24"/>
        </w:rPr>
        <w:t>Anica</w:t>
      </w:r>
      <w:proofErr w:type="spellEnd"/>
      <w:r w:rsidRPr="00F10E62">
        <w:rPr>
          <w:rFonts w:ascii="Arial" w:hAnsi="Arial" w:cs="Arial"/>
          <w:sz w:val="24"/>
        </w:rPr>
        <w:t xml:space="preserve"> </w:t>
      </w:r>
      <w:r>
        <w:rPr>
          <w:rFonts w:ascii="Arial" w:hAnsi="Arial" w:cs="Arial"/>
          <w:sz w:val="24"/>
        </w:rPr>
        <w:t xml:space="preserve">has been living in </w:t>
      </w:r>
      <w:r w:rsidR="00E0243F">
        <w:rPr>
          <w:rFonts w:ascii="Arial" w:hAnsi="Arial" w:cs="Arial"/>
          <w:sz w:val="24"/>
        </w:rPr>
        <w:t>New Zealand</w:t>
      </w:r>
      <w:r>
        <w:rPr>
          <w:rFonts w:ascii="Arial" w:hAnsi="Arial" w:cs="Arial"/>
          <w:sz w:val="24"/>
        </w:rPr>
        <w:t xml:space="preserve"> for two years</w:t>
      </w:r>
      <w:r w:rsidR="00FE7E05">
        <w:rPr>
          <w:rFonts w:ascii="Arial" w:hAnsi="Arial" w:cs="Arial"/>
          <w:sz w:val="24"/>
        </w:rPr>
        <w:t>,</w:t>
      </w:r>
      <w:r>
        <w:rPr>
          <w:rFonts w:ascii="Arial" w:hAnsi="Arial" w:cs="Arial"/>
          <w:sz w:val="24"/>
        </w:rPr>
        <w:t xml:space="preserve"> working as an occupational therapist. </w:t>
      </w:r>
      <w:r w:rsidR="00FE7E05">
        <w:rPr>
          <w:rFonts w:ascii="Arial" w:hAnsi="Arial" w:cs="Arial"/>
          <w:sz w:val="24"/>
        </w:rPr>
        <w:t>She</w:t>
      </w:r>
      <w:r w:rsidRPr="00F10E62">
        <w:rPr>
          <w:rFonts w:ascii="Arial" w:hAnsi="Arial" w:cs="Arial"/>
          <w:sz w:val="24"/>
        </w:rPr>
        <w:t xml:space="preserve"> has two </w:t>
      </w:r>
      <w:r w:rsidR="00FE7E05">
        <w:rPr>
          <w:rFonts w:ascii="Arial" w:hAnsi="Arial" w:cs="Arial"/>
          <w:sz w:val="24"/>
        </w:rPr>
        <w:t>New Zealand</w:t>
      </w:r>
      <w:r w:rsidRPr="00F10E62">
        <w:rPr>
          <w:rFonts w:ascii="Arial" w:hAnsi="Arial" w:cs="Arial"/>
          <w:sz w:val="24"/>
        </w:rPr>
        <w:t xml:space="preserve"> tax asse</w:t>
      </w:r>
      <w:r>
        <w:rPr>
          <w:rFonts w:ascii="Arial" w:hAnsi="Arial" w:cs="Arial"/>
          <w:sz w:val="24"/>
        </w:rPr>
        <w:t>ssments. One covers 1 April 2015 to 31 March 2016</w:t>
      </w:r>
      <w:r w:rsidRPr="00F10E62">
        <w:rPr>
          <w:rFonts w:ascii="Arial" w:hAnsi="Arial" w:cs="Arial"/>
          <w:sz w:val="24"/>
        </w:rPr>
        <w:t>, a</w:t>
      </w:r>
      <w:r>
        <w:rPr>
          <w:rFonts w:ascii="Arial" w:hAnsi="Arial" w:cs="Arial"/>
          <w:sz w:val="24"/>
        </w:rPr>
        <w:t>nd the other covers 1 April 2016 to 31 March 2017</w:t>
      </w:r>
      <w:r w:rsidRPr="00F10E62">
        <w:rPr>
          <w:rFonts w:ascii="Arial" w:hAnsi="Arial" w:cs="Arial"/>
          <w:sz w:val="24"/>
        </w:rPr>
        <w:t>.</w:t>
      </w:r>
    </w:p>
    <w:p w:rsidR="00186F50" w:rsidRPr="00F10E62" w:rsidRDefault="00186F50" w:rsidP="00186F50">
      <w:pPr>
        <w:pStyle w:val="subsection"/>
        <w:pBdr>
          <w:top w:val="single" w:sz="24" w:space="1" w:color="auto"/>
          <w:left w:val="single" w:sz="24" w:space="4" w:color="auto"/>
          <w:bottom w:val="single" w:sz="24" w:space="1" w:color="auto"/>
          <w:right w:val="single" w:sz="24" w:space="4" w:color="auto"/>
        </w:pBdr>
        <w:tabs>
          <w:tab w:val="clear" w:pos="1021"/>
          <w:tab w:val="right" w:pos="0"/>
        </w:tabs>
        <w:ind w:left="0" w:firstLine="0"/>
        <w:rPr>
          <w:rFonts w:ascii="Arial" w:hAnsi="Arial" w:cs="Arial"/>
          <w:sz w:val="24"/>
        </w:rPr>
      </w:pPr>
      <w:proofErr w:type="spellStart"/>
      <w:r>
        <w:rPr>
          <w:rFonts w:ascii="Arial" w:hAnsi="Arial" w:cs="Arial"/>
          <w:sz w:val="24"/>
        </w:rPr>
        <w:t>Anica</w:t>
      </w:r>
      <w:proofErr w:type="spellEnd"/>
      <w:r>
        <w:rPr>
          <w:rFonts w:ascii="Arial" w:hAnsi="Arial" w:cs="Arial"/>
          <w:sz w:val="24"/>
        </w:rPr>
        <w:t xml:space="preserve"> will need to choose her method of assessing foreign-sourced income. She must also determine if she has any repayment income as outlined in section 154-5 of </w:t>
      </w:r>
      <w:proofErr w:type="spellStart"/>
      <w:r>
        <w:rPr>
          <w:rFonts w:ascii="Arial" w:hAnsi="Arial" w:cs="Arial"/>
          <w:sz w:val="24"/>
        </w:rPr>
        <w:t>HESA</w:t>
      </w:r>
      <w:proofErr w:type="spellEnd"/>
      <w:r w:rsidR="0040528A">
        <w:rPr>
          <w:rFonts w:ascii="Arial" w:hAnsi="Arial" w:cs="Arial"/>
          <w:sz w:val="24"/>
        </w:rPr>
        <w:t xml:space="preserve"> (</w:t>
      </w:r>
      <w:r>
        <w:rPr>
          <w:rFonts w:ascii="Arial" w:hAnsi="Arial" w:cs="Arial"/>
          <w:sz w:val="24"/>
        </w:rPr>
        <w:t xml:space="preserve">which is essentially any income she has earned in </w:t>
      </w:r>
      <w:r w:rsidR="00FE04EA">
        <w:rPr>
          <w:rFonts w:ascii="Arial" w:hAnsi="Arial" w:cs="Arial"/>
          <w:sz w:val="24"/>
        </w:rPr>
        <w:t xml:space="preserve">or from </w:t>
      </w:r>
      <w:r>
        <w:rPr>
          <w:rFonts w:ascii="Arial" w:hAnsi="Arial" w:cs="Arial"/>
          <w:sz w:val="24"/>
        </w:rPr>
        <w:t>Australia</w:t>
      </w:r>
      <w:r w:rsidR="0040528A">
        <w:rPr>
          <w:rFonts w:ascii="Arial" w:hAnsi="Arial" w:cs="Arial"/>
          <w:sz w:val="24"/>
        </w:rPr>
        <w:t>)</w:t>
      </w:r>
      <w:r>
        <w:rPr>
          <w:rFonts w:ascii="Arial" w:hAnsi="Arial" w:cs="Arial"/>
          <w:sz w:val="24"/>
        </w:rPr>
        <w:t>.  This will determine her worldwide income which will be used to work out how much of her HELP debt she will need to repay.</w:t>
      </w:r>
    </w:p>
    <w:p w:rsidR="00186F50" w:rsidRPr="00676586" w:rsidRDefault="00186F50" w:rsidP="00186F50">
      <w:pPr>
        <w:pStyle w:val="subsection"/>
        <w:pBdr>
          <w:top w:val="single" w:sz="24" w:space="1" w:color="auto"/>
          <w:left w:val="single" w:sz="24" w:space="4" w:color="auto"/>
          <w:bottom w:val="single" w:sz="24" w:space="1" w:color="auto"/>
          <w:right w:val="single" w:sz="24" w:space="4" w:color="auto"/>
        </w:pBdr>
        <w:tabs>
          <w:tab w:val="clear" w:pos="1021"/>
          <w:tab w:val="right" w:pos="0"/>
        </w:tabs>
        <w:ind w:left="0" w:firstLine="0"/>
        <w:rPr>
          <w:rFonts w:ascii="Arial" w:hAnsi="Arial" w:cs="Arial"/>
          <w:b/>
          <w:sz w:val="24"/>
        </w:rPr>
      </w:pPr>
      <w:r w:rsidRPr="00676586">
        <w:rPr>
          <w:rFonts w:ascii="Arial" w:hAnsi="Arial" w:cs="Arial"/>
          <w:b/>
          <w:sz w:val="24"/>
        </w:rPr>
        <w:t>Overseas assessed method</w:t>
      </w:r>
    </w:p>
    <w:p w:rsidR="00186F50" w:rsidRPr="00F10E62" w:rsidRDefault="00186F50" w:rsidP="00186F50">
      <w:pPr>
        <w:pStyle w:val="subsection"/>
        <w:pBdr>
          <w:top w:val="single" w:sz="24" w:space="1" w:color="auto"/>
          <w:left w:val="single" w:sz="24" w:space="4" w:color="auto"/>
          <w:bottom w:val="single" w:sz="24" w:space="1" w:color="auto"/>
          <w:right w:val="single" w:sz="24" w:space="4" w:color="auto"/>
        </w:pBdr>
        <w:tabs>
          <w:tab w:val="clear" w:pos="1021"/>
          <w:tab w:val="right" w:pos="0"/>
        </w:tabs>
        <w:ind w:left="0" w:firstLine="0"/>
        <w:rPr>
          <w:rFonts w:ascii="Arial" w:hAnsi="Arial" w:cs="Arial"/>
          <w:sz w:val="24"/>
        </w:rPr>
      </w:pPr>
      <w:r>
        <w:rPr>
          <w:rFonts w:ascii="Arial" w:hAnsi="Arial" w:cs="Arial"/>
          <w:sz w:val="24"/>
        </w:rPr>
        <w:t xml:space="preserve">In working out </w:t>
      </w:r>
      <w:r w:rsidRPr="00F10E62">
        <w:rPr>
          <w:rFonts w:ascii="Arial" w:hAnsi="Arial" w:cs="Arial"/>
          <w:sz w:val="24"/>
        </w:rPr>
        <w:t xml:space="preserve">her </w:t>
      </w:r>
      <w:r>
        <w:rPr>
          <w:rFonts w:ascii="Arial" w:hAnsi="Arial" w:cs="Arial"/>
          <w:sz w:val="24"/>
        </w:rPr>
        <w:t xml:space="preserve">foreign-sourced </w:t>
      </w:r>
      <w:r w:rsidRPr="00F10E62">
        <w:rPr>
          <w:rFonts w:ascii="Arial" w:hAnsi="Arial" w:cs="Arial"/>
          <w:sz w:val="24"/>
        </w:rPr>
        <w:t xml:space="preserve">income for the 2016-17 </w:t>
      </w:r>
      <w:r>
        <w:rPr>
          <w:rFonts w:ascii="Arial" w:hAnsi="Arial" w:cs="Arial"/>
          <w:sz w:val="24"/>
        </w:rPr>
        <w:t>income</w:t>
      </w:r>
      <w:r w:rsidRPr="00F10E62">
        <w:rPr>
          <w:rFonts w:ascii="Arial" w:hAnsi="Arial" w:cs="Arial"/>
          <w:sz w:val="24"/>
        </w:rPr>
        <w:t xml:space="preserve"> </w:t>
      </w:r>
      <w:proofErr w:type="gramStart"/>
      <w:r w:rsidRPr="00F10E62">
        <w:rPr>
          <w:rFonts w:ascii="Arial" w:hAnsi="Arial" w:cs="Arial"/>
          <w:sz w:val="24"/>
        </w:rPr>
        <w:t>year</w:t>
      </w:r>
      <w:proofErr w:type="gramEnd"/>
      <w:r>
        <w:rPr>
          <w:rFonts w:ascii="Arial" w:hAnsi="Arial" w:cs="Arial"/>
          <w:sz w:val="24"/>
        </w:rPr>
        <w:t xml:space="preserve">, </w:t>
      </w:r>
      <w:proofErr w:type="spellStart"/>
      <w:r>
        <w:rPr>
          <w:rFonts w:ascii="Arial" w:hAnsi="Arial" w:cs="Arial"/>
          <w:sz w:val="24"/>
        </w:rPr>
        <w:t>Anica</w:t>
      </w:r>
      <w:proofErr w:type="spellEnd"/>
      <w:r w:rsidRPr="00F10E62">
        <w:rPr>
          <w:rFonts w:ascii="Arial" w:hAnsi="Arial" w:cs="Arial"/>
          <w:sz w:val="24"/>
        </w:rPr>
        <w:t xml:space="preserve"> </w:t>
      </w:r>
      <w:r>
        <w:rPr>
          <w:rFonts w:ascii="Arial" w:hAnsi="Arial" w:cs="Arial"/>
          <w:sz w:val="24"/>
        </w:rPr>
        <w:t>chooses</w:t>
      </w:r>
      <w:r w:rsidRPr="00F10E62">
        <w:rPr>
          <w:rFonts w:ascii="Arial" w:hAnsi="Arial" w:cs="Arial"/>
          <w:sz w:val="24"/>
        </w:rPr>
        <w:t xml:space="preserve"> the overseas assessed method</w:t>
      </w:r>
      <w:r>
        <w:rPr>
          <w:rFonts w:ascii="Arial" w:hAnsi="Arial" w:cs="Arial"/>
          <w:sz w:val="24"/>
        </w:rPr>
        <w:t>. For this</w:t>
      </w:r>
      <w:r w:rsidRPr="00F10E62">
        <w:rPr>
          <w:rFonts w:ascii="Arial" w:hAnsi="Arial" w:cs="Arial"/>
          <w:sz w:val="24"/>
        </w:rPr>
        <w:t xml:space="preserve">, she must use the most recent </w:t>
      </w:r>
      <w:r>
        <w:rPr>
          <w:rFonts w:ascii="Arial" w:hAnsi="Arial" w:cs="Arial"/>
          <w:sz w:val="24"/>
        </w:rPr>
        <w:t xml:space="preserve">foreign tax </w:t>
      </w:r>
      <w:r w:rsidRPr="00F10E62">
        <w:rPr>
          <w:rFonts w:ascii="Arial" w:hAnsi="Arial" w:cs="Arial"/>
          <w:sz w:val="24"/>
        </w:rPr>
        <w:t>assessment that overlaps with the Australian income year 1 July 2016 to 30 June 2017</w:t>
      </w:r>
      <w:r>
        <w:rPr>
          <w:rFonts w:ascii="Arial" w:hAnsi="Arial" w:cs="Arial"/>
          <w:sz w:val="24"/>
        </w:rPr>
        <w:t xml:space="preserve">. This assessment must cover a 12 month period and must not have been used </w:t>
      </w:r>
      <w:r w:rsidR="000D7D97">
        <w:rPr>
          <w:rFonts w:ascii="Arial" w:hAnsi="Arial" w:cs="Arial"/>
          <w:sz w:val="24"/>
        </w:rPr>
        <w:t>by her before in working out her worldwide income.</w:t>
      </w:r>
    </w:p>
    <w:p w:rsidR="00186F50" w:rsidRDefault="00186F50" w:rsidP="00186F50">
      <w:pPr>
        <w:pStyle w:val="subsection"/>
        <w:pBdr>
          <w:top w:val="single" w:sz="24" w:space="1" w:color="auto"/>
          <w:left w:val="single" w:sz="24" w:space="4" w:color="auto"/>
          <w:bottom w:val="single" w:sz="24" w:space="1" w:color="auto"/>
          <w:right w:val="single" w:sz="24" w:space="4" w:color="auto"/>
        </w:pBdr>
        <w:tabs>
          <w:tab w:val="clear" w:pos="1021"/>
          <w:tab w:val="right" w:pos="0"/>
        </w:tabs>
        <w:spacing w:after="240"/>
        <w:ind w:left="0" w:firstLine="0"/>
        <w:rPr>
          <w:rFonts w:ascii="Arial" w:hAnsi="Arial" w:cs="Arial"/>
          <w:sz w:val="24"/>
        </w:rPr>
      </w:pPr>
      <w:r>
        <w:rPr>
          <w:rFonts w:ascii="Arial" w:hAnsi="Arial" w:cs="Arial"/>
          <w:sz w:val="24"/>
        </w:rPr>
        <w:t>As the earlier assessment (1 April 2015 to 31 March 2016) does not overlap with the relevant Australian income year (1 July 2016 to 30 June 2017),</w:t>
      </w:r>
      <w:r w:rsidRPr="00F10E62">
        <w:rPr>
          <w:rFonts w:ascii="Arial" w:hAnsi="Arial" w:cs="Arial"/>
          <w:sz w:val="24"/>
        </w:rPr>
        <w:t xml:space="preserve"> </w:t>
      </w:r>
      <w:proofErr w:type="spellStart"/>
      <w:r>
        <w:rPr>
          <w:rFonts w:ascii="Arial" w:hAnsi="Arial" w:cs="Arial"/>
          <w:sz w:val="24"/>
        </w:rPr>
        <w:t>Anica</w:t>
      </w:r>
      <w:proofErr w:type="spellEnd"/>
      <w:r w:rsidRPr="00F10E62">
        <w:rPr>
          <w:rFonts w:ascii="Arial" w:hAnsi="Arial" w:cs="Arial"/>
          <w:sz w:val="24"/>
        </w:rPr>
        <w:t xml:space="preserve"> must use her most recent assessmen</w:t>
      </w:r>
      <w:r>
        <w:rPr>
          <w:rFonts w:ascii="Arial" w:hAnsi="Arial" w:cs="Arial"/>
          <w:sz w:val="24"/>
        </w:rPr>
        <w:t xml:space="preserve">t covering 1 April 2016 to 31 March 2017. </w:t>
      </w:r>
    </w:p>
    <w:p w:rsidR="00186F50" w:rsidRDefault="00186F50" w:rsidP="00186F50">
      <w:pPr>
        <w:pStyle w:val="subsection"/>
        <w:pBdr>
          <w:top w:val="single" w:sz="24" w:space="1" w:color="auto"/>
          <w:left w:val="single" w:sz="24" w:space="4" w:color="auto"/>
          <w:bottom w:val="single" w:sz="24" w:space="1" w:color="auto"/>
          <w:right w:val="single" w:sz="24" w:space="4" w:color="auto"/>
        </w:pBdr>
        <w:tabs>
          <w:tab w:val="clear" w:pos="1021"/>
          <w:tab w:val="right" w:pos="0"/>
        </w:tabs>
        <w:spacing w:after="240"/>
        <w:ind w:left="0" w:firstLine="0"/>
        <w:rPr>
          <w:rFonts w:ascii="Arial" w:hAnsi="Arial" w:cs="Arial"/>
          <w:sz w:val="24"/>
        </w:rPr>
      </w:pPr>
      <w:proofErr w:type="spellStart"/>
      <w:r>
        <w:rPr>
          <w:rFonts w:ascii="Arial" w:hAnsi="Arial" w:cs="Arial"/>
          <w:sz w:val="24"/>
        </w:rPr>
        <w:t>Anica</w:t>
      </w:r>
      <w:proofErr w:type="spellEnd"/>
      <w:r w:rsidRPr="00F10E62">
        <w:rPr>
          <w:rFonts w:ascii="Arial" w:hAnsi="Arial" w:cs="Arial"/>
          <w:sz w:val="24"/>
        </w:rPr>
        <w:t xml:space="preserve"> reports the income she earned in </w:t>
      </w:r>
      <w:r w:rsidR="00FE7E05">
        <w:rPr>
          <w:rFonts w:ascii="Arial" w:hAnsi="Arial" w:cs="Arial"/>
          <w:sz w:val="24"/>
        </w:rPr>
        <w:t>New Zealand</w:t>
      </w:r>
      <w:r w:rsidRPr="00F10E62">
        <w:rPr>
          <w:rFonts w:ascii="Arial" w:hAnsi="Arial" w:cs="Arial"/>
          <w:sz w:val="24"/>
        </w:rPr>
        <w:t xml:space="preserve"> as recorded on that assessment as a proxy for her income over the relevant Australian income year. </w:t>
      </w:r>
      <w:r>
        <w:rPr>
          <w:rFonts w:ascii="Arial" w:hAnsi="Arial" w:cs="Arial"/>
          <w:sz w:val="24"/>
        </w:rPr>
        <w:t>This is taken to be her foreign-sourced income for the period 1 July 2016 to 30 June 2017.</w:t>
      </w:r>
    </w:p>
    <w:p w:rsidR="00186F50" w:rsidRPr="00F10E62" w:rsidRDefault="00FE7E05" w:rsidP="00186F50">
      <w:pPr>
        <w:pStyle w:val="subsection"/>
        <w:pBdr>
          <w:top w:val="single" w:sz="24" w:space="1" w:color="auto"/>
          <w:left w:val="single" w:sz="24" w:space="4" w:color="auto"/>
          <w:bottom w:val="single" w:sz="24" w:space="1" w:color="auto"/>
          <w:right w:val="single" w:sz="24" w:space="4" w:color="auto"/>
        </w:pBdr>
        <w:tabs>
          <w:tab w:val="clear" w:pos="1021"/>
          <w:tab w:val="right" w:pos="0"/>
        </w:tabs>
        <w:spacing w:after="240"/>
        <w:ind w:left="0" w:firstLine="0"/>
        <w:rPr>
          <w:rFonts w:ascii="Arial" w:hAnsi="Arial" w:cs="Arial"/>
          <w:sz w:val="24"/>
        </w:rPr>
      </w:pPr>
      <w:r>
        <w:rPr>
          <w:rFonts w:ascii="Arial" w:hAnsi="Arial" w:cs="Arial"/>
          <w:sz w:val="24"/>
        </w:rPr>
        <w:t>She</w:t>
      </w:r>
      <w:r w:rsidR="00186F50" w:rsidRPr="00F10E62">
        <w:rPr>
          <w:rFonts w:ascii="Arial" w:hAnsi="Arial" w:cs="Arial"/>
          <w:sz w:val="24"/>
        </w:rPr>
        <w:t xml:space="preserve"> must also report </w:t>
      </w:r>
      <w:r w:rsidR="00186F50">
        <w:rPr>
          <w:rFonts w:ascii="Arial" w:hAnsi="Arial" w:cs="Arial"/>
          <w:sz w:val="24"/>
        </w:rPr>
        <w:t>her repayment income, which is added to her foreign-sourced income, to calculate her worldwide income and therefore her repayment amount.</w:t>
      </w:r>
    </w:p>
    <w:p w:rsidR="00186F50" w:rsidRPr="00676586" w:rsidRDefault="00186F50" w:rsidP="00186F50">
      <w:pPr>
        <w:pBdr>
          <w:top w:val="single" w:sz="24" w:space="1" w:color="auto"/>
          <w:left w:val="single" w:sz="24" w:space="4" w:color="auto"/>
          <w:bottom w:val="single" w:sz="24" w:space="1" w:color="auto"/>
          <w:right w:val="single" w:sz="24" w:space="4" w:color="auto"/>
        </w:pBdr>
        <w:rPr>
          <w:rFonts w:ascii="Arial" w:hAnsi="Arial" w:cs="Arial"/>
          <w:b/>
        </w:rPr>
      </w:pPr>
      <w:r w:rsidRPr="00676586">
        <w:rPr>
          <w:rFonts w:ascii="Arial" w:hAnsi="Arial" w:cs="Arial"/>
          <w:b/>
        </w:rPr>
        <w:t>Simple self-assessed method</w:t>
      </w:r>
    </w:p>
    <w:p w:rsidR="00186F50" w:rsidRDefault="00186F50" w:rsidP="00186F50">
      <w:pPr>
        <w:pBdr>
          <w:top w:val="single" w:sz="24" w:space="1" w:color="auto"/>
          <w:left w:val="single" w:sz="24" w:space="4" w:color="auto"/>
          <w:bottom w:val="single" w:sz="24" w:space="1" w:color="auto"/>
          <w:right w:val="single" w:sz="24" w:space="4" w:color="auto"/>
        </w:pBdr>
        <w:rPr>
          <w:rFonts w:ascii="Arial" w:hAnsi="Arial" w:cs="Arial"/>
        </w:rPr>
      </w:pPr>
    </w:p>
    <w:p w:rsidR="00186F50" w:rsidRDefault="00186F50" w:rsidP="00186F50">
      <w:pPr>
        <w:pBdr>
          <w:top w:val="single" w:sz="24" w:space="1" w:color="auto"/>
          <w:left w:val="single" w:sz="24" w:space="4" w:color="auto"/>
          <w:bottom w:val="single" w:sz="24" w:space="1" w:color="auto"/>
          <w:right w:val="single" w:sz="24" w:space="4" w:color="auto"/>
        </w:pBdr>
        <w:rPr>
          <w:rFonts w:ascii="Arial" w:hAnsi="Arial" w:cs="Arial"/>
        </w:rPr>
      </w:pPr>
      <w:r>
        <w:rPr>
          <w:rFonts w:ascii="Arial" w:hAnsi="Arial" w:cs="Arial"/>
        </w:rPr>
        <w:t xml:space="preserve">The next year, </w:t>
      </w:r>
      <w:proofErr w:type="spellStart"/>
      <w:r>
        <w:rPr>
          <w:rFonts w:ascii="Arial" w:hAnsi="Arial" w:cs="Arial"/>
        </w:rPr>
        <w:t>Anica</w:t>
      </w:r>
      <w:proofErr w:type="spellEnd"/>
      <w:r>
        <w:rPr>
          <w:rFonts w:ascii="Arial" w:hAnsi="Arial" w:cs="Arial"/>
        </w:rPr>
        <w:t xml:space="preserve"> chooses the simple self-assessment method to work out her foreign-sourced income for the 2017-18 income </w:t>
      </w:r>
      <w:proofErr w:type="gramStart"/>
      <w:r>
        <w:rPr>
          <w:rFonts w:ascii="Arial" w:hAnsi="Arial" w:cs="Arial"/>
        </w:rPr>
        <w:t>year</w:t>
      </w:r>
      <w:proofErr w:type="gramEnd"/>
      <w:r>
        <w:rPr>
          <w:rFonts w:ascii="Arial" w:hAnsi="Arial" w:cs="Arial"/>
        </w:rPr>
        <w:t xml:space="preserve">. </w:t>
      </w:r>
    </w:p>
    <w:p w:rsidR="00186F50" w:rsidRDefault="00186F50" w:rsidP="00186F50">
      <w:pPr>
        <w:pBdr>
          <w:top w:val="single" w:sz="24" w:space="1" w:color="auto"/>
          <w:left w:val="single" w:sz="24" w:space="4" w:color="auto"/>
          <w:bottom w:val="single" w:sz="24" w:space="1" w:color="auto"/>
          <w:right w:val="single" w:sz="24" w:space="4" w:color="auto"/>
        </w:pBdr>
        <w:rPr>
          <w:rFonts w:ascii="Arial" w:hAnsi="Arial" w:cs="Arial"/>
        </w:rPr>
      </w:pPr>
    </w:p>
    <w:p w:rsidR="00186F50" w:rsidRDefault="00186F50" w:rsidP="00186F50">
      <w:pPr>
        <w:pBdr>
          <w:top w:val="single" w:sz="24" w:space="1" w:color="auto"/>
          <w:left w:val="single" w:sz="24" w:space="4" w:color="auto"/>
          <w:bottom w:val="single" w:sz="24" w:space="1" w:color="auto"/>
          <w:right w:val="single" w:sz="24" w:space="4" w:color="auto"/>
        </w:pBdr>
        <w:rPr>
          <w:rFonts w:ascii="Arial" w:hAnsi="Arial" w:cs="Arial"/>
        </w:rPr>
      </w:pPr>
      <w:proofErr w:type="spellStart"/>
      <w:r>
        <w:rPr>
          <w:rFonts w:ascii="Arial" w:hAnsi="Arial" w:cs="Arial"/>
        </w:rPr>
        <w:t>Anica</w:t>
      </w:r>
      <w:proofErr w:type="spellEnd"/>
      <w:r>
        <w:rPr>
          <w:rFonts w:ascii="Arial" w:hAnsi="Arial" w:cs="Arial"/>
        </w:rPr>
        <w:t xml:space="preserve"> enters her total (pre-tax) foreign income from 1 July 2017 to 30 June 2018, and reports her occupation. The occupation standard deduction is subtracted from her foreign income by the Commissioner to determine </w:t>
      </w:r>
      <w:proofErr w:type="spellStart"/>
      <w:r>
        <w:rPr>
          <w:rFonts w:ascii="Arial" w:hAnsi="Arial" w:cs="Arial"/>
        </w:rPr>
        <w:t>Anica’s</w:t>
      </w:r>
      <w:proofErr w:type="spellEnd"/>
      <w:r>
        <w:rPr>
          <w:rFonts w:ascii="Arial" w:hAnsi="Arial" w:cs="Arial"/>
        </w:rPr>
        <w:t xml:space="preserve"> foreign-sourced income</w:t>
      </w:r>
      <w:r w:rsidR="00FB7565">
        <w:rPr>
          <w:rFonts w:ascii="Arial" w:hAnsi="Arial" w:cs="Arial"/>
        </w:rPr>
        <w:t>. She</w:t>
      </w:r>
      <w:r>
        <w:rPr>
          <w:rFonts w:ascii="Arial" w:hAnsi="Arial" w:cs="Arial"/>
        </w:rPr>
        <w:t xml:space="preserve"> also reports her repayment income she earned </w:t>
      </w:r>
      <w:r w:rsidR="000D7D97">
        <w:rPr>
          <w:rFonts w:ascii="Arial" w:hAnsi="Arial" w:cs="Arial"/>
        </w:rPr>
        <w:t>in Australia for</w:t>
      </w:r>
      <w:r>
        <w:rPr>
          <w:rFonts w:ascii="Arial" w:hAnsi="Arial" w:cs="Arial"/>
        </w:rPr>
        <w:t xml:space="preserve"> the 2017-18 income </w:t>
      </w:r>
      <w:proofErr w:type="gramStart"/>
      <w:r>
        <w:rPr>
          <w:rFonts w:ascii="Arial" w:hAnsi="Arial" w:cs="Arial"/>
        </w:rPr>
        <w:t>year</w:t>
      </w:r>
      <w:proofErr w:type="gramEnd"/>
      <w:r>
        <w:rPr>
          <w:rFonts w:ascii="Arial" w:hAnsi="Arial" w:cs="Arial"/>
        </w:rPr>
        <w:t>. The total forms her worldwide income and from this her</w:t>
      </w:r>
      <w:r w:rsidR="00FB7565">
        <w:rPr>
          <w:rFonts w:ascii="Arial" w:hAnsi="Arial" w:cs="Arial"/>
        </w:rPr>
        <w:t xml:space="preserve"> repayment</w:t>
      </w:r>
      <w:r>
        <w:rPr>
          <w:rFonts w:ascii="Arial" w:hAnsi="Arial" w:cs="Arial"/>
        </w:rPr>
        <w:t xml:space="preserve"> </w:t>
      </w:r>
      <w:r w:rsidR="00FB7565">
        <w:rPr>
          <w:rFonts w:ascii="Arial" w:hAnsi="Arial" w:cs="Arial"/>
        </w:rPr>
        <w:t xml:space="preserve">amount </w:t>
      </w:r>
      <w:r>
        <w:rPr>
          <w:rFonts w:ascii="Arial" w:hAnsi="Arial" w:cs="Arial"/>
        </w:rPr>
        <w:t xml:space="preserve">for the 2017-18 income </w:t>
      </w:r>
      <w:proofErr w:type="gramStart"/>
      <w:r>
        <w:rPr>
          <w:rFonts w:ascii="Arial" w:hAnsi="Arial" w:cs="Arial"/>
        </w:rPr>
        <w:t>year</w:t>
      </w:r>
      <w:proofErr w:type="gramEnd"/>
      <w:r>
        <w:rPr>
          <w:rFonts w:ascii="Arial" w:hAnsi="Arial" w:cs="Arial"/>
        </w:rPr>
        <w:t xml:space="preserve"> will be determined by the Commissioner.</w:t>
      </w:r>
    </w:p>
    <w:p w:rsidR="004F6207" w:rsidRPr="00FD6233" w:rsidRDefault="00186F50" w:rsidP="00FD6233">
      <w:pPr>
        <w:pBdr>
          <w:top w:val="single" w:sz="24" w:space="1" w:color="auto"/>
          <w:left w:val="single" w:sz="24" w:space="4" w:color="auto"/>
          <w:bottom w:val="single" w:sz="24" w:space="1" w:color="auto"/>
          <w:right w:val="single" w:sz="24" w:space="4" w:color="auto"/>
        </w:pBdr>
        <w:rPr>
          <w:rFonts w:ascii="Arial" w:hAnsi="Arial" w:cs="Arial"/>
        </w:rPr>
      </w:pPr>
      <w:r>
        <w:rPr>
          <w:noProof/>
        </w:rPr>
        <w:lastRenderedPageBreak/>
        <w:drawing>
          <wp:inline distT="0" distB="0" distL="0" distR="0" wp14:anchorId="18FFE6DD" wp14:editId="2C487DBC">
            <wp:extent cx="5731510" cy="1379565"/>
            <wp:effectExtent l="0" t="0" r="2540" b="0"/>
            <wp:docPr id="1" name="Picture 1" descr="cid:image001.png@01D1C32C.4E6DA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1C32C.4E6DA1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1379565"/>
                    </a:xfrm>
                    <a:prstGeom prst="rect">
                      <a:avLst/>
                    </a:prstGeom>
                    <a:noFill/>
                    <a:ln>
                      <a:noFill/>
                    </a:ln>
                  </pic:spPr>
                </pic:pic>
              </a:graphicData>
            </a:graphic>
          </wp:inline>
        </w:drawing>
      </w:r>
    </w:p>
    <w:p w:rsidR="00FB7565" w:rsidRDefault="00FB7565" w:rsidP="00EC4216">
      <w:pPr>
        <w:pStyle w:val="subsection"/>
        <w:tabs>
          <w:tab w:val="clear" w:pos="1021"/>
          <w:tab w:val="right" w:pos="0"/>
        </w:tabs>
        <w:ind w:left="0" w:firstLine="0"/>
        <w:rPr>
          <w:rFonts w:ascii="Arial" w:hAnsi="Arial" w:cs="Arial"/>
          <w:sz w:val="24"/>
        </w:rPr>
      </w:pPr>
    </w:p>
    <w:p w:rsidR="00FB7565" w:rsidRPr="00F10E62" w:rsidRDefault="00FB7565" w:rsidP="00FB7565">
      <w:pPr>
        <w:pStyle w:val="subsection"/>
        <w:pBdr>
          <w:top w:val="single" w:sz="24" w:space="1" w:color="auto"/>
          <w:left w:val="single" w:sz="24" w:space="4" w:color="auto"/>
          <w:bottom w:val="single" w:sz="24" w:space="1" w:color="auto"/>
          <w:right w:val="single" w:sz="24" w:space="4" w:color="auto"/>
        </w:pBdr>
        <w:tabs>
          <w:tab w:val="clear" w:pos="1021"/>
          <w:tab w:val="right" w:pos="0"/>
        </w:tabs>
        <w:ind w:left="0" w:firstLine="0"/>
        <w:jc w:val="center"/>
        <w:rPr>
          <w:rFonts w:ascii="Arial" w:hAnsi="Arial" w:cs="Arial"/>
          <w:b/>
          <w:sz w:val="24"/>
        </w:rPr>
      </w:pPr>
      <w:r w:rsidRPr="00F10E62">
        <w:rPr>
          <w:rFonts w:ascii="Arial" w:hAnsi="Arial" w:cs="Arial"/>
          <w:b/>
          <w:sz w:val="24"/>
        </w:rPr>
        <w:t>EXAMPLE</w:t>
      </w:r>
      <w:r>
        <w:rPr>
          <w:rFonts w:ascii="Arial" w:hAnsi="Arial" w:cs="Arial"/>
          <w:b/>
          <w:sz w:val="24"/>
        </w:rPr>
        <w:t xml:space="preserve"> TWO</w:t>
      </w:r>
    </w:p>
    <w:p w:rsidR="00FB7565" w:rsidRDefault="00FB7565" w:rsidP="00FB7565">
      <w:pPr>
        <w:pStyle w:val="subsection"/>
        <w:pBdr>
          <w:top w:val="single" w:sz="24" w:space="1" w:color="auto"/>
          <w:left w:val="single" w:sz="24" w:space="4" w:color="auto"/>
          <w:bottom w:val="single" w:sz="24" w:space="1" w:color="auto"/>
          <w:right w:val="single" w:sz="24" w:space="4" w:color="auto"/>
        </w:pBdr>
        <w:tabs>
          <w:tab w:val="clear" w:pos="1021"/>
          <w:tab w:val="right" w:pos="0"/>
        </w:tabs>
        <w:ind w:left="0" w:firstLine="0"/>
        <w:rPr>
          <w:rFonts w:ascii="Arial" w:hAnsi="Arial" w:cs="Arial"/>
          <w:sz w:val="24"/>
        </w:rPr>
      </w:pPr>
      <w:r>
        <w:rPr>
          <w:rFonts w:ascii="Arial" w:hAnsi="Arial" w:cs="Arial"/>
          <w:sz w:val="24"/>
        </w:rPr>
        <w:t>Lee is living in Germany and working as a lawyer. He owns a property in Australia that he rents out.</w:t>
      </w:r>
    </w:p>
    <w:p w:rsidR="00FB7565" w:rsidRDefault="00FB7565" w:rsidP="00FB7565">
      <w:pPr>
        <w:pStyle w:val="subsection"/>
        <w:pBdr>
          <w:top w:val="single" w:sz="24" w:space="1" w:color="auto"/>
          <w:left w:val="single" w:sz="24" w:space="4" w:color="auto"/>
          <w:bottom w:val="single" w:sz="24" w:space="1" w:color="auto"/>
          <w:right w:val="single" w:sz="24" w:space="4" w:color="auto"/>
        </w:pBdr>
        <w:tabs>
          <w:tab w:val="clear" w:pos="1021"/>
          <w:tab w:val="right" w:pos="0"/>
        </w:tabs>
        <w:ind w:left="0" w:firstLine="0"/>
        <w:rPr>
          <w:rFonts w:ascii="Arial" w:hAnsi="Arial" w:cs="Arial"/>
          <w:sz w:val="24"/>
        </w:rPr>
      </w:pPr>
      <w:r>
        <w:rPr>
          <w:rFonts w:ascii="Arial" w:hAnsi="Arial" w:cs="Arial"/>
          <w:sz w:val="24"/>
        </w:rPr>
        <w:t xml:space="preserve">In working out his foreign-sourced income for the 2016-17 income </w:t>
      </w:r>
      <w:proofErr w:type="gramStart"/>
      <w:r>
        <w:rPr>
          <w:rFonts w:ascii="Arial" w:hAnsi="Arial" w:cs="Arial"/>
          <w:sz w:val="24"/>
        </w:rPr>
        <w:t>year</w:t>
      </w:r>
      <w:proofErr w:type="gramEnd"/>
      <w:r>
        <w:rPr>
          <w:rFonts w:ascii="Arial" w:hAnsi="Arial" w:cs="Arial"/>
          <w:sz w:val="24"/>
        </w:rPr>
        <w:t xml:space="preserve">, Lee chooses the overseas assessed method. Lee has a German tax assessment for the period 1 October 2016 to 30 September 2017. </w:t>
      </w:r>
    </w:p>
    <w:p w:rsidR="00FB7565" w:rsidRDefault="00FB7565" w:rsidP="00FB7565">
      <w:pPr>
        <w:pStyle w:val="subsection"/>
        <w:pBdr>
          <w:top w:val="single" w:sz="24" w:space="1" w:color="auto"/>
          <w:left w:val="single" w:sz="24" w:space="4" w:color="auto"/>
          <w:bottom w:val="single" w:sz="24" w:space="1" w:color="auto"/>
          <w:right w:val="single" w:sz="24" w:space="4" w:color="auto"/>
        </w:pBdr>
        <w:tabs>
          <w:tab w:val="clear" w:pos="1021"/>
          <w:tab w:val="right" w:pos="0"/>
        </w:tabs>
        <w:ind w:left="0" w:firstLine="0"/>
        <w:rPr>
          <w:rFonts w:ascii="Arial" w:hAnsi="Arial" w:cs="Arial"/>
          <w:sz w:val="24"/>
        </w:rPr>
      </w:pPr>
      <w:r>
        <w:rPr>
          <w:rFonts w:ascii="Arial" w:hAnsi="Arial" w:cs="Arial"/>
          <w:sz w:val="24"/>
        </w:rPr>
        <w:t>When using the overseas assessed method he reports the income he has earned in Germany (as shown in his foreign tax assessment), as a proxy for his income over the income year. This forms the foreign-sourced income component of his worldwide income.</w:t>
      </w:r>
    </w:p>
    <w:p w:rsidR="00FB7565" w:rsidRDefault="00FB7565" w:rsidP="00FB7565">
      <w:pPr>
        <w:pStyle w:val="subsection"/>
        <w:pBdr>
          <w:top w:val="single" w:sz="24" w:space="1" w:color="auto"/>
          <w:left w:val="single" w:sz="24" w:space="4" w:color="auto"/>
          <w:bottom w:val="single" w:sz="24" w:space="1" w:color="auto"/>
          <w:right w:val="single" w:sz="24" w:space="4" w:color="auto"/>
        </w:pBdr>
        <w:tabs>
          <w:tab w:val="clear" w:pos="1021"/>
          <w:tab w:val="right" w:pos="0"/>
        </w:tabs>
        <w:ind w:left="0" w:firstLine="0"/>
        <w:rPr>
          <w:rFonts w:ascii="Arial" w:hAnsi="Arial" w:cs="Arial"/>
          <w:sz w:val="24"/>
        </w:rPr>
      </w:pPr>
      <w:r>
        <w:rPr>
          <w:rFonts w:ascii="Arial" w:hAnsi="Arial" w:cs="Arial"/>
          <w:sz w:val="24"/>
        </w:rPr>
        <w:t xml:space="preserve">As a foreign resident, Lee must also </w:t>
      </w:r>
      <w:r w:rsidR="007C1B41">
        <w:rPr>
          <w:rFonts w:ascii="Arial" w:hAnsi="Arial" w:cs="Arial"/>
          <w:sz w:val="24"/>
        </w:rPr>
        <w:t>report</w:t>
      </w:r>
      <w:r>
        <w:rPr>
          <w:rFonts w:ascii="Arial" w:hAnsi="Arial" w:cs="Arial"/>
          <w:sz w:val="24"/>
        </w:rPr>
        <w:t xml:space="preserve"> all income earned from the rental property by lodging an income tax return in Australia. Rental income falls within the definition of repayment income in section 154-5 of the </w:t>
      </w:r>
      <w:proofErr w:type="spellStart"/>
      <w:r>
        <w:rPr>
          <w:rFonts w:ascii="Arial" w:hAnsi="Arial" w:cs="Arial"/>
          <w:sz w:val="24"/>
        </w:rPr>
        <w:t>HESA</w:t>
      </w:r>
      <w:proofErr w:type="spellEnd"/>
      <w:r>
        <w:rPr>
          <w:rFonts w:ascii="Arial" w:hAnsi="Arial" w:cs="Arial"/>
          <w:sz w:val="24"/>
        </w:rPr>
        <w:t xml:space="preserve">. </w:t>
      </w:r>
      <w:r w:rsidR="007C1B41">
        <w:rPr>
          <w:rFonts w:ascii="Arial" w:hAnsi="Arial" w:cs="Arial"/>
          <w:sz w:val="24"/>
        </w:rPr>
        <w:t>The income from his rental property</w:t>
      </w:r>
      <w:r>
        <w:rPr>
          <w:rFonts w:ascii="Arial" w:hAnsi="Arial" w:cs="Arial"/>
          <w:sz w:val="24"/>
        </w:rPr>
        <w:t xml:space="preserve"> </w:t>
      </w:r>
      <w:r w:rsidR="007C1B41">
        <w:rPr>
          <w:rFonts w:ascii="Arial" w:hAnsi="Arial" w:cs="Arial"/>
          <w:sz w:val="24"/>
        </w:rPr>
        <w:t xml:space="preserve">in Australia </w:t>
      </w:r>
      <w:r>
        <w:rPr>
          <w:rFonts w:ascii="Arial" w:hAnsi="Arial" w:cs="Arial"/>
          <w:sz w:val="24"/>
        </w:rPr>
        <w:t>forms the repayment income component of his worldwide income.</w:t>
      </w:r>
    </w:p>
    <w:p w:rsidR="00FB7565" w:rsidRDefault="00FB7565" w:rsidP="00FB7565">
      <w:pPr>
        <w:pStyle w:val="subsection"/>
        <w:pBdr>
          <w:top w:val="single" w:sz="24" w:space="1" w:color="auto"/>
          <w:left w:val="single" w:sz="24" w:space="4" w:color="auto"/>
          <w:bottom w:val="single" w:sz="24" w:space="1" w:color="auto"/>
          <w:right w:val="single" w:sz="24" w:space="4" w:color="auto"/>
        </w:pBdr>
        <w:tabs>
          <w:tab w:val="clear" w:pos="1021"/>
          <w:tab w:val="right" w:pos="0"/>
        </w:tabs>
        <w:ind w:left="0" w:firstLine="0"/>
        <w:rPr>
          <w:rFonts w:ascii="Arial" w:hAnsi="Arial" w:cs="Arial"/>
          <w:sz w:val="24"/>
        </w:rPr>
      </w:pPr>
      <w:r>
        <w:rPr>
          <w:rFonts w:ascii="Arial" w:hAnsi="Arial" w:cs="Arial"/>
          <w:sz w:val="24"/>
        </w:rPr>
        <w:t xml:space="preserve">If Lee </w:t>
      </w:r>
      <w:r w:rsidR="00F2215C">
        <w:rPr>
          <w:rFonts w:ascii="Arial" w:hAnsi="Arial" w:cs="Arial"/>
          <w:sz w:val="24"/>
        </w:rPr>
        <w:t>paid</w:t>
      </w:r>
      <w:r>
        <w:rPr>
          <w:rFonts w:ascii="Arial" w:hAnsi="Arial" w:cs="Arial"/>
          <w:sz w:val="24"/>
        </w:rPr>
        <w:t xml:space="preserve"> a compulsory repayment amount on his Australian taxable income it will be accounted for when calculating his total repayment amount based on his worldwide income. </w:t>
      </w:r>
    </w:p>
    <w:p w:rsidR="00E83309" w:rsidRDefault="00EC4216" w:rsidP="00EC4216">
      <w:pPr>
        <w:pStyle w:val="subsection"/>
        <w:tabs>
          <w:tab w:val="clear" w:pos="1021"/>
          <w:tab w:val="right" w:pos="0"/>
        </w:tabs>
        <w:ind w:left="0" w:firstLine="0"/>
        <w:rPr>
          <w:rFonts w:ascii="Arial" w:hAnsi="Arial" w:cs="Arial"/>
          <w:sz w:val="24"/>
        </w:rPr>
      </w:pPr>
      <w:r>
        <w:rPr>
          <w:rFonts w:ascii="Arial" w:hAnsi="Arial" w:cs="Arial"/>
          <w:sz w:val="24"/>
        </w:rPr>
        <w:br/>
      </w:r>
      <w:r w:rsidR="004A7076">
        <w:rPr>
          <w:rFonts w:ascii="Arial" w:hAnsi="Arial" w:cs="Arial"/>
          <w:b/>
          <w:sz w:val="24"/>
        </w:rPr>
        <w:t>CO</w:t>
      </w:r>
      <w:r w:rsidR="00ED10F8">
        <w:rPr>
          <w:rFonts w:ascii="Arial" w:hAnsi="Arial" w:cs="Arial"/>
          <w:b/>
          <w:sz w:val="24"/>
        </w:rPr>
        <w:t>MPREHENSIVE TAX</w:t>
      </w:r>
      <w:r w:rsidR="00ED10F8">
        <w:rPr>
          <w:rFonts w:ascii="Arial" w:hAnsi="Arial" w:cs="Arial"/>
          <w:b/>
          <w:sz w:val="24"/>
        </w:rPr>
        <w:noBreakHyphen/>
        <w:t>BASED ASSESSMENT</w:t>
      </w:r>
      <w:r w:rsidR="00062FA3" w:rsidRPr="00062FA3">
        <w:rPr>
          <w:rFonts w:ascii="Arial" w:hAnsi="Arial" w:cs="Arial"/>
          <w:b/>
          <w:sz w:val="24"/>
        </w:rPr>
        <w:t xml:space="preserve"> METHOD</w:t>
      </w:r>
      <w:r w:rsidR="00062FA3">
        <w:rPr>
          <w:rFonts w:ascii="Arial" w:hAnsi="Arial" w:cs="Arial"/>
          <w:b/>
          <w:sz w:val="24"/>
        </w:rPr>
        <w:br/>
      </w:r>
      <w:r w:rsidR="00062FA3">
        <w:rPr>
          <w:rFonts w:ascii="Arial" w:hAnsi="Arial" w:cs="Arial"/>
          <w:b/>
          <w:sz w:val="24"/>
        </w:rPr>
        <w:br/>
      </w:r>
      <w:r w:rsidR="00F302BD">
        <w:rPr>
          <w:rFonts w:ascii="Arial" w:hAnsi="Arial" w:cs="Arial"/>
          <w:sz w:val="24"/>
        </w:rPr>
        <w:t xml:space="preserve">Section 9 </w:t>
      </w:r>
      <w:r w:rsidR="00E83309">
        <w:rPr>
          <w:rFonts w:ascii="Arial" w:hAnsi="Arial" w:cs="Arial"/>
          <w:sz w:val="24"/>
        </w:rPr>
        <w:t>of the Guidelines</w:t>
      </w:r>
      <w:r w:rsidR="00F302BD">
        <w:rPr>
          <w:rFonts w:ascii="Arial" w:hAnsi="Arial" w:cs="Arial"/>
          <w:sz w:val="24"/>
        </w:rPr>
        <w:t xml:space="preserve"> </w:t>
      </w:r>
      <w:r w:rsidR="00E83309">
        <w:rPr>
          <w:rFonts w:ascii="Arial" w:hAnsi="Arial" w:cs="Arial"/>
          <w:sz w:val="24"/>
        </w:rPr>
        <w:t>provides information on this</w:t>
      </w:r>
      <w:r w:rsidR="00F302BD">
        <w:rPr>
          <w:rFonts w:ascii="Arial" w:hAnsi="Arial" w:cs="Arial"/>
          <w:sz w:val="24"/>
        </w:rPr>
        <w:t xml:space="preserve"> method</w:t>
      </w:r>
      <w:r w:rsidR="00676586">
        <w:rPr>
          <w:rFonts w:ascii="Arial" w:hAnsi="Arial" w:cs="Arial"/>
          <w:sz w:val="24"/>
        </w:rPr>
        <w:t xml:space="preserve"> of assessing foreign</w:t>
      </w:r>
      <w:r w:rsidR="000A320E">
        <w:rPr>
          <w:rFonts w:ascii="Arial" w:hAnsi="Arial" w:cs="Arial"/>
          <w:sz w:val="24"/>
        </w:rPr>
        <w:noBreakHyphen/>
      </w:r>
      <w:r w:rsidR="00676586">
        <w:rPr>
          <w:rFonts w:ascii="Arial" w:hAnsi="Arial" w:cs="Arial"/>
          <w:sz w:val="24"/>
        </w:rPr>
        <w:t>sourced income</w:t>
      </w:r>
      <w:r w:rsidR="00F302BD">
        <w:rPr>
          <w:rFonts w:ascii="Arial" w:hAnsi="Arial" w:cs="Arial"/>
          <w:sz w:val="24"/>
        </w:rPr>
        <w:t xml:space="preserve">. </w:t>
      </w:r>
    </w:p>
    <w:p w:rsidR="006A52DB" w:rsidRPr="00FB7565" w:rsidRDefault="00F302BD" w:rsidP="00EC4216">
      <w:pPr>
        <w:pStyle w:val="subsection"/>
        <w:tabs>
          <w:tab w:val="clear" w:pos="1021"/>
          <w:tab w:val="right" w:pos="0"/>
        </w:tabs>
        <w:ind w:left="0" w:firstLine="0"/>
        <w:rPr>
          <w:rFonts w:ascii="Arial" w:hAnsi="Arial" w:cs="Arial"/>
          <w:sz w:val="24"/>
        </w:rPr>
      </w:pPr>
      <w:r>
        <w:rPr>
          <w:rFonts w:ascii="Arial" w:hAnsi="Arial" w:cs="Arial"/>
          <w:sz w:val="24"/>
        </w:rPr>
        <w:t>U</w:t>
      </w:r>
      <w:r w:rsidR="00E83309">
        <w:rPr>
          <w:rFonts w:ascii="Arial" w:hAnsi="Arial" w:cs="Arial"/>
          <w:sz w:val="24"/>
        </w:rPr>
        <w:t>nder</w:t>
      </w:r>
      <w:r>
        <w:rPr>
          <w:rFonts w:ascii="Arial" w:hAnsi="Arial" w:cs="Arial"/>
          <w:sz w:val="24"/>
        </w:rPr>
        <w:t xml:space="preserve"> </w:t>
      </w:r>
      <w:r w:rsidR="00F719B9">
        <w:rPr>
          <w:rFonts w:ascii="Arial" w:hAnsi="Arial" w:cs="Arial"/>
          <w:sz w:val="24"/>
        </w:rPr>
        <w:t>the comprehensive tax-based assessment method</w:t>
      </w:r>
      <w:r w:rsidR="0052233B">
        <w:rPr>
          <w:rFonts w:ascii="Arial" w:hAnsi="Arial" w:cs="Arial"/>
          <w:sz w:val="24"/>
        </w:rPr>
        <w:t>, a</w:t>
      </w:r>
      <w:r w:rsidR="00595716">
        <w:rPr>
          <w:rFonts w:ascii="Arial" w:hAnsi="Arial" w:cs="Arial"/>
          <w:sz w:val="24"/>
        </w:rPr>
        <w:t>n overseas</w:t>
      </w:r>
      <w:r w:rsidR="0052233B">
        <w:rPr>
          <w:rFonts w:ascii="Arial" w:hAnsi="Arial" w:cs="Arial"/>
          <w:sz w:val="24"/>
        </w:rPr>
        <w:t xml:space="preserve"> debtor</w:t>
      </w:r>
      <w:r w:rsidR="000A4DA8">
        <w:rPr>
          <w:rFonts w:ascii="Arial" w:hAnsi="Arial" w:cs="Arial"/>
          <w:sz w:val="24"/>
        </w:rPr>
        <w:t xml:space="preserve"> </w:t>
      </w:r>
      <w:r w:rsidR="009C13DC">
        <w:rPr>
          <w:rFonts w:ascii="Arial" w:hAnsi="Arial" w:cs="Arial"/>
          <w:sz w:val="24"/>
        </w:rPr>
        <w:t>assesses</w:t>
      </w:r>
      <w:r w:rsidR="000A4DA8">
        <w:rPr>
          <w:rFonts w:ascii="Arial" w:hAnsi="Arial" w:cs="Arial"/>
          <w:sz w:val="24"/>
        </w:rPr>
        <w:t xml:space="preserve"> their total </w:t>
      </w:r>
      <w:r w:rsidR="00E83309">
        <w:rPr>
          <w:rFonts w:ascii="Arial" w:hAnsi="Arial" w:cs="Arial"/>
          <w:sz w:val="24"/>
        </w:rPr>
        <w:t>foreign</w:t>
      </w:r>
      <w:r w:rsidR="000A4DA8">
        <w:rPr>
          <w:rFonts w:ascii="Arial" w:hAnsi="Arial" w:cs="Arial"/>
          <w:sz w:val="24"/>
        </w:rPr>
        <w:t xml:space="preserve"> </w:t>
      </w:r>
      <w:r w:rsidR="00B91D0F">
        <w:rPr>
          <w:rFonts w:ascii="Arial" w:hAnsi="Arial" w:cs="Arial"/>
          <w:sz w:val="24"/>
        </w:rPr>
        <w:t>income</w:t>
      </w:r>
      <w:r w:rsidR="000A4DA8">
        <w:rPr>
          <w:rFonts w:ascii="Arial" w:hAnsi="Arial" w:cs="Arial"/>
          <w:sz w:val="24"/>
        </w:rPr>
        <w:t xml:space="preserve"> using Australian taxation rules. </w:t>
      </w:r>
      <w:r w:rsidR="00F2215C">
        <w:rPr>
          <w:rFonts w:ascii="Arial" w:hAnsi="Arial" w:cs="Arial"/>
          <w:sz w:val="24"/>
        </w:rPr>
        <w:t xml:space="preserve">A </w:t>
      </w:r>
      <w:r w:rsidR="004A5C83">
        <w:rPr>
          <w:rFonts w:ascii="Arial" w:hAnsi="Arial" w:cs="Arial"/>
          <w:sz w:val="24"/>
        </w:rPr>
        <w:t>person’s foreign-sourced income is the difference between their total (pre-tax) foreign income and the</w:t>
      </w:r>
      <w:r w:rsidR="00B91D0F">
        <w:rPr>
          <w:rFonts w:ascii="Arial" w:hAnsi="Arial" w:cs="Arial"/>
          <w:sz w:val="24"/>
        </w:rPr>
        <w:t xml:space="preserve"> deductions that would be allowable under </w:t>
      </w:r>
      <w:r w:rsidR="00716B5C">
        <w:rPr>
          <w:rFonts w:ascii="Arial" w:hAnsi="Arial" w:cs="Arial"/>
          <w:sz w:val="24"/>
        </w:rPr>
        <w:t>the A</w:t>
      </w:r>
      <w:r w:rsidR="0052233B">
        <w:rPr>
          <w:rFonts w:ascii="Arial" w:hAnsi="Arial" w:cs="Arial"/>
          <w:sz w:val="24"/>
        </w:rPr>
        <w:t>ustralian taxation system</w:t>
      </w:r>
      <w:r w:rsidR="000A4DA8">
        <w:rPr>
          <w:rFonts w:ascii="Arial" w:hAnsi="Arial" w:cs="Arial"/>
          <w:sz w:val="24"/>
        </w:rPr>
        <w:t xml:space="preserve">. </w:t>
      </w:r>
    </w:p>
    <w:p w:rsidR="002B2612" w:rsidRDefault="00EE3DD3" w:rsidP="004E1BE5">
      <w:pPr>
        <w:pStyle w:val="subsection"/>
        <w:tabs>
          <w:tab w:val="clear" w:pos="1021"/>
          <w:tab w:val="right" w:pos="0"/>
        </w:tabs>
        <w:ind w:left="0" w:firstLine="0"/>
        <w:rPr>
          <w:rFonts w:ascii="Arial" w:hAnsi="Arial" w:cs="Arial"/>
          <w:sz w:val="24"/>
        </w:rPr>
      </w:pPr>
      <w:r>
        <w:rPr>
          <w:rFonts w:ascii="Arial" w:hAnsi="Arial" w:cs="Arial"/>
          <w:sz w:val="24"/>
        </w:rPr>
        <w:t xml:space="preserve">This method is available to ensure that no </w:t>
      </w:r>
      <w:r w:rsidR="006B58DC">
        <w:rPr>
          <w:rFonts w:ascii="Arial" w:hAnsi="Arial" w:cs="Arial"/>
          <w:sz w:val="24"/>
        </w:rPr>
        <w:t xml:space="preserve">overseas </w:t>
      </w:r>
      <w:r>
        <w:rPr>
          <w:rFonts w:ascii="Arial" w:hAnsi="Arial" w:cs="Arial"/>
          <w:sz w:val="24"/>
        </w:rPr>
        <w:t>debtors are unfairly disadvantaged by the income assessment methods when compared</w:t>
      </w:r>
      <w:r w:rsidR="00F2215C">
        <w:rPr>
          <w:rFonts w:ascii="Arial" w:hAnsi="Arial" w:cs="Arial"/>
          <w:sz w:val="24"/>
        </w:rPr>
        <w:t xml:space="preserve"> to debtors living in Australia. See Example Three.</w:t>
      </w:r>
      <w:r w:rsidR="00F600A6">
        <w:rPr>
          <w:rFonts w:ascii="Arial" w:hAnsi="Arial" w:cs="Arial"/>
          <w:sz w:val="24"/>
        </w:rPr>
        <w:br/>
      </w:r>
      <w:r>
        <w:rPr>
          <w:rFonts w:ascii="Arial" w:hAnsi="Arial" w:cs="Arial"/>
          <w:sz w:val="24"/>
        </w:rPr>
        <w:t xml:space="preserve"> </w:t>
      </w:r>
    </w:p>
    <w:p w:rsidR="002B2612" w:rsidRDefault="002B2612">
      <w:pPr>
        <w:spacing w:after="200" w:line="276" w:lineRule="auto"/>
        <w:rPr>
          <w:rFonts w:ascii="Arial" w:hAnsi="Arial" w:cs="Arial"/>
          <w:szCs w:val="20"/>
        </w:rPr>
      </w:pPr>
      <w:r>
        <w:rPr>
          <w:rFonts w:ascii="Arial" w:hAnsi="Arial" w:cs="Arial"/>
        </w:rPr>
        <w:br w:type="page"/>
      </w:r>
    </w:p>
    <w:p w:rsidR="002B0ABF" w:rsidRDefault="002B0ABF" w:rsidP="004E1BE5">
      <w:pPr>
        <w:pStyle w:val="subsection"/>
        <w:tabs>
          <w:tab w:val="clear" w:pos="1021"/>
          <w:tab w:val="right" w:pos="0"/>
        </w:tabs>
        <w:ind w:left="0" w:firstLine="0"/>
        <w:rPr>
          <w:rFonts w:ascii="Arial" w:hAnsi="Arial" w:cs="Arial"/>
          <w:sz w:val="24"/>
        </w:rPr>
      </w:pPr>
    </w:p>
    <w:p w:rsidR="002B0ABF" w:rsidRPr="00F10E62" w:rsidRDefault="002B0ABF" w:rsidP="002B0ABF">
      <w:pPr>
        <w:pStyle w:val="subsection"/>
        <w:pBdr>
          <w:top w:val="single" w:sz="24" w:space="1" w:color="auto"/>
          <w:left w:val="single" w:sz="24" w:space="4" w:color="auto"/>
          <w:bottom w:val="single" w:sz="24" w:space="1" w:color="auto"/>
          <w:right w:val="single" w:sz="24" w:space="4" w:color="auto"/>
        </w:pBdr>
        <w:tabs>
          <w:tab w:val="clear" w:pos="1021"/>
          <w:tab w:val="right" w:pos="0"/>
        </w:tabs>
        <w:ind w:left="0" w:firstLine="0"/>
        <w:jc w:val="center"/>
        <w:rPr>
          <w:rFonts w:ascii="Arial" w:hAnsi="Arial" w:cs="Arial"/>
          <w:b/>
          <w:sz w:val="24"/>
        </w:rPr>
      </w:pPr>
      <w:r w:rsidRPr="00F10E62">
        <w:rPr>
          <w:rFonts w:ascii="Arial" w:hAnsi="Arial" w:cs="Arial"/>
          <w:b/>
          <w:sz w:val="24"/>
        </w:rPr>
        <w:t>EXAMPLE</w:t>
      </w:r>
      <w:r w:rsidR="00186F50">
        <w:rPr>
          <w:rFonts w:ascii="Arial" w:hAnsi="Arial" w:cs="Arial"/>
          <w:b/>
          <w:sz w:val="24"/>
        </w:rPr>
        <w:t xml:space="preserve"> THREE</w:t>
      </w:r>
    </w:p>
    <w:p w:rsidR="002B0ABF" w:rsidRDefault="00EB081B" w:rsidP="002B0ABF">
      <w:pPr>
        <w:pStyle w:val="subsection"/>
        <w:pBdr>
          <w:top w:val="single" w:sz="24" w:space="1" w:color="auto"/>
          <w:left w:val="single" w:sz="24" w:space="4" w:color="auto"/>
          <w:bottom w:val="single" w:sz="24" w:space="1" w:color="auto"/>
          <w:right w:val="single" w:sz="24" w:space="4" w:color="auto"/>
        </w:pBdr>
        <w:tabs>
          <w:tab w:val="clear" w:pos="1021"/>
          <w:tab w:val="right" w:pos="0"/>
        </w:tabs>
        <w:ind w:left="0" w:firstLine="0"/>
        <w:rPr>
          <w:rFonts w:ascii="Arial" w:hAnsi="Arial" w:cs="Arial"/>
          <w:sz w:val="24"/>
        </w:rPr>
      </w:pPr>
      <w:proofErr w:type="spellStart"/>
      <w:r>
        <w:rPr>
          <w:rFonts w:ascii="Arial" w:hAnsi="Arial" w:cs="Arial"/>
          <w:sz w:val="24"/>
        </w:rPr>
        <w:t>Nadiah</w:t>
      </w:r>
      <w:proofErr w:type="spellEnd"/>
      <w:r w:rsidR="002B0ABF">
        <w:rPr>
          <w:rFonts w:ascii="Arial" w:hAnsi="Arial" w:cs="Arial"/>
          <w:sz w:val="24"/>
        </w:rPr>
        <w:t xml:space="preserve"> is a small business owner in Canada</w:t>
      </w:r>
      <w:r>
        <w:rPr>
          <w:rFonts w:ascii="Arial" w:hAnsi="Arial" w:cs="Arial"/>
          <w:sz w:val="24"/>
        </w:rPr>
        <w:t>. S</w:t>
      </w:r>
      <w:r w:rsidR="002B2612">
        <w:rPr>
          <w:rFonts w:ascii="Arial" w:hAnsi="Arial" w:cs="Arial"/>
          <w:sz w:val="24"/>
        </w:rPr>
        <w:t>he primarily works by herself on contracts with other businesses</w:t>
      </w:r>
      <w:r w:rsidR="000A320E">
        <w:rPr>
          <w:rFonts w:ascii="Arial" w:hAnsi="Arial" w:cs="Arial"/>
          <w:sz w:val="24"/>
        </w:rPr>
        <w:t xml:space="preserve">. Because of differences in tax rules, </w:t>
      </w:r>
      <w:proofErr w:type="spellStart"/>
      <w:r w:rsidR="00186F50">
        <w:rPr>
          <w:rFonts w:ascii="Arial" w:hAnsi="Arial" w:cs="Arial"/>
          <w:sz w:val="24"/>
        </w:rPr>
        <w:t>Nadiah</w:t>
      </w:r>
      <w:proofErr w:type="spellEnd"/>
      <w:r w:rsidR="00186F50">
        <w:rPr>
          <w:rFonts w:ascii="Arial" w:hAnsi="Arial" w:cs="Arial"/>
          <w:sz w:val="24"/>
        </w:rPr>
        <w:t xml:space="preserve"> </w:t>
      </w:r>
      <w:r w:rsidR="002B2612">
        <w:rPr>
          <w:rFonts w:ascii="Arial" w:hAnsi="Arial" w:cs="Arial"/>
          <w:sz w:val="24"/>
        </w:rPr>
        <w:t xml:space="preserve">believes </w:t>
      </w:r>
      <w:r w:rsidR="000A320E">
        <w:rPr>
          <w:rFonts w:ascii="Arial" w:hAnsi="Arial" w:cs="Arial"/>
          <w:sz w:val="24"/>
        </w:rPr>
        <w:t xml:space="preserve">it would be better for her to use </w:t>
      </w:r>
      <w:r w:rsidR="00F719B9">
        <w:rPr>
          <w:rFonts w:ascii="Arial" w:hAnsi="Arial" w:cs="Arial"/>
          <w:sz w:val="24"/>
        </w:rPr>
        <w:t xml:space="preserve">the </w:t>
      </w:r>
      <w:r w:rsidR="000A320E">
        <w:rPr>
          <w:rFonts w:ascii="Arial" w:hAnsi="Arial" w:cs="Arial"/>
          <w:sz w:val="24"/>
        </w:rPr>
        <w:t>comprehensive assessment</w:t>
      </w:r>
      <w:r w:rsidR="00F719B9">
        <w:rPr>
          <w:rFonts w:ascii="Arial" w:hAnsi="Arial" w:cs="Arial"/>
          <w:sz w:val="24"/>
        </w:rPr>
        <w:t xml:space="preserve"> method</w:t>
      </w:r>
      <w:r w:rsidR="000A320E">
        <w:rPr>
          <w:rFonts w:ascii="Arial" w:hAnsi="Arial" w:cs="Arial"/>
          <w:sz w:val="24"/>
        </w:rPr>
        <w:t xml:space="preserve"> when working out her foreign-sourced income for the 2016-17 income </w:t>
      </w:r>
      <w:proofErr w:type="gramStart"/>
      <w:r w:rsidR="000A320E">
        <w:rPr>
          <w:rFonts w:ascii="Arial" w:hAnsi="Arial" w:cs="Arial"/>
          <w:sz w:val="24"/>
        </w:rPr>
        <w:t>year</w:t>
      </w:r>
      <w:proofErr w:type="gramEnd"/>
      <w:r w:rsidR="000A320E">
        <w:rPr>
          <w:rFonts w:ascii="Arial" w:hAnsi="Arial" w:cs="Arial"/>
          <w:sz w:val="24"/>
        </w:rPr>
        <w:t xml:space="preserve">. </w:t>
      </w:r>
    </w:p>
    <w:p w:rsidR="000A320E" w:rsidRDefault="002B2612" w:rsidP="002B0ABF">
      <w:pPr>
        <w:pStyle w:val="subsection"/>
        <w:pBdr>
          <w:top w:val="single" w:sz="24" w:space="1" w:color="auto"/>
          <w:left w:val="single" w:sz="24" w:space="4" w:color="auto"/>
          <w:bottom w:val="single" w:sz="24" w:space="1" w:color="auto"/>
          <w:right w:val="single" w:sz="24" w:space="4" w:color="auto"/>
        </w:pBdr>
        <w:tabs>
          <w:tab w:val="clear" w:pos="1021"/>
          <w:tab w:val="right" w:pos="0"/>
        </w:tabs>
        <w:ind w:left="0" w:firstLine="0"/>
        <w:rPr>
          <w:rFonts w:ascii="Arial" w:hAnsi="Arial" w:cs="Arial"/>
          <w:sz w:val="24"/>
        </w:rPr>
      </w:pPr>
      <w:r w:rsidRPr="00860E0B">
        <w:rPr>
          <w:rFonts w:ascii="Arial" w:hAnsi="Arial" w:cs="Arial"/>
          <w:sz w:val="24"/>
        </w:rPr>
        <w:t xml:space="preserve">Under Australian taxation rules </w:t>
      </w:r>
      <w:proofErr w:type="spellStart"/>
      <w:r w:rsidR="00EB081B">
        <w:rPr>
          <w:rFonts w:ascii="Arial" w:hAnsi="Arial" w:cs="Arial"/>
          <w:sz w:val="24"/>
        </w:rPr>
        <w:t>Nadiah</w:t>
      </w:r>
      <w:proofErr w:type="spellEnd"/>
      <w:r w:rsidRPr="00860E0B">
        <w:rPr>
          <w:rFonts w:ascii="Arial" w:hAnsi="Arial" w:cs="Arial"/>
          <w:sz w:val="24"/>
        </w:rPr>
        <w:t xml:space="preserve"> is earning Personal Services Income</w:t>
      </w:r>
      <w:r w:rsidRPr="004012BC">
        <w:rPr>
          <w:rFonts w:ascii="Arial" w:hAnsi="Arial" w:cs="Arial"/>
          <w:sz w:val="24"/>
        </w:rPr>
        <w:t xml:space="preserve">. She can then </w:t>
      </w:r>
      <w:r w:rsidRPr="00860E0B">
        <w:rPr>
          <w:rFonts w:ascii="Arial" w:hAnsi="Arial" w:cs="Arial"/>
          <w:sz w:val="24"/>
        </w:rPr>
        <w:t xml:space="preserve">report the business income as her own income and </w:t>
      </w:r>
      <w:r w:rsidRPr="004012BC">
        <w:rPr>
          <w:rFonts w:ascii="Arial" w:hAnsi="Arial" w:cs="Arial"/>
          <w:sz w:val="24"/>
        </w:rPr>
        <w:t xml:space="preserve">make deductions </w:t>
      </w:r>
      <w:r>
        <w:rPr>
          <w:rFonts w:ascii="Arial" w:hAnsi="Arial" w:cs="Arial"/>
          <w:sz w:val="24"/>
        </w:rPr>
        <w:t>derived from business expenses</w:t>
      </w:r>
      <w:r w:rsidRPr="004012BC">
        <w:rPr>
          <w:rFonts w:ascii="Arial" w:hAnsi="Arial" w:cs="Arial"/>
          <w:sz w:val="24"/>
        </w:rPr>
        <w:t xml:space="preserve"> that would be allowable under the Australian tax system.</w:t>
      </w:r>
      <w:r w:rsidR="007C1B41">
        <w:rPr>
          <w:rFonts w:ascii="Arial" w:hAnsi="Arial" w:cs="Arial"/>
          <w:sz w:val="24"/>
        </w:rPr>
        <w:t xml:space="preserve"> She reports this as her foreign-sourced income for the income year.</w:t>
      </w:r>
    </w:p>
    <w:p w:rsidR="004E1BE5" w:rsidRPr="004E1BE5" w:rsidRDefault="00EB081B" w:rsidP="0050411B">
      <w:pPr>
        <w:pStyle w:val="subsection"/>
        <w:pBdr>
          <w:top w:val="single" w:sz="24" w:space="1" w:color="auto"/>
          <w:left w:val="single" w:sz="24" w:space="4" w:color="auto"/>
          <w:bottom w:val="single" w:sz="24" w:space="1" w:color="auto"/>
          <w:right w:val="single" w:sz="24" w:space="4" w:color="auto"/>
        </w:pBdr>
        <w:tabs>
          <w:tab w:val="clear" w:pos="1021"/>
          <w:tab w:val="right" w:pos="0"/>
        </w:tabs>
        <w:ind w:left="0" w:firstLine="0"/>
        <w:rPr>
          <w:rFonts w:ascii="Arial" w:hAnsi="Arial" w:cs="Arial"/>
          <w:sz w:val="24"/>
        </w:rPr>
      </w:pPr>
      <w:proofErr w:type="spellStart"/>
      <w:r>
        <w:rPr>
          <w:rFonts w:ascii="Arial" w:hAnsi="Arial" w:cs="Arial"/>
          <w:sz w:val="24"/>
        </w:rPr>
        <w:t>Nadiah</w:t>
      </w:r>
      <w:proofErr w:type="spellEnd"/>
      <w:r w:rsidR="000A320E">
        <w:rPr>
          <w:rFonts w:ascii="Arial" w:hAnsi="Arial" w:cs="Arial"/>
          <w:sz w:val="24"/>
        </w:rPr>
        <w:t xml:space="preserve"> must also report on any repayment income earned</w:t>
      </w:r>
      <w:r w:rsidR="00297A9F">
        <w:rPr>
          <w:rFonts w:ascii="Arial" w:hAnsi="Arial" w:cs="Arial"/>
          <w:sz w:val="24"/>
        </w:rPr>
        <w:t>, which is added to her foreign-sourced income, to calculate her worldwide income and therefore</w:t>
      </w:r>
      <w:r w:rsidR="000A320E">
        <w:rPr>
          <w:rFonts w:ascii="Arial" w:hAnsi="Arial" w:cs="Arial"/>
          <w:sz w:val="24"/>
        </w:rPr>
        <w:t xml:space="preserve"> her repayment </w:t>
      </w:r>
      <w:r w:rsidR="00297A9F">
        <w:rPr>
          <w:rFonts w:ascii="Arial" w:hAnsi="Arial" w:cs="Arial"/>
          <w:sz w:val="24"/>
        </w:rPr>
        <w:t>amount</w:t>
      </w:r>
      <w:r w:rsidR="000A320E">
        <w:rPr>
          <w:rFonts w:ascii="Arial" w:hAnsi="Arial" w:cs="Arial"/>
          <w:sz w:val="24"/>
        </w:rPr>
        <w:t>.</w:t>
      </w:r>
    </w:p>
    <w:p w:rsidR="00EE3DD3" w:rsidRPr="00F10E62" w:rsidRDefault="00EE3DD3" w:rsidP="00F10E62">
      <w:pPr>
        <w:pStyle w:val="subsection"/>
        <w:tabs>
          <w:tab w:val="clear" w:pos="1021"/>
          <w:tab w:val="right" w:pos="0"/>
        </w:tabs>
        <w:ind w:left="0" w:firstLine="0"/>
        <w:rPr>
          <w:rFonts w:ascii="Arial" w:hAnsi="Arial" w:cs="Arial"/>
          <w:sz w:val="24"/>
        </w:rPr>
      </w:pPr>
    </w:p>
    <w:p w:rsidR="00F302BD" w:rsidRDefault="00F302BD" w:rsidP="00BF18E0">
      <w:pPr>
        <w:spacing w:after="200" w:line="276" w:lineRule="auto"/>
        <w:rPr>
          <w:rFonts w:ascii="Arial" w:hAnsi="Arial" w:cs="Arial"/>
        </w:rPr>
      </w:pPr>
      <w:r>
        <w:rPr>
          <w:rFonts w:ascii="Arial" w:hAnsi="Arial" w:cs="Arial"/>
          <w:b/>
        </w:rPr>
        <w:t>CURRENCY CONVERSION</w:t>
      </w:r>
    </w:p>
    <w:p w:rsidR="001277DA" w:rsidRDefault="00F302BD" w:rsidP="0020713B">
      <w:pPr>
        <w:spacing w:after="240"/>
        <w:rPr>
          <w:rFonts w:ascii="Arial" w:hAnsi="Arial" w:cs="Arial"/>
        </w:rPr>
      </w:pPr>
      <w:r>
        <w:rPr>
          <w:rFonts w:ascii="Arial" w:hAnsi="Arial" w:cs="Arial"/>
        </w:rPr>
        <w:t xml:space="preserve">Section 10 of the Guidelines outlines how to convert foreign currency to Australian dollars. </w:t>
      </w:r>
      <w:r w:rsidR="003D5889" w:rsidRPr="00B53205">
        <w:rPr>
          <w:rFonts w:ascii="Arial" w:hAnsi="Arial" w:cs="Arial"/>
        </w:rPr>
        <w:t xml:space="preserve">The rate of conversion </w:t>
      </w:r>
      <w:r w:rsidR="00B53205" w:rsidRPr="00B53205">
        <w:rPr>
          <w:rFonts w:ascii="Arial" w:hAnsi="Arial" w:cs="Arial"/>
        </w:rPr>
        <w:t>is the average exchange rate for the</w:t>
      </w:r>
      <w:r w:rsidR="00085324">
        <w:rPr>
          <w:rFonts w:ascii="Arial" w:hAnsi="Arial" w:cs="Arial"/>
        </w:rPr>
        <w:t xml:space="preserve"> Australian</w:t>
      </w:r>
      <w:r w:rsidR="00B53205" w:rsidRPr="00B53205">
        <w:rPr>
          <w:rFonts w:ascii="Arial" w:hAnsi="Arial" w:cs="Arial"/>
        </w:rPr>
        <w:t xml:space="preserve"> </w:t>
      </w:r>
      <w:r w:rsidR="009C6A6C">
        <w:rPr>
          <w:rFonts w:ascii="Arial" w:hAnsi="Arial" w:cs="Arial"/>
        </w:rPr>
        <w:t>income</w:t>
      </w:r>
      <w:r w:rsidR="009C6A6C" w:rsidRPr="00B53205">
        <w:rPr>
          <w:rFonts w:ascii="Arial" w:hAnsi="Arial" w:cs="Arial"/>
        </w:rPr>
        <w:t xml:space="preserve"> </w:t>
      </w:r>
      <w:r w:rsidR="00B53205" w:rsidRPr="00B53205">
        <w:rPr>
          <w:rFonts w:ascii="Arial" w:hAnsi="Arial" w:cs="Arial"/>
        </w:rPr>
        <w:t xml:space="preserve">year </w:t>
      </w:r>
      <w:r w:rsidR="00085324">
        <w:rPr>
          <w:rFonts w:ascii="Arial" w:hAnsi="Arial" w:cs="Arial"/>
        </w:rPr>
        <w:t>to which the assessment relates</w:t>
      </w:r>
      <w:r w:rsidR="00B53205" w:rsidRPr="00B53205">
        <w:rPr>
          <w:rFonts w:ascii="Arial" w:hAnsi="Arial" w:cs="Arial"/>
        </w:rPr>
        <w:t>.</w:t>
      </w:r>
      <w:r w:rsidR="00B53205">
        <w:rPr>
          <w:rFonts w:ascii="Arial" w:hAnsi="Arial" w:cs="Arial"/>
        </w:rPr>
        <w:t xml:space="preserve"> </w:t>
      </w:r>
    </w:p>
    <w:p w:rsidR="00EE3DD3" w:rsidRDefault="003D5889" w:rsidP="0020713B">
      <w:pPr>
        <w:spacing w:after="240"/>
        <w:rPr>
          <w:rFonts w:ascii="Arial" w:hAnsi="Arial" w:cs="Arial"/>
        </w:rPr>
      </w:pPr>
      <w:r w:rsidRPr="003D5889">
        <w:rPr>
          <w:rFonts w:ascii="Arial" w:hAnsi="Arial" w:cs="Arial"/>
        </w:rPr>
        <w:t xml:space="preserve">For example, if an individual is submitting an assessment for the 2016-17 </w:t>
      </w:r>
      <w:r w:rsidR="009C6A6C">
        <w:rPr>
          <w:rFonts w:ascii="Arial" w:hAnsi="Arial" w:cs="Arial"/>
        </w:rPr>
        <w:t xml:space="preserve">income </w:t>
      </w:r>
      <w:proofErr w:type="gramStart"/>
      <w:r w:rsidR="00022FCC" w:rsidRPr="003D5889">
        <w:rPr>
          <w:rFonts w:ascii="Arial" w:hAnsi="Arial" w:cs="Arial"/>
        </w:rPr>
        <w:t>year</w:t>
      </w:r>
      <w:proofErr w:type="gramEnd"/>
      <w:r w:rsidRPr="003D5889">
        <w:rPr>
          <w:rFonts w:ascii="Arial" w:hAnsi="Arial" w:cs="Arial"/>
        </w:rPr>
        <w:t xml:space="preserve"> and uses </w:t>
      </w:r>
      <w:r w:rsidR="001277DA">
        <w:rPr>
          <w:rFonts w:ascii="Arial" w:hAnsi="Arial" w:cs="Arial"/>
        </w:rPr>
        <w:t>the overseas assessed method</w:t>
      </w:r>
      <w:r w:rsidR="00297A9F">
        <w:rPr>
          <w:rFonts w:ascii="Arial" w:hAnsi="Arial" w:cs="Arial"/>
        </w:rPr>
        <w:t>,</w:t>
      </w:r>
      <w:r w:rsidRPr="003D5889">
        <w:rPr>
          <w:rFonts w:ascii="Arial" w:hAnsi="Arial" w:cs="Arial"/>
        </w:rPr>
        <w:t xml:space="preserve"> the rate of exchange will be the average rate between 1 July 2016 and 30 June 2017</w:t>
      </w:r>
      <w:r w:rsidR="001277DA">
        <w:rPr>
          <w:rFonts w:ascii="Arial" w:hAnsi="Arial" w:cs="Arial"/>
        </w:rPr>
        <w:t xml:space="preserve"> regardless of any differences in financial years</w:t>
      </w:r>
      <w:r w:rsidRPr="003D5889">
        <w:rPr>
          <w:rFonts w:ascii="Arial" w:hAnsi="Arial" w:cs="Arial"/>
        </w:rPr>
        <w:t>.</w:t>
      </w:r>
      <w:r w:rsidR="000A4DA8">
        <w:rPr>
          <w:rFonts w:ascii="Arial" w:hAnsi="Arial" w:cs="Arial"/>
        </w:rPr>
        <w:t xml:space="preserve"> </w:t>
      </w:r>
    </w:p>
    <w:p w:rsidR="00CF4A5B" w:rsidRDefault="009C6E1A" w:rsidP="0020713B">
      <w:pPr>
        <w:spacing w:after="240"/>
        <w:rPr>
          <w:rFonts w:ascii="Arial" w:hAnsi="Arial" w:cs="Arial"/>
        </w:rPr>
      </w:pPr>
      <w:r>
        <w:rPr>
          <w:rFonts w:ascii="Arial" w:hAnsi="Arial" w:cs="Arial"/>
        </w:rPr>
        <w:t>T</w:t>
      </w:r>
      <w:r w:rsidR="00EE3DD3">
        <w:rPr>
          <w:rFonts w:ascii="Arial" w:hAnsi="Arial" w:cs="Arial"/>
        </w:rPr>
        <w:t xml:space="preserve">he notification of income form approved by the Commissioner will include a currency conversion calculator to assist debtors. </w:t>
      </w:r>
    </w:p>
    <w:p w:rsidR="00D1738B" w:rsidRPr="0050411B" w:rsidRDefault="00D1738B" w:rsidP="0020713B">
      <w:pPr>
        <w:spacing w:after="240"/>
        <w:rPr>
          <w:rStyle w:val="Strong"/>
          <w:rFonts w:ascii="Arial" w:hAnsi="Arial" w:cs="Arial"/>
          <w:b w:val="0"/>
          <w:bCs w:val="0"/>
        </w:rPr>
      </w:pPr>
      <w:r>
        <w:rPr>
          <w:rFonts w:ascii="Arial" w:hAnsi="Arial" w:cs="Arial"/>
        </w:rPr>
        <w:t xml:space="preserve">For those </w:t>
      </w:r>
      <w:r w:rsidR="00186F50">
        <w:rPr>
          <w:rFonts w:ascii="Arial" w:hAnsi="Arial" w:cs="Arial"/>
        </w:rPr>
        <w:t xml:space="preserve">overseas </w:t>
      </w:r>
      <w:r>
        <w:rPr>
          <w:rFonts w:ascii="Arial" w:hAnsi="Arial" w:cs="Arial"/>
        </w:rPr>
        <w:t xml:space="preserve">debtors who earn currencies not included in the conversion calculator, the Commissioner will allow </w:t>
      </w:r>
      <w:r w:rsidR="00F719B9">
        <w:rPr>
          <w:rFonts w:ascii="Arial" w:hAnsi="Arial" w:cs="Arial"/>
        </w:rPr>
        <w:t>them</w:t>
      </w:r>
      <w:r>
        <w:rPr>
          <w:rFonts w:ascii="Arial" w:hAnsi="Arial" w:cs="Arial"/>
        </w:rPr>
        <w:t xml:space="preserve"> to use any reasonable externally sourced exchange rate for that currency, such as a bank. The </w:t>
      </w:r>
      <w:proofErr w:type="spellStart"/>
      <w:r>
        <w:rPr>
          <w:rFonts w:ascii="Arial" w:hAnsi="Arial" w:cs="Arial"/>
        </w:rPr>
        <w:t>ATO’s</w:t>
      </w:r>
      <w:proofErr w:type="spellEnd"/>
      <w:r>
        <w:rPr>
          <w:rFonts w:ascii="Arial" w:hAnsi="Arial" w:cs="Arial"/>
        </w:rPr>
        <w:t xml:space="preserve"> current and ongoing policy in relation to externally sourced exchange rates can be found on the </w:t>
      </w:r>
      <w:proofErr w:type="spellStart"/>
      <w:r>
        <w:rPr>
          <w:rFonts w:ascii="Arial" w:hAnsi="Arial" w:cs="Arial"/>
        </w:rPr>
        <w:t>ATO</w:t>
      </w:r>
      <w:proofErr w:type="spellEnd"/>
      <w:r>
        <w:rPr>
          <w:rFonts w:ascii="Arial" w:hAnsi="Arial" w:cs="Arial"/>
        </w:rPr>
        <w:t xml:space="preserve"> website. </w:t>
      </w:r>
    </w:p>
    <w:p w:rsidR="00F10E62" w:rsidRDefault="00F10E62">
      <w:pPr>
        <w:spacing w:after="200" w:line="276" w:lineRule="auto"/>
        <w:rPr>
          <w:rStyle w:val="Strong"/>
          <w:rFonts w:ascii="Arial" w:hAnsi="Arial" w:cs="Arial"/>
          <w:sz w:val="28"/>
          <w:szCs w:val="28"/>
        </w:rPr>
      </w:pPr>
      <w:r>
        <w:rPr>
          <w:rStyle w:val="Strong"/>
          <w:rFonts w:ascii="Arial" w:hAnsi="Arial" w:cs="Arial"/>
          <w:sz w:val="28"/>
          <w:szCs w:val="28"/>
        </w:rPr>
        <w:br w:type="page"/>
      </w:r>
    </w:p>
    <w:p w:rsidR="00716B5C" w:rsidRPr="00AC7D54" w:rsidRDefault="00F302BD" w:rsidP="006A52DB">
      <w:pPr>
        <w:spacing w:after="120"/>
        <w:jc w:val="center"/>
        <w:rPr>
          <w:rStyle w:val="Strong"/>
          <w:rFonts w:ascii="Arial" w:hAnsi="Arial" w:cs="Arial"/>
          <w:sz w:val="28"/>
          <w:szCs w:val="28"/>
        </w:rPr>
      </w:pPr>
      <w:r>
        <w:rPr>
          <w:rStyle w:val="Strong"/>
          <w:rFonts w:ascii="Arial" w:hAnsi="Arial" w:cs="Arial"/>
          <w:sz w:val="28"/>
          <w:szCs w:val="28"/>
        </w:rPr>
        <w:lastRenderedPageBreak/>
        <w:t xml:space="preserve">PART 3 - </w:t>
      </w:r>
      <w:r w:rsidR="00767F82">
        <w:rPr>
          <w:rStyle w:val="Strong"/>
          <w:rFonts w:ascii="Arial" w:hAnsi="Arial" w:cs="Arial"/>
          <w:sz w:val="28"/>
          <w:szCs w:val="28"/>
        </w:rPr>
        <w:t xml:space="preserve">CONTENT OF </w:t>
      </w:r>
      <w:r w:rsidR="00716B5C" w:rsidRPr="00AC7D54">
        <w:rPr>
          <w:rStyle w:val="Strong"/>
          <w:rFonts w:ascii="Arial" w:hAnsi="Arial" w:cs="Arial"/>
          <w:sz w:val="28"/>
          <w:szCs w:val="28"/>
        </w:rPr>
        <w:t>NOTICES</w:t>
      </w:r>
    </w:p>
    <w:p w:rsidR="00F719B9" w:rsidRDefault="009C13DC" w:rsidP="000F7C26">
      <w:pPr>
        <w:spacing w:after="120"/>
        <w:rPr>
          <w:rStyle w:val="Strong"/>
          <w:rFonts w:ascii="Arial" w:eastAsiaTheme="minorHAnsi" w:hAnsi="Arial" w:cs="Arial"/>
          <w:b w:val="0"/>
          <w:sz w:val="22"/>
          <w:szCs w:val="22"/>
          <w:lang w:eastAsia="en-US"/>
        </w:rPr>
      </w:pPr>
      <w:r>
        <w:rPr>
          <w:rStyle w:val="Strong"/>
          <w:rFonts w:ascii="Arial" w:hAnsi="Arial" w:cs="Arial"/>
          <w:b w:val="0"/>
        </w:rPr>
        <w:t>Under section</w:t>
      </w:r>
      <w:r w:rsidR="002A377C">
        <w:rPr>
          <w:rStyle w:val="Strong"/>
          <w:rFonts w:ascii="Arial" w:hAnsi="Arial" w:cs="Arial"/>
          <w:b w:val="0"/>
        </w:rPr>
        <w:t xml:space="preserve"> </w:t>
      </w:r>
      <w:r w:rsidR="006B3FCD">
        <w:rPr>
          <w:rStyle w:val="Strong"/>
          <w:rFonts w:ascii="Arial" w:hAnsi="Arial" w:cs="Arial"/>
          <w:b w:val="0"/>
        </w:rPr>
        <w:t>154</w:t>
      </w:r>
      <w:r w:rsidR="00935FAF">
        <w:rPr>
          <w:rStyle w:val="Strong"/>
          <w:rFonts w:ascii="Arial" w:hAnsi="Arial" w:cs="Arial"/>
          <w:b w:val="0"/>
        </w:rPr>
        <w:t>-18</w:t>
      </w:r>
      <w:r w:rsidR="006B3FCD">
        <w:rPr>
          <w:rStyle w:val="Strong"/>
          <w:rFonts w:ascii="Arial" w:hAnsi="Arial" w:cs="Arial"/>
          <w:b w:val="0"/>
        </w:rPr>
        <w:t xml:space="preserve"> of the </w:t>
      </w:r>
      <w:proofErr w:type="spellStart"/>
      <w:r w:rsidR="006B3FCD">
        <w:rPr>
          <w:rStyle w:val="Strong"/>
          <w:rFonts w:ascii="Arial" w:hAnsi="Arial" w:cs="Arial"/>
          <w:b w:val="0"/>
        </w:rPr>
        <w:t>HESA</w:t>
      </w:r>
      <w:proofErr w:type="spellEnd"/>
      <w:r w:rsidR="006B3FCD">
        <w:rPr>
          <w:rStyle w:val="Strong"/>
          <w:rFonts w:ascii="Arial" w:hAnsi="Arial" w:cs="Arial"/>
          <w:b w:val="0"/>
        </w:rPr>
        <w:t xml:space="preserve">, </w:t>
      </w:r>
      <w:r w:rsidR="00316862">
        <w:rPr>
          <w:rStyle w:val="Strong"/>
          <w:rFonts w:ascii="Arial" w:hAnsi="Arial" w:cs="Arial"/>
          <w:b w:val="0"/>
        </w:rPr>
        <w:t>people</w:t>
      </w:r>
      <w:r w:rsidR="006B3FCD">
        <w:rPr>
          <w:rStyle w:val="Strong"/>
          <w:rFonts w:ascii="Arial" w:hAnsi="Arial" w:cs="Arial"/>
          <w:b w:val="0"/>
        </w:rPr>
        <w:t xml:space="preserve"> are required to provide notice to the </w:t>
      </w:r>
      <w:r w:rsidR="00D11707">
        <w:rPr>
          <w:rStyle w:val="Strong"/>
          <w:rFonts w:ascii="Arial" w:hAnsi="Arial" w:cs="Arial"/>
          <w:b w:val="0"/>
        </w:rPr>
        <w:t xml:space="preserve">Commissioner </w:t>
      </w:r>
      <w:r w:rsidR="006B3FCD">
        <w:rPr>
          <w:rStyle w:val="Strong"/>
          <w:rFonts w:ascii="Arial" w:hAnsi="Arial" w:cs="Arial"/>
          <w:b w:val="0"/>
        </w:rPr>
        <w:t xml:space="preserve">relating to </w:t>
      </w:r>
      <w:r w:rsidR="009D6E3B">
        <w:rPr>
          <w:rStyle w:val="Strong"/>
          <w:rFonts w:ascii="Arial" w:hAnsi="Arial" w:cs="Arial"/>
          <w:b w:val="0"/>
        </w:rPr>
        <w:t>leaving Australia</w:t>
      </w:r>
      <w:r w:rsidR="00FB7565">
        <w:rPr>
          <w:rStyle w:val="Strong"/>
          <w:rFonts w:ascii="Arial" w:hAnsi="Arial" w:cs="Arial"/>
          <w:b w:val="0"/>
        </w:rPr>
        <w:t xml:space="preserve"> for at least 183 days</w:t>
      </w:r>
      <w:r w:rsidR="009D6E3B">
        <w:rPr>
          <w:rStyle w:val="Strong"/>
          <w:rFonts w:ascii="Arial" w:hAnsi="Arial" w:cs="Arial"/>
          <w:b w:val="0"/>
        </w:rPr>
        <w:t xml:space="preserve">, </w:t>
      </w:r>
      <w:r w:rsidR="006B3FCD">
        <w:rPr>
          <w:rStyle w:val="Strong"/>
          <w:rFonts w:ascii="Arial" w:hAnsi="Arial" w:cs="Arial"/>
          <w:b w:val="0"/>
        </w:rPr>
        <w:t>absence from Australia</w:t>
      </w:r>
      <w:r w:rsidR="00FB7565">
        <w:rPr>
          <w:rStyle w:val="Strong"/>
          <w:rFonts w:ascii="Arial" w:hAnsi="Arial" w:cs="Arial"/>
          <w:b w:val="0"/>
        </w:rPr>
        <w:t xml:space="preserve"> for more than 183 days</w:t>
      </w:r>
      <w:r w:rsidR="006B3FCD">
        <w:rPr>
          <w:rStyle w:val="Strong"/>
          <w:rFonts w:ascii="Arial" w:hAnsi="Arial" w:cs="Arial"/>
          <w:b w:val="0"/>
        </w:rPr>
        <w:t xml:space="preserve">, and </w:t>
      </w:r>
      <w:r w:rsidR="006B58DC">
        <w:rPr>
          <w:rStyle w:val="Strong"/>
          <w:rFonts w:ascii="Arial" w:hAnsi="Arial" w:cs="Arial"/>
          <w:b w:val="0"/>
        </w:rPr>
        <w:t xml:space="preserve">worldwide </w:t>
      </w:r>
      <w:r w:rsidR="006B3FCD">
        <w:rPr>
          <w:rStyle w:val="Strong"/>
          <w:rFonts w:ascii="Arial" w:hAnsi="Arial" w:cs="Arial"/>
          <w:b w:val="0"/>
        </w:rPr>
        <w:t>income.</w:t>
      </w:r>
      <w:r w:rsidR="00767F82">
        <w:rPr>
          <w:rStyle w:val="Strong"/>
          <w:rFonts w:ascii="Arial" w:hAnsi="Arial" w:cs="Arial"/>
          <w:b w:val="0"/>
        </w:rPr>
        <w:t xml:space="preserve"> </w:t>
      </w:r>
    </w:p>
    <w:p w:rsidR="00786564" w:rsidRDefault="00786564" w:rsidP="00BE0DE2">
      <w:pPr>
        <w:spacing w:after="120"/>
        <w:rPr>
          <w:rStyle w:val="Strong"/>
          <w:rFonts w:ascii="Arial" w:hAnsi="Arial" w:cs="Arial"/>
          <w:b w:val="0"/>
        </w:rPr>
      </w:pPr>
      <w:r>
        <w:rPr>
          <w:rStyle w:val="Strong"/>
          <w:rFonts w:ascii="Arial" w:hAnsi="Arial" w:cs="Arial"/>
          <w:b w:val="0"/>
        </w:rPr>
        <w:t>Section 11 outlines that the purpose of</w:t>
      </w:r>
      <w:r w:rsidR="00767F82">
        <w:rPr>
          <w:rStyle w:val="Strong"/>
          <w:rFonts w:ascii="Arial" w:hAnsi="Arial" w:cs="Arial"/>
          <w:b w:val="0"/>
        </w:rPr>
        <w:t xml:space="preserve"> Part 3 of the Guidelines</w:t>
      </w:r>
      <w:r>
        <w:rPr>
          <w:rStyle w:val="Strong"/>
          <w:rFonts w:ascii="Arial" w:hAnsi="Arial" w:cs="Arial"/>
          <w:b w:val="0"/>
        </w:rPr>
        <w:t xml:space="preserve"> is to set out the details of these notices</w:t>
      </w:r>
      <w:r w:rsidR="00767F82">
        <w:rPr>
          <w:rStyle w:val="Strong"/>
          <w:rFonts w:ascii="Arial" w:hAnsi="Arial" w:cs="Arial"/>
          <w:b w:val="0"/>
        </w:rPr>
        <w:t>.</w:t>
      </w:r>
    </w:p>
    <w:p w:rsidR="00AC7D54" w:rsidRDefault="00AC7D54" w:rsidP="00FB7565">
      <w:pPr>
        <w:spacing w:after="120"/>
        <w:rPr>
          <w:rStyle w:val="Strong"/>
          <w:rFonts w:ascii="Arial" w:eastAsiaTheme="minorHAnsi" w:hAnsi="Arial" w:cs="Arial"/>
          <w:sz w:val="22"/>
          <w:szCs w:val="22"/>
          <w:lang w:eastAsia="en-US"/>
        </w:rPr>
      </w:pPr>
      <w:r>
        <w:rPr>
          <w:rStyle w:val="Strong"/>
          <w:rFonts w:ascii="Arial" w:hAnsi="Arial" w:cs="Arial"/>
        </w:rPr>
        <w:t>NOTICES RELATING TO LEAVING AUSTRALIA</w:t>
      </w:r>
    </w:p>
    <w:p w:rsidR="00CF1F8F" w:rsidRDefault="00F13BD2" w:rsidP="00897046">
      <w:pPr>
        <w:spacing w:after="120"/>
        <w:rPr>
          <w:rStyle w:val="Strong"/>
          <w:rFonts w:ascii="Arial" w:hAnsi="Arial" w:cs="Arial"/>
          <w:b w:val="0"/>
        </w:rPr>
      </w:pPr>
      <w:r>
        <w:rPr>
          <w:rStyle w:val="Strong"/>
          <w:rFonts w:ascii="Arial" w:hAnsi="Arial" w:cs="Arial"/>
          <w:b w:val="0"/>
        </w:rPr>
        <w:t xml:space="preserve">Under </w:t>
      </w:r>
      <w:r w:rsidR="00AC7D54" w:rsidRPr="00854248">
        <w:rPr>
          <w:rStyle w:val="Strong"/>
          <w:rFonts w:ascii="Arial" w:hAnsi="Arial" w:cs="Arial"/>
          <w:b w:val="0"/>
        </w:rPr>
        <w:t>s</w:t>
      </w:r>
      <w:r w:rsidR="004B1EB6">
        <w:rPr>
          <w:rStyle w:val="Strong"/>
          <w:rFonts w:ascii="Arial" w:hAnsi="Arial" w:cs="Arial"/>
          <w:b w:val="0"/>
        </w:rPr>
        <w:t>ubs</w:t>
      </w:r>
      <w:r w:rsidR="00AC7D54" w:rsidRPr="00854248">
        <w:rPr>
          <w:rStyle w:val="Strong"/>
          <w:rFonts w:ascii="Arial" w:hAnsi="Arial" w:cs="Arial"/>
          <w:b w:val="0"/>
        </w:rPr>
        <w:t>ection 154</w:t>
      </w:r>
      <w:r w:rsidR="00AC7D54" w:rsidRPr="00854248">
        <w:rPr>
          <w:rStyle w:val="Strong"/>
          <w:rFonts w:ascii="Arial" w:hAnsi="Arial" w:cs="Arial"/>
          <w:b w:val="0"/>
        </w:rPr>
        <w:noBreakHyphen/>
        <w:t>18</w:t>
      </w:r>
      <w:r w:rsidR="00935FAF">
        <w:rPr>
          <w:rStyle w:val="Strong"/>
          <w:rFonts w:ascii="Arial" w:hAnsi="Arial" w:cs="Arial"/>
          <w:b w:val="0"/>
        </w:rPr>
        <w:t>(1)</w:t>
      </w:r>
      <w:r w:rsidR="00AC7D54" w:rsidRPr="00854248">
        <w:rPr>
          <w:rStyle w:val="Strong"/>
          <w:rFonts w:ascii="Arial" w:hAnsi="Arial" w:cs="Arial"/>
          <w:b w:val="0"/>
        </w:rPr>
        <w:t xml:space="preserve"> of the </w:t>
      </w:r>
      <w:proofErr w:type="spellStart"/>
      <w:r w:rsidR="00AC7D54" w:rsidRPr="00854248">
        <w:rPr>
          <w:rStyle w:val="Strong"/>
          <w:rFonts w:ascii="Arial" w:hAnsi="Arial" w:cs="Arial"/>
          <w:b w:val="0"/>
        </w:rPr>
        <w:t>HESA</w:t>
      </w:r>
      <w:proofErr w:type="spellEnd"/>
      <w:r w:rsidR="00AC7D54" w:rsidRPr="00854248">
        <w:rPr>
          <w:rStyle w:val="Strong"/>
          <w:rFonts w:ascii="Arial" w:hAnsi="Arial" w:cs="Arial"/>
          <w:b w:val="0"/>
        </w:rPr>
        <w:t>,</w:t>
      </w:r>
      <w:r w:rsidR="006B58DC">
        <w:rPr>
          <w:rStyle w:val="Strong"/>
          <w:rFonts w:ascii="Arial" w:hAnsi="Arial" w:cs="Arial"/>
          <w:b w:val="0"/>
        </w:rPr>
        <w:t xml:space="preserve"> </w:t>
      </w:r>
      <w:r w:rsidR="00854248" w:rsidRPr="00854248">
        <w:rPr>
          <w:rStyle w:val="Strong"/>
          <w:rFonts w:ascii="Arial" w:hAnsi="Arial" w:cs="Arial"/>
          <w:b w:val="0"/>
        </w:rPr>
        <w:t>debtors</w:t>
      </w:r>
      <w:r w:rsidR="004C2D60">
        <w:rPr>
          <w:rStyle w:val="Strong"/>
          <w:rFonts w:ascii="Arial" w:hAnsi="Arial" w:cs="Arial"/>
          <w:b w:val="0"/>
        </w:rPr>
        <w:t xml:space="preserve"> </w:t>
      </w:r>
      <w:r w:rsidR="00165847">
        <w:rPr>
          <w:rStyle w:val="Strong"/>
          <w:rFonts w:ascii="Arial" w:hAnsi="Arial" w:cs="Arial"/>
          <w:b w:val="0"/>
        </w:rPr>
        <w:t>who</w:t>
      </w:r>
      <w:r w:rsidR="00AC7D54" w:rsidRPr="00854248">
        <w:rPr>
          <w:rStyle w:val="Strong"/>
          <w:rFonts w:ascii="Arial" w:hAnsi="Arial" w:cs="Arial"/>
          <w:b w:val="0"/>
        </w:rPr>
        <w:t xml:space="preserve"> </w:t>
      </w:r>
      <w:r w:rsidR="00854248" w:rsidRPr="00854248">
        <w:rPr>
          <w:rStyle w:val="Strong"/>
          <w:rFonts w:ascii="Arial" w:hAnsi="Arial" w:cs="Arial"/>
          <w:b w:val="0"/>
        </w:rPr>
        <w:t>leav</w:t>
      </w:r>
      <w:r w:rsidR="002F657C">
        <w:rPr>
          <w:rStyle w:val="Strong"/>
          <w:rFonts w:ascii="Arial" w:hAnsi="Arial" w:cs="Arial"/>
          <w:b w:val="0"/>
        </w:rPr>
        <w:t>e Australia</w:t>
      </w:r>
      <w:r w:rsidR="00E55764">
        <w:rPr>
          <w:rStyle w:val="Strong"/>
          <w:rFonts w:ascii="Arial" w:hAnsi="Arial" w:cs="Arial"/>
          <w:b w:val="0"/>
        </w:rPr>
        <w:t xml:space="preserve"> </w:t>
      </w:r>
      <w:r w:rsidR="00CF1F8F">
        <w:rPr>
          <w:rStyle w:val="Strong"/>
          <w:rFonts w:ascii="Arial" w:hAnsi="Arial" w:cs="Arial"/>
          <w:b w:val="0"/>
        </w:rPr>
        <w:t>with the intenti</w:t>
      </w:r>
      <w:r w:rsidR="00F64EA4">
        <w:rPr>
          <w:rStyle w:val="Strong"/>
          <w:rFonts w:ascii="Arial" w:hAnsi="Arial" w:cs="Arial"/>
          <w:b w:val="0"/>
        </w:rPr>
        <w:t>o</w:t>
      </w:r>
      <w:r w:rsidR="00CF1F8F">
        <w:rPr>
          <w:rStyle w:val="Strong"/>
          <w:rFonts w:ascii="Arial" w:hAnsi="Arial" w:cs="Arial"/>
          <w:b w:val="0"/>
        </w:rPr>
        <w:t xml:space="preserve">n of remaining outside Australia </w:t>
      </w:r>
      <w:r w:rsidR="00297A9F">
        <w:rPr>
          <w:rStyle w:val="Strong"/>
          <w:rFonts w:ascii="Arial" w:hAnsi="Arial" w:cs="Arial"/>
          <w:b w:val="0"/>
        </w:rPr>
        <w:t xml:space="preserve">for </w:t>
      </w:r>
      <w:r w:rsidR="00275EE7">
        <w:rPr>
          <w:rStyle w:val="Strong"/>
          <w:rFonts w:ascii="Arial" w:hAnsi="Arial" w:cs="Arial"/>
          <w:b w:val="0"/>
        </w:rPr>
        <w:t>at least</w:t>
      </w:r>
      <w:r w:rsidR="00E55764">
        <w:rPr>
          <w:rStyle w:val="Strong"/>
          <w:rFonts w:ascii="Arial" w:hAnsi="Arial" w:cs="Arial"/>
          <w:b w:val="0"/>
        </w:rPr>
        <w:t xml:space="preserve"> 183 days</w:t>
      </w:r>
      <w:r w:rsidR="00347D24">
        <w:rPr>
          <w:rStyle w:val="Strong"/>
          <w:rFonts w:ascii="Arial" w:hAnsi="Arial" w:cs="Arial"/>
          <w:b w:val="0"/>
        </w:rPr>
        <w:t xml:space="preserve"> must notify the </w:t>
      </w:r>
      <w:r w:rsidR="00BE0DE2">
        <w:rPr>
          <w:rStyle w:val="Strong"/>
          <w:rFonts w:ascii="Arial" w:hAnsi="Arial" w:cs="Arial"/>
          <w:b w:val="0"/>
        </w:rPr>
        <w:t xml:space="preserve">Commissioner </w:t>
      </w:r>
      <w:r w:rsidR="005A4134">
        <w:rPr>
          <w:rStyle w:val="Strong"/>
          <w:rFonts w:ascii="Arial" w:hAnsi="Arial" w:cs="Arial"/>
          <w:b w:val="0"/>
        </w:rPr>
        <w:t xml:space="preserve">in the approved form </w:t>
      </w:r>
      <w:r w:rsidR="00347D24">
        <w:rPr>
          <w:rStyle w:val="Strong"/>
          <w:rFonts w:ascii="Arial" w:hAnsi="Arial" w:cs="Arial"/>
          <w:b w:val="0"/>
        </w:rPr>
        <w:t>no later than 7 days after leaving Australia</w:t>
      </w:r>
      <w:r w:rsidR="007C1B41">
        <w:rPr>
          <w:rStyle w:val="Strong"/>
          <w:rFonts w:ascii="Arial" w:hAnsi="Arial" w:cs="Arial"/>
          <w:b w:val="0"/>
        </w:rPr>
        <w:t>.</w:t>
      </w:r>
      <w:r w:rsidR="002F657C">
        <w:rPr>
          <w:rStyle w:val="Strong"/>
          <w:rFonts w:ascii="Arial" w:hAnsi="Arial" w:cs="Arial"/>
          <w:b w:val="0"/>
        </w:rPr>
        <w:t xml:space="preserve"> </w:t>
      </w:r>
    </w:p>
    <w:p w:rsidR="00AC7D54" w:rsidRPr="00854248" w:rsidRDefault="000557D9" w:rsidP="00897046">
      <w:pPr>
        <w:spacing w:after="120"/>
        <w:rPr>
          <w:rStyle w:val="Strong"/>
          <w:rFonts w:ascii="Arial" w:hAnsi="Arial" w:cs="Arial"/>
          <w:b w:val="0"/>
        </w:rPr>
      </w:pPr>
      <w:r>
        <w:rPr>
          <w:rStyle w:val="Strong"/>
          <w:rFonts w:ascii="Arial" w:hAnsi="Arial" w:cs="Arial"/>
          <w:b w:val="0"/>
        </w:rPr>
        <w:t xml:space="preserve">Section </w:t>
      </w:r>
      <w:r w:rsidR="00F600A6" w:rsidRPr="006379DB">
        <w:rPr>
          <w:rStyle w:val="Strong"/>
          <w:rFonts w:ascii="Arial" w:hAnsi="Arial" w:cs="Arial"/>
          <w:b w:val="0"/>
        </w:rPr>
        <w:t>12</w:t>
      </w:r>
      <w:r>
        <w:rPr>
          <w:rStyle w:val="Strong"/>
          <w:rFonts w:ascii="Arial" w:hAnsi="Arial" w:cs="Arial"/>
          <w:b w:val="0"/>
        </w:rPr>
        <w:t xml:space="preserve"> of the Guidelines </w:t>
      </w:r>
      <w:r w:rsidR="00297A9F">
        <w:rPr>
          <w:rStyle w:val="Strong"/>
          <w:rFonts w:ascii="Arial" w:hAnsi="Arial" w:cs="Arial"/>
          <w:b w:val="0"/>
        </w:rPr>
        <w:t>requires</w:t>
      </w:r>
      <w:r w:rsidR="00FB7565">
        <w:rPr>
          <w:rStyle w:val="Strong"/>
          <w:rFonts w:ascii="Arial" w:hAnsi="Arial" w:cs="Arial"/>
          <w:b w:val="0"/>
        </w:rPr>
        <w:t xml:space="preserve"> t</w:t>
      </w:r>
      <w:r w:rsidR="00BE0DE2">
        <w:rPr>
          <w:rStyle w:val="Strong"/>
          <w:rFonts w:ascii="Arial" w:hAnsi="Arial" w:cs="Arial"/>
          <w:b w:val="0"/>
        </w:rPr>
        <w:t>hese</w:t>
      </w:r>
      <w:r>
        <w:rPr>
          <w:rStyle w:val="Strong"/>
          <w:rFonts w:ascii="Arial" w:hAnsi="Arial" w:cs="Arial"/>
          <w:b w:val="0"/>
        </w:rPr>
        <w:t xml:space="preserve"> debtor</w:t>
      </w:r>
      <w:r w:rsidR="00BE0DE2">
        <w:rPr>
          <w:rStyle w:val="Strong"/>
          <w:rFonts w:ascii="Arial" w:hAnsi="Arial" w:cs="Arial"/>
          <w:b w:val="0"/>
        </w:rPr>
        <w:t>s</w:t>
      </w:r>
      <w:r>
        <w:rPr>
          <w:rStyle w:val="Strong"/>
          <w:rFonts w:ascii="Arial" w:hAnsi="Arial" w:cs="Arial"/>
          <w:b w:val="0"/>
        </w:rPr>
        <w:t xml:space="preserve"> </w:t>
      </w:r>
      <w:r w:rsidR="00297A9F">
        <w:rPr>
          <w:rStyle w:val="Strong"/>
          <w:rFonts w:ascii="Arial" w:hAnsi="Arial" w:cs="Arial"/>
          <w:b w:val="0"/>
        </w:rPr>
        <w:t>to notify the Commissioner of the following information</w:t>
      </w:r>
      <w:r>
        <w:rPr>
          <w:rStyle w:val="Strong"/>
          <w:rFonts w:ascii="Arial" w:hAnsi="Arial" w:cs="Arial"/>
          <w:b w:val="0"/>
        </w:rPr>
        <w:t xml:space="preserve"> </w:t>
      </w:r>
      <w:r w:rsidR="007C1B41">
        <w:rPr>
          <w:rStyle w:val="Strong"/>
          <w:rFonts w:ascii="Arial" w:hAnsi="Arial" w:cs="Arial"/>
          <w:b w:val="0"/>
        </w:rPr>
        <w:t>in</w:t>
      </w:r>
      <w:r>
        <w:rPr>
          <w:rStyle w:val="Strong"/>
          <w:rFonts w:ascii="Arial" w:hAnsi="Arial" w:cs="Arial"/>
          <w:b w:val="0"/>
        </w:rPr>
        <w:t xml:space="preserve"> </w:t>
      </w:r>
      <w:r w:rsidR="005E118A">
        <w:rPr>
          <w:rStyle w:val="Strong"/>
          <w:rFonts w:ascii="Arial" w:hAnsi="Arial" w:cs="Arial"/>
          <w:b w:val="0"/>
        </w:rPr>
        <w:t>the approved form</w:t>
      </w:r>
      <w:r w:rsidR="00032367">
        <w:rPr>
          <w:rStyle w:val="Strong"/>
          <w:rFonts w:ascii="Arial" w:hAnsi="Arial" w:cs="Arial"/>
          <w:b w:val="0"/>
        </w:rPr>
        <w:t>:</w:t>
      </w:r>
      <w:r>
        <w:rPr>
          <w:rStyle w:val="Strong"/>
          <w:rFonts w:ascii="Arial" w:hAnsi="Arial" w:cs="Arial"/>
          <w:b w:val="0"/>
        </w:rPr>
        <w:t xml:space="preserve"> </w:t>
      </w:r>
    </w:p>
    <w:p w:rsidR="00854248" w:rsidRPr="00854248" w:rsidRDefault="00854248" w:rsidP="009D6E3B">
      <w:pPr>
        <w:pStyle w:val="ListParagraph"/>
        <w:numPr>
          <w:ilvl w:val="0"/>
          <w:numId w:val="18"/>
        </w:numPr>
        <w:spacing w:after="120" w:line="240" w:lineRule="auto"/>
        <w:ind w:left="714" w:hanging="357"/>
        <w:rPr>
          <w:rStyle w:val="Strong"/>
          <w:rFonts w:ascii="Arial" w:hAnsi="Arial" w:cs="Arial"/>
          <w:b w:val="0"/>
          <w:sz w:val="24"/>
          <w:szCs w:val="24"/>
        </w:rPr>
      </w:pPr>
      <w:r w:rsidRPr="00854248">
        <w:rPr>
          <w:rStyle w:val="Strong"/>
          <w:rFonts w:ascii="Arial" w:hAnsi="Arial" w:cs="Arial"/>
          <w:b w:val="0"/>
          <w:sz w:val="24"/>
          <w:szCs w:val="24"/>
        </w:rPr>
        <w:t>the</w:t>
      </w:r>
      <w:r w:rsidR="00BE0DE2">
        <w:rPr>
          <w:rStyle w:val="Strong"/>
          <w:rFonts w:ascii="Arial" w:hAnsi="Arial" w:cs="Arial"/>
          <w:b w:val="0"/>
          <w:sz w:val="24"/>
          <w:szCs w:val="24"/>
        </w:rPr>
        <w:t xml:space="preserve">ir </w:t>
      </w:r>
      <w:r w:rsidRPr="00854248">
        <w:rPr>
          <w:rStyle w:val="Strong"/>
          <w:rFonts w:ascii="Arial" w:hAnsi="Arial" w:cs="Arial"/>
          <w:b w:val="0"/>
          <w:sz w:val="24"/>
          <w:szCs w:val="24"/>
        </w:rPr>
        <w:t>name; and</w:t>
      </w:r>
    </w:p>
    <w:p w:rsidR="00854248" w:rsidRPr="00854248" w:rsidRDefault="00BE0DE2" w:rsidP="00854248">
      <w:pPr>
        <w:pStyle w:val="ListParagraph"/>
        <w:numPr>
          <w:ilvl w:val="0"/>
          <w:numId w:val="18"/>
        </w:numPr>
        <w:rPr>
          <w:rStyle w:val="Strong"/>
          <w:rFonts w:ascii="Arial" w:hAnsi="Arial" w:cs="Arial"/>
          <w:b w:val="0"/>
          <w:sz w:val="24"/>
          <w:szCs w:val="24"/>
        </w:rPr>
      </w:pPr>
      <w:r>
        <w:rPr>
          <w:rStyle w:val="Strong"/>
          <w:rFonts w:ascii="Arial" w:hAnsi="Arial" w:cs="Arial"/>
          <w:b w:val="0"/>
          <w:sz w:val="24"/>
          <w:szCs w:val="24"/>
        </w:rPr>
        <w:t xml:space="preserve">their </w:t>
      </w:r>
      <w:r w:rsidR="00555568">
        <w:rPr>
          <w:rStyle w:val="Strong"/>
          <w:rFonts w:ascii="Arial" w:hAnsi="Arial" w:cs="Arial"/>
          <w:b w:val="0"/>
          <w:sz w:val="24"/>
          <w:szCs w:val="24"/>
        </w:rPr>
        <w:t>date of birth; and</w:t>
      </w:r>
    </w:p>
    <w:p w:rsidR="00854248" w:rsidRPr="00854248" w:rsidRDefault="00555568" w:rsidP="00854248">
      <w:pPr>
        <w:pStyle w:val="ListParagraph"/>
        <w:numPr>
          <w:ilvl w:val="0"/>
          <w:numId w:val="18"/>
        </w:numPr>
        <w:rPr>
          <w:rStyle w:val="Strong"/>
          <w:rFonts w:ascii="Arial" w:hAnsi="Arial" w:cs="Arial"/>
          <w:b w:val="0"/>
          <w:sz w:val="24"/>
          <w:szCs w:val="24"/>
        </w:rPr>
      </w:pPr>
      <w:r>
        <w:rPr>
          <w:rStyle w:val="Strong"/>
          <w:rFonts w:ascii="Arial" w:hAnsi="Arial" w:cs="Arial"/>
          <w:b w:val="0"/>
          <w:sz w:val="24"/>
          <w:szCs w:val="24"/>
        </w:rPr>
        <w:t>if</w:t>
      </w:r>
      <w:r w:rsidR="00854248" w:rsidRPr="00854248">
        <w:rPr>
          <w:rStyle w:val="Strong"/>
          <w:rFonts w:ascii="Arial" w:hAnsi="Arial" w:cs="Arial"/>
          <w:b w:val="0"/>
          <w:sz w:val="24"/>
          <w:szCs w:val="24"/>
        </w:rPr>
        <w:t xml:space="preserve"> known</w:t>
      </w:r>
      <w:r w:rsidR="00897046">
        <w:rPr>
          <w:rStyle w:val="Strong"/>
          <w:rFonts w:ascii="Arial" w:hAnsi="Arial" w:cs="Arial"/>
          <w:b w:val="0"/>
          <w:sz w:val="24"/>
          <w:szCs w:val="24"/>
        </w:rPr>
        <w:t>:</w:t>
      </w:r>
    </w:p>
    <w:p w:rsidR="00854248" w:rsidRPr="00854248" w:rsidRDefault="00BE0DE2" w:rsidP="00854248">
      <w:pPr>
        <w:pStyle w:val="ListParagraph"/>
        <w:numPr>
          <w:ilvl w:val="0"/>
          <w:numId w:val="19"/>
        </w:numPr>
        <w:rPr>
          <w:rStyle w:val="Strong"/>
          <w:rFonts w:ascii="Arial" w:hAnsi="Arial" w:cs="Arial"/>
          <w:b w:val="0"/>
          <w:sz w:val="24"/>
          <w:szCs w:val="24"/>
        </w:rPr>
      </w:pPr>
      <w:r>
        <w:rPr>
          <w:rStyle w:val="Strong"/>
          <w:rFonts w:ascii="Arial" w:hAnsi="Arial" w:cs="Arial"/>
          <w:b w:val="0"/>
          <w:sz w:val="24"/>
          <w:szCs w:val="24"/>
        </w:rPr>
        <w:t>their</w:t>
      </w:r>
      <w:r w:rsidR="00854248" w:rsidRPr="00854248">
        <w:rPr>
          <w:rStyle w:val="Strong"/>
          <w:rFonts w:ascii="Arial" w:hAnsi="Arial" w:cs="Arial"/>
          <w:b w:val="0"/>
          <w:sz w:val="24"/>
          <w:szCs w:val="24"/>
        </w:rPr>
        <w:t xml:space="preserve"> intended </w:t>
      </w:r>
      <w:r>
        <w:rPr>
          <w:rStyle w:val="Strong"/>
          <w:rFonts w:ascii="Arial" w:hAnsi="Arial" w:cs="Arial"/>
          <w:b w:val="0"/>
          <w:sz w:val="24"/>
          <w:szCs w:val="24"/>
        </w:rPr>
        <w:t xml:space="preserve">or current </w:t>
      </w:r>
      <w:r w:rsidR="00854248" w:rsidRPr="00854248">
        <w:rPr>
          <w:rStyle w:val="Strong"/>
          <w:rFonts w:ascii="Arial" w:hAnsi="Arial" w:cs="Arial"/>
          <w:b w:val="0"/>
          <w:sz w:val="24"/>
          <w:szCs w:val="24"/>
        </w:rPr>
        <w:t>country of residence;</w:t>
      </w:r>
      <w:r w:rsidR="00022FCC">
        <w:rPr>
          <w:rStyle w:val="Strong"/>
          <w:rFonts w:ascii="Arial" w:hAnsi="Arial" w:cs="Arial"/>
          <w:b w:val="0"/>
          <w:sz w:val="24"/>
          <w:szCs w:val="24"/>
        </w:rPr>
        <w:t xml:space="preserve"> and</w:t>
      </w:r>
    </w:p>
    <w:p w:rsidR="00032367" w:rsidRDefault="00BE0DE2" w:rsidP="00032367">
      <w:pPr>
        <w:pStyle w:val="ListParagraph"/>
        <w:numPr>
          <w:ilvl w:val="0"/>
          <w:numId w:val="19"/>
        </w:numPr>
        <w:spacing w:after="120"/>
        <w:ind w:left="1434" w:hanging="357"/>
        <w:rPr>
          <w:rStyle w:val="Strong"/>
          <w:rFonts w:ascii="Arial" w:hAnsi="Arial" w:cs="Arial"/>
          <w:b w:val="0"/>
          <w:sz w:val="24"/>
          <w:szCs w:val="24"/>
        </w:rPr>
      </w:pPr>
      <w:proofErr w:type="gramStart"/>
      <w:r>
        <w:rPr>
          <w:rStyle w:val="Strong"/>
          <w:rFonts w:ascii="Arial" w:hAnsi="Arial" w:cs="Arial"/>
          <w:b w:val="0"/>
          <w:sz w:val="24"/>
          <w:szCs w:val="24"/>
        </w:rPr>
        <w:t>their</w:t>
      </w:r>
      <w:proofErr w:type="gramEnd"/>
      <w:r w:rsidR="00854248" w:rsidRPr="00854248">
        <w:rPr>
          <w:rStyle w:val="Strong"/>
          <w:rFonts w:ascii="Arial" w:hAnsi="Arial" w:cs="Arial"/>
          <w:b w:val="0"/>
          <w:sz w:val="24"/>
          <w:szCs w:val="24"/>
        </w:rPr>
        <w:t xml:space="preserve"> contact details, including email address and telephone number.</w:t>
      </w:r>
    </w:p>
    <w:p w:rsidR="00AC7D54" w:rsidRPr="00854248" w:rsidRDefault="000557D9" w:rsidP="009D6E3B">
      <w:pPr>
        <w:spacing w:after="120"/>
        <w:rPr>
          <w:rStyle w:val="Strong"/>
          <w:rFonts w:ascii="Arial" w:hAnsi="Arial" w:cs="Arial"/>
          <w:b w:val="0"/>
        </w:rPr>
      </w:pPr>
      <w:r>
        <w:rPr>
          <w:rStyle w:val="Strong"/>
          <w:rFonts w:ascii="Arial" w:hAnsi="Arial" w:cs="Arial"/>
          <w:b w:val="0"/>
        </w:rPr>
        <w:t xml:space="preserve">Under </w:t>
      </w:r>
      <w:r w:rsidR="00CF1F8F">
        <w:rPr>
          <w:rStyle w:val="Strong"/>
          <w:rFonts w:ascii="Arial" w:hAnsi="Arial" w:cs="Arial"/>
          <w:b w:val="0"/>
        </w:rPr>
        <w:t>sub</w:t>
      </w:r>
      <w:r w:rsidR="004A77F6">
        <w:rPr>
          <w:rStyle w:val="Strong"/>
          <w:rFonts w:ascii="Arial" w:hAnsi="Arial" w:cs="Arial"/>
          <w:b w:val="0"/>
        </w:rPr>
        <w:t>s</w:t>
      </w:r>
      <w:r>
        <w:rPr>
          <w:rStyle w:val="Strong"/>
          <w:rFonts w:ascii="Arial" w:hAnsi="Arial" w:cs="Arial"/>
          <w:b w:val="0"/>
        </w:rPr>
        <w:t xml:space="preserve">ection </w:t>
      </w:r>
      <w:r w:rsidR="00F600A6" w:rsidRPr="006379DB">
        <w:rPr>
          <w:rStyle w:val="Strong"/>
          <w:rFonts w:ascii="Arial" w:hAnsi="Arial" w:cs="Arial"/>
          <w:b w:val="0"/>
        </w:rPr>
        <w:t>12(2)</w:t>
      </w:r>
      <w:r w:rsidR="00347D24">
        <w:rPr>
          <w:rStyle w:val="Strong"/>
          <w:rFonts w:ascii="Arial" w:hAnsi="Arial" w:cs="Arial"/>
          <w:b w:val="0"/>
        </w:rPr>
        <w:t xml:space="preserve"> of the Guidelines</w:t>
      </w:r>
      <w:r w:rsidRPr="00C565EB">
        <w:rPr>
          <w:rStyle w:val="Strong"/>
          <w:rFonts w:ascii="Arial" w:hAnsi="Arial" w:cs="Arial"/>
          <w:b w:val="0"/>
        </w:rPr>
        <w:t>,</w:t>
      </w:r>
      <w:r>
        <w:rPr>
          <w:rStyle w:val="Strong"/>
          <w:rFonts w:ascii="Arial" w:hAnsi="Arial" w:cs="Arial"/>
          <w:b w:val="0"/>
        </w:rPr>
        <w:t xml:space="preserve"> a</w:t>
      </w:r>
      <w:r w:rsidRPr="00854248">
        <w:rPr>
          <w:rStyle w:val="Strong"/>
          <w:rFonts w:ascii="Arial" w:hAnsi="Arial" w:cs="Arial"/>
          <w:b w:val="0"/>
        </w:rPr>
        <w:t xml:space="preserve"> </w:t>
      </w:r>
      <w:r w:rsidR="00854248" w:rsidRPr="00854248">
        <w:rPr>
          <w:rStyle w:val="Strong"/>
          <w:rFonts w:ascii="Arial" w:hAnsi="Arial" w:cs="Arial"/>
          <w:b w:val="0"/>
        </w:rPr>
        <w:t xml:space="preserve">debtor is not required to notify the </w:t>
      </w:r>
      <w:r w:rsidR="00BE0DE2">
        <w:rPr>
          <w:rStyle w:val="Strong"/>
          <w:rFonts w:ascii="Arial" w:hAnsi="Arial" w:cs="Arial"/>
          <w:b w:val="0"/>
        </w:rPr>
        <w:t xml:space="preserve">Commissioner </w:t>
      </w:r>
      <w:r w:rsidR="002F657C">
        <w:rPr>
          <w:rStyle w:val="Strong"/>
          <w:rFonts w:ascii="Arial" w:hAnsi="Arial" w:cs="Arial"/>
          <w:b w:val="0"/>
        </w:rPr>
        <w:t>that they are</w:t>
      </w:r>
      <w:r w:rsidR="00897046">
        <w:rPr>
          <w:rStyle w:val="Strong"/>
          <w:rFonts w:ascii="Arial" w:hAnsi="Arial" w:cs="Arial"/>
          <w:b w:val="0"/>
        </w:rPr>
        <w:t xml:space="preserve"> leaving Australia if:</w:t>
      </w:r>
    </w:p>
    <w:p w:rsidR="00854248" w:rsidRPr="00854248" w:rsidRDefault="00854248" w:rsidP="00854248">
      <w:pPr>
        <w:pStyle w:val="ListParagraph"/>
        <w:numPr>
          <w:ilvl w:val="0"/>
          <w:numId w:val="20"/>
        </w:numPr>
        <w:rPr>
          <w:rStyle w:val="Strong"/>
          <w:rFonts w:ascii="Arial" w:hAnsi="Arial" w:cs="Arial"/>
          <w:b w:val="0"/>
          <w:sz w:val="24"/>
          <w:szCs w:val="24"/>
        </w:rPr>
      </w:pPr>
      <w:r w:rsidRPr="00854248">
        <w:rPr>
          <w:rStyle w:val="Strong"/>
          <w:rFonts w:ascii="Arial" w:hAnsi="Arial" w:cs="Arial"/>
          <w:b w:val="0"/>
          <w:sz w:val="24"/>
          <w:szCs w:val="24"/>
        </w:rPr>
        <w:t>the</w:t>
      </w:r>
      <w:r w:rsidR="00CF430E">
        <w:rPr>
          <w:rStyle w:val="Strong"/>
          <w:rFonts w:ascii="Arial" w:hAnsi="Arial" w:cs="Arial"/>
          <w:b w:val="0"/>
          <w:sz w:val="24"/>
          <w:szCs w:val="24"/>
        </w:rPr>
        <w:t xml:space="preserve">y have </w:t>
      </w:r>
      <w:r w:rsidRPr="00854248">
        <w:rPr>
          <w:rStyle w:val="Strong"/>
          <w:rFonts w:ascii="Arial" w:hAnsi="Arial" w:cs="Arial"/>
          <w:b w:val="0"/>
          <w:sz w:val="24"/>
          <w:szCs w:val="24"/>
        </w:rPr>
        <w:t xml:space="preserve">already notified the </w:t>
      </w:r>
      <w:r w:rsidR="00BE0DE2">
        <w:rPr>
          <w:rStyle w:val="Strong"/>
          <w:rFonts w:ascii="Arial" w:hAnsi="Arial" w:cs="Arial"/>
          <w:b w:val="0"/>
          <w:sz w:val="24"/>
          <w:szCs w:val="24"/>
        </w:rPr>
        <w:t>Commissioner</w:t>
      </w:r>
      <w:r w:rsidR="00BE0DE2" w:rsidRPr="00854248">
        <w:rPr>
          <w:rStyle w:val="Strong"/>
          <w:rFonts w:ascii="Arial" w:hAnsi="Arial" w:cs="Arial"/>
          <w:b w:val="0"/>
          <w:sz w:val="24"/>
          <w:szCs w:val="24"/>
        </w:rPr>
        <w:t xml:space="preserve"> </w:t>
      </w:r>
      <w:r w:rsidRPr="00854248">
        <w:rPr>
          <w:rStyle w:val="Strong"/>
          <w:rFonts w:ascii="Arial" w:hAnsi="Arial" w:cs="Arial"/>
          <w:b w:val="0"/>
          <w:sz w:val="24"/>
          <w:szCs w:val="24"/>
        </w:rPr>
        <w:t>in relation to a previous departure and their details have not changed; and</w:t>
      </w:r>
    </w:p>
    <w:p w:rsidR="00854248" w:rsidRDefault="00854248" w:rsidP="00854248">
      <w:pPr>
        <w:pStyle w:val="ListParagraph"/>
        <w:numPr>
          <w:ilvl w:val="0"/>
          <w:numId w:val="20"/>
        </w:numPr>
        <w:rPr>
          <w:rStyle w:val="Strong"/>
          <w:rFonts w:ascii="Arial" w:hAnsi="Arial" w:cs="Arial"/>
          <w:b w:val="0"/>
          <w:sz w:val="24"/>
          <w:szCs w:val="24"/>
        </w:rPr>
      </w:pPr>
      <w:proofErr w:type="gramStart"/>
      <w:r w:rsidRPr="00854248">
        <w:rPr>
          <w:rStyle w:val="Strong"/>
          <w:rFonts w:ascii="Arial" w:hAnsi="Arial" w:cs="Arial"/>
          <w:b w:val="0"/>
          <w:sz w:val="24"/>
          <w:szCs w:val="24"/>
        </w:rPr>
        <w:t>the</w:t>
      </w:r>
      <w:r w:rsidR="00CF430E">
        <w:rPr>
          <w:rStyle w:val="Strong"/>
          <w:rFonts w:ascii="Arial" w:hAnsi="Arial" w:cs="Arial"/>
          <w:b w:val="0"/>
          <w:sz w:val="24"/>
          <w:szCs w:val="24"/>
        </w:rPr>
        <w:t>y</w:t>
      </w:r>
      <w:proofErr w:type="gramEnd"/>
      <w:r w:rsidR="00CF430E">
        <w:rPr>
          <w:rStyle w:val="Strong"/>
          <w:rFonts w:ascii="Arial" w:hAnsi="Arial" w:cs="Arial"/>
          <w:b w:val="0"/>
          <w:sz w:val="24"/>
          <w:szCs w:val="24"/>
        </w:rPr>
        <w:t xml:space="preserve"> have</w:t>
      </w:r>
      <w:r w:rsidRPr="00854248">
        <w:rPr>
          <w:rStyle w:val="Strong"/>
          <w:rFonts w:ascii="Arial" w:hAnsi="Arial" w:cs="Arial"/>
          <w:b w:val="0"/>
          <w:sz w:val="24"/>
          <w:szCs w:val="24"/>
        </w:rPr>
        <w:t xml:space="preserve"> not been an Australian resident for taxation purposes since notifying the </w:t>
      </w:r>
      <w:r w:rsidR="00CF430E">
        <w:rPr>
          <w:rStyle w:val="Strong"/>
          <w:rFonts w:ascii="Arial" w:hAnsi="Arial" w:cs="Arial"/>
          <w:b w:val="0"/>
          <w:sz w:val="24"/>
          <w:szCs w:val="24"/>
        </w:rPr>
        <w:t>Commissioner</w:t>
      </w:r>
      <w:r w:rsidRPr="00854248">
        <w:rPr>
          <w:rStyle w:val="Strong"/>
          <w:rFonts w:ascii="Arial" w:hAnsi="Arial" w:cs="Arial"/>
          <w:b w:val="0"/>
          <w:sz w:val="24"/>
          <w:szCs w:val="24"/>
        </w:rPr>
        <w:t>.</w:t>
      </w:r>
    </w:p>
    <w:p w:rsidR="00C565EB" w:rsidRDefault="00BE0DE2" w:rsidP="0020713B">
      <w:pPr>
        <w:spacing w:after="240"/>
        <w:rPr>
          <w:rStyle w:val="Strong"/>
          <w:rFonts w:ascii="Arial" w:hAnsi="Arial" w:cs="Arial"/>
          <w:b w:val="0"/>
        </w:rPr>
      </w:pPr>
      <w:r>
        <w:rPr>
          <w:rStyle w:val="Strong"/>
          <w:rFonts w:ascii="Arial" w:hAnsi="Arial" w:cs="Arial"/>
          <w:b w:val="0"/>
        </w:rPr>
        <w:t xml:space="preserve">The exceptions are to </w:t>
      </w:r>
      <w:r w:rsidR="002F657C">
        <w:rPr>
          <w:rStyle w:val="Strong"/>
          <w:rFonts w:ascii="Arial" w:hAnsi="Arial" w:cs="Arial"/>
          <w:b w:val="0"/>
        </w:rPr>
        <w:t xml:space="preserve">prevent debtors who previously notified the </w:t>
      </w:r>
      <w:r>
        <w:rPr>
          <w:rStyle w:val="Strong"/>
          <w:rFonts w:ascii="Arial" w:hAnsi="Arial" w:cs="Arial"/>
          <w:b w:val="0"/>
        </w:rPr>
        <w:t>Commissioner they left Australia</w:t>
      </w:r>
      <w:r w:rsidR="002F657C">
        <w:rPr>
          <w:rStyle w:val="Strong"/>
          <w:rFonts w:ascii="Arial" w:hAnsi="Arial" w:cs="Arial"/>
          <w:b w:val="0"/>
        </w:rPr>
        <w:t xml:space="preserve"> from being required to re-notify </w:t>
      </w:r>
      <w:r w:rsidR="00FB7565">
        <w:rPr>
          <w:rStyle w:val="Strong"/>
          <w:rFonts w:ascii="Arial" w:hAnsi="Arial" w:cs="Arial"/>
          <w:b w:val="0"/>
        </w:rPr>
        <w:t>if they</w:t>
      </w:r>
      <w:r w:rsidR="002F657C">
        <w:rPr>
          <w:rStyle w:val="Strong"/>
          <w:rFonts w:ascii="Arial" w:hAnsi="Arial" w:cs="Arial"/>
          <w:b w:val="0"/>
        </w:rPr>
        <w:t xml:space="preserve"> return for a short period of time, for example a family visit. </w:t>
      </w:r>
      <w:r w:rsidR="00F2215C">
        <w:rPr>
          <w:rStyle w:val="Strong"/>
          <w:rFonts w:ascii="Arial" w:hAnsi="Arial" w:cs="Arial"/>
          <w:b w:val="0"/>
        </w:rPr>
        <w:t>See Example Four.</w:t>
      </w:r>
    </w:p>
    <w:p w:rsidR="004404D2" w:rsidRPr="004404D2" w:rsidRDefault="004404D2" w:rsidP="004404D2">
      <w:pPr>
        <w:pStyle w:val="subsection"/>
        <w:pBdr>
          <w:top w:val="single" w:sz="24" w:space="1" w:color="auto"/>
          <w:left w:val="single" w:sz="24" w:space="4" w:color="auto"/>
          <w:bottom w:val="single" w:sz="24" w:space="1" w:color="auto"/>
          <w:right w:val="single" w:sz="24" w:space="4" w:color="auto"/>
        </w:pBdr>
        <w:tabs>
          <w:tab w:val="clear" w:pos="1021"/>
          <w:tab w:val="right" w:pos="0"/>
        </w:tabs>
        <w:spacing w:after="240"/>
        <w:ind w:left="0" w:firstLine="0"/>
        <w:jc w:val="center"/>
        <w:rPr>
          <w:rStyle w:val="Strong"/>
          <w:rFonts w:ascii="Arial" w:hAnsi="Arial" w:cs="Arial"/>
          <w:bCs w:val="0"/>
          <w:sz w:val="24"/>
        </w:rPr>
      </w:pPr>
      <w:r w:rsidRPr="00F10E62">
        <w:rPr>
          <w:rFonts w:ascii="Arial" w:hAnsi="Arial" w:cs="Arial"/>
          <w:b/>
          <w:sz w:val="24"/>
        </w:rPr>
        <w:t>EXAMPLE</w:t>
      </w:r>
      <w:r w:rsidR="00186F50">
        <w:rPr>
          <w:rFonts w:ascii="Arial" w:hAnsi="Arial" w:cs="Arial"/>
          <w:b/>
          <w:sz w:val="24"/>
        </w:rPr>
        <w:t xml:space="preserve"> FOUR</w:t>
      </w:r>
    </w:p>
    <w:p w:rsidR="00036126" w:rsidRDefault="00036126" w:rsidP="004404D2">
      <w:pPr>
        <w:pBdr>
          <w:top w:val="single" w:sz="24" w:space="1" w:color="auto"/>
          <w:left w:val="single" w:sz="24" w:space="4" w:color="auto"/>
          <w:bottom w:val="single" w:sz="24" w:space="1" w:color="auto"/>
          <w:right w:val="single" w:sz="24" w:space="4" w:color="auto"/>
        </w:pBdr>
        <w:spacing w:after="240"/>
        <w:rPr>
          <w:rStyle w:val="Strong"/>
          <w:rFonts w:ascii="Arial" w:hAnsi="Arial" w:cs="Arial"/>
          <w:b w:val="0"/>
          <w:sz w:val="22"/>
          <w:szCs w:val="20"/>
        </w:rPr>
      </w:pPr>
      <w:r>
        <w:rPr>
          <w:rStyle w:val="Strong"/>
          <w:rFonts w:ascii="Arial" w:hAnsi="Arial" w:cs="Arial"/>
          <w:b w:val="0"/>
        </w:rPr>
        <w:t>Nick moved to South Africa in March 2016</w:t>
      </w:r>
      <w:r w:rsidR="004404D2">
        <w:rPr>
          <w:rStyle w:val="Strong"/>
          <w:rFonts w:ascii="Arial" w:hAnsi="Arial" w:cs="Arial"/>
          <w:b w:val="0"/>
        </w:rPr>
        <w:t xml:space="preserve"> and notified the </w:t>
      </w:r>
      <w:r w:rsidR="00BE0DE2">
        <w:rPr>
          <w:rStyle w:val="Strong"/>
          <w:rFonts w:ascii="Arial" w:hAnsi="Arial" w:cs="Arial"/>
          <w:b w:val="0"/>
        </w:rPr>
        <w:t xml:space="preserve">Commissioner </w:t>
      </w:r>
      <w:r w:rsidR="004404D2">
        <w:rPr>
          <w:rStyle w:val="Strong"/>
          <w:rFonts w:ascii="Arial" w:hAnsi="Arial" w:cs="Arial"/>
          <w:b w:val="0"/>
        </w:rPr>
        <w:t xml:space="preserve">of his overseas address when he moved. In July 2017 Nick flew back to Australia </w:t>
      </w:r>
      <w:r w:rsidR="00E918EB">
        <w:rPr>
          <w:rStyle w:val="Strong"/>
          <w:rFonts w:ascii="Arial" w:hAnsi="Arial" w:cs="Arial"/>
          <w:b w:val="0"/>
        </w:rPr>
        <w:t>for ten days to attend</w:t>
      </w:r>
      <w:r w:rsidR="004404D2">
        <w:rPr>
          <w:rStyle w:val="Strong"/>
          <w:rFonts w:ascii="Arial" w:hAnsi="Arial" w:cs="Arial"/>
          <w:b w:val="0"/>
        </w:rPr>
        <w:t xml:space="preserve"> his sister’s wedding. As he remained a</w:t>
      </w:r>
      <w:r w:rsidR="00D11707">
        <w:rPr>
          <w:rStyle w:val="Strong"/>
          <w:rFonts w:ascii="Arial" w:hAnsi="Arial" w:cs="Arial"/>
          <w:b w:val="0"/>
        </w:rPr>
        <w:t xml:space="preserve"> foreig</w:t>
      </w:r>
      <w:r w:rsidR="004404D2">
        <w:rPr>
          <w:rStyle w:val="Strong"/>
          <w:rFonts w:ascii="Arial" w:hAnsi="Arial" w:cs="Arial"/>
          <w:b w:val="0"/>
        </w:rPr>
        <w:t xml:space="preserve">n resident for tax purposes and had previously told the </w:t>
      </w:r>
      <w:r w:rsidR="00BE0DE2">
        <w:rPr>
          <w:rStyle w:val="Strong"/>
          <w:rFonts w:ascii="Arial" w:hAnsi="Arial" w:cs="Arial"/>
          <w:b w:val="0"/>
        </w:rPr>
        <w:t xml:space="preserve">Commissioner </w:t>
      </w:r>
      <w:r w:rsidR="004404D2">
        <w:rPr>
          <w:rStyle w:val="Strong"/>
          <w:rFonts w:ascii="Arial" w:hAnsi="Arial" w:cs="Arial"/>
          <w:b w:val="0"/>
        </w:rPr>
        <w:t xml:space="preserve">he was living overseas, he did not need to re-notify the </w:t>
      </w:r>
      <w:r w:rsidR="00BE0DE2">
        <w:rPr>
          <w:rStyle w:val="Strong"/>
          <w:rFonts w:ascii="Arial" w:hAnsi="Arial" w:cs="Arial"/>
          <w:b w:val="0"/>
        </w:rPr>
        <w:t xml:space="preserve">Commissioner </w:t>
      </w:r>
      <w:r w:rsidR="004404D2">
        <w:rPr>
          <w:rStyle w:val="Strong"/>
          <w:rFonts w:ascii="Arial" w:hAnsi="Arial" w:cs="Arial"/>
          <w:b w:val="0"/>
        </w:rPr>
        <w:t>when he flew back to South Africa after his sister’s wedding.</w:t>
      </w:r>
    </w:p>
    <w:p w:rsidR="00C565EB" w:rsidRPr="00C565EB" w:rsidRDefault="00785C8F" w:rsidP="0020713B">
      <w:pPr>
        <w:spacing w:after="240"/>
        <w:rPr>
          <w:rStyle w:val="Strong"/>
          <w:rFonts w:ascii="Arial" w:hAnsi="Arial" w:cs="Arial"/>
          <w:b w:val="0"/>
          <w:sz w:val="22"/>
          <w:szCs w:val="20"/>
        </w:rPr>
      </w:pPr>
      <w:r>
        <w:rPr>
          <w:rStyle w:val="Strong"/>
          <w:rFonts w:ascii="Arial" w:hAnsi="Arial" w:cs="Arial"/>
          <w:b w:val="0"/>
        </w:rPr>
        <w:t xml:space="preserve">As noted in </w:t>
      </w:r>
      <w:r w:rsidR="004A77F6">
        <w:rPr>
          <w:rStyle w:val="Strong"/>
          <w:rFonts w:ascii="Arial" w:hAnsi="Arial" w:cs="Arial"/>
          <w:b w:val="0"/>
        </w:rPr>
        <w:t>s</w:t>
      </w:r>
      <w:r>
        <w:rPr>
          <w:rStyle w:val="Strong"/>
          <w:rFonts w:ascii="Arial" w:hAnsi="Arial" w:cs="Arial"/>
          <w:b w:val="0"/>
        </w:rPr>
        <w:t>ection 15</w:t>
      </w:r>
      <w:r w:rsidR="00786859">
        <w:rPr>
          <w:rStyle w:val="Strong"/>
          <w:rFonts w:ascii="Arial" w:hAnsi="Arial" w:cs="Arial"/>
          <w:b w:val="0"/>
        </w:rPr>
        <w:t xml:space="preserve"> of these Guidelines</w:t>
      </w:r>
      <w:r>
        <w:rPr>
          <w:rStyle w:val="Strong"/>
          <w:rFonts w:ascii="Arial" w:hAnsi="Arial" w:cs="Arial"/>
          <w:b w:val="0"/>
        </w:rPr>
        <w:t>, u</w:t>
      </w:r>
      <w:r w:rsidR="00C565EB">
        <w:rPr>
          <w:rStyle w:val="Strong"/>
          <w:rFonts w:ascii="Arial" w:hAnsi="Arial" w:cs="Arial"/>
          <w:b w:val="0"/>
        </w:rPr>
        <w:t xml:space="preserve">nder section 388-50 </w:t>
      </w:r>
      <w:r w:rsidR="00935FAF">
        <w:rPr>
          <w:rStyle w:val="Strong"/>
          <w:rFonts w:ascii="Arial" w:hAnsi="Arial" w:cs="Arial"/>
          <w:b w:val="0"/>
        </w:rPr>
        <w:t>in Schedule 1 to</w:t>
      </w:r>
      <w:r w:rsidR="00C565EB">
        <w:rPr>
          <w:rStyle w:val="Strong"/>
          <w:rFonts w:ascii="Arial" w:hAnsi="Arial" w:cs="Arial"/>
          <w:b w:val="0"/>
        </w:rPr>
        <w:t xml:space="preserve"> the </w:t>
      </w:r>
      <w:r w:rsidR="00C565EB">
        <w:rPr>
          <w:rStyle w:val="Strong"/>
          <w:rFonts w:ascii="Arial" w:hAnsi="Arial" w:cs="Arial"/>
          <w:b w:val="0"/>
          <w:i/>
        </w:rPr>
        <w:t>Taxation Administration Act</w:t>
      </w:r>
      <w:r w:rsidR="00935FAF">
        <w:rPr>
          <w:rStyle w:val="Strong"/>
          <w:rFonts w:ascii="Arial" w:hAnsi="Arial" w:cs="Arial"/>
          <w:b w:val="0"/>
        </w:rPr>
        <w:t xml:space="preserve"> </w:t>
      </w:r>
      <w:r w:rsidR="00935FAF" w:rsidRPr="00316862">
        <w:rPr>
          <w:rStyle w:val="Strong"/>
          <w:rFonts w:ascii="Arial" w:hAnsi="Arial" w:cs="Arial"/>
          <w:b w:val="0"/>
          <w:i/>
        </w:rPr>
        <w:t>195</w:t>
      </w:r>
      <w:r w:rsidR="00C565EB" w:rsidRPr="00316862">
        <w:rPr>
          <w:rStyle w:val="Strong"/>
          <w:rFonts w:ascii="Arial" w:hAnsi="Arial" w:cs="Arial"/>
          <w:b w:val="0"/>
          <w:i/>
        </w:rPr>
        <w:t>3</w:t>
      </w:r>
      <w:r w:rsidR="00C565EB">
        <w:rPr>
          <w:rStyle w:val="Strong"/>
          <w:rFonts w:ascii="Arial" w:hAnsi="Arial" w:cs="Arial"/>
          <w:b w:val="0"/>
        </w:rPr>
        <w:t>, the Commissioner may request additional content to be included in the approved form of these notices.</w:t>
      </w:r>
    </w:p>
    <w:p w:rsidR="00040104" w:rsidRDefault="00040104" w:rsidP="006650F7">
      <w:pPr>
        <w:spacing w:after="120"/>
        <w:rPr>
          <w:rStyle w:val="Strong"/>
          <w:rFonts w:ascii="Arial" w:hAnsi="Arial" w:cs="Arial"/>
        </w:rPr>
      </w:pPr>
      <w:r>
        <w:rPr>
          <w:rStyle w:val="Strong"/>
          <w:rFonts w:ascii="Arial" w:hAnsi="Arial" w:cs="Arial"/>
        </w:rPr>
        <w:br w:type="page"/>
      </w:r>
    </w:p>
    <w:p w:rsidR="00854248" w:rsidRPr="00854248" w:rsidRDefault="00854248" w:rsidP="006A52DB">
      <w:pPr>
        <w:spacing w:after="120"/>
        <w:rPr>
          <w:rStyle w:val="Strong"/>
          <w:rFonts w:ascii="Arial" w:hAnsi="Arial" w:cs="Arial"/>
        </w:rPr>
      </w:pPr>
      <w:r w:rsidRPr="00854248">
        <w:rPr>
          <w:rStyle w:val="Strong"/>
          <w:rFonts w:ascii="Arial" w:hAnsi="Arial" w:cs="Arial"/>
        </w:rPr>
        <w:lastRenderedPageBreak/>
        <w:t xml:space="preserve">NOTICES RELATING TO </w:t>
      </w:r>
      <w:r>
        <w:rPr>
          <w:rStyle w:val="Strong"/>
          <w:rFonts w:ascii="Arial" w:hAnsi="Arial" w:cs="Arial"/>
        </w:rPr>
        <w:t xml:space="preserve">ABSENCE FROM </w:t>
      </w:r>
      <w:r w:rsidRPr="00854248">
        <w:rPr>
          <w:rStyle w:val="Strong"/>
          <w:rFonts w:ascii="Arial" w:hAnsi="Arial" w:cs="Arial"/>
        </w:rPr>
        <w:t>AUSTRALIA</w:t>
      </w:r>
    </w:p>
    <w:p w:rsidR="00DB434E" w:rsidRDefault="00F13BD2" w:rsidP="009D6E3B">
      <w:pPr>
        <w:spacing w:after="120"/>
        <w:rPr>
          <w:rStyle w:val="Strong"/>
          <w:rFonts w:ascii="Arial" w:hAnsi="Arial" w:cs="Arial"/>
          <w:b w:val="0"/>
        </w:rPr>
      </w:pPr>
      <w:r>
        <w:rPr>
          <w:rStyle w:val="Strong"/>
          <w:rFonts w:ascii="Arial" w:hAnsi="Arial" w:cs="Arial"/>
          <w:b w:val="0"/>
        </w:rPr>
        <w:t xml:space="preserve">Under </w:t>
      </w:r>
      <w:r w:rsidR="00DB434E">
        <w:rPr>
          <w:rStyle w:val="Strong"/>
          <w:rFonts w:ascii="Arial" w:hAnsi="Arial" w:cs="Arial"/>
          <w:b w:val="0"/>
        </w:rPr>
        <w:t>sub</w:t>
      </w:r>
      <w:r w:rsidR="00854248" w:rsidRPr="00854248">
        <w:rPr>
          <w:rStyle w:val="Strong"/>
          <w:rFonts w:ascii="Arial" w:hAnsi="Arial" w:cs="Arial"/>
          <w:b w:val="0"/>
        </w:rPr>
        <w:t>section 154</w:t>
      </w:r>
      <w:r w:rsidR="00854248" w:rsidRPr="00854248">
        <w:rPr>
          <w:rStyle w:val="Strong"/>
          <w:rFonts w:ascii="Arial" w:hAnsi="Arial" w:cs="Arial"/>
          <w:b w:val="0"/>
        </w:rPr>
        <w:noBreakHyphen/>
        <w:t>18</w:t>
      </w:r>
      <w:r w:rsidR="00935FAF">
        <w:rPr>
          <w:rStyle w:val="Strong"/>
          <w:rFonts w:ascii="Arial" w:hAnsi="Arial" w:cs="Arial"/>
          <w:b w:val="0"/>
        </w:rPr>
        <w:t>(2)</w:t>
      </w:r>
      <w:r w:rsidR="00854248" w:rsidRPr="00854248">
        <w:rPr>
          <w:rStyle w:val="Strong"/>
          <w:rFonts w:ascii="Arial" w:hAnsi="Arial" w:cs="Arial"/>
          <w:b w:val="0"/>
        </w:rPr>
        <w:t xml:space="preserve"> of the </w:t>
      </w:r>
      <w:proofErr w:type="spellStart"/>
      <w:r w:rsidR="00854248" w:rsidRPr="00854248">
        <w:rPr>
          <w:rStyle w:val="Strong"/>
          <w:rFonts w:ascii="Arial" w:hAnsi="Arial" w:cs="Arial"/>
          <w:b w:val="0"/>
        </w:rPr>
        <w:t>HESA</w:t>
      </w:r>
      <w:proofErr w:type="spellEnd"/>
      <w:r w:rsidR="00854248" w:rsidRPr="00854248">
        <w:rPr>
          <w:rStyle w:val="Strong"/>
          <w:rFonts w:ascii="Arial" w:hAnsi="Arial" w:cs="Arial"/>
          <w:b w:val="0"/>
        </w:rPr>
        <w:t xml:space="preserve">, debtors </w:t>
      </w:r>
      <w:r w:rsidR="00854248">
        <w:rPr>
          <w:rStyle w:val="Strong"/>
          <w:rFonts w:ascii="Arial" w:hAnsi="Arial" w:cs="Arial"/>
          <w:b w:val="0"/>
        </w:rPr>
        <w:t xml:space="preserve">who </w:t>
      </w:r>
      <w:r w:rsidR="00DB434E">
        <w:rPr>
          <w:rStyle w:val="Strong"/>
          <w:rFonts w:ascii="Arial" w:hAnsi="Arial" w:cs="Arial"/>
          <w:b w:val="0"/>
        </w:rPr>
        <w:t>ha</w:t>
      </w:r>
      <w:r w:rsidR="004C2D60">
        <w:rPr>
          <w:rStyle w:val="Strong"/>
          <w:rFonts w:ascii="Arial" w:hAnsi="Arial" w:cs="Arial"/>
          <w:b w:val="0"/>
        </w:rPr>
        <w:t>ve</w:t>
      </w:r>
      <w:r w:rsidR="00DB434E">
        <w:rPr>
          <w:rStyle w:val="Strong"/>
          <w:rFonts w:ascii="Arial" w:hAnsi="Arial" w:cs="Arial"/>
          <w:b w:val="0"/>
        </w:rPr>
        <w:t xml:space="preserve"> been</w:t>
      </w:r>
      <w:r w:rsidR="00854248">
        <w:rPr>
          <w:rStyle w:val="Strong"/>
          <w:rFonts w:ascii="Arial" w:hAnsi="Arial" w:cs="Arial"/>
          <w:b w:val="0"/>
        </w:rPr>
        <w:t xml:space="preserve"> outside </w:t>
      </w:r>
      <w:r w:rsidR="00854248" w:rsidRPr="00854248">
        <w:rPr>
          <w:rStyle w:val="Strong"/>
          <w:rFonts w:ascii="Arial" w:hAnsi="Arial" w:cs="Arial"/>
          <w:b w:val="0"/>
        </w:rPr>
        <w:t xml:space="preserve">Australia </w:t>
      </w:r>
      <w:r w:rsidR="00DB434E">
        <w:rPr>
          <w:rStyle w:val="Strong"/>
          <w:rFonts w:ascii="Arial" w:hAnsi="Arial" w:cs="Arial"/>
          <w:b w:val="0"/>
        </w:rPr>
        <w:t xml:space="preserve">for at least 183 days in any 12 month period </w:t>
      </w:r>
      <w:r w:rsidR="00854248" w:rsidRPr="00854248">
        <w:rPr>
          <w:rStyle w:val="Strong"/>
          <w:rFonts w:ascii="Arial" w:hAnsi="Arial" w:cs="Arial"/>
          <w:b w:val="0"/>
        </w:rPr>
        <w:t xml:space="preserve">are required to notify the </w:t>
      </w:r>
      <w:proofErr w:type="spellStart"/>
      <w:r w:rsidR="00854248" w:rsidRPr="00854248">
        <w:rPr>
          <w:rStyle w:val="Strong"/>
          <w:rFonts w:ascii="Arial" w:hAnsi="Arial" w:cs="Arial"/>
          <w:b w:val="0"/>
        </w:rPr>
        <w:t>ATO</w:t>
      </w:r>
      <w:proofErr w:type="spellEnd"/>
      <w:r w:rsidR="00854248" w:rsidRPr="00854248">
        <w:rPr>
          <w:rStyle w:val="Strong"/>
          <w:rFonts w:ascii="Arial" w:hAnsi="Arial" w:cs="Arial"/>
          <w:b w:val="0"/>
        </w:rPr>
        <w:t xml:space="preserve"> of </w:t>
      </w:r>
      <w:r w:rsidR="00854248">
        <w:rPr>
          <w:rStyle w:val="Strong"/>
          <w:rFonts w:ascii="Arial" w:hAnsi="Arial" w:cs="Arial"/>
          <w:b w:val="0"/>
        </w:rPr>
        <w:t>their absence</w:t>
      </w:r>
      <w:r w:rsidR="00DB434E">
        <w:rPr>
          <w:rStyle w:val="Strong"/>
          <w:rFonts w:ascii="Arial" w:hAnsi="Arial" w:cs="Arial"/>
          <w:b w:val="0"/>
        </w:rPr>
        <w:t xml:space="preserve"> no later than 7 days after the end of the 183 days in the approved form</w:t>
      </w:r>
      <w:r w:rsidR="001A4570">
        <w:rPr>
          <w:rStyle w:val="Strong"/>
          <w:rFonts w:ascii="Arial" w:hAnsi="Arial" w:cs="Arial"/>
          <w:b w:val="0"/>
        </w:rPr>
        <w:t xml:space="preserve">. </w:t>
      </w:r>
    </w:p>
    <w:p w:rsidR="00854248" w:rsidRDefault="001A4570" w:rsidP="009D6E3B">
      <w:pPr>
        <w:spacing w:after="120"/>
        <w:rPr>
          <w:rStyle w:val="Strong"/>
          <w:rFonts w:ascii="Arial" w:hAnsi="Arial" w:cs="Arial"/>
          <w:b w:val="0"/>
        </w:rPr>
      </w:pPr>
      <w:r>
        <w:rPr>
          <w:rStyle w:val="Strong"/>
          <w:rFonts w:ascii="Arial" w:hAnsi="Arial" w:cs="Arial"/>
          <w:b w:val="0"/>
        </w:rPr>
        <w:t xml:space="preserve">Section </w:t>
      </w:r>
      <w:r w:rsidR="00F600A6" w:rsidRPr="006379DB">
        <w:rPr>
          <w:rStyle w:val="Strong"/>
          <w:rFonts w:ascii="Arial" w:hAnsi="Arial" w:cs="Arial"/>
          <w:b w:val="0"/>
        </w:rPr>
        <w:t>13</w:t>
      </w:r>
      <w:r>
        <w:rPr>
          <w:rStyle w:val="Strong"/>
          <w:rFonts w:ascii="Arial" w:hAnsi="Arial" w:cs="Arial"/>
          <w:b w:val="0"/>
        </w:rPr>
        <w:t xml:space="preserve"> of the Guidelines require</w:t>
      </w:r>
      <w:r w:rsidR="00440879">
        <w:rPr>
          <w:rStyle w:val="Strong"/>
          <w:rFonts w:ascii="Arial" w:hAnsi="Arial" w:cs="Arial"/>
          <w:b w:val="0"/>
        </w:rPr>
        <w:t>s</w:t>
      </w:r>
      <w:r>
        <w:rPr>
          <w:rStyle w:val="Strong"/>
          <w:rFonts w:ascii="Arial" w:hAnsi="Arial" w:cs="Arial"/>
          <w:b w:val="0"/>
        </w:rPr>
        <w:t xml:space="preserve"> debtors to notify the Commissioner</w:t>
      </w:r>
      <w:r w:rsidR="00854248" w:rsidRPr="00854248">
        <w:rPr>
          <w:rStyle w:val="Strong"/>
          <w:rFonts w:ascii="Arial" w:hAnsi="Arial" w:cs="Arial"/>
          <w:b w:val="0"/>
        </w:rPr>
        <w:t xml:space="preserve"> </w:t>
      </w:r>
      <w:r w:rsidR="00275EE7">
        <w:rPr>
          <w:rStyle w:val="Strong"/>
          <w:rFonts w:ascii="Arial" w:hAnsi="Arial" w:cs="Arial"/>
          <w:b w:val="0"/>
        </w:rPr>
        <w:t xml:space="preserve">of the following information </w:t>
      </w:r>
      <w:r w:rsidR="00854248" w:rsidRPr="00854248">
        <w:rPr>
          <w:rStyle w:val="Strong"/>
          <w:rFonts w:ascii="Arial" w:hAnsi="Arial" w:cs="Arial"/>
          <w:b w:val="0"/>
        </w:rPr>
        <w:t>in the approved form</w:t>
      </w:r>
      <w:r w:rsidR="00897046">
        <w:rPr>
          <w:rStyle w:val="Strong"/>
          <w:rFonts w:ascii="Arial" w:hAnsi="Arial" w:cs="Arial"/>
          <w:b w:val="0"/>
        </w:rPr>
        <w:t>:</w:t>
      </w:r>
    </w:p>
    <w:p w:rsidR="00854248" w:rsidRPr="00613610" w:rsidRDefault="00854248" w:rsidP="00854248">
      <w:pPr>
        <w:pStyle w:val="ListParagraph"/>
        <w:numPr>
          <w:ilvl w:val="0"/>
          <w:numId w:val="21"/>
        </w:numPr>
        <w:rPr>
          <w:rStyle w:val="Strong"/>
          <w:rFonts w:ascii="Arial" w:hAnsi="Arial" w:cs="Arial"/>
          <w:b w:val="0"/>
          <w:sz w:val="24"/>
          <w:szCs w:val="24"/>
        </w:rPr>
      </w:pPr>
      <w:r w:rsidRPr="00613610">
        <w:rPr>
          <w:rStyle w:val="Strong"/>
          <w:rFonts w:ascii="Arial" w:hAnsi="Arial" w:cs="Arial"/>
          <w:b w:val="0"/>
          <w:sz w:val="24"/>
          <w:szCs w:val="24"/>
        </w:rPr>
        <w:t>the</w:t>
      </w:r>
      <w:r w:rsidR="00FB7565">
        <w:rPr>
          <w:rStyle w:val="Strong"/>
          <w:rFonts w:ascii="Arial" w:hAnsi="Arial" w:cs="Arial"/>
          <w:b w:val="0"/>
          <w:sz w:val="24"/>
          <w:szCs w:val="24"/>
        </w:rPr>
        <w:t xml:space="preserve">ir </w:t>
      </w:r>
      <w:r w:rsidRPr="00613610">
        <w:rPr>
          <w:rStyle w:val="Strong"/>
          <w:rFonts w:ascii="Arial" w:hAnsi="Arial" w:cs="Arial"/>
          <w:b w:val="0"/>
          <w:sz w:val="24"/>
          <w:szCs w:val="24"/>
        </w:rPr>
        <w:t>name; and</w:t>
      </w:r>
    </w:p>
    <w:p w:rsidR="00854248" w:rsidRPr="00854248" w:rsidRDefault="00854248" w:rsidP="00854248">
      <w:pPr>
        <w:pStyle w:val="ListParagraph"/>
        <w:numPr>
          <w:ilvl w:val="0"/>
          <w:numId w:val="21"/>
        </w:numPr>
        <w:rPr>
          <w:rStyle w:val="Strong"/>
          <w:rFonts w:ascii="Arial" w:hAnsi="Arial" w:cs="Arial"/>
          <w:b w:val="0"/>
          <w:sz w:val="24"/>
          <w:szCs w:val="24"/>
        </w:rPr>
      </w:pPr>
      <w:r w:rsidRPr="00854248">
        <w:rPr>
          <w:rStyle w:val="Strong"/>
          <w:rFonts w:ascii="Arial" w:hAnsi="Arial" w:cs="Arial"/>
          <w:b w:val="0"/>
          <w:sz w:val="24"/>
          <w:szCs w:val="24"/>
        </w:rPr>
        <w:t>the</w:t>
      </w:r>
      <w:r w:rsidR="00BE0DE2">
        <w:rPr>
          <w:rStyle w:val="Strong"/>
          <w:rFonts w:ascii="Arial" w:hAnsi="Arial" w:cs="Arial"/>
          <w:b w:val="0"/>
          <w:sz w:val="24"/>
          <w:szCs w:val="24"/>
        </w:rPr>
        <w:t xml:space="preserve">ir </w:t>
      </w:r>
      <w:r w:rsidRPr="00854248">
        <w:rPr>
          <w:rStyle w:val="Strong"/>
          <w:rFonts w:ascii="Arial" w:hAnsi="Arial" w:cs="Arial"/>
          <w:b w:val="0"/>
          <w:sz w:val="24"/>
          <w:szCs w:val="24"/>
        </w:rPr>
        <w:t>date of birth; and</w:t>
      </w:r>
    </w:p>
    <w:p w:rsidR="00854248" w:rsidRPr="00854248" w:rsidRDefault="00854248" w:rsidP="00854248">
      <w:pPr>
        <w:pStyle w:val="ListParagraph"/>
        <w:numPr>
          <w:ilvl w:val="0"/>
          <w:numId w:val="21"/>
        </w:numPr>
        <w:rPr>
          <w:rStyle w:val="Strong"/>
          <w:rFonts w:ascii="Arial" w:hAnsi="Arial" w:cs="Arial"/>
          <w:b w:val="0"/>
          <w:sz w:val="24"/>
          <w:szCs w:val="24"/>
        </w:rPr>
      </w:pPr>
      <w:r w:rsidRPr="00854248">
        <w:rPr>
          <w:rStyle w:val="Strong"/>
          <w:rFonts w:ascii="Arial" w:hAnsi="Arial" w:cs="Arial"/>
          <w:b w:val="0"/>
          <w:sz w:val="24"/>
          <w:szCs w:val="24"/>
        </w:rPr>
        <w:t>the</w:t>
      </w:r>
      <w:r w:rsidR="00BE0DE2">
        <w:rPr>
          <w:rStyle w:val="Strong"/>
          <w:rFonts w:ascii="Arial" w:hAnsi="Arial" w:cs="Arial"/>
          <w:b w:val="0"/>
          <w:sz w:val="24"/>
          <w:szCs w:val="24"/>
        </w:rPr>
        <w:t xml:space="preserve">ir </w:t>
      </w:r>
      <w:r w:rsidRPr="00854248">
        <w:rPr>
          <w:rStyle w:val="Strong"/>
          <w:rFonts w:ascii="Arial" w:hAnsi="Arial" w:cs="Arial"/>
          <w:b w:val="0"/>
          <w:sz w:val="24"/>
          <w:szCs w:val="24"/>
        </w:rPr>
        <w:t>country of residence; and</w:t>
      </w:r>
    </w:p>
    <w:p w:rsidR="00854248" w:rsidRDefault="00854248" w:rsidP="00854248">
      <w:pPr>
        <w:pStyle w:val="ListParagraph"/>
        <w:numPr>
          <w:ilvl w:val="0"/>
          <w:numId w:val="21"/>
        </w:numPr>
        <w:rPr>
          <w:rStyle w:val="Strong"/>
          <w:rFonts w:ascii="Arial" w:hAnsi="Arial" w:cs="Arial"/>
          <w:b w:val="0"/>
          <w:sz w:val="24"/>
          <w:szCs w:val="24"/>
        </w:rPr>
      </w:pPr>
      <w:proofErr w:type="gramStart"/>
      <w:r w:rsidRPr="00854248">
        <w:rPr>
          <w:rStyle w:val="Strong"/>
          <w:rFonts w:ascii="Arial" w:hAnsi="Arial" w:cs="Arial"/>
          <w:b w:val="0"/>
          <w:sz w:val="24"/>
          <w:szCs w:val="24"/>
        </w:rPr>
        <w:t>if</w:t>
      </w:r>
      <w:proofErr w:type="gramEnd"/>
      <w:r w:rsidRPr="00854248">
        <w:rPr>
          <w:rStyle w:val="Strong"/>
          <w:rFonts w:ascii="Arial" w:hAnsi="Arial" w:cs="Arial"/>
          <w:b w:val="0"/>
          <w:sz w:val="24"/>
          <w:szCs w:val="24"/>
        </w:rPr>
        <w:t xml:space="preserve"> known, the</w:t>
      </w:r>
      <w:r w:rsidR="00BE0DE2">
        <w:rPr>
          <w:rStyle w:val="Strong"/>
          <w:rFonts w:ascii="Arial" w:hAnsi="Arial" w:cs="Arial"/>
          <w:b w:val="0"/>
          <w:sz w:val="24"/>
          <w:szCs w:val="24"/>
        </w:rPr>
        <w:t xml:space="preserve">ir </w:t>
      </w:r>
      <w:r w:rsidRPr="00854248">
        <w:rPr>
          <w:rStyle w:val="Strong"/>
          <w:rFonts w:ascii="Arial" w:hAnsi="Arial" w:cs="Arial"/>
          <w:b w:val="0"/>
          <w:sz w:val="24"/>
          <w:szCs w:val="24"/>
        </w:rPr>
        <w:t>contact details including email address and telephone number.</w:t>
      </w:r>
    </w:p>
    <w:p w:rsidR="00785C8F" w:rsidRPr="004C449D" w:rsidRDefault="002F657C" w:rsidP="0020713B">
      <w:pPr>
        <w:spacing w:after="240"/>
        <w:rPr>
          <w:rStyle w:val="Strong"/>
          <w:rFonts w:ascii="Arial" w:hAnsi="Arial" w:cs="Arial"/>
          <w:b w:val="0"/>
        </w:rPr>
      </w:pPr>
      <w:r>
        <w:rPr>
          <w:rStyle w:val="Strong"/>
          <w:rFonts w:ascii="Arial" w:hAnsi="Arial" w:cs="Arial"/>
          <w:b w:val="0"/>
        </w:rPr>
        <w:t xml:space="preserve">This requirement </w:t>
      </w:r>
      <w:r w:rsidR="006F77CB">
        <w:rPr>
          <w:rStyle w:val="Strong"/>
          <w:rFonts w:ascii="Arial" w:hAnsi="Arial" w:cs="Arial"/>
          <w:b w:val="0"/>
        </w:rPr>
        <w:t>would cater for</w:t>
      </w:r>
      <w:r>
        <w:rPr>
          <w:rStyle w:val="Strong"/>
          <w:rFonts w:ascii="Arial" w:hAnsi="Arial" w:cs="Arial"/>
          <w:b w:val="0"/>
        </w:rPr>
        <w:t xml:space="preserve"> individuals whose plans may change after they leave Australia, for example a debtor may be offered a job opportunity while on a</w:t>
      </w:r>
      <w:r w:rsidR="00935FAF">
        <w:rPr>
          <w:rStyle w:val="Strong"/>
          <w:rFonts w:ascii="Arial" w:hAnsi="Arial" w:cs="Arial"/>
          <w:b w:val="0"/>
        </w:rPr>
        <w:t xml:space="preserve">n </w:t>
      </w:r>
      <w:r w:rsidR="00935FAF" w:rsidRPr="004C449D">
        <w:rPr>
          <w:rStyle w:val="Strong"/>
          <w:rFonts w:ascii="Arial" w:hAnsi="Arial" w:cs="Arial"/>
          <w:b w:val="0"/>
        </w:rPr>
        <w:t>intended</w:t>
      </w:r>
      <w:r w:rsidRPr="004C449D">
        <w:rPr>
          <w:rStyle w:val="Strong"/>
          <w:rFonts w:ascii="Arial" w:hAnsi="Arial" w:cs="Arial"/>
          <w:b w:val="0"/>
        </w:rPr>
        <w:t xml:space="preserve"> visit of less than six months and choose to extend their stay overseas. </w:t>
      </w:r>
    </w:p>
    <w:p w:rsidR="00F53915" w:rsidRPr="004C449D" w:rsidRDefault="00F53915" w:rsidP="00F53915">
      <w:pPr>
        <w:spacing w:after="240"/>
        <w:rPr>
          <w:rStyle w:val="Strong"/>
          <w:rFonts w:ascii="Arial" w:hAnsi="Arial" w:cs="Arial"/>
          <w:b w:val="0"/>
        </w:rPr>
      </w:pPr>
      <w:r w:rsidRPr="004C449D">
        <w:rPr>
          <w:rStyle w:val="Strong"/>
          <w:rFonts w:ascii="Arial" w:hAnsi="Arial" w:cs="Arial"/>
          <w:b w:val="0"/>
        </w:rPr>
        <w:t xml:space="preserve">A debtor is not required to re-notify the Commissioner that they are absent from Australia under subsection 154-18(2) of the </w:t>
      </w:r>
      <w:proofErr w:type="spellStart"/>
      <w:r w:rsidRPr="004C449D">
        <w:rPr>
          <w:rStyle w:val="Strong"/>
          <w:rFonts w:ascii="Arial" w:hAnsi="Arial" w:cs="Arial"/>
          <w:b w:val="0"/>
        </w:rPr>
        <w:t>HESA</w:t>
      </w:r>
      <w:proofErr w:type="spellEnd"/>
      <w:r w:rsidRPr="004C449D">
        <w:rPr>
          <w:rStyle w:val="Strong"/>
          <w:rFonts w:ascii="Arial" w:hAnsi="Arial" w:cs="Arial"/>
          <w:b w:val="0"/>
        </w:rPr>
        <w:t xml:space="preserve"> if they have already notified the Commissioner under subsection 154-18(2) and they have not been an Australian resident for taxation purposes since notifying the Commissioner.</w:t>
      </w:r>
    </w:p>
    <w:p w:rsidR="00F53915" w:rsidRPr="004C449D" w:rsidRDefault="00F53915" w:rsidP="00F53915">
      <w:pPr>
        <w:spacing w:after="240"/>
        <w:rPr>
          <w:rStyle w:val="Strong"/>
          <w:rFonts w:ascii="Arial" w:hAnsi="Arial" w:cs="Arial"/>
          <w:b w:val="0"/>
        </w:rPr>
      </w:pPr>
      <w:r w:rsidRPr="004C449D">
        <w:rPr>
          <w:rStyle w:val="Strong"/>
          <w:rFonts w:ascii="Arial" w:hAnsi="Arial" w:cs="Arial"/>
          <w:b w:val="0"/>
        </w:rPr>
        <w:t>Th</w:t>
      </w:r>
      <w:r w:rsidR="00D01139" w:rsidRPr="004C449D">
        <w:rPr>
          <w:rStyle w:val="Strong"/>
          <w:rFonts w:ascii="Arial" w:hAnsi="Arial" w:cs="Arial"/>
          <w:b w:val="0"/>
        </w:rPr>
        <w:t>is is</w:t>
      </w:r>
      <w:r w:rsidRPr="004C449D">
        <w:rPr>
          <w:rStyle w:val="Strong"/>
          <w:rFonts w:ascii="Arial" w:hAnsi="Arial" w:cs="Arial"/>
          <w:b w:val="0"/>
        </w:rPr>
        <w:t xml:space="preserve"> to prevent debtors who previously notified the Commissioner of their absence from Australia from being required to re-notify if they </w:t>
      </w:r>
      <w:r w:rsidR="00236ECD" w:rsidRPr="004C449D">
        <w:rPr>
          <w:rStyle w:val="Strong"/>
          <w:rFonts w:ascii="Arial" w:hAnsi="Arial" w:cs="Arial"/>
          <w:b w:val="0"/>
        </w:rPr>
        <w:t xml:space="preserve">have </w:t>
      </w:r>
      <w:r w:rsidRPr="004C449D">
        <w:rPr>
          <w:rStyle w:val="Strong"/>
          <w:rFonts w:ascii="Arial" w:hAnsi="Arial" w:cs="Arial"/>
          <w:b w:val="0"/>
        </w:rPr>
        <w:t>remain</w:t>
      </w:r>
      <w:r w:rsidR="00236ECD" w:rsidRPr="004C449D">
        <w:rPr>
          <w:rStyle w:val="Strong"/>
          <w:rFonts w:ascii="Arial" w:hAnsi="Arial" w:cs="Arial"/>
          <w:b w:val="0"/>
        </w:rPr>
        <w:t>ed</w:t>
      </w:r>
      <w:r w:rsidRPr="004C449D">
        <w:rPr>
          <w:rStyle w:val="Strong"/>
          <w:rFonts w:ascii="Arial" w:hAnsi="Arial" w:cs="Arial"/>
          <w:b w:val="0"/>
        </w:rPr>
        <w:t xml:space="preserve"> living overseas, or </w:t>
      </w:r>
      <w:r w:rsidR="00236ECD" w:rsidRPr="004C449D">
        <w:rPr>
          <w:rStyle w:val="Strong"/>
          <w:rFonts w:ascii="Arial" w:hAnsi="Arial" w:cs="Arial"/>
          <w:b w:val="0"/>
        </w:rPr>
        <w:t xml:space="preserve">have </w:t>
      </w:r>
      <w:r w:rsidRPr="004C449D">
        <w:rPr>
          <w:rStyle w:val="Strong"/>
          <w:rFonts w:ascii="Arial" w:hAnsi="Arial" w:cs="Arial"/>
          <w:b w:val="0"/>
        </w:rPr>
        <w:t>return</w:t>
      </w:r>
      <w:r w:rsidR="00236ECD" w:rsidRPr="004C449D">
        <w:rPr>
          <w:rStyle w:val="Strong"/>
          <w:rFonts w:ascii="Arial" w:hAnsi="Arial" w:cs="Arial"/>
          <w:b w:val="0"/>
        </w:rPr>
        <w:t>ed</w:t>
      </w:r>
      <w:r w:rsidRPr="004C449D">
        <w:rPr>
          <w:rStyle w:val="Strong"/>
          <w:rFonts w:ascii="Arial" w:hAnsi="Arial" w:cs="Arial"/>
          <w:b w:val="0"/>
        </w:rPr>
        <w:t xml:space="preserve"> to Australia </w:t>
      </w:r>
      <w:r w:rsidR="00236ECD" w:rsidRPr="004C449D">
        <w:rPr>
          <w:rStyle w:val="Strong"/>
          <w:rFonts w:ascii="Arial" w:hAnsi="Arial" w:cs="Arial"/>
          <w:b w:val="0"/>
        </w:rPr>
        <w:t xml:space="preserve">only </w:t>
      </w:r>
      <w:r w:rsidRPr="004C449D">
        <w:rPr>
          <w:rStyle w:val="Strong"/>
          <w:rFonts w:ascii="Arial" w:hAnsi="Arial" w:cs="Arial"/>
          <w:b w:val="0"/>
        </w:rPr>
        <w:t>for a short period of time</w:t>
      </w:r>
      <w:r w:rsidR="00D01139" w:rsidRPr="004C449D">
        <w:rPr>
          <w:rStyle w:val="Strong"/>
          <w:rFonts w:ascii="Arial" w:hAnsi="Arial" w:cs="Arial"/>
          <w:b w:val="0"/>
        </w:rPr>
        <w:t xml:space="preserve"> (e.g.</w:t>
      </w:r>
      <w:r w:rsidR="00444191">
        <w:rPr>
          <w:rStyle w:val="Strong"/>
          <w:rFonts w:ascii="Arial" w:hAnsi="Arial" w:cs="Arial"/>
          <w:b w:val="0"/>
        </w:rPr>
        <w:t xml:space="preserve"> </w:t>
      </w:r>
      <w:r w:rsidR="00D01139" w:rsidRPr="004C449D">
        <w:rPr>
          <w:rStyle w:val="Strong"/>
          <w:rFonts w:ascii="Arial" w:hAnsi="Arial" w:cs="Arial"/>
          <w:b w:val="0"/>
        </w:rPr>
        <w:t>for</w:t>
      </w:r>
      <w:r w:rsidRPr="004C449D">
        <w:rPr>
          <w:rStyle w:val="Strong"/>
          <w:rFonts w:ascii="Arial" w:hAnsi="Arial" w:cs="Arial"/>
          <w:b w:val="0"/>
        </w:rPr>
        <w:t xml:space="preserve"> a family visit</w:t>
      </w:r>
      <w:r w:rsidR="00236ECD" w:rsidRPr="004C449D">
        <w:rPr>
          <w:rStyle w:val="Strong"/>
          <w:rFonts w:ascii="Arial" w:hAnsi="Arial" w:cs="Arial"/>
          <w:b w:val="0"/>
        </w:rPr>
        <w:t xml:space="preserve"> and without becoming an Australian resident again</w:t>
      </w:r>
      <w:r w:rsidR="00D01139" w:rsidRPr="004C449D">
        <w:rPr>
          <w:rStyle w:val="Strong"/>
          <w:rFonts w:ascii="Arial" w:hAnsi="Arial" w:cs="Arial"/>
          <w:b w:val="0"/>
        </w:rPr>
        <w:t>)</w:t>
      </w:r>
      <w:r w:rsidRPr="004C449D">
        <w:rPr>
          <w:rStyle w:val="Strong"/>
          <w:rFonts w:ascii="Arial" w:hAnsi="Arial" w:cs="Arial"/>
          <w:b w:val="0"/>
        </w:rPr>
        <w:t xml:space="preserve">. </w:t>
      </w:r>
    </w:p>
    <w:p w:rsidR="006A52DB" w:rsidRDefault="00785C8F" w:rsidP="0020713B">
      <w:pPr>
        <w:spacing w:after="240"/>
        <w:rPr>
          <w:rStyle w:val="Strong"/>
          <w:rFonts w:ascii="Arial" w:hAnsi="Arial" w:cs="Arial"/>
        </w:rPr>
      </w:pPr>
      <w:r w:rsidRPr="004C449D">
        <w:rPr>
          <w:rStyle w:val="Strong"/>
          <w:rFonts w:ascii="Arial" w:hAnsi="Arial" w:cs="Arial"/>
          <w:b w:val="0"/>
        </w:rPr>
        <w:t xml:space="preserve">As noted in </w:t>
      </w:r>
      <w:r w:rsidR="004A77F6" w:rsidRPr="004C449D">
        <w:rPr>
          <w:rStyle w:val="Strong"/>
          <w:rFonts w:ascii="Arial" w:hAnsi="Arial" w:cs="Arial"/>
          <w:b w:val="0"/>
        </w:rPr>
        <w:t>s</w:t>
      </w:r>
      <w:r w:rsidRPr="004C449D">
        <w:rPr>
          <w:rStyle w:val="Strong"/>
          <w:rFonts w:ascii="Arial" w:hAnsi="Arial" w:cs="Arial"/>
          <w:b w:val="0"/>
        </w:rPr>
        <w:t>ection 15</w:t>
      </w:r>
      <w:r w:rsidR="00786859" w:rsidRPr="004C449D">
        <w:rPr>
          <w:rStyle w:val="Strong"/>
          <w:rFonts w:ascii="Arial" w:hAnsi="Arial" w:cs="Arial"/>
          <w:b w:val="0"/>
        </w:rPr>
        <w:t xml:space="preserve"> of these Guidelines</w:t>
      </w:r>
      <w:r w:rsidRPr="004C449D">
        <w:rPr>
          <w:rStyle w:val="Strong"/>
          <w:rFonts w:ascii="Arial" w:hAnsi="Arial" w:cs="Arial"/>
          <w:b w:val="0"/>
        </w:rPr>
        <w:t xml:space="preserve">, under section 388-50 </w:t>
      </w:r>
      <w:r w:rsidR="00935FAF" w:rsidRPr="004C449D">
        <w:rPr>
          <w:rStyle w:val="Strong"/>
          <w:rFonts w:ascii="Arial" w:hAnsi="Arial" w:cs="Arial"/>
          <w:b w:val="0"/>
        </w:rPr>
        <w:t>in Schedule 1 to</w:t>
      </w:r>
      <w:r w:rsidRPr="004C449D">
        <w:rPr>
          <w:rStyle w:val="Strong"/>
          <w:rFonts w:ascii="Arial" w:hAnsi="Arial" w:cs="Arial"/>
          <w:b w:val="0"/>
        </w:rPr>
        <w:t xml:space="preserve"> the </w:t>
      </w:r>
      <w:r w:rsidRPr="004C449D">
        <w:rPr>
          <w:rStyle w:val="Strong"/>
          <w:rFonts w:ascii="Arial" w:hAnsi="Arial" w:cs="Arial"/>
          <w:b w:val="0"/>
          <w:i/>
        </w:rPr>
        <w:t>Taxation Administration Act</w:t>
      </w:r>
      <w:r w:rsidR="00935FAF" w:rsidRPr="004C449D">
        <w:rPr>
          <w:rStyle w:val="Strong"/>
          <w:rFonts w:ascii="Arial" w:hAnsi="Arial" w:cs="Arial"/>
          <w:b w:val="0"/>
        </w:rPr>
        <w:t xml:space="preserve"> </w:t>
      </w:r>
      <w:r w:rsidR="00935FAF" w:rsidRPr="004C449D">
        <w:rPr>
          <w:rStyle w:val="Strong"/>
          <w:rFonts w:ascii="Arial" w:hAnsi="Arial" w:cs="Arial"/>
          <w:b w:val="0"/>
          <w:i/>
        </w:rPr>
        <w:t>195</w:t>
      </w:r>
      <w:r w:rsidRPr="004C449D">
        <w:rPr>
          <w:rStyle w:val="Strong"/>
          <w:rFonts w:ascii="Arial" w:hAnsi="Arial" w:cs="Arial"/>
          <w:b w:val="0"/>
          <w:i/>
        </w:rPr>
        <w:t>3</w:t>
      </w:r>
      <w:r w:rsidRPr="004C449D">
        <w:rPr>
          <w:rStyle w:val="Strong"/>
          <w:rFonts w:ascii="Arial" w:hAnsi="Arial" w:cs="Arial"/>
          <w:b w:val="0"/>
        </w:rPr>
        <w:t>, the Commissioner</w:t>
      </w:r>
      <w:r>
        <w:rPr>
          <w:rStyle w:val="Strong"/>
          <w:rFonts w:ascii="Arial" w:hAnsi="Arial" w:cs="Arial"/>
          <w:b w:val="0"/>
        </w:rPr>
        <w:t xml:space="preserve"> may request additional content to be included in the approved form of these notices.</w:t>
      </w:r>
    </w:p>
    <w:p w:rsidR="00854248" w:rsidRPr="00854248" w:rsidRDefault="00854248" w:rsidP="006A52DB">
      <w:pPr>
        <w:spacing w:after="120"/>
        <w:rPr>
          <w:rStyle w:val="Strong"/>
          <w:rFonts w:ascii="Arial" w:hAnsi="Arial" w:cs="Arial"/>
        </w:rPr>
      </w:pPr>
      <w:r w:rsidRPr="00854248">
        <w:rPr>
          <w:rStyle w:val="Strong"/>
          <w:rFonts w:ascii="Arial" w:hAnsi="Arial" w:cs="Arial"/>
        </w:rPr>
        <w:t xml:space="preserve">NOTICES RELATING </w:t>
      </w:r>
      <w:r>
        <w:rPr>
          <w:rStyle w:val="Strong"/>
          <w:rFonts w:ascii="Arial" w:hAnsi="Arial" w:cs="Arial"/>
        </w:rPr>
        <w:t>TO INCOME</w:t>
      </w:r>
    </w:p>
    <w:p w:rsidR="00613610" w:rsidRDefault="00854248" w:rsidP="009D6E3B">
      <w:pPr>
        <w:spacing w:after="120"/>
        <w:rPr>
          <w:rStyle w:val="Strong"/>
          <w:rFonts w:ascii="Arial" w:hAnsi="Arial" w:cs="Arial"/>
          <w:b w:val="0"/>
        </w:rPr>
      </w:pPr>
      <w:r w:rsidRPr="00022FCC">
        <w:rPr>
          <w:rStyle w:val="Strong"/>
          <w:rFonts w:ascii="Arial" w:hAnsi="Arial" w:cs="Arial"/>
          <w:b w:val="0"/>
        </w:rPr>
        <w:t xml:space="preserve">Under </w:t>
      </w:r>
      <w:r w:rsidR="00613610">
        <w:rPr>
          <w:rStyle w:val="Strong"/>
          <w:rFonts w:ascii="Arial" w:hAnsi="Arial" w:cs="Arial"/>
          <w:b w:val="0"/>
        </w:rPr>
        <w:t>sub</w:t>
      </w:r>
      <w:r w:rsidRPr="00022FCC">
        <w:rPr>
          <w:rStyle w:val="Strong"/>
          <w:rFonts w:ascii="Arial" w:hAnsi="Arial" w:cs="Arial"/>
          <w:b w:val="0"/>
        </w:rPr>
        <w:t>section 154</w:t>
      </w:r>
      <w:r w:rsidRPr="00022FCC">
        <w:rPr>
          <w:rStyle w:val="Strong"/>
          <w:rFonts w:ascii="Arial" w:hAnsi="Arial" w:cs="Arial"/>
          <w:b w:val="0"/>
        </w:rPr>
        <w:noBreakHyphen/>
      </w:r>
      <w:proofErr w:type="gramStart"/>
      <w:r w:rsidRPr="00022FCC">
        <w:rPr>
          <w:rStyle w:val="Strong"/>
          <w:rFonts w:ascii="Arial" w:hAnsi="Arial" w:cs="Arial"/>
          <w:b w:val="0"/>
        </w:rPr>
        <w:t>18</w:t>
      </w:r>
      <w:r w:rsidR="00935FAF">
        <w:rPr>
          <w:rStyle w:val="Strong"/>
          <w:rFonts w:ascii="Arial" w:hAnsi="Arial" w:cs="Arial"/>
          <w:b w:val="0"/>
        </w:rPr>
        <w:t>(</w:t>
      </w:r>
      <w:proofErr w:type="gramEnd"/>
      <w:r w:rsidR="00935FAF">
        <w:rPr>
          <w:rStyle w:val="Strong"/>
          <w:rFonts w:ascii="Arial" w:hAnsi="Arial" w:cs="Arial"/>
          <w:b w:val="0"/>
        </w:rPr>
        <w:t>3)</w:t>
      </w:r>
      <w:r w:rsidRPr="00022FCC">
        <w:rPr>
          <w:rStyle w:val="Strong"/>
          <w:rFonts w:ascii="Arial" w:hAnsi="Arial" w:cs="Arial"/>
          <w:b w:val="0"/>
        </w:rPr>
        <w:t xml:space="preserve"> of the </w:t>
      </w:r>
      <w:proofErr w:type="spellStart"/>
      <w:r w:rsidRPr="00022FCC">
        <w:rPr>
          <w:rStyle w:val="Strong"/>
          <w:rFonts w:ascii="Arial" w:hAnsi="Arial" w:cs="Arial"/>
          <w:b w:val="0"/>
        </w:rPr>
        <w:t>HESA</w:t>
      </w:r>
      <w:proofErr w:type="spellEnd"/>
      <w:r w:rsidRPr="00022FCC">
        <w:rPr>
          <w:rStyle w:val="Strong"/>
          <w:rFonts w:ascii="Arial" w:hAnsi="Arial" w:cs="Arial"/>
          <w:b w:val="0"/>
        </w:rPr>
        <w:t xml:space="preserve">, debtors </w:t>
      </w:r>
      <w:r w:rsidR="00022FCC" w:rsidRPr="00022FCC">
        <w:rPr>
          <w:rStyle w:val="Strong"/>
          <w:rFonts w:ascii="Arial" w:hAnsi="Arial" w:cs="Arial"/>
          <w:b w:val="0"/>
        </w:rPr>
        <w:t xml:space="preserve">are required to assess and report their </w:t>
      </w:r>
      <w:r w:rsidR="00D1738B">
        <w:rPr>
          <w:rStyle w:val="Strong"/>
          <w:rFonts w:ascii="Arial" w:hAnsi="Arial" w:cs="Arial"/>
          <w:b w:val="0"/>
        </w:rPr>
        <w:t xml:space="preserve">worldwide </w:t>
      </w:r>
      <w:r w:rsidR="00022FCC" w:rsidRPr="00022FCC">
        <w:rPr>
          <w:rStyle w:val="Strong"/>
          <w:rFonts w:ascii="Arial" w:hAnsi="Arial" w:cs="Arial"/>
          <w:b w:val="0"/>
        </w:rPr>
        <w:t>income</w:t>
      </w:r>
      <w:r w:rsidR="00AA0338">
        <w:rPr>
          <w:rStyle w:val="Strong"/>
          <w:rFonts w:ascii="Arial" w:hAnsi="Arial" w:cs="Arial"/>
          <w:b w:val="0"/>
        </w:rPr>
        <w:t xml:space="preserve"> (including foreign-sourced income)</w:t>
      </w:r>
      <w:r w:rsidR="00022FCC" w:rsidRPr="00022FCC">
        <w:rPr>
          <w:rStyle w:val="Strong"/>
          <w:rFonts w:ascii="Arial" w:hAnsi="Arial" w:cs="Arial"/>
          <w:b w:val="0"/>
        </w:rPr>
        <w:t xml:space="preserve"> to the</w:t>
      </w:r>
      <w:r w:rsidRPr="00022FCC">
        <w:rPr>
          <w:rStyle w:val="Strong"/>
          <w:rFonts w:ascii="Arial" w:hAnsi="Arial" w:cs="Arial"/>
          <w:b w:val="0"/>
        </w:rPr>
        <w:t xml:space="preserve"> </w:t>
      </w:r>
      <w:r w:rsidR="000F7C26">
        <w:rPr>
          <w:rStyle w:val="Strong"/>
          <w:rFonts w:ascii="Arial" w:hAnsi="Arial" w:cs="Arial"/>
          <w:b w:val="0"/>
        </w:rPr>
        <w:t xml:space="preserve">Commissioner </w:t>
      </w:r>
      <w:r w:rsidR="00AA0338">
        <w:rPr>
          <w:rStyle w:val="Strong"/>
          <w:rFonts w:ascii="Arial" w:hAnsi="Arial" w:cs="Arial"/>
          <w:b w:val="0"/>
        </w:rPr>
        <w:t>in the approved form</w:t>
      </w:r>
      <w:r w:rsidR="001A4570">
        <w:rPr>
          <w:rStyle w:val="Strong"/>
          <w:rFonts w:ascii="Arial" w:hAnsi="Arial" w:cs="Arial"/>
          <w:b w:val="0"/>
        </w:rPr>
        <w:t xml:space="preserve">. </w:t>
      </w:r>
    </w:p>
    <w:p w:rsidR="00854248" w:rsidRPr="00022FCC" w:rsidRDefault="001A4570" w:rsidP="009D6E3B">
      <w:pPr>
        <w:spacing w:after="120"/>
        <w:rPr>
          <w:rStyle w:val="Strong"/>
          <w:rFonts w:ascii="Arial" w:hAnsi="Arial" w:cs="Arial"/>
          <w:b w:val="0"/>
        </w:rPr>
      </w:pPr>
      <w:r w:rsidRPr="00C565EB">
        <w:rPr>
          <w:rStyle w:val="Strong"/>
          <w:rFonts w:ascii="Arial" w:hAnsi="Arial" w:cs="Arial"/>
          <w:b w:val="0"/>
        </w:rPr>
        <w:t xml:space="preserve">Section </w:t>
      </w:r>
      <w:r w:rsidR="00F600A6">
        <w:rPr>
          <w:rStyle w:val="Strong"/>
          <w:rFonts w:ascii="Arial" w:hAnsi="Arial" w:cs="Arial"/>
          <w:b w:val="0"/>
        </w:rPr>
        <w:t>14</w:t>
      </w:r>
      <w:r w:rsidRPr="00C565EB">
        <w:rPr>
          <w:rStyle w:val="Strong"/>
          <w:rFonts w:ascii="Arial" w:hAnsi="Arial" w:cs="Arial"/>
          <w:b w:val="0"/>
        </w:rPr>
        <w:t xml:space="preserve"> of</w:t>
      </w:r>
      <w:r>
        <w:rPr>
          <w:rStyle w:val="Strong"/>
          <w:rFonts w:ascii="Arial" w:hAnsi="Arial" w:cs="Arial"/>
          <w:b w:val="0"/>
        </w:rPr>
        <w:t xml:space="preserve"> the Guidelines </w:t>
      </w:r>
      <w:r w:rsidR="00275EE7">
        <w:rPr>
          <w:rStyle w:val="Strong"/>
          <w:rFonts w:ascii="Arial" w:hAnsi="Arial" w:cs="Arial"/>
          <w:b w:val="0"/>
        </w:rPr>
        <w:t>requires</w:t>
      </w:r>
      <w:r>
        <w:rPr>
          <w:rStyle w:val="Strong"/>
          <w:rFonts w:ascii="Arial" w:hAnsi="Arial" w:cs="Arial"/>
          <w:b w:val="0"/>
        </w:rPr>
        <w:t xml:space="preserve"> debtor</w:t>
      </w:r>
      <w:r w:rsidR="00275EE7">
        <w:rPr>
          <w:rStyle w:val="Strong"/>
          <w:rFonts w:ascii="Arial" w:hAnsi="Arial" w:cs="Arial"/>
          <w:b w:val="0"/>
        </w:rPr>
        <w:t>s to notify the Commissioner</w:t>
      </w:r>
      <w:r>
        <w:rPr>
          <w:rStyle w:val="Strong"/>
          <w:rFonts w:ascii="Arial" w:hAnsi="Arial" w:cs="Arial"/>
          <w:b w:val="0"/>
        </w:rPr>
        <w:t xml:space="preserve"> </w:t>
      </w:r>
      <w:r w:rsidR="00275EE7">
        <w:rPr>
          <w:rStyle w:val="Strong"/>
          <w:rFonts w:ascii="Arial" w:hAnsi="Arial" w:cs="Arial"/>
          <w:b w:val="0"/>
        </w:rPr>
        <w:t xml:space="preserve">of </w:t>
      </w:r>
      <w:r>
        <w:rPr>
          <w:rStyle w:val="Strong"/>
          <w:rFonts w:ascii="Arial" w:hAnsi="Arial" w:cs="Arial"/>
          <w:b w:val="0"/>
        </w:rPr>
        <w:t xml:space="preserve">the </w:t>
      </w:r>
      <w:r w:rsidR="00165847">
        <w:rPr>
          <w:rStyle w:val="Strong"/>
          <w:rFonts w:ascii="Arial" w:hAnsi="Arial" w:cs="Arial"/>
          <w:b w:val="0"/>
        </w:rPr>
        <w:t xml:space="preserve">following </w:t>
      </w:r>
      <w:r>
        <w:rPr>
          <w:rStyle w:val="Strong"/>
          <w:rFonts w:ascii="Arial" w:hAnsi="Arial" w:cs="Arial"/>
          <w:b w:val="0"/>
        </w:rPr>
        <w:t>information</w:t>
      </w:r>
      <w:r w:rsidR="00897046">
        <w:rPr>
          <w:rStyle w:val="Strong"/>
          <w:rFonts w:ascii="Arial" w:hAnsi="Arial" w:cs="Arial"/>
          <w:b w:val="0"/>
        </w:rPr>
        <w:t>:</w:t>
      </w:r>
    </w:p>
    <w:p w:rsidR="00022FCC" w:rsidRPr="00022FCC" w:rsidRDefault="006F77CB" w:rsidP="009D6E3B">
      <w:pPr>
        <w:pStyle w:val="ListParagraph"/>
        <w:numPr>
          <w:ilvl w:val="0"/>
          <w:numId w:val="22"/>
        </w:numPr>
        <w:spacing w:after="120"/>
        <w:ind w:left="714" w:hanging="357"/>
        <w:rPr>
          <w:rStyle w:val="Strong"/>
          <w:rFonts w:ascii="Arial" w:hAnsi="Arial" w:cs="Arial"/>
          <w:b w:val="0"/>
          <w:sz w:val="24"/>
          <w:szCs w:val="24"/>
        </w:rPr>
      </w:pPr>
      <w:r>
        <w:rPr>
          <w:rStyle w:val="Strong"/>
          <w:rFonts w:ascii="Arial" w:hAnsi="Arial" w:cs="Arial"/>
          <w:b w:val="0"/>
          <w:sz w:val="24"/>
          <w:szCs w:val="24"/>
        </w:rPr>
        <w:t>their</w:t>
      </w:r>
      <w:r w:rsidR="00022FCC" w:rsidRPr="00022FCC">
        <w:rPr>
          <w:rStyle w:val="Strong"/>
          <w:rFonts w:ascii="Arial" w:hAnsi="Arial" w:cs="Arial"/>
          <w:b w:val="0"/>
          <w:sz w:val="24"/>
          <w:szCs w:val="24"/>
        </w:rPr>
        <w:t xml:space="preserve"> name; and</w:t>
      </w:r>
    </w:p>
    <w:p w:rsidR="00022FCC" w:rsidRPr="00022FCC" w:rsidRDefault="006F77CB" w:rsidP="009D6E3B">
      <w:pPr>
        <w:pStyle w:val="ListParagraph"/>
        <w:numPr>
          <w:ilvl w:val="0"/>
          <w:numId w:val="22"/>
        </w:numPr>
        <w:spacing w:after="120"/>
        <w:ind w:left="714" w:hanging="357"/>
        <w:rPr>
          <w:rStyle w:val="Strong"/>
          <w:rFonts w:ascii="Arial" w:hAnsi="Arial" w:cs="Arial"/>
          <w:b w:val="0"/>
          <w:sz w:val="24"/>
          <w:szCs w:val="24"/>
        </w:rPr>
      </w:pPr>
      <w:r>
        <w:rPr>
          <w:rStyle w:val="Strong"/>
          <w:rFonts w:ascii="Arial" w:hAnsi="Arial" w:cs="Arial"/>
          <w:b w:val="0"/>
          <w:sz w:val="24"/>
          <w:szCs w:val="24"/>
        </w:rPr>
        <w:t>their</w:t>
      </w:r>
      <w:r w:rsidR="00022FCC" w:rsidRPr="00022FCC">
        <w:rPr>
          <w:rStyle w:val="Strong"/>
          <w:rFonts w:ascii="Arial" w:hAnsi="Arial" w:cs="Arial"/>
          <w:b w:val="0"/>
          <w:sz w:val="24"/>
          <w:szCs w:val="24"/>
        </w:rPr>
        <w:t xml:space="preserve"> date of birth; and</w:t>
      </w:r>
    </w:p>
    <w:p w:rsidR="00022FCC" w:rsidRPr="00022FCC" w:rsidRDefault="006F77CB" w:rsidP="009D6E3B">
      <w:pPr>
        <w:pStyle w:val="ListParagraph"/>
        <w:numPr>
          <w:ilvl w:val="0"/>
          <w:numId w:val="22"/>
        </w:numPr>
        <w:spacing w:after="120"/>
        <w:ind w:left="714" w:hanging="357"/>
        <w:rPr>
          <w:rStyle w:val="Strong"/>
          <w:rFonts w:ascii="Arial" w:hAnsi="Arial" w:cs="Arial"/>
          <w:b w:val="0"/>
          <w:sz w:val="24"/>
          <w:szCs w:val="24"/>
        </w:rPr>
      </w:pPr>
      <w:r>
        <w:rPr>
          <w:rStyle w:val="Strong"/>
          <w:rFonts w:ascii="Arial" w:hAnsi="Arial" w:cs="Arial"/>
          <w:b w:val="0"/>
          <w:sz w:val="24"/>
          <w:szCs w:val="24"/>
        </w:rPr>
        <w:t>their</w:t>
      </w:r>
      <w:r w:rsidR="00022FCC" w:rsidRPr="00022FCC">
        <w:rPr>
          <w:rStyle w:val="Strong"/>
          <w:rFonts w:ascii="Arial" w:hAnsi="Arial" w:cs="Arial"/>
          <w:b w:val="0"/>
          <w:sz w:val="24"/>
          <w:szCs w:val="24"/>
        </w:rPr>
        <w:t xml:space="preserve"> country of residence; and</w:t>
      </w:r>
    </w:p>
    <w:p w:rsidR="00022FCC" w:rsidRPr="00022FCC" w:rsidRDefault="006F77CB" w:rsidP="009D6E3B">
      <w:pPr>
        <w:pStyle w:val="ListParagraph"/>
        <w:numPr>
          <w:ilvl w:val="0"/>
          <w:numId w:val="22"/>
        </w:numPr>
        <w:spacing w:after="120"/>
        <w:ind w:left="714" w:hanging="357"/>
        <w:rPr>
          <w:rStyle w:val="Strong"/>
          <w:rFonts w:ascii="Arial" w:hAnsi="Arial" w:cs="Arial"/>
          <w:b w:val="0"/>
          <w:sz w:val="24"/>
          <w:szCs w:val="24"/>
        </w:rPr>
      </w:pPr>
      <w:r>
        <w:rPr>
          <w:rStyle w:val="Strong"/>
          <w:rFonts w:ascii="Arial" w:hAnsi="Arial" w:cs="Arial"/>
          <w:b w:val="0"/>
          <w:sz w:val="24"/>
          <w:szCs w:val="24"/>
        </w:rPr>
        <w:t>their</w:t>
      </w:r>
      <w:r w:rsidR="00022FCC" w:rsidRPr="00022FCC">
        <w:rPr>
          <w:rStyle w:val="Strong"/>
          <w:rFonts w:ascii="Arial" w:hAnsi="Arial" w:cs="Arial"/>
          <w:b w:val="0"/>
          <w:sz w:val="24"/>
          <w:szCs w:val="24"/>
        </w:rPr>
        <w:t xml:space="preserve"> occupation; and</w:t>
      </w:r>
    </w:p>
    <w:p w:rsidR="00022FCC" w:rsidRDefault="00022FCC" w:rsidP="009D6E3B">
      <w:pPr>
        <w:pStyle w:val="ListParagraph"/>
        <w:numPr>
          <w:ilvl w:val="0"/>
          <w:numId w:val="22"/>
        </w:numPr>
        <w:spacing w:after="120"/>
        <w:ind w:left="714" w:hanging="357"/>
        <w:rPr>
          <w:rStyle w:val="Strong"/>
          <w:rFonts w:ascii="Arial" w:hAnsi="Arial" w:cs="Arial"/>
          <w:b w:val="0"/>
          <w:sz w:val="24"/>
          <w:szCs w:val="24"/>
        </w:rPr>
      </w:pPr>
      <w:r w:rsidRPr="00022FCC">
        <w:rPr>
          <w:rStyle w:val="Strong"/>
          <w:rFonts w:ascii="Arial" w:hAnsi="Arial" w:cs="Arial"/>
          <w:b w:val="0"/>
          <w:sz w:val="24"/>
          <w:szCs w:val="24"/>
        </w:rPr>
        <w:t>the amount of the</w:t>
      </w:r>
      <w:r w:rsidR="006F77CB">
        <w:rPr>
          <w:rStyle w:val="Strong"/>
          <w:rFonts w:ascii="Arial" w:hAnsi="Arial" w:cs="Arial"/>
          <w:b w:val="0"/>
          <w:sz w:val="24"/>
          <w:szCs w:val="24"/>
        </w:rPr>
        <w:t>ir</w:t>
      </w:r>
      <w:r w:rsidRPr="00022FCC">
        <w:rPr>
          <w:rStyle w:val="Strong"/>
          <w:rFonts w:ascii="Arial" w:hAnsi="Arial" w:cs="Arial"/>
          <w:b w:val="0"/>
          <w:sz w:val="24"/>
          <w:szCs w:val="24"/>
        </w:rPr>
        <w:t xml:space="preserve"> foreign</w:t>
      </w:r>
      <w:r w:rsidRPr="00022FCC">
        <w:rPr>
          <w:rStyle w:val="Strong"/>
          <w:rFonts w:ascii="Arial" w:hAnsi="Arial" w:cs="Arial"/>
          <w:b w:val="0"/>
          <w:sz w:val="24"/>
          <w:szCs w:val="24"/>
        </w:rPr>
        <w:noBreakHyphen/>
        <w:t>sourced income; and</w:t>
      </w:r>
    </w:p>
    <w:p w:rsidR="006F77CB" w:rsidRPr="00022FCC" w:rsidRDefault="006F77CB" w:rsidP="009D6E3B">
      <w:pPr>
        <w:pStyle w:val="ListParagraph"/>
        <w:numPr>
          <w:ilvl w:val="0"/>
          <w:numId w:val="22"/>
        </w:numPr>
        <w:spacing w:after="120"/>
        <w:ind w:left="714" w:hanging="357"/>
        <w:rPr>
          <w:rStyle w:val="Strong"/>
          <w:rFonts w:ascii="Arial" w:hAnsi="Arial" w:cs="Arial"/>
          <w:b w:val="0"/>
          <w:sz w:val="24"/>
          <w:szCs w:val="24"/>
        </w:rPr>
      </w:pPr>
      <w:r>
        <w:rPr>
          <w:rStyle w:val="Strong"/>
          <w:rFonts w:ascii="Arial" w:hAnsi="Arial" w:cs="Arial"/>
          <w:b w:val="0"/>
          <w:sz w:val="24"/>
          <w:szCs w:val="24"/>
        </w:rPr>
        <w:t>the amount of their Australian repayment income (even if it is a nil amount); and</w:t>
      </w:r>
    </w:p>
    <w:p w:rsidR="00022FCC" w:rsidRPr="00022FCC" w:rsidRDefault="00022FCC" w:rsidP="009D6E3B">
      <w:pPr>
        <w:pStyle w:val="ListParagraph"/>
        <w:numPr>
          <w:ilvl w:val="0"/>
          <w:numId w:val="22"/>
        </w:numPr>
        <w:spacing w:after="120"/>
        <w:ind w:left="714" w:hanging="357"/>
        <w:rPr>
          <w:rStyle w:val="Strong"/>
          <w:rFonts w:ascii="Arial" w:hAnsi="Arial" w:cs="Arial"/>
          <w:b w:val="0"/>
          <w:sz w:val="24"/>
          <w:szCs w:val="24"/>
        </w:rPr>
      </w:pPr>
      <w:r w:rsidRPr="00022FCC">
        <w:rPr>
          <w:rStyle w:val="Strong"/>
          <w:rFonts w:ascii="Arial" w:hAnsi="Arial" w:cs="Arial"/>
          <w:b w:val="0"/>
          <w:sz w:val="24"/>
          <w:szCs w:val="24"/>
        </w:rPr>
        <w:t>the method the debtor chose to work out their foreign</w:t>
      </w:r>
      <w:r w:rsidRPr="00022FCC">
        <w:rPr>
          <w:rStyle w:val="Strong"/>
          <w:rFonts w:ascii="Arial" w:hAnsi="Arial" w:cs="Arial"/>
          <w:b w:val="0"/>
          <w:sz w:val="24"/>
          <w:szCs w:val="24"/>
        </w:rPr>
        <w:noBreakHyphen/>
        <w:t xml:space="preserve">sourced income; and </w:t>
      </w:r>
    </w:p>
    <w:p w:rsidR="003F1EAD" w:rsidRPr="003F1EAD" w:rsidRDefault="00022FCC" w:rsidP="003F1EAD">
      <w:pPr>
        <w:pStyle w:val="ListParagraph"/>
        <w:numPr>
          <w:ilvl w:val="0"/>
          <w:numId w:val="22"/>
        </w:numPr>
        <w:spacing w:after="120"/>
        <w:ind w:left="714" w:hanging="357"/>
        <w:rPr>
          <w:rStyle w:val="Strong"/>
          <w:rFonts w:ascii="Arial" w:hAnsi="Arial" w:cs="Arial"/>
        </w:rPr>
      </w:pPr>
      <w:proofErr w:type="gramStart"/>
      <w:r w:rsidRPr="009D6E3B">
        <w:rPr>
          <w:rStyle w:val="Strong"/>
          <w:rFonts w:ascii="Arial" w:hAnsi="Arial" w:cs="Arial"/>
          <w:b w:val="0"/>
          <w:sz w:val="24"/>
          <w:szCs w:val="24"/>
        </w:rPr>
        <w:t>if</w:t>
      </w:r>
      <w:proofErr w:type="gramEnd"/>
      <w:r w:rsidRPr="009D6E3B">
        <w:rPr>
          <w:rStyle w:val="Strong"/>
          <w:rFonts w:ascii="Arial" w:hAnsi="Arial" w:cs="Arial"/>
          <w:b w:val="0"/>
          <w:sz w:val="24"/>
          <w:szCs w:val="24"/>
        </w:rPr>
        <w:t xml:space="preserve"> the overseas assessed method was used – the debtor</w:t>
      </w:r>
      <w:r w:rsidR="002F657C">
        <w:rPr>
          <w:rStyle w:val="Strong"/>
          <w:rFonts w:ascii="Arial" w:hAnsi="Arial" w:cs="Arial"/>
          <w:b w:val="0"/>
          <w:sz w:val="24"/>
          <w:szCs w:val="24"/>
        </w:rPr>
        <w:t>’</w:t>
      </w:r>
      <w:r w:rsidRPr="009D6E3B">
        <w:rPr>
          <w:rStyle w:val="Strong"/>
          <w:rFonts w:ascii="Arial" w:hAnsi="Arial" w:cs="Arial"/>
          <w:b w:val="0"/>
          <w:sz w:val="24"/>
          <w:szCs w:val="24"/>
        </w:rPr>
        <w:t>s identification number that was used by a foreign taxation authority to make an assessment of the debtors’ income.</w:t>
      </w:r>
    </w:p>
    <w:p w:rsidR="003F1EAD" w:rsidRDefault="003F1EAD" w:rsidP="003F1EAD">
      <w:pPr>
        <w:pStyle w:val="ListParagraph"/>
        <w:spacing w:after="120"/>
        <w:ind w:left="714"/>
        <w:rPr>
          <w:rStyle w:val="Strong"/>
          <w:rFonts w:ascii="Arial" w:hAnsi="Arial" w:cs="Arial"/>
        </w:rPr>
      </w:pPr>
    </w:p>
    <w:p w:rsidR="003F1EAD" w:rsidRPr="003F1EAD" w:rsidRDefault="003F1EAD" w:rsidP="003F1EAD">
      <w:pPr>
        <w:pStyle w:val="ListParagraph"/>
        <w:spacing w:after="120"/>
        <w:ind w:left="0"/>
        <w:rPr>
          <w:rStyle w:val="Strong"/>
          <w:rFonts w:eastAsia="Times New Roman"/>
          <w:sz w:val="24"/>
          <w:szCs w:val="24"/>
          <w:lang w:eastAsia="en-AU"/>
        </w:rPr>
      </w:pPr>
      <w:r w:rsidRPr="003F1EAD">
        <w:rPr>
          <w:rStyle w:val="Strong"/>
          <w:rFonts w:ascii="Arial" w:eastAsia="Times New Roman" w:hAnsi="Arial" w:cs="Arial"/>
          <w:b w:val="0"/>
          <w:sz w:val="24"/>
          <w:szCs w:val="24"/>
          <w:lang w:eastAsia="en-AU"/>
        </w:rPr>
        <w:t xml:space="preserve">As stated in </w:t>
      </w:r>
      <w:r>
        <w:rPr>
          <w:rStyle w:val="Strong"/>
          <w:rFonts w:ascii="Arial" w:eastAsia="Times New Roman" w:hAnsi="Arial" w:cs="Arial"/>
          <w:b w:val="0"/>
          <w:sz w:val="24"/>
          <w:szCs w:val="24"/>
          <w:lang w:eastAsia="en-AU"/>
        </w:rPr>
        <w:t>subs</w:t>
      </w:r>
      <w:r w:rsidRPr="003F1EAD">
        <w:rPr>
          <w:rStyle w:val="Strong"/>
          <w:rFonts w:ascii="Arial" w:eastAsia="Times New Roman" w:hAnsi="Arial" w:cs="Arial"/>
          <w:b w:val="0"/>
          <w:sz w:val="24"/>
          <w:szCs w:val="24"/>
          <w:lang w:eastAsia="en-AU"/>
        </w:rPr>
        <w:t>ection 154-18(2)</w:t>
      </w:r>
      <w:r>
        <w:rPr>
          <w:rStyle w:val="Strong"/>
          <w:rFonts w:ascii="Arial" w:eastAsia="Times New Roman" w:hAnsi="Arial" w:cs="Arial"/>
          <w:b w:val="0"/>
          <w:sz w:val="24"/>
          <w:szCs w:val="24"/>
          <w:lang w:eastAsia="en-AU"/>
        </w:rPr>
        <w:t xml:space="preserve"> of the </w:t>
      </w:r>
      <w:proofErr w:type="spellStart"/>
      <w:r>
        <w:rPr>
          <w:rStyle w:val="Strong"/>
          <w:rFonts w:ascii="Arial" w:eastAsia="Times New Roman" w:hAnsi="Arial" w:cs="Arial"/>
          <w:b w:val="0"/>
          <w:sz w:val="24"/>
          <w:szCs w:val="24"/>
          <w:lang w:eastAsia="en-AU"/>
        </w:rPr>
        <w:t>HESA</w:t>
      </w:r>
      <w:proofErr w:type="spellEnd"/>
      <w:r w:rsidRPr="003F1EAD">
        <w:rPr>
          <w:rStyle w:val="Strong"/>
          <w:rFonts w:ascii="Arial" w:eastAsia="Times New Roman" w:hAnsi="Arial" w:cs="Arial"/>
          <w:b w:val="0"/>
          <w:sz w:val="24"/>
          <w:szCs w:val="24"/>
          <w:lang w:eastAsia="en-AU"/>
        </w:rPr>
        <w:t xml:space="preserve">, the Commissioner will specify the lodgement period for the notice relating to income in the approved form. It is envisaged this will correspond with the Australian financial year and tax assessments onshore, meaning individuals will need to lodge the notice by 31 October following the end of the income year. The Commissioner also has the power to defer the lodgement date for individuals in </w:t>
      </w:r>
      <w:r>
        <w:rPr>
          <w:rStyle w:val="Strong"/>
          <w:rFonts w:ascii="Arial" w:eastAsia="Times New Roman" w:hAnsi="Arial" w:cs="Arial"/>
          <w:b w:val="0"/>
          <w:sz w:val="24"/>
          <w:szCs w:val="24"/>
          <w:lang w:eastAsia="en-AU"/>
        </w:rPr>
        <w:t>s</w:t>
      </w:r>
      <w:r w:rsidRPr="003F1EAD">
        <w:rPr>
          <w:rStyle w:val="Strong"/>
          <w:rFonts w:ascii="Arial" w:eastAsia="Times New Roman" w:hAnsi="Arial" w:cs="Arial"/>
          <w:b w:val="0"/>
          <w:sz w:val="24"/>
          <w:szCs w:val="24"/>
          <w:lang w:eastAsia="en-AU"/>
        </w:rPr>
        <w:t xml:space="preserve">ection 388-55 of </w:t>
      </w:r>
      <w:r>
        <w:rPr>
          <w:rStyle w:val="Strong"/>
          <w:rFonts w:ascii="Arial" w:eastAsia="Times New Roman" w:hAnsi="Arial" w:cs="Arial"/>
          <w:b w:val="0"/>
          <w:sz w:val="24"/>
          <w:szCs w:val="24"/>
          <w:lang w:eastAsia="en-AU"/>
        </w:rPr>
        <w:t xml:space="preserve">Schedule 1 of </w:t>
      </w:r>
      <w:r w:rsidRPr="003F1EAD">
        <w:rPr>
          <w:rStyle w:val="Strong"/>
          <w:rFonts w:ascii="Arial" w:eastAsia="Times New Roman" w:hAnsi="Arial" w:cs="Arial"/>
          <w:b w:val="0"/>
          <w:sz w:val="24"/>
          <w:szCs w:val="24"/>
          <w:lang w:eastAsia="en-AU"/>
        </w:rPr>
        <w:t xml:space="preserve">the </w:t>
      </w:r>
      <w:r w:rsidRPr="003F1EAD">
        <w:rPr>
          <w:rStyle w:val="Strong"/>
          <w:rFonts w:ascii="Arial" w:eastAsia="Times New Roman" w:hAnsi="Arial" w:cs="Arial"/>
          <w:b w:val="0"/>
          <w:i/>
          <w:sz w:val="24"/>
          <w:szCs w:val="24"/>
          <w:lang w:eastAsia="en-AU"/>
        </w:rPr>
        <w:t>Taxation Administration Act 1953</w:t>
      </w:r>
      <w:r w:rsidRPr="003F1EAD">
        <w:rPr>
          <w:rStyle w:val="Strong"/>
          <w:rFonts w:ascii="Arial" w:eastAsia="Times New Roman" w:hAnsi="Arial" w:cs="Arial"/>
          <w:b w:val="0"/>
          <w:sz w:val="24"/>
          <w:szCs w:val="24"/>
          <w:lang w:eastAsia="en-AU"/>
        </w:rPr>
        <w:t xml:space="preserve">. </w:t>
      </w:r>
    </w:p>
    <w:p w:rsidR="00B92659" w:rsidRDefault="00B92659" w:rsidP="00040104">
      <w:pPr>
        <w:spacing w:after="240"/>
        <w:rPr>
          <w:rStyle w:val="Strong"/>
          <w:rFonts w:ascii="Arial" w:hAnsi="Arial" w:cs="Arial"/>
          <w:b w:val="0"/>
          <w:i/>
        </w:rPr>
      </w:pPr>
    </w:p>
    <w:p w:rsidR="00B92659" w:rsidRDefault="00B92659" w:rsidP="00040104">
      <w:pPr>
        <w:spacing w:after="240"/>
        <w:rPr>
          <w:rStyle w:val="Strong"/>
          <w:rFonts w:ascii="Arial" w:hAnsi="Arial" w:cs="Arial"/>
          <w:b w:val="0"/>
          <w:i/>
        </w:rPr>
      </w:pPr>
    </w:p>
    <w:p w:rsidR="00040104" w:rsidRPr="003D7AA5" w:rsidRDefault="00B92659" w:rsidP="00040104">
      <w:pPr>
        <w:spacing w:after="240"/>
        <w:rPr>
          <w:rFonts w:ascii="Arial" w:hAnsi="Arial" w:cs="Arial"/>
        </w:rPr>
      </w:pPr>
      <w:r>
        <w:rPr>
          <w:rStyle w:val="Strong"/>
          <w:rFonts w:ascii="Arial" w:hAnsi="Arial" w:cs="Arial"/>
          <w:b w:val="0"/>
          <w:i/>
        </w:rPr>
        <w:t>Situations where overseas debtors can lodge a simplified notice of income</w:t>
      </w:r>
    </w:p>
    <w:p w:rsidR="00AD0C03" w:rsidRDefault="00F600A6" w:rsidP="00040104">
      <w:pPr>
        <w:spacing w:after="240"/>
        <w:rPr>
          <w:rFonts w:ascii="Arial" w:hAnsi="Arial" w:cs="Arial"/>
        </w:rPr>
      </w:pPr>
      <w:r w:rsidRPr="000C6E5B">
        <w:rPr>
          <w:rFonts w:ascii="Arial" w:hAnsi="Arial" w:cs="Arial"/>
        </w:rPr>
        <w:t xml:space="preserve">As noted in </w:t>
      </w:r>
      <w:r w:rsidR="001B7EA7" w:rsidRPr="000C6E5B">
        <w:rPr>
          <w:rFonts w:ascii="Arial" w:hAnsi="Arial" w:cs="Arial"/>
        </w:rPr>
        <w:t>subs</w:t>
      </w:r>
      <w:r w:rsidRPr="000C6E5B">
        <w:rPr>
          <w:rFonts w:ascii="Arial" w:hAnsi="Arial" w:cs="Arial"/>
        </w:rPr>
        <w:t xml:space="preserve">ection </w:t>
      </w:r>
      <w:r w:rsidR="0083734A" w:rsidRPr="000C6E5B">
        <w:rPr>
          <w:rFonts w:ascii="Arial" w:hAnsi="Arial" w:cs="Arial"/>
        </w:rPr>
        <w:t>14</w:t>
      </w:r>
      <w:r w:rsidRPr="000C6E5B">
        <w:rPr>
          <w:rFonts w:ascii="Arial" w:hAnsi="Arial" w:cs="Arial"/>
        </w:rPr>
        <w:t>(</w:t>
      </w:r>
      <w:r w:rsidR="0083734A" w:rsidRPr="000C6E5B">
        <w:rPr>
          <w:rFonts w:ascii="Arial" w:hAnsi="Arial" w:cs="Arial"/>
        </w:rPr>
        <w:t>2</w:t>
      </w:r>
      <w:r w:rsidRPr="000C6E5B">
        <w:rPr>
          <w:rFonts w:ascii="Arial" w:hAnsi="Arial" w:cs="Arial"/>
        </w:rPr>
        <w:t xml:space="preserve">) </w:t>
      </w:r>
      <w:r w:rsidR="001B7EA7" w:rsidRPr="000C6E5B">
        <w:rPr>
          <w:rFonts w:ascii="Arial" w:hAnsi="Arial" w:cs="Arial"/>
        </w:rPr>
        <w:t xml:space="preserve">of the Guidelines, </w:t>
      </w:r>
      <w:r w:rsidRPr="000C6E5B">
        <w:rPr>
          <w:rFonts w:ascii="Arial" w:hAnsi="Arial" w:cs="Arial"/>
        </w:rPr>
        <w:t>t</w:t>
      </w:r>
      <w:r w:rsidR="00EE3DD3" w:rsidRPr="000C6E5B">
        <w:rPr>
          <w:rFonts w:ascii="Arial" w:hAnsi="Arial" w:cs="Arial"/>
        </w:rPr>
        <w:t xml:space="preserve">he Commissioner </w:t>
      </w:r>
      <w:r w:rsidR="00671486" w:rsidRPr="000C6E5B">
        <w:rPr>
          <w:rFonts w:ascii="Arial" w:hAnsi="Arial" w:cs="Arial"/>
        </w:rPr>
        <w:t>may</w:t>
      </w:r>
      <w:r w:rsidR="00EE3DD3" w:rsidRPr="000C6E5B">
        <w:rPr>
          <w:rFonts w:ascii="Arial" w:hAnsi="Arial" w:cs="Arial"/>
        </w:rPr>
        <w:t xml:space="preserve"> allow low income earners to declare, in the approved form, that their income is less than </w:t>
      </w:r>
      <w:r w:rsidR="00E97E00" w:rsidRPr="000C6E5B">
        <w:rPr>
          <w:rFonts w:ascii="Arial" w:hAnsi="Arial" w:cs="Arial"/>
        </w:rPr>
        <w:t>25 per cent of the minimum repayment income</w:t>
      </w:r>
      <w:r w:rsidR="00E55764" w:rsidRPr="000C6E5B">
        <w:rPr>
          <w:rFonts w:ascii="Arial" w:hAnsi="Arial" w:cs="Arial"/>
        </w:rPr>
        <w:t xml:space="preserve"> </w:t>
      </w:r>
      <w:r w:rsidR="00E07ACA" w:rsidRPr="000C6E5B">
        <w:rPr>
          <w:rFonts w:ascii="Arial" w:hAnsi="Arial" w:cs="Arial"/>
        </w:rPr>
        <w:t>(reporting threshold)</w:t>
      </w:r>
      <w:r w:rsidR="00EE3DD3" w:rsidRPr="000C6E5B">
        <w:rPr>
          <w:rFonts w:ascii="Arial" w:hAnsi="Arial" w:cs="Arial"/>
        </w:rPr>
        <w:t>.</w:t>
      </w:r>
      <w:r w:rsidR="001277DA" w:rsidRPr="000C6E5B">
        <w:rPr>
          <w:rFonts w:ascii="Arial" w:hAnsi="Arial" w:cs="Arial"/>
        </w:rPr>
        <w:t xml:space="preserve"> </w:t>
      </w:r>
    </w:p>
    <w:p w:rsidR="00935FAF" w:rsidRDefault="00935FAF" w:rsidP="00040104">
      <w:pPr>
        <w:spacing w:after="240"/>
        <w:rPr>
          <w:rFonts w:ascii="Arial" w:hAnsi="Arial" w:cs="Arial"/>
        </w:rPr>
      </w:pPr>
      <w:r w:rsidRPr="003D7AA5">
        <w:rPr>
          <w:rFonts w:ascii="Arial" w:hAnsi="Arial" w:cs="Arial"/>
        </w:rPr>
        <w:t>This is not an exception from the requirement to submit a notice</w:t>
      </w:r>
      <w:r w:rsidR="004F6207">
        <w:rPr>
          <w:rFonts w:ascii="Arial" w:hAnsi="Arial" w:cs="Arial"/>
        </w:rPr>
        <w:t xml:space="preserve"> in the approved form</w:t>
      </w:r>
      <w:r w:rsidRPr="003D7AA5">
        <w:rPr>
          <w:rFonts w:ascii="Arial" w:hAnsi="Arial" w:cs="Arial"/>
        </w:rPr>
        <w:t xml:space="preserve">, but a simplified </w:t>
      </w:r>
      <w:r w:rsidR="00D1738B">
        <w:rPr>
          <w:rFonts w:ascii="Arial" w:hAnsi="Arial" w:cs="Arial"/>
        </w:rPr>
        <w:t>notice</w:t>
      </w:r>
      <w:r w:rsidR="00D1738B" w:rsidRPr="003D7AA5">
        <w:rPr>
          <w:rFonts w:ascii="Arial" w:hAnsi="Arial" w:cs="Arial"/>
        </w:rPr>
        <w:t xml:space="preserve"> </w:t>
      </w:r>
      <w:r w:rsidRPr="003D7AA5">
        <w:rPr>
          <w:rFonts w:ascii="Arial" w:hAnsi="Arial" w:cs="Arial"/>
        </w:rPr>
        <w:t>intended to make it easier for low income earners to comply.</w:t>
      </w:r>
      <w:r w:rsidR="00535C88" w:rsidRPr="00535C88">
        <w:rPr>
          <w:rFonts w:ascii="Arial" w:hAnsi="Arial" w:cs="Arial"/>
        </w:rPr>
        <w:t xml:space="preserve"> </w:t>
      </w:r>
      <w:r w:rsidR="00535C88">
        <w:rPr>
          <w:rFonts w:ascii="Arial" w:hAnsi="Arial" w:cs="Arial"/>
        </w:rPr>
        <w:t xml:space="preserve">These simplified </w:t>
      </w:r>
      <w:r w:rsidR="00D1738B">
        <w:rPr>
          <w:rFonts w:ascii="Arial" w:hAnsi="Arial" w:cs="Arial"/>
        </w:rPr>
        <w:t xml:space="preserve">notices </w:t>
      </w:r>
      <w:r w:rsidR="00535C88">
        <w:rPr>
          <w:rFonts w:ascii="Arial" w:hAnsi="Arial" w:cs="Arial"/>
        </w:rPr>
        <w:t xml:space="preserve">will only require a debtor to provide their name, date of birth, country of residence and the declaration that their income does </w:t>
      </w:r>
      <w:r w:rsidR="00F2215C">
        <w:rPr>
          <w:rFonts w:ascii="Arial" w:hAnsi="Arial" w:cs="Arial"/>
        </w:rPr>
        <w:t>not exceed the published amount. See Example Five.</w:t>
      </w:r>
    </w:p>
    <w:p w:rsidR="00085324" w:rsidRDefault="00D208C4" w:rsidP="00040104">
      <w:pPr>
        <w:spacing w:after="240"/>
        <w:rPr>
          <w:rFonts w:ascii="Arial" w:hAnsi="Arial" w:cs="Arial"/>
        </w:rPr>
      </w:pPr>
      <w:r>
        <w:rPr>
          <w:rStyle w:val="Strong"/>
          <w:rFonts w:ascii="Arial" w:hAnsi="Arial" w:cs="Arial"/>
          <w:b w:val="0"/>
        </w:rPr>
        <w:t>Under current legislation, i</w:t>
      </w:r>
      <w:r w:rsidR="00614162">
        <w:rPr>
          <w:rStyle w:val="Strong"/>
          <w:rFonts w:ascii="Arial" w:hAnsi="Arial" w:cs="Arial"/>
          <w:b w:val="0"/>
        </w:rPr>
        <w:t xml:space="preserve">n 2016-17 the reporting threshold will be </w:t>
      </w:r>
      <w:proofErr w:type="spellStart"/>
      <w:proofErr w:type="gramStart"/>
      <w:r w:rsidR="00614162">
        <w:rPr>
          <w:rStyle w:val="Strong"/>
          <w:rFonts w:ascii="Arial" w:hAnsi="Arial" w:cs="Arial"/>
          <w:b w:val="0"/>
        </w:rPr>
        <w:t>A$</w:t>
      </w:r>
      <w:proofErr w:type="gramEnd"/>
      <w:r w:rsidR="00614162">
        <w:rPr>
          <w:rStyle w:val="Strong"/>
          <w:rFonts w:ascii="Arial" w:hAnsi="Arial" w:cs="Arial"/>
          <w:b w:val="0"/>
        </w:rPr>
        <w:t>13,717</w:t>
      </w:r>
      <w:proofErr w:type="spellEnd"/>
      <w:r w:rsidR="00614162">
        <w:rPr>
          <w:rStyle w:val="Strong"/>
          <w:rFonts w:ascii="Arial" w:hAnsi="Arial" w:cs="Arial"/>
          <w:b w:val="0"/>
        </w:rPr>
        <w:t xml:space="preserve">. </w:t>
      </w:r>
      <w:r w:rsidR="00040104">
        <w:rPr>
          <w:rStyle w:val="Strong"/>
          <w:rFonts w:ascii="Arial" w:hAnsi="Arial" w:cs="Arial"/>
          <w:b w:val="0"/>
        </w:rPr>
        <w:t xml:space="preserve">This amount will be published annually by the </w:t>
      </w:r>
      <w:proofErr w:type="spellStart"/>
      <w:r w:rsidR="00040104">
        <w:rPr>
          <w:rStyle w:val="Strong"/>
          <w:rFonts w:ascii="Arial" w:hAnsi="Arial" w:cs="Arial"/>
          <w:b w:val="0"/>
        </w:rPr>
        <w:t>ATO</w:t>
      </w:r>
      <w:proofErr w:type="spellEnd"/>
      <w:r w:rsidR="00316862">
        <w:rPr>
          <w:rStyle w:val="Strong"/>
          <w:rFonts w:ascii="Arial" w:hAnsi="Arial" w:cs="Arial"/>
          <w:b w:val="0"/>
        </w:rPr>
        <w:t xml:space="preserve"> on their website</w:t>
      </w:r>
      <w:r w:rsidR="00040104">
        <w:rPr>
          <w:rStyle w:val="Strong"/>
          <w:rFonts w:ascii="Arial" w:hAnsi="Arial" w:cs="Arial"/>
          <w:b w:val="0"/>
        </w:rPr>
        <w:t xml:space="preserve">. </w:t>
      </w:r>
    </w:p>
    <w:p w:rsidR="008F346C" w:rsidRPr="004404D2" w:rsidRDefault="008F346C" w:rsidP="008F346C">
      <w:pPr>
        <w:pStyle w:val="subsection"/>
        <w:pBdr>
          <w:top w:val="single" w:sz="24" w:space="1" w:color="auto"/>
          <w:left w:val="single" w:sz="24" w:space="4" w:color="auto"/>
          <w:bottom w:val="single" w:sz="24" w:space="1" w:color="auto"/>
          <w:right w:val="single" w:sz="24" w:space="4" w:color="auto"/>
        </w:pBdr>
        <w:tabs>
          <w:tab w:val="clear" w:pos="1021"/>
          <w:tab w:val="right" w:pos="0"/>
        </w:tabs>
        <w:spacing w:after="240"/>
        <w:ind w:left="0" w:firstLine="0"/>
        <w:jc w:val="center"/>
        <w:rPr>
          <w:rStyle w:val="Strong"/>
          <w:rFonts w:ascii="Arial" w:hAnsi="Arial" w:cs="Arial"/>
          <w:bCs w:val="0"/>
          <w:sz w:val="24"/>
        </w:rPr>
      </w:pPr>
      <w:r w:rsidRPr="00F10E62">
        <w:rPr>
          <w:rFonts w:ascii="Arial" w:hAnsi="Arial" w:cs="Arial"/>
          <w:b/>
          <w:sz w:val="24"/>
        </w:rPr>
        <w:t>EXAMPLE</w:t>
      </w:r>
      <w:r w:rsidR="004B3DD9">
        <w:rPr>
          <w:rFonts w:ascii="Arial" w:hAnsi="Arial" w:cs="Arial"/>
          <w:b/>
          <w:sz w:val="24"/>
        </w:rPr>
        <w:t xml:space="preserve"> FIVE</w:t>
      </w:r>
    </w:p>
    <w:p w:rsidR="006F77CB" w:rsidRDefault="00EB081B" w:rsidP="008F346C">
      <w:pPr>
        <w:pBdr>
          <w:top w:val="single" w:sz="24" w:space="1" w:color="auto"/>
          <w:left w:val="single" w:sz="24" w:space="4" w:color="auto"/>
          <w:bottom w:val="single" w:sz="24" w:space="1" w:color="auto"/>
          <w:right w:val="single" w:sz="24" w:space="4" w:color="auto"/>
        </w:pBdr>
        <w:spacing w:after="240"/>
        <w:rPr>
          <w:rStyle w:val="Strong"/>
          <w:rFonts w:ascii="Arial" w:hAnsi="Arial" w:cs="Arial"/>
          <w:b w:val="0"/>
        </w:rPr>
      </w:pPr>
      <w:r>
        <w:rPr>
          <w:rStyle w:val="Strong"/>
          <w:rFonts w:ascii="Arial" w:hAnsi="Arial" w:cs="Arial"/>
          <w:b w:val="0"/>
        </w:rPr>
        <w:t>Harriet</w:t>
      </w:r>
      <w:r w:rsidR="004B3DD9">
        <w:rPr>
          <w:rStyle w:val="Strong"/>
          <w:rFonts w:ascii="Arial" w:hAnsi="Arial" w:cs="Arial"/>
          <w:b w:val="0"/>
        </w:rPr>
        <w:t>, who has a HELP debt from her undergraduate studies, moved to the United </w:t>
      </w:r>
      <w:r w:rsidR="008F346C">
        <w:rPr>
          <w:rStyle w:val="Strong"/>
          <w:rFonts w:ascii="Arial" w:hAnsi="Arial" w:cs="Arial"/>
          <w:b w:val="0"/>
        </w:rPr>
        <w:t xml:space="preserve">Kingdom in June 2016 to undertake a postgraduate degree. </w:t>
      </w:r>
    </w:p>
    <w:p w:rsidR="008F346C" w:rsidRDefault="008F346C" w:rsidP="008F346C">
      <w:pPr>
        <w:pBdr>
          <w:top w:val="single" w:sz="24" w:space="1" w:color="auto"/>
          <w:left w:val="single" w:sz="24" w:space="4" w:color="auto"/>
          <w:bottom w:val="single" w:sz="24" w:space="1" w:color="auto"/>
          <w:right w:val="single" w:sz="24" w:space="4" w:color="auto"/>
        </w:pBdr>
        <w:spacing w:after="240"/>
        <w:rPr>
          <w:rStyle w:val="Strong"/>
          <w:rFonts w:ascii="Arial" w:hAnsi="Arial" w:cs="Arial"/>
          <w:b w:val="0"/>
        </w:rPr>
      </w:pPr>
      <w:r>
        <w:rPr>
          <w:rStyle w:val="Strong"/>
          <w:rFonts w:ascii="Arial" w:hAnsi="Arial" w:cs="Arial"/>
          <w:b w:val="0"/>
        </w:rPr>
        <w:t xml:space="preserve">She notified the </w:t>
      </w:r>
      <w:r w:rsidR="00CF430E">
        <w:rPr>
          <w:rStyle w:val="Strong"/>
          <w:rFonts w:ascii="Arial" w:hAnsi="Arial" w:cs="Arial"/>
          <w:b w:val="0"/>
        </w:rPr>
        <w:t>Commissioner</w:t>
      </w:r>
      <w:r>
        <w:rPr>
          <w:rStyle w:val="Strong"/>
          <w:rFonts w:ascii="Arial" w:hAnsi="Arial" w:cs="Arial"/>
          <w:b w:val="0"/>
        </w:rPr>
        <w:t xml:space="preserve"> of her overseas address within seven days of leaving Australia.</w:t>
      </w:r>
    </w:p>
    <w:p w:rsidR="008F346C" w:rsidRDefault="008F346C" w:rsidP="008F346C">
      <w:pPr>
        <w:pBdr>
          <w:top w:val="single" w:sz="24" w:space="1" w:color="auto"/>
          <w:left w:val="single" w:sz="24" w:space="4" w:color="auto"/>
          <w:bottom w:val="single" w:sz="24" w:space="1" w:color="auto"/>
          <w:right w:val="single" w:sz="24" w:space="4" w:color="auto"/>
        </w:pBdr>
        <w:spacing w:after="240"/>
        <w:rPr>
          <w:rStyle w:val="Strong"/>
          <w:rFonts w:ascii="Arial" w:hAnsi="Arial" w:cs="Arial"/>
          <w:b w:val="0"/>
        </w:rPr>
      </w:pPr>
      <w:r>
        <w:rPr>
          <w:rStyle w:val="Strong"/>
          <w:rFonts w:ascii="Arial" w:hAnsi="Arial" w:cs="Arial"/>
          <w:b w:val="0"/>
        </w:rPr>
        <w:t xml:space="preserve">On 1 July 2017 she is now required </w:t>
      </w:r>
      <w:r w:rsidR="00E96EA2">
        <w:rPr>
          <w:rStyle w:val="Strong"/>
          <w:rFonts w:ascii="Arial" w:hAnsi="Arial" w:cs="Arial"/>
          <w:b w:val="0"/>
        </w:rPr>
        <w:t xml:space="preserve">to submit </w:t>
      </w:r>
      <w:r>
        <w:rPr>
          <w:rStyle w:val="Strong"/>
          <w:rFonts w:ascii="Arial" w:hAnsi="Arial" w:cs="Arial"/>
          <w:b w:val="0"/>
        </w:rPr>
        <w:t xml:space="preserve">a notice relating to income via </w:t>
      </w:r>
      <w:proofErr w:type="spellStart"/>
      <w:r>
        <w:rPr>
          <w:rStyle w:val="Strong"/>
          <w:rFonts w:ascii="Arial" w:hAnsi="Arial" w:cs="Arial"/>
          <w:b w:val="0"/>
          <w:i/>
        </w:rPr>
        <w:t>myGov</w:t>
      </w:r>
      <w:proofErr w:type="spellEnd"/>
      <w:r>
        <w:rPr>
          <w:rStyle w:val="Strong"/>
          <w:rFonts w:ascii="Arial" w:hAnsi="Arial" w:cs="Arial"/>
          <w:b w:val="0"/>
        </w:rPr>
        <w:t xml:space="preserve">. </w:t>
      </w:r>
      <w:r w:rsidR="00EB081B">
        <w:rPr>
          <w:rStyle w:val="Strong"/>
          <w:rFonts w:ascii="Arial" w:hAnsi="Arial" w:cs="Arial"/>
          <w:b w:val="0"/>
        </w:rPr>
        <w:t>Harriet</w:t>
      </w:r>
      <w:r>
        <w:rPr>
          <w:rStyle w:val="Strong"/>
          <w:rFonts w:ascii="Arial" w:hAnsi="Arial" w:cs="Arial"/>
          <w:b w:val="0"/>
        </w:rPr>
        <w:t xml:space="preserve"> has been studying full time and working casually as a tutor in </w:t>
      </w:r>
      <w:r w:rsidR="00E96EA2">
        <w:rPr>
          <w:rStyle w:val="Strong"/>
          <w:rFonts w:ascii="Arial" w:hAnsi="Arial" w:cs="Arial"/>
          <w:b w:val="0"/>
        </w:rPr>
        <w:t xml:space="preserve">her </w:t>
      </w:r>
      <w:r>
        <w:rPr>
          <w:rStyle w:val="Strong"/>
          <w:rFonts w:ascii="Arial" w:hAnsi="Arial" w:cs="Arial"/>
          <w:b w:val="0"/>
        </w:rPr>
        <w:t xml:space="preserve">field of study to support </w:t>
      </w:r>
      <w:proofErr w:type="gramStart"/>
      <w:r>
        <w:rPr>
          <w:rStyle w:val="Strong"/>
          <w:rFonts w:ascii="Arial" w:hAnsi="Arial" w:cs="Arial"/>
          <w:b w:val="0"/>
        </w:rPr>
        <w:t>herself</w:t>
      </w:r>
      <w:proofErr w:type="gramEnd"/>
      <w:r>
        <w:rPr>
          <w:rStyle w:val="Strong"/>
          <w:rFonts w:ascii="Arial" w:hAnsi="Arial" w:cs="Arial"/>
          <w:b w:val="0"/>
        </w:rPr>
        <w:t xml:space="preserve"> while she finishes her degree. </w:t>
      </w:r>
    </w:p>
    <w:p w:rsidR="008F346C" w:rsidRPr="008F346C" w:rsidRDefault="008F346C" w:rsidP="008F346C">
      <w:pPr>
        <w:pBdr>
          <w:top w:val="single" w:sz="24" w:space="1" w:color="auto"/>
          <w:left w:val="single" w:sz="24" w:space="4" w:color="auto"/>
          <w:bottom w:val="single" w:sz="24" w:space="1" w:color="auto"/>
          <w:right w:val="single" w:sz="24" w:space="4" w:color="auto"/>
        </w:pBdr>
        <w:spacing w:after="240"/>
        <w:rPr>
          <w:rStyle w:val="Strong"/>
          <w:rFonts w:ascii="Arial" w:hAnsi="Arial" w:cs="Arial"/>
          <w:b w:val="0"/>
          <w:sz w:val="22"/>
          <w:szCs w:val="20"/>
        </w:rPr>
      </w:pPr>
      <w:r>
        <w:rPr>
          <w:rStyle w:val="Strong"/>
          <w:rFonts w:ascii="Arial" w:hAnsi="Arial" w:cs="Arial"/>
          <w:b w:val="0"/>
        </w:rPr>
        <w:t xml:space="preserve">She has earned the equivalent of </w:t>
      </w:r>
      <w:proofErr w:type="spellStart"/>
      <w:proofErr w:type="gramStart"/>
      <w:r>
        <w:rPr>
          <w:rStyle w:val="Strong"/>
          <w:rFonts w:ascii="Arial" w:hAnsi="Arial" w:cs="Arial"/>
          <w:b w:val="0"/>
        </w:rPr>
        <w:t>A$</w:t>
      </w:r>
      <w:proofErr w:type="gramEnd"/>
      <w:r>
        <w:rPr>
          <w:rStyle w:val="Strong"/>
          <w:rFonts w:ascii="Arial" w:hAnsi="Arial" w:cs="Arial"/>
          <w:b w:val="0"/>
        </w:rPr>
        <w:t>10,500</w:t>
      </w:r>
      <w:proofErr w:type="spellEnd"/>
      <w:r w:rsidR="000F7C26">
        <w:rPr>
          <w:rStyle w:val="Strong"/>
          <w:rFonts w:ascii="Arial" w:hAnsi="Arial" w:cs="Arial"/>
          <w:b w:val="0"/>
        </w:rPr>
        <w:t xml:space="preserve"> for her work as a tutor</w:t>
      </w:r>
      <w:r>
        <w:rPr>
          <w:rStyle w:val="Strong"/>
          <w:rFonts w:ascii="Arial" w:hAnsi="Arial" w:cs="Arial"/>
          <w:b w:val="0"/>
        </w:rPr>
        <w:t xml:space="preserve">. </w:t>
      </w:r>
      <w:r w:rsidR="00B92659">
        <w:rPr>
          <w:rStyle w:val="Strong"/>
          <w:rFonts w:ascii="Arial" w:hAnsi="Arial" w:cs="Arial"/>
          <w:b w:val="0"/>
        </w:rPr>
        <w:t xml:space="preserve"> Because </w:t>
      </w:r>
      <w:r w:rsidR="00EB081B">
        <w:rPr>
          <w:rStyle w:val="Strong"/>
          <w:rFonts w:ascii="Arial" w:hAnsi="Arial" w:cs="Arial"/>
          <w:b w:val="0"/>
        </w:rPr>
        <w:t>Harriet</w:t>
      </w:r>
      <w:r>
        <w:rPr>
          <w:rStyle w:val="Strong"/>
          <w:rFonts w:ascii="Arial" w:hAnsi="Arial" w:cs="Arial"/>
          <w:b w:val="0"/>
        </w:rPr>
        <w:t xml:space="preserve"> </w:t>
      </w:r>
      <w:r w:rsidR="00B92659">
        <w:rPr>
          <w:rStyle w:val="Strong"/>
          <w:rFonts w:ascii="Arial" w:hAnsi="Arial" w:cs="Arial"/>
          <w:b w:val="0"/>
        </w:rPr>
        <w:t xml:space="preserve">received income below the 25 per cent threshold, she </w:t>
      </w:r>
      <w:r>
        <w:rPr>
          <w:rStyle w:val="Strong"/>
          <w:rFonts w:ascii="Arial" w:hAnsi="Arial" w:cs="Arial"/>
          <w:b w:val="0"/>
        </w:rPr>
        <w:t>is able to declare her income is under the reporting threshold</w:t>
      </w:r>
      <w:r w:rsidR="004B3DD9">
        <w:rPr>
          <w:rStyle w:val="Strong"/>
          <w:rFonts w:ascii="Arial" w:hAnsi="Arial" w:cs="Arial"/>
          <w:b w:val="0"/>
        </w:rPr>
        <w:t xml:space="preserve"> of </w:t>
      </w:r>
      <w:proofErr w:type="spellStart"/>
      <w:proofErr w:type="gramStart"/>
      <w:r w:rsidR="004B3DD9">
        <w:rPr>
          <w:rStyle w:val="Strong"/>
          <w:rFonts w:ascii="Arial" w:hAnsi="Arial" w:cs="Arial"/>
          <w:b w:val="0"/>
        </w:rPr>
        <w:t>A$</w:t>
      </w:r>
      <w:proofErr w:type="gramEnd"/>
      <w:r w:rsidR="004B3DD9">
        <w:rPr>
          <w:rStyle w:val="Strong"/>
          <w:rFonts w:ascii="Arial" w:hAnsi="Arial" w:cs="Arial"/>
          <w:b w:val="0"/>
        </w:rPr>
        <w:t>13,717</w:t>
      </w:r>
      <w:proofErr w:type="spellEnd"/>
      <w:r w:rsidR="00EB081B">
        <w:rPr>
          <w:rStyle w:val="Strong"/>
          <w:rFonts w:ascii="Arial" w:hAnsi="Arial" w:cs="Arial"/>
          <w:b w:val="0"/>
        </w:rPr>
        <w:t xml:space="preserve">. She </w:t>
      </w:r>
      <w:r w:rsidR="00B92659">
        <w:rPr>
          <w:rStyle w:val="Strong"/>
          <w:rFonts w:ascii="Arial" w:hAnsi="Arial" w:cs="Arial"/>
          <w:b w:val="0"/>
        </w:rPr>
        <w:t>is only required to give her</w:t>
      </w:r>
      <w:r w:rsidR="00EB081B">
        <w:rPr>
          <w:rStyle w:val="Strong"/>
          <w:rFonts w:ascii="Arial" w:hAnsi="Arial" w:cs="Arial"/>
          <w:b w:val="0"/>
        </w:rPr>
        <w:t xml:space="preserve"> </w:t>
      </w:r>
      <w:r w:rsidR="007C1B41">
        <w:rPr>
          <w:rStyle w:val="Strong"/>
          <w:rFonts w:ascii="Arial" w:hAnsi="Arial" w:cs="Arial"/>
          <w:b w:val="0"/>
        </w:rPr>
        <w:t>name, date of birth and to declare</w:t>
      </w:r>
      <w:r w:rsidR="00EB081B">
        <w:rPr>
          <w:rStyle w:val="Strong"/>
          <w:rFonts w:ascii="Arial" w:hAnsi="Arial" w:cs="Arial"/>
          <w:b w:val="0"/>
        </w:rPr>
        <w:t xml:space="preserve"> she is living in the United Kingdom in order to submit</w:t>
      </w:r>
      <w:r>
        <w:rPr>
          <w:rStyle w:val="Strong"/>
          <w:rFonts w:ascii="Arial" w:hAnsi="Arial" w:cs="Arial"/>
          <w:b w:val="0"/>
        </w:rPr>
        <w:t xml:space="preserve"> a simplified notice.</w:t>
      </w:r>
    </w:p>
    <w:p w:rsidR="00040104" w:rsidRPr="00040104" w:rsidRDefault="00040104" w:rsidP="00935FAF">
      <w:pPr>
        <w:spacing w:before="240" w:after="120"/>
        <w:rPr>
          <w:rStyle w:val="Strong"/>
          <w:rFonts w:ascii="Arial" w:hAnsi="Arial" w:cs="Arial"/>
          <w:b w:val="0"/>
          <w:i/>
        </w:rPr>
      </w:pPr>
      <w:r>
        <w:rPr>
          <w:rStyle w:val="Strong"/>
          <w:rFonts w:ascii="Arial" w:hAnsi="Arial" w:cs="Arial"/>
          <w:b w:val="0"/>
          <w:i/>
        </w:rPr>
        <w:t>Additional content in the approved form</w:t>
      </w:r>
    </w:p>
    <w:p w:rsidR="00D208C4" w:rsidRDefault="007C5955" w:rsidP="006379DB">
      <w:pPr>
        <w:spacing w:after="120"/>
        <w:rPr>
          <w:rStyle w:val="Strong"/>
          <w:rFonts w:ascii="Arial" w:hAnsi="Arial" w:cs="Arial"/>
          <w:b w:val="0"/>
        </w:rPr>
      </w:pPr>
      <w:r>
        <w:rPr>
          <w:rStyle w:val="Strong"/>
          <w:rFonts w:ascii="Arial" w:hAnsi="Arial" w:cs="Arial"/>
          <w:b w:val="0"/>
        </w:rPr>
        <w:t>Section 15 of the Guidelines outlines that Part 3 does not affect the Commissioner’s power u</w:t>
      </w:r>
      <w:r w:rsidR="00C565EB">
        <w:rPr>
          <w:rStyle w:val="Strong"/>
          <w:rFonts w:ascii="Arial" w:hAnsi="Arial" w:cs="Arial"/>
          <w:b w:val="0"/>
        </w:rPr>
        <w:t>nder</w:t>
      </w:r>
      <w:r w:rsidR="00C565EB" w:rsidRPr="009D6E3B">
        <w:rPr>
          <w:rStyle w:val="Strong"/>
          <w:rFonts w:ascii="Arial" w:hAnsi="Arial" w:cs="Arial"/>
          <w:b w:val="0"/>
        </w:rPr>
        <w:t xml:space="preserve"> section 388</w:t>
      </w:r>
      <w:r w:rsidR="00C565EB" w:rsidRPr="009D6E3B">
        <w:rPr>
          <w:rStyle w:val="Strong"/>
          <w:rFonts w:ascii="Arial" w:hAnsi="Arial" w:cs="Arial"/>
          <w:b w:val="0"/>
        </w:rPr>
        <w:noBreakHyphen/>
      </w:r>
      <w:r w:rsidR="00C565EB" w:rsidRPr="00AD0C03">
        <w:rPr>
          <w:rStyle w:val="Strong"/>
          <w:rFonts w:ascii="Arial" w:hAnsi="Arial" w:cs="Arial"/>
          <w:b w:val="0"/>
        </w:rPr>
        <w:t xml:space="preserve">50 of </w:t>
      </w:r>
      <w:r w:rsidR="00E07ACA" w:rsidRPr="00AD0C03">
        <w:rPr>
          <w:rStyle w:val="Strong"/>
          <w:rFonts w:ascii="Arial" w:hAnsi="Arial" w:cs="Arial"/>
          <w:b w:val="0"/>
        </w:rPr>
        <w:t xml:space="preserve">Schedule 1 of </w:t>
      </w:r>
      <w:r w:rsidR="00C565EB" w:rsidRPr="00AD0C03">
        <w:rPr>
          <w:rStyle w:val="Strong"/>
          <w:rFonts w:ascii="Arial" w:hAnsi="Arial" w:cs="Arial"/>
          <w:b w:val="0"/>
        </w:rPr>
        <w:t>the</w:t>
      </w:r>
      <w:r w:rsidR="00C565EB" w:rsidRPr="009D6E3B">
        <w:rPr>
          <w:rStyle w:val="Strong"/>
          <w:rFonts w:ascii="Arial" w:hAnsi="Arial" w:cs="Arial"/>
          <w:b w:val="0"/>
        </w:rPr>
        <w:t xml:space="preserve"> </w:t>
      </w:r>
      <w:r w:rsidR="00C565EB" w:rsidRPr="009D6E3B">
        <w:rPr>
          <w:rStyle w:val="Strong"/>
          <w:rFonts w:ascii="Arial" w:hAnsi="Arial" w:cs="Arial"/>
          <w:b w:val="0"/>
          <w:i/>
        </w:rPr>
        <w:t>Taxation Administration</w:t>
      </w:r>
      <w:r w:rsidR="00C565EB" w:rsidRPr="00E07ACA">
        <w:rPr>
          <w:rStyle w:val="Strong"/>
          <w:rFonts w:ascii="Arial" w:hAnsi="Arial" w:cs="Arial"/>
          <w:b w:val="0"/>
          <w:i/>
        </w:rPr>
        <w:t xml:space="preserve"> </w:t>
      </w:r>
      <w:r w:rsidR="00C565EB" w:rsidRPr="00316862">
        <w:rPr>
          <w:rStyle w:val="Strong"/>
          <w:rFonts w:ascii="Arial" w:hAnsi="Arial" w:cs="Arial"/>
          <w:b w:val="0"/>
          <w:i/>
        </w:rPr>
        <w:t>Act</w:t>
      </w:r>
      <w:r w:rsidR="00C565EB" w:rsidRPr="009D6E3B">
        <w:rPr>
          <w:rStyle w:val="Strong"/>
          <w:rFonts w:ascii="Arial" w:hAnsi="Arial" w:cs="Arial"/>
          <w:b w:val="0"/>
        </w:rPr>
        <w:t xml:space="preserve"> </w:t>
      </w:r>
      <w:r w:rsidR="00C565EB" w:rsidRPr="00316862">
        <w:rPr>
          <w:rStyle w:val="Strong"/>
          <w:rFonts w:ascii="Arial" w:hAnsi="Arial" w:cs="Arial"/>
          <w:b w:val="0"/>
          <w:i/>
        </w:rPr>
        <w:t>1953</w:t>
      </w:r>
      <w:r w:rsidR="00040104">
        <w:rPr>
          <w:rStyle w:val="Strong"/>
          <w:rFonts w:ascii="Arial" w:hAnsi="Arial" w:cs="Arial"/>
          <w:b w:val="0"/>
        </w:rPr>
        <w:t xml:space="preserve"> </w:t>
      </w:r>
      <w:r>
        <w:rPr>
          <w:rStyle w:val="Strong"/>
          <w:rFonts w:ascii="Arial" w:hAnsi="Arial" w:cs="Arial"/>
          <w:b w:val="0"/>
        </w:rPr>
        <w:t>to</w:t>
      </w:r>
      <w:r w:rsidR="00C565EB" w:rsidRPr="009D6E3B">
        <w:rPr>
          <w:rStyle w:val="Strong"/>
          <w:rFonts w:ascii="Arial" w:hAnsi="Arial" w:cs="Arial"/>
          <w:b w:val="0"/>
        </w:rPr>
        <w:t xml:space="preserve"> request additional content to be included in the approved form of these notices. </w:t>
      </w:r>
    </w:p>
    <w:p w:rsidR="008624CD" w:rsidRPr="009C5237" w:rsidRDefault="00F10E62" w:rsidP="00F42FBD">
      <w:pPr>
        <w:spacing w:after="120"/>
        <w:rPr>
          <w:rFonts w:ascii="Arial" w:hAnsi="Arial" w:cs="Arial"/>
          <w:b/>
          <w:sz w:val="28"/>
          <w:szCs w:val="28"/>
        </w:rPr>
      </w:pPr>
      <w:r>
        <w:rPr>
          <w:rStyle w:val="Strong"/>
          <w:rFonts w:ascii="Arial" w:hAnsi="Arial" w:cs="Arial"/>
          <w:b w:val="0"/>
        </w:rPr>
        <w:br w:type="page"/>
      </w:r>
      <w:bookmarkStart w:id="0" w:name="_GoBack"/>
      <w:bookmarkEnd w:id="0"/>
      <w:r w:rsidR="008624CD" w:rsidRPr="009C5237">
        <w:rPr>
          <w:rFonts w:ascii="Arial" w:hAnsi="Arial" w:cs="Arial"/>
          <w:b/>
          <w:sz w:val="28"/>
          <w:szCs w:val="28"/>
        </w:rPr>
        <w:lastRenderedPageBreak/>
        <w:t>STATEMENT OF COMPATIBILITY WITH HUMAN RIGHTS</w:t>
      </w:r>
    </w:p>
    <w:p w:rsidR="008624CD" w:rsidRPr="009C5237" w:rsidRDefault="008624CD" w:rsidP="008624CD">
      <w:pPr>
        <w:jc w:val="center"/>
        <w:rPr>
          <w:rFonts w:ascii="Arial" w:hAnsi="Arial" w:cs="Arial"/>
          <w:i/>
        </w:rPr>
      </w:pPr>
    </w:p>
    <w:p w:rsidR="008624CD" w:rsidRPr="009C5237" w:rsidRDefault="008624CD" w:rsidP="008624CD">
      <w:pPr>
        <w:jc w:val="center"/>
        <w:rPr>
          <w:rFonts w:ascii="Arial" w:hAnsi="Arial" w:cs="Arial"/>
          <w:i/>
        </w:rPr>
      </w:pPr>
      <w:r w:rsidRPr="009C5237">
        <w:rPr>
          <w:rFonts w:ascii="Arial" w:hAnsi="Arial" w:cs="Arial"/>
          <w:i/>
        </w:rPr>
        <w:t>Prepared in accordance with Part 3 of the Human Rights (Parliamentary Scrutiny) Act 2011</w:t>
      </w:r>
    </w:p>
    <w:p w:rsidR="008624CD" w:rsidRPr="009C5237" w:rsidRDefault="008624CD" w:rsidP="008624CD">
      <w:pPr>
        <w:jc w:val="center"/>
        <w:rPr>
          <w:rFonts w:ascii="Arial" w:hAnsi="Arial" w:cs="Arial"/>
          <w:i/>
          <w:color w:val="FF0000"/>
        </w:rPr>
      </w:pPr>
    </w:p>
    <w:p w:rsidR="00A72766" w:rsidRPr="00A72766" w:rsidRDefault="00A72766" w:rsidP="00A72766">
      <w:pPr>
        <w:pStyle w:val="ShortT"/>
        <w:jc w:val="center"/>
        <w:rPr>
          <w:rFonts w:ascii="Arial" w:hAnsi="Arial" w:cs="Arial"/>
          <w:sz w:val="28"/>
          <w:szCs w:val="24"/>
        </w:rPr>
      </w:pPr>
      <w:r w:rsidRPr="00A72766">
        <w:rPr>
          <w:rFonts w:ascii="Arial" w:hAnsi="Arial" w:cs="Arial"/>
          <w:sz w:val="28"/>
          <w:szCs w:val="24"/>
        </w:rPr>
        <w:t>Overseas D</w:t>
      </w:r>
      <w:r w:rsidR="009D7A31">
        <w:rPr>
          <w:rFonts w:ascii="Arial" w:hAnsi="Arial" w:cs="Arial"/>
          <w:sz w:val="28"/>
          <w:szCs w:val="24"/>
        </w:rPr>
        <w:t>ebtors Repayment Guidelines 2017</w:t>
      </w:r>
    </w:p>
    <w:p w:rsidR="008624CD" w:rsidRPr="00A72766" w:rsidRDefault="008624CD" w:rsidP="008624CD">
      <w:pPr>
        <w:jc w:val="center"/>
        <w:rPr>
          <w:rFonts w:ascii="Arial" w:hAnsi="Arial" w:cs="Arial"/>
          <w:b/>
          <w:i/>
          <w:caps/>
          <w:sz w:val="28"/>
          <w:szCs w:val="28"/>
        </w:rPr>
      </w:pPr>
    </w:p>
    <w:p w:rsidR="008624CD" w:rsidRPr="009C5237" w:rsidRDefault="008624CD" w:rsidP="00B90A27">
      <w:pPr>
        <w:spacing w:after="240"/>
        <w:rPr>
          <w:rFonts w:ascii="Arial" w:hAnsi="Arial" w:cs="Arial"/>
        </w:rPr>
      </w:pPr>
      <w:r w:rsidRPr="009C5237">
        <w:rPr>
          <w:rFonts w:ascii="Arial" w:hAnsi="Arial" w:cs="Arial"/>
        </w:rPr>
        <w:t xml:space="preserve">The </w:t>
      </w:r>
      <w:r w:rsidR="00A45E77">
        <w:rPr>
          <w:rFonts w:ascii="Arial" w:hAnsi="Arial" w:cs="Arial"/>
        </w:rPr>
        <w:t>G</w:t>
      </w:r>
      <w:r w:rsidRPr="009C5237">
        <w:rPr>
          <w:rFonts w:ascii="Arial" w:hAnsi="Arial" w:cs="Arial"/>
        </w:rPr>
        <w:t>uidelines are</w:t>
      </w:r>
      <w:r w:rsidR="00F95400" w:rsidRPr="009C5237">
        <w:rPr>
          <w:rFonts w:ascii="Arial" w:hAnsi="Arial" w:cs="Arial"/>
        </w:rPr>
        <w:t xml:space="preserve"> compatible with</w:t>
      </w:r>
      <w:r w:rsidRPr="009C5237">
        <w:rPr>
          <w:rFonts w:ascii="Arial" w:hAnsi="Arial" w:cs="Arial"/>
        </w:rPr>
        <w:t xml:space="preserve"> human rights and freedoms recognised or declared in the international instruments listed in section 3 of the </w:t>
      </w:r>
      <w:r w:rsidRPr="009C5237">
        <w:rPr>
          <w:rFonts w:ascii="Arial" w:hAnsi="Arial" w:cs="Arial"/>
          <w:i/>
        </w:rPr>
        <w:t>Human Rights (Parliamentary Scrutiny) Act 2011</w:t>
      </w:r>
      <w:r w:rsidRPr="009C5237">
        <w:rPr>
          <w:rFonts w:ascii="Arial" w:hAnsi="Arial" w:cs="Arial"/>
        </w:rPr>
        <w:t>.</w:t>
      </w:r>
    </w:p>
    <w:p w:rsidR="002B1D06" w:rsidRDefault="00B90A27" w:rsidP="00A37CF7">
      <w:pPr>
        <w:spacing w:after="240"/>
        <w:rPr>
          <w:rFonts w:ascii="Arial" w:hAnsi="Arial" w:cs="Arial"/>
          <w:b/>
          <w:sz w:val="28"/>
          <w:szCs w:val="28"/>
        </w:rPr>
      </w:pPr>
      <w:r>
        <w:rPr>
          <w:rFonts w:ascii="Arial" w:hAnsi="Arial" w:cs="Arial"/>
          <w:b/>
          <w:sz w:val="28"/>
          <w:szCs w:val="28"/>
        </w:rPr>
        <w:t>Overview of the Legislative Instrument</w:t>
      </w:r>
      <w:r w:rsidR="00BB5A50">
        <w:rPr>
          <w:rFonts w:ascii="Arial" w:hAnsi="Arial" w:cs="Arial"/>
          <w:b/>
          <w:sz w:val="28"/>
          <w:szCs w:val="28"/>
        </w:rPr>
        <w:t xml:space="preserve"> </w:t>
      </w:r>
    </w:p>
    <w:p w:rsidR="00B90A27" w:rsidRDefault="00B90A27" w:rsidP="00A37CF7">
      <w:pPr>
        <w:spacing w:after="240"/>
        <w:rPr>
          <w:rFonts w:ascii="Arial" w:hAnsi="Arial" w:cs="Arial"/>
        </w:rPr>
      </w:pPr>
      <w:r>
        <w:rPr>
          <w:rFonts w:ascii="Arial" w:hAnsi="Arial" w:cs="Arial"/>
        </w:rPr>
        <w:t>The Guidelines explain how a person works out their foreign</w:t>
      </w:r>
      <w:r>
        <w:rPr>
          <w:rFonts w:ascii="Arial" w:hAnsi="Arial" w:cs="Arial"/>
        </w:rPr>
        <w:noBreakHyphen/>
        <w:t xml:space="preserve">sourced income for an income year under section 154-17 of the </w:t>
      </w:r>
      <w:r>
        <w:rPr>
          <w:rFonts w:ascii="Arial" w:hAnsi="Arial" w:cs="Arial"/>
          <w:i/>
          <w:lang w:eastAsia="en-US"/>
        </w:rPr>
        <w:t>Higher Education Support Act 2003</w:t>
      </w:r>
      <w:r>
        <w:rPr>
          <w:rFonts w:ascii="Arial" w:hAnsi="Arial" w:cs="Arial"/>
          <w:lang w:eastAsia="en-US"/>
        </w:rPr>
        <w:t xml:space="preserve"> (</w:t>
      </w:r>
      <w:proofErr w:type="spellStart"/>
      <w:r>
        <w:rPr>
          <w:rFonts w:ascii="Arial" w:hAnsi="Arial" w:cs="Arial"/>
          <w:lang w:eastAsia="en-US"/>
        </w:rPr>
        <w:t>HESA</w:t>
      </w:r>
      <w:proofErr w:type="spellEnd"/>
      <w:r>
        <w:rPr>
          <w:rFonts w:ascii="Arial" w:hAnsi="Arial" w:cs="Arial"/>
          <w:lang w:eastAsia="en-US"/>
        </w:rPr>
        <w:t>)</w:t>
      </w:r>
      <w:r>
        <w:rPr>
          <w:rFonts w:ascii="Arial" w:hAnsi="Arial" w:cs="Arial"/>
        </w:rPr>
        <w:t xml:space="preserve">. The process is designed to be as comparable to arrangements for domestic debtors as possible, while maximising simplicity for users. </w:t>
      </w:r>
    </w:p>
    <w:p w:rsidR="00B90A27" w:rsidRDefault="00B90A27" w:rsidP="00A37CF7">
      <w:pPr>
        <w:spacing w:after="240"/>
        <w:rPr>
          <w:rFonts w:ascii="Arial" w:hAnsi="Arial" w:cs="Arial"/>
        </w:rPr>
      </w:pPr>
      <w:r>
        <w:rPr>
          <w:rFonts w:ascii="Arial" w:hAnsi="Arial" w:cs="Arial"/>
        </w:rPr>
        <w:t xml:space="preserve">To simplify processes for overseas debtors they will have the option of choosing between three methods for working out their foreign-sourced income for each income year. The three methods of working out foreign-sourced income allow for simplicity, as well as catering for circumstances where there is no such tax assessment or where an overseas debtor feels that the application of Australian tax rules would be to their advantage. </w:t>
      </w:r>
    </w:p>
    <w:p w:rsidR="00B90A27" w:rsidRDefault="00B90A27" w:rsidP="00A37CF7">
      <w:pPr>
        <w:spacing w:after="240"/>
        <w:rPr>
          <w:rFonts w:ascii="Arial" w:hAnsi="Arial" w:cs="Arial"/>
        </w:rPr>
      </w:pPr>
      <w:r>
        <w:rPr>
          <w:rFonts w:ascii="Arial" w:hAnsi="Arial" w:cs="Arial"/>
        </w:rPr>
        <w:t>These Guidelines also:</w:t>
      </w:r>
    </w:p>
    <w:p w:rsidR="00B90A27" w:rsidRPr="00DB0084" w:rsidRDefault="00B90A27" w:rsidP="00A37CF7">
      <w:pPr>
        <w:pStyle w:val="ListParagraph"/>
        <w:numPr>
          <w:ilvl w:val="0"/>
          <w:numId w:val="25"/>
        </w:numPr>
        <w:spacing w:after="120"/>
        <w:ind w:left="714" w:hanging="357"/>
        <w:contextualSpacing w:val="0"/>
        <w:rPr>
          <w:rFonts w:ascii="Arial" w:hAnsi="Arial" w:cs="Arial"/>
        </w:rPr>
      </w:pPr>
      <w:r w:rsidRPr="00DB0084">
        <w:rPr>
          <w:rFonts w:ascii="Arial" w:hAnsi="Arial" w:cs="Arial"/>
          <w:sz w:val="24"/>
          <w:szCs w:val="24"/>
        </w:rPr>
        <w:t>explain how to convert foreign-sourced currency to Australian dollars;</w:t>
      </w:r>
    </w:p>
    <w:p w:rsidR="00B90A27" w:rsidRPr="00DB0084" w:rsidRDefault="00B90A27" w:rsidP="00A37CF7">
      <w:pPr>
        <w:pStyle w:val="ListParagraph"/>
        <w:numPr>
          <w:ilvl w:val="0"/>
          <w:numId w:val="25"/>
        </w:numPr>
        <w:spacing w:after="120"/>
        <w:ind w:left="714" w:hanging="357"/>
        <w:contextualSpacing w:val="0"/>
        <w:rPr>
          <w:rFonts w:ascii="Arial" w:hAnsi="Arial" w:cs="Arial"/>
        </w:rPr>
      </w:pPr>
      <w:proofErr w:type="gramStart"/>
      <w:r w:rsidRPr="00DB0084">
        <w:rPr>
          <w:rFonts w:ascii="Arial" w:hAnsi="Arial"/>
          <w:sz w:val="24"/>
        </w:rPr>
        <w:t>cover</w:t>
      </w:r>
      <w:proofErr w:type="gramEnd"/>
      <w:r w:rsidRPr="00DB0084">
        <w:rPr>
          <w:rFonts w:ascii="Arial" w:hAnsi="Arial"/>
          <w:sz w:val="24"/>
        </w:rPr>
        <w:t xml:space="preserve"> the content of notifications to the Commissioner of Taxation to support the operation of the relevant sections of the </w:t>
      </w:r>
      <w:proofErr w:type="spellStart"/>
      <w:r w:rsidRPr="00DB0084">
        <w:rPr>
          <w:rFonts w:ascii="Arial" w:hAnsi="Arial"/>
          <w:sz w:val="24"/>
        </w:rPr>
        <w:t>HESA</w:t>
      </w:r>
      <w:proofErr w:type="spellEnd"/>
      <w:r w:rsidRPr="00DB0084">
        <w:rPr>
          <w:rFonts w:ascii="Arial" w:hAnsi="Arial"/>
          <w:sz w:val="24"/>
        </w:rPr>
        <w:t>. This includes the information that an overseas debtor must provide in notifications relating to leaving Australia, absence from Australia, and in an overseas debtor’s notification of income</w:t>
      </w:r>
      <w:r w:rsidRPr="00DB0084">
        <w:rPr>
          <w:rFonts w:ascii="Arial" w:hAnsi="Arial" w:cs="Arial"/>
          <w:sz w:val="24"/>
          <w:szCs w:val="24"/>
        </w:rPr>
        <w:t>; and</w:t>
      </w:r>
    </w:p>
    <w:p w:rsidR="008624CD" w:rsidRPr="007C1B41" w:rsidRDefault="00B90A27" w:rsidP="00A37CF7">
      <w:pPr>
        <w:pStyle w:val="ListParagraph"/>
        <w:numPr>
          <w:ilvl w:val="0"/>
          <w:numId w:val="25"/>
        </w:numPr>
        <w:spacing w:after="240"/>
        <w:rPr>
          <w:sz w:val="24"/>
        </w:rPr>
      </w:pPr>
      <w:proofErr w:type="gramStart"/>
      <w:r w:rsidRPr="009D6F4D">
        <w:rPr>
          <w:rFonts w:ascii="Arial" w:hAnsi="Arial"/>
          <w:sz w:val="24"/>
        </w:rPr>
        <w:t>include</w:t>
      </w:r>
      <w:proofErr w:type="gramEnd"/>
      <w:r w:rsidRPr="009D6F4D">
        <w:rPr>
          <w:rFonts w:ascii="Arial" w:hAnsi="Arial"/>
          <w:sz w:val="24"/>
        </w:rPr>
        <w:t xml:space="preserve"> exceptions to the requirement to provide notification in some circumstances, for example where a</w:t>
      </w:r>
      <w:r>
        <w:rPr>
          <w:rFonts w:ascii="Arial" w:hAnsi="Arial"/>
          <w:sz w:val="24"/>
        </w:rPr>
        <w:t>n overseas debtor</w:t>
      </w:r>
      <w:r w:rsidRPr="009D6F4D">
        <w:rPr>
          <w:rFonts w:ascii="Arial" w:hAnsi="Arial"/>
          <w:sz w:val="24"/>
        </w:rPr>
        <w:t xml:space="preserve"> has already notified the</w:t>
      </w:r>
      <w:r>
        <w:rPr>
          <w:rFonts w:ascii="Arial" w:hAnsi="Arial"/>
          <w:sz w:val="24"/>
        </w:rPr>
        <w:t xml:space="preserve"> Australian Taxation Office</w:t>
      </w:r>
      <w:r w:rsidRPr="009D6F4D">
        <w:rPr>
          <w:rFonts w:ascii="Arial" w:hAnsi="Arial"/>
          <w:sz w:val="24"/>
        </w:rPr>
        <w:t xml:space="preserve"> </w:t>
      </w:r>
      <w:r>
        <w:rPr>
          <w:rFonts w:ascii="Arial" w:hAnsi="Arial"/>
          <w:sz w:val="24"/>
        </w:rPr>
        <w:t>(</w:t>
      </w:r>
      <w:proofErr w:type="spellStart"/>
      <w:r w:rsidRPr="009D6F4D">
        <w:rPr>
          <w:rFonts w:ascii="Arial" w:hAnsi="Arial"/>
          <w:sz w:val="24"/>
        </w:rPr>
        <w:t>ATO</w:t>
      </w:r>
      <w:proofErr w:type="spellEnd"/>
      <w:r>
        <w:rPr>
          <w:rFonts w:ascii="Arial" w:hAnsi="Arial"/>
          <w:sz w:val="24"/>
        </w:rPr>
        <w:t>)</w:t>
      </w:r>
      <w:r w:rsidRPr="009D6F4D">
        <w:rPr>
          <w:rFonts w:ascii="Arial" w:hAnsi="Arial"/>
          <w:sz w:val="24"/>
        </w:rPr>
        <w:t xml:space="preserve"> of their absence from Australia and returns for a family visit but remains a foreign resident.</w:t>
      </w:r>
    </w:p>
    <w:p w:rsidR="00A37CF7" w:rsidRDefault="00A37CF7" w:rsidP="00A37CF7">
      <w:pPr>
        <w:spacing w:after="200" w:line="276" w:lineRule="auto"/>
        <w:rPr>
          <w:rFonts w:ascii="Arial" w:hAnsi="Arial" w:cs="Arial"/>
          <w:b/>
          <w:sz w:val="28"/>
          <w:szCs w:val="28"/>
        </w:rPr>
      </w:pPr>
      <w:r>
        <w:rPr>
          <w:rFonts w:ascii="Arial" w:hAnsi="Arial" w:cs="Arial"/>
        </w:rPr>
        <w:t>The Bill engages the following human rights:</w:t>
      </w:r>
    </w:p>
    <w:p w:rsidR="00A37CF7" w:rsidRPr="0007774F" w:rsidRDefault="00A37CF7" w:rsidP="00A37CF7">
      <w:pPr>
        <w:pStyle w:val="ListParagraph"/>
        <w:numPr>
          <w:ilvl w:val="0"/>
          <w:numId w:val="31"/>
        </w:numPr>
        <w:rPr>
          <w:rFonts w:ascii="Arial" w:hAnsi="Arial" w:cs="Arial"/>
          <w:i/>
        </w:rPr>
      </w:pPr>
      <w:r w:rsidRPr="00380315">
        <w:rPr>
          <w:rFonts w:ascii="Arial" w:hAnsi="Arial" w:cs="Arial"/>
          <w:i/>
          <w:sz w:val="24"/>
          <w:szCs w:val="24"/>
        </w:rPr>
        <w:t>the right to education</w:t>
      </w:r>
      <w:r>
        <w:rPr>
          <w:rFonts w:ascii="Arial" w:hAnsi="Arial" w:cs="Arial"/>
          <w:i/>
          <w:sz w:val="24"/>
          <w:szCs w:val="24"/>
        </w:rPr>
        <w:t xml:space="preserve"> – </w:t>
      </w:r>
      <w:r w:rsidRPr="00380315">
        <w:rPr>
          <w:rFonts w:ascii="Arial" w:hAnsi="Arial" w:cs="Arial"/>
          <w:sz w:val="24"/>
          <w:szCs w:val="24"/>
        </w:rPr>
        <w:t>Article 13 of the International Covenant on Economic, Soci</w:t>
      </w:r>
      <w:r w:rsidRPr="00FA159C">
        <w:rPr>
          <w:rFonts w:ascii="Arial" w:hAnsi="Arial" w:cs="Arial"/>
          <w:sz w:val="24"/>
          <w:szCs w:val="24"/>
        </w:rPr>
        <w:t>al and Cultural Rights (</w:t>
      </w:r>
      <w:proofErr w:type="spellStart"/>
      <w:r w:rsidRPr="00FA159C">
        <w:rPr>
          <w:rFonts w:ascii="Arial" w:hAnsi="Arial" w:cs="Arial"/>
          <w:sz w:val="24"/>
          <w:szCs w:val="24"/>
        </w:rPr>
        <w:t>ICESCR</w:t>
      </w:r>
      <w:proofErr w:type="spellEnd"/>
      <w:r w:rsidRPr="00FA159C">
        <w:rPr>
          <w:rFonts w:ascii="Arial" w:hAnsi="Arial" w:cs="Arial"/>
          <w:sz w:val="24"/>
          <w:szCs w:val="24"/>
        </w:rPr>
        <w:t>)</w:t>
      </w:r>
    </w:p>
    <w:p w:rsidR="00A37CF7" w:rsidRPr="00A72E5A" w:rsidRDefault="00A37CF7" w:rsidP="00A37CF7">
      <w:pPr>
        <w:pStyle w:val="ListParagraph"/>
        <w:numPr>
          <w:ilvl w:val="0"/>
          <w:numId w:val="31"/>
        </w:numPr>
        <w:rPr>
          <w:rFonts w:ascii="Arial" w:hAnsi="Arial" w:cs="Arial"/>
          <w:sz w:val="24"/>
          <w:szCs w:val="24"/>
        </w:rPr>
      </w:pPr>
      <w:r w:rsidRPr="00A72E5A">
        <w:rPr>
          <w:rFonts w:ascii="Arial" w:hAnsi="Arial" w:cs="Arial"/>
          <w:i/>
          <w:sz w:val="24"/>
          <w:szCs w:val="24"/>
        </w:rPr>
        <w:t>the right to freedom of movement</w:t>
      </w:r>
      <w:r>
        <w:rPr>
          <w:rFonts w:ascii="Arial" w:hAnsi="Arial" w:cs="Arial"/>
          <w:sz w:val="24"/>
          <w:szCs w:val="24"/>
        </w:rPr>
        <w:t xml:space="preserve"> – </w:t>
      </w:r>
      <w:r w:rsidRPr="00A72E5A">
        <w:rPr>
          <w:rFonts w:ascii="Arial" w:hAnsi="Arial" w:cs="Arial"/>
          <w:sz w:val="24"/>
          <w:szCs w:val="24"/>
        </w:rPr>
        <w:t>Article 12 of the International Covenant of on Civil and Political Rights (</w:t>
      </w:r>
      <w:proofErr w:type="spellStart"/>
      <w:r w:rsidRPr="00A72E5A">
        <w:rPr>
          <w:rFonts w:ascii="Arial" w:hAnsi="Arial" w:cs="Arial"/>
          <w:sz w:val="24"/>
          <w:szCs w:val="24"/>
        </w:rPr>
        <w:t>ICCPR</w:t>
      </w:r>
      <w:proofErr w:type="spellEnd"/>
      <w:r w:rsidRPr="00A72E5A">
        <w:rPr>
          <w:rFonts w:ascii="Arial" w:hAnsi="Arial" w:cs="Arial"/>
          <w:sz w:val="24"/>
          <w:szCs w:val="24"/>
        </w:rPr>
        <w:t>)</w:t>
      </w:r>
    </w:p>
    <w:p w:rsidR="00A37CF7" w:rsidRPr="000113E3" w:rsidRDefault="00A37CF7" w:rsidP="00A37CF7">
      <w:pPr>
        <w:pStyle w:val="ListParagraph"/>
        <w:numPr>
          <w:ilvl w:val="0"/>
          <w:numId w:val="31"/>
        </w:numPr>
        <w:spacing w:after="0"/>
        <w:ind w:left="709"/>
        <w:rPr>
          <w:rFonts w:ascii="Arial" w:eastAsia="Times New Roman" w:hAnsi="Arial" w:cs="Arial"/>
        </w:rPr>
      </w:pPr>
      <w:r w:rsidRPr="000113E3">
        <w:rPr>
          <w:rFonts w:ascii="Arial" w:hAnsi="Arial" w:cs="Arial"/>
          <w:i/>
          <w:sz w:val="24"/>
          <w:szCs w:val="24"/>
        </w:rPr>
        <w:t xml:space="preserve">the right to privacy – </w:t>
      </w:r>
      <w:r w:rsidRPr="000113E3">
        <w:rPr>
          <w:rFonts w:ascii="Arial" w:hAnsi="Arial" w:cs="Arial"/>
          <w:sz w:val="24"/>
          <w:szCs w:val="24"/>
        </w:rPr>
        <w:t xml:space="preserve">Article 17 of the </w:t>
      </w:r>
      <w:proofErr w:type="spellStart"/>
      <w:r w:rsidRPr="000113E3">
        <w:rPr>
          <w:rFonts w:ascii="Arial" w:hAnsi="Arial" w:cs="Arial"/>
          <w:sz w:val="24"/>
          <w:szCs w:val="24"/>
        </w:rPr>
        <w:t>ICCPR</w:t>
      </w:r>
      <w:proofErr w:type="spellEnd"/>
    </w:p>
    <w:p w:rsidR="00A37CF7" w:rsidRPr="000113E3" w:rsidRDefault="00A37CF7" w:rsidP="00A37CF7">
      <w:pPr>
        <w:pStyle w:val="ListParagraph"/>
        <w:numPr>
          <w:ilvl w:val="0"/>
          <w:numId w:val="31"/>
        </w:numPr>
        <w:spacing w:after="0"/>
        <w:ind w:left="709"/>
        <w:rPr>
          <w:rFonts w:ascii="Arial" w:eastAsia="Times New Roman" w:hAnsi="Arial" w:cs="Arial"/>
          <w:sz w:val="24"/>
        </w:rPr>
      </w:pPr>
      <w:r w:rsidRPr="000113E3">
        <w:rPr>
          <w:rFonts w:ascii="Arial" w:hAnsi="Arial" w:cs="Arial"/>
          <w:i/>
          <w:sz w:val="24"/>
        </w:rPr>
        <w:lastRenderedPageBreak/>
        <w:t xml:space="preserve">the right to </w:t>
      </w:r>
      <w:r>
        <w:rPr>
          <w:rFonts w:ascii="Arial" w:hAnsi="Arial" w:cs="Arial"/>
          <w:i/>
          <w:sz w:val="24"/>
        </w:rPr>
        <w:t xml:space="preserve">an adequate standard of living, including food, water and housing </w:t>
      </w:r>
      <w:r w:rsidRPr="000113E3">
        <w:rPr>
          <w:rFonts w:ascii="Arial" w:hAnsi="Arial" w:cs="Arial"/>
          <w:sz w:val="24"/>
        </w:rPr>
        <w:t xml:space="preserve">– Article </w:t>
      </w:r>
      <w:r>
        <w:rPr>
          <w:rFonts w:ascii="Arial" w:hAnsi="Arial" w:cs="Arial"/>
          <w:sz w:val="24"/>
        </w:rPr>
        <w:t>11</w:t>
      </w:r>
      <w:r w:rsidRPr="000113E3">
        <w:rPr>
          <w:rFonts w:ascii="Arial" w:hAnsi="Arial" w:cs="Arial"/>
          <w:sz w:val="24"/>
        </w:rPr>
        <w:t xml:space="preserve"> of </w:t>
      </w:r>
      <w:proofErr w:type="spellStart"/>
      <w:r w:rsidRPr="000113E3">
        <w:rPr>
          <w:rFonts w:ascii="Arial" w:hAnsi="Arial" w:cs="Arial"/>
          <w:sz w:val="24"/>
        </w:rPr>
        <w:t>ICESCR</w:t>
      </w:r>
      <w:proofErr w:type="spellEnd"/>
    </w:p>
    <w:p w:rsidR="00A37CF7" w:rsidRPr="0007774F" w:rsidRDefault="00A37CF7" w:rsidP="00A37CF7"/>
    <w:p w:rsidR="00A37CF7" w:rsidRDefault="00A37CF7" w:rsidP="00A37CF7">
      <w:pPr>
        <w:tabs>
          <w:tab w:val="left" w:pos="3227"/>
        </w:tabs>
        <w:rPr>
          <w:rFonts w:ascii="Arial" w:hAnsi="Arial" w:cs="Arial"/>
          <w:i/>
        </w:rPr>
      </w:pPr>
      <w:r>
        <w:rPr>
          <w:rFonts w:ascii="Arial" w:hAnsi="Arial" w:cs="Arial"/>
          <w:i/>
        </w:rPr>
        <w:t>Right to Education</w:t>
      </w:r>
    </w:p>
    <w:p w:rsidR="00A37CF7" w:rsidRDefault="00A37CF7" w:rsidP="00A37CF7">
      <w:pPr>
        <w:tabs>
          <w:tab w:val="left" w:pos="3227"/>
        </w:tabs>
        <w:rPr>
          <w:rFonts w:ascii="Arial" w:hAnsi="Arial" w:cs="Arial"/>
          <w:i/>
        </w:rPr>
      </w:pPr>
    </w:p>
    <w:p w:rsidR="00A37CF7" w:rsidRDefault="007C1B41" w:rsidP="00A37CF7">
      <w:pPr>
        <w:rPr>
          <w:rFonts w:ascii="Arial" w:hAnsi="Arial" w:cs="Arial"/>
          <w:color w:val="000000"/>
        </w:rPr>
      </w:pPr>
      <w:r>
        <w:rPr>
          <w:rFonts w:ascii="Arial" w:hAnsi="Arial" w:cs="Arial"/>
        </w:rPr>
        <w:t>The Guidelines promote</w:t>
      </w:r>
      <w:r w:rsidR="00A37CF7">
        <w:rPr>
          <w:rFonts w:ascii="Arial" w:hAnsi="Arial" w:cs="Arial"/>
        </w:rPr>
        <w:t xml:space="preserve"> the right to education set out in </w:t>
      </w:r>
      <w:r w:rsidR="00A37CF7" w:rsidRPr="00390F52">
        <w:rPr>
          <w:rFonts w:ascii="Arial" w:hAnsi="Arial" w:cs="Arial"/>
        </w:rPr>
        <w:t xml:space="preserve">Article 13 of the </w:t>
      </w:r>
      <w:proofErr w:type="spellStart"/>
      <w:r w:rsidR="00A37CF7" w:rsidRPr="00FA159C">
        <w:rPr>
          <w:rFonts w:ascii="Arial" w:hAnsi="Arial" w:cs="Arial"/>
        </w:rPr>
        <w:t>ICESCR</w:t>
      </w:r>
      <w:proofErr w:type="spellEnd"/>
      <w:r w:rsidR="00A37CF7">
        <w:rPr>
          <w:rFonts w:ascii="Arial" w:hAnsi="Arial" w:cs="Arial"/>
        </w:rPr>
        <w:t xml:space="preserve">. </w:t>
      </w:r>
      <w:r w:rsidR="00A37CF7" w:rsidRPr="00D26C67">
        <w:rPr>
          <w:rFonts w:ascii="Arial" w:hAnsi="Arial" w:cs="Arial"/>
        </w:rPr>
        <w:t xml:space="preserve">Article 13 recognises </w:t>
      </w:r>
      <w:r w:rsidR="00A37CF7" w:rsidRPr="00D26C67">
        <w:rPr>
          <w:rFonts w:ascii="Arial" w:hAnsi="Arial" w:cs="Arial"/>
          <w:color w:val="000000"/>
        </w:rPr>
        <w:t>the right of everyone to education, stating that “</w:t>
      </w:r>
      <w:r w:rsidR="00A37CF7">
        <w:rPr>
          <w:rFonts w:ascii="Arial" w:hAnsi="Arial" w:cs="Arial"/>
          <w:color w:val="000000"/>
        </w:rPr>
        <w:t>h</w:t>
      </w:r>
      <w:r w:rsidR="00A37CF7" w:rsidRPr="00D26C67">
        <w:rPr>
          <w:rFonts w:ascii="Arial" w:hAnsi="Arial" w:cs="Arial"/>
          <w:color w:val="000000"/>
        </w:rPr>
        <w:t>igher education shall be made equally accessible to all, on the basis of capacity, by every appropriate means, and in particular by the progressive introduction of free education</w:t>
      </w:r>
      <w:r w:rsidR="00A37CF7">
        <w:rPr>
          <w:rFonts w:ascii="Arial" w:hAnsi="Arial" w:cs="Arial"/>
          <w:color w:val="000000"/>
        </w:rPr>
        <w:t>”.</w:t>
      </w:r>
    </w:p>
    <w:p w:rsidR="00A37CF7" w:rsidRDefault="00A37CF7" w:rsidP="00A37CF7">
      <w:pPr>
        <w:rPr>
          <w:rFonts w:ascii="Arial" w:hAnsi="Arial" w:cs="Arial"/>
        </w:rPr>
      </w:pPr>
    </w:p>
    <w:p w:rsidR="00A37CF7" w:rsidRDefault="00A37CF7" w:rsidP="00A37CF7">
      <w:pPr>
        <w:rPr>
          <w:rFonts w:ascii="Arial" w:hAnsi="Arial" w:cs="Arial"/>
        </w:rPr>
      </w:pPr>
      <w:r>
        <w:rPr>
          <w:rFonts w:ascii="Arial" w:hAnsi="Arial" w:cs="Arial"/>
        </w:rPr>
        <w:t>T</w:t>
      </w:r>
      <w:r w:rsidRPr="00F249C3">
        <w:rPr>
          <w:rFonts w:ascii="Arial" w:hAnsi="Arial" w:cs="Arial"/>
        </w:rPr>
        <w:t xml:space="preserve">he </w:t>
      </w:r>
      <w:r>
        <w:rPr>
          <w:rFonts w:ascii="Arial" w:hAnsi="Arial" w:cs="Arial"/>
        </w:rPr>
        <w:t>Guidelines</w:t>
      </w:r>
      <w:r w:rsidRPr="00F249C3">
        <w:rPr>
          <w:rFonts w:ascii="Arial" w:hAnsi="Arial" w:cs="Arial"/>
        </w:rPr>
        <w:t xml:space="preserve"> </w:t>
      </w:r>
      <w:r w:rsidR="007C1B41">
        <w:rPr>
          <w:rFonts w:ascii="Arial" w:hAnsi="Arial" w:cs="Arial"/>
        </w:rPr>
        <w:t>use</w:t>
      </w:r>
      <w:r w:rsidRPr="00F249C3">
        <w:rPr>
          <w:rFonts w:ascii="Arial" w:hAnsi="Arial" w:cs="Arial"/>
        </w:rPr>
        <w:t xml:space="preserve"> the same repayment thresholds and repayment rates for overseas debtors as for those who remain onshore. </w:t>
      </w:r>
      <w:r>
        <w:rPr>
          <w:rFonts w:ascii="Arial" w:hAnsi="Arial" w:cs="Arial"/>
        </w:rPr>
        <w:t>T</w:t>
      </w:r>
      <w:r w:rsidRPr="00F249C3">
        <w:rPr>
          <w:rFonts w:ascii="Arial" w:hAnsi="Arial" w:cs="Arial"/>
        </w:rPr>
        <w:t>his protects low</w:t>
      </w:r>
      <w:r>
        <w:rPr>
          <w:rFonts w:ascii="Arial" w:hAnsi="Arial" w:cs="Arial"/>
        </w:rPr>
        <w:noBreakHyphen/>
      </w:r>
      <w:r w:rsidRPr="00F249C3">
        <w:rPr>
          <w:rFonts w:ascii="Arial" w:hAnsi="Arial" w:cs="Arial"/>
        </w:rPr>
        <w:t>income earners by preserving the income-contingent nature of the HELP repayment arrangements</w:t>
      </w:r>
      <w:r>
        <w:rPr>
          <w:rFonts w:ascii="Arial" w:hAnsi="Arial" w:cs="Arial"/>
        </w:rPr>
        <w:t xml:space="preserve">. </w:t>
      </w:r>
      <w:r w:rsidRPr="009C5237">
        <w:rPr>
          <w:rFonts w:ascii="Arial" w:hAnsi="Arial" w:cs="Arial"/>
        </w:rPr>
        <w:t xml:space="preserve">In </w:t>
      </w:r>
      <w:r w:rsidR="00B15415">
        <w:rPr>
          <w:rFonts w:ascii="Arial" w:hAnsi="Arial" w:cs="Arial"/>
        </w:rPr>
        <w:t xml:space="preserve">providing for </w:t>
      </w:r>
      <w:r>
        <w:rPr>
          <w:rFonts w:ascii="Arial" w:hAnsi="Arial" w:cs="Arial"/>
        </w:rPr>
        <w:t>the repayment of</w:t>
      </w:r>
      <w:r w:rsidRPr="009C5237">
        <w:rPr>
          <w:rFonts w:ascii="Arial" w:hAnsi="Arial" w:cs="Arial"/>
        </w:rPr>
        <w:t xml:space="preserve"> student loans</w:t>
      </w:r>
      <w:r w:rsidR="007C1B41">
        <w:rPr>
          <w:rFonts w:ascii="Arial" w:hAnsi="Arial" w:cs="Arial"/>
        </w:rPr>
        <w:t xml:space="preserve"> by collecting</w:t>
      </w:r>
      <w:r>
        <w:rPr>
          <w:rFonts w:ascii="Arial" w:hAnsi="Arial" w:cs="Arial"/>
        </w:rPr>
        <w:t xml:space="preserve"> debt from overseas residents, it will contribute to a reduction in debt not expected to be repaid</w:t>
      </w:r>
      <w:r w:rsidRPr="009C5237">
        <w:rPr>
          <w:rFonts w:ascii="Arial" w:hAnsi="Arial" w:cs="Arial"/>
        </w:rPr>
        <w:t xml:space="preserve"> and </w:t>
      </w:r>
      <w:r>
        <w:rPr>
          <w:rFonts w:ascii="Arial" w:hAnsi="Arial" w:cs="Arial"/>
        </w:rPr>
        <w:t xml:space="preserve">will </w:t>
      </w:r>
      <w:r w:rsidRPr="009C5237">
        <w:rPr>
          <w:rFonts w:ascii="Arial" w:hAnsi="Arial" w:cs="Arial"/>
        </w:rPr>
        <w:t>ensur</w:t>
      </w:r>
      <w:r>
        <w:rPr>
          <w:rFonts w:ascii="Arial" w:hAnsi="Arial" w:cs="Arial"/>
        </w:rPr>
        <w:t>e</w:t>
      </w:r>
      <w:r w:rsidRPr="009C5237">
        <w:rPr>
          <w:rFonts w:ascii="Arial" w:hAnsi="Arial" w:cs="Arial"/>
        </w:rPr>
        <w:t xml:space="preserve"> the integrity and accessibility of </w:t>
      </w:r>
      <w:r>
        <w:rPr>
          <w:rFonts w:ascii="Arial" w:hAnsi="Arial" w:cs="Arial"/>
        </w:rPr>
        <w:t xml:space="preserve">funding for </w:t>
      </w:r>
      <w:r w:rsidR="00575D8A">
        <w:rPr>
          <w:rFonts w:ascii="Arial" w:hAnsi="Arial" w:cs="Arial"/>
        </w:rPr>
        <w:t xml:space="preserve">students to pursue </w:t>
      </w:r>
      <w:r>
        <w:rPr>
          <w:rFonts w:ascii="Arial" w:hAnsi="Arial" w:cs="Arial"/>
        </w:rPr>
        <w:t xml:space="preserve">tertiary education. </w:t>
      </w:r>
    </w:p>
    <w:p w:rsidR="00A37CF7" w:rsidRDefault="00A37CF7" w:rsidP="00A37CF7">
      <w:pPr>
        <w:rPr>
          <w:rFonts w:ascii="Arial" w:hAnsi="Arial" w:cs="Arial"/>
          <w:lang w:eastAsia="en-US"/>
        </w:rPr>
      </w:pPr>
    </w:p>
    <w:p w:rsidR="00A37CF7" w:rsidRDefault="00A37CF7" w:rsidP="00A37CF7">
      <w:pPr>
        <w:rPr>
          <w:rFonts w:ascii="Arial" w:hAnsi="Arial" w:cs="Arial"/>
          <w:i/>
        </w:rPr>
      </w:pPr>
      <w:r>
        <w:rPr>
          <w:rFonts w:ascii="Arial" w:hAnsi="Arial" w:cs="Arial"/>
          <w:lang w:eastAsia="en-US"/>
        </w:rPr>
        <w:t>The Guidelines are compatible with the right to education.</w:t>
      </w:r>
      <w:r>
        <w:rPr>
          <w:rFonts w:ascii="Arial" w:hAnsi="Arial" w:cs="Arial"/>
          <w:i/>
        </w:rPr>
        <w:br/>
      </w:r>
    </w:p>
    <w:p w:rsidR="00A37CF7" w:rsidRDefault="00A37CF7" w:rsidP="00A37CF7">
      <w:pPr>
        <w:rPr>
          <w:rFonts w:ascii="Arial" w:hAnsi="Arial" w:cs="Arial"/>
          <w:i/>
        </w:rPr>
      </w:pPr>
      <w:r>
        <w:rPr>
          <w:rFonts w:ascii="Arial" w:hAnsi="Arial" w:cs="Arial"/>
          <w:i/>
        </w:rPr>
        <w:t>Right to Freedom of Movement</w:t>
      </w:r>
    </w:p>
    <w:p w:rsidR="00A37CF7" w:rsidRDefault="00A37CF7" w:rsidP="00A37CF7">
      <w:pPr>
        <w:rPr>
          <w:rFonts w:ascii="Arial" w:hAnsi="Arial" w:cs="Arial"/>
          <w:i/>
        </w:rPr>
      </w:pPr>
    </w:p>
    <w:p w:rsidR="00A37CF7" w:rsidRDefault="00A37CF7" w:rsidP="00A37CF7">
      <w:pPr>
        <w:rPr>
          <w:rFonts w:ascii="Arial" w:hAnsi="Arial" w:cs="Arial"/>
          <w:lang w:eastAsia="en-US"/>
        </w:rPr>
      </w:pPr>
      <w:r w:rsidRPr="009C5237">
        <w:rPr>
          <w:rFonts w:ascii="Arial" w:hAnsi="Arial" w:cs="Arial"/>
          <w:lang w:eastAsia="en-US"/>
        </w:rPr>
        <w:t>The</w:t>
      </w:r>
      <w:r>
        <w:rPr>
          <w:rFonts w:ascii="Arial" w:hAnsi="Arial" w:cs="Arial"/>
          <w:lang w:eastAsia="en-US"/>
        </w:rPr>
        <w:t xml:space="preserve"> Guidelines engage the</w:t>
      </w:r>
      <w:r w:rsidRPr="009C5237">
        <w:rPr>
          <w:rFonts w:ascii="Arial" w:hAnsi="Arial" w:cs="Arial"/>
          <w:lang w:eastAsia="en-US"/>
        </w:rPr>
        <w:t xml:space="preserve"> right to freedom of movement fo</w:t>
      </w:r>
      <w:r>
        <w:rPr>
          <w:rFonts w:ascii="Arial" w:hAnsi="Arial" w:cs="Arial"/>
          <w:lang w:eastAsia="en-US"/>
        </w:rPr>
        <w:t xml:space="preserve">und in Article 12 of the </w:t>
      </w:r>
      <w:proofErr w:type="spellStart"/>
      <w:r>
        <w:rPr>
          <w:rFonts w:ascii="Arial" w:hAnsi="Arial" w:cs="Arial"/>
          <w:lang w:eastAsia="en-US"/>
        </w:rPr>
        <w:t>ICCPR</w:t>
      </w:r>
      <w:proofErr w:type="spellEnd"/>
      <w:r>
        <w:rPr>
          <w:rFonts w:ascii="Arial" w:hAnsi="Arial" w:cs="Arial"/>
          <w:lang w:eastAsia="en-US"/>
        </w:rPr>
        <w:t xml:space="preserve">. Article 12 provides, among other things, that everyone shall be free to leave any country including his own, and shall not be subject to any restrictions except those provided by law, those necessary to protect national security, public order, public health or morals or the rights and freedoms of others and which are consistent with the </w:t>
      </w:r>
      <w:r w:rsidR="00B15415">
        <w:rPr>
          <w:rFonts w:ascii="Arial" w:hAnsi="Arial" w:cs="Arial"/>
          <w:lang w:eastAsia="en-US"/>
        </w:rPr>
        <w:t xml:space="preserve">other </w:t>
      </w:r>
      <w:r>
        <w:rPr>
          <w:rFonts w:ascii="Arial" w:hAnsi="Arial" w:cs="Arial"/>
          <w:lang w:eastAsia="en-US"/>
        </w:rPr>
        <w:t>rights recognised in the present Covenant.</w:t>
      </w:r>
    </w:p>
    <w:p w:rsidR="00A37CF7" w:rsidRDefault="00A37CF7" w:rsidP="00A37CF7">
      <w:pPr>
        <w:rPr>
          <w:rFonts w:ascii="Arial" w:hAnsi="Arial" w:cs="Arial"/>
          <w:lang w:eastAsia="en-US"/>
        </w:rPr>
      </w:pPr>
    </w:p>
    <w:p w:rsidR="00A37CF7" w:rsidRDefault="00A37CF7" w:rsidP="00A37CF7">
      <w:pPr>
        <w:rPr>
          <w:rFonts w:ascii="Arial" w:hAnsi="Arial" w:cs="Arial"/>
          <w:lang w:eastAsia="en-US"/>
        </w:rPr>
      </w:pPr>
      <w:r>
        <w:rPr>
          <w:rFonts w:ascii="Arial" w:hAnsi="Arial" w:cs="Arial"/>
          <w:lang w:eastAsia="en-US"/>
        </w:rPr>
        <w:t>The Guidelines create</w:t>
      </w:r>
      <w:r w:rsidRPr="009C5237">
        <w:rPr>
          <w:rFonts w:ascii="Arial" w:hAnsi="Arial" w:cs="Arial"/>
          <w:lang w:eastAsia="en-US"/>
        </w:rPr>
        <w:t xml:space="preserve"> </w:t>
      </w:r>
      <w:r>
        <w:rPr>
          <w:rFonts w:ascii="Arial" w:hAnsi="Arial" w:cs="Arial"/>
          <w:lang w:eastAsia="en-US"/>
        </w:rPr>
        <w:t>an</w:t>
      </w:r>
      <w:r w:rsidRPr="009C5237">
        <w:rPr>
          <w:rFonts w:ascii="Arial" w:hAnsi="Arial" w:cs="Arial"/>
          <w:lang w:eastAsia="en-US"/>
        </w:rPr>
        <w:t xml:space="preserve"> obligation</w:t>
      </w:r>
      <w:r>
        <w:rPr>
          <w:rFonts w:ascii="Arial" w:hAnsi="Arial" w:cs="Arial"/>
          <w:lang w:eastAsia="en-US"/>
        </w:rPr>
        <w:t xml:space="preserve"> on persons with a Higher Education Loan Programme (HELP) debt, who leave Australia for 183 days or more, or persons living overseas on or before 1 January 2016, to notify the </w:t>
      </w:r>
      <w:proofErr w:type="spellStart"/>
      <w:r>
        <w:rPr>
          <w:rFonts w:ascii="Arial" w:hAnsi="Arial" w:cs="Arial"/>
          <w:lang w:eastAsia="en-US"/>
        </w:rPr>
        <w:t>ATO</w:t>
      </w:r>
      <w:proofErr w:type="spellEnd"/>
      <w:r w:rsidRPr="009C5237">
        <w:rPr>
          <w:rFonts w:ascii="Arial" w:hAnsi="Arial" w:cs="Arial"/>
          <w:lang w:eastAsia="en-US"/>
        </w:rPr>
        <w:t xml:space="preserve"> </w:t>
      </w:r>
      <w:r>
        <w:rPr>
          <w:rFonts w:ascii="Arial" w:hAnsi="Arial" w:cs="Arial"/>
          <w:lang w:eastAsia="en-US"/>
        </w:rPr>
        <w:t xml:space="preserve">of their absence from Australia and to advise of their new contact details. The obligation extends to requiring </w:t>
      </w:r>
      <w:r w:rsidR="0008498C">
        <w:rPr>
          <w:rFonts w:ascii="Arial" w:hAnsi="Arial" w:cs="Arial"/>
          <w:lang w:eastAsia="en-US"/>
        </w:rPr>
        <w:t xml:space="preserve">debtors </w:t>
      </w:r>
      <w:r w:rsidRPr="009C5237">
        <w:rPr>
          <w:rFonts w:ascii="Arial" w:hAnsi="Arial" w:cs="Arial"/>
          <w:lang w:eastAsia="en-US"/>
        </w:rPr>
        <w:t>to make repayments</w:t>
      </w:r>
      <w:r>
        <w:rPr>
          <w:rFonts w:ascii="Arial" w:hAnsi="Arial" w:cs="Arial"/>
          <w:lang w:eastAsia="en-US"/>
        </w:rPr>
        <w:t xml:space="preserve"> towards their HELP debt </w:t>
      </w:r>
      <w:r w:rsidRPr="009C5237">
        <w:rPr>
          <w:rFonts w:ascii="Arial" w:hAnsi="Arial" w:cs="Arial"/>
          <w:lang w:eastAsia="en-US"/>
        </w:rPr>
        <w:t>whil</w:t>
      </w:r>
      <w:r>
        <w:rPr>
          <w:rFonts w:ascii="Arial" w:hAnsi="Arial" w:cs="Arial"/>
          <w:lang w:eastAsia="en-US"/>
        </w:rPr>
        <w:t xml:space="preserve">e they are living overseas. </w:t>
      </w:r>
    </w:p>
    <w:p w:rsidR="00A37CF7" w:rsidRDefault="00A37CF7" w:rsidP="00A37CF7">
      <w:pPr>
        <w:rPr>
          <w:rFonts w:ascii="Arial" w:hAnsi="Arial" w:cs="Arial"/>
          <w:lang w:eastAsia="en-US"/>
        </w:rPr>
      </w:pPr>
    </w:p>
    <w:p w:rsidR="00A37CF7" w:rsidRDefault="00A37CF7" w:rsidP="00A37CF7">
      <w:pPr>
        <w:rPr>
          <w:rFonts w:ascii="Arial" w:hAnsi="Arial" w:cs="Arial"/>
          <w:lang w:eastAsia="en-US"/>
        </w:rPr>
      </w:pPr>
      <w:r>
        <w:rPr>
          <w:rFonts w:ascii="Arial" w:hAnsi="Arial" w:cs="Arial"/>
          <w:lang w:eastAsia="en-US"/>
        </w:rPr>
        <w:t xml:space="preserve">The universal application of the Australian repayment threshold could be seen as placing a limitation on a person’s freedom of movement, namely where a person is moving to a country with high costs of living. However, the restriction is provided for by law in the </w:t>
      </w:r>
      <w:r>
        <w:rPr>
          <w:rFonts w:ascii="Arial" w:hAnsi="Arial" w:cs="Arial"/>
          <w:i/>
          <w:lang w:eastAsia="en-US"/>
        </w:rPr>
        <w:t>Higher Education Support Act 2003</w:t>
      </w:r>
      <w:r>
        <w:rPr>
          <w:rFonts w:ascii="Arial" w:hAnsi="Arial" w:cs="Arial"/>
          <w:lang w:eastAsia="en-US"/>
        </w:rPr>
        <w:t xml:space="preserve"> and the </w:t>
      </w:r>
      <w:r w:rsidRPr="00B53205">
        <w:rPr>
          <w:rFonts w:ascii="Arial" w:hAnsi="Arial" w:cs="Arial"/>
          <w:i/>
        </w:rPr>
        <w:t>Student Loans (Overseas Debtor Repayment Levy) Act 2015</w:t>
      </w:r>
      <w:r>
        <w:rPr>
          <w:rFonts w:ascii="Arial" w:hAnsi="Arial" w:cs="Arial"/>
          <w:i/>
        </w:rPr>
        <w:t>.</w:t>
      </w:r>
      <w:r w:rsidRPr="003D5889">
        <w:rPr>
          <w:rFonts w:ascii="Arial" w:hAnsi="Arial" w:cs="Arial"/>
        </w:rPr>
        <w:t xml:space="preserve"> </w:t>
      </w:r>
      <w:r>
        <w:rPr>
          <w:rFonts w:ascii="Arial" w:hAnsi="Arial" w:cs="Arial"/>
          <w:lang w:eastAsia="en-US"/>
        </w:rPr>
        <w:t>Further, it is</w:t>
      </w:r>
      <w:r w:rsidRPr="009C5237">
        <w:rPr>
          <w:rFonts w:ascii="Arial" w:hAnsi="Arial" w:cs="Arial"/>
          <w:lang w:eastAsia="en-US"/>
        </w:rPr>
        <w:t xml:space="preserve"> not considered </w:t>
      </w:r>
      <w:r>
        <w:rPr>
          <w:rFonts w:ascii="Arial" w:hAnsi="Arial" w:cs="Arial"/>
          <w:lang w:eastAsia="en-US"/>
        </w:rPr>
        <w:t xml:space="preserve">to place a </w:t>
      </w:r>
      <w:r w:rsidRPr="009C5237">
        <w:rPr>
          <w:rFonts w:ascii="Arial" w:hAnsi="Arial" w:cs="Arial"/>
          <w:lang w:eastAsia="en-US"/>
        </w:rPr>
        <w:t>practical limitation</w:t>
      </w:r>
      <w:r>
        <w:rPr>
          <w:rFonts w:ascii="Arial" w:hAnsi="Arial" w:cs="Arial"/>
          <w:lang w:eastAsia="en-US"/>
        </w:rPr>
        <w:t xml:space="preserve"> on the right to the freedom of movement</w:t>
      </w:r>
      <w:r w:rsidRPr="009C5237">
        <w:rPr>
          <w:rFonts w:ascii="Arial" w:hAnsi="Arial" w:cs="Arial"/>
          <w:lang w:eastAsia="en-US"/>
        </w:rPr>
        <w:t xml:space="preserve"> as any financial imposition would only affect those earning more than the Aust</w:t>
      </w:r>
      <w:r>
        <w:rPr>
          <w:rFonts w:ascii="Arial" w:hAnsi="Arial" w:cs="Arial"/>
          <w:lang w:eastAsia="en-US"/>
        </w:rPr>
        <w:t xml:space="preserve">ralian minimum repayment income, which is </w:t>
      </w:r>
      <w:r w:rsidR="00FF6E29">
        <w:rPr>
          <w:rFonts w:ascii="Arial" w:hAnsi="Arial" w:cs="Arial"/>
          <w:lang w:eastAsia="en-US"/>
        </w:rPr>
        <w:t xml:space="preserve">below </w:t>
      </w:r>
      <w:proofErr w:type="spellStart"/>
      <w:proofErr w:type="gramStart"/>
      <w:r>
        <w:rPr>
          <w:rFonts w:ascii="Arial" w:hAnsi="Arial" w:cs="Arial"/>
          <w:lang w:eastAsia="en-US"/>
        </w:rPr>
        <w:t>A$</w:t>
      </w:r>
      <w:proofErr w:type="gramEnd"/>
      <w:r>
        <w:rPr>
          <w:rFonts w:ascii="Arial" w:hAnsi="Arial" w:cs="Arial"/>
          <w:lang w:eastAsia="en-US"/>
        </w:rPr>
        <w:t>54,859</w:t>
      </w:r>
      <w:proofErr w:type="spellEnd"/>
      <w:r>
        <w:rPr>
          <w:rFonts w:ascii="Arial" w:hAnsi="Arial" w:cs="Arial"/>
          <w:lang w:eastAsia="en-US"/>
        </w:rPr>
        <w:t xml:space="preserve"> in the 2016-17 financial year. This threshold is significantly above the minimum Australian wage, and remains high when compared to thresholds for repayment of income</w:t>
      </w:r>
      <w:r>
        <w:rPr>
          <w:rFonts w:ascii="Arial" w:hAnsi="Arial" w:cs="Arial"/>
          <w:lang w:eastAsia="en-US"/>
        </w:rPr>
        <w:noBreakHyphen/>
        <w:t>contingent student loans worldwide. L</w:t>
      </w:r>
      <w:r w:rsidRPr="009C5237">
        <w:rPr>
          <w:rFonts w:ascii="Arial" w:hAnsi="Arial" w:cs="Arial"/>
          <w:lang w:eastAsia="en-US"/>
        </w:rPr>
        <w:t>ow income ea</w:t>
      </w:r>
      <w:r>
        <w:rPr>
          <w:rFonts w:ascii="Arial" w:hAnsi="Arial" w:cs="Arial"/>
          <w:lang w:eastAsia="en-US"/>
        </w:rPr>
        <w:t>rners or those without incomes would not be adversely affected. Additionally, the benefit of this measure is that it enhances the sustainability of all people’s access to education in Australia.</w:t>
      </w:r>
    </w:p>
    <w:p w:rsidR="00A37CF7" w:rsidRDefault="00A37CF7" w:rsidP="00A37CF7">
      <w:pPr>
        <w:rPr>
          <w:rFonts w:ascii="Arial" w:hAnsi="Arial" w:cs="Arial"/>
          <w:lang w:eastAsia="en-US"/>
        </w:rPr>
      </w:pPr>
    </w:p>
    <w:p w:rsidR="00A37CF7" w:rsidRDefault="00A37CF7" w:rsidP="00A37CF7">
      <w:pPr>
        <w:rPr>
          <w:rFonts w:ascii="Arial" w:hAnsi="Arial" w:cs="Arial"/>
          <w:i/>
        </w:rPr>
      </w:pPr>
      <w:r>
        <w:rPr>
          <w:rFonts w:ascii="Arial" w:hAnsi="Arial" w:cs="Arial"/>
          <w:lang w:eastAsia="en-US"/>
        </w:rPr>
        <w:t>The Guidelines are compatible with the right to freedom of movement.</w:t>
      </w:r>
    </w:p>
    <w:p w:rsidR="00A37CF7" w:rsidRDefault="00A37CF7" w:rsidP="00A37CF7">
      <w:pPr>
        <w:rPr>
          <w:rFonts w:ascii="Arial" w:hAnsi="Arial" w:cs="Arial"/>
          <w:i/>
        </w:rPr>
      </w:pPr>
    </w:p>
    <w:p w:rsidR="00A37CF7" w:rsidRDefault="00A37CF7" w:rsidP="00A37CF7">
      <w:pPr>
        <w:rPr>
          <w:rFonts w:ascii="Arial" w:hAnsi="Arial" w:cs="Arial"/>
          <w:i/>
        </w:rPr>
      </w:pPr>
      <w:r>
        <w:rPr>
          <w:rFonts w:ascii="Arial" w:hAnsi="Arial" w:cs="Arial"/>
          <w:i/>
        </w:rPr>
        <w:t>Right to Privacy</w:t>
      </w:r>
    </w:p>
    <w:p w:rsidR="00A37CF7" w:rsidRDefault="00A37CF7" w:rsidP="00A37CF7">
      <w:pPr>
        <w:rPr>
          <w:rFonts w:ascii="Arial" w:hAnsi="Arial" w:cs="Arial"/>
          <w:i/>
        </w:rPr>
      </w:pPr>
    </w:p>
    <w:p w:rsidR="00A37CF7" w:rsidRDefault="00A37CF7" w:rsidP="00A37CF7">
      <w:pPr>
        <w:rPr>
          <w:rFonts w:ascii="Arial" w:hAnsi="Arial" w:cs="Arial"/>
        </w:rPr>
      </w:pPr>
      <w:r>
        <w:rPr>
          <w:rFonts w:ascii="Arial" w:hAnsi="Arial" w:cs="Arial"/>
        </w:rPr>
        <w:t xml:space="preserve">The Guidelines also engage the right to privacy outlined in Article 17 of the </w:t>
      </w:r>
      <w:proofErr w:type="spellStart"/>
      <w:r>
        <w:rPr>
          <w:rFonts w:ascii="Arial" w:hAnsi="Arial" w:cs="Arial"/>
        </w:rPr>
        <w:t>ICCPR</w:t>
      </w:r>
      <w:proofErr w:type="spellEnd"/>
      <w:r>
        <w:rPr>
          <w:rFonts w:ascii="Arial" w:hAnsi="Arial" w:cs="Arial"/>
        </w:rPr>
        <w:t xml:space="preserve">. Article 17 provides that no one shall be subjected to arbitrary or unlawful interference with his privacy, family, home or correspondence, </w:t>
      </w:r>
      <w:proofErr w:type="gramStart"/>
      <w:r>
        <w:rPr>
          <w:rFonts w:ascii="Arial" w:hAnsi="Arial" w:cs="Arial"/>
        </w:rPr>
        <w:t>nor</w:t>
      </w:r>
      <w:proofErr w:type="gramEnd"/>
      <w:r>
        <w:rPr>
          <w:rFonts w:ascii="Arial" w:hAnsi="Arial" w:cs="Arial"/>
        </w:rPr>
        <w:t xml:space="preserve"> to unlawful attacks on his honour and reputation. </w:t>
      </w:r>
    </w:p>
    <w:p w:rsidR="00A37CF7" w:rsidRDefault="00A37CF7" w:rsidP="00A37CF7">
      <w:pPr>
        <w:rPr>
          <w:rFonts w:ascii="Arial" w:hAnsi="Arial" w:cs="Arial"/>
        </w:rPr>
      </w:pPr>
    </w:p>
    <w:p w:rsidR="00A37CF7" w:rsidRDefault="00A37CF7" w:rsidP="00A37CF7">
      <w:pPr>
        <w:rPr>
          <w:rFonts w:ascii="Arial" w:hAnsi="Arial" w:cs="Arial"/>
        </w:rPr>
      </w:pPr>
      <w:r>
        <w:rPr>
          <w:rFonts w:ascii="Arial" w:hAnsi="Arial" w:cs="Arial"/>
        </w:rPr>
        <w:t xml:space="preserve">The Guidelines create a requirement for persons leaving Australia or persons who are absent from Australia and who have a HELP debt, to provide certain personal information to the </w:t>
      </w:r>
      <w:proofErr w:type="spellStart"/>
      <w:r>
        <w:rPr>
          <w:rFonts w:ascii="Arial" w:hAnsi="Arial" w:cs="Arial"/>
        </w:rPr>
        <w:t>ATO</w:t>
      </w:r>
      <w:proofErr w:type="spellEnd"/>
      <w:r>
        <w:rPr>
          <w:rFonts w:ascii="Arial" w:hAnsi="Arial" w:cs="Arial"/>
        </w:rPr>
        <w:t xml:space="preserve"> including the person’s name, date of birth, intended country of residence and contact details. Information about a person’s occupation and income is also required. The collection of such information could be seen as limiting a person’s right to privacy and reputation. </w:t>
      </w:r>
    </w:p>
    <w:p w:rsidR="00A37CF7" w:rsidRDefault="00A37CF7" w:rsidP="00A37CF7">
      <w:pPr>
        <w:rPr>
          <w:rFonts w:ascii="Arial" w:hAnsi="Arial" w:cs="Arial"/>
        </w:rPr>
      </w:pPr>
    </w:p>
    <w:p w:rsidR="00A37CF7" w:rsidRDefault="00A37CF7" w:rsidP="00A37CF7">
      <w:pPr>
        <w:rPr>
          <w:rFonts w:ascii="Arial" w:hAnsi="Arial" w:cs="Arial"/>
        </w:rPr>
      </w:pPr>
      <w:r>
        <w:rPr>
          <w:rFonts w:ascii="Arial" w:hAnsi="Arial" w:cs="Arial"/>
        </w:rPr>
        <w:t xml:space="preserve">However, this information is collected for the legitimate purpose of recovering HELP debt. All parties with access to this data are required to use appropriate safeguards to ensure the confidentiality of this information.  </w:t>
      </w:r>
    </w:p>
    <w:p w:rsidR="00AB44A1" w:rsidRDefault="00AB44A1" w:rsidP="00A37CF7">
      <w:pPr>
        <w:rPr>
          <w:rFonts w:ascii="Arial" w:hAnsi="Arial" w:cs="Arial"/>
        </w:rPr>
      </w:pPr>
    </w:p>
    <w:p w:rsidR="00AB44A1" w:rsidRDefault="00B571C5" w:rsidP="00A37CF7">
      <w:pPr>
        <w:rPr>
          <w:rFonts w:ascii="Arial" w:hAnsi="Arial" w:cs="Arial"/>
        </w:rPr>
      </w:pPr>
      <w:r>
        <w:rPr>
          <w:rFonts w:ascii="Arial" w:hAnsi="Arial" w:cs="Arial"/>
        </w:rPr>
        <w:t xml:space="preserve">Personal information collected by the </w:t>
      </w:r>
      <w:proofErr w:type="spellStart"/>
      <w:r>
        <w:rPr>
          <w:rFonts w:ascii="Arial" w:hAnsi="Arial" w:cs="Arial"/>
        </w:rPr>
        <w:t>ATO</w:t>
      </w:r>
      <w:proofErr w:type="spellEnd"/>
      <w:r>
        <w:rPr>
          <w:rFonts w:ascii="Arial" w:hAnsi="Arial" w:cs="Arial"/>
        </w:rPr>
        <w:t xml:space="preserve"> is considered taxation information, and governed by strict privacy legislation. Taxation information is held on a classified server, and access is limited only to individuals who require the information in the course of their employment. </w:t>
      </w:r>
      <w:r w:rsidR="00CE1034">
        <w:rPr>
          <w:rFonts w:ascii="Arial" w:hAnsi="Arial" w:cs="Arial"/>
        </w:rPr>
        <w:t xml:space="preserve">The safeguards for information collected as a result of these Guidelines will be the same as for other taxation information which ensure that any lawful interference is not arbitrary or at risk of abuse. </w:t>
      </w:r>
    </w:p>
    <w:p w:rsidR="00B571C5" w:rsidRDefault="00B571C5" w:rsidP="00A37CF7">
      <w:pPr>
        <w:rPr>
          <w:rFonts w:ascii="Arial" w:hAnsi="Arial" w:cs="Arial"/>
        </w:rPr>
      </w:pPr>
    </w:p>
    <w:p w:rsidR="00CE1034" w:rsidRPr="00A72E5A" w:rsidRDefault="00B571C5" w:rsidP="00A37CF7">
      <w:pPr>
        <w:rPr>
          <w:rFonts w:ascii="Arial" w:hAnsi="Arial" w:cs="Arial"/>
        </w:rPr>
      </w:pPr>
      <w:r>
        <w:rPr>
          <w:rFonts w:ascii="Arial" w:hAnsi="Arial" w:cs="Arial"/>
        </w:rPr>
        <w:t xml:space="preserve">The cohort from whom the </w:t>
      </w:r>
      <w:proofErr w:type="spellStart"/>
      <w:r>
        <w:rPr>
          <w:rFonts w:ascii="Arial" w:hAnsi="Arial" w:cs="Arial"/>
        </w:rPr>
        <w:t>ATO</w:t>
      </w:r>
      <w:proofErr w:type="spellEnd"/>
      <w:r>
        <w:rPr>
          <w:rFonts w:ascii="Arial" w:hAnsi="Arial" w:cs="Arial"/>
        </w:rPr>
        <w:t xml:space="preserve"> will collect pers</w:t>
      </w:r>
      <w:r w:rsidR="00CE1034">
        <w:rPr>
          <w:rFonts w:ascii="Arial" w:hAnsi="Arial" w:cs="Arial"/>
        </w:rPr>
        <w:t xml:space="preserve">onal information is limited </w:t>
      </w:r>
      <w:r>
        <w:rPr>
          <w:rFonts w:ascii="Arial" w:hAnsi="Arial" w:cs="Arial"/>
        </w:rPr>
        <w:t>to HELP debtors who are living, or intend to live overseas</w:t>
      </w:r>
      <w:r w:rsidR="00CE1034">
        <w:rPr>
          <w:rFonts w:ascii="Arial" w:hAnsi="Arial" w:cs="Arial"/>
        </w:rPr>
        <w:t xml:space="preserve">. </w:t>
      </w:r>
      <w:r w:rsidR="00606A18">
        <w:rPr>
          <w:rFonts w:ascii="Arial" w:hAnsi="Arial" w:cs="Arial"/>
        </w:rPr>
        <w:t xml:space="preserve">The </w:t>
      </w:r>
      <w:proofErr w:type="spellStart"/>
      <w:r w:rsidR="00606A18">
        <w:rPr>
          <w:rFonts w:ascii="Arial" w:hAnsi="Arial" w:cs="Arial"/>
        </w:rPr>
        <w:t>ATO</w:t>
      </w:r>
      <w:proofErr w:type="spellEnd"/>
      <w:r w:rsidR="00606A18">
        <w:rPr>
          <w:rFonts w:ascii="Arial" w:hAnsi="Arial" w:cs="Arial"/>
        </w:rPr>
        <w:t xml:space="preserve"> will only request information that is necessary for administration of overseas </w:t>
      </w:r>
      <w:r w:rsidR="00084EF2">
        <w:rPr>
          <w:rFonts w:ascii="Arial" w:hAnsi="Arial" w:cs="Arial"/>
        </w:rPr>
        <w:t>HELP debts</w:t>
      </w:r>
      <w:r w:rsidR="00606A18">
        <w:rPr>
          <w:rFonts w:ascii="Arial" w:hAnsi="Arial" w:cs="Arial"/>
        </w:rPr>
        <w:t xml:space="preserve"> and ensuring compliance. By collecting repayments from overseas debtors, the sustainability and integrity of HELP, and thus access to higher education, will be protected. </w:t>
      </w:r>
      <w:r>
        <w:rPr>
          <w:rFonts w:ascii="Arial" w:hAnsi="Arial" w:cs="Arial"/>
        </w:rPr>
        <w:t xml:space="preserve"> </w:t>
      </w:r>
    </w:p>
    <w:p w:rsidR="00A37CF7" w:rsidRDefault="00A37CF7" w:rsidP="00A37CF7">
      <w:pPr>
        <w:rPr>
          <w:rFonts w:ascii="Arial" w:hAnsi="Arial" w:cs="Arial"/>
          <w:lang w:eastAsia="en-US"/>
        </w:rPr>
      </w:pPr>
    </w:p>
    <w:p w:rsidR="00A37CF7" w:rsidRDefault="00A37CF7" w:rsidP="00A37CF7">
      <w:pPr>
        <w:rPr>
          <w:rFonts w:ascii="Arial" w:hAnsi="Arial" w:cs="Arial"/>
          <w:lang w:eastAsia="en-US"/>
        </w:rPr>
      </w:pPr>
      <w:r>
        <w:rPr>
          <w:rFonts w:ascii="Arial" w:hAnsi="Arial" w:cs="Arial"/>
          <w:lang w:eastAsia="en-US"/>
        </w:rPr>
        <w:t>The Guidelines are compatible with the right to privacy.</w:t>
      </w:r>
      <w:r>
        <w:rPr>
          <w:rFonts w:ascii="Arial" w:hAnsi="Arial" w:cs="Arial"/>
          <w:lang w:eastAsia="en-US"/>
        </w:rPr>
        <w:br/>
      </w:r>
    </w:p>
    <w:p w:rsidR="00A37CF7" w:rsidRDefault="00A37CF7" w:rsidP="00A37CF7">
      <w:pPr>
        <w:rPr>
          <w:rFonts w:ascii="Arial" w:hAnsi="Arial" w:cs="Arial"/>
          <w:i/>
        </w:rPr>
      </w:pPr>
      <w:r>
        <w:rPr>
          <w:rFonts w:ascii="Arial" w:hAnsi="Arial" w:cs="Arial"/>
          <w:i/>
        </w:rPr>
        <w:t>Right to an adequate standard of living, including food, water and housing</w:t>
      </w:r>
    </w:p>
    <w:p w:rsidR="00A37CF7" w:rsidRDefault="00A37CF7" w:rsidP="00A37CF7">
      <w:pPr>
        <w:rPr>
          <w:rFonts w:ascii="Arial" w:hAnsi="Arial" w:cs="Arial"/>
          <w:i/>
        </w:rPr>
      </w:pPr>
    </w:p>
    <w:p w:rsidR="00A37CF7" w:rsidRDefault="00A37CF7" w:rsidP="00A37CF7">
      <w:pPr>
        <w:rPr>
          <w:rFonts w:ascii="Arial" w:hAnsi="Arial" w:cs="Arial"/>
        </w:rPr>
      </w:pPr>
      <w:r>
        <w:rPr>
          <w:rFonts w:ascii="Arial" w:hAnsi="Arial" w:cs="Arial"/>
        </w:rPr>
        <w:t xml:space="preserve">The Guidelines also engage the </w:t>
      </w:r>
      <w:r w:rsidR="00575D8A">
        <w:rPr>
          <w:rFonts w:ascii="Arial" w:hAnsi="Arial" w:cs="Arial"/>
        </w:rPr>
        <w:t xml:space="preserve">right to an </w:t>
      </w:r>
      <w:r w:rsidRPr="00575D8A">
        <w:rPr>
          <w:rFonts w:ascii="Arial" w:hAnsi="Arial" w:cs="Arial"/>
        </w:rPr>
        <w:t>adequate</w:t>
      </w:r>
      <w:r>
        <w:rPr>
          <w:rFonts w:ascii="Arial" w:hAnsi="Arial" w:cs="Arial"/>
          <w:i/>
        </w:rPr>
        <w:t xml:space="preserve"> </w:t>
      </w:r>
      <w:r w:rsidRPr="000113E3">
        <w:rPr>
          <w:rFonts w:ascii="Arial" w:hAnsi="Arial" w:cs="Arial"/>
        </w:rPr>
        <w:t>standard of living, including food, water and housing</w:t>
      </w:r>
      <w:r>
        <w:rPr>
          <w:rFonts w:ascii="Arial" w:hAnsi="Arial" w:cs="Arial"/>
        </w:rPr>
        <w:t xml:space="preserve"> outlined in Article 11 of the </w:t>
      </w:r>
      <w:proofErr w:type="spellStart"/>
      <w:r>
        <w:rPr>
          <w:rFonts w:ascii="Arial" w:hAnsi="Arial" w:cs="Arial"/>
        </w:rPr>
        <w:t>ICESCR</w:t>
      </w:r>
      <w:proofErr w:type="spellEnd"/>
      <w:r>
        <w:rPr>
          <w:rFonts w:ascii="Arial" w:hAnsi="Arial" w:cs="Arial"/>
        </w:rPr>
        <w:t xml:space="preserve">. </w:t>
      </w:r>
    </w:p>
    <w:p w:rsidR="00A37CF7" w:rsidRDefault="00A37CF7" w:rsidP="00A37CF7">
      <w:pPr>
        <w:rPr>
          <w:rFonts w:ascii="Arial" w:hAnsi="Arial" w:cs="Arial"/>
        </w:rPr>
      </w:pPr>
    </w:p>
    <w:p w:rsidR="00A37CF7" w:rsidRPr="001A47CC" w:rsidRDefault="00A37CF7" w:rsidP="00A37CF7">
      <w:pPr>
        <w:rPr>
          <w:rFonts w:ascii="Arial" w:hAnsi="Arial" w:cs="Arial"/>
          <w:lang w:eastAsia="en-US"/>
        </w:rPr>
      </w:pPr>
      <w:r>
        <w:rPr>
          <w:rFonts w:ascii="Arial" w:hAnsi="Arial" w:cs="Arial"/>
        </w:rPr>
        <w:t>Article 11</w:t>
      </w:r>
      <w:r w:rsidRPr="000113E3">
        <w:rPr>
          <w:rFonts w:ascii="Arial" w:hAnsi="Arial" w:cs="Arial"/>
        </w:rPr>
        <w:t xml:space="preserve"> </w:t>
      </w:r>
      <w:r>
        <w:rPr>
          <w:rFonts w:ascii="Arial" w:hAnsi="Arial" w:cs="Arial"/>
        </w:rPr>
        <w:t>recognises</w:t>
      </w:r>
      <w:r w:rsidRPr="000113E3">
        <w:rPr>
          <w:rFonts w:ascii="Arial" w:hAnsi="Arial" w:cs="Arial"/>
          <w:lang w:val="en"/>
        </w:rPr>
        <w:t xml:space="preserve"> everyone </w:t>
      </w:r>
      <w:r>
        <w:rPr>
          <w:rFonts w:ascii="Arial" w:hAnsi="Arial" w:cs="Arial"/>
          <w:lang w:val="en"/>
        </w:rPr>
        <w:t xml:space="preserve">be entitled </w:t>
      </w:r>
      <w:r w:rsidRPr="000113E3">
        <w:rPr>
          <w:rFonts w:ascii="Arial" w:hAnsi="Arial" w:cs="Arial"/>
          <w:lang w:val="en"/>
        </w:rPr>
        <w:t>to an adequate standard of living for himself and his family, including adequate food, clothing and housing, and to the continuous improvement of living conditions.</w:t>
      </w:r>
      <w:r>
        <w:rPr>
          <w:rFonts w:ascii="Arial" w:hAnsi="Arial" w:cs="Arial"/>
        </w:rPr>
        <w:t xml:space="preserve"> </w:t>
      </w:r>
      <w:r w:rsidR="00FF6E29">
        <w:rPr>
          <w:rFonts w:ascii="Arial" w:hAnsi="Arial" w:cs="Arial"/>
        </w:rPr>
        <w:t>T</w:t>
      </w:r>
      <w:r>
        <w:rPr>
          <w:rFonts w:ascii="Arial" w:hAnsi="Arial" w:cs="Arial"/>
        </w:rPr>
        <w:t xml:space="preserve">he Guidelines </w:t>
      </w:r>
      <w:r>
        <w:rPr>
          <w:rFonts w:ascii="Arial" w:hAnsi="Arial" w:cs="Arial"/>
          <w:lang w:eastAsia="en-US"/>
        </w:rPr>
        <w:t xml:space="preserve">may be seen </w:t>
      </w:r>
      <w:r w:rsidR="00FF6E29">
        <w:rPr>
          <w:rFonts w:ascii="Arial" w:hAnsi="Arial" w:cs="Arial"/>
          <w:lang w:eastAsia="en-US"/>
        </w:rPr>
        <w:t xml:space="preserve">to </w:t>
      </w:r>
      <w:r>
        <w:rPr>
          <w:rFonts w:ascii="Arial" w:hAnsi="Arial" w:cs="Arial"/>
          <w:lang w:eastAsia="en-US"/>
        </w:rPr>
        <w:t xml:space="preserve">impact this right, </w:t>
      </w:r>
      <w:r w:rsidR="00FF6E29">
        <w:rPr>
          <w:rFonts w:ascii="Arial" w:hAnsi="Arial" w:cs="Arial"/>
          <w:lang w:eastAsia="en-US"/>
        </w:rPr>
        <w:t xml:space="preserve">as </w:t>
      </w:r>
      <w:r>
        <w:rPr>
          <w:rFonts w:ascii="Arial" w:hAnsi="Arial" w:cs="Arial"/>
          <w:lang w:eastAsia="en-US"/>
        </w:rPr>
        <w:t xml:space="preserve">the universal application of the Australian repayment threshold may be seen </w:t>
      </w:r>
      <w:r w:rsidR="00FF6E29">
        <w:rPr>
          <w:rFonts w:ascii="Arial" w:hAnsi="Arial" w:cs="Arial"/>
          <w:lang w:eastAsia="en-US"/>
        </w:rPr>
        <w:t>to disproportionately affect</w:t>
      </w:r>
      <w:r>
        <w:rPr>
          <w:rFonts w:ascii="Arial" w:hAnsi="Arial" w:cs="Arial"/>
          <w:lang w:eastAsia="en-US"/>
        </w:rPr>
        <w:t xml:space="preserve"> </w:t>
      </w:r>
      <w:r w:rsidR="00FF6E29">
        <w:rPr>
          <w:rFonts w:ascii="Arial" w:hAnsi="Arial" w:cs="Arial"/>
          <w:lang w:eastAsia="en-US"/>
        </w:rPr>
        <w:t xml:space="preserve">individuals </w:t>
      </w:r>
      <w:r>
        <w:rPr>
          <w:rFonts w:ascii="Arial" w:hAnsi="Arial" w:cs="Arial"/>
          <w:lang w:eastAsia="en-US"/>
        </w:rPr>
        <w:t>in countries with higher costs of living. However, it</w:t>
      </w:r>
      <w:r w:rsidRPr="009C5237">
        <w:rPr>
          <w:rFonts w:ascii="Arial" w:hAnsi="Arial" w:cs="Arial"/>
          <w:lang w:eastAsia="en-US"/>
        </w:rPr>
        <w:t xml:space="preserve"> is not considered a practical limitation, as any financial imposition would only affect those earning more than the Aust</w:t>
      </w:r>
      <w:r>
        <w:rPr>
          <w:rFonts w:ascii="Arial" w:hAnsi="Arial" w:cs="Arial"/>
          <w:lang w:eastAsia="en-US"/>
        </w:rPr>
        <w:t xml:space="preserve">ralian minimum repayment income, which is </w:t>
      </w:r>
      <w:r w:rsidR="00575D8A">
        <w:rPr>
          <w:rFonts w:ascii="Arial" w:hAnsi="Arial" w:cs="Arial"/>
          <w:lang w:eastAsia="en-US"/>
        </w:rPr>
        <w:t>above</w:t>
      </w:r>
      <w:r w:rsidR="00FF6E29">
        <w:rPr>
          <w:rFonts w:ascii="Arial" w:hAnsi="Arial" w:cs="Arial"/>
          <w:lang w:eastAsia="en-US"/>
        </w:rPr>
        <w:t xml:space="preserve"> </w:t>
      </w:r>
      <w:proofErr w:type="spellStart"/>
      <w:proofErr w:type="gramStart"/>
      <w:r>
        <w:rPr>
          <w:rFonts w:ascii="Arial" w:hAnsi="Arial" w:cs="Arial"/>
          <w:lang w:eastAsia="en-US"/>
        </w:rPr>
        <w:t>A$</w:t>
      </w:r>
      <w:proofErr w:type="gramEnd"/>
      <w:r>
        <w:rPr>
          <w:rFonts w:ascii="Arial" w:hAnsi="Arial" w:cs="Arial"/>
          <w:lang w:eastAsia="en-US"/>
        </w:rPr>
        <w:t>54,859</w:t>
      </w:r>
      <w:proofErr w:type="spellEnd"/>
      <w:r>
        <w:rPr>
          <w:rFonts w:ascii="Arial" w:hAnsi="Arial" w:cs="Arial"/>
          <w:lang w:eastAsia="en-US"/>
        </w:rPr>
        <w:t xml:space="preserve"> in the 2016-17 financial year</w:t>
      </w:r>
      <w:r w:rsidR="00575D8A">
        <w:rPr>
          <w:rFonts w:ascii="Arial" w:hAnsi="Arial" w:cs="Arial"/>
          <w:lang w:eastAsia="en-US"/>
        </w:rPr>
        <w:t xml:space="preserve"> based on current legislation</w:t>
      </w:r>
      <w:r>
        <w:rPr>
          <w:rFonts w:ascii="Arial" w:hAnsi="Arial" w:cs="Arial"/>
          <w:lang w:eastAsia="en-US"/>
        </w:rPr>
        <w:t xml:space="preserve">. </w:t>
      </w:r>
      <w:r>
        <w:rPr>
          <w:rFonts w:ascii="Arial" w:hAnsi="Arial" w:cs="Arial"/>
          <w:lang w:eastAsia="en-US"/>
        </w:rPr>
        <w:lastRenderedPageBreak/>
        <w:t>This threshold is significantly above the minimum Australian wage, and remains high when compared to thresholds for repayment of income</w:t>
      </w:r>
      <w:r>
        <w:rPr>
          <w:rFonts w:ascii="Arial" w:hAnsi="Arial" w:cs="Arial"/>
          <w:lang w:eastAsia="en-US"/>
        </w:rPr>
        <w:noBreakHyphen/>
        <w:t>contingent student loans worldwide. L</w:t>
      </w:r>
      <w:r w:rsidRPr="009C5237">
        <w:rPr>
          <w:rFonts w:ascii="Arial" w:hAnsi="Arial" w:cs="Arial"/>
          <w:lang w:eastAsia="en-US"/>
        </w:rPr>
        <w:t>ow income ea</w:t>
      </w:r>
      <w:r>
        <w:rPr>
          <w:rFonts w:ascii="Arial" w:hAnsi="Arial" w:cs="Arial"/>
          <w:lang w:eastAsia="en-US"/>
        </w:rPr>
        <w:t>rners or those without incomes who are below this threshold would not be adversely affected, as they would not need to make repayments.</w:t>
      </w:r>
    </w:p>
    <w:p w:rsidR="00A37CF7" w:rsidRPr="00380315" w:rsidRDefault="00A37CF7" w:rsidP="00A37CF7">
      <w:pPr>
        <w:rPr>
          <w:rFonts w:ascii="Arial" w:hAnsi="Arial" w:cs="Arial"/>
        </w:rPr>
      </w:pPr>
    </w:p>
    <w:p w:rsidR="00A37CF7" w:rsidRDefault="00A37CF7" w:rsidP="00A37CF7">
      <w:pPr>
        <w:rPr>
          <w:rFonts w:ascii="Arial" w:hAnsi="Arial" w:cs="Arial"/>
        </w:rPr>
      </w:pPr>
      <w:r>
        <w:rPr>
          <w:rFonts w:ascii="Arial" w:hAnsi="Arial" w:cs="Arial"/>
          <w:lang w:eastAsia="en-US"/>
        </w:rPr>
        <w:t xml:space="preserve">The Guidelines are compatible with the </w:t>
      </w:r>
      <w:r>
        <w:rPr>
          <w:rFonts w:ascii="Arial" w:hAnsi="Arial" w:cs="Arial"/>
        </w:rPr>
        <w:t>r</w:t>
      </w:r>
      <w:r w:rsidRPr="00685B5B">
        <w:rPr>
          <w:rFonts w:ascii="Arial" w:hAnsi="Arial" w:cs="Arial"/>
        </w:rPr>
        <w:t>ight to an adequate standard of living, including food, water and housing</w:t>
      </w:r>
      <w:r>
        <w:rPr>
          <w:rFonts w:ascii="Arial" w:hAnsi="Arial" w:cs="Arial"/>
        </w:rPr>
        <w:t>.</w:t>
      </w:r>
    </w:p>
    <w:p w:rsidR="00BD1A5F" w:rsidRDefault="00BD1A5F" w:rsidP="00A37CF7">
      <w:pPr>
        <w:rPr>
          <w:rFonts w:ascii="Arial" w:hAnsi="Arial" w:cs="Arial"/>
        </w:rPr>
      </w:pPr>
    </w:p>
    <w:p w:rsidR="00BD1A5F" w:rsidRPr="00BD1A5F" w:rsidRDefault="00BD1A5F" w:rsidP="00BD1A5F">
      <w:pPr>
        <w:jc w:val="center"/>
        <w:rPr>
          <w:rFonts w:ascii="Arial" w:hAnsi="Arial" w:cs="Arial"/>
          <w:b/>
          <w:sz w:val="28"/>
          <w:szCs w:val="28"/>
        </w:rPr>
      </w:pPr>
      <w:r w:rsidRPr="00BD1A5F">
        <w:rPr>
          <w:rFonts w:ascii="Arial" w:hAnsi="Arial" w:cs="Arial"/>
          <w:b/>
          <w:sz w:val="28"/>
          <w:szCs w:val="28"/>
        </w:rPr>
        <w:t>C</w:t>
      </w:r>
      <w:r>
        <w:rPr>
          <w:rFonts w:ascii="Arial" w:hAnsi="Arial" w:cs="Arial"/>
          <w:b/>
          <w:sz w:val="28"/>
          <w:szCs w:val="28"/>
        </w:rPr>
        <w:t>onsultation</w:t>
      </w:r>
    </w:p>
    <w:p w:rsidR="00BD1A5F" w:rsidRPr="00BD1A5F" w:rsidRDefault="00BD1A5F" w:rsidP="00BD1A5F">
      <w:pPr>
        <w:rPr>
          <w:rFonts w:ascii="Arial" w:hAnsi="Arial" w:cs="Arial"/>
        </w:rPr>
      </w:pPr>
    </w:p>
    <w:p w:rsidR="00BD1A5F" w:rsidRPr="00BD1A5F" w:rsidRDefault="00BD1A5F" w:rsidP="00BD1A5F">
      <w:pPr>
        <w:rPr>
          <w:rFonts w:ascii="Arial" w:hAnsi="Arial" w:cs="Arial"/>
        </w:rPr>
      </w:pPr>
      <w:r w:rsidRPr="00BD1A5F">
        <w:rPr>
          <w:rFonts w:ascii="Arial" w:hAnsi="Arial" w:cs="Arial"/>
        </w:rPr>
        <w:t xml:space="preserve">As these arrangements are machinery in nature, and simply implement aspects of the </w:t>
      </w:r>
      <w:r w:rsidRPr="00BD1A5F">
        <w:rPr>
          <w:rFonts w:ascii="Arial" w:hAnsi="Arial" w:cs="Arial"/>
          <w:i/>
        </w:rPr>
        <w:t>Education Legislation Amendment (Overseas Debt Recovery) Act 2015</w:t>
      </w:r>
      <w:r w:rsidRPr="00BD1A5F">
        <w:rPr>
          <w:rFonts w:ascii="Arial" w:hAnsi="Arial" w:cs="Arial"/>
        </w:rPr>
        <w:t xml:space="preserve">, passed by Parliament in November 2015, public consultation was not undertaken. </w:t>
      </w:r>
    </w:p>
    <w:p w:rsidR="00BD1A5F" w:rsidRPr="00BD1A5F" w:rsidRDefault="00BD1A5F" w:rsidP="00BD1A5F">
      <w:pPr>
        <w:rPr>
          <w:rFonts w:ascii="Arial" w:hAnsi="Arial" w:cs="Arial"/>
        </w:rPr>
      </w:pPr>
    </w:p>
    <w:p w:rsidR="00BD1A5F" w:rsidRPr="009C5237" w:rsidRDefault="00BD1A5F" w:rsidP="00BD1A5F">
      <w:pPr>
        <w:rPr>
          <w:rFonts w:ascii="Arial" w:hAnsi="Arial" w:cs="Arial"/>
        </w:rPr>
      </w:pPr>
      <w:r w:rsidRPr="00BD1A5F">
        <w:rPr>
          <w:rFonts w:ascii="Arial" w:hAnsi="Arial" w:cs="Arial"/>
        </w:rPr>
        <w:t>The Department of Education and Training worked extensively with the Australian Taxation Office to develop these Guidelines.</w:t>
      </w:r>
      <w:r>
        <w:rPr>
          <w:rFonts w:ascii="Arial" w:hAnsi="Arial" w:cs="Arial"/>
        </w:rPr>
        <w:t xml:space="preserve"> </w:t>
      </w:r>
    </w:p>
    <w:p w:rsidR="00BD1A5F" w:rsidRPr="00685B5B" w:rsidRDefault="00BD1A5F" w:rsidP="00A37CF7">
      <w:pPr>
        <w:rPr>
          <w:rFonts w:ascii="Arial" w:hAnsi="Arial" w:cs="Arial"/>
        </w:rPr>
      </w:pPr>
    </w:p>
    <w:p w:rsidR="00A37CF7" w:rsidRPr="009C5237" w:rsidRDefault="00A37CF7" w:rsidP="00A37CF7">
      <w:pPr>
        <w:spacing w:after="200" w:line="276" w:lineRule="auto"/>
        <w:jc w:val="center"/>
        <w:rPr>
          <w:rFonts w:ascii="Arial" w:hAnsi="Arial" w:cs="Arial"/>
          <w:b/>
          <w:sz w:val="28"/>
          <w:szCs w:val="28"/>
        </w:rPr>
      </w:pPr>
      <w:r w:rsidRPr="009C5237">
        <w:rPr>
          <w:rFonts w:ascii="Arial" w:hAnsi="Arial" w:cs="Arial"/>
          <w:b/>
          <w:sz w:val="28"/>
          <w:szCs w:val="28"/>
        </w:rPr>
        <w:t>Conclusion</w:t>
      </w:r>
    </w:p>
    <w:p w:rsidR="00A37CF7" w:rsidRPr="009C5237" w:rsidRDefault="00A37CF7" w:rsidP="00A37CF7">
      <w:pPr>
        <w:tabs>
          <w:tab w:val="num" w:pos="1985"/>
        </w:tabs>
        <w:contextualSpacing/>
        <w:rPr>
          <w:rFonts w:ascii="Arial" w:hAnsi="Arial" w:cs="Arial"/>
        </w:rPr>
      </w:pPr>
      <w:r w:rsidRPr="009C5237">
        <w:rPr>
          <w:rFonts w:ascii="Arial" w:hAnsi="Arial" w:cs="Arial"/>
        </w:rPr>
        <w:t>The Guidelines are compatible with human rights because, to the extent that it may limit human rights, the limitations are reasonable, necessary and proportionate.</w:t>
      </w:r>
    </w:p>
    <w:p w:rsidR="001F615D" w:rsidRDefault="001F615D">
      <w:pPr>
        <w:spacing w:after="200" w:line="276" w:lineRule="auto"/>
        <w:rPr>
          <w:rFonts w:ascii="Arial" w:hAnsi="Arial" w:cs="Arial"/>
        </w:rPr>
      </w:pPr>
    </w:p>
    <w:sectPr w:rsidR="001F615D" w:rsidSect="00D63A1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6C6" w:rsidRDefault="00B926C6" w:rsidP="001006BE">
      <w:r>
        <w:separator/>
      </w:r>
    </w:p>
  </w:endnote>
  <w:endnote w:type="continuationSeparator" w:id="0">
    <w:p w:rsidR="00B926C6" w:rsidRDefault="00B926C6" w:rsidP="001006BE">
      <w:r>
        <w:continuationSeparator/>
      </w:r>
    </w:p>
  </w:endnote>
  <w:endnote w:type="continuationNotice" w:id="1">
    <w:p w:rsidR="00B926C6" w:rsidRDefault="00B92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042990"/>
      <w:docPartObj>
        <w:docPartGallery w:val="Page Numbers (Bottom of Page)"/>
        <w:docPartUnique/>
      </w:docPartObj>
    </w:sdtPr>
    <w:sdtEndPr>
      <w:rPr>
        <w:noProof/>
      </w:rPr>
    </w:sdtEndPr>
    <w:sdtContent>
      <w:p w:rsidR="00D63A12" w:rsidRDefault="00D63A12">
        <w:pPr>
          <w:pStyle w:val="Footer"/>
          <w:jc w:val="right"/>
        </w:pPr>
        <w:r>
          <w:fldChar w:fldCharType="begin"/>
        </w:r>
        <w:r>
          <w:instrText xml:space="preserve"> PAGE   \* MERGEFORMAT </w:instrText>
        </w:r>
        <w:r>
          <w:fldChar w:fldCharType="separate"/>
        </w:r>
        <w:r w:rsidR="00F42FBD">
          <w:rPr>
            <w:noProof/>
          </w:rPr>
          <w:t>17</w:t>
        </w:r>
        <w:r>
          <w:rPr>
            <w:noProof/>
          </w:rPr>
          <w:fldChar w:fldCharType="end"/>
        </w:r>
      </w:p>
    </w:sdtContent>
  </w:sdt>
  <w:p w:rsidR="0005015A" w:rsidRDefault="00050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6C6" w:rsidRDefault="00B926C6" w:rsidP="001006BE">
      <w:r>
        <w:separator/>
      </w:r>
    </w:p>
  </w:footnote>
  <w:footnote w:type="continuationSeparator" w:id="0">
    <w:p w:rsidR="00B926C6" w:rsidRDefault="00B926C6" w:rsidP="001006BE">
      <w:r>
        <w:continuationSeparator/>
      </w:r>
    </w:p>
  </w:footnote>
  <w:footnote w:type="continuationNotice" w:id="1">
    <w:p w:rsidR="00B926C6" w:rsidRDefault="00B926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D81"/>
    <w:multiLevelType w:val="hybridMultilevel"/>
    <w:tmpl w:val="27786A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3D50D0"/>
    <w:multiLevelType w:val="hybridMultilevel"/>
    <w:tmpl w:val="56743B9C"/>
    <w:lvl w:ilvl="0" w:tplc="63F4DF90">
      <w:start w:val="1"/>
      <w:numFmt w:val="lowerLetter"/>
      <w:lvlText w:val="(%1)"/>
      <w:lvlJc w:val="left"/>
      <w:pPr>
        <w:ind w:left="1650" w:hanging="405"/>
      </w:pPr>
      <w:rPr>
        <w:rFonts w:hint="default"/>
      </w:rPr>
    </w:lvl>
    <w:lvl w:ilvl="1" w:tplc="0C090019" w:tentative="1">
      <w:start w:val="1"/>
      <w:numFmt w:val="lowerLetter"/>
      <w:lvlText w:val="%2."/>
      <w:lvlJc w:val="left"/>
      <w:pPr>
        <w:ind w:left="2325" w:hanging="360"/>
      </w:pPr>
    </w:lvl>
    <w:lvl w:ilvl="2" w:tplc="0C09001B" w:tentative="1">
      <w:start w:val="1"/>
      <w:numFmt w:val="lowerRoman"/>
      <w:lvlText w:val="%3."/>
      <w:lvlJc w:val="right"/>
      <w:pPr>
        <w:ind w:left="3045" w:hanging="180"/>
      </w:pPr>
    </w:lvl>
    <w:lvl w:ilvl="3" w:tplc="0C09000F" w:tentative="1">
      <w:start w:val="1"/>
      <w:numFmt w:val="decimal"/>
      <w:lvlText w:val="%4."/>
      <w:lvlJc w:val="left"/>
      <w:pPr>
        <w:ind w:left="3765" w:hanging="360"/>
      </w:pPr>
    </w:lvl>
    <w:lvl w:ilvl="4" w:tplc="0C090019" w:tentative="1">
      <w:start w:val="1"/>
      <w:numFmt w:val="lowerLetter"/>
      <w:lvlText w:val="%5."/>
      <w:lvlJc w:val="left"/>
      <w:pPr>
        <w:ind w:left="4485" w:hanging="360"/>
      </w:pPr>
    </w:lvl>
    <w:lvl w:ilvl="5" w:tplc="0C09001B" w:tentative="1">
      <w:start w:val="1"/>
      <w:numFmt w:val="lowerRoman"/>
      <w:lvlText w:val="%6."/>
      <w:lvlJc w:val="right"/>
      <w:pPr>
        <w:ind w:left="5205" w:hanging="180"/>
      </w:pPr>
    </w:lvl>
    <w:lvl w:ilvl="6" w:tplc="0C09000F" w:tentative="1">
      <w:start w:val="1"/>
      <w:numFmt w:val="decimal"/>
      <w:lvlText w:val="%7."/>
      <w:lvlJc w:val="left"/>
      <w:pPr>
        <w:ind w:left="5925" w:hanging="360"/>
      </w:pPr>
    </w:lvl>
    <w:lvl w:ilvl="7" w:tplc="0C090019" w:tentative="1">
      <w:start w:val="1"/>
      <w:numFmt w:val="lowerLetter"/>
      <w:lvlText w:val="%8."/>
      <w:lvlJc w:val="left"/>
      <w:pPr>
        <w:ind w:left="6645" w:hanging="360"/>
      </w:pPr>
    </w:lvl>
    <w:lvl w:ilvl="8" w:tplc="0C09001B" w:tentative="1">
      <w:start w:val="1"/>
      <w:numFmt w:val="lowerRoman"/>
      <w:lvlText w:val="%9."/>
      <w:lvlJc w:val="right"/>
      <w:pPr>
        <w:ind w:left="7365" w:hanging="180"/>
      </w:pPr>
    </w:lvl>
  </w:abstractNum>
  <w:abstractNum w:abstractNumId="2">
    <w:nsid w:val="05E26E3B"/>
    <w:multiLevelType w:val="hybridMultilevel"/>
    <w:tmpl w:val="57861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A158E4"/>
    <w:multiLevelType w:val="hybridMultilevel"/>
    <w:tmpl w:val="1A10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166DE8"/>
    <w:multiLevelType w:val="hybridMultilevel"/>
    <w:tmpl w:val="712E81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BFB4665"/>
    <w:multiLevelType w:val="hybridMultilevel"/>
    <w:tmpl w:val="90F6D5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74649D"/>
    <w:multiLevelType w:val="hybridMultilevel"/>
    <w:tmpl w:val="34423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3F2AD9"/>
    <w:multiLevelType w:val="hybridMultilevel"/>
    <w:tmpl w:val="FD52BB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77A56A6"/>
    <w:multiLevelType w:val="hybridMultilevel"/>
    <w:tmpl w:val="F1E0B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12303B9"/>
    <w:multiLevelType w:val="hybridMultilevel"/>
    <w:tmpl w:val="59C44F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1F26E68"/>
    <w:multiLevelType w:val="hybridMultilevel"/>
    <w:tmpl w:val="DA9AF0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C75200"/>
    <w:multiLevelType w:val="hybridMultilevel"/>
    <w:tmpl w:val="37D8CE6A"/>
    <w:lvl w:ilvl="0" w:tplc="0C090003">
      <w:start w:val="1"/>
      <w:numFmt w:val="bullet"/>
      <w:lvlText w:val="o"/>
      <w:lvlJc w:val="left"/>
      <w:pPr>
        <w:ind w:left="1944" w:hanging="360"/>
      </w:pPr>
      <w:rPr>
        <w:rFonts w:ascii="Courier New" w:hAnsi="Courier New" w:cs="Courier New"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2">
    <w:nsid w:val="2B0D5B03"/>
    <w:multiLevelType w:val="hybridMultilevel"/>
    <w:tmpl w:val="765AF2F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314609C0"/>
    <w:multiLevelType w:val="hybridMultilevel"/>
    <w:tmpl w:val="E46A34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71A2219"/>
    <w:multiLevelType w:val="hybridMultilevel"/>
    <w:tmpl w:val="E106602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77E0CF9"/>
    <w:multiLevelType w:val="hybridMultilevel"/>
    <w:tmpl w:val="C2CCC1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7AB532E"/>
    <w:multiLevelType w:val="hybridMultilevel"/>
    <w:tmpl w:val="7B82AC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B4044D7"/>
    <w:multiLevelType w:val="hybridMultilevel"/>
    <w:tmpl w:val="81A4CF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CFD6782"/>
    <w:multiLevelType w:val="hybridMultilevel"/>
    <w:tmpl w:val="6EF051AE"/>
    <w:lvl w:ilvl="0" w:tplc="2E0A8268">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E4C263E"/>
    <w:multiLevelType w:val="hybridMultilevel"/>
    <w:tmpl w:val="1E0E484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36F4110"/>
    <w:multiLevelType w:val="hybridMultilevel"/>
    <w:tmpl w:val="87A40F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41A5239"/>
    <w:multiLevelType w:val="hybridMultilevel"/>
    <w:tmpl w:val="7FB83AD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A112DE6"/>
    <w:multiLevelType w:val="hybridMultilevel"/>
    <w:tmpl w:val="392EE4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ACA78E6"/>
    <w:multiLevelType w:val="hybridMultilevel"/>
    <w:tmpl w:val="B76A13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F263D98"/>
    <w:multiLevelType w:val="hybridMultilevel"/>
    <w:tmpl w:val="085C2D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F7452E8"/>
    <w:multiLevelType w:val="hybridMultilevel"/>
    <w:tmpl w:val="A8B24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BE06696"/>
    <w:multiLevelType w:val="hybridMultilevel"/>
    <w:tmpl w:val="B5F0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6FB77FE"/>
    <w:multiLevelType w:val="hybridMultilevel"/>
    <w:tmpl w:val="56CEAB46"/>
    <w:lvl w:ilvl="0" w:tplc="2E0A8268">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6E88190A"/>
    <w:multiLevelType w:val="hybridMultilevel"/>
    <w:tmpl w:val="ABB4CC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F2A5F86"/>
    <w:multiLevelType w:val="hybridMultilevel"/>
    <w:tmpl w:val="DE4ED7CE"/>
    <w:lvl w:ilvl="0" w:tplc="B820308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9824049"/>
    <w:multiLevelType w:val="hybridMultilevel"/>
    <w:tmpl w:val="E256A978"/>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nsid w:val="7EE744AE"/>
    <w:multiLevelType w:val="hybridMultilevel"/>
    <w:tmpl w:val="F230B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9"/>
  </w:num>
  <w:num w:numId="4">
    <w:abstractNumId w:val="18"/>
  </w:num>
  <w:num w:numId="5">
    <w:abstractNumId w:val="24"/>
  </w:num>
  <w:num w:numId="6">
    <w:abstractNumId w:val="27"/>
  </w:num>
  <w:num w:numId="7">
    <w:abstractNumId w:val="14"/>
  </w:num>
  <w:num w:numId="8">
    <w:abstractNumId w:val="12"/>
  </w:num>
  <w:num w:numId="9">
    <w:abstractNumId w:val="11"/>
  </w:num>
  <w:num w:numId="10">
    <w:abstractNumId w:val="1"/>
  </w:num>
  <w:num w:numId="11">
    <w:abstractNumId w:val="20"/>
  </w:num>
  <w:num w:numId="12">
    <w:abstractNumId w:val="16"/>
  </w:num>
  <w:num w:numId="13">
    <w:abstractNumId w:val="5"/>
  </w:num>
  <w:num w:numId="14">
    <w:abstractNumId w:val="13"/>
  </w:num>
  <w:num w:numId="15">
    <w:abstractNumId w:val="15"/>
  </w:num>
  <w:num w:numId="16">
    <w:abstractNumId w:val="10"/>
  </w:num>
  <w:num w:numId="17">
    <w:abstractNumId w:val="28"/>
  </w:num>
  <w:num w:numId="18">
    <w:abstractNumId w:val="0"/>
  </w:num>
  <w:num w:numId="19">
    <w:abstractNumId w:val="30"/>
  </w:num>
  <w:num w:numId="20">
    <w:abstractNumId w:val="22"/>
  </w:num>
  <w:num w:numId="21">
    <w:abstractNumId w:val="7"/>
  </w:num>
  <w:num w:numId="22">
    <w:abstractNumId w:val="17"/>
  </w:num>
  <w:num w:numId="23">
    <w:abstractNumId w:val="4"/>
  </w:num>
  <w:num w:numId="24">
    <w:abstractNumId w:val="25"/>
  </w:num>
  <w:num w:numId="25">
    <w:abstractNumId w:val="6"/>
  </w:num>
  <w:num w:numId="26">
    <w:abstractNumId w:val="2"/>
  </w:num>
  <w:num w:numId="27">
    <w:abstractNumId w:val="26"/>
  </w:num>
  <w:num w:numId="28">
    <w:abstractNumId w:val="31"/>
  </w:num>
  <w:num w:numId="29">
    <w:abstractNumId w:val="8"/>
  </w:num>
  <w:num w:numId="30">
    <w:abstractNumId w:val="21"/>
  </w:num>
  <w:num w:numId="31">
    <w:abstractNumId w:val="3"/>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4CD"/>
    <w:rsid w:val="0000237C"/>
    <w:rsid w:val="00022FCC"/>
    <w:rsid w:val="00032367"/>
    <w:rsid w:val="00036126"/>
    <w:rsid w:val="00040104"/>
    <w:rsid w:val="00040CDA"/>
    <w:rsid w:val="00042E01"/>
    <w:rsid w:val="0005015A"/>
    <w:rsid w:val="00052778"/>
    <w:rsid w:val="00053EB1"/>
    <w:rsid w:val="000557D9"/>
    <w:rsid w:val="000610B7"/>
    <w:rsid w:val="00062FA3"/>
    <w:rsid w:val="00065B41"/>
    <w:rsid w:val="00066688"/>
    <w:rsid w:val="000773BF"/>
    <w:rsid w:val="0008498C"/>
    <w:rsid w:val="00084EF2"/>
    <w:rsid w:val="00085324"/>
    <w:rsid w:val="000970A2"/>
    <w:rsid w:val="000A1769"/>
    <w:rsid w:val="000A29D9"/>
    <w:rsid w:val="000A320E"/>
    <w:rsid w:val="000A4DA8"/>
    <w:rsid w:val="000A6B1A"/>
    <w:rsid w:val="000A74C9"/>
    <w:rsid w:val="000A7C90"/>
    <w:rsid w:val="000B03FE"/>
    <w:rsid w:val="000C6BD9"/>
    <w:rsid w:val="000C6E5B"/>
    <w:rsid w:val="000D2612"/>
    <w:rsid w:val="000D2642"/>
    <w:rsid w:val="000D4937"/>
    <w:rsid w:val="000D7D97"/>
    <w:rsid w:val="000E72E2"/>
    <w:rsid w:val="000E7333"/>
    <w:rsid w:val="000F03E7"/>
    <w:rsid w:val="000F71C1"/>
    <w:rsid w:val="000F7C26"/>
    <w:rsid w:val="001006BE"/>
    <w:rsid w:val="00104911"/>
    <w:rsid w:val="001136EC"/>
    <w:rsid w:val="00115278"/>
    <w:rsid w:val="00121943"/>
    <w:rsid w:val="001277DA"/>
    <w:rsid w:val="00132C74"/>
    <w:rsid w:val="0013361E"/>
    <w:rsid w:val="0013418E"/>
    <w:rsid w:val="00144274"/>
    <w:rsid w:val="00165847"/>
    <w:rsid w:val="001678A9"/>
    <w:rsid w:val="00172824"/>
    <w:rsid w:val="001845C3"/>
    <w:rsid w:val="00186F50"/>
    <w:rsid w:val="001A4570"/>
    <w:rsid w:val="001A47CC"/>
    <w:rsid w:val="001A764E"/>
    <w:rsid w:val="001B7EA7"/>
    <w:rsid w:val="001C3C40"/>
    <w:rsid w:val="001C6D8B"/>
    <w:rsid w:val="001E7BB2"/>
    <w:rsid w:val="001E7C57"/>
    <w:rsid w:val="001F1D6C"/>
    <w:rsid w:val="001F615D"/>
    <w:rsid w:val="00206BC4"/>
    <w:rsid w:val="0020700D"/>
    <w:rsid w:val="0020713B"/>
    <w:rsid w:val="00214B86"/>
    <w:rsid w:val="00215F6B"/>
    <w:rsid w:val="00221CD6"/>
    <w:rsid w:val="00222018"/>
    <w:rsid w:val="00227FF8"/>
    <w:rsid w:val="00236ECD"/>
    <w:rsid w:val="0024661A"/>
    <w:rsid w:val="0026554C"/>
    <w:rsid w:val="0027410A"/>
    <w:rsid w:val="00274490"/>
    <w:rsid w:val="0027498C"/>
    <w:rsid w:val="00275648"/>
    <w:rsid w:val="00275E75"/>
    <w:rsid w:val="00275EE7"/>
    <w:rsid w:val="00277549"/>
    <w:rsid w:val="00282595"/>
    <w:rsid w:val="0028705B"/>
    <w:rsid w:val="002951C6"/>
    <w:rsid w:val="00297A9F"/>
    <w:rsid w:val="002A377C"/>
    <w:rsid w:val="002A5B75"/>
    <w:rsid w:val="002A7A62"/>
    <w:rsid w:val="002B02C7"/>
    <w:rsid w:val="002B0ABF"/>
    <w:rsid w:val="002B1D06"/>
    <w:rsid w:val="002B2612"/>
    <w:rsid w:val="002B3F3D"/>
    <w:rsid w:val="002D4D3B"/>
    <w:rsid w:val="002F4C7A"/>
    <w:rsid w:val="002F657C"/>
    <w:rsid w:val="00300D94"/>
    <w:rsid w:val="00306659"/>
    <w:rsid w:val="00316862"/>
    <w:rsid w:val="0032422B"/>
    <w:rsid w:val="00334DE8"/>
    <w:rsid w:val="0034490E"/>
    <w:rsid w:val="00346877"/>
    <w:rsid w:val="00347D24"/>
    <w:rsid w:val="0035565A"/>
    <w:rsid w:val="0038426B"/>
    <w:rsid w:val="00386B7F"/>
    <w:rsid w:val="003971C7"/>
    <w:rsid w:val="003A04F9"/>
    <w:rsid w:val="003A67B6"/>
    <w:rsid w:val="003A712D"/>
    <w:rsid w:val="003B1034"/>
    <w:rsid w:val="003B52ED"/>
    <w:rsid w:val="003C6253"/>
    <w:rsid w:val="003D5889"/>
    <w:rsid w:val="003D6D67"/>
    <w:rsid w:val="003D7AA5"/>
    <w:rsid w:val="003E05E8"/>
    <w:rsid w:val="003F16FF"/>
    <w:rsid w:val="003F1EAD"/>
    <w:rsid w:val="003F4A02"/>
    <w:rsid w:val="003F7A07"/>
    <w:rsid w:val="004033CA"/>
    <w:rsid w:val="0040528A"/>
    <w:rsid w:val="00415FDF"/>
    <w:rsid w:val="00420441"/>
    <w:rsid w:val="00421A72"/>
    <w:rsid w:val="00421C8F"/>
    <w:rsid w:val="00433C4E"/>
    <w:rsid w:val="004404D2"/>
    <w:rsid w:val="00440879"/>
    <w:rsid w:val="00440F0A"/>
    <w:rsid w:val="004411B5"/>
    <w:rsid w:val="00441B6C"/>
    <w:rsid w:val="00444191"/>
    <w:rsid w:val="004706FC"/>
    <w:rsid w:val="00497959"/>
    <w:rsid w:val="004A5C83"/>
    <w:rsid w:val="004A7076"/>
    <w:rsid w:val="004A77F6"/>
    <w:rsid w:val="004B0315"/>
    <w:rsid w:val="004B1EB6"/>
    <w:rsid w:val="004B27F7"/>
    <w:rsid w:val="004B3DD9"/>
    <w:rsid w:val="004C08B0"/>
    <w:rsid w:val="004C2D60"/>
    <w:rsid w:val="004C32E6"/>
    <w:rsid w:val="004C449D"/>
    <w:rsid w:val="004D2B4A"/>
    <w:rsid w:val="004E1BE5"/>
    <w:rsid w:val="004F027E"/>
    <w:rsid w:val="004F6207"/>
    <w:rsid w:val="004F6DEB"/>
    <w:rsid w:val="0050411B"/>
    <w:rsid w:val="00512B90"/>
    <w:rsid w:val="0052233B"/>
    <w:rsid w:val="00525ADC"/>
    <w:rsid w:val="00532703"/>
    <w:rsid w:val="005335FD"/>
    <w:rsid w:val="00535611"/>
    <w:rsid w:val="00535C88"/>
    <w:rsid w:val="00541E82"/>
    <w:rsid w:val="00555568"/>
    <w:rsid w:val="00565606"/>
    <w:rsid w:val="00570B0B"/>
    <w:rsid w:val="0057124A"/>
    <w:rsid w:val="0057555C"/>
    <w:rsid w:val="00575D8A"/>
    <w:rsid w:val="00582803"/>
    <w:rsid w:val="00595716"/>
    <w:rsid w:val="005A157D"/>
    <w:rsid w:val="005A174B"/>
    <w:rsid w:val="005A1BA4"/>
    <w:rsid w:val="005A341F"/>
    <w:rsid w:val="005A4134"/>
    <w:rsid w:val="005B5F2B"/>
    <w:rsid w:val="005C12C1"/>
    <w:rsid w:val="005E118A"/>
    <w:rsid w:val="005E36F4"/>
    <w:rsid w:val="005E483F"/>
    <w:rsid w:val="005E7EC4"/>
    <w:rsid w:val="005F002B"/>
    <w:rsid w:val="005F198B"/>
    <w:rsid w:val="00606A18"/>
    <w:rsid w:val="00613610"/>
    <w:rsid w:val="00614162"/>
    <w:rsid w:val="00616B40"/>
    <w:rsid w:val="00621D47"/>
    <w:rsid w:val="0062347F"/>
    <w:rsid w:val="0062566E"/>
    <w:rsid w:val="00626280"/>
    <w:rsid w:val="006379DB"/>
    <w:rsid w:val="006429FE"/>
    <w:rsid w:val="006510A7"/>
    <w:rsid w:val="00656DBD"/>
    <w:rsid w:val="00662F8A"/>
    <w:rsid w:val="00663AF8"/>
    <w:rsid w:val="006650F7"/>
    <w:rsid w:val="00671486"/>
    <w:rsid w:val="006762BC"/>
    <w:rsid w:val="00676586"/>
    <w:rsid w:val="006777D8"/>
    <w:rsid w:val="00681E41"/>
    <w:rsid w:val="0069728E"/>
    <w:rsid w:val="006A52DB"/>
    <w:rsid w:val="006B0681"/>
    <w:rsid w:val="006B3FCD"/>
    <w:rsid w:val="006B58DC"/>
    <w:rsid w:val="006B7DB2"/>
    <w:rsid w:val="006C2BA8"/>
    <w:rsid w:val="006C2E6E"/>
    <w:rsid w:val="006C3084"/>
    <w:rsid w:val="006C4837"/>
    <w:rsid w:val="006D44B5"/>
    <w:rsid w:val="006E4DB4"/>
    <w:rsid w:val="006F59BF"/>
    <w:rsid w:val="006F700C"/>
    <w:rsid w:val="006F77CB"/>
    <w:rsid w:val="00704415"/>
    <w:rsid w:val="00704694"/>
    <w:rsid w:val="00712585"/>
    <w:rsid w:val="00716B5C"/>
    <w:rsid w:val="007428A2"/>
    <w:rsid w:val="00751EE2"/>
    <w:rsid w:val="00767F82"/>
    <w:rsid w:val="00772133"/>
    <w:rsid w:val="007768FF"/>
    <w:rsid w:val="00780534"/>
    <w:rsid w:val="00785C8F"/>
    <w:rsid w:val="00786564"/>
    <w:rsid w:val="00786859"/>
    <w:rsid w:val="007950C3"/>
    <w:rsid w:val="007A7791"/>
    <w:rsid w:val="007B20C2"/>
    <w:rsid w:val="007C1AC0"/>
    <w:rsid w:val="007C1B41"/>
    <w:rsid w:val="007C5955"/>
    <w:rsid w:val="007F645B"/>
    <w:rsid w:val="0080764F"/>
    <w:rsid w:val="0081368C"/>
    <w:rsid w:val="00822020"/>
    <w:rsid w:val="00825DC9"/>
    <w:rsid w:val="008310FA"/>
    <w:rsid w:val="008315C0"/>
    <w:rsid w:val="0083734A"/>
    <w:rsid w:val="00846553"/>
    <w:rsid w:val="0084758D"/>
    <w:rsid w:val="008500B0"/>
    <w:rsid w:val="008528E6"/>
    <w:rsid w:val="00854248"/>
    <w:rsid w:val="00854947"/>
    <w:rsid w:val="008603FE"/>
    <w:rsid w:val="008624CD"/>
    <w:rsid w:val="0086713D"/>
    <w:rsid w:val="00880DB9"/>
    <w:rsid w:val="008834E7"/>
    <w:rsid w:val="008903A0"/>
    <w:rsid w:val="00891901"/>
    <w:rsid w:val="008968A8"/>
    <w:rsid w:val="00897046"/>
    <w:rsid w:val="008976B7"/>
    <w:rsid w:val="008B01AB"/>
    <w:rsid w:val="008B2A7D"/>
    <w:rsid w:val="008B49EB"/>
    <w:rsid w:val="008B557C"/>
    <w:rsid w:val="008E5A7E"/>
    <w:rsid w:val="008F346C"/>
    <w:rsid w:val="009031AF"/>
    <w:rsid w:val="009156D9"/>
    <w:rsid w:val="00915768"/>
    <w:rsid w:val="0092018E"/>
    <w:rsid w:val="00921EC7"/>
    <w:rsid w:val="009229CD"/>
    <w:rsid w:val="0092594D"/>
    <w:rsid w:val="00935F24"/>
    <w:rsid w:val="00935FAF"/>
    <w:rsid w:val="00941208"/>
    <w:rsid w:val="0095049F"/>
    <w:rsid w:val="00955D6E"/>
    <w:rsid w:val="00957E76"/>
    <w:rsid w:val="00964F45"/>
    <w:rsid w:val="0096536A"/>
    <w:rsid w:val="0096555D"/>
    <w:rsid w:val="00966091"/>
    <w:rsid w:val="00982F75"/>
    <w:rsid w:val="009A067B"/>
    <w:rsid w:val="009A3C16"/>
    <w:rsid w:val="009A44AE"/>
    <w:rsid w:val="009C13DC"/>
    <w:rsid w:val="009C5237"/>
    <w:rsid w:val="009C6A6C"/>
    <w:rsid w:val="009C6E1A"/>
    <w:rsid w:val="009C7E9B"/>
    <w:rsid w:val="009D6E3B"/>
    <w:rsid w:val="009D6F4D"/>
    <w:rsid w:val="009D7A31"/>
    <w:rsid w:val="009F50D3"/>
    <w:rsid w:val="00A01478"/>
    <w:rsid w:val="00A021A4"/>
    <w:rsid w:val="00A164CC"/>
    <w:rsid w:val="00A34CF7"/>
    <w:rsid w:val="00A37CF7"/>
    <w:rsid w:val="00A446C5"/>
    <w:rsid w:val="00A45E77"/>
    <w:rsid w:val="00A50D6C"/>
    <w:rsid w:val="00A517FE"/>
    <w:rsid w:val="00A56AEF"/>
    <w:rsid w:val="00A663C2"/>
    <w:rsid w:val="00A72766"/>
    <w:rsid w:val="00A76499"/>
    <w:rsid w:val="00A86A1E"/>
    <w:rsid w:val="00A86EDB"/>
    <w:rsid w:val="00A9081B"/>
    <w:rsid w:val="00A946A9"/>
    <w:rsid w:val="00AA0338"/>
    <w:rsid w:val="00AB3C4A"/>
    <w:rsid w:val="00AB44A1"/>
    <w:rsid w:val="00AC08CC"/>
    <w:rsid w:val="00AC4DC9"/>
    <w:rsid w:val="00AC7D54"/>
    <w:rsid w:val="00AD0C03"/>
    <w:rsid w:val="00AD1637"/>
    <w:rsid w:val="00AD5479"/>
    <w:rsid w:val="00AE0DDF"/>
    <w:rsid w:val="00AE540B"/>
    <w:rsid w:val="00AE54DF"/>
    <w:rsid w:val="00B04362"/>
    <w:rsid w:val="00B13567"/>
    <w:rsid w:val="00B15415"/>
    <w:rsid w:val="00B36D4E"/>
    <w:rsid w:val="00B400C7"/>
    <w:rsid w:val="00B40A94"/>
    <w:rsid w:val="00B53205"/>
    <w:rsid w:val="00B558D3"/>
    <w:rsid w:val="00B5622D"/>
    <w:rsid w:val="00B571C5"/>
    <w:rsid w:val="00B614C9"/>
    <w:rsid w:val="00B62F20"/>
    <w:rsid w:val="00B83207"/>
    <w:rsid w:val="00B90A27"/>
    <w:rsid w:val="00B91D0F"/>
    <w:rsid w:val="00B92659"/>
    <w:rsid w:val="00B926C6"/>
    <w:rsid w:val="00B9442C"/>
    <w:rsid w:val="00BA1743"/>
    <w:rsid w:val="00BA3131"/>
    <w:rsid w:val="00BB48F7"/>
    <w:rsid w:val="00BB5A50"/>
    <w:rsid w:val="00BC575B"/>
    <w:rsid w:val="00BD18B6"/>
    <w:rsid w:val="00BD1A5F"/>
    <w:rsid w:val="00BD3773"/>
    <w:rsid w:val="00BE0821"/>
    <w:rsid w:val="00BE0DE2"/>
    <w:rsid w:val="00BE0ED9"/>
    <w:rsid w:val="00BE2896"/>
    <w:rsid w:val="00BE6014"/>
    <w:rsid w:val="00BF18E0"/>
    <w:rsid w:val="00BF461B"/>
    <w:rsid w:val="00C02BD6"/>
    <w:rsid w:val="00C03095"/>
    <w:rsid w:val="00C05773"/>
    <w:rsid w:val="00C13353"/>
    <w:rsid w:val="00C1599E"/>
    <w:rsid w:val="00C16782"/>
    <w:rsid w:val="00C213C9"/>
    <w:rsid w:val="00C32D1E"/>
    <w:rsid w:val="00C37715"/>
    <w:rsid w:val="00C519A2"/>
    <w:rsid w:val="00C525AD"/>
    <w:rsid w:val="00C52BF4"/>
    <w:rsid w:val="00C56276"/>
    <w:rsid w:val="00C565EB"/>
    <w:rsid w:val="00C77E93"/>
    <w:rsid w:val="00C85321"/>
    <w:rsid w:val="00C9418B"/>
    <w:rsid w:val="00CA1D23"/>
    <w:rsid w:val="00CA3582"/>
    <w:rsid w:val="00CB099A"/>
    <w:rsid w:val="00CC0FB2"/>
    <w:rsid w:val="00CC6F4F"/>
    <w:rsid w:val="00CE1034"/>
    <w:rsid w:val="00CE68D3"/>
    <w:rsid w:val="00CE7340"/>
    <w:rsid w:val="00CF1F8F"/>
    <w:rsid w:val="00CF430E"/>
    <w:rsid w:val="00CF4A5B"/>
    <w:rsid w:val="00D01139"/>
    <w:rsid w:val="00D01529"/>
    <w:rsid w:val="00D034FD"/>
    <w:rsid w:val="00D040ED"/>
    <w:rsid w:val="00D11707"/>
    <w:rsid w:val="00D135D5"/>
    <w:rsid w:val="00D1738B"/>
    <w:rsid w:val="00D208C4"/>
    <w:rsid w:val="00D228A1"/>
    <w:rsid w:val="00D23A98"/>
    <w:rsid w:val="00D31C8F"/>
    <w:rsid w:val="00D563AD"/>
    <w:rsid w:val="00D63A12"/>
    <w:rsid w:val="00D64E07"/>
    <w:rsid w:val="00D70B4D"/>
    <w:rsid w:val="00D7177F"/>
    <w:rsid w:val="00D73941"/>
    <w:rsid w:val="00D869AE"/>
    <w:rsid w:val="00D9083C"/>
    <w:rsid w:val="00DB434E"/>
    <w:rsid w:val="00DB7068"/>
    <w:rsid w:val="00DB76FB"/>
    <w:rsid w:val="00DC4479"/>
    <w:rsid w:val="00DC5428"/>
    <w:rsid w:val="00DD59B4"/>
    <w:rsid w:val="00DD787C"/>
    <w:rsid w:val="00DE006E"/>
    <w:rsid w:val="00E0243F"/>
    <w:rsid w:val="00E07ACA"/>
    <w:rsid w:val="00E135E0"/>
    <w:rsid w:val="00E14F27"/>
    <w:rsid w:val="00E15A13"/>
    <w:rsid w:val="00E17DC9"/>
    <w:rsid w:val="00E219B8"/>
    <w:rsid w:val="00E5554F"/>
    <w:rsid w:val="00E55764"/>
    <w:rsid w:val="00E559B7"/>
    <w:rsid w:val="00E70E63"/>
    <w:rsid w:val="00E70F3B"/>
    <w:rsid w:val="00E75356"/>
    <w:rsid w:val="00E83309"/>
    <w:rsid w:val="00E85574"/>
    <w:rsid w:val="00E85E04"/>
    <w:rsid w:val="00E90363"/>
    <w:rsid w:val="00E918EB"/>
    <w:rsid w:val="00E927CF"/>
    <w:rsid w:val="00E96EA2"/>
    <w:rsid w:val="00E97E00"/>
    <w:rsid w:val="00EA2F0B"/>
    <w:rsid w:val="00EB081B"/>
    <w:rsid w:val="00EB573B"/>
    <w:rsid w:val="00EC4216"/>
    <w:rsid w:val="00EC5DCE"/>
    <w:rsid w:val="00EC66A3"/>
    <w:rsid w:val="00ED10F8"/>
    <w:rsid w:val="00EE3DD3"/>
    <w:rsid w:val="00EF4454"/>
    <w:rsid w:val="00EF7822"/>
    <w:rsid w:val="00EF7EE3"/>
    <w:rsid w:val="00F02A7A"/>
    <w:rsid w:val="00F10E62"/>
    <w:rsid w:val="00F13BD2"/>
    <w:rsid w:val="00F2215C"/>
    <w:rsid w:val="00F27F40"/>
    <w:rsid w:val="00F302BD"/>
    <w:rsid w:val="00F32583"/>
    <w:rsid w:val="00F42FBD"/>
    <w:rsid w:val="00F43F9A"/>
    <w:rsid w:val="00F53915"/>
    <w:rsid w:val="00F600A6"/>
    <w:rsid w:val="00F62A89"/>
    <w:rsid w:val="00F64EA4"/>
    <w:rsid w:val="00F6722E"/>
    <w:rsid w:val="00F719B9"/>
    <w:rsid w:val="00F7265D"/>
    <w:rsid w:val="00F824C6"/>
    <w:rsid w:val="00F95400"/>
    <w:rsid w:val="00FA41F6"/>
    <w:rsid w:val="00FA421A"/>
    <w:rsid w:val="00FB2927"/>
    <w:rsid w:val="00FB7565"/>
    <w:rsid w:val="00FC4398"/>
    <w:rsid w:val="00FC662E"/>
    <w:rsid w:val="00FD6233"/>
    <w:rsid w:val="00FE04EA"/>
    <w:rsid w:val="00FE7E05"/>
    <w:rsid w:val="00FF5ED4"/>
    <w:rsid w:val="00FF6E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4CD"/>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6BE"/>
    <w:pPr>
      <w:tabs>
        <w:tab w:val="center" w:pos="4513"/>
        <w:tab w:val="right" w:pos="9026"/>
      </w:tabs>
    </w:pPr>
  </w:style>
  <w:style w:type="character" w:customStyle="1" w:styleId="HeaderChar">
    <w:name w:val="Header Char"/>
    <w:basedOn w:val="DefaultParagraphFont"/>
    <w:link w:val="Header"/>
    <w:uiPriority w:val="99"/>
    <w:rsid w:val="001006BE"/>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006BE"/>
    <w:pPr>
      <w:tabs>
        <w:tab w:val="center" w:pos="4513"/>
        <w:tab w:val="right" w:pos="9026"/>
      </w:tabs>
    </w:pPr>
  </w:style>
  <w:style w:type="character" w:customStyle="1" w:styleId="FooterChar">
    <w:name w:val="Footer Char"/>
    <w:basedOn w:val="DefaultParagraphFont"/>
    <w:link w:val="Footer"/>
    <w:uiPriority w:val="99"/>
    <w:rsid w:val="001006BE"/>
    <w:rPr>
      <w:rFonts w:ascii="Times New Roman" w:eastAsia="Times New Roman" w:hAnsi="Times New Roman" w:cs="Times New Roman"/>
      <w:sz w:val="24"/>
      <w:szCs w:val="24"/>
      <w:lang w:eastAsia="en-AU"/>
    </w:rPr>
  </w:style>
  <w:style w:type="paragraph" w:styleId="ListParagraph">
    <w:name w:val="List Paragraph"/>
    <w:aliases w:val="List Paragraph1,List Paragraph11,Bullet point,Recommendation,L,bullet point list,List Paragraph2,Indented bullet,0Bullet"/>
    <w:basedOn w:val="Normal"/>
    <w:link w:val="ListParagraphChar"/>
    <w:uiPriority w:val="34"/>
    <w:qFormat/>
    <w:rsid w:val="001006B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List Paragraph1 Char,List Paragraph11 Char,Bullet point Char,Recommendation Char,L Char,bullet point list Char,List Paragraph2 Char,Indented bullet Char,0Bullet Char"/>
    <w:basedOn w:val="DefaultParagraphFont"/>
    <w:link w:val="ListParagraph"/>
    <w:uiPriority w:val="34"/>
    <w:locked/>
    <w:rsid w:val="001006BE"/>
  </w:style>
  <w:style w:type="character" w:styleId="Strong">
    <w:name w:val="Strong"/>
    <w:basedOn w:val="DefaultParagraphFont"/>
    <w:uiPriority w:val="22"/>
    <w:qFormat/>
    <w:rsid w:val="003D5889"/>
    <w:rPr>
      <w:b/>
      <w:bCs/>
    </w:rPr>
  </w:style>
  <w:style w:type="character" w:styleId="Hyperlink">
    <w:name w:val="Hyperlink"/>
    <w:basedOn w:val="DefaultParagraphFont"/>
    <w:uiPriority w:val="99"/>
    <w:unhideWhenUsed/>
    <w:rsid w:val="003D5889"/>
    <w:rPr>
      <w:color w:val="0000FF" w:themeColor="hyperlink"/>
      <w:u w:val="single"/>
    </w:rPr>
  </w:style>
  <w:style w:type="paragraph" w:customStyle="1" w:styleId="ShortT">
    <w:name w:val="ShortT"/>
    <w:basedOn w:val="Normal"/>
    <w:next w:val="Normal"/>
    <w:qFormat/>
    <w:rsid w:val="00A72766"/>
    <w:rPr>
      <w:b/>
      <w:sz w:val="40"/>
      <w:szCs w:val="20"/>
    </w:rPr>
  </w:style>
  <w:style w:type="paragraph" w:customStyle="1" w:styleId="paragraph">
    <w:name w:val="paragraph"/>
    <w:aliases w:val="a"/>
    <w:basedOn w:val="Normal"/>
    <w:rsid w:val="00681E41"/>
    <w:pPr>
      <w:tabs>
        <w:tab w:val="right" w:pos="1531"/>
      </w:tabs>
      <w:spacing w:before="40"/>
      <w:ind w:left="1644" w:hanging="1644"/>
    </w:pPr>
    <w:rPr>
      <w:sz w:val="22"/>
      <w:szCs w:val="20"/>
    </w:rPr>
  </w:style>
  <w:style w:type="paragraph" w:customStyle="1" w:styleId="subsection">
    <w:name w:val="subsection"/>
    <w:aliases w:val="ss"/>
    <w:basedOn w:val="Normal"/>
    <w:link w:val="subsectionChar"/>
    <w:rsid w:val="00062FA3"/>
    <w:pPr>
      <w:tabs>
        <w:tab w:val="right" w:pos="1021"/>
      </w:tabs>
      <w:spacing w:before="180"/>
      <w:ind w:left="1134" w:hanging="1134"/>
    </w:pPr>
    <w:rPr>
      <w:sz w:val="22"/>
      <w:szCs w:val="20"/>
    </w:rPr>
  </w:style>
  <w:style w:type="character" w:customStyle="1" w:styleId="subsectionChar">
    <w:name w:val="subsection Char"/>
    <w:aliases w:val="ss Char"/>
    <w:link w:val="subsection"/>
    <w:locked/>
    <w:rsid w:val="00062FA3"/>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A663C2"/>
    <w:rPr>
      <w:sz w:val="16"/>
      <w:szCs w:val="16"/>
    </w:rPr>
  </w:style>
  <w:style w:type="paragraph" w:styleId="CommentText">
    <w:name w:val="annotation text"/>
    <w:basedOn w:val="Normal"/>
    <w:link w:val="CommentTextChar"/>
    <w:uiPriority w:val="99"/>
    <w:semiHidden/>
    <w:unhideWhenUsed/>
    <w:rsid w:val="00A663C2"/>
    <w:rPr>
      <w:sz w:val="20"/>
      <w:szCs w:val="20"/>
    </w:rPr>
  </w:style>
  <w:style w:type="character" w:customStyle="1" w:styleId="CommentTextChar">
    <w:name w:val="Comment Text Char"/>
    <w:basedOn w:val="DefaultParagraphFont"/>
    <w:link w:val="CommentText"/>
    <w:uiPriority w:val="99"/>
    <w:semiHidden/>
    <w:rsid w:val="00A663C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663C2"/>
    <w:rPr>
      <w:b/>
      <w:bCs/>
    </w:rPr>
  </w:style>
  <w:style w:type="character" w:customStyle="1" w:styleId="CommentSubjectChar">
    <w:name w:val="Comment Subject Char"/>
    <w:basedOn w:val="CommentTextChar"/>
    <w:link w:val="CommentSubject"/>
    <w:uiPriority w:val="99"/>
    <w:semiHidden/>
    <w:rsid w:val="00A663C2"/>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663C2"/>
    <w:rPr>
      <w:rFonts w:ascii="Tahoma" w:hAnsi="Tahoma" w:cs="Tahoma"/>
      <w:sz w:val="16"/>
      <w:szCs w:val="16"/>
    </w:rPr>
  </w:style>
  <w:style w:type="character" w:customStyle="1" w:styleId="BalloonTextChar">
    <w:name w:val="Balloon Text Char"/>
    <w:basedOn w:val="DefaultParagraphFont"/>
    <w:link w:val="BalloonText"/>
    <w:uiPriority w:val="99"/>
    <w:semiHidden/>
    <w:rsid w:val="00A663C2"/>
    <w:rPr>
      <w:rFonts w:ascii="Tahoma" w:eastAsia="Times New Roman" w:hAnsi="Tahoma" w:cs="Tahoma"/>
      <w:sz w:val="16"/>
      <w:szCs w:val="16"/>
      <w:lang w:eastAsia="en-AU"/>
    </w:rPr>
  </w:style>
  <w:style w:type="table" w:styleId="TableGrid">
    <w:name w:val="Table Grid"/>
    <w:basedOn w:val="TableNormal"/>
    <w:uiPriority w:val="59"/>
    <w:rsid w:val="00780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46A9"/>
    <w:pPr>
      <w:spacing w:after="0"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4CD"/>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6BE"/>
    <w:pPr>
      <w:tabs>
        <w:tab w:val="center" w:pos="4513"/>
        <w:tab w:val="right" w:pos="9026"/>
      </w:tabs>
    </w:pPr>
  </w:style>
  <w:style w:type="character" w:customStyle="1" w:styleId="HeaderChar">
    <w:name w:val="Header Char"/>
    <w:basedOn w:val="DefaultParagraphFont"/>
    <w:link w:val="Header"/>
    <w:uiPriority w:val="99"/>
    <w:rsid w:val="001006BE"/>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006BE"/>
    <w:pPr>
      <w:tabs>
        <w:tab w:val="center" w:pos="4513"/>
        <w:tab w:val="right" w:pos="9026"/>
      </w:tabs>
    </w:pPr>
  </w:style>
  <w:style w:type="character" w:customStyle="1" w:styleId="FooterChar">
    <w:name w:val="Footer Char"/>
    <w:basedOn w:val="DefaultParagraphFont"/>
    <w:link w:val="Footer"/>
    <w:uiPriority w:val="99"/>
    <w:rsid w:val="001006BE"/>
    <w:rPr>
      <w:rFonts w:ascii="Times New Roman" w:eastAsia="Times New Roman" w:hAnsi="Times New Roman" w:cs="Times New Roman"/>
      <w:sz w:val="24"/>
      <w:szCs w:val="24"/>
      <w:lang w:eastAsia="en-AU"/>
    </w:rPr>
  </w:style>
  <w:style w:type="paragraph" w:styleId="ListParagraph">
    <w:name w:val="List Paragraph"/>
    <w:aliases w:val="List Paragraph1,List Paragraph11,Bullet point,Recommendation,L,bullet point list,List Paragraph2,Indented bullet,0Bullet"/>
    <w:basedOn w:val="Normal"/>
    <w:link w:val="ListParagraphChar"/>
    <w:uiPriority w:val="34"/>
    <w:qFormat/>
    <w:rsid w:val="001006B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List Paragraph1 Char,List Paragraph11 Char,Bullet point Char,Recommendation Char,L Char,bullet point list Char,List Paragraph2 Char,Indented bullet Char,0Bullet Char"/>
    <w:basedOn w:val="DefaultParagraphFont"/>
    <w:link w:val="ListParagraph"/>
    <w:uiPriority w:val="34"/>
    <w:locked/>
    <w:rsid w:val="001006BE"/>
  </w:style>
  <w:style w:type="character" w:styleId="Strong">
    <w:name w:val="Strong"/>
    <w:basedOn w:val="DefaultParagraphFont"/>
    <w:uiPriority w:val="22"/>
    <w:qFormat/>
    <w:rsid w:val="003D5889"/>
    <w:rPr>
      <w:b/>
      <w:bCs/>
    </w:rPr>
  </w:style>
  <w:style w:type="character" w:styleId="Hyperlink">
    <w:name w:val="Hyperlink"/>
    <w:basedOn w:val="DefaultParagraphFont"/>
    <w:uiPriority w:val="99"/>
    <w:unhideWhenUsed/>
    <w:rsid w:val="003D5889"/>
    <w:rPr>
      <w:color w:val="0000FF" w:themeColor="hyperlink"/>
      <w:u w:val="single"/>
    </w:rPr>
  </w:style>
  <w:style w:type="paragraph" w:customStyle="1" w:styleId="ShortT">
    <w:name w:val="ShortT"/>
    <w:basedOn w:val="Normal"/>
    <w:next w:val="Normal"/>
    <w:qFormat/>
    <w:rsid w:val="00A72766"/>
    <w:rPr>
      <w:b/>
      <w:sz w:val="40"/>
      <w:szCs w:val="20"/>
    </w:rPr>
  </w:style>
  <w:style w:type="paragraph" w:customStyle="1" w:styleId="paragraph">
    <w:name w:val="paragraph"/>
    <w:aliases w:val="a"/>
    <w:basedOn w:val="Normal"/>
    <w:rsid w:val="00681E41"/>
    <w:pPr>
      <w:tabs>
        <w:tab w:val="right" w:pos="1531"/>
      </w:tabs>
      <w:spacing w:before="40"/>
      <w:ind w:left="1644" w:hanging="1644"/>
    </w:pPr>
    <w:rPr>
      <w:sz w:val="22"/>
      <w:szCs w:val="20"/>
    </w:rPr>
  </w:style>
  <w:style w:type="paragraph" w:customStyle="1" w:styleId="subsection">
    <w:name w:val="subsection"/>
    <w:aliases w:val="ss"/>
    <w:basedOn w:val="Normal"/>
    <w:link w:val="subsectionChar"/>
    <w:rsid w:val="00062FA3"/>
    <w:pPr>
      <w:tabs>
        <w:tab w:val="right" w:pos="1021"/>
      </w:tabs>
      <w:spacing w:before="180"/>
      <w:ind w:left="1134" w:hanging="1134"/>
    </w:pPr>
    <w:rPr>
      <w:sz w:val="22"/>
      <w:szCs w:val="20"/>
    </w:rPr>
  </w:style>
  <w:style w:type="character" w:customStyle="1" w:styleId="subsectionChar">
    <w:name w:val="subsection Char"/>
    <w:aliases w:val="ss Char"/>
    <w:link w:val="subsection"/>
    <w:locked/>
    <w:rsid w:val="00062FA3"/>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A663C2"/>
    <w:rPr>
      <w:sz w:val="16"/>
      <w:szCs w:val="16"/>
    </w:rPr>
  </w:style>
  <w:style w:type="paragraph" w:styleId="CommentText">
    <w:name w:val="annotation text"/>
    <w:basedOn w:val="Normal"/>
    <w:link w:val="CommentTextChar"/>
    <w:uiPriority w:val="99"/>
    <w:semiHidden/>
    <w:unhideWhenUsed/>
    <w:rsid w:val="00A663C2"/>
    <w:rPr>
      <w:sz w:val="20"/>
      <w:szCs w:val="20"/>
    </w:rPr>
  </w:style>
  <w:style w:type="character" w:customStyle="1" w:styleId="CommentTextChar">
    <w:name w:val="Comment Text Char"/>
    <w:basedOn w:val="DefaultParagraphFont"/>
    <w:link w:val="CommentText"/>
    <w:uiPriority w:val="99"/>
    <w:semiHidden/>
    <w:rsid w:val="00A663C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663C2"/>
    <w:rPr>
      <w:b/>
      <w:bCs/>
    </w:rPr>
  </w:style>
  <w:style w:type="character" w:customStyle="1" w:styleId="CommentSubjectChar">
    <w:name w:val="Comment Subject Char"/>
    <w:basedOn w:val="CommentTextChar"/>
    <w:link w:val="CommentSubject"/>
    <w:uiPriority w:val="99"/>
    <w:semiHidden/>
    <w:rsid w:val="00A663C2"/>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663C2"/>
    <w:rPr>
      <w:rFonts w:ascii="Tahoma" w:hAnsi="Tahoma" w:cs="Tahoma"/>
      <w:sz w:val="16"/>
      <w:szCs w:val="16"/>
    </w:rPr>
  </w:style>
  <w:style w:type="character" w:customStyle="1" w:styleId="BalloonTextChar">
    <w:name w:val="Balloon Text Char"/>
    <w:basedOn w:val="DefaultParagraphFont"/>
    <w:link w:val="BalloonText"/>
    <w:uiPriority w:val="99"/>
    <w:semiHidden/>
    <w:rsid w:val="00A663C2"/>
    <w:rPr>
      <w:rFonts w:ascii="Tahoma" w:eastAsia="Times New Roman" w:hAnsi="Tahoma" w:cs="Tahoma"/>
      <w:sz w:val="16"/>
      <w:szCs w:val="16"/>
      <w:lang w:eastAsia="en-AU"/>
    </w:rPr>
  </w:style>
  <w:style w:type="table" w:styleId="TableGrid">
    <w:name w:val="Table Grid"/>
    <w:basedOn w:val="TableNormal"/>
    <w:uiPriority w:val="59"/>
    <w:rsid w:val="00780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46A9"/>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5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image001.png@01D1C32C.4E6DA180"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03907-73EA-4F9C-B03A-B71EE352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A1B03987.dotm</Template>
  <TotalTime>1</TotalTime>
  <Pages>17</Pages>
  <Words>4585</Words>
  <Characters>26140</Characters>
  <Application>Microsoft Office Word</Application>
  <DocSecurity>6</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Doyle</dc:creator>
  <cp:lastModifiedBy>Sonia Harris</cp:lastModifiedBy>
  <cp:revision>2</cp:revision>
  <cp:lastPrinted>2016-10-25T04:39:00Z</cp:lastPrinted>
  <dcterms:created xsi:type="dcterms:W3CDTF">2017-02-21T22:57:00Z</dcterms:created>
  <dcterms:modified xsi:type="dcterms:W3CDTF">2017-02-21T22:57:00Z</dcterms:modified>
</cp:coreProperties>
</file>