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87E" w:rsidRPr="00414AAA" w:rsidRDefault="00995E43" w:rsidP="00995E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14AAA">
        <w:rPr>
          <w:rFonts w:ascii="Times New Roman" w:hAnsi="Times New Roman" w:cs="Times New Roman"/>
          <w:b/>
          <w:sz w:val="28"/>
          <w:szCs w:val="28"/>
        </w:rPr>
        <w:t xml:space="preserve">Commonwealth Procurement Rules </w:t>
      </w:r>
      <w:r w:rsidR="0084287E" w:rsidRPr="00414AAA">
        <w:rPr>
          <w:rFonts w:ascii="Times New Roman" w:hAnsi="Times New Roman" w:cs="Times New Roman"/>
          <w:b/>
          <w:sz w:val="28"/>
          <w:szCs w:val="28"/>
        </w:rPr>
        <w:t xml:space="preserve">Explanatory Statement </w:t>
      </w:r>
    </w:p>
    <w:p w:rsidR="000F71C2" w:rsidRDefault="00E136BC" w:rsidP="00E13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1242C">
        <w:rPr>
          <w:rFonts w:ascii="Times New Roman" w:eastAsia="Times New Roman" w:hAnsi="Times New Roman" w:cs="Times New Roman"/>
          <w:sz w:val="24"/>
          <w:szCs w:val="24"/>
          <w:lang w:eastAsia="en-AU"/>
        </w:rPr>
        <w:t>Th</w:t>
      </w:r>
      <w:r w:rsidR="0062451B" w:rsidRPr="0061242C">
        <w:rPr>
          <w:rFonts w:ascii="Times New Roman" w:eastAsia="Times New Roman" w:hAnsi="Times New Roman" w:cs="Times New Roman"/>
          <w:sz w:val="24"/>
          <w:szCs w:val="24"/>
          <w:lang w:eastAsia="en-AU"/>
        </w:rPr>
        <w:t>e</w:t>
      </w:r>
      <w:r w:rsidR="00E41F43" w:rsidRPr="0061242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62451B" w:rsidRPr="0061242C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Commonwealth Procurement Rules</w:t>
      </w:r>
      <w:r w:rsidR="003C573A" w:rsidRPr="0061242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(CPRs)</w:t>
      </w:r>
      <w:r w:rsidR="0062451B" w:rsidRPr="0061242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are</w:t>
      </w:r>
      <w:r w:rsidRPr="0061242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issued by the Finance Minister under </w:t>
      </w:r>
      <w:proofErr w:type="gramStart"/>
      <w:r w:rsidRPr="0061242C">
        <w:rPr>
          <w:rFonts w:ascii="Times New Roman" w:eastAsia="Times New Roman" w:hAnsi="Times New Roman" w:cs="Times New Roman"/>
          <w:sz w:val="24"/>
          <w:szCs w:val="24"/>
          <w:lang w:eastAsia="en-AU"/>
        </w:rPr>
        <w:t>s105B</w:t>
      </w:r>
      <w:r w:rsidR="00F76805" w:rsidRPr="0061242C">
        <w:rPr>
          <w:rFonts w:ascii="Times New Roman" w:eastAsia="Times New Roman" w:hAnsi="Times New Roman" w:cs="Times New Roman"/>
          <w:sz w:val="24"/>
          <w:szCs w:val="24"/>
          <w:lang w:eastAsia="en-AU"/>
        </w:rPr>
        <w:t>(</w:t>
      </w:r>
      <w:proofErr w:type="gramEnd"/>
      <w:r w:rsidR="00F76805" w:rsidRPr="0061242C">
        <w:rPr>
          <w:rFonts w:ascii="Times New Roman" w:eastAsia="Times New Roman" w:hAnsi="Times New Roman" w:cs="Times New Roman"/>
          <w:sz w:val="24"/>
          <w:szCs w:val="24"/>
          <w:lang w:eastAsia="en-AU"/>
        </w:rPr>
        <w:t>1)</w:t>
      </w:r>
      <w:r w:rsidRPr="0061242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the </w:t>
      </w:r>
      <w:r w:rsidRPr="0061242C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Public Governance, Performance and Accountability Act</w:t>
      </w:r>
      <w:r w:rsidR="007E6451" w:rsidRPr="0061242C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 xml:space="preserve"> 2013</w:t>
      </w:r>
      <w:r w:rsidRPr="0061242C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 xml:space="preserve"> </w:t>
      </w:r>
      <w:r w:rsidRPr="0061242C">
        <w:rPr>
          <w:rFonts w:ascii="Times New Roman" w:eastAsia="Times New Roman" w:hAnsi="Times New Roman" w:cs="Times New Roman"/>
          <w:sz w:val="24"/>
          <w:szCs w:val="24"/>
          <w:lang w:eastAsia="en-AU"/>
        </w:rPr>
        <w:t>(PGPA Act)</w:t>
      </w:r>
      <w:r w:rsidR="00E41F43" w:rsidRPr="0061242C">
        <w:rPr>
          <w:rFonts w:ascii="Times New Roman" w:eastAsia="Times New Roman" w:hAnsi="Times New Roman" w:cs="Times New Roman"/>
          <w:sz w:val="24"/>
          <w:szCs w:val="24"/>
          <w:lang w:eastAsia="en-AU"/>
        </w:rPr>
        <w:t>. As </w:t>
      </w:r>
      <w:r w:rsidRPr="0061242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per </w:t>
      </w:r>
      <w:proofErr w:type="gramStart"/>
      <w:r w:rsidRPr="0061242C">
        <w:rPr>
          <w:rFonts w:ascii="Times New Roman" w:eastAsia="Times New Roman" w:hAnsi="Times New Roman" w:cs="Times New Roman"/>
          <w:sz w:val="24"/>
          <w:szCs w:val="24"/>
          <w:lang w:eastAsia="en-AU"/>
        </w:rPr>
        <w:t>s105B(</w:t>
      </w:r>
      <w:proofErr w:type="gramEnd"/>
      <w:r w:rsidRPr="0061242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2) of the PGPA Act, </w:t>
      </w:r>
      <w:r w:rsidR="00D6102A" w:rsidRPr="0061242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neither instrument is </w:t>
      </w:r>
      <w:r w:rsidRPr="0061242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subject to section 42 (disallowance) of the </w:t>
      </w:r>
      <w:r w:rsidRPr="0061242C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Legislative Instruments Act 2003</w:t>
      </w:r>
      <w:r w:rsidRPr="0061242C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  <w:r w:rsidR="0062451B" w:rsidRPr="0061242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0F71C2" w:rsidRPr="0061242C">
        <w:rPr>
          <w:rFonts w:ascii="Times New Roman" w:eastAsia="Times New Roman" w:hAnsi="Times New Roman" w:cs="Times New Roman"/>
          <w:sz w:val="24"/>
          <w:szCs w:val="24"/>
          <w:lang w:eastAsia="en-AU"/>
        </w:rPr>
        <w:t>This instrument commences on 1 March 2017.</w:t>
      </w:r>
    </w:p>
    <w:p w:rsidR="00F316CF" w:rsidRPr="00AC6C67" w:rsidRDefault="00F316CF" w:rsidP="00F31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C6C6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</w:t>
      </w:r>
      <w:r w:rsidR="00E41F43" w:rsidRPr="00AC6C67">
        <w:rPr>
          <w:rFonts w:ascii="Times New Roman" w:eastAsia="Times New Roman" w:hAnsi="Times New Roman" w:cs="Times New Roman"/>
          <w:sz w:val="24"/>
          <w:szCs w:val="24"/>
          <w:lang w:eastAsia="en-AU"/>
        </w:rPr>
        <w:t>updated</w:t>
      </w:r>
      <w:r w:rsidRPr="00AC6C6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CPRs</w:t>
      </w:r>
      <w:r w:rsidRPr="00AC6C67">
        <w:rPr>
          <w:rFonts w:ascii="Times New Roman" w:eastAsia="Times New Roman" w:hAnsi="Times New Roman" w:cs="Times New Roman"/>
          <w:iCs/>
          <w:sz w:val="24"/>
          <w:szCs w:val="24"/>
          <w:lang w:eastAsia="en-AU"/>
        </w:rPr>
        <w:t xml:space="preserve"> </w:t>
      </w:r>
      <w:r w:rsidRPr="00AC6C67">
        <w:rPr>
          <w:rFonts w:ascii="Times New Roman" w:eastAsia="Times New Roman" w:hAnsi="Times New Roman" w:cs="Times New Roman"/>
          <w:sz w:val="24"/>
          <w:szCs w:val="24"/>
          <w:lang w:eastAsia="en-AU"/>
        </w:rPr>
        <w:t>incorporate the requirements of Australia’s i</w:t>
      </w:r>
      <w:r w:rsidR="003A2B0E" w:rsidRPr="00AC6C6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nternational trade obligations and </w:t>
      </w:r>
      <w:r w:rsidRPr="00AC6C6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government policy in procurement into a set of </w:t>
      </w:r>
      <w:proofErr w:type="gramStart"/>
      <w:r w:rsidRPr="00AC6C67">
        <w:rPr>
          <w:rFonts w:ascii="Times New Roman" w:eastAsia="Times New Roman" w:hAnsi="Times New Roman" w:cs="Times New Roman"/>
          <w:sz w:val="24"/>
          <w:szCs w:val="24"/>
          <w:lang w:eastAsia="en-AU"/>
        </w:rPr>
        <w:t>rules which apply</w:t>
      </w:r>
      <w:proofErr w:type="gramEnd"/>
      <w:r w:rsidRPr="00AC6C6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Commonwealth procurement.</w:t>
      </w:r>
      <w:r w:rsidRPr="0061242C">
        <w:rPr>
          <w:sz w:val="24"/>
          <w:szCs w:val="24"/>
        </w:rPr>
        <w:t xml:space="preserve"> </w:t>
      </w:r>
      <w:r w:rsidRPr="0061242C">
        <w:rPr>
          <w:rFonts w:ascii="Times New Roman" w:eastAsia="Times New Roman" w:hAnsi="Times New Roman" w:cs="Times New Roman"/>
          <w:sz w:val="24"/>
          <w:szCs w:val="24"/>
          <w:lang w:eastAsia="en-AU"/>
        </w:rPr>
        <w:t>The CPRs apply to procurement conducted by non-corporate Commonwealth entities</w:t>
      </w:r>
      <w:r w:rsidRPr="00AC6C6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certain procurement</w:t>
      </w:r>
      <w:r w:rsidR="00E83710" w:rsidRPr="00AC6C67">
        <w:rPr>
          <w:rFonts w:ascii="Times New Roman" w:eastAsia="Times New Roman" w:hAnsi="Times New Roman" w:cs="Times New Roman"/>
          <w:sz w:val="24"/>
          <w:szCs w:val="24"/>
          <w:lang w:eastAsia="en-AU"/>
        </w:rPr>
        <w:t>s</w:t>
      </w:r>
      <w:r w:rsidRPr="00AC6C6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conducted by prescribed corporate Commonwealth entities</w:t>
      </w:r>
      <w:r w:rsidR="00E41F43" w:rsidRPr="00AC6C6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as listed in section 30 of the PGPA Act</w:t>
      </w:r>
      <w:r w:rsidRPr="00AC6C6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</w:p>
    <w:p w:rsidR="008333F6" w:rsidRDefault="008333F6" w:rsidP="0083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473F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Procurement encompasses the whole process of acquiring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goods </w:t>
      </w:r>
      <w:r w:rsidRPr="000473F9">
        <w:rPr>
          <w:rFonts w:ascii="Times New Roman" w:eastAsia="Times New Roman" w:hAnsi="Times New Roman" w:cs="Times New Roman"/>
          <w:sz w:val="24"/>
          <w:szCs w:val="24"/>
          <w:lang w:eastAsia="en-AU"/>
        </w:rPr>
        <w:t>or services. It begins when an agency has identified a need and decided on its procurement requirement. Procurement continues through the processes of risk assessment, seeking and evaluating alternative solutions,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awarding of a</w:t>
      </w:r>
      <w:r w:rsidRPr="000473F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contract,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</w:t>
      </w:r>
      <w:r w:rsidRPr="000473F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delivery of and payment for goods and</w:t>
      </w:r>
      <w:r w:rsidRPr="000473F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services and, where relevant, the ongoing management of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the</w:t>
      </w:r>
      <w:r w:rsidRPr="000473F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contract and consideration of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disposal of goods.</w:t>
      </w:r>
      <w:r w:rsidRPr="000473F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</w:p>
    <w:p w:rsidR="0084287E" w:rsidRDefault="0084287E" w:rsidP="008428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Division 1 of the </w:t>
      </w:r>
      <w:r w:rsidR="00F316CF">
        <w:rPr>
          <w:rFonts w:ascii="Times New Roman" w:eastAsia="Times New Roman" w:hAnsi="Times New Roman" w:cs="Times New Roman"/>
          <w:sz w:val="24"/>
          <w:szCs w:val="24"/>
          <w:lang w:eastAsia="en-AU"/>
        </w:rPr>
        <w:t>CPRs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contains</w:t>
      </w:r>
      <w:r w:rsidRPr="0044665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r</w:t>
      </w:r>
      <w:r w:rsidRPr="0044665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ules applying to all procurements regardless of </w:t>
      </w:r>
      <w:proofErr w:type="gramStart"/>
      <w:r w:rsidRPr="00446656">
        <w:rPr>
          <w:rFonts w:ascii="Times New Roman" w:eastAsia="Times New Roman" w:hAnsi="Times New Roman" w:cs="Times New Roman"/>
          <w:sz w:val="24"/>
          <w:szCs w:val="24"/>
          <w:lang w:eastAsia="en-AU"/>
        </w:rPr>
        <w:t>their value or whether an exemption applies</w:t>
      </w:r>
      <w:proofErr w:type="gramEnd"/>
      <w:r w:rsidRPr="0044665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Division 2 of the instrument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contains a</w:t>
      </w:r>
      <w:r w:rsidRPr="00446656">
        <w:rPr>
          <w:rFonts w:ascii="Times New Roman" w:eastAsia="Times New Roman" w:hAnsi="Times New Roman" w:cs="Times New Roman"/>
          <w:sz w:val="24"/>
          <w:szCs w:val="24"/>
          <w:lang w:eastAsia="en-AU"/>
        </w:rPr>
        <w:t>dditional rules applying to procurements valued at or above the relevant procurement threshold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1B6297" w:rsidRDefault="003A2B0E" w:rsidP="00F82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changes to the CPRs </w:t>
      </w:r>
      <w:r w:rsidR="00B26FB4" w:rsidRPr="002323D8">
        <w:rPr>
          <w:rFonts w:ascii="Times New Roman" w:eastAsia="Times New Roman" w:hAnsi="Times New Roman" w:cs="Times New Roman"/>
          <w:sz w:val="24"/>
          <w:szCs w:val="24"/>
          <w:lang w:eastAsia="en-AU"/>
        </w:rPr>
        <w:t>support ethical supplier practices such as compliance with regulations and regulatory frameworks as well as applicable standards</w:t>
      </w:r>
      <w:r w:rsidR="00B26FB4" w:rsidDel="00B26FB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and include considerations </w:t>
      </w:r>
      <w:r w:rsidR="00A13CD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on the broader benefits to the Australian </w:t>
      </w:r>
      <w:proofErr w:type="gramStart"/>
      <w:r w:rsidR="00A13CD9">
        <w:rPr>
          <w:rFonts w:ascii="Times New Roman" w:eastAsia="Times New Roman" w:hAnsi="Times New Roman" w:cs="Times New Roman"/>
          <w:sz w:val="24"/>
          <w:szCs w:val="24"/>
          <w:lang w:eastAsia="en-AU"/>
        </w:rPr>
        <w:t>economy for certain</w:t>
      </w:r>
      <w:proofErr w:type="gramEnd"/>
      <w:r w:rsidR="00A13CD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procurements.</w:t>
      </w:r>
      <w:r w:rsidR="00B26FB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</w:p>
    <w:p w:rsidR="0084287E" w:rsidRPr="00722D8B" w:rsidRDefault="00433F63" w:rsidP="0084287E">
      <w:pPr>
        <w:pStyle w:val="Default"/>
      </w:pPr>
      <w:r>
        <w:t xml:space="preserve">The CPRs </w:t>
      </w:r>
      <w:proofErr w:type="gramStart"/>
      <w:r>
        <w:t>are</w:t>
      </w:r>
      <w:r w:rsidR="00F3401F" w:rsidRPr="00722D8B">
        <w:t xml:space="preserve"> supported</w:t>
      </w:r>
      <w:proofErr w:type="gramEnd"/>
      <w:r w:rsidR="00F3401F" w:rsidRPr="00722D8B">
        <w:t xml:space="preserve"> by</w:t>
      </w:r>
      <w:r w:rsidR="007E6451" w:rsidRPr="00722D8B">
        <w:t xml:space="preserve"> </w:t>
      </w:r>
      <w:r w:rsidR="00F3401F" w:rsidRPr="00722D8B">
        <w:t xml:space="preserve">guidance available at </w:t>
      </w:r>
      <w:hyperlink r:id="rId6" w:history="1">
        <w:r w:rsidR="00F3401F" w:rsidRPr="00722D8B">
          <w:rPr>
            <w:rStyle w:val="Hyperlink"/>
          </w:rPr>
          <w:t>http://www.finance.gov.au/procurement/</w:t>
        </w:r>
      </w:hyperlink>
      <w:r w:rsidR="0084287E" w:rsidRPr="00722D8B">
        <w:t xml:space="preserve">. </w:t>
      </w:r>
    </w:p>
    <w:p w:rsidR="0084287E" w:rsidRPr="00722D8B" w:rsidRDefault="0084287E" w:rsidP="008428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287E" w:rsidRPr="00722D8B" w:rsidRDefault="0084287E" w:rsidP="008428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2D8B">
        <w:rPr>
          <w:rFonts w:ascii="Times New Roman" w:hAnsi="Times New Roman" w:cs="Times New Roman"/>
          <w:b/>
          <w:sz w:val="24"/>
          <w:szCs w:val="24"/>
        </w:rPr>
        <w:t>Consultation</w:t>
      </w:r>
    </w:p>
    <w:p w:rsidR="00E97204" w:rsidRDefault="00B360B5" w:rsidP="00D6102A">
      <w:pPr>
        <w:pStyle w:val="NumberList"/>
        <w:numPr>
          <w:ilvl w:val="0"/>
          <w:numId w:val="0"/>
        </w:numPr>
        <w:spacing w:after="120"/>
      </w:pPr>
      <w:r>
        <w:rPr>
          <w:rFonts w:eastAsiaTheme="minorHAnsi"/>
          <w:color w:val="000000"/>
        </w:rPr>
        <w:t xml:space="preserve">The Minister for Finance </w:t>
      </w:r>
      <w:r w:rsidR="002323D8">
        <w:rPr>
          <w:rFonts w:eastAsiaTheme="minorHAnsi"/>
          <w:color w:val="000000"/>
        </w:rPr>
        <w:t>approved</w:t>
      </w:r>
      <w:r>
        <w:rPr>
          <w:rFonts w:eastAsiaTheme="minorHAnsi"/>
          <w:color w:val="000000"/>
        </w:rPr>
        <w:t xml:space="preserve"> the </w:t>
      </w:r>
      <w:r w:rsidR="00877B39">
        <w:rPr>
          <w:rFonts w:eastAsiaTheme="minorHAnsi"/>
          <w:color w:val="000000"/>
        </w:rPr>
        <w:t xml:space="preserve">updated </w:t>
      </w:r>
      <w:r>
        <w:rPr>
          <w:rFonts w:eastAsiaTheme="minorHAnsi"/>
          <w:color w:val="000000"/>
        </w:rPr>
        <w:t>CPRs.</w:t>
      </w:r>
    </w:p>
    <w:p w:rsidR="00C363EB" w:rsidRDefault="00E44216">
      <w:pPr>
        <w:pStyle w:val="NumberList"/>
        <w:numPr>
          <w:ilvl w:val="0"/>
          <w:numId w:val="0"/>
        </w:numPr>
        <w:spacing w:after="120"/>
      </w:pPr>
      <w:r>
        <w:t xml:space="preserve">No consultation was </w:t>
      </w:r>
      <w:proofErr w:type="gramStart"/>
      <w:r>
        <w:t>undertaken</w:t>
      </w:r>
      <w:proofErr w:type="gramEnd"/>
      <w:r>
        <w:t xml:space="preserve"> as the amendments are</w:t>
      </w:r>
      <w:r>
        <w:rPr>
          <w:bCs/>
        </w:rPr>
        <w:t xml:space="preserve"> minor changes that will improve clarity of language and presentation</w:t>
      </w:r>
      <w:r w:rsidR="00D3682C">
        <w:rPr>
          <w:bCs/>
        </w:rPr>
        <w:t>.</w:t>
      </w:r>
    </w:p>
    <w:sectPr w:rsidR="00C363EB" w:rsidSect="004361BE">
      <w:pgSz w:w="11907" w:h="16839" w:code="9"/>
      <w:pgMar w:top="1134" w:right="1247" w:bottom="851" w:left="1418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A6D69"/>
    <w:multiLevelType w:val="multilevel"/>
    <w:tmpl w:val="C37ACD9C"/>
    <w:lvl w:ilvl="0">
      <w:start w:val="2"/>
      <w:numFmt w:val="decimal"/>
      <w:lvlText w:val="%1."/>
      <w:lvlJc w:val="left"/>
      <w:pPr>
        <w:tabs>
          <w:tab w:val="num" w:pos="425"/>
        </w:tabs>
        <w:ind w:left="0" w:firstLine="0"/>
      </w:pPr>
      <w:rPr>
        <w:rFonts w:hint="default"/>
        <w:color w:val="auto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39" w:hanging="539"/>
      </w:pPr>
      <w:rPr>
        <w:rFonts w:hint="default"/>
        <w:color w:val="auto"/>
      </w:rPr>
    </w:lvl>
    <w:lvl w:ilvl="2">
      <w:start w:val="1"/>
      <w:numFmt w:val="lowerRoman"/>
      <w:lvlText w:val="(%3)"/>
      <w:lvlJc w:val="right"/>
      <w:pPr>
        <w:tabs>
          <w:tab w:val="num" w:pos="1134"/>
        </w:tabs>
        <w:ind w:left="1077" w:hanging="226"/>
      </w:pPr>
      <w:rPr>
        <w:rFonts w:hint="default"/>
        <w:color w:val="auto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077" w:hanging="226"/>
      </w:pPr>
      <w:rPr>
        <w:rFonts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4B40269E"/>
    <w:multiLevelType w:val="hybridMultilevel"/>
    <w:tmpl w:val="8DAC6B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E6F2E"/>
    <w:multiLevelType w:val="hybridMultilevel"/>
    <w:tmpl w:val="EADC8F72"/>
    <w:lvl w:ilvl="0" w:tplc="823CB3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20C17"/>
    <w:multiLevelType w:val="hybridMultilevel"/>
    <w:tmpl w:val="5E0413DA"/>
    <w:lvl w:ilvl="0" w:tplc="823CB3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6592E"/>
    <w:multiLevelType w:val="multilevel"/>
    <w:tmpl w:val="C778BCD0"/>
    <w:lvl w:ilvl="0">
      <w:start w:val="2"/>
      <w:numFmt w:val="decimal"/>
      <w:pStyle w:val="NumberList"/>
      <w:lvlText w:val="%1."/>
      <w:lvlJc w:val="left"/>
      <w:pPr>
        <w:tabs>
          <w:tab w:val="num" w:pos="1778"/>
        </w:tabs>
        <w:ind w:left="1418" w:firstLine="0"/>
      </w:pPr>
      <w:rPr>
        <w:rFonts w:hint="default"/>
      </w:rPr>
    </w:lvl>
    <w:lvl w:ilvl="1">
      <w:start w:val="1"/>
      <w:numFmt w:val="lowerLetter"/>
      <w:pStyle w:val="NumberListSub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065"/>
        </w:tabs>
        <w:ind w:left="2552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78"/>
        </w:tabs>
        <w:ind w:left="35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98"/>
        </w:tabs>
        <w:ind w:left="42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58"/>
        </w:tabs>
        <w:ind w:left="4658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87E"/>
    <w:rsid w:val="00000C13"/>
    <w:rsid w:val="000016BE"/>
    <w:rsid w:val="00004750"/>
    <w:rsid w:val="00006CD1"/>
    <w:rsid w:val="00012274"/>
    <w:rsid w:val="00024BA8"/>
    <w:rsid w:val="000270B3"/>
    <w:rsid w:val="00027B1C"/>
    <w:rsid w:val="0003079A"/>
    <w:rsid w:val="0003272F"/>
    <w:rsid w:val="0004418C"/>
    <w:rsid w:val="00044C71"/>
    <w:rsid w:val="00047D22"/>
    <w:rsid w:val="00047ECD"/>
    <w:rsid w:val="00050F59"/>
    <w:rsid w:val="00051503"/>
    <w:rsid w:val="00051806"/>
    <w:rsid w:val="00055FB6"/>
    <w:rsid w:val="00056B76"/>
    <w:rsid w:val="00057801"/>
    <w:rsid w:val="00064565"/>
    <w:rsid w:val="0006496B"/>
    <w:rsid w:val="000657BF"/>
    <w:rsid w:val="00070808"/>
    <w:rsid w:val="00080984"/>
    <w:rsid w:val="000873B5"/>
    <w:rsid w:val="000908A8"/>
    <w:rsid w:val="00090FD4"/>
    <w:rsid w:val="00091F5B"/>
    <w:rsid w:val="00093172"/>
    <w:rsid w:val="000A018B"/>
    <w:rsid w:val="000A0E23"/>
    <w:rsid w:val="000A28CA"/>
    <w:rsid w:val="000A51AD"/>
    <w:rsid w:val="000B13BF"/>
    <w:rsid w:val="000B66FA"/>
    <w:rsid w:val="000C4118"/>
    <w:rsid w:val="000C4EF3"/>
    <w:rsid w:val="000C54F5"/>
    <w:rsid w:val="000D7E3E"/>
    <w:rsid w:val="000E3039"/>
    <w:rsid w:val="000E31D5"/>
    <w:rsid w:val="000E646E"/>
    <w:rsid w:val="000F7185"/>
    <w:rsid w:val="000F71C2"/>
    <w:rsid w:val="00100814"/>
    <w:rsid w:val="00107663"/>
    <w:rsid w:val="001137CE"/>
    <w:rsid w:val="0011592B"/>
    <w:rsid w:val="001159F7"/>
    <w:rsid w:val="001211EA"/>
    <w:rsid w:val="0014500A"/>
    <w:rsid w:val="001464E2"/>
    <w:rsid w:val="0015414C"/>
    <w:rsid w:val="00174BDC"/>
    <w:rsid w:val="00175E7F"/>
    <w:rsid w:val="001763C8"/>
    <w:rsid w:val="00184B7E"/>
    <w:rsid w:val="00184D19"/>
    <w:rsid w:val="001872AD"/>
    <w:rsid w:val="001924D1"/>
    <w:rsid w:val="001975B2"/>
    <w:rsid w:val="0019792C"/>
    <w:rsid w:val="001A3DD0"/>
    <w:rsid w:val="001A5B8E"/>
    <w:rsid w:val="001A6FF6"/>
    <w:rsid w:val="001B2D07"/>
    <w:rsid w:val="001B4089"/>
    <w:rsid w:val="001B408C"/>
    <w:rsid w:val="001B6297"/>
    <w:rsid w:val="001C66FB"/>
    <w:rsid w:val="001D0CE6"/>
    <w:rsid w:val="001D14A7"/>
    <w:rsid w:val="001D475D"/>
    <w:rsid w:val="001D56DA"/>
    <w:rsid w:val="001E0838"/>
    <w:rsid w:val="001E15A5"/>
    <w:rsid w:val="001E2082"/>
    <w:rsid w:val="001E2BB4"/>
    <w:rsid w:val="001F7BEF"/>
    <w:rsid w:val="00200262"/>
    <w:rsid w:val="0020041C"/>
    <w:rsid w:val="00203D62"/>
    <w:rsid w:val="00205DB0"/>
    <w:rsid w:val="00207265"/>
    <w:rsid w:val="00207A05"/>
    <w:rsid w:val="00212969"/>
    <w:rsid w:val="00212EE9"/>
    <w:rsid w:val="00213B2D"/>
    <w:rsid w:val="00215F56"/>
    <w:rsid w:val="00217BD5"/>
    <w:rsid w:val="0022304D"/>
    <w:rsid w:val="00224A2B"/>
    <w:rsid w:val="00224B88"/>
    <w:rsid w:val="00232366"/>
    <w:rsid w:val="002323D8"/>
    <w:rsid w:val="00232D7F"/>
    <w:rsid w:val="002330F6"/>
    <w:rsid w:val="0023529A"/>
    <w:rsid w:val="00235B87"/>
    <w:rsid w:val="002425FF"/>
    <w:rsid w:val="00244EAC"/>
    <w:rsid w:val="0024513E"/>
    <w:rsid w:val="002532D8"/>
    <w:rsid w:val="00254519"/>
    <w:rsid w:val="00256AE0"/>
    <w:rsid w:val="002619DF"/>
    <w:rsid w:val="0026242F"/>
    <w:rsid w:val="00263099"/>
    <w:rsid w:val="002813A8"/>
    <w:rsid w:val="00282A3B"/>
    <w:rsid w:val="00286B91"/>
    <w:rsid w:val="00287D86"/>
    <w:rsid w:val="0029265F"/>
    <w:rsid w:val="00293A1C"/>
    <w:rsid w:val="00294ED9"/>
    <w:rsid w:val="002959EE"/>
    <w:rsid w:val="00296B5A"/>
    <w:rsid w:val="00297E73"/>
    <w:rsid w:val="002A031A"/>
    <w:rsid w:val="002A0D55"/>
    <w:rsid w:val="002A210B"/>
    <w:rsid w:val="002A650C"/>
    <w:rsid w:val="002B5D66"/>
    <w:rsid w:val="002B6C95"/>
    <w:rsid w:val="002C08DE"/>
    <w:rsid w:val="002D174F"/>
    <w:rsid w:val="002D30DA"/>
    <w:rsid w:val="002D3E6B"/>
    <w:rsid w:val="002E0CCE"/>
    <w:rsid w:val="002E0D5D"/>
    <w:rsid w:val="002E20FF"/>
    <w:rsid w:val="002E24FA"/>
    <w:rsid w:val="002E7D45"/>
    <w:rsid w:val="002F2A03"/>
    <w:rsid w:val="00300A80"/>
    <w:rsid w:val="00301BB0"/>
    <w:rsid w:val="00310191"/>
    <w:rsid w:val="0031153F"/>
    <w:rsid w:val="00314E20"/>
    <w:rsid w:val="003233D9"/>
    <w:rsid w:val="00324787"/>
    <w:rsid w:val="00327FE0"/>
    <w:rsid w:val="0033430D"/>
    <w:rsid w:val="00334AF3"/>
    <w:rsid w:val="003367A6"/>
    <w:rsid w:val="0034026A"/>
    <w:rsid w:val="00341F71"/>
    <w:rsid w:val="0034533B"/>
    <w:rsid w:val="00346B9B"/>
    <w:rsid w:val="00353110"/>
    <w:rsid w:val="003533C4"/>
    <w:rsid w:val="00353C6A"/>
    <w:rsid w:val="003563A1"/>
    <w:rsid w:val="00360A26"/>
    <w:rsid w:val="00365798"/>
    <w:rsid w:val="003711C1"/>
    <w:rsid w:val="003873FF"/>
    <w:rsid w:val="003954A4"/>
    <w:rsid w:val="003A2B0E"/>
    <w:rsid w:val="003A4413"/>
    <w:rsid w:val="003A46C1"/>
    <w:rsid w:val="003A4CC5"/>
    <w:rsid w:val="003A52F7"/>
    <w:rsid w:val="003A5D7F"/>
    <w:rsid w:val="003A6235"/>
    <w:rsid w:val="003B0C0E"/>
    <w:rsid w:val="003B41E2"/>
    <w:rsid w:val="003B4B71"/>
    <w:rsid w:val="003B5351"/>
    <w:rsid w:val="003B681E"/>
    <w:rsid w:val="003C1965"/>
    <w:rsid w:val="003C1EDB"/>
    <w:rsid w:val="003C4322"/>
    <w:rsid w:val="003C45DA"/>
    <w:rsid w:val="003C5492"/>
    <w:rsid w:val="003C573A"/>
    <w:rsid w:val="003C6FBD"/>
    <w:rsid w:val="003D3906"/>
    <w:rsid w:val="003D45D1"/>
    <w:rsid w:val="003D550B"/>
    <w:rsid w:val="003D55B7"/>
    <w:rsid w:val="003E1654"/>
    <w:rsid w:val="003E3D83"/>
    <w:rsid w:val="003E57A8"/>
    <w:rsid w:val="003E5EB0"/>
    <w:rsid w:val="003E6DAF"/>
    <w:rsid w:val="003E75B6"/>
    <w:rsid w:val="003F0820"/>
    <w:rsid w:val="003F2F7F"/>
    <w:rsid w:val="003F4887"/>
    <w:rsid w:val="003F5B09"/>
    <w:rsid w:val="00403937"/>
    <w:rsid w:val="00403C39"/>
    <w:rsid w:val="0040429C"/>
    <w:rsid w:val="00406F28"/>
    <w:rsid w:val="0041397D"/>
    <w:rsid w:val="00414AAA"/>
    <w:rsid w:val="0041687D"/>
    <w:rsid w:val="00423684"/>
    <w:rsid w:val="00424CD5"/>
    <w:rsid w:val="00425517"/>
    <w:rsid w:val="00425CFE"/>
    <w:rsid w:val="00426089"/>
    <w:rsid w:val="00427AB2"/>
    <w:rsid w:val="00432AF0"/>
    <w:rsid w:val="00433F63"/>
    <w:rsid w:val="004357C6"/>
    <w:rsid w:val="004361BE"/>
    <w:rsid w:val="00436CA7"/>
    <w:rsid w:val="00437C4D"/>
    <w:rsid w:val="004424EE"/>
    <w:rsid w:val="00443336"/>
    <w:rsid w:val="004434A5"/>
    <w:rsid w:val="00447683"/>
    <w:rsid w:val="0044781A"/>
    <w:rsid w:val="0045176F"/>
    <w:rsid w:val="00453463"/>
    <w:rsid w:val="00457AD9"/>
    <w:rsid w:val="00462F86"/>
    <w:rsid w:val="0046328B"/>
    <w:rsid w:val="004702D7"/>
    <w:rsid w:val="00470C1A"/>
    <w:rsid w:val="00471484"/>
    <w:rsid w:val="00475D3D"/>
    <w:rsid w:val="00475E42"/>
    <w:rsid w:val="00480A8A"/>
    <w:rsid w:val="00480D1A"/>
    <w:rsid w:val="0048505A"/>
    <w:rsid w:val="0048580F"/>
    <w:rsid w:val="00486E7F"/>
    <w:rsid w:val="0048727A"/>
    <w:rsid w:val="00496969"/>
    <w:rsid w:val="004A5E0D"/>
    <w:rsid w:val="004B1CBC"/>
    <w:rsid w:val="004B1ED6"/>
    <w:rsid w:val="004C3E16"/>
    <w:rsid w:val="004D0570"/>
    <w:rsid w:val="004D191C"/>
    <w:rsid w:val="004D508E"/>
    <w:rsid w:val="004D71FF"/>
    <w:rsid w:val="004E296B"/>
    <w:rsid w:val="004E3854"/>
    <w:rsid w:val="004E3AA6"/>
    <w:rsid w:val="004E4EA4"/>
    <w:rsid w:val="004E577C"/>
    <w:rsid w:val="004E57F6"/>
    <w:rsid w:val="004E77B7"/>
    <w:rsid w:val="004F0958"/>
    <w:rsid w:val="004F4580"/>
    <w:rsid w:val="004F483A"/>
    <w:rsid w:val="004F6187"/>
    <w:rsid w:val="00501496"/>
    <w:rsid w:val="00502E50"/>
    <w:rsid w:val="00511BF6"/>
    <w:rsid w:val="00513143"/>
    <w:rsid w:val="00514FCF"/>
    <w:rsid w:val="005171FB"/>
    <w:rsid w:val="005211C3"/>
    <w:rsid w:val="005213D4"/>
    <w:rsid w:val="005279E7"/>
    <w:rsid w:val="0053168D"/>
    <w:rsid w:val="0053345D"/>
    <w:rsid w:val="005334CA"/>
    <w:rsid w:val="005377D7"/>
    <w:rsid w:val="005402D6"/>
    <w:rsid w:val="005404D0"/>
    <w:rsid w:val="005417FD"/>
    <w:rsid w:val="00541BD2"/>
    <w:rsid w:val="00541DAD"/>
    <w:rsid w:val="00544507"/>
    <w:rsid w:val="005451DC"/>
    <w:rsid w:val="005451EC"/>
    <w:rsid w:val="00552451"/>
    <w:rsid w:val="005536F4"/>
    <w:rsid w:val="00553F86"/>
    <w:rsid w:val="005555B0"/>
    <w:rsid w:val="00557A81"/>
    <w:rsid w:val="005635CD"/>
    <w:rsid w:val="00566FA7"/>
    <w:rsid w:val="00567A02"/>
    <w:rsid w:val="005718FA"/>
    <w:rsid w:val="00572E1D"/>
    <w:rsid w:val="00573A05"/>
    <w:rsid w:val="0057680D"/>
    <w:rsid w:val="00577B6B"/>
    <w:rsid w:val="005807D1"/>
    <w:rsid w:val="00580A68"/>
    <w:rsid w:val="0059034D"/>
    <w:rsid w:val="00590520"/>
    <w:rsid w:val="0059069C"/>
    <w:rsid w:val="00597683"/>
    <w:rsid w:val="005A0775"/>
    <w:rsid w:val="005B2807"/>
    <w:rsid w:val="005B28F6"/>
    <w:rsid w:val="005C16A2"/>
    <w:rsid w:val="005C38B9"/>
    <w:rsid w:val="005D26D7"/>
    <w:rsid w:val="005F3C04"/>
    <w:rsid w:val="005F75FB"/>
    <w:rsid w:val="0061242C"/>
    <w:rsid w:val="006175D7"/>
    <w:rsid w:val="006179E5"/>
    <w:rsid w:val="00621A65"/>
    <w:rsid w:val="006241FE"/>
    <w:rsid w:val="0062451B"/>
    <w:rsid w:val="00630EBD"/>
    <w:rsid w:val="00635244"/>
    <w:rsid w:val="00636371"/>
    <w:rsid w:val="00636F5E"/>
    <w:rsid w:val="0064162A"/>
    <w:rsid w:val="00645D94"/>
    <w:rsid w:val="006558AD"/>
    <w:rsid w:val="006607F8"/>
    <w:rsid w:val="00661D64"/>
    <w:rsid w:val="00666119"/>
    <w:rsid w:val="00671F08"/>
    <w:rsid w:val="006765D1"/>
    <w:rsid w:val="00680707"/>
    <w:rsid w:val="006844B4"/>
    <w:rsid w:val="006853CC"/>
    <w:rsid w:val="00686BD3"/>
    <w:rsid w:val="00691177"/>
    <w:rsid w:val="006924D2"/>
    <w:rsid w:val="006A3FB7"/>
    <w:rsid w:val="006A476D"/>
    <w:rsid w:val="006A556A"/>
    <w:rsid w:val="006B1D13"/>
    <w:rsid w:val="006B2A8E"/>
    <w:rsid w:val="006B2D37"/>
    <w:rsid w:val="006B4B77"/>
    <w:rsid w:val="006B50A4"/>
    <w:rsid w:val="006B5EB6"/>
    <w:rsid w:val="006B754F"/>
    <w:rsid w:val="006C0481"/>
    <w:rsid w:val="006C37D0"/>
    <w:rsid w:val="006C3B6E"/>
    <w:rsid w:val="006D0D4C"/>
    <w:rsid w:val="006D1523"/>
    <w:rsid w:val="006D1E09"/>
    <w:rsid w:val="006E114D"/>
    <w:rsid w:val="006E59C6"/>
    <w:rsid w:val="006E70E0"/>
    <w:rsid w:val="006F097C"/>
    <w:rsid w:val="006F1F37"/>
    <w:rsid w:val="006F687E"/>
    <w:rsid w:val="00700008"/>
    <w:rsid w:val="007002C7"/>
    <w:rsid w:val="007019F5"/>
    <w:rsid w:val="007020FD"/>
    <w:rsid w:val="0070230E"/>
    <w:rsid w:val="0070437D"/>
    <w:rsid w:val="00704807"/>
    <w:rsid w:val="00706E66"/>
    <w:rsid w:val="00707B49"/>
    <w:rsid w:val="0071468E"/>
    <w:rsid w:val="00720733"/>
    <w:rsid w:val="007216BB"/>
    <w:rsid w:val="00721B9D"/>
    <w:rsid w:val="00722D8B"/>
    <w:rsid w:val="007271C2"/>
    <w:rsid w:val="00730212"/>
    <w:rsid w:val="00730AE1"/>
    <w:rsid w:val="00733AD9"/>
    <w:rsid w:val="00734289"/>
    <w:rsid w:val="00734531"/>
    <w:rsid w:val="007347C5"/>
    <w:rsid w:val="00735E6A"/>
    <w:rsid w:val="00737463"/>
    <w:rsid w:val="00744567"/>
    <w:rsid w:val="00746BAB"/>
    <w:rsid w:val="00750FF7"/>
    <w:rsid w:val="007740A3"/>
    <w:rsid w:val="00774B4D"/>
    <w:rsid w:val="00775286"/>
    <w:rsid w:val="007765EE"/>
    <w:rsid w:val="0077735A"/>
    <w:rsid w:val="00780510"/>
    <w:rsid w:val="0078325C"/>
    <w:rsid w:val="00791DF0"/>
    <w:rsid w:val="00793545"/>
    <w:rsid w:val="0079366E"/>
    <w:rsid w:val="00796894"/>
    <w:rsid w:val="007970C8"/>
    <w:rsid w:val="007A2CA5"/>
    <w:rsid w:val="007A328E"/>
    <w:rsid w:val="007A498B"/>
    <w:rsid w:val="007B4A80"/>
    <w:rsid w:val="007B4E4A"/>
    <w:rsid w:val="007B73A4"/>
    <w:rsid w:val="007C45C0"/>
    <w:rsid w:val="007D36C6"/>
    <w:rsid w:val="007D575E"/>
    <w:rsid w:val="007E53BF"/>
    <w:rsid w:val="007E6451"/>
    <w:rsid w:val="007F5AE5"/>
    <w:rsid w:val="007F6D04"/>
    <w:rsid w:val="007F757F"/>
    <w:rsid w:val="008009DC"/>
    <w:rsid w:val="00800E73"/>
    <w:rsid w:val="00801CE0"/>
    <w:rsid w:val="00802C5B"/>
    <w:rsid w:val="00803A51"/>
    <w:rsid w:val="00803A7D"/>
    <w:rsid w:val="00805E02"/>
    <w:rsid w:val="00815B3A"/>
    <w:rsid w:val="00815D90"/>
    <w:rsid w:val="008257F0"/>
    <w:rsid w:val="00826AA3"/>
    <w:rsid w:val="008333F6"/>
    <w:rsid w:val="00833E8B"/>
    <w:rsid w:val="0083403A"/>
    <w:rsid w:val="00834A54"/>
    <w:rsid w:val="0083566F"/>
    <w:rsid w:val="00835BC7"/>
    <w:rsid w:val="0084287E"/>
    <w:rsid w:val="00843A64"/>
    <w:rsid w:val="00844126"/>
    <w:rsid w:val="00845454"/>
    <w:rsid w:val="0085450C"/>
    <w:rsid w:val="008546CE"/>
    <w:rsid w:val="00855155"/>
    <w:rsid w:val="0087050A"/>
    <w:rsid w:val="00877303"/>
    <w:rsid w:val="00877B39"/>
    <w:rsid w:val="00877CB6"/>
    <w:rsid w:val="008801AD"/>
    <w:rsid w:val="008804B3"/>
    <w:rsid w:val="00883CA7"/>
    <w:rsid w:val="00884C0D"/>
    <w:rsid w:val="0089078D"/>
    <w:rsid w:val="00894C65"/>
    <w:rsid w:val="008A7456"/>
    <w:rsid w:val="008B2A36"/>
    <w:rsid w:val="008B5B5B"/>
    <w:rsid w:val="008B5CD4"/>
    <w:rsid w:val="008C1504"/>
    <w:rsid w:val="008C31B0"/>
    <w:rsid w:val="008C43B4"/>
    <w:rsid w:val="008C4A42"/>
    <w:rsid w:val="008C67DC"/>
    <w:rsid w:val="008D269E"/>
    <w:rsid w:val="008D3370"/>
    <w:rsid w:val="008D395E"/>
    <w:rsid w:val="008D406B"/>
    <w:rsid w:val="008D59C4"/>
    <w:rsid w:val="008D71CF"/>
    <w:rsid w:val="008E1D5D"/>
    <w:rsid w:val="008E33C4"/>
    <w:rsid w:val="008E46A8"/>
    <w:rsid w:val="008F080C"/>
    <w:rsid w:val="008F3289"/>
    <w:rsid w:val="008F7412"/>
    <w:rsid w:val="00902B17"/>
    <w:rsid w:val="009124C5"/>
    <w:rsid w:val="009138CC"/>
    <w:rsid w:val="00917C53"/>
    <w:rsid w:val="00920272"/>
    <w:rsid w:val="00927A0F"/>
    <w:rsid w:val="009330A4"/>
    <w:rsid w:val="009363C5"/>
    <w:rsid w:val="009366A9"/>
    <w:rsid w:val="00941CE2"/>
    <w:rsid w:val="009441AA"/>
    <w:rsid w:val="00945F8E"/>
    <w:rsid w:val="00947F22"/>
    <w:rsid w:val="009505BD"/>
    <w:rsid w:val="00951462"/>
    <w:rsid w:val="00956499"/>
    <w:rsid w:val="00957D62"/>
    <w:rsid w:val="00960FBF"/>
    <w:rsid w:val="009806F0"/>
    <w:rsid w:val="009848A7"/>
    <w:rsid w:val="00984F27"/>
    <w:rsid w:val="00992405"/>
    <w:rsid w:val="009927A7"/>
    <w:rsid w:val="00995455"/>
    <w:rsid w:val="00995E43"/>
    <w:rsid w:val="009A4A0B"/>
    <w:rsid w:val="009B2C5C"/>
    <w:rsid w:val="009B2DDD"/>
    <w:rsid w:val="009B422E"/>
    <w:rsid w:val="009B49F6"/>
    <w:rsid w:val="009B64E8"/>
    <w:rsid w:val="009B6F83"/>
    <w:rsid w:val="009C347B"/>
    <w:rsid w:val="009C400D"/>
    <w:rsid w:val="009C6B31"/>
    <w:rsid w:val="009C76A7"/>
    <w:rsid w:val="009D0035"/>
    <w:rsid w:val="009D349A"/>
    <w:rsid w:val="009D4804"/>
    <w:rsid w:val="009E557A"/>
    <w:rsid w:val="009F02ED"/>
    <w:rsid w:val="009F3E02"/>
    <w:rsid w:val="009F478C"/>
    <w:rsid w:val="009F588E"/>
    <w:rsid w:val="009F5A68"/>
    <w:rsid w:val="00A00351"/>
    <w:rsid w:val="00A03111"/>
    <w:rsid w:val="00A03E7B"/>
    <w:rsid w:val="00A054CB"/>
    <w:rsid w:val="00A10B30"/>
    <w:rsid w:val="00A11A3C"/>
    <w:rsid w:val="00A12F02"/>
    <w:rsid w:val="00A13CD9"/>
    <w:rsid w:val="00A16028"/>
    <w:rsid w:val="00A23D7B"/>
    <w:rsid w:val="00A24D5C"/>
    <w:rsid w:val="00A26977"/>
    <w:rsid w:val="00A32CED"/>
    <w:rsid w:val="00A348FC"/>
    <w:rsid w:val="00A47A24"/>
    <w:rsid w:val="00A47BCB"/>
    <w:rsid w:val="00A5093A"/>
    <w:rsid w:val="00A52810"/>
    <w:rsid w:val="00A54302"/>
    <w:rsid w:val="00A5431D"/>
    <w:rsid w:val="00A5737C"/>
    <w:rsid w:val="00A579F4"/>
    <w:rsid w:val="00A63204"/>
    <w:rsid w:val="00A63ADD"/>
    <w:rsid w:val="00A63EA7"/>
    <w:rsid w:val="00A64A48"/>
    <w:rsid w:val="00A66D19"/>
    <w:rsid w:val="00A67C54"/>
    <w:rsid w:val="00A71EEB"/>
    <w:rsid w:val="00A729B8"/>
    <w:rsid w:val="00A75FCC"/>
    <w:rsid w:val="00A81CD9"/>
    <w:rsid w:val="00A83EC8"/>
    <w:rsid w:val="00A867D1"/>
    <w:rsid w:val="00A9087B"/>
    <w:rsid w:val="00A91471"/>
    <w:rsid w:val="00A91692"/>
    <w:rsid w:val="00A96831"/>
    <w:rsid w:val="00AA4374"/>
    <w:rsid w:val="00AA6674"/>
    <w:rsid w:val="00AA71D0"/>
    <w:rsid w:val="00AB3BF2"/>
    <w:rsid w:val="00AB4D01"/>
    <w:rsid w:val="00AB75F1"/>
    <w:rsid w:val="00AC06AC"/>
    <w:rsid w:val="00AC46B8"/>
    <w:rsid w:val="00AC5F28"/>
    <w:rsid w:val="00AC5F34"/>
    <w:rsid w:val="00AC6C67"/>
    <w:rsid w:val="00AD2853"/>
    <w:rsid w:val="00AD4689"/>
    <w:rsid w:val="00AE1C22"/>
    <w:rsid w:val="00AE3A2E"/>
    <w:rsid w:val="00AE491A"/>
    <w:rsid w:val="00AE4DC7"/>
    <w:rsid w:val="00AF1F6D"/>
    <w:rsid w:val="00AF248B"/>
    <w:rsid w:val="00AF4CFE"/>
    <w:rsid w:val="00AF7844"/>
    <w:rsid w:val="00AF7D72"/>
    <w:rsid w:val="00B11CE7"/>
    <w:rsid w:val="00B24896"/>
    <w:rsid w:val="00B26FB4"/>
    <w:rsid w:val="00B30A37"/>
    <w:rsid w:val="00B30B71"/>
    <w:rsid w:val="00B32F49"/>
    <w:rsid w:val="00B360B5"/>
    <w:rsid w:val="00B4096C"/>
    <w:rsid w:val="00B40F11"/>
    <w:rsid w:val="00B44688"/>
    <w:rsid w:val="00B53C5C"/>
    <w:rsid w:val="00B55AC5"/>
    <w:rsid w:val="00B6163D"/>
    <w:rsid w:val="00B61784"/>
    <w:rsid w:val="00B620B6"/>
    <w:rsid w:val="00B65800"/>
    <w:rsid w:val="00B66E3A"/>
    <w:rsid w:val="00B67226"/>
    <w:rsid w:val="00B727EC"/>
    <w:rsid w:val="00B736B4"/>
    <w:rsid w:val="00B73FEF"/>
    <w:rsid w:val="00B7406D"/>
    <w:rsid w:val="00B75902"/>
    <w:rsid w:val="00B77B74"/>
    <w:rsid w:val="00B93D29"/>
    <w:rsid w:val="00B9577B"/>
    <w:rsid w:val="00B957B9"/>
    <w:rsid w:val="00BA0896"/>
    <w:rsid w:val="00BA2FBF"/>
    <w:rsid w:val="00BA46DE"/>
    <w:rsid w:val="00BA4797"/>
    <w:rsid w:val="00BA4AD7"/>
    <w:rsid w:val="00BA4C2E"/>
    <w:rsid w:val="00BA5264"/>
    <w:rsid w:val="00BB2AA7"/>
    <w:rsid w:val="00BB65D6"/>
    <w:rsid w:val="00BB69B2"/>
    <w:rsid w:val="00BC4B6B"/>
    <w:rsid w:val="00BC6A49"/>
    <w:rsid w:val="00BC76C2"/>
    <w:rsid w:val="00BD10AC"/>
    <w:rsid w:val="00BD1142"/>
    <w:rsid w:val="00BD1344"/>
    <w:rsid w:val="00BD5193"/>
    <w:rsid w:val="00BE2919"/>
    <w:rsid w:val="00BE485D"/>
    <w:rsid w:val="00BE6C46"/>
    <w:rsid w:val="00BF60F6"/>
    <w:rsid w:val="00C0167D"/>
    <w:rsid w:val="00C0175E"/>
    <w:rsid w:val="00C044A2"/>
    <w:rsid w:val="00C073EC"/>
    <w:rsid w:val="00C1052F"/>
    <w:rsid w:val="00C10FE6"/>
    <w:rsid w:val="00C11726"/>
    <w:rsid w:val="00C11B74"/>
    <w:rsid w:val="00C12F48"/>
    <w:rsid w:val="00C14167"/>
    <w:rsid w:val="00C14884"/>
    <w:rsid w:val="00C2003D"/>
    <w:rsid w:val="00C22A37"/>
    <w:rsid w:val="00C24E88"/>
    <w:rsid w:val="00C27837"/>
    <w:rsid w:val="00C330A1"/>
    <w:rsid w:val="00C363EB"/>
    <w:rsid w:val="00C42259"/>
    <w:rsid w:val="00C52F4B"/>
    <w:rsid w:val="00C60125"/>
    <w:rsid w:val="00C6374C"/>
    <w:rsid w:val="00C65105"/>
    <w:rsid w:val="00C663F5"/>
    <w:rsid w:val="00C75694"/>
    <w:rsid w:val="00C8183D"/>
    <w:rsid w:val="00C9070C"/>
    <w:rsid w:val="00C93EC7"/>
    <w:rsid w:val="00C94449"/>
    <w:rsid w:val="00C945A1"/>
    <w:rsid w:val="00C95EE4"/>
    <w:rsid w:val="00CA2D41"/>
    <w:rsid w:val="00CA33EE"/>
    <w:rsid w:val="00CA3F4A"/>
    <w:rsid w:val="00CA433D"/>
    <w:rsid w:val="00CA4AE0"/>
    <w:rsid w:val="00CA7209"/>
    <w:rsid w:val="00CC0E75"/>
    <w:rsid w:val="00CC2C7E"/>
    <w:rsid w:val="00CC6BA1"/>
    <w:rsid w:val="00CD2D24"/>
    <w:rsid w:val="00CD43CA"/>
    <w:rsid w:val="00CD4AB1"/>
    <w:rsid w:val="00CD668D"/>
    <w:rsid w:val="00CD7178"/>
    <w:rsid w:val="00CE1508"/>
    <w:rsid w:val="00CE568D"/>
    <w:rsid w:val="00CE7D4F"/>
    <w:rsid w:val="00CF0C50"/>
    <w:rsid w:val="00CF1D5B"/>
    <w:rsid w:val="00D02BA0"/>
    <w:rsid w:val="00D12737"/>
    <w:rsid w:val="00D13EBF"/>
    <w:rsid w:val="00D16017"/>
    <w:rsid w:val="00D17010"/>
    <w:rsid w:val="00D24F59"/>
    <w:rsid w:val="00D2595F"/>
    <w:rsid w:val="00D26157"/>
    <w:rsid w:val="00D26CA9"/>
    <w:rsid w:val="00D3682C"/>
    <w:rsid w:val="00D41FF2"/>
    <w:rsid w:val="00D4247D"/>
    <w:rsid w:val="00D444B4"/>
    <w:rsid w:val="00D526D0"/>
    <w:rsid w:val="00D52C58"/>
    <w:rsid w:val="00D55D7E"/>
    <w:rsid w:val="00D6102A"/>
    <w:rsid w:val="00D647F6"/>
    <w:rsid w:val="00D65C7A"/>
    <w:rsid w:val="00D6755F"/>
    <w:rsid w:val="00D71612"/>
    <w:rsid w:val="00D73F38"/>
    <w:rsid w:val="00D73FDD"/>
    <w:rsid w:val="00D74E18"/>
    <w:rsid w:val="00D74F75"/>
    <w:rsid w:val="00D7535F"/>
    <w:rsid w:val="00D8059C"/>
    <w:rsid w:val="00D85E24"/>
    <w:rsid w:val="00D96585"/>
    <w:rsid w:val="00D96811"/>
    <w:rsid w:val="00D970F7"/>
    <w:rsid w:val="00DA1A64"/>
    <w:rsid w:val="00DA5701"/>
    <w:rsid w:val="00DA627E"/>
    <w:rsid w:val="00DA789B"/>
    <w:rsid w:val="00DB094D"/>
    <w:rsid w:val="00DB1DB9"/>
    <w:rsid w:val="00DB223E"/>
    <w:rsid w:val="00DB582F"/>
    <w:rsid w:val="00DB7E91"/>
    <w:rsid w:val="00DC7082"/>
    <w:rsid w:val="00DD1EB8"/>
    <w:rsid w:val="00DD2D61"/>
    <w:rsid w:val="00DD4D9D"/>
    <w:rsid w:val="00DE1152"/>
    <w:rsid w:val="00DE18FF"/>
    <w:rsid w:val="00DE1F49"/>
    <w:rsid w:val="00DE21BD"/>
    <w:rsid w:val="00DE3240"/>
    <w:rsid w:val="00DE7EC7"/>
    <w:rsid w:val="00DF0D97"/>
    <w:rsid w:val="00DF157D"/>
    <w:rsid w:val="00DF528E"/>
    <w:rsid w:val="00DF78D9"/>
    <w:rsid w:val="00E03A34"/>
    <w:rsid w:val="00E052F9"/>
    <w:rsid w:val="00E06ABC"/>
    <w:rsid w:val="00E11538"/>
    <w:rsid w:val="00E11FFE"/>
    <w:rsid w:val="00E13553"/>
    <w:rsid w:val="00E136BC"/>
    <w:rsid w:val="00E21395"/>
    <w:rsid w:val="00E23D52"/>
    <w:rsid w:val="00E24137"/>
    <w:rsid w:val="00E41F43"/>
    <w:rsid w:val="00E4288A"/>
    <w:rsid w:val="00E44216"/>
    <w:rsid w:val="00E51F76"/>
    <w:rsid w:val="00E63B87"/>
    <w:rsid w:val="00E719A8"/>
    <w:rsid w:val="00E81A7B"/>
    <w:rsid w:val="00E82234"/>
    <w:rsid w:val="00E83710"/>
    <w:rsid w:val="00E83762"/>
    <w:rsid w:val="00E8420C"/>
    <w:rsid w:val="00E91063"/>
    <w:rsid w:val="00E97204"/>
    <w:rsid w:val="00EA41A8"/>
    <w:rsid w:val="00EA641E"/>
    <w:rsid w:val="00EA7587"/>
    <w:rsid w:val="00EB2019"/>
    <w:rsid w:val="00EC018C"/>
    <w:rsid w:val="00EC05BC"/>
    <w:rsid w:val="00EC29F0"/>
    <w:rsid w:val="00EC3E48"/>
    <w:rsid w:val="00EC5066"/>
    <w:rsid w:val="00EC6AE8"/>
    <w:rsid w:val="00ED1C17"/>
    <w:rsid w:val="00ED411B"/>
    <w:rsid w:val="00ED5761"/>
    <w:rsid w:val="00ED7C9C"/>
    <w:rsid w:val="00EE0392"/>
    <w:rsid w:val="00EE06F7"/>
    <w:rsid w:val="00EE10CE"/>
    <w:rsid w:val="00EE527D"/>
    <w:rsid w:val="00EE6DBB"/>
    <w:rsid w:val="00EE7AF0"/>
    <w:rsid w:val="00EF1612"/>
    <w:rsid w:val="00EF2614"/>
    <w:rsid w:val="00EF2C0E"/>
    <w:rsid w:val="00F03D83"/>
    <w:rsid w:val="00F04BF8"/>
    <w:rsid w:val="00F144F5"/>
    <w:rsid w:val="00F152D9"/>
    <w:rsid w:val="00F1591C"/>
    <w:rsid w:val="00F161FB"/>
    <w:rsid w:val="00F201E8"/>
    <w:rsid w:val="00F24B44"/>
    <w:rsid w:val="00F316CF"/>
    <w:rsid w:val="00F32787"/>
    <w:rsid w:val="00F3401F"/>
    <w:rsid w:val="00F35526"/>
    <w:rsid w:val="00F35D07"/>
    <w:rsid w:val="00F410C0"/>
    <w:rsid w:val="00F41E80"/>
    <w:rsid w:val="00F43176"/>
    <w:rsid w:val="00F46255"/>
    <w:rsid w:val="00F4682A"/>
    <w:rsid w:val="00F46886"/>
    <w:rsid w:val="00F5200A"/>
    <w:rsid w:val="00F5220C"/>
    <w:rsid w:val="00F6315E"/>
    <w:rsid w:val="00F633B4"/>
    <w:rsid w:val="00F64FEE"/>
    <w:rsid w:val="00F70154"/>
    <w:rsid w:val="00F72916"/>
    <w:rsid w:val="00F76805"/>
    <w:rsid w:val="00F82624"/>
    <w:rsid w:val="00F91F40"/>
    <w:rsid w:val="00F920D9"/>
    <w:rsid w:val="00F9214C"/>
    <w:rsid w:val="00F97BC5"/>
    <w:rsid w:val="00FA0C76"/>
    <w:rsid w:val="00FA384C"/>
    <w:rsid w:val="00FA5BE1"/>
    <w:rsid w:val="00FA61C2"/>
    <w:rsid w:val="00FB06F9"/>
    <w:rsid w:val="00FB3E1E"/>
    <w:rsid w:val="00FB5902"/>
    <w:rsid w:val="00FC210A"/>
    <w:rsid w:val="00FC3D37"/>
    <w:rsid w:val="00FC3F7E"/>
    <w:rsid w:val="00FC41FE"/>
    <w:rsid w:val="00FC5808"/>
    <w:rsid w:val="00FC71E4"/>
    <w:rsid w:val="00FD2C1A"/>
    <w:rsid w:val="00FD5ECF"/>
    <w:rsid w:val="00FE175F"/>
    <w:rsid w:val="00FE55E4"/>
    <w:rsid w:val="00FF26D3"/>
    <w:rsid w:val="00FF3E6D"/>
    <w:rsid w:val="00FF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9CAA5"/>
  <w15:docId w15:val="{7DBF934E-CF2B-4635-AAB5-2B5AE93E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28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cthead5">
    <w:name w:val="acthead5"/>
    <w:basedOn w:val="Normal"/>
    <w:rsid w:val="00842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ectno">
    <w:name w:val="charsectno"/>
    <w:basedOn w:val="DefaultParagraphFont"/>
    <w:rsid w:val="0084287E"/>
  </w:style>
  <w:style w:type="paragraph" w:styleId="ListParagraph">
    <w:name w:val="List Paragraph"/>
    <w:basedOn w:val="Normal"/>
    <w:uiPriority w:val="34"/>
    <w:qFormat/>
    <w:rsid w:val="0084287E"/>
    <w:pPr>
      <w:ind w:left="720"/>
      <w:contextualSpacing/>
    </w:pPr>
  </w:style>
  <w:style w:type="paragraph" w:customStyle="1" w:styleId="NumberList">
    <w:name w:val="Number List"/>
    <w:basedOn w:val="Normal"/>
    <w:rsid w:val="0084287E"/>
    <w:pPr>
      <w:numPr>
        <w:numId w:val="3"/>
      </w:numPr>
      <w:tabs>
        <w:tab w:val="left" w:pos="1985"/>
      </w:tabs>
      <w:spacing w:before="240"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ListSub">
    <w:name w:val="Number List Sub"/>
    <w:basedOn w:val="NumberList"/>
    <w:rsid w:val="0084287E"/>
    <w:pPr>
      <w:numPr>
        <w:ilvl w:val="1"/>
      </w:numPr>
      <w:tabs>
        <w:tab w:val="left" w:pos="2552"/>
      </w:tabs>
    </w:pPr>
  </w:style>
  <w:style w:type="character" w:styleId="Hyperlink">
    <w:name w:val="Hyperlink"/>
    <w:basedOn w:val="DefaultParagraphFont"/>
    <w:uiPriority w:val="99"/>
    <w:unhideWhenUsed/>
    <w:rsid w:val="00F3401F"/>
    <w:rPr>
      <w:color w:val="0000FF" w:themeColor="hyperlink"/>
      <w:u w:val="single"/>
    </w:rPr>
  </w:style>
  <w:style w:type="paragraph" w:customStyle="1" w:styleId="numberlist0">
    <w:name w:val="numberlist"/>
    <w:basedOn w:val="Normal"/>
    <w:rsid w:val="00AF7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26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740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40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40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0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1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6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95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828282"/>
                            <w:left w:val="single" w:sz="4" w:space="0" w:color="828282"/>
                            <w:bottom w:val="single" w:sz="4" w:space="0" w:color="828282"/>
                            <w:right w:val="single" w:sz="4" w:space="0" w:color="828282"/>
                          </w:divBdr>
                          <w:divsChild>
                            <w:div w:id="79606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67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28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3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222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315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3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1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51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828282"/>
                            <w:left w:val="single" w:sz="4" w:space="0" w:color="828282"/>
                            <w:bottom w:val="single" w:sz="4" w:space="0" w:color="828282"/>
                            <w:right w:val="single" w:sz="4" w:space="0" w:color="828282"/>
                          </w:divBdr>
                          <w:divsChild>
                            <w:div w:id="100729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775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660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532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503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inance.gov.au/procuremen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78A2B-D344-456E-8DA8-BE29963A7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FINANCE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Terence Bakkum</dc:creator>
  <cp:lastModifiedBy>Welch, Fiona</cp:lastModifiedBy>
  <cp:revision>3</cp:revision>
  <cp:lastPrinted>2017-02-07T03:18:00Z</cp:lastPrinted>
  <dcterms:created xsi:type="dcterms:W3CDTF">2017-02-16T04:19:00Z</dcterms:created>
  <dcterms:modified xsi:type="dcterms:W3CDTF">2017-02-16T06:20:00Z</dcterms:modified>
</cp:coreProperties>
</file>