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27911" w14:textId="77777777" w:rsidR="00715914" w:rsidRPr="00312ECD" w:rsidRDefault="00DA186E" w:rsidP="00B05CF4">
      <w:pPr>
        <w:rPr>
          <w:sz w:val="28"/>
        </w:rPr>
      </w:pPr>
      <w:r w:rsidRPr="00312ECD">
        <w:rPr>
          <w:noProof/>
          <w:lang w:eastAsia="en-AU"/>
        </w:rPr>
        <w:drawing>
          <wp:inline distT="0" distB="0" distL="0" distR="0" wp14:anchorId="679C832D" wp14:editId="7A614B9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9B3268" w14:textId="77777777" w:rsidR="00715914" w:rsidRPr="00312ECD" w:rsidRDefault="00715914" w:rsidP="00715914">
      <w:pPr>
        <w:rPr>
          <w:sz w:val="19"/>
        </w:rPr>
      </w:pPr>
    </w:p>
    <w:p w14:paraId="7AE98037" w14:textId="0843E705" w:rsidR="00715914" w:rsidRPr="00312ECD" w:rsidRDefault="0091538D" w:rsidP="00715914">
      <w:pPr>
        <w:pStyle w:val="ShortT"/>
      </w:pPr>
      <w:r w:rsidRPr="00312ECD">
        <w:t xml:space="preserve">Currency (Royal Australian Mint) Determination </w:t>
      </w:r>
      <w:r w:rsidR="00103A7C" w:rsidRPr="00312ECD">
        <w:t>(No.</w:t>
      </w:r>
      <w:r w:rsidR="00312ECD" w:rsidRPr="00312ECD">
        <w:t> </w:t>
      </w:r>
      <w:r w:rsidR="00427ACE">
        <w:t>1</w:t>
      </w:r>
      <w:r w:rsidR="00103A7C" w:rsidRPr="00312ECD">
        <w:t xml:space="preserve">) </w:t>
      </w:r>
      <w:r w:rsidRPr="00312ECD">
        <w:t>201</w:t>
      </w:r>
      <w:r w:rsidR="00427ACE">
        <w:t>7</w:t>
      </w:r>
    </w:p>
    <w:p w14:paraId="6AE8C646" w14:textId="77777777" w:rsidR="0091538D" w:rsidRPr="00312ECD" w:rsidRDefault="0091538D" w:rsidP="0091538D">
      <w:pPr>
        <w:pStyle w:val="SignCoverPageStart"/>
        <w:rPr>
          <w:szCs w:val="22"/>
        </w:rPr>
      </w:pPr>
      <w:r w:rsidRPr="00312ECD">
        <w:rPr>
          <w:szCs w:val="22"/>
        </w:rPr>
        <w:t xml:space="preserve">I, </w:t>
      </w:r>
      <w:r w:rsidR="00F90CFD" w:rsidRPr="00312ECD">
        <w:rPr>
          <w:szCs w:val="22"/>
        </w:rPr>
        <w:t>Michael McCormack</w:t>
      </w:r>
      <w:r w:rsidRPr="00312ECD">
        <w:rPr>
          <w:szCs w:val="22"/>
        </w:rPr>
        <w:t xml:space="preserve">, </w:t>
      </w:r>
      <w:r w:rsidR="00F90CFD" w:rsidRPr="00312ECD">
        <w:rPr>
          <w:szCs w:val="22"/>
        </w:rPr>
        <w:t>Minister for Small Business</w:t>
      </w:r>
      <w:r w:rsidRPr="00312ECD">
        <w:rPr>
          <w:szCs w:val="22"/>
        </w:rPr>
        <w:t>, make the following determination.</w:t>
      </w:r>
    </w:p>
    <w:p w14:paraId="7F0B54DA" w14:textId="53150086" w:rsidR="0091538D" w:rsidRPr="00312ECD" w:rsidRDefault="008E4B73" w:rsidP="0091538D">
      <w:pPr>
        <w:keepNext/>
        <w:spacing w:before="300" w:line="240" w:lineRule="atLeast"/>
        <w:ind w:right="397"/>
        <w:jc w:val="both"/>
        <w:rPr>
          <w:szCs w:val="22"/>
        </w:rPr>
      </w:pPr>
      <w:r>
        <w:rPr>
          <w:szCs w:val="22"/>
        </w:rPr>
        <w:t>Dated</w:t>
      </w:r>
      <w:r>
        <w:rPr>
          <w:szCs w:val="22"/>
        </w:rPr>
        <w:tab/>
      </w:r>
      <w:r w:rsidR="00622AA6">
        <w:rPr>
          <w:szCs w:val="22"/>
        </w:rPr>
        <w:t>8 February 2017</w:t>
      </w:r>
    </w:p>
    <w:p w14:paraId="70C31EE9" w14:textId="77777777" w:rsidR="0091538D" w:rsidRPr="00312ECD" w:rsidRDefault="00F90CFD" w:rsidP="0091538D">
      <w:pPr>
        <w:keepNext/>
        <w:tabs>
          <w:tab w:val="left" w:pos="3402"/>
        </w:tabs>
        <w:spacing w:before="1440" w:line="300" w:lineRule="atLeast"/>
        <w:ind w:right="397"/>
        <w:rPr>
          <w:szCs w:val="22"/>
        </w:rPr>
      </w:pPr>
      <w:r w:rsidRPr="00312ECD">
        <w:rPr>
          <w:szCs w:val="22"/>
        </w:rPr>
        <w:t>Michael McCormack</w:t>
      </w:r>
    </w:p>
    <w:p w14:paraId="0885CA42" w14:textId="77777777" w:rsidR="0091538D" w:rsidRPr="00312ECD" w:rsidRDefault="00F90CFD" w:rsidP="0091538D">
      <w:pPr>
        <w:pStyle w:val="SignCoverPageEnd"/>
        <w:rPr>
          <w:szCs w:val="22"/>
        </w:rPr>
      </w:pPr>
      <w:r w:rsidRPr="00312ECD">
        <w:rPr>
          <w:szCs w:val="22"/>
        </w:rPr>
        <w:t>Minister for Small Business</w:t>
      </w:r>
    </w:p>
    <w:p w14:paraId="0FACF1F6" w14:textId="77777777" w:rsidR="0091538D" w:rsidRPr="00312ECD" w:rsidRDefault="0091538D" w:rsidP="0091538D"/>
    <w:p w14:paraId="78CB35BE" w14:textId="77777777" w:rsidR="0091538D" w:rsidRPr="00312ECD" w:rsidRDefault="0091538D" w:rsidP="0091538D"/>
    <w:p w14:paraId="26D9AFE3" w14:textId="77777777" w:rsidR="00715914" w:rsidRPr="00312ECD" w:rsidRDefault="00715914" w:rsidP="00715914">
      <w:pPr>
        <w:pStyle w:val="Header"/>
        <w:tabs>
          <w:tab w:val="clear" w:pos="4150"/>
          <w:tab w:val="clear" w:pos="8307"/>
        </w:tabs>
      </w:pPr>
      <w:r w:rsidRPr="00312ECD">
        <w:rPr>
          <w:rStyle w:val="CharChapNo"/>
        </w:rPr>
        <w:t xml:space="preserve"> </w:t>
      </w:r>
      <w:r w:rsidRPr="00312ECD">
        <w:rPr>
          <w:rStyle w:val="CharChapText"/>
        </w:rPr>
        <w:t xml:space="preserve"> </w:t>
      </w:r>
    </w:p>
    <w:p w14:paraId="083D66AB" w14:textId="77777777" w:rsidR="00715914" w:rsidRPr="00312ECD" w:rsidRDefault="00715914" w:rsidP="00715914">
      <w:pPr>
        <w:pStyle w:val="Header"/>
        <w:tabs>
          <w:tab w:val="clear" w:pos="4150"/>
          <w:tab w:val="clear" w:pos="8307"/>
        </w:tabs>
      </w:pPr>
      <w:r w:rsidRPr="00312ECD">
        <w:rPr>
          <w:rStyle w:val="CharPartNo"/>
        </w:rPr>
        <w:t xml:space="preserve"> </w:t>
      </w:r>
      <w:r w:rsidRPr="00312ECD">
        <w:rPr>
          <w:rStyle w:val="CharPartText"/>
        </w:rPr>
        <w:t xml:space="preserve"> </w:t>
      </w:r>
    </w:p>
    <w:p w14:paraId="3698615F" w14:textId="77777777" w:rsidR="00715914" w:rsidRPr="00312ECD" w:rsidRDefault="00715914" w:rsidP="00715914">
      <w:pPr>
        <w:pStyle w:val="Header"/>
        <w:tabs>
          <w:tab w:val="clear" w:pos="4150"/>
          <w:tab w:val="clear" w:pos="8307"/>
        </w:tabs>
      </w:pPr>
      <w:r w:rsidRPr="00312ECD">
        <w:rPr>
          <w:rStyle w:val="CharDivNo"/>
        </w:rPr>
        <w:t xml:space="preserve"> </w:t>
      </w:r>
      <w:r w:rsidRPr="00312ECD">
        <w:rPr>
          <w:rStyle w:val="CharDivText"/>
        </w:rPr>
        <w:t xml:space="preserve"> </w:t>
      </w:r>
    </w:p>
    <w:p w14:paraId="0EDC5CA5" w14:textId="77777777" w:rsidR="00715914" w:rsidRPr="00312ECD" w:rsidRDefault="00715914" w:rsidP="00715914">
      <w:pPr>
        <w:sectPr w:rsidR="00715914" w:rsidRPr="00312ECD" w:rsidSect="00131B3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bookmarkStart w:id="0" w:name="_GoBack"/>
      <w:bookmarkEnd w:id="0"/>
    </w:p>
    <w:p w14:paraId="36DAE555" w14:textId="77777777" w:rsidR="00F67BCA" w:rsidRPr="00312ECD" w:rsidRDefault="00715914" w:rsidP="00C50F5A">
      <w:pPr>
        <w:rPr>
          <w:sz w:val="36"/>
        </w:rPr>
      </w:pPr>
      <w:r w:rsidRPr="00312ECD">
        <w:rPr>
          <w:sz w:val="36"/>
        </w:rPr>
        <w:lastRenderedPageBreak/>
        <w:t>Contents</w:t>
      </w:r>
    </w:p>
    <w:bookmarkStart w:id="1" w:name="BKCheck15B_2"/>
    <w:bookmarkEnd w:id="1"/>
    <w:p w14:paraId="069CBAFC" w14:textId="5FD18457" w:rsidR="00054C18" w:rsidRPr="00312ECD" w:rsidRDefault="00054C18">
      <w:pPr>
        <w:pStyle w:val="TOC5"/>
        <w:rPr>
          <w:rFonts w:asciiTheme="minorHAnsi" w:eastAsiaTheme="minorEastAsia" w:hAnsiTheme="minorHAnsi" w:cstheme="minorBidi"/>
          <w:noProof/>
          <w:kern w:val="0"/>
          <w:sz w:val="22"/>
          <w:szCs w:val="22"/>
        </w:rPr>
      </w:pPr>
      <w:r w:rsidRPr="00312ECD">
        <w:fldChar w:fldCharType="begin"/>
      </w:r>
      <w:r w:rsidRPr="00312ECD">
        <w:instrText xml:space="preserve"> TOC \o "1-9" </w:instrText>
      </w:r>
      <w:r w:rsidRPr="00312ECD">
        <w:fldChar w:fldCharType="separate"/>
      </w:r>
      <w:r w:rsidRPr="00312ECD">
        <w:rPr>
          <w:noProof/>
        </w:rPr>
        <w:t>1</w:t>
      </w:r>
      <w:r w:rsidRPr="00312ECD">
        <w:rPr>
          <w:noProof/>
        </w:rPr>
        <w:tab/>
        <w:t>Name</w:t>
      </w:r>
      <w:r w:rsidRPr="00312ECD">
        <w:rPr>
          <w:noProof/>
        </w:rPr>
        <w:tab/>
      </w:r>
      <w:r w:rsidRPr="00312ECD">
        <w:rPr>
          <w:noProof/>
        </w:rPr>
        <w:fldChar w:fldCharType="begin"/>
      </w:r>
      <w:r w:rsidRPr="00312ECD">
        <w:rPr>
          <w:noProof/>
        </w:rPr>
        <w:instrText xml:space="preserve"> PAGEREF _Toc458671801 \h </w:instrText>
      </w:r>
      <w:r w:rsidRPr="00312ECD">
        <w:rPr>
          <w:noProof/>
        </w:rPr>
      </w:r>
      <w:r w:rsidRPr="00312ECD">
        <w:rPr>
          <w:noProof/>
        </w:rPr>
        <w:fldChar w:fldCharType="separate"/>
      </w:r>
      <w:r w:rsidR="0094734B">
        <w:rPr>
          <w:noProof/>
        </w:rPr>
        <w:t>1</w:t>
      </w:r>
      <w:r w:rsidRPr="00312ECD">
        <w:rPr>
          <w:noProof/>
        </w:rPr>
        <w:fldChar w:fldCharType="end"/>
      </w:r>
    </w:p>
    <w:p w14:paraId="45BE0580" w14:textId="3439DEE9" w:rsidR="00054C18" w:rsidRPr="00312ECD" w:rsidRDefault="00054C18">
      <w:pPr>
        <w:pStyle w:val="TOC5"/>
        <w:rPr>
          <w:rFonts w:asciiTheme="minorHAnsi" w:eastAsiaTheme="minorEastAsia" w:hAnsiTheme="minorHAnsi" w:cstheme="minorBidi"/>
          <w:noProof/>
          <w:kern w:val="0"/>
          <w:sz w:val="22"/>
          <w:szCs w:val="22"/>
        </w:rPr>
      </w:pPr>
      <w:r w:rsidRPr="00312ECD">
        <w:rPr>
          <w:noProof/>
        </w:rPr>
        <w:t>2</w:t>
      </w:r>
      <w:r w:rsidRPr="00312ECD">
        <w:rPr>
          <w:noProof/>
        </w:rPr>
        <w:tab/>
        <w:t>Commencement</w:t>
      </w:r>
      <w:r w:rsidRPr="00312ECD">
        <w:rPr>
          <w:noProof/>
        </w:rPr>
        <w:tab/>
      </w:r>
      <w:r w:rsidRPr="00312ECD">
        <w:rPr>
          <w:noProof/>
        </w:rPr>
        <w:fldChar w:fldCharType="begin"/>
      </w:r>
      <w:r w:rsidRPr="00312ECD">
        <w:rPr>
          <w:noProof/>
        </w:rPr>
        <w:instrText xml:space="preserve"> PAGEREF _Toc458671802 \h </w:instrText>
      </w:r>
      <w:r w:rsidRPr="00312ECD">
        <w:rPr>
          <w:noProof/>
        </w:rPr>
      </w:r>
      <w:r w:rsidRPr="00312ECD">
        <w:rPr>
          <w:noProof/>
        </w:rPr>
        <w:fldChar w:fldCharType="separate"/>
      </w:r>
      <w:r w:rsidR="0094734B">
        <w:rPr>
          <w:noProof/>
        </w:rPr>
        <w:t>1</w:t>
      </w:r>
      <w:r w:rsidRPr="00312ECD">
        <w:rPr>
          <w:noProof/>
        </w:rPr>
        <w:fldChar w:fldCharType="end"/>
      </w:r>
    </w:p>
    <w:p w14:paraId="25E5E2EF" w14:textId="6D93B7FA" w:rsidR="00054C18" w:rsidRPr="00312ECD" w:rsidRDefault="00054C18">
      <w:pPr>
        <w:pStyle w:val="TOC5"/>
        <w:rPr>
          <w:rFonts w:asciiTheme="minorHAnsi" w:eastAsiaTheme="minorEastAsia" w:hAnsiTheme="minorHAnsi" w:cstheme="minorBidi"/>
          <w:noProof/>
          <w:kern w:val="0"/>
          <w:sz w:val="22"/>
          <w:szCs w:val="22"/>
        </w:rPr>
      </w:pPr>
      <w:r w:rsidRPr="00312ECD">
        <w:rPr>
          <w:noProof/>
        </w:rPr>
        <w:t>3</w:t>
      </w:r>
      <w:r w:rsidRPr="00312ECD">
        <w:rPr>
          <w:noProof/>
        </w:rPr>
        <w:tab/>
        <w:t>Authority</w:t>
      </w:r>
      <w:r w:rsidRPr="00312ECD">
        <w:rPr>
          <w:noProof/>
        </w:rPr>
        <w:tab/>
      </w:r>
      <w:r w:rsidRPr="00312ECD">
        <w:rPr>
          <w:noProof/>
        </w:rPr>
        <w:fldChar w:fldCharType="begin"/>
      </w:r>
      <w:r w:rsidRPr="00312ECD">
        <w:rPr>
          <w:noProof/>
        </w:rPr>
        <w:instrText xml:space="preserve"> PAGEREF _Toc458671803 \h </w:instrText>
      </w:r>
      <w:r w:rsidRPr="00312ECD">
        <w:rPr>
          <w:noProof/>
        </w:rPr>
      </w:r>
      <w:r w:rsidRPr="00312ECD">
        <w:rPr>
          <w:noProof/>
        </w:rPr>
        <w:fldChar w:fldCharType="separate"/>
      </w:r>
      <w:r w:rsidR="0094734B">
        <w:rPr>
          <w:noProof/>
        </w:rPr>
        <w:t>1</w:t>
      </w:r>
      <w:r w:rsidRPr="00312ECD">
        <w:rPr>
          <w:noProof/>
        </w:rPr>
        <w:fldChar w:fldCharType="end"/>
      </w:r>
    </w:p>
    <w:p w14:paraId="7F3F9FB8" w14:textId="1834382C" w:rsidR="00054C18" w:rsidRPr="00312ECD" w:rsidRDefault="00054C18">
      <w:pPr>
        <w:pStyle w:val="TOC5"/>
        <w:rPr>
          <w:rFonts w:asciiTheme="minorHAnsi" w:eastAsiaTheme="minorEastAsia" w:hAnsiTheme="minorHAnsi" w:cstheme="minorBidi"/>
          <w:noProof/>
          <w:kern w:val="0"/>
          <w:sz w:val="22"/>
          <w:szCs w:val="22"/>
        </w:rPr>
      </w:pPr>
      <w:r w:rsidRPr="00312ECD">
        <w:rPr>
          <w:noProof/>
        </w:rPr>
        <w:t>4</w:t>
      </w:r>
      <w:r w:rsidRPr="00312ECD">
        <w:rPr>
          <w:noProof/>
        </w:rPr>
        <w:tab/>
        <w:t>Definitions</w:t>
      </w:r>
      <w:r w:rsidRPr="00312ECD">
        <w:rPr>
          <w:noProof/>
        </w:rPr>
        <w:tab/>
      </w:r>
      <w:r w:rsidRPr="00312ECD">
        <w:rPr>
          <w:noProof/>
        </w:rPr>
        <w:fldChar w:fldCharType="begin"/>
      </w:r>
      <w:r w:rsidRPr="00312ECD">
        <w:rPr>
          <w:noProof/>
        </w:rPr>
        <w:instrText xml:space="preserve"> PAGEREF _Toc458671804 \h </w:instrText>
      </w:r>
      <w:r w:rsidRPr="00312ECD">
        <w:rPr>
          <w:noProof/>
        </w:rPr>
      </w:r>
      <w:r w:rsidRPr="00312ECD">
        <w:rPr>
          <w:noProof/>
        </w:rPr>
        <w:fldChar w:fldCharType="separate"/>
      </w:r>
      <w:r w:rsidR="0094734B">
        <w:rPr>
          <w:noProof/>
        </w:rPr>
        <w:t>1</w:t>
      </w:r>
      <w:r w:rsidRPr="00312ECD">
        <w:rPr>
          <w:noProof/>
        </w:rPr>
        <w:fldChar w:fldCharType="end"/>
      </w:r>
    </w:p>
    <w:p w14:paraId="46DF5F30" w14:textId="28522CBC" w:rsidR="00054C18" w:rsidRPr="00312ECD" w:rsidRDefault="00054C18">
      <w:pPr>
        <w:pStyle w:val="TOC5"/>
        <w:rPr>
          <w:rFonts w:asciiTheme="minorHAnsi" w:eastAsiaTheme="minorEastAsia" w:hAnsiTheme="minorHAnsi" w:cstheme="minorBidi"/>
          <w:noProof/>
          <w:kern w:val="0"/>
          <w:sz w:val="22"/>
          <w:szCs w:val="22"/>
        </w:rPr>
      </w:pPr>
      <w:r w:rsidRPr="00312ECD">
        <w:rPr>
          <w:noProof/>
        </w:rPr>
        <w:t>5</w:t>
      </w:r>
      <w:r w:rsidRPr="00312ECD">
        <w:rPr>
          <w:i/>
          <w:noProof/>
        </w:rPr>
        <w:tab/>
      </w:r>
      <w:r w:rsidRPr="00312ECD">
        <w:rPr>
          <w:noProof/>
        </w:rPr>
        <w:t>Specification of denominations and standard compositions</w:t>
      </w:r>
      <w:r w:rsidRPr="00312ECD">
        <w:rPr>
          <w:noProof/>
        </w:rPr>
        <w:tab/>
      </w:r>
      <w:r w:rsidRPr="00312ECD">
        <w:rPr>
          <w:noProof/>
        </w:rPr>
        <w:fldChar w:fldCharType="begin"/>
      </w:r>
      <w:r w:rsidRPr="00312ECD">
        <w:rPr>
          <w:noProof/>
        </w:rPr>
        <w:instrText xml:space="preserve"> PAGEREF _Toc458671805 \h </w:instrText>
      </w:r>
      <w:r w:rsidRPr="00312ECD">
        <w:rPr>
          <w:noProof/>
        </w:rPr>
      </w:r>
      <w:r w:rsidRPr="00312ECD">
        <w:rPr>
          <w:noProof/>
        </w:rPr>
        <w:fldChar w:fldCharType="separate"/>
      </w:r>
      <w:r w:rsidR="0094734B">
        <w:rPr>
          <w:noProof/>
        </w:rPr>
        <w:t>1</w:t>
      </w:r>
      <w:r w:rsidRPr="00312ECD">
        <w:rPr>
          <w:noProof/>
        </w:rPr>
        <w:fldChar w:fldCharType="end"/>
      </w:r>
    </w:p>
    <w:p w14:paraId="02538C55" w14:textId="33995006" w:rsidR="00054C18" w:rsidRPr="00312ECD" w:rsidRDefault="00054C18">
      <w:pPr>
        <w:pStyle w:val="TOC5"/>
        <w:rPr>
          <w:rFonts w:asciiTheme="minorHAnsi" w:eastAsiaTheme="minorEastAsia" w:hAnsiTheme="minorHAnsi" w:cstheme="minorBidi"/>
          <w:noProof/>
          <w:kern w:val="0"/>
          <w:sz w:val="22"/>
          <w:szCs w:val="22"/>
        </w:rPr>
      </w:pPr>
      <w:r w:rsidRPr="00312ECD">
        <w:rPr>
          <w:noProof/>
        </w:rPr>
        <w:t>6</w:t>
      </w:r>
      <w:r w:rsidRPr="00312ECD">
        <w:rPr>
          <w:noProof/>
        </w:rPr>
        <w:tab/>
        <w:t>Standard weight, design and dimensions of coins</w:t>
      </w:r>
      <w:r w:rsidRPr="00312ECD">
        <w:rPr>
          <w:noProof/>
        </w:rPr>
        <w:tab/>
      </w:r>
      <w:r w:rsidRPr="00312ECD">
        <w:rPr>
          <w:noProof/>
        </w:rPr>
        <w:fldChar w:fldCharType="begin"/>
      </w:r>
      <w:r w:rsidRPr="00312ECD">
        <w:rPr>
          <w:noProof/>
        </w:rPr>
        <w:instrText xml:space="preserve"> PAGEREF _Toc458671806 \h </w:instrText>
      </w:r>
      <w:r w:rsidRPr="00312ECD">
        <w:rPr>
          <w:noProof/>
        </w:rPr>
      </w:r>
      <w:r w:rsidRPr="00312ECD">
        <w:rPr>
          <w:noProof/>
        </w:rPr>
        <w:fldChar w:fldCharType="separate"/>
      </w:r>
      <w:r w:rsidR="0094734B">
        <w:rPr>
          <w:noProof/>
        </w:rPr>
        <w:t>2</w:t>
      </w:r>
      <w:r w:rsidRPr="00312ECD">
        <w:rPr>
          <w:noProof/>
        </w:rPr>
        <w:fldChar w:fldCharType="end"/>
      </w:r>
    </w:p>
    <w:p w14:paraId="5A3B4ED3" w14:textId="58AC5326" w:rsidR="00054C18" w:rsidRPr="00312ECD" w:rsidRDefault="00054C18">
      <w:pPr>
        <w:pStyle w:val="TOC1"/>
        <w:rPr>
          <w:rFonts w:asciiTheme="minorHAnsi" w:eastAsiaTheme="minorEastAsia" w:hAnsiTheme="minorHAnsi" w:cstheme="minorBidi"/>
          <w:b w:val="0"/>
          <w:noProof/>
          <w:kern w:val="0"/>
          <w:sz w:val="22"/>
          <w:szCs w:val="22"/>
        </w:rPr>
      </w:pPr>
      <w:r w:rsidRPr="00312ECD">
        <w:rPr>
          <w:noProof/>
        </w:rPr>
        <w:t>Schedule</w:t>
      </w:r>
      <w:r w:rsidR="00312ECD" w:rsidRPr="00312ECD">
        <w:rPr>
          <w:noProof/>
        </w:rPr>
        <w:t> </w:t>
      </w:r>
      <w:r w:rsidRPr="00312ECD">
        <w:rPr>
          <w:noProof/>
        </w:rPr>
        <w:t>1—Standard composition, standard weight, design and dimensions of coins of specified denominations</w:t>
      </w:r>
      <w:r w:rsidRPr="00312ECD">
        <w:rPr>
          <w:b w:val="0"/>
          <w:noProof/>
          <w:sz w:val="18"/>
        </w:rPr>
        <w:tab/>
      </w:r>
      <w:r w:rsidRPr="00312ECD">
        <w:rPr>
          <w:b w:val="0"/>
          <w:noProof/>
          <w:sz w:val="18"/>
        </w:rPr>
        <w:fldChar w:fldCharType="begin"/>
      </w:r>
      <w:r w:rsidRPr="00312ECD">
        <w:rPr>
          <w:b w:val="0"/>
          <w:noProof/>
          <w:sz w:val="18"/>
        </w:rPr>
        <w:instrText xml:space="preserve"> PAGEREF _Toc458671807 \h </w:instrText>
      </w:r>
      <w:r w:rsidRPr="00312ECD">
        <w:rPr>
          <w:b w:val="0"/>
          <w:noProof/>
          <w:sz w:val="18"/>
        </w:rPr>
      </w:r>
      <w:r w:rsidRPr="00312ECD">
        <w:rPr>
          <w:b w:val="0"/>
          <w:noProof/>
          <w:sz w:val="18"/>
        </w:rPr>
        <w:fldChar w:fldCharType="separate"/>
      </w:r>
      <w:r w:rsidR="0094734B">
        <w:rPr>
          <w:b w:val="0"/>
          <w:noProof/>
          <w:sz w:val="18"/>
        </w:rPr>
        <w:t>3</w:t>
      </w:r>
      <w:r w:rsidRPr="00312ECD">
        <w:rPr>
          <w:b w:val="0"/>
          <w:noProof/>
          <w:sz w:val="18"/>
        </w:rPr>
        <w:fldChar w:fldCharType="end"/>
      </w:r>
    </w:p>
    <w:p w14:paraId="304BEC77" w14:textId="7876E5D5" w:rsidR="00054C18" w:rsidRPr="00312ECD" w:rsidRDefault="00054C18">
      <w:pPr>
        <w:pStyle w:val="TOC2"/>
        <w:rPr>
          <w:rFonts w:asciiTheme="minorHAnsi" w:eastAsiaTheme="minorEastAsia" w:hAnsiTheme="minorHAnsi" w:cstheme="minorBidi"/>
          <w:b w:val="0"/>
          <w:noProof/>
          <w:kern w:val="0"/>
          <w:sz w:val="22"/>
          <w:szCs w:val="22"/>
        </w:rPr>
      </w:pPr>
      <w:r w:rsidRPr="00312ECD">
        <w:rPr>
          <w:noProof/>
        </w:rPr>
        <w:t>Part</w:t>
      </w:r>
      <w:r w:rsidR="00312ECD" w:rsidRPr="00312ECD">
        <w:rPr>
          <w:noProof/>
        </w:rPr>
        <w:t> </w:t>
      </w:r>
      <w:r w:rsidRPr="00312ECD">
        <w:rPr>
          <w:noProof/>
        </w:rPr>
        <w:t>1—Specifications of coins</w:t>
      </w:r>
      <w:r w:rsidRPr="00312ECD">
        <w:rPr>
          <w:b w:val="0"/>
          <w:noProof/>
          <w:sz w:val="18"/>
        </w:rPr>
        <w:tab/>
      </w:r>
      <w:r w:rsidRPr="00312ECD">
        <w:rPr>
          <w:b w:val="0"/>
          <w:noProof/>
          <w:sz w:val="18"/>
        </w:rPr>
        <w:fldChar w:fldCharType="begin"/>
      </w:r>
      <w:r w:rsidRPr="00312ECD">
        <w:rPr>
          <w:b w:val="0"/>
          <w:noProof/>
          <w:sz w:val="18"/>
        </w:rPr>
        <w:instrText xml:space="preserve"> PAGEREF _Toc458671808 \h </w:instrText>
      </w:r>
      <w:r w:rsidRPr="00312ECD">
        <w:rPr>
          <w:b w:val="0"/>
          <w:noProof/>
          <w:sz w:val="18"/>
        </w:rPr>
      </w:r>
      <w:r w:rsidRPr="00312ECD">
        <w:rPr>
          <w:b w:val="0"/>
          <w:noProof/>
          <w:sz w:val="18"/>
        </w:rPr>
        <w:fldChar w:fldCharType="separate"/>
      </w:r>
      <w:r w:rsidR="0094734B">
        <w:rPr>
          <w:b w:val="0"/>
          <w:noProof/>
          <w:sz w:val="18"/>
        </w:rPr>
        <w:t>3</w:t>
      </w:r>
      <w:r w:rsidRPr="00312ECD">
        <w:rPr>
          <w:b w:val="0"/>
          <w:noProof/>
          <w:sz w:val="18"/>
        </w:rPr>
        <w:fldChar w:fldCharType="end"/>
      </w:r>
    </w:p>
    <w:p w14:paraId="6BBB6CB7" w14:textId="5C14D9A2" w:rsidR="00054C18" w:rsidRPr="00312ECD" w:rsidRDefault="00054C18">
      <w:pPr>
        <w:pStyle w:val="TOC5"/>
        <w:rPr>
          <w:rFonts w:asciiTheme="minorHAnsi" w:eastAsiaTheme="minorEastAsia" w:hAnsiTheme="minorHAnsi" w:cstheme="minorBidi"/>
          <w:noProof/>
          <w:kern w:val="0"/>
          <w:sz w:val="22"/>
          <w:szCs w:val="22"/>
        </w:rPr>
      </w:pPr>
      <w:r w:rsidRPr="00312ECD">
        <w:rPr>
          <w:noProof/>
        </w:rPr>
        <w:t>1</w:t>
      </w:r>
      <w:r w:rsidRPr="00312ECD">
        <w:rPr>
          <w:noProof/>
        </w:rPr>
        <w:tab/>
        <w:t>Specifications</w:t>
      </w:r>
      <w:r w:rsidRPr="00312ECD">
        <w:rPr>
          <w:noProof/>
        </w:rPr>
        <w:tab/>
      </w:r>
      <w:r w:rsidRPr="00312ECD">
        <w:rPr>
          <w:noProof/>
        </w:rPr>
        <w:fldChar w:fldCharType="begin"/>
      </w:r>
      <w:r w:rsidRPr="00312ECD">
        <w:rPr>
          <w:noProof/>
        </w:rPr>
        <w:instrText xml:space="preserve"> PAGEREF _Toc458671809 \h </w:instrText>
      </w:r>
      <w:r w:rsidRPr="00312ECD">
        <w:rPr>
          <w:noProof/>
        </w:rPr>
      </w:r>
      <w:r w:rsidRPr="00312ECD">
        <w:rPr>
          <w:noProof/>
        </w:rPr>
        <w:fldChar w:fldCharType="separate"/>
      </w:r>
      <w:r w:rsidR="0094734B">
        <w:rPr>
          <w:noProof/>
        </w:rPr>
        <w:t>3</w:t>
      </w:r>
      <w:r w:rsidRPr="00312ECD">
        <w:rPr>
          <w:noProof/>
        </w:rPr>
        <w:fldChar w:fldCharType="end"/>
      </w:r>
    </w:p>
    <w:p w14:paraId="1046A05E" w14:textId="1580D03D" w:rsidR="00054C18" w:rsidRPr="00312ECD" w:rsidRDefault="00054C18">
      <w:pPr>
        <w:pStyle w:val="TOC2"/>
        <w:rPr>
          <w:rFonts w:asciiTheme="minorHAnsi" w:eastAsiaTheme="minorEastAsia" w:hAnsiTheme="minorHAnsi" w:cstheme="minorBidi"/>
          <w:b w:val="0"/>
          <w:noProof/>
          <w:kern w:val="0"/>
          <w:sz w:val="22"/>
          <w:szCs w:val="22"/>
        </w:rPr>
      </w:pPr>
      <w:r w:rsidRPr="00312ECD">
        <w:rPr>
          <w:noProof/>
        </w:rPr>
        <w:t>Part</w:t>
      </w:r>
      <w:r w:rsidR="00312ECD" w:rsidRPr="00312ECD">
        <w:rPr>
          <w:noProof/>
        </w:rPr>
        <w:t> </w:t>
      </w:r>
      <w:r w:rsidRPr="00312ECD">
        <w:rPr>
          <w:noProof/>
        </w:rPr>
        <w:t>2—Explanation of symbols</w:t>
      </w:r>
      <w:r w:rsidRPr="00312ECD">
        <w:rPr>
          <w:b w:val="0"/>
          <w:noProof/>
          <w:sz w:val="18"/>
        </w:rPr>
        <w:tab/>
      </w:r>
      <w:r w:rsidRPr="00312ECD">
        <w:rPr>
          <w:b w:val="0"/>
          <w:noProof/>
          <w:sz w:val="18"/>
        </w:rPr>
        <w:fldChar w:fldCharType="begin"/>
      </w:r>
      <w:r w:rsidRPr="00312ECD">
        <w:rPr>
          <w:b w:val="0"/>
          <w:noProof/>
          <w:sz w:val="18"/>
        </w:rPr>
        <w:instrText xml:space="preserve"> PAGEREF _Toc458671810 \h </w:instrText>
      </w:r>
      <w:r w:rsidRPr="00312ECD">
        <w:rPr>
          <w:b w:val="0"/>
          <w:noProof/>
          <w:sz w:val="18"/>
        </w:rPr>
      </w:r>
      <w:r w:rsidRPr="00312ECD">
        <w:rPr>
          <w:b w:val="0"/>
          <w:noProof/>
          <w:sz w:val="18"/>
        </w:rPr>
        <w:fldChar w:fldCharType="separate"/>
      </w:r>
      <w:r w:rsidR="0094734B">
        <w:rPr>
          <w:b w:val="0"/>
          <w:noProof/>
          <w:sz w:val="18"/>
        </w:rPr>
        <w:t>4</w:t>
      </w:r>
      <w:r w:rsidRPr="00312ECD">
        <w:rPr>
          <w:b w:val="0"/>
          <w:noProof/>
          <w:sz w:val="18"/>
        </w:rPr>
        <w:fldChar w:fldCharType="end"/>
      </w:r>
    </w:p>
    <w:p w14:paraId="0083019B" w14:textId="5C8EFFED" w:rsidR="00054C18" w:rsidRPr="00312ECD" w:rsidRDefault="00054C18">
      <w:pPr>
        <w:pStyle w:val="TOC5"/>
        <w:rPr>
          <w:rFonts w:asciiTheme="minorHAnsi" w:eastAsiaTheme="minorEastAsia" w:hAnsiTheme="minorHAnsi" w:cstheme="minorBidi"/>
          <w:noProof/>
          <w:kern w:val="0"/>
          <w:sz w:val="22"/>
          <w:szCs w:val="22"/>
        </w:rPr>
      </w:pPr>
      <w:r w:rsidRPr="00312ECD">
        <w:rPr>
          <w:noProof/>
        </w:rPr>
        <w:t>2</w:t>
      </w:r>
      <w:r w:rsidRPr="00312ECD">
        <w:rPr>
          <w:noProof/>
        </w:rPr>
        <w:tab/>
        <w:t>Symbols used in Part</w:t>
      </w:r>
      <w:r w:rsidR="00312ECD" w:rsidRPr="00312ECD">
        <w:rPr>
          <w:noProof/>
        </w:rPr>
        <w:t> </w:t>
      </w:r>
      <w:r w:rsidRPr="00312ECD">
        <w:rPr>
          <w:noProof/>
        </w:rPr>
        <w:t>1</w:t>
      </w:r>
      <w:r w:rsidRPr="00312ECD">
        <w:rPr>
          <w:noProof/>
        </w:rPr>
        <w:tab/>
      </w:r>
      <w:r w:rsidRPr="00312ECD">
        <w:rPr>
          <w:noProof/>
        </w:rPr>
        <w:fldChar w:fldCharType="begin"/>
      </w:r>
      <w:r w:rsidRPr="00312ECD">
        <w:rPr>
          <w:noProof/>
        </w:rPr>
        <w:instrText xml:space="preserve"> PAGEREF _Toc458671811 \h </w:instrText>
      </w:r>
      <w:r w:rsidRPr="00312ECD">
        <w:rPr>
          <w:noProof/>
        </w:rPr>
      </w:r>
      <w:r w:rsidRPr="00312ECD">
        <w:rPr>
          <w:noProof/>
        </w:rPr>
        <w:fldChar w:fldCharType="separate"/>
      </w:r>
      <w:r w:rsidR="0094734B">
        <w:rPr>
          <w:noProof/>
        </w:rPr>
        <w:t>4</w:t>
      </w:r>
      <w:r w:rsidRPr="00312ECD">
        <w:rPr>
          <w:noProof/>
        </w:rPr>
        <w:fldChar w:fldCharType="end"/>
      </w:r>
    </w:p>
    <w:p w14:paraId="3CE1476A" w14:textId="77777777" w:rsidR="00670EA1" w:rsidRPr="00312ECD" w:rsidRDefault="00054C18" w:rsidP="00715914">
      <w:r w:rsidRPr="00312ECD">
        <w:fldChar w:fldCharType="end"/>
      </w:r>
    </w:p>
    <w:p w14:paraId="297D7884" w14:textId="77777777" w:rsidR="00670EA1" w:rsidRPr="00312ECD" w:rsidRDefault="00670EA1" w:rsidP="00715914">
      <w:pPr>
        <w:sectPr w:rsidR="00670EA1" w:rsidRPr="00312ECD" w:rsidSect="00131B3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4D851813" w14:textId="77777777" w:rsidR="00715914" w:rsidRPr="00312ECD" w:rsidRDefault="00715914" w:rsidP="00715914">
      <w:pPr>
        <w:pStyle w:val="ActHead5"/>
      </w:pPr>
      <w:bookmarkStart w:id="2" w:name="_Toc458671801"/>
      <w:proofErr w:type="gramStart"/>
      <w:r w:rsidRPr="00312ECD">
        <w:rPr>
          <w:rStyle w:val="CharSectno"/>
        </w:rPr>
        <w:lastRenderedPageBreak/>
        <w:t>1</w:t>
      </w:r>
      <w:r w:rsidRPr="00312ECD">
        <w:t xml:space="preserve">  </w:t>
      </w:r>
      <w:r w:rsidR="00CE493D" w:rsidRPr="00312ECD">
        <w:t>Name</w:t>
      </w:r>
      <w:bookmarkEnd w:id="2"/>
      <w:proofErr w:type="gramEnd"/>
    </w:p>
    <w:p w14:paraId="05F96C9E" w14:textId="26F59397" w:rsidR="00715914" w:rsidRPr="00312ECD" w:rsidRDefault="00715914" w:rsidP="00715914">
      <w:pPr>
        <w:pStyle w:val="subsection"/>
      </w:pPr>
      <w:r w:rsidRPr="00312ECD">
        <w:tab/>
      </w:r>
      <w:r w:rsidRPr="00312ECD">
        <w:tab/>
        <w:t xml:space="preserve">This </w:t>
      </w:r>
      <w:r w:rsidR="00CE493D" w:rsidRPr="00312ECD">
        <w:t>is th</w:t>
      </w:r>
      <w:r w:rsidR="00AC4A5F">
        <w:t xml:space="preserve">e </w:t>
      </w:r>
      <w:r w:rsidR="00AC4A5F" w:rsidRPr="00AC4A5F">
        <w:rPr>
          <w:i/>
        </w:rPr>
        <w:t xml:space="preserve">Currency (Royal Australian Mint) Determination (No. </w:t>
      </w:r>
      <w:r w:rsidR="00427ACE">
        <w:rPr>
          <w:i/>
        </w:rPr>
        <w:t>1</w:t>
      </w:r>
      <w:r w:rsidR="00CB7588">
        <w:rPr>
          <w:i/>
        </w:rPr>
        <w:t xml:space="preserve">) </w:t>
      </w:r>
      <w:r w:rsidR="00AC4A5F" w:rsidRPr="00AC4A5F">
        <w:rPr>
          <w:i/>
        </w:rPr>
        <w:t>201</w:t>
      </w:r>
      <w:r w:rsidR="00427ACE">
        <w:rPr>
          <w:i/>
        </w:rPr>
        <w:t>7</w:t>
      </w:r>
      <w:r w:rsidR="00AC4A5F">
        <w:t xml:space="preserve">. </w:t>
      </w:r>
    </w:p>
    <w:p w14:paraId="4CC8A976" w14:textId="77777777" w:rsidR="00715914" w:rsidRPr="00312ECD" w:rsidRDefault="00715914" w:rsidP="00715914">
      <w:pPr>
        <w:pStyle w:val="ActHead5"/>
      </w:pPr>
      <w:bookmarkStart w:id="3" w:name="_Toc458671802"/>
      <w:proofErr w:type="gramStart"/>
      <w:r w:rsidRPr="00312ECD">
        <w:rPr>
          <w:rStyle w:val="CharSectno"/>
        </w:rPr>
        <w:t>2</w:t>
      </w:r>
      <w:r w:rsidRPr="00312ECD">
        <w:t xml:space="preserve">  Commencement</w:t>
      </w:r>
      <w:bookmarkEnd w:id="3"/>
      <w:proofErr w:type="gramEnd"/>
    </w:p>
    <w:p w14:paraId="05BF8C79" w14:textId="24D923A1" w:rsidR="0091538D" w:rsidRPr="00312ECD" w:rsidRDefault="00427ACE" w:rsidP="00427ACE">
      <w:pPr>
        <w:pStyle w:val="subsection"/>
        <w:ind w:firstLine="0"/>
      </w:pPr>
      <w:r>
        <w:t>This instrument commences on the day after it is registered.</w:t>
      </w:r>
    </w:p>
    <w:p w14:paraId="207CC1D8" w14:textId="77777777" w:rsidR="007500C8" w:rsidRPr="00312ECD" w:rsidRDefault="007500C8" w:rsidP="007500C8">
      <w:pPr>
        <w:pStyle w:val="ActHead5"/>
      </w:pPr>
      <w:bookmarkStart w:id="4" w:name="_Toc458671803"/>
      <w:proofErr w:type="gramStart"/>
      <w:r w:rsidRPr="00312ECD">
        <w:rPr>
          <w:rStyle w:val="CharSectno"/>
        </w:rPr>
        <w:t>3</w:t>
      </w:r>
      <w:r w:rsidRPr="00312ECD">
        <w:t xml:space="preserve">  Authority</w:t>
      </w:r>
      <w:bookmarkEnd w:id="4"/>
      <w:proofErr w:type="gramEnd"/>
    </w:p>
    <w:p w14:paraId="6D2544AC" w14:textId="77777777" w:rsidR="00157B8B" w:rsidRPr="00312ECD" w:rsidRDefault="007500C8" w:rsidP="007E667A">
      <w:pPr>
        <w:pStyle w:val="subsection"/>
      </w:pPr>
      <w:r w:rsidRPr="00312ECD">
        <w:tab/>
      </w:r>
      <w:r w:rsidRPr="00312ECD">
        <w:tab/>
        <w:t xml:space="preserve">This </w:t>
      </w:r>
      <w:r w:rsidR="0091538D" w:rsidRPr="00312ECD">
        <w:t>instrument</w:t>
      </w:r>
      <w:r w:rsidRPr="00312ECD">
        <w:t xml:space="preserve"> is made under</w:t>
      </w:r>
      <w:r w:rsidR="0091538D" w:rsidRPr="00312ECD">
        <w:t xml:space="preserve"> paragraph</w:t>
      </w:r>
      <w:r w:rsidR="00312ECD" w:rsidRPr="00312ECD">
        <w:t> </w:t>
      </w:r>
      <w:r w:rsidR="0091538D" w:rsidRPr="00312ECD">
        <w:t>13(2</w:t>
      </w:r>
      <w:proofErr w:type="gramStart"/>
      <w:r w:rsidR="0091538D" w:rsidRPr="00312ECD">
        <w:t>)(</w:t>
      </w:r>
      <w:proofErr w:type="gramEnd"/>
      <w:r w:rsidR="0091538D" w:rsidRPr="00312ECD">
        <w:t>b) and subsection</w:t>
      </w:r>
      <w:r w:rsidR="00312ECD" w:rsidRPr="00312ECD">
        <w:t> </w:t>
      </w:r>
      <w:r w:rsidR="0091538D" w:rsidRPr="00312ECD">
        <w:t>13A(1) of</w:t>
      </w:r>
      <w:r w:rsidRPr="00312ECD">
        <w:t xml:space="preserve"> the </w:t>
      </w:r>
      <w:r w:rsidR="0091538D" w:rsidRPr="00312ECD">
        <w:rPr>
          <w:i/>
        </w:rPr>
        <w:t>Currency Act 1965</w:t>
      </w:r>
      <w:r w:rsidR="00F4350D" w:rsidRPr="00312ECD">
        <w:t>.</w:t>
      </w:r>
    </w:p>
    <w:p w14:paraId="49C86615" w14:textId="77777777" w:rsidR="0091538D" w:rsidRPr="00312ECD" w:rsidRDefault="0091538D" w:rsidP="0091538D">
      <w:pPr>
        <w:pStyle w:val="ActHead5"/>
      </w:pPr>
      <w:bookmarkStart w:id="5" w:name="_Toc458671804"/>
      <w:proofErr w:type="gramStart"/>
      <w:r w:rsidRPr="00312ECD">
        <w:rPr>
          <w:rStyle w:val="CharSectno"/>
        </w:rPr>
        <w:t>4</w:t>
      </w:r>
      <w:r w:rsidRPr="00312ECD">
        <w:t xml:space="preserve">  Definitions</w:t>
      </w:r>
      <w:bookmarkEnd w:id="5"/>
      <w:proofErr w:type="gramEnd"/>
    </w:p>
    <w:p w14:paraId="2801072D" w14:textId="77777777" w:rsidR="0091538D" w:rsidRPr="00312ECD" w:rsidRDefault="0091538D" w:rsidP="0091538D">
      <w:pPr>
        <w:pStyle w:val="subsection"/>
      </w:pPr>
      <w:r w:rsidRPr="00312ECD">
        <w:tab/>
      </w:r>
      <w:r w:rsidRPr="00312ECD">
        <w:tab/>
        <w:t>In this instrument:</w:t>
      </w:r>
    </w:p>
    <w:p w14:paraId="4A7D1121" w14:textId="77777777" w:rsidR="0091538D" w:rsidRPr="00312ECD" w:rsidRDefault="0091538D" w:rsidP="0091538D">
      <w:pPr>
        <w:pStyle w:val="Definition"/>
      </w:pPr>
      <w:r w:rsidRPr="00312ECD">
        <w:rPr>
          <w:b/>
          <w:i/>
        </w:rPr>
        <w:t>Act</w:t>
      </w:r>
      <w:r w:rsidRPr="00312ECD">
        <w:t xml:space="preserve"> means the </w:t>
      </w:r>
      <w:r w:rsidRPr="00312ECD">
        <w:rPr>
          <w:i/>
        </w:rPr>
        <w:t>Currency Act 1965</w:t>
      </w:r>
      <w:r w:rsidRPr="00312ECD">
        <w:t>.</w:t>
      </w:r>
    </w:p>
    <w:p w14:paraId="3B06F947" w14:textId="77777777" w:rsidR="0091538D" w:rsidRPr="00312ECD" w:rsidRDefault="0091538D" w:rsidP="0091538D">
      <w:pPr>
        <w:pStyle w:val="ActHead5"/>
      </w:pPr>
      <w:bookmarkStart w:id="6" w:name="_Toc458671805"/>
      <w:proofErr w:type="gramStart"/>
      <w:r w:rsidRPr="00312ECD">
        <w:rPr>
          <w:rStyle w:val="CharSectno"/>
        </w:rPr>
        <w:t>5</w:t>
      </w:r>
      <w:r w:rsidRPr="00312ECD">
        <w:rPr>
          <w:i/>
        </w:rPr>
        <w:t xml:space="preserve">  </w:t>
      </w:r>
      <w:r w:rsidRPr="00312ECD">
        <w:t>Specification</w:t>
      </w:r>
      <w:proofErr w:type="gramEnd"/>
      <w:r w:rsidRPr="00312ECD">
        <w:t xml:space="preserve"> of denominations and standard compositions</w:t>
      </w:r>
      <w:bookmarkEnd w:id="6"/>
    </w:p>
    <w:p w14:paraId="1595EDEA" w14:textId="77777777" w:rsidR="0091538D" w:rsidRPr="00312ECD" w:rsidRDefault="0091538D" w:rsidP="0091538D">
      <w:pPr>
        <w:pStyle w:val="subsection"/>
      </w:pPr>
      <w:r w:rsidRPr="00312ECD">
        <w:tab/>
        <w:t>(1)</w:t>
      </w:r>
      <w:r w:rsidRPr="00312ECD">
        <w:tab/>
        <w:t xml:space="preserve">This section is made for </w:t>
      </w:r>
      <w:r w:rsidR="006114F7" w:rsidRPr="00312ECD">
        <w:t xml:space="preserve">the purposes of </w:t>
      </w:r>
      <w:r w:rsidRPr="00312ECD">
        <w:t>paragraph</w:t>
      </w:r>
      <w:r w:rsidR="00312ECD" w:rsidRPr="00312ECD">
        <w:t> </w:t>
      </w:r>
      <w:r w:rsidRPr="00312ECD">
        <w:t>13(2</w:t>
      </w:r>
      <w:proofErr w:type="gramStart"/>
      <w:r w:rsidRPr="00312ECD">
        <w:t>)(</w:t>
      </w:r>
      <w:proofErr w:type="gramEnd"/>
      <w:r w:rsidRPr="00312ECD">
        <w:t>b) of the Act.</w:t>
      </w:r>
    </w:p>
    <w:p w14:paraId="33D4EAAC" w14:textId="77777777" w:rsidR="0091538D" w:rsidRPr="00312ECD" w:rsidRDefault="0091538D" w:rsidP="0091538D">
      <w:pPr>
        <w:pStyle w:val="subsection"/>
      </w:pPr>
      <w:r w:rsidRPr="00312ECD">
        <w:tab/>
        <w:t>(2)</w:t>
      </w:r>
      <w:r w:rsidRPr="00312ECD">
        <w:tab/>
        <w:t>The Act has effect, on and after the day on which this instrument commences, as if:</w:t>
      </w:r>
    </w:p>
    <w:p w14:paraId="0A3B98F6" w14:textId="77777777" w:rsidR="0091538D" w:rsidRPr="00312ECD" w:rsidRDefault="0091538D" w:rsidP="0091538D">
      <w:pPr>
        <w:pStyle w:val="paragraph"/>
      </w:pPr>
      <w:r w:rsidRPr="00312ECD">
        <w:tab/>
        <w:t>(a)</w:t>
      </w:r>
      <w:r w:rsidRPr="00312ECD">
        <w:tab/>
      </w:r>
      <w:proofErr w:type="gramStart"/>
      <w:r w:rsidRPr="00312ECD">
        <w:t>there</w:t>
      </w:r>
      <w:proofErr w:type="gramEnd"/>
      <w:r w:rsidRPr="00312ECD">
        <w:t xml:space="preserve"> were included in the Schedule to the Act the references to denominations of money specified in Part</w:t>
      </w:r>
      <w:r w:rsidR="00312ECD" w:rsidRPr="00312ECD">
        <w:t> </w:t>
      </w:r>
      <w:r w:rsidRPr="00312ECD">
        <w:t>1 of Schedule</w:t>
      </w:r>
      <w:r w:rsidR="00312ECD" w:rsidRPr="00312ECD">
        <w:t> </w:t>
      </w:r>
      <w:r w:rsidRPr="00312ECD">
        <w:t>1 to this instrument; and</w:t>
      </w:r>
    </w:p>
    <w:p w14:paraId="2B67CBFE" w14:textId="77777777" w:rsidR="0091538D" w:rsidRPr="00312ECD" w:rsidRDefault="0091538D" w:rsidP="0091538D">
      <w:pPr>
        <w:pStyle w:val="paragraph"/>
      </w:pPr>
      <w:r w:rsidRPr="00312ECD">
        <w:tab/>
        <w:t>(b)</w:t>
      </w:r>
      <w:r w:rsidRPr="00312ECD">
        <w:tab/>
      </w:r>
      <w:proofErr w:type="gramStart"/>
      <w:r w:rsidRPr="00312ECD">
        <w:t>there</w:t>
      </w:r>
      <w:proofErr w:type="gramEnd"/>
      <w:r w:rsidRPr="00312ECD">
        <w:t xml:space="preserve"> were specified in the Schedule to the Act opposite to each such denomination, as the standard composition of coins of that denomination, the standard composition specified for the denomination in Part</w:t>
      </w:r>
      <w:r w:rsidR="00312ECD" w:rsidRPr="00312ECD">
        <w:t> </w:t>
      </w:r>
      <w:r w:rsidRPr="00312ECD">
        <w:t>1 of Schedule</w:t>
      </w:r>
      <w:r w:rsidR="00312ECD" w:rsidRPr="00312ECD">
        <w:t> </w:t>
      </w:r>
      <w:r w:rsidRPr="00312ECD">
        <w:t>1 to this instrument.</w:t>
      </w:r>
    </w:p>
    <w:p w14:paraId="480992B5" w14:textId="77777777" w:rsidR="0091538D" w:rsidRPr="00312ECD" w:rsidRDefault="0091538D" w:rsidP="0091538D">
      <w:pPr>
        <w:pStyle w:val="subsection"/>
      </w:pPr>
      <w:r w:rsidRPr="00312ECD">
        <w:tab/>
        <w:t>(3)</w:t>
      </w:r>
      <w:r w:rsidRPr="00312ECD">
        <w:tab/>
        <w:t xml:space="preserve">This section does not affect any other provision of a determination made for </w:t>
      </w:r>
      <w:r w:rsidR="006114F7" w:rsidRPr="00312ECD">
        <w:t xml:space="preserve">the purposes of </w:t>
      </w:r>
      <w:r w:rsidRPr="00312ECD">
        <w:t>paragraph</w:t>
      </w:r>
      <w:r w:rsidR="00312ECD" w:rsidRPr="00312ECD">
        <w:t> </w:t>
      </w:r>
      <w:r w:rsidRPr="00312ECD">
        <w:t>13(2</w:t>
      </w:r>
      <w:proofErr w:type="gramStart"/>
      <w:r w:rsidRPr="00312ECD">
        <w:t>)(</w:t>
      </w:r>
      <w:proofErr w:type="gramEnd"/>
      <w:r w:rsidRPr="00312ECD">
        <w:t>b) of the Act.</w:t>
      </w:r>
    </w:p>
    <w:p w14:paraId="324E15E0" w14:textId="77777777" w:rsidR="0091538D" w:rsidRPr="00312ECD" w:rsidRDefault="0091538D" w:rsidP="0091538D">
      <w:pPr>
        <w:pStyle w:val="ActHead5"/>
      </w:pPr>
      <w:bookmarkStart w:id="7" w:name="_Toc458671806"/>
      <w:proofErr w:type="gramStart"/>
      <w:r w:rsidRPr="00312ECD">
        <w:rPr>
          <w:rStyle w:val="CharSectno"/>
        </w:rPr>
        <w:t>6</w:t>
      </w:r>
      <w:r w:rsidRPr="00312ECD">
        <w:t xml:space="preserve">  Standard</w:t>
      </w:r>
      <w:proofErr w:type="gramEnd"/>
      <w:r w:rsidRPr="00312ECD">
        <w:t xml:space="preserve"> weight, design and dimensions of coins</w:t>
      </w:r>
      <w:bookmarkEnd w:id="7"/>
    </w:p>
    <w:p w14:paraId="78AA1055" w14:textId="77777777" w:rsidR="0091538D" w:rsidRPr="00312ECD" w:rsidRDefault="0091538D" w:rsidP="0091538D">
      <w:pPr>
        <w:pStyle w:val="subsection"/>
      </w:pPr>
      <w:r w:rsidRPr="00312ECD">
        <w:tab/>
        <w:t>(1)</w:t>
      </w:r>
      <w:r w:rsidRPr="00312ECD">
        <w:tab/>
        <w:t xml:space="preserve">This section is made for </w:t>
      </w:r>
      <w:r w:rsidR="006114F7" w:rsidRPr="00312ECD">
        <w:t xml:space="preserve">the purposes of </w:t>
      </w:r>
      <w:r w:rsidRPr="00312ECD">
        <w:t>subsection</w:t>
      </w:r>
      <w:r w:rsidR="00312ECD" w:rsidRPr="00312ECD">
        <w:t> </w:t>
      </w:r>
      <w:proofErr w:type="gramStart"/>
      <w:r w:rsidRPr="00312ECD">
        <w:t>13A(</w:t>
      </w:r>
      <w:proofErr w:type="gramEnd"/>
      <w:r w:rsidRPr="00312ECD">
        <w:t>1) of the Act.</w:t>
      </w:r>
    </w:p>
    <w:p w14:paraId="2F41848A" w14:textId="77777777" w:rsidR="0091538D" w:rsidRPr="00312ECD" w:rsidRDefault="0091538D" w:rsidP="0091538D">
      <w:pPr>
        <w:pStyle w:val="subsection"/>
      </w:pPr>
      <w:r w:rsidRPr="00312ECD">
        <w:tab/>
        <w:t>(2)</w:t>
      </w:r>
      <w:r w:rsidRPr="00312ECD">
        <w:tab/>
        <w:t>On and after the day on which this instrument commences, each item of the table in Part</w:t>
      </w:r>
      <w:r w:rsidR="00312ECD" w:rsidRPr="00312ECD">
        <w:t> </w:t>
      </w:r>
      <w:r w:rsidRPr="00312ECD">
        <w:t>1 of Schedule</w:t>
      </w:r>
      <w:r w:rsidR="00312ECD" w:rsidRPr="00312ECD">
        <w:t> </w:t>
      </w:r>
      <w:r w:rsidRPr="00312ECD">
        <w:t>1 to this instrument specifies the standard weight, the allowable variation from that standard weight, the design and the dimensions of the coin whose denomination and standard composition</w:t>
      </w:r>
      <w:r w:rsidR="006114F7" w:rsidRPr="00312ECD">
        <w:t xml:space="preserve"> are</w:t>
      </w:r>
      <w:r w:rsidRPr="00312ECD">
        <w:t xml:space="preserve"> specified in that item.</w:t>
      </w:r>
    </w:p>
    <w:p w14:paraId="74EADFAC" w14:textId="4E7DDD59" w:rsidR="00CB7588" w:rsidRDefault="007B5447" w:rsidP="00CB7588">
      <w:pPr>
        <w:pStyle w:val="subsection"/>
        <w:tabs>
          <w:tab w:val="clear" w:pos="1021"/>
          <w:tab w:val="right" w:pos="1134"/>
        </w:tabs>
        <w:ind w:hanging="425"/>
      </w:pPr>
      <w:r w:rsidRPr="00312ECD">
        <w:t>(</w:t>
      </w:r>
      <w:r w:rsidR="00CB7588">
        <w:t>3</w:t>
      </w:r>
      <w:r w:rsidRPr="00312ECD">
        <w:t>)</w:t>
      </w:r>
      <w:r w:rsidRPr="00312ECD">
        <w:tab/>
      </w:r>
      <w:r w:rsidR="00CB7588" w:rsidRPr="00D27073">
        <w:t xml:space="preserve">  </w:t>
      </w:r>
      <w:r w:rsidR="00CB7588">
        <w:t xml:space="preserve"> </w:t>
      </w:r>
      <w:r w:rsidR="00CB7588" w:rsidRPr="00D27073">
        <w:t xml:space="preserve">A reference in Schedule 1 to the maximum diameter or other dimension of a coin is, for a coin that </w:t>
      </w:r>
      <w:r w:rsidR="00CB7588">
        <w:t>is triangular with rounded corners</w:t>
      </w:r>
      <w:r w:rsidR="00CB7588" w:rsidRPr="00D27073">
        <w:t xml:space="preserve">, a reference to the </w:t>
      </w:r>
      <w:r w:rsidR="00CB7588">
        <w:t>perpendicular bisector</w:t>
      </w:r>
      <w:r w:rsidR="00CB7588" w:rsidRPr="00D27073">
        <w:t xml:space="preserve"> of the coin.</w:t>
      </w:r>
    </w:p>
    <w:p w14:paraId="68CAC4AD" w14:textId="7AB7B4F4" w:rsidR="00CB7588" w:rsidRDefault="00CB7588" w:rsidP="0091538D">
      <w:pPr>
        <w:pStyle w:val="subsection"/>
      </w:pPr>
    </w:p>
    <w:p w14:paraId="7F867F1E" w14:textId="55AC40B0" w:rsidR="0091538D" w:rsidRPr="00312ECD" w:rsidRDefault="00CB7588" w:rsidP="0091538D">
      <w:pPr>
        <w:pStyle w:val="subsection"/>
      </w:pPr>
      <w:r>
        <w:lastRenderedPageBreak/>
        <w:tab/>
        <w:t>(4)</w:t>
      </w:r>
      <w:r>
        <w:tab/>
      </w:r>
      <w:r w:rsidR="0091538D" w:rsidRPr="00312ECD">
        <w:t>Each item of the table in Part</w:t>
      </w:r>
      <w:r w:rsidR="00312ECD" w:rsidRPr="00312ECD">
        <w:t> </w:t>
      </w:r>
      <w:r w:rsidR="0091538D" w:rsidRPr="00312ECD">
        <w:t>2 of Schedule</w:t>
      </w:r>
      <w:r w:rsidR="00312ECD" w:rsidRPr="00312ECD">
        <w:t> </w:t>
      </w:r>
      <w:r w:rsidR="0091538D" w:rsidRPr="00312ECD">
        <w:t>1 to this instrument explains a symbol used to describe the design of coins specified in Part</w:t>
      </w:r>
      <w:r w:rsidR="00312ECD" w:rsidRPr="00312ECD">
        <w:t> </w:t>
      </w:r>
      <w:r w:rsidR="0091538D" w:rsidRPr="00312ECD">
        <w:t>1 of Schedule</w:t>
      </w:r>
      <w:r w:rsidR="00312ECD" w:rsidRPr="00312ECD">
        <w:t> </w:t>
      </w:r>
      <w:r w:rsidR="0091538D" w:rsidRPr="00312ECD">
        <w:t>1.</w:t>
      </w:r>
    </w:p>
    <w:p w14:paraId="65C78BB2" w14:textId="1BB7CAC6" w:rsidR="0091538D" w:rsidRPr="00312ECD" w:rsidRDefault="0091538D" w:rsidP="0091538D">
      <w:pPr>
        <w:pStyle w:val="subsection"/>
      </w:pPr>
      <w:r w:rsidRPr="00312ECD">
        <w:tab/>
        <w:t>(</w:t>
      </w:r>
      <w:r w:rsidR="00CB7588">
        <w:t>5</w:t>
      </w:r>
      <w:r w:rsidRPr="00312ECD">
        <w:t>)</w:t>
      </w:r>
      <w:r w:rsidRPr="00312ECD">
        <w:tab/>
        <w:t xml:space="preserve">This section does not affect any other provision of a determination made for </w:t>
      </w:r>
      <w:r w:rsidR="006114F7" w:rsidRPr="00312ECD">
        <w:t xml:space="preserve">the purposes of </w:t>
      </w:r>
      <w:r w:rsidRPr="00312ECD">
        <w:t>subsection</w:t>
      </w:r>
      <w:r w:rsidR="00312ECD" w:rsidRPr="00312ECD">
        <w:t> </w:t>
      </w:r>
      <w:proofErr w:type="gramStart"/>
      <w:r w:rsidRPr="00312ECD">
        <w:t>13A(</w:t>
      </w:r>
      <w:proofErr w:type="gramEnd"/>
      <w:r w:rsidRPr="00312ECD">
        <w:t>1) of the Act.</w:t>
      </w:r>
    </w:p>
    <w:p w14:paraId="334717C9" w14:textId="2A146196" w:rsidR="00817310" w:rsidRDefault="00817310"/>
    <w:p w14:paraId="09E8C6F1" w14:textId="77777777" w:rsidR="00817310" w:rsidRPr="00817310" w:rsidRDefault="00817310" w:rsidP="00817310"/>
    <w:p w14:paraId="1542F26B" w14:textId="77777777" w:rsidR="00817310" w:rsidRPr="00817310" w:rsidRDefault="00817310" w:rsidP="00817310"/>
    <w:p w14:paraId="6641C3C4" w14:textId="77777777" w:rsidR="00817310" w:rsidRPr="00817310" w:rsidRDefault="00817310" w:rsidP="00817310"/>
    <w:p w14:paraId="164B2FEE" w14:textId="77777777" w:rsidR="00817310" w:rsidRPr="00817310" w:rsidRDefault="00817310" w:rsidP="00817310"/>
    <w:p w14:paraId="41422B35" w14:textId="77777777" w:rsidR="00817310" w:rsidRPr="00817310" w:rsidRDefault="00817310" w:rsidP="00817310"/>
    <w:p w14:paraId="33D787DE" w14:textId="77777777" w:rsidR="00817310" w:rsidRPr="00817310" w:rsidRDefault="00817310" w:rsidP="00817310"/>
    <w:p w14:paraId="5AC9052A" w14:textId="77777777" w:rsidR="00817310" w:rsidRPr="00817310" w:rsidRDefault="00817310" w:rsidP="00817310"/>
    <w:p w14:paraId="3675D2D2" w14:textId="77777777" w:rsidR="00817310" w:rsidRPr="00817310" w:rsidRDefault="00817310" w:rsidP="00817310"/>
    <w:p w14:paraId="79ACFDA0" w14:textId="77777777" w:rsidR="00817310" w:rsidRPr="00817310" w:rsidRDefault="00817310" w:rsidP="00817310"/>
    <w:p w14:paraId="74E43A6B" w14:textId="77777777" w:rsidR="00817310" w:rsidRPr="00817310" w:rsidRDefault="00817310" w:rsidP="00817310"/>
    <w:p w14:paraId="4E68CB7F" w14:textId="77777777" w:rsidR="00817310" w:rsidRPr="00817310" w:rsidRDefault="00817310" w:rsidP="00817310"/>
    <w:p w14:paraId="144DA8C1" w14:textId="77777777" w:rsidR="00817310" w:rsidRPr="00817310" w:rsidRDefault="00817310" w:rsidP="00817310"/>
    <w:p w14:paraId="46081014" w14:textId="77777777" w:rsidR="00817310" w:rsidRPr="00817310" w:rsidRDefault="00817310" w:rsidP="00817310"/>
    <w:p w14:paraId="291F25A4" w14:textId="77777777" w:rsidR="00817310" w:rsidRPr="00817310" w:rsidRDefault="00817310" w:rsidP="00817310"/>
    <w:p w14:paraId="67CB2A80" w14:textId="77777777" w:rsidR="00817310" w:rsidRPr="00817310" w:rsidRDefault="00817310" w:rsidP="00817310"/>
    <w:p w14:paraId="6AF077DA" w14:textId="782A544D" w:rsidR="00817310" w:rsidRDefault="00817310" w:rsidP="00817310"/>
    <w:p w14:paraId="0AF10C15" w14:textId="19ECE29A" w:rsidR="00817310" w:rsidRDefault="00817310" w:rsidP="00817310">
      <w:pPr>
        <w:tabs>
          <w:tab w:val="left" w:pos="1575"/>
        </w:tabs>
      </w:pPr>
      <w:r>
        <w:tab/>
      </w:r>
    </w:p>
    <w:p w14:paraId="2FF6A6A8" w14:textId="153E8123" w:rsidR="0091538D" w:rsidRPr="00817310" w:rsidRDefault="00817310" w:rsidP="00817310">
      <w:pPr>
        <w:tabs>
          <w:tab w:val="left" w:pos="1575"/>
        </w:tabs>
        <w:sectPr w:rsidR="0091538D" w:rsidRPr="00817310" w:rsidSect="00131B3D">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r>
        <w:tab/>
      </w:r>
    </w:p>
    <w:p w14:paraId="496857FB" w14:textId="77777777" w:rsidR="0091538D" w:rsidRPr="00312ECD" w:rsidRDefault="0091538D" w:rsidP="0091538D">
      <w:pPr>
        <w:pStyle w:val="ActHead1"/>
      </w:pPr>
      <w:bookmarkStart w:id="8" w:name="_Toc458671807"/>
      <w:r w:rsidRPr="00312ECD">
        <w:rPr>
          <w:rStyle w:val="CharChapNo"/>
        </w:rPr>
        <w:lastRenderedPageBreak/>
        <w:t>Schedule</w:t>
      </w:r>
      <w:r w:rsidR="00312ECD" w:rsidRPr="00312ECD">
        <w:rPr>
          <w:rStyle w:val="CharChapNo"/>
        </w:rPr>
        <w:t> </w:t>
      </w:r>
      <w:r w:rsidRPr="00312ECD">
        <w:rPr>
          <w:rStyle w:val="CharChapNo"/>
        </w:rPr>
        <w:t>1</w:t>
      </w:r>
      <w:r w:rsidRPr="00312ECD">
        <w:t>—</w:t>
      </w:r>
      <w:r w:rsidRPr="00312ECD">
        <w:rPr>
          <w:rStyle w:val="CharChapText"/>
        </w:rPr>
        <w:t>Standard composition, standard weight, design and dimensions of coins of specified denominations</w:t>
      </w:r>
      <w:bookmarkEnd w:id="8"/>
    </w:p>
    <w:p w14:paraId="4304097B" w14:textId="77777777" w:rsidR="0091538D" w:rsidRPr="00312ECD" w:rsidRDefault="0091538D" w:rsidP="0091538D">
      <w:pPr>
        <w:pStyle w:val="notemargin"/>
      </w:pPr>
      <w:r w:rsidRPr="00312ECD">
        <w:t>Note:</w:t>
      </w:r>
      <w:r w:rsidRPr="00312ECD">
        <w:tab/>
        <w:t>See sections</w:t>
      </w:r>
      <w:r w:rsidR="00312ECD" w:rsidRPr="00312ECD">
        <w:t> </w:t>
      </w:r>
      <w:r w:rsidRPr="00312ECD">
        <w:t>5 and 6.</w:t>
      </w:r>
    </w:p>
    <w:p w14:paraId="0CEC9099" w14:textId="77777777" w:rsidR="0091538D" w:rsidRPr="00312ECD" w:rsidRDefault="0091538D" w:rsidP="0091538D">
      <w:pPr>
        <w:pStyle w:val="ActHead2"/>
      </w:pPr>
      <w:bookmarkStart w:id="9" w:name="_Toc458671808"/>
      <w:r w:rsidRPr="00312ECD">
        <w:rPr>
          <w:rStyle w:val="CharPartNo"/>
        </w:rPr>
        <w:t>Part</w:t>
      </w:r>
      <w:r w:rsidR="00312ECD" w:rsidRPr="00312ECD">
        <w:rPr>
          <w:rStyle w:val="CharPartNo"/>
        </w:rPr>
        <w:t> </w:t>
      </w:r>
      <w:r w:rsidRPr="00312ECD">
        <w:rPr>
          <w:rStyle w:val="CharPartNo"/>
        </w:rPr>
        <w:t>1</w:t>
      </w:r>
      <w:r w:rsidRPr="00312ECD">
        <w:t>—</w:t>
      </w:r>
      <w:r w:rsidRPr="00312ECD">
        <w:rPr>
          <w:rStyle w:val="CharPartText"/>
        </w:rPr>
        <w:t>Specifications of coins</w:t>
      </w:r>
      <w:bookmarkEnd w:id="9"/>
    </w:p>
    <w:p w14:paraId="6A73FA0C" w14:textId="77777777" w:rsidR="0091538D" w:rsidRPr="00312ECD" w:rsidRDefault="0091538D" w:rsidP="0091538D">
      <w:pPr>
        <w:pStyle w:val="Header"/>
      </w:pPr>
      <w:r w:rsidRPr="00312ECD">
        <w:rPr>
          <w:rStyle w:val="CharDivNo"/>
        </w:rPr>
        <w:t xml:space="preserve"> </w:t>
      </w:r>
      <w:r w:rsidRPr="00312ECD">
        <w:rPr>
          <w:rStyle w:val="CharDivText"/>
        </w:rPr>
        <w:t xml:space="preserve"> </w:t>
      </w:r>
    </w:p>
    <w:p w14:paraId="7E4C8E99" w14:textId="77777777" w:rsidR="0091538D" w:rsidRPr="00312ECD" w:rsidRDefault="0091538D" w:rsidP="0091538D">
      <w:pPr>
        <w:pStyle w:val="ActHead5"/>
      </w:pPr>
      <w:bookmarkStart w:id="10" w:name="_Toc458671809"/>
      <w:proofErr w:type="gramStart"/>
      <w:r w:rsidRPr="00312ECD">
        <w:rPr>
          <w:rStyle w:val="CharSectno"/>
        </w:rPr>
        <w:t>1</w:t>
      </w:r>
      <w:r w:rsidRPr="00312ECD">
        <w:t xml:space="preserve">  Specifications</w:t>
      </w:r>
      <w:bookmarkEnd w:id="10"/>
      <w:proofErr w:type="gramEnd"/>
    </w:p>
    <w:p w14:paraId="5A078788" w14:textId="77777777" w:rsidR="0091538D" w:rsidRPr="00312ECD" w:rsidRDefault="0091538D" w:rsidP="0091538D">
      <w:pPr>
        <w:pStyle w:val="subsection"/>
      </w:pPr>
      <w:r w:rsidRPr="00312ECD">
        <w:tab/>
      </w:r>
      <w:r w:rsidRPr="00312ECD">
        <w:tab/>
        <w:t>Each item of the following table specifies the standard composition, the standard weight, the allowable variation from that standard weight, the design and the dimensions of a coin whose denomination and standard composition are specified in that item.</w:t>
      </w:r>
    </w:p>
    <w:p w14:paraId="6DE7414C" w14:textId="77777777" w:rsidR="0091538D" w:rsidRPr="00312ECD" w:rsidRDefault="0091538D" w:rsidP="0091538D">
      <w:pPr>
        <w:pStyle w:val="Tabletext"/>
      </w:pPr>
    </w:p>
    <w:tbl>
      <w:tblPr>
        <w:tblW w:w="8364" w:type="dxa"/>
        <w:tblInd w:w="71" w:type="dxa"/>
        <w:tblBorders>
          <w:top w:val="single" w:sz="4"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67"/>
        <w:gridCol w:w="1381"/>
        <w:gridCol w:w="37"/>
        <w:gridCol w:w="1417"/>
        <w:gridCol w:w="1560"/>
        <w:gridCol w:w="850"/>
        <w:gridCol w:w="709"/>
        <w:gridCol w:w="425"/>
        <w:gridCol w:w="425"/>
        <w:gridCol w:w="493"/>
        <w:gridCol w:w="500"/>
      </w:tblGrid>
      <w:tr w:rsidR="0091538D" w:rsidRPr="00312ECD" w14:paraId="1520EA8F" w14:textId="77777777" w:rsidTr="004B26CB">
        <w:trPr>
          <w:cantSplit/>
          <w:trHeight w:val="220"/>
          <w:tblHeader/>
        </w:trPr>
        <w:tc>
          <w:tcPr>
            <w:tcW w:w="8364" w:type="dxa"/>
            <w:gridSpan w:val="11"/>
            <w:tcBorders>
              <w:top w:val="single" w:sz="12" w:space="0" w:color="auto"/>
              <w:bottom w:val="single" w:sz="6" w:space="0" w:color="auto"/>
            </w:tcBorders>
            <w:shd w:val="clear" w:color="auto" w:fill="auto"/>
          </w:tcPr>
          <w:p w14:paraId="5BC0F918" w14:textId="77777777" w:rsidR="0091538D" w:rsidRPr="00312ECD" w:rsidRDefault="0091538D" w:rsidP="0091538D">
            <w:pPr>
              <w:pStyle w:val="TableHeading"/>
            </w:pPr>
            <w:r w:rsidRPr="00312ECD">
              <w:t>Specifications of coins</w:t>
            </w:r>
          </w:p>
        </w:tc>
      </w:tr>
      <w:tr w:rsidR="0091538D" w:rsidRPr="00312ECD" w14:paraId="1A0A132C" w14:textId="77777777" w:rsidTr="000F51BD">
        <w:trPr>
          <w:cantSplit/>
          <w:trHeight w:val="1686"/>
          <w:tblHeader/>
        </w:trPr>
        <w:tc>
          <w:tcPr>
            <w:tcW w:w="567" w:type="dxa"/>
            <w:tcBorders>
              <w:top w:val="single" w:sz="12" w:space="0" w:color="auto"/>
              <w:bottom w:val="single" w:sz="12" w:space="0" w:color="auto"/>
            </w:tcBorders>
            <w:shd w:val="clear" w:color="auto" w:fill="auto"/>
          </w:tcPr>
          <w:p w14:paraId="2AD32573" w14:textId="77777777" w:rsidR="0091538D" w:rsidRPr="00312ECD" w:rsidRDefault="0091538D" w:rsidP="0091538D">
            <w:pPr>
              <w:pStyle w:val="TableHeading"/>
            </w:pPr>
            <w:r w:rsidRPr="00312ECD">
              <w:t>Item</w:t>
            </w:r>
          </w:p>
        </w:tc>
        <w:tc>
          <w:tcPr>
            <w:tcW w:w="1418" w:type="dxa"/>
            <w:gridSpan w:val="2"/>
            <w:tcBorders>
              <w:top w:val="single" w:sz="12" w:space="0" w:color="auto"/>
              <w:bottom w:val="single" w:sz="12" w:space="0" w:color="auto"/>
            </w:tcBorders>
            <w:shd w:val="clear" w:color="auto" w:fill="auto"/>
          </w:tcPr>
          <w:p w14:paraId="01507AC8" w14:textId="77777777" w:rsidR="0091538D" w:rsidRPr="00312ECD" w:rsidRDefault="0091538D" w:rsidP="00133488">
            <w:pPr>
              <w:pStyle w:val="TableHeading"/>
            </w:pPr>
            <w:r w:rsidRPr="00312ECD">
              <w:t>Denomination</w:t>
            </w:r>
          </w:p>
        </w:tc>
        <w:tc>
          <w:tcPr>
            <w:tcW w:w="1417" w:type="dxa"/>
            <w:tcBorders>
              <w:top w:val="single" w:sz="12" w:space="0" w:color="auto"/>
              <w:bottom w:val="single" w:sz="12" w:space="0" w:color="auto"/>
            </w:tcBorders>
            <w:shd w:val="clear" w:color="auto" w:fill="auto"/>
          </w:tcPr>
          <w:p w14:paraId="07830182" w14:textId="77777777" w:rsidR="0091538D" w:rsidRPr="00312ECD" w:rsidRDefault="0091538D" w:rsidP="0091538D">
            <w:pPr>
              <w:pStyle w:val="TableHeading"/>
            </w:pPr>
            <w:r w:rsidRPr="00312ECD">
              <w:t>Standard composition</w:t>
            </w:r>
          </w:p>
        </w:tc>
        <w:tc>
          <w:tcPr>
            <w:tcW w:w="1560" w:type="dxa"/>
            <w:tcBorders>
              <w:top w:val="single" w:sz="12" w:space="0" w:color="auto"/>
              <w:bottom w:val="single" w:sz="12" w:space="0" w:color="auto"/>
            </w:tcBorders>
            <w:shd w:val="clear" w:color="auto" w:fill="auto"/>
          </w:tcPr>
          <w:p w14:paraId="47DD8A34" w14:textId="77777777" w:rsidR="0091538D" w:rsidRPr="00312ECD" w:rsidRDefault="0091538D" w:rsidP="0091538D">
            <w:pPr>
              <w:pStyle w:val="TableHeading"/>
            </w:pPr>
            <w:r w:rsidRPr="00312ECD">
              <w:t>Standard weight and allowable variation (g)</w:t>
            </w:r>
          </w:p>
        </w:tc>
        <w:tc>
          <w:tcPr>
            <w:tcW w:w="850" w:type="dxa"/>
            <w:tcBorders>
              <w:top w:val="single" w:sz="12" w:space="0" w:color="auto"/>
              <w:bottom w:val="single" w:sz="12" w:space="0" w:color="auto"/>
            </w:tcBorders>
            <w:shd w:val="clear" w:color="auto" w:fill="auto"/>
            <w:textDirection w:val="btLr"/>
            <w:vAlign w:val="bottom"/>
          </w:tcPr>
          <w:p w14:paraId="190BD827" w14:textId="77777777" w:rsidR="0091538D" w:rsidRPr="00312ECD" w:rsidRDefault="0091538D" w:rsidP="0091538D">
            <w:pPr>
              <w:pStyle w:val="TableHeading"/>
              <w:ind w:left="113"/>
            </w:pPr>
            <w:r w:rsidRPr="00312ECD">
              <w:t>Maximum diameter or other dimension (mm)</w:t>
            </w:r>
          </w:p>
        </w:tc>
        <w:tc>
          <w:tcPr>
            <w:tcW w:w="709" w:type="dxa"/>
            <w:tcBorders>
              <w:top w:val="single" w:sz="12" w:space="0" w:color="auto"/>
              <w:bottom w:val="single" w:sz="12" w:space="0" w:color="auto"/>
            </w:tcBorders>
            <w:shd w:val="clear" w:color="auto" w:fill="auto"/>
            <w:textDirection w:val="btLr"/>
            <w:vAlign w:val="bottom"/>
          </w:tcPr>
          <w:p w14:paraId="7670177F" w14:textId="77777777" w:rsidR="0091538D" w:rsidRPr="00312ECD" w:rsidRDefault="0091538D" w:rsidP="0091538D">
            <w:pPr>
              <w:pStyle w:val="TableHeading"/>
              <w:ind w:left="113"/>
            </w:pPr>
            <w:r w:rsidRPr="00312ECD">
              <w:t>Maximum thickness (mm)</w:t>
            </w:r>
          </w:p>
        </w:tc>
        <w:tc>
          <w:tcPr>
            <w:tcW w:w="425" w:type="dxa"/>
            <w:tcBorders>
              <w:top w:val="single" w:sz="12" w:space="0" w:color="auto"/>
              <w:bottom w:val="single" w:sz="12" w:space="0" w:color="auto"/>
            </w:tcBorders>
            <w:shd w:val="clear" w:color="auto" w:fill="auto"/>
            <w:textDirection w:val="btLr"/>
          </w:tcPr>
          <w:p w14:paraId="45426058" w14:textId="77777777" w:rsidR="0091538D" w:rsidRPr="00312ECD" w:rsidRDefault="0091538D" w:rsidP="0091538D">
            <w:pPr>
              <w:pStyle w:val="TableHeading"/>
              <w:ind w:left="113"/>
            </w:pPr>
            <w:r w:rsidRPr="00312ECD">
              <w:t>Shape</w:t>
            </w:r>
          </w:p>
        </w:tc>
        <w:tc>
          <w:tcPr>
            <w:tcW w:w="425" w:type="dxa"/>
            <w:tcBorders>
              <w:top w:val="single" w:sz="12" w:space="0" w:color="auto"/>
              <w:bottom w:val="single" w:sz="12" w:space="0" w:color="auto"/>
            </w:tcBorders>
            <w:shd w:val="clear" w:color="auto" w:fill="auto"/>
            <w:textDirection w:val="btLr"/>
          </w:tcPr>
          <w:p w14:paraId="1E76D787" w14:textId="77777777" w:rsidR="0091538D" w:rsidRPr="00312ECD" w:rsidRDefault="0091538D" w:rsidP="0091538D">
            <w:pPr>
              <w:pStyle w:val="TableHeading"/>
              <w:ind w:left="113"/>
            </w:pPr>
            <w:r w:rsidRPr="00312ECD">
              <w:t>Edge</w:t>
            </w:r>
          </w:p>
        </w:tc>
        <w:tc>
          <w:tcPr>
            <w:tcW w:w="493" w:type="dxa"/>
            <w:tcBorders>
              <w:top w:val="single" w:sz="12" w:space="0" w:color="auto"/>
              <w:bottom w:val="single" w:sz="12" w:space="0" w:color="auto"/>
            </w:tcBorders>
            <w:shd w:val="clear" w:color="auto" w:fill="auto"/>
            <w:textDirection w:val="btLr"/>
          </w:tcPr>
          <w:p w14:paraId="50371B6D" w14:textId="77777777" w:rsidR="0091538D" w:rsidRPr="00312ECD" w:rsidRDefault="0091538D" w:rsidP="0091538D">
            <w:pPr>
              <w:pStyle w:val="TableHeading"/>
              <w:ind w:left="113"/>
            </w:pPr>
            <w:r w:rsidRPr="00312ECD">
              <w:t>Obverse</w:t>
            </w:r>
          </w:p>
        </w:tc>
        <w:tc>
          <w:tcPr>
            <w:tcW w:w="500" w:type="dxa"/>
            <w:tcBorders>
              <w:top w:val="single" w:sz="12" w:space="0" w:color="auto"/>
              <w:bottom w:val="single" w:sz="12" w:space="0" w:color="auto"/>
            </w:tcBorders>
            <w:shd w:val="clear" w:color="auto" w:fill="auto"/>
            <w:textDirection w:val="btLr"/>
          </w:tcPr>
          <w:p w14:paraId="6D240614" w14:textId="77777777" w:rsidR="0091538D" w:rsidRPr="00312ECD" w:rsidRDefault="0091538D" w:rsidP="0091538D">
            <w:pPr>
              <w:pStyle w:val="TableHeading"/>
              <w:ind w:left="113"/>
            </w:pPr>
            <w:r w:rsidRPr="00312ECD">
              <w:t>Reverse</w:t>
            </w:r>
          </w:p>
        </w:tc>
      </w:tr>
      <w:tr w:rsidR="0091538D" w:rsidRPr="00312ECD" w14:paraId="7E6DDF88" w14:textId="77777777" w:rsidTr="000F51BD">
        <w:trPr>
          <w:cantSplit/>
        </w:trPr>
        <w:tc>
          <w:tcPr>
            <w:tcW w:w="567" w:type="dxa"/>
            <w:tcBorders>
              <w:top w:val="single" w:sz="12" w:space="0" w:color="auto"/>
            </w:tcBorders>
            <w:shd w:val="clear" w:color="auto" w:fill="auto"/>
          </w:tcPr>
          <w:p w14:paraId="0F8E33AA" w14:textId="77777777" w:rsidR="0091538D" w:rsidRPr="00312ECD" w:rsidRDefault="0091538D" w:rsidP="0091538D">
            <w:pPr>
              <w:pStyle w:val="Tabletext"/>
            </w:pPr>
            <w:r w:rsidRPr="00312ECD">
              <w:t>1</w:t>
            </w:r>
          </w:p>
        </w:tc>
        <w:tc>
          <w:tcPr>
            <w:tcW w:w="1381" w:type="dxa"/>
            <w:tcBorders>
              <w:top w:val="single" w:sz="12" w:space="0" w:color="auto"/>
            </w:tcBorders>
            <w:shd w:val="clear" w:color="auto" w:fill="auto"/>
          </w:tcPr>
          <w:p w14:paraId="5D60A878" w14:textId="0C9D2618" w:rsidR="0091538D" w:rsidRPr="00312ECD" w:rsidRDefault="00F806A4" w:rsidP="00133488">
            <w:pPr>
              <w:pStyle w:val="Tabletext"/>
            </w:pPr>
            <w:r w:rsidRPr="00312ECD">
              <w:t>$</w:t>
            </w:r>
            <w:r w:rsidR="00275F88">
              <w:t>5</w:t>
            </w:r>
          </w:p>
        </w:tc>
        <w:tc>
          <w:tcPr>
            <w:tcW w:w="1454" w:type="dxa"/>
            <w:gridSpan w:val="2"/>
            <w:tcBorders>
              <w:top w:val="single" w:sz="12" w:space="0" w:color="auto"/>
            </w:tcBorders>
            <w:shd w:val="clear" w:color="auto" w:fill="auto"/>
          </w:tcPr>
          <w:p w14:paraId="602BE7C5" w14:textId="5ABAC799" w:rsidR="0091538D" w:rsidRPr="00312ECD" w:rsidRDefault="00CB7588" w:rsidP="0091538D">
            <w:pPr>
              <w:pStyle w:val="Tabletext"/>
            </w:pPr>
            <w:r w:rsidRPr="00312ECD">
              <w:t>At least 99.9% silver</w:t>
            </w:r>
          </w:p>
        </w:tc>
        <w:tc>
          <w:tcPr>
            <w:tcW w:w="1560" w:type="dxa"/>
            <w:tcBorders>
              <w:top w:val="single" w:sz="12" w:space="0" w:color="auto"/>
            </w:tcBorders>
            <w:shd w:val="clear" w:color="auto" w:fill="auto"/>
          </w:tcPr>
          <w:p w14:paraId="0F676B27" w14:textId="596C6407" w:rsidR="0091538D" w:rsidRPr="00312ECD" w:rsidRDefault="00275F88" w:rsidP="00CB7588">
            <w:pPr>
              <w:pStyle w:val="Tabletext"/>
            </w:pPr>
            <w:r>
              <w:t>22.23 + 0.80</w:t>
            </w:r>
          </w:p>
        </w:tc>
        <w:tc>
          <w:tcPr>
            <w:tcW w:w="850" w:type="dxa"/>
            <w:tcBorders>
              <w:top w:val="single" w:sz="12" w:space="0" w:color="auto"/>
            </w:tcBorders>
            <w:shd w:val="clear" w:color="auto" w:fill="auto"/>
          </w:tcPr>
          <w:p w14:paraId="0D8670F1" w14:textId="0323A43B" w:rsidR="0091538D" w:rsidRPr="00312ECD" w:rsidRDefault="00275F88" w:rsidP="0091538D">
            <w:pPr>
              <w:pStyle w:val="Tabletext"/>
              <w:jc w:val="right"/>
            </w:pPr>
            <w:r>
              <w:t>34.20</w:t>
            </w:r>
          </w:p>
        </w:tc>
        <w:tc>
          <w:tcPr>
            <w:tcW w:w="709" w:type="dxa"/>
            <w:tcBorders>
              <w:top w:val="single" w:sz="12" w:space="0" w:color="auto"/>
            </w:tcBorders>
            <w:shd w:val="clear" w:color="auto" w:fill="auto"/>
          </w:tcPr>
          <w:p w14:paraId="79A782BF" w14:textId="1F1250C9" w:rsidR="0091538D" w:rsidRPr="00312ECD" w:rsidRDefault="00275F88" w:rsidP="0091538D">
            <w:pPr>
              <w:pStyle w:val="Tabletext"/>
              <w:jc w:val="right"/>
            </w:pPr>
            <w:r>
              <w:t>3.80</w:t>
            </w:r>
          </w:p>
        </w:tc>
        <w:tc>
          <w:tcPr>
            <w:tcW w:w="425" w:type="dxa"/>
            <w:tcBorders>
              <w:top w:val="single" w:sz="12" w:space="0" w:color="auto"/>
            </w:tcBorders>
            <w:shd w:val="clear" w:color="auto" w:fill="auto"/>
          </w:tcPr>
          <w:p w14:paraId="2A4FD83E" w14:textId="77777777" w:rsidR="0091538D" w:rsidRPr="00312ECD" w:rsidRDefault="004B26CB" w:rsidP="0091538D">
            <w:pPr>
              <w:pStyle w:val="Tabletext"/>
            </w:pPr>
            <w:r w:rsidRPr="00312ECD">
              <w:t>S1</w:t>
            </w:r>
          </w:p>
        </w:tc>
        <w:tc>
          <w:tcPr>
            <w:tcW w:w="425" w:type="dxa"/>
            <w:tcBorders>
              <w:top w:val="single" w:sz="12" w:space="0" w:color="auto"/>
            </w:tcBorders>
            <w:shd w:val="clear" w:color="auto" w:fill="auto"/>
          </w:tcPr>
          <w:p w14:paraId="542789EE" w14:textId="77777777" w:rsidR="0091538D" w:rsidRPr="00312ECD" w:rsidRDefault="00C839E3" w:rsidP="0091538D">
            <w:pPr>
              <w:pStyle w:val="Tabletext"/>
            </w:pPr>
            <w:r w:rsidRPr="00312ECD">
              <w:t>E1</w:t>
            </w:r>
          </w:p>
        </w:tc>
        <w:tc>
          <w:tcPr>
            <w:tcW w:w="493" w:type="dxa"/>
            <w:tcBorders>
              <w:top w:val="single" w:sz="12" w:space="0" w:color="auto"/>
            </w:tcBorders>
            <w:shd w:val="clear" w:color="auto" w:fill="auto"/>
          </w:tcPr>
          <w:p w14:paraId="0BE34D46" w14:textId="77777777" w:rsidR="0091538D" w:rsidRPr="00312ECD" w:rsidRDefault="00C95A95" w:rsidP="0091538D">
            <w:pPr>
              <w:pStyle w:val="Tabletext"/>
            </w:pPr>
            <w:r w:rsidRPr="00312ECD">
              <w:t>O1</w:t>
            </w:r>
          </w:p>
        </w:tc>
        <w:tc>
          <w:tcPr>
            <w:tcW w:w="500" w:type="dxa"/>
            <w:tcBorders>
              <w:top w:val="single" w:sz="12" w:space="0" w:color="auto"/>
            </w:tcBorders>
            <w:shd w:val="clear" w:color="auto" w:fill="auto"/>
          </w:tcPr>
          <w:p w14:paraId="2A1839CB" w14:textId="77777777" w:rsidR="0091538D" w:rsidRPr="00312ECD" w:rsidRDefault="00EB3A15" w:rsidP="0091538D">
            <w:pPr>
              <w:pStyle w:val="Tabletext"/>
            </w:pPr>
            <w:r w:rsidRPr="00312ECD">
              <w:t>R1</w:t>
            </w:r>
          </w:p>
        </w:tc>
      </w:tr>
      <w:tr w:rsidR="00A31A6B" w:rsidRPr="00312ECD" w14:paraId="33005B53" w14:textId="77777777" w:rsidTr="000F51BD">
        <w:trPr>
          <w:cantSplit/>
        </w:trPr>
        <w:tc>
          <w:tcPr>
            <w:tcW w:w="567" w:type="dxa"/>
            <w:shd w:val="clear" w:color="auto" w:fill="auto"/>
          </w:tcPr>
          <w:p w14:paraId="58256CD9" w14:textId="77777777" w:rsidR="00A31A6B" w:rsidRPr="000A3331" w:rsidRDefault="00A31A6B" w:rsidP="00A31A6B">
            <w:pPr>
              <w:pStyle w:val="Tabletext"/>
            </w:pPr>
            <w:r w:rsidRPr="000A3331">
              <w:t>2</w:t>
            </w:r>
          </w:p>
        </w:tc>
        <w:tc>
          <w:tcPr>
            <w:tcW w:w="1381" w:type="dxa"/>
            <w:shd w:val="clear" w:color="auto" w:fill="auto"/>
          </w:tcPr>
          <w:p w14:paraId="2ECDB832" w14:textId="4EFA4C58" w:rsidR="00A31A6B" w:rsidRPr="000A3331" w:rsidRDefault="00A31A6B" w:rsidP="00A31A6B">
            <w:pPr>
              <w:pStyle w:val="Tabletext"/>
            </w:pPr>
            <w:r>
              <w:rPr>
                <w:lang w:eastAsia="en-US"/>
              </w:rPr>
              <w:t>20c</w:t>
            </w:r>
          </w:p>
        </w:tc>
        <w:tc>
          <w:tcPr>
            <w:tcW w:w="1454" w:type="dxa"/>
            <w:gridSpan w:val="2"/>
            <w:shd w:val="clear" w:color="auto" w:fill="auto"/>
          </w:tcPr>
          <w:p w14:paraId="25201734" w14:textId="50FAAEFC" w:rsidR="00A31A6B" w:rsidRPr="000A3331" w:rsidRDefault="00A31A6B" w:rsidP="00A31A6B">
            <w:pPr>
              <w:pStyle w:val="Tabletext"/>
            </w:pPr>
            <w:r w:rsidRPr="001E6083">
              <w:rPr>
                <w:lang w:eastAsia="en-US"/>
              </w:rPr>
              <w:t>Copper and nickel</w:t>
            </w:r>
          </w:p>
        </w:tc>
        <w:tc>
          <w:tcPr>
            <w:tcW w:w="1560" w:type="dxa"/>
            <w:shd w:val="clear" w:color="auto" w:fill="auto"/>
          </w:tcPr>
          <w:p w14:paraId="5B26F2D7" w14:textId="787FD55C" w:rsidR="00A31A6B" w:rsidRPr="000A3331" w:rsidRDefault="00A31A6B" w:rsidP="00A31A6B">
            <w:pPr>
              <w:pStyle w:val="Tabletext"/>
            </w:pPr>
            <w:r>
              <w:t>11.30</w:t>
            </w:r>
            <w:r w:rsidRPr="00D27073">
              <w:t xml:space="preserve"> ± </w:t>
            </w:r>
            <w:r>
              <w:t>0.78</w:t>
            </w:r>
          </w:p>
        </w:tc>
        <w:tc>
          <w:tcPr>
            <w:tcW w:w="850" w:type="dxa"/>
            <w:shd w:val="clear" w:color="auto" w:fill="auto"/>
          </w:tcPr>
          <w:p w14:paraId="003F10DB" w14:textId="52E26A10" w:rsidR="00A31A6B" w:rsidRPr="000A3331" w:rsidRDefault="00A31A6B" w:rsidP="00A31A6B">
            <w:pPr>
              <w:pStyle w:val="Tabletext"/>
              <w:jc w:val="right"/>
            </w:pPr>
            <w:r>
              <w:t>28.65</w:t>
            </w:r>
          </w:p>
        </w:tc>
        <w:tc>
          <w:tcPr>
            <w:tcW w:w="709" w:type="dxa"/>
            <w:shd w:val="clear" w:color="auto" w:fill="auto"/>
          </w:tcPr>
          <w:p w14:paraId="0E764082" w14:textId="08722E6B" w:rsidR="00A31A6B" w:rsidRPr="000A3331" w:rsidRDefault="00A31A6B" w:rsidP="00A31A6B">
            <w:pPr>
              <w:pStyle w:val="Tabletext"/>
              <w:jc w:val="right"/>
            </w:pPr>
            <w:r>
              <w:t>2.92</w:t>
            </w:r>
          </w:p>
        </w:tc>
        <w:tc>
          <w:tcPr>
            <w:tcW w:w="425" w:type="dxa"/>
            <w:shd w:val="clear" w:color="auto" w:fill="auto"/>
          </w:tcPr>
          <w:p w14:paraId="69956F60" w14:textId="3DCD5940" w:rsidR="00A31A6B" w:rsidRPr="000A3331" w:rsidRDefault="00A31A6B" w:rsidP="00A31A6B">
            <w:pPr>
              <w:pStyle w:val="Tabletext"/>
            </w:pPr>
            <w:r w:rsidRPr="000A3331">
              <w:t>S</w:t>
            </w:r>
            <w:r>
              <w:t>2</w:t>
            </w:r>
          </w:p>
        </w:tc>
        <w:tc>
          <w:tcPr>
            <w:tcW w:w="425" w:type="dxa"/>
            <w:shd w:val="clear" w:color="auto" w:fill="auto"/>
          </w:tcPr>
          <w:p w14:paraId="24DEAE45" w14:textId="77777777" w:rsidR="00A31A6B" w:rsidRPr="000A3331" w:rsidRDefault="00A31A6B" w:rsidP="00A31A6B">
            <w:pPr>
              <w:pStyle w:val="Tabletext"/>
            </w:pPr>
            <w:r w:rsidRPr="000A3331">
              <w:t>E2</w:t>
            </w:r>
          </w:p>
        </w:tc>
        <w:tc>
          <w:tcPr>
            <w:tcW w:w="493" w:type="dxa"/>
            <w:shd w:val="clear" w:color="auto" w:fill="auto"/>
          </w:tcPr>
          <w:p w14:paraId="0DD04471" w14:textId="77777777" w:rsidR="00A31A6B" w:rsidRPr="000A3331" w:rsidRDefault="00A31A6B" w:rsidP="00A31A6B">
            <w:pPr>
              <w:pStyle w:val="Tabletext"/>
            </w:pPr>
            <w:r w:rsidRPr="000A3331">
              <w:t>O1</w:t>
            </w:r>
          </w:p>
        </w:tc>
        <w:tc>
          <w:tcPr>
            <w:tcW w:w="500" w:type="dxa"/>
            <w:shd w:val="clear" w:color="auto" w:fill="auto"/>
          </w:tcPr>
          <w:p w14:paraId="09DE5F72" w14:textId="77777777" w:rsidR="00A31A6B" w:rsidRPr="00312ECD" w:rsidRDefault="00A31A6B" w:rsidP="00A31A6B">
            <w:pPr>
              <w:pStyle w:val="Tabletext"/>
            </w:pPr>
            <w:r w:rsidRPr="000A3331">
              <w:t>R2</w:t>
            </w:r>
          </w:p>
        </w:tc>
      </w:tr>
      <w:tr w:rsidR="00EA17EB" w:rsidRPr="00312ECD" w14:paraId="0DDDFA9A" w14:textId="77777777" w:rsidTr="000F51BD">
        <w:trPr>
          <w:cantSplit/>
        </w:trPr>
        <w:tc>
          <w:tcPr>
            <w:tcW w:w="567" w:type="dxa"/>
            <w:shd w:val="clear" w:color="auto" w:fill="auto"/>
          </w:tcPr>
          <w:p w14:paraId="2FBC60DC" w14:textId="77777777" w:rsidR="00EA17EB" w:rsidRPr="00312ECD" w:rsidRDefault="00EA17EB" w:rsidP="00EA17EB">
            <w:pPr>
              <w:pStyle w:val="Tabletext"/>
            </w:pPr>
            <w:r w:rsidRPr="00312ECD">
              <w:t>3</w:t>
            </w:r>
          </w:p>
        </w:tc>
        <w:tc>
          <w:tcPr>
            <w:tcW w:w="1381" w:type="dxa"/>
            <w:shd w:val="clear" w:color="auto" w:fill="auto"/>
          </w:tcPr>
          <w:p w14:paraId="68DCAC5D" w14:textId="2354D31C" w:rsidR="00EA17EB" w:rsidRPr="00312ECD" w:rsidRDefault="00A31A6B" w:rsidP="00EA17EB">
            <w:pPr>
              <w:pStyle w:val="Tabletext"/>
            </w:pPr>
            <w:r>
              <w:t>5c</w:t>
            </w:r>
          </w:p>
        </w:tc>
        <w:tc>
          <w:tcPr>
            <w:tcW w:w="1454" w:type="dxa"/>
            <w:gridSpan w:val="2"/>
            <w:shd w:val="clear" w:color="auto" w:fill="auto"/>
          </w:tcPr>
          <w:p w14:paraId="74CD60D2" w14:textId="1E97EAF6" w:rsidR="00EA17EB" w:rsidRPr="00312ECD" w:rsidRDefault="00A31A6B" w:rsidP="00EA17EB">
            <w:pPr>
              <w:pStyle w:val="Tabletext"/>
            </w:pPr>
            <w:r>
              <w:t>Copper and nickel</w:t>
            </w:r>
          </w:p>
        </w:tc>
        <w:tc>
          <w:tcPr>
            <w:tcW w:w="1560" w:type="dxa"/>
            <w:shd w:val="clear" w:color="auto" w:fill="auto"/>
          </w:tcPr>
          <w:p w14:paraId="06084DDB" w14:textId="0AB1CA21" w:rsidR="00EA17EB" w:rsidRPr="00312ECD" w:rsidRDefault="00A31A6B" w:rsidP="00EA17EB">
            <w:pPr>
              <w:pStyle w:val="Tabletext"/>
            </w:pPr>
            <w:r>
              <w:t xml:space="preserve">2.83 </w:t>
            </w:r>
            <w:r w:rsidRPr="00D27073">
              <w:t>±</w:t>
            </w:r>
            <w:r>
              <w:t xml:space="preserve"> 0.33</w:t>
            </w:r>
          </w:p>
        </w:tc>
        <w:tc>
          <w:tcPr>
            <w:tcW w:w="850" w:type="dxa"/>
            <w:shd w:val="clear" w:color="auto" w:fill="auto"/>
          </w:tcPr>
          <w:p w14:paraId="079F7DE3" w14:textId="52DB87D5" w:rsidR="00EA17EB" w:rsidRPr="00312ECD" w:rsidRDefault="00A31A6B" w:rsidP="00EA17EB">
            <w:pPr>
              <w:pStyle w:val="Tabletext"/>
              <w:jc w:val="right"/>
            </w:pPr>
            <w:r>
              <w:t>19.53</w:t>
            </w:r>
          </w:p>
        </w:tc>
        <w:tc>
          <w:tcPr>
            <w:tcW w:w="709" w:type="dxa"/>
            <w:shd w:val="clear" w:color="auto" w:fill="auto"/>
          </w:tcPr>
          <w:p w14:paraId="0CAD3134" w14:textId="29244F54" w:rsidR="00EA17EB" w:rsidRPr="00312ECD" w:rsidRDefault="00A31A6B" w:rsidP="00EA17EB">
            <w:pPr>
              <w:pStyle w:val="Tabletext"/>
              <w:jc w:val="right"/>
            </w:pPr>
            <w:r>
              <w:t>1.78</w:t>
            </w:r>
          </w:p>
        </w:tc>
        <w:tc>
          <w:tcPr>
            <w:tcW w:w="425" w:type="dxa"/>
            <w:shd w:val="clear" w:color="auto" w:fill="auto"/>
          </w:tcPr>
          <w:p w14:paraId="6B455328" w14:textId="6B84DC45" w:rsidR="00EA17EB" w:rsidRPr="00312ECD" w:rsidRDefault="00A31A6B" w:rsidP="00EA17EB">
            <w:pPr>
              <w:pStyle w:val="Tabletext"/>
            </w:pPr>
            <w:r>
              <w:t>S2</w:t>
            </w:r>
          </w:p>
        </w:tc>
        <w:tc>
          <w:tcPr>
            <w:tcW w:w="425" w:type="dxa"/>
            <w:shd w:val="clear" w:color="auto" w:fill="auto"/>
          </w:tcPr>
          <w:p w14:paraId="5D94195E" w14:textId="44A1D7E5" w:rsidR="00EA17EB" w:rsidRPr="00312ECD" w:rsidRDefault="00A31A6B" w:rsidP="00EA17EB">
            <w:pPr>
              <w:pStyle w:val="Tabletext"/>
            </w:pPr>
            <w:r w:rsidRPr="000A3331">
              <w:t>E2</w:t>
            </w:r>
          </w:p>
        </w:tc>
        <w:tc>
          <w:tcPr>
            <w:tcW w:w="493" w:type="dxa"/>
            <w:shd w:val="clear" w:color="auto" w:fill="auto"/>
          </w:tcPr>
          <w:p w14:paraId="159E2476" w14:textId="77777777" w:rsidR="00EA17EB" w:rsidRPr="00312ECD" w:rsidRDefault="00EA17EB" w:rsidP="00EA17EB">
            <w:pPr>
              <w:pStyle w:val="Tabletext"/>
            </w:pPr>
            <w:r w:rsidRPr="00312ECD">
              <w:t>O1</w:t>
            </w:r>
          </w:p>
        </w:tc>
        <w:tc>
          <w:tcPr>
            <w:tcW w:w="500" w:type="dxa"/>
            <w:shd w:val="clear" w:color="auto" w:fill="auto"/>
          </w:tcPr>
          <w:p w14:paraId="6EE97943" w14:textId="77777777" w:rsidR="00EA17EB" w:rsidRPr="00312ECD" w:rsidRDefault="00EA17EB" w:rsidP="00EA17EB">
            <w:pPr>
              <w:pStyle w:val="Tabletext"/>
            </w:pPr>
            <w:r>
              <w:t>R3</w:t>
            </w:r>
          </w:p>
        </w:tc>
      </w:tr>
      <w:tr w:rsidR="00EA17EB" w:rsidRPr="00312ECD" w14:paraId="649595B5" w14:textId="77777777" w:rsidTr="000F51BD">
        <w:trPr>
          <w:cantSplit/>
        </w:trPr>
        <w:tc>
          <w:tcPr>
            <w:tcW w:w="567" w:type="dxa"/>
            <w:shd w:val="clear" w:color="auto" w:fill="auto"/>
          </w:tcPr>
          <w:p w14:paraId="17E391C8" w14:textId="77777777" w:rsidR="00EA17EB" w:rsidRPr="00312ECD" w:rsidRDefault="00EA17EB" w:rsidP="00EA17EB">
            <w:pPr>
              <w:pStyle w:val="Tabletext"/>
            </w:pPr>
            <w:r w:rsidRPr="00312ECD">
              <w:t>4</w:t>
            </w:r>
          </w:p>
        </w:tc>
        <w:tc>
          <w:tcPr>
            <w:tcW w:w="1381" w:type="dxa"/>
            <w:shd w:val="clear" w:color="auto" w:fill="auto"/>
          </w:tcPr>
          <w:p w14:paraId="105C631A" w14:textId="33D4D0FE" w:rsidR="00EA17EB" w:rsidRPr="00312ECD" w:rsidRDefault="00A31A6B" w:rsidP="00EA17EB">
            <w:pPr>
              <w:pStyle w:val="Tabletext"/>
            </w:pPr>
            <w:r>
              <w:t>$5</w:t>
            </w:r>
          </w:p>
        </w:tc>
        <w:tc>
          <w:tcPr>
            <w:tcW w:w="1454" w:type="dxa"/>
            <w:gridSpan w:val="2"/>
            <w:shd w:val="clear" w:color="auto" w:fill="auto"/>
          </w:tcPr>
          <w:p w14:paraId="43528DD3" w14:textId="0D9330AF" w:rsidR="00EA17EB" w:rsidRPr="00312ECD" w:rsidRDefault="00A31A6B" w:rsidP="00EA17EB">
            <w:pPr>
              <w:pStyle w:val="Tabletext"/>
            </w:pPr>
            <w:r w:rsidRPr="00312ECD">
              <w:t>At least 99.9% silver</w:t>
            </w:r>
          </w:p>
        </w:tc>
        <w:tc>
          <w:tcPr>
            <w:tcW w:w="1560" w:type="dxa"/>
            <w:shd w:val="clear" w:color="auto" w:fill="auto"/>
          </w:tcPr>
          <w:p w14:paraId="5117A607" w14:textId="6CC28AEF" w:rsidR="00EA17EB" w:rsidRPr="00312ECD" w:rsidRDefault="00C5546B" w:rsidP="00EA17EB">
            <w:pPr>
              <w:pStyle w:val="Tabletext"/>
            </w:pPr>
            <w:r>
              <w:t>31.103 + 1.80</w:t>
            </w:r>
          </w:p>
        </w:tc>
        <w:tc>
          <w:tcPr>
            <w:tcW w:w="850" w:type="dxa"/>
            <w:shd w:val="clear" w:color="auto" w:fill="auto"/>
          </w:tcPr>
          <w:p w14:paraId="1349343C" w14:textId="6EFD874F" w:rsidR="00EA17EB" w:rsidRPr="00312ECD" w:rsidRDefault="00C5546B" w:rsidP="00EA17EB">
            <w:pPr>
              <w:pStyle w:val="Tabletext"/>
              <w:jc w:val="right"/>
            </w:pPr>
            <w:r>
              <w:t>40.60</w:t>
            </w:r>
          </w:p>
        </w:tc>
        <w:tc>
          <w:tcPr>
            <w:tcW w:w="709" w:type="dxa"/>
            <w:shd w:val="clear" w:color="auto" w:fill="auto"/>
          </w:tcPr>
          <w:p w14:paraId="7A65A587" w14:textId="46A1970D" w:rsidR="00EA17EB" w:rsidRPr="00312ECD" w:rsidRDefault="00C5546B" w:rsidP="00EA17EB">
            <w:pPr>
              <w:pStyle w:val="Tabletext"/>
              <w:jc w:val="right"/>
            </w:pPr>
            <w:r>
              <w:t>4.00</w:t>
            </w:r>
          </w:p>
        </w:tc>
        <w:tc>
          <w:tcPr>
            <w:tcW w:w="425" w:type="dxa"/>
            <w:shd w:val="clear" w:color="auto" w:fill="auto"/>
          </w:tcPr>
          <w:p w14:paraId="288C340A" w14:textId="77777777" w:rsidR="00EA17EB" w:rsidRPr="00312ECD" w:rsidRDefault="00EA17EB" w:rsidP="00EA17EB">
            <w:pPr>
              <w:pStyle w:val="Tabletext"/>
            </w:pPr>
            <w:r>
              <w:t>S2</w:t>
            </w:r>
          </w:p>
        </w:tc>
        <w:tc>
          <w:tcPr>
            <w:tcW w:w="425" w:type="dxa"/>
            <w:shd w:val="clear" w:color="auto" w:fill="auto"/>
          </w:tcPr>
          <w:p w14:paraId="25B5312F" w14:textId="77777777" w:rsidR="00EA17EB" w:rsidRPr="00312ECD" w:rsidRDefault="00EA17EB" w:rsidP="00EA17EB">
            <w:pPr>
              <w:pStyle w:val="Tabletext"/>
            </w:pPr>
            <w:r w:rsidRPr="00312ECD">
              <w:t>E</w:t>
            </w:r>
            <w:r>
              <w:t>2</w:t>
            </w:r>
          </w:p>
        </w:tc>
        <w:tc>
          <w:tcPr>
            <w:tcW w:w="493" w:type="dxa"/>
            <w:shd w:val="clear" w:color="auto" w:fill="auto"/>
          </w:tcPr>
          <w:p w14:paraId="332CB1D7" w14:textId="77777777" w:rsidR="00EA17EB" w:rsidRPr="00312ECD" w:rsidRDefault="00EA17EB" w:rsidP="00EA17EB">
            <w:pPr>
              <w:pStyle w:val="Tabletext"/>
            </w:pPr>
            <w:r w:rsidRPr="00312ECD">
              <w:t>O1</w:t>
            </w:r>
          </w:p>
        </w:tc>
        <w:tc>
          <w:tcPr>
            <w:tcW w:w="500" w:type="dxa"/>
            <w:shd w:val="clear" w:color="auto" w:fill="auto"/>
          </w:tcPr>
          <w:p w14:paraId="54AF4FCF" w14:textId="77777777" w:rsidR="00EA17EB" w:rsidRPr="00312ECD" w:rsidRDefault="00EA17EB" w:rsidP="00EA17EB">
            <w:pPr>
              <w:pStyle w:val="Tabletext"/>
            </w:pPr>
            <w:r>
              <w:t>R4</w:t>
            </w:r>
          </w:p>
        </w:tc>
      </w:tr>
      <w:tr w:rsidR="00C5546B" w:rsidRPr="00312ECD" w14:paraId="7FFD8A42" w14:textId="77777777" w:rsidTr="000F51BD">
        <w:trPr>
          <w:cantSplit/>
        </w:trPr>
        <w:tc>
          <w:tcPr>
            <w:tcW w:w="567" w:type="dxa"/>
            <w:shd w:val="clear" w:color="auto" w:fill="auto"/>
          </w:tcPr>
          <w:p w14:paraId="0E12EEFE" w14:textId="3CAE0881" w:rsidR="00C5546B" w:rsidRPr="00312ECD" w:rsidRDefault="00C5546B" w:rsidP="00C5546B">
            <w:pPr>
              <w:pStyle w:val="Tabletext"/>
            </w:pPr>
            <w:r>
              <w:t>5</w:t>
            </w:r>
          </w:p>
        </w:tc>
        <w:tc>
          <w:tcPr>
            <w:tcW w:w="1381" w:type="dxa"/>
            <w:shd w:val="clear" w:color="auto" w:fill="auto"/>
          </w:tcPr>
          <w:p w14:paraId="076744EB" w14:textId="7B890085" w:rsidR="00C5546B" w:rsidRDefault="00C5546B" w:rsidP="00C5546B">
            <w:pPr>
              <w:pStyle w:val="Tabletext"/>
            </w:pPr>
            <w:r>
              <w:t>$25</w:t>
            </w:r>
          </w:p>
        </w:tc>
        <w:tc>
          <w:tcPr>
            <w:tcW w:w="1454" w:type="dxa"/>
            <w:gridSpan w:val="2"/>
            <w:shd w:val="clear" w:color="auto" w:fill="auto"/>
          </w:tcPr>
          <w:p w14:paraId="1FCB9928" w14:textId="4575CB27" w:rsidR="00C5546B" w:rsidRPr="00312ECD" w:rsidRDefault="00C5546B" w:rsidP="00C5546B">
            <w:pPr>
              <w:pStyle w:val="Tabletext"/>
            </w:pPr>
            <w:r w:rsidRPr="00312ECD">
              <w:t>At least 99.9</w:t>
            </w:r>
            <w:r>
              <w:t>9</w:t>
            </w:r>
            <w:r w:rsidRPr="00312ECD">
              <w:t xml:space="preserve">% </w:t>
            </w:r>
            <w:r>
              <w:t>gold</w:t>
            </w:r>
          </w:p>
        </w:tc>
        <w:tc>
          <w:tcPr>
            <w:tcW w:w="1560" w:type="dxa"/>
            <w:shd w:val="clear" w:color="auto" w:fill="auto"/>
          </w:tcPr>
          <w:p w14:paraId="60BF4655" w14:textId="52FF6684" w:rsidR="00C5546B" w:rsidRDefault="00C5546B" w:rsidP="00C5546B">
            <w:pPr>
              <w:pStyle w:val="Tabletext"/>
            </w:pPr>
            <w:r>
              <w:t>7.77 + 0.20</w:t>
            </w:r>
          </w:p>
        </w:tc>
        <w:tc>
          <w:tcPr>
            <w:tcW w:w="850" w:type="dxa"/>
            <w:shd w:val="clear" w:color="auto" w:fill="auto"/>
          </w:tcPr>
          <w:p w14:paraId="24FA0A90" w14:textId="2B0CBD81" w:rsidR="00C5546B" w:rsidRDefault="00C5546B" w:rsidP="00C5546B">
            <w:pPr>
              <w:pStyle w:val="Tabletext"/>
              <w:jc w:val="right"/>
            </w:pPr>
            <w:r>
              <w:t>21.89</w:t>
            </w:r>
          </w:p>
        </w:tc>
        <w:tc>
          <w:tcPr>
            <w:tcW w:w="709" w:type="dxa"/>
            <w:shd w:val="clear" w:color="auto" w:fill="auto"/>
          </w:tcPr>
          <w:p w14:paraId="27740E6E" w14:textId="22CED8C1" w:rsidR="00C5546B" w:rsidRDefault="00C5546B" w:rsidP="00C5546B">
            <w:pPr>
              <w:pStyle w:val="Tabletext"/>
              <w:jc w:val="right"/>
            </w:pPr>
            <w:r>
              <w:t>2.00</w:t>
            </w:r>
          </w:p>
        </w:tc>
        <w:tc>
          <w:tcPr>
            <w:tcW w:w="425" w:type="dxa"/>
            <w:shd w:val="clear" w:color="auto" w:fill="auto"/>
          </w:tcPr>
          <w:p w14:paraId="2A5A5CD1" w14:textId="5B259F5D" w:rsidR="00C5546B" w:rsidRDefault="00C5546B" w:rsidP="00C5546B">
            <w:pPr>
              <w:pStyle w:val="Tabletext"/>
            </w:pPr>
            <w:r>
              <w:t>S2</w:t>
            </w:r>
          </w:p>
        </w:tc>
        <w:tc>
          <w:tcPr>
            <w:tcW w:w="425" w:type="dxa"/>
            <w:shd w:val="clear" w:color="auto" w:fill="auto"/>
          </w:tcPr>
          <w:p w14:paraId="67A78302" w14:textId="6860083D" w:rsidR="00C5546B" w:rsidRPr="00312ECD" w:rsidRDefault="00C5546B" w:rsidP="00C5546B">
            <w:pPr>
              <w:pStyle w:val="Tabletext"/>
            </w:pPr>
            <w:r w:rsidRPr="000A3331">
              <w:t>E2</w:t>
            </w:r>
          </w:p>
        </w:tc>
        <w:tc>
          <w:tcPr>
            <w:tcW w:w="493" w:type="dxa"/>
            <w:shd w:val="clear" w:color="auto" w:fill="auto"/>
          </w:tcPr>
          <w:p w14:paraId="2059CFB3" w14:textId="0B846C34" w:rsidR="00C5546B" w:rsidRPr="00312ECD" w:rsidRDefault="00C5546B" w:rsidP="00C5546B">
            <w:pPr>
              <w:pStyle w:val="Tabletext"/>
            </w:pPr>
            <w:r w:rsidRPr="00312ECD">
              <w:t>O1</w:t>
            </w:r>
          </w:p>
        </w:tc>
        <w:tc>
          <w:tcPr>
            <w:tcW w:w="500" w:type="dxa"/>
            <w:shd w:val="clear" w:color="auto" w:fill="auto"/>
          </w:tcPr>
          <w:p w14:paraId="3081D60D" w14:textId="2A22A783" w:rsidR="00C5546B" w:rsidRDefault="00C5546B" w:rsidP="00C5546B">
            <w:pPr>
              <w:pStyle w:val="Tabletext"/>
            </w:pPr>
            <w:r>
              <w:t>R5</w:t>
            </w:r>
          </w:p>
        </w:tc>
      </w:tr>
      <w:tr w:rsidR="00C5546B" w:rsidRPr="00312ECD" w14:paraId="0CD374C4" w14:textId="77777777" w:rsidTr="000F51BD">
        <w:trPr>
          <w:cantSplit/>
        </w:trPr>
        <w:tc>
          <w:tcPr>
            <w:tcW w:w="567" w:type="dxa"/>
            <w:shd w:val="clear" w:color="auto" w:fill="auto"/>
          </w:tcPr>
          <w:p w14:paraId="4A584183" w14:textId="273344EB" w:rsidR="00C5546B" w:rsidRDefault="00C5546B" w:rsidP="00C5546B">
            <w:pPr>
              <w:pStyle w:val="Tabletext"/>
            </w:pPr>
            <w:r>
              <w:t>6</w:t>
            </w:r>
          </w:p>
        </w:tc>
        <w:tc>
          <w:tcPr>
            <w:tcW w:w="1381" w:type="dxa"/>
            <w:shd w:val="clear" w:color="auto" w:fill="auto"/>
          </w:tcPr>
          <w:p w14:paraId="36D61DD3" w14:textId="70A06A2E" w:rsidR="00C5546B" w:rsidRDefault="00C5546B" w:rsidP="00C5546B">
            <w:pPr>
              <w:pStyle w:val="Tabletext"/>
            </w:pPr>
            <w:r w:rsidRPr="001E6083">
              <w:rPr>
                <w:lang w:eastAsia="en-US"/>
              </w:rPr>
              <w:t>$1</w:t>
            </w:r>
          </w:p>
        </w:tc>
        <w:tc>
          <w:tcPr>
            <w:tcW w:w="1454" w:type="dxa"/>
            <w:gridSpan w:val="2"/>
            <w:shd w:val="clear" w:color="auto" w:fill="auto"/>
          </w:tcPr>
          <w:p w14:paraId="4F42FC52" w14:textId="551663C4" w:rsidR="00C5546B" w:rsidRPr="00312ECD" w:rsidRDefault="00C5546B" w:rsidP="00C5546B">
            <w:pPr>
              <w:pStyle w:val="Tabletext"/>
            </w:pPr>
            <w:r w:rsidRPr="0010563B">
              <w:rPr>
                <w:lang w:eastAsia="en-US"/>
              </w:rPr>
              <w:t>Copper, aluminium and nickel</w:t>
            </w:r>
          </w:p>
        </w:tc>
        <w:tc>
          <w:tcPr>
            <w:tcW w:w="1560" w:type="dxa"/>
            <w:shd w:val="clear" w:color="auto" w:fill="auto"/>
          </w:tcPr>
          <w:p w14:paraId="57D6B95E" w14:textId="56FE362F" w:rsidR="00C5546B" w:rsidRDefault="00C5546B" w:rsidP="00C5546B">
            <w:pPr>
              <w:pStyle w:val="Tabletext"/>
            </w:pPr>
            <w:r w:rsidRPr="001E6083">
              <w:rPr>
                <w:lang w:eastAsia="en-US"/>
              </w:rPr>
              <w:t>9.00 ± 0.66</w:t>
            </w:r>
          </w:p>
        </w:tc>
        <w:tc>
          <w:tcPr>
            <w:tcW w:w="850" w:type="dxa"/>
            <w:shd w:val="clear" w:color="auto" w:fill="auto"/>
          </w:tcPr>
          <w:p w14:paraId="63923459" w14:textId="23785B69" w:rsidR="00C5546B" w:rsidRDefault="00C5546B" w:rsidP="00C5546B">
            <w:pPr>
              <w:pStyle w:val="Tabletext"/>
              <w:jc w:val="right"/>
            </w:pPr>
            <w:r w:rsidRPr="001E6083">
              <w:rPr>
                <w:lang w:eastAsia="en-US"/>
              </w:rPr>
              <w:t>25.</w:t>
            </w:r>
            <w:r>
              <w:rPr>
                <w:lang w:eastAsia="en-US"/>
              </w:rPr>
              <w:t>12</w:t>
            </w:r>
          </w:p>
        </w:tc>
        <w:tc>
          <w:tcPr>
            <w:tcW w:w="709" w:type="dxa"/>
            <w:shd w:val="clear" w:color="auto" w:fill="auto"/>
          </w:tcPr>
          <w:p w14:paraId="7AEF1511" w14:textId="2EA34F8C" w:rsidR="00C5546B" w:rsidRDefault="00C5546B" w:rsidP="00C5546B">
            <w:pPr>
              <w:pStyle w:val="Tabletext"/>
              <w:jc w:val="right"/>
            </w:pPr>
            <w:r w:rsidRPr="001E6083">
              <w:rPr>
                <w:lang w:eastAsia="en-US"/>
              </w:rPr>
              <w:t>3.46</w:t>
            </w:r>
          </w:p>
        </w:tc>
        <w:tc>
          <w:tcPr>
            <w:tcW w:w="425" w:type="dxa"/>
            <w:shd w:val="clear" w:color="auto" w:fill="auto"/>
          </w:tcPr>
          <w:p w14:paraId="41082C1B" w14:textId="3B6B21AC" w:rsidR="00C5546B" w:rsidRDefault="005647C3" w:rsidP="00C5546B">
            <w:pPr>
              <w:pStyle w:val="Tabletext"/>
            </w:pPr>
            <w:r>
              <w:t>S2</w:t>
            </w:r>
          </w:p>
        </w:tc>
        <w:tc>
          <w:tcPr>
            <w:tcW w:w="425" w:type="dxa"/>
            <w:shd w:val="clear" w:color="auto" w:fill="auto"/>
          </w:tcPr>
          <w:p w14:paraId="7190D641" w14:textId="17F79130" w:rsidR="00C5546B" w:rsidRPr="000A3331" w:rsidRDefault="005647C3" w:rsidP="00C5546B">
            <w:pPr>
              <w:pStyle w:val="Tabletext"/>
            </w:pPr>
            <w:r>
              <w:t>E3</w:t>
            </w:r>
          </w:p>
        </w:tc>
        <w:tc>
          <w:tcPr>
            <w:tcW w:w="493" w:type="dxa"/>
            <w:shd w:val="clear" w:color="auto" w:fill="auto"/>
          </w:tcPr>
          <w:p w14:paraId="5C7882A2" w14:textId="0F899FC7" w:rsidR="00C5546B" w:rsidRPr="00312ECD" w:rsidRDefault="005647C3" w:rsidP="00C5546B">
            <w:pPr>
              <w:pStyle w:val="Tabletext"/>
            </w:pPr>
            <w:r>
              <w:t>O1</w:t>
            </w:r>
          </w:p>
        </w:tc>
        <w:tc>
          <w:tcPr>
            <w:tcW w:w="500" w:type="dxa"/>
            <w:shd w:val="clear" w:color="auto" w:fill="auto"/>
          </w:tcPr>
          <w:p w14:paraId="163866FB" w14:textId="2DC357C1" w:rsidR="00C5546B" w:rsidRDefault="005647C3" w:rsidP="00C5546B">
            <w:pPr>
              <w:pStyle w:val="Tabletext"/>
            </w:pPr>
            <w:r>
              <w:t>R6</w:t>
            </w:r>
          </w:p>
        </w:tc>
      </w:tr>
      <w:tr w:rsidR="005647C3" w:rsidRPr="00312ECD" w14:paraId="19BDF59A" w14:textId="77777777" w:rsidTr="000F51BD">
        <w:trPr>
          <w:cantSplit/>
        </w:trPr>
        <w:tc>
          <w:tcPr>
            <w:tcW w:w="567" w:type="dxa"/>
            <w:shd w:val="clear" w:color="auto" w:fill="auto"/>
          </w:tcPr>
          <w:p w14:paraId="78E8982A" w14:textId="04D8C7C0" w:rsidR="005647C3" w:rsidRDefault="005647C3" w:rsidP="005647C3">
            <w:pPr>
              <w:pStyle w:val="Tabletext"/>
            </w:pPr>
            <w:r>
              <w:t>7</w:t>
            </w:r>
          </w:p>
        </w:tc>
        <w:tc>
          <w:tcPr>
            <w:tcW w:w="1381" w:type="dxa"/>
            <w:shd w:val="clear" w:color="auto" w:fill="auto"/>
          </w:tcPr>
          <w:p w14:paraId="0E22808B" w14:textId="3AF5DB72" w:rsidR="005647C3" w:rsidRPr="001E6083" w:rsidRDefault="005647C3" w:rsidP="005647C3">
            <w:pPr>
              <w:pStyle w:val="Tabletext"/>
              <w:rPr>
                <w:lang w:eastAsia="en-US"/>
              </w:rPr>
            </w:pPr>
            <w:r>
              <w:t>$25</w:t>
            </w:r>
          </w:p>
        </w:tc>
        <w:tc>
          <w:tcPr>
            <w:tcW w:w="1454" w:type="dxa"/>
            <w:gridSpan w:val="2"/>
            <w:shd w:val="clear" w:color="auto" w:fill="auto"/>
          </w:tcPr>
          <w:p w14:paraId="5CA9FC95" w14:textId="04F07C89" w:rsidR="005647C3" w:rsidRPr="0010563B" w:rsidRDefault="005647C3" w:rsidP="005647C3">
            <w:pPr>
              <w:pStyle w:val="Tabletext"/>
              <w:rPr>
                <w:lang w:eastAsia="en-US"/>
              </w:rPr>
            </w:pPr>
            <w:r w:rsidRPr="00312ECD">
              <w:t>At least 99.9</w:t>
            </w:r>
            <w:r>
              <w:t>9</w:t>
            </w:r>
            <w:r w:rsidRPr="00312ECD">
              <w:t xml:space="preserve">% </w:t>
            </w:r>
            <w:r>
              <w:t>gold</w:t>
            </w:r>
          </w:p>
        </w:tc>
        <w:tc>
          <w:tcPr>
            <w:tcW w:w="1560" w:type="dxa"/>
            <w:shd w:val="clear" w:color="auto" w:fill="auto"/>
          </w:tcPr>
          <w:p w14:paraId="004BC0CA" w14:textId="18E63843" w:rsidR="005647C3" w:rsidRPr="001E6083" w:rsidRDefault="005647C3" w:rsidP="005647C3">
            <w:pPr>
              <w:pStyle w:val="Tabletext"/>
              <w:rPr>
                <w:lang w:eastAsia="en-US"/>
              </w:rPr>
            </w:pPr>
            <w:r>
              <w:t>7.77 + 0.20</w:t>
            </w:r>
          </w:p>
        </w:tc>
        <w:tc>
          <w:tcPr>
            <w:tcW w:w="850" w:type="dxa"/>
            <w:shd w:val="clear" w:color="auto" w:fill="auto"/>
          </w:tcPr>
          <w:p w14:paraId="752FC4FE" w14:textId="5309276C" w:rsidR="005647C3" w:rsidRPr="001E6083" w:rsidRDefault="005647C3" w:rsidP="005647C3">
            <w:pPr>
              <w:pStyle w:val="Tabletext"/>
              <w:jc w:val="right"/>
              <w:rPr>
                <w:lang w:eastAsia="en-US"/>
              </w:rPr>
            </w:pPr>
            <w:r>
              <w:t>21.89</w:t>
            </w:r>
          </w:p>
        </w:tc>
        <w:tc>
          <w:tcPr>
            <w:tcW w:w="709" w:type="dxa"/>
            <w:shd w:val="clear" w:color="auto" w:fill="auto"/>
          </w:tcPr>
          <w:p w14:paraId="44A54CA5" w14:textId="213A4635" w:rsidR="005647C3" w:rsidRPr="001E6083" w:rsidRDefault="005647C3" w:rsidP="005647C3">
            <w:pPr>
              <w:pStyle w:val="Tabletext"/>
              <w:jc w:val="right"/>
              <w:rPr>
                <w:lang w:eastAsia="en-US"/>
              </w:rPr>
            </w:pPr>
            <w:r>
              <w:t>2.00</w:t>
            </w:r>
          </w:p>
        </w:tc>
        <w:tc>
          <w:tcPr>
            <w:tcW w:w="425" w:type="dxa"/>
            <w:shd w:val="clear" w:color="auto" w:fill="auto"/>
          </w:tcPr>
          <w:p w14:paraId="147A2E49" w14:textId="53A42F47" w:rsidR="005647C3" w:rsidRDefault="005647C3" w:rsidP="005647C3">
            <w:pPr>
              <w:pStyle w:val="Tabletext"/>
            </w:pPr>
            <w:r>
              <w:t>S2</w:t>
            </w:r>
          </w:p>
        </w:tc>
        <w:tc>
          <w:tcPr>
            <w:tcW w:w="425" w:type="dxa"/>
            <w:shd w:val="clear" w:color="auto" w:fill="auto"/>
          </w:tcPr>
          <w:p w14:paraId="2E4E5FEA" w14:textId="62CBE90A" w:rsidR="005647C3" w:rsidRDefault="005647C3" w:rsidP="005647C3">
            <w:pPr>
              <w:pStyle w:val="Tabletext"/>
            </w:pPr>
            <w:r w:rsidRPr="000A3331">
              <w:t>E2</w:t>
            </w:r>
          </w:p>
        </w:tc>
        <w:tc>
          <w:tcPr>
            <w:tcW w:w="493" w:type="dxa"/>
            <w:shd w:val="clear" w:color="auto" w:fill="auto"/>
          </w:tcPr>
          <w:p w14:paraId="0FC27318" w14:textId="07115DF5" w:rsidR="005647C3" w:rsidRDefault="005647C3" w:rsidP="005647C3">
            <w:pPr>
              <w:pStyle w:val="Tabletext"/>
            </w:pPr>
            <w:r w:rsidRPr="00312ECD">
              <w:t>O1</w:t>
            </w:r>
          </w:p>
        </w:tc>
        <w:tc>
          <w:tcPr>
            <w:tcW w:w="500" w:type="dxa"/>
            <w:shd w:val="clear" w:color="auto" w:fill="auto"/>
          </w:tcPr>
          <w:p w14:paraId="31C62674" w14:textId="71B58F08" w:rsidR="005647C3" w:rsidRDefault="005647C3" w:rsidP="005647C3">
            <w:pPr>
              <w:pStyle w:val="Tabletext"/>
            </w:pPr>
            <w:r>
              <w:t>R7</w:t>
            </w:r>
          </w:p>
        </w:tc>
      </w:tr>
      <w:tr w:rsidR="005647C3" w:rsidRPr="00312ECD" w14:paraId="0341C14A" w14:textId="77777777" w:rsidTr="000F51BD">
        <w:trPr>
          <w:cantSplit/>
        </w:trPr>
        <w:tc>
          <w:tcPr>
            <w:tcW w:w="567" w:type="dxa"/>
            <w:shd w:val="clear" w:color="auto" w:fill="auto"/>
          </w:tcPr>
          <w:p w14:paraId="0148F969" w14:textId="5BA61C2C" w:rsidR="005647C3" w:rsidRDefault="005647C3" w:rsidP="005647C3">
            <w:pPr>
              <w:pStyle w:val="Tabletext"/>
            </w:pPr>
            <w:r>
              <w:t>8</w:t>
            </w:r>
          </w:p>
        </w:tc>
        <w:tc>
          <w:tcPr>
            <w:tcW w:w="1381" w:type="dxa"/>
            <w:shd w:val="clear" w:color="auto" w:fill="auto"/>
          </w:tcPr>
          <w:p w14:paraId="6794E25F" w14:textId="6C6F5714" w:rsidR="005647C3" w:rsidRDefault="005647C3" w:rsidP="005647C3">
            <w:pPr>
              <w:pStyle w:val="Tabletext"/>
            </w:pPr>
            <w:r>
              <w:t>$1</w:t>
            </w:r>
          </w:p>
        </w:tc>
        <w:tc>
          <w:tcPr>
            <w:tcW w:w="1454" w:type="dxa"/>
            <w:gridSpan w:val="2"/>
            <w:shd w:val="clear" w:color="auto" w:fill="auto"/>
          </w:tcPr>
          <w:p w14:paraId="55BD3D50" w14:textId="511B9C7B" w:rsidR="005647C3" w:rsidRPr="00312ECD" w:rsidRDefault="005647C3" w:rsidP="005647C3">
            <w:pPr>
              <w:pStyle w:val="Tabletext"/>
            </w:pPr>
            <w:r w:rsidRPr="00312ECD">
              <w:t>At least 99.9% silver</w:t>
            </w:r>
          </w:p>
        </w:tc>
        <w:tc>
          <w:tcPr>
            <w:tcW w:w="1560" w:type="dxa"/>
            <w:shd w:val="clear" w:color="auto" w:fill="auto"/>
          </w:tcPr>
          <w:p w14:paraId="57E61375" w14:textId="2B4EE9E2" w:rsidR="005647C3" w:rsidRDefault="005647C3" w:rsidP="005647C3">
            <w:pPr>
              <w:pStyle w:val="Tabletext"/>
            </w:pPr>
            <w:r>
              <w:t>31.103 + 1.80</w:t>
            </w:r>
          </w:p>
        </w:tc>
        <w:tc>
          <w:tcPr>
            <w:tcW w:w="850" w:type="dxa"/>
            <w:shd w:val="clear" w:color="auto" w:fill="auto"/>
          </w:tcPr>
          <w:p w14:paraId="308550D6" w14:textId="0D6F5CB8" w:rsidR="005647C3" w:rsidRDefault="005647C3" w:rsidP="005647C3">
            <w:pPr>
              <w:pStyle w:val="Tabletext"/>
              <w:jc w:val="right"/>
            </w:pPr>
            <w:r>
              <w:t>40.60</w:t>
            </w:r>
          </w:p>
        </w:tc>
        <w:tc>
          <w:tcPr>
            <w:tcW w:w="709" w:type="dxa"/>
            <w:shd w:val="clear" w:color="auto" w:fill="auto"/>
          </w:tcPr>
          <w:p w14:paraId="057AF9B6" w14:textId="0444BB9D" w:rsidR="005647C3" w:rsidRDefault="005647C3" w:rsidP="005647C3">
            <w:pPr>
              <w:pStyle w:val="Tabletext"/>
              <w:jc w:val="right"/>
            </w:pPr>
            <w:r>
              <w:t>4.00</w:t>
            </w:r>
          </w:p>
        </w:tc>
        <w:tc>
          <w:tcPr>
            <w:tcW w:w="425" w:type="dxa"/>
            <w:shd w:val="clear" w:color="auto" w:fill="auto"/>
          </w:tcPr>
          <w:p w14:paraId="59CA7808" w14:textId="5BDE356C" w:rsidR="005647C3" w:rsidRDefault="005647C3" w:rsidP="005647C3">
            <w:pPr>
              <w:pStyle w:val="Tabletext"/>
            </w:pPr>
            <w:r>
              <w:t>S2</w:t>
            </w:r>
          </w:p>
        </w:tc>
        <w:tc>
          <w:tcPr>
            <w:tcW w:w="425" w:type="dxa"/>
            <w:shd w:val="clear" w:color="auto" w:fill="auto"/>
          </w:tcPr>
          <w:p w14:paraId="476BBE98" w14:textId="76B463B2" w:rsidR="005647C3" w:rsidRPr="000A3331" w:rsidRDefault="005647C3" w:rsidP="005647C3">
            <w:pPr>
              <w:pStyle w:val="Tabletext"/>
            </w:pPr>
            <w:r w:rsidRPr="00312ECD">
              <w:t>E</w:t>
            </w:r>
            <w:r>
              <w:t>2</w:t>
            </w:r>
          </w:p>
        </w:tc>
        <w:tc>
          <w:tcPr>
            <w:tcW w:w="493" w:type="dxa"/>
            <w:shd w:val="clear" w:color="auto" w:fill="auto"/>
          </w:tcPr>
          <w:p w14:paraId="0B7BB872" w14:textId="0161A059" w:rsidR="005647C3" w:rsidRPr="00312ECD" w:rsidRDefault="005647C3" w:rsidP="005647C3">
            <w:pPr>
              <w:pStyle w:val="Tabletext"/>
            </w:pPr>
            <w:r w:rsidRPr="00312ECD">
              <w:t>O1</w:t>
            </w:r>
          </w:p>
        </w:tc>
        <w:tc>
          <w:tcPr>
            <w:tcW w:w="500" w:type="dxa"/>
            <w:shd w:val="clear" w:color="auto" w:fill="auto"/>
          </w:tcPr>
          <w:p w14:paraId="245F9E1F" w14:textId="0C2D24D9" w:rsidR="005647C3" w:rsidRDefault="005647C3" w:rsidP="005647C3">
            <w:pPr>
              <w:pStyle w:val="Tabletext"/>
            </w:pPr>
            <w:r>
              <w:t>R8</w:t>
            </w:r>
          </w:p>
        </w:tc>
      </w:tr>
    </w:tbl>
    <w:p w14:paraId="599D34F7" w14:textId="77777777" w:rsidR="0091538D" w:rsidRPr="00312ECD" w:rsidRDefault="0091538D" w:rsidP="0091538D">
      <w:pPr>
        <w:pStyle w:val="ActHead2"/>
        <w:pageBreakBefore/>
      </w:pPr>
      <w:bookmarkStart w:id="11" w:name="_Toc458671810"/>
      <w:r w:rsidRPr="00312ECD">
        <w:rPr>
          <w:rStyle w:val="CharPartNo"/>
        </w:rPr>
        <w:lastRenderedPageBreak/>
        <w:t>Part</w:t>
      </w:r>
      <w:r w:rsidR="00312ECD" w:rsidRPr="00312ECD">
        <w:rPr>
          <w:rStyle w:val="CharPartNo"/>
        </w:rPr>
        <w:t> </w:t>
      </w:r>
      <w:r w:rsidRPr="00312ECD">
        <w:rPr>
          <w:rStyle w:val="CharPartNo"/>
        </w:rPr>
        <w:t>2</w:t>
      </w:r>
      <w:r w:rsidRPr="00312ECD">
        <w:t>—</w:t>
      </w:r>
      <w:r w:rsidRPr="00312ECD">
        <w:rPr>
          <w:rStyle w:val="CharPartText"/>
        </w:rPr>
        <w:t>Explanation of symbols</w:t>
      </w:r>
      <w:bookmarkEnd w:id="11"/>
    </w:p>
    <w:p w14:paraId="7F05DD5D" w14:textId="77777777" w:rsidR="0091538D" w:rsidRPr="00312ECD" w:rsidRDefault="0091538D" w:rsidP="0091538D">
      <w:pPr>
        <w:pStyle w:val="Header"/>
      </w:pPr>
      <w:r w:rsidRPr="00312ECD">
        <w:rPr>
          <w:rStyle w:val="CharDivNo"/>
        </w:rPr>
        <w:t xml:space="preserve"> </w:t>
      </w:r>
      <w:r w:rsidRPr="00312ECD">
        <w:rPr>
          <w:rStyle w:val="CharDivText"/>
        </w:rPr>
        <w:t xml:space="preserve"> </w:t>
      </w:r>
    </w:p>
    <w:p w14:paraId="1F0A3FBC" w14:textId="77777777" w:rsidR="0091538D" w:rsidRPr="00312ECD" w:rsidRDefault="0091538D" w:rsidP="0091538D">
      <w:pPr>
        <w:pStyle w:val="ActHead5"/>
      </w:pPr>
      <w:bookmarkStart w:id="12" w:name="_Toc458671811"/>
      <w:proofErr w:type="gramStart"/>
      <w:r w:rsidRPr="00312ECD">
        <w:rPr>
          <w:rStyle w:val="CharSectno"/>
        </w:rPr>
        <w:t>2</w:t>
      </w:r>
      <w:r w:rsidRPr="00312ECD">
        <w:t xml:space="preserve">  Symbols</w:t>
      </w:r>
      <w:proofErr w:type="gramEnd"/>
      <w:r w:rsidRPr="00312ECD">
        <w:t xml:space="preserve"> used in Part</w:t>
      </w:r>
      <w:r w:rsidR="00312ECD" w:rsidRPr="00312ECD">
        <w:t> </w:t>
      </w:r>
      <w:r w:rsidRPr="00312ECD">
        <w:t>1</w:t>
      </w:r>
      <w:bookmarkEnd w:id="12"/>
    </w:p>
    <w:p w14:paraId="673BC804" w14:textId="77777777" w:rsidR="0091538D" w:rsidRPr="00312ECD" w:rsidRDefault="0091538D" w:rsidP="0091538D">
      <w:pPr>
        <w:pStyle w:val="subsection"/>
      </w:pPr>
      <w:r w:rsidRPr="00312ECD">
        <w:tab/>
      </w:r>
      <w:r w:rsidRPr="00312ECD">
        <w:tab/>
        <w:t>Each item of the following table contains an explanation of a symbol used in Part</w:t>
      </w:r>
      <w:r w:rsidR="00312ECD" w:rsidRPr="00312ECD">
        <w:t> </w:t>
      </w:r>
      <w:r w:rsidRPr="00312ECD">
        <w:t>1 of this Schedule to describe the shape, edge design, obverse design and reverse design of a coin.</w:t>
      </w:r>
    </w:p>
    <w:p w14:paraId="7B752E8C" w14:textId="77777777" w:rsidR="0091538D" w:rsidRPr="00312ECD" w:rsidRDefault="0091538D" w:rsidP="0091538D">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91538D" w:rsidRPr="00312ECD" w14:paraId="4292A7BC" w14:textId="77777777" w:rsidTr="000F51BD">
        <w:trPr>
          <w:tblHeader/>
        </w:trPr>
        <w:tc>
          <w:tcPr>
            <w:tcW w:w="8378" w:type="dxa"/>
            <w:gridSpan w:val="4"/>
            <w:tcBorders>
              <w:top w:val="single" w:sz="12" w:space="0" w:color="auto"/>
              <w:bottom w:val="single" w:sz="6" w:space="0" w:color="auto"/>
            </w:tcBorders>
            <w:shd w:val="clear" w:color="auto" w:fill="auto"/>
          </w:tcPr>
          <w:p w14:paraId="59879CAE" w14:textId="77777777" w:rsidR="0091538D" w:rsidRPr="00312ECD" w:rsidRDefault="0091538D" w:rsidP="0091538D">
            <w:pPr>
              <w:pStyle w:val="TableHeading"/>
            </w:pPr>
            <w:r w:rsidRPr="00312ECD">
              <w:t>Explanation of symbols used in Part</w:t>
            </w:r>
            <w:r w:rsidR="00312ECD" w:rsidRPr="00312ECD">
              <w:t> </w:t>
            </w:r>
            <w:r w:rsidRPr="00312ECD">
              <w:t>1</w:t>
            </w:r>
          </w:p>
        </w:tc>
      </w:tr>
      <w:tr w:rsidR="0091538D" w:rsidRPr="00312ECD" w14:paraId="699A6BC6" w14:textId="77777777" w:rsidTr="000F51BD">
        <w:trPr>
          <w:tblHeader/>
        </w:trPr>
        <w:tc>
          <w:tcPr>
            <w:tcW w:w="616" w:type="dxa"/>
            <w:tcBorders>
              <w:top w:val="single" w:sz="6" w:space="0" w:color="auto"/>
              <w:bottom w:val="single" w:sz="12" w:space="0" w:color="auto"/>
            </w:tcBorders>
            <w:shd w:val="clear" w:color="auto" w:fill="auto"/>
          </w:tcPr>
          <w:p w14:paraId="0F39C00D" w14:textId="77777777" w:rsidR="0091538D" w:rsidRPr="00312ECD" w:rsidRDefault="0091538D" w:rsidP="0091538D">
            <w:pPr>
              <w:pStyle w:val="TableHeading"/>
            </w:pPr>
            <w:r w:rsidRPr="00312ECD">
              <w:t>Item</w:t>
            </w:r>
          </w:p>
        </w:tc>
        <w:tc>
          <w:tcPr>
            <w:tcW w:w="938" w:type="dxa"/>
            <w:tcBorders>
              <w:top w:val="single" w:sz="6" w:space="0" w:color="auto"/>
              <w:bottom w:val="single" w:sz="12" w:space="0" w:color="auto"/>
            </w:tcBorders>
            <w:shd w:val="clear" w:color="auto" w:fill="auto"/>
          </w:tcPr>
          <w:p w14:paraId="358963A7" w14:textId="77777777" w:rsidR="0091538D" w:rsidRPr="00312ECD" w:rsidRDefault="00D471BD" w:rsidP="0091538D">
            <w:pPr>
              <w:pStyle w:val="TableHeading"/>
            </w:pPr>
            <w:r w:rsidRPr="00312ECD">
              <w:t>Design f</w:t>
            </w:r>
            <w:r w:rsidR="0091538D" w:rsidRPr="00312ECD">
              <w:t>eature</w:t>
            </w:r>
          </w:p>
        </w:tc>
        <w:tc>
          <w:tcPr>
            <w:tcW w:w="938" w:type="dxa"/>
            <w:tcBorders>
              <w:top w:val="single" w:sz="6" w:space="0" w:color="auto"/>
              <w:bottom w:val="single" w:sz="12" w:space="0" w:color="auto"/>
            </w:tcBorders>
            <w:shd w:val="clear" w:color="auto" w:fill="auto"/>
          </w:tcPr>
          <w:p w14:paraId="72C0C898" w14:textId="77777777" w:rsidR="0091538D" w:rsidRPr="00312ECD" w:rsidRDefault="0091538D" w:rsidP="0091538D">
            <w:pPr>
              <w:pStyle w:val="TableHeading"/>
            </w:pPr>
            <w:r w:rsidRPr="00312ECD">
              <w:t>Symbol</w:t>
            </w:r>
          </w:p>
        </w:tc>
        <w:tc>
          <w:tcPr>
            <w:tcW w:w="5886" w:type="dxa"/>
            <w:tcBorders>
              <w:top w:val="single" w:sz="6" w:space="0" w:color="auto"/>
              <w:bottom w:val="single" w:sz="12" w:space="0" w:color="auto"/>
            </w:tcBorders>
            <w:shd w:val="clear" w:color="auto" w:fill="auto"/>
          </w:tcPr>
          <w:p w14:paraId="68DC61A2" w14:textId="77777777" w:rsidR="0091538D" w:rsidRPr="00312ECD" w:rsidRDefault="0091538D" w:rsidP="0091538D">
            <w:pPr>
              <w:pStyle w:val="TableHeading"/>
            </w:pPr>
            <w:r w:rsidRPr="00312ECD">
              <w:t>Explanation</w:t>
            </w:r>
          </w:p>
        </w:tc>
      </w:tr>
      <w:tr w:rsidR="0091538D" w:rsidRPr="00312ECD" w14:paraId="4879D05B" w14:textId="77777777" w:rsidTr="000F51BD">
        <w:tc>
          <w:tcPr>
            <w:tcW w:w="616" w:type="dxa"/>
            <w:tcBorders>
              <w:top w:val="single" w:sz="12" w:space="0" w:color="auto"/>
            </w:tcBorders>
            <w:shd w:val="clear" w:color="auto" w:fill="auto"/>
          </w:tcPr>
          <w:p w14:paraId="642588A8" w14:textId="77777777" w:rsidR="0091538D" w:rsidRPr="00312ECD" w:rsidRDefault="00DF1119" w:rsidP="0091538D">
            <w:pPr>
              <w:pStyle w:val="Tabletext"/>
            </w:pPr>
            <w:r w:rsidRPr="00312ECD">
              <w:t>1</w:t>
            </w:r>
          </w:p>
        </w:tc>
        <w:tc>
          <w:tcPr>
            <w:tcW w:w="938" w:type="dxa"/>
            <w:tcBorders>
              <w:top w:val="single" w:sz="12" w:space="0" w:color="auto"/>
            </w:tcBorders>
            <w:shd w:val="clear" w:color="auto" w:fill="auto"/>
          </w:tcPr>
          <w:p w14:paraId="0EF88D4B" w14:textId="77777777" w:rsidR="0091538D" w:rsidRPr="00312ECD" w:rsidRDefault="0091538D" w:rsidP="0091538D">
            <w:pPr>
              <w:pStyle w:val="Tabletext"/>
            </w:pPr>
            <w:r w:rsidRPr="00312ECD">
              <w:t>Shape</w:t>
            </w:r>
          </w:p>
        </w:tc>
        <w:tc>
          <w:tcPr>
            <w:tcW w:w="938" w:type="dxa"/>
            <w:tcBorders>
              <w:top w:val="single" w:sz="12" w:space="0" w:color="auto"/>
            </w:tcBorders>
            <w:shd w:val="clear" w:color="auto" w:fill="auto"/>
          </w:tcPr>
          <w:p w14:paraId="70513E2D" w14:textId="77777777" w:rsidR="0091538D" w:rsidRPr="00312ECD" w:rsidRDefault="0091538D" w:rsidP="0091538D">
            <w:pPr>
              <w:pStyle w:val="Tabletext"/>
            </w:pPr>
            <w:r w:rsidRPr="00312ECD">
              <w:t>S1</w:t>
            </w:r>
          </w:p>
        </w:tc>
        <w:tc>
          <w:tcPr>
            <w:tcW w:w="5886" w:type="dxa"/>
            <w:tcBorders>
              <w:top w:val="single" w:sz="12" w:space="0" w:color="auto"/>
            </w:tcBorders>
            <w:shd w:val="clear" w:color="auto" w:fill="auto"/>
          </w:tcPr>
          <w:p w14:paraId="77CB2C92" w14:textId="254D099F" w:rsidR="0091538D" w:rsidRPr="00312ECD" w:rsidRDefault="00275F88" w:rsidP="0091538D">
            <w:pPr>
              <w:pStyle w:val="Tabletext"/>
            </w:pPr>
            <w:r>
              <w:t>Triangular</w:t>
            </w:r>
            <w:r w:rsidR="00D900DF">
              <w:t xml:space="preserve"> with rounded corners</w:t>
            </w:r>
          </w:p>
        </w:tc>
      </w:tr>
      <w:tr w:rsidR="0091538D" w:rsidRPr="00312ECD" w14:paraId="74B732DD" w14:textId="77777777" w:rsidTr="000F51BD">
        <w:tc>
          <w:tcPr>
            <w:tcW w:w="616" w:type="dxa"/>
            <w:shd w:val="clear" w:color="auto" w:fill="auto"/>
          </w:tcPr>
          <w:p w14:paraId="043AFB85" w14:textId="77777777" w:rsidR="0091538D" w:rsidRPr="00312ECD" w:rsidRDefault="00DF1119" w:rsidP="0091538D">
            <w:pPr>
              <w:pStyle w:val="Tabletext"/>
            </w:pPr>
            <w:r w:rsidRPr="00312ECD">
              <w:t>2</w:t>
            </w:r>
          </w:p>
        </w:tc>
        <w:tc>
          <w:tcPr>
            <w:tcW w:w="938" w:type="dxa"/>
            <w:shd w:val="clear" w:color="auto" w:fill="auto"/>
          </w:tcPr>
          <w:p w14:paraId="65CFC33A" w14:textId="77777777" w:rsidR="0091538D" w:rsidRPr="00312ECD" w:rsidRDefault="0091538D" w:rsidP="0091538D">
            <w:pPr>
              <w:pStyle w:val="Tabletext"/>
            </w:pPr>
            <w:r w:rsidRPr="00312ECD">
              <w:t>Shape</w:t>
            </w:r>
          </w:p>
        </w:tc>
        <w:tc>
          <w:tcPr>
            <w:tcW w:w="938" w:type="dxa"/>
            <w:shd w:val="clear" w:color="auto" w:fill="auto"/>
          </w:tcPr>
          <w:p w14:paraId="6E8184D3" w14:textId="77777777" w:rsidR="0091538D" w:rsidRPr="00312ECD" w:rsidRDefault="0091538D" w:rsidP="0091538D">
            <w:pPr>
              <w:pStyle w:val="Tabletext"/>
            </w:pPr>
            <w:r w:rsidRPr="00312ECD">
              <w:t>S2</w:t>
            </w:r>
          </w:p>
        </w:tc>
        <w:tc>
          <w:tcPr>
            <w:tcW w:w="5886" w:type="dxa"/>
            <w:shd w:val="clear" w:color="auto" w:fill="auto"/>
          </w:tcPr>
          <w:p w14:paraId="79D17D0C" w14:textId="0E93D5E7" w:rsidR="0091538D" w:rsidRPr="00312ECD" w:rsidRDefault="00275F88" w:rsidP="00275F88">
            <w:pPr>
              <w:pStyle w:val="Tabletext"/>
            </w:pPr>
            <w:r w:rsidRPr="00312ECD">
              <w:t>Circular</w:t>
            </w:r>
            <w:r>
              <w:t xml:space="preserve"> </w:t>
            </w:r>
          </w:p>
        </w:tc>
      </w:tr>
      <w:tr w:rsidR="0091538D" w:rsidRPr="00312ECD" w14:paraId="49BA15C2" w14:textId="77777777" w:rsidTr="000F51BD">
        <w:tc>
          <w:tcPr>
            <w:tcW w:w="616" w:type="dxa"/>
            <w:shd w:val="clear" w:color="auto" w:fill="auto"/>
          </w:tcPr>
          <w:p w14:paraId="33272BB7" w14:textId="77777777" w:rsidR="0091538D" w:rsidRPr="00312ECD" w:rsidRDefault="00DF1119" w:rsidP="0091538D">
            <w:pPr>
              <w:pStyle w:val="Tabletext"/>
            </w:pPr>
            <w:r w:rsidRPr="00312ECD">
              <w:t>3</w:t>
            </w:r>
          </w:p>
        </w:tc>
        <w:tc>
          <w:tcPr>
            <w:tcW w:w="938" w:type="dxa"/>
            <w:shd w:val="clear" w:color="auto" w:fill="auto"/>
          </w:tcPr>
          <w:p w14:paraId="00C4E6D2" w14:textId="77777777" w:rsidR="0091538D" w:rsidRPr="00312ECD" w:rsidRDefault="0091538D" w:rsidP="0091538D">
            <w:pPr>
              <w:pStyle w:val="Tabletext"/>
            </w:pPr>
            <w:r w:rsidRPr="00312ECD">
              <w:t>Edge</w:t>
            </w:r>
          </w:p>
        </w:tc>
        <w:tc>
          <w:tcPr>
            <w:tcW w:w="938" w:type="dxa"/>
            <w:shd w:val="clear" w:color="auto" w:fill="auto"/>
          </w:tcPr>
          <w:p w14:paraId="1CD7C9E0" w14:textId="77777777" w:rsidR="0091538D" w:rsidRPr="00312ECD" w:rsidRDefault="0091538D" w:rsidP="0091538D">
            <w:pPr>
              <w:pStyle w:val="Tabletext"/>
            </w:pPr>
            <w:r w:rsidRPr="00312ECD">
              <w:t>E1</w:t>
            </w:r>
          </w:p>
        </w:tc>
        <w:tc>
          <w:tcPr>
            <w:tcW w:w="5886" w:type="dxa"/>
            <w:shd w:val="clear" w:color="auto" w:fill="auto"/>
          </w:tcPr>
          <w:p w14:paraId="1D686A13" w14:textId="3EE7C3ED" w:rsidR="0091538D" w:rsidRPr="00312ECD" w:rsidRDefault="00275F88" w:rsidP="00275F88">
            <w:pPr>
              <w:pStyle w:val="Tabletext"/>
            </w:pPr>
            <w:r>
              <w:t>Plain</w:t>
            </w:r>
            <w:r w:rsidRPr="00932678">
              <w:t xml:space="preserve"> </w:t>
            </w:r>
          </w:p>
        </w:tc>
      </w:tr>
      <w:tr w:rsidR="00CB7588" w:rsidRPr="00312ECD" w14:paraId="4889DF7D" w14:textId="77777777" w:rsidTr="000F51BD">
        <w:tc>
          <w:tcPr>
            <w:tcW w:w="616" w:type="dxa"/>
            <w:shd w:val="clear" w:color="auto" w:fill="auto"/>
          </w:tcPr>
          <w:p w14:paraId="02E1942D" w14:textId="77777777" w:rsidR="00CB7588" w:rsidRPr="00312ECD" w:rsidRDefault="00CB7588" w:rsidP="00CB7588">
            <w:pPr>
              <w:pStyle w:val="Tabletext"/>
            </w:pPr>
            <w:r w:rsidRPr="00312ECD">
              <w:t>4</w:t>
            </w:r>
          </w:p>
        </w:tc>
        <w:tc>
          <w:tcPr>
            <w:tcW w:w="938" w:type="dxa"/>
            <w:shd w:val="clear" w:color="auto" w:fill="auto"/>
          </w:tcPr>
          <w:p w14:paraId="22FE324E" w14:textId="77777777" w:rsidR="00CB7588" w:rsidRPr="00312ECD" w:rsidRDefault="00CB7588" w:rsidP="00CB7588">
            <w:pPr>
              <w:pStyle w:val="Tabletext"/>
            </w:pPr>
            <w:r w:rsidRPr="00312ECD">
              <w:t>Edge</w:t>
            </w:r>
          </w:p>
        </w:tc>
        <w:tc>
          <w:tcPr>
            <w:tcW w:w="938" w:type="dxa"/>
            <w:shd w:val="clear" w:color="auto" w:fill="auto"/>
          </w:tcPr>
          <w:p w14:paraId="0CDC9769" w14:textId="77777777" w:rsidR="00CB7588" w:rsidRPr="00312ECD" w:rsidRDefault="00CB7588" w:rsidP="00CB7588">
            <w:pPr>
              <w:pStyle w:val="Tabletext"/>
            </w:pPr>
            <w:r w:rsidRPr="00312ECD">
              <w:t>E2</w:t>
            </w:r>
          </w:p>
        </w:tc>
        <w:tc>
          <w:tcPr>
            <w:tcW w:w="5886" w:type="dxa"/>
            <w:shd w:val="clear" w:color="auto" w:fill="auto"/>
          </w:tcPr>
          <w:p w14:paraId="05A93CB0" w14:textId="2CC23272" w:rsidR="00CB7588" w:rsidRPr="00312ECD" w:rsidRDefault="00275F88" w:rsidP="00275F88">
            <w:pPr>
              <w:pStyle w:val="Tabletext"/>
            </w:pPr>
            <w:r>
              <w:t>Continuously milled</w:t>
            </w:r>
            <w:r w:rsidRPr="00312ECD">
              <w:t xml:space="preserve"> </w:t>
            </w:r>
          </w:p>
        </w:tc>
      </w:tr>
      <w:tr w:rsidR="00CB7588" w:rsidRPr="00312ECD" w14:paraId="3EDBC235" w14:textId="77777777" w:rsidTr="000F51BD">
        <w:tc>
          <w:tcPr>
            <w:tcW w:w="616" w:type="dxa"/>
            <w:shd w:val="clear" w:color="auto" w:fill="auto"/>
          </w:tcPr>
          <w:p w14:paraId="13077C0B" w14:textId="41E3A5A1" w:rsidR="00CB7588" w:rsidRPr="00312ECD" w:rsidRDefault="00CB7588" w:rsidP="00CB7588">
            <w:pPr>
              <w:pStyle w:val="Tabletext"/>
            </w:pPr>
            <w:r>
              <w:t>5</w:t>
            </w:r>
          </w:p>
        </w:tc>
        <w:tc>
          <w:tcPr>
            <w:tcW w:w="938" w:type="dxa"/>
            <w:shd w:val="clear" w:color="auto" w:fill="auto"/>
          </w:tcPr>
          <w:p w14:paraId="212E66AC" w14:textId="03CEA4EA" w:rsidR="00CB7588" w:rsidRPr="00312ECD" w:rsidRDefault="00CB7588" w:rsidP="00CB7588">
            <w:pPr>
              <w:pStyle w:val="Tabletext"/>
            </w:pPr>
            <w:r w:rsidRPr="00312ECD">
              <w:t>Edge</w:t>
            </w:r>
          </w:p>
        </w:tc>
        <w:tc>
          <w:tcPr>
            <w:tcW w:w="938" w:type="dxa"/>
            <w:shd w:val="clear" w:color="auto" w:fill="auto"/>
          </w:tcPr>
          <w:p w14:paraId="0C25A290" w14:textId="04F49561" w:rsidR="00CB7588" w:rsidRPr="00312ECD" w:rsidRDefault="00CB7588" w:rsidP="00CB7588">
            <w:pPr>
              <w:pStyle w:val="Tabletext"/>
            </w:pPr>
            <w:r>
              <w:t>E3</w:t>
            </w:r>
          </w:p>
        </w:tc>
        <w:tc>
          <w:tcPr>
            <w:tcW w:w="5886" w:type="dxa"/>
            <w:shd w:val="clear" w:color="auto" w:fill="auto"/>
          </w:tcPr>
          <w:p w14:paraId="1ADA2C22" w14:textId="31160E2A" w:rsidR="00CB7588" w:rsidRPr="00312ECD" w:rsidRDefault="00275F88" w:rsidP="00CB7588">
            <w:pPr>
              <w:pStyle w:val="Tabletext"/>
            </w:pPr>
            <w:r w:rsidRPr="00932678">
              <w:t>Interrupted milling</w:t>
            </w:r>
          </w:p>
        </w:tc>
      </w:tr>
      <w:tr w:rsidR="0091538D" w:rsidRPr="00312ECD" w14:paraId="532AA838" w14:textId="77777777" w:rsidTr="000F51BD">
        <w:tc>
          <w:tcPr>
            <w:tcW w:w="616" w:type="dxa"/>
            <w:shd w:val="clear" w:color="auto" w:fill="auto"/>
          </w:tcPr>
          <w:p w14:paraId="6C4F970C" w14:textId="0B9D53A9" w:rsidR="0091538D" w:rsidRPr="00312ECD" w:rsidRDefault="000A3331" w:rsidP="0091538D">
            <w:pPr>
              <w:pStyle w:val="Tabletext"/>
            </w:pPr>
            <w:r>
              <w:t>6</w:t>
            </w:r>
          </w:p>
        </w:tc>
        <w:tc>
          <w:tcPr>
            <w:tcW w:w="938" w:type="dxa"/>
            <w:shd w:val="clear" w:color="auto" w:fill="auto"/>
          </w:tcPr>
          <w:p w14:paraId="4462A2FE" w14:textId="77777777" w:rsidR="0091538D" w:rsidRPr="00312ECD" w:rsidRDefault="0091538D" w:rsidP="0091538D">
            <w:pPr>
              <w:pStyle w:val="Tabletext"/>
            </w:pPr>
            <w:r w:rsidRPr="00312ECD">
              <w:t>Obverse</w:t>
            </w:r>
          </w:p>
        </w:tc>
        <w:tc>
          <w:tcPr>
            <w:tcW w:w="938" w:type="dxa"/>
            <w:shd w:val="clear" w:color="auto" w:fill="auto"/>
          </w:tcPr>
          <w:p w14:paraId="1713B907" w14:textId="77777777" w:rsidR="0091538D" w:rsidRPr="00312ECD" w:rsidRDefault="005C5E20" w:rsidP="0091538D">
            <w:pPr>
              <w:pStyle w:val="Tabletext"/>
            </w:pPr>
            <w:r>
              <w:t>O1</w:t>
            </w:r>
          </w:p>
        </w:tc>
        <w:tc>
          <w:tcPr>
            <w:tcW w:w="5886" w:type="dxa"/>
            <w:shd w:val="clear" w:color="auto" w:fill="auto"/>
          </w:tcPr>
          <w:p w14:paraId="6AADF158" w14:textId="77777777" w:rsidR="00104355" w:rsidRPr="00312ECD" w:rsidRDefault="00104355" w:rsidP="00104355">
            <w:pPr>
              <w:pStyle w:val="Tabletext"/>
            </w:pPr>
            <w:r w:rsidRPr="00312ECD">
              <w:t>A design consisting of an effigy of Queen Elizabeth II and the following:</w:t>
            </w:r>
          </w:p>
          <w:p w14:paraId="2E10B8D4" w14:textId="77777777" w:rsidR="00104355" w:rsidRPr="00312ECD" w:rsidRDefault="00104355" w:rsidP="00104355">
            <w:pPr>
              <w:pStyle w:val="Tablea"/>
            </w:pPr>
            <w:r w:rsidRPr="00312ECD">
              <w:t>(a) “ELIZABETH II”;</w:t>
            </w:r>
          </w:p>
          <w:p w14:paraId="528F5A28" w14:textId="77777777" w:rsidR="00104355" w:rsidRPr="00312ECD" w:rsidRDefault="00104355" w:rsidP="00104355">
            <w:pPr>
              <w:pStyle w:val="Tablea"/>
            </w:pPr>
            <w:r w:rsidRPr="00312ECD">
              <w:t>(b) “AUSTRALIA”;</w:t>
            </w:r>
          </w:p>
          <w:p w14:paraId="608292C3" w14:textId="77777777" w:rsidR="00104355" w:rsidRPr="00312ECD" w:rsidRDefault="00104355" w:rsidP="00104355">
            <w:pPr>
              <w:pStyle w:val="Tablea"/>
            </w:pPr>
            <w:r w:rsidRPr="00312ECD">
              <w:t xml:space="preserve">(c) the inscription, in </w:t>
            </w:r>
            <w:r w:rsidR="00F31FCD" w:rsidRPr="00312ECD">
              <w:t xml:space="preserve">Arabic </w:t>
            </w:r>
            <w:r w:rsidRPr="00312ECD">
              <w:t>numerals, of a year;</w:t>
            </w:r>
          </w:p>
          <w:p w14:paraId="0C4521B4" w14:textId="430ECA23" w:rsidR="0091538D" w:rsidRPr="00312ECD" w:rsidRDefault="00104355" w:rsidP="00104355">
            <w:pPr>
              <w:pStyle w:val="Tablea"/>
            </w:pPr>
            <w:r w:rsidRPr="00312ECD">
              <w:t>(d) “IRB”</w:t>
            </w:r>
            <w:r w:rsidR="002106BB">
              <w:t>.</w:t>
            </w:r>
          </w:p>
        </w:tc>
      </w:tr>
      <w:tr w:rsidR="005C5E20" w:rsidRPr="00312ECD" w14:paraId="2BF603ED" w14:textId="77777777" w:rsidTr="000F51BD">
        <w:tc>
          <w:tcPr>
            <w:tcW w:w="616" w:type="dxa"/>
            <w:shd w:val="clear" w:color="auto" w:fill="auto"/>
          </w:tcPr>
          <w:p w14:paraId="26843E2B" w14:textId="39759E4E" w:rsidR="005C5E20" w:rsidRPr="00312ECD" w:rsidRDefault="000A3331" w:rsidP="005C5E20">
            <w:pPr>
              <w:pStyle w:val="Tabletext"/>
            </w:pPr>
            <w:r>
              <w:t>7</w:t>
            </w:r>
          </w:p>
        </w:tc>
        <w:tc>
          <w:tcPr>
            <w:tcW w:w="938" w:type="dxa"/>
            <w:shd w:val="clear" w:color="auto" w:fill="auto"/>
          </w:tcPr>
          <w:p w14:paraId="3A51B896" w14:textId="77777777" w:rsidR="005C5E20" w:rsidRPr="00312ECD" w:rsidRDefault="005C5E20" w:rsidP="005C5E20">
            <w:pPr>
              <w:pStyle w:val="Tabletext"/>
            </w:pPr>
            <w:r w:rsidRPr="00312ECD">
              <w:t>Reverse</w:t>
            </w:r>
          </w:p>
        </w:tc>
        <w:tc>
          <w:tcPr>
            <w:tcW w:w="938" w:type="dxa"/>
            <w:shd w:val="clear" w:color="auto" w:fill="auto"/>
          </w:tcPr>
          <w:p w14:paraId="6C231879" w14:textId="77777777" w:rsidR="005C5E20" w:rsidRPr="00312ECD" w:rsidRDefault="005C5E20" w:rsidP="005C5E20">
            <w:pPr>
              <w:pStyle w:val="Tabletext"/>
            </w:pPr>
            <w:r w:rsidRPr="00312ECD">
              <w:t>R1</w:t>
            </w:r>
          </w:p>
        </w:tc>
        <w:tc>
          <w:tcPr>
            <w:tcW w:w="5886" w:type="dxa"/>
            <w:shd w:val="clear" w:color="auto" w:fill="auto"/>
          </w:tcPr>
          <w:p w14:paraId="196ECCD3" w14:textId="77777777" w:rsidR="005C5E20" w:rsidRDefault="005C5E20" w:rsidP="005C5E20">
            <w:pPr>
              <w:pStyle w:val="Tabletext"/>
            </w:pPr>
            <w:r w:rsidRPr="00297A34">
              <w:t>A design, consisting of</w:t>
            </w:r>
            <w:r>
              <w:t>:</w:t>
            </w:r>
          </w:p>
          <w:p w14:paraId="4AB47FA9" w14:textId="6374918A" w:rsidR="005C5E20" w:rsidRDefault="00D900DF" w:rsidP="005C5E20">
            <w:pPr>
              <w:pStyle w:val="Tabletext"/>
              <w:numPr>
                <w:ilvl w:val="0"/>
                <w:numId w:val="39"/>
              </w:numPr>
              <w:ind w:left="250" w:hanging="250"/>
            </w:pPr>
            <w:r>
              <w:t>a triangle with rounded corners containing the following:</w:t>
            </w:r>
            <w:r w:rsidR="005C5E20">
              <w:t xml:space="preserve"> </w:t>
            </w:r>
          </w:p>
          <w:p w14:paraId="4A8066A1" w14:textId="4AAD563C" w:rsidR="00D900DF" w:rsidRDefault="00D900DF" w:rsidP="005C5E20">
            <w:pPr>
              <w:pStyle w:val="Tabletext"/>
              <w:numPr>
                <w:ilvl w:val="0"/>
                <w:numId w:val="40"/>
              </w:numPr>
              <w:tabs>
                <w:tab w:val="left" w:pos="676"/>
              </w:tabs>
              <w:ind w:left="676" w:hanging="66"/>
            </w:pPr>
            <w:r>
              <w:t xml:space="preserve">a representation of a stained glass window featuring a </w:t>
            </w:r>
            <w:r w:rsidR="00FA4B66">
              <w:t xml:space="preserve">partially </w:t>
            </w:r>
            <w:r>
              <w:t xml:space="preserve">coloured representation of a </w:t>
            </w:r>
            <w:r w:rsidR="00FA4B66">
              <w:t>nurse;</w:t>
            </w:r>
          </w:p>
          <w:p w14:paraId="2C77BDD2" w14:textId="77777777" w:rsidR="00F54FCB" w:rsidRDefault="00F54FCB" w:rsidP="005C5E20">
            <w:pPr>
              <w:pStyle w:val="Tabletext"/>
              <w:numPr>
                <w:ilvl w:val="0"/>
                <w:numId w:val="40"/>
              </w:numPr>
              <w:tabs>
                <w:tab w:val="left" w:pos="676"/>
              </w:tabs>
              <w:ind w:left="676" w:hanging="66"/>
            </w:pPr>
            <w:r>
              <w:t>a representation of a ribbon containing the word “DEVOTION”;</w:t>
            </w:r>
          </w:p>
          <w:p w14:paraId="5F31A8BC" w14:textId="0C25508B" w:rsidR="002106BB" w:rsidRDefault="00F54FCB" w:rsidP="005C5E20">
            <w:pPr>
              <w:pStyle w:val="Tabletext"/>
              <w:numPr>
                <w:ilvl w:val="0"/>
                <w:numId w:val="40"/>
              </w:numPr>
              <w:tabs>
                <w:tab w:val="left" w:pos="676"/>
              </w:tabs>
              <w:ind w:left="676" w:hanging="66"/>
            </w:pPr>
            <w:r>
              <w:t>below th</w:t>
            </w:r>
            <w:r w:rsidR="008D2C1A">
              <w:t>at</w:t>
            </w:r>
            <w:r>
              <w:t xml:space="preserve"> ribbon,</w:t>
            </w:r>
            <w:r w:rsidR="000A25DB">
              <w:t xml:space="preserve"> a representation of barren land</w:t>
            </w:r>
            <w:r w:rsidR="002106BB">
              <w:t xml:space="preserve"> including </w:t>
            </w:r>
            <w:r w:rsidR="000A25DB">
              <w:t>3 crosses</w:t>
            </w:r>
            <w:r w:rsidR="002106BB">
              <w:t xml:space="preserve"> on the left and a setting sun on the right;</w:t>
            </w:r>
          </w:p>
          <w:p w14:paraId="04C0A61D" w14:textId="77777777" w:rsidR="009D156F" w:rsidRDefault="007526ED" w:rsidP="005C5E20">
            <w:pPr>
              <w:pStyle w:val="Tabletext"/>
              <w:numPr>
                <w:ilvl w:val="0"/>
                <w:numId w:val="40"/>
              </w:numPr>
              <w:tabs>
                <w:tab w:val="left" w:pos="676"/>
              </w:tabs>
              <w:ind w:left="676" w:hanging="66"/>
            </w:pPr>
            <w:r>
              <w:t>superimposed on a part of that barren land, a coloured representation of a poppy flower</w:t>
            </w:r>
            <w:r w:rsidR="009D156F">
              <w:t>;</w:t>
            </w:r>
          </w:p>
          <w:p w14:paraId="76D219E8" w14:textId="672AF222" w:rsidR="005C5E20" w:rsidRDefault="009D156F" w:rsidP="005C5E20">
            <w:pPr>
              <w:pStyle w:val="Tabletext"/>
              <w:numPr>
                <w:ilvl w:val="0"/>
                <w:numId w:val="40"/>
              </w:numPr>
              <w:tabs>
                <w:tab w:val="left" w:pos="676"/>
              </w:tabs>
              <w:ind w:left="676" w:hanging="66"/>
            </w:pPr>
            <w:r>
              <w:t xml:space="preserve">in the foreground, </w:t>
            </w:r>
            <w:r w:rsidR="004B7A82">
              <w:t xml:space="preserve">a silhouette of a soldier standing in front of that setting sun with his rifle and facing left; and </w:t>
            </w:r>
          </w:p>
          <w:p w14:paraId="33D5CBBE" w14:textId="4F9FDDDA" w:rsidR="00FA4B66" w:rsidRPr="00297A34" w:rsidRDefault="00FA4B66" w:rsidP="00FA4B66">
            <w:pPr>
              <w:pStyle w:val="Tabletext"/>
              <w:tabs>
                <w:tab w:val="left" w:pos="676"/>
              </w:tabs>
            </w:pPr>
            <w:r>
              <w:t>(b) “5 DOLLARS”</w:t>
            </w:r>
            <w:r w:rsidR="002106BB">
              <w:t>.</w:t>
            </w:r>
          </w:p>
        </w:tc>
      </w:tr>
      <w:tr w:rsidR="005C5E20" w:rsidRPr="00312ECD" w14:paraId="783761E2" w14:textId="77777777" w:rsidTr="000F51BD">
        <w:tc>
          <w:tcPr>
            <w:tcW w:w="616" w:type="dxa"/>
            <w:shd w:val="clear" w:color="auto" w:fill="auto"/>
          </w:tcPr>
          <w:p w14:paraId="18017504" w14:textId="6DB150A4" w:rsidR="005C5E20" w:rsidRPr="00312ECD" w:rsidRDefault="000A3331" w:rsidP="005C5E20">
            <w:pPr>
              <w:pStyle w:val="Tabletext"/>
            </w:pPr>
            <w:r>
              <w:t>8</w:t>
            </w:r>
          </w:p>
        </w:tc>
        <w:tc>
          <w:tcPr>
            <w:tcW w:w="938" w:type="dxa"/>
            <w:shd w:val="clear" w:color="auto" w:fill="auto"/>
          </w:tcPr>
          <w:p w14:paraId="0AF2CCBC" w14:textId="77777777" w:rsidR="005C5E20" w:rsidRPr="00312ECD" w:rsidRDefault="005C5E20" w:rsidP="005C5E20">
            <w:pPr>
              <w:pStyle w:val="Tabletext"/>
            </w:pPr>
            <w:r w:rsidRPr="00312ECD">
              <w:t>Reverse</w:t>
            </w:r>
          </w:p>
        </w:tc>
        <w:tc>
          <w:tcPr>
            <w:tcW w:w="938" w:type="dxa"/>
            <w:shd w:val="clear" w:color="auto" w:fill="auto"/>
          </w:tcPr>
          <w:p w14:paraId="1FA4F734" w14:textId="77777777" w:rsidR="005C5E20" w:rsidRPr="00312ECD" w:rsidRDefault="005C5E20" w:rsidP="005C5E20">
            <w:pPr>
              <w:pStyle w:val="Tabletext"/>
            </w:pPr>
            <w:r w:rsidRPr="00312ECD">
              <w:t>R2</w:t>
            </w:r>
          </w:p>
        </w:tc>
        <w:tc>
          <w:tcPr>
            <w:tcW w:w="5886" w:type="dxa"/>
            <w:shd w:val="clear" w:color="auto" w:fill="auto"/>
          </w:tcPr>
          <w:p w14:paraId="16AC547E" w14:textId="77777777" w:rsidR="005C5E20" w:rsidRPr="00312ECD" w:rsidRDefault="005C5E20" w:rsidP="005C5E20">
            <w:pPr>
              <w:pStyle w:val="Tablea"/>
            </w:pPr>
            <w:r w:rsidRPr="00312ECD">
              <w:t>A design with:</w:t>
            </w:r>
          </w:p>
          <w:p w14:paraId="6C322E00" w14:textId="5E66DB1A" w:rsidR="00637437" w:rsidRDefault="005C5E20" w:rsidP="005C5E20">
            <w:pPr>
              <w:pStyle w:val="Tablea"/>
            </w:pPr>
            <w:r w:rsidRPr="00312ECD">
              <w:t xml:space="preserve">(a) </w:t>
            </w:r>
            <w:r w:rsidR="002B0A16">
              <w:t xml:space="preserve">a coloured representation of the </w:t>
            </w:r>
            <w:r w:rsidR="00A41E85">
              <w:t xml:space="preserve">primary </w:t>
            </w:r>
            <w:r w:rsidR="00051446">
              <w:t xml:space="preserve">classic </w:t>
            </w:r>
            <w:r w:rsidR="002B0A16">
              <w:t>logo of Australian Broadcasting Corporation television series – Bananas in Pyjamas, including the words “BANANAS IN PYJAMAS” and “CLASSIC”</w:t>
            </w:r>
            <w:r w:rsidR="00637437">
              <w:t>; and</w:t>
            </w:r>
          </w:p>
          <w:p w14:paraId="0FCA7346" w14:textId="77777777" w:rsidR="00EE22B7" w:rsidRDefault="005C5E20" w:rsidP="00E53DE6">
            <w:pPr>
              <w:pStyle w:val="Tablea"/>
            </w:pPr>
            <w:r w:rsidRPr="00312ECD">
              <w:t xml:space="preserve">(b) </w:t>
            </w:r>
            <w:r w:rsidR="00EE22B7">
              <w:t>above that logo, a series of vertical stripes; and</w:t>
            </w:r>
          </w:p>
          <w:p w14:paraId="0BC99F92" w14:textId="62E91F6B" w:rsidR="009802A4" w:rsidRDefault="00EE22B7" w:rsidP="00E53DE6">
            <w:pPr>
              <w:pStyle w:val="Tablea"/>
            </w:pPr>
            <w:r>
              <w:t xml:space="preserve">(c) below that logo, </w:t>
            </w:r>
            <w:r w:rsidR="002B0A16">
              <w:t xml:space="preserve">a coloured cartoon representation of 2 bananas </w:t>
            </w:r>
            <w:r w:rsidR="005A33A3">
              <w:t xml:space="preserve">in pyjamas </w:t>
            </w:r>
            <w:r w:rsidR="009802A4">
              <w:t>chasing 3 bears</w:t>
            </w:r>
            <w:r w:rsidR="005A33A3">
              <w:t xml:space="preserve"> from the Australian Broadcasting </w:t>
            </w:r>
            <w:r w:rsidR="005A33A3">
              <w:lastRenderedPageBreak/>
              <w:t>Corporation television series – Bananas in Pyjamas</w:t>
            </w:r>
            <w:r w:rsidR="009802A4">
              <w:t>;</w:t>
            </w:r>
            <w:r>
              <w:t xml:space="preserve"> and</w:t>
            </w:r>
          </w:p>
          <w:p w14:paraId="5F44E313" w14:textId="499FF393" w:rsidR="001D242E" w:rsidRDefault="00EE22B7" w:rsidP="00E53DE6">
            <w:pPr>
              <w:pStyle w:val="Tablea"/>
            </w:pPr>
            <w:r>
              <w:t>(d) a horizontal line</w:t>
            </w:r>
            <w:r w:rsidR="001D242E">
              <w:t>; and</w:t>
            </w:r>
          </w:p>
          <w:p w14:paraId="61756546" w14:textId="7BFB31D2" w:rsidR="001D242E" w:rsidRDefault="005A33A3" w:rsidP="00E53DE6">
            <w:pPr>
              <w:pStyle w:val="Tablea"/>
            </w:pPr>
            <w:r>
              <w:t>(e) below that horizontal lin</w:t>
            </w:r>
            <w:r w:rsidR="001D242E">
              <w:t>e, a</w:t>
            </w:r>
            <w:r w:rsidR="008D2C1A">
              <w:t xml:space="preserve">n ornamental pattern comprising stylised representations of stairs; and </w:t>
            </w:r>
          </w:p>
          <w:p w14:paraId="2EBF33EA" w14:textId="294F31CE" w:rsidR="005C5E20" w:rsidRPr="00312ECD" w:rsidRDefault="001D242E" w:rsidP="00051446">
            <w:pPr>
              <w:pStyle w:val="Tablea"/>
            </w:pPr>
            <w:r>
              <w:t>(f) “20”</w:t>
            </w:r>
            <w:r w:rsidR="00051446">
              <w:t>.</w:t>
            </w:r>
          </w:p>
        </w:tc>
      </w:tr>
      <w:tr w:rsidR="005C5E20" w:rsidRPr="00312ECD" w14:paraId="586C5FA6" w14:textId="77777777" w:rsidTr="000F51BD">
        <w:tc>
          <w:tcPr>
            <w:tcW w:w="616" w:type="dxa"/>
            <w:shd w:val="clear" w:color="auto" w:fill="auto"/>
          </w:tcPr>
          <w:p w14:paraId="7FB31F0C" w14:textId="38E5D607" w:rsidR="005C5E20" w:rsidRPr="00312ECD" w:rsidRDefault="000A3331" w:rsidP="005C5E20">
            <w:pPr>
              <w:pStyle w:val="Tabletext"/>
            </w:pPr>
            <w:r>
              <w:lastRenderedPageBreak/>
              <w:t>9</w:t>
            </w:r>
          </w:p>
        </w:tc>
        <w:tc>
          <w:tcPr>
            <w:tcW w:w="938" w:type="dxa"/>
            <w:shd w:val="clear" w:color="auto" w:fill="auto"/>
          </w:tcPr>
          <w:p w14:paraId="15BB0A9F" w14:textId="77777777" w:rsidR="005C5E20" w:rsidRPr="00312ECD" w:rsidRDefault="005C5E20" w:rsidP="005C5E20">
            <w:pPr>
              <w:pStyle w:val="Tabletext"/>
            </w:pPr>
            <w:r w:rsidRPr="00312ECD">
              <w:t>Reverse</w:t>
            </w:r>
          </w:p>
        </w:tc>
        <w:tc>
          <w:tcPr>
            <w:tcW w:w="938" w:type="dxa"/>
            <w:shd w:val="clear" w:color="auto" w:fill="auto"/>
          </w:tcPr>
          <w:p w14:paraId="43932198" w14:textId="77777777" w:rsidR="005C5E20" w:rsidRPr="00312ECD" w:rsidRDefault="005C5E20" w:rsidP="005C5E20">
            <w:pPr>
              <w:pStyle w:val="Tabletext"/>
            </w:pPr>
            <w:r w:rsidRPr="00312ECD">
              <w:t>R3</w:t>
            </w:r>
          </w:p>
        </w:tc>
        <w:tc>
          <w:tcPr>
            <w:tcW w:w="5886" w:type="dxa"/>
            <w:shd w:val="clear" w:color="auto" w:fill="auto"/>
          </w:tcPr>
          <w:p w14:paraId="51699176" w14:textId="77777777" w:rsidR="00F34BBA" w:rsidRPr="00312ECD" w:rsidRDefault="00F34BBA" w:rsidP="00F34BBA">
            <w:pPr>
              <w:pStyle w:val="Tablea"/>
            </w:pPr>
            <w:r w:rsidRPr="00312ECD">
              <w:t>A design with:</w:t>
            </w:r>
          </w:p>
          <w:p w14:paraId="561DB6F4" w14:textId="393CF33B" w:rsidR="00313A72" w:rsidRDefault="00F34BBA" w:rsidP="00F34BBA">
            <w:pPr>
              <w:pStyle w:val="Tablea"/>
            </w:pPr>
            <w:r w:rsidRPr="00312ECD">
              <w:t xml:space="preserve">(a) </w:t>
            </w:r>
            <w:r>
              <w:t>a coloured representation of the</w:t>
            </w:r>
            <w:r w:rsidR="00FA5A9B">
              <w:t xml:space="preserve"> Bananas in Pyjamas </w:t>
            </w:r>
            <w:r w:rsidR="00A41E85">
              <w:t xml:space="preserve">anniversary logo for 2015 in respect of the </w:t>
            </w:r>
            <w:r>
              <w:t>Australian Broadcasting Corporation television series – Bananas in Pyjamas</w:t>
            </w:r>
            <w:r w:rsidR="00313A72">
              <w:t>, including the following:</w:t>
            </w:r>
          </w:p>
          <w:p w14:paraId="3B238182" w14:textId="5E355D76" w:rsidR="00313A72" w:rsidRDefault="00313A72" w:rsidP="00313A72">
            <w:pPr>
              <w:pStyle w:val="Tabletext"/>
              <w:numPr>
                <w:ilvl w:val="0"/>
                <w:numId w:val="43"/>
              </w:numPr>
              <w:tabs>
                <w:tab w:val="left" w:pos="676"/>
              </w:tabs>
              <w:ind w:left="710" w:hanging="100"/>
            </w:pPr>
            <w:r>
              <w:t>the number “2” containing a cartoon representation of a banana</w:t>
            </w:r>
            <w:r w:rsidR="005A33A3">
              <w:t xml:space="preserve"> in pyjamas</w:t>
            </w:r>
            <w:r>
              <w:t>;</w:t>
            </w:r>
          </w:p>
          <w:p w14:paraId="55B55316" w14:textId="64400EEA" w:rsidR="00313A72" w:rsidRDefault="00313A72" w:rsidP="00313A72">
            <w:pPr>
              <w:pStyle w:val="Tabletext"/>
              <w:numPr>
                <w:ilvl w:val="0"/>
                <w:numId w:val="43"/>
              </w:numPr>
              <w:tabs>
                <w:tab w:val="left" w:pos="676"/>
              </w:tabs>
              <w:ind w:left="710" w:hanging="100"/>
            </w:pPr>
            <w:r>
              <w:t>the number “5” containing a cartoon representation of a banana</w:t>
            </w:r>
            <w:r w:rsidR="005A33A3">
              <w:t xml:space="preserve"> in pyjamas</w:t>
            </w:r>
            <w:r>
              <w:t xml:space="preserve">; </w:t>
            </w:r>
          </w:p>
          <w:p w14:paraId="220F5C7E" w14:textId="77777777" w:rsidR="00313A72" w:rsidRDefault="00313A72" w:rsidP="00313A72">
            <w:pPr>
              <w:pStyle w:val="Tabletext"/>
              <w:numPr>
                <w:ilvl w:val="0"/>
                <w:numId w:val="43"/>
              </w:numPr>
              <w:tabs>
                <w:tab w:val="left" w:pos="676"/>
              </w:tabs>
              <w:ind w:left="710" w:hanging="100"/>
            </w:pPr>
            <w:r>
              <w:t xml:space="preserve">the word “YEARS”; and </w:t>
            </w:r>
          </w:p>
          <w:p w14:paraId="06C1450D" w14:textId="791C8F8C" w:rsidR="00F34BBA" w:rsidRDefault="00F34BBA" w:rsidP="00F34BBA">
            <w:pPr>
              <w:pStyle w:val="Tablea"/>
            </w:pPr>
            <w:r w:rsidRPr="00312ECD">
              <w:t xml:space="preserve">(b) </w:t>
            </w:r>
            <w:r>
              <w:t>above that logo, a series of vertical stripes; and</w:t>
            </w:r>
          </w:p>
          <w:p w14:paraId="3F82C8BB" w14:textId="3ABF3455" w:rsidR="00F34BBA" w:rsidRDefault="00F34BBA" w:rsidP="00F34BBA">
            <w:pPr>
              <w:pStyle w:val="Tablea"/>
            </w:pPr>
            <w:r>
              <w:t xml:space="preserve">(c) a coloured cartoon representation of </w:t>
            </w:r>
            <w:r w:rsidR="00313A72">
              <w:t>a rat</w:t>
            </w:r>
            <w:r w:rsidR="005A33A3">
              <w:t xml:space="preserve"> from the Australian Broadcasting Corporation television series – Bananas in Pyjamas</w:t>
            </w:r>
            <w:r>
              <w:t>; and</w:t>
            </w:r>
          </w:p>
          <w:p w14:paraId="175B92F1" w14:textId="77777777" w:rsidR="00F34BBA" w:rsidRDefault="00F34BBA" w:rsidP="00F34BBA">
            <w:pPr>
              <w:pStyle w:val="Tablea"/>
            </w:pPr>
            <w:r>
              <w:t>(d) a horizontal line; and</w:t>
            </w:r>
          </w:p>
          <w:p w14:paraId="2F20D555" w14:textId="139E01D7" w:rsidR="00F34BBA" w:rsidRDefault="005A33A3" w:rsidP="00F34BBA">
            <w:pPr>
              <w:pStyle w:val="Tablea"/>
            </w:pPr>
            <w:r>
              <w:t>(e) below that horizontal lin</w:t>
            </w:r>
            <w:r w:rsidR="00F34BBA">
              <w:t xml:space="preserve">e, an ornamental pattern comprising stylised representations of stairs; and </w:t>
            </w:r>
          </w:p>
          <w:p w14:paraId="18DFAFEA" w14:textId="2B64E439" w:rsidR="005C5E20" w:rsidRPr="00312ECD" w:rsidRDefault="00F34BBA" w:rsidP="00132FFE">
            <w:pPr>
              <w:pStyle w:val="Tablea"/>
            </w:pPr>
            <w:r>
              <w:t>(f) “</w:t>
            </w:r>
            <w:r w:rsidR="00132FFE">
              <w:t>5</w:t>
            </w:r>
            <w:r>
              <w:t>”.</w:t>
            </w:r>
          </w:p>
        </w:tc>
      </w:tr>
      <w:tr w:rsidR="005C5E20" w:rsidRPr="00312ECD" w14:paraId="2EB5A727" w14:textId="77777777" w:rsidTr="000F51BD">
        <w:tc>
          <w:tcPr>
            <w:tcW w:w="616" w:type="dxa"/>
            <w:shd w:val="clear" w:color="auto" w:fill="auto"/>
          </w:tcPr>
          <w:p w14:paraId="509E539F" w14:textId="425C17BA" w:rsidR="005C5E20" w:rsidRPr="00312ECD" w:rsidRDefault="000A3331" w:rsidP="005C5E20">
            <w:pPr>
              <w:pStyle w:val="Tabletext"/>
            </w:pPr>
            <w:r>
              <w:t>10</w:t>
            </w:r>
          </w:p>
        </w:tc>
        <w:tc>
          <w:tcPr>
            <w:tcW w:w="938" w:type="dxa"/>
            <w:shd w:val="clear" w:color="auto" w:fill="auto"/>
          </w:tcPr>
          <w:p w14:paraId="64FADF50" w14:textId="77777777" w:rsidR="005C5E20" w:rsidRPr="00312ECD" w:rsidRDefault="005C5E20" w:rsidP="005C5E20">
            <w:pPr>
              <w:pStyle w:val="Tabletext"/>
            </w:pPr>
            <w:r w:rsidRPr="00312ECD">
              <w:t>Reverse</w:t>
            </w:r>
          </w:p>
        </w:tc>
        <w:tc>
          <w:tcPr>
            <w:tcW w:w="938" w:type="dxa"/>
            <w:shd w:val="clear" w:color="auto" w:fill="auto"/>
          </w:tcPr>
          <w:p w14:paraId="0755F721" w14:textId="77777777" w:rsidR="005C5E20" w:rsidRPr="00312ECD" w:rsidRDefault="005C5E20" w:rsidP="005C5E20">
            <w:pPr>
              <w:pStyle w:val="Tabletext"/>
            </w:pPr>
            <w:r w:rsidRPr="00312ECD">
              <w:t>R4</w:t>
            </w:r>
          </w:p>
        </w:tc>
        <w:tc>
          <w:tcPr>
            <w:tcW w:w="5886" w:type="dxa"/>
            <w:shd w:val="clear" w:color="auto" w:fill="auto"/>
          </w:tcPr>
          <w:p w14:paraId="07F65228" w14:textId="77777777" w:rsidR="005C5E20" w:rsidRPr="00312ECD" w:rsidRDefault="005C5E20" w:rsidP="005C5E20">
            <w:pPr>
              <w:pStyle w:val="Tablea"/>
            </w:pPr>
            <w:r w:rsidRPr="00312ECD">
              <w:t>A design with:</w:t>
            </w:r>
          </w:p>
          <w:p w14:paraId="7E68AF18" w14:textId="77777777" w:rsidR="001D0621" w:rsidRDefault="005C5E20" w:rsidP="001D0621">
            <w:pPr>
              <w:pStyle w:val="Tablea"/>
            </w:pPr>
            <w:r w:rsidRPr="00312ECD">
              <w:t xml:space="preserve">(a) </w:t>
            </w:r>
            <w:r w:rsidR="001D0621">
              <w:t xml:space="preserve">a line drawing of a coastal city landscape, including buildings and trees; and </w:t>
            </w:r>
          </w:p>
          <w:p w14:paraId="148FAF23" w14:textId="11121A51" w:rsidR="001D0621" w:rsidRDefault="001E0C92" w:rsidP="001D0621">
            <w:pPr>
              <w:pStyle w:val="Tablea"/>
            </w:pPr>
            <w:r>
              <w:t xml:space="preserve">(b) </w:t>
            </w:r>
            <w:r w:rsidR="001D0621">
              <w:t xml:space="preserve">in the background and partially obscured by that city landscape, a representation of 70 flags radiating from the sun; and </w:t>
            </w:r>
          </w:p>
          <w:p w14:paraId="082AE1A4" w14:textId="645A7C8A" w:rsidR="00187436" w:rsidRDefault="001D0621" w:rsidP="001E0C92">
            <w:pPr>
              <w:pStyle w:val="Tablea"/>
            </w:pPr>
            <w:r>
              <w:t xml:space="preserve"> </w:t>
            </w:r>
            <w:r w:rsidR="00C8637A">
              <w:t>(</w:t>
            </w:r>
            <w:r w:rsidR="00DF7452">
              <w:t>c</w:t>
            </w:r>
            <w:r w:rsidR="00C8637A">
              <w:t xml:space="preserve">) </w:t>
            </w:r>
            <w:r w:rsidR="001E0C92">
              <w:t>below that</w:t>
            </w:r>
            <w:r w:rsidR="003C7820">
              <w:t xml:space="preserve"> city landscape, a stylised representation of a body of water</w:t>
            </w:r>
            <w:r w:rsidR="001E0C92">
              <w:t>; and</w:t>
            </w:r>
          </w:p>
          <w:p w14:paraId="30F88763" w14:textId="7E884CCB" w:rsidR="00564115" w:rsidRDefault="00187436" w:rsidP="005C5E20">
            <w:pPr>
              <w:pStyle w:val="Tablea"/>
            </w:pPr>
            <w:r>
              <w:t>(</w:t>
            </w:r>
            <w:r w:rsidR="00DF7452">
              <w:t>d</w:t>
            </w:r>
            <w:r>
              <w:t>)</w:t>
            </w:r>
            <w:r w:rsidR="00564115">
              <w:t xml:space="preserve"> superimposed on that water, a series of dots and </w:t>
            </w:r>
            <w:r w:rsidR="001D0621">
              <w:t xml:space="preserve">a </w:t>
            </w:r>
            <w:r w:rsidR="00564115">
              <w:t xml:space="preserve">representation of an athlete running </w:t>
            </w:r>
            <w:r w:rsidR="00DF7452">
              <w:t>with</w:t>
            </w:r>
            <w:r w:rsidR="00564115">
              <w:t xml:space="preserve"> a baton</w:t>
            </w:r>
            <w:r w:rsidR="00DF7452">
              <w:t>; and</w:t>
            </w:r>
          </w:p>
          <w:p w14:paraId="787D7897" w14:textId="23B6250F" w:rsidR="00E53DE6" w:rsidRDefault="009B6F81" w:rsidP="005C5E20">
            <w:pPr>
              <w:pStyle w:val="Tablea"/>
            </w:pPr>
            <w:r>
              <w:t>(</w:t>
            </w:r>
            <w:r w:rsidR="00DF7452">
              <w:t>e</w:t>
            </w:r>
            <w:r>
              <w:t xml:space="preserve">) </w:t>
            </w:r>
            <w:r w:rsidR="00E53DE6">
              <w:t>the following:</w:t>
            </w:r>
          </w:p>
          <w:p w14:paraId="2653324C" w14:textId="2286B2E1" w:rsidR="00187436" w:rsidRDefault="00187436" w:rsidP="00E53DE6">
            <w:pPr>
              <w:pStyle w:val="Tablea"/>
              <w:numPr>
                <w:ilvl w:val="0"/>
                <w:numId w:val="42"/>
              </w:numPr>
              <w:ind w:left="681" w:hanging="37"/>
            </w:pPr>
            <w:r>
              <w:t>“</w:t>
            </w:r>
            <w:r w:rsidR="00DF7452">
              <w:t xml:space="preserve">QUEEN’S BATON </w:t>
            </w:r>
            <w:proofErr w:type="gramStart"/>
            <w:r w:rsidR="00DF7452">
              <w:t>RELAY</w:t>
            </w:r>
            <w:r w:rsidR="00DF7452" w:rsidRPr="00DF7452">
              <w:rPr>
                <w:vertAlign w:val="superscript"/>
              </w:rPr>
              <w:t xml:space="preserve"> .</w:t>
            </w:r>
            <w:proofErr w:type="gramEnd"/>
            <w:r w:rsidR="00DF7452">
              <w:t xml:space="preserve"> XXI COMMONWEALTH GAMES”</w:t>
            </w:r>
            <w:r w:rsidR="00E53DE6">
              <w:t>;</w:t>
            </w:r>
          </w:p>
          <w:p w14:paraId="2489276C" w14:textId="04E6700F" w:rsidR="00DF7452" w:rsidRDefault="00DF7452" w:rsidP="00E53DE6">
            <w:pPr>
              <w:pStyle w:val="Tablea"/>
              <w:numPr>
                <w:ilvl w:val="0"/>
                <w:numId w:val="42"/>
              </w:numPr>
              <w:ind w:left="681" w:hanging="37"/>
            </w:pPr>
            <w:r>
              <w:t xml:space="preserve">“Gold Coast 2018”; </w:t>
            </w:r>
          </w:p>
          <w:p w14:paraId="0AEF6AE4" w14:textId="7D74437B" w:rsidR="00DF7452" w:rsidRDefault="00DF7452" w:rsidP="00E53DE6">
            <w:pPr>
              <w:pStyle w:val="Tablea"/>
              <w:numPr>
                <w:ilvl w:val="0"/>
                <w:numId w:val="42"/>
              </w:numPr>
              <w:ind w:left="681" w:hanging="37"/>
            </w:pPr>
            <w:r>
              <w:t xml:space="preserve">“1 oz .999 Ag”; </w:t>
            </w:r>
          </w:p>
          <w:p w14:paraId="07DC6FB2" w14:textId="5AC28FE2" w:rsidR="005C5E20" w:rsidRPr="00312ECD" w:rsidRDefault="00DF7452" w:rsidP="00DF7452">
            <w:pPr>
              <w:pStyle w:val="Tablea"/>
              <w:numPr>
                <w:ilvl w:val="0"/>
                <w:numId w:val="42"/>
              </w:numPr>
              <w:ind w:left="681" w:hanging="37"/>
            </w:pPr>
            <w:r>
              <w:t>“FIVE DOLLARS”.</w:t>
            </w:r>
            <w:r w:rsidR="00E53DE6">
              <w:t xml:space="preserve"> </w:t>
            </w:r>
          </w:p>
        </w:tc>
      </w:tr>
      <w:tr w:rsidR="00DF7452" w:rsidRPr="00312ECD" w14:paraId="02D381E4" w14:textId="77777777" w:rsidTr="000F51BD">
        <w:tc>
          <w:tcPr>
            <w:tcW w:w="616" w:type="dxa"/>
            <w:shd w:val="clear" w:color="auto" w:fill="auto"/>
          </w:tcPr>
          <w:p w14:paraId="5D24642C" w14:textId="5499D8DC" w:rsidR="00DF7452" w:rsidRDefault="00BE5FC6" w:rsidP="00DF7452">
            <w:pPr>
              <w:pStyle w:val="Tabletext"/>
            </w:pPr>
            <w:r>
              <w:t>11</w:t>
            </w:r>
          </w:p>
        </w:tc>
        <w:tc>
          <w:tcPr>
            <w:tcW w:w="938" w:type="dxa"/>
            <w:shd w:val="clear" w:color="auto" w:fill="auto"/>
          </w:tcPr>
          <w:p w14:paraId="5823C632" w14:textId="1096002E" w:rsidR="00DF7452" w:rsidRPr="00312ECD" w:rsidRDefault="00DF7452" w:rsidP="00DF7452">
            <w:pPr>
              <w:pStyle w:val="Tabletext"/>
            </w:pPr>
            <w:r w:rsidRPr="00312ECD">
              <w:t>Reverse</w:t>
            </w:r>
          </w:p>
        </w:tc>
        <w:tc>
          <w:tcPr>
            <w:tcW w:w="938" w:type="dxa"/>
            <w:shd w:val="clear" w:color="auto" w:fill="auto"/>
          </w:tcPr>
          <w:p w14:paraId="6F7760AD" w14:textId="73B55160" w:rsidR="00DF7452" w:rsidRPr="00312ECD" w:rsidRDefault="00BE5FC6" w:rsidP="00DF7452">
            <w:pPr>
              <w:pStyle w:val="Tabletext"/>
            </w:pPr>
            <w:r>
              <w:t>R5</w:t>
            </w:r>
          </w:p>
        </w:tc>
        <w:tc>
          <w:tcPr>
            <w:tcW w:w="5886" w:type="dxa"/>
            <w:shd w:val="clear" w:color="auto" w:fill="auto"/>
          </w:tcPr>
          <w:p w14:paraId="51C4B7FF" w14:textId="59D30569" w:rsidR="00DF7452" w:rsidRPr="00312ECD" w:rsidRDefault="00BE5FC6" w:rsidP="00636FB0">
            <w:pPr>
              <w:pStyle w:val="Tablea"/>
              <w:ind w:left="2" w:hanging="2"/>
            </w:pPr>
            <w:r>
              <w:t>As for item 10, replacing the reference in subparagraph (e</w:t>
            </w:r>
            <w:proofErr w:type="gramStart"/>
            <w:r>
              <w:t>)(</w:t>
            </w:r>
            <w:proofErr w:type="gramEnd"/>
            <w:r>
              <w:t>iii) to “1 oz .999 Ag” with “1</w:t>
            </w:r>
            <w:r w:rsidR="00636FB0">
              <w:t>/4</w:t>
            </w:r>
            <w:r>
              <w:t xml:space="preserve"> oz .</w:t>
            </w:r>
            <w:r w:rsidR="00636FB0">
              <w:t>9</w:t>
            </w:r>
            <w:r>
              <w:t>999 A</w:t>
            </w:r>
            <w:r w:rsidR="00636FB0">
              <w:t>u</w:t>
            </w:r>
            <w:r>
              <w:t>”</w:t>
            </w:r>
            <w:r w:rsidR="00D430A8">
              <w:t xml:space="preserve"> and replacing the reference in subparagraph (e)(iv) to “FIVE DOLLARS” with “TWENTY FIVE DOLLARS”.</w:t>
            </w:r>
            <w:r w:rsidR="00DF7452">
              <w:t xml:space="preserve"> </w:t>
            </w:r>
          </w:p>
        </w:tc>
      </w:tr>
      <w:tr w:rsidR="00D430A8" w:rsidRPr="00312ECD" w14:paraId="7B1FDD89" w14:textId="77777777" w:rsidTr="000F51BD">
        <w:tc>
          <w:tcPr>
            <w:tcW w:w="616" w:type="dxa"/>
            <w:shd w:val="clear" w:color="auto" w:fill="auto"/>
          </w:tcPr>
          <w:p w14:paraId="274C4354" w14:textId="4A217B77" w:rsidR="00D430A8" w:rsidRDefault="00D430A8" w:rsidP="00D430A8">
            <w:pPr>
              <w:pStyle w:val="Tabletext"/>
            </w:pPr>
            <w:r>
              <w:t>12</w:t>
            </w:r>
          </w:p>
        </w:tc>
        <w:tc>
          <w:tcPr>
            <w:tcW w:w="938" w:type="dxa"/>
            <w:shd w:val="clear" w:color="auto" w:fill="auto"/>
          </w:tcPr>
          <w:p w14:paraId="33BFA5CA" w14:textId="74C44A70" w:rsidR="00D430A8" w:rsidRPr="00312ECD" w:rsidRDefault="00D430A8" w:rsidP="00D430A8">
            <w:pPr>
              <w:pStyle w:val="Tabletext"/>
            </w:pPr>
            <w:r w:rsidRPr="00312ECD">
              <w:t>Reverse</w:t>
            </w:r>
          </w:p>
        </w:tc>
        <w:tc>
          <w:tcPr>
            <w:tcW w:w="938" w:type="dxa"/>
            <w:shd w:val="clear" w:color="auto" w:fill="auto"/>
          </w:tcPr>
          <w:p w14:paraId="5A47F9AB" w14:textId="33535534" w:rsidR="00D430A8" w:rsidRDefault="00D430A8" w:rsidP="00D430A8">
            <w:pPr>
              <w:pStyle w:val="Tabletext"/>
            </w:pPr>
            <w:r>
              <w:t>R6</w:t>
            </w:r>
          </w:p>
        </w:tc>
        <w:tc>
          <w:tcPr>
            <w:tcW w:w="5886" w:type="dxa"/>
            <w:shd w:val="clear" w:color="auto" w:fill="auto"/>
          </w:tcPr>
          <w:p w14:paraId="1E529468" w14:textId="77777777" w:rsidR="00D430A8" w:rsidRPr="00312ECD" w:rsidRDefault="00D430A8" w:rsidP="00D430A8">
            <w:pPr>
              <w:pStyle w:val="Tablea"/>
            </w:pPr>
            <w:r w:rsidRPr="00312ECD">
              <w:t>A design with:</w:t>
            </w:r>
          </w:p>
          <w:p w14:paraId="114B0F73" w14:textId="59A45078" w:rsidR="005D2985" w:rsidRDefault="00D430A8" w:rsidP="005D2985">
            <w:pPr>
              <w:pStyle w:val="Tablea"/>
            </w:pPr>
            <w:r w:rsidRPr="00312ECD">
              <w:t xml:space="preserve">(a) </w:t>
            </w:r>
            <w:r>
              <w:t>a coloured</w:t>
            </w:r>
            <w:r w:rsidR="001D0621">
              <w:t xml:space="preserve"> cartoon</w:t>
            </w:r>
            <w:r>
              <w:t xml:space="preserve"> </w:t>
            </w:r>
            <w:r w:rsidR="005D2985">
              <w:t xml:space="preserve">representation the official mascot of the Gold </w:t>
            </w:r>
            <w:r w:rsidR="005D2985">
              <w:lastRenderedPageBreak/>
              <w:t>Coast 2018 Commonwealth Games, a koala; and</w:t>
            </w:r>
          </w:p>
          <w:p w14:paraId="567B7E46" w14:textId="77777777" w:rsidR="00F26885" w:rsidRDefault="00F26885" w:rsidP="005D2985">
            <w:pPr>
              <w:pStyle w:val="Tablea"/>
            </w:pPr>
            <w:r>
              <w:t>(b) on the right, Indigenous markings; and</w:t>
            </w:r>
          </w:p>
          <w:p w14:paraId="376E1A71" w14:textId="77777777" w:rsidR="00F26885" w:rsidRDefault="00F26885" w:rsidP="005D2985">
            <w:pPr>
              <w:pStyle w:val="Tablea"/>
            </w:pPr>
            <w:r>
              <w:t>(c) the following:</w:t>
            </w:r>
          </w:p>
          <w:p w14:paraId="1CC24A6A" w14:textId="77777777" w:rsidR="00F26885" w:rsidRDefault="00F26885" w:rsidP="00D430A8">
            <w:pPr>
              <w:pStyle w:val="Tabletext"/>
              <w:numPr>
                <w:ilvl w:val="0"/>
                <w:numId w:val="45"/>
              </w:numPr>
              <w:tabs>
                <w:tab w:val="left" w:pos="676"/>
              </w:tabs>
              <w:ind w:left="710" w:hanging="100"/>
            </w:pPr>
            <w:r>
              <w:t>“XXI COMMONWEALTH GAMES”;</w:t>
            </w:r>
          </w:p>
          <w:p w14:paraId="3F02B5D4" w14:textId="6392EDC0" w:rsidR="00F26885" w:rsidRDefault="00F26885" w:rsidP="00D430A8">
            <w:pPr>
              <w:pStyle w:val="Tabletext"/>
              <w:numPr>
                <w:ilvl w:val="0"/>
                <w:numId w:val="45"/>
              </w:numPr>
              <w:tabs>
                <w:tab w:val="left" w:pos="676"/>
              </w:tabs>
              <w:ind w:left="710" w:hanging="100"/>
            </w:pPr>
            <w:r>
              <w:t>“Gold Coast 2018”;</w:t>
            </w:r>
          </w:p>
          <w:p w14:paraId="1641F34F" w14:textId="07320A86" w:rsidR="00D430A8" w:rsidRDefault="00F26885" w:rsidP="00F26885">
            <w:pPr>
              <w:pStyle w:val="Tabletext"/>
              <w:numPr>
                <w:ilvl w:val="0"/>
                <w:numId w:val="45"/>
              </w:numPr>
              <w:tabs>
                <w:tab w:val="left" w:pos="676"/>
              </w:tabs>
              <w:ind w:left="710" w:hanging="100"/>
            </w:pPr>
            <w:r>
              <w:t>“1 DOLLAR”.</w:t>
            </w:r>
          </w:p>
        </w:tc>
      </w:tr>
      <w:tr w:rsidR="00040283" w:rsidRPr="00312ECD" w14:paraId="011C7A86" w14:textId="77777777" w:rsidTr="000F51BD">
        <w:tc>
          <w:tcPr>
            <w:tcW w:w="616" w:type="dxa"/>
            <w:shd w:val="clear" w:color="auto" w:fill="auto"/>
          </w:tcPr>
          <w:p w14:paraId="081E42F4" w14:textId="0160E3B1" w:rsidR="00040283" w:rsidRDefault="00040283" w:rsidP="00040283">
            <w:pPr>
              <w:pStyle w:val="Tabletext"/>
            </w:pPr>
            <w:r>
              <w:lastRenderedPageBreak/>
              <w:t>13</w:t>
            </w:r>
          </w:p>
        </w:tc>
        <w:tc>
          <w:tcPr>
            <w:tcW w:w="938" w:type="dxa"/>
            <w:shd w:val="clear" w:color="auto" w:fill="auto"/>
          </w:tcPr>
          <w:p w14:paraId="0BFB471C" w14:textId="3E048094" w:rsidR="00040283" w:rsidRPr="00312ECD" w:rsidRDefault="00040283" w:rsidP="00040283">
            <w:pPr>
              <w:pStyle w:val="Tabletext"/>
            </w:pPr>
            <w:r w:rsidRPr="00312ECD">
              <w:t>Reverse</w:t>
            </w:r>
          </w:p>
        </w:tc>
        <w:tc>
          <w:tcPr>
            <w:tcW w:w="938" w:type="dxa"/>
            <w:shd w:val="clear" w:color="auto" w:fill="auto"/>
          </w:tcPr>
          <w:p w14:paraId="41E3C70D" w14:textId="443ED754" w:rsidR="00040283" w:rsidRDefault="00040283" w:rsidP="00040283">
            <w:pPr>
              <w:pStyle w:val="Tabletext"/>
            </w:pPr>
            <w:r>
              <w:t>R7</w:t>
            </w:r>
          </w:p>
        </w:tc>
        <w:tc>
          <w:tcPr>
            <w:tcW w:w="5886" w:type="dxa"/>
            <w:shd w:val="clear" w:color="auto" w:fill="auto"/>
          </w:tcPr>
          <w:p w14:paraId="2EB38E30" w14:textId="77777777" w:rsidR="00040283" w:rsidRPr="00312ECD" w:rsidRDefault="00040283" w:rsidP="00040283">
            <w:pPr>
              <w:pStyle w:val="Tablea"/>
            </w:pPr>
            <w:r w:rsidRPr="00312ECD">
              <w:t>A design with:</w:t>
            </w:r>
          </w:p>
          <w:p w14:paraId="1FE9F712" w14:textId="75005905" w:rsidR="004252F8" w:rsidRDefault="00040283" w:rsidP="00040283">
            <w:pPr>
              <w:pStyle w:val="Tablea"/>
            </w:pPr>
            <w:r w:rsidRPr="00312ECD">
              <w:t xml:space="preserve">(a) </w:t>
            </w:r>
            <w:r>
              <w:t xml:space="preserve">a </w:t>
            </w:r>
            <w:r w:rsidR="004252F8">
              <w:t xml:space="preserve">representation of rays emanating from the Federation Internationale de Football Association </w:t>
            </w:r>
            <w:r w:rsidR="00817310">
              <w:t>World Cup Trophy</w:t>
            </w:r>
            <w:r w:rsidR="004252F8">
              <w:t xml:space="preserve">; </w:t>
            </w:r>
            <w:r w:rsidR="00817310">
              <w:t>and</w:t>
            </w:r>
          </w:p>
          <w:p w14:paraId="1600476B" w14:textId="71AECD26" w:rsidR="00040283" w:rsidRDefault="004252F8" w:rsidP="004D444F">
            <w:pPr>
              <w:pStyle w:val="Tablea"/>
            </w:pPr>
            <w:r>
              <w:t xml:space="preserve">(b) an ornamental border </w:t>
            </w:r>
            <w:r w:rsidR="00817310">
              <w:t>comprising</w:t>
            </w:r>
            <w:r w:rsidR="004D444F">
              <w:t xml:space="preserve"> lines positioned in an irregular pattern,</w:t>
            </w:r>
            <w:r w:rsidR="00817310">
              <w:t xml:space="preserve"> </w:t>
            </w:r>
            <w:r w:rsidR="004D444F">
              <w:t>6 soccer balls and 5 kangaroos</w:t>
            </w:r>
            <w:r w:rsidR="00817310">
              <w:t>; and</w:t>
            </w:r>
          </w:p>
          <w:p w14:paraId="23C09656" w14:textId="77777777" w:rsidR="00040283" w:rsidRDefault="00040283" w:rsidP="00040283">
            <w:pPr>
              <w:pStyle w:val="Tablea"/>
            </w:pPr>
            <w:r>
              <w:t>(c) the following:</w:t>
            </w:r>
          </w:p>
          <w:p w14:paraId="2E541924" w14:textId="1BBAE422" w:rsidR="00040283" w:rsidRDefault="00040283" w:rsidP="00817310">
            <w:pPr>
              <w:pStyle w:val="Tabletext"/>
              <w:numPr>
                <w:ilvl w:val="0"/>
                <w:numId w:val="47"/>
              </w:numPr>
              <w:tabs>
                <w:tab w:val="left" w:pos="676"/>
              </w:tabs>
            </w:pPr>
            <w:r>
              <w:t>“</w:t>
            </w:r>
            <w:r w:rsidR="00817310">
              <w:t>2018 FIFA WORLD CUP RUSSIA TM</w:t>
            </w:r>
            <w:r>
              <w:t>”;</w:t>
            </w:r>
          </w:p>
          <w:p w14:paraId="6B5540E2" w14:textId="72B943F5" w:rsidR="00040283" w:rsidRDefault="00040283" w:rsidP="00817310">
            <w:pPr>
              <w:pStyle w:val="Tabletext"/>
              <w:numPr>
                <w:ilvl w:val="0"/>
                <w:numId w:val="47"/>
              </w:numPr>
              <w:tabs>
                <w:tab w:val="left" w:pos="676"/>
              </w:tabs>
              <w:ind w:left="710" w:hanging="100"/>
            </w:pPr>
            <w:r>
              <w:t>“</w:t>
            </w:r>
            <w:r w:rsidR="00817310">
              <w:t>1/4 oz .9999 Au</w:t>
            </w:r>
            <w:r>
              <w:t>”;</w:t>
            </w:r>
          </w:p>
          <w:p w14:paraId="7FFD0D2F" w14:textId="77777777" w:rsidR="00817310" w:rsidRDefault="00817310" w:rsidP="00817310">
            <w:pPr>
              <w:pStyle w:val="Tabletext"/>
              <w:numPr>
                <w:ilvl w:val="0"/>
                <w:numId w:val="47"/>
              </w:numPr>
              <w:tabs>
                <w:tab w:val="left" w:pos="676"/>
              </w:tabs>
              <w:ind w:left="710" w:hanging="100"/>
            </w:pPr>
            <w:r>
              <w:t>“TM”;</w:t>
            </w:r>
          </w:p>
          <w:p w14:paraId="5A581B4F" w14:textId="5C939BA4" w:rsidR="00040283" w:rsidRPr="00312ECD" w:rsidRDefault="00817310" w:rsidP="00817310">
            <w:pPr>
              <w:pStyle w:val="Tabletext"/>
              <w:numPr>
                <w:ilvl w:val="0"/>
                <w:numId w:val="47"/>
              </w:numPr>
              <w:tabs>
                <w:tab w:val="left" w:pos="676"/>
              </w:tabs>
              <w:ind w:left="710" w:hanging="100"/>
            </w:pPr>
            <w:r>
              <w:t>“25 DOLLARS”.</w:t>
            </w:r>
          </w:p>
        </w:tc>
      </w:tr>
      <w:tr w:rsidR="001C37EB" w:rsidRPr="00312ECD" w14:paraId="57054187" w14:textId="77777777" w:rsidTr="000F51BD">
        <w:tc>
          <w:tcPr>
            <w:tcW w:w="616" w:type="dxa"/>
            <w:shd w:val="clear" w:color="auto" w:fill="auto"/>
          </w:tcPr>
          <w:p w14:paraId="7C83A1E6" w14:textId="24D9102F" w:rsidR="001C37EB" w:rsidRDefault="001C37EB" w:rsidP="001C37EB">
            <w:pPr>
              <w:pStyle w:val="Tabletext"/>
            </w:pPr>
            <w:r>
              <w:t>14</w:t>
            </w:r>
          </w:p>
        </w:tc>
        <w:tc>
          <w:tcPr>
            <w:tcW w:w="938" w:type="dxa"/>
            <w:shd w:val="clear" w:color="auto" w:fill="auto"/>
          </w:tcPr>
          <w:p w14:paraId="60E6E83E" w14:textId="34FF489F" w:rsidR="001C37EB" w:rsidRPr="00312ECD" w:rsidRDefault="001C37EB" w:rsidP="001C37EB">
            <w:pPr>
              <w:pStyle w:val="Tabletext"/>
            </w:pPr>
            <w:r w:rsidRPr="00312ECD">
              <w:t>Reverse</w:t>
            </w:r>
          </w:p>
        </w:tc>
        <w:tc>
          <w:tcPr>
            <w:tcW w:w="938" w:type="dxa"/>
            <w:shd w:val="clear" w:color="auto" w:fill="auto"/>
          </w:tcPr>
          <w:p w14:paraId="15687DC0" w14:textId="00B69244" w:rsidR="001C37EB" w:rsidRDefault="001C37EB" w:rsidP="001C37EB">
            <w:pPr>
              <w:pStyle w:val="Tabletext"/>
            </w:pPr>
            <w:r>
              <w:t>R8</w:t>
            </w:r>
          </w:p>
        </w:tc>
        <w:tc>
          <w:tcPr>
            <w:tcW w:w="5886" w:type="dxa"/>
            <w:shd w:val="clear" w:color="auto" w:fill="auto"/>
          </w:tcPr>
          <w:p w14:paraId="64ACDF74" w14:textId="1B7FEC2D" w:rsidR="001C37EB" w:rsidRPr="00312ECD" w:rsidRDefault="001C37EB" w:rsidP="00636FB0">
            <w:pPr>
              <w:pStyle w:val="Tablea"/>
              <w:ind w:left="0" w:firstLine="0"/>
            </w:pPr>
            <w:r>
              <w:t>As for item 13, replacing the reference in subparagraph</w:t>
            </w:r>
            <w:r w:rsidR="00636FB0">
              <w:t xml:space="preserve"> (c</w:t>
            </w:r>
            <w:proofErr w:type="gramStart"/>
            <w:r w:rsidR="00636FB0">
              <w:t>)(</w:t>
            </w:r>
            <w:proofErr w:type="gramEnd"/>
            <w:r w:rsidR="00636FB0">
              <w:t>ii) to “1/4 oz .9999 Au” with “1 oz .999 Ag”</w:t>
            </w:r>
            <w:r w:rsidR="004D444F">
              <w:t xml:space="preserve"> and replacing the reference in</w:t>
            </w:r>
            <w:r w:rsidR="00636FB0">
              <w:t xml:space="preserve"> </w:t>
            </w:r>
            <w:r>
              <w:t xml:space="preserve">(c)(iv) to “25 DOLLARS” with “1 DOLLAR”. </w:t>
            </w:r>
          </w:p>
        </w:tc>
      </w:tr>
    </w:tbl>
    <w:p w14:paraId="13A6B229" w14:textId="29EFB452" w:rsidR="0091538D" w:rsidRPr="00312ECD" w:rsidRDefault="0091538D" w:rsidP="0091538D">
      <w:pPr>
        <w:pStyle w:val="Tabletext"/>
      </w:pPr>
    </w:p>
    <w:p w14:paraId="7D0D7B06" w14:textId="77777777" w:rsidR="0091538D" w:rsidRPr="00312ECD" w:rsidRDefault="0091538D">
      <w:pPr>
        <w:sectPr w:rsidR="0091538D" w:rsidRPr="00312ECD" w:rsidSect="00131B3D">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093594DC" w14:textId="77777777" w:rsidR="0091538D" w:rsidRPr="00312ECD" w:rsidRDefault="0091538D" w:rsidP="00595726">
      <w:pPr>
        <w:rPr>
          <w:b/>
          <w:i/>
        </w:rPr>
      </w:pPr>
    </w:p>
    <w:sectPr w:rsidR="0091538D" w:rsidRPr="00312ECD" w:rsidSect="00131B3D">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25896" w14:textId="77777777" w:rsidR="00A41E85" w:rsidRDefault="00A41E85" w:rsidP="00715914">
      <w:pPr>
        <w:spacing w:line="240" w:lineRule="auto"/>
      </w:pPr>
      <w:r>
        <w:separator/>
      </w:r>
    </w:p>
  </w:endnote>
  <w:endnote w:type="continuationSeparator" w:id="0">
    <w:p w14:paraId="51FDD167" w14:textId="77777777" w:rsidR="00A41E85" w:rsidRDefault="00A41E8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0B1FC" w14:textId="77777777" w:rsidR="00A41E85" w:rsidRPr="00131B3D" w:rsidRDefault="00A41E85" w:rsidP="00131B3D">
    <w:pPr>
      <w:pStyle w:val="Footer"/>
      <w:rPr>
        <w:i/>
        <w:sz w:val="18"/>
      </w:rPr>
    </w:pPr>
    <w:r w:rsidRPr="00131B3D">
      <w:rPr>
        <w:i/>
        <w:sz w:val="18"/>
      </w:rPr>
      <w:t>OPC62104 -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E5C0" w14:textId="77777777" w:rsidR="00A41E85" w:rsidRPr="00D1021D" w:rsidRDefault="00A41E85"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E85" w14:paraId="146AFCD7" w14:textId="77777777" w:rsidTr="0091538D">
      <w:tc>
        <w:tcPr>
          <w:tcW w:w="1384" w:type="dxa"/>
          <w:tcBorders>
            <w:top w:val="nil"/>
            <w:left w:val="nil"/>
            <w:bottom w:val="nil"/>
            <w:right w:val="nil"/>
          </w:tcBorders>
        </w:tcPr>
        <w:p w14:paraId="1C1DD2EA" w14:textId="77777777" w:rsidR="00A41E85" w:rsidRDefault="00A41E85" w:rsidP="0091538D">
          <w:pPr>
            <w:spacing w:line="0" w:lineRule="atLeast"/>
            <w:rPr>
              <w:sz w:val="18"/>
            </w:rPr>
          </w:pPr>
        </w:p>
      </w:tc>
      <w:tc>
        <w:tcPr>
          <w:tcW w:w="6379" w:type="dxa"/>
          <w:tcBorders>
            <w:top w:val="nil"/>
            <w:left w:val="nil"/>
            <w:bottom w:val="nil"/>
            <w:right w:val="nil"/>
          </w:tcBorders>
        </w:tcPr>
        <w:p w14:paraId="3F311E85" w14:textId="7E59AFF1" w:rsidR="00A41E85" w:rsidRPr="00F87F84" w:rsidRDefault="00A41E85" w:rsidP="005647C3">
          <w:pPr>
            <w:spacing w:line="0" w:lineRule="atLeast"/>
            <w:jc w:val="center"/>
            <w:rPr>
              <w:i/>
              <w:sz w:val="18"/>
            </w:rPr>
          </w:pPr>
          <w:r w:rsidRPr="00F87F84">
            <w:rPr>
              <w:i/>
              <w:sz w:val="18"/>
            </w:rPr>
            <w:t>Currency (Royal Australian Mint) Determination (No. 1) 2017</w:t>
          </w:r>
        </w:p>
      </w:tc>
      <w:tc>
        <w:tcPr>
          <w:tcW w:w="709" w:type="dxa"/>
          <w:tcBorders>
            <w:top w:val="nil"/>
            <w:left w:val="nil"/>
            <w:bottom w:val="nil"/>
            <w:right w:val="nil"/>
          </w:tcBorders>
        </w:tcPr>
        <w:p w14:paraId="5A6CA10B" w14:textId="23A87B32" w:rsidR="00A41E85" w:rsidRDefault="00A41E85"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AA6">
            <w:rPr>
              <w:i/>
              <w:noProof/>
              <w:sz w:val="18"/>
            </w:rPr>
            <w:t>5</w:t>
          </w:r>
          <w:r w:rsidRPr="00ED79B6">
            <w:rPr>
              <w:i/>
              <w:sz w:val="18"/>
            </w:rPr>
            <w:fldChar w:fldCharType="end"/>
          </w:r>
        </w:p>
      </w:tc>
    </w:tr>
  </w:tbl>
  <w:p w14:paraId="67726F69" w14:textId="77777777" w:rsidR="00A41E85" w:rsidRPr="00D1021D" w:rsidRDefault="00A41E85" w:rsidP="00131B3D">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92F20" w14:textId="77777777" w:rsidR="00A41E85" w:rsidRDefault="00A41E85">
    <w:pPr>
      <w:pBdr>
        <w:top w:val="single" w:sz="6" w:space="1" w:color="auto"/>
      </w:pBdr>
      <w:rPr>
        <w:sz w:val="18"/>
      </w:rPr>
    </w:pPr>
  </w:p>
  <w:p w14:paraId="7AE1994A" w14:textId="77777777" w:rsidR="00A41E85" w:rsidRDefault="00A41E85">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Currency (Royal Australian Mint) Determination (No. 5)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w:t>
    </w:r>
    <w:r>
      <w:rPr>
        <w:i/>
        <w:sz w:val="18"/>
      </w:rPr>
      <w:fldChar w:fldCharType="end"/>
    </w:r>
  </w:p>
  <w:p w14:paraId="3BC2B4B4" w14:textId="77777777" w:rsidR="00A41E85" w:rsidRDefault="00A41E8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793F" w14:textId="77777777" w:rsidR="00A41E85" w:rsidRPr="00131B3D" w:rsidRDefault="00A41E85"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41E85" w:rsidRPr="00131B3D" w14:paraId="5173DE74" w14:textId="77777777" w:rsidTr="00312ECD">
      <w:tc>
        <w:tcPr>
          <w:tcW w:w="709" w:type="dxa"/>
          <w:tcBorders>
            <w:top w:val="nil"/>
            <w:left w:val="nil"/>
            <w:bottom w:val="nil"/>
            <w:right w:val="nil"/>
          </w:tcBorders>
        </w:tcPr>
        <w:p w14:paraId="1B013577" w14:textId="77777777" w:rsidR="00A41E85" w:rsidRPr="00131B3D" w:rsidRDefault="00A41E85"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Pr>
              <w:rFonts w:cs="Times New Roman"/>
              <w:i/>
              <w:noProof/>
              <w:sz w:val="18"/>
            </w:rPr>
            <w:t>7</w:t>
          </w:r>
          <w:r w:rsidRPr="00131B3D">
            <w:rPr>
              <w:rFonts w:cs="Times New Roman"/>
              <w:i/>
              <w:sz w:val="18"/>
            </w:rPr>
            <w:fldChar w:fldCharType="end"/>
          </w:r>
        </w:p>
      </w:tc>
      <w:tc>
        <w:tcPr>
          <w:tcW w:w="6379" w:type="dxa"/>
          <w:tcBorders>
            <w:top w:val="nil"/>
            <w:left w:val="nil"/>
            <w:bottom w:val="nil"/>
            <w:right w:val="nil"/>
          </w:tcBorders>
        </w:tcPr>
        <w:p w14:paraId="186CC5F6" w14:textId="77777777" w:rsidR="00A41E85" w:rsidRPr="00131B3D" w:rsidRDefault="00A41E85" w:rsidP="0091538D">
          <w:pPr>
            <w:spacing w:line="0" w:lineRule="atLeast"/>
            <w:jc w:val="center"/>
            <w:rPr>
              <w:rFonts w:cs="Times New Roman"/>
              <w:i/>
              <w:sz w:val="18"/>
            </w:rPr>
          </w:pPr>
          <w:r w:rsidRPr="00131B3D">
            <w:rPr>
              <w:rFonts w:cs="Times New Roman"/>
              <w:i/>
              <w:sz w:val="18"/>
            </w:rPr>
            <w:fldChar w:fldCharType="begin"/>
          </w:r>
          <w:r w:rsidRPr="00131B3D">
            <w:rPr>
              <w:rFonts w:cs="Times New Roman"/>
              <w:i/>
              <w:sz w:val="18"/>
            </w:rPr>
            <w:instrText xml:space="preserve"> DOCPROPERTY ShortT </w:instrText>
          </w:r>
          <w:r w:rsidRPr="00131B3D">
            <w:rPr>
              <w:rFonts w:cs="Times New Roman"/>
              <w:i/>
              <w:sz w:val="18"/>
            </w:rPr>
            <w:fldChar w:fldCharType="separate"/>
          </w:r>
          <w:r>
            <w:rPr>
              <w:rFonts w:cs="Times New Roman"/>
              <w:i/>
              <w:sz w:val="18"/>
            </w:rPr>
            <w:t>Currency (Royal Australian Mint) Determination (No. 3) 2016</w:t>
          </w:r>
          <w:r w:rsidRPr="00131B3D">
            <w:rPr>
              <w:rFonts w:cs="Times New Roman"/>
              <w:i/>
              <w:sz w:val="18"/>
            </w:rPr>
            <w:fldChar w:fldCharType="end"/>
          </w:r>
        </w:p>
      </w:tc>
      <w:tc>
        <w:tcPr>
          <w:tcW w:w="1384" w:type="dxa"/>
          <w:tcBorders>
            <w:top w:val="nil"/>
            <w:left w:val="nil"/>
            <w:bottom w:val="nil"/>
            <w:right w:val="nil"/>
          </w:tcBorders>
        </w:tcPr>
        <w:p w14:paraId="1FF33CE5" w14:textId="77777777" w:rsidR="00A41E85" w:rsidRPr="00131B3D" w:rsidRDefault="00A41E85" w:rsidP="0091538D">
          <w:pPr>
            <w:spacing w:line="0" w:lineRule="atLeast"/>
            <w:jc w:val="right"/>
            <w:rPr>
              <w:rFonts w:cs="Times New Roman"/>
              <w:i/>
              <w:sz w:val="18"/>
            </w:rPr>
          </w:pPr>
        </w:p>
      </w:tc>
    </w:tr>
  </w:tbl>
  <w:p w14:paraId="6529E9FF" w14:textId="77777777" w:rsidR="00A41E85" w:rsidRPr="00131B3D" w:rsidRDefault="00A41E85" w:rsidP="00131B3D">
    <w:pPr>
      <w:rPr>
        <w:rFonts w:cs="Times New Roman"/>
        <w:i/>
        <w:sz w:val="18"/>
      </w:rPr>
    </w:pPr>
    <w:r w:rsidRPr="00131B3D">
      <w:rPr>
        <w:rFonts w:cs="Times New Roman"/>
        <w:i/>
        <w:sz w:val="18"/>
      </w:rPr>
      <w:t>OPC62104 -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8C40" w14:textId="77777777" w:rsidR="00A41E85" w:rsidRPr="00E33C1C" w:rsidRDefault="00A41E85"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E85" w14:paraId="719F1A06" w14:textId="77777777" w:rsidTr="0091538D">
      <w:tc>
        <w:tcPr>
          <w:tcW w:w="1384" w:type="dxa"/>
          <w:tcBorders>
            <w:top w:val="nil"/>
            <w:left w:val="nil"/>
            <w:bottom w:val="nil"/>
            <w:right w:val="nil"/>
          </w:tcBorders>
        </w:tcPr>
        <w:p w14:paraId="6F514332" w14:textId="77777777" w:rsidR="00A41E85" w:rsidRDefault="00A41E85" w:rsidP="0091538D">
          <w:pPr>
            <w:spacing w:line="0" w:lineRule="atLeast"/>
            <w:rPr>
              <w:sz w:val="18"/>
            </w:rPr>
          </w:pPr>
        </w:p>
      </w:tc>
      <w:tc>
        <w:tcPr>
          <w:tcW w:w="6379" w:type="dxa"/>
          <w:tcBorders>
            <w:top w:val="nil"/>
            <w:left w:val="nil"/>
            <w:bottom w:val="nil"/>
            <w:right w:val="nil"/>
          </w:tcBorders>
        </w:tcPr>
        <w:p w14:paraId="1B8BCE1A" w14:textId="1954EF07" w:rsidR="00A41E85" w:rsidRDefault="00A41E85"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5D6E7583" w14:textId="77777777" w:rsidR="00A41E85" w:rsidRDefault="00A41E85"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FB6468C" w14:textId="77777777" w:rsidR="00A41E85" w:rsidRPr="00ED79B6" w:rsidRDefault="00A41E85" w:rsidP="00131B3D">
    <w:pPr>
      <w:rPr>
        <w:i/>
        <w:sz w:val="18"/>
      </w:rPr>
    </w:pPr>
    <w:r w:rsidRPr="00131B3D">
      <w:rPr>
        <w:rFonts w:cs="Times New Roman"/>
        <w:i/>
        <w:sz w:val="18"/>
      </w:rPr>
      <w:t>OPC62104 -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64FA" w14:textId="77777777" w:rsidR="00A41E85" w:rsidRPr="00E33C1C" w:rsidRDefault="00A41E8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E85" w14:paraId="2EB0A709" w14:textId="77777777" w:rsidTr="00B33709">
      <w:tc>
        <w:tcPr>
          <w:tcW w:w="1384" w:type="dxa"/>
          <w:tcBorders>
            <w:top w:val="nil"/>
            <w:left w:val="nil"/>
            <w:bottom w:val="nil"/>
            <w:right w:val="nil"/>
          </w:tcBorders>
        </w:tcPr>
        <w:p w14:paraId="318AB392" w14:textId="77777777" w:rsidR="00A41E85" w:rsidRDefault="00A41E85" w:rsidP="0091538D">
          <w:pPr>
            <w:spacing w:line="0" w:lineRule="atLeast"/>
            <w:rPr>
              <w:sz w:val="18"/>
            </w:rPr>
          </w:pPr>
        </w:p>
      </w:tc>
      <w:tc>
        <w:tcPr>
          <w:tcW w:w="6379" w:type="dxa"/>
          <w:tcBorders>
            <w:top w:val="nil"/>
            <w:left w:val="nil"/>
            <w:bottom w:val="nil"/>
            <w:right w:val="nil"/>
          </w:tcBorders>
        </w:tcPr>
        <w:p w14:paraId="3117BF7B" w14:textId="267D365B" w:rsidR="00A41E85" w:rsidRDefault="00A41E85"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7719AA8C" w14:textId="77777777" w:rsidR="00A41E85" w:rsidRDefault="00A41E85"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4A04C695" w14:textId="77777777" w:rsidR="00A41E85" w:rsidRPr="00ED79B6" w:rsidRDefault="00A41E85"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B112" w14:textId="77777777" w:rsidR="00A41E85" w:rsidRDefault="00A41E85" w:rsidP="0091538D">
    <w:pPr>
      <w:pStyle w:val="Footer"/>
      <w:spacing w:before="120"/>
    </w:pPr>
  </w:p>
  <w:p w14:paraId="49A8B7A9" w14:textId="77777777" w:rsidR="00A41E85" w:rsidRPr="007500C8" w:rsidRDefault="00A41E85" w:rsidP="00131B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39D8" w14:textId="77777777" w:rsidR="00A41E85" w:rsidRPr="00ED79B6" w:rsidRDefault="00A41E8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DED" w14:textId="77777777" w:rsidR="00A41E85" w:rsidRPr="00131B3D" w:rsidRDefault="00A41E85"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41E85" w:rsidRPr="00131B3D" w14:paraId="6257370F" w14:textId="77777777" w:rsidTr="00312ECD">
      <w:tc>
        <w:tcPr>
          <w:tcW w:w="709" w:type="dxa"/>
          <w:tcBorders>
            <w:top w:val="nil"/>
            <w:left w:val="nil"/>
            <w:bottom w:val="nil"/>
            <w:right w:val="nil"/>
          </w:tcBorders>
        </w:tcPr>
        <w:p w14:paraId="687E3BEA" w14:textId="77777777" w:rsidR="00A41E85" w:rsidRPr="00131B3D" w:rsidRDefault="00A41E85"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Pr>
              <w:rFonts w:cs="Times New Roman"/>
              <w:i/>
              <w:noProof/>
              <w:sz w:val="18"/>
            </w:rPr>
            <w:t>vii</w:t>
          </w:r>
          <w:r w:rsidRPr="00131B3D">
            <w:rPr>
              <w:rFonts w:cs="Times New Roman"/>
              <w:i/>
              <w:sz w:val="18"/>
            </w:rPr>
            <w:fldChar w:fldCharType="end"/>
          </w:r>
        </w:p>
      </w:tc>
      <w:tc>
        <w:tcPr>
          <w:tcW w:w="6379" w:type="dxa"/>
          <w:tcBorders>
            <w:top w:val="nil"/>
            <w:left w:val="nil"/>
            <w:bottom w:val="nil"/>
            <w:right w:val="nil"/>
          </w:tcBorders>
        </w:tcPr>
        <w:p w14:paraId="4DCD72A6" w14:textId="5AE1AE6C" w:rsidR="00A41E85" w:rsidRPr="00131B3D" w:rsidRDefault="00A41E85" w:rsidP="0091538D">
          <w:pPr>
            <w:spacing w:line="0" w:lineRule="atLeast"/>
            <w:jc w:val="center"/>
            <w:rPr>
              <w:rFonts w:cs="Times New Roman"/>
              <w:i/>
              <w:sz w:val="18"/>
            </w:rPr>
          </w:pPr>
          <w:r w:rsidRPr="00131B3D">
            <w:rPr>
              <w:rFonts w:cs="Times New Roman"/>
              <w:i/>
              <w:sz w:val="18"/>
            </w:rPr>
            <w:fldChar w:fldCharType="begin"/>
          </w:r>
          <w:r w:rsidRPr="00131B3D">
            <w:rPr>
              <w:rFonts w:cs="Times New Roman"/>
              <w:i/>
              <w:sz w:val="18"/>
            </w:rPr>
            <w:instrText xml:space="preserve"> DOCPROPERTY ShortT </w:instrText>
          </w:r>
          <w:r w:rsidRPr="00131B3D">
            <w:rPr>
              <w:rFonts w:cs="Times New Roman"/>
              <w:i/>
              <w:sz w:val="18"/>
            </w:rPr>
            <w:fldChar w:fldCharType="separate"/>
          </w:r>
          <w:r>
            <w:rPr>
              <w:rFonts w:cs="Times New Roman"/>
              <w:i/>
              <w:sz w:val="18"/>
            </w:rPr>
            <w:t>Currency (Royal Australian Mint) Determination (No. 3) 2016</w:t>
          </w:r>
          <w:r w:rsidRPr="00131B3D">
            <w:rPr>
              <w:rFonts w:cs="Times New Roman"/>
              <w:i/>
              <w:sz w:val="18"/>
            </w:rPr>
            <w:fldChar w:fldCharType="end"/>
          </w:r>
        </w:p>
      </w:tc>
      <w:tc>
        <w:tcPr>
          <w:tcW w:w="1384" w:type="dxa"/>
          <w:tcBorders>
            <w:top w:val="nil"/>
            <w:left w:val="nil"/>
            <w:bottom w:val="nil"/>
            <w:right w:val="nil"/>
          </w:tcBorders>
        </w:tcPr>
        <w:p w14:paraId="5DB420B2" w14:textId="77777777" w:rsidR="00A41E85" w:rsidRPr="00131B3D" w:rsidRDefault="00A41E85" w:rsidP="0091538D">
          <w:pPr>
            <w:spacing w:line="0" w:lineRule="atLeast"/>
            <w:jc w:val="right"/>
            <w:rPr>
              <w:rFonts w:cs="Times New Roman"/>
              <w:i/>
              <w:sz w:val="18"/>
            </w:rPr>
          </w:pPr>
        </w:p>
      </w:tc>
    </w:tr>
  </w:tbl>
  <w:p w14:paraId="46E837F4" w14:textId="77777777" w:rsidR="00A41E85" w:rsidRPr="00131B3D" w:rsidRDefault="00A41E85" w:rsidP="00131B3D">
    <w:pPr>
      <w:rPr>
        <w:rFonts w:cs="Times New Roman"/>
        <w:i/>
        <w:sz w:val="18"/>
      </w:rPr>
    </w:pPr>
    <w:r w:rsidRPr="00131B3D">
      <w:rPr>
        <w:rFonts w:cs="Times New Roman"/>
        <w:i/>
        <w:sz w:val="18"/>
      </w:rPr>
      <w:t>OPC62104 -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00EE" w14:textId="77777777" w:rsidR="00A41E85" w:rsidRPr="00E33C1C" w:rsidRDefault="00A41E85" w:rsidP="009153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41E85" w14:paraId="06006CFF" w14:textId="77777777" w:rsidTr="00B33709">
      <w:tc>
        <w:tcPr>
          <w:tcW w:w="1383" w:type="dxa"/>
          <w:tcBorders>
            <w:top w:val="nil"/>
            <w:left w:val="nil"/>
            <w:bottom w:val="nil"/>
            <w:right w:val="nil"/>
          </w:tcBorders>
        </w:tcPr>
        <w:p w14:paraId="5B729190" w14:textId="77777777" w:rsidR="00A41E85" w:rsidRDefault="00A41E85" w:rsidP="0091538D">
          <w:pPr>
            <w:spacing w:line="0" w:lineRule="atLeast"/>
            <w:rPr>
              <w:sz w:val="18"/>
            </w:rPr>
          </w:pPr>
        </w:p>
      </w:tc>
      <w:tc>
        <w:tcPr>
          <w:tcW w:w="6380" w:type="dxa"/>
          <w:tcBorders>
            <w:top w:val="nil"/>
            <w:left w:val="nil"/>
            <w:bottom w:val="nil"/>
            <w:right w:val="nil"/>
          </w:tcBorders>
        </w:tcPr>
        <w:p w14:paraId="554718C1" w14:textId="6BF86805" w:rsidR="00A41E85" w:rsidRPr="00AC4A5F" w:rsidRDefault="00A41E85" w:rsidP="00427ACE">
          <w:pPr>
            <w:spacing w:line="0" w:lineRule="atLeast"/>
            <w:jc w:val="center"/>
            <w:rPr>
              <w:sz w:val="18"/>
              <w:szCs w:val="18"/>
            </w:rPr>
          </w:pPr>
          <w:r w:rsidRPr="00AC4A5F">
            <w:rPr>
              <w:i/>
              <w:sz w:val="18"/>
              <w:szCs w:val="18"/>
            </w:rPr>
            <w:t xml:space="preserve">Currency (Royal Australian Mint) Determination (No. </w:t>
          </w:r>
          <w:r>
            <w:rPr>
              <w:i/>
              <w:sz w:val="18"/>
              <w:szCs w:val="18"/>
            </w:rPr>
            <w:t>1</w:t>
          </w:r>
          <w:r w:rsidRPr="00AC4A5F">
            <w:rPr>
              <w:i/>
              <w:sz w:val="18"/>
              <w:szCs w:val="18"/>
            </w:rPr>
            <w:t>) 201</w:t>
          </w:r>
          <w:r>
            <w:rPr>
              <w:i/>
              <w:sz w:val="18"/>
              <w:szCs w:val="18"/>
            </w:rPr>
            <w:t>7</w:t>
          </w:r>
        </w:p>
      </w:tc>
      <w:tc>
        <w:tcPr>
          <w:tcW w:w="709" w:type="dxa"/>
          <w:tcBorders>
            <w:top w:val="nil"/>
            <w:left w:val="nil"/>
            <w:bottom w:val="nil"/>
            <w:right w:val="nil"/>
          </w:tcBorders>
        </w:tcPr>
        <w:p w14:paraId="238D7CFB" w14:textId="55CCEAC5" w:rsidR="00A41E85" w:rsidRDefault="00A41E85"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AA6">
            <w:rPr>
              <w:i/>
              <w:noProof/>
              <w:sz w:val="18"/>
            </w:rPr>
            <w:t>i</w:t>
          </w:r>
          <w:r w:rsidRPr="00ED79B6">
            <w:rPr>
              <w:i/>
              <w:sz w:val="18"/>
            </w:rPr>
            <w:fldChar w:fldCharType="end"/>
          </w:r>
        </w:p>
      </w:tc>
    </w:tr>
  </w:tbl>
  <w:p w14:paraId="596234DF" w14:textId="1F9975B5" w:rsidR="00A41E85" w:rsidRPr="00ED79B6" w:rsidRDefault="00A41E85" w:rsidP="004C3A82">
    <w:pPr>
      <w:tabs>
        <w:tab w:val="left" w:pos="7020"/>
      </w:tabs>
      <w:rPr>
        <w:i/>
        <w:sz w:val="18"/>
      </w:rPr>
    </w:pPr>
    <w:r>
      <w:rPr>
        <w:i/>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6D0A" w14:textId="77777777" w:rsidR="00A41E85" w:rsidRPr="00131B3D" w:rsidRDefault="00A41E85"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41E85" w:rsidRPr="00131B3D" w14:paraId="58668903" w14:textId="77777777" w:rsidTr="00312ECD">
      <w:tc>
        <w:tcPr>
          <w:tcW w:w="709" w:type="dxa"/>
          <w:tcBorders>
            <w:top w:val="nil"/>
            <w:left w:val="nil"/>
            <w:bottom w:val="nil"/>
            <w:right w:val="nil"/>
          </w:tcBorders>
        </w:tcPr>
        <w:p w14:paraId="3676C3DE" w14:textId="1012DD2A" w:rsidR="00A41E85" w:rsidRPr="00131B3D" w:rsidRDefault="00A41E85"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sidR="00622AA6">
            <w:rPr>
              <w:rFonts w:cs="Times New Roman"/>
              <w:i/>
              <w:noProof/>
              <w:sz w:val="18"/>
            </w:rPr>
            <w:t>2</w:t>
          </w:r>
          <w:r w:rsidRPr="00131B3D">
            <w:rPr>
              <w:rFonts w:cs="Times New Roman"/>
              <w:i/>
              <w:sz w:val="18"/>
            </w:rPr>
            <w:fldChar w:fldCharType="end"/>
          </w:r>
        </w:p>
      </w:tc>
      <w:tc>
        <w:tcPr>
          <w:tcW w:w="6379" w:type="dxa"/>
          <w:tcBorders>
            <w:top w:val="nil"/>
            <w:left w:val="nil"/>
            <w:bottom w:val="nil"/>
            <w:right w:val="nil"/>
          </w:tcBorders>
        </w:tcPr>
        <w:p w14:paraId="0544EE13" w14:textId="0E5DBAC5" w:rsidR="00A41E85" w:rsidRPr="00131B3D" w:rsidRDefault="00A41E85" w:rsidP="00CB7588">
          <w:pPr>
            <w:spacing w:line="0" w:lineRule="atLeast"/>
            <w:jc w:val="center"/>
            <w:rPr>
              <w:rFonts w:cs="Times New Roman"/>
              <w:i/>
              <w:sz w:val="18"/>
            </w:rPr>
          </w:pPr>
          <w:r>
            <w:rPr>
              <w:i/>
              <w:sz w:val="18"/>
              <w:szCs w:val="18"/>
            </w:rPr>
            <w:t>Currency (Royal Australian Mint) Determination (No. 1) 2017</w:t>
          </w:r>
        </w:p>
      </w:tc>
      <w:tc>
        <w:tcPr>
          <w:tcW w:w="1384" w:type="dxa"/>
          <w:tcBorders>
            <w:top w:val="nil"/>
            <w:left w:val="nil"/>
            <w:bottom w:val="nil"/>
            <w:right w:val="nil"/>
          </w:tcBorders>
        </w:tcPr>
        <w:p w14:paraId="406E0946" w14:textId="77777777" w:rsidR="00A41E85" w:rsidRPr="00131B3D" w:rsidRDefault="00A41E85" w:rsidP="0091538D">
          <w:pPr>
            <w:spacing w:line="0" w:lineRule="atLeast"/>
            <w:jc w:val="right"/>
            <w:rPr>
              <w:rFonts w:cs="Times New Roman"/>
              <w:i/>
              <w:sz w:val="18"/>
            </w:rPr>
          </w:pPr>
        </w:p>
      </w:tc>
    </w:tr>
  </w:tbl>
  <w:p w14:paraId="70A315F9" w14:textId="77777777" w:rsidR="00A41E85" w:rsidRPr="00131B3D" w:rsidRDefault="00A41E85" w:rsidP="00F76C0E">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ACD6" w14:textId="77777777" w:rsidR="00A41E85" w:rsidRPr="00D1021D" w:rsidRDefault="00A41E85"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E85" w14:paraId="75E4849B" w14:textId="77777777" w:rsidTr="00B54634">
      <w:tc>
        <w:tcPr>
          <w:tcW w:w="1384" w:type="dxa"/>
          <w:tcBorders>
            <w:top w:val="nil"/>
            <w:left w:val="nil"/>
            <w:bottom w:val="nil"/>
            <w:right w:val="nil"/>
          </w:tcBorders>
        </w:tcPr>
        <w:p w14:paraId="10A17034" w14:textId="77777777" w:rsidR="00A41E85" w:rsidRDefault="00A41E85" w:rsidP="00B54634">
          <w:pPr>
            <w:spacing w:line="0" w:lineRule="atLeast"/>
            <w:rPr>
              <w:sz w:val="18"/>
            </w:rPr>
          </w:pPr>
        </w:p>
      </w:tc>
      <w:tc>
        <w:tcPr>
          <w:tcW w:w="6379" w:type="dxa"/>
          <w:tcBorders>
            <w:top w:val="nil"/>
            <w:left w:val="nil"/>
            <w:bottom w:val="nil"/>
            <w:right w:val="nil"/>
          </w:tcBorders>
        </w:tcPr>
        <w:p w14:paraId="1C5A2215" w14:textId="22FEF33B" w:rsidR="00A41E85" w:rsidRDefault="00A41E85" w:rsidP="00CB7588">
          <w:pPr>
            <w:spacing w:line="0" w:lineRule="atLeast"/>
            <w:jc w:val="center"/>
            <w:rPr>
              <w:sz w:val="18"/>
            </w:rPr>
          </w:pPr>
          <w:r>
            <w:rPr>
              <w:i/>
              <w:sz w:val="18"/>
              <w:szCs w:val="18"/>
            </w:rPr>
            <w:t xml:space="preserve">Currency (Royal Australian Mint) Determination (No. 1) 2017 </w:t>
          </w:r>
        </w:p>
      </w:tc>
      <w:tc>
        <w:tcPr>
          <w:tcW w:w="709" w:type="dxa"/>
          <w:tcBorders>
            <w:top w:val="nil"/>
            <w:left w:val="nil"/>
            <w:bottom w:val="nil"/>
            <w:right w:val="nil"/>
          </w:tcBorders>
        </w:tcPr>
        <w:p w14:paraId="48DA3308" w14:textId="06AF2712" w:rsidR="00A41E85" w:rsidRDefault="00A41E85" w:rsidP="00B546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AA6">
            <w:rPr>
              <w:i/>
              <w:noProof/>
              <w:sz w:val="18"/>
            </w:rPr>
            <w:t>1</w:t>
          </w:r>
          <w:r w:rsidRPr="00ED79B6">
            <w:rPr>
              <w:i/>
              <w:sz w:val="18"/>
            </w:rPr>
            <w:fldChar w:fldCharType="end"/>
          </w:r>
        </w:p>
      </w:tc>
    </w:tr>
  </w:tbl>
  <w:p w14:paraId="5AC0322E" w14:textId="77777777" w:rsidR="00A41E85" w:rsidRPr="00D1021D" w:rsidRDefault="00A41E85" w:rsidP="00131B3D">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70D5F" w14:textId="77777777" w:rsidR="00A41E85" w:rsidRPr="00E33C1C" w:rsidRDefault="00A41E85" w:rsidP="0091538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1E85" w14:paraId="4B69CA9B" w14:textId="77777777" w:rsidTr="0091538D">
      <w:tc>
        <w:tcPr>
          <w:tcW w:w="1384" w:type="dxa"/>
          <w:tcBorders>
            <w:top w:val="nil"/>
            <w:left w:val="nil"/>
            <w:bottom w:val="nil"/>
            <w:right w:val="nil"/>
          </w:tcBorders>
        </w:tcPr>
        <w:p w14:paraId="5BD8D618" w14:textId="77777777" w:rsidR="00A41E85" w:rsidRDefault="00A41E85" w:rsidP="0091538D">
          <w:pPr>
            <w:spacing w:line="0" w:lineRule="atLeast"/>
            <w:rPr>
              <w:sz w:val="18"/>
            </w:rPr>
          </w:pPr>
        </w:p>
      </w:tc>
      <w:tc>
        <w:tcPr>
          <w:tcW w:w="6379" w:type="dxa"/>
          <w:tcBorders>
            <w:top w:val="nil"/>
            <w:left w:val="nil"/>
            <w:bottom w:val="nil"/>
            <w:right w:val="nil"/>
          </w:tcBorders>
        </w:tcPr>
        <w:p w14:paraId="289A35BB" w14:textId="6C408E72" w:rsidR="00A41E85" w:rsidRDefault="00A41E85"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3F0C06B3" w14:textId="77777777" w:rsidR="00A41E85" w:rsidRDefault="00A41E85"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48E8463" w14:textId="77777777" w:rsidR="00A41E85" w:rsidRPr="00ED79B6" w:rsidRDefault="00A41E85" w:rsidP="0091538D">
    <w:pPr>
      <w:rPr>
        <w:i/>
        <w:sz w:val="18"/>
      </w:rPr>
    </w:pPr>
  </w:p>
  <w:p w14:paraId="5A7988E7" w14:textId="77777777" w:rsidR="00A41E85" w:rsidRPr="0091538D" w:rsidRDefault="00A41E85" w:rsidP="0091538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41692" w14:textId="77777777" w:rsidR="00A41E85" w:rsidRPr="00131B3D" w:rsidRDefault="00A41E85"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41E85" w:rsidRPr="00131B3D" w14:paraId="60A57FA1" w14:textId="77777777" w:rsidTr="00312ECD">
      <w:tc>
        <w:tcPr>
          <w:tcW w:w="709" w:type="dxa"/>
          <w:tcBorders>
            <w:top w:val="nil"/>
            <w:left w:val="nil"/>
            <w:bottom w:val="nil"/>
            <w:right w:val="nil"/>
          </w:tcBorders>
        </w:tcPr>
        <w:p w14:paraId="0F22B895" w14:textId="2ED893C4" w:rsidR="00A41E85" w:rsidRPr="00131B3D" w:rsidRDefault="00A41E85"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sidR="00622AA6">
            <w:rPr>
              <w:rFonts w:cs="Times New Roman"/>
              <w:i/>
              <w:noProof/>
              <w:sz w:val="18"/>
            </w:rPr>
            <w:t>6</w:t>
          </w:r>
          <w:r w:rsidRPr="00131B3D">
            <w:rPr>
              <w:rFonts w:cs="Times New Roman"/>
              <w:i/>
              <w:sz w:val="18"/>
            </w:rPr>
            <w:fldChar w:fldCharType="end"/>
          </w:r>
        </w:p>
      </w:tc>
      <w:tc>
        <w:tcPr>
          <w:tcW w:w="6379" w:type="dxa"/>
          <w:tcBorders>
            <w:top w:val="nil"/>
            <w:left w:val="nil"/>
            <w:bottom w:val="nil"/>
            <w:right w:val="nil"/>
          </w:tcBorders>
        </w:tcPr>
        <w:p w14:paraId="420FE1ED" w14:textId="0B1D6599" w:rsidR="00A41E85" w:rsidRPr="00131B3D" w:rsidRDefault="00A41E85" w:rsidP="00D640C6">
          <w:pPr>
            <w:spacing w:line="0" w:lineRule="atLeast"/>
            <w:jc w:val="center"/>
            <w:rPr>
              <w:rFonts w:cs="Times New Roman"/>
              <w:i/>
              <w:sz w:val="18"/>
            </w:rPr>
          </w:pPr>
          <w:r>
            <w:rPr>
              <w:rFonts w:cs="Times New Roman"/>
              <w:i/>
              <w:sz w:val="18"/>
            </w:rPr>
            <w:t>Currency (Royal Australian Mint) Determination (No. 1) 2017</w:t>
          </w:r>
        </w:p>
      </w:tc>
      <w:tc>
        <w:tcPr>
          <w:tcW w:w="1384" w:type="dxa"/>
          <w:tcBorders>
            <w:top w:val="nil"/>
            <w:left w:val="nil"/>
            <w:bottom w:val="nil"/>
            <w:right w:val="nil"/>
          </w:tcBorders>
        </w:tcPr>
        <w:p w14:paraId="765B2AF8" w14:textId="77777777" w:rsidR="00A41E85" w:rsidRPr="00131B3D" w:rsidRDefault="00A41E85" w:rsidP="0091538D">
          <w:pPr>
            <w:spacing w:line="0" w:lineRule="atLeast"/>
            <w:jc w:val="right"/>
            <w:rPr>
              <w:rFonts w:cs="Times New Roman"/>
              <w:i/>
              <w:sz w:val="18"/>
            </w:rPr>
          </w:pPr>
        </w:p>
      </w:tc>
    </w:tr>
  </w:tbl>
  <w:p w14:paraId="7E2C67E9" w14:textId="77777777" w:rsidR="00A41E85" w:rsidRPr="00131B3D" w:rsidRDefault="00A41E85" w:rsidP="00131B3D">
    <w:pPr>
      <w:rPr>
        <w:rFonts w:cs="Times New Roman"/>
        <w:i/>
        <w:sz w:val="18"/>
      </w:rPr>
    </w:pPr>
  </w:p>
  <w:p w14:paraId="4E03C4E7" w14:textId="77777777" w:rsidR="00A41E85" w:rsidRDefault="00A41E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0509C" w14:textId="77777777" w:rsidR="00A41E85" w:rsidRDefault="00A41E85" w:rsidP="00715914">
      <w:pPr>
        <w:spacing w:line="240" w:lineRule="auto"/>
      </w:pPr>
      <w:r>
        <w:separator/>
      </w:r>
    </w:p>
  </w:footnote>
  <w:footnote w:type="continuationSeparator" w:id="0">
    <w:p w14:paraId="6DA38C43" w14:textId="77777777" w:rsidR="00A41E85" w:rsidRDefault="00A41E8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8858" w14:textId="77777777" w:rsidR="00A41E85" w:rsidRPr="005F1388" w:rsidRDefault="00A41E8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57A2" w14:textId="6B2C15AC" w:rsidR="00A41E85" w:rsidRPr="00D1021D" w:rsidRDefault="00A41E8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22AA6">
      <w:rPr>
        <w:noProof/>
        <w:sz w:val="20"/>
      </w:rPr>
      <w:t>Standard composition, standard weight, design and dimensions of coins of specified denominations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22AA6">
      <w:rPr>
        <w:b/>
        <w:noProof/>
        <w:sz w:val="20"/>
      </w:rPr>
      <w:t>Schedule 1</w:t>
    </w:r>
    <w:r w:rsidRPr="00D1021D">
      <w:rPr>
        <w:b/>
        <w:sz w:val="20"/>
      </w:rPr>
      <w:fldChar w:fldCharType="end"/>
    </w:r>
  </w:p>
  <w:p w14:paraId="0DE6C18A" w14:textId="05F7BDB4" w:rsidR="00A41E85" w:rsidRPr="00D1021D" w:rsidRDefault="00A41E8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622AA6">
      <w:rPr>
        <w:noProof/>
        <w:sz w:val="20"/>
      </w:rPr>
      <w:t>Explanation of symbols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622AA6">
      <w:rPr>
        <w:b/>
        <w:noProof/>
        <w:sz w:val="20"/>
      </w:rPr>
      <w:t>Part 2</w:t>
    </w:r>
    <w:r w:rsidRPr="00D1021D">
      <w:rPr>
        <w:b/>
        <w:sz w:val="20"/>
      </w:rPr>
      <w:fldChar w:fldCharType="end"/>
    </w:r>
  </w:p>
  <w:p w14:paraId="689B7CE2" w14:textId="19FEBCAF" w:rsidR="00A41E85" w:rsidRPr="00D1021D" w:rsidRDefault="00A41E8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012DB52" w14:textId="77777777" w:rsidR="00A41E85" w:rsidRPr="00D1021D" w:rsidRDefault="00A41E85">
    <w:pPr>
      <w:jc w:val="right"/>
      <w:rPr>
        <w:b/>
      </w:rPr>
    </w:pPr>
  </w:p>
  <w:p w14:paraId="5E749DDF" w14:textId="7DC112CC" w:rsidR="00A41E85" w:rsidRPr="00D1021D" w:rsidRDefault="00A41E85" w:rsidP="0091538D">
    <w:pPr>
      <w:pBdr>
        <w:bottom w:val="single" w:sz="6" w:space="1" w:color="auto"/>
      </w:pBdr>
      <w:spacing w:after="120"/>
      <w:jc w:val="right"/>
    </w:pPr>
    <w:r w:rsidRPr="00D1021D">
      <w:t xml:space="preserve">Clause </w:t>
    </w:r>
    <w:r w:rsidR="00622AA6">
      <w:fldChar w:fldCharType="begin"/>
    </w:r>
    <w:r w:rsidR="00622AA6">
      <w:instrText xml:space="preserve"> STYLEREF CharSectno </w:instrText>
    </w:r>
    <w:r w:rsidR="00622AA6">
      <w:fldChar w:fldCharType="separate"/>
    </w:r>
    <w:r w:rsidR="00622AA6">
      <w:rPr>
        <w:noProof/>
      </w:rPr>
      <w:t>2</w:t>
    </w:r>
    <w:r w:rsidR="00622AA6">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D5BC8" w14:textId="77777777" w:rsidR="00A41E85" w:rsidRDefault="00A41E8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B3950" w14:textId="77777777" w:rsidR="00A41E85" w:rsidRDefault="00A41E8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Standard composition, standard weight, design and dimensions of coins of specified denominations</w:t>
    </w:r>
    <w:r>
      <w:rPr>
        <w:sz w:val="20"/>
      </w:rPr>
      <w:fldChar w:fldCharType="end"/>
    </w:r>
  </w:p>
  <w:p w14:paraId="4D62A321" w14:textId="77777777" w:rsidR="00A41E85" w:rsidRDefault="00A41E8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Explanation of symbols</w:t>
    </w:r>
    <w:r>
      <w:rPr>
        <w:sz w:val="20"/>
      </w:rPr>
      <w:fldChar w:fldCharType="end"/>
    </w:r>
  </w:p>
  <w:p w14:paraId="5C19067F" w14:textId="77777777" w:rsidR="00A41E85" w:rsidRPr="007A1328" w:rsidRDefault="00A41E8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1B2A5A" w14:textId="77777777" w:rsidR="00A41E85" w:rsidRPr="007A1328" w:rsidRDefault="00A41E85" w:rsidP="00715914">
    <w:pPr>
      <w:rPr>
        <w:b/>
        <w:sz w:val="24"/>
      </w:rPr>
    </w:pPr>
  </w:p>
  <w:p w14:paraId="78348DF7" w14:textId="77777777" w:rsidR="00A41E85" w:rsidRPr="007A1328" w:rsidRDefault="00A41E85" w:rsidP="0091538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C22EE" w14:textId="77777777" w:rsidR="00A41E85" w:rsidRPr="007A1328" w:rsidRDefault="00A41E8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Standard composition, standard weight, design and dimensions of coins of specified denominations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1A44F18F" w14:textId="77777777" w:rsidR="00A41E85" w:rsidRPr="007A1328" w:rsidRDefault="00A41E8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Explanation of symbols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14:paraId="61F3C068" w14:textId="77777777" w:rsidR="00A41E85" w:rsidRPr="007A1328" w:rsidRDefault="00A41E8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F293E3B" w14:textId="77777777" w:rsidR="00A41E85" w:rsidRPr="007A1328" w:rsidRDefault="00A41E85" w:rsidP="00715914">
    <w:pPr>
      <w:jc w:val="right"/>
      <w:rPr>
        <w:b/>
        <w:sz w:val="24"/>
      </w:rPr>
    </w:pPr>
  </w:p>
  <w:p w14:paraId="4C453F37" w14:textId="77777777" w:rsidR="00A41E85" w:rsidRPr="007A1328" w:rsidRDefault="00A41E85" w:rsidP="0091538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AB9CA" w14:textId="77777777" w:rsidR="00A41E85" w:rsidRPr="007A1328" w:rsidRDefault="00A41E8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6091F" w14:textId="77777777" w:rsidR="00A41E85" w:rsidRPr="005F1388" w:rsidRDefault="00A41E8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B43D" w14:textId="77777777" w:rsidR="00A41E85" w:rsidRPr="005F1388" w:rsidRDefault="00A41E8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4D36" w14:textId="77777777" w:rsidR="00A41E85" w:rsidRPr="00ED79B6" w:rsidRDefault="00A41E85"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B9D98" w14:textId="77777777" w:rsidR="00A41E85" w:rsidRPr="00ED79B6" w:rsidRDefault="00A41E85"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A5F1A" w14:textId="77777777" w:rsidR="00A41E85" w:rsidRPr="00ED79B6" w:rsidRDefault="00A41E8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D311" w14:textId="5B339F3A" w:rsidR="00A41E85" w:rsidRPr="00D1021D" w:rsidRDefault="00A41E85">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2C9E066C" w14:textId="1307CF52" w:rsidR="00A41E85" w:rsidRPr="00D1021D" w:rsidRDefault="00A41E8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45692F81" w14:textId="5B84543F" w:rsidR="00A41E85" w:rsidRPr="00D1021D" w:rsidRDefault="00A41E8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F5052A2" w14:textId="77777777" w:rsidR="00A41E85" w:rsidRPr="00D1021D" w:rsidRDefault="00A41E85">
    <w:pPr>
      <w:rPr>
        <w:b/>
      </w:rPr>
    </w:pPr>
  </w:p>
  <w:p w14:paraId="777F0AD5" w14:textId="7A9A8211" w:rsidR="00A41E85" w:rsidRPr="00D1021D" w:rsidRDefault="00A41E85" w:rsidP="0091538D">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Pr>
        <w:sz w:val="24"/>
      </w:rPr>
      <w:t>Section</w:t>
    </w:r>
    <w:r w:rsidRPr="00D1021D">
      <w:rPr>
        <w:sz w:val="24"/>
      </w:rPr>
      <w:fldChar w:fldCharType="end"/>
    </w:r>
    <w:r w:rsidRPr="00D1021D">
      <w:t xml:space="preserve"> </w:t>
    </w:r>
    <w:r w:rsidR="00622AA6">
      <w:fldChar w:fldCharType="begin"/>
    </w:r>
    <w:r w:rsidR="00622AA6">
      <w:instrText xml:space="preserve"> STYLEREF CharSectno </w:instrText>
    </w:r>
    <w:r w:rsidR="00622AA6">
      <w:fldChar w:fldCharType="separate"/>
    </w:r>
    <w:r w:rsidR="00622AA6">
      <w:rPr>
        <w:noProof/>
      </w:rPr>
      <w:t>6</w:t>
    </w:r>
    <w:r w:rsidR="00622AA6">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F204" w14:textId="143B9D07" w:rsidR="00A41E85" w:rsidRPr="00D1021D" w:rsidRDefault="00A41E8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15CA5FEB" w14:textId="5F1BA1C9" w:rsidR="00A41E85" w:rsidRPr="00D1021D" w:rsidRDefault="00A41E8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0FCE7365" w14:textId="59700A22" w:rsidR="00A41E85" w:rsidRPr="00D1021D" w:rsidRDefault="00A41E8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E2DA5EE" w14:textId="77777777" w:rsidR="00A41E85" w:rsidRPr="00D1021D" w:rsidRDefault="00A41E85">
    <w:pPr>
      <w:jc w:val="right"/>
      <w:rPr>
        <w:b/>
      </w:rPr>
    </w:pPr>
  </w:p>
  <w:p w14:paraId="38439D2A" w14:textId="7FE4D8B8" w:rsidR="00A41E85" w:rsidRDefault="00A41E85" w:rsidP="0091538D">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Pr>
        <w:sz w:val="24"/>
      </w:rPr>
      <w:t>Section</w:t>
    </w:r>
    <w:r w:rsidRPr="00D1021D">
      <w:rPr>
        <w:sz w:val="24"/>
      </w:rPr>
      <w:fldChar w:fldCharType="end"/>
    </w:r>
    <w:r w:rsidRPr="00D1021D">
      <w:t xml:space="preserve"> </w:t>
    </w:r>
    <w:r w:rsidR="00622AA6">
      <w:fldChar w:fldCharType="begin"/>
    </w:r>
    <w:r w:rsidR="00622AA6">
      <w:instrText xml:space="preserve"> STYLEREF CharSectno </w:instrText>
    </w:r>
    <w:r w:rsidR="00622AA6">
      <w:fldChar w:fldCharType="separate"/>
    </w:r>
    <w:r w:rsidR="00622AA6">
      <w:rPr>
        <w:noProof/>
      </w:rPr>
      <w:t>1</w:t>
    </w:r>
    <w:r w:rsidR="00622AA6">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8C0DE" w14:textId="4E08A1C1" w:rsidR="00A41E85" w:rsidRPr="00D1021D" w:rsidRDefault="00A41E85">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622AA6">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622AA6">
      <w:rPr>
        <w:noProof/>
        <w:sz w:val="20"/>
      </w:rPr>
      <w:t>Standard composition, standard weight, design and dimensions of coins of specified denominations</w:t>
    </w:r>
    <w:r w:rsidRPr="00D1021D">
      <w:rPr>
        <w:sz w:val="20"/>
      </w:rPr>
      <w:fldChar w:fldCharType="end"/>
    </w:r>
  </w:p>
  <w:p w14:paraId="2D4BE5D5" w14:textId="5188D968" w:rsidR="00A41E85" w:rsidRPr="00D1021D" w:rsidRDefault="00A41E8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622AA6">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622AA6">
      <w:rPr>
        <w:noProof/>
        <w:sz w:val="20"/>
      </w:rPr>
      <w:t>Explanation of symbols</w:t>
    </w:r>
    <w:r w:rsidRPr="00D1021D">
      <w:rPr>
        <w:sz w:val="20"/>
      </w:rPr>
      <w:fldChar w:fldCharType="end"/>
    </w:r>
  </w:p>
  <w:p w14:paraId="53BCE668" w14:textId="40351140" w:rsidR="00A41E85" w:rsidRPr="00D1021D" w:rsidRDefault="00A41E8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0E00F4E" w14:textId="77777777" w:rsidR="00A41E85" w:rsidRPr="00D1021D" w:rsidRDefault="00A41E85">
    <w:pPr>
      <w:rPr>
        <w:b/>
      </w:rPr>
    </w:pPr>
  </w:p>
  <w:p w14:paraId="7EB7EFE9" w14:textId="0CDB8E0A" w:rsidR="00A41E85" w:rsidRPr="00D1021D" w:rsidRDefault="00A41E85" w:rsidP="0091538D">
    <w:pPr>
      <w:pBdr>
        <w:bottom w:val="single" w:sz="6" w:space="1" w:color="auto"/>
      </w:pBdr>
      <w:spacing w:after="120"/>
    </w:pPr>
    <w:r w:rsidRPr="00D1021D">
      <w:t xml:space="preserve">Clause </w:t>
    </w:r>
    <w:r w:rsidR="00622AA6">
      <w:fldChar w:fldCharType="begin"/>
    </w:r>
    <w:r w:rsidR="00622AA6">
      <w:instrText xml:space="preserve"> STYLEREF CharSectno </w:instrText>
    </w:r>
    <w:r w:rsidR="00622AA6">
      <w:fldChar w:fldCharType="separate"/>
    </w:r>
    <w:r w:rsidR="00622AA6">
      <w:rPr>
        <w:noProof/>
      </w:rPr>
      <w:t>2</w:t>
    </w:r>
    <w:r w:rsidR="00622AA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3B142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1">
    <w:nsid w:val="04D50DD8"/>
    <w:multiLevelType w:val="hybridMultilevel"/>
    <w:tmpl w:val="2B8283CC"/>
    <w:lvl w:ilvl="0" w:tplc="D710FC04">
      <w:start w:val="1"/>
      <w:numFmt w:val="lowerRoman"/>
      <w:lvlText w:val="(%1)"/>
      <w:lvlJc w:val="righ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nsid w:val="066C034D"/>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457DC3"/>
    <w:multiLevelType w:val="hybridMultilevel"/>
    <w:tmpl w:val="C7943630"/>
    <w:lvl w:ilvl="0" w:tplc="CD12A2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92866D3"/>
    <w:multiLevelType w:val="hybridMultilevel"/>
    <w:tmpl w:val="5C10699E"/>
    <w:lvl w:ilvl="0" w:tplc="5BB24AB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0B05150"/>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23B0249"/>
    <w:multiLevelType w:val="hybridMultilevel"/>
    <w:tmpl w:val="4F2E240E"/>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6FC6962"/>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7A36D95"/>
    <w:multiLevelType w:val="hybridMultilevel"/>
    <w:tmpl w:val="98C2D256"/>
    <w:lvl w:ilvl="0" w:tplc="D710FC0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18C60E51"/>
    <w:multiLevelType w:val="hybridMultilevel"/>
    <w:tmpl w:val="EF5EA59E"/>
    <w:lvl w:ilvl="0" w:tplc="D5F26344">
      <w:start w:val="1"/>
      <w:numFmt w:val="lowerRoman"/>
      <w:lvlText w:val="(%1)"/>
      <w:lvlJc w:val="right"/>
      <w:pPr>
        <w:ind w:left="1004"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nsid w:val="1A00329B"/>
    <w:multiLevelType w:val="hybridMultilevel"/>
    <w:tmpl w:val="229297D8"/>
    <w:lvl w:ilvl="0" w:tplc="D710FC04">
      <w:start w:val="1"/>
      <w:numFmt w:val="lowerRoman"/>
      <w:lvlText w:val="(%1)"/>
      <w:lvlJc w:val="righ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nsid w:val="1C0A69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23">
    <w:nsid w:val="1E945D7A"/>
    <w:multiLevelType w:val="hybridMultilevel"/>
    <w:tmpl w:val="A22863BA"/>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F860766"/>
    <w:multiLevelType w:val="hybridMultilevel"/>
    <w:tmpl w:val="1CB0E5CC"/>
    <w:lvl w:ilvl="0" w:tplc="E42E6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1EE5E07"/>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26">
    <w:nsid w:val="298167B4"/>
    <w:multiLevelType w:val="singleLevel"/>
    <w:tmpl w:val="0EF072C0"/>
    <w:lvl w:ilvl="0">
      <w:start w:val="1"/>
      <w:numFmt w:val="bullet"/>
      <w:lvlText w:val=""/>
      <w:lvlJc w:val="left"/>
      <w:pPr>
        <w:tabs>
          <w:tab w:val="num" w:pos="360"/>
        </w:tabs>
        <w:ind w:left="360" w:hanging="360"/>
      </w:pPr>
      <w:rPr>
        <w:rFonts w:ascii="Wingdings" w:hAnsi="Wingdings" w:hint="default"/>
      </w:rPr>
    </w:lvl>
  </w:abstractNum>
  <w:abstractNum w:abstractNumId="27">
    <w:nsid w:val="29B11642"/>
    <w:multiLevelType w:val="hybridMultilevel"/>
    <w:tmpl w:val="1B144072"/>
    <w:lvl w:ilvl="0" w:tplc="D710FC04">
      <w:start w:val="1"/>
      <w:numFmt w:val="lowerRoman"/>
      <w:lvlText w:val="(%1)"/>
      <w:lvlJc w:val="right"/>
      <w:pPr>
        <w:ind w:left="720" w:hanging="360"/>
      </w:pPr>
      <w:rPr>
        <w:rFonts w:hint="default"/>
      </w:rPr>
    </w:lvl>
    <w:lvl w:ilvl="1" w:tplc="D710FC04">
      <w:start w:val="1"/>
      <w:numFmt w:val="lowerRoman"/>
      <w:lvlText w:val="(%2)"/>
      <w:lvlJc w:val="righ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3F907A3"/>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29">
    <w:nsid w:val="39BA4F8D"/>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AF46178"/>
    <w:multiLevelType w:val="hybridMultilevel"/>
    <w:tmpl w:val="526EC39A"/>
    <w:lvl w:ilvl="0" w:tplc="D710FC04">
      <w:start w:val="1"/>
      <w:numFmt w:val="lowerRoman"/>
      <w:lvlText w:val="(%1)"/>
      <w:lvlJc w:val="right"/>
      <w:pPr>
        <w:ind w:left="1396" w:hanging="360"/>
      </w:pPr>
      <w:rPr>
        <w:rFonts w:hint="default"/>
      </w:rPr>
    </w:lvl>
    <w:lvl w:ilvl="1" w:tplc="0C090019" w:tentative="1">
      <w:start w:val="1"/>
      <w:numFmt w:val="lowerLetter"/>
      <w:lvlText w:val="%2."/>
      <w:lvlJc w:val="left"/>
      <w:pPr>
        <w:ind w:left="2116" w:hanging="360"/>
      </w:pPr>
    </w:lvl>
    <w:lvl w:ilvl="2" w:tplc="0C09001B" w:tentative="1">
      <w:start w:val="1"/>
      <w:numFmt w:val="lowerRoman"/>
      <w:lvlText w:val="%3."/>
      <w:lvlJc w:val="right"/>
      <w:pPr>
        <w:ind w:left="2836" w:hanging="180"/>
      </w:pPr>
    </w:lvl>
    <w:lvl w:ilvl="3" w:tplc="0C09000F" w:tentative="1">
      <w:start w:val="1"/>
      <w:numFmt w:val="decimal"/>
      <w:lvlText w:val="%4."/>
      <w:lvlJc w:val="left"/>
      <w:pPr>
        <w:ind w:left="3556" w:hanging="360"/>
      </w:pPr>
    </w:lvl>
    <w:lvl w:ilvl="4" w:tplc="0C090019" w:tentative="1">
      <w:start w:val="1"/>
      <w:numFmt w:val="lowerLetter"/>
      <w:lvlText w:val="%5."/>
      <w:lvlJc w:val="left"/>
      <w:pPr>
        <w:ind w:left="4276" w:hanging="360"/>
      </w:pPr>
    </w:lvl>
    <w:lvl w:ilvl="5" w:tplc="0C09001B" w:tentative="1">
      <w:start w:val="1"/>
      <w:numFmt w:val="lowerRoman"/>
      <w:lvlText w:val="%6."/>
      <w:lvlJc w:val="right"/>
      <w:pPr>
        <w:ind w:left="4996" w:hanging="180"/>
      </w:pPr>
    </w:lvl>
    <w:lvl w:ilvl="6" w:tplc="0C09000F" w:tentative="1">
      <w:start w:val="1"/>
      <w:numFmt w:val="decimal"/>
      <w:lvlText w:val="%7."/>
      <w:lvlJc w:val="left"/>
      <w:pPr>
        <w:ind w:left="5716" w:hanging="360"/>
      </w:pPr>
    </w:lvl>
    <w:lvl w:ilvl="7" w:tplc="0C090019" w:tentative="1">
      <w:start w:val="1"/>
      <w:numFmt w:val="lowerLetter"/>
      <w:lvlText w:val="%8."/>
      <w:lvlJc w:val="left"/>
      <w:pPr>
        <w:ind w:left="6436" w:hanging="360"/>
      </w:pPr>
    </w:lvl>
    <w:lvl w:ilvl="8" w:tplc="0C09001B" w:tentative="1">
      <w:start w:val="1"/>
      <w:numFmt w:val="lowerRoman"/>
      <w:lvlText w:val="%9."/>
      <w:lvlJc w:val="right"/>
      <w:pPr>
        <w:ind w:left="7156" w:hanging="180"/>
      </w:pPr>
    </w:lvl>
  </w:abstractNum>
  <w:abstractNum w:abstractNumId="32">
    <w:nsid w:val="443578FE"/>
    <w:multiLevelType w:val="hybridMultilevel"/>
    <w:tmpl w:val="229297D8"/>
    <w:lvl w:ilvl="0" w:tplc="D710FC04">
      <w:start w:val="1"/>
      <w:numFmt w:val="lowerRoman"/>
      <w:lvlText w:val="(%1)"/>
      <w:lvlJc w:val="righ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nsid w:val="46BB3064"/>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70371B9"/>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5">
    <w:nsid w:val="4852236C"/>
    <w:multiLevelType w:val="hybridMultilevel"/>
    <w:tmpl w:val="60DC654E"/>
    <w:lvl w:ilvl="0" w:tplc="E42E6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1CE0B72"/>
    <w:multiLevelType w:val="hybridMultilevel"/>
    <w:tmpl w:val="4D947904"/>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2A5494E"/>
    <w:multiLevelType w:val="hybridMultilevel"/>
    <w:tmpl w:val="4F2E240E"/>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D401894"/>
    <w:multiLevelType w:val="hybridMultilevel"/>
    <w:tmpl w:val="4F2E240E"/>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DEA1480"/>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F627645"/>
    <w:multiLevelType w:val="hybridMultilevel"/>
    <w:tmpl w:val="5C10699E"/>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1181F19"/>
    <w:multiLevelType w:val="hybridMultilevel"/>
    <w:tmpl w:val="4F2E240E"/>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B074636"/>
    <w:multiLevelType w:val="hybridMultilevel"/>
    <w:tmpl w:val="AE986D9C"/>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BBE16C1"/>
    <w:multiLevelType w:val="hybridMultilevel"/>
    <w:tmpl w:val="4364A360"/>
    <w:lvl w:ilvl="0" w:tplc="D710FC0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2A5068D"/>
    <w:multiLevelType w:val="hybridMultilevel"/>
    <w:tmpl w:val="EF5EA59E"/>
    <w:lvl w:ilvl="0" w:tplc="D5F26344">
      <w:start w:val="1"/>
      <w:numFmt w:val="lowerRoman"/>
      <w:lvlText w:val="(%1)"/>
      <w:lvlJc w:val="right"/>
      <w:pPr>
        <w:ind w:left="1004"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nsid w:val="778D28D3"/>
    <w:multiLevelType w:val="hybridMultilevel"/>
    <w:tmpl w:val="552E3842"/>
    <w:lvl w:ilvl="0" w:tplc="D710FC04">
      <w:start w:val="1"/>
      <w:numFmt w:val="lowerRoman"/>
      <w:lvlText w:val="(%1)"/>
      <w:lvlJc w:val="right"/>
      <w:pPr>
        <w:ind w:left="1396" w:hanging="360"/>
      </w:pPr>
      <w:rPr>
        <w:rFonts w:hint="default"/>
      </w:rPr>
    </w:lvl>
    <w:lvl w:ilvl="1" w:tplc="0C090019" w:tentative="1">
      <w:start w:val="1"/>
      <w:numFmt w:val="lowerLetter"/>
      <w:lvlText w:val="%2."/>
      <w:lvlJc w:val="left"/>
      <w:pPr>
        <w:ind w:left="2116" w:hanging="360"/>
      </w:pPr>
    </w:lvl>
    <w:lvl w:ilvl="2" w:tplc="0C09001B" w:tentative="1">
      <w:start w:val="1"/>
      <w:numFmt w:val="lowerRoman"/>
      <w:lvlText w:val="%3."/>
      <w:lvlJc w:val="right"/>
      <w:pPr>
        <w:ind w:left="2836" w:hanging="180"/>
      </w:pPr>
    </w:lvl>
    <w:lvl w:ilvl="3" w:tplc="0C09000F" w:tentative="1">
      <w:start w:val="1"/>
      <w:numFmt w:val="decimal"/>
      <w:lvlText w:val="%4."/>
      <w:lvlJc w:val="left"/>
      <w:pPr>
        <w:ind w:left="3556" w:hanging="360"/>
      </w:pPr>
    </w:lvl>
    <w:lvl w:ilvl="4" w:tplc="0C090019" w:tentative="1">
      <w:start w:val="1"/>
      <w:numFmt w:val="lowerLetter"/>
      <w:lvlText w:val="%5."/>
      <w:lvlJc w:val="left"/>
      <w:pPr>
        <w:ind w:left="4276" w:hanging="360"/>
      </w:pPr>
    </w:lvl>
    <w:lvl w:ilvl="5" w:tplc="0C09001B" w:tentative="1">
      <w:start w:val="1"/>
      <w:numFmt w:val="lowerRoman"/>
      <w:lvlText w:val="%6."/>
      <w:lvlJc w:val="right"/>
      <w:pPr>
        <w:ind w:left="4996" w:hanging="180"/>
      </w:pPr>
    </w:lvl>
    <w:lvl w:ilvl="6" w:tplc="0C09000F" w:tentative="1">
      <w:start w:val="1"/>
      <w:numFmt w:val="decimal"/>
      <w:lvlText w:val="%7."/>
      <w:lvlJc w:val="left"/>
      <w:pPr>
        <w:ind w:left="5716" w:hanging="360"/>
      </w:pPr>
    </w:lvl>
    <w:lvl w:ilvl="7" w:tplc="0C090019" w:tentative="1">
      <w:start w:val="1"/>
      <w:numFmt w:val="lowerLetter"/>
      <w:lvlText w:val="%8."/>
      <w:lvlJc w:val="left"/>
      <w:pPr>
        <w:ind w:left="6436" w:hanging="360"/>
      </w:pPr>
    </w:lvl>
    <w:lvl w:ilvl="8" w:tplc="0C09001B" w:tentative="1">
      <w:start w:val="1"/>
      <w:numFmt w:val="lowerRoman"/>
      <w:lvlText w:val="%9."/>
      <w:lvlJc w:val="right"/>
      <w:pPr>
        <w:ind w:left="7156" w:hanging="180"/>
      </w:pPr>
    </w:lvl>
  </w:abstractNum>
  <w:abstractNum w:abstractNumId="46">
    <w:nsid w:val="7A197223"/>
    <w:multiLevelType w:val="hybridMultilevel"/>
    <w:tmpl w:val="552E3842"/>
    <w:lvl w:ilvl="0" w:tplc="D710FC04">
      <w:start w:val="1"/>
      <w:numFmt w:val="lowerRoman"/>
      <w:lvlText w:val="(%1)"/>
      <w:lvlJc w:val="right"/>
      <w:pPr>
        <w:ind w:left="1396" w:hanging="360"/>
      </w:pPr>
      <w:rPr>
        <w:rFonts w:hint="default"/>
      </w:rPr>
    </w:lvl>
    <w:lvl w:ilvl="1" w:tplc="0C090019" w:tentative="1">
      <w:start w:val="1"/>
      <w:numFmt w:val="lowerLetter"/>
      <w:lvlText w:val="%2."/>
      <w:lvlJc w:val="left"/>
      <w:pPr>
        <w:ind w:left="2116" w:hanging="360"/>
      </w:pPr>
    </w:lvl>
    <w:lvl w:ilvl="2" w:tplc="0C09001B" w:tentative="1">
      <w:start w:val="1"/>
      <w:numFmt w:val="lowerRoman"/>
      <w:lvlText w:val="%3."/>
      <w:lvlJc w:val="right"/>
      <w:pPr>
        <w:ind w:left="2836" w:hanging="180"/>
      </w:pPr>
    </w:lvl>
    <w:lvl w:ilvl="3" w:tplc="0C09000F" w:tentative="1">
      <w:start w:val="1"/>
      <w:numFmt w:val="decimal"/>
      <w:lvlText w:val="%4."/>
      <w:lvlJc w:val="left"/>
      <w:pPr>
        <w:ind w:left="3556" w:hanging="360"/>
      </w:pPr>
    </w:lvl>
    <w:lvl w:ilvl="4" w:tplc="0C090019" w:tentative="1">
      <w:start w:val="1"/>
      <w:numFmt w:val="lowerLetter"/>
      <w:lvlText w:val="%5."/>
      <w:lvlJc w:val="left"/>
      <w:pPr>
        <w:ind w:left="4276" w:hanging="360"/>
      </w:pPr>
    </w:lvl>
    <w:lvl w:ilvl="5" w:tplc="0C09001B" w:tentative="1">
      <w:start w:val="1"/>
      <w:numFmt w:val="lowerRoman"/>
      <w:lvlText w:val="%6."/>
      <w:lvlJc w:val="right"/>
      <w:pPr>
        <w:ind w:left="4996" w:hanging="180"/>
      </w:pPr>
    </w:lvl>
    <w:lvl w:ilvl="6" w:tplc="0C09000F" w:tentative="1">
      <w:start w:val="1"/>
      <w:numFmt w:val="decimal"/>
      <w:lvlText w:val="%7."/>
      <w:lvlJc w:val="left"/>
      <w:pPr>
        <w:ind w:left="5716" w:hanging="360"/>
      </w:pPr>
    </w:lvl>
    <w:lvl w:ilvl="7" w:tplc="0C090019" w:tentative="1">
      <w:start w:val="1"/>
      <w:numFmt w:val="lowerLetter"/>
      <w:lvlText w:val="%8."/>
      <w:lvlJc w:val="left"/>
      <w:pPr>
        <w:ind w:left="6436" w:hanging="360"/>
      </w:pPr>
    </w:lvl>
    <w:lvl w:ilvl="8" w:tplc="0C09001B" w:tentative="1">
      <w:start w:val="1"/>
      <w:numFmt w:val="lowerRoman"/>
      <w:lvlText w:val="%9."/>
      <w:lvlJc w:val="right"/>
      <w:pPr>
        <w:ind w:left="715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26"/>
  </w:num>
  <w:num w:numId="14">
    <w:abstractNumId w:val="14"/>
  </w:num>
  <w:num w:numId="15">
    <w:abstractNumId w:val="11"/>
  </w:num>
  <w:num w:numId="16">
    <w:abstractNumId w:val="27"/>
  </w:num>
  <w:num w:numId="17">
    <w:abstractNumId w:val="31"/>
  </w:num>
  <w:num w:numId="18">
    <w:abstractNumId w:val="46"/>
  </w:num>
  <w:num w:numId="19">
    <w:abstractNumId w:val="42"/>
  </w:num>
  <w:num w:numId="20">
    <w:abstractNumId w:val="21"/>
  </w:num>
  <w:num w:numId="21">
    <w:abstractNumId w:val="36"/>
  </w:num>
  <w:num w:numId="22">
    <w:abstractNumId w:val="23"/>
  </w:num>
  <w:num w:numId="23">
    <w:abstractNumId w:val="32"/>
  </w:num>
  <w:num w:numId="24">
    <w:abstractNumId w:val="15"/>
  </w:num>
  <w:num w:numId="25">
    <w:abstractNumId w:val="43"/>
  </w:num>
  <w:num w:numId="26">
    <w:abstractNumId w:val="12"/>
  </w:num>
  <w:num w:numId="27">
    <w:abstractNumId w:val="19"/>
  </w:num>
  <w:num w:numId="28">
    <w:abstractNumId w:val="39"/>
  </w:num>
  <w:num w:numId="29">
    <w:abstractNumId w:val="29"/>
  </w:num>
  <w:num w:numId="30">
    <w:abstractNumId w:val="33"/>
  </w:num>
  <w:num w:numId="31">
    <w:abstractNumId w:val="16"/>
  </w:num>
  <w:num w:numId="32">
    <w:abstractNumId w:val="40"/>
  </w:num>
  <w:num w:numId="33">
    <w:abstractNumId w:val="18"/>
  </w:num>
  <w:num w:numId="34">
    <w:abstractNumId w:val="41"/>
  </w:num>
  <w:num w:numId="35">
    <w:abstractNumId w:val="45"/>
  </w:num>
  <w:num w:numId="36">
    <w:abstractNumId w:val="17"/>
  </w:num>
  <w:num w:numId="37">
    <w:abstractNumId w:val="38"/>
  </w:num>
  <w:num w:numId="38">
    <w:abstractNumId w:val="37"/>
  </w:num>
  <w:num w:numId="39">
    <w:abstractNumId w:val="24"/>
  </w:num>
  <w:num w:numId="40">
    <w:abstractNumId w:val="10"/>
  </w:num>
  <w:num w:numId="41">
    <w:abstractNumId w:val="35"/>
  </w:num>
  <w:num w:numId="42">
    <w:abstractNumId w:val="44"/>
  </w:num>
  <w:num w:numId="43">
    <w:abstractNumId w:val="22"/>
  </w:num>
  <w:num w:numId="44">
    <w:abstractNumId w:val="20"/>
  </w:num>
  <w:num w:numId="45">
    <w:abstractNumId w:val="28"/>
  </w:num>
  <w:num w:numId="46">
    <w:abstractNumId w:val="2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8D"/>
    <w:rsid w:val="00002BB0"/>
    <w:rsid w:val="00004470"/>
    <w:rsid w:val="000136AF"/>
    <w:rsid w:val="00040283"/>
    <w:rsid w:val="000437C1"/>
    <w:rsid w:val="000451BC"/>
    <w:rsid w:val="00051446"/>
    <w:rsid w:val="0005365D"/>
    <w:rsid w:val="0005434E"/>
    <w:rsid w:val="00054C18"/>
    <w:rsid w:val="000551C8"/>
    <w:rsid w:val="000614BF"/>
    <w:rsid w:val="00061A6F"/>
    <w:rsid w:val="00067FA8"/>
    <w:rsid w:val="0007311E"/>
    <w:rsid w:val="00095982"/>
    <w:rsid w:val="000A25DB"/>
    <w:rsid w:val="000A3331"/>
    <w:rsid w:val="000A597A"/>
    <w:rsid w:val="000B58FA"/>
    <w:rsid w:val="000D05EF"/>
    <w:rsid w:val="000E2261"/>
    <w:rsid w:val="000F21C1"/>
    <w:rsid w:val="000F51BD"/>
    <w:rsid w:val="00103A7C"/>
    <w:rsid w:val="00104355"/>
    <w:rsid w:val="0010465A"/>
    <w:rsid w:val="0010745C"/>
    <w:rsid w:val="00127A58"/>
    <w:rsid w:val="00130301"/>
    <w:rsid w:val="00131B3D"/>
    <w:rsid w:val="00132CEB"/>
    <w:rsid w:val="00132FFE"/>
    <w:rsid w:val="00133488"/>
    <w:rsid w:val="00142B62"/>
    <w:rsid w:val="0014539C"/>
    <w:rsid w:val="00157B8B"/>
    <w:rsid w:val="00166C2F"/>
    <w:rsid w:val="001809D7"/>
    <w:rsid w:val="00186254"/>
    <w:rsid w:val="00187436"/>
    <w:rsid w:val="00191A8C"/>
    <w:rsid w:val="001939E1"/>
    <w:rsid w:val="00194C3E"/>
    <w:rsid w:val="00195382"/>
    <w:rsid w:val="001C1188"/>
    <w:rsid w:val="001C37EB"/>
    <w:rsid w:val="001C61C5"/>
    <w:rsid w:val="001C69C4"/>
    <w:rsid w:val="001D0621"/>
    <w:rsid w:val="001D242E"/>
    <w:rsid w:val="001D37EF"/>
    <w:rsid w:val="001E0C92"/>
    <w:rsid w:val="001E3590"/>
    <w:rsid w:val="001E4A9F"/>
    <w:rsid w:val="001E7407"/>
    <w:rsid w:val="001F1AFB"/>
    <w:rsid w:val="001F3599"/>
    <w:rsid w:val="001F5D5E"/>
    <w:rsid w:val="001F6219"/>
    <w:rsid w:val="001F6CD4"/>
    <w:rsid w:val="00206C4D"/>
    <w:rsid w:val="0021053C"/>
    <w:rsid w:val="002106BB"/>
    <w:rsid w:val="0021261E"/>
    <w:rsid w:val="00215AF1"/>
    <w:rsid w:val="00226C90"/>
    <w:rsid w:val="002321E8"/>
    <w:rsid w:val="002341F7"/>
    <w:rsid w:val="00236EEC"/>
    <w:rsid w:val="0024010F"/>
    <w:rsid w:val="00240749"/>
    <w:rsid w:val="00242E73"/>
    <w:rsid w:val="00243018"/>
    <w:rsid w:val="00251EE8"/>
    <w:rsid w:val="002564A4"/>
    <w:rsid w:val="0026736C"/>
    <w:rsid w:val="00275F88"/>
    <w:rsid w:val="00281308"/>
    <w:rsid w:val="00284719"/>
    <w:rsid w:val="00294EDA"/>
    <w:rsid w:val="00297ECB"/>
    <w:rsid w:val="002A09FC"/>
    <w:rsid w:val="002A7BCF"/>
    <w:rsid w:val="002B0A16"/>
    <w:rsid w:val="002D043A"/>
    <w:rsid w:val="002D1EFB"/>
    <w:rsid w:val="002D2598"/>
    <w:rsid w:val="002D6224"/>
    <w:rsid w:val="002E3F4B"/>
    <w:rsid w:val="002F2864"/>
    <w:rsid w:val="002F307A"/>
    <w:rsid w:val="0030489E"/>
    <w:rsid w:val="00304F8B"/>
    <w:rsid w:val="00305CA6"/>
    <w:rsid w:val="00312ECD"/>
    <w:rsid w:val="00313A59"/>
    <w:rsid w:val="00313A72"/>
    <w:rsid w:val="00313DE8"/>
    <w:rsid w:val="003354D2"/>
    <w:rsid w:val="00335BC6"/>
    <w:rsid w:val="003415D3"/>
    <w:rsid w:val="00344701"/>
    <w:rsid w:val="00352B0F"/>
    <w:rsid w:val="00356690"/>
    <w:rsid w:val="00360459"/>
    <w:rsid w:val="00364168"/>
    <w:rsid w:val="00370428"/>
    <w:rsid w:val="003A4BEE"/>
    <w:rsid w:val="003C6231"/>
    <w:rsid w:val="003C6686"/>
    <w:rsid w:val="003C7820"/>
    <w:rsid w:val="003D0BFE"/>
    <w:rsid w:val="003D2F1C"/>
    <w:rsid w:val="003D43CD"/>
    <w:rsid w:val="003D5700"/>
    <w:rsid w:val="003D57E9"/>
    <w:rsid w:val="003D7D2A"/>
    <w:rsid w:val="003E341B"/>
    <w:rsid w:val="00404A2E"/>
    <w:rsid w:val="004116CD"/>
    <w:rsid w:val="004144EC"/>
    <w:rsid w:val="00414796"/>
    <w:rsid w:val="00417EB9"/>
    <w:rsid w:val="00424CA9"/>
    <w:rsid w:val="004252F8"/>
    <w:rsid w:val="0042653E"/>
    <w:rsid w:val="00427ACE"/>
    <w:rsid w:val="00431E9B"/>
    <w:rsid w:val="004379E3"/>
    <w:rsid w:val="0044015E"/>
    <w:rsid w:val="0044291A"/>
    <w:rsid w:val="00444ABD"/>
    <w:rsid w:val="00445301"/>
    <w:rsid w:val="00446FF6"/>
    <w:rsid w:val="00467661"/>
    <w:rsid w:val="004705B7"/>
    <w:rsid w:val="00472DBE"/>
    <w:rsid w:val="00473A6F"/>
    <w:rsid w:val="00474A19"/>
    <w:rsid w:val="004836B9"/>
    <w:rsid w:val="00486A7F"/>
    <w:rsid w:val="00494212"/>
    <w:rsid w:val="00494F42"/>
    <w:rsid w:val="00496F97"/>
    <w:rsid w:val="004B26CB"/>
    <w:rsid w:val="004B7A82"/>
    <w:rsid w:val="004C3A82"/>
    <w:rsid w:val="004C6AE8"/>
    <w:rsid w:val="004D444F"/>
    <w:rsid w:val="004E063A"/>
    <w:rsid w:val="004E7BEC"/>
    <w:rsid w:val="004E7CE9"/>
    <w:rsid w:val="004F248B"/>
    <w:rsid w:val="00505D3D"/>
    <w:rsid w:val="00506AF6"/>
    <w:rsid w:val="00512E5A"/>
    <w:rsid w:val="00516B8D"/>
    <w:rsid w:val="0052090F"/>
    <w:rsid w:val="005355E3"/>
    <w:rsid w:val="00537FBC"/>
    <w:rsid w:val="005574D1"/>
    <w:rsid w:val="00564115"/>
    <w:rsid w:val="005647C3"/>
    <w:rsid w:val="005722DA"/>
    <w:rsid w:val="00584811"/>
    <w:rsid w:val="00585784"/>
    <w:rsid w:val="00593AA6"/>
    <w:rsid w:val="00594161"/>
    <w:rsid w:val="00594749"/>
    <w:rsid w:val="00595726"/>
    <w:rsid w:val="005A33A3"/>
    <w:rsid w:val="005A4188"/>
    <w:rsid w:val="005B4067"/>
    <w:rsid w:val="005C31D9"/>
    <w:rsid w:val="005C3F41"/>
    <w:rsid w:val="005C5E20"/>
    <w:rsid w:val="005D2985"/>
    <w:rsid w:val="005D2D09"/>
    <w:rsid w:val="005E72F0"/>
    <w:rsid w:val="00600219"/>
    <w:rsid w:val="00602778"/>
    <w:rsid w:val="00602BB2"/>
    <w:rsid w:val="00603DC4"/>
    <w:rsid w:val="006114F7"/>
    <w:rsid w:val="00620076"/>
    <w:rsid w:val="00620091"/>
    <w:rsid w:val="00622A26"/>
    <w:rsid w:val="00622AA6"/>
    <w:rsid w:val="00636FB0"/>
    <w:rsid w:val="00637437"/>
    <w:rsid w:val="006409AF"/>
    <w:rsid w:val="006409E9"/>
    <w:rsid w:val="0064522D"/>
    <w:rsid w:val="00647D02"/>
    <w:rsid w:val="00670EA1"/>
    <w:rsid w:val="00677CC2"/>
    <w:rsid w:val="006905DE"/>
    <w:rsid w:val="0069207B"/>
    <w:rsid w:val="006977A9"/>
    <w:rsid w:val="006A37C8"/>
    <w:rsid w:val="006B5789"/>
    <w:rsid w:val="006C30C5"/>
    <w:rsid w:val="006C7F8C"/>
    <w:rsid w:val="006D29D6"/>
    <w:rsid w:val="006E6246"/>
    <w:rsid w:val="006F318F"/>
    <w:rsid w:val="006F4226"/>
    <w:rsid w:val="0070017E"/>
    <w:rsid w:val="00700B2C"/>
    <w:rsid w:val="007050A2"/>
    <w:rsid w:val="00713084"/>
    <w:rsid w:val="00714F20"/>
    <w:rsid w:val="0071590F"/>
    <w:rsid w:val="00715914"/>
    <w:rsid w:val="00717DC2"/>
    <w:rsid w:val="00731E00"/>
    <w:rsid w:val="007440B7"/>
    <w:rsid w:val="007500C8"/>
    <w:rsid w:val="007526ED"/>
    <w:rsid w:val="00754BB9"/>
    <w:rsid w:val="00756272"/>
    <w:rsid w:val="0076681A"/>
    <w:rsid w:val="007715C9"/>
    <w:rsid w:val="00771613"/>
    <w:rsid w:val="00772579"/>
    <w:rsid w:val="00774EDD"/>
    <w:rsid w:val="007757EC"/>
    <w:rsid w:val="00783E89"/>
    <w:rsid w:val="00793915"/>
    <w:rsid w:val="007A0EB3"/>
    <w:rsid w:val="007A31D8"/>
    <w:rsid w:val="007A6108"/>
    <w:rsid w:val="007B5447"/>
    <w:rsid w:val="007C2253"/>
    <w:rsid w:val="007D14C8"/>
    <w:rsid w:val="007D5A63"/>
    <w:rsid w:val="007D7937"/>
    <w:rsid w:val="007D7B81"/>
    <w:rsid w:val="007E0894"/>
    <w:rsid w:val="007E163D"/>
    <w:rsid w:val="007E667A"/>
    <w:rsid w:val="007F28C9"/>
    <w:rsid w:val="00803587"/>
    <w:rsid w:val="008117E9"/>
    <w:rsid w:val="00817310"/>
    <w:rsid w:val="00824498"/>
    <w:rsid w:val="008244CB"/>
    <w:rsid w:val="00845D90"/>
    <w:rsid w:val="00856A31"/>
    <w:rsid w:val="00864B24"/>
    <w:rsid w:val="00867B37"/>
    <w:rsid w:val="008754D0"/>
    <w:rsid w:val="008855C9"/>
    <w:rsid w:val="00886456"/>
    <w:rsid w:val="00893CC8"/>
    <w:rsid w:val="008A46E1"/>
    <w:rsid w:val="008A4F43"/>
    <w:rsid w:val="008B2706"/>
    <w:rsid w:val="008C18F2"/>
    <w:rsid w:val="008D0EE0"/>
    <w:rsid w:val="008D2C1A"/>
    <w:rsid w:val="008D37EB"/>
    <w:rsid w:val="008E351B"/>
    <w:rsid w:val="008E4B73"/>
    <w:rsid w:val="008E6067"/>
    <w:rsid w:val="008F54E7"/>
    <w:rsid w:val="008F5B1C"/>
    <w:rsid w:val="00901AA1"/>
    <w:rsid w:val="00902AFD"/>
    <w:rsid w:val="00903422"/>
    <w:rsid w:val="0091538D"/>
    <w:rsid w:val="00915DF9"/>
    <w:rsid w:val="009254C3"/>
    <w:rsid w:val="00931134"/>
    <w:rsid w:val="00932377"/>
    <w:rsid w:val="009330E5"/>
    <w:rsid w:val="00935317"/>
    <w:rsid w:val="0094734B"/>
    <w:rsid w:val="00947D5A"/>
    <w:rsid w:val="0095077F"/>
    <w:rsid w:val="00952C58"/>
    <w:rsid w:val="009532A5"/>
    <w:rsid w:val="009754BD"/>
    <w:rsid w:val="009802A4"/>
    <w:rsid w:val="00982242"/>
    <w:rsid w:val="009868E9"/>
    <w:rsid w:val="00993069"/>
    <w:rsid w:val="009B6F81"/>
    <w:rsid w:val="009D156F"/>
    <w:rsid w:val="009D19CC"/>
    <w:rsid w:val="009E5CFC"/>
    <w:rsid w:val="009F393F"/>
    <w:rsid w:val="00A079CB"/>
    <w:rsid w:val="00A12128"/>
    <w:rsid w:val="00A22C98"/>
    <w:rsid w:val="00A231E2"/>
    <w:rsid w:val="00A31A6B"/>
    <w:rsid w:val="00A41E85"/>
    <w:rsid w:val="00A43AF5"/>
    <w:rsid w:val="00A64912"/>
    <w:rsid w:val="00A70A74"/>
    <w:rsid w:val="00A80BF3"/>
    <w:rsid w:val="00A878E5"/>
    <w:rsid w:val="00AA50E1"/>
    <w:rsid w:val="00AA7A0C"/>
    <w:rsid w:val="00AC4A5F"/>
    <w:rsid w:val="00AD54B0"/>
    <w:rsid w:val="00AD5641"/>
    <w:rsid w:val="00AD7889"/>
    <w:rsid w:val="00AE4F7A"/>
    <w:rsid w:val="00AF021B"/>
    <w:rsid w:val="00AF022F"/>
    <w:rsid w:val="00AF06CF"/>
    <w:rsid w:val="00AF0A44"/>
    <w:rsid w:val="00AF167E"/>
    <w:rsid w:val="00B05CF4"/>
    <w:rsid w:val="00B07CDB"/>
    <w:rsid w:val="00B11F32"/>
    <w:rsid w:val="00B14AC0"/>
    <w:rsid w:val="00B164FC"/>
    <w:rsid w:val="00B16A31"/>
    <w:rsid w:val="00B17DFD"/>
    <w:rsid w:val="00B20844"/>
    <w:rsid w:val="00B211F8"/>
    <w:rsid w:val="00B308FE"/>
    <w:rsid w:val="00B33709"/>
    <w:rsid w:val="00B33B3C"/>
    <w:rsid w:val="00B50ADC"/>
    <w:rsid w:val="00B54634"/>
    <w:rsid w:val="00B566B1"/>
    <w:rsid w:val="00B63834"/>
    <w:rsid w:val="00B72734"/>
    <w:rsid w:val="00B80199"/>
    <w:rsid w:val="00B8244C"/>
    <w:rsid w:val="00B83204"/>
    <w:rsid w:val="00B916D4"/>
    <w:rsid w:val="00BA220B"/>
    <w:rsid w:val="00BA3A57"/>
    <w:rsid w:val="00BA691F"/>
    <w:rsid w:val="00BB4E1A"/>
    <w:rsid w:val="00BC015E"/>
    <w:rsid w:val="00BC76AC"/>
    <w:rsid w:val="00BD0ECB"/>
    <w:rsid w:val="00BE2155"/>
    <w:rsid w:val="00BE2213"/>
    <w:rsid w:val="00BE5FC6"/>
    <w:rsid w:val="00BE719A"/>
    <w:rsid w:val="00BE720A"/>
    <w:rsid w:val="00BF0D73"/>
    <w:rsid w:val="00BF2465"/>
    <w:rsid w:val="00BF3D40"/>
    <w:rsid w:val="00BF67C7"/>
    <w:rsid w:val="00C0705B"/>
    <w:rsid w:val="00C25E7F"/>
    <w:rsid w:val="00C2746F"/>
    <w:rsid w:val="00C303BD"/>
    <w:rsid w:val="00C324A0"/>
    <w:rsid w:val="00C3300F"/>
    <w:rsid w:val="00C3781A"/>
    <w:rsid w:val="00C42BF8"/>
    <w:rsid w:val="00C44EDA"/>
    <w:rsid w:val="00C45408"/>
    <w:rsid w:val="00C50043"/>
    <w:rsid w:val="00C50F5A"/>
    <w:rsid w:val="00C5546B"/>
    <w:rsid w:val="00C7573B"/>
    <w:rsid w:val="00C839E3"/>
    <w:rsid w:val="00C8637A"/>
    <w:rsid w:val="00C93C03"/>
    <w:rsid w:val="00C95A95"/>
    <w:rsid w:val="00CA07F5"/>
    <w:rsid w:val="00CB07E6"/>
    <w:rsid w:val="00CB2C8E"/>
    <w:rsid w:val="00CB602E"/>
    <w:rsid w:val="00CB7588"/>
    <w:rsid w:val="00CC358A"/>
    <w:rsid w:val="00CC5253"/>
    <w:rsid w:val="00CE051D"/>
    <w:rsid w:val="00CE1335"/>
    <w:rsid w:val="00CE48B3"/>
    <w:rsid w:val="00CE493D"/>
    <w:rsid w:val="00CE63CF"/>
    <w:rsid w:val="00CF07FA"/>
    <w:rsid w:val="00CF0BB2"/>
    <w:rsid w:val="00CF3EE8"/>
    <w:rsid w:val="00D02BD2"/>
    <w:rsid w:val="00D050E6"/>
    <w:rsid w:val="00D13441"/>
    <w:rsid w:val="00D150E7"/>
    <w:rsid w:val="00D17D3E"/>
    <w:rsid w:val="00D24E10"/>
    <w:rsid w:val="00D32F65"/>
    <w:rsid w:val="00D430A8"/>
    <w:rsid w:val="00D471BD"/>
    <w:rsid w:val="00D511A7"/>
    <w:rsid w:val="00D52DC2"/>
    <w:rsid w:val="00D53BCC"/>
    <w:rsid w:val="00D640C6"/>
    <w:rsid w:val="00D65DAD"/>
    <w:rsid w:val="00D70DFB"/>
    <w:rsid w:val="00D766DF"/>
    <w:rsid w:val="00D85B1E"/>
    <w:rsid w:val="00D900DF"/>
    <w:rsid w:val="00DA186E"/>
    <w:rsid w:val="00DA4116"/>
    <w:rsid w:val="00DB251C"/>
    <w:rsid w:val="00DB4630"/>
    <w:rsid w:val="00DC4F88"/>
    <w:rsid w:val="00DC5EBF"/>
    <w:rsid w:val="00DC7781"/>
    <w:rsid w:val="00DE0088"/>
    <w:rsid w:val="00DF1119"/>
    <w:rsid w:val="00DF4DC8"/>
    <w:rsid w:val="00DF7452"/>
    <w:rsid w:val="00E014BA"/>
    <w:rsid w:val="00E05704"/>
    <w:rsid w:val="00E07BEA"/>
    <w:rsid w:val="00E11E44"/>
    <w:rsid w:val="00E3270E"/>
    <w:rsid w:val="00E338EF"/>
    <w:rsid w:val="00E53DE6"/>
    <w:rsid w:val="00E544BB"/>
    <w:rsid w:val="00E662CB"/>
    <w:rsid w:val="00E74DC7"/>
    <w:rsid w:val="00E8075A"/>
    <w:rsid w:val="00E85D4D"/>
    <w:rsid w:val="00E94D5E"/>
    <w:rsid w:val="00EA17EB"/>
    <w:rsid w:val="00EA7100"/>
    <w:rsid w:val="00EA7F9F"/>
    <w:rsid w:val="00EB1274"/>
    <w:rsid w:val="00EB131C"/>
    <w:rsid w:val="00EB3A15"/>
    <w:rsid w:val="00EB3E93"/>
    <w:rsid w:val="00EC2D06"/>
    <w:rsid w:val="00EC64EB"/>
    <w:rsid w:val="00ED2BB6"/>
    <w:rsid w:val="00ED34E1"/>
    <w:rsid w:val="00ED3B8D"/>
    <w:rsid w:val="00ED59E8"/>
    <w:rsid w:val="00EE22B7"/>
    <w:rsid w:val="00EF2E3A"/>
    <w:rsid w:val="00F072A7"/>
    <w:rsid w:val="00F078DC"/>
    <w:rsid w:val="00F24992"/>
    <w:rsid w:val="00F26885"/>
    <w:rsid w:val="00F26E23"/>
    <w:rsid w:val="00F30698"/>
    <w:rsid w:val="00F30B0E"/>
    <w:rsid w:val="00F31FCD"/>
    <w:rsid w:val="00F32BA8"/>
    <w:rsid w:val="00F3318D"/>
    <w:rsid w:val="00F349F1"/>
    <w:rsid w:val="00F34BBA"/>
    <w:rsid w:val="00F4350D"/>
    <w:rsid w:val="00F54FCB"/>
    <w:rsid w:val="00F567F7"/>
    <w:rsid w:val="00F62036"/>
    <w:rsid w:val="00F65B52"/>
    <w:rsid w:val="00F67BCA"/>
    <w:rsid w:val="00F70620"/>
    <w:rsid w:val="00F73BD6"/>
    <w:rsid w:val="00F76C0E"/>
    <w:rsid w:val="00F806A4"/>
    <w:rsid w:val="00F83989"/>
    <w:rsid w:val="00F85099"/>
    <w:rsid w:val="00F87F84"/>
    <w:rsid w:val="00F90CFD"/>
    <w:rsid w:val="00F9177B"/>
    <w:rsid w:val="00F9379C"/>
    <w:rsid w:val="00F960B3"/>
    <w:rsid w:val="00F9632C"/>
    <w:rsid w:val="00FA1E52"/>
    <w:rsid w:val="00FA4B66"/>
    <w:rsid w:val="00FA5622"/>
    <w:rsid w:val="00FA5A9B"/>
    <w:rsid w:val="00FB6471"/>
    <w:rsid w:val="00FD078F"/>
    <w:rsid w:val="00FE46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ECD"/>
    <w:pPr>
      <w:spacing w:line="260" w:lineRule="atLeast"/>
    </w:pPr>
    <w:rPr>
      <w:sz w:val="22"/>
    </w:rPr>
  </w:style>
  <w:style w:type="paragraph" w:styleId="Heading1">
    <w:name w:val="heading 1"/>
    <w:basedOn w:val="Normal"/>
    <w:next w:val="Normal"/>
    <w:link w:val="Heading1Char"/>
    <w:qFormat/>
    <w:rsid w:val="00915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5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53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153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153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153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153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153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9153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2ECD"/>
  </w:style>
  <w:style w:type="paragraph" w:customStyle="1" w:styleId="OPCParaBase">
    <w:name w:val="OPCParaBase"/>
    <w:qFormat/>
    <w:rsid w:val="00312ECD"/>
    <w:pPr>
      <w:spacing w:line="260" w:lineRule="atLeast"/>
    </w:pPr>
    <w:rPr>
      <w:rFonts w:eastAsia="Times New Roman" w:cs="Times New Roman"/>
      <w:sz w:val="22"/>
      <w:lang w:eastAsia="en-AU"/>
    </w:rPr>
  </w:style>
  <w:style w:type="paragraph" w:customStyle="1" w:styleId="ShortT">
    <w:name w:val="ShortT"/>
    <w:basedOn w:val="OPCParaBase"/>
    <w:next w:val="Normal"/>
    <w:qFormat/>
    <w:rsid w:val="00312ECD"/>
    <w:pPr>
      <w:spacing w:line="240" w:lineRule="auto"/>
    </w:pPr>
    <w:rPr>
      <w:b/>
      <w:sz w:val="40"/>
    </w:rPr>
  </w:style>
  <w:style w:type="paragraph" w:customStyle="1" w:styleId="ActHead1">
    <w:name w:val="ActHead 1"/>
    <w:aliases w:val="c"/>
    <w:basedOn w:val="OPCParaBase"/>
    <w:next w:val="Normal"/>
    <w:qFormat/>
    <w:rsid w:val="00312E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2E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2E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E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2E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E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E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E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E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2ECD"/>
  </w:style>
  <w:style w:type="paragraph" w:customStyle="1" w:styleId="Blocks">
    <w:name w:val="Blocks"/>
    <w:aliases w:val="bb"/>
    <w:basedOn w:val="OPCParaBase"/>
    <w:qFormat/>
    <w:rsid w:val="00312ECD"/>
    <w:pPr>
      <w:spacing w:line="240" w:lineRule="auto"/>
    </w:pPr>
    <w:rPr>
      <w:sz w:val="24"/>
    </w:rPr>
  </w:style>
  <w:style w:type="paragraph" w:customStyle="1" w:styleId="BoxText">
    <w:name w:val="BoxText"/>
    <w:aliases w:val="bt"/>
    <w:basedOn w:val="OPCParaBase"/>
    <w:qFormat/>
    <w:rsid w:val="00312E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ECD"/>
    <w:rPr>
      <w:b/>
    </w:rPr>
  </w:style>
  <w:style w:type="paragraph" w:customStyle="1" w:styleId="BoxHeadItalic">
    <w:name w:val="BoxHeadItalic"/>
    <w:aliases w:val="bhi"/>
    <w:basedOn w:val="BoxText"/>
    <w:next w:val="BoxStep"/>
    <w:qFormat/>
    <w:rsid w:val="00312ECD"/>
    <w:rPr>
      <w:i/>
    </w:rPr>
  </w:style>
  <w:style w:type="paragraph" w:customStyle="1" w:styleId="BoxList">
    <w:name w:val="BoxList"/>
    <w:aliases w:val="bl"/>
    <w:basedOn w:val="BoxText"/>
    <w:qFormat/>
    <w:rsid w:val="00312ECD"/>
    <w:pPr>
      <w:ind w:left="1559" w:hanging="425"/>
    </w:pPr>
  </w:style>
  <w:style w:type="paragraph" w:customStyle="1" w:styleId="BoxNote">
    <w:name w:val="BoxNote"/>
    <w:aliases w:val="bn"/>
    <w:basedOn w:val="BoxText"/>
    <w:qFormat/>
    <w:rsid w:val="00312ECD"/>
    <w:pPr>
      <w:tabs>
        <w:tab w:val="left" w:pos="1985"/>
      </w:tabs>
      <w:spacing w:before="122" w:line="198" w:lineRule="exact"/>
      <w:ind w:left="2948" w:hanging="1814"/>
    </w:pPr>
    <w:rPr>
      <w:sz w:val="18"/>
    </w:rPr>
  </w:style>
  <w:style w:type="paragraph" w:customStyle="1" w:styleId="BoxPara">
    <w:name w:val="BoxPara"/>
    <w:aliases w:val="bp"/>
    <w:basedOn w:val="BoxText"/>
    <w:qFormat/>
    <w:rsid w:val="00312ECD"/>
    <w:pPr>
      <w:tabs>
        <w:tab w:val="right" w:pos="2268"/>
      </w:tabs>
      <w:ind w:left="2552" w:hanging="1418"/>
    </w:pPr>
  </w:style>
  <w:style w:type="paragraph" w:customStyle="1" w:styleId="BoxStep">
    <w:name w:val="BoxStep"/>
    <w:aliases w:val="bs"/>
    <w:basedOn w:val="BoxText"/>
    <w:qFormat/>
    <w:rsid w:val="00312ECD"/>
    <w:pPr>
      <w:ind w:left="1985" w:hanging="851"/>
    </w:pPr>
  </w:style>
  <w:style w:type="character" w:customStyle="1" w:styleId="CharAmPartNo">
    <w:name w:val="CharAmPartNo"/>
    <w:basedOn w:val="OPCCharBase"/>
    <w:uiPriority w:val="1"/>
    <w:qFormat/>
    <w:rsid w:val="00312ECD"/>
  </w:style>
  <w:style w:type="character" w:customStyle="1" w:styleId="CharAmPartText">
    <w:name w:val="CharAmPartText"/>
    <w:basedOn w:val="OPCCharBase"/>
    <w:uiPriority w:val="1"/>
    <w:qFormat/>
    <w:rsid w:val="00312ECD"/>
  </w:style>
  <w:style w:type="character" w:customStyle="1" w:styleId="CharAmSchNo">
    <w:name w:val="CharAmSchNo"/>
    <w:basedOn w:val="OPCCharBase"/>
    <w:uiPriority w:val="1"/>
    <w:qFormat/>
    <w:rsid w:val="00312ECD"/>
  </w:style>
  <w:style w:type="character" w:customStyle="1" w:styleId="CharAmSchText">
    <w:name w:val="CharAmSchText"/>
    <w:basedOn w:val="OPCCharBase"/>
    <w:uiPriority w:val="1"/>
    <w:qFormat/>
    <w:rsid w:val="00312ECD"/>
  </w:style>
  <w:style w:type="character" w:customStyle="1" w:styleId="CharBoldItalic">
    <w:name w:val="CharBoldItalic"/>
    <w:basedOn w:val="OPCCharBase"/>
    <w:uiPriority w:val="1"/>
    <w:qFormat/>
    <w:rsid w:val="00312ECD"/>
    <w:rPr>
      <w:b/>
      <w:i/>
    </w:rPr>
  </w:style>
  <w:style w:type="character" w:customStyle="1" w:styleId="CharChapNo">
    <w:name w:val="CharChapNo"/>
    <w:basedOn w:val="OPCCharBase"/>
    <w:qFormat/>
    <w:rsid w:val="00312ECD"/>
  </w:style>
  <w:style w:type="character" w:customStyle="1" w:styleId="CharChapText">
    <w:name w:val="CharChapText"/>
    <w:basedOn w:val="OPCCharBase"/>
    <w:qFormat/>
    <w:rsid w:val="00312ECD"/>
  </w:style>
  <w:style w:type="character" w:customStyle="1" w:styleId="CharDivNo">
    <w:name w:val="CharDivNo"/>
    <w:basedOn w:val="OPCCharBase"/>
    <w:qFormat/>
    <w:rsid w:val="00312ECD"/>
  </w:style>
  <w:style w:type="character" w:customStyle="1" w:styleId="CharDivText">
    <w:name w:val="CharDivText"/>
    <w:basedOn w:val="OPCCharBase"/>
    <w:qFormat/>
    <w:rsid w:val="00312ECD"/>
  </w:style>
  <w:style w:type="character" w:customStyle="1" w:styleId="CharItalic">
    <w:name w:val="CharItalic"/>
    <w:basedOn w:val="OPCCharBase"/>
    <w:uiPriority w:val="1"/>
    <w:qFormat/>
    <w:rsid w:val="00312ECD"/>
    <w:rPr>
      <w:i/>
    </w:rPr>
  </w:style>
  <w:style w:type="character" w:customStyle="1" w:styleId="CharPartNo">
    <w:name w:val="CharPartNo"/>
    <w:basedOn w:val="OPCCharBase"/>
    <w:qFormat/>
    <w:rsid w:val="00312ECD"/>
  </w:style>
  <w:style w:type="character" w:customStyle="1" w:styleId="CharPartText">
    <w:name w:val="CharPartText"/>
    <w:basedOn w:val="OPCCharBase"/>
    <w:qFormat/>
    <w:rsid w:val="00312ECD"/>
  </w:style>
  <w:style w:type="character" w:customStyle="1" w:styleId="CharSectno">
    <w:name w:val="CharSectno"/>
    <w:basedOn w:val="OPCCharBase"/>
    <w:qFormat/>
    <w:rsid w:val="00312ECD"/>
  </w:style>
  <w:style w:type="character" w:customStyle="1" w:styleId="CharSubdNo">
    <w:name w:val="CharSubdNo"/>
    <w:basedOn w:val="OPCCharBase"/>
    <w:uiPriority w:val="1"/>
    <w:qFormat/>
    <w:rsid w:val="00312ECD"/>
  </w:style>
  <w:style w:type="character" w:customStyle="1" w:styleId="CharSubdText">
    <w:name w:val="CharSubdText"/>
    <w:basedOn w:val="OPCCharBase"/>
    <w:uiPriority w:val="1"/>
    <w:qFormat/>
    <w:rsid w:val="00312ECD"/>
  </w:style>
  <w:style w:type="paragraph" w:customStyle="1" w:styleId="CTA--">
    <w:name w:val="CTA --"/>
    <w:basedOn w:val="OPCParaBase"/>
    <w:next w:val="Normal"/>
    <w:rsid w:val="00312ECD"/>
    <w:pPr>
      <w:spacing w:before="60" w:line="240" w:lineRule="atLeast"/>
      <w:ind w:left="142" w:hanging="142"/>
    </w:pPr>
    <w:rPr>
      <w:sz w:val="20"/>
    </w:rPr>
  </w:style>
  <w:style w:type="paragraph" w:customStyle="1" w:styleId="CTA-">
    <w:name w:val="CTA -"/>
    <w:basedOn w:val="OPCParaBase"/>
    <w:rsid w:val="00312ECD"/>
    <w:pPr>
      <w:spacing w:before="60" w:line="240" w:lineRule="atLeast"/>
      <w:ind w:left="85" w:hanging="85"/>
    </w:pPr>
    <w:rPr>
      <w:sz w:val="20"/>
    </w:rPr>
  </w:style>
  <w:style w:type="paragraph" w:customStyle="1" w:styleId="CTA---">
    <w:name w:val="CTA ---"/>
    <w:basedOn w:val="OPCParaBase"/>
    <w:next w:val="Normal"/>
    <w:rsid w:val="00312ECD"/>
    <w:pPr>
      <w:spacing w:before="60" w:line="240" w:lineRule="atLeast"/>
      <w:ind w:left="198" w:hanging="198"/>
    </w:pPr>
    <w:rPr>
      <w:sz w:val="20"/>
    </w:rPr>
  </w:style>
  <w:style w:type="paragraph" w:customStyle="1" w:styleId="CTA----">
    <w:name w:val="CTA ----"/>
    <w:basedOn w:val="OPCParaBase"/>
    <w:next w:val="Normal"/>
    <w:rsid w:val="00312ECD"/>
    <w:pPr>
      <w:spacing w:before="60" w:line="240" w:lineRule="atLeast"/>
      <w:ind w:left="255" w:hanging="255"/>
    </w:pPr>
    <w:rPr>
      <w:sz w:val="20"/>
    </w:rPr>
  </w:style>
  <w:style w:type="paragraph" w:customStyle="1" w:styleId="CTA1a">
    <w:name w:val="CTA 1(a)"/>
    <w:basedOn w:val="OPCParaBase"/>
    <w:rsid w:val="00312ECD"/>
    <w:pPr>
      <w:tabs>
        <w:tab w:val="right" w:pos="414"/>
      </w:tabs>
      <w:spacing w:before="40" w:line="240" w:lineRule="atLeast"/>
      <w:ind w:left="675" w:hanging="675"/>
    </w:pPr>
    <w:rPr>
      <w:sz w:val="20"/>
    </w:rPr>
  </w:style>
  <w:style w:type="paragraph" w:customStyle="1" w:styleId="CTA1ai">
    <w:name w:val="CTA 1(a)(i)"/>
    <w:basedOn w:val="OPCParaBase"/>
    <w:rsid w:val="00312ECD"/>
    <w:pPr>
      <w:tabs>
        <w:tab w:val="right" w:pos="1004"/>
      </w:tabs>
      <w:spacing w:before="40" w:line="240" w:lineRule="atLeast"/>
      <w:ind w:left="1253" w:hanging="1253"/>
    </w:pPr>
    <w:rPr>
      <w:sz w:val="20"/>
    </w:rPr>
  </w:style>
  <w:style w:type="paragraph" w:customStyle="1" w:styleId="CTA2a">
    <w:name w:val="CTA 2(a)"/>
    <w:basedOn w:val="OPCParaBase"/>
    <w:rsid w:val="00312ECD"/>
    <w:pPr>
      <w:tabs>
        <w:tab w:val="right" w:pos="482"/>
      </w:tabs>
      <w:spacing w:before="40" w:line="240" w:lineRule="atLeast"/>
      <w:ind w:left="748" w:hanging="748"/>
    </w:pPr>
    <w:rPr>
      <w:sz w:val="20"/>
    </w:rPr>
  </w:style>
  <w:style w:type="paragraph" w:customStyle="1" w:styleId="CTA2ai">
    <w:name w:val="CTA 2(a)(i)"/>
    <w:basedOn w:val="OPCParaBase"/>
    <w:rsid w:val="00312ECD"/>
    <w:pPr>
      <w:tabs>
        <w:tab w:val="right" w:pos="1089"/>
      </w:tabs>
      <w:spacing w:before="40" w:line="240" w:lineRule="atLeast"/>
      <w:ind w:left="1327" w:hanging="1327"/>
    </w:pPr>
    <w:rPr>
      <w:sz w:val="20"/>
    </w:rPr>
  </w:style>
  <w:style w:type="paragraph" w:customStyle="1" w:styleId="CTA3a">
    <w:name w:val="CTA 3(a)"/>
    <w:basedOn w:val="OPCParaBase"/>
    <w:rsid w:val="00312ECD"/>
    <w:pPr>
      <w:tabs>
        <w:tab w:val="right" w:pos="556"/>
      </w:tabs>
      <w:spacing w:before="40" w:line="240" w:lineRule="atLeast"/>
      <w:ind w:left="805" w:hanging="805"/>
    </w:pPr>
    <w:rPr>
      <w:sz w:val="20"/>
    </w:rPr>
  </w:style>
  <w:style w:type="paragraph" w:customStyle="1" w:styleId="CTA3ai">
    <w:name w:val="CTA 3(a)(i)"/>
    <w:basedOn w:val="OPCParaBase"/>
    <w:rsid w:val="00312ECD"/>
    <w:pPr>
      <w:tabs>
        <w:tab w:val="right" w:pos="1140"/>
      </w:tabs>
      <w:spacing w:before="40" w:line="240" w:lineRule="atLeast"/>
      <w:ind w:left="1361" w:hanging="1361"/>
    </w:pPr>
    <w:rPr>
      <w:sz w:val="20"/>
    </w:rPr>
  </w:style>
  <w:style w:type="paragraph" w:customStyle="1" w:styleId="CTA4a">
    <w:name w:val="CTA 4(a)"/>
    <w:basedOn w:val="OPCParaBase"/>
    <w:rsid w:val="00312ECD"/>
    <w:pPr>
      <w:tabs>
        <w:tab w:val="right" w:pos="624"/>
      </w:tabs>
      <w:spacing w:before="40" w:line="240" w:lineRule="atLeast"/>
      <w:ind w:left="873" w:hanging="873"/>
    </w:pPr>
    <w:rPr>
      <w:sz w:val="20"/>
    </w:rPr>
  </w:style>
  <w:style w:type="paragraph" w:customStyle="1" w:styleId="CTA4ai">
    <w:name w:val="CTA 4(a)(i)"/>
    <w:basedOn w:val="OPCParaBase"/>
    <w:rsid w:val="00312ECD"/>
    <w:pPr>
      <w:tabs>
        <w:tab w:val="right" w:pos="1213"/>
      </w:tabs>
      <w:spacing w:before="40" w:line="240" w:lineRule="atLeast"/>
      <w:ind w:left="1452" w:hanging="1452"/>
    </w:pPr>
    <w:rPr>
      <w:sz w:val="20"/>
    </w:rPr>
  </w:style>
  <w:style w:type="paragraph" w:customStyle="1" w:styleId="CTACAPS">
    <w:name w:val="CTA CAPS"/>
    <w:basedOn w:val="OPCParaBase"/>
    <w:rsid w:val="00312ECD"/>
    <w:pPr>
      <w:spacing w:before="60" w:line="240" w:lineRule="atLeast"/>
    </w:pPr>
    <w:rPr>
      <w:sz w:val="20"/>
    </w:rPr>
  </w:style>
  <w:style w:type="paragraph" w:customStyle="1" w:styleId="CTAright">
    <w:name w:val="CTA right"/>
    <w:basedOn w:val="OPCParaBase"/>
    <w:rsid w:val="00312ECD"/>
    <w:pPr>
      <w:spacing w:before="60" w:line="240" w:lineRule="auto"/>
      <w:jc w:val="right"/>
    </w:pPr>
    <w:rPr>
      <w:sz w:val="20"/>
    </w:rPr>
  </w:style>
  <w:style w:type="paragraph" w:customStyle="1" w:styleId="subsection">
    <w:name w:val="subsection"/>
    <w:aliases w:val="ss"/>
    <w:basedOn w:val="OPCParaBase"/>
    <w:link w:val="subsectionChar"/>
    <w:rsid w:val="00312ECD"/>
    <w:pPr>
      <w:tabs>
        <w:tab w:val="right" w:pos="1021"/>
      </w:tabs>
      <w:spacing w:before="180" w:line="240" w:lineRule="auto"/>
      <w:ind w:left="1134" w:hanging="1134"/>
    </w:pPr>
  </w:style>
  <w:style w:type="paragraph" w:customStyle="1" w:styleId="Definition">
    <w:name w:val="Definition"/>
    <w:aliases w:val="dd"/>
    <w:basedOn w:val="OPCParaBase"/>
    <w:rsid w:val="00312ECD"/>
    <w:pPr>
      <w:spacing w:before="180" w:line="240" w:lineRule="auto"/>
      <w:ind w:left="1134"/>
    </w:pPr>
  </w:style>
  <w:style w:type="paragraph" w:customStyle="1" w:styleId="EndNotespara">
    <w:name w:val="EndNotes(para)"/>
    <w:aliases w:val="eta"/>
    <w:basedOn w:val="OPCParaBase"/>
    <w:next w:val="EndNotessubpara"/>
    <w:rsid w:val="00312E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E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E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ECD"/>
    <w:pPr>
      <w:tabs>
        <w:tab w:val="right" w:pos="1412"/>
      </w:tabs>
      <w:spacing w:before="60" w:line="240" w:lineRule="auto"/>
      <w:ind w:left="1525" w:hanging="1525"/>
    </w:pPr>
    <w:rPr>
      <w:sz w:val="20"/>
    </w:rPr>
  </w:style>
  <w:style w:type="paragraph" w:customStyle="1" w:styleId="Formula">
    <w:name w:val="Formula"/>
    <w:basedOn w:val="OPCParaBase"/>
    <w:rsid w:val="00312ECD"/>
    <w:pPr>
      <w:spacing w:line="240" w:lineRule="auto"/>
      <w:ind w:left="1134"/>
    </w:pPr>
    <w:rPr>
      <w:sz w:val="20"/>
    </w:rPr>
  </w:style>
  <w:style w:type="paragraph" w:styleId="Header">
    <w:name w:val="header"/>
    <w:basedOn w:val="OPCParaBase"/>
    <w:link w:val="HeaderChar"/>
    <w:unhideWhenUsed/>
    <w:rsid w:val="00312E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2ECD"/>
    <w:rPr>
      <w:rFonts w:eastAsia="Times New Roman" w:cs="Times New Roman"/>
      <w:sz w:val="16"/>
      <w:lang w:eastAsia="en-AU"/>
    </w:rPr>
  </w:style>
  <w:style w:type="paragraph" w:customStyle="1" w:styleId="House">
    <w:name w:val="House"/>
    <w:basedOn w:val="OPCParaBase"/>
    <w:rsid w:val="00312ECD"/>
    <w:pPr>
      <w:spacing w:line="240" w:lineRule="auto"/>
    </w:pPr>
    <w:rPr>
      <w:sz w:val="28"/>
    </w:rPr>
  </w:style>
  <w:style w:type="paragraph" w:customStyle="1" w:styleId="Item">
    <w:name w:val="Item"/>
    <w:aliases w:val="i"/>
    <w:basedOn w:val="OPCParaBase"/>
    <w:next w:val="ItemHead"/>
    <w:rsid w:val="00312ECD"/>
    <w:pPr>
      <w:keepLines/>
      <w:spacing w:before="80" w:line="240" w:lineRule="auto"/>
      <w:ind w:left="709"/>
    </w:pPr>
  </w:style>
  <w:style w:type="paragraph" w:customStyle="1" w:styleId="ItemHead">
    <w:name w:val="ItemHead"/>
    <w:aliases w:val="ih"/>
    <w:basedOn w:val="OPCParaBase"/>
    <w:next w:val="Item"/>
    <w:rsid w:val="00312E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2ECD"/>
    <w:pPr>
      <w:spacing w:line="240" w:lineRule="auto"/>
    </w:pPr>
    <w:rPr>
      <w:b/>
      <w:sz w:val="32"/>
    </w:rPr>
  </w:style>
  <w:style w:type="paragraph" w:customStyle="1" w:styleId="notedraft">
    <w:name w:val="note(draft)"/>
    <w:aliases w:val="nd"/>
    <w:basedOn w:val="OPCParaBase"/>
    <w:rsid w:val="00312ECD"/>
    <w:pPr>
      <w:spacing w:before="240" w:line="240" w:lineRule="auto"/>
      <w:ind w:left="284" w:hanging="284"/>
    </w:pPr>
    <w:rPr>
      <w:i/>
      <w:sz w:val="24"/>
    </w:rPr>
  </w:style>
  <w:style w:type="paragraph" w:customStyle="1" w:styleId="notemargin">
    <w:name w:val="note(margin)"/>
    <w:aliases w:val="nm"/>
    <w:basedOn w:val="OPCParaBase"/>
    <w:rsid w:val="00312ECD"/>
    <w:pPr>
      <w:tabs>
        <w:tab w:val="left" w:pos="709"/>
      </w:tabs>
      <w:spacing w:before="122" w:line="198" w:lineRule="exact"/>
      <w:ind w:left="709" w:hanging="709"/>
    </w:pPr>
    <w:rPr>
      <w:sz w:val="18"/>
    </w:rPr>
  </w:style>
  <w:style w:type="paragraph" w:customStyle="1" w:styleId="noteToPara">
    <w:name w:val="noteToPara"/>
    <w:aliases w:val="ntp"/>
    <w:basedOn w:val="OPCParaBase"/>
    <w:rsid w:val="00312ECD"/>
    <w:pPr>
      <w:spacing w:before="122" w:line="198" w:lineRule="exact"/>
      <w:ind w:left="2353" w:hanging="709"/>
    </w:pPr>
    <w:rPr>
      <w:sz w:val="18"/>
    </w:rPr>
  </w:style>
  <w:style w:type="paragraph" w:customStyle="1" w:styleId="noteParlAmend">
    <w:name w:val="note(ParlAmend)"/>
    <w:aliases w:val="npp"/>
    <w:basedOn w:val="OPCParaBase"/>
    <w:next w:val="ParlAmend"/>
    <w:rsid w:val="00312ECD"/>
    <w:pPr>
      <w:spacing w:line="240" w:lineRule="auto"/>
      <w:jc w:val="right"/>
    </w:pPr>
    <w:rPr>
      <w:rFonts w:ascii="Arial" w:hAnsi="Arial"/>
      <w:b/>
      <w:i/>
    </w:rPr>
  </w:style>
  <w:style w:type="paragraph" w:customStyle="1" w:styleId="Page1">
    <w:name w:val="Page1"/>
    <w:basedOn w:val="OPCParaBase"/>
    <w:rsid w:val="00312ECD"/>
    <w:pPr>
      <w:spacing w:before="5600" w:line="240" w:lineRule="auto"/>
    </w:pPr>
    <w:rPr>
      <w:b/>
      <w:sz w:val="32"/>
    </w:rPr>
  </w:style>
  <w:style w:type="paragraph" w:customStyle="1" w:styleId="PageBreak">
    <w:name w:val="PageBreak"/>
    <w:aliases w:val="pb"/>
    <w:basedOn w:val="OPCParaBase"/>
    <w:rsid w:val="00312ECD"/>
    <w:pPr>
      <w:spacing w:line="240" w:lineRule="auto"/>
    </w:pPr>
    <w:rPr>
      <w:sz w:val="20"/>
    </w:rPr>
  </w:style>
  <w:style w:type="paragraph" w:customStyle="1" w:styleId="paragraphsub">
    <w:name w:val="paragraph(sub)"/>
    <w:aliases w:val="aa"/>
    <w:basedOn w:val="OPCParaBase"/>
    <w:rsid w:val="00312ECD"/>
    <w:pPr>
      <w:tabs>
        <w:tab w:val="right" w:pos="1985"/>
      </w:tabs>
      <w:spacing w:before="40" w:line="240" w:lineRule="auto"/>
      <w:ind w:left="2098" w:hanging="2098"/>
    </w:pPr>
  </w:style>
  <w:style w:type="paragraph" w:customStyle="1" w:styleId="paragraphsub-sub">
    <w:name w:val="paragraph(sub-sub)"/>
    <w:aliases w:val="aaa"/>
    <w:basedOn w:val="OPCParaBase"/>
    <w:rsid w:val="00312ECD"/>
    <w:pPr>
      <w:tabs>
        <w:tab w:val="right" w:pos="2722"/>
      </w:tabs>
      <w:spacing w:before="40" w:line="240" w:lineRule="auto"/>
      <w:ind w:left="2835" w:hanging="2835"/>
    </w:pPr>
  </w:style>
  <w:style w:type="paragraph" w:customStyle="1" w:styleId="paragraph">
    <w:name w:val="paragraph"/>
    <w:aliases w:val="a"/>
    <w:basedOn w:val="OPCParaBase"/>
    <w:rsid w:val="00312ECD"/>
    <w:pPr>
      <w:tabs>
        <w:tab w:val="right" w:pos="1531"/>
      </w:tabs>
      <w:spacing w:before="40" w:line="240" w:lineRule="auto"/>
      <w:ind w:left="1644" w:hanging="1644"/>
    </w:pPr>
  </w:style>
  <w:style w:type="paragraph" w:customStyle="1" w:styleId="ParlAmend">
    <w:name w:val="ParlAmend"/>
    <w:aliases w:val="pp"/>
    <w:basedOn w:val="OPCParaBase"/>
    <w:rsid w:val="00312ECD"/>
    <w:pPr>
      <w:spacing w:before="240" w:line="240" w:lineRule="atLeast"/>
      <w:ind w:hanging="567"/>
    </w:pPr>
    <w:rPr>
      <w:sz w:val="24"/>
    </w:rPr>
  </w:style>
  <w:style w:type="paragraph" w:customStyle="1" w:styleId="Penalty">
    <w:name w:val="Penalty"/>
    <w:basedOn w:val="OPCParaBase"/>
    <w:rsid w:val="00312ECD"/>
    <w:pPr>
      <w:tabs>
        <w:tab w:val="left" w:pos="2977"/>
      </w:tabs>
      <w:spacing w:before="180" w:line="240" w:lineRule="auto"/>
      <w:ind w:left="1985" w:hanging="851"/>
    </w:pPr>
  </w:style>
  <w:style w:type="paragraph" w:customStyle="1" w:styleId="Portfolio">
    <w:name w:val="Portfolio"/>
    <w:basedOn w:val="OPCParaBase"/>
    <w:rsid w:val="00312ECD"/>
    <w:pPr>
      <w:spacing w:line="240" w:lineRule="auto"/>
    </w:pPr>
    <w:rPr>
      <w:i/>
      <w:sz w:val="20"/>
    </w:rPr>
  </w:style>
  <w:style w:type="paragraph" w:customStyle="1" w:styleId="Preamble">
    <w:name w:val="Preamble"/>
    <w:basedOn w:val="OPCParaBase"/>
    <w:next w:val="Normal"/>
    <w:rsid w:val="00312E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2ECD"/>
    <w:pPr>
      <w:spacing w:line="240" w:lineRule="auto"/>
    </w:pPr>
    <w:rPr>
      <w:i/>
      <w:sz w:val="20"/>
    </w:rPr>
  </w:style>
  <w:style w:type="paragraph" w:customStyle="1" w:styleId="Session">
    <w:name w:val="Session"/>
    <w:basedOn w:val="OPCParaBase"/>
    <w:rsid w:val="00312ECD"/>
    <w:pPr>
      <w:spacing w:line="240" w:lineRule="auto"/>
    </w:pPr>
    <w:rPr>
      <w:sz w:val="28"/>
    </w:rPr>
  </w:style>
  <w:style w:type="paragraph" w:customStyle="1" w:styleId="Sponsor">
    <w:name w:val="Sponsor"/>
    <w:basedOn w:val="OPCParaBase"/>
    <w:rsid w:val="00312ECD"/>
    <w:pPr>
      <w:spacing w:line="240" w:lineRule="auto"/>
    </w:pPr>
    <w:rPr>
      <w:i/>
    </w:rPr>
  </w:style>
  <w:style w:type="paragraph" w:customStyle="1" w:styleId="Subitem">
    <w:name w:val="Subitem"/>
    <w:aliases w:val="iss"/>
    <w:basedOn w:val="OPCParaBase"/>
    <w:rsid w:val="00312ECD"/>
    <w:pPr>
      <w:spacing w:before="180" w:line="240" w:lineRule="auto"/>
      <w:ind w:left="709" w:hanging="709"/>
    </w:pPr>
  </w:style>
  <w:style w:type="paragraph" w:customStyle="1" w:styleId="SubitemHead">
    <w:name w:val="SubitemHead"/>
    <w:aliases w:val="issh"/>
    <w:basedOn w:val="OPCParaBase"/>
    <w:rsid w:val="00312E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2ECD"/>
    <w:pPr>
      <w:spacing w:before="40" w:line="240" w:lineRule="auto"/>
      <w:ind w:left="1134"/>
    </w:pPr>
  </w:style>
  <w:style w:type="paragraph" w:customStyle="1" w:styleId="SubsectionHead">
    <w:name w:val="SubsectionHead"/>
    <w:aliases w:val="ssh"/>
    <w:basedOn w:val="OPCParaBase"/>
    <w:next w:val="subsection"/>
    <w:rsid w:val="00312ECD"/>
    <w:pPr>
      <w:keepNext/>
      <w:keepLines/>
      <w:spacing w:before="240" w:line="240" w:lineRule="auto"/>
      <w:ind w:left="1134"/>
    </w:pPr>
    <w:rPr>
      <w:i/>
    </w:rPr>
  </w:style>
  <w:style w:type="paragraph" w:customStyle="1" w:styleId="Tablea">
    <w:name w:val="Table(a)"/>
    <w:aliases w:val="ta"/>
    <w:basedOn w:val="OPCParaBase"/>
    <w:rsid w:val="00312ECD"/>
    <w:pPr>
      <w:spacing w:before="60" w:line="240" w:lineRule="auto"/>
      <w:ind w:left="284" w:hanging="284"/>
    </w:pPr>
    <w:rPr>
      <w:sz w:val="20"/>
    </w:rPr>
  </w:style>
  <w:style w:type="paragraph" w:customStyle="1" w:styleId="TableAA">
    <w:name w:val="Table(AA)"/>
    <w:aliases w:val="taaa"/>
    <w:basedOn w:val="OPCParaBase"/>
    <w:rsid w:val="00312E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2E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2ECD"/>
    <w:pPr>
      <w:spacing w:before="60" w:line="240" w:lineRule="atLeast"/>
    </w:pPr>
    <w:rPr>
      <w:sz w:val="20"/>
    </w:rPr>
  </w:style>
  <w:style w:type="paragraph" w:customStyle="1" w:styleId="TLPBoxTextnote">
    <w:name w:val="TLPBoxText(note"/>
    <w:aliases w:val="right)"/>
    <w:basedOn w:val="OPCParaBase"/>
    <w:rsid w:val="00312E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E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ECD"/>
    <w:pPr>
      <w:spacing w:before="122" w:line="198" w:lineRule="exact"/>
      <w:ind w:left="1985" w:hanging="851"/>
      <w:jc w:val="right"/>
    </w:pPr>
    <w:rPr>
      <w:sz w:val="18"/>
    </w:rPr>
  </w:style>
  <w:style w:type="paragraph" w:customStyle="1" w:styleId="TLPTableBullet">
    <w:name w:val="TLPTableBullet"/>
    <w:aliases w:val="ttb"/>
    <w:basedOn w:val="OPCParaBase"/>
    <w:rsid w:val="00312ECD"/>
    <w:pPr>
      <w:spacing w:line="240" w:lineRule="exact"/>
      <w:ind w:left="284" w:hanging="284"/>
    </w:pPr>
    <w:rPr>
      <w:sz w:val="20"/>
    </w:rPr>
  </w:style>
  <w:style w:type="paragraph" w:styleId="TOC1">
    <w:name w:val="toc 1"/>
    <w:basedOn w:val="OPCParaBase"/>
    <w:next w:val="Normal"/>
    <w:uiPriority w:val="39"/>
    <w:unhideWhenUsed/>
    <w:rsid w:val="00312E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E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2E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2E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2E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12E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2E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2E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12E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2ECD"/>
    <w:pPr>
      <w:keepLines/>
      <w:spacing w:before="240" w:after="120" w:line="240" w:lineRule="auto"/>
      <w:ind w:left="794"/>
    </w:pPr>
    <w:rPr>
      <w:b/>
      <w:kern w:val="28"/>
      <w:sz w:val="20"/>
    </w:rPr>
  </w:style>
  <w:style w:type="paragraph" w:customStyle="1" w:styleId="TofSectsHeading">
    <w:name w:val="TofSects(Heading)"/>
    <w:basedOn w:val="OPCParaBase"/>
    <w:rsid w:val="00312ECD"/>
    <w:pPr>
      <w:spacing w:before="240" w:after="120" w:line="240" w:lineRule="auto"/>
    </w:pPr>
    <w:rPr>
      <w:b/>
      <w:sz w:val="24"/>
    </w:rPr>
  </w:style>
  <w:style w:type="paragraph" w:customStyle="1" w:styleId="TofSectsSection">
    <w:name w:val="TofSects(Section)"/>
    <w:basedOn w:val="OPCParaBase"/>
    <w:rsid w:val="00312ECD"/>
    <w:pPr>
      <w:keepLines/>
      <w:spacing w:before="40" w:line="240" w:lineRule="auto"/>
      <w:ind w:left="1588" w:hanging="794"/>
    </w:pPr>
    <w:rPr>
      <w:kern w:val="28"/>
      <w:sz w:val="18"/>
    </w:rPr>
  </w:style>
  <w:style w:type="paragraph" w:customStyle="1" w:styleId="TofSectsSubdiv">
    <w:name w:val="TofSects(Subdiv)"/>
    <w:basedOn w:val="OPCParaBase"/>
    <w:rsid w:val="00312ECD"/>
    <w:pPr>
      <w:keepLines/>
      <w:spacing w:before="80" w:line="240" w:lineRule="auto"/>
      <w:ind w:left="1588" w:hanging="794"/>
    </w:pPr>
    <w:rPr>
      <w:kern w:val="28"/>
    </w:rPr>
  </w:style>
  <w:style w:type="paragraph" w:customStyle="1" w:styleId="WRStyle">
    <w:name w:val="WR Style"/>
    <w:aliases w:val="WR"/>
    <w:basedOn w:val="OPCParaBase"/>
    <w:rsid w:val="00312ECD"/>
    <w:pPr>
      <w:spacing w:before="240" w:line="240" w:lineRule="auto"/>
      <w:ind w:left="284" w:hanging="284"/>
    </w:pPr>
    <w:rPr>
      <w:b/>
      <w:i/>
      <w:kern w:val="28"/>
      <w:sz w:val="24"/>
    </w:rPr>
  </w:style>
  <w:style w:type="paragraph" w:customStyle="1" w:styleId="notepara">
    <w:name w:val="note(para)"/>
    <w:aliases w:val="na"/>
    <w:basedOn w:val="OPCParaBase"/>
    <w:rsid w:val="00312ECD"/>
    <w:pPr>
      <w:spacing w:before="40" w:line="198" w:lineRule="exact"/>
      <w:ind w:left="2354" w:hanging="369"/>
    </w:pPr>
    <w:rPr>
      <w:sz w:val="18"/>
    </w:rPr>
  </w:style>
  <w:style w:type="paragraph" w:styleId="Footer">
    <w:name w:val="footer"/>
    <w:link w:val="FooterChar"/>
    <w:rsid w:val="00312E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2ECD"/>
    <w:rPr>
      <w:rFonts w:eastAsia="Times New Roman" w:cs="Times New Roman"/>
      <w:sz w:val="22"/>
      <w:szCs w:val="24"/>
      <w:lang w:eastAsia="en-AU"/>
    </w:rPr>
  </w:style>
  <w:style w:type="character" w:styleId="LineNumber">
    <w:name w:val="line number"/>
    <w:basedOn w:val="OPCCharBase"/>
    <w:uiPriority w:val="99"/>
    <w:semiHidden/>
    <w:unhideWhenUsed/>
    <w:rsid w:val="00312ECD"/>
    <w:rPr>
      <w:sz w:val="16"/>
    </w:rPr>
  </w:style>
  <w:style w:type="table" w:customStyle="1" w:styleId="CFlag">
    <w:name w:val="CFlag"/>
    <w:basedOn w:val="TableNormal"/>
    <w:uiPriority w:val="99"/>
    <w:rsid w:val="00312ECD"/>
    <w:rPr>
      <w:rFonts w:eastAsia="Times New Roman" w:cs="Times New Roman"/>
      <w:lang w:eastAsia="en-AU"/>
    </w:rPr>
    <w:tblPr/>
  </w:style>
  <w:style w:type="paragraph" w:styleId="BalloonText">
    <w:name w:val="Balloon Text"/>
    <w:basedOn w:val="Normal"/>
    <w:link w:val="BalloonTextChar"/>
    <w:uiPriority w:val="99"/>
    <w:semiHidden/>
    <w:unhideWhenUsed/>
    <w:rsid w:val="00312E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CD"/>
    <w:rPr>
      <w:rFonts w:ascii="Tahoma" w:hAnsi="Tahoma" w:cs="Tahoma"/>
      <w:sz w:val="16"/>
      <w:szCs w:val="16"/>
    </w:rPr>
  </w:style>
  <w:style w:type="table" w:styleId="TableGrid">
    <w:name w:val="Table Grid"/>
    <w:basedOn w:val="TableNormal"/>
    <w:uiPriority w:val="59"/>
    <w:rsid w:val="0031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2ECD"/>
    <w:rPr>
      <w:b/>
      <w:sz w:val="28"/>
      <w:szCs w:val="32"/>
    </w:rPr>
  </w:style>
  <w:style w:type="paragraph" w:customStyle="1" w:styleId="LegislationMadeUnder">
    <w:name w:val="LegislationMadeUnder"/>
    <w:basedOn w:val="OPCParaBase"/>
    <w:next w:val="Normal"/>
    <w:rsid w:val="00312ECD"/>
    <w:rPr>
      <w:i/>
      <w:sz w:val="32"/>
      <w:szCs w:val="32"/>
    </w:rPr>
  </w:style>
  <w:style w:type="paragraph" w:customStyle="1" w:styleId="SignCoverPageEnd">
    <w:name w:val="SignCoverPageEnd"/>
    <w:basedOn w:val="OPCParaBase"/>
    <w:next w:val="Normal"/>
    <w:rsid w:val="00312EC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12ECD"/>
    <w:pPr>
      <w:pBdr>
        <w:top w:val="single" w:sz="4" w:space="1" w:color="auto"/>
      </w:pBdr>
      <w:spacing w:before="360"/>
      <w:ind w:right="397"/>
      <w:jc w:val="both"/>
    </w:pPr>
  </w:style>
  <w:style w:type="paragraph" w:customStyle="1" w:styleId="NotesHeading1">
    <w:name w:val="NotesHeading 1"/>
    <w:basedOn w:val="OPCParaBase"/>
    <w:next w:val="Normal"/>
    <w:rsid w:val="00312ECD"/>
    <w:pPr>
      <w:outlineLvl w:val="0"/>
    </w:pPr>
    <w:rPr>
      <w:b/>
      <w:sz w:val="28"/>
      <w:szCs w:val="28"/>
    </w:rPr>
  </w:style>
  <w:style w:type="paragraph" w:customStyle="1" w:styleId="NotesHeading2">
    <w:name w:val="NotesHeading 2"/>
    <w:basedOn w:val="OPCParaBase"/>
    <w:next w:val="Normal"/>
    <w:rsid w:val="00312ECD"/>
    <w:rPr>
      <w:b/>
      <w:sz w:val="28"/>
      <w:szCs w:val="28"/>
    </w:rPr>
  </w:style>
  <w:style w:type="paragraph" w:customStyle="1" w:styleId="CompiledActNo">
    <w:name w:val="CompiledActNo"/>
    <w:basedOn w:val="OPCParaBase"/>
    <w:next w:val="Normal"/>
    <w:rsid w:val="00312ECD"/>
    <w:rPr>
      <w:b/>
      <w:sz w:val="24"/>
      <w:szCs w:val="24"/>
    </w:rPr>
  </w:style>
  <w:style w:type="paragraph" w:customStyle="1" w:styleId="ENotesText">
    <w:name w:val="ENotesText"/>
    <w:aliases w:val="Ent"/>
    <w:basedOn w:val="OPCParaBase"/>
    <w:next w:val="Normal"/>
    <w:rsid w:val="00312ECD"/>
    <w:pPr>
      <w:spacing w:before="120"/>
    </w:pPr>
  </w:style>
  <w:style w:type="paragraph" w:customStyle="1" w:styleId="CompiledMadeUnder">
    <w:name w:val="CompiledMadeUnder"/>
    <w:basedOn w:val="OPCParaBase"/>
    <w:next w:val="Normal"/>
    <w:rsid w:val="00312ECD"/>
    <w:rPr>
      <w:i/>
      <w:sz w:val="24"/>
      <w:szCs w:val="24"/>
    </w:rPr>
  </w:style>
  <w:style w:type="paragraph" w:customStyle="1" w:styleId="Paragraphsub-sub-sub">
    <w:name w:val="Paragraph(sub-sub-sub)"/>
    <w:aliases w:val="aaaa"/>
    <w:basedOn w:val="OPCParaBase"/>
    <w:rsid w:val="00312ECD"/>
    <w:pPr>
      <w:tabs>
        <w:tab w:val="right" w:pos="3402"/>
      </w:tabs>
      <w:spacing w:before="40" w:line="240" w:lineRule="auto"/>
      <w:ind w:left="3402" w:hanging="3402"/>
    </w:pPr>
  </w:style>
  <w:style w:type="paragraph" w:customStyle="1" w:styleId="TableTextEndNotes">
    <w:name w:val="TableTextEndNotes"/>
    <w:aliases w:val="Tten"/>
    <w:basedOn w:val="Normal"/>
    <w:rsid w:val="00312ECD"/>
    <w:pPr>
      <w:spacing w:before="60" w:line="240" w:lineRule="auto"/>
    </w:pPr>
    <w:rPr>
      <w:rFonts w:cs="Arial"/>
      <w:sz w:val="20"/>
      <w:szCs w:val="22"/>
    </w:rPr>
  </w:style>
  <w:style w:type="paragraph" w:customStyle="1" w:styleId="NoteToSubpara">
    <w:name w:val="NoteToSubpara"/>
    <w:aliases w:val="nts"/>
    <w:basedOn w:val="OPCParaBase"/>
    <w:rsid w:val="00312ECD"/>
    <w:pPr>
      <w:spacing w:before="40" w:line="198" w:lineRule="exact"/>
      <w:ind w:left="2835" w:hanging="709"/>
    </w:pPr>
    <w:rPr>
      <w:sz w:val="18"/>
    </w:rPr>
  </w:style>
  <w:style w:type="paragraph" w:customStyle="1" w:styleId="ENoteTableHeading">
    <w:name w:val="ENoteTableHeading"/>
    <w:aliases w:val="enth"/>
    <w:basedOn w:val="OPCParaBase"/>
    <w:rsid w:val="00312ECD"/>
    <w:pPr>
      <w:keepNext/>
      <w:spacing w:before="60" w:line="240" w:lineRule="atLeast"/>
    </w:pPr>
    <w:rPr>
      <w:rFonts w:ascii="Arial" w:hAnsi="Arial"/>
      <w:b/>
      <w:sz w:val="16"/>
    </w:rPr>
  </w:style>
  <w:style w:type="paragraph" w:customStyle="1" w:styleId="ENoteTTi">
    <w:name w:val="ENoteTTi"/>
    <w:aliases w:val="entti"/>
    <w:basedOn w:val="OPCParaBase"/>
    <w:rsid w:val="00312ECD"/>
    <w:pPr>
      <w:keepNext/>
      <w:spacing w:before="60" w:line="240" w:lineRule="atLeast"/>
      <w:ind w:left="170"/>
    </w:pPr>
    <w:rPr>
      <w:sz w:val="16"/>
    </w:rPr>
  </w:style>
  <w:style w:type="paragraph" w:customStyle="1" w:styleId="ENotesHeading1">
    <w:name w:val="ENotesHeading 1"/>
    <w:aliases w:val="Enh1"/>
    <w:basedOn w:val="OPCParaBase"/>
    <w:next w:val="Normal"/>
    <w:rsid w:val="00312ECD"/>
    <w:pPr>
      <w:spacing w:before="120"/>
      <w:outlineLvl w:val="1"/>
    </w:pPr>
    <w:rPr>
      <w:b/>
      <w:sz w:val="28"/>
      <w:szCs w:val="28"/>
    </w:rPr>
  </w:style>
  <w:style w:type="paragraph" w:customStyle="1" w:styleId="ENotesHeading2">
    <w:name w:val="ENotesHeading 2"/>
    <w:aliases w:val="Enh2"/>
    <w:basedOn w:val="OPCParaBase"/>
    <w:next w:val="Normal"/>
    <w:rsid w:val="00312ECD"/>
    <w:pPr>
      <w:spacing w:before="120" w:after="120"/>
      <w:outlineLvl w:val="2"/>
    </w:pPr>
    <w:rPr>
      <w:b/>
      <w:sz w:val="24"/>
      <w:szCs w:val="28"/>
    </w:rPr>
  </w:style>
  <w:style w:type="paragraph" w:customStyle="1" w:styleId="ENoteTTIndentHeading">
    <w:name w:val="ENoteTTIndentHeading"/>
    <w:aliases w:val="enTTHi"/>
    <w:basedOn w:val="OPCParaBase"/>
    <w:rsid w:val="00312E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ECD"/>
    <w:pPr>
      <w:spacing w:before="60" w:line="240" w:lineRule="atLeast"/>
    </w:pPr>
    <w:rPr>
      <w:sz w:val="16"/>
    </w:rPr>
  </w:style>
  <w:style w:type="paragraph" w:customStyle="1" w:styleId="MadeunderText">
    <w:name w:val="MadeunderText"/>
    <w:basedOn w:val="OPCParaBase"/>
    <w:next w:val="CompiledMadeUnder"/>
    <w:rsid w:val="00312ECD"/>
    <w:pPr>
      <w:spacing w:before="240"/>
    </w:pPr>
    <w:rPr>
      <w:sz w:val="24"/>
      <w:szCs w:val="24"/>
    </w:rPr>
  </w:style>
  <w:style w:type="paragraph" w:customStyle="1" w:styleId="ENotesHeading3">
    <w:name w:val="ENotesHeading 3"/>
    <w:aliases w:val="Enh3"/>
    <w:basedOn w:val="OPCParaBase"/>
    <w:next w:val="Normal"/>
    <w:rsid w:val="00312ECD"/>
    <w:pPr>
      <w:keepNext/>
      <w:spacing w:before="120" w:line="240" w:lineRule="auto"/>
      <w:outlineLvl w:val="4"/>
    </w:pPr>
    <w:rPr>
      <w:b/>
      <w:szCs w:val="24"/>
    </w:rPr>
  </w:style>
  <w:style w:type="character" w:customStyle="1" w:styleId="CharSubPartTextCASA">
    <w:name w:val="CharSubPartText(CASA)"/>
    <w:basedOn w:val="OPCCharBase"/>
    <w:uiPriority w:val="1"/>
    <w:rsid w:val="00312ECD"/>
  </w:style>
  <w:style w:type="character" w:customStyle="1" w:styleId="CharSubPartNoCASA">
    <w:name w:val="CharSubPartNo(CASA)"/>
    <w:basedOn w:val="OPCCharBase"/>
    <w:uiPriority w:val="1"/>
    <w:rsid w:val="00312ECD"/>
  </w:style>
  <w:style w:type="paragraph" w:customStyle="1" w:styleId="ENoteTTIndentHeadingSub">
    <w:name w:val="ENoteTTIndentHeadingSub"/>
    <w:aliases w:val="enTTHis"/>
    <w:basedOn w:val="OPCParaBase"/>
    <w:rsid w:val="00312ECD"/>
    <w:pPr>
      <w:keepNext/>
      <w:spacing w:before="60" w:line="240" w:lineRule="atLeast"/>
      <w:ind w:left="340"/>
    </w:pPr>
    <w:rPr>
      <w:b/>
      <w:sz w:val="16"/>
    </w:rPr>
  </w:style>
  <w:style w:type="paragraph" w:customStyle="1" w:styleId="ENoteTTiSub">
    <w:name w:val="ENoteTTiSub"/>
    <w:aliases w:val="enttis"/>
    <w:basedOn w:val="OPCParaBase"/>
    <w:rsid w:val="00312ECD"/>
    <w:pPr>
      <w:keepNext/>
      <w:spacing w:before="60" w:line="240" w:lineRule="atLeast"/>
      <w:ind w:left="340"/>
    </w:pPr>
    <w:rPr>
      <w:sz w:val="16"/>
    </w:rPr>
  </w:style>
  <w:style w:type="paragraph" w:customStyle="1" w:styleId="SubDivisionMigration">
    <w:name w:val="SubDivisionMigration"/>
    <w:aliases w:val="sdm"/>
    <w:basedOn w:val="OPCParaBase"/>
    <w:rsid w:val="00312E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E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2EC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12E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2ECD"/>
    <w:rPr>
      <w:sz w:val="22"/>
    </w:rPr>
  </w:style>
  <w:style w:type="paragraph" w:customStyle="1" w:styleId="SOTextNote">
    <w:name w:val="SO TextNote"/>
    <w:aliases w:val="sont"/>
    <w:basedOn w:val="SOText"/>
    <w:qFormat/>
    <w:rsid w:val="00312ECD"/>
    <w:pPr>
      <w:spacing w:before="122" w:line="198" w:lineRule="exact"/>
      <w:ind w:left="1843" w:hanging="709"/>
    </w:pPr>
    <w:rPr>
      <w:sz w:val="18"/>
    </w:rPr>
  </w:style>
  <w:style w:type="paragraph" w:customStyle="1" w:styleId="SOPara">
    <w:name w:val="SO Para"/>
    <w:aliases w:val="soa"/>
    <w:basedOn w:val="SOText"/>
    <w:link w:val="SOParaChar"/>
    <w:qFormat/>
    <w:rsid w:val="00312ECD"/>
    <w:pPr>
      <w:tabs>
        <w:tab w:val="right" w:pos="1786"/>
      </w:tabs>
      <w:spacing w:before="40"/>
      <w:ind w:left="2070" w:hanging="936"/>
    </w:pPr>
  </w:style>
  <w:style w:type="character" w:customStyle="1" w:styleId="SOParaChar">
    <w:name w:val="SO Para Char"/>
    <w:aliases w:val="soa Char"/>
    <w:basedOn w:val="DefaultParagraphFont"/>
    <w:link w:val="SOPara"/>
    <w:rsid w:val="00312ECD"/>
    <w:rPr>
      <w:sz w:val="22"/>
    </w:rPr>
  </w:style>
  <w:style w:type="paragraph" w:customStyle="1" w:styleId="FileName">
    <w:name w:val="FileName"/>
    <w:basedOn w:val="Normal"/>
    <w:rsid w:val="00312ECD"/>
  </w:style>
  <w:style w:type="paragraph" w:customStyle="1" w:styleId="TableHeading">
    <w:name w:val="TableHeading"/>
    <w:aliases w:val="th"/>
    <w:basedOn w:val="OPCParaBase"/>
    <w:next w:val="Tabletext"/>
    <w:rsid w:val="00312ECD"/>
    <w:pPr>
      <w:keepNext/>
      <w:spacing w:before="60" w:line="240" w:lineRule="atLeast"/>
    </w:pPr>
    <w:rPr>
      <w:b/>
      <w:sz w:val="20"/>
    </w:rPr>
  </w:style>
  <w:style w:type="paragraph" w:customStyle="1" w:styleId="SOHeadBold">
    <w:name w:val="SO HeadBold"/>
    <w:aliases w:val="sohb"/>
    <w:basedOn w:val="SOText"/>
    <w:next w:val="SOText"/>
    <w:link w:val="SOHeadBoldChar"/>
    <w:qFormat/>
    <w:rsid w:val="00312ECD"/>
    <w:rPr>
      <w:b/>
    </w:rPr>
  </w:style>
  <w:style w:type="character" w:customStyle="1" w:styleId="SOHeadBoldChar">
    <w:name w:val="SO HeadBold Char"/>
    <w:aliases w:val="sohb Char"/>
    <w:basedOn w:val="DefaultParagraphFont"/>
    <w:link w:val="SOHeadBold"/>
    <w:rsid w:val="00312ECD"/>
    <w:rPr>
      <w:b/>
      <w:sz w:val="22"/>
    </w:rPr>
  </w:style>
  <w:style w:type="paragraph" w:customStyle="1" w:styleId="SOHeadItalic">
    <w:name w:val="SO HeadItalic"/>
    <w:aliases w:val="sohi"/>
    <w:basedOn w:val="SOText"/>
    <w:next w:val="SOText"/>
    <w:link w:val="SOHeadItalicChar"/>
    <w:qFormat/>
    <w:rsid w:val="00312ECD"/>
    <w:rPr>
      <w:i/>
    </w:rPr>
  </w:style>
  <w:style w:type="character" w:customStyle="1" w:styleId="SOHeadItalicChar">
    <w:name w:val="SO HeadItalic Char"/>
    <w:aliases w:val="sohi Char"/>
    <w:basedOn w:val="DefaultParagraphFont"/>
    <w:link w:val="SOHeadItalic"/>
    <w:rsid w:val="00312ECD"/>
    <w:rPr>
      <w:i/>
      <w:sz w:val="22"/>
    </w:rPr>
  </w:style>
  <w:style w:type="paragraph" w:customStyle="1" w:styleId="SOBullet">
    <w:name w:val="SO Bullet"/>
    <w:aliases w:val="sotb"/>
    <w:basedOn w:val="SOText"/>
    <w:link w:val="SOBulletChar"/>
    <w:qFormat/>
    <w:rsid w:val="00312ECD"/>
    <w:pPr>
      <w:ind w:left="1559" w:hanging="425"/>
    </w:pPr>
  </w:style>
  <w:style w:type="character" w:customStyle="1" w:styleId="SOBulletChar">
    <w:name w:val="SO Bullet Char"/>
    <w:aliases w:val="sotb Char"/>
    <w:basedOn w:val="DefaultParagraphFont"/>
    <w:link w:val="SOBullet"/>
    <w:rsid w:val="00312ECD"/>
    <w:rPr>
      <w:sz w:val="22"/>
    </w:rPr>
  </w:style>
  <w:style w:type="paragraph" w:customStyle="1" w:styleId="SOBulletNote">
    <w:name w:val="SO BulletNote"/>
    <w:aliases w:val="sonb"/>
    <w:basedOn w:val="SOTextNote"/>
    <w:link w:val="SOBulletNoteChar"/>
    <w:qFormat/>
    <w:rsid w:val="00312ECD"/>
    <w:pPr>
      <w:tabs>
        <w:tab w:val="left" w:pos="1560"/>
      </w:tabs>
      <w:ind w:left="2268" w:hanging="1134"/>
    </w:pPr>
  </w:style>
  <w:style w:type="character" w:customStyle="1" w:styleId="SOBulletNoteChar">
    <w:name w:val="SO BulletNote Char"/>
    <w:aliases w:val="sonb Char"/>
    <w:basedOn w:val="DefaultParagraphFont"/>
    <w:link w:val="SOBulletNote"/>
    <w:rsid w:val="00312ECD"/>
    <w:rPr>
      <w:sz w:val="18"/>
    </w:rPr>
  </w:style>
  <w:style w:type="paragraph" w:customStyle="1" w:styleId="SOText2">
    <w:name w:val="SO Text2"/>
    <w:aliases w:val="sot2"/>
    <w:basedOn w:val="Normal"/>
    <w:next w:val="SOText"/>
    <w:link w:val="SOText2Char"/>
    <w:rsid w:val="00312E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2ECD"/>
    <w:rPr>
      <w:sz w:val="22"/>
    </w:rPr>
  </w:style>
  <w:style w:type="paragraph" w:customStyle="1" w:styleId="SubPartCASA">
    <w:name w:val="SubPart(CASA)"/>
    <w:aliases w:val="csp"/>
    <w:basedOn w:val="OPCParaBase"/>
    <w:next w:val="ActHead3"/>
    <w:rsid w:val="00312E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538D"/>
    <w:rPr>
      <w:rFonts w:eastAsia="Times New Roman" w:cs="Times New Roman"/>
      <w:sz w:val="22"/>
      <w:lang w:eastAsia="en-AU"/>
    </w:rPr>
  </w:style>
  <w:style w:type="character" w:customStyle="1" w:styleId="notetextChar">
    <w:name w:val="note(text) Char"/>
    <w:aliases w:val="n Char"/>
    <w:basedOn w:val="DefaultParagraphFont"/>
    <w:link w:val="notetext"/>
    <w:rsid w:val="0091538D"/>
    <w:rPr>
      <w:rFonts w:eastAsia="Times New Roman" w:cs="Times New Roman"/>
      <w:sz w:val="18"/>
      <w:lang w:eastAsia="en-AU"/>
    </w:rPr>
  </w:style>
  <w:style w:type="character" w:customStyle="1" w:styleId="Heading1Char">
    <w:name w:val="Heading 1 Char"/>
    <w:basedOn w:val="DefaultParagraphFont"/>
    <w:link w:val="Heading1"/>
    <w:rsid w:val="00915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5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53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9153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9153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153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9153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9153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1538D"/>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rsid w:val="0091538D"/>
    <w:pPr>
      <w:spacing w:line="240" w:lineRule="auto"/>
      <w:jc w:val="center"/>
    </w:pPr>
    <w:rPr>
      <w:rFonts w:eastAsia="Times New Roman" w:cs="Times New Roman"/>
      <w:sz w:val="24"/>
    </w:rPr>
  </w:style>
  <w:style w:type="character" w:customStyle="1" w:styleId="TitleChar">
    <w:name w:val="Title Char"/>
    <w:basedOn w:val="DefaultParagraphFont"/>
    <w:link w:val="Title"/>
    <w:uiPriority w:val="10"/>
    <w:rsid w:val="0091538D"/>
    <w:rPr>
      <w:rFonts w:eastAsia="Times New Roman" w:cs="Times New Roman"/>
      <w:sz w:val="24"/>
    </w:rPr>
  </w:style>
  <w:style w:type="character" w:customStyle="1" w:styleId="CharSchPTNo">
    <w:name w:val="CharSchPTNo"/>
    <w:basedOn w:val="DefaultParagraphFont"/>
    <w:rsid w:val="0091538D"/>
  </w:style>
  <w:style w:type="character" w:customStyle="1" w:styleId="CharSchPTText">
    <w:name w:val="CharSchPTText"/>
    <w:basedOn w:val="DefaultParagraphFont"/>
    <w:rsid w:val="0091538D"/>
  </w:style>
  <w:style w:type="character" w:styleId="Hyperlink">
    <w:name w:val="Hyperlink"/>
    <w:basedOn w:val="DefaultParagraphFont"/>
    <w:unhideWhenUsed/>
    <w:rsid w:val="0091538D"/>
    <w:rPr>
      <w:color w:val="0000FF"/>
      <w:u w:val="single"/>
    </w:rPr>
  </w:style>
  <w:style w:type="paragraph" w:styleId="Subtitle">
    <w:name w:val="Subtitle"/>
    <w:basedOn w:val="Normal"/>
    <w:link w:val="SubtitleChar"/>
    <w:qFormat/>
    <w:rsid w:val="0091538D"/>
    <w:pPr>
      <w:spacing w:line="240" w:lineRule="auto"/>
      <w:jc w:val="center"/>
    </w:pPr>
    <w:rPr>
      <w:rFonts w:eastAsia="Times New Roman" w:cs="Times New Roman"/>
      <w:b/>
      <w:sz w:val="24"/>
    </w:rPr>
  </w:style>
  <w:style w:type="character" w:customStyle="1" w:styleId="SubtitleChar">
    <w:name w:val="Subtitle Char"/>
    <w:basedOn w:val="DefaultParagraphFont"/>
    <w:link w:val="Subtitle"/>
    <w:rsid w:val="0091538D"/>
    <w:rPr>
      <w:rFonts w:eastAsia="Times New Roman" w:cs="Times New Roman"/>
      <w:b/>
      <w:sz w:val="24"/>
    </w:rPr>
  </w:style>
  <w:style w:type="character" w:styleId="PageNumber">
    <w:name w:val="page number"/>
    <w:basedOn w:val="DefaultParagraphFont"/>
    <w:rsid w:val="0091538D"/>
  </w:style>
  <w:style w:type="paragraph" w:styleId="BodyText">
    <w:name w:val="Body Text"/>
    <w:basedOn w:val="Normal"/>
    <w:link w:val="BodyTextChar"/>
    <w:rsid w:val="0091538D"/>
    <w:pPr>
      <w:spacing w:line="240" w:lineRule="auto"/>
    </w:pPr>
    <w:rPr>
      <w:rFonts w:eastAsia="Times New Roman" w:cs="Times New Roman"/>
      <w:sz w:val="24"/>
    </w:rPr>
  </w:style>
  <w:style w:type="character" w:customStyle="1" w:styleId="BodyTextChar">
    <w:name w:val="Body Text Char"/>
    <w:basedOn w:val="DefaultParagraphFont"/>
    <w:link w:val="BodyText"/>
    <w:rsid w:val="0091538D"/>
    <w:rPr>
      <w:rFonts w:eastAsia="Times New Roman" w:cs="Times New Roman"/>
      <w:sz w:val="24"/>
    </w:rPr>
  </w:style>
  <w:style w:type="paragraph" w:styleId="BodyText3">
    <w:name w:val="Body Text 3"/>
    <w:basedOn w:val="Normal"/>
    <w:link w:val="BodyText3Char"/>
    <w:rsid w:val="0091538D"/>
    <w:pPr>
      <w:spacing w:line="240" w:lineRule="auto"/>
      <w:jc w:val="both"/>
    </w:pPr>
    <w:rPr>
      <w:rFonts w:ascii="Times" w:eastAsia="Times New Roman" w:hAnsi="Times" w:cs="Times New Roman"/>
      <w:sz w:val="20"/>
    </w:rPr>
  </w:style>
  <w:style w:type="character" w:customStyle="1" w:styleId="BodyText3Char">
    <w:name w:val="Body Text 3 Char"/>
    <w:basedOn w:val="DefaultParagraphFont"/>
    <w:link w:val="BodyText3"/>
    <w:rsid w:val="0091538D"/>
    <w:rPr>
      <w:rFonts w:ascii="Times" w:eastAsia="Times New Roman" w:hAnsi="Times" w:cs="Times New Roman"/>
    </w:rPr>
  </w:style>
  <w:style w:type="paragraph" w:styleId="BodyTextIndent">
    <w:name w:val="Body Text Indent"/>
    <w:basedOn w:val="Normal"/>
    <w:link w:val="BodyTextIndentChar"/>
    <w:rsid w:val="0091538D"/>
    <w:pPr>
      <w:tabs>
        <w:tab w:val="left" w:pos="720"/>
        <w:tab w:val="left" w:pos="2880"/>
      </w:tabs>
      <w:spacing w:line="240" w:lineRule="auto"/>
      <w:ind w:left="4320" w:hanging="4320"/>
    </w:pPr>
    <w:rPr>
      <w:rFonts w:eastAsia="Times New Roman" w:cs="Times New Roman"/>
      <w:color w:val="000000"/>
      <w:sz w:val="24"/>
    </w:rPr>
  </w:style>
  <w:style w:type="character" w:customStyle="1" w:styleId="BodyTextIndentChar">
    <w:name w:val="Body Text Indent Char"/>
    <w:basedOn w:val="DefaultParagraphFont"/>
    <w:link w:val="BodyTextIndent"/>
    <w:rsid w:val="0091538D"/>
    <w:rPr>
      <w:rFonts w:eastAsia="Times New Roman" w:cs="Times New Roman"/>
      <w:color w:val="000000"/>
      <w:sz w:val="24"/>
    </w:rPr>
  </w:style>
  <w:style w:type="paragraph" w:styleId="BodyTextIndent2">
    <w:name w:val="Body Text Indent 2"/>
    <w:basedOn w:val="Normal"/>
    <w:link w:val="BodyTextIndent2Char"/>
    <w:rsid w:val="0091538D"/>
    <w:pPr>
      <w:spacing w:line="240" w:lineRule="auto"/>
      <w:ind w:left="851" w:firstLine="540"/>
    </w:pPr>
    <w:rPr>
      <w:rFonts w:eastAsia="Times New Roman" w:cs="Times New Roman"/>
      <w:sz w:val="20"/>
    </w:rPr>
  </w:style>
  <w:style w:type="character" w:customStyle="1" w:styleId="BodyTextIndent2Char">
    <w:name w:val="Body Text Indent 2 Char"/>
    <w:basedOn w:val="DefaultParagraphFont"/>
    <w:link w:val="BodyTextIndent2"/>
    <w:rsid w:val="0091538D"/>
    <w:rPr>
      <w:rFonts w:eastAsia="Times New Roman" w:cs="Times New Roman"/>
    </w:rPr>
  </w:style>
  <w:style w:type="paragraph" w:styleId="BodyText2">
    <w:name w:val="Body Text 2"/>
    <w:basedOn w:val="Normal"/>
    <w:link w:val="BodyText2Char"/>
    <w:rsid w:val="0091538D"/>
    <w:pPr>
      <w:tabs>
        <w:tab w:val="left" w:pos="7513"/>
      </w:tabs>
      <w:spacing w:line="240" w:lineRule="auto"/>
    </w:pPr>
    <w:rPr>
      <w:rFonts w:eastAsia="Times New Roman" w:cs="Times New Roman"/>
      <w:b/>
      <w:color w:val="000000"/>
      <w:sz w:val="24"/>
    </w:rPr>
  </w:style>
  <w:style w:type="character" w:customStyle="1" w:styleId="BodyText2Char">
    <w:name w:val="Body Text 2 Char"/>
    <w:basedOn w:val="DefaultParagraphFont"/>
    <w:link w:val="BodyText2"/>
    <w:rsid w:val="0091538D"/>
    <w:rPr>
      <w:rFonts w:eastAsia="Times New Roman" w:cs="Times New Roman"/>
      <w:b/>
      <w:color w:val="000000"/>
      <w:sz w:val="24"/>
    </w:rPr>
  </w:style>
  <w:style w:type="paragraph" w:styleId="CommentText">
    <w:name w:val="annotation text"/>
    <w:basedOn w:val="Normal"/>
    <w:link w:val="CommentTextChar"/>
    <w:rsid w:val="0091538D"/>
    <w:pPr>
      <w:spacing w:line="240" w:lineRule="auto"/>
    </w:pPr>
    <w:rPr>
      <w:rFonts w:eastAsia="Times New Roman" w:cs="Times New Roman"/>
      <w:sz w:val="20"/>
    </w:rPr>
  </w:style>
  <w:style w:type="character" w:customStyle="1" w:styleId="CommentTextChar">
    <w:name w:val="Comment Text Char"/>
    <w:basedOn w:val="DefaultParagraphFont"/>
    <w:link w:val="CommentText"/>
    <w:rsid w:val="0091538D"/>
    <w:rPr>
      <w:rFonts w:eastAsia="Times New Roman" w:cs="Times New Roman"/>
    </w:rPr>
  </w:style>
  <w:style w:type="paragraph" w:styleId="MacroText">
    <w:name w:val="macro"/>
    <w:link w:val="MacroTextChar"/>
    <w:semiHidden/>
    <w:rsid w:val="0091538D"/>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eastAsia="Times New Roman" w:hAnsi="Arial" w:cs="Times New Roman"/>
      <w:kern w:val="16"/>
    </w:rPr>
  </w:style>
  <w:style w:type="character" w:customStyle="1" w:styleId="MacroTextChar">
    <w:name w:val="Macro Text Char"/>
    <w:basedOn w:val="DefaultParagraphFont"/>
    <w:link w:val="MacroText"/>
    <w:semiHidden/>
    <w:rsid w:val="0091538D"/>
    <w:rPr>
      <w:rFonts w:ascii="Arial" w:eastAsia="Times New Roman" w:hAnsi="Arial" w:cs="Times New Roman"/>
      <w:kern w:val="16"/>
    </w:rPr>
  </w:style>
  <w:style w:type="paragraph" w:styleId="BlockText">
    <w:name w:val="Block Text"/>
    <w:basedOn w:val="Normal"/>
    <w:rsid w:val="0091538D"/>
    <w:pPr>
      <w:tabs>
        <w:tab w:val="left" w:pos="9066"/>
      </w:tabs>
      <w:spacing w:line="240" w:lineRule="auto"/>
      <w:ind w:left="270" w:right="-6" w:hanging="270"/>
      <w:jc w:val="both"/>
    </w:pPr>
    <w:rPr>
      <w:rFonts w:eastAsia="Times New Roman" w:cs="Times New Roman"/>
    </w:rPr>
  </w:style>
  <w:style w:type="paragraph" w:styleId="BodyTextIndent3">
    <w:name w:val="Body Text Indent 3"/>
    <w:basedOn w:val="Normal"/>
    <w:link w:val="BodyTextIndent3Char"/>
    <w:rsid w:val="0091538D"/>
    <w:pPr>
      <w:spacing w:line="240" w:lineRule="auto"/>
      <w:ind w:left="56"/>
    </w:pPr>
    <w:rPr>
      <w:rFonts w:eastAsia="Times New Roman" w:cs="Times New Roman"/>
      <w:bCs/>
    </w:rPr>
  </w:style>
  <w:style w:type="character" w:customStyle="1" w:styleId="BodyTextIndent3Char">
    <w:name w:val="Body Text Indent 3 Char"/>
    <w:basedOn w:val="DefaultParagraphFont"/>
    <w:link w:val="BodyTextIndent3"/>
    <w:rsid w:val="0091538D"/>
    <w:rPr>
      <w:rFonts w:eastAsia="Times New Roman" w:cs="Times New Roman"/>
      <w:bCs/>
      <w:sz w:val="22"/>
    </w:rPr>
  </w:style>
  <w:style w:type="character" w:styleId="FollowedHyperlink">
    <w:name w:val="FollowedHyperlink"/>
    <w:basedOn w:val="DefaultParagraphFont"/>
    <w:rsid w:val="0091538D"/>
    <w:rPr>
      <w:color w:val="800080"/>
      <w:u w:val="single"/>
    </w:rPr>
  </w:style>
  <w:style w:type="paragraph" w:styleId="ListParagraph">
    <w:name w:val="List Paragraph"/>
    <w:basedOn w:val="Normal"/>
    <w:uiPriority w:val="34"/>
    <w:qFormat/>
    <w:rsid w:val="0091538D"/>
    <w:pPr>
      <w:spacing w:line="240" w:lineRule="auto"/>
      <w:ind w:left="720"/>
    </w:pPr>
    <w:rPr>
      <w:rFonts w:eastAsia="Times New Roman" w:cs="Times New Roman"/>
      <w:sz w:val="24"/>
      <w:szCs w:val="24"/>
      <w:lang w:eastAsia="en-AU"/>
    </w:rPr>
  </w:style>
  <w:style w:type="character" w:customStyle="1" w:styleId="charst">
    <w:name w:val="charst"/>
    <w:basedOn w:val="DefaultParagraphFont"/>
    <w:rsid w:val="0091538D"/>
    <w:rPr>
      <w:rFonts w:ascii="Times New Roman" w:hAnsi="Times New Roman" w:cs="Times New Roman" w:hint="default"/>
    </w:rPr>
  </w:style>
  <w:style w:type="numbering" w:customStyle="1" w:styleId="NoList1">
    <w:name w:val="No List1"/>
    <w:next w:val="NoList"/>
    <w:uiPriority w:val="99"/>
    <w:semiHidden/>
    <w:unhideWhenUsed/>
    <w:rsid w:val="0091538D"/>
  </w:style>
  <w:style w:type="character" w:styleId="CommentReference">
    <w:name w:val="annotation reference"/>
    <w:basedOn w:val="DefaultParagraphFont"/>
    <w:uiPriority w:val="99"/>
    <w:semiHidden/>
    <w:unhideWhenUsed/>
    <w:rsid w:val="00DC7781"/>
    <w:rPr>
      <w:sz w:val="16"/>
      <w:szCs w:val="16"/>
    </w:rPr>
  </w:style>
  <w:style w:type="paragraph" w:styleId="CommentSubject">
    <w:name w:val="annotation subject"/>
    <w:basedOn w:val="CommentText"/>
    <w:next w:val="CommentText"/>
    <w:link w:val="CommentSubjectChar"/>
    <w:uiPriority w:val="99"/>
    <w:semiHidden/>
    <w:unhideWhenUsed/>
    <w:rsid w:val="00DC7781"/>
    <w:rPr>
      <w:rFonts w:eastAsiaTheme="minorHAnsi" w:cstheme="minorBidi"/>
      <w:b/>
      <w:bCs/>
    </w:rPr>
  </w:style>
  <w:style w:type="character" w:customStyle="1" w:styleId="CommentSubjectChar">
    <w:name w:val="Comment Subject Char"/>
    <w:basedOn w:val="CommentTextChar"/>
    <w:link w:val="CommentSubject"/>
    <w:uiPriority w:val="99"/>
    <w:semiHidden/>
    <w:rsid w:val="00DC7781"/>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ECD"/>
    <w:pPr>
      <w:spacing w:line="260" w:lineRule="atLeast"/>
    </w:pPr>
    <w:rPr>
      <w:sz w:val="22"/>
    </w:rPr>
  </w:style>
  <w:style w:type="paragraph" w:styleId="Heading1">
    <w:name w:val="heading 1"/>
    <w:basedOn w:val="Normal"/>
    <w:next w:val="Normal"/>
    <w:link w:val="Heading1Char"/>
    <w:qFormat/>
    <w:rsid w:val="00915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5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53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153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153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153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153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153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9153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2ECD"/>
  </w:style>
  <w:style w:type="paragraph" w:customStyle="1" w:styleId="OPCParaBase">
    <w:name w:val="OPCParaBase"/>
    <w:qFormat/>
    <w:rsid w:val="00312ECD"/>
    <w:pPr>
      <w:spacing w:line="260" w:lineRule="atLeast"/>
    </w:pPr>
    <w:rPr>
      <w:rFonts w:eastAsia="Times New Roman" w:cs="Times New Roman"/>
      <w:sz w:val="22"/>
      <w:lang w:eastAsia="en-AU"/>
    </w:rPr>
  </w:style>
  <w:style w:type="paragraph" w:customStyle="1" w:styleId="ShortT">
    <w:name w:val="ShortT"/>
    <w:basedOn w:val="OPCParaBase"/>
    <w:next w:val="Normal"/>
    <w:qFormat/>
    <w:rsid w:val="00312ECD"/>
    <w:pPr>
      <w:spacing w:line="240" w:lineRule="auto"/>
    </w:pPr>
    <w:rPr>
      <w:b/>
      <w:sz w:val="40"/>
    </w:rPr>
  </w:style>
  <w:style w:type="paragraph" w:customStyle="1" w:styleId="ActHead1">
    <w:name w:val="ActHead 1"/>
    <w:aliases w:val="c"/>
    <w:basedOn w:val="OPCParaBase"/>
    <w:next w:val="Normal"/>
    <w:qFormat/>
    <w:rsid w:val="00312E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2E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2E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E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2E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E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E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E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E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2ECD"/>
  </w:style>
  <w:style w:type="paragraph" w:customStyle="1" w:styleId="Blocks">
    <w:name w:val="Blocks"/>
    <w:aliases w:val="bb"/>
    <w:basedOn w:val="OPCParaBase"/>
    <w:qFormat/>
    <w:rsid w:val="00312ECD"/>
    <w:pPr>
      <w:spacing w:line="240" w:lineRule="auto"/>
    </w:pPr>
    <w:rPr>
      <w:sz w:val="24"/>
    </w:rPr>
  </w:style>
  <w:style w:type="paragraph" w:customStyle="1" w:styleId="BoxText">
    <w:name w:val="BoxText"/>
    <w:aliases w:val="bt"/>
    <w:basedOn w:val="OPCParaBase"/>
    <w:qFormat/>
    <w:rsid w:val="00312E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ECD"/>
    <w:rPr>
      <w:b/>
    </w:rPr>
  </w:style>
  <w:style w:type="paragraph" w:customStyle="1" w:styleId="BoxHeadItalic">
    <w:name w:val="BoxHeadItalic"/>
    <w:aliases w:val="bhi"/>
    <w:basedOn w:val="BoxText"/>
    <w:next w:val="BoxStep"/>
    <w:qFormat/>
    <w:rsid w:val="00312ECD"/>
    <w:rPr>
      <w:i/>
    </w:rPr>
  </w:style>
  <w:style w:type="paragraph" w:customStyle="1" w:styleId="BoxList">
    <w:name w:val="BoxList"/>
    <w:aliases w:val="bl"/>
    <w:basedOn w:val="BoxText"/>
    <w:qFormat/>
    <w:rsid w:val="00312ECD"/>
    <w:pPr>
      <w:ind w:left="1559" w:hanging="425"/>
    </w:pPr>
  </w:style>
  <w:style w:type="paragraph" w:customStyle="1" w:styleId="BoxNote">
    <w:name w:val="BoxNote"/>
    <w:aliases w:val="bn"/>
    <w:basedOn w:val="BoxText"/>
    <w:qFormat/>
    <w:rsid w:val="00312ECD"/>
    <w:pPr>
      <w:tabs>
        <w:tab w:val="left" w:pos="1985"/>
      </w:tabs>
      <w:spacing w:before="122" w:line="198" w:lineRule="exact"/>
      <w:ind w:left="2948" w:hanging="1814"/>
    </w:pPr>
    <w:rPr>
      <w:sz w:val="18"/>
    </w:rPr>
  </w:style>
  <w:style w:type="paragraph" w:customStyle="1" w:styleId="BoxPara">
    <w:name w:val="BoxPara"/>
    <w:aliases w:val="bp"/>
    <w:basedOn w:val="BoxText"/>
    <w:qFormat/>
    <w:rsid w:val="00312ECD"/>
    <w:pPr>
      <w:tabs>
        <w:tab w:val="right" w:pos="2268"/>
      </w:tabs>
      <w:ind w:left="2552" w:hanging="1418"/>
    </w:pPr>
  </w:style>
  <w:style w:type="paragraph" w:customStyle="1" w:styleId="BoxStep">
    <w:name w:val="BoxStep"/>
    <w:aliases w:val="bs"/>
    <w:basedOn w:val="BoxText"/>
    <w:qFormat/>
    <w:rsid w:val="00312ECD"/>
    <w:pPr>
      <w:ind w:left="1985" w:hanging="851"/>
    </w:pPr>
  </w:style>
  <w:style w:type="character" w:customStyle="1" w:styleId="CharAmPartNo">
    <w:name w:val="CharAmPartNo"/>
    <w:basedOn w:val="OPCCharBase"/>
    <w:uiPriority w:val="1"/>
    <w:qFormat/>
    <w:rsid w:val="00312ECD"/>
  </w:style>
  <w:style w:type="character" w:customStyle="1" w:styleId="CharAmPartText">
    <w:name w:val="CharAmPartText"/>
    <w:basedOn w:val="OPCCharBase"/>
    <w:uiPriority w:val="1"/>
    <w:qFormat/>
    <w:rsid w:val="00312ECD"/>
  </w:style>
  <w:style w:type="character" w:customStyle="1" w:styleId="CharAmSchNo">
    <w:name w:val="CharAmSchNo"/>
    <w:basedOn w:val="OPCCharBase"/>
    <w:uiPriority w:val="1"/>
    <w:qFormat/>
    <w:rsid w:val="00312ECD"/>
  </w:style>
  <w:style w:type="character" w:customStyle="1" w:styleId="CharAmSchText">
    <w:name w:val="CharAmSchText"/>
    <w:basedOn w:val="OPCCharBase"/>
    <w:uiPriority w:val="1"/>
    <w:qFormat/>
    <w:rsid w:val="00312ECD"/>
  </w:style>
  <w:style w:type="character" w:customStyle="1" w:styleId="CharBoldItalic">
    <w:name w:val="CharBoldItalic"/>
    <w:basedOn w:val="OPCCharBase"/>
    <w:uiPriority w:val="1"/>
    <w:qFormat/>
    <w:rsid w:val="00312ECD"/>
    <w:rPr>
      <w:b/>
      <w:i/>
    </w:rPr>
  </w:style>
  <w:style w:type="character" w:customStyle="1" w:styleId="CharChapNo">
    <w:name w:val="CharChapNo"/>
    <w:basedOn w:val="OPCCharBase"/>
    <w:qFormat/>
    <w:rsid w:val="00312ECD"/>
  </w:style>
  <w:style w:type="character" w:customStyle="1" w:styleId="CharChapText">
    <w:name w:val="CharChapText"/>
    <w:basedOn w:val="OPCCharBase"/>
    <w:qFormat/>
    <w:rsid w:val="00312ECD"/>
  </w:style>
  <w:style w:type="character" w:customStyle="1" w:styleId="CharDivNo">
    <w:name w:val="CharDivNo"/>
    <w:basedOn w:val="OPCCharBase"/>
    <w:qFormat/>
    <w:rsid w:val="00312ECD"/>
  </w:style>
  <w:style w:type="character" w:customStyle="1" w:styleId="CharDivText">
    <w:name w:val="CharDivText"/>
    <w:basedOn w:val="OPCCharBase"/>
    <w:qFormat/>
    <w:rsid w:val="00312ECD"/>
  </w:style>
  <w:style w:type="character" w:customStyle="1" w:styleId="CharItalic">
    <w:name w:val="CharItalic"/>
    <w:basedOn w:val="OPCCharBase"/>
    <w:uiPriority w:val="1"/>
    <w:qFormat/>
    <w:rsid w:val="00312ECD"/>
    <w:rPr>
      <w:i/>
    </w:rPr>
  </w:style>
  <w:style w:type="character" w:customStyle="1" w:styleId="CharPartNo">
    <w:name w:val="CharPartNo"/>
    <w:basedOn w:val="OPCCharBase"/>
    <w:qFormat/>
    <w:rsid w:val="00312ECD"/>
  </w:style>
  <w:style w:type="character" w:customStyle="1" w:styleId="CharPartText">
    <w:name w:val="CharPartText"/>
    <w:basedOn w:val="OPCCharBase"/>
    <w:qFormat/>
    <w:rsid w:val="00312ECD"/>
  </w:style>
  <w:style w:type="character" w:customStyle="1" w:styleId="CharSectno">
    <w:name w:val="CharSectno"/>
    <w:basedOn w:val="OPCCharBase"/>
    <w:qFormat/>
    <w:rsid w:val="00312ECD"/>
  </w:style>
  <w:style w:type="character" w:customStyle="1" w:styleId="CharSubdNo">
    <w:name w:val="CharSubdNo"/>
    <w:basedOn w:val="OPCCharBase"/>
    <w:uiPriority w:val="1"/>
    <w:qFormat/>
    <w:rsid w:val="00312ECD"/>
  </w:style>
  <w:style w:type="character" w:customStyle="1" w:styleId="CharSubdText">
    <w:name w:val="CharSubdText"/>
    <w:basedOn w:val="OPCCharBase"/>
    <w:uiPriority w:val="1"/>
    <w:qFormat/>
    <w:rsid w:val="00312ECD"/>
  </w:style>
  <w:style w:type="paragraph" w:customStyle="1" w:styleId="CTA--">
    <w:name w:val="CTA --"/>
    <w:basedOn w:val="OPCParaBase"/>
    <w:next w:val="Normal"/>
    <w:rsid w:val="00312ECD"/>
    <w:pPr>
      <w:spacing w:before="60" w:line="240" w:lineRule="atLeast"/>
      <w:ind w:left="142" w:hanging="142"/>
    </w:pPr>
    <w:rPr>
      <w:sz w:val="20"/>
    </w:rPr>
  </w:style>
  <w:style w:type="paragraph" w:customStyle="1" w:styleId="CTA-">
    <w:name w:val="CTA -"/>
    <w:basedOn w:val="OPCParaBase"/>
    <w:rsid w:val="00312ECD"/>
    <w:pPr>
      <w:spacing w:before="60" w:line="240" w:lineRule="atLeast"/>
      <w:ind w:left="85" w:hanging="85"/>
    </w:pPr>
    <w:rPr>
      <w:sz w:val="20"/>
    </w:rPr>
  </w:style>
  <w:style w:type="paragraph" w:customStyle="1" w:styleId="CTA---">
    <w:name w:val="CTA ---"/>
    <w:basedOn w:val="OPCParaBase"/>
    <w:next w:val="Normal"/>
    <w:rsid w:val="00312ECD"/>
    <w:pPr>
      <w:spacing w:before="60" w:line="240" w:lineRule="atLeast"/>
      <w:ind w:left="198" w:hanging="198"/>
    </w:pPr>
    <w:rPr>
      <w:sz w:val="20"/>
    </w:rPr>
  </w:style>
  <w:style w:type="paragraph" w:customStyle="1" w:styleId="CTA----">
    <w:name w:val="CTA ----"/>
    <w:basedOn w:val="OPCParaBase"/>
    <w:next w:val="Normal"/>
    <w:rsid w:val="00312ECD"/>
    <w:pPr>
      <w:spacing w:before="60" w:line="240" w:lineRule="atLeast"/>
      <w:ind w:left="255" w:hanging="255"/>
    </w:pPr>
    <w:rPr>
      <w:sz w:val="20"/>
    </w:rPr>
  </w:style>
  <w:style w:type="paragraph" w:customStyle="1" w:styleId="CTA1a">
    <w:name w:val="CTA 1(a)"/>
    <w:basedOn w:val="OPCParaBase"/>
    <w:rsid w:val="00312ECD"/>
    <w:pPr>
      <w:tabs>
        <w:tab w:val="right" w:pos="414"/>
      </w:tabs>
      <w:spacing w:before="40" w:line="240" w:lineRule="atLeast"/>
      <w:ind w:left="675" w:hanging="675"/>
    </w:pPr>
    <w:rPr>
      <w:sz w:val="20"/>
    </w:rPr>
  </w:style>
  <w:style w:type="paragraph" w:customStyle="1" w:styleId="CTA1ai">
    <w:name w:val="CTA 1(a)(i)"/>
    <w:basedOn w:val="OPCParaBase"/>
    <w:rsid w:val="00312ECD"/>
    <w:pPr>
      <w:tabs>
        <w:tab w:val="right" w:pos="1004"/>
      </w:tabs>
      <w:spacing w:before="40" w:line="240" w:lineRule="atLeast"/>
      <w:ind w:left="1253" w:hanging="1253"/>
    </w:pPr>
    <w:rPr>
      <w:sz w:val="20"/>
    </w:rPr>
  </w:style>
  <w:style w:type="paragraph" w:customStyle="1" w:styleId="CTA2a">
    <w:name w:val="CTA 2(a)"/>
    <w:basedOn w:val="OPCParaBase"/>
    <w:rsid w:val="00312ECD"/>
    <w:pPr>
      <w:tabs>
        <w:tab w:val="right" w:pos="482"/>
      </w:tabs>
      <w:spacing w:before="40" w:line="240" w:lineRule="atLeast"/>
      <w:ind w:left="748" w:hanging="748"/>
    </w:pPr>
    <w:rPr>
      <w:sz w:val="20"/>
    </w:rPr>
  </w:style>
  <w:style w:type="paragraph" w:customStyle="1" w:styleId="CTA2ai">
    <w:name w:val="CTA 2(a)(i)"/>
    <w:basedOn w:val="OPCParaBase"/>
    <w:rsid w:val="00312ECD"/>
    <w:pPr>
      <w:tabs>
        <w:tab w:val="right" w:pos="1089"/>
      </w:tabs>
      <w:spacing w:before="40" w:line="240" w:lineRule="atLeast"/>
      <w:ind w:left="1327" w:hanging="1327"/>
    </w:pPr>
    <w:rPr>
      <w:sz w:val="20"/>
    </w:rPr>
  </w:style>
  <w:style w:type="paragraph" w:customStyle="1" w:styleId="CTA3a">
    <w:name w:val="CTA 3(a)"/>
    <w:basedOn w:val="OPCParaBase"/>
    <w:rsid w:val="00312ECD"/>
    <w:pPr>
      <w:tabs>
        <w:tab w:val="right" w:pos="556"/>
      </w:tabs>
      <w:spacing w:before="40" w:line="240" w:lineRule="atLeast"/>
      <w:ind w:left="805" w:hanging="805"/>
    </w:pPr>
    <w:rPr>
      <w:sz w:val="20"/>
    </w:rPr>
  </w:style>
  <w:style w:type="paragraph" w:customStyle="1" w:styleId="CTA3ai">
    <w:name w:val="CTA 3(a)(i)"/>
    <w:basedOn w:val="OPCParaBase"/>
    <w:rsid w:val="00312ECD"/>
    <w:pPr>
      <w:tabs>
        <w:tab w:val="right" w:pos="1140"/>
      </w:tabs>
      <w:spacing w:before="40" w:line="240" w:lineRule="atLeast"/>
      <w:ind w:left="1361" w:hanging="1361"/>
    </w:pPr>
    <w:rPr>
      <w:sz w:val="20"/>
    </w:rPr>
  </w:style>
  <w:style w:type="paragraph" w:customStyle="1" w:styleId="CTA4a">
    <w:name w:val="CTA 4(a)"/>
    <w:basedOn w:val="OPCParaBase"/>
    <w:rsid w:val="00312ECD"/>
    <w:pPr>
      <w:tabs>
        <w:tab w:val="right" w:pos="624"/>
      </w:tabs>
      <w:spacing w:before="40" w:line="240" w:lineRule="atLeast"/>
      <w:ind w:left="873" w:hanging="873"/>
    </w:pPr>
    <w:rPr>
      <w:sz w:val="20"/>
    </w:rPr>
  </w:style>
  <w:style w:type="paragraph" w:customStyle="1" w:styleId="CTA4ai">
    <w:name w:val="CTA 4(a)(i)"/>
    <w:basedOn w:val="OPCParaBase"/>
    <w:rsid w:val="00312ECD"/>
    <w:pPr>
      <w:tabs>
        <w:tab w:val="right" w:pos="1213"/>
      </w:tabs>
      <w:spacing w:before="40" w:line="240" w:lineRule="atLeast"/>
      <w:ind w:left="1452" w:hanging="1452"/>
    </w:pPr>
    <w:rPr>
      <w:sz w:val="20"/>
    </w:rPr>
  </w:style>
  <w:style w:type="paragraph" w:customStyle="1" w:styleId="CTACAPS">
    <w:name w:val="CTA CAPS"/>
    <w:basedOn w:val="OPCParaBase"/>
    <w:rsid w:val="00312ECD"/>
    <w:pPr>
      <w:spacing w:before="60" w:line="240" w:lineRule="atLeast"/>
    </w:pPr>
    <w:rPr>
      <w:sz w:val="20"/>
    </w:rPr>
  </w:style>
  <w:style w:type="paragraph" w:customStyle="1" w:styleId="CTAright">
    <w:name w:val="CTA right"/>
    <w:basedOn w:val="OPCParaBase"/>
    <w:rsid w:val="00312ECD"/>
    <w:pPr>
      <w:spacing w:before="60" w:line="240" w:lineRule="auto"/>
      <w:jc w:val="right"/>
    </w:pPr>
    <w:rPr>
      <w:sz w:val="20"/>
    </w:rPr>
  </w:style>
  <w:style w:type="paragraph" w:customStyle="1" w:styleId="subsection">
    <w:name w:val="subsection"/>
    <w:aliases w:val="ss"/>
    <w:basedOn w:val="OPCParaBase"/>
    <w:link w:val="subsectionChar"/>
    <w:rsid w:val="00312ECD"/>
    <w:pPr>
      <w:tabs>
        <w:tab w:val="right" w:pos="1021"/>
      </w:tabs>
      <w:spacing w:before="180" w:line="240" w:lineRule="auto"/>
      <w:ind w:left="1134" w:hanging="1134"/>
    </w:pPr>
  </w:style>
  <w:style w:type="paragraph" w:customStyle="1" w:styleId="Definition">
    <w:name w:val="Definition"/>
    <w:aliases w:val="dd"/>
    <w:basedOn w:val="OPCParaBase"/>
    <w:rsid w:val="00312ECD"/>
    <w:pPr>
      <w:spacing w:before="180" w:line="240" w:lineRule="auto"/>
      <w:ind w:left="1134"/>
    </w:pPr>
  </w:style>
  <w:style w:type="paragraph" w:customStyle="1" w:styleId="EndNotespara">
    <w:name w:val="EndNotes(para)"/>
    <w:aliases w:val="eta"/>
    <w:basedOn w:val="OPCParaBase"/>
    <w:next w:val="EndNotessubpara"/>
    <w:rsid w:val="00312E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E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E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ECD"/>
    <w:pPr>
      <w:tabs>
        <w:tab w:val="right" w:pos="1412"/>
      </w:tabs>
      <w:spacing w:before="60" w:line="240" w:lineRule="auto"/>
      <w:ind w:left="1525" w:hanging="1525"/>
    </w:pPr>
    <w:rPr>
      <w:sz w:val="20"/>
    </w:rPr>
  </w:style>
  <w:style w:type="paragraph" w:customStyle="1" w:styleId="Formula">
    <w:name w:val="Formula"/>
    <w:basedOn w:val="OPCParaBase"/>
    <w:rsid w:val="00312ECD"/>
    <w:pPr>
      <w:spacing w:line="240" w:lineRule="auto"/>
      <w:ind w:left="1134"/>
    </w:pPr>
    <w:rPr>
      <w:sz w:val="20"/>
    </w:rPr>
  </w:style>
  <w:style w:type="paragraph" w:styleId="Header">
    <w:name w:val="header"/>
    <w:basedOn w:val="OPCParaBase"/>
    <w:link w:val="HeaderChar"/>
    <w:unhideWhenUsed/>
    <w:rsid w:val="00312E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2ECD"/>
    <w:rPr>
      <w:rFonts w:eastAsia="Times New Roman" w:cs="Times New Roman"/>
      <w:sz w:val="16"/>
      <w:lang w:eastAsia="en-AU"/>
    </w:rPr>
  </w:style>
  <w:style w:type="paragraph" w:customStyle="1" w:styleId="House">
    <w:name w:val="House"/>
    <w:basedOn w:val="OPCParaBase"/>
    <w:rsid w:val="00312ECD"/>
    <w:pPr>
      <w:spacing w:line="240" w:lineRule="auto"/>
    </w:pPr>
    <w:rPr>
      <w:sz w:val="28"/>
    </w:rPr>
  </w:style>
  <w:style w:type="paragraph" w:customStyle="1" w:styleId="Item">
    <w:name w:val="Item"/>
    <w:aliases w:val="i"/>
    <w:basedOn w:val="OPCParaBase"/>
    <w:next w:val="ItemHead"/>
    <w:rsid w:val="00312ECD"/>
    <w:pPr>
      <w:keepLines/>
      <w:spacing w:before="80" w:line="240" w:lineRule="auto"/>
      <w:ind w:left="709"/>
    </w:pPr>
  </w:style>
  <w:style w:type="paragraph" w:customStyle="1" w:styleId="ItemHead">
    <w:name w:val="ItemHead"/>
    <w:aliases w:val="ih"/>
    <w:basedOn w:val="OPCParaBase"/>
    <w:next w:val="Item"/>
    <w:rsid w:val="00312E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2ECD"/>
    <w:pPr>
      <w:spacing w:line="240" w:lineRule="auto"/>
    </w:pPr>
    <w:rPr>
      <w:b/>
      <w:sz w:val="32"/>
    </w:rPr>
  </w:style>
  <w:style w:type="paragraph" w:customStyle="1" w:styleId="notedraft">
    <w:name w:val="note(draft)"/>
    <w:aliases w:val="nd"/>
    <w:basedOn w:val="OPCParaBase"/>
    <w:rsid w:val="00312ECD"/>
    <w:pPr>
      <w:spacing w:before="240" w:line="240" w:lineRule="auto"/>
      <w:ind w:left="284" w:hanging="284"/>
    </w:pPr>
    <w:rPr>
      <w:i/>
      <w:sz w:val="24"/>
    </w:rPr>
  </w:style>
  <w:style w:type="paragraph" w:customStyle="1" w:styleId="notemargin">
    <w:name w:val="note(margin)"/>
    <w:aliases w:val="nm"/>
    <w:basedOn w:val="OPCParaBase"/>
    <w:rsid w:val="00312ECD"/>
    <w:pPr>
      <w:tabs>
        <w:tab w:val="left" w:pos="709"/>
      </w:tabs>
      <w:spacing w:before="122" w:line="198" w:lineRule="exact"/>
      <w:ind w:left="709" w:hanging="709"/>
    </w:pPr>
    <w:rPr>
      <w:sz w:val="18"/>
    </w:rPr>
  </w:style>
  <w:style w:type="paragraph" w:customStyle="1" w:styleId="noteToPara">
    <w:name w:val="noteToPara"/>
    <w:aliases w:val="ntp"/>
    <w:basedOn w:val="OPCParaBase"/>
    <w:rsid w:val="00312ECD"/>
    <w:pPr>
      <w:spacing w:before="122" w:line="198" w:lineRule="exact"/>
      <w:ind w:left="2353" w:hanging="709"/>
    </w:pPr>
    <w:rPr>
      <w:sz w:val="18"/>
    </w:rPr>
  </w:style>
  <w:style w:type="paragraph" w:customStyle="1" w:styleId="noteParlAmend">
    <w:name w:val="note(ParlAmend)"/>
    <w:aliases w:val="npp"/>
    <w:basedOn w:val="OPCParaBase"/>
    <w:next w:val="ParlAmend"/>
    <w:rsid w:val="00312ECD"/>
    <w:pPr>
      <w:spacing w:line="240" w:lineRule="auto"/>
      <w:jc w:val="right"/>
    </w:pPr>
    <w:rPr>
      <w:rFonts w:ascii="Arial" w:hAnsi="Arial"/>
      <w:b/>
      <w:i/>
    </w:rPr>
  </w:style>
  <w:style w:type="paragraph" w:customStyle="1" w:styleId="Page1">
    <w:name w:val="Page1"/>
    <w:basedOn w:val="OPCParaBase"/>
    <w:rsid w:val="00312ECD"/>
    <w:pPr>
      <w:spacing w:before="5600" w:line="240" w:lineRule="auto"/>
    </w:pPr>
    <w:rPr>
      <w:b/>
      <w:sz w:val="32"/>
    </w:rPr>
  </w:style>
  <w:style w:type="paragraph" w:customStyle="1" w:styleId="PageBreak">
    <w:name w:val="PageBreak"/>
    <w:aliases w:val="pb"/>
    <w:basedOn w:val="OPCParaBase"/>
    <w:rsid w:val="00312ECD"/>
    <w:pPr>
      <w:spacing w:line="240" w:lineRule="auto"/>
    </w:pPr>
    <w:rPr>
      <w:sz w:val="20"/>
    </w:rPr>
  </w:style>
  <w:style w:type="paragraph" w:customStyle="1" w:styleId="paragraphsub">
    <w:name w:val="paragraph(sub)"/>
    <w:aliases w:val="aa"/>
    <w:basedOn w:val="OPCParaBase"/>
    <w:rsid w:val="00312ECD"/>
    <w:pPr>
      <w:tabs>
        <w:tab w:val="right" w:pos="1985"/>
      </w:tabs>
      <w:spacing w:before="40" w:line="240" w:lineRule="auto"/>
      <w:ind w:left="2098" w:hanging="2098"/>
    </w:pPr>
  </w:style>
  <w:style w:type="paragraph" w:customStyle="1" w:styleId="paragraphsub-sub">
    <w:name w:val="paragraph(sub-sub)"/>
    <w:aliases w:val="aaa"/>
    <w:basedOn w:val="OPCParaBase"/>
    <w:rsid w:val="00312ECD"/>
    <w:pPr>
      <w:tabs>
        <w:tab w:val="right" w:pos="2722"/>
      </w:tabs>
      <w:spacing w:before="40" w:line="240" w:lineRule="auto"/>
      <w:ind w:left="2835" w:hanging="2835"/>
    </w:pPr>
  </w:style>
  <w:style w:type="paragraph" w:customStyle="1" w:styleId="paragraph">
    <w:name w:val="paragraph"/>
    <w:aliases w:val="a"/>
    <w:basedOn w:val="OPCParaBase"/>
    <w:rsid w:val="00312ECD"/>
    <w:pPr>
      <w:tabs>
        <w:tab w:val="right" w:pos="1531"/>
      </w:tabs>
      <w:spacing w:before="40" w:line="240" w:lineRule="auto"/>
      <w:ind w:left="1644" w:hanging="1644"/>
    </w:pPr>
  </w:style>
  <w:style w:type="paragraph" w:customStyle="1" w:styleId="ParlAmend">
    <w:name w:val="ParlAmend"/>
    <w:aliases w:val="pp"/>
    <w:basedOn w:val="OPCParaBase"/>
    <w:rsid w:val="00312ECD"/>
    <w:pPr>
      <w:spacing w:before="240" w:line="240" w:lineRule="atLeast"/>
      <w:ind w:hanging="567"/>
    </w:pPr>
    <w:rPr>
      <w:sz w:val="24"/>
    </w:rPr>
  </w:style>
  <w:style w:type="paragraph" w:customStyle="1" w:styleId="Penalty">
    <w:name w:val="Penalty"/>
    <w:basedOn w:val="OPCParaBase"/>
    <w:rsid w:val="00312ECD"/>
    <w:pPr>
      <w:tabs>
        <w:tab w:val="left" w:pos="2977"/>
      </w:tabs>
      <w:spacing w:before="180" w:line="240" w:lineRule="auto"/>
      <w:ind w:left="1985" w:hanging="851"/>
    </w:pPr>
  </w:style>
  <w:style w:type="paragraph" w:customStyle="1" w:styleId="Portfolio">
    <w:name w:val="Portfolio"/>
    <w:basedOn w:val="OPCParaBase"/>
    <w:rsid w:val="00312ECD"/>
    <w:pPr>
      <w:spacing w:line="240" w:lineRule="auto"/>
    </w:pPr>
    <w:rPr>
      <w:i/>
      <w:sz w:val="20"/>
    </w:rPr>
  </w:style>
  <w:style w:type="paragraph" w:customStyle="1" w:styleId="Preamble">
    <w:name w:val="Preamble"/>
    <w:basedOn w:val="OPCParaBase"/>
    <w:next w:val="Normal"/>
    <w:rsid w:val="00312E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2ECD"/>
    <w:pPr>
      <w:spacing w:line="240" w:lineRule="auto"/>
    </w:pPr>
    <w:rPr>
      <w:i/>
      <w:sz w:val="20"/>
    </w:rPr>
  </w:style>
  <w:style w:type="paragraph" w:customStyle="1" w:styleId="Session">
    <w:name w:val="Session"/>
    <w:basedOn w:val="OPCParaBase"/>
    <w:rsid w:val="00312ECD"/>
    <w:pPr>
      <w:spacing w:line="240" w:lineRule="auto"/>
    </w:pPr>
    <w:rPr>
      <w:sz w:val="28"/>
    </w:rPr>
  </w:style>
  <w:style w:type="paragraph" w:customStyle="1" w:styleId="Sponsor">
    <w:name w:val="Sponsor"/>
    <w:basedOn w:val="OPCParaBase"/>
    <w:rsid w:val="00312ECD"/>
    <w:pPr>
      <w:spacing w:line="240" w:lineRule="auto"/>
    </w:pPr>
    <w:rPr>
      <w:i/>
    </w:rPr>
  </w:style>
  <w:style w:type="paragraph" w:customStyle="1" w:styleId="Subitem">
    <w:name w:val="Subitem"/>
    <w:aliases w:val="iss"/>
    <w:basedOn w:val="OPCParaBase"/>
    <w:rsid w:val="00312ECD"/>
    <w:pPr>
      <w:spacing w:before="180" w:line="240" w:lineRule="auto"/>
      <w:ind w:left="709" w:hanging="709"/>
    </w:pPr>
  </w:style>
  <w:style w:type="paragraph" w:customStyle="1" w:styleId="SubitemHead">
    <w:name w:val="SubitemHead"/>
    <w:aliases w:val="issh"/>
    <w:basedOn w:val="OPCParaBase"/>
    <w:rsid w:val="00312E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2ECD"/>
    <w:pPr>
      <w:spacing w:before="40" w:line="240" w:lineRule="auto"/>
      <w:ind w:left="1134"/>
    </w:pPr>
  </w:style>
  <w:style w:type="paragraph" w:customStyle="1" w:styleId="SubsectionHead">
    <w:name w:val="SubsectionHead"/>
    <w:aliases w:val="ssh"/>
    <w:basedOn w:val="OPCParaBase"/>
    <w:next w:val="subsection"/>
    <w:rsid w:val="00312ECD"/>
    <w:pPr>
      <w:keepNext/>
      <w:keepLines/>
      <w:spacing w:before="240" w:line="240" w:lineRule="auto"/>
      <w:ind w:left="1134"/>
    </w:pPr>
    <w:rPr>
      <w:i/>
    </w:rPr>
  </w:style>
  <w:style w:type="paragraph" w:customStyle="1" w:styleId="Tablea">
    <w:name w:val="Table(a)"/>
    <w:aliases w:val="ta"/>
    <w:basedOn w:val="OPCParaBase"/>
    <w:rsid w:val="00312ECD"/>
    <w:pPr>
      <w:spacing w:before="60" w:line="240" w:lineRule="auto"/>
      <w:ind w:left="284" w:hanging="284"/>
    </w:pPr>
    <w:rPr>
      <w:sz w:val="20"/>
    </w:rPr>
  </w:style>
  <w:style w:type="paragraph" w:customStyle="1" w:styleId="TableAA">
    <w:name w:val="Table(AA)"/>
    <w:aliases w:val="taaa"/>
    <w:basedOn w:val="OPCParaBase"/>
    <w:rsid w:val="00312E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2E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2ECD"/>
    <w:pPr>
      <w:spacing w:before="60" w:line="240" w:lineRule="atLeast"/>
    </w:pPr>
    <w:rPr>
      <w:sz w:val="20"/>
    </w:rPr>
  </w:style>
  <w:style w:type="paragraph" w:customStyle="1" w:styleId="TLPBoxTextnote">
    <w:name w:val="TLPBoxText(note"/>
    <w:aliases w:val="right)"/>
    <w:basedOn w:val="OPCParaBase"/>
    <w:rsid w:val="00312E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E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ECD"/>
    <w:pPr>
      <w:spacing w:before="122" w:line="198" w:lineRule="exact"/>
      <w:ind w:left="1985" w:hanging="851"/>
      <w:jc w:val="right"/>
    </w:pPr>
    <w:rPr>
      <w:sz w:val="18"/>
    </w:rPr>
  </w:style>
  <w:style w:type="paragraph" w:customStyle="1" w:styleId="TLPTableBullet">
    <w:name w:val="TLPTableBullet"/>
    <w:aliases w:val="ttb"/>
    <w:basedOn w:val="OPCParaBase"/>
    <w:rsid w:val="00312ECD"/>
    <w:pPr>
      <w:spacing w:line="240" w:lineRule="exact"/>
      <w:ind w:left="284" w:hanging="284"/>
    </w:pPr>
    <w:rPr>
      <w:sz w:val="20"/>
    </w:rPr>
  </w:style>
  <w:style w:type="paragraph" w:styleId="TOC1">
    <w:name w:val="toc 1"/>
    <w:basedOn w:val="OPCParaBase"/>
    <w:next w:val="Normal"/>
    <w:uiPriority w:val="39"/>
    <w:unhideWhenUsed/>
    <w:rsid w:val="00312E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E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2E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2E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2E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12E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2E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2E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12E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2ECD"/>
    <w:pPr>
      <w:keepLines/>
      <w:spacing w:before="240" w:after="120" w:line="240" w:lineRule="auto"/>
      <w:ind w:left="794"/>
    </w:pPr>
    <w:rPr>
      <w:b/>
      <w:kern w:val="28"/>
      <w:sz w:val="20"/>
    </w:rPr>
  </w:style>
  <w:style w:type="paragraph" w:customStyle="1" w:styleId="TofSectsHeading">
    <w:name w:val="TofSects(Heading)"/>
    <w:basedOn w:val="OPCParaBase"/>
    <w:rsid w:val="00312ECD"/>
    <w:pPr>
      <w:spacing w:before="240" w:after="120" w:line="240" w:lineRule="auto"/>
    </w:pPr>
    <w:rPr>
      <w:b/>
      <w:sz w:val="24"/>
    </w:rPr>
  </w:style>
  <w:style w:type="paragraph" w:customStyle="1" w:styleId="TofSectsSection">
    <w:name w:val="TofSects(Section)"/>
    <w:basedOn w:val="OPCParaBase"/>
    <w:rsid w:val="00312ECD"/>
    <w:pPr>
      <w:keepLines/>
      <w:spacing w:before="40" w:line="240" w:lineRule="auto"/>
      <w:ind w:left="1588" w:hanging="794"/>
    </w:pPr>
    <w:rPr>
      <w:kern w:val="28"/>
      <w:sz w:val="18"/>
    </w:rPr>
  </w:style>
  <w:style w:type="paragraph" w:customStyle="1" w:styleId="TofSectsSubdiv">
    <w:name w:val="TofSects(Subdiv)"/>
    <w:basedOn w:val="OPCParaBase"/>
    <w:rsid w:val="00312ECD"/>
    <w:pPr>
      <w:keepLines/>
      <w:spacing w:before="80" w:line="240" w:lineRule="auto"/>
      <w:ind w:left="1588" w:hanging="794"/>
    </w:pPr>
    <w:rPr>
      <w:kern w:val="28"/>
    </w:rPr>
  </w:style>
  <w:style w:type="paragraph" w:customStyle="1" w:styleId="WRStyle">
    <w:name w:val="WR Style"/>
    <w:aliases w:val="WR"/>
    <w:basedOn w:val="OPCParaBase"/>
    <w:rsid w:val="00312ECD"/>
    <w:pPr>
      <w:spacing w:before="240" w:line="240" w:lineRule="auto"/>
      <w:ind w:left="284" w:hanging="284"/>
    </w:pPr>
    <w:rPr>
      <w:b/>
      <w:i/>
      <w:kern w:val="28"/>
      <w:sz w:val="24"/>
    </w:rPr>
  </w:style>
  <w:style w:type="paragraph" w:customStyle="1" w:styleId="notepara">
    <w:name w:val="note(para)"/>
    <w:aliases w:val="na"/>
    <w:basedOn w:val="OPCParaBase"/>
    <w:rsid w:val="00312ECD"/>
    <w:pPr>
      <w:spacing w:before="40" w:line="198" w:lineRule="exact"/>
      <w:ind w:left="2354" w:hanging="369"/>
    </w:pPr>
    <w:rPr>
      <w:sz w:val="18"/>
    </w:rPr>
  </w:style>
  <w:style w:type="paragraph" w:styleId="Footer">
    <w:name w:val="footer"/>
    <w:link w:val="FooterChar"/>
    <w:rsid w:val="00312E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2ECD"/>
    <w:rPr>
      <w:rFonts w:eastAsia="Times New Roman" w:cs="Times New Roman"/>
      <w:sz w:val="22"/>
      <w:szCs w:val="24"/>
      <w:lang w:eastAsia="en-AU"/>
    </w:rPr>
  </w:style>
  <w:style w:type="character" w:styleId="LineNumber">
    <w:name w:val="line number"/>
    <w:basedOn w:val="OPCCharBase"/>
    <w:uiPriority w:val="99"/>
    <w:semiHidden/>
    <w:unhideWhenUsed/>
    <w:rsid w:val="00312ECD"/>
    <w:rPr>
      <w:sz w:val="16"/>
    </w:rPr>
  </w:style>
  <w:style w:type="table" w:customStyle="1" w:styleId="CFlag">
    <w:name w:val="CFlag"/>
    <w:basedOn w:val="TableNormal"/>
    <w:uiPriority w:val="99"/>
    <w:rsid w:val="00312ECD"/>
    <w:rPr>
      <w:rFonts w:eastAsia="Times New Roman" w:cs="Times New Roman"/>
      <w:lang w:eastAsia="en-AU"/>
    </w:rPr>
    <w:tblPr/>
  </w:style>
  <w:style w:type="paragraph" w:styleId="BalloonText">
    <w:name w:val="Balloon Text"/>
    <w:basedOn w:val="Normal"/>
    <w:link w:val="BalloonTextChar"/>
    <w:uiPriority w:val="99"/>
    <w:semiHidden/>
    <w:unhideWhenUsed/>
    <w:rsid w:val="00312E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CD"/>
    <w:rPr>
      <w:rFonts w:ascii="Tahoma" w:hAnsi="Tahoma" w:cs="Tahoma"/>
      <w:sz w:val="16"/>
      <w:szCs w:val="16"/>
    </w:rPr>
  </w:style>
  <w:style w:type="table" w:styleId="TableGrid">
    <w:name w:val="Table Grid"/>
    <w:basedOn w:val="TableNormal"/>
    <w:uiPriority w:val="59"/>
    <w:rsid w:val="0031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2ECD"/>
    <w:rPr>
      <w:b/>
      <w:sz w:val="28"/>
      <w:szCs w:val="32"/>
    </w:rPr>
  </w:style>
  <w:style w:type="paragraph" w:customStyle="1" w:styleId="LegislationMadeUnder">
    <w:name w:val="LegislationMadeUnder"/>
    <w:basedOn w:val="OPCParaBase"/>
    <w:next w:val="Normal"/>
    <w:rsid w:val="00312ECD"/>
    <w:rPr>
      <w:i/>
      <w:sz w:val="32"/>
      <w:szCs w:val="32"/>
    </w:rPr>
  </w:style>
  <w:style w:type="paragraph" w:customStyle="1" w:styleId="SignCoverPageEnd">
    <w:name w:val="SignCoverPageEnd"/>
    <w:basedOn w:val="OPCParaBase"/>
    <w:next w:val="Normal"/>
    <w:rsid w:val="00312EC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12ECD"/>
    <w:pPr>
      <w:pBdr>
        <w:top w:val="single" w:sz="4" w:space="1" w:color="auto"/>
      </w:pBdr>
      <w:spacing w:before="360"/>
      <w:ind w:right="397"/>
      <w:jc w:val="both"/>
    </w:pPr>
  </w:style>
  <w:style w:type="paragraph" w:customStyle="1" w:styleId="NotesHeading1">
    <w:name w:val="NotesHeading 1"/>
    <w:basedOn w:val="OPCParaBase"/>
    <w:next w:val="Normal"/>
    <w:rsid w:val="00312ECD"/>
    <w:pPr>
      <w:outlineLvl w:val="0"/>
    </w:pPr>
    <w:rPr>
      <w:b/>
      <w:sz w:val="28"/>
      <w:szCs w:val="28"/>
    </w:rPr>
  </w:style>
  <w:style w:type="paragraph" w:customStyle="1" w:styleId="NotesHeading2">
    <w:name w:val="NotesHeading 2"/>
    <w:basedOn w:val="OPCParaBase"/>
    <w:next w:val="Normal"/>
    <w:rsid w:val="00312ECD"/>
    <w:rPr>
      <w:b/>
      <w:sz w:val="28"/>
      <w:szCs w:val="28"/>
    </w:rPr>
  </w:style>
  <w:style w:type="paragraph" w:customStyle="1" w:styleId="CompiledActNo">
    <w:name w:val="CompiledActNo"/>
    <w:basedOn w:val="OPCParaBase"/>
    <w:next w:val="Normal"/>
    <w:rsid w:val="00312ECD"/>
    <w:rPr>
      <w:b/>
      <w:sz w:val="24"/>
      <w:szCs w:val="24"/>
    </w:rPr>
  </w:style>
  <w:style w:type="paragraph" w:customStyle="1" w:styleId="ENotesText">
    <w:name w:val="ENotesText"/>
    <w:aliases w:val="Ent"/>
    <w:basedOn w:val="OPCParaBase"/>
    <w:next w:val="Normal"/>
    <w:rsid w:val="00312ECD"/>
    <w:pPr>
      <w:spacing w:before="120"/>
    </w:pPr>
  </w:style>
  <w:style w:type="paragraph" w:customStyle="1" w:styleId="CompiledMadeUnder">
    <w:name w:val="CompiledMadeUnder"/>
    <w:basedOn w:val="OPCParaBase"/>
    <w:next w:val="Normal"/>
    <w:rsid w:val="00312ECD"/>
    <w:rPr>
      <w:i/>
      <w:sz w:val="24"/>
      <w:szCs w:val="24"/>
    </w:rPr>
  </w:style>
  <w:style w:type="paragraph" w:customStyle="1" w:styleId="Paragraphsub-sub-sub">
    <w:name w:val="Paragraph(sub-sub-sub)"/>
    <w:aliases w:val="aaaa"/>
    <w:basedOn w:val="OPCParaBase"/>
    <w:rsid w:val="00312ECD"/>
    <w:pPr>
      <w:tabs>
        <w:tab w:val="right" w:pos="3402"/>
      </w:tabs>
      <w:spacing w:before="40" w:line="240" w:lineRule="auto"/>
      <w:ind w:left="3402" w:hanging="3402"/>
    </w:pPr>
  </w:style>
  <w:style w:type="paragraph" w:customStyle="1" w:styleId="TableTextEndNotes">
    <w:name w:val="TableTextEndNotes"/>
    <w:aliases w:val="Tten"/>
    <w:basedOn w:val="Normal"/>
    <w:rsid w:val="00312ECD"/>
    <w:pPr>
      <w:spacing w:before="60" w:line="240" w:lineRule="auto"/>
    </w:pPr>
    <w:rPr>
      <w:rFonts w:cs="Arial"/>
      <w:sz w:val="20"/>
      <w:szCs w:val="22"/>
    </w:rPr>
  </w:style>
  <w:style w:type="paragraph" w:customStyle="1" w:styleId="NoteToSubpara">
    <w:name w:val="NoteToSubpara"/>
    <w:aliases w:val="nts"/>
    <w:basedOn w:val="OPCParaBase"/>
    <w:rsid w:val="00312ECD"/>
    <w:pPr>
      <w:spacing w:before="40" w:line="198" w:lineRule="exact"/>
      <w:ind w:left="2835" w:hanging="709"/>
    </w:pPr>
    <w:rPr>
      <w:sz w:val="18"/>
    </w:rPr>
  </w:style>
  <w:style w:type="paragraph" w:customStyle="1" w:styleId="ENoteTableHeading">
    <w:name w:val="ENoteTableHeading"/>
    <w:aliases w:val="enth"/>
    <w:basedOn w:val="OPCParaBase"/>
    <w:rsid w:val="00312ECD"/>
    <w:pPr>
      <w:keepNext/>
      <w:spacing w:before="60" w:line="240" w:lineRule="atLeast"/>
    </w:pPr>
    <w:rPr>
      <w:rFonts w:ascii="Arial" w:hAnsi="Arial"/>
      <w:b/>
      <w:sz w:val="16"/>
    </w:rPr>
  </w:style>
  <w:style w:type="paragraph" w:customStyle="1" w:styleId="ENoteTTi">
    <w:name w:val="ENoteTTi"/>
    <w:aliases w:val="entti"/>
    <w:basedOn w:val="OPCParaBase"/>
    <w:rsid w:val="00312ECD"/>
    <w:pPr>
      <w:keepNext/>
      <w:spacing w:before="60" w:line="240" w:lineRule="atLeast"/>
      <w:ind w:left="170"/>
    </w:pPr>
    <w:rPr>
      <w:sz w:val="16"/>
    </w:rPr>
  </w:style>
  <w:style w:type="paragraph" w:customStyle="1" w:styleId="ENotesHeading1">
    <w:name w:val="ENotesHeading 1"/>
    <w:aliases w:val="Enh1"/>
    <w:basedOn w:val="OPCParaBase"/>
    <w:next w:val="Normal"/>
    <w:rsid w:val="00312ECD"/>
    <w:pPr>
      <w:spacing w:before="120"/>
      <w:outlineLvl w:val="1"/>
    </w:pPr>
    <w:rPr>
      <w:b/>
      <w:sz w:val="28"/>
      <w:szCs w:val="28"/>
    </w:rPr>
  </w:style>
  <w:style w:type="paragraph" w:customStyle="1" w:styleId="ENotesHeading2">
    <w:name w:val="ENotesHeading 2"/>
    <w:aliases w:val="Enh2"/>
    <w:basedOn w:val="OPCParaBase"/>
    <w:next w:val="Normal"/>
    <w:rsid w:val="00312ECD"/>
    <w:pPr>
      <w:spacing w:before="120" w:after="120"/>
      <w:outlineLvl w:val="2"/>
    </w:pPr>
    <w:rPr>
      <w:b/>
      <w:sz w:val="24"/>
      <w:szCs w:val="28"/>
    </w:rPr>
  </w:style>
  <w:style w:type="paragraph" w:customStyle="1" w:styleId="ENoteTTIndentHeading">
    <w:name w:val="ENoteTTIndentHeading"/>
    <w:aliases w:val="enTTHi"/>
    <w:basedOn w:val="OPCParaBase"/>
    <w:rsid w:val="00312E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ECD"/>
    <w:pPr>
      <w:spacing w:before="60" w:line="240" w:lineRule="atLeast"/>
    </w:pPr>
    <w:rPr>
      <w:sz w:val="16"/>
    </w:rPr>
  </w:style>
  <w:style w:type="paragraph" w:customStyle="1" w:styleId="MadeunderText">
    <w:name w:val="MadeunderText"/>
    <w:basedOn w:val="OPCParaBase"/>
    <w:next w:val="CompiledMadeUnder"/>
    <w:rsid w:val="00312ECD"/>
    <w:pPr>
      <w:spacing w:before="240"/>
    </w:pPr>
    <w:rPr>
      <w:sz w:val="24"/>
      <w:szCs w:val="24"/>
    </w:rPr>
  </w:style>
  <w:style w:type="paragraph" w:customStyle="1" w:styleId="ENotesHeading3">
    <w:name w:val="ENotesHeading 3"/>
    <w:aliases w:val="Enh3"/>
    <w:basedOn w:val="OPCParaBase"/>
    <w:next w:val="Normal"/>
    <w:rsid w:val="00312ECD"/>
    <w:pPr>
      <w:keepNext/>
      <w:spacing w:before="120" w:line="240" w:lineRule="auto"/>
      <w:outlineLvl w:val="4"/>
    </w:pPr>
    <w:rPr>
      <w:b/>
      <w:szCs w:val="24"/>
    </w:rPr>
  </w:style>
  <w:style w:type="character" w:customStyle="1" w:styleId="CharSubPartTextCASA">
    <w:name w:val="CharSubPartText(CASA)"/>
    <w:basedOn w:val="OPCCharBase"/>
    <w:uiPriority w:val="1"/>
    <w:rsid w:val="00312ECD"/>
  </w:style>
  <w:style w:type="character" w:customStyle="1" w:styleId="CharSubPartNoCASA">
    <w:name w:val="CharSubPartNo(CASA)"/>
    <w:basedOn w:val="OPCCharBase"/>
    <w:uiPriority w:val="1"/>
    <w:rsid w:val="00312ECD"/>
  </w:style>
  <w:style w:type="paragraph" w:customStyle="1" w:styleId="ENoteTTIndentHeadingSub">
    <w:name w:val="ENoteTTIndentHeadingSub"/>
    <w:aliases w:val="enTTHis"/>
    <w:basedOn w:val="OPCParaBase"/>
    <w:rsid w:val="00312ECD"/>
    <w:pPr>
      <w:keepNext/>
      <w:spacing w:before="60" w:line="240" w:lineRule="atLeast"/>
      <w:ind w:left="340"/>
    </w:pPr>
    <w:rPr>
      <w:b/>
      <w:sz w:val="16"/>
    </w:rPr>
  </w:style>
  <w:style w:type="paragraph" w:customStyle="1" w:styleId="ENoteTTiSub">
    <w:name w:val="ENoteTTiSub"/>
    <w:aliases w:val="enttis"/>
    <w:basedOn w:val="OPCParaBase"/>
    <w:rsid w:val="00312ECD"/>
    <w:pPr>
      <w:keepNext/>
      <w:spacing w:before="60" w:line="240" w:lineRule="atLeast"/>
      <w:ind w:left="340"/>
    </w:pPr>
    <w:rPr>
      <w:sz w:val="16"/>
    </w:rPr>
  </w:style>
  <w:style w:type="paragraph" w:customStyle="1" w:styleId="SubDivisionMigration">
    <w:name w:val="SubDivisionMigration"/>
    <w:aliases w:val="sdm"/>
    <w:basedOn w:val="OPCParaBase"/>
    <w:rsid w:val="00312E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E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2EC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12E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2ECD"/>
    <w:rPr>
      <w:sz w:val="22"/>
    </w:rPr>
  </w:style>
  <w:style w:type="paragraph" w:customStyle="1" w:styleId="SOTextNote">
    <w:name w:val="SO TextNote"/>
    <w:aliases w:val="sont"/>
    <w:basedOn w:val="SOText"/>
    <w:qFormat/>
    <w:rsid w:val="00312ECD"/>
    <w:pPr>
      <w:spacing w:before="122" w:line="198" w:lineRule="exact"/>
      <w:ind w:left="1843" w:hanging="709"/>
    </w:pPr>
    <w:rPr>
      <w:sz w:val="18"/>
    </w:rPr>
  </w:style>
  <w:style w:type="paragraph" w:customStyle="1" w:styleId="SOPara">
    <w:name w:val="SO Para"/>
    <w:aliases w:val="soa"/>
    <w:basedOn w:val="SOText"/>
    <w:link w:val="SOParaChar"/>
    <w:qFormat/>
    <w:rsid w:val="00312ECD"/>
    <w:pPr>
      <w:tabs>
        <w:tab w:val="right" w:pos="1786"/>
      </w:tabs>
      <w:spacing w:before="40"/>
      <w:ind w:left="2070" w:hanging="936"/>
    </w:pPr>
  </w:style>
  <w:style w:type="character" w:customStyle="1" w:styleId="SOParaChar">
    <w:name w:val="SO Para Char"/>
    <w:aliases w:val="soa Char"/>
    <w:basedOn w:val="DefaultParagraphFont"/>
    <w:link w:val="SOPara"/>
    <w:rsid w:val="00312ECD"/>
    <w:rPr>
      <w:sz w:val="22"/>
    </w:rPr>
  </w:style>
  <w:style w:type="paragraph" w:customStyle="1" w:styleId="FileName">
    <w:name w:val="FileName"/>
    <w:basedOn w:val="Normal"/>
    <w:rsid w:val="00312ECD"/>
  </w:style>
  <w:style w:type="paragraph" w:customStyle="1" w:styleId="TableHeading">
    <w:name w:val="TableHeading"/>
    <w:aliases w:val="th"/>
    <w:basedOn w:val="OPCParaBase"/>
    <w:next w:val="Tabletext"/>
    <w:rsid w:val="00312ECD"/>
    <w:pPr>
      <w:keepNext/>
      <w:spacing w:before="60" w:line="240" w:lineRule="atLeast"/>
    </w:pPr>
    <w:rPr>
      <w:b/>
      <w:sz w:val="20"/>
    </w:rPr>
  </w:style>
  <w:style w:type="paragraph" w:customStyle="1" w:styleId="SOHeadBold">
    <w:name w:val="SO HeadBold"/>
    <w:aliases w:val="sohb"/>
    <w:basedOn w:val="SOText"/>
    <w:next w:val="SOText"/>
    <w:link w:val="SOHeadBoldChar"/>
    <w:qFormat/>
    <w:rsid w:val="00312ECD"/>
    <w:rPr>
      <w:b/>
    </w:rPr>
  </w:style>
  <w:style w:type="character" w:customStyle="1" w:styleId="SOHeadBoldChar">
    <w:name w:val="SO HeadBold Char"/>
    <w:aliases w:val="sohb Char"/>
    <w:basedOn w:val="DefaultParagraphFont"/>
    <w:link w:val="SOHeadBold"/>
    <w:rsid w:val="00312ECD"/>
    <w:rPr>
      <w:b/>
      <w:sz w:val="22"/>
    </w:rPr>
  </w:style>
  <w:style w:type="paragraph" w:customStyle="1" w:styleId="SOHeadItalic">
    <w:name w:val="SO HeadItalic"/>
    <w:aliases w:val="sohi"/>
    <w:basedOn w:val="SOText"/>
    <w:next w:val="SOText"/>
    <w:link w:val="SOHeadItalicChar"/>
    <w:qFormat/>
    <w:rsid w:val="00312ECD"/>
    <w:rPr>
      <w:i/>
    </w:rPr>
  </w:style>
  <w:style w:type="character" w:customStyle="1" w:styleId="SOHeadItalicChar">
    <w:name w:val="SO HeadItalic Char"/>
    <w:aliases w:val="sohi Char"/>
    <w:basedOn w:val="DefaultParagraphFont"/>
    <w:link w:val="SOHeadItalic"/>
    <w:rsid w:val="00312ECD"/>
    <w:rPr>
      <w:i/>
      <w:sz w:val="22"/>
    </w:rPr>
  </w:style>
  <w:style w:type="paragraph" w:customStyle="1" w:styleId="SOBullet">
    <w:name w:val="SO Bullet"/>
    <w:aliases w:val="sotb"/>
    <w:basedOn w:val="SOText"/>
    <w:link w:val="SOBulletChar"/>
    <w:qFormat/>
    <w:rsid w:val="00312ECD"/>
    <w:pPr>
      <w:ind w:left="1559" w:hanging="425"/>
    </w:pPr>
  </w:style>
  <w:style w:type="character" w:customStyle="1" w:styleId="SOBulletChar">
    <w:name w:val="SO Bullet Char"/>
    <w:aliases w:val="sotb Char"/>
    <w:basedOn w:val="DefaultParagraphFont"/>
    <w:link w:val="SOBullet"/>
    <w:rsid w:val="00312ECD"/>
    <w:rPr>
      <w:sz w:val="22"/>
    </w:rPr>
  </w:style>
  <w:style w:type="paragraph" w:customStyle="1" w:styleId="SOBulletNote">
    <w:name w:val="SO BulletNote"/>
    <w:aliases w:val="sonb"/>
    <w:basedOn w:val="SOTextNote"/>
    <w:link w:val="SOBulletNoteChar"/>
    <w:qFormat/>
    <w:rsid w:val="00312ECD"/>
    <w:pPr>
      <w:tabs>
        <w:tab w:val="left" w:pos="1560"/>
      </w:tabs>
      <w:ind w:left="2268" w:hanging="1134"/>
    </w:pPr>
  </w:style>
  <w:style w:type="character" w:customStyle="1" w:styleId="SOBulletNoteChar">
    <w:name w:val="SO BulletNote Char"/>
    <w:aliases w:val="sonb Char"/>
    <w:basedOn w:val="DefaultParagraphFont"/>
    <w:link w:val="SOBulletNote"/>
    <w:rsid w:val="00312ECD"/>
    <w:rPr>
      <w:sz w:val="18"/>
    </w:rPr>
  </w:style>
  <w:style w:type="paragraph" w:customStyle="1" w:styleId="SOText2">
    <w:name w:val="SO Text2"/>
    <w:aliases w:val="sot2"/>
    <w:basedOn w:val="Normal"/>
    <w:next w:val="SOText"/>
    <w:link w:val="SOText2Char"/>
    <w:rsid w:val="00312E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2ECD"/>
    <w:rPr>
      <w:sz w:val="22"/>
    </w:rPr>
  </w:style>
  <w:style w:type="paragraph" w:customStyle="1" w:styleId="SubPartCASA">
    <w:name w:val="SubPart(CASA)"/>
    <w:aliases w:val="csp"/>
    <w:basedOn w:val="OPCParaBase"/>
    <w:next w:val="ActHead3"/>
    <w:rsid w:val="00312E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538D"/>
    <w:rPr>
      <w:rFonts w:eastAsia="Times New Roman" w:cs="Times New Roman"/>
      <w:sz w:val="22"/>
      <w:lang w:eastAsia="en-AU"/>
    </w:rPr>
  </w:style>
  <w:style w:type="character" w:customStyle="1" w:styleId="notetextChar">
    <w:name w:val="note(text) Char"/>
    <w:aliases w:val="n Char"/>
    <w:basedOn w:val="DefaultParagraphFont"/>
    <w:link w:val="notetext"/>
    <w:rsid w:val="0091538D"/>
    <w:rPr>
      <w:rFonts w:eastAsia="Times New Roman" w:cs="Times New Roman"/>
      <w:sz w:val="18"/>
      <w:lang w:eastAsia="en-AU"/>
    </w:rPr>
  </w:style>
  <w:style w:type="character" w:customStyle="1" w:styleId="Heading1Char">
    <w:name w:val="Heading 1 Char"/>
    <w:basedOn w:val="DefaultParagraphFont"/>
    <w:link w:val="Heading1"/>
    <w:rsid w:val="00915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5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53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9153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9153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153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9153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9153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1538D"/>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rsid w:val="0091538D"/>
    <w:pPr>
      <w:spacing w:line="240" w:lineRule="auto"/>
      <w:jc w:val="center"/>
    </w:pPr>
    <w:rPr>
      <w:rFonts w:eastAsia="Times New Roman" w:cs="Times New Roman"/>
      <w:sz w:val="24"/>
    </w:rPr>
  </w:style>
  <w:style w:type="character" w:customStyle="1" w:styleId="TitleChar">
    <w:name w:val="Title Char"/>
    <w:basedOn w:val="DefaultParagraphFont"/>
    <w:link w:val="Title"/>
    <w:uiPriority w:val="10"/>
    <w:rsid w:val="0091538D"/>
    <w:rPr>
      <w:rFonts w:eastAsia="Times New Roman" w:cs="Times New Roman"/>
      <w:sz w:val="24"/>
    </w:rPr>
  </w:style>
  <w:style w:type="character" w:customStyle="1" w:styleId="CharSchPTNo">
    <w:name w:val="CharSchPTNo"/>
    <w:basedOn w:val="DefaultParagraphFont"/>
    <w:rsid w:val="0091538D"/>
  </w:style>
  <w:style w:type="character" w:customStyle="1" w:styleId="CharSchPTText">
    <w:name w:val="CharSchPTText"/>
    <w:basedOn w:val="DefaultParagraphFont"/>
    <w:rsid w:val="0091538D"/>
  </w:style>
  <w:style w:type="character" w:styleId="Hyperlink">
    <w:name w:val="Hyperlink"/>
    <w:basedOn w:val="DefaultParagraphFont"/>
    <w:unhideWhenUsed/>
    <w:rsid w:val="0091538D"/>
    <w:rPr>
      <w:color w:val="0000FF"/>
      <w:u w:val="single"/>
    </w:rPr>
  </w:style>
  <w:style w:type="paragraph" w:styleId="Subtitle">
    <w:name w:val="Subtitle"/>
    <w:basedOn w:val="Normal"/>
    <w:link w:val="SubtitleChar"/>
    <w:qFormat/>
    <w:rsid w:val="0091538D"/>
    <w:pPr>
      <w:spacing w:line="240" w:lineRule="auto"/>
      <w:jc w:val="center"/>
    </w:pPr>
    <w:rPr>
      <w:rFonts w:eastAsia="Times New Roman" w:cs="Times New Roman"/>
      <w:b/>
      <w:sz w:val="24"/>
    </w:rPr>
  </w:style>
  <w:style w:type="character" w:customStyle="1" w:styleId="SubtitleChar">
    <w:name w:val="Subtitle Char"/>
    <w:basedOn w:val="DefaultParagraphFont"/>
    <w:link w:val="Subtitle"/>
    <w:rsid w:val="0091538D"/>
    <w:rPr>
      <w:rFonts w:eastAsia="Times New Roman" w:cs="Times New Roman"/>
      <w:b/>
      <w:sz w:val="24"/>
    </w:rPr>
  </w:style>
  <w:style w:type="character" w:styleId="PageNumber">
    <w:name w:val="page number"/>
    <w:basedOn w:val="DefaultParagraphFont"/>
    <w:rsid w:val="0091538D"/>
  </w:style>
  <w:style w:type="paragraph" w:styleId="BodyText">
    <w:name w:val="Body Text"/>
    <w:basedOn w:val="Normal"/>
    <w:link w:val="BodyTextChar"/>
    <w:rsid w:val="0091538D"/>
    <w:pPr>
      <w:spacing w:line="240" w:lineRule="auto"/>
    </w:pPr>
    <w:rPr>
      <w:rFonts w:eastAsia="Times New Roman" w:cs="Times New Roman"/>
      <w:sz w:val="24"/>
    </w:rPr>
  </w:style>
  <w:style w:type="character" w:customStyle="1" w:styleId="BodyTextChar">
    <w:name w:val="Body Text Char"/>
    <w:basedOn w:val="DefaultParagraphFont"/>
    <w:link w:val="BodyText"/>
    <w:rsid w:val="0091538D"/>
    <w:rPr>
      <w:rFonts w:eastAsia="Times New Roman" w:cs="Times New Roman"/>
      <w:sz w:val="24"/>
    </w:rPr>
  </w:style>
  <w:style w:type="paragraph" w:styleId="BodyText3">
    <w:name w:val="Body Text 3"/>
    <w:basedOn w:val="Normal"/>
    <w:link w:val="BodyText3Char"/>
    <w:rsid w:val="0091538D"/>
    <w:pPr>
      <w:spacing w:line="240" w:lineRule="auto"/>
      <w:jc w:val="both"/>
    </w:pPr>
    <w:rPr>
      <w:rFonts w:ascii="Times" w:eastAsia="Times New Roman" w:hAnsi="Times" w:cs="Times New Roman"/>
      <w:sz w:val="20"/>
    </w:rPr>
  </w:style>
  <w:style w:type="character" w:customStyle="1" w:styleId="BodyText3Char">
    <w:name w:val="Body Text 3 Char"/>
    <w:basedOn w:val="DefaultParagraphFont"/>
    <w:link w:val="BodyText3"/>
    <w:rsid w:val="0091538D"/>
    <w:rPr>
      <w:rFonts w:ascii="Times" w:eastAsia="Times New Roman" w:hAnsi="Times" w:cs="Times New Roman"/>
    </w:rPr>
  </w:style>
  <w:style w:type="paragraph" w:styleId="BodyTextIndent">
    <w:name w:val="Body Text Indent"/>
    <w:basedOn w:val="Normal"/>
    <w:link w:val="BodyTextIndentChar"/>
    <w:rsid w:val="0091538D"/>
    <w:pPr>
      <w:tabs>
        <w:tab w:val="left" w:pos="720"/>
        <w:tab w:val="left" w:pos="2880"/>
      </w:tabs>
      <w:spacing w:line="240" w:lineRule="auto"/>
      <w:ind w:left="4320" w:hanging="4320"/>
    </w:pPr>
    <w:rPr>
      <w:rFonts w:eastAsia="Times New Roman" w:cs="Times New Roman"/>
      <w:color w:val="000000"/>
      <w:sz w:val="24"/>
    </w:rPr>
  </w:style>
  <w:style w:type="character" w:customStyle="1" w:styleId="BodyTextIndentChar">
    <w:name w:val="Body Text Indent Char"/>
    <w:basedOn w:val="DefaultParagraphFont"/>
    <w:link w:val="BodyTextIndent"/>
    <w:rsid w:val="0091538D"/>
    <w:rPr>
      <w:rFonts w:eastAsia="Times New Roman" w:cs="Times New Roman"/>
      <w:color w:val="000000"/>
      <w:sz w:val="24"/>
    </w:rPr>
  </w:style>
  <w:style w:type="paragraph" w:styleId="BodyTextIndent2">
    <w:name w:val="Body Text Indent 2"/>
    <w:basedOn w:val="Normal"/>
    <w:link w:val="BodyTextIndent2Char"/>
    <w:rsid w:val="0091538D"/>
    <w:pPr>
      <w:spacing w:line="240" w:lineRule="auto"/>
      <w:ind w:left="851" w:firstLine="540"/>
    </w:pPr>
    <w:rPr>
      <w:rFonts w:eastAsia="Times New Roman" w:cs="Times New Roman"/>
      <w:sz w:val="20"/>
    </w:rPr>
  </w:style>
  <w:style w:type="character" w:customStyle="1" w:styleId="BodyTextIndent2Char">
    <w:name w:val="Body Text Indent 2 Char"/>
    <w:basedOn w:val="DefaultParagraphFont"/>
    <w:link w:val="BodyTextIndent2"/>
    <w:rsid w:val="0091538D"/>
    <w:rPr>
      <w:rFonts w:eastAsia="Times New Roman" w:cs="Times New Roman"/>
    </w:rPr>
  </w:style>
  <w:style w:type="paragraph" w:styleId="BodyText2">
    <w:name w:val="Body Text 2"/>
    <w:basedOn w:val="Normal"/>
    <w:link w:val="BodyText2Char"/>
    <w:rsid w:val="0091538D"/>
    <w:pPr>
      <w:tabs>
        <w:tab w:val="left" w:pos="7513"/>
      </w:tabs>
      <w:spacing w:line="240" w:lineRule="auto"/>
    </w:pPr>
    <w:rPr>
      <w:rFonts w:eastAsia="Times New Roman" w:cs="Times New Roman"/>
      <w:b/>
      <w:color w:val="000000"/>
      <w:sz w:val="24"/>
    </w:rPr>
  </w:style>
  <w:style w:type="character" w:customStyle="1" w:styleId="BodyText2Char">
    <w:name w:val="Body Text 2 Char"/>
    <w:basedOn w:val="DefaultParagraphFont"/>
    <w:link w:val="BodyText2"/>
    <w:rsid w:val="0091538D"/>
    <w:rPr>
      <w:rFonts w:eastAsia="Times New Roman" w:cs="Times New Roman"/>
      <w:b/>
      <w:color w:val="000000"/>
      <w:sz w:val="24"/>
    </w:rPr>
  </w:style>
  <w:style w:type="paragraph" w:styleId="CommentText">
    <w:name w:val="annotation text"/>
    <w:basedOn w:val="Normal"/>
    <w:link w:val="CommentTextChar"/>
    <w:rsid w:val="0091538D"/>
    <w:pPr>
      <w:spacing w:line="240" w:lineRule="auto"/>
    </w:pPr>
    <w:rPr>
      <w:rFonts w:eastAsia="Times New Roman" w:cs="Times New Roman"/>
      <w:sz w:val="20"/>
    </w:rPr>
  </w:style>
  <w:style w:type="character" w:customStyle="1" w:styleId="CommentTextChar">
    <w:name w:val="Comment Text Char"/>
    <w:basedOn w:val="DefaultParagraphFont"/>
    <w:link w:val="CommentText"/>
    <w:rsid w:val="0091538D"/>
    <w:rPr>
      <w:rFonts w:eastAsia="Times New Roman" w:cs="Times New Roman"/>
    </w:rPr>
  </w:style>
  <w:style w:type="paragraph" w:styleId="MacroText">
    <w:name w:val="macro"/>
    <w:link w:val="MacroTextChar"/>
    <w:semiHidden/>
    <w:rsid w:val="0091538D"/>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eastAsia="Times New Roman" w:hAnsi="Arial" w:cs="Times New Roman"/>
      <w:kern w:val="16"/>
    </w:rPr>
  </w:style>
  <w:style w:type="character" w:customStyle="1" w:styleId="MacroTextChar">
    <w:name w:val="Macro Text Char"/>
    <w:basedOn w:val="DefaultParagraphFont"/>
    <w:link w:val="MacroText"/>
    <w:semiHidden/>
    <w:rsid w:val="0091538D"/>
    <w:rPr>
      <w:rFonts w:ascii="Arial" w:eastAsia="Times New Roman" w:hAnsi="Arial" w:cs="Times New Roman"/>
      <w:kern w:val="16"/>
    </w:rPr>
  </w:style>
  <w:style w:type="paragraph" w:styleId="BlockText">
    <w:name w:val="Block Text"/>
    <w:basedOn w:val="Normal"/>
    <w:rsid w:val="0091538D"/>
    <w:pPr>
      <w:tabs>
        <w:tab w:val="left" w:pos="9066"/>
      </w:tabs>
      <w:spacing w:line="240" w:lineRule="auto"/>
      <w:ind w:left="270" w:right="-6" w:hanging="270"/>
      <w:jc w:val="both"/>
    </w:pPr>
    <w:rPr>
      <w:rFonts w:eastAsia="Times New Roman" w:cs="Times New Roman"/>
    </w:rPr>
  </w:style>
  <w:style w:type="paragraph" w:styleId="BodyTextIndent3">
    <w:name w:val="Body Text Indent 3"/>
    <w:basedOn w:val="Normal"/>
    <w:link w:val="BodyTextIndent3Char"/>
    <w:rsid w:val="0091538D"/>
    <w:pPr>
      <w:spacing w:line="240" w:lineRule="auto"/>
      <w:ind w:left="56"/>
    </w:pPr>
    <w:rPr>
      <w:rFonts w:eastAsia="Times New Roman" w:cs="Times New Roman"/>
      <w:bCs/>
    </w:rPr>
  </w:style>
  <w:style w:type="character" w:customStyle="1" w:styleId="BodyTextIndent3Char">
    <w:name w:val="Body Text Indent 3 Char"/>
    <w:basedOn w:val="DefaultParagraphFont"/>
    <w:link w:val="BodyTextIndent3"/>
    <w:rsid w:val="0091538D"/>
    <w:rPr>
      <w:rFonts w:eastAsia="Times New Roman" w:cs="Times New Roman"/>
      <w:bCs/>
      <w:sz w:val="22"/>
    </w:rPr>
  </w:style>
  <w:style w:type="character" w:styleId="FollowedHyperlink">
    <w:name w:val="FollowedHyperlink"/>
    <w:basedOn w:val="DefaultParagraphFont"/>
    <w:rsid w:val="0091538D"/>
    <w:rPr>
      <w:color w:val="800080"/>
      <w:u w:val="single"/>
    </w:rPr>
  </w:style>
  <w:style w:type="paragraph" w:styleId="ListParagraph">
    <w:name w:val="List Paragraph"/>
    <w:basedOn w:val="Normal"/>
    <w:uiPriority w:val="34"/>
    <w:qFormat/>
    <w:rsid w:val="0091538D"/>
    <w:pPr>
      <w:spacing w:line="240" w:lineRule="auto"/>
      <w:ind w:left="720"/>
    </w:pPr>
    <w:rPr>
      <w:rFonts w:eastAsia="Times New Roman" w:cs="Times New Roman"/>
      <w:sz w:val="24"/>
      <w:szCs w:val="24"/>
      <w:lang w:eastAsia="en-AU"/>
    </w:rPr>
  </w:style>
  <w:style w:type="character" w:customStyle="1" w:styleId="charst">
    <w:name w:val="charst"/>
    <w:basedOn w:val="DefaultParagraphFont"/>
    <w:rsid w:val="0091538D"/>
    <w:rPr>
      <w:rFonts w:ascii="Times New Roman" w:hAnsi="Times New Roman" w:cs="Times New Roman" w:hint="default"/>
    </w:rPr>
  </w:style>
  <w:style w:type="numbering" w:customStyle="1" w:styleId="NoList1">
    <w:name w:val="No List1"/>
    <w:next w:val="NoList"/>
    <w:uiPriority w:val="99"/>
    <w:semiHidden/>
    <w:unhideWhenUsed/>
    <w:rsid w:val="0091538D"/>
  </w:style>
  <w:style w:type="character" w:styleId="CommentReference">
    <w:name w:val="annotation reference"/>
    <w:basedOn w:val="DefaultParagraphFont"/>
    <w:uiPriority w:val="99"/>
    <w:semiHidden/>
    <w:unhideWhenUsed/>
    <w:rsid w:val="00DC7781"/>
    <w:rPr>
      <w:sz w:val="16"/>
      <w:szCs w:val="16"/>
    </w:rPr>
  </w:style>
  <w:style w:type="paragraph" w:styleId="CommentSubject">
    <w:name w:val="annotation subject"/>
    <w:basedOn w:val="CommentText"/>
    <w:next w:val="CommentText"/>
    <w:link w:val="CommentSubjectChar"/>
    <w:uiPriority w:val="99"/>
    <w:semiHidden/>
    <w:unhideWhenUsed/>
    <w:rsid w:val="00DC7781"/>
    <w:rPr>
      <w:rFonts w:eastAsiaTheme="minorHAnsi" w:cstheme="minorBidi"/>
      <w:b/>
      <w:bCs/>
    </w:rPr>
  </w:style>
  <w:style w:type="character" w:customStyle="1" w:styleId="CommentSubjectChar">
    <w:name w:val="Comment Subject Char"/>
    <w:basedOn w:val="CommentTextChar"/>
    <w:link w:val="CommentSubject"/>
    <w:uiPriority w:val="99"/>
    <w:semiHidden/>
    <w:rsid w:val="00DC778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4A85-F38B-46C8-928E-88801F4C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10</Pages>
  <Words>1250</Words>
  <Characters>7128</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2016-07-28T02:04:00Z</cp:lastPrinted>
  <dcterms:created xsi:type="dcterms:W3CDTF">2017-01-16T09:26:00Z</dcterms:created>
  <dcterms:modified xsi:type="dcterms:W3CDTF">2017-02-10T00:34:00Z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Currency (Royal Australian Mint) Determination (No. 3)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OPC62104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Currency Act 1965</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Currency (Royal Australian Mint) Determination (No. 3) 2016</vt:lpwstr>
  </property>
  <property fmtid="{D5CDD505-2E9C-101B-9397-08002B2CF9AE}" pid="18" name="Number">
    <vt:lpwstr>A</vt:lpwstr>
  </property>
  <property fmtid="{D5CDD505-2E9C-101B-9397-08002B2CF9AE}" pid="19" name="CounterSign">
    <vt:lpwstr/>
  </property>
  <property fmtid="{D5CDD505-2E9C-101B-9397-08002B2CF9AE}" pid="20" name="CheckForSharePointFields">
    <vt:lpwstr>false</vt:lpwstr>
  </property>
  <property fmtid="{D5CDD505-2E9C-101B-9397-08002B2CF9AE}" pid="21" name="ObjectiveRef">
    <vt:lpwstr>Removed</vt:lpwstr>
  </property>
  <property fmtid="{D5CDD505-2E9C-101B-9397-08002B2CF9AE}" pid="22" name="LeadingLawyers">
    <vt:lpwstr>Removed</vt:lpwstr>
  </property>
</Properties>
</file>