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ayout w:type="fixed"/>
        <w:tblLook w:val="0000" w:firstRow="0" w:lastRow="0" w:firstColumn="0" w:lastColumn="0" w:noHBand="0" w:noVBand="0"/>
        <w:tblCaption w:val="Cover page header for AASB amending Standard"/>
        <w:tblDescription w:val="Identification that the pronouncement is an AASB Standard, the Standard number, and the month of issue of the AASB amending Standard"/>
      </w:tblPr>
      <w:tblGrid>
        <w:gridCol w:w="4661"/>
        <w:gridCol w:w="4661"/>
      </w:tblGrid>
      <w:tr w:rsidR="00090A6F" w:rsidRPr="00F9696E" w14:paraId="7F66AD3F" w14:textId="77777777" w:rsidTr="00A22E0D">
        <w:tc>
          <w:tcPr>
            <w:tcW w:w="4661" w:type="dxa"/>
          </w:tcPr>
          <w:p w14:paraId="3C874DF2" w14:textId="77777777" w:rsidR="00090A6F" w:rsidRPr="00F9696E" w:rsidRDefault="00364B30">
            <w:pPr>
              <w:pStyle w:val="CoverStandard"/>
            </w:pPr>
            <w:bookmarkStart w:id="0" w:name="_GoBack"/>
            <w:bookmarkEnd w:id="0"/>
            <w:r w:rsidRPr="00F9696E">
              <w:t>AASB</w:t>
            </w:r>
            <w:r w:rsidR="00831497" w:rsidRPr="00F9696E">
              <w:t xml:space="preserve"> Standard</w:t>
            </w:r>
          </w:p>
        </w:tc>
        <w:tc>
          <w:tcPr>
            <w:tcW w:w="4661" w:type="dxa"/>
          </w:tcPr>
          <w:p w14:paraId="2DC61003" w14:textId="23B3D8FF" w:rsidR="00090A6F" w:rsidRPr="00F9696E" w:rsidRDefault="00831497">
            <w:pPr>
              <w:pStyle w:val="CoverNumber"/>
            </w:pPr>
            <w:r w:rsidRPr="00F9696E">
              <w:t>AASB</w:t>
            </w:r>
            <w:r w:rsidR="00090A6F" w:rsidRPr="00F9696E">
              <w:t xml:space="preserve"> </w:t>
            </w:r>
            <w:bookmarkStart w:id="1" w:name="DocNo"/>
            <w:r w:rsidR="00797EB5" w:rsidRPr="00F9696E">
              <w:t>2016-</w:t>
            </w:r>
            <w:r w:rsidR="00C7757A">
              <w:t>7</w:t>
            </w:r>
            <w:bookmarkEnd w:id="1"/>
          </w:p>
          <w:p w14:paraId="2261076D" w14:textId="6649C64F" w:rsidR="00090A6F" w:rsidRPr="00F9696E" w:rsidRDefault="00C7757A" w:rsidP="004D46F9">
            <w:pPr>
              <w:pStyle w:val="CoverDate"/>
            </w:pPr>
            <w:bookmarkStart w:id="2" w:name="DocDate"/>
            <w:r>
              <w:t>December</w:t>
            </w:r>
            <w:r w:rsidR="004D46F9">
              <w:t xml:space="preserve"> 2016</w:t>
            </w:r>
            <w:bookmarkEnd w:id="2"/>
          </w:p>
        </w:tc>
      </w:tr>
    </w:tbl>
    <w:p w14:paraId="2111431F" w14:textId="76DADC27" w:rsidR="008561BE" w:rsidRPr="00F9696E" w:rsidRDefault="004E489E" w:rsidP="00AA4693">
      <w:pPr>
        <w:pStyle w:val="CoverTitle"/>
        <w:jc w:val="left"/>
        <w:outlineLvl w:val="0"/>
      </w:pPr>
      <w:bookmarkStart w:id="3" w:name="DocTitle"/>
      <w:r>
        <w:t>Amendments to Australian Accounting Standards – Deferral of AASB</w:t>
      </w:r>
      <w:r w:rsidR="001A087E">
        <w:t> </w:t>
      </w:r>
      <w:r>
        <w:t xml:space="preserve">15 for </w:t>
      </w:r>
      <w:r>
        <w:br/>
        <w:t>Not-for-Profit Entities</w:t>
      </w:r>
      <w:bookmarkEnd w:id="3"/>
    </w:p>
    <w:p w14:paraId="2E48D235" w14:textId="02C8E82B" w:rsidR="00C5022C" w:rsidRPr="00F9696E" w:rsidRDefault="00C5022C" w:rsidP="00C5022C">
      <w:pPr>
        <w:pStyle w:val="CoverSubtitle"/>
      </w:pPr>
    </w:p>
    <w:p w14:paraId="28CB6F91" w14:textId="55443699" w:rsidR="00090A6F" w:rsidRPr="00F9696E" w:rsidRDefault="00C42DD8" w:rsidP="006827DE">
      <w:pPr>
        <w:jc w:val="center"/>
        <w:sectPr w:rsidR="00090A6F" w:rsidRPr="00F9696E" w:rsidSect="00D74C6A">
          <w:headerReference w:type="default" r:id="rId15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  <w:r w:rsidRPr="002C0D2E">
        <w:rPr>
          <w:b/>
          <w:noProof/>
          <w:color w:val="FF0000"/>
          <w:sz w:val="28"/>
          <w:szCs w:val="28"/>
          <w:lang w:eastAsia="en-AU"/>
        </w:rPr>
        <w:drawing>
          <wp:anchor distT="0" distB="0" distL="114300" distR="114300" simplePos="0" relativeHeight="251659776" behindDoc="0" locked="1" layoutInCell="1" allowOverlap="1" wp14:anchorId="43B4C677" wp14:editId="092E895E">
            <wp:simplePos x="0" y="0"/>
            <wp:positionH relativeFrom="margin">
              <wp:posOffset>0</wp:posOffset>
            </wp:positionH>
            <wp:positionV relativeFrom="margin">
              <wp:align>bottom</wp:align>
            </wp:positionV>
            <wp:extent cx="1677600" cy="1332000"/>
            <wp:effectExtent l="0" t="0" r="0" b="1905"/>
            <wp:wrapNone/>
            <wp:docPr id="1" name="Picture 1" descr="Australian crest, with text naming the Australian Government and the Australian Accounting Standards Board" title="Logo of the Australian Accounting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SB_stack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43A" w:rsidRPr="00F9696E">
        <w:rPr>
          <w:noProof/>
          <w:lang w:eastAsia="en-AU"/>
        </w:rPr>
        <w:drawing>
          <wp:anchor distT="0" distB="0" distL="114300" distR="114300" simplePos="0" relativeHeight="251657728" behindDoc="0" locked="1" layoutInCell="1" allowOverlap="1" wp14:anchorId="375056C9" wp14:editId="201E2B2C">
            <wp:simplePos x="0" y="0"/>
            <wp:positionH relativeFrom="margin">
              <wp:posOffset>0</wp:posOffset>
            </wp:positionH>
            <wp:positionV relativeFrom="margin">
              <wp:align>bottom</wp:align>
            </wp:positionV>
            <wp:extent cx="1677600" cy="1332000"/>
            <wp:effectExtent l="0" t="0" r="0" b="1905"/>
            <wp:wrapNone/>
            <wp:docPr id="5" name="Picture 5" descr="Australian crest, with text naming the Australian Government and the Australian Accounting Standards Board" title="Logo of the Australian Accounting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SB_stack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3D0BD" w14:textId="77777777" w:rsidR="00737714" w:rsidRPr="00F9696E" w:rsidRDefault="00737714" w:rsidP="00F13C5A">
      <w:pPr>
        <w:pStyle w:val="Heading1"/>
      </w:pPr>
      <w:r w:rsidRPr="00F9696E">
        <w:lastRenderedPageBreak/>
        <w:t xml:space="preserve">Obtaining a </w:t>
      </w:r>
      <w:r w:rsidR="005655CE" w:rsidRPr="00F9696E">
        <w:t>c</w:t>
      </w:r>
      <w:r w:rsidRPr="00F9696E">
        <w:t xml:space="preserve">opy of this </w:t>
      </w:r>
      <w:r w:rsidR="00C5022C" w:rsidRPr="00F9696E">
        <w:t>Accounting Standard</w:t>
      </w:r>
    </w:p>
    <w:p w14:paraId="1EEBABF1" w14:textId="77777777" w:rsidR="00737714" w:rsidRPr="00F9696E" w:rsidRDefault="00737714" w:rsidP="00895809">
      <w:pPr>
        <w:spacing w:after="200"/>
      </w:pPr>
      <w:r w:rsidRPr="00F9696E">
        <w:t xml:space="preserve">This </w:t>
      </w:r>
      <w:r w:rsidR="00C5022C" w:rsidRPr="00F9696E">
        <w:t>Standard</w:t>
      </w:r>
      <w:r w:rsidRPr="00F9696E">
        <w:t xml:space="preserve"> is available o</w:t>
      </w:r>
      <w:r w:rsidR="00923261" w:rsidRPr="00F9696E">
        <w:t>n the AASB website: www.aasb.gov</w:t>
      </w:r>
      <w:r w:rsidRPr="00F9696E">
        <w:t>.au.</w:t>
      </w:r>
    </w:p>
    <w:p w14:paraId="523008C1" w14:textId="4DFE3CEF" w:rsidR="00895809" w:rsidRPr="00F9696E" w:rsidRDefault="00711AB0" w:rsidP="00895809">
      <w:r w:rsidRPr="00F9696E">
        <w:t xml:space="preserve">Australian </w:t>
      </w:r>
      <w:r w:rsidR="00895809" w:rsidRPr="00F9696E">
        <w:t>Accounting Standards Board</w:t>
      </w:r>
    </w:p>
    <w:p w14:paraId="17CCA38A" w14:textId="77777777" w:rsidR="00895809" w:rsidRPr="00F9696E" w:rsidRDefault="00895809" w:rsidP="00895809">
      <w:r w:rsidRPr="00F9696E">
        <w:t>PO Box 204</w:t>
      </w:r>
    </w:p>
    <w:p w14:paraId="20AAAD4A" w14:textId="77777777" w:rsidR="00895809" w:rsidRPr="00F9696E" w:rsidRDefault="00895809" w:rsidP="00895809">
      <w:r w:rsidRPr="00F9696E">
        <w:t>Collins Street West</w:t>
      </w:r>
    </w:p>
    <w:p w14:paraId="4EC6C6A6" w14:textId="77777777" w:rsidR="00895809" w:rsidRPr="00F9696E" w:rsidRDefault="00895809" w:rsidP="00895809">
      <w:r w:rsidRPr="00F9696E">
        <w:t>Victoria   8007</w:t>
      </w:r>
    </w:p>
    <w:p w14:paraId="3ABFB52F" w14:textId="77777777" w:rsidR="00895809" w:rsidRPr="00F9696E" w:rsidRDefault="00895809" w:rsidP="00895809">
      <w:pPr>
        <w:pStyle w:val="CoverContact"/>
        <w:spacing w:after="200"/>
      </w:pPr>
      <w:r w:rsidRPr="00F9696E">
        <w:t>AUSTRALIA</w:t>
      </w:r>
    </w:p>
    <w:p w14:paraId="67968E9C" w14:textId="77777777" w:rsidR="00737714" w:rsidRPr="00F9696E" w:rsidRDefault="00DB00CD" w:rsidP="00B82F15">
      <w:pPr>
        <w:pStyle w:val="CoverContact"/>
      </w:pPr>
      <w:r w:rsidRPr="00F9696E">
        <w:t>Phone:</w:t>
      </w:r>
      <w:r w:rsidRPr="00F9696E">
        <w:tab/>
        <w:t>(03) 9617 76</w:t>
      </w:r>
      <w:r w:rsidR="00091F8B" w:rsidRPr="00F9696E">
        <w:t>00</w:t>
      </w:r>
    </w:p>
    <w:p w14:paraId="15E9DBE7" w14:textId="77777777" w:rsidR="00E96D45" w:rsidRPr="00F9696E" w:rsidRDefault="00DB00CD" w:rsidP="00DB00CD">
      <w:pPr>
        <w:pStyle w:val="CoverContact"/>
      </w:pPr>
      <w:r w:rsidRPr="00F9696E">
        <w:t>E-mail:</w:t>
      </w:r>
      <w:r w:rsidRPr="00F9696E">
        <w:tab/>
        <w:t>publications@aasb.gov.au</w:t>
      </w:r>
    </w:p>
    <w:p w14:paraId="47A5EF9B" w14:textId="77777777" w:rsidR="00E96D45" w:rsidRPr="00F9696E" w:rsidRDefault="00DB00CD" w:rsidP="00DB00CD">
      <w:pPr>
        <w:pStyle w:val="CoverContact"/>
        <w:spacing w:after="240"/>
      </w:pPr>
      <w:r w:rsidRPr="00F9696E">
        <w:t>Website:</w:t>
      </w:r>
      <w:r w:rsidRPr="00F9696E">
        <w:tab/>
        <w:t>www.aasb.gov.au</w:t>
      </w:r>
    </w:p>
    <w:p w14:paraId="43E5DA1C" w14:textId="77777777" w:rsidR="00090A6F" w:rsidRPr="00F9696E" w:rsidRDefault="00090A6F" w:rsidP="00F13C5A">
      <w:pPr>
        <w:pStyle w:val="Heading1"/>
      </w:pPr>
      <w:r w:rsidRPr="00F9696E">
        <w:t xml:space="preserve">Other </w:t>
      </w:r>
      <w:r w:rsidR="005655CE" w:rsidRPr="00F9696E">
        <w:t>enquiries</w:t>
      </w:r>
    </w:p>
    <w:p w14:paraId="63ED44FA" w14:textId="77777777" w:rsidR="00090A6F" w:rsidRPr="00F9696E" w:rsidRDefault="00090A6F" w:rsidP="00B82F15">
      <w:pPr>
        <w:pStyle w:val="CoverContact"/>
      </w:pPr>
      <w:r w:rsidRPr="00F9696E">
        <w:t>Phone:</w:t>
      </w:r>
      <w:r w:rsidRPr="00F9696E">
        <w:tab/>
        <w:t>(03) 9617 7600</w:t>
      </w:r>
    </w:p>
    <w:p w14:paraId="207C1EBD" w14:textId="77777777" w:rsidR="00090A6F" w:rsidRPr="00F9696E" w:rsidRDefault="00923261">
      <w:pPr>
        <w:pStyle w:val="CoverContact"/>
      </w:pPr>
      <w:r w:rsidRPr="00F9696E">
        <w:t>E-mail:</w:t>
      </w:r>
      <w:r w:rsidRPr="00F9696E">
        <w:tab/>
        <w:t>standard@aasb.gov</w:t>
      </w:r>
      <w:r w:rsidR="00090A6F" w:rsidRPr="00F9696E">
        <w:t>.au</w:t>
      </w:r>
    </w:p>
    <w:p w14:paraId="54B3EC0F" w14:textId="77777777" w:rsidR="00276BC5" w:rsidRPr="00F9696E" w:rsidRDefault="00276BC5" w:rsidP="00572AD8">
      <w:pPr>
        <w:pStyle w:val="NoNumPlain1"/>
        <w:spacing w:before="7080"/>
      </w:pPr>
      <w:bookmarkStart w:id="4" w:name="CopyrightText"/>
      <w:r w:rsidRPr="00F9696E">
        <w:t>COPYRIGHT</w:t>
      </w:r>
    </w:p>
    <w:p w14:paraId="1573EC85" w14:textId="77777777" w:rsidR="00276BC5" w:rsidRPr="00F9696E" w:rsidRDefault="00276BC5" w:rsidP="00276BC5">
      <w:pPr>
        <w:pStyle w:val="NoNumPlain1"/>
      </w:pPr>
      <w:r w:rsidRPr="00F9696E">
        <w:t>© Com</w:t>
      </w:r>
      <w:bookmarkStart w:id="5" w:name="CopyrightDomestic"/>
      <w:bookmarkEnd w:id="5"/>
      <w:r w:rsidRPr="00F9696E">
        <w:t xml:space="preserve">monwealth of Australia </w:t>
      </w:r>
      <w:bookmarkStart w:id="6" w:name="Year"/>
      <w:r w:rsidR="00797EB5" w:rsidRPr="00F9696E">
        <w:t>2016</w:t>
      </w:r>
      <w:bookmarkEnd w:id="6"/>
    </w:p>
    <w:p w14:paraId="1B456177" w14:textId="77777777" w:rsidR="00276BC5" w:rsidRPr="00F9696E" w:rsidRDefault="00E46988" w:rsidP="00895809">
      <w:pPr>
        <w:spacing w:after="200"/>
      </w:pPr>
      <w:r w:rsidRPr="00F9696E">
        <w:t xml:space="preserve">This work is copyright.  Apart from any use as permitted under the </w:t>
      </w:r>
      <w:r w:rsidRPr="00676BD3">
        <w:rPr>
          <w:i/>
        </w:rPr>
        <w:t>Copyright Act 1968</w:t>
      </w:r>
      <w:r w:rsidRPr="00F9696E">
        <w:t xml:space="preserve">, no part may be reproduced by any process without prior written permission.  Requests and enquiries concerning reproduction and rights should be addressed to The </w:t>
      </w:r>
      <w:r w:rsidR="00091F8B" w:rsidRPr="00F9696E">
        <w:t xml:space="preserve">National </w:t>
      </w:r>
      <w:r w:rsidRPr="00F9696E">
        <w:t>Director, Australian Accounting Standards Board, PO Box 204, Collins Street West, Victoria 8007</w:t>
      </w:r>
      <w:r w:rsidR="00276BC5" w:rsidRPr="00F9696E">
        <w:t>.</w:t>
      </w:r>
    </w:p>
    <w:bookmarkEnd w:id="4"/>
    <w:p w14:paraId="4FB8E015" w14:textId="77777777" w:rsidR="007455F0" w:rsidRPr="00F9696E" w:rsidRDefault="006D4700" w:rsidP="006D4700">
      <w:r w:rsidRPr="00F9696E">
        <w:t xml:space="preserve">ISSN </w:t>
      </w:r>
      <w:bookmarkStart w:id="7" w:name="ISSN"/>
      <w:r w:rsidR="00797EB5" w:rsidRPr="00F9696E">
        <w:t>1036-4803</w:t>
      </w:r>
      <w:bookmarkEnd w:id="7"/>
    </w:p>
    <w:p w14:paraId="027954E8" w14:textId="77777777" w:rsidR="00090A6F" w:rsidRPr="00F9696E" w:rsidRDefault="00090A6F">
      <w:pPr>
        <w:sectPr w:rsidR="00090A6F" w:rsidRPr="00F9696E" w:rsidSect="00D74C6A">
          <w:footerReference w:type="default" r:id="rId17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03BB0281" w14:textId="77777777" w:rsidR="00090A6F" w:rsidRPr="00F9696E" w:rsidRDefault="005655CE">
      <w:pPr>
        <w:pStyle w:val="Heading1"/>
      </w:pPr>
      <w:r w:rsidRPr="00F9696E">
        <w:lastRenderedPageBreak/>
        <w:t>Contents</w:t>
      </w:r>
    </w:p>
    <w:p w14:paraId="385BC783" w14:textId="77777777" w:rsidR="00090A6F" w:rsidRPr="00F9696E" w:rsidRDefault="00091F8B">
      <w:pPr>
        <w:pStyle w:val="ContentsCapsPlain"/>
      </w:pPr>
      <w:r w:rsidRPr="00F9696E">
        <w:t>PREFACE</w:t>
      </w:r>
    </w:p>
    <w:p w14:paraId="3401C359" w14:textId="77777777" w:rsidR="00090A6F" w:rsidRPr="00F9696E" w:rsidRDefault="00091F8B">
      <w:pPr>
        <w:pStyle w:val="ContentsCapsBold"/>
      </w:pPr>
      <w:r w:rsidRPr="00F9696E">
        <w:t>ACCOUNTING STANDARD</w:t>
      </w:r>
    </w:p>
    <w:p w14:paraId="42B004EC" w14:textId="3A0BC7CB" w:rsidR="00090A6F" w:rsidRPr="004E489E" w:rsidRDefault="00090A6F" w:rsidP="004E489E">
      <w:pPr>
        <w:pStyle w:val="ContentsCapsBold"/>
        <w:rPr>
          <w:i/>
          <w:iCs/>
          <w:szCs w:val="19"/>
        </w:rPr>
      </w:pPr>
      <w:r w:rsidRPr="00F9696E">
        <w:t xml:space="preserve">AASB </w:t>
      </w:r>
      <w:r w:rsidR="009C2479" w:rsidRPr="00F9696E">
        <w:rPr>
          <w:iCs/>
        </w:rPr>
        <w:fldChar w:fldCharType="begin"/>
      </w:r>
      <w:r w:rsidR="009C2479" w:rsidRPr="00F9696E">
        <w:rPr>
          <w:iCs/>
        </w:rPr>
        <w:instrText xml:space="preserve"> REF DocNo \* charformat </w:instrText>
      </w:r>
      <w:r w:rsidR="009C2479" w:rsidRPr="00F9696E">
        <w:rPr>
          <w:iCs/>
        </w:rPr>
        <w:fldChar w:fldCharType="separate"/>
      </w:r>
      <w:r w:rsidR="00221FD4" w:rsidRPr="00221FD4">
        <w:rPr>
          <w:iCs/>
        </w:rPr>
        <w:t>2016-7</w:t>
      </w:r>
      <w:r w:rsidR="009C2479" w:rsidRPr="00F9696E">
        <w:rPr>
          <w:iCs/>
        </w:rPr>
        <w:fldChar w:fldCharType="end"/>
      </w:r>
      <w:r w:rsidR="004E489E" w:rsidRPr="00F9696E">
        <w:t xml:space="preserve"> </w:t>
      </w:r>
      <w:r w:rsidR="00CC1DF4" w:rsidRPr="004E489E">
        <w:rPr>
          <w:i/>
          <w:szCs w:val="19"/>
        </w:rPr>
        <w:fldChar w:fldCharType="begin" w:fldLock="1"/>
      </w:r>
      <w:r w:rsidR="00CC1DF4" w:rsidRPr="004E489E">
        <w:rPr>
          <w:i/>
          <w:szCs w:val="19"/>
        </w:rPr>
        <w:instrText xml:space="preserve"> REF DocTitle \* charformat </w:instrText>
      </w:r>
      <w:r w:rsidR="006B052F" w:rsidRPr="004E489E">
        <w:rPr>
          <w:i/>
          <w:szCs w:val="19"/>
        </w:rPr>
        <w:instrText xml:space="preserve"> \* MERGEFORMAT </w:instrText>
      </w:r>
      <w:r w:rsidR="00CC1DF4" w:rsidRPr="004E489E">
        <w:rPr>
          <w:i/>
          <w:szCs w:val="19"/>
        </w:rPr>
        <w:fldChar w:fldCharType="separate"/>
      </w:r>
      <w:r w:rsidR="001A087E" w:rsidRPr="001A087E">
        <w:rPr>
          <w:i/>
          <w:szCs w:val="19"/>
        </w:rPr>
        <w:t>AMENDMENTS TO AUSTRALIAN ACCOUNTING STANDARDS – DEFERRAL OF AASB</w:t>
      </w:r>
      <w:r w:rsidR="001A087E">
        <w:rPr>
          <w:i/>
          <w:szCs w:val="19"/>
        </w:rPr>
        <w:t> </w:t>
      </w:r>
      <w:r w:rsidR="001A087E" w:rsidRPr="001A087E">
        <w:rPr>
          <w:i/>
          <w:szCs w:val="19"/>
        </w:rPr>
        <w:t>15 FOR NOT-FOR-PROFIT ENTITIES</w:t>
      </w:r>
      <w:r w:rsidR="00CC1DF4" w:rsidRPr="004E489E">
        <w:rPr>
          <w:i/>
          <w:szCs w:val="19"/>
        </w:rPr>
        <w:fldChar w:fldCharType="end"/>
      </w:r>
    </w:p>
    <w:p w14:paraId="75B9B888" w14:textId="77777777" w:rsidR="002B7803" w:rsidRPr="00F9696E" w:rsidRDefault="002B7803" w:rsidP="002B7803"/>
    <w:p w14:paraId="70E941B3" w14:textId="6800A4BA" w:rsidR="00090A6F" w:rsidRPr="00F9696E" w:rsidRDefault="004143FE">
      <w:pPr>
        <w:pStyle w:val="ContentsParaHead"/>
      </w:pPr>
      <w:r>
        <w:t>from paragraph</w:t>
      </w:r>
    </w:p>
    <w:p w14:paraId="3F8A5974" w14:textId="77777777" w:rsidR="00090A6F" w:rsidRPr="00F9696E" w:rsidRDefault="00091F8B">
      <w:pPr>
        <w:pStyle w:val="ContentsLevel1"/>
        <w:rPr>
          <w:b/>
        </w:rPr>
      </w:pPr>
      <w:bookmarkStart w:id="8" w:name="TOCRange"/>
      <w:r w:rsidRPr="00F9696E">
        <w:rPr>
          <w:b/>
        </w:rPr>
        <w:t>OBJECTIVE</w:t>
      </w:r>
      <w:r w:rsidRPr="00F9696E">
        <w:rPr>
          <w:b/>
        </w:rPr>
        <w:tab/>
      </w:r>
      <w:r w:rsidR="008A53A4" w:rsidRPr="00F9696E">
        <w:rPr>
          <w:b/>
        </w:rPr>
        <w:t>1</w:t>
      </w:r>
    </w:p>
    <w:p w14:paraId="3996807F" w14:textId="77777777" w:rsidR="00090A6F" w:rsidRPr="00F9696E" w:rsidRDefault="00091F8B">
      <w:pPr>
        <w:pStyle w:val="ContentsLevel1"/>
        <w:rPr>
          <w:b/>
        </w:rPr>
      </w:pPr>
      <w:r w:rsidRPr="00F9696E">
        <w:rPr>
          <w:b/>
        </w:rPr>
        <w:t>APPLICATION</w:t>
      </w:r>
      <w:r w:rsidRPr="00F9696E">
        <w:rPr>
          <w:b/>
        </w:rPr>
        <w:tab/>
      </w:r>
      <w:r w:rsidR="00230A8A">
        <w:rPr>
          <w:b/>
        </w:rPr>
        <w:t>2</w:t>
      </w:r>
    </w:p>
    <w:p w14:paraId="03D7B102" w14:textId="6893A146" w:rsidR="00B22B93" w:rsidRDefault="00091F8B" w:rsidP="00B22B93">
      <w:pPr>
        <w:pStyle w:val="ContentsLevel1"/>
        <w:rPr>
          <w:b/>
        </w:rPr>
      </w:pPr>
      <w:r w:rsidRPr="00F9696E">
        <w:rPr>
          <w:b/>
        </w:rPr>
        <w:t>AMENDMENTS TO AASB 15</w:t>
      </w:r>
      <w:r w:rsidR="001A5218" w:rsidRPr="00F9696E">
        <w:rPr>
          <w:b/>
        </w:rPr>
        <w:tab/>
      </w:r>
      <w:r w:rsidR="005D68D9">
        <w:rPr>
          <w:b/>
        </w:rPr>
        <w:t>4</w:t>
      </w:r>
    </w:p>
    <w:p w14:paraId="2F98B5ED" w14:textId="2B81DEDC" w:rsidR="005D68D9" w:rsidRPr="00F9696E" w:rsidRDefault="005D68D9" w:rsidP="00B22B93">
      <w:pPr>
        <w:pStyle w:val="ContentsLevel1"/>
        <w:rPr>
          <w:b/>
        </w:rPr>
      </w:pPr>
      <w:r w:rsidRPr="00F9696E">
        <w:rPr>
          <w:b/>
        </w:rPr>
        <w:t>AMENDMENTS TO</w:t>
      </w:r>
      <w:r>
        <w:rPr>
          <w:b/>
        </w:rPr>
        <w:t xml:space="preserve"> OTHER STANDARDS AND INTERPRETATIONS</w:t>
      </w:r>
      <w:r>
        <w:rPr>
          <w:b/>
        </w:rPr>
        <w:tab/>
        <w:t>5</w:t>
      </w:r>
    </w:p>
    <w:p w14:paraId="04AE3BE6" w14:textId="314C980B" w:rsidR="00E71850" w:rsidRPr="00F9696E" w:rsidRDefault="00E71850" w:rsidP="00B22B93">
      <w:pPr>
        <w:pStyle w:val="ContentsLevel1"/>
        <w:rPr>
          <w:b/>
        </w:rPr>
      </w:pPr>
      <w:r w:rsidRPr="00F9696E">
        <w:rPr>
          <w:b/>
        </w:rPr>
        <w:t>COMMENCEMENT OF THE LEGISLATIVE INSTRUMENT</w:t>
      </w:r>
      <w:r w:rsidRPr="00F9696E">
        <w:rPr>
          <w:b/>
        </w:rPr>
        <w:tab/>
      </w:r>
      <w:r w:rsidR="005D68D9">
        <w:rPr>
          <w:b/>
        </w:rPr>
        <w:t>6</w:t>
      </w:r>
    </w:p>
    <w:p w14:paraId="31E4FEC7" w14:textId="7EDA921F" w:rsidR="00090A6F" w:rsidRPr="00F9696E" w:rsidRDefault="00090A6F" w:rsidP="001A087E">
      <w:pPr>
        <w:pStyle w:val="ContentsLevel1"/>
        <w:spacing w:after="240"/>
      </w:pPr>
      <w:bookmarkStart w:id="9" w:name="ContentsMarker"/>
      <w:bookmarkEnd w:id="9"/>
    </w:p>
    <w:bookmarkEnd w:id="8"/>
    <w:p w14:paraId="390EEBEA" w14:textId="763BC5A3" w:rsidR="00090A6F" w:rsidRPr="00F9696E" w:rsidRDefault="001A087E">
      <w:pPr>
        <w:pStyle w:val="ContentsBox"/>
      </w:pPr>
      <w:r>
        <w:rPr>
          <w:szCs w:val="19"/>
        </w:rPr>
        <w:t xml:space="preserve">Australian Accounting Standard </w:t>
      </w:r>
      <w:r w:rsidRPr="00F9696E">
        <w:t xml:space="preserve">AASB </w:t>
      </w:r>
      <w:r w:rsidRPr="00F9696E">
        <w:rPr>
          <w:iCs/>
        </w:rPr>
        <w:fldChar w:fldCharType="begin"/>
      </w:r>
      <w:r w:rsidRPr="00F9696E">
        <w:rPr>
          <w:iCs/>
        </w:rPr>
        <w:instrText xml:space="preserve"> REF DocNo \* charformat </w:instrText>
      </w:r>
      <w:r w:rsidRPr="00F9696E">
        <w:rPr>
          <w:iCs/>
        </w:rPr>
        <w:fldChar w:fldCharType="separate"/>
      </w:r>
      <w:r w:rsidR="00221FD4" w:rsidRPr="00221FD4">
        <w:rPr>
          <w:iCs/>
        </w:rPr>
        <w:t>2016-7</w:t>
      </w:r>
      <w:r w:rsidRPr="00F9696E">
        <w:rPr>
          <w:iCs/>
        </w:rPr>
        <w:fldChar w:fldCharType="end"/>
      </w:r>
      <w:r w:rsidRPr="00F9696E">
        <w:t xml:space="preserve"> </w:t>
      </w:r>
      <w:r w:rsidR="00CC1DF4" w:rsidRPr="004E489E">
        <w:rPr>
          <w:szCs w:val="19"/>
        </w:rPr>
        <w:fldChar w:fldCharType="begin" w:fldLock="1"/>
      </w:r>
      <w:r w:rsidR="00CC1DF4" w:rsidRPr="004E489E">
        <w:rPr>
          <w:szCs w:val="19"/>
        </w:rPr>
        <w:instrText xml:space="preserve"> REF DocTitle \* charformat </w:instrText>
      </w:r>
      <w:r w:rsidR="004E489E" w:rsidRPr="004E489E">
        <w:rPr>
          <w:szCs w:val="19"/>
        </w:rPr>
        <w:instrText xml:space="preserve"> \* MERGEFORMAT </w:instrText>
      </w:r>
      <w:r w:rsidR="00CC1DF4" w:rsidRPr="004E489E">
        <w:rPr>
          <w:szCs w:val="19"/>
        </w:rPr>
        <w:fldChar w:fldCharType="separate"/>
      </w:r>
      <w:r w:rsidRPr="001A087E">
        <w:rPr>
          <w:i/>
          <w:szCs w:val="19"/>
        </w:rPr>
        <w:t>Amendments to Australian Accounting Standards – Deferral of AASB</w:t>
      </w:r>
      <w:r>
        <w:rPr>
          <w:i/>
          <w:szCs w:val="19"/>
        </w:rPr>
        <w:t> </w:t>
      </w:r>
      <w:r w:rsidRPr="001A087E">
        <w:rPr>
          <w:i/>
          <w:szCs w:val="19"/>
        </w:rPr>
        <w:t>15 for Not-for-Profit Entities</w:t>
      </w:r>
      <w:r w:rsidR="00CC1DF4" w:rsidRPr="004E489E">
        <w:rPr>
          <w:i/>
          <w:szCs w:val="19"/>
        </w:rPr>
        <w:fldChar w:fldCharType="end"/>
      </w:r>
      <w:r w:rsidR="00DD3E6B" w:rsidRPr="00F9696E">
        <w:rPr>
          <w:i/>
          <w:iCs/>
        </w:rPr>
        <w:t xml:space="preserve"> </w:t>
      </w:r>
      <w:r w:rsidR="00090A6F" w:rsidRPr="00F9696E">
        <w:t xml:space="preserve">is set out </w:t>
      </w:r>
      <w:r w:rsidR="00E46988" w:rsidRPr="00F9696E">
        <w:t>i</w:t>
      </w:r>
      <w:r w:rsidR="00090A6F" w:rsidRPr="00F9696E">
        <w:t xml:space="preserve">n </w:t>
      </w:r>
      <w:r w:rsidR="00E46988" w:rsidRPr="00F9696E">
        <w:t>paragraphs</w:t>
      </w:r>
      <w:r w:rsidR="00DD3E6B" w:rsidRPr="00F9696E">
        <w:t xml:space="preserve"> 1 </w:t>
      </w:r>
      <w:r w:rsidR="00DD3E6B" w:rsidRPr="00F9696E">
        <w:rPr>
          <w:i/>
        </w:rPr>
        <w:t xml:space="preserve">– </w:t>
      </w:r>
      <w:r w:rsidR="005D68D9">
        <w:t>6</w:t>
      </w:r>
      <w:r w:rsidR="00090A6F" w:rsidRPr="00F9696E">
        <w:t>. All the pa</w:t>
      </w:r>
      <w:r w:rsidR="009C2479" w:rsidRPr="00F9696E">
        <w:t>ragraphs have equal authority.</w:t>
      </w:r>
    </w:p>
    <w:p w14:paraId="0C7D3EC3" w14:textId="4046084F" w:rsidR="00090A6F" w:rsidRDefault="00090A6F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9B99C49" w14:textId="77777777" w:rsidR="00087030" w:rsidRPr="00F9696E" w:rsidRDefault="00087030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3BDD6EA5" w14:textId="77777777" w:rsidR="00090A6F" w:rsidRPr="00F9696E" w:rsidRDefault="00090A6F">
      <w:pPr>
        <w:sectPr w:rsidR="00090A6F" w:rsidRPr="00F9696E" w:rsidSect="00D74C6A">
          <w:footerReference w:type="default" r:id="rId18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38EA856F" w14:textId="77777777" w:rsidR="00090A6F" w:rsidRPr="00F9696E" w:rsidRDefault="00090A6F">
      <w:pPr>
        <w:pStyle w:val="Heading1"/>
      </w:pPr>
      <w:r w:rsidRPr="00F9696E">
        <w:lastRenderedPageBreak/>
        <w:t>Preface</w:t>
      </w:r>
    </w:p>
    <w:p w14:paraId="180DD6D5" w14:textId="0ECCBAFE" w:rsidR="006B052F" w:rsidRPr="00F9696E" w:rsidRDefault="00DD0736" w:rsidP="00DD0736">
      <w:pPr>
        <w:pStyle w:val="IASBSectionTitle1NonInd"/>
      </w:pPr>
      <w:bookmarkStart w:id="10" w:name="ArisingNo"/>
      <w:bookmarkEnd w:id="10"/>
      <w:r w:rsidRPr="00F9696E">
        <w:t>Standards amended by AASB </w:t>
      </w:r>
      <w:fldSimple w:instr=" REF  DocNo ">
        <w:r w:rsidR="00221FD4" w:rsidRPr="00F9696E">
          <w:t>2016-</w:t>
        </w:r>
        <w:r w:rsidR="00221FD4">
          <w:t>7</w:t>
        </w:r>
      </w:fldSimple>
    </w:p>
    <w:p w14:paraId="65F7653F" w14:textId="043F4BD7" w:rsidR="00DD0736" w:rsidRPr="00F9696E" w:rsidRDefault="00DD0736" w:rsidP="00DD0736">
      <w:pPr>
        <w:pStyle w:val="IASBNormal"/>
      </w:pPr>
      <w:r w:rsidRPr="00F9696E">
        <w:t xml:space="preserve">This </w:t>
      </w:r>
      <w:r w:rsidR="00950020" w:rsidRPr="00F9696E">
        <w:t xml:space="preserve">Standard </w:t>
      </w:r>
      <w:r w:rsidRPr="00F9696E">
        <w:t xml:space="preserve">makes amendments to AASB 15 </w:t>
      </w:r>
      <w:r w:rsidRPr="00F9696E">
        <w:rPr>
          <w:i/>
        </w:rPr>
        <w:t>Revenue from Contracts with Customers</w:t>
      </w:r>
      <w:r w:rsidRPr="00F9696E">
        <w:t xml:space="preserve"> (</w:t>
      </w:r>
      <w:r w:rsidR="00D45108">
        <w:t>December</w:t>
      </w:r>
      <w:r w:rsidRPr="00F9696E">
        <w:t xml:space="preserve"> 2014)</w:t>
      </w:r>
      <w:r w:rsidR="005D68D9">
        <w:t xml:space="preserve"> and the other Standards and Interpretations listed in paragraph 1</w:t>
      </w:r>
      <w:r w:rsidR="00764DE2">
        <w:t xml:space="preserve"> of the Standard</w:t>
      </w:r>
      <w:r w:rsidRPr="00F9696E">
        <w:t>.</w:t>
      </w:r>
    </w:p>
    <w:p w14:paraId="5EF400BF" w14:textId="5A117DE0" w:rsidR="00DD0736" w:rsidRPr="00F9696E" w:rsidRDefault="00DD0736" w:rsidP="00DD0736">
      <w:pPr>
        <w:pStyle w:val="IASBNormal"/>
      </w:pPr>
      <w:r w:rsidRPr="00F9696E">
        <w:t xml:space="preserve">The amendments arise </w:t>
      </w:r>
      <w:r w:rsidR="009B754C">
        <w:t xml:space="preserve">in conjunction with </w:t>
      </w:r>
      <w:r w:rsidRPr="00F9696E">
        <w:t xml:space="preserve">the issuance of </w:t>
      </w:r>
      <w:r w:rsidR="00087030">
        <w:t>AASB </w:t>
      </w:r>
      <w:r w:rsidR="00C7757A">
        <w:t xml:space="preserve">2016-8 </w:t>
      </w:r>
      <w:r w:rsidR="00087030" w:rsidRPr="00087030">
        <w:rPr>
          <w:i/>
        </w:rPr>
        <w:t>Amendments to Australian Accounting Standards – Australian Implementation Guidance for Not-for-Profit Entities</w:t>
      </w:r>
      <w:r w:rsidR="00087030">
        <w:t xml:space="preserve">, which </w:t>
      </w:r>
      <w:r w:rsidR="00711AB0">
        <w:t xml:space="preserve">sets requirements and provides </w:t>
      </w:r>
      <w:r w:rsidR="00087030">
        <w:t>guidance for the application of AASB 15</w:t>
      </w:r>
      <w:r w:rsidR="00D7351C">
        <w:t xml:space="preserve"> by not-for-profit entities</w:t>
      </w:r>
      <w:r w:rsidR="00087030">
        <w:t xml:space="preserve">, and </w:t>
      </w:r>
      <w:r w:rsidRPr="00F9696E">
        <w:t>AASB </w:t>
      </w:r>
      <w:r w:rsidR="00C7757A">
        <w:t>1058</w:t>
      </w:r>
      <w:r w:rsidR="00C7757A" w:rsidRPr="00F9696E">
        <w:t xml:space="preserve"> </w:t>
      </w:r>
      <w:r w:rsidRPr="00F9696E">
        <w:rPr>
          <w:i/>
        </w:rPr>
        <w:t>Income of Not-for-Profit Entities</w:t>
      </w:r>
      <w:r w:rsidRPr="00F9696E">
        <w:t>.</w:t>
      </w:r>
    </w:p>
    <w:p w14:paraId="51CD7794" w14:textId="77777777" w:rsidR="00DD0736" w:rsidRPr="00F9696E" w:rsidRDefault="00DD0736" w:rsidP="00DD0736">
      <w:pPr>
        <w:pStyle w:val="IASBSectionTitle1NonInd"/>
      </w:pPr>
      <w:r w:rsidRPr="00F9696E">
        <w:t>Main features of this Standard</w:t>
      </w:r>
    </w:p>
    <w:p w14:paraId="52713A96" w14:textId="77777777" w:rsidR="00DD0736" w:rsidRPr="00F9696E" w:rsidRDefault="00DD0736" w:rsidP="00DD0736">
      <w:pPr>
        <w:pStyle w:val="IASBSectionTitle2Ind"/>
      </w:pPr>
      <w:r w:rsidRPr="00F9696E">
        <w:t>Main requirements</w:t>
      </w:r>
    </w:p>
    <w:p w14:paraId="1B8D4539" w14:textId="08816B6B" w:rsidR="00764DE2" w:rsidRDefault="00764DE2" w:rsidP="00764DE2">
      <w:pPr>
        <w:pStyle w:val="NoNumPlain1"/>
      </w:pPr>
      <w:r>
        <w:t>This Standard amends the mandatory effective date (application date) of AASB 15 for not-for-profit entities so that AASB 15 is required to be applied by such entities for annual reporting periods beginning on or after 1 January 2019 instead of 1 January 2018.</w:t>
      </w:r>
    </w:p>
    <w:p w14:paraId="15A559FA" w14:textId="1BEB38D0" w:rsidR="00764DE2" w:rsidRDefault="00764DE2" w:rsidP="00764DE2">
      <w:pPr>
        <w:pStyle w:val="NoNumPlain1"/>
      </w:pPr>
      <w:r>
        <w:t>Therefore, this Standard also defers</w:t>
      </w:r>
      <w:r w:rsidR="00D7351C">
        <w:t>, for not-for-profit entities,</w:t>
      </w:r>
      <w:r>
        <w:t xml:space="preserve"> the consequential amendments that were originally set out in AASB 2014-5 </w:t>
      </w:r>
      <w:r w:rsidRPr="00E60CA8">
        <w:rPr>
          <w:i/>
        </w:rPr>
        <w:t>Amendments to Australian Accounting Standards arising from AASB 15</w:t>
      </w:r>
      <w:r>
        <w:t xml:space="preserve">.  This deferral is achieved by restating the effective date of the amendments set out in AASB 2015-8 </w:t>
      </w:r>
      <w:r w:rsidRPr="0096244B">
        <w:rPr>
          <w:i/>
        </w:rPr>
        <w:t>Amendments to Australian Accounting Standards – Effective Date of AASB 15</w:t>
      </w:r>
      <w:r w:rsidRPr="0096244B">
        <w:t xml:space="preserve"> a</w:t>
      </w:r>
      <w:r>
        <w:t>s they a</w:t>
      </w:r>
      <w:r w:rsidRPr="0096244B">
        <w:t>pply to not-for-profit entities</w:t>
      </w:r>
      <w:r>
        <w:t>.</w:t>
      </w:r>
    </w:p>
    <w:p w14:paraId="779ADBBD" w14:textId="345DFC38" w:rsidR="006F7D10" w:rsidRPr="006F7D10" w:rsidRDefault="006F7D10" w:rsidP="006F7D10">
      <w:pPr>
        <w:pStyle w:val="IASBNormal"/>
      </w:pPr>
      <w:r w:rsidRPr="00F9696E">
        <w:t>Earl</w:t>
      </w:r>
      <w:r>
        <w:t>ier application of AASB 15 is permitted for not-for-profit entities for annual reporting periods beginning before 1 January 2019, provided AASB </w:t>
      </w:r>
      <w:r w:rsidR="00C7757A">
        <w:t xml:space="preserve">1058 </w:t>
      </w:r>
      <w:r>
        <w:t>is also applied to the same period.</w:t>
      </w:r>
    </w:p>
    <w:p w14:paraId="51BB3259" w14:textId="77777777" w:rsidR="0069165E" w:rsidRPr="00F9696E" w:rsidRDefault="0069165E" w:rsidP="0069165E">
      <w:pPr>
        <w:pStyle w:val="IASBSectionTitle2Ind"/>
      </w:pPr>
      <w:r w:rsidRPr="00F9696E">
        <w:t>Application date</w:t>
      </w:r>
    </w:p>
    <w:p w14:paraId="06054B5D" w14:textId="0D958953" w:rsidR="00F22AF2" w:rsidRDefault="0069165E" w:rsidP="006F7D10">
      <w:pPr>
        <w:pStyle w:val="IASBNormal"/>
      </w:pPr>
      <w:r w:rsidRPr="00F9696E">
        <w:t xml:space="preserve">This Standard applies to annual periods </w:t>
      </w:r>
      <w:bookmarkStart w:id="11" w:name="ApplyText"/>
      <w:r w:rsidRPr="00F9696E">
        <w:t>beginning</w:t>
      </w:r>
      <w:bookmarkEnd w:id="11"/>
      <w:r w:rsidRPr="00F9696E">
        <w:t xml:space="preserve"> on or after </w:t>
      </w:r>
      <w:bookmarkStart w:id="12" w:name="ApplyDate"/>
      <w:r w:rsidRPr="00F9696E">
        <w:t>1 January 201</w:t>
      </w:r>
      <w:r w:rsidR="008A544B">
        <w:t>7</w:t>
      </w:r>
      <w:bookmarkEnd w:id="12"/>
      <w:r w:rsidR="00C5496E">
        <w:t>, which was the original mandatory effective date of AASB 15.</w:t>
      </w:r>
    </w:p>
    <w:p w14:paraId="6F182D7A" w14:textId="77777777" w:rsidR="006F7D10" w:rsidRPr="00F9696E" w:rsidRDefault="006F7D10" w:rsidP="006F7D10">
      <w:pPr>
        <w:pStyle w:val="IASBNormal"/>
      </w:pPr>
    </w:p>
    <w:p w14:paraId="1428F3A6" w14:textId="77777777" w:rsidR="00090A6F" w:rsidRPr="00F9696E" w:rsidRDefault="00090A6F">
      <w:pPr>
        <w:sectPr w:rsidR="00090A6F" w:rsidRPr="00F9696E" w:rsidSect="00D74C6A">
          <w:footerReference w:type="default" r:id="rId19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0217D803" w14:textId="43C989F0" w:rsidR="001662B8" w:rsidRPr="00F9696E" w:rsidRDefault="00F13C5A" w:rsidP="001662B8">
      <w:pPr>
        <w:pStyle w:val="Heading1"/>
      </w:pPr>
      <w:r w:rsidRPr="00F9696E">
        <w:lastRenderedPageBreak/>
        <w:t xml:space="preserve">Accounting Standard </w:t>
      </w:r>
      <w:r w:rsidR="001662B8" w:rsidRPr="00F9696E">
        <w:t xml:space="preserve">AASB </w:t>
      </w:r>
      <w:r w:rsidR="001662B8" w:rsidRPr="00F9696E">
        <w:rPr>
          <w:iCs/>
        </w:rPr>
        <w:fldChar w:fldCharType="begin"/>
      </w:r>
      <w:r w:rsidR="001662B8" w:rsidRPr="00F9696E">
        <w:rPr>
          <w:iCs/>
        </w:rPr>
        <w:instrText xml:space="preserve"> REF DocNo \* charformat </w:instrText>
      </w:r>
      <w:r w:rsidR="001662B8" w:rsidRPr="00F9696E">
        <w:rPr>
          <w:iCs/>
        </w:rPr>
        <w:fldChar w:fldCharType="separate"/>
      </w:r>
      <w:r w:rsidR="00221FD4" w:rsidRPr="00221FD4">
        <w:rPr>
          <w:iCs/>
        </w:rPr>
        <w:t>2016-7</w:t>
      </w:r>
      <w:r w:rsidR="001662B8" w:rsidRPr="00F9696E">
        <w:rPr>
          <w:iCs/>
        </w:rPr>
        <w:fldChar w:fldCharType="end"/>
      </w:r>
    </w:p>
    <w:p w14:paraId="67C6A11C" w14:textId="0031B7F7" w:rsidR="001662B8" w:rsidRPr="003D47DE" w:rsidRDefault="001662B8" w:rsidP="00D7351C">
      <w:pPr>
        <w:pStyle w:val="CoverTitle"/>
        <w:spacing w:before="100" w:after="100" w:line="240" w:lineRule="auto"/>
        <w:outlineLvl w:val="0"/>
        <w:rPr>
          <w:b w:val="0"/>
          <w:sz w:val="19"/>
          <w:szCs w:val="19"/>
        </w:rPr>
      </w:pPr>
      <w:r w:rsidRPr="003D47DE">
        <w:rPr>
          <w:b w:val="0"/>
          <w:sz w:val="19"/>
          <w:szCs w:val="19"/>
        </w:rPr>
        <w:t>The Australian Accounting Standards Board makes Accounting Standard AASB </w:t>
      </w:r>
      <w:r w:rsidR="007F38C8" w:rsidRPr="003D47DE">
        <w:rPr>
          <w:b w:val="0"/>
          <w:sz w:val="19"/>
          <w:szCs w:val="19"/>
        </w:rPr>
        <w:fldChar w:fldCharType="begin"/>
      </w:r>
      <w:r w:rsidR="007F38C8" w:rsidRPr="003D47DE">
        <w:rPr>
          <w:b w:val="0"/>
          <w:sz w:val="19"/>
          <w:szCs w:val="19"/>
        </w:rPr>
        <w:instrText xml:space="preserve"> REF DocNo  \* charformat </w:instrText>
      </w:r>
      <w:r w:rsidR="003D47DE" w:rsidRPr="003D47DE">
        <w:rPr>
          <w:b w:val="0"/>
          <w:sz w:val="19"/>
          <w:szCs w:val="19"/>
        </w:rPr>
        <w:instrText xml:space="preserve"> \* MERGEFORMAT </w:instrText>
      </w:r>
      <w:r w:rsidR="007F38C8" w:rsidRPr="003D47DE">
        <w:rPr>
          <w:b w:val="0"/>
          <w:sz w:val="19"/>
          <w:szCs w:val="19"/>
        </w:rPr>
        <w:fldChar w:fldCharType="separate"/>
      </w:r>
      <w:r w:rsidR="00221FD4" w:rsidRPr="00221FD4">
        <w:rPr>
          <w:b w:val="0"/>
          <w:sz w:val="19"/>
          <w:szCs w:val="19"/>
        </w:rPr>
        <w:t>2016-7</w:t>
      </w:r>
      <w:r w:rsidR="007F38C8" w:rsidRPr="003D47DE">
        <w:rPr>
          <w:b w:val="0"/>
          <w:sz w:val="19"/>
          <w:szCs w:val="19"/>
        </w:rPr>
        <w:fldChar w:fldCharType="end"/>
      </w:r>
      <w:r w:rsidR="003D47DE" w:rsidRPr="003D47DE">
        <w:rPr>
          <w:b w:val="0"/>
          <w:sz w:val="19"/>
          <w:szCs w:val="19"/>
        </w:rPr>
        <w:t xml:space="preserve"> </w:t>
      </w:r>
      <w:r w:rsidR="00CC1DF4" w:rsidRPr="003D47DE">
        <w:rPr>
          <w:b w:val="0"/>
          <w:i/>
          <w:sz w:val="19"/>
          <w:szCs w:val="19"/>
        </w:rPr>
        <w:fldChar w:fldCharType="begin" w:fldLock="1"/>
      </w:r>
      <w:r w:rsidR="00CC1DF4" w:rsidRPr="003D47DE">
        <w:rPr>
          <w:b w:val="0"/>
          <w:i/>
          <w:sz w:val="19"/>
          <w:szCs w:val="19"/>
        </w:rPr>
        <w:instrText xml:space="preserve"> REF DocTitle \* charformat </w:instrText>
      </w:r>
      <w:r w:rsidR="003D47DE" w:rsidRPr="003D47DE">
        <w:rPr>
          <w:b w:val="0"/>
          <w:i/>
          <w:sz w:val="19"/>
          <w:szCs w:val="19"/>
        </w:rPr>
        <w:instrText xml:space="preserve"> \* MERGEFORMAT </w:instrText>
      </w:r>
      <w:r w:rsidR="00CC1DF4" w:rsidRPr="003D47DE">
        <w:rPr>
          <w:b w:val="0"/>
          <w:i/>
          <w:sz w:val="19"/>
          <w:szCs w:val="19"/>
        </w:rPr>
        <w:fldChar w:fldCharType="separate"/>
      </w:r>
      <w:r w:rsidR="004E489E" w:rsidRPr="003D47DE">
        <w:rPr>
          <w:b w:val="0"/>
          <w:i/>
          <w:sz w:val="19"/>
          <w:szCs w:val="19"/>
        </w:rPr>
        <w:t xml:space="preserve">Amendments to Australian </w:t>
      </w:r>
      <w:r w:rsidR="003D47DE" w:rsidRPr="003D47DE">
        <w:rPr>
          <w:b w:val="0"/>
          <w:i/>
          <w:sz w:val="19"/>
          <w:szCs w:val="19"/>
        </w:rPr>
        <w:t>Accounting Standards – Deferral of AASB</w:t>
      </w:r>
      <w:r w:rsidR="003D47DE">
        <w:rPr>
          <w:b w:val="0"/>
          <w:i/>
          <w:sz w:val="19"/>
          <w:szCs w:val="19"/>
        </w:rPr>
        <w:t> </w:t>
      </w:r>
      <w:r w:rsidR="003D47DE" w:rsidRPr="003D47DE">
        <w:rPr>
          <w:b w:val="0"/>
          <w:i/>
          <w:sz w:val="19"/>
          <w:szCs w:val="19"/>
        </w:rPr>
        <w:t xml:space="preserve">15 for </w:t>
      </w:r>
      <w:r w:rsidR="004E489E" w:rsidRPr="003D47DE">
        <w:rPr>
          <w:b w:val="0"/>
          <w:i/>
          <w:sz w:val="19"/>
          <w:szCs w:val="19"/>
        </w:rPr>
        <w:t>Not-for-Profit Entities</w:t>
      </w:r>
      <w:r w:rsidR="00CC1DF4" w:rsidRPr="003D47DE">
        <w:rPr>
          <w:b w:val="0"/>
          <w:i/>
          <w:sz w:val="19"/>
          <w:szCs w:val="19"/>
        </w:rPr>
        <w:fldChar w:fldCharType="end"/>
      </w:r>
      <w:bookmarkStart w:id="13" w:name="CorpsAct"/>
      <w:r w:rsidR="00235618" w:rsidRPr="003D47DE">
        <w:rPr>
          <w:b w:val="0"/>
          <w:i/>
          <w:sz w:val="19"/>
          <w:szCs w:val="19"/>
        </w:rPr>
        <w:t xml:space="preserve"> </w:t>
      </w:r>
      <w:r w:rsidRPr="003D47DE">
        <w:rPr>
          <w:b w:val="0"/>
          <w:sz w:val="19"/>
          <w:szCs w:val="19"/>
        </w:rPr>
        <w:t xml:space="preserve">under section 334 of the </w:t>
      </w:r>
      <w:r w:rsidRPr="003D47DE">
        <w:rPr>
          <w:b w:val="0"/>
          <w:i/>
          <w:iCs/>
          <w:sz w:val="19"/>
          <w:szCs w:val="19"/>
        </w:rPr>
        <w:t>Corporations Act 2001</w:t>
      </w:r>
      <w:bookmarkEnd w:id="13"/>
      <w:r w:rsidRPr="003D47DE">
        <w:rPr>
          <w:b w:val="0"/>
          <w:sz w:val="19"/>
          <w:szCs w:val="19"/>
        </w:rPr>
        <w:t>.</w:t>
      </w:r>
    </w:p>
    <w:tbl>
      <w:tblPr>
        <w:tblW w:w="9322" w:type="dxa"/>
        <w:tblLook w:val="0000" w:firstRow="0" w:lastRow="0" w:firstColumn="0" w:lastColumn="0" w:noHBand="0" w:noVBand="0"/>
        <w:tblCaption w:val="Authorisation of the statement that the AASB has made the Standard"/>
        <w:tblDescription w:val="Date when the Standard was made by the AASB, the name of the AASB Chair, and the statement of that position"/>
      </w:tblPr>
      <w:tblGrid>
        <w:gridCol w:w="4361"/>
        <w:gridCol w:w="4961"/>
      </w:tblGrid>
      <w:tr w:rsidR="00C03C7B" w:rsidRPr="00F9696E" w14:paraId="7A07BB9F" w14:textId="77777777" w:rsidTr="008C1C4A">
        <w:tc>
          <w:tcPr>
            <w:tcW w:w="4361" w:type="dxa"/>
          </w:tcPr>
          <w:p w14:paraId="4A1FADF4" w14:textId="77777777" w:rsidR="00C03C7B" w:rsidRPr="00F9696E" w:rsidRDefault="00C03C7B" w:rsidP="0048155F"/>
        </w:tc>
        <w:tc>
          <w:tcPr>
            <w:tcW w:w="4961" w:type="dxa"/>
          </w:tcPr>
          <w:p w14:paraId="3C614102" w14:textId="77777777" w:rsidR="00C03C7B" w:rsidRPr="00F9696E" w:rsidRDefault="008F3EBA" w:rsidP="0048155F">
            <w:pPr>
              <w:jc w:val="right"/>
            </w:pPr>
            <w:r w:rsidRPr="00F9696E">
              <w:t>Kris Peach</w:t>
            </w:r>
          </w:p>
        </w:tc>
      </w:tr>
      <w:tr w:rsidR="00C03C7B" w:rsidRPr="00F9696E" w14:paraId="68071FF0" w14:textId="77777777" w:rsidTr="008C1C4A">
        <w:tc>
          <w:tcPr>
            <w:tcW w:w="4361" w:type="dxa"/>
          </w:tcPr>
          <w:p w14:paraId="15B5B10F" w14:textId="6228F312" w:rsidR="00C03C7B" w:rsidRPr="00F9696E" w:rsidRDefault="00C03C7B" w:rsidP="00C7757A">
            <w:r w:rsidRPr="00F9696E">
              <w:t xml:space="preserve">Dated </w:t>
            </w:r>
            <w:r w:rsidR="00C7757A">
              <w:t>9 December 2016</w:t>
            </w:r>
          </w:p>
        </w:tc>
        <w:tc>
          <w:tcPr>
            <w:tcW w:w="4961" w:type="dxa"/>
          </w:tcPr>
          <w:p w14:paraId="76564E4F" w14:textId="77777777" w:rsidR="00C03C7B" w:rsidRPr="00F9696E" w:rsidRDefault="00C03C7B" w:rsidP="0048155F">
            <w:pPr>
              <w:jc w:val="right"/>
            </w:pPr>
            <w:r w:rsidRPr="00F9696E">
              <w:t>Chair – AASB</w:t>
            </w:r>
          </w:p>
        </w:tc>
      </w:tr>
    </w:tbl>
    <w:p w14:paraId="7461221C" w14:textId="1590E998" w:rsidR="00090A6F" w:rsidRPr="00FB0139" w:rsidRDefault="00F13C5A" w:rsidP="00867FB0">
      <w:pPr>
        <w:pStyle w:val="Heading1"/>
        <w:spacing w:after="0"/>
        <w:rPr>
          <w:szCs w:val="26"/>
        </w:rPr>
      </w:pPr>
      <w:r w:rsidRPr="00FB0139">
        <w:rPr>
          <w:szCs w:val="26"/>
        </w:rPr>
        <w:t xml:space="preserve">Accounting Standard </w:t>
      </w:r>
      <w:r w:rsidR="00090A6F" w:rsidRPr="00FB0139">
        <w:rPr>
          <w:szCs w:val="26"/>
        </w:rPr>
        <w:t xml:space="preserve">AASB </w:t>
      </w:r>
      <w:r w:rsidR="00BC0D5D" w:rsidRPr="00FB0139">
        <w:rPr>
          <w:iCs/>
          <w:szCs w:val="26"/>
        </w:rPr>
        <w:fldChar w:fldCharType="begin"/>
      </w:r>
      <w:r w:rsidR="00BC0D5D" w:rsidRPr="00FB0139">
        <w:rPr>
          <w:iCs/>
          <w:szCs w:val="26"/>
        </w:rPr>
        <w:instrText xml:space="preserve"> REF </w:instrText>
      </w:r>
      <w:r w:rsidR="001662B8" w:rsidRPr="00FB0139">
        <w:rPr>
          <w:iCs/>
          <w:szCs w:val="26"/>
        </w:rPr>
        <w:instrText>Doc</w:instrText>
      </w:r>
      <w:r w:rsidR="00BC0D5D" w:rsidRPr="00FB0139">
        <w:rPr>
          <w:iCs/>
          <w:szCs w:val="26"/>
        </w:rPr>
        <w:instrText xml:space="preserve">No \* charformat </w:instrText>
      </w:r>
      <w:r w:rsidR="00FB0139" w:rsidRPr="00FB0139">
        <w:rPr>
          <w:iCs/>
          <w:szCs w:val="26"/>
        </w:rPr>
        <w:instrText xml:space="preserve"> \* MERGEFORMAT </w:instrText>
      </w:r>
      <w:r w:rsidR="00BC0D5D" w:rsidRPr="00FB0139">
        <w:rPr>
          <w:iCs/>
          <w:szCs w:val="26"/>
        </w:rPr>
        <w:fldChar w:fldCharType="separate"/>
      </w:r>
      <w:r w:rsidR="00221FD4" w:rsidRPr="00221FD4">
        <w:rPr>
          <w:iCs/>
          <w:szCs w:val="26"/>
        </w:rPr>
        <w:t>2016-7</w:t>
      </w:r>
      <w:r w:rsidR="00BC0D5D" w:rsidRPr="00FB0139">
        <w:rPr>
          <w:iCs/>
          <w:szCs w:val="26"/>
        </w:rPr>
        <w:fldChar w:fldCharType="end"/>
      </w:r>
    </w:p>
    <w:p w14:paraId="4D6689E7" w14:textId="7EF26A50" w:rsidR="00090A6F" w:rsidRPr="00FB0139" w:rsidRDefault="00CC1DF4" w:rsidP="003D47DE">
      <w:pPr>
        <w:pStyle w:val="CoverTitle"/>
        <w:spacing w:before="0" w:after="200" w:line="240" w:lineRule="auto"/>
        <w:jc w:val="left"/>
        <w:outlineLvl w:val="0"/>
        <w:rPr>
          <w:rFonts w:ascii="Arial" w:hAnsi="Arial" w:cs="Arial"/>
          <w:i/>
          <w:sz w:val="26"/>
          <w:szCs w:val="26"/>
        </w:rPr>
      </w:pPr>
      <w:r w:rsidRPr="00FB0139">
        <w:rPr>
          <w:rFonts w:ascii="Arial" w:hAnsi="Arial" w:cs="Arial"/>
          <w:i/>
          <w:sz w:val="26"/>
          <w:szCs w:val="26"/>
        </w:rPr>
        <w:fldChar w:fldCharType="begin" w:fldLock="1"/>
      </w:r>
      <w:r w:rsidRPr="00FB0139">
        <w:rPr>
          <w:rFonts w:ascii="Arial" w:hAnsi="Arial" w:cs="Arial"/>
          <w:i/>
          <w:sz w:val="26"/>
          <w:szCs w:val="26"/>
        </w:rPr>
        <w:instrText xml:space="preserve"> REF \* charforma</w:instrText>
      </w:r>
      <w:r w:rsidR="00F62F72" w:rsidRPr="00FB0139">
        <w:rPr>
          <w:rFonts w:ascii="Arial" w:hAnsi="Arial" w:cs="Arial"/>
          <w:i/>
          <w:sz w:val="26"/>
          <w:szCs w:val="26"/>
        </w:rPr>
        <w:instrText xml:space="preserve">t DocTitle </w:instrText>
      </w:r>
      <w:r w:rsidR="00FB0139" w:rsidRPr="00FB0139">
        <w:rPr>
          <w:rFonts w:ascii="Arial" w:hAnsi="Arial" w:cs="Arial"/>
          <w:i/>
          <w:sz w:val="26"/>
          <w:szCs w:val="26"/>
        </w:rPr>
        <w:instrText xml:space="preserve"> \* MERGEFORMAT </w:instrText>
      </w:r>
      <w:r w:rsidRPr="00FB0139">
        <w:rPr>
          <w:rFonts w:ascii="Arial" w:hAnsi="Arial" w:cs="Arial"/>
          <w:i/>
          <w:sz w:val="26"/>
          <w:szCs w:val="26"/>
        </w:rPr>
        <w:fldChar w:fldCharType="separate"/>
      </w:r>
      <w:r w:rsidR="004E489E" w:rsidRPr="00FB0139">
        <w:rPr>
          <w:rFonts w:ascii="Arial" w:hAnsi="Arial" w:cs="Arial"/>
          <w:i/>
          <w:sz w:val="26"/>
          <w:szCs w:val="26"/>
        </w:rPr>
        <w:t>Amendments to Australian Accounting Standards – Deferral of AASB</w:t>
      </w:r>
      <w:r w:rsidR="00FB0139">
        <w:rPr>
          <w:rFonts w:ascii="Arial" w:hAnsi="Arial" w:cs="Arial"/>
          <w:i/>
          <w:sz w:val="26"/>
          <w:szCs w:val="26"/>
        </w:rPr>
        <w:t> </w:t>
      </w:r>
      <w:r w:rsidR="004E489E" w:rsidRPr="00FB0139">
        <w:rPr>
          <w:rFonts w:ascii="Arial" w:hAnsi="Arial" w:cs="Arial"/>
          <w:i/>
          <w:sz w:val="26"/>
          <w:szCs w:val="26"/>
        </w:rPr>
        <w:t>15 for Not-for-Profit Entities</w:t>
      </w:r>
      <w:r w:rsidRPr="00FB0139">
        <w:rPr>
          <w:rFonts w:ascii="Arial" w:hAnsi="Arial" w:cs="Arial"/>
          <w:i/>
          <w:sz w:val="26"/>
          <w:szCs w:val="26"/>
        </w:rPr>
        <w:fldChar w:fldCharType="end"/>
      </w:r>
    </w:p>
    <w:p w14:paraId="71C534F6" w14:textId="77777777" w:rsidR="00090A6F" w:rsidRPr="00F9696E" w:rsidRDefault="00090A6F" w:rsidP="00FC30DA">
      <w:pPr>
        <w:pStyle w:val="Heading2"/>
      </w:pPr>
      <w:bookmarkStart w:id="14" w:name="TOCStart"/>
      <w:bookmarkEnd w:id="14"/>
      <w:r w:rsidRPr="00F9696E">
        <w:t>Objective</w:t>
      </w:r>
    </w:p>
    <w:p w14:paraId="358DBD99" w14:textId="2C84DD91" w:rsidR="001A5218" w:rsidRPr="00F9696E" w:rsidRDefault="00F30023" w:rsidP="00E46988">
      <w:pPr>
        <w:pStyle w:val="NumPlain1"/>
      </w:pPr>
      <w:r w:rsidRPr="00F9696E">
        <w:t>T</w:t>
      </w:r>
      <w:r w:rsidR="00013089" w:rsidRPr="00F9696E">
        <w:t xml:space="preserve">his Standard </w:t>
      </w:r>
      <w:r w:rsidRPr="00F9696E">
        <w:t>amends</w:t>
      </w:r>
      <w:r w:rsidR="00087030" w:rsidRPr="00087030">
        <w:t xml:space="preserve"> </w:t>
      </w:r>
      <w:r w:rsidR="00087030">
        <w:t xml:space="preserve">the following Standards and Interpretations in order </w:t>
      </w:r>
      <w:r w:rsidR="00087030" w:rsidRPr="00F9696E">
        <w:t xml:space="preserve">to </w:t>
      </w:r>
      <w:r w:rsidR="00087030">
        <w:t xml:space="preserve">defer the effective date of AASB 15 </w:t>
      </w:r>
      <w:r w:rsidR="00087030" w:rsidRPr="00801D13">
        <w:rPr>
          <w:i/>
        </w:rPr>
        <w:t>Revenue from Contracts with Customers</w:t>
      </w:r>
      <w:r w:rsidR="00087030">
        <w:t xml:space="preserve"> and its consequential amendments to other pronouncements for </w:t>
      </w:r>
      <w:r w:rsidR="00087030" w:rsidRPr="00F9696E">
        <w:t>not-for-profit entities</w:t>
      </w:r>
      <w:r w:rsidR="00087030">
        <w:t>,</w:t>
      </w:r>
      <w:r w:rsidR="00087030" w:rsidRPr="00F9696E">
        <w:t xml:space="preserve"> </w:t>
      </w:r>
      <w:r w:rsidR="00087030">
        <w:t xml:space="preserve">in conjunction with the issue of (1) </w:t>
      </w:r>
      <w:r w:rsidR="00087030" w:rsidRPr="00F9696E">
        <w:t xml:space="preserve">authoritative implementation guidance for </w:t>
      </w:r>
      <w:r w:rsidR="00087030">
        <w:t xml:space="preserve">the </w:t>
      </w:r>
      <w:r w:rsidR="00087030" w:rsidRPr="00F9696E">
        <w:t xml:space="preserve">application </w:t>
      </w:r>
      <w:r w:rsidR="00087030">
        <w:t xml:space="preserve">of AASB 15 </w:t>
      </w:r>
      <w:r w:rsidR="00087030" w:rsidRPr="00F9696E">
        <w:t>by</w:t>
      </w:r>
      <w:r w:rsidR="00087030">
        <w:t xml:space="preserve"> such entities through AASB </w:t>
      </w:r>
      <w:r w:rsidR="00C7757A">
        <w:t xml:space="preserve">2016-8 </w:t>
      </w:r>
      <w:r w:rsidR="00087030" w:rsidRPr="00087030">
        <w:rPr>
          <w:i/>
        </w:rPr>
        <w:t>Amendments to Australian Accounting Standards – Australian Implementation Guidance for Not-for-Profit Entities</w:t>
      </w:r>
      <w:r w:rsidR="00087030">
        <w:t xml:space="preserve"> and (2) AASB </w:t>
      </w:r>
      <w:r w:rsidR="00C7757A">
        <w:t xml:space="preserve">1058 </w:t>
      </w:r>
      <w:r w:rsidR="00087030" w:rsidRPr="00F62F72">
        <w:rPr>
          <w:i/>
        </w:rPr>
        <w:t>Income of Not-for-Profit Entities</w:t>
      </w:r>
      <w:r w:rsidR="001A5218" w:rsidRPr="00F9696E">
        <w:t>:</w:t>
      </w:r>
    </w:p>
    <w:p w14:paraId="6124BEB4" w14:textId="63DF41DF" w:rsidR="00801D13" w:rsidRDefault="00801D13" w:rsidP="00801D13">
      <w:pPr>
        <w:pStyle w:val="NumPlain2"/>
      </w:pPr>
      <w:r>
        <w:t>AASB 15</w:t>
      </w:r>
      <w:r w:rsidR="00402903">
        <w:t xml:space="preserve"> (</w:t>
      </w:r>
      <w:r w:rsidR="00D45108">
        <w:t>December 2014</w:t>
      </w:r>
      <w:r w:rsidR="00402903">
        <w:t>)</w:t>
      </w:r>
      <w:r>
        <w:t>;</w:t>
      </w:r>
    </w:p>
    <w:p w14:paraId="59B4EA76" w14:textId="4CC8348D" w:rsidR="00801D13" w:rsidRPr="00801D13" w:rsidRDefault="00801D13" w:rsidP="00801D13">
      <w:pPr>
        <w:pStyle w:val="NumPlain2"/>
      </w:pPr>
      <w:r>
        <w:t>AA</w:t>
      </w:r>
      <w:r w:rsidRPr="00801D13">
        <w:t xml:space="preserve">SB 1 </w:t>
      </w:r>
      <w:r w:rsidRPr="00801D13">
        <w:rPr>
          <w:i/>
        </w:rPr>
        <w:t>First-time Adoption of Australian Accounting Standards</w:t>
      </w:r>
      <w:r w:rsidR="00402903">
        <w:t xml:space="preserve"> (</w:t>
      </w:r>
      <w:r w:rsidR="00D8718E">
        <w:t>July 2015</w:t>
      </w:r>
      <w:r w:rsidR="00402903">
        <w:t>)</w:t>
      </w:r>
      <w:r w:rsidRPr="00801D13">
        <w:t>;</w:t>
      </w:r>
    </w:p>
    <w:p w14:paraId="0C93A05D" w14:textId="01C9FF5C" w:rsidR="00801D13" w:rsidRPr="00801D13" w:rsidRDefault="00801D13" w:rsidP="00801D13">
      <w:pPr>
        <w:pStyle w:val="NumPlain2"/>
      </w:pPr>
      <w:r w:rsidRPr="00801D13">
        <w:t xml:space="preserve">AASB 3 </w:t>
      </w:r>
      <w:r w:rsidRPr="00801D13">
        <w:rPr>
          <w:i/>
        </w:rPr>
        <w:t>Business Combinations</w:t>
      </w:r>
      <w:r w:rsidR="00402903">
        <w:t xml:space="preserve"> (</w:t>
      </w:r>
      <w:r w:rsidR="00D8718E">
        <w:t>August 2015</w:t>
      </w:r>
      <w:r w:rsidR="00402903">
        <w:t>)</w:t>
      </w:r>
      <w:r w:rsidRPr="00801D13">
        <w:t>;</w:t>
      </w:r>
    </w:p>
    <w:p w14:paraId="167BCE0E" w14:textId="6C0B4ADC" w:rsidR="00801D13" w:rsidRPr="00801D13" w:rsidRDefault="00801D13" w:rsidP="00801D13">
      <w:pPr>
        <w:pStyle w:val="NumPlain2"/>
      </w:pPr>
      <w:r w:rsidRPr="00801D13">
        <w:t xml:space="preserve">AASB 4 </w:t>
      </w:r>
      <w:r w:rsidRPr="00801D13">
        <w:rPr>
          <w:i/>
        </w:rPr>
        <w:t>Insurance Contracts</w:t>
      </w:r>
      <w:r w:rsidR="00402903">
        <w:t xml:space="preserve"> (</w:t>
      </w:r>
      <w:r w:rsidR="00D8718E">
        <w:t>August 2015</w:t>
      </w:r>
      <w:r w:rsidR="00402903">
        <w:t>)</w:t>
      </w:r>
      <w:r w:rsidRPr="00801D13">
        <w:t>;</w:t>
      </w:r>
    </w:p>
    <w:p w14:paraId="269CA064" w14:textId="330E6B12" w:rsidR="00801D13" w:rsidRPr="00801D13" w:rsidRDefault="00801D13" w:rsidP="00801D13">
      <w:pPr>
        <w:pStyle w:val="NumPlain2"/>
      </w:pPr>
      <w:r w:rsidRPr="00801D13">
        <w:t xml:space="preserve">AASB 101 </w:t>
      </w:r>
      <w:r w:rsidRPr="00801D13">
        <w:rPr>
          <w:i/>
        </w:rPr>
        <w:t>Presentation of Financial Statements</w:t>
      </w:r>
      <w:r w:rsidR="00402903">
        <w:t xml:space="preserve"> (</w:t>
      </w:r>
      <w:r w:rsidR="00D8718E">
        <w:t>July 2015</w:t>
      </w:r>
      <w:r w:rsidR="00402903">
        <w:t>)</w:t>
      </w:r>
      <w:r w:rsidRPr="00801D13">
        <w:t>;</w:t>
      </w:r>
    </w:p>
    <w:p w14:paraId="61C1E3BC" w14:textId="07C15906" w:rsidR="00801D13" w:rsidRPr="00801D13" w:rsidRDefault="00801D13" w:rsidP="00801D13">
      <w:pPr>
        <w:pStyle w:val="NumPlain2"/>
      </w:pPr>
      <w:r w:rsidRPr="00801D13">
        <w:t xml:space="preserve">AASB 102 </w:t>
      </w:r>
      <w:r w:rsidRPr="00801D13">
        <w:rPr>
          <w:i/>
        </w:rPr>
        <w:t>Inventories</w:t>
      </w:r>
      <w:r w:rsidR="00402903">
        <w:t xml:space="preserve"> (</w:t>
      </w:r>
      <w:r w:rsidR="00D8718E">
        <w:t>July 2015</w:t>
      </w:r>
      <w:r w:rsidR="00402903">
        <w:t>)</w:t>
      </w:r>
      <w:r w:rsidRPr="00801D13">
        <w:t>;</w:t>
      </w:r>
    </w:p>
    <w:p w14:paraId="664A811B" w14:textId="5E064174" w:rsidR="00801D13" w:rsidRPr="00801D13" w:rsidRDefault="00801D13" w:rsidP="00801D13">
      <w:pPr>
        <w:pStyle w:val="NumPlain2"/>
      </w:pPr>
      <w:r w:rsidRPr="00801D13">
        <w:t xml:space="preserve">AASB 112 </w:t>
      </w:r>
      <w:r w:rsidRPr="00801D13">
        <w:rPr>
          <w:i/>
        </w:rPr>
        <w:t>Income Taxes</w:t>
      </w:r>
      <w:r w:rsidR="00402903">
        <w:t xml:space="preserve"> (</w:t>
      </w:r>
      <w:r w:rsidR="00D8718E">
        <w:t>August 2015</w:t>
      </w:r>
      <w:r w:rsidR="00402903">
        <w:t>)</w:t>
      </w:r>
      <w:r w:rsidRPr="00801D13">
        <w:t>;</w:t>
      </w:r>
    </w:p>
    <w:p w14:paraId="5347D288" w14:textId="33C8DB98" w:rsidR="00801D13" w:rsidRPr="00801D13" w:rsidRDefault="00801D13" w:rsidP="00801D13">
      <w:pPr>
        <w:pStyle w:val="NumPlain2"/>
      </w:pPr>
      <w:r w:rsidRPr="00801D13">
        <w:t xml:space="preserve">AASB 116 </w:t>
      </w:r>
      <w:r w:rsidRPr="00801D13">
        <w:rPr>
          <w:i/>
        </w:rPr>
        <w:t>Property, Plant and Equipment</w:t>
      </w:r>
      <w:r w:rsidR="00402903">
        <w:t xml:space="preserve"> (</w:t>
      </w:r>
      <w:r w:rsidR="00BE1F42">
        <w:t>August 2015</w:t>
      </w:r>
      <w:r w:rsidR="00402903">
        <w:t>)</w:t>
      </w:r>
      <w:r w:rsidRPr="00801D13">
        <w:t>;</w:t>
      </w:r>
    </w:p>
    <w:p w14:paraId="3D9ADBAB" w14:textId="4273DBE8" w:rsidR="005D68D9" w:rsidRDefault="005D68D9" w:rsidP="00801D13">
      <w:pPr>
        <w:pStyle w:val="NumPlain2"/>
      </w:pPr>
      <w:r>
        <w:t xml:space="preserve">AASB 132 </w:t>
      </w:r>
      <w:r w:rsidRPr="005D68D9">
        <w:rPr>
          <w:i/>
        </w:rPr>
        <w:t>Financial Instruments: Presentation</w:t>
      </w:r>
      <w:r w:rsidR="00402903">
        <w:t xml:space="preserve"> (</w:t>
      </w:r>
      <w:r w:rsidR="00AF497D">
        <w:t>August 2015</w:t>
      </w:r>
      <w:r w:rsidR="00402903">
        <w:t>)</w:t>
      </w:r>
      <w:r>
        <w:t>;</w:t>
      </w:r>
    </w:p>
    <w:p w14:paraId="05649090" w14:textId="55CD89C8" w:rsidR="00801D13" w:rsidRPr="00801D13" w:rsidRDefault="00801D13" w:rsidP="00801D13">
      <w:pPr>
        <w:pStyle w:val="NumPlain2"/>
      </w:pPr>
      <w:r w:rsidRPr="00801D13">
        <w:t xml:space="preserve">AASB 134 </w:t>
      </w:r>
      <w:r w:rsidRPr="00801D13">
        <w:rPr>
          <w:i/>
        </w:rPr>
        <w:t>Interim Financial Reporting</w:t>
      </w:r>
      <w:r w:rsidR="00402903">
        <w:t xml:space="preserve"> (</w:t>
      </w:r>
      <w:r w:rsidR="00BE1F42">
        <w:t>August 2015</w:t>
      </w:r>
      <w:r w:rsidR="00402903">
        <w:t>)</w:t>
      </w:r>
      <w:r w:rsidRPr="00801D13">
        <w:t>;</w:t>
      </w:r>
    </w:p>
    <w:p w14:paraId="7E0AA007" w14:textId="33805E75" w:rsidR="00801D13" w:rsidRPr="00801D13" w:rsidRDefault="00801D13" w:rsidP="00801D13">
      <w:pPr>
        <w:pStyle w:val="NumPlain2"/>
      </w:pPr>
      <w:r w:rsidRPr="00801D13">
        <w:t xml:space="preserve">AASB 136 </w:t>
      </w:r>
      <w:r w:rsidRPr="00801D13">
        <w:rPr>
          <w:i/>
        </w:rPr>
        <w:t>Impairment of Assets</w:t>
      </w:r>
      <w:r w:rsidR="00402903">
        <w:t xml:space="preserve"> (</w:t>
      </w:r>
      <w:r w:rsidR="00AF497D">
        <w:t>August 2015</w:t>
      </w:r>
      <w:r w:rsidR="00402903">
        <w:t>)</w:t>
      </w:r>
      <w:r w:rsidRPr="00801D13">
        <w:t>;</w:t>
      </w:r>
    </w:p>
    <w:p w14:paraId="78AA23D3" w14:textId="285ACFC7" w:rsidR="00801D13" w:rsidRPr="00801D13" w:rsidRDefault="00801D13" w:rsidP="00801D13">
      <w:pPr>
        <w:pStyle w:val="NumPlain2"/>
      </w:pPr>
      <w:r w:rsidRPr="00801D13">
        <w:t xml:space="preserve">AASB 137 </w:t>
      </w:r>
      <w:r w:rsidRPr="00801D13">
        <w:rPr>
          <w:i/>
        </w:rPr>
        <w:t>Provisions, Contingent Liabilities and Contingent Assets</w:t>
      </w:r>
      <w:r w:rsidR="00402903">
        <w:t xml:space="preserve"> (</w:t>
      </w:r>
      <w:r w:rsidR="00AF497D">
        <w:t>August 2015</w:t>
      </w:r>
      <w:r w:rsidR="00402903">
        <w:t>)</w:t>
      </w:r>
      <w:r w:rsidRPr="00801D13">
        <w:t>;</w:t>
      </w:r>
    </w:p>
    <w:p w14:paraId="322D5C73" w14:textId="16B83C27" w:rsidR="00801D13" w:rsidRPr="00801D13" w:rsidRDefault="00801D13" w:rsidP="00801D13">
      <w:pPr>
        <w:pStyle w:val="NumPlain2"/>
      </w:pPr>
      <w:r w:rsidRPr="00801D13">
        <w:t xml:space="preserve">AASB 138 </w:t>
      </w:r>
      <w:r w:rsidRPr="00801D13">
        <w:rPr>
          <w:i/>
        </w:rPr>
        <w:t>Intangible Assets</w:t>
      </w:r>
      <w:r w:rsidR="00402903">
        <w:t xml:space="preserve"> (</w:t>
      </w:r>
      <w:r w:rsidR="00BE1F42">
        <w:t>August 2015</w:t>
      </w:r>
      <w:r w:rsidR="00402903">
        <w:t>)</w:t>
      </w:r>
      <w:r w:rsidRPr="00801D13">
        <w:t>;</w:t>
      </w:r>
    </w:p>
    <w:p w14:paraId="114078EE" w14:textId="3F3233B5" w:rsidR="00801D13" w:rsidRPr="00801D13" w:rsidRDefault="00801D13" w:rsidP="00801D13">
      <w:pPr>
        <w:pStyle w:val="NumPlain2"/>
      </w:pPr>
      <w:r w:rsidRPr="00801D13">
        <w:t xml:space="preserve">AASB 139 </w:t>
      </w:r>
      <w:r w:rsidRPr="00801D13">
        <w:rPr>
          <w:i/>
        </w:rPr>
        <w:t>Financial Instruments: Recognition and Measurement</w:t>
      </w:r>
      <w:r w:rsidR="00402903">
        <w:t xml:space="preserve"> (</w:t>
      </w:r>
      <w:r w:rsidR="00AF497D">
        <w:t>August 2015</w:t>
      </w:r>
      <w:r w:rsidR="00402903">
        <w:t>)</w:t>
      </w:r>
      <w:r w:rsidRPr="00801D13">
        <w:t>;</w:t>
      </w:r>
    </w:p>
    <w:p w14:paraId="716BEB12" w14:textId="4191C54E" w:rsidR="00801D13" w:rsidRPr="00801D13" w:rsidRDefault="00801D13" w:rsidP="00801D13">
      <w:pPr>
        <w:pStyle w:val="NumPlain2"/>
      </w:pPr>
      <w:r w:rsidRPr="00801D13">
        <w:t xml:space="preserve">AASB 140 </w:t>
      </w:r>
      <w:r w:rsidRPr="00801D13">
        <w:rPr>
          <w:i/>
        </w:rPr>
        <w:t>Investment Property</w:t>
      </w:r>
      <w:r w:rsidR="00402903">
        <w:t xml:space="preserve"> (</w:t>
      </w:r>
      <w:r w:rsidR="00BE1F42">
        <w:t>August 2015</w:t>
      </w:r>
      <w:r w:rsidR="00402903">
        <w:t>)</w:t>
      </w:r>
      <w:r w:rsidRPr="00801D13">
        <w:t>;</w:t>
      </w:r>
    </w:p>
    <w:p w14:paraId="5425FC9C" w14:textId="4D769646" w:rsidR="00801D13" w:rsidRPr="00801D13" w:rsidRDefault="00801D13" w:rsidP="00801D13">
      <w:pPr>
        <w:pStyle w:val="NumPlain2"/>
      </w:pPr>
      <w:r w:rsidRPr="00801D13">
        <w:t xml:space="preserve">AASB 1023 </w:t>
      </w:r>
      <w:r w:rsidRPr="00801D13">
        <w:rPr>
          <w:i/>
        </w:rPr>
        <w:t>General Insurance Contracts</w:t>
      </w:r>
      <w:r w:rsidR="00402903">
        <w:t xml:space="preserve"> (</w:t>
      </w:r>
      <w:r w:rsidR="00C176EB">
        <w:t>July 2004</w:t>
      </w:r>
      <w:r w:rsidR="00402903">
        <w:t>)</w:t>
      </w:r>
      <w:r w:rsidRPr="00801D13">
        <w:t>;</w:t>
      </w:r>
    </w:p>
    <w:p w14:paraId="5058DC3D" w14:textId="557B1679" w:rsidR="00801D13" w:rsidRPr="00801D13" w:rsidRDefault="00801D13" w:rsidP="00801D13">
      <w:pPr>
        <w:pStyle w:val="NumPlain2"/>
      </w:pPr>
      <w:r w:rsidRPr="00801D13">
        <w:t xml:space="preserve">AASB 1038 </w:t>
      </w:r>
      <w:r w:rsidRPr="00801D13">
        <w:rPr>
          <w:i/>
        </w:rPr>
        <w:t>Life Insurance Contracts</w:t>
      </w:r>
      <w:r w:rsidR="00402903">
        <w:t xml:space="preserve"> (</w:t>
      </w:r>
      <w:r w:rsidR="00C176EB">
        <w:t>July 2004</w:t>
      </w:r>
      <w:r w:rsidR="00402903">
        <w:t>)</w:t>
      </w:r>
      <w:r w:rsidRPr="00801D13">
        <w:t>;</w:t>
      </w:r>
    </w:p>
    <w:p w14:paraId="7C05FBC1" w14:textId="61642212" w:rsidR="00801D13" w:rsidRPr="00801D13" w:rsidRDefault="00801D13" w:rsidP="00801D13">
      <w:pPr>
        <w:pStyle w:val="NumPlain2"/>
      </w:pPr>
      <w:r w:rsidRPr="00801D13">
        <w:t xml:space="preserve">AASB 1039 </w:t>
      </w:r>
      <w:r w:rsidRPr="00801D13">
        <w:rPr>
          <w:i/>
        </w:rPr>
        <w:t>Concise Financial Reports</w:t>
      </w:r>
      <w:r w:rsidR="00402903">
        <w:t xml:space="preserve"> (</w:t>
      </w:r>
      <w:r w:rsidR="00C176EB">
        <w:t>August 2008</w:t>
      </w:r>
      <w:r w:rsidR="00402903">
        <w:t>)</w:t>
      </w:r>
      <w:r w:rsidRPr="00801D13">
        <w:t>;</w:t>
      </w:r>
    </w:p>
    <w:p w14:paraId="0C981506" w14:textId="7146634A" w:rsidR="00801D13" w:rsidRPr="00801D13" w:rsidRDefault="00801D13" w:rsidP="00801D13">
      <w:pPr>
        <w:pStyle w:val="NumPlain2"/>
      </w:pPr>
      <w:r w:rsidRPr="00801D13">
        <w:t xml:space="preserve">AASB 1049 </w:t>
      </w:r>
      <w:r w:rsidRPr="00801D13">
        <w:rPr>
          <w:i/>
        </w:rPr>
        <w:t>Whole of Government and General Government Sector Financial Reporting</w:t>
      </w:r>
      <w:r w:rsidR="00402903">
        <w:t xml:space="preserve"> (</w:t>
      </w:r>
      <w:r w:rsidR="00C176EB">
        <w:t>October 2007</w:t>
      </w:r>
      <w:r w:rsidR="00402903">
        <w:t>)</w:t>
      </w:r>
      <w:r w:rsidRPr="00801D13">
        <w:t>;</w:t>
      </w:r>
    </w:p>
    <w:p w14:paraId="416B4F09" w14:textId="2F2F41FE" w:rsidR="00801D13" w:rsidRPr="00801D13" w:rsidRDefault="00801D13" w:rsidP="00801D13">
      <w:pPr>
        <w:pStyle w:val="NumPlain2"/>
      </w:pPr>
      <w:r w:rsidRPr="00801D13">
        <w:t xml:space="preserve">AASB 1053 </w:t>
      </w:r>
      <w:r w:rsidRPr="00801D13">
        <w:rPr>
          <w:i/>
        </w:rPr>
        <w:t>Application of Tiers of Australian Accounting Standards</w:t>
      </w:r>
      <w:r w:rsidR="00402903">
        <w:t xml:space="preserve"> (</w:t>
      </w:r>
      <w:r w:rsidR="00C176EB">
        <w:t>June 2010</w:t>
      </w:r>
      <w:r w:rsidR="00402903">
        <w:t>)</w:t>
      </w:r>
      <w:r w:rsidRPr="00801D13">
        <w:t>;</w:t>
      </w:r>
    </w:p>
    <w:p w14:paraId="4CC3ED87" w14:textId="77AEBE02" w:rsidR="00801D13" w:rsidRPr="00801D13" w:rsidRDefault="00801D13" w:rsidP="00801D13">
      <w:pPr>
        <w:pStyle w:val="NumPlain2"/>
      </w:pPr>
      <w:r w:rsidRPr="00801D13">
        <w:t xml:space="preserve">AASB 1056 </w:t>
      </w:r>
      <w:r w:rsidRPr="00801D13">
        <w:rPr>
          <w:i/>
        </w:rPr>
        <w:t>Superannuation Entities</w:t>
      </w:r>
      <w:r w:rsidR="00402903">
        <w:t xml:space="preserve"> (</w:t>
      </w:r>
      <w:r w:rsidR="00C176EB">
        <w:t>June 2014</w:t>
      </w:r>
      <w:r w:rsidR="00402903">
        <w:t>)</w:t>
      </w:r>
      <w:r w:rsidRPr="00801D13">
        <w:t>;</w:t>
      </w:r>
    </w:p>
    <w:p w14:paraId="137C250B" w14:textId="6D9791D6" w:rsidR="00801D13" w:rsidRPr="00801D13" w:rsidRDefault="00801D13" w:rsidP="00801D13">
      <w:pPr>
        <w:pStyle w:val="NumPlain2"/>
      </w:pPr>
      <w:r w:rsidRPr="00801D13">
        <w:t xml:space="preserve">Interpretation 12 </w:t>
      </w:r>
      <w:r w:rsidRPr="00801D13">
        <w:rPr>
          <w:i/>
        </w:rPr>
        <w:t>Service Concession Arrangements</w:t>
      </w:r>
      <w:r w:rsidR="00BE1F42">
        <w:t xml:space="preserve"> (</w:t>
      </w:r>
      <w:r w:rsidR="00AF497D">
        <w:t>August 2015</w:t>
      </w:r>
      <w:r w:rsidR="00BE1F42">
        <w:t>)</w:t>
      </w:r>
      <w:r w:rsidRPr="00801D13">
        <w:t>;</w:t>
      </w:r>
    </w:p>
    <w:p w14:paraId="1CA5D809" w14:textId="32DC75DF" w:rsidR="00801D13" w:rsidRPr="00801D13" w:rsidRDefault="00801D13" w:rsidP="00801D13">
      <w:pPr>
        <w:pStyle w:val="NumPlain2"/>
      </w:pPr>
      <w:r w:rsidRPr="00801D13">
        <w:t xml:space="preserve">Interpretation 127 </w:t>
      </w:r>
      <w:r w:rsidRPr="00801D13">
        <w:rPr>
          <w:i/>
        </w:rPr>
        <w:t>Evaluating the Substance of Transactions Involving the Legal Form of a Lease</w:t>
      </w:r>
      <w:r w:rsidR="00BE1F42">
        <w:t xml:space="preserve"> (</w:t>
      </w:r>
      <w:r w:rsidR="00AF497D">
        <w:t>August 2015</w:t>
      </w:r>
      <w:r w:rsidR="00BE1F42">
        <w:t>)</w:t>
      </w:r>
      <w:r w:rsidRPr="00801D13">
        <w:t>;</w:t>
      </w:r>
    </w:p>
    <w:p w14:paraId="215D9E39" w14:textId="321A418B" w:rsidR="00801D13" w:rsidRPr="00801D13" w:rsidRDefault="00801D13" w:rsidP="00801D13">
      <w:pPr>
        <w:pStyle w:val="NumPlain2"/>
      </w:pPr>
      <w:r w:rsidRPr="00801D13">
        <w:t xml:space="preserve">Interpretation 132 </w:t>
      </w:r>
      <w:r w:rsidRPr="00801D13">
        <w:rPr>
          <w:i/>
        </w:rPr>
        <w:t>Intangible Assets – Web</w:t>
      </w:r>
      <w:r w:rsidR="005C703D">
        <w:rPr>
          <w:i/>
        </w:rPr>
        <w:t xml:space="preserve"> S</w:t>
      </w:r>
      <w:r w:rsidRPr="00801D13">
        <w:rPr>
          <w:i/>
        </w:rPr>
        <w:t>ite Costs</w:t>
      </w:r>
      <w:r w:rsidR="00BE1F42">
        <w:t xml:space="preserve"> (August 2015)</w:t>
      </w:r>
      <w:r w:rsidRPr="00801D13">
        <w:t>;</w:t>
      </w:r>
    </w:p>
    <w:p w14:paraId="1F8BB917" w14:textId="0BF39594" w:rsidR="00801D13" w:rsidRPr="00801D13" w:rsidRDefault="00801D13" w:rsidP="00801D13">
      <w:pPr>
        <w:pStyle w:val="NumPlain2"/>
      </w:pPr>
      <w:r w:rsidRPr="00801D13">
        <w:lastRenderedPageBreak/>
        <w:t xml:space="preserve">Interpretation 1031 </w:t>
      </w:r>
      <w:r w:rsidRPr="00801D13">
        <w:rPr>
          <w:i/>
        </w:rPr>
        <w:t>Accounting for the Goods and Services Tax (GST)</w:t>
      </w:r>
      <w:r w:rsidR="00BE1F42">
        <w:t xml:space="preserve"> (</w:t>
      </w:r>
      <w:r w:rsidR="00D45108">
        <w:t>July 2004</w:t>
      </w:r>
      <w:r w:rsidR="00BE1F42">
        <w:t>)</w:t>
      </w:r>
      <w:r w:rsidRPr="00801D13">
        <w:t>;</w:t>
      </w:r>
    </w:p>
    <w:p w14:paraId="4E486CAA" w14:textId="31831AEF" w:rsidR="00801D13" w:rsidRPr="00801D13" w:rsidRDefault="00801D13" w:rsidP="00801D13">
      <w:pPr>
        <w:pStyle w:val="NumPlain2"/>
      </w:pPr>
      <w:r w:rsidRPr="00801D13">
        <w:t xml:space="preserve">Interpretation 1038 </w:t>
      </w:r>
      <w:r w:rsidRPr="00801D13">
        <w:rPr>
          <w:i/>
        </w:rPr>
        <w:t>Contributions by Owners Made to Wholly-Owned Public Sector Entities</w:t>
      </w:r>
      <w:r w:rsidR="00BE1F42">
        <w:t xml:space="preserve"> (</w:t>
      </w:r>
      <w:r w:rsidR="00D45108">
        <w:t>December 2007</w:t>
      </w:r>
      <w:r w:rsidR="00BE1F42">
        <w:t>)</w:t>
      </w:r>
      <w:r w:rsidRPr="00801D13">
        <w:t>; and</w:t>
      </w:r>
    </w:p>
    <w:p w14:paraId="4B7D9045" w14:textId="6EE0A8B4" w:rsidR="00801D13" w:rsidRDefault="00801D13" w:rsidP="00801D13">
      <w:pPr>
        <w:pStyle w:val="NumPlain2"/>
      </w:pPr>
      <w:r w:rsidRPr="00801D13">
        <w:t>Interpretation 105</w:t>
      </w:r>
      <w:r>
        <w:t xml:space="preserve">2 </w:t>
      </w:r>
      <w:r w:rsidRPr="00801D13">
        <w:rPr>
          <w:i/>
        </w:rPr>
        <w:t>Tax Consolidation Accounting</w:t>
      </w:r>
      <w:r w:rsidR="00BE1F42">
        <w:t xml:space="preserve"> (</w:t>
      </w:r>
      <w:r w:rsidR="00C176EB">
        <w:t>June 2005</w:t>
      </w:r>
      <w:r w:rsidR="00BE1F42">
        <w:t>).</w:t>
      </w:r>
    </w:p>
    <w:p w14:paraId="347D1ED1" w14:textId="77777777" w:rsidR="00090A6F" w:rsidRPr="00F9696E" w:rsidRDefault="00090A6F">
      <w:pPr>
        <w:pStyle w:val="Heading2"/>
      </w:pPr>
      <w:r w:rsidRPr="00F9696E">
        <w:t>Application</w:t>
      </w:r>
    </w:p>
    <w:p w14:paraId="3F1415BD" w14:textId="38E5FB2B" w:rsidR="005A6AC7" w:rsidRPr="00F9696E" w:rsidRDefault="005A6AC7" w:rsidP="00F30023">
      <w:pPr>
        <w:pStyle w:val="NumPlain1"/>
      </w:pPr>
      <w:r w:rsidRPr="00F9696E">
        <w:t xml:space="preserve">The amendments set out in this Standard apply to entities and financial statements in accordance with the application of </w:t>
      </w:r>
      <w:r w:rsidR="008A544B">
        <w:t xml:space="preserve">the other Standards and Interpretations </w:t>
      </w:r>
      <w:r w:rsidR="008170FB" w:rsidRPr="00F9696E">
        <w:t xml:space="preserve">as </w:t>
      </w:r>
      <w:r w:rsidRPr="00F9696E">
        <w:t xml:space="preserve">set out in AASB 1057 </w:t>
      </w:r>
      <w:r w:rsidRPr="00F9696E">
        <w:rPr>
          <w:i/>
        </w:rPr>
        <w:t>Application of Australian Accounting Standards</w:t>
      </w:r>
      <w:r w:rsidRPr="00F9696E">
        <w:t xml:space="preserve"> (as amended)</w:t>
      </w:r>
      <w:r w:rsidRPr="00F9696E">
        <w:rPr>
          <w:i/>
        </w:rPr>
        <w:t>.</w:t>
      </w:r>
    </w:p>
    <w:p w14:paraId="25F8DB87" w14:textId="630F1526" w:rsidR="008E509B" w:rsidRDefault="00090A6F" w:rsidP="00F30023">
      <w:pPr>
        <w:pStyle w:val="NumPlain1"/>
      </w:pPr>
      <w:r w:rsidRPr="00F9696E">
        <w:t xml:space="preserve">This Standard applies to annual periods </w:t>
      </w:r>
      <w:fldSimple w:instr=" REF \* charformat ApplyText  \* MERGEFORMAT " w:fldLock="1">
        <w:r w:rsidR="004E489E" w:rsidRPr="00F9696E">
          <w:t>beginning</w:t>
        </w:r>
      </w:fldSimple>
      <w:r w:rsidRPr="00F9696E">
        <w:t xml:space="preserve"> on or after </w:t>
      </w:r>
      <w:fldSimple w:instr=" REF \* charformat ApplyDate  \* MERGEFORMAT " w:fldLock="1">
        <w:r w:rsidR="004E489E" w:rsidRPr="00F9696E">
          <w:t>1 January 201</w:t>
        </w:r>
        <w:r w:rsidR="004E489E">
          <w:t>7</w:t>
        </w:r>
      </w:fldSimple>
      <w:r w:rsidR="008E509B">
        <w:t>.</w:t>
      </w:r>
    </w:p>
    <w:p w14:paraId="288EDADB" w14:textId="77777777" w:rsidR="00797EB5" w:rsidRPr="00F9696E" w:rsidRDefault="00797EB5">
      <w:pPr>
        <w:pStyle w:val="Heading2"/>
      </w:pPr>
      <w:r w:rsidRPr="00F9696E">
        <w:t xml:space="preserve">Amendments to </w:t>
      </w:r>
      <w:bookmarkStart w:id="15" w:name="StndNo2"/>
      <w:r w:rsidRPr="00F9696E">
        <w:t>AASB 15</w:t>
      </w:r>
      <w:bookmarkEnd w:id="15"/>
    </w:p>
    <w:p w14:paraId="0B6ECD97" w14:textId="6F5CC403" w:rsidR="00797EB5" w:rsidRPr="00F9696E" w:rsidRDefault="001F291A" w:rsidP="00DF6452">
      <w:pPr>
        <w:pStyle w:val="NumPlain1"/>
        <w:keepNext/>
      </w:pPr>
      <w:r>
        <w:t>Paragraph AusC1.1 is added.</w:t>
      </w:r>
    </w:p>
    <w:p w14:paraId="34D1DF04" w14:textId="0034C3F8" w:rsidR="00DE1C0E" w:rsidRDefault="001F291A" w:rsidP="00067B06">
      <w:pPr>
        <w:pStyle w:val="SubNumPlain1"/>
        <w:ind w:left="1831" w:hanging="1049"/>
      </w:pPr>
      <w:r>
        <w:t>AusC1</w:t>
      </w:r>
      <w:r w:rsidR="00402903">
        <w:t>.1</w:t>
      </w:r>
      <w:r w:rsidR="00A020C0">
        <w:tab/>
      </w:r>
      <w:r w:rsidRPr="0096244B">
        <w:t xml:space="preserve">Notwithstanding paragraph C1, this Standard applies to not-for-profit entities </w:t>
      </w:r>
      <w:r w:rsidRPr="0096244B">
        <w:rPr>
          <w:szCs w:val="19"/>
        </w:rPr>
        <w:t>for annual reporting periods beginning on or after 1 January 2019. Earlier application is permitted, provided that AASB </w:t>
      </w:r>
      <w:r w:rsidR="00C7757A">
        <w:rPr>
          <w:szCs w:val="19"/>
        </w:rPr>
        <w:t>1058</w:t>
      </w:r>
      <w:r w:rsidR="00C7757A" w:rsidRPr="0096244B">
        <w:rPr>
          <w:szCs w:val="19"/>
        </w:rPr>
        <w:t xml:space="preserve"> </w:t>
      </w:r>
      <w:r w:rsidRPr="0096244B">
        <w:rPr>
          <w:i/>
          <w:szCs w:val="19"/>
        </w:rPr>
        <w:t>Income of Not-for-Profit Entities</w:t>
      </w:r>
      <w:r w:rsidRPr="0096244B">
        <w:rPr>
          <w:szCs w:val="19"/>
        </w:rPr>
        <w:t xml:space="preserve"> is also applied to the same period. If a not-for-profit entity applies this Standard earli</w:t>
      </w:r>
      <w:r w:rsidR="008E509B">
        <w:rPr>
          <w:szCs w:val="19"/>
        </w:rPr>
        <w:t>er, it shall disclose that fact</w:t>
      </w:r>
      <w:r w:rsidR="00DE1C0E">
        <w:t>.</w:t>
      </w:r>
    </w:p>
    <w:p w14:paraId="556A171F" w14:textId="7C51B0E4" w:rsidR="008E509B" w:rsidRDefault="008E509B" w:rsidP="008E509B">
      <w:pPr>
        <w:pStyle w:val="Heading2"/>
      </w:pPr>
      <w:r>
        <w:t>Amendments to other Standards and Interpretations</w:t>
      </w:r>
    </w:p>
    <w:p w14:paraId="64FC0C58" w14:textId="3950FD23" w:rsidR="008E509B" w:rsidRPr="008E509B" w:rsidRDefault="008E509B" w:rsidP="008E509B">
      <w:pPr>
        <w:pStyle w:val="NumPlain1"/>
      </w:pPr>
      <w:r w:rsidRPr="0096244B">
        <w:t xml:space="preserve">The deferrals, reversals and revised wording for pronouncements set out in paragraphs 13–18 of AASB 2015-8 </w:t>
      </w:r>
      <w:r w:rsidRPr="0096244B">
        <w:rPr>
          <w:i/>
        </w:rPr>
        <w:t>Amendments to Australian Accounting Standards – Effective Date of AASB 15</w:t>
      </w:r>
      <w:r w:rsidRPr="0096244B">
        <w:t xml:space="preserve"> apply to not-for-profit entities so as to determine the content of the pronouncements for such entities effective 1 January 2019 instead of 1 January 2018. The consequential amendments to other Standards originally set out in AASB 2014-5 </w:t>
      </w:r>
      <w:r w:rsidRPr="0096244B">
        <w:rPr>
          <w:i/>
        </w:rPr>
        <w:t>Amendments to Australian Accounting Standards arising from AASB 15</w:t>
      </w:r>
      <w:r w:rsidRPr="0096244B">
        <w:t xml:space="preserve"> – except for the amendments to AASB 9 </w:t>
      </w:r>
      <w:r w:rsidRPr="0096244B">
        <w:rPr>
          <w:i/>
        </w:rPr>
        <w:t>Financial Instruments</w:t>
      </w:r>
      <w:r w:rsidRPr="0096244B">
        <w:t xml:space="preserve"> (December 2009) and AASB 9 (December 2010) – may be applied by not-for-profit entities to annual reporting periods beginning before 1 January 2019.</w:t>
      </w:r>
    </w:p>
    <w:p w14:paraId="6E178199" w14:textId="77777777" w:rsidR="00797EB5" w:rsidRPr="00F9696E" w:rsidRDefault="00797EB5">
      <w:pPr>
        <w:pStyle w:val="Heading2"/>
      </w:pPr>
      <w:r w:rsidRPr="00F9696E">
        <w:t>Commencement of the legislative instrument</w:t>
      </w:r>
    </w:p>
    <w:p w14:paraId="16D3BA14" w14:textId="376634B7" w:rsidR="00797EB5" w:rsidRPr="00F9696E" w:rsidRDefault="00797EB5" w:rsidP="008170FB">
      <w:pPr>
        <w:pStyle w:val="NumPlain1"/>
      </w:pPr>
      <w:r w:rsidRPr="00F9696E">
        <w:t xml:space="preserve">For legal purposes, this legislative instrument commences on </w:t>
      </w:r>
      <w:bookmarkStart w:id="16" w:name="CommenceDate"/>
      <w:r w:rsidRPr="00F9696E">
        <w:t>31 December</w:t>
      </w:r>
      <w:r w:rsidR="00607F9D" w:rsidRPr="00F9696E">
        <w:t xml:space="preserve"> 201</w:t>
      </w:r>
      <w:r w:rsidR="001F291A">
        <w:t>6</w:t>
      </w:r>
      <w:bookmarkEnd w:id="16"/>
      <w:r w:rsidRPr="00F9696E">
        <w:t>.</w:t>
      </w:r>
    </w:p>
    <w:p w14:paraId="6D565A30" w14:textId="30427DFD" w:rsidR="00D6526B" w:rsidRDefault="00D6526B"/>
    <w:sectPr w:rsidR="00D6526B" w:rsidSect="00D26ADC">
      <w:footerReference w:type="default" r:id="rId20"/>
      <w:headerReference w:type="first" r:id="rId21"/>
      <w:footerReference w:type="first" r:id="rId22"/>
      <w:pgSz w:w="11907" w:h="16840" w:code="9"/>
      <w:pgMar w:top="1418" w:right="1418" w:bottom="1418" w:left="1418" w:header="709" w:footer="709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95BCD" w14:textId="77777777" w:rsidR="00B16284" w:rsidRDefault="00B16284">
      <w:r>
        <w:separator/>
      </w:r>
    </w:p>
  </w:endnote>
  <w:endnote w:type="continuationSeparator" w:id="0">
    <w:p w14:paraId="2D8E095A" w14:textId="77777777" w:rsidR="00B16284" w:rsidRDefault="00B1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4D4B7" w14:textId="54972243" w:rsidR="00832EE5" w:rsidRPr="004D46F9" w:rsidRDefault="00832EE5" w:rsidP="004D46F9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221FD4" w:rsidRPr="00221FD4">
      <w:rPr>
        <w:b/>
      </w:rPr>
      <w:t>2016-7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221FD4">
      <w:rPr>
        <w:noProof/>
      </w:rPr>
      <w:t>2</w:t>
    </w:r>
    <w:r>
      <w:fldChar w:fldCharType="end"/>
    </w:r>
    <w:r>
      <w:tab/>
    </w:r>
    <w:r>
      <w:rPr>
        <w:b/>
        <w:bCs/>
      </w:rPr>
      <w:t>COPYRIGHT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5B9EF" w14:textId="642E9668" w:rsidR="00832EE5" w:rsidRPr="004D46F9" w:rsidRDefault="00832EE5" w:rsidP="004D46F9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221FD4" w:rsidRPr="00221FD4">
      <w:rPr>
        <w:b/>
      </w:rPr>
      <w:t>2016-7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221FD4">
      <w:rPr>
        <w:noProof/>
      </w:rPr>
      <w:t>3</w:t>
    </w:r>
    <w:r>
      <w:fldChar w:fldCharType="end"/>
    </w:r>
    <w:r>
      <w:tab/>
    </w:r>
    <w:r>
      <w:rPr>
        <w:b/>
        <w:bCs/>
      </w:rPr>
      <w:t>CONTENTS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89E19" w14:textId="31A4657F" w:rsidR="00832EE5" w:rsidRDefault="00832EE5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221FD4" w:rsidRPr="00221FD4">
      <w:rPr>
        <w:b/>
      </w:rPr>
      <w:t>2016-7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221FD4">
      <w:rPr>
        <w:noProof/>
      </w:rPr>
      <w:t>4</w:t>
    </w:r>
    <w:r>
      <w:fldChar w:fldCharType="end"/>
    </w:r>
    <w:r>
      <w:tab/>
    </w:r>
    <w:r>
      <w:rPr>
        <w:b/>
        <w:bCs/>
      </w:rPr>
      <w:t>PREFACE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29054" w14:textId="063DAB39" w:rsidR="00D26ADC" w:rsidRDefault="00D26ADC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221FD4" w:rsidRPr="00221FD4">
      <w:rPr>
        <w:b/>
      </w:rPr>
      <w:t>2016-7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221FD4">
      <w:rPr>
        <w:noProof/>
      </w:rPr>
      <w:t>6</w:t>
    </w:r>
    <w:r>
      <w:fldChar w:fldCharType="end"/>
    </w:r>
    <w:r>
      <w:tab/>
    </w:r>
    <w:r>
      <w:rPr>
        <w:b/>
      </w:rPr>
      <w:t>STANDARD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FB511" w14:textId="77777777" w:rsidR="00832EE5" w:rsidRDefault="00832E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47300" w14:textId="77777777" w:rsidR="00B16284" w:rsidRDefault="00B16284">
      <w:r>
        <w:separator/>
      </w:r>
    </w:p>
  </w:footnote>
  <w:footnote w:type="continuationSeparator" w:id="0">
    <w:p w14:paraId="1E0365D8" w14:textId="77777777" w:rsidR="00B16284" w:rsidRDefault="00B16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CB5FB" w14:textId="50DB0F09" w:rsidR="00832EE5" w:rsidRPr="00382D58" w:rsidRDefault="00832EE5" w:rsidP="00382D58">
    <w:pPr>
      <w:pStyle w:val="Header"/>
      <w:jc w:val="left"/>
      <w:rPr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F3966" w14:textId="77777777" w:rsidR="00832EE5" w:rsidRDefault="00832E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9A36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CA2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8CEA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7CB1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2A0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83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449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D6E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6CE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FA4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A67DE"/>
    <w:multiLevelType w:val="multilevel"/>
    <w:tmpl w:val="8DC64E64"/>
    <w:styleLink w:val="AASBSubNumbersBold"/>
    <w:lvl w:ilvl="0">
      <w:start w:val="1"/>
      <w:numFmt w:val="none"/>
      <w:pStyle w:val="SubNumBold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Bold2"/>
      <w:lvlText w:val="(%2)"/>
      <w:lvlJc w:val="left"/>
      <w:pPr>
        <w:tabs>
          <w:tab w:val="num" w:pos="1020"/>
        </w:tabs>
        <w:ind w:left="1531" w:hanging="511"/>
      </w:pPr>
      <w:rPr>
        <w:rFonts w:hint="default"/>
      </w:rPr>
    </w:lvl>
    <w:lvl w:ilvl="2">
      <w:start w:val="1"/>
      <w:numFmt w:val="lowerRoman"/>
      <w:pStyle w:val="SubNumBold3"/>
      <w:lvlText w:val="(%3)"/>
      <w:lvlJc w:val="left"/>
      <w:pPr>
        <w:tabs>
          <w:tab w:val="num" w:pos="1530"/>
        </w:tabs>
        <w:ind w:left="2041" w:hanging="511"/>
      </w:pPr>
      <w:rPr>
        <w:rFonts w:hint="default"/>
      </w:rPr>
    </w:lvl>
    <w:lvl w:ilvl="3">
      <w:start w:val="1"/>
      <w:numFmt w:val="upperLetter"/>
      <w:pStyle w:val="SubNumBold4"/>
      <w:lvlText w:val="(%4)"/>
      <w:lvlJc w:val="left"/>
      <w:pPr>
        <w:tabs>
          <w:tab w:val="num" w:pos="2040"/>
        </w:tabs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0"/>
        </w:tabs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80"/>
        </w:tabs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0"/>
        </w:tabs>
        <w:ind w:left="5101" w:hanging="511"/>
      </w:pPr>
      <w:rPr>
        <w:rFonts w:hint="default"/>
      </w:rPr>
    </w:lvl>
  </w:abstractNum>
  <w:abstractNum w:abstractNumId="11">
    <w:nsid w:val="03F92581"/>
    <w:multiLevelType w:val="multilevel"/>
    <w:tmpl w:val="AD5ABFF2"/>
    <w:numStyleLink w:val="AASBSubNumbers"/>
  </w:abstractNum>
  <w:abstractNum w:abstractNumId="12">
    <w:nsid w:val="050958B2"/>
    <w:multiLevelType w:val="multilevel"/>
    <w:tmpl w:val="6E726D6A"/>
    <w:lvl w:ilvl="0">
      <w:start w:val="1"/>
      <w:numFmt w:val="decimal"/>
      <w:pStyle w:val="NumCPlain1"/>
      <w:lvlText w:val="C%1"/>
      <w:lvlJc w:val="left"/>
      <w:pPr>
        <w:ind w:left="782" w:hanging="782"/>
      </w:pPr>
      <w:rPr>
        <w:rFonts w:hint="default"/>
      </w:rPr>
    </w:lvl>
    <w:lvl w:ilvl="1">
      <w:start w:val="1"/>
      <w:numFmt w:val="lowerLetter"/>
      <w:pStyle w:val="NumCPlain2"/>
      <w:lvlText w:val="(%2)"/>
      <w:lvlJc w:val="left"/>
      <w:pPr>
        <w:ind w:left="1565" w:hanging="783"/>
      </w:pPr>
      <w:rPr>
        <w:rFonts w:hint="default"/>
      </w:rPr>
    </w:lvl>
    <w:lvl w:ilvl="2">
      <w:start w:val="1"/>
      <w:numFmt w:val="lowerRoman"/>
      <w:pStyle w:val="NumCPlain3"/>
      <w:lvlText w:val="(%3)"/>
      <w:lvlJc w:val="left"/>
      <w:pPr>
        <w:ind w:left="2347" w:hanging="782"/>
      </w:pPr>
      <w:rPr>
        <w:rFonts w:hint="default"/>
      </w:rPr>
    </w:lvl>
    <w:lvl w:ilvl="3">
      <w:start w:val="1"/>
      <w:numFmt w:val="upperLetter"/>
      <w:pStyle w:val="NumPlain4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3">
    <w:nsid w:val="09606B65"/>
    <w:multiLevelType w:val="multilevel"/>
    <w:tmpl w:val="EE9C98C8"/>
    <w:numStyleLink w:val="DNos"/>
  </w:abstractNum>
  <w:abstractNum w:abstractNumId="14">
    <w:nsid w:val="13E035C2"/>
    <w:multiLevelType w:val="multilevel"/>
    <w:tmpl w:val="82D6C5C8"/>
    <w:lvl w:ilvl="0">
      <w:start w:val="1"/>
      <w:numFmt w:val="decimal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15">
    <w:nsid w:val="22217511"/>
    <w:multiLevelType w:val="multilevel"/>
    <w:tmpl w:val="017AF28C"/>
    <w:styleLink w:val="Bullets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16">
    <w:nsid w:val="24E64954"/>
    <w:multiLevelType w:val="multilevel"/>
    <w:tmpl w:val="9A3C7F2E"/>
    <w:lvl w:ilvl="0">
      <w:start w:val="1"/>
      <w:numFmt w:val="decimal"/>
      <w:pStyle w:val="NumBC1"/>
      <w:lvlText w:val="BC%1"/>
      <w:lvlJc w:val="left"/>
      <w:pPr>
        <w:ind w:left="782" w:hanging="782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ind w:left="1565" w:hanging="78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ind w:left="2347" w:hanging="782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17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2A7A35E2"/>
    <w:multiLevelType w:val="multilevel"/>
    <w:tmpl w:val="AD5ABFF2"/>
    <w:styleLink w:val="AASBSubNumbers"/>
    <w:lvl w:ilvl="0">
      <w:start w:val="1"/>
      <w:numFmt w:val="none"/>
      <w:pStyle w:val="SubNumPlain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Plain2"/>
      <w:lvlText w:val="(%2)"/>
      <w:lvlJc w:val="left"/>
      <w:pPr>
        <w:ind w:left="1531" w:hanging="511"/>
      </w:pPr>
      <w:rPr>
        <w:rFonts w:hint="default"/>
      </w:rPr>
    </w:lvl>
    <w:lvl w:ilvl="2">
      <w:start w:val="1"/>
      <w:numFmt w:val="lowerRoman"/>
      <w:pStyle w:val="SubNumPlain3"/>
      <w:lvlText w:val="(%3)"/>
      <w:lvlJc w:val="left"/>
      <w:pPr>
        <w:ind w:left="2041" w:hanging="511"/>
      </w:pPr>
      <w:rPr>
        <w:rFonts w:hint="default"/>
      </w:rPr>
    </w:lvl>
    <w:lvl w:ilvl="3">
      <w:start w:val="1"/>
      <w:numFmt w:val="upperLetter"/>
      <w:pStyle w:val="SubNumPlain4"/>
      <w:lvlText w:val="(%4)"/>
      <w:lvlJc w:val="left"/>
      <w:pPr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1" w:hanging="511"/>
      </w:pPr>
      <w:rPr>
        <w:rFonts w:hint="default"/>
      </w:rPr>
    </w:lvl>
  </w:abstractNum>
  <w:abstractNum w:abstractNumId="19">
    <w:nsid w:val="30B55EFE"/>
    <w:multiLevelType w:val="multilevel"/>
    <w:tmpl w:val="3C8C2C30"/>
    <w:lvl w:ilvl="0">
      <w:start w:val="1"/>
      <w:numFmt w:val="decimal"/>
      <w:pStyle w:val="NumDPlain1"/>
      <w:lvlText w:val="D%1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lowerLetter"/>
      <w:pStyle w:val="NumDPlain2"/>
      <w:lvlText w:val="(%2)"/>
      <w:lvlJc w:val="left"/>
      <w:pPr>
        <w:ind w:left="782" w:firstLine="0"/>
      </w:pPr>
      <w:rPr>
        <w:rFonts w:hint="default"/>
      </w:rPr>
    </w:lvl>
    <w:lvl w:ilvl="2">
      <w:start w:val="1"/>
      <w:numFmt w:val="lowerRoman"/>
      <w:pStyle w:val="NumDPlain3"/>
      <w:lvlText w:val="(%3)"/>
      <w:lvlJc w:val="left"/>
      <w:pPr>
        <w:ind w:left="782" w:firstLine="7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1333ABF"/>
    <w:multiLevelType w:val="multilevel"/>
    <w:tmpl w:val="EE9C98C8"/>
    <w:styleLink w:val="DNos"/>
    <w:lvl w:ilvl="0">
      <w:start w:val="1"/>
      <w:numFmt w:val="decimal"/>
      <w:pStyle w:val="DLevel1"/>
      <w:lvlText w:val="D%1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pStyle w:val="DLevel2"/>
      <w:lvlText w:val="(%2)"/>
      <w:lvlJc w:val="left"/>
      <w:pPr>
        <w:ind w:left="1020" w:hanging="510"/>
      </w:pPr>
      <w:rPr>
        <w:rFonts w:hint="default"/>
      </w:rPr>
    </w:lvl>
    <w:lvl w:ilvl="2">
      <w:start w:val="1"/>
      <w:numFmt w:val="lowerRoman"/>
      <w:pStyle w:val="DLevel3"/>
      <w:lvlText w:val="(%3)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90" w:hanging="510"/>
      </w:pPr>
      <w:rPr>
        <w:rFonts w:hint="default"/>
      </w:rPr>
    </w:lvl>
  </w:abstractNum>
  <w:abstractNum w:abstractNumId="21">
    <w:nsid w:val="339B0D09"/>
    <w:multiLevelType w:val="multilevel"/>
    <w:tmpl w:val="60868EAC"/>
    <w:lvl w:ilvl="0">
      <w:start w:val="1"/>
      <w:numFmt w:val="decimal"/>
      <w:pStyle w:val="NumBPlain1"/>
      <w:lvlText w:val="B%1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lowerLetter"/>
      <w:pStyle w:val="NumBPlain2"/>
      <w:lvlText w:val="(%2)"/>
      <w:lvlJc w:val="left"/>
      <w:pPr>
        <w:ind w:left="782" w:firstLine="0"/>
      </w:pPr>
      <w:rPr>
        <w:rFonts w:hint="default"/>
      </w:rPr>
    </w:lvl>
    <w:lvl w:ilvl="2">
      <w:start w:val="1"/>
      <w:numFmt w:val="lowerRoman"/>
      <w:pStyle w:val="NumBPlain3"/>
      <w:lvlText w:val="(%3)"/>
      <w:lvlJc w:val="left"/>
      <w:pPr>
        <w:ind w:left="782" w:firstLine="7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3419621C"/>
    <w:multiLevelType w:val="hybridMultilevel"/>
    <w:tmpl w:val="7EE45CB8"/>
    <w:lvl w:ilvl="0" w:tplc="0C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3">
    <w:nsid w:val="42D10E72"/>
    <w:multiLevelType w:val="multilevel"/>
    <w:tmpl w:val="FE5A6BA8"/>
    <w:lvl w:ilvl="0">
      <w:start w:val="1"/>
      <w:numFmt w:val="decimal"/>
      <w:pStyle w:val="NumFPlain1"/>
      <w:lvlText w:val="F%1"/>
      <w:lvlJc w:val="left"/>
      <w:pPr>
        <w:ind w:left="782" w:hanging="782"/>
      </w:pPr>
      <w:rPr>
        <w:rFonts w:hint="default"/>
      </w:rPr>
    </w:lvl>
    <w:lvl w:ilvl="1">
      <w:start w:val="1"/>
      <w:numFmt w:val="lowerLetter"/>
      <w:pStyle w:val="NumFPlain2"/>
      <w:lvlText w:val="(%2)"/>
      <w:lvlJc w:val="left"/>
      <w:pPr>
        <w:tabs>
          <w:tab w:val="num" w:pos="782"/>
        </w:tabs>
        <w:ind w:left="1565" w:hanging="783"/>
      </w:pPr>
      <w:rPr>
        <w:rFonts w:hint="default"/>
      </w:rPr>
    </w:lvl>
    <w:lvl w:ilvl="2">
      <w:start w:val="1"/>
      <w:numFmt w:val="lowerRoman"/>
      <w:pStyle w:val="NumFPlain3"/>
      <w:lvlText w:val="(%3)"/>
      <w:lvlJc w:val="left"/>
      <w:pPr>
        <w:ind w:left="2347" w:hanging="78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30812F3"/>
    <w:multiLevelType w:val="multilevel"/>
    <w:tmpl w:val="0B52A284"/>
    <w:styleLink w:val="AASBNumber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25">
    <w:nsid w:val="60086057"/>
    <w:multiLevelType w:val="multilevel"/>
    <w:tmpl w:val="30582CC4"/>
    <w:lvl w:ilvl="0">
      <w:start w:val="1"/>
      <w:numFmt w:val="decimal"/>
      <w:pStyle w:val="NumIEPlain1"/>
      <w:lvlText w:val="IE%1"/>
      <w:lvlJc w:val="left"/>
      <w:pPr>
        <w:ind w:left="782" w:hanging="782"/>
      </w:pPr>
      <w:rPr>
        <w:rFonts w:hint="default"/>
      </w:rPr>
    </w:lvl>
    <w:lvl w:ilvl="1">
      <w:start w:val="1"/>
      <w:numFmt w:val="lowerLetter"/>
      <w:pStyle w:val="NumIEPlain2"/>
      <w:lvlText w:val="(%2)"/>
      <w:lvlJc w:val="left"/>
      <w:pPr>
        <w:tabs>
          <w:tab w:val="num" w:pos="782"/>
        </w:tabs>
        <w:ind w:left="1565" w:hanging="783"/>
      </w:pPr>
      <w:rPr>
        <w:rFonts w:hint="default"/>
      </w:rPr>
    </w:lvl>
    <w:lvl w:ilvl="2">
      <w:start w:val="1"/>
      <w:numFmt w:val="lowerRoman"/>
      <w:pStyle w:val="NumIEPlain3"/>
      <w:lvlText w:val="(%3)"/>
      <w:lvlJc w:val="left"/>
      <w:pPr>
        <w:tabs>
          <w:tab w:val="num" w:pos="1565"/>
        </w:tabs>
        <w:ind w:left="2347" w:hanging="78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1542243"/>
    <w:multiLevelType w:val="multilevel"/>
    <w:tmpl w:val="D944BAC6"/>
    <w:lvl w:ilvl="0">
      <w:start w:val="1"/>
      <w:numFmt w:val="decimal"/>
      <w:pStyle w:val="NumPlain1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NumPlain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pStyle w:val="NumPlain3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7">
    <w:nsid w:val="69327E80"/>
    <w:multiLevelType w:val="hybridMultilevel"/>
    <w:tmpl w:val="6234D5A2"/>
    <w:lvl w:ilvl="0" w:tplc="5C708D0E">
      <w:start w:val="1"/>
      <w:numFmt w:val="decimal"/>
      <w:pStyle w:val="AppendixBPara"/>
      <w:lvlText w:val="B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9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C3F02"/>
    <w:multiLevelType w:val="hybridMultilevel"/>
    <w:tmpl w:val="2496EF32"/>
    <w:lvl w:ilvl="0" w:tplc="ED28C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B46A3"/>
    <w:multiLevelType w:val="multilevel"/>
    <w:tmpl w:val="A80ECEA6"/>
    <w:lvl w:ilvl="0">
      <w:start w:val="1"/>
      <w:numFmt w:val="bullet"/>
      <w:pStyle w:val="Bullet1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30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43013D"/>
    <w:multiLevelType w:val="multilevel"/>
    <w:tmpl w:val="D422A8F6"/>
    <w:lvl w:ilvl="0">
      <w:start w:val="1"/>
      <w:numFmt w:val="decimal"/>
      <w:lvlText w:val="BC%1"/>
      <w:lvlJc w:val="left"/>
      <w:pPr>
        <w:ind w:left="782" w:hanging="782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(%2)"/>
      <w:lvlJc w:val="left"/>
      <w:pPr>
        <w:ind w:left="1565" w:hanging="783"/>
      </w:pPr>
      <w:rPr>
        <w:rFonts w:hint="default"/>
        <w:b w:val="0"/>
        <w:bCs w:val="0"/>
        <w:u w:val="none"/>
      </w:rPr>
    </w:lvl>
    <w:lvl w:ilvl="2">
      <w:start w:val="1"/>
      <w:numFmt w:val="lowerRoman"/>
      <w:lvlText w:val="(%3)"/>
      <w:lvlJc w:val="left"/>
      <w:pPr>
        <w:ind w:left="2347" w:hanging="782"/>
      </w:pPr>
      <w:rPr>
        <w:rFonts w:hint="default"/>
        <w:b w:val="0"/>
        <w:bCs w:val="0"/>
        <w:u w:val="none"/>
      </w:rPr>
    </w:lvl>
    <w:lvl w:ilvl="3">
      <w:start w:val="1"/>
      <w:numFmt w:val="upperLetter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32">
    <w:nsid w:val="78EB195B"/>
    <w:multiLevelType w:val="hybridMultilevel"/>
    <w:tmpl w:val="343C4FE4"/>
    <w:lvl w:ilvl="0" w:tplc="0C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4"/>
  </w:num>
  <w:num w:numId="4">
    <w:abstractNumId w:val="15"/>
  </w:num>
  <w:num w:numId="5">
    <w:abstractNumId w:val="29"/>
  </w:num>
  <w:num w:numId="6">
    <w:abstractNumId w:val="17"/>
  </w:num>
  <w:num w:numId="7">
    <w:abstractNumId w:val="18"/>
  </w:num>
  <w:num w:numId="8">
    <w:abstractNumId w:val="11"/>
  </w:num>
  <w:num w:numId="9">
    <w:abstractNumId w:val="10"/>
  </w:num>
  <w:num w:numId="10">
    <w:abstractNumId w:val="23"/>
  </w:num>
  <w:num w:numId="11">
    <w:abstractNumId w:val="21"/>
  </w:num>
  <w:num w:numId="12">
    <w:abstractNumId w:val="22"/>
  </w:num>
  <w:num w:numId="13">
    <w:abstractNumId w:val="25"/>
  </w:num>
  <w:num w:numId="14">
    <w:abstractNumId w:val="24"/>
  </w:num>
  <w:num w:numId="15">
    <w:abstractNumId w:val="12"/>
  </w:num>
  <w:num w:numId="16">
    <w:abstractNumId w:val="20"/>
  </w:num>
  <w:num w:numId="17">
    <w:abstractNumId w:val="13"/>
  </w:num>
  <w:num w:numId="18">
    <w:abstractNumId w:val="27"/>
  </w:num>
  <w:num w:numId="19">
    <w:abstractNumId w:val="32"/>
  </w:num>
  <w:num w:numId="20">
    <w:abstractNumId w:val="19"/>
  </w:num>
  <w:num w:numId="21">
    <w:abstractNumId w:val="28"/>
  </w:num>
  <w:num w:numId="22">
    <w:abstractNumId w:val="16"/>
  </w:num>
  <w:num w:numId="23">
    <w:abstractNumId w:val="3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AU" w:vendorID="64" w:dllVersion="0" w:nlCheck="1" w:checkStyle="0"/>
  <w:activeWritingStyle w:appName="MSWord" w:lang="en-US" w:vendorID="64" w:dllVersion="0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Formatting/>
  <w:documentProtection w:edit="trackedChanges" w:enforcement="0"/>
  <w:defaultTabStop w:val="720"/>
  <w:doNotHyphenateCaps/>
  <w:drawingGridHorizontalSpacing w:val="24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B5"/>
    <w:rsid w:val="0000292B"/>
    <w:rsid w:val="00002B81"/>
    <w:rsid w:val="00013089"/>
    <w:rsid w:val="0001727A"/>
    <w:rsid w:val="00020DDE"/>
    <w:rsid w:val="000279BC"/>
    <w:rsid w:val="00027E8B"/>
    <w:rsid w:val="00034114"/>
    <w:rsid w:val="00035525"/>
    <w:rsid w:val="0003692E"/>
    <w:rsid w:val="00041D53"/>
    <w:rsid w:val="0004455B"/>
    <w:rsid w:val="000625F2"/>
    <w:rsid w:val="00067B06"/>
    <w:rsid w:val="00072CDC"/>
    <w:rsid w:val="00074133"/>
    <w:rsid w:val="000812F8"/>
    <w:rsid w:val="000824EA"/>
    <w:rsid w:val="00086954"/>
    <w:rsid w:val="00087030"/>
    <w:rsid w:val="0008777C"/>
    <w:rsid w:val="00090A6F"/>
    <w:rsid w:val="00091F8B"/>
    <w:rsid w:val="00095418"/>
    <w:rsid w:val="00096027"/>
    <w:rsid w:val="000A048A"/>
    <w:rsid w:val="000A2980"/>
    <w:rsid w:val="000B2451"/>
    <w:rsid w:val="000B6AA2"/>
    <w:rsid w:val="000B733C"/>
    <w:rsid w:val="000C3EB0"/>
    <w:rsid w:val="000C50F2"/>
    <w:rsid w:val="000D4994"/>
    <w:rsid w:val="000D49DA"/>
    <w:rsid w:val="000D5EF8"/>
    <w:rsid w:val="000D7B40"/>
    <w:rsid w:val="000E4E41"/>
    <w:rsid w:val="000F16CD"/>
    <w:rsid w:val="000F64CC"/>
    <w:rsid w:val="001000EC"/>
    <w:rsid w:val="00103180"/>
    <w:rsid w:val="001050F9"/>
    <w:rsid w:val="00110B96"/>
    <w:rsid w:val="00113385"/>
    <w:rsid w:val="001162C5"/>
    <w:rsid w:val="001206CF"/>
    <w:rsid w:val="00123782"/>
    <w:rsid w:val="00131AF1"/>
    <w:rsid w:val="00134A43"/>
    <w:rsid w:val="00135F1D"/>
    <w:rsid w:val="00141C3A"/>
    <w:rsid w:val="0014379B"/>
    <w:rsid w:val="00150D88"/>
    <w:rsid w:val="00155C9B"/>
    <w:rsid w:val="001571AB"/>
    <w:rsid w:val="00164CBC"/>
    <w:rsid w:val="001662B8"/>
    <w:rsid w:val="00171F51"/>
    <w:rsid w:val="00175AB0"/>
    <w:rsid w:val="001761C6"/>
    <w:rsid w:val="0018122E"/>
    <w:rsid w:val="001864D4"/>
    <w:rsid w:val="001869CD"/>
    <w:rsid w:val="00187E2A"/>
    <w:rsid w:val="0019286F"/>
    <w:rsid w:val="00194827"/>
    <w:rsid w:val="001A087E"/>
    <w:rsid w:val="001A0E9F"/>
    <w:rsid w:val="001A5218"/>
    <w:rsid w:val="001A7135"/>
    <w:rsid w:val="001B33A5"/>
    <w:rsid w:val="001C225F"/>
    <w:rsid w:val="001C3336"/>
    <w:rsid w:val="001D5D3A"/>
    <w:rsid w:val="001F291A"/>
    <w:rsid w:val="001F78DF"/>
    <w:rsid w:val="00201D9E"/>
    <w:rsid w:val="00203C32"/>
    <w:rsid w:val="00217307"/>
    <w:rsid w:val="0022022E"/>
    <w:rsid w:val="00220BEA"/>
    <w:rsid w:val="00221FD4"/>
    <w:rsid w:val="002270F0"/>
    <w:rsid w:val="00230A8A"/>
    <w:rsid w:val="00234321"/>
    <w:rsid w:val="00235618"/>
    <w:rsid w:val="00235AC0"/>
    <w:rsid w:val="00250F5D"/>
    <w:rsid w:val="00250FD4"/>
    <w:rsid w:val="002512F6"/>
    <w:rsid w:val="00254B16"/>
    <w:rsid w:val="00255EFB"/>
    <w:rsid w:val="002600D9"/>
    <w:rsid w:val="0026222B"/>
    <w:rsid w:val="002729D3"/>
    <w:rsid w:val="00276BC5"/>
    <w:rsid w:val="0028086D"/>
    <w:rsid w:val="00283482"/>
    <w:rsid w:val="00287A4C"/>
    <w:rsid w:val="00294FB3"/>
    <w:rsid w:val="0029647E"/>
    <w:rsid w:val="002A201D"/>
    <w:rsid w:val="002A6660"/>
    <w:rsid w:val="002A78DF"/>
    <w:rsid w:val="002B51C7"/>
    <w:rsid w:val="002B7803"/>
    <w:rsid w:val="002C0049"/>
    <w:rsid w:val="002E2DCC"/>
    <w:rsid w:val="002F1CD0"/>
    <w:rsid w:val="00307F26"/>
    <w:rsid w:val="003115EF"/>
    <w:rsid w:val="00312E8F"/>
    <w:rsid w:val="00317FE7"/>
    <w:rsid w:val="003251D8"/>
    <w:rsid w:val="003339A5"/>
    <w:rsid w:val="0033581C"/>
    <w:rsid w:val="00340DFA"/>
    <w:rsid w:val="00346578"/>
    <w:rsid w:val="00354B47"/>
    <w:rsid w:val="003573E0"/>
    <w:rsid w:val="00360B05"/>
    <w:rsid w:val="00364B30"/>
    <w:rsid w:val="0036712C"/>
    <w:rsid w:val="00367DC9"/>
    <w:rsid w:val="00376B4F"/>
    <w:rsid w:val="00377B8D"/>
    <w:rsid w:val="00382796"/>
    <w:rsid w:val="00382D58"/>
    <w:rsid w:val="00383381"/>
    <w:rsid w:val="00383955"/>
    <w:rsid w:val="0038799F"/>
    <w:rsid w:val="0039009E"/>
    <w:rsid w:val="0039686B"/>
    <w:rsid w:val="003A17EF"/>
    <w:rsid w:val="003A488F"/>
    <w:rsid w:val="003A5EA5"/>
    <w:rsid w:val="003B0CAA"/>
    <w:rsid w:val="003B0E71"/>
    <w:rsid w:val="003B3C1A"/>
    <w:rsid w:val="003B6633"/>
    <w:rsid w:val="003D1902"/>
    <w:rsid w:val="003D1DD4"/>
    <w:rsid w:val="003D41A0"/>
    <w:rsid w:val="003D47DE"/>
    <w:rsid w:val="003D53C5"/>
    <w:rsid w:val="003E0A68"/>
    <w:rsid w:val="003E1900"/>
    <w:rsid w:val="003E264C"/>
    <w:rsid w:val="003E7B7D"/>
    <w:rsid w:val="003F1055"/>
    <w:rsid w:val="003F3207"/>
    <w:rsid w:val="003F4DAC"/>
    <w:rsid w:val="00401ECA"/>
    <w:rsid w:val="00402903"/>
    <w:rsid w:val="004143FE"/>
    <w:rsid w:val="004150BD"/>
    <w:rsid w:val="00422D5E"/>
    <w:rsid w:val="00422E4D"/>
    <w:rsid w:val="004237C1"/>
    <w:rsid w:val="00426876"/>
    <w:rsid w:val="00434D86"/>
    <w:rsid w:val="00436A2D"/>
    <w:rsid w:val="0044198F"/>
    <w:rsid w:val="0044702C"/>
    <w:rsid w:val="00451340"/>
    <w:rsid w:val="0045523A"/>
    <w:rsid w:val="00460FBB"/>
    <w:rsid w:val="00470CE9"/>
    <w:rsid w:val="004722EA"/>
    <w:rsid w:val="00473BA6"/>
    <w:rsid w:val="0047683E"/>
    <w:rsid w:val="0048155F"/>
    <w:rsid w:val="00484A5F"/>
    <w:rsid w:val="00487CF6"/>
    <w:rsid w:val="004961F8"/>
    <w:rsid w:val="004A0762"/>
    <w:rsid w:val="004A417F"/>
    <w:rsid w:val="004A4A6F"/>
    <w:rsid w:val="004A7BCF"/>
    <w:rsid w:val="004B017D"/>
    <w:rsid w:val="004B038C"/>
    <w:rsid w:val="004B45DD"/>
    <w:rsid w:val="004B71C3"/>
    <w:rsid w:val="004B736C"/>
    <w:rsid w:val="004C2273"/>
    <w:rsid w:val="004C5BDE"/>
    <w:rsid w:val="004D3809"/>
    <w:rsid w:val="004D3A9C"/>
    <w:rsid w:val="004D46F9"/>
    <w:rsid w:val="004D4D1C"/>
    <w:rsid w:val="004D703A"/>
    <w:rsid w:val="004E060A"/>
    <w:rsid w:val="004E0B2F"/>
    <w:rsid w:val="004E489E"/>
    <w:rsid w:val="004F55FE"/>
    <w:rsid w:val="00500173"/>
    <w:rsid w:val="005005B0"/>
    <w:rsid w:val="00500E80"/>
    <w:rsid w:val="00500FA6"/>
    <w:rsid w:val="00501127"/>
    <w:rsid w:val="00511C34"/>
    <w:rsid w:val="005166B2"/>
    <w:rsid w:val="00523AD4"/>
    <w:rsid w:val="00525767"/>
    <w:rsid w:val="005257BE"/>
    <w:rsid w:val="00525D48"/>
    <w:rsid w:val="005331B2"/>
    <w:rsid w:val="00533DB8"/>
    <w:rsid w:val="0053452C"/>
    <w:rsid w:val="00535EC5"/>
    <w:rsid w:val="005412E0"/>
    <w:rsid w:val="005420ED"/>
    <w:rsid w:val="00542FB1"/>
    <w:rsid w:val="00544AF9"/>
    <w:rsid w:val="0055166C"/>
    <w:rsid w:val="00553F55"/>
    <w:rsid w:val="00561F3A"/>
    <w:rsid w:val="0056274D"/>
    <w:rsid w:val="005655CE"/>
    <w:rsid w:val="005668C2"/>
    <w:rsid w:val="00572AD8"/>
    <w:rsid w:val="00577065"/>
    <w:rsid w:val="00577C3F"/>
    <w:rsid w:val="0058004D"/>
    <w:rsid w:val="00580BC4"/>
    <w:rsid w:val="00582947"/>
    <w:rsid w:val="00590051"/>
    <w:rsid w:val="0059116C"/>
    <w:rsid w:val="0059354F"/>
    <w:rsid w:val="005A2514"/>
    <w:rsid w:val="005A6AC7"/>
    <w:rsid w:val="005B146F"/>
    <w:rsid w:val="005C4168"/>
    <w:rsid w:val="005C703D"/>
    <w:rsid w:val="005D5E5D"/>
    <w:rsid w:val="005D68D9"/>
    <w:rsid w:val="005E2471"/>
    <w:rsid w:val="005E6BE4"/>
    <w:rsid w:val="005F129C"/>
    <w:rsid w:val="005F398F"/>
    <w:rsid w:val="005F5122"/>
    <w:rsid w:val="006020E4"/>
    <w:rsid w:val="00602261"/>
    <w:rsid w:val="00607F9D"/>
    <w:rsid w:val="00613565"/>
    <w:rsid w:val="006179A3"/>
    <w:rsid w:val="00641282"/>
    <w:rsid w:val="0064779A"/>
    <w:rsid w:val="00652DF8"/>
    <w:rsid w:val="00661CFD"/>
    <w:rsid w:val="006662EB"/>
    <w:rsid w:val="00673A62"/>
    <w:rsid w:val="00675951"/>
    <w:rsid w:val="00676BD3"/>
    <w:rsid w:val="006827DE"/>
    <w:rsid w:val="0069165E"/>
    <w:rsid w:val="00691C73"/>
    <w:rsid w:val="006A3AE9"/>
    <w:rsid w:val="006A40E5"/>
    <w:rsid w:val="006B052F"/>
    <w:rsid w:val="006B0CD6"/>
    <w:rsid w:val="006B4D6D"/>
    <w:rsid w:val="006C2E37"/>
    <w:rsid w:val="006C4693"/>
    <w:rsid w:val="006D055E"/>
    <w:rsid w:val="006D134A"/>
    <w:rsid w:val="006D4700"/>
    <w:rsid w:val="006D7679"/>
    <w:rsid w:val="006E2C39"/>
    <w:rsid w:val="006F058D"/>
    <w:rsid w:val="006F7D10"/>
    <w:rsid w:val="00711AB0"/>
    <w:rsid w:val="00712086"/>
    <w:rsid w:val="00714340"/>
    <w:rsid w:val="00720AA0"/>
    <w:rsid w:val="007219F7"/>
    <w:rsid w:val="00723635"/>
    <w:rsid w:val="007333C2"/>
    <w:rsid w:val="00737714"/>
    <w:rsid w:val="00742E4B"/>
    <w:rsid w:val="00742E9F"/>
    <w:rsid w:val="007455F0"/>
    <w:rsid w:val="00751F6A"/>
    <w:rsid w:val="007530C3"/>
    <w:rsid w:val="007554ED"/>
    <w:rsid w:val="007555B7"/>
    <w:rsid w:val="00755E40"/>
    <w:rsid w:val="00756FF6"/>
    <w:rsid w:val="0076127E"/>
    <w:rsid w:val="007626C0"/>
    <w:rsid w:val="00764613"/>
    <w:rsid w:val="00764DE2"/>
    <w:rsid w:val="0078116B"/>
    <w:rsid w:val="00790C9C"/>
    <w:rsid w:val="00797EB5"/>
    <w:rsid w:val="007A1F90"/>
    <w:rsid w:val="007A6BC3"/>
    <w:rsid w:val="007B47F1"/>
    <w:rsid w:val="007E2BC2"/>
    <w:rsid w:val="007F1D3D"/>
    <w:rsid w:val="007F38C8"/>
    <w:rsid w:val="00801CE1"/>
    <w:rsid w:val="00801D13"/>
    <w:rsid w:val="008123A1"/>
    <w:rsid w:val="00812637"/>
    <w:rsid w:val="00813227"/>
    <w:rsid w:val="00815FE7"/>
    <w:rsid w:val="008170FB"/>
    <w:rsid w:val="00820794"/>
    <w:rsid w:val="00822BBA"/>
    <w:rsid w:val="0083142D"/>
    <w:rsid w:val="00831497"/>
    <w:rsid w:val="008329BB"/>
    <w:rsid w:val="00832EE5"/>
    <w:rsid w:val="00841F89"/>
    <w:rsid w:val="00842721"/>
    <w:rsid w:val="008459E8"/>
    <w:rsid w:val="00847965"/>
    <w:rsid w:val="0085162F"/>
    <w:rsid w:val="008561BE"/>
    <w:rsid w:val="00862983"/>
    <w:rsid w:val="00864ADE"/>
    <w:rsid w:val="008674E6"/>
    <w:rsid w:val="00867FB0"/>
    <w:rsid w:val="00870871"/>
    <w:rsid w:val="00871A12"/>
    <w:rsid w:val="00874B08"/>
    <w:rsid w:val="00881BBE"/>
    <w:rsid w:val="00893614"/>
    <w:rsid w:val="008945B3"/>
    <w:rsid w:val="00895809"/>
    <w:rsid w:val="00895AC5"/>
    <w:rsid w:val="008A16EB"/>
    <w:rsid w:val="008A53A4"/>
    <w:rsid w:val="008A544B"/>
    <w:rsid w:val="008A6182"/>
    <w:rsid w:val="008A67C8"/>
    <w:rsid w:val="008B1D94"/>
    <w:rsid w:val="008B38F1"/>
    <w:rsid w:val="008B4C8D"/>
    <w:rsid w:val="008B643A"/>
    <w:rsid w:val="008B7CE7"/>
    <w:rsid w:val="008C1C4A"/>
    <w:rsid w:val="008C5DB3"/>
    <w:rsid w:val="008C60B1"/>
    <w:rsid w:val="008C6BD0"/>
    <w:rsid w:val="008D0CFE"/>
    <w:rsid w:val="008D1E26"/>
    <w:rsid w:val="008D2EBD"/>
    <w:rsid w:val="008D5265"/>
    <w:rsid w:val="008D75F7"/>
    <w:rsid w:val="008E05BB"/>
    <w:rsid w:val="008E509B"/>
    <w:rsid w:val="008E6411"/>
    <w:rsid w:val="008E7F13"/>
    <w:rsid w:val="008F0A81"/>
    <w:rsid w:val="008F3EBA"/>
    <w:rsid w:val="008F4AC5"/>
    <w:rsid w:val="008F56C3"/>
    <w:rsid w:val="008F5963"/>
    <w:rsid w:val="008F7900"/>
    <w:rsid w:val="00910857"/>
    <w:rsid w:val="00917DEE"/>
    <w:rsid w:val="0092089B"/>
    <w:rsid w:val="00923261"/>
    <w:rsid w:val="0092442B"/>
    <w:rsid w:val="009256B7"/>
    <w:rsid w:val="0093046A"/>
    <w:rsid w:val="00942DC7"/>
    <w:rsid w:val="00945A57"/>
    <w:rsid w:val="00950020"/>
    <w:rsid w:val="009502F2"/>
    <w:rsid w:val="009552D2"/>
    <w:rsid w:val="00956346"/>
    <w:rsid w:val="00970C7A"/>
    <w:rsid w:val="0097151E"/>
    <w:rsid w:val="009721DB"/>
    <w:rsid w:val="00972BFA"/>
    <w:rsid w:val="009736B5"/>
    <w:rsid w:val="00974206"/>
    <w:rsid w:val="0098277E"/>
    <w:rsid w:val="009856E9"/>
    <w:rsid w:val="009865F0"/>
    <w:rsid w:val="009901C4"/>
    <w:rsid w:val="0099055F"/>
    <w:rsid w:val="009965BA"/>
    <w:rsid w:val="00997913"/>
    <w:rsid w:val="009B6535"/>
    <w:rsid w:val="009B754C"/>
    <w:rsid w:val="009C1266"/>
    <w:rsid w:val="009C2479"/>
    <w:rsid w:val="009C62D7"/>
    <w:rsid w:val="009D06F8"/>
    <w:rsid w:val="009D50D3"/>
    <w:rsid w:val="009D73F1"/>
    <w:rsid w:val="009E3A9A"/>
    <w:rsid w:val="009F27E7"/>
    <w:rsid w:val="00A020C0"/>
    <w:rsid w:val="00A05041"/>
    <w:rsid w:val="00A06B17"/>
    <w:rsid w:val="00A100EE"/>
    <w:rsid w:val="00A122A1"/>
    <w:rsid w:val="00A13F82"/>
    <w:rsid w:val="00A15383"/>
    <w:rsid w:val="00A15D71"/>
    <w:rsid w:val="00A16664"/>
    <w:rsid w:val="00A170D9"/>
    <w:rsid w:val="00A22605"/>
    <w:rsid w:val="00A226A3"/>
    <w:rsid w:val="00A22E0D"/>
    <w:rsid w:val="00A26D01"/>
    <w:rsid w:val="00A32AFB"/>
    <w:rsid w:val="00A378D1"/>
    <w:rsid w:val="00A41ED3"/>
    <w:rsid w:val="00A430E9"/>
    <w:rsid w:val="00A44AC6"/>
    <w:rsid w:val="00A47F95"/>
    <w:rsid w:val="00A47FA2"/>
    <w:rsid w:val="00A51A7E"/>
    <w:rsid w:val="00A55A09"/>
    <w:rsid w:val="00A55F4F"/>
    <w:rsid w:val="00A56BED"/>
    <w:rsid w:val="00A63CDE"/>
    <w:rsid w:val="00A665EA"/>
    <w:rsid w:val="00A721DC"/>
    <w:rsid w:val="00A73943"/>
    <w:rsid w:val="00A748BA"/>
    <w:rsid w:val="00A812BF"/>
    <w:rsid w:val="00A83862"/>
    <w:rsid w:val="00A8486C"/>
    <w:rsid w:val="00A857AE"/>
    <w:rsid w:val="00A86971"/>
    <w:rsid w:val="00A964EB"/>
    <w:rsid w:val="00A96702"/>
    <w:rsid w:val="00A97EB2"/>
    <w:rsid w:val="00AA14A9"/>
    <w:rsid w:val="00AA1A1B"/>
    <w:rsid w:val="00AA4693"/>
    <w:rsid w:val="00AA5277"/>
    <w:rsid w:val="00AA6F55"/>
    <w:rsid w:val="00AB0186"/>
    <w:rsid w:val="00AB38E8"/>
    <w:rsid w:val="00AB780A"/>
    <w:rsid w:val="00AC2497"/>
    <w:rsid w:val="00AC368B"/>
    <w:rsid w:val="00AC4315"/>
    <w:rsid w:val="00AD35FC"/>
    <w:rsid w:val="00AD42DA"/>
    <w:rsid w:val="00AF318F"/>
    <w:rsid w:val="00AF497D"/>
    <w:rsid w:val="00AF61B8"/>
    <w:rsid w:val="00B00F40"/>
    <w:rsid w:val="00B02408"/>
    <w:rsid w:val="00B03DD2"/>
    <w:rsid w:val="00B06594"/>
    <w:rsid w:val="00B110AD"/>
    <w:rsid w:val="00B16284"/>
    <w:rsid w:val="00B16904"/>
    <w:rsid w:val="00B22833"/>
    <w:rsid w:val="00B22B93"/>
    <w:rsid w:val="00B240D3"/>
    <w:rsid w:val="00B2602D"/>
    <w:rsid w:val="00B271BA"/>
    <w:rsid w:val="00B31DD6"/>
    <w:rsid w:val="00B32EFA"/>
    <w:rsid w:val="00B3429E"/>
    <w:rsid w:val="00B4329A"/>
    <w:rsid w:val="00B47CE2"/>
    <w:rsid w:val="00B5404D"/>
    <w:rsid w:val="00B73D5B"/>
    <w:rsid w:val="00B74237"/>
    <w:rsid w:val="00B82F15"/>
    <w:rsid w:val="00B9694F"/>
    <w:rsid w:val="00BA3AB4"/>
    <w:rsid w:val="00BA4622"/>
    <w:rsid w:val="00BA68C5"/>
    <w:rsid w:val="00BB4A14"/>
    <w:rsid w:val="00BB4C9F"/>
    <w:rsid w:val="00BC0794"/>
    <w:rsid w:val="00BC0D5D"/>
    <w:rsid w:val="00BC4A70"/>
    <w:rsid w:val="00BC649F"/>
    <w:rsid w:val="00BD327C"/>
    <w:rsid w:val="00BD6478"/>
    <w:rsid w:val="00BE16C2"/>
    <w:rsid w:val="00BE1F42"/>
    <w:rsid w:val="00BE2F68"/>
    <w:rsid w:val="00BE38FC"/>
    <w:rsid w:val="00C03C7B"/>
    <w:rsid w:val="00C176EB"/>
    <w:rsid w:val="00C24879"/>
    <w:rsid w:val="00C3493B"/>
    <w:rsid w:val="00C3540C"/>
    <w:rsid w:val="00C37458"/>
    <w:rsid w:val="00C41EB1"/>
    <w:rsid w:val="00C42DD8"/>
    <w:rsid w:val="00C438DD"/>
    <w:rsid w:val="00C43CD1"/>
    <w:rsid w:val="00C44881"/>
    <w:rsid w:val="00C45020"/>
    <w:rsid w:val="00C5022C"/>
    <w:rsid w:val="00C5496E"/>
    <w:rsid w:val="00C552FD"/>
    <w:rsid w:val="00C63573"/>
    <w:rsid w:val="00C64607"/>
    <w:rsid w:val="00C64E54"/>
    <w:rsid w:val="00C7669A"/>
    <w:rsid w:val="00C7757A"/>
    <w:rsid w:val="00C95D8A"/>
    <w:rsid w:val="00CA53B8"/>
    <w:rsid w:val="00CA60E8"/>
    <w:rsid w:val="00CA61C5"/>
    <w:rsid w:val="00CA6643"/>
    <w:rsid w:val="00CB0CF4"/>
    <w:rsid w:val="00CB719A"/>
    <w:rsid w:val="00CC0126"/>
    <w:rsid w:val="00CC18D1"/>
    <w:rsid w:val="00CC1DF4"/>
    <w:rsid w:val="00CC363B"/>
    <w:rsid w:val="00CC6FCD"/>
    <w:rsid w:val="00CD2698"/>
    <w:rsid w:val="00CD35A8"/>
    <w:rsid w:val="00CD5D1C"/>
    <w:rsid w:val="00CD5E23"/>
    <w:rsid w:val="00CD5F68"/>
    <w:rsid w:val="00CD6806"/>
    <w:rsid w:val="00CE2ACE"/>
    <w:rsid w:val="00CE2F8C"/>
    <w:rsid w:val="00CF75CA"/>
    <w:rsid w:val="00CF7B67"/>
    <w:rsid w:val="00D00FD5"/>
    <w:rsid w:val="00D10BB2"/>
    <w:rsid w:val="00D1161F"/>
    <w:rsid w:val="00D121BB"/>
    <w:rsid w:val="00D16796"/>
    <w:rsid w:val="00D26ADC"/>
    <w:rsid w:val="00D33F3B"/>
    <w:rsid w:val="00D35518"/>
    <w:rsid w:val="00D43309"/>
    <w:rsid w:val="00D45108"/>
    <w:rsid w:val="00D51703"/>
    <w:rsid w:val="00D52086"/>
    <w:rsid w:val="00D54F5C"/>
    <w:rsid w:val="00D62482"/>
    <w:rsid w:val="00D64907"/>
    <w:rsid w:val="00D6526B"/>
    <w:rsid w:val="00D66534"/>
    <w:rsid w:val="00D67336"/>
    <w:rsid w:val="00D7351C"/>
    <w:rsid w:val="00D74038"/>
    <w:rsid w:val="00D74C6A"/>
    <w:rsid w:val="00D83CF1"/>
    <w:rsid w:val="00D8718E"/>
    <w:rsid w:val="00D942EB"/>
    <w:rsid w:val="00D96A64"/>
    <w:rsid w:val="00DA2A7B"/>
    <w:rsid w:val="00DA41B8"/>
    <w:rsid w:val="00DA52D2"/>
    <w:rsid w:val="00DB00CD"/>
    <w:rsid w:val="00DB7431"/>
    <w:rsid w:val="00DC7E1B"/>
    <w:rsid w:val="00DD0736"/>
    <w:rsid w:val="00DD1DDC"/>
    <w:rsid w:val="00DD37BE"/>
    <w:rsid w:val="00DD3E6B"/>
    <w:rsid w:val="00DD42DE"/>
    <w:rsid w:val="00DD7E7A"/>
    <w:rsid w:val="00DE1C0E"/>
    <w:rsid w:val="00DE4190"/>
    <w:rsid w:val="00DE50D2"/>
    <w:rsid w:val="00DF39E3"/>
    <w:rsid w:val="00DF6452"/>
    <w:rsid w:val="00E02118"/>
    <w:rsid w:val="00E033B7"/>
    <w:rsid w:val="00E05DDF"/>
    <w:rsid w:val="00E06C2F"/>
    <w:rsid w:val="00E07097"/>
    <w:rsid w:val="00E1000C"/>
    <w:rsid w:val="00E11E48"/>
    <w:rsid w:val="00E24399"/>
    <w:rsid w:val="00E24C45"/>
    <w:rsid w:val="00E274C6"/>
    <w:rsid w:val="00E2781A"/>
    <w:rsid w:val="00E3417A"/>
    <w:rsid w:val="00E34438"/>
    <w:rsid w:val="00E41399"/>
    <w:rsid w:val="00E46988"/>
    <w:rsid w:val="00E50112"/>
    <w:rsid w:val="00E63279"/>
    <w:rsid w:val="00E71850"/>
    <w:rsid w:val="00E74BD5"/>
    <w:rsid w:val="00E7592A"/>
    <w:rsid w:val="00E77EC6"/>
    <w:rsid w:val="00E839DA"/>
    <w:rsid w:val="00E86F13"/>
    <w:rsid w:val="00E90B4F"/>
    <w:rsid w:val="00E915E3"/>
    <w:rsid w:val="00E94DA2"/>
    <w:rsid w:val="00E95E6E"/>
    <w:rsid w:val="00E96D45"/>
    <w:rsid w:val="00E97B4B"/>
    <w:rsid w:val="00E97BD9"/>
    <w:rsid w:val="00EA626B"/>
    <w:rsid w:val="00EB4197"/>
    <w:rsid w:val="00EB4756"/>
    <w:rsid w:val="00EB6949"/>
    <w:rsid w:val="00EB79D0"/>
    <w:rsid w:val="00EC332C"/>
    <w:rsid w:val="00EC4AFD"/>
    <w:rsid w:val="00ED0067"/>
    <w:rsid w:val="00ED06E4"/>
    <w:rsid w:val="00EE2509"/>
    <w:rsid w:val="00EE3D03"/>
    <w:rsid w:val="00EE740D"/>
    <w:rsid w:val="00EF1B71"/>
    <w:rsid w:val="00EF377A"/>
    <w:rsid w:val="00EF77B6"/>
    <w:rsid w:val="00F033E8"/>
    <w:rsid w:val="00F041C1"/>
    <w:rsid w:val="00F13C5A"/>
    <w:rsid w:val="00F14BDB"/>
    <w:rsid w:val="00F15838"/>
    <w:rsid w:val="00F22AF2"/>
    <w:rsid w:val="00F2677A"/>
    <w:rsid w:val="00F27D29"/>
    <w:rsid w:val="00F30023"/>
    <w:rsid w:val="00F35C73"/>
    <w:rsid w:val="00F424C9"/>
    <w:rsid w:val="00F47559"/>
    <w:rsid w:val="00F57BB6"/>
    <w:rsid w:val="00F62F72"/>
    <w:rsid w:val="00F66B41"/>
    <w:rsid w:val="00F80554"/>
    <w:rsid w:val="00F82A0E"/>
    <w:rsid w:val="00F9696E"/>
    <w:rsid w:val="00F970FB"/>
    <w:rsid w:val="00FB0139"/>
    <w:rsid w:val="00FB39CB"/>
    <w:rsid w:val="00FC14B8"/>
    <w:rsid w:val="00FC2254"/>
    <w:rsid w:val="00FC30DA"/>
    <w:rsid w:val="00FC64EE"/>
    <w:rsid w:val="00FF2B31"/>
    <w:rsid w:val="00FF4BC9"/>
    <w:rsid w:val="00FF5CF6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ddd,silver,#eaeaea"/>
    </o:shapedefaults>
    <o:shapelayout v:ext="edit">
      <o:idmap v:ext="edit" data="1"/>
    </o:shapelayout>
  </w:shapeDefaults>
  <w:decimalSymbol w:val="."/>
  <w:listSeparator w:val=","/>
  <w14:docId w14:val="40868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26B"/>
    <w:pPr>
      <w:jc w:val="both"/>
    </w:pPr>
    <w:rPr>
      <w:sz w:val="19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E1900"/>
    <w:pPr>
      <w:keepNext/>
      <w:spacing w:before="400" w:after="200"/>
      <w:jc w:val="left"/>
      <w:outlineLvl w:val="0"/>
    </w:pPr>
    <w:rPr>
      <w:rFonts w:ascii="Arial" w:hAnsi="Arial" w:cs="Arial"/>
      <w:b/>
      <w:bCs/>
      <w:sz w:val="26"/>
      <w:szCs w:val="32"/>
    </w:rPr>
  </w:style>
  <w:style w:type="paragraph" w:styleId="Heading2">
    <w:name w:val="heading 2"/>
    <w:basedOn w:val="Heading1"/>
    <w:next w:val="Normal"/>
    <w:link w:val="Heading2Char"/>
    <w:qFormat/>
    <w:rsid w:val="00895AC5"/>
    <w:pPr>
      <w:pBdr>
        <w:bottom w:val="single" w:sz="4" w:space="1" w:color="auto"/>
      </w:pBdr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580BC4"/>
    <w:pPr>
      <w:spacing w:before="10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580BC4"/>
    <w:pPr>
      <w:pBdr>
        <w:bottom w:val="none" w:sz="0" w:space="0" w:color="auto"/>
      </w:pBdr>
      <w:outlineLvl w:val="3"/>
    </w:pPr>
    <w:rPr>
      <w:bCs w:val="0"/>
      <w:sz w:val="18"/>
      <w:szCs w:val="28"/>
    </w:rPr>
  </w:style>
  <w:style w:type="paragraph" w:styleId="Heading5">
    <w:name w:val="heading 5"/>
    <w:basedOn w:val="Heading4"/>
    <w:next w:val="Normal"/>
    <w:qFormat/>
    <w:rsid w:val="00580BC4"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sid w:val="00580BC4"/>
    <w:pPr>
      <w:spacing w:before="240"/>
    </w:pPr>
    <w:rPr>
      <w:i/>
    </w:rPr>
  </w:style>
  <w:style w:type="paragraph" w:customStyle="1" w:styleId="Heading2Indent1">
    <w:name w:val="Heading 2 Indent1"/>
    <w:basedOn w:val="Heading2"/>
    <w:next w:val="Normal"/>
    <w:rsid w:val="00580BC4"/>
    <w:pPr>
      <w:pBdr>
        <w:bottom w:val="none" w:sz="0" w:space="0" w:color="auto"/>
      </w:pBdr>
      <w:spacing w:before="240"/>
      <w:ind w:left="510"/>
    </w:pPr>
  </w:style>
  <w:style w:type="paragraph" w:customStyle="1" w:styleId="Heading3Indent1">
    <w:name w:val="Heading 3 Indent1"/>
    <w:basedOn w:val="Heading3"/>
    <w:next w:val="Normal"/>
    <w:rsid w:val="00580BC4"/>
    <w:pPr>
      <w:pBdr>
        <w:bottom w:val="none" w:sz="0" w:space="0" w:color="auto"/>
      </w:pBd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link w:val="HeaderChar"/>
    <w:uiPriority w:val="99"/>
    <w:rsid w:val="00D74C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74C6A"/>
    <w:pPr>
      <w:tabs>
        <w:tab w:val="center" w:pos="4536"/>
        <w:tab w:val="right" w:pos="9072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rsid w:val="00B82F15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rsid w:val="00F13C5A"/>
    <w:pPr>
      <w:spacing w:after="100"/>
    </w:pPr>
  </w:style>
  <w:style w:type="paragraph" w:customStyle="1" w:styleId="ContentsCapsPlainPg">
    <w:name w:val="Contents CapsPlainPg"/>
    <w:basedOn w:val="Normal"/>
    <w:next w:val="ContentsLevel1"/>
    <w:rsid w:val="00F13C5A"/>
    <w:pPr>
      <w:tabs>
        <w:tab w:val="right" w:pos="6237"/>
      </w:tabs>
      <w:spacing w:after="200"/>
      <w:ind w:left="170" w:right="1134" w:hanging="170"/>
    </w:pPr>
  </w:style>
  <w:style w:type="paragraph" w:customStyle="1" w:styleId="ContentsLevel1">
    <w:name w:val="Contents Level1"/>
    <w:basedOn w:val="Normal"/>
    <w:rsid w:val="00E24C45"/>
    <w:pPr>
      <w:tabs>
        <w:tab w:val="right" w:pos="9072"/>
      </w:tabs>
      <w:spacing w:after="60"/>
      <w:ind w:left="170" w:right="1134" w:hanging="170"/>
      <w:jc w:val="left"/>
    </w:pPr>
  </w:style>
  <w:style w:type="paragraph" w:customStyle="1" w:styleId="ContentsCapsBoldPg">
    <w:name w:val="Contents CapsBoldPg"/>
    <w:basedOn w:val="ContentsCapsPlainPg"/>
    <w:next w:val="ContentsLevel1"/>
    <w:rsid w:val="00F13C5A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rsid w:val="00972B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580BC4"/>
    <w:pPr>
      <w:numPr>
        <w:numId w:val="6"/>
      </w:numPr>
      <w:spacing w:before="100" w:after="100"/>
    </w:pPr>
  </w:style>
  <w:style w:type="paragraph" w:customStyle="1" w:styleId="NoNumPlain1">
    <w:name w:val="NoNum Plain1"/>
    <w:basedOn w:val="Normal"/>
    <w:uiPriority w:val="2"/>
    <w:qFormat/>
    <w:rsid w:val="00580BC4"/>
    <w:pPr>
      <w:spacing w:before="100" w:after="1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rsid w:val="00580BC4"/>
    <w:pPr>
      <w:spacing w:before="100" w:after="1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067B06"/>
    <w:pPr>
      <w:numPr>
        <w:numId w:val="1"/>
      </w:numPr>
      <w:tabs>
        <w:tab w:val="clear" w:pos="510"/>
      </w:tabs>
      <w:spacing w:before="100" w:after="100"/>
      <w:ind w:left="782" w:hanging="782"/>
    </w:pPr>
  </w:style>
  <w:style w:type="paragraph" w:customStyle="1" w:styleId="NumPlain2">
    <w:name w:val="Num Plain2"/>
    <w:basedOn w:val="NumPlain1"/>
    <w:qFormat/>
    <w:rsid w:val="00067B06"/>
    <w:pPr>
      <w:numPr>
        <w:ilvl w:val="1"/>
      </w:numPr>
      <w:tabs>
        <w:tab w:val="clear" w:pos="1021"/>
      </w:tabs>
      <w:ind w:left="1564" w:hanging="782"/>
    </w:pPr>
  </w:style>
  <w:style w:type="paragraph" w:customStyle="1" w:styleId="NumPlain3">
    <w:name w:val="Num Plain3"/>
    <w:basedOn w:val="NumPlain2"/>
    <w:qFormat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  <w:numId w:val="15"/>
      </w:numPr>
    </w:pPr>
  </w:style>
  <w:style w:type="paragraph" w:customStyle="1" w:styleId="Bullet1">
    <w:name w:val="Bullet1"/>
    <w:basedOn w:val="Normal"/>
    <w:qFormat/>
    <w:rsid w:val="00580BC4"/>
    <w:pPr>
      <w:numPr>
        <w:numId w:val="5"/>
      </w:numPr>
      <w:spacing w:before="100" w:after="100"/>
      <w:ind w:left="505" w:hanging="505"/>
    </w:pPr>
  </w:style>
  <w:style w:type="paragraph" w:customStyle="1" w:styleId="Bullet2">
    <w:name w:val="Bullet2"/>
    <w:basedOn w:val="Normal"/>
    <w:rsid w:val="00972BFA"/>
    <w:pPr>
      <w:numPr>
        <w:ilvl w:val="1"/>
        <w:numId w:val="5"/>
      </w:numPr>
      <w:spacing w:after="200"/>
      <w:ind w:left="1010" w:hanging="505"/>
    </w:pPr>
  </w:style>
  <w:style w:type="paragraph" w:customStyle="1" w:styleId="Bullet3">
    <w:name w:val="Bullet3"/>
    <w:basedOn w:val="Normal"/>
    <w:rsid w:val="00972BFA"/>
    <w:pPr>
      <w:numPr>
        <w:ilvl w:val="2"/>
        <w:numId w:val="5"/>
      </w:numPr>
      <w:spacing w:after="200"/>
      <w:ind w:left="1514" w:hanging="505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972BFA"/>
    <w:pPr>
      <w:numPr>
        <w:ilvl w:val="3"/>
        <w:numId w:val="5"/>
      </w:numPr>
      <w:spacing w:after="200"/>
      <w:ind w:left="2019" w:hanging="505"/>
    </w:pPr>
  </w:style>
  <w:style w:type="paragraph" w:customStyle="1" w:styleId="ContentsCapsPlain">
    <w:name w:val="Contents CapsPlain"/>
    <w:basedOn w:val="Normal"/>
    <w:next w:val="ContentsLevel1"/>
    <w:rsid w:val="00F13C5A"/>
    <w:pPr>
      <w:spacing w:after="200"/>
    </w:pPr>
  </w:style>
  <w:style w:type="paragraph" w:customStyle="1" w:styleId="ContentsCapsBold">
    <w:name w:val="Contents CapsBold"/>
    <w:basedOn w:val="ContentsCapsPlain"/>
    <w:next w:val="ContentsLevel1"/>
    <w:rsid w:val="00F13C5A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link w:val="AppendixNoChar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972BFA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580BC4"/>
    <w:pPr>
      <w:spacing w:before="100" w:after="100"/>
    </w:pPr>
  </w:style>
  <w:style w:type="paragraph" w:customStyle="1" w:styleId="AppendixTitle">
    <w:name w:val="AppendixTitle"/>
    <w:basedOn w:val="Normal"/>
    <w:next w:val="AppendixNote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580BC4"/>
    <w:pPr>
      <w:numPr>
        <w:numId w:val="2"/>
      </w:numPr>
      <w:spacing w:before="100" w:after="1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346578"/>
    <w:pPr>
      <w:numPr>
        <w:numId w:val="22"/>
      </w:numPr>
      <w:spacing w:before="100" w:after="100"/>
      <w:jc w:val="left"/>
    </w:pPr>
  </w:style>
  <w:style w:type="paragraph" w:customStyle="1" w:styleId="NumBC2">
    <w:name w:val="Num BC2"/>
    <w:basedOn w:val="NumBC1"/>
    <w:rsid w:val="004B71C3"/>
    <w:pPr>
      <w:numPr>
        <w:ilvl w:val="1"/>
      </w:numPr>
    </w:pPr>
  </w:style>
  <w:style w:type="paragraph" w:customStyle="1" w:styleId="NumBC3">
    <w:name w:val="Num BC3"/>
    <w:basedOn w:val="NumBC2"/>
    <w:rsid w:val="004B71C3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4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NumPlain1">
    <w:name w:val="SubNum Plain1"/>
    <w:basedOn w:val="PlainHanging1"/>
    <w:qFormat/>
    <w:rsid w:val="00A96702"/>
    <w:pPr>
      <w:numPr>
        <w:numId w:val="8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8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8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8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9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9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9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9"/>
      </w:numPr>
    </w:pPr>
  </w:style>
  <w:style w:type="numbering" w:customStyle="1" w:styleId="AASBSubNumbers">
    <w:name w:val="AASB SubNumbers"/>
    <w:uiPriority w:val="99"/>
    <w:rsid w:val="00A96702"/>
    <w:pPr>
      <w:numPr>
        <w:numId w:val="7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9"/>
      </w:numPr>
    </w:pPr>
  </w:style>
  <w:style w:type="character" w:customStyle="1" w:styleId="NumPlain1Char">
    <w:name w:val="Num Plain1 Char"/>
    <w:basedOn w:val="DefaultParagraphFont"/>
    <w:link w:val="NumPlain1"/>
    <w:rsid w:val="00067B06"/>
    <w:rPr>
      <w:sz w:val="19"/>
      <w:lang w:eastAsia="en-US"/>
    </w:rPr>
  </w:style>
  <w:style w:type="character" w:customStyle="1" w:styleId="FooterChar">
    <w:name w:val="Footer Char"/>
    <w:basedOn w:val="DefaultParagraphFont"/>
    <w:link w:val="Footer"/>
    <w:rsid w:val="00E05DDF"/>
    <w:rPr>
      <w:sz w:val="19"/>
      <w:lang w:eastAsia="en-US"/>
    </w:rPr>
  </w:style>
  <w:style w:type="character" w:customStyle="1" w:styleId="AppendixNoChar">
    <w:name w:val="AppendixNo Char"/>
    <w:basedOn w:val="DefaultParagraphFont"/>
    <w:link w:val="AppendixNo"/>
    <w:rsid w:val="00E1000C"/>
    <w:rPr>
      <w:rFonts w:ascii="Arial" w:hAnsi="Arial"/>
      <w:b/>
      <w:sz w:val="26"/>
      <w:szCs w:val="28"/>
      <w:lang w:eastAsia="en-US"/>
    </w:rPr>
  </w:style>
  <w:style w:type="paragraph" w:customStyle="1" w:styleId="IASBSectionTitle1NonInd">
    <w:name w:val="IASB Section Title 1 NonInd"/>
    <w:basedOn w:val="Normal"/>
    <w:link w:val="IASBSectionTitle1NonIndChar"/>
    <w:uiPriority w:val="8"/>
    <w:rsid w:val="00D6526B"/>
    <w:pPr>
      <w:keepNext/>
      <w:keepLines/>
      <w:pBdr>
        <w:bottom w:val="single" w:sz="4" w:space="0" w:color="auto"/>
      </w:pBdr>
      <w:spacing w:before="400" w:after="200"/>
      <w:jc w:val="left"/>
      <w:outlineLvl w:val="0"/>
    </w:pPr>
    <w:rPr>
      <w:rFonts w:ascii="Arial" w:hAnsi="Arial" w:cs="Arial"/>
      <w:b/>
      <w:sz w:val="26"/>
    </w:rPr>
  </w:style>
  <w:style w:type="character" w:customStyle="1" w:styleId="IASBSectionTitle1NonIndChar">
    <w:name w:val="IASB Section Title 1 NonInd Char"/>
    <w:basedOn w:val="DefaultParagraphFont"/>
    <w:link w:val="IASBSectionTitle1NonInd"/>
    <w:uiPriority w:val="8"/>
    <w:rsid w:val="00D6526B"/>
    <w:rPr>
      <w:rFonts w:ascii="Arial" w:hAnsi="Arial" w:cs="Arial"/>
      <w:b/>
      <w:sz w:val="26"/>
      <w:lang w:eastAsia="en-US"/>
    </w:rPr>
  </w:style>
  <w:style w:type="paragraph" w:customStyle="1" w:styleId="NumFPlain1">
    <w:name w:val="Num F Plain1"/>
    <w:basedOn w:val="NumPlain1"/>
    <w:qFormat/>
    <w:rsid w:val="00AA5277"/>
    <w:pPr>
      <w:numPr>
        <w:numId w:val="10"/>
      </w:numPr>
    </w:pPr>
  </w:style>
  <w:style w:type="paragraph" w:customStyle="1" w:styleId="NumFPlain2">
    <w:name w:val="Num F Plain2"/>
    <w:basedOn w:val="NumFPlain1"/>
    <w:qFormat/>
    <w:rsid w:val="00067B06"/>
    <w:pPr>
      <w:numPr>
        <w:ilvl w:val="1"/>
      </w:numPr>
    </w:pPr>
  </w:style>
  <w:style w:type="paragraph" w:customStyle="1" w:styleId="NumFPlain3">
    <w:name w:val="Num F Plain3"/>
    <w:basedOn w:val="NumFPlain2"/>
    <w:qFormat/>
    <w:rsid w:val="00067B06"/>
    <w:pPr>
      <w:numPr>
        <w:ilvl w:val="2"/>
      </w:numPr>
    </w:pPr>
  </w:style>
  <w:style w:type="paragraph" w:customStyle="1" w:styleId="IASBSectionTitle2Ind">
    <w:name w:val="IASB Section Title 2 Ind"/>
    <w:basedOn w:val="Normal"/>
    <w:uiPriority w:val="8"/>
    <w:rsid w:val="00354B47"/>
    <w:pPr>
      <w:keepNext/>
      <w:keepLines/>
      <w:spacing w:before="240" w:after="200"/>
      <w:ind w:left="782"/>
      <w:jc w:val="left"/>
      <w:outlineLvl w:val="1"/>
    </w:pPr>
    <w:rPr>
      <w:rFonts w:ascii="Arial" w:hAnsi="Arial" w:cs="Arial"/>
      <w:b/>
      <w:sz w:val="26"/>
    </w:rPr>
  </w:style>
  <w:style w:type="character" w:styleId="FootnoteReference">
    <w:name w:val="footnote reference"/>
    <w:basedOn w:val="DefaultParagraphFont"/>
    <w:rsid w:val="00354B4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354B47"/>
    <w:rPr>
      <w:sz w:val="16"/>
      <w:lang w:eastAsia="en-US"/>
    </w:rPr>
  </w:style>
  <w:style w:type="character" w:styleId="CommentReference">
    <w:name w:val="annotation reference"/>
    <w:basedOn w:val="DefaultParagraphFont"/>
    <w:uiPriority w:val="99"/>
    <w:rsid w:val="0035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54B47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B47"/>
    <w:rPr>
      <w:lang w:eastAsia="en-US"/>
    </w:rPr>
  </w:style>
  <w:style w:type="paragraph" w:styleId="BalloonText">
    <w:name w:val="Balloon Text"/>
    <w:basedOn w:val="Normal"/>
    <w:link w:val="BalloonTextChar"/>
    <w:rsid w:val="00354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B4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4B71C3"/>
    <w:rPr>
      <w:rFonts w:ascii="Arial" w:hAnsi="Arial" w:cs="Arial"/>
      <w:b/>
      <w:bCs/>
      <w:sz w:val="26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7AE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7A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2781A"/>
    <w:tblPr/>
  </w:style>
  <w:style w:type="paragraph" w:customStyle="1" w:styleId="NumBPlain1">
    <w:name w:val="Num B Plain 1"/>
    <w:basedOn w:val="Normal"/>
    <w:qFormat/>
    <w:rsid w:val="00E2781A"/>
    <w:pPr>
      <w:numPr>
        <w:numId w:val="11"/>
      </w:numPr>
      <w:spacing w:after="240"/>
      <w:jc w:val="left"/>
    </w:pPr>
  </w:style>
  <w:style w:type="paragraph" w:customStyle="1" w:styleId="NumBPlain2">
    <w:name w:val="Num B Plain 2"/>
    <w:basedOn w:val="NumBPlain1"/>
    <w:qFormat/>
    <w:rsid w:val="00E2781A"/>
    <w:pPr>
      <w:numPr>
        <w:ilvl w:val="1"/>
      </w:numPr>
      <w:ind w:left="1564" w:hanging="782"/>
    </w:pPr>
  </w:style>
  <w:style w:type="paragraph" w:customStyle="1" w:styleId="NumBPlain3">
    <w:name w:val="Num B Plain 3"/>
    <w:basedOn w:val="NumBPlain2"/>
    <w:qFormat/>
    <w:rsid w:val="00E2781A"/>
    <w:pPr>
      <w:numPr>
        <w:ilvl w:val="2"/>
      </w:numPr>
      <w:ind w:left="2347" w:hanging="782"/>
    </w:pPr>
  </w:style>
  <w:style w:type="table" w:styleId="TableGrid10">
    <w:name w:val="Table Grid 1"/>
    <w:basedOn w:val="TableNormal"/>
    <w:rsid w:val="00E278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IEPlain1">
    <w:name w:val="Num IE Plain 1"/>
    <w:basedOn w:val="Normal"/>
    <w:qFormat/>
    <w:rsid w:val="009865F0"/>
    <w:pPr>
      <w:numPr>
        <w:numId w:val="13"/>
      </w:numPr>
      <w:spacing w:after="100"/>
      <w:jc w:val="left"/>
    </w:pPr>
  </w:style>
  <w:style w:type="paragraph" w:customStyle="1" w:styleId="NumIEPlain2">
    <w:name w:val="Num IE Plain 2"/>
    <w:basedOn w:val="NumIEPlain1"/>
    <w:qFormat/>
    <w:rsid w:val="009865F0"/>
    <w:pPr>
      <w:numPr>
        <w:ilvl w:val="1"/>
      </w:numPr>
    </w:pPr>
  </w:style>
  <w:style w:type="paragraph" w:customStyle="1" w:styleId="NumIEPlain3">
    <w:name w:val="Num IE Plain 3"/>
    <w:basedOn w:val="NumIEPlain2"/>
    <w:qFormat/>
    <w:rsid w:val="009865F0"/>
    <w:pPr>
      <w:numPr>
        <w:ilvl w:val="2"/>
      </w:numPr>
    </w:pPr>
  </w:style>
  <w:style w:type="paragraph" w:customStyle="1" w:styleId="IASBSectionTitle3Ind">
    <w:name w:val="IASB Section Title 3 Ind"/>
    <w:basedOn w:val="Normal"/>
    <w:uiPriority w:val="8"/>
    <w:rsid w:val="00346578"/>
    <w:pPr>
      <w:keepNext/>
      <w:keepLines/>
      <w:spacing w:before="240" w:after="200"/>
      <w:ind w:left="782"/>
      <w:jc w:val="left"/>
      <w:outlineLvl w:val="2"/>
    </w:pPr>
    <w:rPr>
      <w:rFonts w:ascii="Arial" w:hAnsi="Arial" w:cs="Arial"/>
      <w:b/>
      <w:sz w:val="22"/>
    </w:rPr>
  </w:style>
  <w:style w:type="paragraph" w:customStyle="1" w:styleId="IASBSectionTitle4Ind">
    <w:name w:val="IASB Section Title 4 Ind"/>
    <w:basedOn w:val="Normal"/>
    <w:uiPriority w:val="8"/>
    <w:rsid w:val="00346578"/>
    <w:pPr>
      <w:keepNext/>
      <w:keepLines/>
      <w:spacing w:before="300" w:after="200"/>
      <w:ind w:left="782"/>
      <w:jc w:val="left"/>
      <w:outlineLvl w:val="3"/>
    </w:pPr>
    <w:rPr>
      <w:rFonts w:ascii="Arial" w:hAnsi="Arial" w:cs="Arial"/>
      <w:i/>
      <w:sz w:val="22"/>
    </w:rPr>
  </w:style>
  <w:style w:type="character" w:customStyle="1" w:styleId="HeaderChar">
    <w:name w:val="Header Char"/>
    <w:link w:val="Header"/>
    <w:uiPriority w:val="99"/>
    <w:rsid w:val="006B052F"/>
    <w:rPr>
      <w:sz w:val="19"/>
      <w:lang w:eastAsia="en-US"/>
    </w:rPr>
  </w:style>
  <w:style w:type="paragraph" w:customStyle="1" w:styleId="IASBNormal">
    <w:name w:val="IASB Normal"/>
    <w:link w:val="IASBNormalChar"/>
    <w:uiPriority w:val="8"/>
    <w:rsid w:val="006B052F"/>
    <w:pPr>
      <w:tabs>
        <w:tab w:val="left" w:pos="4253"/>
      </w:tabs>
      <w:spacing w:before="100" w:after="100"/>
      <w:jc w:val="both"/>
    </w:pPr>
    <w:rPr>
      <w:sz w:val="19"/>
      <w:lang w:eastAsia="en-US"/>
    </w:rPr>
  </w:style>
  <w:style w:type="character" w:customStyle="1" w:styleId="IASBNormalChar">
    <w:name w:val="IASB Normal Char"/>
    <w:basedOn w:val="DefaultParagraphFont"/>
    <w:link w:val="IASBNormal"/>
    <w:uiPriority w:val="8"/>
    <w:rsid w:val="006B052F"/>
    <w:rPr>
      <w:sz w:val="19"/>
      <w:lang w:eastAsia="en-US"/>
    </w:rPr>
  </w:style>
  <w:style w:type="paragraph" w:styleId="ListParagraph">
    <w:name w:val="List Paragraph"/>
    <w:basedOn w:val="Normal"/>
    <w:uiPriority w:val="34"/>
    <w:rsid w:val="009502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D41A0"/>
    <w:rPr>
      <w:rFonts w:ascii="Arial" w:hAnsi="Arial" w:cs="Arial"/>
      <w:b/>
      <w:iCs/>
      <w:sz w:val="26"/>
      <w:szCs w:val="28"/>
      <w:lang w:eastAsia="en-US"/>
    </w:rPr>
  </w:style>
  <w:style w:type="numbering" w:customStyle="1" w:styleId="AASBNumbers">
    <w:name w:val="AASB Numbers"/>
    <w:uiPriority w:val="99"/>
    <w:rsid w:val="003D41A0"/>
    <w:pPr>
      <w:numPr>
        <w:numId w:val="14"/>
      </w:numPr>
    </w:pPr>
  </w:style>
  <w:style w:type="paragraph" w:customStyle="1" w:styleId="NumAG3">
    <w:name w:val="Num AG3"/>
    <w:basedOn w:val="Normal"/>
    <w:rsid w:val="003D41A0"/>
    <w:pPr>
      <w:tabs>
        <w:tab w:val="num" w:pos="1871"/>
      </w:tabs>
      <w:spacing w:after="200" w:line="200" w:lineRule="exact"/>
      <w:ind w:left="1871" w:hanging="624"/>
      <w:jc w:val="left"/>
    </w:pPr>
    <w:rPr>
      <w:sz w:val="20"/>
    </w:rPr>
  </w:style>
  <w:style w:type="paragraph" w:customStyle="1" w:styleId="NumCPlain1">
    <w:name w:val="Num C Plain 1"/>
    <w:basedOn w:val="Normal"/>
    <w:qFormat/>
    <w:rsid w:val="00847965"/>
    <w:pPr>
      <w:numPr>
        <w:numId w:val="15"/>
      </w:numPr>
      <w:spacing w:before="100" w:after="100"/>
    </w:pPr>
  </w:style>
  <w:style w:type="paragraph" w:customStyle="1" w:styleId="NumCPlain2">
    <w:name w:val="Num C Plain 2"/>
    <w:basedOn w:val="NumCPlain1"/>
    <w:qFormat/>
    <w:rsid w:val="004237C1"/>
    <w:pPr>
      <w:numPr>
        <w:ilvl w:val="1"/>
      </w:numPr>
      <w:ind w:left="1564" w:hanging="782"/>
    </w:pPr>
  </w:style>
  <w:style w:type="paragraph" w:customStyle="1" w:styleId="NumCPlain3">
    <w:name w:val="Num C Plain 3"/>
    <w:basedOn w:val="NumCPlain2"/>
    <w:qFormat/>
    <w:rsid w:val="00235AC0"/>
    <w:pPr>
      <w:numPr>
        <w:ilvl w:val="2"/>
      </w:numPr>
    </w:pPr>
  </w:style>
  <w:style w:type="paragraph" w:customStyle="1" w:styleId="DLevel1">
    <w:name w:val="DLevel 1"/>
    <w:basedOn w:val="Normal"/>
    <w:uiPriority w:val="1"/>
    <w:qFormat/>
    <w:rsid w:val="0055166C"/>
    <w:pPr>
      <w:numPr>
        <w:numId w:val="17"/>
      </w:numPr>
      <w:spacing w:after="200" w:line="200" w:lineRule="exact"/>
      <w:jc w:val="left"/>
    </w:pPr>
    <w:rPr>
      <w:sz w:val="20"/>
    </w:rPr>
  </w:style>
  <w:style w:type="paragraph" w:customStyle="1" w:styleId="DLevel2">
    <w:name w:val="DLevel 2"/>
    <w:basedOn w:val="Normal"/>
    <w:uiPriority w:val="1"/>
    <w:qFormat/>
    <w:rsid w:val="0055166C"/>
    <w:pPr>
      <w:numPr>
        <w:ilvl w:val="1"/>
        <w:numId w:val="17"/>
      </w:numPr>
      <w:spacing w:after="200" w:line="200" w:lineRule="exact"/>
      <w:jc w:val="left"/>
    </w:pPr>
    <w:rPr>
      <w:sz w:val="20"/>
    </w:rPr>
  </w:style>
  <w:style w:type="paragraph" w:customStyle="1" w:styleId="DLevel3">
    <w:name w:val="DLevel 3"/>
    <w:basedOn w:val="Normal"/>
    <w:uiPriority w:val="1"/>
    <w:qFormat/>
    <w:rsid w:val="0055166C"/>
    <w:pPr>
      <w:numPr>
        <w:ilvl w:val="2"/>
        <w:numId w:val="17"/>
      </w:numPr>
      <w:spacing w:after="200" w:line="200" w:lineRule="exact"/>
      <w:jc w:val="left"/>
    </w:pPr>
    <w:rPr>
      <w:sz w:val="20"/>
    </w:rPr>
  </w:style>
  <w:style w:type="numbering" w:customStyle="1" w:styleId="DNos">
    <w:name w:val="DNos"/>
    <w:uiPriority w:val="99"/>
    <w:rsid w:val="0055166C"/>
    <w:pPr>
      <w:numPr>
        <w:numId w:val="16"/>
      </w:numPr>
    </w:pPr>
  </w:style>
  <w:style w:type="paragraph" w:customStyle="1" w:styleId="AmendmentInstruction">
    <w:name w:val="AmendmentInstruction"/>
    <w:qFormat/>
    <w:rsid w:val="0055166C"/>
    <w:pPr>
      <w:keepNext/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240"/>
    </w:pPr>
    <w:rPr>
      <w:rFonts w:ascii="Arial" w:hAnsi="Arial"/>
      <w:sz w:val="18"/>
      <w:lang w:eastAsia="en-US"/>
    </w:rPr>
  </w:style>
  <w:style w:type="paragraph" w:customStyle="1" w:styleId="ConvSectionTitle">
    <w:name w:val="Conv Section Title"/>
    <w:basedOn w:val="IASBSectionTitle1NonInd"/>
    <w:uiPriority w:val="9"/>
    <w:qFormat/>
    <w:rsid w:val="00D66534"/>
    <w:pPr>
      <w:pBdr>
        <w:bottom w:val="none" w:sz="0" w:space="0" w:color="auto"/>
      </w:pBdr>
    </w:pPr>
  </w:style>
  <w:style w:type="paragraph" w:customStyle="1" w:styleId="AppendixBPara">
    <w:name w:val="AppendixB Para"/>
    <w:basedOn w:val="Normal"/>
    <w:qFormat/>
    <w:rsid w:val="00D66534"/>
    <w:pPr>
      <w:numPr>
        <w:numId w:val="18"/>
      </w:numPr>
      <w:spacing w:before="100"/>
      <w:ind w:left="782" w:hanging="782"/>
    </w:pPr>
  </w:style>
  <w:style w:type="paragraph" w:customStyle="1" w:styleId="IEText">
    <w:name w:val="IE Text"/>
    <w:basedOn w:val="Normal"/>
    <w:qFormat/>
    <w:rsid w:val="003D1902"/>
    <w:pPr>
      <w:pBdr>
        <w:top w:val="single" w:sz="4" w:space="5" w:color="auto"/>
        <w:left w:val="single" w:sz="4" w:space="4" w:color="auto"/>
        <w:bottom w:val="single" w:sz="4" w:space="7" w:color="auto"/>
        <w:right w:val="single" w:sz="4" w:space="4" w:color="auto"/>
      </w:pBdr>
      <w:spacing w:after="100"/>
      <w:ind w:left="782"/>
      <w:jc w:val="left"/>
    </w:pPr>
  </w:style>
  <w:style w:type="paragraph" w:customStyle="1" w:styleId="NumDPlain1">
    <w:name w:val="Num D Plain 1"/>
    <w:basedOn w:val="Normal"/>
    <w:qFormat/>
    <w:rsid w:val="00235618"/>
    <w:pPr>
      <w:numPr>
        <w:numId w:val="20"/>
      </w:numPr>
      <w:spacing w:after="240"/>
      <w:jc w:val="left"/>
    </w:pPr>
  </w:style>
  <w:style w:type="paragraph" w:customStyle="1" w:styleId="NumDPlain2">
    <w:name w:val="Num D Plain 2"/>
    <w:basedOn w:val="NumDPlain1"/>
    <w:qFormat/>
    <w:rsid w:val="00235618"/>
    <w:pPr>
      <w:numPr>
        <w:ilvl w:val="1"/>
      </w:numPr>
      <w:ind w:left="1564" w:hanging="782"/>
    </w:pPr>
  </w:style>
  <w:style w:type="paragraph" w:customStyle="1" w:styleId="NumDPlain3">
    <w:name w:val="Num D Plain 3"/>
    <w:basedOn w:val="NumDPlain2"/>
    <w:qFormat/>
    <w:rsid w:val="00235618"/>
    <w:pPr>
      <w:numPr>
        <w:ilvl w:val="2"/>
      </w:numPr>
      <w:ind w:left="2347" w:hanging="782"/>
    </w:pPr>
  </w:style>
  <w:style w:type="paragraph" w:customStyle="1" w:styleId="PlainNumHang1">
    <w:name w:val="Plain Num Hang 1"/>
    <w:basedOn w:val="Normal"/>
    <w:qFormat/>
    <w:rsid w:val="00235618"/>
    <w:pPr>
      <w:spacing w:after="240"/>
      <w:ind w:left="782" w:hanging="782"/>
      <w:jc w:val="left"/>
    </w:pPr>
  </w:style>
  <w:style w:type="character" w:styleId="PlaceholderText">
    <w:name w:val="Placeholder Text"/>
    <w:basedOn w:val="DefaultParagraphFont"/>
    <w:uiPriority w:val="99"/>
    <w:semiHidden/>
    <w:rsid w:val="00235618"/>
    <w:rPr>
      <w:color w:val="808080"/>
    </w:rPr>
  </w:style>
  <w:style w:type="paragraph" w:styleId="Revision">
    <w:name w:val="Revision"/>
    <w:hidden/>
    <w:uiPriority w:val="99"/>
    <w:semiHidden/>
    <w:rsid w:val="00C44881"/>
    <w:rPr>
      <w:sz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26B"/>
    <w:pPr>
      <w:jc w:val="both"/>
    </w:pPr>
    <w:rPr>
      <w:sz w:val="19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E1900"/>
    <w:pPr>
      <w:keepNext/>
      <w:spacing w:before="400" w:after="200"/>
      <w:jc w:val="left"/>
      <w:outlineLvl w:val="0"/>
    </w:pPr>
    <w:rPr>
      <w:rFonts w:ascii="Arial" w:hAnsi="Arial" w:cs="Arial"/>
      <w:b/>
      <w:bCs/>
      <w:sz w:val="26"/>
      <w:szCs w:val="32"/>
    </w:rPr>
  </w:style>
  <w:style w:type="paragraph" w:styleId="Heading2">
    <w:name w:val="heading 2"/>
    <w:basedOn w:val="Heading1"/>
    <w:next w:val="Normal"/>
    <w:link w:val="Heading2Char"/>
    <w:qFormat/>
    <w:rsid w:val="00895AC5"/>
    <w:pPr>
      <w:pBdr>
        <w:bottom w:val="single" w:sz="4" w:space="1" w:color="auto"/>
      </w:pBdr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580BC4"/>
    <w:pPr>
      <w:spacing w:before="10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580BC4"/>
    <w:pPr>
      <w:pBdr>
        <w:bottom w:val="none" w:sz="0" w:space="0" w:color="auto"/>
      </w:pBdr>
      <w:outlineLvl w:val="3"/>
    </w:pPr>
    <w:rPr>
      <w:bCs w:val="0"/>
      <w:sz w:val="18"/>
      <w:szCs w:val="28"/>
    </w:rPr>
  </w:style>
  <w:style w:type="paragraph" w:styleId="Heading5">
    <w:name w:val="heading 5"/>
    <w:basedOn w:val="Heading4"/>
    <w:next w:val="Normal"/>
    <w:qFormat/>
    <w:rsid w:val="00580BC4"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sid w:val="00580BC4"/>
    <w:pPr>
      <w:spacing w:before="240"/>
    </w:pPr>
    <w:rPr>
      <w:i/>
    </w:rPr>
  </w:style>
  <w:style w:type="paragraph" w:customStyle="1" w:styleId="Heading2Indent1">
    <w:name w:val="Heading 2 Indent1"/>
    <w:basedOn w:val="Heading2"/>
    <w:next w:val="Normal"/>
    <w:rsid w:val="00580BC4"/>
    <w:pPr>
      <w:pBdr>
        <w:bottom w:val="none" w:sz="0" w:space="0" w:color="auto"/>
      </w:pBdr>
      <w:spacing w:before="240"/>
      <w:ind w:left="510"/>
    </w:pPr>
  </w:style>
  <w:style w:type="paragraph" w:customStyle="1" w:styleId="Heading3Indent1">
    <w:name w:val="Heading 3 Indent1"/>
    <w:basedOn w:val="Heading3"/>
    <w:next w:val="Normal"/>
    <w:rsid w:val="00580BC4"/>
    <w:pPr>
      <w:pBdr>
        <w:bottom w:val="none" w:sz="0" w:space="0" w:color="auto"/>
      </w:pBd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link w:val="HeaderChar"/>
    <w:uiPriority w:val="99"/>
    <w:rsid w:val="00D74C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74C6A"/>
    <w:pPr>
      <w:tabs>
        <w:tab w:val="center" w:pos="4536"/>
        <w:tab w:val="right" w:pos="9072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rsid w:val="00B82F15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rsid w:val="00F13C5A"/>
    <w:pPr>
      <w:spacing w:after="100"/>
    </w:pPr>
  </w:style>
  <w:style w:type="paragraph" w:customStyle="1" w:styleId="ContentsCapsPlainPg">
    <w:name w:val="Contents CapsPlainPg"/>
    <w:basedOn w:val="Normal"/>
    <w:next w:val="ContentsLevel1"/>
    <w:rsid w:val="00F13C5A"/>
    <w:pPr>
      <w:tabs>
        <w:tab w:val="right" w:pos="6237"/>
      </w:tabs>
      <w:spacing w:after="200"/>
      <w:ind w:left="170" w:right="1134" w:hanging="170"/>
    </w:pPr>
  </w:style>
  <w:style w:type="paragraph" w:customStyle="1" w:styleId="ContentsLevel1">
    <w:name w:val="Contents Level1"/>
    <w:basedOn w:val="Normal"/>
    <w:rsid w:val="00E24C45"/>
    <w:pPr>
      <w:tabs>
        <w:tab w:val="right" w:pos="9072"/>
      </w:tabs>
      <w:spacing w:after="60"/>
      <w:ind w:left="170" w:right="1134" w:hanging="170"/>
      <w:jc w:val="left"/>
    </w:pPr>
  </w:style>
  <w:style w:type="paragraph" w:customStyle="1" w:styleId="ContentsCapsBoldPg">
    <w:name w:val="Contents CapsBoldPg"/>
    <w:basedOn w:val="ContentsCapsPlainPg"/>
    <w:next w:val="ContentsLevel1"/>
    <w:rsid w:val="00F13C5A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rsid w:val="00972B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580BC4"/>
    <w:pPr>
      <w:numPr>
        <w:numId w:val="6"/>
      </w:numPr>
      <w:spacing w:before="100" w:after="100"/>
    </w:pPr>
  </w:style>
  <w:style w:type="paragraph" w:customStyle="1" w:styleId="NoNumPlain1">
    <w:name w:val="NoNum Plain1"/>
    <w:basedOn w:val="Normal"/>
    <w:uiPriority w:val="2"/>
    <w:qFormat/>
    <w:rsid w:val="00580BC4"/>
    <w:pPr>
      <w:spacing w:before="100" w:after="1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rsid w:val="00580BC4"/>
    <w:pPr>
      <w:spacing w:before="100" w:after="1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067B06"/>
    <w:pPr>
      <w:numPr>
        <w:numId w:val="1"/>
      </w:numPr>
      <w:tabs>
        <w:tab w:val="clear" w:pos="510"/>
      </w:tabs>
      <w:spacing w:before="100" w:after="100"/>
      <w:ind w:left="782" w:hanging="782"/>
    </w:pPr>
  </w:style>
  <w:style w:type="paragraph" w:customStyle="1" w:styleId="NumPlain2">
    <w:name w:val="Num Plain2"/>
    <w:basedOn w:val="NumPlain1"/>
    <w:qFormat/>
    <w:rsid w:val="00067B06"/>
    <w:pPr>
      <w:numPr>
        <w:ilvl w:val="1"/>
      </w:numPr>
      <w:tabs>
        <w:tab w:val="clear" w:pos="1021"/>
      </w:tabs>
      <w:ind w:left="1564" w:hanging="782"/>
    </w:pPr>
  </w:style>
  <w:style w:type="paragraph" w:customStyle="1" w:styleId="NumPlain3">
    <w:name w:val="Num Plain3"/>
    <w:basedOn w:val="NumPlain2"/>
    <w:qFormat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  <w:numId w:val="15"/>
      </w:numPr>
    </w:pPr>
  </w:style>
  <w:style w:type="paragraph" w:customStyle="1" w:styleId="Bullet1">
    <w:name w:val="Bullet1"/>
    <w:basedOn w:val="Normal"/>
    <w:qFormat/>
    <w:rsid w:val="00580BC4"/>
    <w:pPr>
      <w:numPr>
        <w:numId w:val="5"/>
      </w:numPr>
      <w:spacing w:before="100" w:after="100"/>
      <w:ind w:left="505" w:hanging="505"/>
    </w:pPr>
  </w:style>
  <w:style w:type="paragraph" w:customStyle="1" w:styleId="Bullet2">
    <w:name w:val="Bullet2"/>
    <w:basedOn w:val="Normal"/>
    <w:rsid w:val="00972BFA"/>
    <w:pPr>
      <w:numPr>
        <w:ilvl w:val="1"/>
        <w:numId w:val="5"/>
      </w:numPr>
      <w:spacing w:after="200"/>
      <w:ind w:left="1010" w:hanging="505"/>
    </w:pPr>
  </w:style>
  <w:style w:type="paragraph" w:customStyle="1" w:styleId="Bullet3">
    <w:name w:val="Bullet3"/>
    <w:basedOn w:val="Normal"/>
    <w:rsid w:val="00972BFA"/>
    <w:pPr>
      <w:numPr>
        <w:ilvl w:val="2"/>
        <w:numId w:val="5"/>
      </w:numPr>
      <w:spacing w:after="200"/>
      <w:ind w:left="1514" w:hanging="505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972BFA"/>
    <w:pPr>
      <w:numPr>
        <w:ilvl w:val="3"/>
        <w:numId w:val="5"/>
      </w:numPr>
      <w:spacing w:after="200"/>
      <w:ind w:left="2019" w:hanging="505"/>
    </w:pPr>
  </w:style>
  <w:style w:type="paragraph" w:customStyle="1" w:styleId="ContentsCapsPlain">
    <w:name w:val="Contents CapsPlain"/>
    <w:basedOn w:val="Normal"/>
    <w:next w:val="ContentsLevel1"/>
    <w:rsid w:val="00F13C5A"/>
    <w:pPr>
      <w:spacing w:after="200"/>
    </w:pPr>
  </w:style>
  <w:style w:type="paragraph" w:customStyle="1" w:styleId="ContentsCapsBold">
    <w:name w:val="Contents CapsBold"/>
    <w:basedOn w:val="ContentsCapsPlain"/>
    <w:next w:val="ContentsLevel1"/>
    <w:rsid w:val="00F13C5A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link w:val="AppendixNoChar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972BFA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580BC4"/>
    <w:pPr>
      <w:spacing w:before="100" w:after="100"/>
    </w:pPr>
  </w:style>
  <w:style w:type="paragraph" w:customStyle="1" w:styleId="AppendixTitle">
    <w:name w:val="AppendixTitle"/>
    <w:basedOn w:val="Normal"/>
    <w:next w:val="AppendixNote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580BC4"/>
    <w:pPr>
      <w:numPr>
        <w:numId w:val="2"/>
      </w:numPr>
      <w:spacing w:before="100" w:after="1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346578"/>
    <w:pPr>
      <w:numPr>
        <w:numId w:val="22"/>
      </w:numPr>
      <w:spacing w:before="100" w:after="100"/>
      <w:jc w:val="left"/>
    </w:pPr>
  </w:style>
  <w:style w:type="paragraph" w:customStyle="1" w:styleId="NumBC2">
    <w:name w:val="Num BC2"/>
    <w:basedOn w:val="NumBC1"/>
    <w:rsid w:val="004B71C3"/>
    <w:pPr>
      <w:numPr>
        <w:ilvl w:val="1"/>
      </w:numPr>
    </w:pPr>
  </w:style>
  <w:style w:type="paragraph" w:customStyle="1" w:styleId="NumBC3">
    <w:name w:val="Num BC3"/>
    <w:basedOn w:val="NumBC2"/>
    <w:rsid w:val="004B71C3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4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NumPlain1">
    <w:name w:val="SubNum Plain1"/>
    <w:basedOn w:val="PlainHanging1"/>
    <w:qFormat/>
    <w:rsid w:val="00A96702"/>
    <w:pPr>
      <w:numPr>
        <w:numId w:val="8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8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8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8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9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9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9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9"/>
      </w:numPr>
    </w:pPr>
  </w:style>
  <w:style w:type="numbering" w:customStyle="1" w:styleId="AASBSubNumbers">
    <w:name w:val="AASB SubNumbers"/>
    <w:uiPriority w:val="99"/>
    <w:rsid w:val="00A96702"/>
    <w:pPr>
      <w:numPr>
        <w:numId w:val="7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9"/>
      </w:numPr>
    </w:pPr>
  </w:style>
  <w:style w:type="character" w:customStyle="1" w:styleId="NumPlain1Char">
    <w:name w:val="Num Plain1 Char"/>
    <w:basedOn w:val="DefaultParagraphFont"/>
    <w:link w:val="NumPlain1"/>
    <w:rsid w:val="00067B06"/>
    <w:rPr>
      <w:sz w:val="19"/>
      <w:lang w:eastAsia="en-US"/>
    </w:rPr>
  </w:style>
  <w:style w:type="character" w:customStyle="1" w:styleId="FooterChar">
    <w:name w:val="Footer Char"/>
    <w:basedOn w:val="DefaultParagraphFont"/>
    <w:link w:val="Footer"/>
    <w:rsid w:val="00E05DDF"/>
    <w:rPr>
      <w:sz w:val="19"/>
      <w:lang w:eastAsia="en-US"/>
    </w:rPr>
  </w:style>
  <w:style w:type="character" w:customStyle="1" w:styleId="AppendixNoChar">
    <w:name w:val="AppendixNo Char"/>
    <w:basedOn w:val="DefaultParagraphFont"/>
    <w:link w:val="AppendixNo"/>
    <w:rsid w:val="00E1000C"/>
    <w:rPr>
      <w:rFonts w:ascii="Arial" w:hAnsi="Arial"/>
      <w:b/>
      <w:sz w:val="26"/>
      <w:szCs w:val="28"/>
      <w:lang w:eastAsia="en-US"/>
    </w:rPr>
  </w:style>
  <w:style w:type="paragraph" w:customStyle="1" w:styleId="IASBSectionTitle1NonInd">
    <w:name w:val="IASB Section Title 1 NonInd"/>
    <w:basedOn w:val="Normal"/>
    <w:link w:val="IASBSectionTitle1NonIndChar"/>
    <w:uiPriority w:val="8"/>
    <w:rsid w:val="00D6526B"/>
    <w:pPr>
      <w:keepNext/>
      <w:keepLines/>
      <w:pBdr>
        <w:bottom w:val="single" w:sz="4" w:space="0" w:color="auto"/>
      </w:pBdr>
      <w:spacing w:before="400" w:after="200"/>
      <w:jc w:val="left"/>
      <w:outlineLvl w:val="0"/>
    </w:pPr>
    <w:rPr>
      <w:rFonts w:ascii="Arial" w:hAnsi="Arial" w:cs="Arial"/>
      <w:b/>
      <w:sz w:val="26"/>
    </w:rPr>
  </w:style>
  <w:style w:type="character" w:customStyle="1" w:styleId="IASBSectionTitle1NonIndChar">
    <w:name w:val="IASB Section Title 1 NonInd Char"/>
    <w:basedOn w:val="DefaultParagraphFont"/>
    <w:link w:val="IASBSectionTitle1NonInd"/>
    <w:uiPriority w:val="8"/>
    <w:rsid w:val="00D6526B"/>
    <w:rPr>
      <w:rFonts w:ascii="Arial" w:hAnsi="Arial" w:cs="Arial"/>
      <w:b/>
      <w:sz w:val="26"/>
      <w:lang w:eastAsia="en-US"/>
    </w:rPr>
  </w:style>
  <w:style w:type="paragraph" w:customStyle="1" w:styleId="NumFPlain1">
    <w:name w:val="Num F Plain1"/>
    <w:basedOn w:val="NumPlain1"/>
    <w:qFormat/>
    <w:rsid w:val="00AA5277"/>
    <w:pPr>
      <w:numPr>
        <w:numId w:val="10"/>
      </w:numPr>
    </w:pPr>
  </w:style>
  <w:style w:type="paragraph" w:customStyle="1" w:styleId="NumFPlain2">
    <w:name w:val="Num F Plain2"/>
    <w:basedOn w:val="NumFPlain1"/>
    <w:qFormat/>
    <w:rsid w:val="00067B06"/>
    <w:pPr>
      <w:numPr>
        <w:ilvl w:val="1"/>
      </w:numPr>
    </w:pPr>
  </w:style>
  <w:style w:type="paragraph" w:customStyle="1" w:styleId="NumFPlain3">
    <w:name w:val="Num F Plain3"/>
    <w:basedOn w:val="NumFPlain2"/>
    <w:qFormat/>
    <w:rsid w:val="00067B06"/>
    <w:pPr>
      <w:numPr>
        <w:ilvl w:val="2"/>
      </w:numPr>
    </w:pPr>
  </w:style>
  <w:style w:type="paragraph" w:customStyle="1" w:styleId="IASBSectionTitle2Ind">
    <w:name w:val="IASB Section Title 2 Ind"/>
    <w:basedOn w:val="Normal"/>
    <w:uiPriority w:val="8"/>
    <w:rsid w:val="00354B47"/>
    <w:pPr>
      <w:keepNext/>
      <w:keepLines/>
      <w:spacing w:before="240" w:after="200"/>
      <w:ind w:left="782"/>
      <w:jc w:val="left"/>
      <w:outlineLvl w:val="1"/>
    </w:pPr>
    <w:rPr>
      <w:rFonts w:ascii="Arial" w:hAnsi="Arial" w:cs="Arial"/>
      <w:b/>
      <w:sz w:val="26"/>
    </w:rPr>
  </w:style>
  <w:style w:type="character" w:styleId="FootnoteReference">
    <w:name w:val="footnote reference"/>
    <w:basedOn w:val="DefaultParagraphFont"/>
    <w:rsid w:val="00354B4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354B47"/>
    <w:rPr>
      <w:sz w:val="16"/>
      <w:lang w:eastAsia="en-US"/>
    </w:rPr>
  </w:style>
  <w:style w:type="character" w:styleId="CommentReference">
    <w:name w:val="annotation reference"/>
    <w:basedOn w:val="DefaultParagraphFont"/>
    <w:uiPriority w:val="99"/>
    <w:rsid w:val="0035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54B47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B47"/>
    <w:rPr>
      <w:lang w:eastAsia="en-US"/>
    </w:rPr>
  </w:style>
  <w:style w:type="paragraph" w:styleId="BalloonText">
    <w:name w:val="Balloon Text"/>
    <w:basedOn w:val="Normal"/>
    <w:link w:val="BalloonTextChar"/>
    <w:rsid w:val="00354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B4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4B71C3"/>
    <w:rPr>
      <w:rFonts w:ascii="Arial" w:hAnsi="Arial" w:cs="Arial"/>
      <w:b/>
      <w:bCs/>
      <w:sz w:val="26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7AE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7A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2781A"/>
    <w:tblPr/>
  </w:style>
  <w:style w:type="paragraph" w:customStyle="1" w:styleId="NumBPlain1">
    <w:name w:val="Num B Plain 1"/>
    <w:basedOn w:val="Normal"/>
    <w:qFormat/>
    <w:rsid w:val="00E2781A"/>
    <w:pPr>
      <w:numPr>
        <w:numId w:val="11"/>
      </w:numPr>
      <w:spacing w:after="240"/>
      <w:jc w:val="left"/>
    </w:pPr>
  </w:style>
  <w:style w:type="paragraph" w:customStyle="1" w:styleId="NumBPlain2">
    <w:name w:val="Num B Plain 2"/>
    <w:basedOn w:val="NumBPlain1"/>
    <w:qFormat/>
    <w:rsid w:val="00E2781A"/>
    <w:pPr>
      <w:numPr>
        <w:ilvl w:val="1"/>
      </w:numPr>
      <w:ind w:left="1564" w:hanging="782"/>
    </w:pPr>
  </w:style>
  <w:style w:type="paragraph" w:customStyle="1" w:styleId="NumBPlain3">
    <w:name w:val="Num B Plain 3"/>
    <w:basedOn w:val="NumBPlain2"/>
    <w:qFormat/>
    <w:rsid w:val="00E2781A"/>
    <w:pPr>
      <w:numPr>
        <w:ilvl w:val="2"/>
      </w:numPr>
      <w:ind w:left="2347" w:hanging="782"/>
    </w:pPr>
  </w:style>
  <w:style w:type="table" w:styleId="TableGrid10">
    <w:name w:val="Table Grid 1"/>
    <w:basedOn w:val="TableNormal"/>
    <w:rsid w:val="00E278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IEPlain1">
    <w:name w:val="Num IE Plain 1"/>
    <w:basedOn w:val="Normal"/>
    <w:qFormat/>
    <w:rsid w:val="009865F0"/>
    <w:pPr>
      <w:numPr>
        <w:numId w:val="13"/>
      </w:numPr>
      <w:spacing w:after="100"/>
      <w:jc w:val="left"/>
    </w:pPr>
  </w:style>
  <w:style w:type="paragraph" w:customStyle="1" w:styleId="NumIEPlain2">
    <w:name w:val="Num IE Plain 2"/>
    <w:basedOn w:val="NumIEPlain1"/>
    <w:qFormat/>
    <w:rsid w:val="009865F0"/>
    <w:pPr>
      <w:numPr>
        <w:ilvl w:val="1"/>
      </w:numPr>
    </w:pPr>
  </w:style>
  <w:style w:type="paragraph" w:customStyle="1" w:styleId="NumIEPlain3">
    <w:name w:val="Num IE Plain 3"/>
    <w:basedOn w:val="NumIEPlain2"/>
    <w:qFormat/>
    <w:rsid w:val="009865F0"/>
    <w:pPr>
      <w:numPr>
        <w:ilvl w:val="2"/>
      </w:numPr>
    </w:pPr>
  </w:style>
  <w:style w:type="paragraph" w:customStyle="1" w:styleId="IASBSectionTitle3Ind">
    <w:name w:val="IASB Section Title 3 Ind"/>
    <w:basedOn w:val="Normal"/>
    <w:uiPriority w:val="8"/>
    <w:rsid w:val="00346578"/>
    <w:pPr>
      <w:keepNext/>
      <w:keepLines/>
      <w:spacing w:before="240" w:after="200"/>
      <w:ind w:left="782"/>
      <w:jc w:val="left"/>
      <w:outlineLvl w:val="2"/>
    </w:pPr>
    <w:rPr>
      <w:rFonts w:ascii="Arial" w:hAnsi="Arial" w:cs="Arial"/>
      <w:b/>
      <w:sz w:val="22"/>
    </w:rPr>
  </w:style>
  <w:style w:type="paragraph" w:customStyle="1" w:styleId="IASBSectionTitle4Ind">
    <w:name w:val="IASB Section Title 4 Ind"/>
    <w:basedOn w:val="Normal"/>
    <w:uiPriority w:val="8"/>
    <w:rsid w:val="00346578"/>
    <w:pPr>
      <w:keepNext/>
      <w:keepLines/>
      <w:spacing w:before="300" w:after="200"/>
      <w:ind w:left="782"/>
      <w:jc w:val="left"/>
      <w:outlineLvl w:val="3"/>
    </w:pPr>
    <w:rPr>
      <w:rFonts w:ascii="Arial" w:hAnsi="Arial" w:cs="Arial"/>
      <w:i/>
      <w:sz w:val="22"/>
    </w:rPr>
  </w:style>
  <w:style w:type="character" w:customStyle="1" w:styleId="HeaderChar">
    <w:name w:val="Header Char"/>
    <w:link w:val="Header"/>
    <w:uiPriority w:val="99"/>
    <w:rsid w:val="006B052F"/>
    <w:rPr>
      <w:sz w:val="19"/>
      <w:lang w:eastAsia="en-US"/>
    </w:rPr>
  </w:style>
  <w:style w:type="paragraph" w:customStyle="1" w:styleId="IASBNormal">
    <w:name w:val="IASB Normal"/>
    <w:link w:val="IASBNormalChar"/>
    <w:uiPriority w:val="8"/>
    <w:rsid w:val="006B052F"/>
    <w:pPr>
      <w:tabs>
        <w:tab w:val="left" w:pos="4253"/>
      </w:tabs>
      <w:spacing w:before="100" w:after="100"/>
      <w:jc w:val="both"/>
    </w:pPr>
    <w:rPr>
      <w:sz w:val="19"/>
      <w:lang w:eastAsia="en-US"/>
    </w:rPr>
  </w:style>
  <w:style w:type="character" w:customStyle="1" w:styleId="IASBNormalChar">
    <w:name w:val="IASB Normal Char"/>
    <w:basedOn w:val="DefaultParagraphFont"/>
    <w:link w:val="IASBNormal"/>
    <w:uiPriority w:val="8"/>
    <w:rsid w:val="006B052F"/>
    <w:rPr>
      <w:sz w:val="19"/>
      <w:lang w:eastAsia="en-US"/>
    </w:rPr>
  </w:style>
  <w:style w:type="paragraph" w:styleId="ListParagraph">
    <w:name w:val="List Paragraph"/>
    <w:basedOn w:val="Normal"/>
    <w:uiPriority w:val="34"/>
    <w:rsid w:val="009502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D41A0"/>
    <w:rPr>
      <w:rFonts w:ascii="Arial" w:hAnsi="Arial" w:cs="Arial"/>
      <w:b/>
      <w:iCs/>
      <w:sz w:val="26"/>
      <w:szCs w:val="28"/>
      <w:lang w:eastAsia="en-US"/>
    </w:rPr>
  </w:style>
  <w:style w:type="numbering" w:customStyle="1" w:styleId="AASBNumbers">
    <w:name w:val="AASB Numbers"/>
    <w:uiPriority w:val="99"/>
    <w:rsid w:val="003D41A0"/>
    <w:pPr>
      <w:numPr>
        <w:numId w:val="14"/>
      </w:numPr>
    </w:pPr>
  </w:style>
  <w:style w:type="paragraph" w:customStyle="1" w:styleId="NumAG3">
    <w:name w:val="Num AG3"/>
    <w:basedOn w:val="Normal"/>
    <w:rsid w:val="003D41A0"/>
    <w:pPr>
      <w:tabs>
        <w:tab w:val="num" w:pos="1871"/>
      </w:tabs>
      <w:spacing w:after="200" w:line="200" w:lineRule="exact"/>
      <w:ind w:left="1871" w:hanging="624"/>
      <w:jc w:val="left"/>
    </w:pPr>
    <w:rPr>
      <w:sz w:val="20"/>
    </w:rPr>
  </w:style>
  <w:style w:type="paragraph" w:customStyle="1" w:styleId="NumCPlain1">
    <w:name w:val="Num C Plain 1"/>
    <w:basedOn w:val="Normal"/>
    <w:qFormat/>
    <w:rsid w:val="00847965"/>
    <w:pPr>
      <w:numPr>
        <w:numId w:val="15"/>
      </w:numPr>
      <w:spacing w:before="100" w:after="100"/>
    </w:pPr>
  </w:style>
  <w:style w:type="paragraph" w:customStyle="1" w:styleId="NumCPlain2">
    <w:name w:val="Num C Plain 2"/>
    <w:basedOn w:val="NumCPlain1"/>
    <w:qFormat/>
    <w:rsid w:val="004237C1"/>
    <w:pPr>
      <w:numPr>
        <w:ilvl w:val="1"/>
      </w:numPr>
      <w:ind w:left="1564" w:hanging="782"/>
    </w:pPr>
  </w:style>
  <w:style w:type="paragraph" w:customStyle="1" w:styleId="NumCPlain3">
    <w:name w:val="Num C Plain 3"/>
    <w:basedOn w:val="NumCPlain2"/>
    <w:qFormat/>
    <w:rsid w:val="00235AC0"/>
    <w:pPr>
      <w:numPr>
        <w:ilvl w:val="2"/>
      </w:numPr>
    </w:pPr>
  </w:style>
  <w:style w:type="paragraph" w:customStyle="1" w:styleId="DLevel1">
    <w:name w:val="DLevel 1"/>
    <w:basedOn w:val="Normal"/>
    <w:uiPriority w:val="1"/>
    <w:qFormat/>
    <w:rsid w:val="0055166C"/>
    <w:pPr>
      <w:numPr>
        <w:numId w:val="17"/>
      </w:numPr>
      <w:spacing w:after="200" w:line="200" w:lineRule="exact"/>
      <w:jc w:val="left"/>
    </w:pPr>
    <w:rPr>
      <w:sz w:val="20"/>
    </w:rPr>
  </w:style>
  <w:style w:type="paragraph" w:customStyle="1" w:styleId="DLevel2">
    <w:name w:val="DLevel 2"/>
    <w:basedOn w:val="Normal"/>
    <w:uiPriority w:val="1"/>
    <w:qFormat/>
    <w:rsid w:val="0055166C"/>
    <w:pPr>
      <w:numPr>
        <w:ilvl w:val="1"/>
        <w:numId w:val="17"/>
      </w:numPr>
      <w:spacing w:after="200" w:line="200" w:lineRule="exact"/>
      <w:jc w:val="left"/>
    </w:pPr>
    <w:rPr>
      <w:sz w:val="20"/>
    </w:rPr>
  </w:style>
  <w:style w:type="paragraph" w:customStyle="1" w:styleId="DLevel3">
    <w:name w:val="DLevel 3"/>
    <w:basedOn w:val="Normal"/>
    <w:uiPriority w:val="1"/>
    <w:qFormat/>
    <w:rsid w:val="0055166C"/>
    <w:pPr>
      <w:numPr>
        <w:ilvl w:val="2"/>
        <w:numId w:val="17"/>
      </w:numPr>
      <w:spacing w:after="200" w:line="200" w:lineRule="exact"/>
      <w:jc w:val="left"/>
    </w:pPr>
    <w:rPr>
      <w:sz w:val="20"/>
    </w:rPr>
  </w:style>
  <w:style w:type="numbering" w:customStyle="1" w:styleId="DNos">
    <w:name w:val="DNos"/>
    <w:uiPriority w:val="99"/>
    <w:rsid w:val="0055166C"/>
    <w:pPr>
      <w:numPr>
        <w:numId w:val="16"/>
      </w:numPr>
    </w:pPr>
  </w:style>
  <w:style w:type="paragraph" w:customStyle="1" w:styleId="AmendmentInstruction">
    <w:name w:val="AmendmentInstruction"/>
    <w:qFormat/>
    <w:rsid w:val="0055166C"/>
    <w:pPr>
      <w:keepNext/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240"/>
    </w:pPr>
    <w:rPr>
      <w:rFonts w:ascii="Arial" w:hAnsi="Arial"/>
      <w:sz w:val="18"/>
      <w:lang w:eastAsia="en-US"/>
    </w:rPr>
  </w:style>
  <w:style w:type="paragraph" w:customStyle="1" w:styleId="ConvSectionTitle">
    <w:name w:val="Conv Section Title"/>
    <w:basedOn w:val="IASBSectionTitle1NonInd"/>
    <w:uiPriority w:val="9"/>
    <w:qFormat/>
    <w:rsid w:val="00D66534"/>
    <w:pPr>
      <w:pBdr>
        <w:bottom w:val="none" w:sz="0" w:space="0" w:color="auto"/>
      </w:pBdr>
    </w:pPr>
  </w:style>
  <w:style w:type="paragraph" w:customStyle="1" w:styleId="AppendixBPara">
    <w:name w:val="AppendixB Para"/>
    <w:basedOn w:val="Normal"/>
    <w:qFormat/>
    <w:rsid w:val="00D66534"/>
    <w:pPr>
      <w:numPr>
        <w:numId w:val="18"/>
      </w:numPr>
      <w:spacing w:before="100"/>
      <w:ind w:left="782" w:hanging="782"/>
    </w:pPr>
  </w:style>
  <w:style w:type="paragraph" w:customStyle="1" w:styleId="IEText">
    <w:name w:val="IE Text"/>
    <w:basedOn w:val="Normal"/>
    <w:qFormat/>
    <w:rsid w:val="003D1902"/>
    <w:pPr>
      <w:pBdr>
        <w:top w:val="single" w:sz="4" w:space="5" w:color="auto"/>
        <w:left w:val="single" w:sz="4" w:space="4" w:color="auto"/>
        <w:bottom w:val="single" w:sz="4" w:space="7" w:color="auto"/>
        <w:right w:val="single" w:sz="4" w:space="4" w:color="auto"/>
      </w:pBdr>
      <w:spacing w:after="100"/>
      <w:ind w:left="782"/>
      <w:jc w:val="left"/>
    </w:pPr>
  </w:style>
  <w:style w:type="paragraph" w:customStyle="1" w:styleId="NumDPlain1">
    <w:name w:val="Num D Plain 1"/>
    <w:basedOn w:val="Normal"/>
    <w:qFormat/>
    <w:rsid w:val="00235618"/>
    <w:pPr>
      <w:numPr>
        <w:numId w:val="20"/>
      </w:numPr>
      <w:spacing w:after="240"/>
      <w:jc w:val="left"/>
    </w:pPr>
  </w:style>
  <w:style w:type="paragraph" w:customStyle="1" w:styleId="NumDPlain2">
    <w:name w:val="Num D Plain 2"/>
    <w:basedOn w:val="NumDPlain1"/>
    <w:qFormat/>
    <w:rsid w:val="00235618"/>
    <w:pPr>
      <w:numPr>
        <w:ilvl w:val="1"/>
      </w:numPr>
      <w:ind w:left="1564" w:hanging="782"/>
    </w:pPr>
  </w:style>
  <w:style w:type="paragraph" w:customStyle="1" w:styleId="NumDPlain3">
    <w:name w:val="Num D Plain 3"/>
    <w:basedOn w:val="NumDPlain2"/>
    <w:qFormat/>
    <w:rsid w:val="00235618"/>
    <w:pPr>
      <w:numPr>
        <w:ilvl w:val="2"/>
      </w:numPr>
      <w:ind w:left="2347" w:hanging="782"/>
    </w:pPr>
  </w:style>
  <w:style w:type="paragraph" w:customStyle="1" w:styleId="PlainNumHang1">
    <w:name w:val="Plain Num Hang 1"/>
    <w:basedOn w:val="Normal"/>
    <w:qFormat/>
    <w:rsid w:val="00235618"/>
    <w:pPr>
      <w:spacing w:after="240"/>
      <w:ind w:left="782" w:hanging="782"/>
      <w:jc w:val="left"/>
    </w:pPr>
  </w:style>
  <w:style w:type="character" w:styleId="PlaceholderText">
    <w:name w:val="Placeholder Text"/>
    <w:basedOn w:val="DefaultParagraphFont"/>
    <w:uiPriority w:val="99"/>
    <w:semiHidden/>
    <w:rsid w:val="00235618"/>
    <w:rPr>
      <w:color w:val="808080"/>
    </w:rPr>
  </w:style>
  <w:style w:type="paragraph" w:styleId="Revision">
    <w:name w:val="Revision"/>
    <w:hidden/>
    <w:uiPriority w:val="99"/>
    <w:semiHidden/>
    <w:rsid w:val="00C44881"/>
    <w:rPr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0da5c63-8548-4ac8-9616-83b0f373280e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Income of not-for-profit entities</TermName>
          <TermId xmlns="http://schemas.microsoft.com/office/infopath/2007/PartnerControls">25b72a48-195f-4792-9bd3-a8f75d758ed2</TermId>
        </TermInfo>
      </Terms>
    </TaxKeywordTaxHTField>
    <TaxCatchAll xmlns="3f4bcce7-ac1a-4c9d-aa3e-7e77695652db">
      <Value>33</Value>
      <Value>52</Value>
    </TaxCatchAll>
    <i68dcda424604f4b8ece99fc3619f00c xmlns="47e576cf-618c-45c9-99ef-ab7e8b777e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- Final</TermName>
          <TermId xmlns="http://schemas.microsoft.com/office/infopath/2007/PartnerControls">8ce87724-35c3-451a-b91a-5e50d8ae86a7</TermId>
        </TermInfo>
      </Terms>
    </i68dcda424604f4b8ece99fc3619f00c>
    <_dlc_DocId xmlns="3f4bcce7-ac1a-4c9d-aa3e-7e77695652db">PRDOC-680562517-4</_dlc_DocId>
    <_dlc_DocIdUrl xmlns="3f4bcce7-ac1a-4c9d-aa3e-7e77695652db">
      <Url>http://hub.aasb.gov.au/sites/stand/aasb1058/_layouts/15/DocIdRedir.aspx?ID=PRDOC-680562517-4</Url>
      <Description>PRDOC-680562517-4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633BD59E529458050304E02AB19D8" ma:contentTypeVersion="6" ma:contentTypeDescription="Create a new document." ma:contentTypeScope="" ma:versionID="d9e9ccf5f759e2fc45bba7b1355e8593">
  <xsd:schema xmlns:xsd="http://www.w3.org/2001/XMLSchema" xmlns:xs="http://www.w3.org/2001/XMLSchema" xmlns:p="http://schemas.microsoft.com/office/2006/metadata/properties" xmlns:ns2="3f4bcce7-ac1a-4c9d-aa3e-7e77695652db" xmlns:ns3="47e576cf-618c-45c9-99ef-ab7e8b777e43" targetNamespace="http://schemas.microsoft.com/office/2006/metadata/properties" ma:root="true" ma:fieldsID="59538c8f18811a46696473134729d343" ns2:_="" ns3:_="">
    <xsd:import namespace="3f4bcce7-ac1a-4c9d-aa3e-7e77695652db"/>
    <xsd:import namespace="47e576cf-618c-45c9-99ef-ab7e8b777e4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i68dcda424604f4b8ece99fc3619f00c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01d7f504-621a-4932-9995-223c0b9e0b9b}" ma:internalName="TaxCatchAll" ma:showField="CatchAllData" ma:web="47e576cf-618c-45c9-99ef-ab7e8b777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01d7f504-621a-4932-9995-223c0b9e0b9b}" ma:internalName="TaxCatchAllLabel" ma:readOnly="true" ma:showField="CatchAllDataLabel" ma:web="47e576cf-618c-45c9-99ef-ab7e8b777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576cf-618c-45c9-99ef-ab7e8b777e43" elementFormDefault="qualified">
    <xsd:import namespace="http://schemas.microsoft.com/office/2006/documentManagement/types"/>
    <xsd:import namespace="http://schemas.microsoft.com/office/infopath/2007/PartnerControls"/>
    <xsd:element name="i68dcda424604f4b8ece99fc3619f00c" ma:index="11" nillable="true" ma:taxonomy="true" ma:internalName="i68dcda424604f4b8ece99fc3619f00c" ma:taxonomyFieldName="Term" ma:displayName="Term" ma:default="" ma:fieldId="{268dcda4-2460-4f4b-8ece-99fc3619f00c}" ma:sspId="f2c20519-bfb4-4138-a21e-2e6ee8209940" ma:termSetId="e3959d5c-1f58-4126-9a54-523d53691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2AFA-41C4-4529-8FFD-CD4629897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04368-B2C2-4970-88D5-B207BDDB8BF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F80D7F-8BAE-4031-BCAE-BF6F46D3C4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707BFD-8B23-4D8F-9559-DE8A70FDB76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13D0946-6EAB-4278-AF83-35B09BE2C6C4}">
  <ds:schemaRefs>
    <ds:schemaRef ds:uri="47e576cf-618c-45c9-99ef-ab7e8b777e4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f4bcce7-ac1a-4c9d-aa3e-7e77695652d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78EAA46-EE23-474B-B6DC-624EC3BB1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47e576cf-618c-45c9-99ef-ab7e8b777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F26A31F-7468-4777-B8CF-E5CAA70A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6</Pages>
  <Words>1063</Words>
  <Characters>6721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AASB 2016-7 Amendments to Australian Accounting Standards - Deferral of AASB 15 for Not-for-Profit Entities</vt:lpstr>
    </vt:vector>
  </TitlesOfParts>
  <Company>Australian Accounting Standards Board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AASB 2016-7 Amendments to Australian Accounting Standards - Deferral of AASB 15 for Not-for-Profit Entities</dc:title>
  <dc:creator>John, Kathleen</dc:creator>
  <cp:keywords>Income of not-for-profit entities</cp:keywords>
  <cp:lastModifiedBy>John, Kathleen</cp:lastModifiedBy>
  <cp:revision>38</cp:revision>
  <cp:lastPrinted>2016-12-15T23:32:00Z</cp:lastPrinted>
  <dcterms:created xsi:type="dcterms:W3CDTF">2016-10-03T03:25:00Z</dcterms:created>
  <dcterms:modified xsi:type="dcterms:W3CDTF">2016-12-15T23:33:00Z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0x0101005AC633BD59E529458050304E02AB19D8</vt:lpwstr>
  </property>
  <property fmtid="{D5CDD505-2E9C-101B-9397-08002B2CF9AE}" pid="3" name="TaxKeyword">
    <vt:lpwstr>33;#Income of not-for-profit entities|25b72a48-195f-4792-9bd3-a8f75d758ed2</vt:lpwstr>
  </property>
  <property fmtid="{D5CDD505-2E9C-101B-9397-08002B2CF9AE}" pid="4" name="Term">
    <vt:lpwstr>52;#Standard - Final|8ce87724-35c3-451a-b91a-5e50d8ae86a7</vt:lpwstr>
  </property>
  <property fmtid="{D5CDD505-2E9C-101B-9397-08002B2CF9AE}" pid="5" name="_dlc_DocIdItemGuid">
    <vt:lpwstr>7c378d5e-0471-42dc-884a-39758c41ee97</vt:lpwstr>
  </property>
</Properties>
</file>