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01" w:rsidRPr="003124F3" w:rsidRDefault="00F82D01" w:rsidP="00F82D01">
      <w:pPr>
        <w:ind w:right="372"/>
        <w:jc w:val="center"/>
        <w:rPr>
          <w:b/>
          <w:bCs/>
        </w:rPr>
      </w:pPr>
      <w:r w:rsidRPr="003124F3">
        <w:rPr>
          <w:b/>
          <w:bCs/>
          <w:u w:val="single"/>
        </w:rPr>
        <w:t>EXPLANATORY STATEMENT</w:t>
      </w:r>
    </w:p>
    <w:p w:rsidR="00F82D01" w:rsidRDefault="00F82D01" w:rsidP="006B187B">
      <w:pPr>
        <w:ind w:right="372"/>
        <w:jc w:val="center"/>
      </w:pPr>
      <w:r>
        <w:t>Issued by the a</w:t>
      </w:r>
      <w:r w:rsidRPr="00D02468">
        <w:t xml:space="preserve">uthority of the </w:t>
      </w:r>
      <w:r>
        <w:t>Minister for Finance</w:t>
      </w:r>
    </w:p>
    <w:p w:rsidR="006B187B" w:rsidRPr="00D02468" w:rsidRDefault="006B187B" w:rsidP="00C07C80">
      <w:pPr>
        <w:ind w:right="372"/>
      </w:pPr>
    </w:p>
    <w:p w:rsidR="00F82D01" w:rsidRDefault="00F82D01" w:rsidP="006B187B">
      <w:pPr>
        <w:spacing w:before="0"/>
        <w:jc w:val="center"/>
        <w:rPr>
          <w:i/>
        </w:rPr>
      </w:pPr>
      <w:r>
        <w:rPr>
          <w:i/>
        </w:rPr>
        <w:t>Parliamentary Entitlements Amendment (Injury Compensation Scheme) Act 2016</w:t>
      </w:r>
    </w:p>
    <w:p w:rsidR="00F82D01" w:rsidRDefault="00F82D01" w:rsidP="00F82D01">
      <w:pPr>
        <w:spacing w:before="0"/>
        <w:jc w:val="center"/>
      </w:pPr>
    </w:p>
    <w:p w:rsidR="00F82D01" w:rsidRDefault="00F82D01" w:rsidP="00F82D01">
      <w:pPr>
        <w:spacing w:before="0"/>
        <w:jc w:val="center"/>
      </w:pPr>
      <w:r>
        <w:rPr>
          <w:i/>
        </w:rPr>
        <w:t>Parliamentary Entitlements Amendment (Injury Compensation Scheme) Commencement Proclamation 2016</w:t>
      </w:r>
    </w:p>
    <w:p w:rsidR="00F82D01" w:rsidRDefault="00F82D01" w:rsidP="00F82D01">
      <w:pPr>
        <w:spacing w:before="0"/>
      </w:pPr>
    </w:p>
    <w:p w:rsidR="00B24CEF" w:rsidRDefault="00202D28" w:rsidP="00961FE6">
      <w:pPr>
        <w:spacing w:before="0"/>
      </w:pPr>
      <w:r>
        <w:t xml:space="preserve">Item 2 of the table in subsection 2(1) of the </w:t>
      </w:r>
      <w:r>
        <w:rPr>
          <w:i/>
        </w:rPr>
        <w:t xml:space="preserve">Parliamentary Entitlements Amendment (Injury Compensation Scheme) Act 2016 </w:t>
      </w:r>
      <w:r w:rsidR="001C55DA">
        <w:t xml:space="preserve">provides </w:t>
      </w:r>
      <w:r w:rsidR="00C07C80">
        <w:t>for</w:t>
      </w:r>
      <w:r w:rsidR="001C55DA">
        <w:t xml:space="preserve"> </w:t>
      </w:r>
      <w:r w:rsidR="00C07C80">
        <w:t>S</w:t>
      </w:r>
      <w:r w:rsidR="001E6A63">
        <w:t>chedules</w:t>
      </w:r>
      <w:r w:rsidR="001C55DA">
        <w:t xml:space="preserve"> 1 and 2 </w:t>
      </w:r>
      <w:r w:rsidR="00C07C80">
        <w:t>to</w:t>
      </w:r>
      <w:r w:rsidR="001C55DA">
        <w:t xml:space="preserve"> </w:t>
      </w:r>
      <w:r w:rsidR="00CA04A4">
        <w:t xml:space="preserve">the Act </w:t>
      </w:r>
      <w:r w:rsidR="00C07C80">
        <w:t xml:space="preserve">to </w:t>
      </w:r>
      <w:r w:rsidR="00CA04A4">
        <w:t>commence on a day to be fixed by proclamation</w:t>
      </w:r>
      <w:r w:rsidR="00065489">
        <w:t xml:space="preserve"> or six months following the date the Act received Royal Assent.</w:t>
      </w:r>
      <w:r w:rsidR="00CA04A4">
        <w:t xml:space="preserve"> </w:t>
      </w:r>
    </w:p>
    <w:p w:rsidR="00B24CEF" w:rsidRDefault="00B24CEF" w:rsidP="00961FE6">
      <w:pPr>
        <w:spacing w:before="0"/>
      </w:pPr>
    </w:p>
    <w:p w:rsidR="00C07C80" w:rsidRPr="001C55DA" w:rsidRDefault="00CA04A4" w:rsidP="00961FE6">
      <w:pPr>
        <w:spacing w:before="0"/>
      </w:pPr>
      <w:r>
        <w:t xml:space="preserve">The Act received the Royal Assent on 8 March 2016. </w:t>
      </w:r>
      <w:r w:rsidR="00C07C80">
        <w:t>Th</w:t>
      </w:r>
      <w:r w:rsidR="00065489">
        <w:t>is</w:t>
      </w:r>
      <w:r w:rsidR="00C07C80">
        <w:t xml:space="preserve"> Proclamation </w:t>
      </w:r>
      <w:r w:rsidR="00065489">
        <w:t>fixes</w:t>
      </w:r>
      <w:r w:rsidR="00C07C80">
        <w:t xml:space="preserve"> 9 May 2016 as the day on which Schedules 1 and 2 </w:t>
      </w:r>
      <w:r w:rsidR="00B24CEF">
        <w:t xml:space="preserve">to the Act </w:t>
      </w:r>
      <w:r w:rsidR="00C07C80">
        <w:t>commence.</w:t>
      </w:r>
      <w:r w:rsidR="00B24CEF">
        <w:t xml:space="preserve"> </w:t>
      </w:r>
    </w:p>
    <w:p w:rsidR="001C55DA" w:rsidRPr="008E5DBB" w:rsidRDefault="001C55DA" w:rsidP="00961FE6">
      <w:pPr>
        <w:spacing w:before="0"/>
        <w:rPr>
          <w:i/>
        </w:rPr>
      </w:pPr>
    </w:p>
    <w:p w:rsidR="00F82D01" w:rsidRDefault="00F82D01" w:rsidP="00961FE6">
      <w:pPr>
        <w:spacing w:before="0"/>
        <w:rPr>
          <w:i/>
        </w:rPr>
      </w:pPr>
      <w:r>
        <w:t xml:space="preserve">The </w:t>
      </w:r>
      <w:r>
        <w:rPr>
          <w:i/>
        </w:rPr>
        <w:t xml:space="preserve">Parliamentary Entitlements Amendment (Injury Compensation Scheme) Act 2016 </w:t>
      </w:r>
      <w:r w:rsidR="00F05249">
        <w:t xml:space="preserve">amends the </w:t>
      </w:r>
      <w:r w:rsidR="00F05249" w:rsidRPr="00BB1C20">
        <w:rPr>
          <w:i/>
        </w:rPr>
        <w:t>Parliamentary Entitlements</w:t>
      </w:r>
      <w:r w:rsidR="00F05249">
        <w:rPr>
          <w:i/>
        </w:rPr>
        <w:t xml:space="preserve"> Act 1990</w:t>
      </w:r>
      <w:r w:rsidR="00F05249">
        <w:t xml:space="preserve"> (PE Act)</w:t>
      </w:r>
      <w:r w:rsidR="00065489">
        <w:t xml:space="preserve"> to provide the Minister with the power to formulate an injury compensation scheme for parliamentarians and the spouse of the Prime Minister</w:t>
      </w:r>
      <w:r w:rsidR="006C6048">
        <w:t xml:space="preserve"> through a legislative instrument</w:t>
      </w:r>
      <w:r w:rsidR="00065489">
        <w:t xml:space="preserve">. The Minister may also provide for work health or safety </w:t>
      </w:r>
      <w:r w:rsidR="006C6048">
        <w:t>equipment</w:t>
      </w:r>
      <w:r w:rsidR="00065489">
        <w:t>, services and fa</w:t>
      </w:r>
      <w:r w:rsidR="006C6048">
        <w:t>cilities in the instrument.</w:t>
      </w:r>
    </w:p>
    <w:p w:rsidR="00F05249" w:rsidRDefault="00F05249" w:rsidP="00961FE6">
      <w:pPr>
        <w:spacing w:before="0"/>
        <w:rPr>
          <w:i/>
        </w:rPr>
      </w:pPr>
    </w:p>
    <w:p w:rsidR="00961FE6" w:rsidRDefault="003623CD" w:rsidP="00961FE6">
      <w:pPr>
        <w:spacing w:before="0"/>
      </w:pPr>
      <w:r>
        <w:t xml:space="preserve">Schedule 1 to the Act provides the framework for the main amendments to be made to the PE Act </w:t>
      </w:r>
      <w:r w:rsidR="00065489">
        <w:t xml:space="preserve">including consequential amendments to the </w:t>
      </w:r>
      <w:r w:rsidR="00065489">
        <w:rPr>
          <w:i/>
        </w:rPr>
        <w:t xml:space="preserve">Safety, Rehabilitation and Compensation Act 1988 </w:t>
      </w:r>
      <w:r w:rsidR="00065489">
        <w:t xml:space="preserve">to allow Comcare to administer the injury compensation scheme. </w:t>
      </w:r>
    </w:p>
    <w:p w:rsidR="00961FE6" w:rsidRDefault="00961FE6" w:rsidP="00961FE6">
      <w:pPr>
        <w:spacing w:before="0"/>
      </w:pPr>
    </w:p>
    <w:p w:rsidR="00F05249" w:rsidRDefault="003623CD" w:rsidP="00961FE6">
      <w:pPr>
        <w:spacing w:before="0"/>
      </w:pPr>
      <w:r>
        <w:t xml:space="preserve">Schedule 2 to the Act makes a consequential amendment to the </w:t>
      </w:r>
      <w:r w:rsidR="006C6048">
        <w:rPr>
          <w:i/>
        </w:rPr>
        <w:t>Age Discrimination Act 2004</w:t>
      </w:r>
      <w:r w:rsidR="006C6048">
        <w:t xml:space="preserve"> (</w:t>
      </w:r>
      <w:r>
        <w:t>ADA</w:t>
      </w:r>
      <w:r w:rsidR="006C6048">
        <w:t>)</w:t>
      </w:r>
      <w:r>
        <w:t xml:space="preserve"> by </w:t>
      </w:r>
      <w:r w:rsidR="00F05249">
        <w:t xml:space="preserve">including reference to the </w:t>
      </w:r>
      <w:r w:rsidR="00065489">
        <w:t>injury compensation scheme</w:t>
      </w:r>
      <w:r w:rsidR="00F05249">
        <w:t>, as established under the PE Act, in Schedule 1</w:t>
      </w:r>
      <w:r>
        <w:t xml:space="preserve"> of the ADA</w:t>
      </w:r>
      <w:r w:rsidR="00F05249" w:rsidRPr="00F05249">
        <w:t>.</w:t>
      </w:r>
      <w:r w:rsidR="00F05249" w:rsidRPr="00BB1C20">
        <w:t xml:space="preserve"> </w:t>
      </w:r>
    </w:p>
    <w:p w:rsidR="00C07C80" w:rsidRDefault="00C07C80" w:rsidP="00961FE6">
      <w:pPr>
        <w:spacing w:before="0"/>
      </w:pPr>
    </w:p>
    <w:p w:rsidR="00C07C80" w:rsidRPr="009E1584" w:rsidRDefault="00A40D58" w:rsidP="00961FE6">
      <w:pPr>
        <w:spacing w:before="0"/>
      </w:pPr>
      <w:r w:rsidRPr="00A40D58">
        <w:t xml:space="preserve">The Act specifies no conditions that need to be satisfied before the Proclamation is made. </w:t>
      </w:r>
      <w:r w:rsidRPr="00A40D58">
        <w:rPr>
          <w:iCs/>
          <w:szCs w:val="24"/>
        </w:rPr>
        <w:t xml:space="preserve">Since the Proclamation provides solely for the commencement of legislative provisions, it is not a legislative instrument for the purposes of the </w:t>
      </w:r>
      <w:r w:rsidRPr="00A40D58">
        <w:rPr>
          <w:i/>
          <w:iCs/>
          <w:szCs w:val="24"/>
        </w:rPr>
        <w:t>Legislation Act 2003</w:t>
      </w:r>
      <w:r w:rsidRPr="00A40D58">
        <w:rPr>
          <w:iCs/>
          <w:szCs w:val="24"/>
        </w:rPr>
        <w:t xml:space="preserve"> and is not subject to </w:t>
      </w:r>
      <w:r w:rsidRPr="00A40D58">
        <w:t xml:space="preserve">disallowance or </w:t>
      </w:r>
      <w:proofErr w:type="spellStart"/>
      <w:r w:rsidRPr="00A40D58">
        <w:t>sunsetting</w:t>
      </w:r>
      <w:proofErr w:type="spellEnd"/>
      <w:r w:rsidRPr="00A40D58">
        <w:rPr>
          <w:i/>
        </w:rPr>
        <w:t xml:space="preserve">. </w:t>
      </w:r>
      <w:r>
        <w:t xml:space="preserve">As this instrument is not </w:t>
      </w:r>
      <w:r w:rsidR="00387CB3">
        <w:t xml:space="preserve">a </w:t>
      </w:r>
      <w:r>
        <w:t>disallowable</w:t>
      </w:r>
      <w:r w:rsidR="00387CB3">
        <w:t xml:space="preserve"> instrument</w:t>
      </w:r>
      <w:r>
        <w:t>, a statement of</w:t>
      </w:r>
      <w:r w:rsidR="009E1584">
        <w:t xml:space="preserve"> compatibility is not required as per the </w:t>
      </w:r>
      <w:r w:rsidR="009E1584">
        <w:rPr>
          <w:i/>
        </w:rPr>
        <w:t>Human Rights (parliamentary Scrutiny) Act 2011</w:t>
      </w:r>
      <w:r w:rsidR="009E1584">
        <w:t>; rather a statement of compatibility was prepared for the Act.</w:t>
      </w:r>
    </w:p>
    <w:p w:rsidR="003623CD" w:rsidRDefault="003623CD" w:rsidP="00961FE6">
      <w:pPr>
        <w:spacing w:before="0"/>
      </w:pPr>
    </w:p>
    <w:p w:rsidR="009E1584" w:rsidRPr="006118AD" w:rsidRDefault="006118AD" w:rsidP="00961FE6">
      <w:pPr>
        <w:spacing w:before="0"/>
      </w:pPr>
      <w:r>
        <w:t xml:space="preserve">Consultation in keeping with section 17 of the </w:t>
      </w:r>
      <w:r>
        <w:rPr>
          <w:i/>
        </w:rPr>
        <w:t>Legislation Act 2003</w:t>
      </w:r>
      <w:r>
        <w:t xml:space="preserve"> is </w:t>
      </w:r>
      <w:r w:rsidR="00387CB3">
        <w:t xml:space="preserve">also </w:t>
      </w:r>
      <w:r>
        <w:t xml:space="preserve">not required as this instrument is not a legislative instrument. </w:t>
      </w:r>
    </w:p>
    <w:p w:rsidR="009E1584" w:rsidRDefault="009E1584" w:rsidP="00961FE6">
      <w:pPr>
        <w:spacing w:before="0"/>
      </w:pPr>
    </w:p>
    <w:p w:rsidR="003623CD" w:rsidRDefault="003623CD" w:rsidP="00961FE6">
      <w:pPr>
        <w:spacing w:before="0"/>
        <w:rPr>
          <w:i/>
        </w:rPr>
      </w:pPr>
      <w:r>
        <w:t xml:space="preserve">The Proclamation </w:t>
      </w:r>
      <w:r w:rsidR="006C6048">
        <w:t xml:space="preserve">is a </w:t>
      </w:r>
      <w:proofErr w:type="spellStart"/>
      <w:r w:rsidR="006C6048">
        <w:t>notifiable</w:t>
      </w:r>
      <w:proofErr w:type="spellEnd"/>
      <w:r w:rsidR="006C6048">
        <w:t xml:space="preserve"> instrument</w:t>
      </w:r>
      <w:r>
        <w:t xml:space="preserve"> for the purposes of </w:t>
      </w:r>
      <w:r w:rsidR="006C6048">
        <w:t xml:space="preserve">section 11 of the </w:t>
      </w:r>
      <w:r>
        <w:rPr>
          <w:i/>
        </w:rPr>
        <w:t xml:space="preserve">Legislation Act 2003. </w:t>
      </w:r>
    </w:p>
    <w:p w:rsidR="008E5DBB" w:rsidRDefault="008E5DBB" w:rsidP="003623CD">
      <w:pPr>
        <w:spacing w:before="0"/>
        <w:ind w:left="-142"/>
      </w:pPr>
    </w:p>
    <w:p w:rsidR="006F024E" w:rsidRPr="00F82D01" w:rsidRDefault="006F024E" w:rsidP="00B24CEF">
      <w:pPr>
        <w:spacing w:before="0"/>
      </w:pPr>
    </w:p>
    <w:sectPr w:rsidR="006F024E" w:rsidRPr="00F82D01" w:rsidSect="006B1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characterSpacingControl w:val="doNotCompress"/>
  <w:compat/>
  <w:rsids>
    <w:rsidRoot w:val="004600C3"/>
    <w:rsid w:val="00003EC6"/>
    <w:rsid w:val="00005A38"/>
    <w:rsid w:val="00014DD1"/>
    <w:rsid w:val="00016F47"/>
    <w:rsid w:val="000206A5"/>
    <w:rsid w:val="00026F56"/>
    <w:rsid w:val="00036529"/>
    <w:rsid w:val="00040023"/>
    <w:rsid w:val="0004369E"/>
    <w:rsid w:val="000449FC"/>
    <w:rsid w:val="00046CCA"/>
    <w:rsid w:val="00052176"/>
    <w:rsid w:val="000619B4"/>
    <w:rsid w:val="00063500"/>
    <w:rsid w:val="00065489"/>
    <w:rsid w:val="0006590D"/>
    <w:rsid w:val="00066314"/>
    <w:rsid w:val="00074745"/>
    <w:rsid w:val="00084855"/>
    <w:rsid w:val="00084A6D"/>
    <w:rsid w:val="00084DCF"/>
    <w:rsid w:val="000858F8"/>
    <w:rsid w:val="00090EF9"/>
    <w:rsid w:val="00091916"/>
    <w:rsid w:val="00093436"/>
    <w:rsid w:val="000A4236"/>
    <w:rsid w:val="000A6FC3"/>
    <w:rsid w:val="000A70C0"/>
    <w:rsid w:val="000A7C09"/>
    <w:rsid w:val="000C19E5"/>
    <w:rsid w:val="000C4B5A"/>
    <w:rsid w:val="000C5E71"/>
    <w:rsid w:val="000D2762"/>
    <w:rsid w:val="000D674E"/>
    <w:rsid w:val="000E5D4F"/>
    <w:rsid w:val="000E6691"/>
    <w:rsid w:val="000F0D2A"/>
    <w:rsid w:val="000F5CD5"/>
    <w:rsid w:val="00110870"/>
    <w:rsid w:val="00110CE1"/>
    <w:rsid w:val="0011470E"/>
    <w:rsid w:val="001227E8"/>
    <w:rsid w:val="00123400"/>
    <w:rsid w:val="00123CFE"/>
    <w:rsid w:val="0013241A"/>
    <w:rsid w:val="00133D90"/>
    <w:rsid w:val="00142246"/>
    <w:rsid w:val="00151B3D"/>
    <w:rsid w:val="00157891"/>
    <w:rsid w:val="00160963"/>
    <w:rsid w:val="001711CC"/>
    <w:rsid w:val="00174547"/>
    <w:rsid w:val="001755CB"/>
    <w:rsid w:val="00180FC3"/>
    <w:rsid w:val="00182D7F"/>
    <w:rsid w:val="00186268"/>
    <w:rsid w:val="00186E9F"/>
    <w:rsid w:val="00187A00"/>
    <w:rsid w:val="00195F26"/>
    <w:rsid w:val="001A147A"/>
    <w:rsid w:val="001A45D0"/>
    <w:rsid w:val="001A460F"/>
    <w:rsid w:val="001A4855"/>
    <w:rsid w:val="001A4E9F"/>
    <w:rsid w:val="001A64C7"/>
    <w:rsid w:val="001A6AB7"/>
    <w:rsid w:val="001B1587"/>
    <w:rsid w:val="001C55DA"/>
    <w:rsid w:val="001E0A71"/>
    <w:rsid w:val="001E18F1"/>
    <w:rsid w:val="001E29B9"/>
    <w:rsid w:val="001E58D1"/>
    <w:rsid w:val="001E58DD"/>
    <w:rsid w:val="001E6A63"/>
    <w:rsid w:val="001F169F"/>
    <w:rsid w:val="001F4AB1"/>
    <w:rsid w:val="001F596B"/>
    <w:rsid w:val="001F633A"/>
    <w:rsid w:val="00200EFF"/>
    <w:rsid w:val="00202D19"/>
    <w:rsid w:val="00202D28"/>
    <w:rsid w:val="00210A20"/>
    <w:rsid w:val="0021117A"/>
    <w:rsid w:val="00212FF9"/>
    <w:rsid w:val="0021435E"/>
    <w:rsid w:val="002217D8"/>
    <w:rsid w:val="0022391A"/>
    <w:rsid w:val="00223952"/>
    <w:rsid w:val="00226BF3"/>
    <w:rsid w:val="0023195E"/>
    <w:rsid w:val="00232391"/>
    <w:rsid w:val="00235C2C"/>
    <w:rsid w:val="00240BB5"/>
    <w:rsid w:val="00241C37"/>
    <w:rsid w:val="00252C87"/>
    <w:rsid w:val="002565B6"/>
    <w:rsid w:val="00263FA0"/>
    <w:rsid w:val="00265766"/>
    <w:rsid w:val="00272CD7"/>
    <w:rsid w:val="0027392D"/>
    <w:rsid w:val="00282A10"/>
    <w:rsid w:val="00285C64"/>
    <w:rsid w:val="00286AF2"/>
    <w:rsid w:val="0029427C"/>
    <w:rsid w:val="00296A50"/>
    <w:rsid w:val="002A1B93"/>
    <w:rsid w:val="002B1208"/>
    <w:rsid w:val="002B422D"/>
    <w:rsid w:val="002B5ACF"/>
    <w:rsid w:val="002B6031"/>
    <w:rsid w:val="002C7E6E"/>
    <w:rsid w:val="002D0134"/>
    <w:rsid w:val="002D0209"/>
    <w:rsid w:val="002D6C96"/>
    <w:rsid w:val="002E0FB0"/>
    <w:rsid w:val="002E4D64"/>
    <w:rsid w:val="002F22C7"/>
    <w:rsid w:val="002F3388"/>
    <w:rsid w:val="002F3788"/>
    <w:rsid w:val="002F4C4F"/>
    <w:rsid w:val="00301BC4"/>
    <w:rsid w:val="003126C5"/>
    <w:rsid w:val="00315F48"/>
    <w:rsid w:val="00316D8F"/>
    <w:rsid w:val="0032124A"/>
    <w:rsid w:val="003274D8"/>
    <w:rsid w:val="0033147D"/>
    <w:rsid w:val="00334B1A"/>
    <w:rsid w:val="00343E72"/>
    <w:rsid w:val="0034626B"/>
    <w:rsid w:val="003571CA"/>
    <w:rsid w:val="003577BE"/>
    <w:rsid w:val="003623CD"/>
    <w:rsid w:val="00365123"/>
    <w:rsid w:val="003747AD"/>
    <w:rsid w:val="00375166"/>
    <w:rsid w:val="00375D06"/>
    <w:rsid w:val="00382FDA"/>
    <w:rsid w:val="00383006"/>
    <w:rsid w:val="00386263"/>
    <w:rsid w:val="00387CB3"/>
    <w:rsid w:val="00390FC8"/>
    <w:rsid w:val="003A1CC1"/>
    <w:rsid w:val="003A2D6D"/>
    <w:rsid w:val="003B2D56"/>
    <w:rsid w:val="003B3F93"/>
    <w:rsid w:val="003B4AEA"/>
    <w:rsid w:val="003B5339"/>
    <w:rsid w:val="003C071E"/>
    <w:rsid w:val="003C6540"/>
    <w:rsid w:val="003D1C46"/>
    <w:rsid w:val="003D1E3A"/>
    <w:rsid w:val="003D456E"/>
    <w:rsid w:val="003D5D79"/>
    <w:rsid w:val="003D6CD6"/>
    <w:rsid w:val="003E2D30"/>
    <w:rsid w:val="003E48E5"/>
    <w:rsid w:val="003E677D"/>
    <w:rsid w:val="003E77C6"/>
    <w:rsid w:val="003F7E29"/>
    <w:rsid w:val="00411E49"/>
    <w:rsid w:val="00432AB4"/>
    <w:rsid w:val="00432C07"/>
    <w:rsid w:val="0043776A"/>
    <w:rsid w:val="00441D92"/>
    <w:rsid w:val="00445B13"/>
    <w:rsid w:val="00446979"/>
    <w:rsid w:val="00455316"/>
    <w:rsid w:val="004600C3"/>
    <w:rsid w:val="00472F10"/>
    <w:rsid w:val="004744BD"/>
    <w:rsid w:val="00475940"/>
    <w:rsid w:val="004767F5"/>
    <w:rsid w:val="00477AD7"/>
    <w:rsid w:val="004854C6"/>
    <w:rsid w:val="004863F9"/>
    <w:rsid w:val="00497DA7"/>
    <w:rsid w:val="004A2912"/>
    <w:rsid w:val="004A2E37"/>
    <w:rsid w:val="004A6373"/>
    <w:rsid w:val="004A7D30"/>
    <w:rsid w:val="004B09EE"/>
    <w:rsid w:val="004B2B98"/>
    <w:rsid w:val="004B5273"/>
    <w:rsid w:val="004D49D9"/>
    <w:rsid w:val="004D53FD"/>
    <w:rsid w:val="004E3AFC"/>
    <w:rsid w:val="004E5DA7"/>
    <w:rsid w:val="004E7B1E"/>
    <w:rsid w:val="004F156A"/>
    <w:rsid w:val="004F54DF"/>
    <w:rsid w:val="004F5FD6"/>
    <w:rsid w:val="004F70C0"/>
    <w:rsid w:val="005007AB"/>
    <w:rsid w:val="00501E67"/>
    <w:rsid w:val="00503644"/>
    <w:rsid w:val="005047E2"/>
    <w:rsid w:val="0051425A"/>
    <w:rsid w:val="00526333"/>
    <w:rsid w:val="00527F92"/>
    <w:rsid w:val="00527F9B"/>
    <w:rsid w:val="00531DAF"/>
    <w:rsid w:val="00537307"/>
    <w:rsid w:val="0054474D"/>
    <w:rsid w:val="0056163D"/>
    <w:rsid w:val="0056596F"/>
    <w:rsid w:val="005731C1"/>
    <w:rsid w:val="0057563D"/>
    <w:rsid w:val="00581770"/>
    <w:rsid w:val="005818C5"/>
    <w:rsid w:val="00582B0D"/>
    <w:rsid w:val="00596EAF"/>
    <w:rsid w:val="00597E82"/>
    <w:rsid w:val="005A3809"/>
    <w:rsid w:val="005A7208"/>
    <w:rsid w:val="005B0988"/>
    <w:rsid w:val="005B56EF"/>
    <w:rsid w:val="005B762D"/>
    <w:rsid w:val="005C0CC1"/>
    <w:rsid w:val="005C2363"/>
    <w:rsid w:val="005C26DC"/>
    <w:rsid w:val="005C5160"/>
    <w:rsid w:val="005C5CB4"/>
    <w:rsid w:val="005D0209"/>
    <w:rsid w:val="005D2DF1"/>
    <w:rsid w:val="005D357E"/>
    <w:rsid w:val="005E54B8"/>
    <w:rsid w:val="005E7EBC"/>
    <w:rsid w:val="005F56E7"/>
    <w:rsid w:val="006019D4"/>
    <w:rsid w:val="00602293"/>
    <w:rsid w:val="0060537B"/>
    <w:rsid w:val="00610517"/>
    <w:rsid w:val="00611176"/>
    <w:rsid w:val="006118AD"/>
    <w:rsid w:val="00611A93"/>
    <w:rsid w:val="00627CFB"/>
    <w:rsid w:val="006330E9"/>
    <w:rsid w:val="006428F1"/>
    <w:rsid w:val="006478CE"/>
    <w:rsid w:val="006508E2"/>
    <w:rsid w:val="00653370"/>
    <w:rsid w:val="00654244"/>
    <w:rsid w:val="00655993"/>
    <w:rsid w:val="00655AE6"/>
    <w:rsid w:val="00660F92"/>
    <w:rsid w:val="00663A6E"/>
    <w:rsid w:val="00667930"/>
    <w:rsid w:val="00681DF5"/>
    <w:rsid w:val="00682325"/>
    <w:rsid w:val="00683AD8"/>
    <w:rsid w:val="0068744A"/>
    <w:rsid w:val="006921BA"/>
    <w:rsid w:val="0069443F"/>
    <w:rsid w:val="00694DB3"/>
    <w:rsid w:val="006A0EE5"/>
    <w:rsid w:val="006A15B6"/>
    <w:rsid w:val="006A57C2"/>
    <w:rsid w:val="006B187B"/>
    <w:rsid w:val="006B3B7B"/>
    <w:rsid w:val="006B3EEF"/>
    <w:rsid w:val="006B64A2"/>
    <w:rsid w:val="006B679B"/>
    <w:rsid w:val="006B7CE5"/>
    <w:rsid w:val="006C062F"/>
    <w:rsid w:val="006C2EC6"/>
    <w:rsid w:val="006C4198"/>
    <w:rsid w:val="006C6048"/>
    <w:rsid w:val="006D0289"/>
    <w:rsid w:val="006D1B6E"/>
    <w:rsid w:val="006E1125"/>
    <w:rsid w:val="006F024E"/>
    <w:rsid w:val="006F506B"/>
    <w:rsid w:val="006F70B9"/>
    <w:rsid w:val="00701A32"/>
    <w:rsid w:val="00701A5B"/>
    <w:rsid w:val="007049A6"/>
    <w:rsid w:val="007142F4"/>
    <w:rsid w:val="00716076"/>
    <w:rsid w:val="007209BF"/>
    <w:rsid w:val="00722114"/>
    <w:rsid w:val="0072321D"/>
    <w:rsid w:val="007433E0"/>
    <w:rsid w:val="00744C09"/>
    <w:rsid w:val="0075144A"/>
    <w:rsid w:val="00762160"/>
    <w:rsid w:val="0077399E"/>
    <w:rsid w:val="00773C4F"/>
    <w:rsid w:val="007748DB"/>
    <w:rsid w:val="007823B4"/>
    <w:rsid w:val="007925E8"/>
    <w:rsid w:val="00793F7C"/>
    <w:rsid w:val="00797326"/>
    <w:rsid w:val="007A1EA5"/>
    <w:rsid w:val="007A4982"/>
    <w:rsid w:val="007B6873"/>
    <w:rsid w:val="007C486F"/>
    <w:rsid w:val="007C65EA"/>
    <w:rsid w:val="007C6B6E"/>
    <w:rsid w:val="007D174C"/>
    <w:rsid w:val="007D1A04"/>
    <w:rsid w:val="007D31FC"/>
    <w:rsid w:val="007D3804"/>
    <w:rsid w:val="007D4FBC"/>
    <w:rsid w:val="007D611E"/>
    <w:rsid w:val="007E10FA"/>
    <w:rsid w:val="007E43F1"/>
    <w:rsid w:val="007E7DA1"/>
    <w:rsid w:val="007F0552"/>
    <w:rsid w:val="007F11B7"/>
    <w:rsid w:val="007F1530"/>
    <w:rsid w:val="007F6857"/>
    <w:rsid w:val="00812401"/>
    <w:rsid w:val="00815AB1"/>
    <w:rsid w:val="00837A61"/>
    <w:rsid w:val="00840F94"/>
    <w:rsid w:val="0084177F"/>
    <w:rsid w:val="008508C5"/>
    <w:rsid w:val="00863B77"/>
    <w:rsid w:val="008662CC"/>
    <w:rsid w:val="008676D1"/>
    <w:rsid w:val="00870732"/>
    <w:rsid w:val="00870D52"/>
    <w:rsid w:val="00874908"/>
    <w:rsid w:val="00876736"/>
    <w:rsid w:val="00876DAB"/>
    <w:rsid w:val="00882BE3"/>
    <w:rsid w:val="008922C1"/>
    <w:rsid w:val="00894AF7"/>
    <w:rsid w:val="0089538C"/>
    <w:rsid w:val="008A0377"/>
    <w:rsid w:val="008A30CA"/>
    <w:rsid w:val="008B1D6C"/>
    <w:rsid w:val="008B280B"/>
    <w:rsid w:val="008B462F"/>
    <w:rsid w:val="008B6461"/>
    <w:rsid w:val="008B7039"/>
    <w:rsid w:val="008C50B2"/>
    <w:rsid w:val="008C599E"/>
    <w:rsid w:val="008E00BF"/>
    <w:rsid w:val="008E431B"/>
    <w:rsid w:val="008E5DBB"/>
    <w:rsid w:val="008F35B6"/>
    <w:rsid w:val="008F7746"/>
    <w:rsid w:val="009018F2"/>
    <w:rsid w:val="00903744"/>
    <w:rsid w:val="00906D8B"/>
    <w:rsid w:val="00906F4D"/>
    <w:rsid w:val="00907DBD"/>
    <w:rsid w:val="009164C7"/>
    <w:rsid w:val="009213E1"/>
    <w:rsid w:val="009257C1"/>
    <w:rsid w:val="00930D66"/>
    <w:rsid w:val="00931154"/>
    <w:rsid w:val="0093409B"/>
    <w:rsid w:val="00934EAE"/>
    <w:rsid w:val="00937A1A"/>
    <w:rsid w:val="00941347"/>
    <w:rsid w:val="00943142"/>
    <w:rsid w:val="009470CD"/>
    <w:rsid w:val="00951CE0"/>
    <w:rsid w:val="00960DE3"/>
    <w:rsid w:val="00961FE6"/>
    <w:rsid w:val="009669C0"/>
    <w:rsid w:val="00981378"/>
    <w:rsid w:val="00987EC3"/>
    <w:rsid w:val="00995476"/>
    <w:rsid w:val="0099671A"/>
    <w:rsid w:val="009A472D"/>
    <w:rsid w:val="009A5C4C"/>
    <w:rsid w:val="009B3E37"/>
    <w:rsid w:val="009C098A"/>
    <w:rsid w:val="009D2818"/>
    <w:rsid w:val="009D4EDF"/>
    <w:rsid w:val="009D72D8"/>
    <w:rsid w:val="009E1584"/>
    <w:rsid w:val="009E3730"/>
    <w:rsid w:val="009E60C8"/>
    <w:rsid w:val="009E62EE"/>
    <w:rsid w:val="009E79CE"/>
    <w:rsid w:val="009F1143"/>
    <w:rsid w:val="009F48ED"/>
    <w:rsid w:val="009F4FE4"/>
    <w:rsid w:val="009F6C07"/>
    <w:rsid w:val="00A0292A"/>
    <w:rsid w:val="00A07229"/>
    <w:rsid w:val="00A07443"/>
    <w:rsid w:val="00A100FB"/>
    <w:rsid w:val="00A23846"/>
    <w:rsid w:val="00A2525A"/>
    <w:rsid w:val="00A25F94"/>
    <w:rsid w:val="00A374E4"/>
    <w:rsid w:val="00A40D58"/>
    <w:rsid w:val="00A41F03"/>
    <w:rsid w:val="00A42D72"/>
    <w:rsid w:val="00A562E2"/>
    <w:rsid w:val="00A57F03"/>
    <w:rsid w:val="00A6139C"/>
    <w:rsid w:val="00A67CE8"/>
    <w:rsid w:val="00A7097A"/>
    <w:rsid w:val="00A80D3B"/>
    <w:rsid w:val="00A817B6"/>
    <w:rsid w:val="00A8251C"/>
    <w:rsid w:val="00A832BC"/>
    <w:rsid w:val="00A93BC7"/>
    <w:rsid w:val="00A960D3"/>
    <w:rsid w:val="00AA352E"/>
    <w:rsid w:val="00AB165E"/>
    <w:rsid w:val="00AB20CA"/>
    <w:rsid w:val="00AB2CFD"/>
    <w:rsid w:val="00AB69D6"/>
    <w:rsid w:val="00AC2AE6"/>
    <w:rsid w:val="00AC4737"/>
    <w:rsid w:val="00AC5DD7"/>
    <w:rsid w:val="00AD7DB3"/>
    <w:rsid w:val="00AE540F"/>
    <w:rsid w:val="00AF36A2"/>
    <w:rsid w:val="00AF36B5"/>
    <w:rsid w:val="00AF4E19"/>
    <w:rsid w:val="00B00D95"/>
    <w:rsid w:val="00B06E7F"/>
    <w:rsid w:val="00B0774B"/>
    <w:rsid w:val="00B07DE0"/>
    <w:rsid w:val="00B1044D"/>
    <w:rsid w:val="00B10864"/>
    <w:rsid w:val="00B130B4"/>
    <w:rsid w:val="00B164CC"/>
    <w:rsid w:val="00B2243A"/>
    <w:rsid w:val="00B24CEF"/>
    <w:rsid w:val="00B3263A"/>
    <w:rsid w:val="00B3548B"/>
    <w:rsid w:val="00B36D52"/>
    <w:rsid w:val="00B376F4"/>
    <w:rsid w:val="00B45371"/>
    <w:rsid w:val="00B47C56"/>
    <w:rsid w:val="00B53551"/>
    <w:rsid w:val="00B5557C"/>
    <w:rsid w:val="00B572C1"/>
    <w:rsid w:val="00B65DE0"/>
    <w:rsid w:val="00B66E2F"/>
    <w:rsid w:val="00B7399D"/>
    <w:rsid w:val="00B754F5"/>
    <w:rsid w:val="00B901E5"/>
    <w:rsid w:val="00B90B78"/>
    <w:rsid w:val="00B9357A"/>
    <w:rsid w:val="00B944A3"/>
    <w:rsid w:val="00BA6B2A"/>
    <w:rsid w:val="00BA6C66"/>
    <w:rsid w:val="00BA7FD4"/>
    <w:rsid w:val="00BB6ABA"/>
    <w:rsid w:val="00BB7C35"/>
    <w:rsid w:val="00BC6676"/>
    <w:rsid w:val="00BC704A"/>
    <w:rsid w:val="00BC72C6"/>
    <w:rsid w:val="00BD24E8"/>
    <w:rsid w:val="00BD49D0"/>
    <w:rsid w:val="00BE5F65"/>
    <w:rsid w:val="00BF445B"/>
    <w:rsid w:val="00BF58EF"/>
    <w:rsid w:val="00BF59AA"/>
    <w:rsid w:val="00C008E2"/>
    <w:rsid w:val="00C07C80"/>
    <w:rsid w:val="00C1216C"/>
    <w:rsid w:val="00C31AF0"/>
    <w:rsid w:val="00C405FF"/>
    <w:rsid w:val="00C40FB6"/>
    <w:rsid w:val="00C4517F"/>
    <w:rsid w:val="00C475DC"/>
    <w:rsid w:val="00C533FA"/>
    <w:rsid w:val="00C63788"/>
    <w:rsid w:val="00C6729D"/>
    <w:rsid w:val="00C70336"/>
    <w:rsid w:val="00C743FF"/>
    <w:rsid w:val="00C75269"/>
    <w:rsid w:val="00C861BF"/>
    <w:rsid w:val="00C86FCC"/>
    <w:rsid w:val="00CA04A4"/>
    <w:rsid w:val="00CA0B64"/>
    <w:rsid w:val="00CA4169"/>
    <w:rsid w:val="00CA5E7F"/>
    <w:rsid w:val="00CA6969"/>
    <w:rsid w:val="00CA71EA"/>
    <w:rsid w:val="00CA73D8"/>
    <w:rsid w:val="00CB10DD"/>
    <w:rsid w:val="00CB79A6"/>
    <w:rsid w:val="00CC5A91"/>
    <w:rsid w:val="00CC7DA8"/>
    <w:rsid w:val="00CD495C"/>
    <w:rsid w:val="00CF1E76"/>
    <w:rsid w:val="00D111CF"/>
    <w:rsid w:val="00D17920"/>
    <w:rsid w:val="00D32149"/>
    <w:rsid w:val="00D33374"/>
    <w:rsid w:val="00D3475C"/>
    <w:rsid w:val="00D404A0"/>
    <w:rsid w:val="00D4531D"/>
    <w:rsid w:val="00D458D0"/>
    <w:rsid w:val="00D45C87"/>
    <w:rsid w:val="00D51F24"/>
    <w:rsid w:val="00D560A7"/>
    <w:rsid w:val="00D6227F"/>
    <w:rsid w:val="00D6332B"/>
    <w:rsid w:val="00D65250"/>
    <w:rsid w:val="00D70E0A"/>
    <w:rsid w:val="00D71C76"/>
    <w:rsid w:val="00D7219B"/>
    <w:rsid w:val="00D77E2C"/>
    <w:rsid w:val="00D806A5"/>
    <w:rsid w:val="00D80BA9"/>
    <w:rsid w:val="00D92AE8"/>
    <w:rsid w:val="00D943F4"/>
    <w:rsid w:val="00D96935"/>
    <w:rsid w:val="00DA6345"/>
    <w:rsid w:val="00DC0E94"/>
    <w:rsid w:val="00DC2A9B"/>
    <w:rsid w:val="00DC61EC"/>
    <w:rsid w:val="00DC627D"/>
    <w:rsid w:val="00DD6D6C"/>
    <w:rsid w:val="00DE06C6"/>
    <w:rsid w:val="00DE0C3A"/>
    <w:rsid w:val="00DE4B77"/>
    <w:rsid w:val="00DF11A8"/>
    <w:rsid w:val="00DF391F"/>
    <w:rsid w:val="00DF58CB"/>
    <w:rsid w:val="00E0034A"/>
    <w:rsid w:val="00E013FD"/>
    <w:rsid w:val="00E01A8F"/>
    <w:rsid w:val="00E1104D"/>
    <w:rsid w:val="00E117AE"/>
    <w:rsid w:val="00E25B5D"/>
    <w:rsid w:val="00E30C5D"/>
    <w:rsid w:val="00E37C7A"/>
    <w:rsid w:val="00E40557"/>
    <w:rsid w:val="00E4581E"/>
    <w:rsid w:val="00E5193F"/>
    <w:rsid w:val="00E5201B"/>
    <w:rsid w:val="00E53AB3"/>
    <w:rsid w:val="00E5545B"/>
    <w:rsid w:val="00E645C1"/>
    <w:rsid w:val="00E70D96"/>
    <w:rsid w:val="00E714E2"/>
    <w:rsid w:val="00E71BE1"/>
    <w:rsid w:val="00E71E6A"/>
    <w:rsid w:val="00E726FC"/>
    <w:rsid w:val="00E73916"/>
    <w:rsid w:val="00E759EC"/>
    <w:rsid w:val="00E75BEA"/>
    <w:rsid w:val="00E7646A"/>
    <w:rsid w:val="00E84460"/>
    <w:rsid w:val="00E90F2C"/>
    <w:rsid w:val="00E92E2C"/>
    <w:rsid w:val="00E93461"/>
    <w:rsid w:val="00E96F8D"/>
    <w:rsid w:val="00EA3F40"/>
    <w:rsid w:val="00EA54D5"/>
    <w:rsid w:val="00EB11EF"/>
    <w:rsid w:val="00EB56E4"/>
    <w:rsid w:val="00EB5BC2"/>
    <w:rsid w:val="00EB63F9"/>
    <w:rsid w:val="00EC7114"/>
    <w:rsid w:val="00ED5975"/>
    <w:rsid w:val="00EE3AE2"/>
    <w:rsid w:val="00EE3BA8"/>
    <w:rsid w:val="00EF1832"/>
    <w:rsid w:val="00EF5CB9"/>
    <w:rsid w:val="00F016C3"/>
    <w:rsid w:val="00F05249"/>
    <w:rsid w:val="00F1219B"/>
    <w:rsid w:val="00F16983"/>
    <w:rsid w:val="00F333B2"/>
    <w:rsid w:val="00F34F73"/>
    <w:rsid w:val="00F34FE5"/>
    <w:rsid w:val="00F350E9"/>
    <w:rsid w:val="00F4305E"/>
    <w:rsid w:val="00F43229"/>
    <w:rsid w:val="00F510B1"/>
    <w:rsid w:val="00F54847"/>
    <w:rsid w:val="00F576E4"/>
    <w:rsid w:val="00F66607"/>
    <w:rsid w:val="00F74C39"/>
    <w:rsid w:val="00F7520A"/>
    <w:rsid w:val="00F81C46"/>
    <w:rsid w:val="00F82D01"/>
    <w:rsid w:val="00F8676F"/>
    <w:rsid w:val="00F86EE2"/>
    <w:rsid w:val="00F87E2C"/>
    <w:rsid w:val="00F93B0C"/>
    <w:rsid w:val="00F94BA5"/>
    <w:rsid w:val="00FA21EB"/>
    <w:rsid w:val="00FA458A"/>
    <w:rsid w:val="00FA697F"/>
    <w:rsid w:val="00FB20B8"/>
    <w:rsid w:val="00FC116A"/>
    <w:rsid w:val="00FC179A"/>
    <w:rsid w:val="00FC235C"/>
    <w:rsid w:val="00FC3B1A"/>
    <w:rsid w:val="00FC70C1"/>
    <w:rsid w:val="00FD7212"/>
    <w:rsid w:val="00FE11B1"/>
    <w:rsid w:val="00FE66D1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0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2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0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5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84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Tzotzis</dc:creator>
  <cp:lastModifiedBy>Louise Tzotzis</cp:lastModifiedBy>
  <cp:revision>27</cp:revision>
  <dcterms:created xsi:type="dcterms:W3CDTF">2016-04-15T00:40:00Z</dcterms:created>
  <dcterms:modified xsi:type="dcterms:W3CDTF">2016-04-18T06:10:00Z</dcterms:modified>
</cp:coreProperties>
</file>