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9939" w14:textId="77777777" w:rsidR="004014A6" w:rsidRDefault="002023BD">
      <w:r w:rsidRPr="00F132FC">
        <w:rPr>
          <w:rFonts w:ascii="Times New Roman" w:hAnsi="Times New Roman" w:cs="Times New Roman"/>
          <w:noProof/>
          <w:lang w:eastAsia="en-AU"/>
        </w:rPr>
        <w:drawing>
          <wp:inline distT="0" distB="0" distL="0" distR="0" wp14:anchorId="3C68E530" wp14:editId="1F2D44AC">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6F0D9DA" w14:textId="0A6F7C2B" w:rsidR="002023BD" w:rsidRDefault="002023BD" w:rsidP="000163B9">
      <w:pPr>
        <w:spacing w:after="120"/>
        <w:jc w:val="both"/>
        <w:rPr>
          <w:rFonts w:ascii="Arial" w:eastAsia="Calibri" w:hAnsi="Arial" w:cs="Arial"/>
          <w:b/>
          <w:sz w:val="36"/>
          <w:szCs w:val="36"/>
        </w:rPr>
      </w:pPr>
      <w:r w:rsidRPr="002023BD">
        <w:rPr>
          <w:rFonts w:ascii="Arial" w:eastAsia="Calibri" w:hAnsi="Arial" w:cs="Arial"/>
          <w:b/>
          <w:sz w:val="36"/>
          <w:szCs w:val="36"/>
        </w:rPr>
        <w:t>Radiocommunications (Transmitter Licence Tax) Amendment Determination 201</w:t>
      </w:r>
      <w:r w:rsidR="00074CE4">
        <w:rPr>
          <w:rFonts w:ascii="Arial" w:eastAsia="Calibri" w:hAnsi="Arial" w:cs="Arial"/>
          <w:b/>
          <w:sz w:val="36"/>
          <w:szCs w:val="36"/>
        </w:rPr>
        <w:t>6</w:t>
      </w:r>
      <w:r w:rsidRPr="002023BD">
        <w:rPr>
          <w:rFonts w:ascii="Arial" w:eastAsia="Calibri" w:hAnsi="Arial" w:cs="Arial"/>
          <w:b/>
          <w:sz w:val="36"/>
          <w:szCs w:val="36"/>
        </w:rPr>
        <w:t xml:space="preserve"> (No. </w:t>
      </w:r>
      <w:r w:rsidR="00C25F09">
        <w:rPr>
          <w:rFonts w:ascii="Arial" w:eastAsia="Calibri" w:hAnsi="Arial" w:cs="Arial"/>
          <w:b/>
          <w:sz w:val="36"/>
          <w:szCs w:val="36"/>
        </w:rPr>
        <w:t>1</w:t>
      </w:r>
      <w:r w:rsidRPr="002023BD">
        <w:rPr>
          <w:rFonts w:ascii="Arial" w:eastAsia="Calibri" w:hAnsi="Arial" w:cs="Arial"/>
          <w:b/>
          <w:sz w:val="36"/>
          <w:szCs w:val="36"/>
        </w:rPr>
        <w:t>)</w:t>
      </w:r>
    </w:p>
    <w:p w14:paraId="50E2583C" w14:textId="77777777" w:rsidR="002023BD" w:rsidRDefault="002023BD" w:rsidP="00913761">
      <w:pPr>
        <w:pBdr>
          <w:bottom w:val="single" w:sz="4" w:space="3" w:color="auto"/>
        </w:pBdr>
        <w:spacing w:before="360"/>
        <w:rPr>
          <w:rFonts w:ascii="Arial" w:hAnsi="Arial" w:cs="Arial"/>
          <w:i/>
          <w:sz w:val="28"/>
          <w:szCs w:val="28"/>
          <w:lang w:val="en-US"/>
        </w:rPr>
      </w:pPr>
      <w:proofErr w:type="spellStart"/>
      <w:r>
        <w:rPr>
          <w:rFonts w:ascii="Arial" w:hAnsi="Arial" w:cs="Arial"/>
          <w:i/>
          <w:sz w:val="28"/>
          <w:szCs w:val="28"/>
          <w:lang w:val="en-US"/>
        </w:rPr>
        <w:t>Radiocommunications</w:t>
      </w:r>
      <w:proofErr w:type="spellEnd"/>
      <w:r>
        <w:rPr>
          <w:rFonts w:ascii="Arial" w:hAnsi="Arial" w:cs="Arial"/>
          <w:i/>
          <w:sz w:val="28"/>
          <w:szCs w:val="28"/>
          <w:lang w:val="en-US"/>
        </w:rPr>
        <w:t xml:space="preserve"> (Transmitter </w:t>
      </w:r>
      <w:proofErr w:type="spellStart"/>
      <w:r>
        <w:rPr>
          <w:rFonts w:ascii="Arial" w:hAnsi="Arial" w:cs="Arial"/>
          <w:i/>
          <w:sz w:val="28"/>
          <w:szCs w:val="28"/>
          <w:lang w:val="en-US"/>
        </w:rPr>
        <w:t>Licence</w:t>
      </w:r>
      <w:proofErr w:type="spellEnd"/>
      <w:r>
        <w:rPr>
          <w:rFonts w:ascii="Arial" w:hAnsi="Arial" w:cs="Arial"/>
          <w:i/>
          <w:sz w:val="28"/>
          <w:szCs w:val="28"/>
          <w:lang w:val="en-US"/>
        </w:rPr>
        <w:t xml:space="preserve"> Tax) Act 1983</w:t>
      </w:r>
    </w:p>
    <w:p w14:paraId="165FE00C" w14:textId="77777777" w:rsidR="002023BD" w:rsidRPr="0009623C" w:rsidRDefault="002023BD" w:rsidP="002F4A6C">
      <w:pPr>
        <w:spacing w:before="120"/>
        <w:jc w:val="both"/>
        <w:rPr>
          <w:rFonts w:ascii="Times New Roman" w:hAnsi="Times New Roman" w:cs="Times New Roman"/>
          <w:sz w:val="24"/>
          <w:szCs w:val="24"/>
        </w:rPr>
      </w:pPr>
      <w:r w:rsidRPr="0009623C">
        <w:rPr>
          <w:rFonts w:ascii="Times New Roman" w:hAnsi="Times New Roman" w:cs="Times New Roman"/>
          <w:sz w:val="24"/>
          <w:szCs w:val="24"/>
        </w:rPr>
        <w:t xml:space="preserve">The AUSTRALIAN COMMUNICATIONS AND MEDIA AUTHORITY makes this Determination under subsection 7(1) of the </w:t>
      </w:r>
      <w:r w:rsidRPr="0009623C">
        <w:rPr>
          <w:rFonts w:ascii="Times New Roman" w:hAnsi="Times New Roman" w:cs="Times New Roman"/>
          <w:i/>
          <w:sz w:val="24"/>
          <w:szCs w:val="24"/>
        </w:rPr>
        <w:t>Radiocommunications (Transmitter Licence Tax) Act 1983</w:t>
      </w:r>
      <w:r w:rsidRPr="0009623C">
        <w:rPr>
          <w:rFonts w:ascii="Times New Roman" w:hAnsi="Times New Roman" w:cs="Times New Roman"/>
          <w:sz w:val="24"/>
          <w:szCs w:val="24"/>
        </w:rPr>
        <w:t>.</w:t>
      </w:r>
    </w:p>
    <w:p w14:paraId="3F6EB4B8" w14:textId="5FB39EF4" w:rsidR="001527E7" w:rsidRPr="0009623C" w:rsidRDefault="002023BD" w:rsidP="00516A6D">
      <w:pPr>
        <w:tabs>
          <w:tab w:val="left" w:pos="3119"/>
        </w:tabs>
        <w:spacing w:before="240" w:after="240" w:line="240" w:lineRule="auto"/>
        <w:rPr>
          <w:rFonts w:ascii="Times New Roman" w:hAnsi="Times New Roman" w:cs="Times New Roman"/>
          <w:sz w:val="24"/>
          <w:szCs w:val="24"/>
        </w:rPr>
      </w:pPr>
      <w:bookmarkStart w:id="0" w:name="Year"/>
      <w:r w:rsidRPr="0009623C">
        <w:rPr>
          <w:rFonts w:ascii="Times New Roman" w:hAnsi="Times New Roman" w:cs="Times New Roman"/>
          <w:sz w:val="24"/>
          <w:szCs w:val="24"/>
        </w:rPr>
        <w:t>Dated:</w:t>
      </w:r>
      <w:bookmarkEnd w:id="0"/>
      <w:r w:rsidRPr="0009623C">
        <w:rPr>
          <w:rFonts w:ascii="Times New Roman" w:hAnsi="Times New Roman" w:cs="Times New Roman"/>
          <w:sz w:val="24"/>
          <w:szCs w:val="24"/>
        </w:rPr>
        <w:t xml:space="preserve"> </w:t>
      </w:r>
      <w:r w:rsidR="00703072" w:rsidRPr="00703072">
        <w:rPr>
          <w:rFonts w:ascii="Times New Roman" w:hAnsi="Times New Roman" w:cs="Times New Roman"/>
          <w:i/>
          <w:sz w:val="24"/>
          <w:szCs w:val="24"/>
        </w:rPr>
        <w:t>15 December 2016</w:t>
      </w:r>
    </w:p>
    <w:p w14:paraId="133380EA" w14:textId="2D84067C" w:rsidR="002023BD" w:rsidRPr="0009623C" w:rsidRDefault="00703072" w:rsidP="00C95DA5">
      <w:pPr>
        <w:tabs>
          <w:tab w:val="left" w:pos="3119"/>
        </w:tabs>
        <w:spacing w:before="300" w:after="240" w:line="240" w:lineRule="auto"/>
        <w:jc w:val="right"/>
        <w:rPr>
          <w:rFonts w:ascii="Times New Roman" w:hAnsi="Times New Roman" w:cs="Times New Roman"/>
          <w:sz w:val="24"/>
          <w:szCs w:val="24"/>
        </w:rPr>
      </w:pPr>
      <w:bookmarkStart w:id="1" w:name="_GoBack"/>
      <w:bookmarkEnd w:id="1"/>
      <w:r w:rsidRPr="00703072">
        <w:rPr>
          <w:rFonts w:ascii="Times New Roman" w:hAnsi="Times New Roman" w:cs="Times New Roman"/>
          <w:i/>
          <w:sz w:val="24"/>
          <w:szCs w:val="24"/>
        </w:rPr>
        <w:t xml:space="preserve">Richard Bean </w:t>
      </w:r>
      <w:r>
        <w:rPr>
          <w:rFonts w:ascii="Times New Roman" w:hAnsi="Times New Roman" w:cs="Times New Roman"/>
          <w:i/>
          <w:sz w:val="24"/>
          <w:szCs w:val="24"/>
        </w:rPr>
        <w:br/>
      </w:r>
      <w:r w:rsidRPr="00703072">
        <w:rPr>
          <w:rFonts w:ascii="Times New Roman" w:hAnsi="Times New Roman" w:cs="Times New Roman"/>
          <w:i/>
          <w:sz w:val="24"/>
          <w:szCs w:val="24"/>
        </w:rPr>
        <w:t>[signed]</w:t>
      </w:r>
      <w:r>
        <w:rPr>
          <w:rFonts w:ascii="Times New Roman" w:hAnsi="Times New Roman" w:cs="Times New Roman"/>
          <w:i/>
          <w:sz w:val="24"/>
          <w:szCs w:val="24"/>
        </w:rPr>
        <w:br/>
      </w:r>
      <w:r w:rsidR="002023BD" w:rsidRPr="0009623C">
        <w:rPr>
          <w:rFonts w:ascii="Times New Roman" w:hAnsi="Times New Roman" w:cs="Times New Roman"/>
          <w:sz w:val="24"/>
          <w:szCs w:val="24"/>
        </w:rPr>
        <w:t>Member</w:t>
      </w:r>
      <w:bookmarkStart w:id="2" w:name="Minister"/>
    </w:p>
    <w:p w14:paraId="39E53E31" w14:textId="4CE53A94" w:rsidR="002023BD" w:rsidRPr="0009623C" w:rsidRDefault="00703072" w:rsidP="00C95DA5">
      <w:pPr>
        <w:tabs>
          <w:tab w:val="left" w:pos="3119"/>
        </w:tabs>
        <w:spacing w:before="480" w:after="240" w:line="240" w:lineRule="auto"/>
        <w:jc w:val="right"/>
        <w:rPr>
          <w:rFonts w:ascii="Times New Roman" w:hAnsi="Times New Roman" w:cs="Times New Roman"/>
          <w:sz w:val="24"/>
          <w:szCs w:val="24"/>
        </w:rPr>
      </w:pPr>
      <w:r w:rsidRPr="00703072">
        <w:rPr>
          <w:rFonts w:ascii="Times New Roman" w:hAnsi="Times New Roman" w:cs="Times New Roman"/>
          <w:i/>
          <w:sz w:val="24"/>
          <w:szCs w:val="24"/>
        </w:rPr>
        <w:t>Anita Jacoby</w:t>
      </w:r>
      <w:r>
        <w:rPr>
          <w:rFonts w:ascii="Times New Roman" w:hAnsi="Times New Roman" w:cs="Times New Roman"/>
          <w:i/>
          <w:sz w:val="24"/>
          <w:szCs w:val="24"/>
        </w:rPr>
        <w:br/>
      </w:r>
      <w:r w:rsidRPr="00703072">
        <w:rPr>
          <w:rFonts w:ascii="Times New Roman" w:hAnsi="Times New Roman" w:cs="Times New Roman"/>
          <w:i/>
          <w:sz w:val="24"/>
          <w:szCs w:val="24"/>
        </w:rPr>
        <w:t xml:space="preserve"> [signed]</w:t>
      </w:r>
      <w:r>
        <w:rPr>
          <w:rFonts w:ascii="Times New Roman" w:hAnsi="Times New Roman" w:cs="Times New Roman"/>
          <w:sz w:val="24"/>
          <w:szCs w:val="24"/>
        </w:rPr>
        <w:t xml:space="preserve"> </w:t>
      </w:r>
      <w:r>
        <w:rPr>
          <w:rFonts w:ascii="Times New Roman" w:hAnsi="Times New Roman" w:cs="Times New Roman"/>
          <w:sz w:val="24"/>
          <w:szCs w:val="24"/>
        </w:rPr>
        <w:br/>
      </w:r>
      <w:r w:rsidR="002023BD" w:rsidRPr="0009623C">
        <w:rPr>
          <w:rFonts w:ascii="Times New Roman" w:hAnsi="Times New Roman" w:cs="Times New Roman"/>
          <w:sz w:val="24"/>
          <w:szCs w:val="24"/>
        </w:rPr>
        <w:t xml:space="preserve">Member </w:t>
      </w:r>
      <w:r w:rsidR="00074CE4" w:rsidRPr="00703072">
        <w:rPr>
          <w:rFonts w:ascii="Times New Roman" w:hAnsi="Times New Roman" w:cs="Times New Roman"/>
          <w:strike/>
          <w:sz w:val="24"/>
          <w:szCs w:val="24"/>
        </w:rPr>
        <w:t>/</w:t>
      </w:r>
      <w:r w:rsidR="009F66F4" w:rsidRPr="00703072">
        <w:rPr>
          <w:rFonts w:ascii="Times New Roman" w:hAnsi="Times New Roman" w:cs="Times New Roman"/>
          <w:strike/>
          <w:sz w:val="24"/>
          <w:szCs w:val="24"/>
        </w:rPr>
        <w:t xml:space="preserve"> </w:t>
      </w:r>
      <w:r w:rsidR="00074CE4" w:rsidRPr="00703072">
        <w:rPr>
          <w:rFonts w:ascii="Times New Roman" w:hAnsi="Times New Roman" w:cs="Times New Roman"/>
          <w:strike/>
          <w:sz w:val="24"/>
          <w:szCs w:val="24"/>
        </w:rPr>
        <w:t>General Manager</w:t>
      </w:r>
    </w:p>
    <w:bookmarkEnd w:id="2"/>
    <w:p w14:paraId="2A8FA595" w14:textId="77777777" w:rsidR="002023BD" w:rsidRPr="0009623C" w:rsidRDefault="002023BD" w:rsidP="002023BD">
      <w:pPr>
        <w:pBdr>
          <w:bottom w:val="single" w:sz="6" w:space="1" w:color="auto"/>
        </w:pBdr>
        <w:rPr>
          <w:rFonts w:ascii="Times New Roman" w:hAnsi="Times New Roman" w:cs="Times New Roman"/>
          <w:sz w:val="24"/>
          <w:szCs w:val="24"/>
        </w:rPr>
      </w:pPr>
      <w:r w:rsidRPr="0009623C">
        <w:rPr>
          <w:rFonts w:ascii="Times New Roman" w:hAnsi="Times New Roman" w:cs="Times New Roman"/>
          <w:sz w:val="24"/>
          <w:szCs w:val="24"/>
        </w:rPr>
        <w:t>Australian Communications and Media Authority</w:t>
      </w:r>
    </w:p>
    <w:p w14:paraId="29C31E22" w14:textId="04226BB8" w:rsidR="004C3AC8" w:rsidRPr="0094259F" w:rsidRDefault="004C3AC8" w:rsidP="004C3AC8">
      <w:pPr>
        <w:pStyle w:val="HR"/>
      </w:pPr>
      <w:r w:rsidRPr="007D257C">
        <w:rPr>
          <w:rStyle w:val="CharSectno"/>
        </w:rPr>
        <w:t>1</w:t>
      </w:r>
      <w:r w:rsidRPr="0094259F">
        <w:tab/>
        <w:t>Name</w:t>
      </w:r>
    </w:p>
    <w:p w14:paraId="3D67D51E" w14:textId="378B36EE" w:rsidR="004C3AC8" w:rsidRPr="0094259F" w:rsidRDefault="004C3AC8" w:rsidP="004C3AC8">
      <w:pPr>
        <w:pStyle w:val="R1"/>
        <w:tabs>
          <w:tab w:val="left" w:pos="720"/>
        </w:tabs>
        <w:ind w:left="993" w:firstLine="0"/>
      </w:pPr>
      <w:r w:rsidRPr="0094259F">
        <w:t xml:space="preserve">This </w:t>
      </w:r>
      <w:r w:rsidR="008B0C3A" w:rsidRPr="0094259F">
        <w:t xml:space="preserve">instrument </w:t>
      </w:r>
      <w:r w:rsidRPr="0094259F">
        <w:t xml:space="preserve">is the </w:t>
      </w:r>
      <w:r w:rsidRPr="0094259F">
        <w:rPr>
          <w:i/>
        </w:rPr>
        <w:t>Radiocommunications (Transmitter Licence Tax) Amendment Determination 2016 (No. 1)</w:t>
      </w:r>
      <w:r w:rsidRPr="0094259F">
        <w:t>.</w:t>
      </w:r>
    </w:p>
    <w:p w14:paraId="5367C6C6" w14:textId="77777777" w:rsidR="004C3AC8" w:rsidRPr="0094259F" w:rsidRDefault="004C3AC8" w:rsidP="004C3AC8">
      <w:pPr>
        <w:pStyle w:val="HR"/>
      </w:pPr>
      <w:bookmarkStart w:id="3" w:name="_Toc444596033"/>
      <w:r w:rsidRPr="007D257C">
        <w:rPr>
          <w:rStyle w:val="CharSectno"/>
        </w:rPr>
        <w:t>2</w:t>
      </w:r>
      <w:r w:rsidRPr="0094259F">
        <w:tab/>
        <w:t>Commencement</w:t>
      </w:r>
    </w:p>
    <w:p w14:paraId="1B468B20" w14:textId="38B60A90" w:rsidR="00786474" w:rsidRPr="0094259F" w:rsidRDefault="00786474" w:rsidP="00786474">
      <w:pPr>
        <w:pStyle w:val="R1"/>
        <w:tabs>
          <w:tab w:val="clear" w:pos="794"/>
        </w:tabs>
        <w:ind w:left="1440" w:hanging="447"/>
      </w:pPr>
      <w:r w:rsidRPr="0094259F">
        <w:t>This instrument commences as follows:</w:t>
      </w:r>
    </w:p>
    <w:p w14:paraId="7C540152" w14:textId="5675224D" w:rsidR="00786474" w:rsidRPr="0094259F" w:rsidRDefault="00786474" w:rsidP="00786474">
      <w:pPr>
        <w:pStyle w:val="R1"/>
        <w:tabs>
          <w:tab w:val="clear" w:pos="794"/>
        </w:tabs>
        <w:ind w:left="1440" w:hanging="447"/>
      </w:pPr>
      <w:r w:rsidRPr="0094259F">
        <w:t>(a)</w:t>
      </w:r>
      <w:r w:rsidRPr="0094259F">
        <w:tab/>
        <w:t xml:space="preserve">this section, and the whole of the rest of this </w:t>
      </w:r>
      <w:r w:rsidR="006C6ABE">
        <w:t>instrument</w:t>
      </w:r>
      <w:r w:rsidR="006C6ABE" w:rsidRPr="0094259F">
        <w:t xml:space="preserve"> </w:t>
      </w:r>
      <w:r w:rsidRPr="0094259F">
        <w:t>apart from subsection 4(2) and Schedule 2, commence on the day after this instrument is registered; and</w:t>
      </w:r>
    </w:p>
    <w:p w14:paraId="3DC3978E" w14:textId="21E498B9" w:rsidR="00786474" w:rsidRPr="0094259F" w:rsidRDefault="00786474" w:rsidP="00786474">
      <w:pPr>
        <w:pStyle w:val="R1"/>
        <w:tabs>
          <w:tab w:val="clear" w:pos="794"/>
        </w:tabs>
        <w:ind w:left="993" w:firstLine="0"/>
      </w:pPr>
      <w:r w:rsidRPr="0094259F">
        <w:t>(</w:t>
      </w:r>
      <w:proofErr w:type="gramStart"/>
      <w:r w:rsidRPr="0094259F">
        <w:t>b</w:t>
      </w:r>
      <w:proofErr w:type="gramEnd"/>
      <w:r w:rsidRPr="0094259F">
        <w:t>)</w:t>
      </w:r>
      <w:r w:rsidRPr="0094259F">
        <w:tab/>
        <w:t xml:space="preserve">subsection 4(2) and Schedule 2 commence on 5 April 2017. </w:t>
      </w:r>
    </w:p>
    <w:p w14:paraId="1F44E43F" w14:textId="1E3124EF" w:rsidR="004C3AC8" w:rsidRPr="005B01DE" w:rsidRDefault="0009623C" w:rsidP="0094259F">
      <w:pPr>
        <w:pStyle w:val="R1"/>
        <w:tabs>
          <w:tab w:val="left" w:pos="720"/>
        </w:tabs>
        <w:ind w:left="1440" w:hanging="447"/>
        <w:rPr>
          <w:sz w:val="20"/>
          <w:szCs w:val="20"/>
        </w:rPr>
      </w:pPr>
      <w:r w:rsidRPr="005B01DE">
        <w:rPr>
          <w:sz w:val="20"/>
          <w:szCs w:val="20"/>
        </w:rPr>
        <w:t xml:space="preserve">Note: </w:t>
      </w:r>
      <w:r w:rsidR="004C3AC8" w:rsidRPr="005B01DE">
        <w:rPr>
          <w:sz w:val="20"/>
          <w:szCs w:val="20"/>
        </w:rPr>
        <w:t xml:space="preserve">The Federal Register of Legislation may be accessed at </w:t>
      </w:r>
      <w:hyperlink r:id="rId13" w:history="1">
        <w:r w:rsidR="004C3AC8" w:rsidRPr="005B01DE">
          <w:rPr>
            <w:rStyle w:val="Hyperlink"/>
            <w:rFonts w:eastAsiaTheme="majorEastAsia"/>
            <w:sz w:val="20"/>
            <w:szCs w:val="20"/>
          </w:rPr>
          <w:t>www.legislation.gov.au</w:t>
        </w:r>
      </w:hyperlink>
      <w:r w:rsidR="004C3AC8" w:rsidRPr="005B01DE">
        <w:rPr>
          <w:sz w:val="20"/>
          <w:szCs w:val="20"/>
        </w:rPr>
        <w:t>.</w:t>
      </w:r>
    </w:p>
    <w:p w14:paraId="30F50793" w14:textId="77777777" w:rsidR="004C3AC8" w:rsidRPr="0094259F" w:rsidRDefault="004C3AC8" w:rsidP="004C3AC8">
      <w:pPr>
        <w:pStyle w:val="HR"/>
      </w:pPr>
      <w:bookmarkStart w:id="4" w:name="_Toc444596034"/>
      <w:bookmarkEnd w:id="3"/>
      <w:r w:rsidRPr="007D257C">
        <w:rPr>
          <w:rStyle w:val="CharSectno"/>
        </w:rPr>
        <w:t>3</w:t>
      </w:r>
      <w:r w:rsidRPr="0094259F">
        <w:tab/>
        <w:t>Authority</w:t>
      </w:r>
    </w:p>
    <w:p w14:paraId="43305F34" w14:textId="77777777" w:rsidR="004C3AC8" w:rsidRPr="0094259F" w:rsidRDefault="004C3AC8" w:rsidP="004C3AC8">
      <w:pPr>
        <w:pStyle w:val="R1"/>
        <w:tabs>
          <w:tab w:val="left" w:pos="720"/>
        </w:tabs>
        <w:spacing w:before="0"/>
        <w:ind w:left="1440" w:hanging="447"/>
      </w:pPr>
    </w:p>
    <w:p w14:paraId="31C12EB3" w14:textId="5E62B18D" w:rsidR="004C3AC8" w:rsidRPr="0094259F" w:rsidRDefault="004C3AC8" w:rsidP="004C3AC8">
      <w:pPr>
        <w:pStyle w:val="R1"/>
        <w:tabs>
          <w:tab w:val="left" w:pos="720"/>
        </w:tabs>
        <w:spacing w:before="0"/>
        <w:ind w:left="1440" w:hanging="447"/>
        <w:rPr>
          <w:i/>
        </w:rPr>
      </w:pPr>
      <w:r w:rsidRPr="0094259F">
        <w:t xml:space="preserve">This </w:t>
      </w:r>
      <w:r w:rsidR="005E2963" w:rsidRPr="0094259F">
        <w:t xml:space="preserve">instrument </w:t>
      </w:r>
      <w:r w:rsidRPr="0094259F">
        <w:t xml:space="preserve">is made under subsection 7(1) of the </w:t>
      </w:r>
      <w:r w:rsidRPr="0094259F">
        <w:rPr>
          <w:i/>
        </w:rPr>
        <w:t>Radiocommunications</w:t>
      </w:r>
    </w:p>
    <w:p w14:paraId="5B295694" w14:textId="77777777" w:rsidR="004C3AC8" w:rsidRPr="0094259F" w:rsidRDefault="004C3AC8" w:rsidP="004C3AC8">
      <w:pPr>
        <w:pStyle w:val="R1"/>
        <w:tabs>
          <w:tab w:val="left" w:pos="720"/>
        </w:tabs>
        <w:spacing w:before="0"/>
        <w:ind w:left="1440" w:hanging="447"/>
      </w:pPr>
      <w:r w:rsidRPr="0094259F">
        <w:rPr>
          <w:i/>
        </w:rPr>
        <w:t>(Transmitter Licence Tax) Act 1983</w:t>
      </w:r>
      <w:r w:rsidRPr="0094259F">
        <w:t>.</w:t>
      </w:r>
      <w:r w:rsidRPr="0094259F">
        <w:tab/>
      </w:r>
      <w:r w:rsidRPr="0094259F">
        <w:tab/>
      </w:r>
    </w:p>
    <w:p w14:paraId="5BEB4587" w14:textId="77777777" w:rsidR="004C3AC8" w:rsidRPr="0009623C" w:rsidRDefault="004C3AC8" w:rsidP="004C3AC8">
      <w:pPr>
        <w:pStyle w:val="HR"/>
      </w:pPr>
      <w:r w:rsidRPr="007D257C">
        <w:rPr>
          <w:rStyle w:val="CharSectno"/>
        </w:rPr>
        <w:lastRenderedPageBreak/>
        <w:t>4</w:t>
      </w:r>
      <w:r w:rsidRPr="0009623C">
        <w:tab/>
        <w:t>Amendments</w:t>
      </w:r>
    </w:p>
    <w:p w14:paraId="6BD73D1B" w14:textId="77777777" w:rsidR="004C3AC8" w:rsidRPr="0009623C" w:rsidRDefault="004C3AC8" w:rsidP="004C3AC8">
      <w:pPr>
        <w:pStyle w:val="R1"/>
        <w:tabs>
          <w:tab w:val="left" w:pos="720"/>
        </w:tabs>
        <w:spacing w:before="0"/>
        <w:ind w:left="1440" w:hanging="447"/>
      </w:pPr>
    </w:p>
    <w:p w14:paraId="0D33E3C2" w14:textId="77777777" w:rsidR="00786474" w:rsidRDefault="00786474" w:rsidP="00786474">
      <w:pPr>
        <w:pStyle w:val="R1"/>
        <w:tabs>
          <w:tab w:val="clear" w:pos="794"/>
        </w:tabs>
        <w:ind w:left="1418" w:hanging="425"/>
      </w:pPr>
      <w:r>
        <w:t>(1)</w:t>
      </w:r>
      <w:r>
        <w:tab/>
      </w:r>
      <w:r w:rsidRPr="00DE1BCA">
        <w:t xml:space="preserve">Schedule 1 </w:t>
      </w:r>
      <w:r>
        <w:t xml:space="preserve">amends the </w:t>
      </w:r>
      <w:r>
        <w:rPr>
          <w:i/>
        </w:rPr>
        <w:t>Radiocommunications (Transmitter Licence Tax) Determination 2015</w:t>
      </w:r>
      <w:r>
        <w:t xml:space="preserve"> [F2015L00322]. </w:t>
      </w:r>
    </w:p>
    <w:p w14:paraId="1AB550D0" w14:textId="77777777" w:rsidR="00786474" w:rsidRPr="007111FB" w:rsidRDefault="00786474" w:rsidP="00786474">
      <w:pPr>
        <w:pStyle w:val="R1"/>
        <w:tabs>
          <w:tab w:val="clear" w:pos="794"/>
        </w:tabs>
        <w:ind w:left="1418" w:hanging="425"/>
      </w:pPr>
      <w:r>
        <w:t>(2)</w:t>
      </w:r>
      <w:r>
        <w:tab/>
      </w:r>
      <w:r>
        <w:tab/>
      </w:r>
      <w:r w:rsidRPr="00DE1BCA">
        <w:t xml:space="preserve">Schedule </w:t>
      </w:r>
      <w:r>
        <w:t>2</w:t>
      </w:r>
      <w:r w:rsidRPr="00DE1BCA">
        <w:t xml:space="preserve"> </w:t>
      </w:r>
      <w:r>
        <w:t xml:space="preserve">amends the </w:t>
      </w:r>
      <w:r>
        <w:rPr>
          <w:i/>
        </w:rPr>
        <w:t>Radiocommunications (Transmitter Licence Tax) Determination 2015</w:t>
      </w:r>
      <w:r>
        <w:t xml:space="preserve"> [F2015L00322]. </w:t>
      </w:r>
    </w:p>
    <w:bookmarkEnd w:id="4"/>
    <w:p w14:paraId="0F9B5F6E" w14:textId="40E3709C" w:rsidR="004C3AC8" w:rsidRPr="0009623C" w:rsidRDefault="004C3AC8" w:rsidP="004C3AC8">
      <w:pPr>
        <w:pStyle w:val="R1"/>
        <w:tabs>
          <w:tab w:val="left" w:pos="720"/>
        </w:tabs>
        <w:spacing w:before="0"/>
        <w:ind w:left="1440" w:hanging="447"/>
      </w:pPr>
    </w:p>
    <w:p w14:paraId="0152BFB4" w14:textId="77777777" w:rsidR="00A008A6" w:rsidRDefault="00A008A6" w:rsidP="0042203F">
      <w:pPr>
        <w:pStyle w:val="HR"/>
        <w:spacing w:before="120"/>
        <w:ind w:left="2160" w:hanging="2100"/>
        <w:jc w:val="both"/>
        <w:rPr>
          <w:rStyle w:val="CharAmSchNo"/>
          <w:rFonts w:cs="Arial"/>
          <w:sz w:val="28"/>
          <w:szCs w:val="28"/>
        </w:rPr>
        <w:sectPr w:rsidR="00A008A6" w:rsidSect="00A008A6">
          <w:headerReference w:type="even" r:id="rId14"/>
          <w:headerReference w:type="default" r:id="rId15"/>
          <w:footerReference w:type="even" r:id="rId16"/>
          <w:footerReference w:type="default" r:id="rId17"/>
          <w:pgSz w:w="11906" w:h="16838"/>
          <w:pgMar w:top="1440" w:right="1440" w:bottom="1440" w:left="1440" w:header="708" w:footer="708" w:gutter="0"/>
          <w:cols w:space="708"/>
          <w:titlePg/>
          <w:docGrid w:linePitch="360"/>
        </w:sectPr>
      </w:pPr>
    </w:p>
    <w:p w14:paraId="1B50AD2F" w14:textId="32C66D10" w:rsidR="006D6DE2" w:rsidRDefault="002023BD" w:rsidP="0042203F">
      <w:pPr>
        <w:pStyle w:val="HR"/>
        <w:spacing w:before="120"/>
        <w:ind w:left="2160" w:hanging="2100"/>
        <w:jc w:val="both"/>
        <w:rPr>
          <w:rStyle w:val="CharAmSchText"/>
          <w:rFonts w:cs="Arial"/>
          <w:sz w:val="28"/>
          <w:szCs w:val="28"/>
        </w:rPr>
      </w:pPr>
      <w:r w:rsidRPr="00A008A6">
        <w:rPr>
          <w:rStyle w:val="CharSectno"/>
          <w:sz w:val="28"/>
        </w:rPr>
        <w:t>Schedule 1</w:t>
      </w:r>
      <w:r w:rsidRPr="004E02AD">
        <w:rPr>
          <w:rFonts w:ascii="Times New Roman" w:hAnsi="Times New Roman"/>
          <w:sz w:val="28"/>
          <w:szCs w:val="28"/>
        </w:rPr>
        <w:tab/>
      </w:r>
      <w:r w:rsidRPr="004E02AD">
        <w:rPr>
          <w:rStyle w:val="CharAmSchText"/>
          <w:rFonts w:cs="Arial"/>
          <w:sz w:val="28"/>
          <w:szCs w:val="28"/>
        </w:rPr>
        <w:t xml:space="preserve">Amendments to the </w:t>
      </w:r>
      <w:r w:rsidRPr="006144F9">
        <w:rPr>
          <w:rStyle w:val="CharAmSchText"/>
          <w:rFonts w:cs="Arial"/>
          <w:sz w:val="28"/>
          <w:szCs w:val="28"/>
        </w:rPr>
        <w:t>Radiocommunications (Transmitter Licence Tax) Determination 2015</w:t>
      </w:r>
      <w:r w:rsidR="004C3AC8">
        <w:rPr>
          <w:rStyle w:val="CharAmSchText"/>
          <w:rFonts w:cs="Arial"/>
          <w:sz w:val="28"/>
          <w:szCs w:val="28"/>
        </w:rPr>
        <w:t xml:space="preserve"> </w:t>
      </w:r>
      <w:r w:rsidR="00F17311">
        <w:rPr>
          <w:rStyle w:val="CharAmSchText"/>
          <w:rFonts w:cs="Arial"/>
          <w:sz w:val="28"/>
          <w:szCs w:val="28"/>
        </w:rPr>
        <w:t>[</w:t>
      </w:r>
      <w:r w:rsidR="004C3AC8">
        <w:rPr>
          <w:rStyle w:val="CharAmSchText"/>
          <w:rFonts w:cs="Arial"/>
          <w:sz w:val="28"/>
          <w:szCs w:val="28"/>
        </w:rPr>
        <w:t>F2015L00322</w:t>
      </w:r>
      <w:r w:rsidR="00F17311">
        <w:rPr>
          <w:rStyle w:val="CharAmSchText"/>
          <w:rFonts w:cs="Arial"/>
          <w:sz w:val="28"/>
          <w:szCs w:val="28"/>
        </w:rPr>
        <w:t>]</w:t>
      </w:r>
      <w:r w:rsidR="00D376B2">
        <w:rPr>
          <w:rStyle w:val="CharAmSchText"/>
          <w:rFonts w:cs="Arial"/>
          <w:sz w:val="28"/>
          <w:szCs w:val="28"/>
        </w:rPr>
        <w:t xml:space="preserve"> </w:t>
      </w:r>
      <w:r w:rsidR="00884C60" w:rsidRPr="004E02AD">
        <w:rPr>
          <w:rStyle w:val="CharAmSchNo"/>
          <w:sz w:val="28"/>
          <w:szCs w:val="28"/>
        </w:rPr>
        <w:t>(</w:t>
      </w:r>
      <w:r w:rsidR="000F2DAD">
        <w:rPr>
          <w:rStyle w:val="CharAmSchNo"/>
          <w:sz w:val="28"/>
          <w:szCs w:val="28"/>
        </w:rPr>
        <w:t>consumer price index</w:t>
      </w:r>
      <w:r w:rsidR="00884C60" w:rsidRPr="004E02AD">
        <w:rPr>
          <w:rStyle w:val="CharAmSchNo"/>
          <w:sz w:val="28"/>
          <w:szCs w:val="28"/>
        </w:rPr>
        <w:t xml:space="preserve"> increase</w:t>
      </w:r>
      <w:r w:rsidR="009E5AE5">
        <w:rPr>
          <w:rStyle w:val="CharAmSchNo"/>
          <w:sz w:val="28"/>
          <w:szCs w:val="28"/>
        </w:rPr>
        <w:t xml:space="preserve"> and satellite tax changes</w:t>
      </w:r>
      <w:r w:rsidR="00884C60" w:rsidRPr="004E02AD">
        <w:rPr>
          <w:rStyle w:val="CharAmSchNo"/>
          <w:sz w:val="28"/>
          <w:szCs w:val="28"/>
        </w:rPr>
        <w:t>)</w:t>
      </w:r>
    </w:p>
    <w:p w14:paraId="70D97C97" w14:textId="142D9F69" w:rsidR="002023BD" w:rsidRPr="0094259F" w:rsidRDefault="002023BD" w:rsidP="006D6DE2">
      <w:pPr>
        <w:pStyle w:val="HR"/>
        <w:spacing w:before="120"/>
        <w:ind w:left="2160" w:firstLine="0"/>
        <w:rPr>
          <w:rFonts w:cs="Arial"/>
          <w:b w:val="0"/>
          <w:sz w:val="18"/>
          <w:szCs w:val="18"/>
        </w:rPr>
      </w:pPr>
      <w:r w:rsidRPr="0094259F">
        <w:rPr>
          <w:rFonts w:cs="Arial"/>
          <w:b w:val="0"/>
          <w:sz w:val="18"/>
          <w:szCs w:val="18"/>
        </w:rPr>
        <w:t>(</w:t>
      </w:r>
      <w:proofErr w:type="gramStart"/>
      <w:r w:rsidR="000F2DAD" w:rsidRPr="0094259F">
        <w:rPr>
          <w:rFonts w:cs="Arial"/>
          <w:b w:val="0"/>
          <w:sz w:val="18"/>
          <w:szCs w:val="18"/>
        </w:rPr>
        <w:t>sub</w:t>
      </w:r>
      <w:r w:rsidR="005977EA" w:rsidRPr="0094259F">
        <w:rPr>
          <w:rFonts w:cs="Arial"/>
          <w:b w:val="0"/>
          <w:sz w:val="18"/>
          <w:szCs w:val="18"/>
        </w:rPr>
        <w:t>s</w:t>
      </w:r>
      <w:r w:rsidR="004C3AC8" w:rsidRPr="0094259F">
        <w:rPr>
          <w:rFonts w:cs="Arial"/>
          <w:b w:val="0"/>
          <w:sz w:val="18"/>
          <w:szCs w:val="18"/>
        </w:rPr>
        <w:t>ection</w:t>
      </w:r>
      <w:proofErr w:type="gramEnd"/>
      <w:r w:rsidR="004C3AC8" w:rsidRPr="0094259F">
        <w:rPr>
          <w:rFonts w:cs="Arial"/>
          <w:b w:val="0"/>
          <w:sz w:val="18"/>
          <w:szCs w:val="18"/>
        </w:rPr>
        <w:t xml:space="preserve"> 4</w:t>
      </w:r>
      <w:r w:rsidR="000F2DAD" w:rsidRPr="0094259F">
        <w:rPr>
          <w:rFonts w:cs="Arial"/>
          <w:b w:val="0"/>
          <w:sz w:val="18"/>
          <w:szCs w:val="18"/>
        </w:rPr>
        <w:t>(1)</w:t>
      </w:r>
      <w:r w:rsidRPr="0094259F">
        <w:rPr>
          <w:rFonts w:cs="Arial"/>
          <w:b w:val="0"/>
          <w:sz w:val="18"/>
          <w:szCs w:val="18"/>
        </w:rPr>
        <w:t>)</w:t>
      </w:r>
    </w:p>
    <w:p w14:paraId="7BB92C34" w14:textId="77777777" w:rsidR="0042203F" w:rsidRPr="0042203F" w:rsidRDefault="0042203F" w:rsidP="0042203F">
      <w:pPr>
        <w:rPr>
          <w:lang w:eastAsia="en-AU"/>
        </w:rPr>
      </w:pPr>
    </w:p>
    <w:p w14:paraId="628D9D19" w14:textId="4FE90A70" w:rsidR="002023BD" w:rsidRPr="0009623C" w:rsidRDefault="009F0C86" w:rsidP="007D257C">
      <w:pPr>
        <w:pStyle w:val="HR"/>
        <w:spacing w:before="120"/>
        <w:ind w:left="709" w:hanging="709"/>
        <w:rPr>
          <w:i/>
        </w:rPr>
      </w:pPr>
      <w:r w:rsidRPr="0009623C">
        <w:t>[1]</w:t>
      </w:r>
      <w:r w:rsidR="007D257C">
        <w:tab/>
      </w:r>
      <w:r w:rsidRPr="0009623C">
        <w:t>Section 1.4</w:t>
      </w:r>
    </w:p>
    <w:p w14:paraId="2ACACF92" w14:textId="0110C67B" w:rsidR="002023BD" w:rsidRDefault="002023BD" w:rsidP="007D257C">
      <w:pPr>
        <w:pStyle w:val="R1"/>
        <w:tabs>
          <w:tab w:val="left" w:pos="1440"/>
          <w:tab w:val="left" w:pos="2160"/>
          <w:tab w:val="left" w:pos="2880"/>
          <w:tab w:val="left" w:pos="4995"/>
        </w:tabs>
        <w:ind w:left="709" w:hanging="709"/>
      </w:pPr>
      <w:r w:rsidRPr="0009623C">
        <w:tab/>
      </w:r>
      <w:r w:rsidR="007D257C">
        <w:rPr>
          <w:i/>
        </w:rPr>
        <w:tab/>
      </w:r>
      <w:r w:rsidR="009F0C86" w:rsidRPr="0009623C">
        <w:t xml:space="preserve">Repeal </w:t>
      </w:r>
      <w:r w:rsidR="009B6E39" w:rsidRPr="0009623C">
        <w:t xml:space="preserve">the </w:t>
      </w:r>
      <w:r w:rsidR="009F0C86" w:rsidRPr="0009623C">
        <w:t>section.</w:t>
      </w:r>
    </w:p>
    <w:p w14:paraId="1A3BD59A" w14:textId="77777777" w:rsidR="0042203F" w:rsidRPr="0042203F" w:rsidRDefault="0042203F" w:rsidP="0042203F">
      <w:pPr>
        <w:rPr>
          <w:lang w:eastAsia="en-AU"/>
        </w:rPr>
      </w:pPr>
    </w:p>
    <w:p w14:paraId="53DC5E90" w14:textId="4045B777" w:rsidR="00AE1909" w:rsidRPr="0094259F" w:rsidRDefault="00AE1909" w:rsidP="0042203F">
      <w:pPr>
        <w:pStyle w:val="ItemHead"/>
        <w:spacing w:before="120"/>
        <w:rPr>
          <w:szCs w:val="24"/>
        </w:rPr>
      </w:pPr>
      <w:r w:rsidRPr="0094259F">
        <w:rPr>
          <w:szCs w:val="24"/>
        </w:rPr>
        <w:t>[2]</w:t>
      </w:r>
      <w:r w:rsidRPr="0094259F">
        <w:rPr>
          <w:szCs w:val="24"/>
        </w:rPr>
        <w:tab/>
        <w:t>Part 3</w:t>
      </w:r>
    </w:p>
    <w:p w14:paraId="4824A11D" w14:textId="61D774D4" w:rsidR="00AE1909" w:rsidRPr="0094259F" w:rsidRDefault="00AE1909" w:rsidP="0094259F">
      <w:pPr>
        <w:pStyle w:val="R1"/>
        <w:tabs>
          <w:tab w:val="left" w:pos="1440"/>
          <w:tab w:val="left" w:pos="2160"/>
          <w:tab w:val="left" w:pos="2880"/>
          <w:tab w:val="left" w:pos="4995"/>
        </w:tabs>
        <w:ind w:left="1673"/>
      </w:pPr>
      <w:r w:rsidRPr="0094259F">
        <w:t>Repeal</w:t>
      </w:r>
      <w:r>
        <w:t xml:space="preserve"> the Part, substitute:</w:t>
      </w:r>
    </w:p>
    <w:p w14:paraId="08C11145" w14:textId="77777777" w:rsidR="00AE1909" w:rsidRDefault="00AE1909" w:rsidP="00AE1909">
      <w:pPr>
        <w:tabs>
          <w:tab w:val="left" w:pos="2127"/>
          <w:tab w:val="left" w:pos="2835"/>
        </w:tabs>
        <w:spacing w:after="0"/>
        <w:ind w:left="1440" w:hanging="1440"/>
        <w:rPr>
          <w:rFonts w:ascii="Times New Roman" w:eastAsia="Times New Roman" w:hAnsi="Times New Roman" w:cs="Times New Roman"/>
          <w:i/>
          <w:sz w:val="24"/>
          <w:szCs w:val="24"/>
          <w:lang w:eastAsia="en-AU"/>
        </w:rPr>
      </w:pPr>
    </w:p>
    <w:p w14:paraId="71C028C7" w14:textId="054FBA90" w:rsidR="00AE1909" w:rsidRPr="00F50526" w:rsidRDefault="00AE1909" w:rsidP="00AE1909">
      <w:pPr>
        <w:tabs>
          <w:tab w:val="left" w:pos="2127"/>
          <w:tab w:val="left" w:pos="2835"/>
        </w:tabs>
        <w:spacing w:after="0"/>
        <w:ind w:left="1134" w:hanging="1134"/>
        <w:rPr>
          <w:rFonts w:ascii="Times New Roman" w:eastAsia="Times New Roman" w:hAnsi="Times New Roman" w:cs="Times New Roman"/>
          <w:b/>
          <w:i/>
          <w:sz w:val="28"/>
          <w:szCs w:val="28"/>
          <w:lang w:eastAsia="en-AU"/>
        </w:rPr>
      </w:pPr>
      <w:r w:rsidRPr="00F50526">
        <w:rPr>
          <w:rFonts w:ascii="Times New Roman" w:eastAsia="Times New Roman" w:hAnsi="Times New Roman" w:cs="Times New Roman"/>
          <w:i/>
          <w:sz w:val="28"/>
          <w:szCs w:val="28"/>
          <w:lang w:eastAsia="en-AU"/>
        </w:rPr>
        <w:tab/>
      </w:r>
      <w:r w:rsidRPr="00F50526">
        <w:rPr>
          <w:rFonts w:ascii="Times New Roman" w:eastAsia="Times New Roman" w:hAnsi="Times New Roman" w:cs="Times New Roman"/>
          <w:b/>
          <w:sz w:val="28"/>
          <w:szCs w:val="28"/>
          <w:lang w:eastAsia="en-AU"/>
        </w:rPr>
        <w:t>Part 3</w:t>
      </w:r>
      <w:r w:rsidRPr="00F50526">
        <w:rPr>
          <w:rFonts w:ascii="Times New Roman" w:eastAsia="Times New Roman" w:hAnsi="Times New Roman" w:cs="Times New Roman"/>
          <w:b/>
          <w:sz w:val="28"/>
          <w:szCs w:val="28"/>
          <w:lang w:eastAsia="en-AU"/>
        </w:rPr>
        <w:tab/>
        <w:t xml:space="preserve">Transitional arrangements relating to Schedule 1 of the </w:t>
      </w:r>
      <w:r w:rsidRPr="00F50526">
        <w:rPr>
          <w:rFonts w:ascii="Times New Roman" w:eastAsia="Times New Roman" w:hAnsi="Times New Roman" w:cs="Times New Roman"/>
          <w:b/>
          <w:i/>
          <w:sz w:val="28"/>
          <w:szCs w:val="28"/>
          <w:lang w:eastAsia="en-AU"/>
        </w:rPr>
        <w:t>Radiocommunications (Transmitter Licence Tax) Amendment Determination 2016 (No. 1)</w:t>
      </w:r>
    </w:p>
    <w:p w14:paraId="73E95AA4" w14:textId="77777777" w:rsidR="00AE1909" w:rsidRDefault="00AE1909" w:rsidP="00AE1909">
      <w:pPr>
        <w:tabs>
          <w:tab w:val="left" w:pos="2127"/>
          <w:tab w:val="left" w:pos="2835"/>
        </w:tabs>
        <w:spacing w:after="0"/>
        <w:ind w:left="1134" w:hanging="1134"/>
        <w:rPr>
          <w:rFonts w:ascii="Times New Roman" w:eastAsia="Times New Roman" w:hAnsi="Times New Roman" w:cs="Times New Roman"/>
          <w:sz w:val="24"/>
          <w:szCs w:val="24"/>
          <w:lang w:eastAsia="en-AU"/>
        </w:rPr>
      </w:pPr>
    </w:p>
    <w:p w14:paraId="5A474BA0" w14:textId="77777777" w:rsidR="00AE1909" w:rsidRPr="0057060E" w:rsidRDefault="00AE1909" w:rsidP="00AE1909">
      <w:pPr>
        <w:ind w:left="1843" w:hanging="709"/>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w:t>
      </w:r>
      <w:r w:rsidRPr="0057060E">
        <w:rPr>
          <w:rFonts w:ascii="Times New Roman" w:eastAsia="Times New Roman" w:hAnsi="Times New Roman" w:cs="Times New Roman"/>
          <w:b/>
          <w:sz w:val="24"/>
          <w:szCs w:val="24"/>
          <w:lang w:eastAsia="en-AU"/>
        </w:rPr>
        <w:t>.1</w:t>
      </w:r>
      <w:r w:rsidRPr="0057060E">
        <w:rPr>
          <w:rFonts w:ascii="Times New Roman" w:eastAsia="Times New Roman" w:hAnsi="Times New Roman" w:cs="Times New Roman"/>
          <w:b/>
          <w:sz w:val="24"/>
          <w:szCs w:val="24"/>
          <w:lang w:eastAsia="en-AU"/>
        </w:rPr>
        <w:tab/>
        <w:t>Definitions for Part 3</w:t>
      </w:r>
    </w:p>
    <w:p w14:paraId="7C2D1150" w14:textId="77777777" w:rsidR="00AE1909" w:rsidRPr="0057060E" w:rsidRDefault="00AE1909" w:rsidP="00AE1909">
      <w:pPr>
        <w:tabs>
          <w:tab w:val="left" w:pos="2127"/>
          <w:tab w:val="left" w:pos="2835"/>
        </w:tabs>
        <w:spacing w:after="0"/>
        <w:ind w:left="1843" w:hanging="1134"/>
        <w:rPr>
          <w:rFonts w:ascii="Times New Roman" w:eastAsia="Times New Roman" w:hAnsi="Times New Roman" w:cs="Times New Roman"/>
          <w:sz w:val="24"/>
          <w:szCs w:val="24"/>
          <w:lang w:eastAsia="en-AU"/>
        </w:rPr>
      </w:pPr>
      <w:r w:rsidRPr="0057060E">
        <w:rPr>
          <w:rFonts w:ascii="Times New Roman" w:eastAsia="Times New Roman" w:hAnsi="Times New Roman" w:cs="Times New Roman"/>
          <w:b/>
          <w:sz w:val="24"/>
          <w:szCs w:val="24"/>
          <w:lang w:eastAsia="en-AU"/>
        </w:rPr>
        <w:tab/>
      </w:r>
      <w:r w:rsidRPr="0057060E">
        <w:rPr>
          <w:rFonts w:ascii="Times New Roman" w:eastAsia="Times New Roman" w:hAnsi="Times New Roman" w:cs="Times New Roman"/>
          <w:sz w:val="24"/>
          <w:szCs w:val="24"/>
          <w:lang w:eastAsia="en-AU"/>
        </w:rPr>
        <w:t>In this Part:</w:t>
      </w:r>
    </w:p>
    <w:p w14:paraId="67FE223F" w14:textId="5A14E2BD" w:rsidR="00AE1909" w:rsidRPr="0057060E" w:rsidRDefault="00AE1909" w:rsidP="00AE1909">
      <w:pPr>
        <w:spacing w:after="120"/>
        <w:ind w:left="1843"/>
        <w:rPr>
          <w:rFonts w:ascii="Times New Roman" w:eastAsia="Times New Roman" w:hAnsi="Times New Roman" w:cs="Times New Roman"/>
          <w:b/>
          <w:i/>
          <w:sz w:val="24"/>
          <w:szCs w:val="24"/>
          <w:lang w:eastAsia="en-AU"/>
        </w:rPr>
      </w:pPr>
      <w:proofErr w:type="gramStart"/>
      <w:r w:rsidRPr="0057060E">
        <w:rPr>
          <w:rFonts w:ascii="Times New Roman" w:eastAsia="Times New Roman" w:hAnsi="Times New Roman" w:cs="Times New Roman"/>
          <w:b/>
          <w:i/>
          <w:sz w:val="24"/>
          <w:szCs w:val="24"/>
          <w:lang w:eastAsia="en-AU"/>
        </w:rPr>
        <w:t>amendment</w:t>
      </w:r>
      <w:proofErr w:type="gramEnd"/>
      <w:r w:rsidRPr="0057060E">
        <w:rPr>
          <w:rFonts w:ascii="Times New Roman" w:eastAsia="Times New Roman" w:hAnsi="Times New Roman" w:cs="Times New Roman"/>
          <w:b/>
          <w:i/>
          <w:sz w:val="24"/>
          <w:szCs w:val="24"/>
          <w:lang w:eastAsia="en-AU"/>
        </w:rPr>
        <w:t xml:space="preserve"> day </w:t>
      </w:r>
      <w:r w:rsidRPr="0057060E">
        <w:rPr>
          <w:rFonts w:ascii="Times New Roman" w:eastAsia="Times New Roman" w:hAnsi="Times New Roman" w:cs="Times New Roman"/>
          <w:sz w:val="24"/>
          <w:szCs w:val="24"/>
          <w:lang w:eastAsia="en-AU"/>
        </w:rPr>
        <w:t xml:space="preserve">means the day on which Schedule </w:t>
      </w:r>
      <w:r w:rsidR="008F651C" w:rsidRPr="0057060E">
        <w:rPr>
          <w:rFonts w:ascii="Times New Roman" w:eastAsia="Times New Roman" w:hAnsi="Times New Roman" w:cs="Times New Roman"/>
          <w:sz w:val="24"/>
          <w:szCs w:val="24"/>
          <w:lang w:eastAsia="en-AU"/>
        </w:rPr>
        <w:t>1</w:t>
      </w:r>
      <w:r w:rsidRPr="0057060E">
        <w:rPr>
          <w:rFonts w:ascii="Times New Roman" w:eastAsia="Times New Roman" w:hAnsi="Times New Roman" w:cs="Times New Roman"/>
          <w:sz w:val="24"/>
          <w:szCs w:val="24"/>
          <w:lang w:eastAsia="en-AU"/>
        </w:rPr>
        <w:t xml:space="preserve"> to the Amendment Determination commenced.</w:t>
      </w:r>
    </w:p>
    <w:p w14:paraId="1B74B237" w14:textId="5AE5EE1F" w:rsidR="00AE1909" w:rsidRPr="0057060E" w:rsidRDefault="00AE1909" w:rsidP="00AE1909">
      <w:pPr>
        <w:spacing w:after="120"/>
        <w:ind w:left="1843"/>
        <w:rPr>
          <w:rFonts w:ascii="Times New Roman" w:eastAsia="Times New Roman" w:hAnsi="Times New Roman" w:cs="Times New Roman"/>
          <w:i/>
          <w:sz w:val="24"/>
          <w:szCs w:val="24"/>
          <w:lang w:eastAsia="en-AU"/>
        </w:rPr>
      </w:pPr>
      <w:r w:rsidRPr="0057060E">
        <w:rPr>
          <w:rFonts w:ascii="Times New Roman" w:eastAsia="Times New Roman" w:hAnsi="Times New Roman" w:cs="Times New Roman"/>
          <w:b/>
          <w:i/>
          <w:sz w:val="24"/>
          <w:szCs w:val="24"/>
          <w:lang w:eastAsia="en-AU"/>
        </w:rPr>
        <w:t xml:space="preserve">Amendment Determination </w:t>
      </w:r>
      <w:r w:rsidRPr="0057060E">
        <w:rPr>
          <w:rFonts w:ascii="Times New Roman" w:eastAsia="Times New Roman" w:hAnsi="Times New Roman" w:cs="Times New Roman"/>
          <w:sz w:val="24"/>
          <w:szCs w:val="24"/>
          <w:lang w:eastAsia="en-AU"/>
        </w:rPr>
        <w:t xml:space="preserve">means the </w:t>
      </w:r>
      <w:r w:rsidRPr="0057060E">
        <w:rPr>
          <w:rFonts w:ascii="Times New Roman" w:eastAsia="Times New Roman" w:hAnsi="Times New Roman" w:cs="Times New Roman"/>
          <w:i/>
          <w:sz w:val="24"/>
          <w:szCs w:val="24"/>
          <w:lang w:eastAsia="en-AU"/>
        </w:rPr>
        <w:t>Radiocommunications (Transmitter Licence Tax) Amendment Determination 2016 (No. 1).</w:t>
      </w:r>
    </w:p>
    <w:p w14:paraId="66E5ADF6" w14:textId="79892E36" w:rsidR="00AE1909" w:rsidRPr="0057060E" w:rsidRDefault="00AE1909" w:rsidP="00AE1909">
      <w:pPr>
        <w:spacing w:after="240"/>
        <w:ind w:left="1843"/>
        <w:rPr>
          <w:rFonts w:ascii="Times New Roman" w:eastAsia="Times New Roman" w:hAnsi="Times New Roman" w:cs="Times New Roman"/>
          <w:sz w:val="24"/>
          <w:szCs w:val="24"/>
          <w:lang w:eastAsia="en-AU"/>
        </w:rPr>
      </w:pPr>
      <w:proofErr w:type="gramStart"/>
      <w:r w:rsidRPr="0057060E">
        <w:rPr>
          <w:rFonts w:ascii="Times New Roman" w:eastAsia="Times New Roman" w:hAnsi="Times New Roman" w:cs="Times New Roman"/>
          <w:b/>
          <w:i/>
          <w:sz w:val="24"/>
          <w:szCs w:val="24"/>
          <w:lang w:eastAsia="en-AU"/>
        </w:rPr>
        <w:t>pre-amendment</w:t>
      </w:r>
      <w:proofErr w:type="gramEnd"/>
      <w:r w:rsidRPr="0057060E">
        <w:rPr>
          <w:rFonts w:ascii="Times New Roman" w:eastAsia="Times New Roman" w:hAnsi="Times New Roman" w:cs="Times New Roman"/>
          <w:b/>
          <w:i/>
          <w:sz w:val="24"/>
          <w:szCs w:val="24"/>
          <w:lang w:eastAsia="en-AU"/>
        </w:rPr>
        <w:t xml:space="preserve"> Determination </w:t>
      </w:r>
      <w:r w:rsidRPr="0057060E">
        <w:rPr>
          <w:rFonts w:ascii="Times New Roman" w:eastAsia="Times New Roman" w:hAnsi="Times New Roman" w:cs="Times New Roman"/>
          <w:sz w:val="24"/>
          <w:szCs w:val="24"/>
          <w:lang w:eastAsia="en-AU"/>
        </w:rPr>
        <w:t xml:space="preserve">means this </w:t>
      </w:r>
      <w:r w:rsidR="000C62D2" w:rsidRPr="0057060E">
        <w:rPr>
          <w:rFonts w:ascii="Times New Roman" w:eastAsia="Times New Roman" w:hAnsi="Times New Roman" w:cs="Times New Roman"/>
          <w:sz w:val="24"/>
          <w:szCs w:val="24"/>
          <w:lang w:eastAsia="en-AU"/>
        </w:rPr>
        <w:t>Determination</w:t>
      </w:r>
      <w:r w:rsidRPr="0057060E">
        <w:rPr>
          <w:rFonts w:ascii="Times New Roman" w:eastAsia="Times New Roman" w:hAnsi="Times New Roman" w:cs="Times New Roman"/>
          <w:sz w:val="24"/>
          <w:szCs w:val="24"/>
          <w:lang w:eastAsia="en-AU"/>
        </w:rPr>
        <w:t xml:space="preserve"> as in force immediately before the amendment day.</w:t>
      </w:r>
    </w:p>
    <w:p w14:paraId="144FA93C" w14:textId="77777777" w:rsidR="00AE1909" w:rsidRPr="0057060E" w:rsidRDefault="00AE1909" w:rsidP="00AE1909">
      <w:pPr>
        <w:ind w:left="1843" w:hanging="709"/>
        <w:rPr>
          <w:rFonts w:ascii="Times New Roman" w:eastAsia="Times New Roman" w:hAnsi="Times New Roman" w:cs="Times New Roman"/>
          <w:b/>
          <w:sz w:val="24"/>
          <w:szCs w:val="24"/>
          <w:lang w:eastAsia="en-AU"/>
        </w:rPr>
      </w:pPr>
      <w:r w:rsidRPr="0057060E">
        <w:rPr>
          <w:rFonts w:ascii="Times New Roman" w:eastAsia="Times New Roman" w:hAnsi="Times New Roman" w:cs="Times New Roman"/>
          <w:b/>
          <w:sz w:val="24"/>
          <w:szCs w:val="24"/>
          <w:lang w:eastAsia="en-AU"/>
        </w:rPr>
        <w:t>3.2</w:t>
      </w:r>
      <w:r w:rsidRPr="0057060E">
        <w:rPr>
          <w:rFonts w:ascii="Times New Roman" w:eastAsia="Times New Roman" w:hAnsi="Times New Roman" w:cs="Times New Roman"/>
          <w:b/>
          <w:sz w:val="24"/>
          <w:szCs w:val="24"/>
          <w:lang w:eastAsia="en-AU"/>
        </w:rPr>
        <w:tab/>
        <w:t>Transitional arrangements after commencement of Amendment Determination</w:t>
      </w:r>
    </w:p>
    <w:p w14:paraId="4F1C27BB" w14:textId="77777777" w:rsidR="00AE1909" w:rsidRPr="0057060E" w:rsidRDefault="00AE1909" w:rsidP="00AE1909">
      <w:pPr>
        <w:tabs>
          <w:tab w:val="left" w:pos="1843"/>
        </w:tabs>
        <w:spacing w:after="0"/>
        <w:ind w:left="1843" w:hanging="567"/>
        <w:rPr>
          <w:rFonts w:ascii="Times New Roman" w:eastAsia="Times New Roman" w:hAnsi="Times New Roman" w:cs="Times New Roman"/>
          <w:sz w:val="24"/>
          <w:szCs w:val="24"/>
          <w:lang w:eastAsia="en-AU"/>
        </w:rPr>
      </w:pPr>
      <w:r w:rsidRPr="0057060E">
        <w:rPr>
          <w:rFonts w:ascii="Times New Roman" w:eastAsia="Times New Roman" w:hAnsi="Times New Roman" w:cs="Times New Roman"/>
          <w:sz w:val="24"/>
          <w:szCs w:val="24"/>
          <w:lang w:eastAsia="en-AU"/>
        </w:rPr>
        <w:t>(1)</w:t>
      </w:r>
      <w:r w:rsidRPr="0057060E">
        <w:rPr>
          <w:rFonts w:ascii="Times New Roman" w:eastAsia="Times New Roman" w:hAnsi="Times New Roman" w:cs="Times New Roman"/>
          <w:sz w:val="24"/>
          <w:szCs w:val="24"/>
          <w:lang w:eastAsia="en-AU"/>
        </w:rPr>
        <w:tab/>
        <w:t>Despite Part 2 of this Determination, if:</w:t>
      </w:r>
    </w:p>
    <w:p w14:paraId="062D0EF9" w14:textId="77777777" w:rsidR="00AE1909" w:rsidRPr="0057060E"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sidRPr="0057060E">
        <w:rPr>
          <w:rFonts w:ascii="Times New Roman" w:eastAsia="Times New Roman" w:hAnsi="Times New Roman" w:cs="Times New Roman"/>
          <w:sz w:val="24"/>
          <w:szCs w:val="24"/>
          <w:lang w:eastAsia="en-AU"/>
        </w:rPr>
        <w:t>(a)</w:t>
      </w:r>
      <w:r w:rsidRPr="0057060E">
        <w:rPr>
          <w:rFonts w:ascii="Times New Roman" w:eastAsia="Times New Roman" w:hAnsi="Times New Roman" w:cs="Times New Roman"/>
          <w:sz w:val="24"/>
          <w:szCs w:val="24"/>
          <w:lang w:eastAsia="en-AU"/>
        </w:rPr>
        <w:tab/>
      </w:r>
      <w:proofErr w:type="gramStart"/>
      <w:r w:rsidRPr="0057060E">
        <w:rPr>
          <w:rFonts w:ascii="Times New Roman" w:eastAsia="Times New Roman" w:hAnsi="Times New Roman" w:cs="Times New Roman"/>
          <w:sz w:val="24"/>
          <w:szCs w:val="24"/>
          <w:lang w:eastAsia="en-AU"/>
        </w:rPr>
        <w:t>transmitter</w:t>
      </w:r>
      <w:proofErr w:type="gramEnd"/>
      <w:r w:rsidRPr="0057060E">
        <w:rPr>
          <w:rFonts w:ascii="Times New Roman" w:eastAsia="Times New Roman" w:hAnsi="Times New Roman" w:cs="Times New Roman"/>
          <w:sz w:val="24"/>
          <w:szCs w:val="24"/>
          <w:lang w:eastAsia="en-AU"/>
        </w:rPr>
        <w:t xml:space="preserve"> licence tax is imposed on the issue of a transmitter licence; and</w:t>
      </w:r>
    </w:p>
    <w:p w14:paraId="09A4185D" w14:textId="77777777" w:rsidR="00AE1909" w:rsidRPr="0057060E"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sidRPr="0057060E">
        <w:rPr>
          <w:rFonts w:ascii="Times New Roman" w:eastAsia="Times New Roman" w:hAnsi="Times New Roman" w:cs="Times New Roman"/>
          <w:sz w:val="24"/>
          <w:szCs w:val="24"/>
          <w:lang w:eastAsia="en-AU"/>
        </w:rPr>
        <w:t>(b)</w:t>
      </w:r>
      <w:r w:rsidRPr="0057060E">
        <w:rPr>
          <w:rFonts w:ascii="Times New Roman" w:eastAsia="Times New Roman" w:hAnsi="Times New Roman" w:cs="Times New Roman"/>
          <w:sz w:val="24"/>
          <w:szCs w:val="24"/>
          <w:lang w:eastAsia="en-AU"/>
        </w:rPr>
        <w:tab/>
      </w:r>
      <w:proofErr w:type="gramStart"/>
      <w:r w:rsidRPr="0057060E">
        <w:rPr>
          <w:rFonts w:ascii="Times New Roman" w:eastAsia="Times New Roman" w:hAnsi="Times New Roman" w:cs="Times New Roman"/>
          <w:sz w:val="24"/>
          <w:szCs w:val="24"/>
          <w:lang w:eastAsia="en-AU"/>
        </w:rPr>
        <w:t>the</w:t>
      </w:r>
      <w:proofErr w:type="gramEnd"/>
      <w:r w:rsidRPr="0057060E">
        <w:rPr>
          <w:rFonts w:ascii="Times New Roman" w:eastAsia="Times New Roman" w:hAnsi="Times New Roman" w:cs="Times New Roman"/>
          <w:sz w:val="24"/>
          <w:szCs w:val="24"/>
          <w:lang w:eastAsia="en-AU"/>
        </w:rPr>
        <w:t xml:space="preserve"> licence is issued on or after the amendment day; and</w:t>
      </w:r>
    </w:p>
    <w:p w14:paraId="77475A35" w14:textId="19CDD8E6" w:rsidR="00AE1909" w:rsidRPr="0057060E"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sidRPr="0057060E">
        <w:rPr>
          <w:rFonts w:ascii="Times New Roman" w:eastAsia="Times New Roman" w:hAnsi="Times New Roman" w:cs="Times New Roman"/>
          <w:sz w:val="24"/>
          <w:szCs w:val="24"/>
          <w:lang w:eastAsia="en-AU"/>
        </w:rPr>
        <w:t>(c)</w:t>
      </w:r>
      <w:r w:rsidRPr="0057060E">
        <w:rPr>
          <w:rFonts w:ascii="Times New Roman" w:eastAsia="Times New Roman" w:hAnsi="Times New Roman" w:cs="Times New Roman"/>
          <w:sz w:val="24"/>
          <w:szCs w:val="24"/>
          <w:lang w:eastAsia="en-AU"/>
        </w:rPr>
        <w:tab/>
      </w:r>
      <w:proofErr w:type="gramStart"/>
      <w:r w:rsidRPr="0057060E">
        <w:rPr>
          <w:rFonts w:ascii="Times New Roman" w:eastAsia="Times New Roman" w:hAnsi="Times New Roman" w:cs="Times New Roman"/>
          <w:sz w:val="24"/>
          <w:szCs w:val="24"/>
          <w:lang w:eastAsia="en-AU"/>
        </w:rPr>
        <w:t>the</w:t>
      </w:r>
      <w:proofErr w:type="gramEnd"/>
      <w:r w:rsidRPr="0057060E">
        <w:rPr>
          <w:rFonts w:ascii="Times New Roman" w:eastAsia="Times New Roman" w:hAnsi="Times New Roman" w:cs="Times New Roman"/>
          <w:sz w:val="24"/>
          <w:szCs w:val="24"/>
          <w:lang w:eastAsia="en-AU"/>
        </w:rPr>
        <w:t xml:space="preserve"> licence come</w:t>
      </w:r>
      <w:r w:rsidR="000C62D2" w:rsidRPr="0057060E">
        <w:rPr>
          <w:rFonts w:ascii="Times New Roman" w:eastAsia="Times New Roman" w:hAnsi="Times New Roman" w:cs="Times New Roman"/>
          <w:sz w:val="24"/>
          <w:szCs w:val="24"/>
          <w:lang w:eastAsia="en-AU"/>
        </w:rPr>
        <w:t>s into force before 5 April 2017</w:t>
      </w:r>
      <w:r w:rsidRPr="0057060E">
        <w:rPr>
          <w:rFonts w:ascii="Times New Roman" w:eastAsia="Times New Roman" w:hAnsi="Times New Roman" w:cs="Times New Roman"/>
          <w:sz w:val="24"/>
          <w:szCs w:val="24"/>
          <w:lang w:eastAsia="en-AU"/>
        </w:rPr>
        <w:t>;</w:t>
      </w:r>
    </w:p>
    <w:p w14:paraId="075CACD3" w14:textId="77777777" w:rsidR="00AE1909" w:rsidRPr="0057060E" w:rsidRDefault="00AE1909" w:rsidP="00AE1909">
      <w:pPr>
        <w:tabs>
          <w:tab w:val="left" w:pos="1843"/>
        </w:tabs>
        <w:spacing w:after="0"/>
        <w:ind w:left="1843"/>
        <w:rPr>
          <w:rFonts w:ascii="Times New Roman" w:eastAsia="Times New Roman" w:hAnsi="Times New Roman" w:cs="Times New Roman"/>
          <w:sz w:val="24"/>
          <w:szCs w:val="24"/>
          <w:lang w:eastAsia="en-AU"/>
        </w:rPr>
      </w:pPr>
      <w:proofErr w:type="gramStart"/>
      <w:r w:rsidRPr="0057060E">
        <w:rPr>
          <w:rFonts w:ascii="Times New Roman" w:eastAsia="Times New Roman" w:hAnsi="Times New Roman" w:cs="Times New Roman"/>
          <w:sz w:val="24"/>
          <w:szCs w:val="24"/>
          <w:lang w:eastAsia="en-AU"/>
        </w:rPr>
        <w:t>use</w:t>
      </w:r>
      <w:proofErr w:type="gramEnd"/>
      <w:r w:rsidRPr="0057060E">
        <w:rPr>
          <w:rFonts w:ascii="Times New Roman" w:eastAsia="Times New Roman" w:hAnsi="Times New Roman" w:cs="Times New Roman"/>
          <w:sz w:val="24"/>
          <w:szCs w:val="24"/>
          <w:lang w:eastAsia="en-AU"/>
        </w:rPr>
        <w:t xml:space="preserve"> the pre-amendment Determination to work out the amount of transmitter licence tax.</w:t>
      </w:r>
    </w:p>
    <w:p w14:paraId="095EE104" w14:textId="5DE2E480" w:rsidR="00AE1909"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a licence is issued before the amendment day, the pre-amendment Determination is used to work out the amount of transmitter licence tax, whether or not the licence comes into force before 5 April 201</w:t>
      </w:r>
      <w:r w:rsidR="000C62D2">
        <w:rPr>
          <w:color w:val="000000"/>
          <w:szCs w:val="18"/>
        </w:rPr>
        <w:t>7</w:t>
      </w:r>
      <w:r>
        <w:rPr>
          <w:color w:val="000000"/>
          <w:szCs w:val="18"/>
        </w:rPr>
        <w:t>.</w:t>
      </w:r>
    </w:p>
    <w:p w14:paraId="17EAF913" w14:textId="0EB30CC5" w:rsidR="00AE1909" w:rsidRPr="00000292"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a licence is issued after the amendment day, and comes into force on or after 5 April 201</w:t>
      </w:r>
      <w:r w:rsidR="000C62D2">
        <w:rPr>
          <w:color w:val="000000"/>
          <w:szCs w:val="18"/>
        </w:rPr>
        <w:t>7</w:t>
      </w:r>
      <w:r>
        <w:rPr>
          <w:color w:val="000000"/>
          <w:szCs w:val="18"/>
        </w:rPr>
        <w:t>, this Determination as amended by the Amendment Determination is used to work out the amount of transmitter licence tax</w:t>
      </w:r>
      <w:r w:rsidRPr="00000292">
        <w:rPr>
          <w:color w:val="000000"/>
          <w:szCs w:val="18"/>
        </w:rPr>
        <w:t>.</w:t>
      </w:r>
    </w:p>
    <w:p w14:paraId="2C61FE3C" w14:textId="77777777" w:rsidR="00AE1909" w:rsidRDefault="00AE1909" w:rsidP="00AE1909">
      <w:pPr>
        <w:tabs>
          <w:tab w:val="left" w:pos="1843"/>
        </w:tabs>
        <w:spacing w:before="120" w:after="0"/>
        <w:ind w:left="1843"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ab/>
        <w:t>Despite Part 2 of this Determination, if:</w:t>
      </w:r>
    </w:p>
    <w:p w14:paraId="4662FD57" w14:textId="77777777" w:rsidR="00AE1909"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transmitter</w:t>
      </w:r>
      <w:proofErr w:type="gramEnd"/>
      <w:r>
        <w:rPr>
          <w:rFonts w:ascii="Times New Roman" w:eastAsia="Times New Roman" w:hAnsi="Times New Roman" w:cs="Times New Roman"/>
          <w:sz w:val="24"/>
          <w:szCs w:val="24"/>
          <w:lang w:eastAsia="en-AU"/>
        </w:rPr>
        <w:t xml:space="preserve"> licence tax is imposed on the anniversary of the day on which a transmitter licence came into force; and</w:t>
      </w:r>
    </w:p>
    <w:p w14:paraId="5E9DDFA0" w14:textId="6C1ABADD" w:rsidR="00AE1909"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anniversary of the day on which the licence came into force is on or after the amendment day but before 5 April 201</w:t>
      </w:r>
      <w:r w:rsidR="000C62D2">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w:t>
      </w:r>
    </w:p>
    <w:p w14:paraId="6998E1FA" w14:textId="77777777" w:rsidR="00AE1909" w:rsidRDefault="00AE1909" w:rsidP="00AE1909">
      <w:pPr>
        <w:tabs>
          <w:tab w:val="left" w:pos="1843"/>
        </w:tabs>
        <w:spacing w:after="0"/>
        <w:ind w:left="184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use</w:t>
      </w:r>
      <w:proofErr w:type="gramEnd"/>
      <w:r>
        <w:rPr>
          <w:rFonts w:ascii="Times New Roman" w:eastAsia="Times New Roman" w:hAnsi="Times New Roman" w:cs="Times New Roman"/>
          <w:sz w:val="24"/>
          <w:szCs w:val="24"/>
          <w:lang w:eastAsia="en-AU"/>
        </w:rPr>
        <w:t xml:space="preserve"> the pre-amendment Determination to work out the amount of transmitter licence tax.</w:t>
      </w:r>
    </w:p>
    <w:p w14:paraId="29222065" w14:textId="77777777" w:rsidR="00AE1909"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the anniversary of the day on which the licence came into force is before the amendment day, the pre-amendment Determination is used to work out the amount of transmitter licence tax.</w:t>
      </w:r>
    </w:p>
    <w:p w14:paraId="1D417DBD" w14:textId="3491695E" w:rsidR="00AE1909" w:rsidRPr="00000292"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the anniversary of the day on which the licence came into force is on or after 5 April 201</w:t>
      </w:r>
      <w:r w:rsidR="000C62D2">
        <w:rPr>
          <w:color w:val="000000"/>
          <w:szCs w:val="18"/>
        </w:rPr>
        <w:t>7</w:t>
      </w:r>
      <w:r>
        <w:rPr>
          <w:color w:val="000000"/>
          <w:szCs w:val="18"/>
        </w:rPr>
        <w:t>, this Determination as amended by the Amendment Determination is used to work out the amount of transmitter licence tax</w:t>
      </w:r>
      <w:r w:rsidRPr="00000292">
        <w:rPr>
          <w:color w:val="000000"/>
          <w:szCs w:val="18"/>
        </w:rPr>
        <w:t>.</w:t>
      </w:r>
    </w:p>
    <w:p w14:paraId="7481743A" w14:textId="77777777" w:rsidR="00AE1909" w:rsidRDefault="00AE1909" w:rsidP="00AE1909">
      <w:pPr>
        <w:tabs>
          <w:tab w:val="left" w:pos="1843"/>
        </w:tabs>
        <w:spacing w:before="120" w:after="0"/>
        <w:ind w:left="1843"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ab/>
        <w:t>Despite Part 2 of this Determination, if:</w:t>
      </w:r>
    </w:p>
    <w:p w14:paraId="2554DA98" w14:textId="77777777" w:rsidR="00AE1909"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transmitter</w:t>
      </w:r>
      <w:proofErr w:type="gramEnd"/>
      <w:r>
        <w:rPr>
          <w:rFonts w:ascii="Times New Roman" w:eastAsia="Times New Roman" w:hAnsi="Times New Roman" w:cs="Times New Roman"/>
          <w:sz w:val="24"/>
          <w:szCs w:val="24"/>
          <w:lang w:eastAsia="en-AU"/>
        </w:rPr>
        <w:t xml:space="preserve"> licence tax is imposed on the holding of a transmitter licence; and</w:t>
      </w:r>
    </w:p>
    <w:p w14:paraId="4352C712" w14:textId="6C4292C7" w:rsidR="00AE1909" w:rsidRDefault="00AE1909" w:rsidP="00AE1909">
      <w:pPr>
        <w:tabs>
          <w:tab w:val="left" w:pos="2552"/>
        </w:tabs>
        <w:spacing w:after="0"/>
        <w:ind w:left="2552"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ab/>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day on which the tax is payable is on or after the amendment day but before 5 April 201</w:t>
      </w:r>
      <w:r w:rsidR="000C62D2">
        <w:rPr>
          <w:rFonts w:ascii="Times New Roman" w:eastAsia="Times New Roman" w:hAnsi="Times New Roman" w:cs="Times New Roman"/>
          <w:sz w:val="24"/>
          <w:szCs w:val="24"/>
          <w:lang w:eastAsia="en-AU"/>
        </w:rPr>
        <w:t>7</w:t>
      </w:r>
      <w:r>
        <w:rPr>
          <w:rFonts w:ascii="Times New Roman" w:eastAsia="Times New Roman" w:hAnsi="Times New Roman" w:cs="Times New Roman"/>
          <w:sz w:val="24"/>
          <w:szCs w:val="24"/>
          <w:lang w:eastAsia="en-AU"/>
        </w:rPr>
        <w:t>;</w:t>
      </w:r>
    </w:p>
    <w:p w14:paraId="59ABCCD0" w14:textId="77777777" w:rsidR="00AE1909" w:rsidRDefault="00AE1909" w:rsidP="00AE1909">
      <w:pPr>
        <w:tabs>
          <w:tab w:val="left" w:pos="1843"/>
        </w:tabs>
        <w:spacing w:after="0"/>
        <w:ind w:left="1843"/>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use</w:t>
      </w:r>
      <w:proofErr w:type="gramEnd"/>
      <w:r>
        <w:rPr>
          <w:rFonts w:ascii="Times New Roman" w:eastAsia="Times New Roman" w:hAnsi="Times New Roman" w:cs="Times New Roman"/>
          <w:sz w:val="24"/>
          <w:szCs w:val="24"/>
          <w:lang w:eastAsia="en-AU"/>
        </w:rPr>
        <w:t xml:space="preserve"> the pre-amendment Determination to work out the amount of transmitter licence tax.</w:t>
      </w:r>
    </w:p>
    <w:p w14:paraId="2EDD2825" w14:textId="77777777" w:rsidR="00AE1909"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tax is imposed on the holding of a licence on a particular day, and that day is before the amendment day, the pre-amendment Determination is used to work out the amount of transmitter licence tax.</w:t>
      </w:r>
    </w:p>
    <w:p w14:paraId="7559F273" w14:textId="6531509D" w:rsidR="00AE1909" w:rsidRDefault="00AE1909" w:rsidP="00AE1909">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tax is imposed on the holding of a licence on a particular day, and that day is after 5 April 201</w:t>
      </w:r>
      <w:r w:rsidR="000C62D2">
        <w:rPr>
          <w:color w:val="000000"/>
          <w:szCs w:val="18"/>
        </w:rPr>
        <w:t>7</w:t>
      </w:r>
      <w:r>
        <w:rPr>
          <w:color w:val="000000"/>
          <w:szCs w:val="18"/>
        </w:rPr>
        <w:t>, this Determination as amended by the Amendment Determination is used to work out the amount of transmitter licence tax</w:t>
      </w:r>
      <w:r w:rsidRPr="00000292">
        <w:rPr>
          <w:color w:val="000000"/>
          <w:szCs w:val="18"/>
        </w:rPr>
        <w:t>.</w:t>
      </w:r>
    </w:p>
    <w:p w14:paraId="16B70BE8" w14:textId="77777777" w:rsidR="00AE1909" w:rsidRPr="00000292" w:rsidRDefault="00AE1909" w:rsidP="00AE1909">
      <w:pPr>
        <w:pStyle w:val="notetext"/>
        <w:tabs>
          <w:tab w:val="left" w:pos="2268"/>
        </w:tabs>
        <w:ind w:left="2835" w:hanging="992"/>
        <w:rPr>
          <w:color w:val="000000"/>
          <w:szCs w:val="18"/>
        </w:rPr>
      </w:pPr>
      <w:r>
        <w:rPr>
          <w:color w:val="000000"/>
          <w:szCs w:val="18"/>
        </w:rPr>
        <w:t>Note 3:</w:t>
      </w:r>
      <w:r>
        <w:rPr>
          <w:color w:val="000000"/>
          <w:szCs w:val="18"/>
        </w:rPr>
        <w:tab/>
        <w:t>Subsections 6(5) and (6) of the Act impose tax on the holding of a licence.</w:t>
      </w:r>
    </w:p>
    <w:p w14:paraId="49A98DDE" w14:textId="77777777" w:rsidR="00AE1909" w:rsidRPr="000C62D2" w:rsidRDefault="00AE1909" w:rsidP="0094259F">
      <w:pPr>
        <w:pStyle w:val="Item"/>
        <w:rPr>
          <w:highlight w:val="yellow"/>
        </w:rPr>
      </w:pPr>
    </w:p>
    <w:p w14:paraId="568CE62C" w14:textId="0377D019" w:rsidR="002A4551" w:rsidRPr="0094259F" w:rsidRDefault="002A4551" w:rsidP="002A4551">
      <w:pPr>
        <w:pStyle w:val="ItemHead"/>
        <w:spacing w:before="120"/>
        <w:rPr>
          <w:szCs w:val="24"/>
        </w:rPr>
      </w:pPr>
      <w:r w:rsidRPr="0094259F">
        <w:rPr>
          <w:szCs w:val="24"/>
        </w:rPr>
        <w:t>[</w:t>
      </w:r>
      <w:r w:rsidR="00B13546" w:rsidRPr="0094259F">
        <w:rPr>
          <w:szCs w:val="24"/>
        </w:rPr>
        <w:t>3</w:t>
      </w:r>
      <w:r w:rsidRPr="0094259F">
        <w:rPr>
          <w:szCs w:val="24"/>
        </w:rPr>
        <w:t>]</w:t>
      </w:r>
      <w:r w:rsidRPr="0094259F">
        <w:rPr>
          <w:szCs w:val="24"/>
        </w:rPr>
        <w:tab/>
      </w:r>
      <w:r w:rsidR="00EE4C41">
        <w:rPr>
          <w:rFonts w:cs="Arial"/>
          <w:szCs w:val="24"/>
        </w:rPr>
        <w:t>Part 2</w:t>
      </w:r>
      <w:r w:rsidR="005D45CA">
        <w:rPr>
          <w:rFonts w:cs="Arial"/>
          <w:szCs w:val="24"/>
        </w:rPr>
        <w:t xml:space="preserve"> of Schedule 2</w:t>
      </w:r>
    </w:p>
    <w:p w14:paraId="33913E0F" w14:textId="77777777" w:rsidR="00EE4C41" w:rsidRPr="0094259F" w:rsidRDefault="00EE4C41" w:rsidP="00EE4C41">
      <w:pPr>
        <w:pStyle w:val="R1"/>
        <w:tabs>
          <w:tab w:val="left" w:pos="1440"/>
          <w:tab w:val="left" w:pos="2160"/>
          <w:tab w:val="left" w:pos="2880"/>
          <w:tab w:val="left" w:pos="4995"/>
        </w:tabs>
        <w:ind w:left="1673"/>
      </w:pPr>
      <w:bookmarkStart w:id="5" w:name="_Toc440364887"/>
      <w:r w:rsidRPr="0094259F">
        <w:t>Repeal</w:t>
      </w:r>
      <w:r>
        <w:t xml:space="preserve"> the Part, substitute:</w:t>
      </w:r>
    </w:p>
    <w:p w14:paraId="3CB0C9BC" w14:textId="77777777" w:rsidR="00EE4C41" w:rsidRDefault="00EE4C41" w:rsidP="00EE4C41">
      <w:pPr>
        <w:tabs>
          <w:tab w:val="left" w:pos="2127"/>
          <w:tab w:val="left" w:pos="2835"/>
        </w:tabs>
        <w:spacing w:after="0"/>
        <w:ind w:left="1134" w:hanging="1134"/>
        <w:rPr>
          <w:rFonts w:ascii="Times New Roman" w:eastAsia="Times New Roman" w:hAnsi="Times New Roman" w:cs="Times New Roman"/>
          <w:b/>
          <w:sz w:val="28"/>
          <w:szCs w:val="28"/>
          <w:lang w:eastAsia="en-AU"/>
        </w:rPr>
      </w:pPr>
    </w:p>
    <w:p w14:paraId="6F84A0CF" w14:textId="77777777" w:rsidR="00EE4C41" w:rsidRPr="00F75204" w:rsidRDefault="00EE4C41" w:rsidP="00F50526">
      <w:pPr>
        <w:tabs>
          <w:tab w:val="left" w:pos="2127"/>
          <w:tab w:val="left" w:pos="2835"/>
        </w:tabs>
        <w:spacing w:after="0"/>
        <w:ind w:left="1843" w:hanging="1134"/>
        <w:rPr>
          <w:rFonts w:ascii="Times New Roman" w:eastAsia="Times New Roman" w:hAnsi="Times New Roman" w:cs="Times New Roman"/>
          <w:b/>
          <w:sz w:val="28"/>
          <w:szCs w:val="28"/>
          <w:lang w:eastAsia="en-AU"/>
        </w:rPr>
      </w:pPr>
      <w:r w:rsidRPr="00F75204">
        <w:rPr>
          <w:rFonts w:ascii="Times New Roman" w:eastAsia="Times New Roman" w:hAnsi="Times New Roman" w:cs="Times New Roman"/>
          <w:b/>
          <w:sz w:val="28"/>
          <w:szCs w:val="28"/>
          <w:lang w:eastAsia="en-AU"/>
        </w:rPr>
        <w:t>Part 2—</w:t>
      </w:r>
      <w:bookmarkEnd w:id="5"/>
      <w:r w:rsidRPr="00F75204">
        <w:rPr>
          <w:rFonts w:ascii="Times New Roman" w:eastAsia="Times New Roman" w:hAnsi="Times New Roman" w:cs="Times New Roman"/>
          <w:b/>
          <w:sz w:val="28"/>
          <w:szCs w:val="28"/>
          <w:lang w:eastAsia="en-AU"/>
        </w:rPr>
        <w:t xml:space="preserve">Assigned licences </w:t>
      </w:r>
    </w:p>
    <w:p w14:paraId="4E1A1B23" w14:textId="77777777" w:rsidR="00EE4C41" w:rsidRPr="00D641C1" w:rsidRDefault="00EE4C41" w:rsidP="00D641C1">
      <w:pPr>
        <w:spacing w:before="120"/>
        <w:ind w:firstLine="709"/>
        <w:rPr>
          <w:rFonts w:ascii="Times New Roman" w:hAnsi="Times New Roman" w:cs="Times New Roman"/>
          <w:b/>
          <w:sz w:val="24"/>
          <w:szCs w:val="24"/>
        </w:rPr>
      </w:pPr>
      <w:r w:rsidRPr="00D641C1">
        <w:rPr>
          <w:rFonts w:ascii="Times New Roman" w:hAnsi="Times New Roman" w:cs="Times New Roman"/>
          <w:b/>
          <w:sz w:val="24"/>
          <w:szCs w:val="24"/>
        </w:rPr>
        <w:t>201 Licences</w:t>
      </w:r>
    </w:p>
    <w:p w14:paraId="04A47C68" w14:textId="46E07348" w:rsidR="00EE4C41" w:rsidRPr="00EE1293" w:rsidRDefault="00E75A24" w:rsidP="00E75A24">
      <w:pPr>
        <w:pStyle w:val="ItemHead"/>
        <w:spacing w:before="120"/>
        <w:ind w:firstLine="0"/>
        <w:rPr>
          <w:szCs w:val="24"/>
        </w:rPr>
      </w:pPr>
      <w:r>
        <w:rPr>
          <w:rFonts w:ascii="Times New Roman" w:hAnsi="Times New Roman"/>
          <w:b w:val="0"/>
          <w:szCs w:val="24"/>
        </w:rPr>
        <w:t>(1)</w:t>
      </w:r>
      <w:r>
        <w:rPr>
          <w:rFonts w:ascii="Times New Roman" w:hAnsi="Times New Roman"/>
          <w:b w:val="0"/>
          <w:szCs w:val="24"/>
        </w:rPr>
        <w:tab/>
      </w:r>
      <w:r w:rsidR="00EE4C41" w:rsidRPr="00F50526">
        <w:rPr>
          <w:rFonts w:ascii="Times New Roman" w:hAnsi="Times New Roman"/>
          <w:b w:val="0"/>
          <w:szCs w:val="24"/>
        </w:rPr>
        <w:t>This Part applies to a licence that relates to any of the following:</w:t>
      </w:r>
    </w:p>
    <w:p w14:paraId="35454B98" w14:textId="77777777" w:rsidR="00EE4C41" w:rsidRPr="00F75204" w:rsidRDefault="00EE4C41" w:rsidP="00E75A24">
      <w:pPr>
        <w:pStyle w:val="subsection"/>
        <w:tabs>
          <w:tab w:val="clear" w:pos="1021"/>
        </w:tabs>
        <w:ind w:left="1843" w:hanging="425"/>
        <w:jc w:val="both"/>
        <w:rPr>
          <w:sz w:val="24"/>
          <w:szCs w:val="24"/>
        </w:rPr>
      </w:pPr>
      <w:r w:rsidRPr="00F75204">
        <w:rPr>
          <w:sz w:val="24"/>
          <w:szCs w:val="24"/>
        </w:rPr>
        <w:t xml:space="preserve">(a)  </w:t>
      </w:r>
      <w:proofErr w:type="gramStart"/>
      <w:r w:rsidRPr="00F75204">
        <w:rPr>
          <w:sz w:val="24"/>
          <w:szCs w:val="24"/>
        </w:rPr>
        <w:t>an</w:t>
      </w:r>
      <w:proofErr w:type="gramEnd"/>
      <w:r w:rsidRPr="00F75204">
        <w:rPr>
          <w:sz w:val="24"/>
          <w:szCs w:val="24"/>
        </w:rPr>
        <w:t xml:space="preserve"> aeronautical assigned station;</w:t>
      </w:r>
    </w:p>
    <w:p w14:paraId="3E71C755" w14:textId="77777777" w:rsidR="00EE4C41" w:rsidRPr="00F75204" w:rsidRDefault="00EE4C41" w:rsidP="00E75A24">
      <w:pPr>
        <w:pStyle w:val="subsection"/>
        <w:tabs>
          <w:tab w:val="clear" w:pos="1021"/>
        </w:tabs>
        <w:ind w:left="1843" w:hanging="425"/>
        <w:jc w:val="both"/>
        <w:rPr>
          <w:sz w:val="24"/>
          <w:szCs w:val="24"/>
        </w:rPr>
      </w:pPr>
      <w:r w:rsidRPr="00F75204">
        <w:rPr>
          <w:sz w:val="24"/>
          <w:szCs w:val="24"/>
        </w:rPr>
        <w:t>(</w:t>
      </w:r>
      <w:r>
        <w:t>b</w:t>
      </w:r>
      <w:r w:rsidRPr="00F75204">
        <w:rPr>
          <w:sz w:val="24"/>
          <w:szCs w:val="24"/>
        </w:rPr>
        <w:t xml:space="preserve">)  </w:t>
      </w:r>
      <w:proofErr w:type="gramStart"/>
      <w:r w:rsidRPr="00F75204">
        <w:rPr>
          <w:sz w:val="24"/>
          <w:szCs w:val="24"/>
        </w:rPr>
        <w:t>an</w:t>
      </w:r>
      <w:proofErr w:type="gramEnd"/>
      <w:r w:rsidRPr="00F75204">
        <w:rPr>
          <w:sz w:val="24"/>
          <w:szCs w:val="24"/>
        </w:rPr>
        <w:t xml:space="preserve"> aeronautical assigned system station;</w:t>
      </w:r>
    </w:p>
    <w:p w14:paraId="2DF8DBCD" w14:textId="77777777" w:rsidR="00EE4C41" w:rsidRPr="00F75204" w:rsidRDefault="00EE4C41" w:rsidP="00E75A24">
      <w:pPr>
        <w:pStyle w:val="subsection"/>
        <w:tabs>
          <w:tab w:val="clear" w:pos="1021"/>
        </w:tabs>
        <w:ind w:left="1843" w:hanging="425"/>
        <w:jc w:val="both"/>
        <w:rPr>
          <w:sz w:val="24"/>
          <w:szCs w:val="24"/>
        </w:rPr>
      </w:pPr>
      <w:r w:rsidRPr="00F75204">
        <w:rPr>
          <w:sz w:val="24"/>
          <w:szCs w:val="24"/>
        </w:rPr>
        <w:t>(</w:t>
      </w:r>
      <w:r>
        <w:t>c</w:t>
      </w:r>
      <w:r w:rsidRPr="00F75204">
        <w:rPr>
          <w:sz w:val="24"/>
          <w:szCs w:val="24"/>
        </w:rPr>
        <w:t xml:space="preserve">)  </w:t>
      </w:r>
      <w:proofErr w:type="gramStart"/>
      <w:r w:rsidRPr="00F75204">
        <w:rPr>
          <w:sz w:val="24"/>
          <w:szCs w:val="24"/>
        </w:rPr>
        <w:t>an</w:t>
      </w:r>
      <w:proofErr w:type="gramEnd"/>
      <w:r w:rsidRPr="00F75204">
        <w:rPr>
          <w:sz w:val="24"/>
          <w:szCs w:val="24"/>
        </w:rPr>
        <w:t xml:space="preserve"> aircraft assigned station;</w:t>
      </w:r>
    </w:p>
    <w:p w14:paraId="3F150BBC" w14:textId="77777777" w:rsidR="00EE4C41" w:rsidRPr="00F75204" w:rsidRDefault="00EE4C41" w:rsidP="00E75A24">
      <w:pPr>
        <w:pStyle w:val="subsection"/>
        <w:tabs>
          <w:tab w:val="clear" w:pos="1021"/>
        </w:tabs>
        <w:ind w:left="1843" w:hanging="425"/>
        <w:jc w:val="both"/>
        <w:rPr>
          <w:sz w:val="24"/>
          <w:szCs w:val="24"/>
        </w:rPr>
      </w:pPr>
      <w:r>
        <w:t>(d</w:t>
      </w:r>
      <w:r w:rsidRPr="00F75204">
        <w:rPr>
          <w:sz w:val="24"/>
          <w:szCs w:val="24"/>
        </w:rPr>
        <w:t xml:space="preserve">)  </w:t>
      </w:r>
      <w:proofErr w:type="gramStart"/>
      <w:r w:rsidRPr="00F75204">
        <w:rPr>
          <w:sz w:val="24"/>
          <w:szCs w:val="24"/>
        </w:rPr>
        <w:t>an</w:t>
      </w:r>
      <w:proofErr w:type="gramEnd"/>
      <w:r w:rsidRPr="00F75204">
        <w:rPr>
          <w:sz w:val="24"/>
          <w:szCs w:val="24"/>
        </w:rPr>
        <w:t xml:space="preserve"> HF Domestic Service station;</w:t>
      </w:r>
    </w:p>
    <w:p w14:paraId="256FF0FB" w14:textId="77777777" w:rsidR="00EE4C41" w:rsidRPr="00F75204" w:rsidRDefault="00EE4C41" w:rsidP="00E75A24">
      <w:pPr>
        <w:pStyle w:val="subsection"/>
        <w:tabs>
          <w:tab w:val="clear" w:pos="1021"/>
        </w:tabs>
        <w:ind w:left="1843" w:hanging="425"/>
        <w:jc w:val="both"/>
        <w:rPr>
          <w:sz w:val="24"/>
          <w:szCs w:val="24"/>
        </w:rPr>
      </w:pPr>
      <w:r>
        <w:t>(e</w:t>
      </w:r>
      <w:r w:rsidRPr="00F75204">
        <w:rPr>
          <w:sz w:val="24"/>
          <w:szCs w:val="24"/>
        </w:rPr>
        <w:t xml:space="preserve">)  </w:t>
      </w:r>
      <w:proofErr w:type="gramStart"/>
      <w:r w:rsidRPr="00F75204">
        <w:rPr>
          <w:sz w:val="24"/>
          <w:szCs w:val="24"/>
        </w:rPr>
        <w:t>an</w:t>
      </w:r>
      <w:proofErr w:type="gramEnd"/>
      <w:r w:rsidRPr="00F75204">
        <w:rPr>
          <w:sz w:val="24"/>
          <w:szCs w:val="24"/>
        </w:rPr>
        <w:t xml:space="preserve"> HF Overseas Service station;</w:t>
      </w:r>
    </w:p>
    <w:p w14:paraId="527CA42D" w14:textId="77777777" w:rsidR="00EE4C41" w:rsidRPr="00F75204" w:rsidRDefault="00EE4C41" w:rsidP="00E75A24">
      <w:pPr>
        <w:pStyle w:val="subsection"/>
        <w:tabs>
          <w:tab w:val="clear" w:pos="1021"/>
        </w:tabs>
        <w:ind w:left="1843" w:hanging="425"/>
        <w:jc w:val="both"/>
        <w:rPr>
          <w:sz w:val="24"/>
          <w:szCs w:val="24"/>
        </w:rPr>
      </w:pPr>
      <w:r>
        <w:t>(f</w:t>
      </w:r>
      <w:r w:rsidRPr="00F75204">
        <w:rPr>
          <w:sz w:val="24"/>
          <w:szCs w:val="24"/>
        </w:rPr>
        <w:t xml:space="preserve">)  </w:t>
      </w:r>
      <w:proofErr w:type="gramStart"/>
      <w:r w:rsidRPr="00F75204">
        <w:rPr>
          <w:sz w:val="24"/>
          <w:szCs w:val="24"/>
        </w:rPr>
        <w:t>an</w:t>
      </w:r>
      <w:proofErr w:type="gramEnd"/>
      <w:r w:rsidRPr="00F75204">
        <w:rPr>
          <w:sz w:val="24"/>
          <w:szCs w:val="24"/>
        </w:rPr>
        <w:t xml:space="preserve"> HF Overseas (IBL) Service station;</w:t>
      </w:r>
    </w:p>
    <w:p w14:paraId="12B327C5" w14:textId="77777777" w:rsidR="00EE4C41" w:rsidRPr="00F75204" w:rsidRDefault="00EE4C41" w:rsidP="00E75A24">
      <w:pPr>
        <w:pStyle w:val="subsection"/>
        <w:tabs>
          <w:tab w:val="clear" w:pos="1021"/>
        </w:tabs>
        <w:ind w:left="1843" w:hanging="425"/>
        <w:jc w:val="both"/>
        <w:rPr>
          <w:sz w:val="24"/>
          <w:szCs w:val="24"/>
        </w:rPr>
      </w:pPr>
      <w:r>
        <w:t>(g</w:t>
      </w:r>
      <w:r w:rsidRPr="00F75204">
        <w:rPr>
          <w:sz w:val="24"/>
          <w:szCs w:val="24"/>
        </w:rPr>
        <w:t xml:space="preserve">)  </w:t>
      </w:r>
      <w:proofErr w:type="gramStart"/>
      <w:r w:rsidRPr="00F75204">
        <w:rPr>
          <w:sz w:val="24"/>
          <w:szCs w:val="24"/>
        </w:rPr>
        <w:t>a</w:t>
      </w:r>
      <w:proofErr w:type="gramEnd"/>
      <w:r w:rsidRPr="00F75204">
        <w:rPr>
          <w:sz w:val="24"/>
          <w:szCs w:val="24"/>
        </w:rPr>
        <w:t xml:space="preserve"> narrowcasting service station;</w:t>
      </w:r>
    </w:p>
    <w:p w14:paraId="7E0966BC" w14:textId="77777777" w:rsidR="00EE4C41" w:rsidRPr="00F75204" w:rsidRDefault="00EE4C41" w:rsidP="00E75A24">
      <w:pPr>
        <w:pStyle w:val="subsection"/>
        <w:tabs>
          <w:tab w:val="clear" w:pos="1021"/>
        </w:tabs>
        <w:ind w:left="1843" w:hanging="425"/>
        <w:jc w:val="both"/>
        <w:rPr>
          <w:sz w:val="24"/>
          <w:szCs w:val="24"/>
        </w:rPr>
      </w:pPr>
      <w:r>
        <w:t>(h</w:t>
      </w:r>
      <w:r w:rsidRPr="00F75204">
        <w:rPr>
          <w:sz w:val="24"/>
          <w:szCs w:val="24"/>
        </w:rPr>
        <w:t xml:space="preserve">)  </w:t>
      </w:r>
      <w:proofErr w:type="gramStart"/>
      <w:r w:rsidRPr="00F75204">
        <w:rPr>
          <w:sz w:val="24"/>
          <w:szCs w:val="24"/>
        </w:rPr>
        <w:t>an</w:t>
      </w:r>
      <w:proofErr w:type="gramEnd"/>
      <w:r w:rsidRPr="00F75204">
        <w:rPr>
          <w:sz w:val="24"/>
          <w:szCs w:val="24"/>
        </w:rPr>
        <w:t xml:space="preserve"> ambulatory station, other than an ambulatory station that is operated under a harmonised government spectrum area licence;</w:t>
      </w:r>
    </w:p>
    <w:p w14:paraId="49B74703" w14:textId="77777777" w:rsidR="00EE4C41" w:rsidRPr="00F75204" w:rsidRDefault="00EE4C41" w:rsidP="00E75A24">
      <w:pPr>
        <w:pStyle w:val="subsection"/>
        <w:tabs>
          <w:tab w:val="clear" w:pos="1021"/>
        </w:tabs>
        <w:ind w:left="1843" w:hanging="425"/>
        <w:jc w:val="both"/>
        <w:rPr>
          <w:sz w:val="24"/>
          <w:szCs w:val="24"/>
        </w:rPr>
      </w:pPr>
      <w:r>
        <w:t>(</w:t>
      </w:r>
      <w:proofErr w:type="spellStart"/>
      <w:r>
        <w:t>i</w:t>
      </w:r>
      <w:proofErr w:type="spellEnd"/>
      <w:r w:rsidRPr="00F75204">
        <w:rPr>
          <w:sz w:val="24"/>
          <w:szCs w:val="24"/>
        </w:rPr>
        <w:t xml:space="preserve">)  </w:t>
      </w:r>
      <w:proofErr w:type="gramStart"/>
      <w:r w:rsidRPr="00F75204">
        <w:rPr>
          <w:sz w:val="24"/>
          <w:szCs w:val="24"/>
        </w:rPr>
        <w:t>a</w:t>
      </w:r>
      <w:proofErr w:type="gramEnd"/>
      <w:r w:rsidRPr="00F75204">
        <w:rPr>
          <w:sz w:val="24"/>
          <w:szCs w:val="24"/>
        </w:rPr>
        <w:t xml:space="preserve"> CBRS repeater station;</w:t>
      </w:r>
    </w:p>
    <w:p w14:paraId="172C1CBA" w14:textId="77777777" w:rsidR="00EE4C41" w:rsidRPr="00F75204" w:rsidRDefault="00EE4C41" w:rsidP="00E75A24">
      <w:pPr>
        <w:pStyle w:val="subsection"/>
        <w:tabs>
          <w:tab w:val="clear" w:pos="1021"/>
        </w:tabs>
        <w:ind w:left="1843" w:hanging="425"/>
        <w:jc w:val="both"/>
        <w:rPr>
          <w:sz w:val="24"/>
          <w:szCs w:val="24"/>
        </w:rPr>
      </w:pPr>
      <w:r>
        <w:t>(j</w:t>
      </w:r>
      <w:r w:rsidRPr="00F75204">
        <w:rPr>
          <w:sz w:val="24"/>
          <w:szCs w:val="24"/>
        </w:rPr>
        <w:t xml:space="preserve">)  </w:t>
      </w:r>
      <w:proofErr w:type="gramStart"/>
      <w:r w:rsidRPr="00F75204">
        <w:rPr>
          <w:sz w:val="24"/>
          <w:szCs w:val="24"/>
        </w:rPr>
        <w:t>a</w:t>
      </w:r>
      <w:proofErr w:type="gramEnd"/>
      <w:r w:rsidRPr="00F75204">
        <w:rPr>
          <w:sz w:val="24"/>
          <w:szCs w:val="24"/>
        </w:rPr>
        <w:t xml:space="preserve"> major coast A station;</w:t>
      </w:r>
    </w:p>
    <w:p w14:paraId="1256CEDC" w14:textId="77777777" w:rsidR="00EE4C41" w:rsidRPr="00F75204" w:rsidRDefault="00EE4C41" w:rsidP="00E75A24">
      <w:pPr>
        <w:pStyle w:val="subsection"/>
        <w:tabs>
          <w:tab w:val="clear" w:pos="1021"/>
        </w:tabs>
        <w:ind w:left="1843" w:hanging="425"/>
        <w:jc w:val="both"/>
        <w:rPr>
          <w:sz w:val="24"/>
          <w:szCs w:val="24"/>
        </w:rPr>
      </w:pPr>
      <w:r>
        <w:t>(k</w:t>
      </w:r>
      <w:r w:rsidRPr="00F75204">
        <w:rPr>
          <w:sz w:val="24"/>
          <w:szCs w:val="24"/>
        </w:rPr>
        <w:t xml:space="preserve">)  </w:t>
      </w:r>
      <w:proofErr w:type="gramStart"/>
      <w:r w:rsidRPr="00F75204">
        <w:rPr>
          <w:sz w:val="24"/>
          <w:szCs w:val="24"/>
        </w:rPr>
        <w:t>a</w:t>
      </w:r>
      <w:proofErr w:type="gramEnd"/>
      <w:r w:rsidRPr="00F75204">
        <w:rPr>
          <w:sz w:val="24"/>
          <w:szCs w:val="24"/>
        </w:rPr>
        <w:t xml:space="preserve"> major coast B station;</w:t>
      </w:r>
    </w:p>
    <w:p w14:paraId="274A85BF" w14:textId="77777777" w:rsidR="00EE4C41" w:rsidRPr="00F75204" w:rsidRDefault="00EE4C41" w:rsidP="00E75A24">
      <w:pPr>
        <w:pStyle w:val="subsection"/>
        <w:tabs>
          <w:tab w:val="clear" w:pos="1021"/>
        </w:tabs>
        <w:ind w:left="1843" w:hanging="425"/>
        <w:jc w:val="both"/>
        <w:rPr>
          <w:sz w:val="24"/>
          <w:szCs w:val="24"/>
        </w:rPr>
      </w:pPr>
      <w:r>
        <w:t>(l</w:t>
      </w:r>
      <w:r w:rsidRPr="00F75204">
        <w:rPr>
          <w:sz w:val="24"/>
          <w:szCs w:val="24"/>
        </w:rPr>
        <w:t xml:space="preserve">)  </w:t>
      </w:r>
      <w:proofErr w:type="gramStart"/>
      <w:r w:rsidRPr="00F75204">
        <w:rPr>
          <w:sz w:val="24"/>
          <w:szCs w:val="24"/>
        </w:rPr>
        <w:t>a</w:t>
      </w:r>
      <w:proofErr w:type="gramEnd"/>
      <w:r w:rsidRPr="00F75204">
        <w:rPr>
          <w:sz w:val="24"/>
          <w:szCs w:val="24"/>
        </w:rPr>
        <w:t xml:space="preserve"> limited coast assigned system;</w:t>
      </w:r>
    </w:p>
    <w:p w14:paraId="70F9B039" w14:textId="77777777" w:rsidR="00EE4C41" w:rsidRPr="00F75204" w:rsidRDefault="00EE4C41" w:rsidP="00E75A24">
      <w:pPr>
        <w:pStyle w:val="subsection"/>
        <w:tabs>
          <w:tab w:val="clear" w:pos="1021"/>
        </w:tabs>
        <w:ind w:left="1843" w:hanging="425"/>
        <w:jc w:val="both"/>
        <w:rPr>
          <w:sz w:val="24"/>
          <w:szCs w:val="24"/>
        </w:rPr>
      </w:pPr>
      <w:r>
        <w:t>(m</w:t>
      </w:r>
      <w:r w:rsidRPr="00F75204">
        <w:rPr>
          <w:sz w:val="24"/>
          <w:szCs w:val="24"/>
        </w:rPr>
        <w:t xml:space="preserve">)  </w:t>
      </w:r>
      <w:proofErr w:type="gramStart"/>
      <w:r w:rsidRPr="00F75204">
        <w:rPr>
          <w:sz w:val="24"/>
          <w:szCs w:val="24"/>
        </w:rPr>
        <w:t>a</w:t>
      </w:r>
      <w:proofErr w:type="gramEnd"/>
      <w:r w:rsidRPr="00F75204">
        <w:rPr>
          <w:sz w:val="24"/>
          <w:szCs w:val="24"/>
        </w:rPr>
        <w:t xml:space="preserve"> ship station class B assigned;</w:t>
      </w:r>
    </w:p>
    <w:p w14:paraId="35EA719F" w14:textId="77777777" w:rsidR="00EE4C41" w:rsidRPr="00F75204" w:rsidRDefault="00EE4C41" w:rsidP="00E75A24">
      <w:pPr>
        <w:pStyle w:val="subsection"/>
        <w:tabs>
          <w:tab w:val="clear" w:pos="1021"/>
        </w:tabs>
        <w:ind w:left="1843" w:hanging="425"/>
        <w:jc w:val="both"/>
        <w:rPr>
          <w:sz w:val="24"/>
          <w:szCs w:val="24"/>
        </w:rPr>
      </w:pPr>
      <w:r>
        <w:t>(n</w:t>
      </w:r>
      <w:r w:rsidRPr="00F75204">
        <w:rPr>
          <w:sz w:val="24"/>
          <w:szCs w:val="24"/>
        </w:rPr>
        <w:t xml:space="preserve">)  </w:t>
      </w:r>
      <w:proofErr w:type="gramStart"/>
      <w:r w:rsidRPr="00F75204">
        <w:rPr>
          <w:sz w:val="24"/>
          <w:szCs w:val="24"/>
        </w:rPr>
        <w:t>a</w:t>
      </w:r>
      <w:proofErr w:type="gramEnd"/>
      <w:r w:rsidRPr="00F75204">
        <w:rPr>
          <w:sz w:val="24"/>
          <w:szCs w:val="24"/>
        </w:rPr>
        <w:t xml:space="preserve"> ship station class C assigned;</w:t>
      </w:r>
    </w:p>
    <w:p w14:paraId="7E159E6D" w14:textId="77777777" w:rsidR="00EE4C41" w:rsidRPr="00F75204" w:rsidRDefault="00EE4C41" w:rsidP="00E75A24">
      <w:pPr>
        <w:pStyle w:val="subsection"/>
        <w:tabs>
          <w:tab w:val="clear" w:pos="1021"/>
        </w:tabs>
        <w:ind w:left="1843" w:hanging="425"/>
        <w:jc w:val="both"/>
        <w:rPr>
          <w:sz w:val="24"/>
          <w:szCs w:val="24"/>
        </w:rPr>
      </w:pPr>
      <w:r>
        <w:t>(o</w:t>
      </w:r>
      <w:r w:rsidRPr="00F75204">
        <w:rPr>
          <w:sz w:val="24"/>
          <w:szCs w:val="24"/>
        </w:rPr>
        <w:t xml:space="preserve">)  </w:t>
      </w:r>
      <w:proofErr w:type="gramStart"/>
      <w:r w:rsidRPr="00F75204">
        <w:rPr>
          <w:sz w:val="24"/>
          <w:szCs w:val="24"/>
        </w:rPr>
        <w:t>an</w:t>
      </w:r>
      <w:proofErr w:type="gramEnd"/>
      <w:r w:rsidRPr="00F75204">
        <w:rPr>
          <w:sz w:val="24"/>
          <w:szCs w:val="24"/>
        </w:rPr>
        <w:t xml:space="preserve"> outpost assigned station;</w:t>
      </w:r>
    </w:p>
    <w:p w14:paraId="1E6BA83F" w14:textId="77777777" w:rsidR="00EE4C41" w:rsidRPr="00F75204" w:rsidRDefault="00EE4C41" w:rsidP="00E75A24">
      <w:pPr>
        <w:pStyle w:val="subsection"/>
        <w:tabs>
          <w:tab w:val="clear" w:pos="1021"/>
        </w:tabs>
        <w:ind w:left="1843" w:hanging="425"/>
        <w:jc w:val="both"/>
        <w:rPr>
          <w:sz w:val="24"/>
          <w:szCs w:val="24"/>
        </w:rPr>
      </w:pPr>
      <w:r>
        <w:t>(p</w:t>
      </w:r>
      <w:r w:rsidRPr="00F75204">
        <w:rPr>
          <w:sz w:val="24"/>
          <w:szCs w:val="24"/>
        </w:rPr>
        <w:t xml:space="preserve">)  </w:t>
      </w:r>
      <w:proofErr w:type="gramStart"/>
      <w:r w:rsidRPr="00F75204">
        <w:rPr>
          <w:sz w:val="24"/>
          <w:szCs w:val="24"/>
        </w:rPr>
        <w:t>a</w:t>
      </w:r>
      <w:proofErr w:type="gramEnd"/>
      <w:r w:rsidRPr="00F75204">
        <w:rPr>
          <w:sz w:val="24"/>
          <w:szCs w:val="24"/>
        </w:rPr>
        <w:t xml:space="preserve"> PMTS Class B operated in the frequency range 870–890 MHz;</w:t>
      </w:r>
    </w:p>
    <w:p w14:paraId="23223B0D" w14:textId="77777777" w:rsidR="00EE4C41" w:rsidRPr="00F75204" w:rsidRDefault="00EE4C41" w:rsidP="00E75A24">
      <w:pPr>
        <w:pStyle w:val="subsection"/>
        <w:tabs>
          <w:tab w:val="clear" w:pos="1021"/>
        </w:tabs>
        <w:ind w:left="1843" w:hanging="425"/>
        <w:jc w:val="both"/>
        <w:rPr>
          <w:sz w:val="24"/>
          <w:szCs w:val="24"/>
        </w:rPr>
      </w:pPr>
      <w:r>
        <w:t>(q</w:t>
      </w:r>
      <w:r w:rsidRPr="00F75204">
        <w:rPr>
          <w:sz w:val="24"/>
          <w:szCs w:val="24"/>
        </w:rPr>
        <w:t xml:space="preserve">)  </w:t>
      </w:r>
      <w:proofErr w:type="gramStart"/>
      <w:r w:rsidRPr="00F75204">
        <w:rPr>
          <w:sz w:val="24"/>
          <w:szCs w:val="24"/>
        </w:rPr>
        <w:t>a</w:t>
      </w:r>
      <w:proofErr w:type="gramEnd"/>
      <w:r w:rsidRPr="00F75204">
        <w:rPr>
          <w:sz w:val="24"/>
          <w:szCs w:val="24"/>
        </w:rPr>
        <w:t xml:space="preserve"> </w:t>
      </w:r>
      <w:proofErr w:type="spellStart"/>
      <w:r w:rsidRPr="00F75204">
        <w:rPr>
          <w:sz w:val="24"/>
          <w:szCs w:val="24"/>
        </w:rPr>
        <w:t>radiodetermination</w:t>
      </w:r>
      <w:proofErr w:type="spellEnd"/>
      <w:r w:rsidRPr="00F75204">
        <w:rPr>
          <w:sz w:val="24"/>
          <w:szCs w:val="24"/>
        </w:rPr>
        <w:t xml:space="preserve"> station, other than a station that is operated under a </w:t>
      </w:r>
      <w:proofErr w:type="spellStart"/>
      <w:r w:rsidRPr="00F75204">
        <w:rPr>
          <w:sz w:val="24"/>
          <w:szCs w:val="24"/>
        </w:rPr>
        <w:t>radiodetermination</w:t>
      </w:r>
      <w:proofErr w:type="spellEnd"/>
      <w:r w:rsidRPr="00F75204">
        <w:rPr>
          <w:sz w:val="24"/>
          <w:szCs w:val="24"/>
        </w:rPr>
        <w:t xml:space="preserve"> licence to which Part 7 of this Schedule applies;</w:t>
      </w:r>
    </w:p>
    <w:p w14:paraId="7340241B" w14:textId="77777777" w:rsidR="00EE4C41" w:rsidRPr="00F75204" w:rsidRDefault="00EE4C41" w:rsidP="00E75A24">
      <w:pPr>
        <w:pStyle w:val="subsection"/>
        <w:tabs>
          <w:tab w:val="clear" w:pos="1021"/>
        </w:tabs>
        <w:ind w:left="1843" w:hanging="425"/>
        <w:jc w:val="both"/>
        <w:rPr>
          <w:sz w:val="24"/>
          <w:szCs w:val="24"/>
        </w:rPr>
      </w:pPr>
      <w:r>
        <w:t>(r</w:t>
      </w:r>
      <w:r w:rsidRPr="00F75204">
        <w:rPr>
          <w:sz w:val="24"/>
          <w:szCs w:val="24"/>
        </w:rPr>
        <w:t xml:space="preserve">)  </w:t>
      </w:r>
      <w:proofErr w:type="gramStart"/>
      <w:r w:rsidRPr="00F75204">
        <w:rPr>
          <w:sz w:val="24"/>
          <w:szCs w:val="24"/>
        </w:rPr>
        <w:t>a</w:t>
      </w:r>
      <w:proofErr w:type="gramEnd"/>
      <w:r w:rsidRPr="00F75204">
        <w:rPr>
          <w:sz w:val="24"/>
          <w:szCs w:val="24"/>
        </w:rPr>
        <w:t xml:space="preserve"> scientific assigned station;</w:t>
      </w:r>
    </w:p>
    <w:p w14:paraId="7EB61D76" w14:textId="77777777" w:rsidR="00EE4C41" w:rsidRPr="00F75204" w:rsidRDefault="00EE4C41" w:rsidP="00E75A24">
      <w:pPr>
        <w:pStyle w:val="subsection"/>
        <w:tabs>
          <w:tab w:val="clear" w:pos="1021"/>
        </w:tabs>
        <w:ind w:left="1843" w:hanging="425"/>
        <w:jc w:val="both"/>
        <w:rPr>
          <w:sz w:val="24"/>
          <w:szCs w:val="24"/>
        </w:rPr>
      </w:pPr>
      <w:r>
        <w:t>(s</w:t>
      </w:r>
      <w:r w:rsidRPr="00F75204">
        <w:rPr>
          <w:sz w:val="24"/>
          <w:szCs w:val="24"/>
        </w:rPr>
        <w:t xml:space="preserve">)  </w:t>
      </w:r>
      <w:proofErr w:type="gramStart"/>
      <w:r w:rsidRPr="00F75204">
        <w:rPr>
          <w:sz w:val="24"/>
          <w:szCs w:val="24"/>
        </w:rPr>
        <w:t>a</w:t>
      </w:r>
      <w:proofErr w:type="gramEnd"/>
      <w:r w:rsidRPr="00F75204">
        <w:rPr>
          <w:sz w:val="24"/>
          <w:szCs w:val="24"/>
        </w:rPr>
        <w:t xml:space="preserve"> 900 MHz studio to transmitter link station;</w:t>
      </w:r>
    </w:p>
    <w:p w14:paraId="14C451D5" w14:textId="77777777" w:rsidR="00EE4C41" w:rsidRDefault="00EE4C41" w:rsidP="00E75A24">
      <w:pPr>
        <w:pStyle w:val="subsection"/>
        <w:tabs>
          <w:tab w:val="clear" w:pos="1021"/>
        </w:tabs>
        <w:ind w:left="1843" w:hanging="425"/>
        <w:jc w:val="both"/>
        <w:rPr>
          <w:sz w:val="24"/>
          <w:szCs w:val="24"/>
        </w:rPr>
      </w:pPr>
      <w:r>
        <w:t>(t</w:t>
      </w:r>
      <w:r w:rsidRPr="00F75204">
        <w:rPr>
          <w:sz w:val="24"/>
          <w:szCs w:val="24"/>
        </w:rPr>
        <w:t xml:space="preserve">)  </w:t>
      </w:r>
      <w:proofErr w:type="gramStart"/>
      <w:r w:rsidRPr="00F75204">
        <w:rPr>
          <w:sz w:val="24"/>
          <w:szCs w:val="24"/>
        </w:rPr>
        <w:t>a</w:t>
      </w:r>
      <w:proofErr w:type="gramEnd"/>
      <w:r w:rsidRPr="00F75204">
        <w:rPr>
          <w:sz w:val="24"/>
          <w:szCs w:val="24"/>
        </w:rPr>
        <w:t xml:space="preserve"> defence licence.</w:t>
      </w:r>
    </w:p>
    <w:p w14:paraId="766710AE" w14:textId="6D113E31" w:rsidR="002A4551" w:rsidRPr="00EE1293" w:rsidRDefault="00EE4C41" w:rsidP="00E75A24">
      <w:pPr>
        <w:pStyle w:val="ItemHead"/>
        <w:spacing w:before="240"/>
        <w:ind w:left="1440" w:hanging="731"/>
        <w:rPr>
          <w:szCs w:val="24"/>
        </w:rPr>
      </w:pPr>
      <w:r w:rsidRPr="00F50526">
        <w:rPr>
          <w:rFonts w:ascii="Times New Roman" w:hAnsi="Times New Roman"/>
          <w:b w:val="0"/>
          <w:szCs w:val="24"/>
        </w:rPr>
        <w:t>(2)</w:t>
      </w:r>
      <w:r w:rsidRPr="00F50526">
        <w:rPr>
          <w:rFonts w:ascii="Times New Roman" w:hAnsi="Times New Roman"/>
          <w:b w:val="0"/>
          <w:szCs w:val="24"/>
        </w:rPr>
        <w:tab/>
        <w:t>This Part also applies to any other licence that is not mentioned in another Part of this Schedule.</w:t>
      </w:r>
    </w:p>
    <w:p w14:paraId="785B8F45" w14:textId="5C5455F8" w:rsidR="004A3700" w:rsidRPr="00D641C1" w:rsidRDefault="004A3700" w:rsidP="00D641C1">
      <w:pPr>
        <w:spacing w:before="120"/>
        <w:ind w:firstLine="709"/>
        <w:rPr>
          <w:rFonts w:ascii="Times New Roman" w:hAnsi="Times New Roman" w:cs="Times New Roman"/>
          <w:b/>
          <w:sz w:val="24"/>
          <w:szCs w:val="24"/>
        </w:rPr>
      </w:pPr>
      <w:r w:rsidRPr="00D641C1">
        <w:rPr>
          <w:rFonts w:ascii="Times New Roman" w:hAnsi="Times New Roman" w:cs="Times New Roman"/>
          <w:b/>
          <w:sz w:val="24"/>
          <w:szCs w:val="24"/>
        </w:rPr>
        <w:t>202 Annual amount of tax for spectrum access</w:t>
      </w:r>
    </w:p>
    <w:p w14:paraId="4B4934E9" w14:textId="4E7524EF" w:rsidR="004A3700" w:rsidRPr="004A3700" w:rsidRDefault="004A3700">
      <w:pPr>
        <w:pStyle w:val="ItemHead"/>
        <w:spacing w:before="120"/>
        <w:ind w:firstLine="0"/>
      </w:pPr>
      <w:r w:rsidRPr="00F50526">
        <w:rPr>
          <w:rFonts w:ascii="Times New Roman" w:hAnsi="Times New Roman"/>
          <w:b w:val="0"/>
          <w:szCs w:val="24"/>
        </w:rPr>
        <w:t>Subject to item 20</w:t>
      </w:r>
      <w:r w:rsidR="00EE4C41">
        <w:rPr>
          <w:rFonts w:ascii="Times New Roman" w:hAnsi="Times New Roman"/>
          <w:b w:val="0"/>
          <w:szCs w:val="24"/>
        </w:rPr>
        <w:t>3</w:t>
      </w:r>
      <w:r w:rsidRPr="00F50526">
        <w:rPr>
          <w:rFonts w:ascii="Times New Roman" w:hAnsi="Times New Roman"/>
          <w:b w:val="0"/>
          <w:szCs w:val="24"/>
        </w:rPr>
        <w:t>, the amount of tax in respect of each spectrum access under the licence is the amount specified in Table 202 for the frequency range and area density type applicable to the spectrum access, multiplied by the bandwidth (in kHz) of the spectrum access.</w:t>
      </w:r>
    </w:p>
    <w:p w14:paraId="7FFC877B" w14:textId="77777777" w:rsidR="00AE1F73" w:rsidRPr="0042203F" w:rsidRDefault="00AE1F73" w:rsidP="00AE1F73">
      <w:pPr>
        <w:pStyle w:val="ScheduleHeading"/>
        <w:spacing w:after="120"/>
        <w:ind w:hanging="255"/>
        <w:outlineLvl w:val="0"/>
        <w:rPr>
          <w:rFonts w:cs="Arial"/>
          <w:i/>
          <w:color w:val="FF0000"/>
          <w:sz w:val="22"/>
          <w:szCs w:val="22"/>
        </w:rPr>
      </w:pPr>
      <w:r w:rsidRPr="0042203F">
        <w:rPr>
          <w:rFonts w:cs="Arial"/>
          <w:i/>
          <w:sz w:val="22"/>
          <w:szCs w:val="22"/>
        </w:rPr>
        <w:t>Table 202</w:t>
      </w:r>
    </w:p>
    <w:tbl>
      <w:tblPr>
        <w:tblW w:w="8357" w:type="dxa"/>
        <w:tblInd w:w="468" w:type="dxa"/>
        <w:tblLayout w:type="fixed"/>
        <w:tblLook w:val="0000" w:firstRow="0" w:lastRow="0" w:firstColumn="0" w:lastColumn="0" w:noHBand="0" w:noVBand="0"/>
      </w:tblPr>
      <w:tblGrid>
        <w:gridCol w:w="1517"/>
        <w:gridCol w:w="1175"/>
        <w:gridCol w:w="1372"/>
        <w:gridCol w:w="1456"/>
        <w:gridCol w:w="10"/>
        <w:gridCol w:w="1310"/>
        <w:gridCol w:w="1517"/>
      </w:tblGrid>
      <w:tr w:rsidR="00AE1F73" w:rsidRPr="00437345" w14:paraId="7963FE64" w14:textId="77777777" w:rsidTr="00AE1F73">
        <w:trPr>
          <w:tblHeader/>
        </w:trPr>
        <w:tc>
          <w:tcPr>
            <w:tcW w:w="1517" w:type="dxa"/>
            <w:vMerge w:val="restart"/>
          </w:tcPr>
          <w:p w14:paraId="15E67E4F" w14:textId="77777777" w:rsidR="00AE1F73" w:rsidRPr="00437345" w:rsidRDefault="00AE1F73" w:rsidP="00934210">
            <w:pPr>
              <w:pStyle w:val="TableColHead"/>
              <w:rPr>
                <w:rFonts w:cs="Arial"/>
                <w:sz w:val="22"/>
                <w:szCs w:val="22"/>
              </w:rPr>
            </w:pPr>
            <w:r w:rsidRPr="00437345">
              <w:rPr>
                <w:rFonts w:cs="Arial"/>
                <w:sz w:val="22"/>
                <w:szCs w:val="22"/>
              </w:rPr>
              <w:t>Frequency range</w:t>
            </w:r>
          </w:p>
        </w:tc>
        <w:tc>
          <w:tcPr>
            <w:tcW w:w="6840" w:type="dxa"/>
            <w:gridSpan w:val="6"/>
          </w:tcPr>
          <w:p w14:paraId="468863A8" w14:textId="77777777" w:rsidR="00AE1F73" w:rsidRPr="00437345" w:rsidRDefault="00AE1F73" w:rsidP="00934210">
            <w:pPr>
              <w:pStyle w:val="TableColHead"/>
              <w:spacing w:after="0" w:line="360" w:lineRule="auto"/>
              <w:rPr>
                <w:rFonts w:cs="Arial"/>
                <w:sz w:val="22"/>
                <w:szCs w:val="22"/>
              </w:rPr>
            </w:pPr>
            <w:r w:rsidRPr="00437345">
              <w:rPr>
                <w:rFonts w:cs="Arial"/>
                <w:sz w:val="22"/>
                <w:szCs w:val="22"/>
              </w:rPr>
              <w:t>Amount ($)</w:t>
            </w:r>
          </w:p>
        </w:tc>
      </w:tr>
      <w:tr w:rsidR="00AE1F73" w:rsidRPr="009333DB" w14:paraId="26CFCF12" w14:textId="77777777" w:rsidTr="00AE1F73">
        <w:trPr>
          <w:tblHeader/>
        </w:trPr>
        <w:tc>
          <w:tcPr>
            <w:tcW w:w="1517" w:type="dxa"/>
            <w:vMerge/>
            <w:tcBorders>
              <w:bottom w:val="single" w:sz="4" w:space="0" w:color="auto"/>
            </w:tcBorders>
          </w:tcPr>
          <w:p w14:paraId="0C2344C8" w14:textId="77777777" w:rsidR="00AE1F73" w:rsidRPr="00437345" w:rsidRDefault="00AE1F73" w:rsidP="00934210">
            <w:pPr>
              <w:pStyle w:val="TableColHead"/>
              <w:rPr>
                <w:rFonts w:cs="Arial"/>
                <w:i/>
                <w:sz w:val="22"/>
                <w:szCs w:val="22"/>
              </w:rPr>
            </w:pPr>
          </w:p>
        </w:tc>
        <w:tc>
          <w:tcPr>
            <w:tcW w:w="1175" w:type="dxa"/>
          </w:tcPr>
          <w:p w14:paraId="40126946" w14:textId="77777777" w:rsidR="00AE1F73" w:rsidRPr="009333DB" w:rsidRDefault="00AE1F73" w:rsidP="00934210">
            <w:pPr>
              <w:pStyle w:val="TableColHead"/>
              <w:spacing w:before="80"/>
              <w:rPr>
                <w:rFonts w:cs="Arial"/>
                <w:b w:val="0"/>
                <w:i/>
                <w:sz w:val="22"/>
                <w:szCs w:val="22"/>
              </w:rPr>
            </w:pPr>
            <w:r w:rsidRPr="009333DB">
              <w:rPr>
                <w:rFonts w:cs="Arial"/>
                <w:b w:val="0"/>
                <w:i/>
                <w:sz w:val="22"/>
                <w:szCs w:val="22"/>
              </w:rPr>
              <w:t xml:space="preserve">Area density </w:t>
            </w:r>
          </w:p>
        </w:tc>
        <w:tc>
          <w:tcPr>
            <w:tcW w:w="1372" w:type="dxa"/>
          </w:tcPr>
          <w:p w14:paraId="1D5D7A40" w14:textId="77777777" w:rsidR="00AE1F73" w:rsidRPr="009333DB" w:rsidRDefault="00AE1F73" w:rsidP="00934210">
            <w:pPr>
              <w:pStyle w:val="TableColHead"/>
              <w:spacing w:before="80"/>
              <w:jc w:val="right"/>
              <w:rPr>
                <w:rFonts w:cs="Arial"/>
                <w:b w:val="0"/>
                <w:i/>
                <w:sz w:val="22"/>
                <w:szCs w:val="22"/>
              </w:rPr>
            </w:pPr>
          </w:p>
        </w:tc>
        <w:tc>
          <w:tcPr>
            <w:tcW w:w="1456" w:type="dxa"/>
          </w:tcPr>
          <w:p w14:paraId="2627983B" w14:textId="77777777" w:rsidR="00AE1F73" w:rsidRPr="009333DB" w:rsidRDefault="00AE1F73" w:rsidP="00934210">
            <w:pPr>
              <w:pStyle w:val="TableColHead"/>
              <w:spacing w:before="80"/>
              <w:ind w:right="-122"/>
              <w:jc w:val="right"/>
              <w:rPr>
                <w:rFonts w:cs="Arial"/>
                <w:b w:val="0"/>
                <w:i/>
                <w:sz w:val="22"/>
                <w:szCs w:val="22"/>
              </w:rPr>
            </w:pPr>
          </w:p>
        </w:tc>
        <w:tc>
          <w:tcPr>
            <w:tcW w:w="1320" w:type="dxa"/>
            <w:gridSpan w:val="2"/>
          </w:tcPr>
          <w:p w14:paraId="5807E500" w14:textId="77777777" w:rsidR="00AE1F73" w:rsidRPr="009333DB" w:rsidRDefault="00AE1F73" w:rsidP="00934210">
            <w:pPr>
              <w:pStyle w:val="TableColHead"/>
              <w:spacing w:before="80"/>
              <w:jc w:val="right"/>
              <w:rPr>
                <w:rFonts w:cs="Arial"/>
                <w:b w:val="0"/>
                <w:i/>
                <w:sz w:val="22"/>
                <w:szCs w:val="22"/>
              </w:rPr>
            </w:pPr>
          </w:p>
        </w:tc>
        <w:tc>
          <w:tcPr>
            <w:tcW w:w="1517" w:type="dxa"/>
          </w:tcPr>
          <w:p w14:paraId="41E91B79" w14:textId="77777777" w:rsidR="00AE1F73" w:rsidRPr="009333DB" w:rsidRDefault="00AE1F73" w:rsidP="00934210">
            <w:pPr>
              <w:pStyle w:val="TableColHead"/>
              <w:spacing w:before="80"/>
              <w:ind w:left="-94"/>
              <w:jc w:val="right"/>
              <w:rPr>
                <w:rFonts w:cs="Arial"/>
                <w:b w:val="0"/>
                <w:i/>
                <w:sz w:val="22"/>
                <w:szCs w:val="22"/>
              </w:rPr>
            </w:pPr>
          </w:p>
        </w:tc>
      </w:tr>
      <w:tr w:rsidR="00AE1F73" w:rsidRPr="009333DB" w14:paraId="710E44C1" w14:textId="77777777" w:rsidTr="00AE1F73">
        <w:trPr>
          <w:tblHeader/>
        </w:trPr>
        <w:tc>
          <w:tcPr>
            <w:tcW w:w="1517" w:type="dxa"/>
            <w:vMerge/>
            <w:tcBorders>
              <w:bottom w:val="single" w:sz="4" w:space="0" w:color="auto"/>
            </w:tcBorders>
          </w:tcPr>
          <w:p w14:paraId="0D479E6A" w14:textId="77777777" w:rsidR="00AE1F73" w:rsidRPr="00437345" w:rsidRDefault="00AE1F73" w:rsidP="00934210">
            <w:pPr>
              <w:pStyle w:val="TableColHead"/>
              <w:rPr>
                <w:rFonts w:cs="Arial"/>
                <w:i/>
                <w:sz w:val="22"/>
                <w:szCs w:val="22"/>
              </w:rPr>
            </w:pPr>
          </w:p>
        </w:tc>
        <w:tc>
          <w:tcPr>
            <w:tcW w:w="1175" w:type="dxa"/>
            <w:tcBorders>
              <w:bottom w:val="single" w:sz="4" w:space="0" w:color="auto"/>
            </w:tcBorders>
          </w:tcPr>
          <w:p w14:paraId="0F94F6D1" w14:textId="77777777" w:rsidR="00AE1F73" w:rsidRPr="009333DB" w:rsidRDefault="00AE1F73" w:rsidP="00934210">
            <w:pPr>
              <w:pStyle w:val="TableColHead"/>
              <w:spacing w:before="80"/>
              <w:rPr>
                <w:rFonts w:cs="Arial"/>
                <w:b w:val="0"/>
                <w:sz w:val="22"/>
                <w:szCs w:val="22"/>
              </w:rPr>
            </w:pPr>
            <w:r w:rsidRPr="009333DB">
              <w:rPr>
                <w:rFonts w:cs="Arial"/>
                <w:b w:val="0"/>
                <w:i/>
                <w:sz w:val="22"/>
                <w:szCs w:val="22"/>
              </w:rPr>
              <w:t>Australia wide</w:t>
            </w:r>
          </w:p>
        </w:tc>
        <w:tc>
          <w:tcPr>
            <w:tcW w:w="1372" w:type="dxa"/>
            <w:tcBorders>
              <w:bottom w:val="single" w:sz="4" w:space="0" w:color="auto"/>
            </w:tcBorders>
          </w:tcPr>
          <w:p w14:paraId="60CD6D24" w14:textId="77777777" w:rsidR="00AE1F73" w:rsidRPr="009333DB" w:rsidRDefault="00AE1F73" w:rsidP="00934210">
            <w:pPr>
              <w:pStyle w:val="TableColHead"/>
              <w:spacing w:before="80"/>
              <w:jc w:val="right"/>
              <w:rPr>
                <w:rFonts w:cs="Arial"/>
                <w:b w:val="0"/>
                <w:sz w:val="22"/>
                <w:szCs w:val="22"/>
              </w:rPr>
            </w:pPr>
            <w:r w:rsidRPr="009333DB">
              <w:rPr>
                <w:rFonts w:cs="Arial"/>
                <w:b w:val="0"/>
                <w:i/>
                <w:sz w:val="22"/>
                <w:szCs w:val="22"/>
              </w:rPr>
              <w:t>High density</w:t>
            </w:r>
          </w:p>
        </w:tc>
        <w:tc>
          <w:tcPr>
            <w:tcW w:w="1456" w:type="dxa"/>
            <w:tcBorders>
              <w:bottom w:val="single" w:sz="4" w:space="0" w:color="auto"/>
            </w:tcBorders>
          </w:tcPr>
          <w:p w14:paraId="43E0E747" w14:textId="77777777" w:rsidR="00AE1F73" w:rsidRPr="009333DB" w:rsidRDefault="00AE1F73" w:rsidP="00934210">
            <w:pPr>
              <w:pStyle w:val="TableColHead"/>
              <w:spacing w:before="80"/>
              <w:ind w:right="-122"/>
              <w:jc w:val="right"/>
              <w:rPr>
                <w:rFonts w:cs="Arial"/>
                <w:b w:val="0"/>
                <w:sz w:val="22"/>
                <w:szCs w:val="22"/>
              </w:rPr>
            </w:pPr>
            <w:r w:rsidRPr="009333DB">
              <w:rPr>
                <w:rFonts w:cs="Arial"/>
                <w:b w:val="0"/>
                <w:i/>
                <w:sz w:val="22"/>
                <w:szCs w:val="22"/>
              </w:rPr>
              <w:t>Medium density</w:t>
            </w:r>
          </w:p>
        </w:tc>
        <w:tc>
          <w:tcPr>
            <w:tcW w:w="1320" w:type="dxa"/>
            <w:gridSpan w:val="2"/>
            <w:tcBorders>
              <w:bottom w:val="single" w:sz="4" w:space="0" w:color="auto"/>
            </w:tcBorders>
          </w:tcPr>
          <w:p w14:paraId="26156988" w14:textId="77777777" w:rsidR="00AE1F73" w:rsidRPr="009333DB" w:rsidRDefault="00AE1F73" w:rsidP="00934210">
            <w:pPr>
              <w:pStyle w:val="TableColHead"/>
              <w:spacing w:before="80"/>
              <w:jc w:val="right"/>
              <w:rPr>
                <w:rFonts w:cs="Arial"/>
                <w:b w:val="0"/>
                <w:sz w:val="22"/>
                <w:szCs w:val="22"/>
              </w:rPr>
            </w:pPr>
            <w:r w:rsidRPr="009333DB">
              <w:rPr>
                <w:rFonts w:cs="Arial"/>
                <w:b w:val="0"/>
                <w:i/>
                <w:sz w:val="22"/>
                <w:szCs w:val="22"/>
              </w:rPr>
              <w:t>Low density</w:t>
            </w:r>
          </w:p>
        </w:tc>
        <w:tc>
          <w:tcPr>
            <w:tcW w:w="1517" w:type="dxa"/>
            <w:tcBorders>
              <w:bottom w:val="single" w:sz="4" w:space="0" w:color="auto"/>
            </w:tcBorders>
          </w:tcPr>
          <w:p w14:paraId="1E7E5EF9" w14:textId="77777777" w:rsidR="00AE1F73" w:rsidRPr="009333DB" w:rsidRDefault="00AE1F73" w:rsidP="00934210">
            <w:pPr>
              <w:pStyle w:val="TableColHead"/>
              <w:spacing w:before="80"/>
              <w:ind w:left="-94"/>
              <w:jc w:val="right"/>
              <w:rPr>
                <w:rFonts w:cs="Arial"/>
                <w:b w:val="0"/>
                <w:sz w:val="22"/>
                <w:szCs w:val="22"/>
              </w:rPr>
            </w:pPr>
            <w:r w:rsidRPr="009333DB">
              <w:rPr>
                <w:rFonts w:cs="Arial"/>
                <w:b w:val="0"/>
                <w:i/>
                <w:sz w:val="22"/>
                <w:szCs w:val="22"/>
              </w:rPr>
              <w:t>Remote density</w:t>
            </w:r>
          </w:p>
        </w:tc>
      </w:tr>
      <w:tr w:rsidR="00AE1F73" w:rsidRPr="00437345" w14:paraId="39B20162" w14:textId="77777777" w:rsidTr="00934210">
        <w:trPr>
          <w:trHeight w:val="197"/>
        </w:trPr>
        <w:tc>
          <w:tcPr>
            <w:tcW w:w="8357" w:type="dxa"/>
            <w:gridSpan w:val="7"/>
          </w:tcPr>
          <w:p w14:paraId="4B709932" w14:textId="77777777" w:rsidR="00AE1F73" w:rsidRPr="00B050E0" w:rsidRDefault="00AE1F73" w:rsidP="00934210">
            <w:pPr>
              <w:pStyle w:val="TableColHead"/>
              <w:rPr>
                <w:sz w:val="22"/>
                <w:szCs w:val="22"/>
              </w:rPr>
            </w:pPr>
            <w:r w:rsidRPr="00B050E0">
              <w:rPr>
                <w:sz w:val="22"/>
                <w:szCs w:val="22"/>
              </w:rPr>
              <w:t>MHz</w:t>
            </w:r>
          </w:p>
        </w:tc>
      </w:tr>
      <w:tr w:rsidR="00AE1F73" w:rsidRPr="00D376B2" w14:paraId="2CE57C60" w14:textId="77777777" w:rsidTr="00AE1F73">
        <w:tc>
          <w:tcPr>
            <w:tcW w:w="1517" w:type="dxa"/>
            <w:vAlign w:val="center"/>
          </w:tcPr>
          <w:p w14:paraId="7CEBEDDB" w14:textId="77777777" w:rsidR="00AE1F73" w:rsidRPr="00AB33CA" w:rsidRDefault="00AE1F73" w:rsidP="004E0CC9">
            <w:pPr>
              <w:pStyle w:val="TableText0"/>
              <w:spacing w:before="100" w:after="100" w:line="240" w:lineRule="auto"/>
              <w:rPr>
                <w:szCs w:val="22"/>
              </w:rPr>
            </w:pPr>
            <w:r w:rsidRPr="00AB33CA">
              <w:rPr>
                <w:szCs w:val="22"/>
              </w:rPr>
              <w:t>0–30</w:t>
            </w:r>
          </w:p>
        </w:tc>
        <w:tc>
          <w:tcPr>
            <w:tcW w:w="1175" w:type="dxa"/>
            <w:vAlign w:val="center"/>
          </w:tcPr>
          <w:p w14:paraId="0210E1EC" w14:textId="77777777" w:rsidR="00AE1F73" w:rsidRPr="00AB33CA" w:rsidRDefault="00AE1F73" w:rsidP="004E0CC9">
            <w:pPr>
              <w:spacing w:before="100" w:after="100" w:line="240" w:lineRule="auto"/>
              <w:jc w:val="right"/>
              <w:rPr>
                <w:rFonts w:ascii="Times New Roman" w:hAnsi="Times New Roman" w:cs="Times New Roman"/>
                <w:color w:val="000000"/>
                <w:lang w:eastAsia="en-AU"/>
              </w:rPr>
            </w:pPr>
            <w:r w:rsidRPr="00AB33CA">
              <w:rPr>
                <w:rFonts w:ascii="Times New Roman" w:hAnsi="Times New Roman" w:cs="Times New Roman"/>
              </w:rPr>
              <w:t>1.1643</w:t>
            </w:r>
          </w:p>
        </w:tc>
        <w:tc>
          <w:tcPr>
            <w:tcW w:w="1372" w:type="dxa"/>
            <w:vAlign w:val="center"/>
          </w:tcPr>
          <w:p w14:paraId="5CB7DBD8" w14:textId="77777777" w:rsidR="00AE1F73" w:rsidRPr="00AB33CA" w:rsidRDefault="00AE1F73" w:rsidP="004E0CC9">
            <w:pPr>
              <w:spacing w:before="100" w:after="100" w:line="240" w:lineRule="auto"/>
              <w:jc w:val="right"/>
              <w:rPr>
                <w:rFonts w:ascii="Times New Roman" w:hAnsi="Times New Roman" w:cs="Times New Roman"/>
                <w:color w:val="000000"/>
              </w:rPr>
            </w:pPr>
            <w:r w:rsidRPr="00AB33CA">
              <w:rPr>
                <w:rFonts w:ascii="Times New Roman" w:hAnsi="Times New Roman" w:cs="Times New Roman"/>
              </w:rPr>
              <w:t>1.1643</w:t>
            </w:r>
          </w:p>
        </w:tc>
        <w:tc>
          <w:tcPr>
            <w:tcW w:w="1456" w:type="dxa"/>
            <w:vAlign w:val="center"/>
          </w:tcPr>
          <w:p w14:paraId="1479E7C2" w14:textId="77777777" w:rsidR="00AE1F73" w:rsidRPr="00AB33CA" w:rsidRDefault="00AE1F73" w:rsidP="004E0CC9">
            <w:pPr>
              <w:spacing w:before="100" w:after="100" w:line="240" w:lineRule="auto"/>
              <w:jc w:val="right"/>
              <w:rPr>
                <w:rFonts w:ascii="Times New Roman" w:hAnsi="Times New Roman" w:cs="Times New Roman"/>
                <w:color w:val="000000"/>
              </w:rPr>
            </w:pPr>
            <w:r w:rsidRPr="00AB33CA">
              <w:rPr>
                <w:rFonts w:ascii="Times New Roman" w:hAnsi="Times New Roman" w:cs="Times New Roman"/>
              </w:rPr>
              <w:t>1.1643</w:t>
            </w:r>
          </w:p>
        </w:tc>
        <w:tc>
          <w:tcPr>
            <w:tcW w:w="1320" w:type="dxa"/>
            <w:gridSpan w:val="2"/>
            <w:vAlign w:val="center"/>
          </w:tcPr>
          <w:p w14:paraId="23BCB261" w14:textId="77777777" w:rsidR="00AE1F73" w:rsidRPr="00AB33CA" w:rsidRDefault="00AE1F73" w:rsidP="004E0CC9">
            <w:pPr>
              <w:spacing w:before="100" w:after="100" w:line="240" w:lineRule="auto"/>
              <w:jc w:val="right"/>
              <w:rPr>
                <w:rFonts w:ascii="Times New Roman" w:hAnsi="Times New Roman" w:cs="Times New Roman"/>
                <w:color w:val="000000"/>
              </w:rPr>
            </w:pPr>
            <w:r w:rsidRPr="00AB33CA">
              <w:rPr>
                <w:rFonts w:ascii="Times New Roman" w:hAnsi="Times New Roman" w:cs="Times New Roman"/>
              </w:rPr>
              <w:t>1.1643</w:t>
            </w:r>
          </w:p>
        </w:tc>
        <w:tc>
          <w:tcPr>
            <w:tcW w:w="1517" w:type="dxa"/>
            <w:vAlign w:val="center"/>
          </w:tcPr>
          <w:p w14:paraId="1913EFDC" w14:textId="77777777" w:rsidR="00AE1F73" w:rsidRPr="00AB33CA" w:rsidRDefault="00AE1F73" w:rsidP="004E0CC9">
            <w:pPr>
              <w:spacing w:before="100" w:after="100" w:line="240" w:lineRule="auto"/>
              <w:jc w:val="right"/>
              <w:rPr>
                <w:rFonts w:ascii="Times New Roman" w:hAnsi="Times New Roman" w:cs="Times New Roman"/>
                <w:color w:val="000000"/>
              </w:rPr>
            </w:pPr>
            <w:r w:rsidRPr="00AB33CA">
              <w:rPr>
                <w:rFonts w:ascii="Times New Roman" w:hAnsi="Times New Roman" w:cs="Times New Roman"/>
              </w:rPr>
              <w:t>1.1643</w:t>
            </w:r>
          </w:p>
        </w:tc>
      </w:tr>
      <w:tr w:rsidR="00AE1F73" w:rsidRPr="00D376B2" w14:paraId="06625789" w14:textId="77777777" w:rsidTr="00AE1F73">
        <w:tc>
          <w:tcPr>
            <w:tcW w:w="1517" w:type="dxa"/>
            <w:vAlign w:val="center"/>
          </w:tcPr>
          <w:p w14:paraId="7AE14437" w14:textId="77777777" w:rsidR="00AE1F73" w:rsidRPr="00AB33CA" w:rsidRDefault="00AE1F73" w:rsidP="004E0CC9">
            <w:pPr>
              <w:pStyle w:val="TableText0"/>
              <w:spacing w:before="100" w:after="100" w:line="240" w:lineRule="auto"/>
              <w:rPr>
                <w:szCs w:val="22"/>
              </w:rPr>
            </w:pPr>
            <w:r w:rsidRPr="00AB33CA">
              <w:rPr>
                <w:szCs w:val="22"/>
              </w:rPr>
              <w:t>&gt;30–70</w:t>
            </w:r>
          </w:p>
        </w:tc>
        <w:tc>
          <w:tcPr>
            <w:tcW w:w="1175" w:type="dxa"/>
            <w:vAlign w:val="center"/>
          </w:tcPr>
          <w:p w14:paraId="2F02EDEA"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2.6301</w:t>
            </w:r>
          </w:p>
        </w:tc>
        <w:tc>
          <w:tcPr>
            <w:tcW w:w="1372" w:type="dxa"/>
            <w:vAlign w:val="center"/>
          </w:tcPr>
          <w:p w14:paraId="1E6DEE4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1.0273</w:t>
            </w:r>
          </w:p>
        </w:tc>
        <w:tc>
          <w:tcPr>
            <w:tcW w:w="1456" w:type="dxa"/>
            <w:vAlign w:val="center"/>
          </w:tcPr>
          <w:p w14:paraId="7A5A92BF"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0.5464</w:t>
            </w:r>
          </w:p>
        </w:tc>
        <w:tc>
          <w:tcPr>
            <w:tcW w:w="1320" w:type="dxa"/>
            <w:gridSpan w:val="2"/>
            <w:vAlign w:val="center"/>
          </w:tcPr>
          <w:p w14:paraId="7FBCA6B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517" w:type="dxa"/>
            <w:vAlign w:val="center"/>
          </w:tcPr>
          <w:p w14:paraId="03559C8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AE1F73" w:rsidRPr="00D376B2" w14:paraId="4310A478" w14:textId="77777777" w:rsidTr="00AE1F73">
        <w:tc>
          <w:tcPr>
            <w:tcW w:w="1517" w:type="dxa"/>
            <w:vAlign w:val="center"/>
          </w:tcPr>
          <w:p w14:paraId="05C4E59C" w14:textId="77777777" w:rsidR="00AE1F73" w:rsidRPr="00AB33CA" w:rsidRDefault="00AE1F73" w:rsidP="004E0CC9">
            <w:pPr>
              <w:pStyle w:val="TableText0"/>
              <w:spacing w:before="100" w:after="100" w:line="240" w:lineRule="auto"/>
              <w:rPr>
                <w:szCs w:val="22"/>
              </w:rPr>
            </w:pPr>
            <w:r w:rsidRPr="00AB33CA">
              <w:rPr>
                <w:szCs w:val="22"/>
              </w:rPr>
              <w:t>&gt;70–399.9</w:t>
            </w:r>
          </w:p>
        </w:tc>
        <w:tc>
          <w:tcPr>
            <w:tcW w:w="1175" w:type="dxa"/>
            <w:vAlign w:val="center"/>
          </w:tcPr>
          <w:p w14:paraId="6DA9460B"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72" w:type="dxa"/>
            <w:vAlign w:val="center"/>
          </w:tcPr>
          <w:p w14:paraId="11F112E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1.1074</w:t>
            </w:r>
          </w:p>
        </w:tc>
        <w:tc>
          <w:tcPr>
            <w:tcW w:w="1456" w:type="dxa"/>
            <w:vAlign w:val="center"/>
          </w:tcPr>
          <w:p w14:paraId="686FDC8C"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0.5067</w:t>
            </w:r>
          </w:p>
        </w:tc>
        <w:tc>
          <w:tcPr>
            <w:tcW w:w="1320" w:type="dxa"/>
            <w:gridSpan w:val="2"/>
            <w:vAlign w:val="center"/>
          </w:tcPr>
          <w:p w14:paraId="266CC78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0.1136</w:t>
            </w:r>
          </w:p>
        </w:tc>
        <w:tc>
          <w:tcPr>
            <w:tcW w:w="1517" w:type="dxa"/>
            <w:vAlign w:val="center"/>
          </w:tcPr>
          <w:p w14:paraId="362EF8E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0.0567</w:t>
            </w:r>
          </w:p>
        </w:tc>
      </w:tr>
      <w:tr w:rsidR="00AE1F73" w:rsidRPr="00D376B2" w:rsidDel="00F71409" w14:paraId="5583E5DC" w14:textId="77777777" w:rsidTr="00AE1F73">
        <w:tc>
          <w:tcPr>
            <w:tcW w:w="1517" w:type="dxa"/>
            <w:vAlign w:val="center"/>
          </w:tcPr>
          <w:p w14:paraId="7082598C" w14:textId="77777777" w:rsidR="00AE1F73" w:rsidRPr="00AB33CA" w:rsidDel="00F71409" w:rsidRDefault="00AE1F73" w:rsidP="004E0CC9">
            <w:pPr>
              <w:pStyle w:val="TableText0"/>
              <w:spacing w:before="100" w:after="100" w:line="240" w:lineRule="auto"/>
              <w:rPr>
                <w:szCs w:val="22"/>
              </w:rPr>
            </w:pPr>
            <w:r w:rsidRPr="00AB33CA">
              <w:rPr>
                <w:szCs w:val="22"/>
              </w:rPr>
              <w:t>&gt;399.9–403</w:t>
            </w:r>
          </w:p>
        </w:tc>
        <w:tc>
          <w:tcPr>
            <w:tcW w:w="1175" w:type="dxa"/>
            <w:vAlign w:val="center"/>
          </w:tcPr>
          <w:p w14:paraId="53B2346A"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72" w:type="dxa"/>
            <w:vAlign w:val="center"/>
          </w:tcPr>
          <w:p w14:paraId="7691975A"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1.5111</w:t>
            </w:r>
          </w:p>
        </w:tc>
        <w:tc>
          <w:tcPr>
            <w:tcW w:w="1456" w:type="dxa"/>
            <w:vAlign w:val="center"/>
          </w:tcPr>
          <w:p w14:paraId="4A685786"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20" w:type="dxa"/>
            <w:gridSpan w:val="2"/>
            <w:vAlign w:val="center"/>
          </w:tcPr>
          <w:p w14:paraId="1FF28506"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517" w:type="dxa"/>
            <w:vAlign w:val="center"/>
          </w:tcPr>
          <w:p w14:paraId="35E60CC0"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AE1F73" w:rsidRPr="00D376B2" w:rsidDel="00F71409" w14:paraId="0B258619" w14:textId="77777777" w:rsidTr="00AE1F73">
        <w:tc>
          <w:tcPr>
            <w:tcW w:w="1517" w:type="dxa"/>
            <w:vAlign w:val="center"/>
          </w:tcPr>
          <w:p w14:paraId="40160708" w14:textId="77777777" w:rsidR="00AE1F73" w:rsidRPr="00AB33CA" w:rsidDel="00F71409" w:rsidRDefault="00AE1F73" w:rsidP="004E0CC9">
            <w:pPr>
              <w:pStyle w:val="TableText0"/>
              <w:spacing w:before="100" w:after="100" w:line="240" w:lineRule="auto"/>
              <w:rPr>
                <w:szCs w:val="22"/>
              </w:rPr>
            </w:pPr>
            <w:r w:rsidRPr="00AB33CA">
              <w:rPr>
                <w:szCs w:val="22"/>
              </w:rPr>
              <w:t>&gt;403–520</w:t>
            </w:r>
          </w:p>
        </w:tc>
        <w:tc>
          <w:tcPr>
            <w:tcW w:w="1175" w:type="dxa"/>
            <w:vAlign w:val="center"/>
          </w:tcPr>
          <w:p w14:paraId="28189D24"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72" w:type="dxa"/>
            <w:vAlign w:val="center"/>
          </w:tcPr>
          <w:p w14:paraId="535142BF"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1.9999</w:t>
            </w:r>
          </w:p>
        </w:tc>
        <w:tc>
          <w:tcPr>
            <w:tcW w:w="1456" w:type="dxa"/>
            <w:vAlign w:val="center"/>
          </w:tcPr>
          <w:p w14:paraId="6F7A7CF7"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20" w:type="dxa"/>
            <w:gridSpan w:val="2"/>
            <w:vAlign w:val="center"/>
          </w:tcPr>
          <w:p w14:paraId="4918F8E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517" w:type="dxa"/>
            <w:vAlign w:val="center"/>
          </w:tcPr>
          <w:p w14:paraId="5E129D33"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0.0000</w:t>
            </w:r>
          </w:p>
        </w:tc>
      </w:tr>
      <w:tr w:rsidR="00AE1F73" w:rsidRPr="00D376B2" w:rsidDel="00F71409" w14:paraId="19BFCE6D" w14:textId="77777777" w:rsidTr="00AE1F73">
        <w:tc>
          <w:tcPr>
            <w:tcW w:w="1517" w:type="dxa"/>
            <w:vAlign w:val="center"/>
          </w:tcPr>
          <w:p w14:paraId="39961505" w14:textId="77777777" w:rsidR="00AE1F73" w:rsidRPr="00AB33CA" w:rsidDel="00F71409" w:rsidRDefault="00AE1F73" w:rsidP="004E0CC9">
            <w:pPr>
              <w:pStyle w:val="TableText0"/>
              <w:spacing w:before="100" w:after="100" w:line="240" w:lineRule="auto"/>
              <w:rPr>
                <w:szCs w:val="22"/>
              </w:rPr>
            </w:pPr>
            <w:r w:rsidRPr="00AB33CA">
              <w:rPr>
                <w:szCs w:val="22"/>
              </w:rPr>
              <w:t>&gt;520–960</w:t>
            </w:r>
          </w:p>
        </w:tc>
        <w:tc>
          <w:tcPr>
            <w:tcW w:w="1175" w:type="dxa"/>
            <w:vAlign w:val="center"/>
          </w:tcPr>
          <w:p w14:paraId="4DB13389"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72" w:type="dxa"/>
            <w:vAlign w:val="center"/>
          </w:tcPr>
          <w:p w14:paraId="2212FCF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1.5111</w:t>
            </w:r>
          </w:p>
        </w:tc>
        <w:tc>
          <w:tcPr>
            <w:tcW w:w="1456" w:type="dxa"/>
            <w:vAlign w:val="center"/>
          </w:tcPr>
          <w:p w14:paraId="4D80572B"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20" w:type="dxa"/>
            <w:gridSpan w:val="2"/>
            <w:vAlign w:val="center"/>
          </w:tcPr>
          <w:p w14:paraId="4F9CDD9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517" w:type="dxa"/>
            <w:vAlign w:val="center"/>
          </w:tcPr>
          <w:p w14:paraId="4FEEDDC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AE1F73" w:rsidRPr="00D376B2" w14:paraId="3B76636F" w14:textId="77777777" w:rsidTr="00AE1F73">
        <w:tc>
          <w:tcPr>
            <w:tcW w:w="1517" w:type="dxa"/>
            <w:vAlign w:val="center"/>
          </w:tcPr>
          <w:p w14:paraId="6E5EF3FA" w14:textId="77777777" w:rsidR="00AE1F73" w:rsidRPr="00AB33CA" w:rsidRDefault="00AE1F73" w:rsidP="004E0CC9">
            <w:pPr>
              <w:pStyle w:val="TableText0"/>
              <w:spacing w:before="100" w:after="100" w:line="240" w:lineRule="auto"/>
              <w:rPr>
                <w:szCs w:val="22"/>
              </w:rPr>
            </w:pPr>
            <w:r w:rsidRPr="00AB33CA">
              <w:rPr>
                <w:szCs w:val="22"/>
              </w:rPr>
              <w:t>&gt;960–2 690</w:t>
            </w:r>
          </w:p>
        </w:tc>
        <w:tc>
          <w:tcPr>
            <w:tcW w:w="1175" w:type="dxa"/>
            <w:vAlign w:val="center"/>
          </w:tcPr>
          <w:p w14:paraId="4BC2A97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2.6943</w:t>
            </w:r>
          </w:p>
        </w:tc>
        <w:tc>
          <w:tcPr>
            <w:tcW w:w="1372" w:type="dxa"/>
            <w:vAlign w:val="center"/>
          </w:tcPr>
          <w:p w14:paraId="05ED215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0.6047</w:t>
            </w:r>
          </w:p>
        </w:tc>
        <w:tc>
          <w:tcPr>
            <w:tcW w:w="1456" w:type="dxa"/>
            <w:vAlign w:val="center"/>
          </w:tcPr>
          <w:p w14:paraId="7525B769"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0.2795</w:t>
            </w:r>
          </w:p>
        </w:tc>
        <w:tc>
          <w:tcPr>
            <w:tcW w:w="1320" w:type="dxa"/>
            <w:gridSpan w:val="2"/>
            <w:vAlign w:val="center"/>
          </w:tcPr>
          <w:p w14:paraId="42FA340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0.1406</w:t>
            </w:r>
          </w:p>
        </w:tc>
        <w:tc>
          <w:tcPr>
            <w:tcW w:w="1517" w:type="dxa"/>
            <w:vAlign w:val="center"/>
          </w:tcPr>
          <w:p w14:paraId="13ABA8C6"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0.0702</w:t>
            </w:r>
          </w:p>
        </w:tc>
      </w:tr>
      <w:tr w:rsidR="00AE1F73" w:rsidRPr="00D376B2" w14:paraId="4A279953" w14:textId="77777777" w:rsidTr="00934210">
        <w:tc>
          <w:tcPr>
            <w:tcW w:w="8357" w:type="dxa"/>
            <w:gridSpan w:val="7"/>
            <w:vAlign w:val="center"/>
          </w:tcPr>
          <w:p w14:paraId="47D1794F" w14:textId="77777777" w:rsidR="00AE1F73" w:rsidRPr="004E0CC9" w:rsidRDefault="00AE1F73" w:rsidP="004E0CC9">
            <w:pPr>
              <w:pStyle w:val="TableText0"/>
              <w:keepNext/>
              <w:spacing w:before="100" w:after="100" w:line="240" w:lineRule="auto"/>
              <w:rPr>
                <w:b/>
                <w:szCs w:val="22"/>
              </w:rPr>
            </w:pPr>
            <w:r w:rsidRPr="004E0CC9">
              <w:rPr>
                <w:b/>
                <w:szCs w:val="22"/>
              </w:rPr>
              <w:t>GHz</w:t>
            </w:r>
          </w:p>
        </w:tc>
      </w:tr>
      <w:tr w:rsidR="00AE1F73" w:rsidRPr="00D376B2" w14:paraId="4C8CEBFF" w14:textId="77777777" w:rsidTr="00AE1F73">
        <w:tc>
          <w:tcPr>
            <w:tcW w:w="1517" w:type="dxa"/>
            <w:vAlign w:val="center"/>
          </w:tcPr>
          <w:p w14:paraId="6C31E5E2" w14:textId="77777777" w:rsidR="00AE1F73" w:rsidRPr="00AB33CA" w:rsidRDefault="00AE1F73" w:rsidP="004E0CC9">
            <w:pPr>
              <w:pStyle w:val="TableText0"/>
              <w:spacing w:before="100" w:after="100" w:line="240" w:lineRule="auto"/>
              <w:rPr>
                <w:szCs w:val="22"/>
              </w:rPr>
            </w:pPr>
            <w:r w:rsidRPr="00AB33CA">
              <w:rPr>
                <w:szCs w:val="22"/>
              </w:rPr>
              <w:t>&gt;2.69–5.0</w:t>
            </w:r>
          </w:p>
        </w:tc>
        <w:tc>
          <w:tcPr>
            <w:tcW w:w="1175" w:type="dxa"/>
            <w:vAlign w:val="center"/>
          </w:tcPr>
          <w:p w14:paraId="514CFC0C"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2.6913</w:t>
            </w:r>
          </w:p>
        </w:tc>
        <w:tc>
          <w:tcPr>
            <w:tcW w:w="1372" w:type="dxa"/>
            <w:vAlign w:val="center"/>
          </w:tcPr>
          <w:p w14:paraId="116E3666"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0.5000</w:t>
            </w:r>
          </w:p>
        </w:tc>
        <w:tc>
          <w:tcPr>
            <w:tcW w:w="1466" w:type="dxa"/>
            <w:gridSpan w:val="2"/>
            <w:vAlign w:val="center"/>
          </w:tcPr>
          <w:p w14:paraId="4C2998F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0.2026</w:t>
            </w:r>
          </w:p>
        </w:tc>
        <w:tc>
          <w:tcPr>
            <w:tcW w:w="1310" w:type="dxa"/>
            <w:vAlign w:val="center"/>
          </w:tcPr>
          <w:p w14:paraId="72DDC7CB"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0.1678</w:t>
            </w:r>
          </w:p>
        </w:tc>
        <w:tc>
          <w:tcPr>
            <w:tcW w:w="1517" w:type="dxa"/>
            <w:vAlign w:val="center"/>
          </w:tcPr>
          <w:p w14:paraId="414699F4"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0.0839</w:t>
            </w:r>
          </w:p>
        </w:tc>
      </w:tr>
      <w:tr w:rsidR="00AE1F73" w:rsidRPr="00D376B2" w14:paraId="4732E161" w14:textId="77777777" w:rsidTr="00AE1F73">
        <w:tc>
          <w:tcPr>
            <w:tcW w:w="1517" w:type="dxa"/>
            <w:vAlign w:val="center"/>
          </w:tcPr>
          <w:p w14:paraId="554684FB" w14:textId="77777777" w:rsidR="00AE1F73" w:rsidRPr="00AB33CA" w:rsidRDefault="00AE1F73" w:rsidP="004E0CC9">
            <w:pPr>
              <w:pStyle w:val="TableText0"/>
              <w:spacing w:before="100" w:after="100" w:line="240" w:lineRule="auto"/>
              <w:rPr>
                <w:szCs w:val="22"/>
              </w:rPr>
            </w:pPr>
            <w:r w:rsidRPr="00AB33CA">
              <w:rPr>
                <w:szCs w:val="22"/>
              </w:rPr>
              <w:t>&gt;5.0–8.5</w:t>
            </w:r>
          </w:p>
        </w:tc>
        <w:tc>
          <w:tcPr>
            <w:tcW w:w="1175" w:type="dxa"/>
            <w:vAlign w:val="center"/>
          </w:tcPr>
          <w:p w14:paraId="0D6867E1"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2.2723</w:t>
            </w:r>
          </w:p>
        </w:tc>
        <w:tc>
          <w:tcPr>
            <w:tcW w:w="1372" w:type="dxa"/>
            <w:vAlign w:val="center"/>
          </w:tcPr>
          <w:p w14:paraId="7965DC48"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0.4201</w:t>
            </w:r>
          </w:p>
        </w:tc>
        <w:tc>
          <w:tcPr>
            <w:tcW w:w="1466" w:type="dxa"/>
            <w:gridSpan w:val="2"/>
            <w:vAlign w:val="center"/>
          </w:tcPr>
          <w:p w14:paraId="53C0A32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0.1956</w:t>
            </w:r>
          </w:p>
        </w:tc>
        <w:tc>
          <w:tcPr>
            <w:tcW w:w="1310" w:type="dxa"/>
            <w:vAlign w:val="center"/>
          </w:tcPr>
          <w:p w14:paraId="2040DA47"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0.0890</w:t>
            </w:r>
          </w:p>
        </w:tc>
        <w:tc>
          <w:tcPr>
            <w:tcW w:w="1517" w:type="dxa"/>
            <w:vAlign w:val="center"/>
          </w:tcPr>
          <w:p w14:paraId="7302A2F7"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0.0432</w:t>
            </w:r>
          </w:p>
        </w:tc>
      </w:tr>
      <w:tr w:rsidR="00AE1F73" w:rsidRPr="00D376B2" w14:paraId="19FEF5A2" w14:textId="77777777" w:rsidTr="00AE1F73">
        <w:tc>
          <w:tcPr>
            <w:tcW w:w="1517" w:type="dxa"/>
            <w:vAlign w:val="center"/>
          </w:tcPr>
          <w:p w14:paraId="05FD25A0" w14:textId="77777777" w:rsidR="00AE1F73" w:rsidRPr="00AB33CA" w:rsidRDefault="00AE1F73" w:rsidP="004E0CC9">
            <w:pPr>
              <w:pStyle w:val="TableText0"/>
              <w:spacing w:before="100" w:after="100" w:line="240" w:lineRule="auto"/>
              <w:rPr>
                <w:szCs w:val="22"/>
              </w:rPr>
            </w:pPr>
            <w:r w:rsidRPr="00AB33CA">
              <w:rPr>
                <w:szCs w:val="22"/>
              </w:rPr>
              <w:t>&gt;8.5–14.5</w:t>
            </w:r>
          </w:p>
        </w:tc>
        <w:tc>
          <w:tcPr>
            <w:tcW w:w="1175" w:type="dxa"/>
            <w:vAlign w:val="center"/>
          </w:tcPr>
          <w:p w14:paraId="5B99275E"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1.0014</w:t>
            </w:r>
          </w:p>
        </w:tc>
        <w:tc>
          <w:tcPr>
            <w:tcW w:w="1372" w:type="dxa"/>
            <w:vAlign w:val="center"/>
          </w:tcPr>
          <w:p w14:paraId="1D881C7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0.3605</w:t>
            </w:r>
          </w:p>
        </w:tc>
        <w:tc>
          <w:tcPr>
            <w:tcW w:w="1466" w:type="dxa"/>
            <w:gridSpan w:val="2"/>
            <w:vAlign w:val="center"/>
          </w:tcPr>
          <w:p w14:paraId="09B9AB00"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0.0853</w:t>
            </w:r>
          </w:p>
        </w:tc>
        <w:tc>
          <w:tcPr>
            <w:tcW w:w="1310" w:type="dxa"/>
            <w:vAlign w:val="center"/>
          </w:tcPr>
          <w:p w14:paraId="32E1CC5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0.0062</w:t>
            </w:r>
          </w:p>
        </w:tc>
        <w:tc>
          <w:tcPr>
            <w:tcW w:w="1517" w:type="dxa"/>
            <w:vAlign w:val="center"/>
          </w:tcPr>
          <w:p w14:paraId="1B68AE99"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0.0030</w:t>
            </w:r>
          </w:p>
        </w:tc>
      </w:tr>
      <w:tr w:rsidR="00AE1F73" w:rsidRPr="00D376B2" w14:paraId="2FB10B57" w14:textId="77777777" w:rsidTr="00AE1F73">
        <w:tc>
          <w:tcPr>
            <w:tcW w:w="1517" w:type="dxa"/>
            <w:vAlign w:val="center"/>
          </w:tcPr>
          <w:p w14:paraId="6521F75B" w14:textId="77777777" w:rsidR="00AE1F73" w:rsidRPr="00AB33CA" w:rsidRDefault="00AE1F73" w:rsidP="004E0CC9">
            <w:pPr>
              <w:pStyle w:val="TableText0"/>
              <w:spacing w:before="100" w:after="100" w:line="240" w:lineRule="auto"/>
              <w:rPr>
                <w:szCs w:val="22"/>
              </w:rPr>
            </w:pPr>
            <w:r w:rsidRPr="00AB33CA">
              <w:rPr>
                <w:szCs w:val="22"/>
              </w:rPr>
              <w:t>&gt;14.5–31.3</w:t>
            </w:r>
          </w:p>
        </w:tc>
        <w:tc>
          <w:tcPr>
            <w:tcW w:w="1175" w:type="dxa"/>
            <w:vAlign w:val="center"/>
          </w:tcPr>
          <w:p w14:paraId="631B3E0A"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1.0014</w:t>
            </w:r>
          </w:p>
        </w:tc>
        <w:tc>
          <w:tcPr>
            <w:tcW w:w="1372" w:type="dxa"/>
            <w:vAlign w:val="center"/>
          </w:tcPr>
          <w:p w14:paraId="2727F9A0"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0.2666</w:t>
            </w:r>
          </w:p>
        </w:tc>
        <w:tc>
          <w:tcPr>
            <w:tcW w:w="1466" w:type="dxa"/>
            <w:gridSpan w:val="2"/>
            <w:vAlign w:val="center"/>
          </w:tcPr>
          <w:p w14:paraId="43A0297F"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0.0586</w:t>
            </w:r>
          </w:p>
        </w:tc>
        <w:tc>
          <w:tcPr>
            <w:tcW w:w="1310" w:type="dxa"/>
            <w:vAlign w:val="center"/>
          </w:tcPr>
          <w:p w14:paraId="7264B3B7"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0.0062</w:t>
            </w:r>
          </w:p>
        </w:tc>
        <w:tc>
          <w:tcPr>
            <w:tcW w:w="1517" w:type="dxa"/>
            <w:vAlign w:val="center"/>
          </w:tcPr>
          <w:p w14:paraId="1C4F77BB"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0.0030</w:t>
            </w:r>
          </w:p>
        </w:tc>
      </w:tr>
      <w:tr w:rsidR="00AE1F73" w:rsidRPr="00D376B2" w14:paraId="1D1D537E" w14:textId="77777777" w:rsidTr="00AE1F73">
        <w:tc>
          <w:tcPr>
            <w:tcW w:w="1517" w:type="dxa"/>
            <w:vAlign w:val="center"/>
          </w:tcPr>
          <w:p w14:paraId="360CCA3E" w14:textId="77777777" w:rsidR="00AE1F73" w:rsidRPr="00AB33CA" w:rsidRDefault="00AE1F73" w:rsidP="004E0CC9">
            <w:pPr>
              <w:pStyle w:val="TableText0"/>
              <w:spacing w:before="100" w:after="100" w:line="240" w:lineRule="auto"/>
              <w:rPr>
                <w:szCs w:val="22"/>
              </w:rPr>
            </w:pPr>
            <w:r w:rsidRPr="00AB33CA">
              <w:rPr>
                <w:szCs w:val="22"/>
              </w:rPr>
              <w:t>&gt;31.3–51.4</w:t>
            </w:r>
          </w:p>
        </w:tc>
        <w:tc>
          <w:tcPr>
            <w:tcW w:w="1175" w:type="dxa"/>
            <w:vAlign w:val="center"/>
          </w:tcPr>
          <w:p w14:paraId="23B78ADC"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0.2731</w:t>
            </w:r>
          </w:p>
        </w:tc>
        <w:tc>
          <w:tcPr>
            <w:tcW w:w="1372" w:type="dxa"/>
            <w:vAlign w:val="center"/>
          </w:tcPr>
          <w:p w14:paraId="5356E7B2"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0.1454</w:t>
            </w:r>
          </w:p>
        </w:tc>
        <w:tc>
          <w:tcPr>
            <w:tcW w:w="1466" w:type="dxa"/>
            <w:gridSpan w:val="2"/>
            <w:vAlign w:val="center"/>
          </w:tcPr>
          <w:p w14:paraId="4803865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0.0316</w:t>
            </w:r>
          </w:p>
        </w:tc>
        <w:tc>
          <w:tcPr>
            <w:tcW w:w="1310" w:type="dxa"/>
            <w:vAlign w:val="center"/>
          </w:tcPr>
          <w:p w14:paraId="4A454F95"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0.0011</w:t>
            </w:r>
          </w:p>
        </w:tc>
        <w:tc>
          <w:tcPr>
            <w:tcW w:w="1517" w:type="dxa"/>
            <w:vAlign w:val="center"/>
          </w:tcPr>
          <w:p w14:paraId="600AE5C3"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0.0005</w:t>
            </w:r>
          </w:p>
        </w:tc>
      </w:tr>
      <w:tr w:rsidR="00AE1F73" w:rsidRPr="00D376B2" w14:paraId="34B1C73D" w14:textId="77777777" w:rsidTr="00AE1F73">
        <w:tc>
          <w:tcPr>
            <w:tcW w:w="1517" w:type="dxa"/>
            <w:tcBorders>
              <w:bottom w:val="single" w:sz="4" w:space="0" w:color="auto"/>
            </w:tcBorders>
            <w:vAlign w:val="center"/>
          </w:tcPr>
          <w:p w14:paraId="0918C099" w14:textId="77777777" w:rsidR="00AE1F73" w:rsidRPr="00AB33CA" w:rsidRDefault="00AE1F73" w:rsidP="004E0CC9">
            <w:pPr>
              <w:pStyle w:val="TableText0"/>
              <w:spacing w:before="100" w:after="100" w:line="240" w:lineRule="auto"/>
              <w:rPr>
                <w:szCs w:val="22"/>
              </w:rPr>
            </w:pPr>
            <w:r w:rsidRPr="00AB33CA">
              <w:rPr>
                <w:szCs w:val="22"/>
              </w:rPr>
              <w:t>&gt;51.4</w:t>
            </w:r>
          </w:p>
        </w:tc>
        <w:tc>
          <w:tcPr>
            <w:tcW w:w="1175" w:type="dxa"/>
            <w:tcBorders>
              <w:bottom w:val="single" w:sz="4" w:space="0" w:color="auto"/>
            </w:tcBorders>
            <w:vAlign w:val="center"/>
          </w:tcPr>
          <w:p w14:paraId="15A16D6D"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0.0270</w:t>
            </w:r>
          </w:p>
        </w:tc>
        <w:tc>
          <w:tcPr>
            <w:tcW w:w="1372" w:type="dxa"/>
            <w:tcBorders>
              <w:bottom w:val="single" w:sz="4" w:space="0" w:color="auto"/>
            </w:tcBorders>
            <w:vAlign w:val="center"/>
          </w:tcPr>
          <w:p w14:paraId="6CEF98C8"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66" w:type="dxa"/>
            <w:gridSpan w:val="2"/>
            <w:tcBorders>
              <w:bottom w:val="single" w:sz="4" w:space="0" w:color="auto"/>
            </w:tcBorders>
            <w:vAlign w:val="center"/>
          </w:tcPr>
          <w:p w14:paraId="3EC5149C"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310" w:type="dxa"/>
            <w:tcBorders>
              <w:bottom w:val="single" w:sz="4" w:space="0" w:color="auto"/>
            </w:tcBorders>
            <w:vAlign w:val="center"/>
          </w:tcPr>
          <w:p w14:paraId="29B48A80"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0.0003</w:t>
            </w:r>
          </w:p>
        </w:tc>
        <w:tc>
          <w:tcPr>
            <w:tcW w:w="1517" w:type="dxa"/>
            <w:tcBorders>
              <w:bottom w:val="single" w:sz="4" w:space="0" w:color="auto"/>
            </w:tcBorders>
            <w:vAlign w:val="center"/>
          </w:tcPr>
          <w:p w14:paraId="0E322493" w14:textId="77777777" w:rsidR="00AE1F73" w:rsidRPr="004E0CC9" w:rsidRDefault="00AE1F73"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0.0003</w:t>
            </w:r>
          </w:p>
        </w:tc>
      </w:tr>
    </w:tbl>
    <w:p w14:paraId="23352C9A" w14:textId="78B20ABF" w:rsidR="00AE1F73" w:rsidRPr="009333DB" w:rsidRDefault="00AE1F73">
      <w:pPr>
        <w:pStyle w:val="ACMABodyText"/>
        <w:ind w:firstLine="709"/>
        <w:rPr>
          <w:sz w:val="20"/>
        </w:rPr>
      </w:pPr>
      <w:r w:rsidRPr="0094259F">
        <w:rPr>
          <w:iCs/>
          <w:vanish/>
          <w:sz w:val="20"/>
        </w:rPr>
        <w:cr/>
      </w:r>
      <w:r w:rsidRPr="0094259F">
        <w:rPr>
          <w:iCs/>
          <w:sz w:val="20"/>
        </w:rPr>
        <w:t>Note</w:t>
      </w:r>
      <w:r w:rsidR="00E836EF">
        <w:rPr>
          <w:iCs/>
          <w:sz w:val="20"/>
        </w:rPr>
        <w:t>:</w:t>
      </w:r>
      <w:r w:rsidRPr="009333DB">
        <w:rPr>
          <w:sz w:val="20"/>
        </w:rPr>
        <w:t>   Schedule 1 sets out the area density types of spectrum accesses.</w:t>
      </w:r>
    </w:p>
    <w:p w14:paraId="607E2A11" w14:textId="7A21574C" w:rsidR="00EE4C41" w:rsidRPr="00D641C1" w:rsidRDefault="00EE4C41" w:rsidP="00D641C1">
      <w:pPr>
        <w:spacing w:before="120"/>
        <w:ind w:firstLine="709"/>
        <w:rPr>
          <w:rFonts w:ascii="Times New Roman" w:hAnsi="Times New Roman" w:cs="Times New Roman"/>
          <w:b/>
          <w:sz w:val="24"/>
          <w:szCs w:val="24"/>
        </w:rPr>
      </w:pPr>
      <w:r w:rsidRPr="00D641C1">
        <w:rPr>
          <w:rFonts w:ascii="Times New Roman" w:hAnsi="Times New Roman" w:cs="Times New Roman"/>
          <w:b/>
          <w:sz w:val="24"/>
          <w:szCs w:val="24"/>
        </w:rPr>
        <w:t>203 Low power spectrum access</w:t>
      </w:r>
    </w:p>
    <w:p w14:paraId="6320AF5B" w14:textId="45DD471A" w:rsidR="00EE4C41" w:rsidRPr="004A3700" w:rsidRDefault="005503E7" w:rsidP="00EE4C41">
      <w:pPr>
        <w:pStyle w:val="ItemHead"/>
        <w:spacing w:before="120"/>
        <w:ind w:firstLine="0"/>
      </w:pPr>
      <w:r w:rsidRPr="005503E7">
        <w:rPr>
          <w:rFonts w:ascii="Times New Roman" w:hAnsi="Times New Roman"/>
          <w:b w:val="0"/>
          <w:szCs w:val="24"/>
        </w:rPr>
        <w:t>The amount of tax in respect of a low power spectrum access is the amount worked out under item 202 for the spectrum access, divided by 10.</w:t>
      </w:r>
    </w:p>
    <w:p w14:paraId="5BA4E7CE" w14:textId="2FC1A334" w:rsidR="005503E7" w:rsidRPr="00D641C1" w:rsidRDefault="005503E7" w:rsidP="00D641C1">
      <w:pPr>
        <w:spacing w:before="120"/>
        <w:ind w:firstLine="709"/>
        <w:rPr>
          <w:rFonts w:ascii="Times New Roman" w:hAnsi="Times New Roman" w:cs="Times New Roman"/>
          <w:b/>
          <w:sz w:val="24"/>
          <w:szCs w:val="24"/>
        </w:rPr>
      </w:pPr>
      <w:r w:rsidRPr="00D641C1">
        <w:rPr>
          <w:rFonts w:ascii="Times New Roman" w:hAnsi="Times New Roman" w:cs="Times New Roman"/>
          <w:b/>
          <w:sz w:val="24"/>
          <w:szCs w:val="24"/>
        </w:rPr>
        <w:t>204 Minimum annual amount</w:t>
      </w:r>
    </w:p>
    <w:p w14:paraId="329EBDCC" w14:textId="05B7E283" w:rsidR="005503E7" w:rsidRPr="00F50526" w:rsidRDefault="005503E7" w:rsidP="00F50526">
      <w:pPr>
        <w:pStyle w:val="ItemHead"/>
        <w:spacing w:before="120"/>
        <w:ind w:firstLine="0"/>
        <w:rPr>
          <w:rFonts w:ascii="Times New Roman" w:hAnsi="Times New Roman"/>
          <w:b w:val="0"/>
          <w:szCs w:val="24"/>
        </w:rPr>
      </w:pPr>
      <w:r w:rsidRPr="00F50526">
        <w:rPr>
          <w:rFonts w:ascii="Times New Roman" w:hAnsi="Times New Roman"/>
          <w:b w:val="0"/>
          <w:szCs w:val="24"/>
        </w:rPr>
        <w:t>If the amount of tax worked out in respect of a spectrum a</w:t>
      </w:r>
      <w:r w:rsidR="004A6F64" w:rsidRPr="00360BC1">
        <w:rPr>
          <w:rFonts w:ascii="Times New Roman" w:hAnsi="Times New Roman"/>
          <w:b w:val="0"/>
          <w:szCs w:val="24"/>
        </w:rPr>
        <w:t>ccess using items 202 or 203</w:t>
      </w:r>
      <w:r w:rsidRPr="00F50526">
        <w:rPr>
          <w:rFonts w:ascii="Times New Roman" w:hAnsi="Times New Roman"/>
          <w:b w:val="0"/>
          <w:szCs w:val="24"/>
        </w:rPr>
        <w:t xml:space="preserve"> is less than the minimum annual amount, the amount of tax is taken to be the minimum annual amount.</w:t>
      </w:r>
    </w:p>
    <w:p w14:paraId="4B33E45C" w14:textId="61534A47" w:rsidR="002442F4" w:rsidRPr="0009623C" w:rsidRDefault="00356E81" w:rsidP="002442F4">
      <w:pPr>
        <w:pStyle w:val="ItemHead"/>
        <w:rPr>
          <w:szCs w:val="24"/>
        </w:rPr>
      </w:pPr>
      <w:r>
        <w:rPr>
          <w:rFonts w:cs="Arial"/>
          <w:szCs w:val="24"/>
        </w:rPr>
        <w:t>[</w:t>
      </w:r>
      <w:r w:rsidR="00360BC1">
        <w:rPr>
          <w:rFonts w:cs="Arial"/>
          <w:szCs w:val="24"/>
        </w:rPr>
        <w:t>4</w:t>
      </w:r>
      <w:r w:rsidR="00FC0F5F">
        <w:rPr>
          <w:rFonts w:cs="Arial"/>
          <w:szCs w:val="24"/>
        </w:rPr>
        <w:t>]</w:t>
      </w:r>
      <w:r w:rsidR="00FC0F5F">
        <w:rPr>
          <w:rFonts w:cs="Arial"/>
          <w:szCs w:val="24"/>
        </w:rPr>
        <w:tab/>
      </w:r>
      <w:r w:rsidR="002442F4">
        <w:rPr>
          <w:szCs w:val="24"/>
        </w:rPr>
        <w:t>Table 302</w:t>
      </w:r>
      <w:r w:rsidR="005A5F8C">
        <w:rPr>
          <w:szCs w:val="24"/>
        </w:rPr>
        <w:t xml:space="preserve"> (and the note)</w:t>
      </w:r>
      <w:r w:rsidR="002B2A67">
        <w:rPr>
          <w:szCs w:val="24"/>
        </w:rPr>
        <w:t xml:space="preserve"> of Schedule 2</w:t>
      </w:r>
    </w:p>
    <w:p w14:paraId="1DD195D1" w14:textId="608A068E" w:rsidR="005F11E5" w:rsidRDefault="005F11E5" w:rsidP="005F11E5">
      <w:pPr>
        <w:pStyle w:val="ItemHead"/>
        <w:ind w:firstLine="0"/>
        <w:rPr>
          <w:rFonts w:ascii="Times New Roman" w:hAnsi="Times New Roman"/>
          <w:b w:val="0"/>
          <w:szCs w:val="24"/>
        </w:rPr>
      </w:pPr>
      <w:r w:rsidRPr="0009623C">
        <w:rPr>
          <w:rFonts w:ascii="Times New Roman" w:hAnsi="Times New Roman"/>
          <w:b w:val="0"/>
          <w:szCs w:val="24"/>
        </w:rPr>
        <w:t>Repeal the table</w:t>
      </w:r>
      <w:r w:rsidR="000F7F6E">
        <w:rPr>
          <w:rFonts w:ascii="Times New Roman" w:hAnsi="Times New Roman"/>
          <w:b w:val="0"/>
          <w:szCs w:val="24"/>
        </w:rPr>
        <w:t xml:space="preserve"> and the note</w:t>
      </w:r>
      <w:r w:rsidR="005977EA">
        <w:rPr>
          <w:rFonts w:ascii="Times New Roman" w:hAnsi="Times New Roman"/>
          <w:b w:val="0"/>
          <w:szCs w:val="24"/>
        </w:rPr>
        <w:t>,</w:t>
      </w:r>
      <w:r w:rsidRPr="0009623C">
        <w:rPr>
          <w:rFonts w:ascii="Times New Roman" w:hAnsi="Times New Roman"/>
          <w:b w:val="0"/>
          <w:szCs w:val="24"/>
        </w:rPr>
        <w:t xml:space="preserve"> substitute:</w:t>
      </w:r>
    </w:p>
    <w:p w14:paraId="417A1C05" w14:textId="77777777" w:rsidR="009333DB" w:rsidRPr="009333DB" w:rsidRDefault="009333DB" w:rsidP="009333DB">
      <w:pPr>
        <w:pStyle w:val="Item"/>
      </w:pPr>
    </w:p>
    <w:p w14:paraId="0B6F11E6" w14:textId="02DC2B60" w:rsidR="0009623C" w:rsidRPr="0042203F" w:rsidRDefault="0009623C" w:rsidP="009333DB">
      <w:pPr>
        <w:pStyle w:val="ScheduleHeading"/>
        <w:spacing w:before="120"/>
        <w:ind w:hanging="255"/>
        <w:outlineLvl w:val="0"/>
        <w:rPr>
          <w:sz w:val="22"/>
          <w:szCs w:val="22"/>
        </w:rPr>
      </w:pPr>
      <w:r w:rsidRPr="0042203F">
        <w:rPr>
          <w:rFonts w:cs="Arial"/>
          <w:i/>
          <w:sz w:val="22"/>
          <w:szCs w:val="22"/>
        </w:rPr>
        <w:t>Table 302</w:t>
      </w:r>
    </w:p>
    <w:tbl>
      <w:tblPr>
        <w:tblpPr w:leftFromText="180" w:rightFromText="180" w:vertAnchor="text" w:horzAnchor="margin" w:tblpXSpec="right" w:tblpY="413"/>
        <w:tblW w:w="8393" w:type="dxa"/>
        <w:tblLayout w:type="fixed"/>
        <w:tblLook w:val="0000" w:firstRow="0" w:lastRow="0" w:firstColumn="0" w:lastColumn="0" w:noHBand="0" w:noVBand="0"/>
      </w:tblPr>
      <w:tblGrid>
        <w:gridCol w:w="1320"/>
        <w:gridCol w:w="10"/>
        <w:gridCol w:w="1358"/>
        <w:gridCol w:w="14"/>
        <w:gridCol w:w="1344"/>
        <w:gridCol w:w="1488"/>
        <w:gridCol w:w="1371"/>
        <w:gridCol w:w="1475"/>
        <w:gridCol w:w="13"/>
      </w:tblGrid>
      <w:tr w:rsidR="005F11E5" w:rsidRPr="000A45D8" w14:paraId="4736E6AA" w14:textId="77777777" w:rsidTr="00D376B2">
        <w:trPr>
          <w:tblHeader/>
        </w:trPr>
        <w:tc>
          <w:tcPr>
            <w:tcW w:w="1320" w:type="dxa"/>
            <w:vMerge w:val="restart"/>
          </w:tcPr>
          <w:p w14:paraId="147E674C" w14:textId="77777777" w:rsidR="005F11E5" w:rsidRPr="000A45D8" w:rsidRDefault="005F11E5" w:rsidP="009333DB">
            <w:pPr>
              <w:pStyle w:val="TableColHead"/>
              <w:spacing w:after="0"/>
              <w:ind w:right="-64"/>
              <w:rPr>
                <w:sz w:val="22"/>
                <w:szCs w:val="22"/>
              </w:rPr>
            </w:pPr>
            <w:r w:rsidRPr="000A45D8">
              <w:rPr>
                <w:sz w:val="22"/>
                <w:szCs w:val="22"/>
              </w:rPr>
              <w:t>Frequency range</w:t>
            </w:r>
          </w:p>
        </w:tc>
        <w:tc>
          <w:tcPr>
            <w:tcW w:w="7073" w:type="dxa"/>
            <w:gridSpan w:val="8"/>
          </w:tcPr>
          <w:p w14:paraId="504D7965" w14:textId="77777777" w:rsidR="005F11E5" w:rsidRPr="000A45D8" w:rsidRDefault="005F11E5" w:rsidP="009333DB">
            <w:pPr>
              <w:pStyle w:val="TableColHead"/>
              <w:spacing w:after="0"/>
              <w:rPr>
                <w:sz w:val="22"/>
                <w:szCs w:val="22"/>
              </w:rPr>
            </w:pPr>
            <w:r w:rsidRPr="000A45D8">
              <w:rPr>
                <w:sz w:val="22"/>
                <w:szCs w:val="22"/>
              </w:rPr>
              <w:t>Amount ($)</w:t>
            </w:r>
          </w:p>
        </w:tc>
      </w:tr>
      <w:tr w:rsidR="005F11E5" w:rsidRPr="000A45D8" w14:paraId="3BD0C5DB" w14:textId="77777777" w:rsidTr="00D376B2">
        <w:trPr>
          <w:tblHeader/>
        </w:trPr>
        <w:tc>
          <w:tcPr>
            <w:tcW w:w="1320" w:type="dxa"/>
            <w:vMerge/>
          </w:tcPr>
          <w:p w14:paraId="203BF2D5" w14:textId="77777777" w:rsidR="005F11E5" w:rsidRPr="000A45D8" w:rsidRDefault="005F11E5" w:rsidP="00D376B2">
            <w:pPr>
              <w:pStyle w:val="TableColHead"/>
              <w:rPr>
                <w:b w:val="0"/>
                <w:i/>
                <w:sz w:val="22"/>
                <w:szCs w:val="22"/>
              </w:rPr>
            </w:pPr>
          </w:p>
        </w:tc>
        <w:tc>
          <w:tcPr>
            <w:tcW w:w="7073" w:type="dxa"/>
            <w:gridSpan w:val="8"/>
          </w:tcPr>
          <w:p w14:paraId="36DF9E83" w14:textId="77777777" w:rsidR="005F11E5" w:rsidRPr="000A45D8" w:rsidRDefault="005F11E5" w:rsidP="00D376B2">
            <w:pPr>
              <w:pStyle w:val="TableColHead"/>
              <w:rPr>
                <w:sz w:val="22"/>
                <w:szCs w:val="22"/>
              </w:rPr>
            </w:pPr>
            <w:r w:rsidRPr="000A45D8">
              <w:rPr>
                <w:b w:val="0"/>
                <w:i/>
                <w:sz w:val="22"/>
                <w:szCs w:val="22"/>
              </w:rPr>
              <w:t>Area density</w:t>
            </w:r>
          </w:p>
        </w:tc>
      </w:tr>
      <w:tr w:rsidR="005F11E5" w:rsidRPr="000A45D8" w14:paraId="261B09BB" w14:textId="77777777" w:rsidTr="00D376B2">
        <w:trPr>
          <w:tblHeader/>
        </w:trPr>
        <w:tc>
          <w:tcPr>
            <w:tcW w:w="1330" w:type="dxa"/>
            <w:gridSpan w:val="2"/>
            <w:tcBorders>
              <w:bottom w:val="single" w:sz="4" w:space="0" w:color="auto"/>
            </w:tcBorders>
          </w:tcPr>
          <w:p w14:paraId="53433A39" w14:textId="77777777" w:rsidR="005F11E5" w:rsidRPr="000A45D8" w:rsidRDefault="005F11E5" w:rsidP="00D376B2">
            <w:pPr>
              <w:pStyle w:val="TableColHead"/>
              <w:rPr>
                <w:b w:val="0"/>
                <w:i/>
                <w:sz w:val="22"/>
                <w:szCs w:val="22"/>
              </w:rPr>
            </w:pPr>
          </w:p>
        </w:tc>
        <w:tc>
          <w:tcPr>
            <w:tcW w:w="1358" w:type="dxa"/>
            <w:tcBorders>
              <w:bottom w:val="single" w:sz="4" w:space="0" w:color="auto"/>
            </w:tcBorders>
          </w:tcPr>
          <w:p w14:paraId="551D8A7A" w14:textId="77777777" w:rsidR="005F11E5" w:rsidRPr="000A45D8" w:rsidRDefault="005F11E5" w:rsidP="00D376B2">
            <w:pPr>
              <w:pStyle w:val="TableColHead"/>
              <w:jc w:val="right"/>
              <w:rPr>
                <w:sz w:val="22"/>
                <w:szCs w:val="22"/>
              </w:rPr>
            </w:pPr>
            <w:r w:rsidRPr="000A45D8">
              <w:rPr>
                <w:b w:val="0"/>
                <w:i/>
                <w:sz w:val="22"/>
                <w:szCs w:val="22"/>
              </w:rPr>
              <w:t>Australia wide</w:t>
            </w:r>
          </w:p>
        </w:tc>
        <w:tc>
          <w:tcPr>
            <w:tcW w:w="1358" w:type="dxa"/>
            <w:gridSpan w:val="2"/>
            <w:tcBorders>
              <w:bottom w:val="single" w:sz="4" w:space="0" w:color="auto"/>
            </w:tcBorders>
          </w:tcPr>
          <w:p w14:paraId="69564821" w14:textId="77777777" w:rsidR="005F11E5" w:rsidRPr="000A45D8" w:rsidRDefault="005F11E5" w:rsidP="00D376B2">
            <w:pPr>
              <w:pStyle w:val="TableColHead"/>
              <w:jc w:val="right"/>
              <w:rPr>
                <w:sz w:val="22"/>
                <w:szCs w:val="22"/>
              </w:rPr>
            </w:pPr>
            <w:r w:rsidRPr="000A45D8">
              <w:rPr>
                <w:b w:val="0"/>
                <w:i/>
                <w:sz w:val="22"/>
                <w:szCs w:val="22"/>
              </w:rPr>
              <w:t>High density</w:t>
            </w:r>
          </w:p>
        </w:tc>
        <w:tc>
          <w:tcPr>
            <w:tcW w:w="1488" w:type="dxa"/>
            <w:tcBorders>
              <w:bottom w:val="single" w:sz="4" w:space="0" w:color="auto"/>
            </w:tcBorders>
          </w:tcPr>
          <w:p w14:paraId="2E1A03B7" w14:textId="77777777" w:rsidR="005F11E5" w:rsidRPr="000A45D8" w:rsidRDefault="005F11E5" w:rsidP="00D376B2">
            <w:pPr>
              <w:pStyle w:val="TableColHead"/>
              <w:jc w:val="right"/>
              <w:rPr>
                <w:sz w:val="22"/>
                <w:szCs w:val="22"/>
              </w:rPr>
            </w:pPr>
            <w:r w:rsidRPr="000A45D8">
              <w:rPr>
                <w:b w:val="0"/>
                <w:i/>
                <w:sz w:val="22"/>
                <w:szCs w:val="22"/>
              </w:rPr>
              <w:t>Medium density</w:t>
            </w:r>
          </w:p>
        </w:tc>
        <w:tc>
          <w:tcPr>
            <w:tcW w:w="1371" w:type="dxa"/>
            <w:tcBorders>
              <w:bottom w:val="single" w:sz="4" w:space="0" w:color="auto"/>
            </w:tcBorders>
          </w:tcPr>
          <w:p w14:paraId="370D4245" w14:textId="77777777" w:rsidR="005F11E5" w:rsidRPr="000A45D8" w:rsidRDefault="005F11E5" w:rsidP="00D376B2">
            <w:pPr>
              <w:pStyle w:val="TableColHead"/>
              <w:jc w:val="right"/>
              <w:rPr>
                <w:sz w:val="22"/>
                <w:szCs w:val="22"/>
              </w:rPr>
            </w:pPr>
            <w:r w:rsidRPr="000A45D8">
              <w:rPr>
                <w:b w:val="0"/>
                <w:i/>
                <w:sz w:val="22"/>
                <w:szCs w:val="22"/>
              </w:rPr>
              <w:t>Low density</w:t>
            </w:r>
          </w:p>
        </w:tc>
        <w:tc>
          <w:tcPr>
            <w:tcW w:w="1488" w:type="dxa"/>
            <w:gridSpan w:val="2"/>
            <w:tcBorders>
              <w:bottom w:val="single" w:sz="4" w:space="0" w:color="auto"/>
            </w:tcBorders>
          </w:tcPr>
          <w:p w14:paraId="12B43327" w14:textId="77777777" w:rsidR="005F11E5" w:rsidRPr="000A45D8" w:rsidRDefault="005F11E5" w:rsidP="00D376B2">
            <w:pPr>
              <w:pStyle w:val="TableColHead"/>
              <w:jc w:val="right"/>
              <w:rPr>
                <w:sz w:val="22"/>
                <w:szCs w:val="22"/>
              </w:rPr>
            </w:pPr>
            <w:r w:rsidRPr="000A45D8">
              <w:rPr>
                <w:b w:val="0"/>
                <w:i/>
                <w:sz w:val="22"/>
                <w:szCs w:val="22"/>
              </w:rPr>
              <w:t>Remote density</w:t>
            </w:r>
          </w:p>
        </w:tc>
      </w:tr>
      <w:tr w:rsidR="005F11E5" w:rsidRPr="000A45D8" w14:paraId="1D39C870" w14:textId="77777777" w:rsidTr="00D376B2">
        <w:trPr>
          <w:gridAfter w:val="1"/>
          <w:wAfter w:w="13" w:type="dxa"/>
        </w:trPr>
        <w:tc>
          <w:tcPr>
            <w:tcW w:w="8380" w:type="dxa"/>
            <w:gridSpan w:val="8"/>
          </w:tcPr>
          <w:p w14:paraId="76510500" w14:textId="77777777" w:rsidR="005F11E5" w:rsidRPr="00AB33CA" w:rsidRDefault="005F11E5" w:rsidP="00D376B2">
            <w:pPr>
              <w:pStyle w:val="TableColHead"/>
              <w:rPr>
                <w:rFonts w:ascii="Times New Roman" w:hAnsi="Times New Roman"/>
                <w:sz w:val="22"/>
                <w:szCs w:val="22"/>
              </w:rPr>
            </w:pPr>
            <w:r w:rsidRPr="00AB33CA">
              <w:rPr>
                <w:rFonts w:ascii="Times New Roman" w:hAnsi="Times New Roman"/>
                <w:sz w:val="22"/>
                <w:szCs w:val="22"/>
              </w:rPr>
              <w:t>MHz</w:t>
            </w:r>
          </w:p>
        </w:tc>
      </w:tr>
      <w:tr w:rsidR="005F11E5" w:rsidRPr="000A45D8" w14:paraId="2D3CDAFB" w14:textId="77777777" w:rsidTr="00D376B2">
        <w:trPr>
          <w:gridAfter w:val="1"/>
          <w:wAfter w:w="13" w:type="dxa"/>
        </w:trPr>
        <w:tc>
          <w:tcPr>
            <w:tcW w:w="1320" w:type="dxa"/>
          </w:tcPr>
          <w:p w14:paraId="4CCB38D8" w14:textId="77777777" w:rsidR="005F11E5" w:rsidRPr="00AB33CA" w:rsidRDefault="005F11E5" w:rsidP="004E0CC9">
            <w:pPr>
              <w:pStyle w:val="TableText0"/>
              <w:spacing w:before="100" w:after="100" w:line="240" w:lineRule="auto"/>
              <w:rPr>
                <w:szCs w:val="22"/>
              </w:rPr>
            </w:pPr>
            <w:r w:rsidRPr="00AB33CA">
              <w:rPr>
                <w:szCs w:val="22"/>
              </w:rPr>
              <w:t>0–30</w:t>
            </w:r>
          </w:p>
        </w:tc>
        <w:tc>
          <w:tcPr>
            <w:tcW w:w="1382" w:type="dxa"/>
            <w:gridSpan w:val="3"/>
            <w:vAlign w:val="center"/>
          </w:tcPr>
          <w:p w14:paraId="2B508D3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344" w:type="dxa"/>
            <w:vAlign w:val="center"/>
          </w:tcPr>
          <w:p w14:paraId="4C471DA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488" w:type="dxa"/>
            <w:vAlign w:val="center"/>
          </w:tcPr>
          <w:p w14:paraId="5F4A386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371" w:type="dxa"/>
            <w:vAlign w:val="center"/>
          </w:tcPr>
          <w:p w14:paraId="3D61ECD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475" w:type="dxa"/>
            <w:vAlign w:val="center"/>
          </w:tcPr>
          <w:p w14:paraId="70C76A10"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r>
      <w:tr w:rsidR="005F11E5" w:rsidRPr="000A45D8" w14:paraId="77F88923" w14:textId="77777777" w:rsidTr="00D376B2">
        <w:trPr>
          <w:gridAfter w:val="1"/>
          <w:wAfter w:w="13" w:type="dxa"/>
        </w:trPr>
        <w:tc>
          <w:tcPr>
            <w:tcW w:w="1320" w:type="dxa"/>
          </w:tcPr>
          <w:p w14:paraId="12A989B5" w14:textId="77777777" w:rsidR="005F11E5" w:rsidRPr="00AB33CA" w:rsidRDefault="005F11E5" w:rsidP="004E0CC9">
            <w:pPr>
              <w:pStyle w:val="TableText0"/>
              <w:spacing w:before="100" w:after="100" w:line="240" w:lineRule="auto"/>
              <w:rPr>
                <w:szCs w:val="22"/>
              </w:rPr>
            </w:pPr>
            <w:r w:rsidRPr="00AB33CA">
              <w:rPr>
                <w:szCs w:val="22"/>
              </w:rPr>
              <w:t>&gt;30–70</w:t>
            </w:r>
          </w:p>
        </w:tc>
        <w:tc>
          <w:tcPr>
            <w:tcW w:w="1382" w:type="dxa"/>
            <w:gridSpan w:val="3"/>
            <w:vAlign w:val="center"/>
          </w:tcPr>
          <w:p w14:paraId="0D1492EA"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194.4586</w:t>
            </w:r>
          </w:p>
        </w:tc>
        <w:tc>
          <w:tcPr>
            <w:tcW w:w="1344" w:type="dxa"/>
            <w:vAlign w:val="center"/>
          </w:tcPr>
          <w:p w14:paraId="6954CA4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75.9520</w:t>
            </w:r>
          </w:p>
        </w:tc>
        <w:tc>
          <w:tcPr>
            <w:tcW w:w="1488" w:type="dxa"/>
            <w:vAlign w:val="center"/>
          </w:tcPr>
          <w:p w14:paraId="74E143F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40.4000</w:t>
            </w:r>
          </w:p>
        </w:tc>
        <w:tc>
          <w:tcPr>
            <w:tcW w:w="1371" w:type="dxa"/>
            <w:vAlign w:val="center"/>
          </w:tcPr>
          <w:p w14:paraId="00F90E5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75" w:type="dxa"/>
            <w:vAlign w:val="center"/>
          </w:tcPr>
          <w:p w14:paraId="6DA898B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4.3492</w:t>
            </w:r>
          </w:p>
        </w:tc>
      </w:tr>
      <w:tr w:rsidR="005F11E5" w:rsidRPr="000A45D8" w14:paraId="4C271612" w14:textId="77777777" w:rsidTr="00D376B2">
        <w:trPr>
          <w:gridAfter w:val="1"/>
          <w:wAfter w:w="13" w:type="dxa"/>
        </w:trPr>
        <w:tc>
          <w:tcPr>
            <w:tcW w:w="1320" w:type="dxa"/>
          </w:tcPr>
          <w:p w14:paraId="14B20079" w14:textId="77777777" w:rsidR="005F11E5" w:rsidRPr="00AB33CA" w:rsidRDefault="005F11E5" w:rsidP="004E0CC9">
            <w:pPr>
              <w:pStyle w:val="TableText0"/>
              <w:spacing w:before="100" w:after="100" w:line="240" w:lineRule="auto"/>
              <w:rPr>
                <w:szCs w:val="22"/>
              </w:rPr>
            </w:pPr>
            <w:r w:rsidRPr="00AB33CA">
              <w:rPr>
                <w:szCs w:val="22"/>
              </w:rPr>
              <w:t>&gt;70–399.9</w:t>
            </w:r>
          </w:p>
        </w:tc>
        <w:tc>
          <w:tcPr>
            <w:tcW w:w="1382" w:type="dxa"/>
            <w:gridSpan w:val="3"/>
            <w:vAlign w:val="center"/>
          </w:tcPr>
          <w:p w14:paraId="0BC8E61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44" w:type="dxa"/>
            <w:vAlign w:val="center"/>
          </w:tcPr>
          <w:p w14:paraId="352EF84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81.8773</w:t>
            </w:r>
          </w:p>
        </w:tc>
        <w:tc>
          <w:tcPr>
            <w:tcW w:w="1488" w:type="dxa"/>
            <w:vAlign w:val="center"/>
          </w:tcPr>
          <w:p w14:paraId="65F7E7C0"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37.4673</w:t>
            </w:r>
          </w:p>
        </w:tc>
        <w:tc>
          <w:tcPr>
            <w:tcW w:w="1371" w:type="dxa"/>
            <w:vAlign w:val="center"/>
          </w:tcPr>
          <w:p w14:paraId="7282ABC8"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8.3992</w:t>
            </w:r>
          </w:p>
        </w:tc>
        <w:tc>
          <w:tcPr>
            <w:tcW w:w="1475" w:type="dxa"/>
            <w:vAlign w:val="center"/>
          </w:tcPr>
          <w:p w14:paraId="1A04FB3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4.1896</w:t>
            </w:r>
          </w:p>
        </w:tc>
      </w:tr>
      <w:tr w:rsidR="005F11E5" w:rsidRPr="000A45D8" w:rsidDel="00C90245" w14:paraId="774D2BEF" w14:textId="77777777" w:rsidTr="00D376B2">
        <w:trPr>
          <w:gridAfter w:val="1"/>
          <w:wAfter w:w="13" w:type="dxa"/>
        </w:trPr>
        <w:tc>
          <w:tcPr>
            <w:tcW w:w="1320" w:type="dxa"/>
          </w:tcPr>
          <w:p w14:paraId="12869240" w14:textId="77777777" w:rsidR="005F11E5" w:rsidRPr="00AB33CA" w:rsidDel="00C90245" w:rsidRDefault="005F11E5" w:rsidP="004E0CC9">
            <w:pPr>
              <w:pStyle w:val="TableText0"/>
              <w:spacing w:before="100" w:after="100" w:line="240" w:lineRule="auto"/>
              <w:rPr>
                <w:szCs w:val="22"/>
              </w:rPr>
            </w:pPr>
            <w:r w:rsidRPr="00AB33CA">
              <w:rPr>
                <w:szCs w:val="22"/>
              </w:rPr>
              <w:t>&gt;399.9–403</w:t>
            </w:r>
          </w:p>
        </w:tc>
        <w:tc>
          <w:tcPr>
            <w:tcW w:w="1382" w:type="dxa"/>
            <w:gridSpan w:val="3"/>
            <w:vAlign w:val="center"/>
          </w:tcPr>
          <w:p w14:paraId="4FA54F5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44" w:type="dxa"/>
            <w:vAlign w:val="center"/>
          </w:tcPr>
          <w:p w14:paraId="13E13E8E"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111.7234</w:t>
            </w:r>
          </w:p>
        </w:tc>
        <w:tc>
          <w:tcPr>
            <w:tcW w:w="1488" w:type="dxa"/>
            <w:vAlign w:val="center"/>
          </w:tcPr>
          <w:p w14:paraId="43299CC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71" w:type="dxa"/>
            <w:vAlign w:val="center"/>
          </w:tcPr>
          <w:p w14:paraId="2E70A4A3"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75" w:type="dxa"/>
            <w:vAlign w:val="center"/>
          </w:tcPr>
          <w:p w14:paraId="3268BDF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4.3492</w:t>
            </w:r>
          </w:p>
        </w:tc>
      </w:tr>
      <w:tr w:rsidR="005F11E5" w:rsidRPr="000A45D8" w:rsidDel="00C90245" w14:paraId="50485194" w14:textId="77777777" w:rsidTr="00D376B2">
        <w:trPr>
          <w:gridAfter w:val="1"/>
          <w:wAfter w:w="13" w:type="dxa"/>
        </w:trPr>
        <w:tc>
          <w:tcPr>
            <w:tcW w:w="1320" w:type="dxa"/>
          </w:tcPr>
          <w:p w14:paraId="669B6349" w14:textId="77777777" w:rsidR="005F11E5" w:rsidRPr="00AB33CA" w:rsidDel="00C90245" w:rsidRDefault="005F11E5" w:rsidP="004E0CC9">
            <w:pPr>
              <w:pStyle w:val="TableText0"/>
              <w:spacing w:before="100" w:after="100" w:line="240" w:lineRule="auto"/>
              <w:rPr>
                <w:szCs w:val="22"/>
              </w:rPr>
            </w:pPr>
            <w:r w:rsidRPr="00AB33CA">
              <w:rPr>
                <w:szCs w:val="22"/>
              </w:rPr>
              <w:t>&gt;403–520</w:t>
            </w:r>
          </w:p>
        </w:tc>
        <w:tc>
          <w:tcPr>
            <w:tcW w:w="1382" w:type="dxa"/>
            <w:gridSpan w:val="3"/>
            <w:vAlign w:val="center"/>
          </w:tcPr>
          <w:p w14:paraId="723CE446"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44" w:type="dxa"/>
            <w:vAlign w:val="center"/>
          </w:tcPr>
          <w:p w14:paraId="250E3BD4"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147.8620</w:t>
            </w:r>
          </w:p>
        </w:tc>
        <w:tc>
          <w:tcPr>
            <w:tcW w:w="1488" w:type="dxa"/>
            <w:vAlign w:val="center"/>
          </w:tcPr>
          <w:p w14:paraId="2E1A0B2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71" w:type="dxa"/>
            <w:vAlign w:val="center"/>
          </w:tcPr>
          <w:p w14:paraId="382AE0E3"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75" w:type="dxa"/>
            <w:vAlign w:val="center"/>
          </w:tcPr>
          <w:p w14:paraId="600238C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0.0000</w:t>
            </w:r>
          </w:p>
        </w:tc>
      </w:tr>
      <w:tr w:rsidR="005F11E5" w:rsidRPr="000A45D8" w:rsidDel="00C90245" w14:paraId="38CCA9A5" w14:textId="77777777" w:rsidTr="004E0CC9">
        <w:trPr>
          <w:gridAfter w:val="1"/>
          <w:wAfter w:w="13" w:type="dxa"/>
        </w:trPr>
        <w:tc>
          <w:tcPr>
            <w:tcW w:w="1320" w:type="dxa"/>
          </w:tcPr>
          <w:p w14:paraId="016E7236" w14:textId="59716B4D" w:rsidR="005F11E5" w:rsidRPr="00AB33CA" w:rsidDel="00C90245" w:rsidRDefault="005F11E5" w:rsidP="004E0CC9">
            <w:pPr>
              <w:pStyle w:val="TableText0"/>
              <w:spacing w:before="100" w:after="100" w:line="240" w:lineRule="auto"/>
              <w:rPr>
                <w:szCs w:val="22"/>
              </w:rPr>
            </w:pPr>
            <w:r w:rsidRPr="00AB33CA">
              <w:rPr>
                <w:szCs w:val="22"/>
              </w:rPr>
              <w:t>&gt;520–960</w:t>
            </w:r>
          </w:p>
        </w:tc>
        <w:tc>
          <w:tcPr>
            <w:tcW w:w="1382" w:type="dxa"/>
            <w:gridSpan w:val="3"/>
          </w:tcPr>
          <w:p w14:paraId="0520341F"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44" w:type="dxa"/>
          </w:tcPr>
          <w:p w14:paraId="3F7C4D13"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111.7234</w:t>
            </w:r>
          </w:p>
        </w:tc>
        <w:tc>
          <w:tcPr>
            <w:tcW w:w="1488" w:type="dxa"/>
          </w:tcPr>
          <w:p w14:paraId="1EA59FA3"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71" w:type="dxa"/>
          </w:tcPr>
          <w:p w14:paraId="52EA009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75" w:type="dxa"/>
          </w:tcPr>
          <w:p w14:paraId="76265D0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4.3492</w:t>
            </w:r>
          </w:p>
        </w:tc>
      </w:tr>
      <w:tr w:rsidR="005F11E5" w:rsidRPr="000A45D8" w14:paraId="0C5DA9C5" w14:textId="77777777" w:rsidTr="00D376B2">
        <w:trPr>
          <w:gridAfter w:val="1"/>
          <w:wAfter w:w="13" w:type="dxa"/>
        </w:trPr>
        <w:tc>
          <w:tcPr>
            <w:tcW w:w="1320" w:type="dxa"/>
          </w:tcPr>
          <w:p w14:paraId="1E94E467" w14:textId="77777777" w:rsidR="005F11E5" w:rsidRPr="00AB33CA" w:rsidRDefault="005F11E5" w:rsidP="004E0CC9">
            <w:pPr>
              <w:pStyle w:val="TableText0"/>
              <w:spacing w:before="100" w:after="100" w:line="240" w:lineRule="auto"/>
              <w:rPr>
                <w:szCs w:val="22"/>
              </w:rPr>
            </w:pPr>
            <w:r w:rsidRPr="00AB33CA">
              <w:rPr>
                <w:szCs w:val="22"/>
              </w:rPr>
              <w:t>&gt;960–2 690</w:t>
            </w:r>
          </w:p>
        </w:tc>
        <w:tc>
          <w:tcPr>
            <w:tcW w:w="1382" w:type="dxa"/>
            <w:gridSpan w:val="3"/>
            <w:vAlign w:val="center"/>
          </w:tcPr>
          <w:p w14:paraId="510B0581"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199.2069</w:t>
            </w:r>
          </w:p>
        </w:tc>
        <w:tc>
          <w:tcPr>
            <w:tcW w:w="1344" w:type="dxa"/>
            <w:vAlign w:val="center"/>
          </w:tcPr>
          <w:p w14:paraId="2EDF07A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44.7093</w:t>
            </w:r>
          </w:p>
        </w:tc>
        <w:tc>
          <w:tcPr>
            <w:tcW w:w="1488" w:type="dxa"/>
            <w:vAlign w:val="center"/>
          </w:tcPr>
          <w:p w14:paraId="3D35205B"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20.6688</w:t>
            </w:r>
          </w:p>
        </w:tc>
        <w:tc>
          <w:tcPr>
            <w:tcW w:w="1371" w:type="dxa"/>
            <w:vAlign w:val="center"/>
          </w:tcPr>
          <w:p w14:paraId="3A270D9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10.3943</w:t>
            </w:r>
          </w:p>
        </w:tc>
        <w:tc>
          <w:tcPr>
            <w:tcW w:w="1475" w:type="dxa"/>
            <w:vAlign w:val="center"/>
          </w:tcPr>
          <w:p w14:paraId="07420F9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5.1872</w:t>
            </w:r>
          </w:p>
        </w:tc>
      </w:tr>
      <w:tr w:rsidR="005F11E5" w:rsidRPr="000A45D8" w14:paraId="2E77D133" w14:textId="77777777" w:rsidTr="00D376B2">
        <w:trPr>
          <w:gridAfter w:val="1"/>
          <w:wAfter w:w="13" w:type="dxa"/>
        </w:trPr>
        <w:tc>
          <w:tcPr>
            <w:tcW w:w="8380" w:type="dxa"/>
            <w:gridSpan w:val="8"/>
          </w:tcPr>
          <w:p w14:paraId="004692BB" w14:textId="77777777" w:rsidR="005F11E5" w:rsidRPr="00AB33CA" w:rsidRDefault="005F11E5" w:rsidP="004E0CC9">
            <w:pPr>
              <w:pStyle w:val="TableText0"/>
              <w:spacing w:before="100" w:after="100" w:line="240" w:lineRule="auto"/>
              <w:rPr>
                <w:szCs w:val="22"/>
              </w:rPr>
            </w:pPr>
            <w:r w:rsidRPr="00AB33CA">
              <w:rPr>
                <w:szCs w:val="22"/>
              </w:rPr>
              <w:t>GHz</w:t>
            </w:r>
          </w:p>
        </w:tc>
      </w:tr>
      <w:tr w:rsidR="005F11E5" w:rsidRPr="000A45D8" w14:paraId="648713E8" w14:textId="77777777" w:rsidTr="004E0CC9">
        <w:trPr>
          <w:gridAfter w:val="1"/>
          <w:wAfter w:w="13" w:type="dxa"/>
        </w:trPr>
        <w:tc>
          <w:tcPr>
            <w:tcW w:w="1320" w:type="dxa"/>
          </w:tcPr>
          <w:p w14:paraId="45A14D06" w14:textId="77777777" w:rsidR="005F11E5" w:rsidRPr="00AB33CA" w:rsidRDefault="005F11E5" w:rsidP="004E0CC9">
            <w:pPr>
              <w:pStyle w:val="TableText0"/>
              <w:spacing w:before="100" w:after="100" w:line="240" w:lineRule="auto"/>
              <w:rPr>
                <w:szCs w:val="22"/>
              </w:rPr>
            </w:pPr>
            <w:r w:rsidRPr="00AB33CA">
              <w:rPr>
                <w:szCs w:val="22"/>
              </w:rPr>
              <w:t>&gt;2.69–5.0</w:t>
            </w:r>
          </w:p>
        </w:tc>
        <w:tc>
          <w:tcPr>
            <w:tcW w:w="1368" w:type="dxa"/>
            <w:gridSpan w:val="2"/>
          </w:tcPr>
          <w:p w14:paraId="5814A99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198.9874</w:t>
            </w:r>
          </w:p>
        </w:tc>
        <w:tc>
          <w:tcPr>
            <w:tcW w:w="1358" w:type="dxa"/>
            <w:gridSpan w:val="2"/>
          </w:tcPr>
          <w:p w14:paraId="2BBAA12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36.9685</w:t>
            </w:r>
          </w:p>
        </w:tc>
        <w:tc>
          <w:tcPr>
            <w:tcW w:w="1488" w:type="dxa"/>
          </w:tcPr>
          <w:p w14:paraId="31C44D53" w14:textId="77777777" w:rsidR="005F11E5" w:rsidRPr="004E0CC9" w:rsidRDefault="005F11E5" w:rsidP="004E0CC9">
            <w:pPr>
              <w:pStyle w:val="TableText0"/>
              <w:spacing w:before="100" w:after="100" w:line="240" w:lineRule="auto"/>
              <w:jc w:val="right"/>
              <w:rPr>
                <w:szCs w:val="22"/>
              </w:rPr>
            </w:pPr>
            <w:r w:rsidRPr="004E0CC9">
              <w:rPr>
                <w:szCs w:val="22"/>
              </w:rPr>
              <w:t>14.9829</w:t>
            </w:r>
          </w:p>
        </w:tc>
        <w:tc>
          <w:tcPr>
            <w:tcW w:w="1371" w:type="dxa"/>
          </w:tcPr>
          <w:p w14:paraId="52D736ED"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12.4093</w:t>
            </w:r>
          </w:p>
        </w:tc>
        <w:tc>
          <w:tcPr>
            <w:tcW w:w="1475" w:type="dxa"/>
          </w:tcPr>
          <w:p w14:paraId="256310C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6.2046</w:t>
            </w:r>
          </w:p>
        </w:tc>
      </w:tr>
      <w:tr w:rsidR="005F11E5" w:rsidRPr="000A45D8" w14:paraId="11322208" w14:textId="77777777" w:rsidTr="00D376B2">
        <w:trPr>
          <w:gridAfter w:val="1"/>
          <w:wAfter w:w="13" w:type="dxa"/>
        </w:trPr>
        <w:tc>
          <w:tcPr>
            <w:tcW w:w="1320" w:type="dxa"/>
          </w:tcPr>
          <w:p w14:paraId="2D1389EB" w14:textId="77777777" w:rsidR="005F11E5" w:rsidRPr="00AB33CA" w:rsidRDefault="005F11E5" w:rsidP="004E0CC9">
            <w:pPr>
              <w:pStyle w:val="TableText0"/>
              <w:spacing w:before="100" w:after="100" w:line="240" w:lineRule="auto"/>
              <w:rPr>
                <w:szCs w:val="22"/>
              </w:rPr>
            </w:pPr>
            <w:r w:rsidRPr="00AB33CA">
              <w:rPr>
                <w:szCs w:val="22"/>
              </w:rPr>
              <w:t>&gt;5.0–8.5</w:t>
            </w:r>
          </w:p>
        </w:tc>
        <w:tc>
          <w:tcPr>
            <w:tcW w:w="1368" w:type="dxa"/>
            <w:gridSpan w:val="2"/>
            <w:vAlign w:val="center"/>
          </w:tcPr>
          <w:p w14:paraId="619EBFA8"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168.0041</w:t>
            </w:r>
          </w:p>
        </w:tc>
        <w:tc>
          <w:tcPr>
            <w:tcW w:w="1358" w:type="dxa"/>
            <w:gridSpan w:val="2"/>
            <w:vAlign w:val="center"/>
          </w:tcPr>
          <w:p w14:paraId="222B6E38"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31.0631</w:t>
            </w:r>
          </w:p>
        </w:tc>
        <w:tc>
          <w:tcPr>
            <w:tcW w:w="1488" w:type="dxa"/>
            <w:vAlign w:val="center"/>
          </w:tcPr>
          <w:p w14:paraId="77301A2E"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14.4642</w:t>
            </w:r>
          </w:p>
        </w:tc>
        <w:tc>
          <w:tcPr>
            <w:tcW w:w="1371" w:type="dxa"/>
            <w:vAlign w:val="center"/>
          </w:tcPr>
          <w:p w14:paraId="0B694DA0"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6.5837</w:t>
            </w:r>
          </w:p>
        </w:tc>
        <w:tc>
          <w:tcPr>
            <w:tcW w:w="1475" w:type="dxa"/>
            <w:vAlign w:val="center"/>
          </w:tcPr>
          <w:p w14:paraId="61D3B0CA"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3.1921</w:t>
            </w:r>
          </w:p>
        </w:tc>
      </w:tr>
      <w:tr w:rsidR="005F11E5" w:rsidRPr="000A45D8" w14:paraId="0B9C8FC9" w14:textId="77777777" w:rsidTr="00D376B2">
        <w:trPr>
          <w:gridAfter w:val="1"/>
          <w:wAfter w:w="13" w:type="dxa"/>
        </w:trPr>
        <w:tc>
          <w:tcPr>
            <w:tcW w:w="1320" w:type="dxa"/>
          </w:tcPr>
          <w:p w14:paraId="4B504EEB" w14:textId="77777777" w:rsidR="005F11E5" w:rsidRPr="00AB33CA" w:rsidRDefault="005F11E5" w:rsidP="004E0CC9">
            <w:pPr>
              <w:pStyle w:val="TableText0"/>
              <w:spacing w:before="100" w:after="100" w:line="240" w:lineRule="auto"/>
              <w:rPr>
                <w:szCs w:val="22"/>
              </w:rPr>
            </w:pPr>
            <w:r w:rsidRPr="00AB33CA">
              <w:rPr>
                <w:szCs w:val="22"/>
              </w:rPr>
              <w:t>&gt;8.5–14.5</w:t>
            </w:r>
          </w:p>
        </w:tc>
        <w:tc>
          <w:tcPr>
            <w:tcW w:w="1368" w:type="dxa"/>
            <w:gridSpan w:val="2"/>
            <w:vAlign w:val="center"/>
          </w:tcPr>
          <w:p w14:paraId="62F0682F"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74.0367</w:t>
            </w:r>
          </w:p>
        </w:tc>
        <w:tc>
          <w:tcPr>
            <w:tcW w:w="1358" w:type="dxa"/>
            <w:gridSpan w:val="2"/>
            <w:vAlign w:val="center"/>
          </w:tcPr>
          <w:p w14:paraId="3BD9B29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26.6540</w:t>
            </w:r>
          </w:p>
        </w:tc>
        <w:tc>
          <w:tcPr>
            <w:tcW w:w="1488" w:type="dxa"/>
            <w:vAlign w:val="center"/>
          </w:tcPr>
          <w:p w14:paraId="29A5D4DA"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6.3044</w:t>
            </w:r>
          </w:p>
        </w:tc>
        <w:tc>
          <w:tcPr>
            <w:tcW w:w="1371" w:type="dxa"/>
            <w:vAlign w:val="center"/>
          </w:tcPr>
          <w:p w14:paraId="59E3824A"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0.4589</w:t>
            </w:r>
          </w:p>
        </w:tc>
        <w:tc>
          <w:tcPr>
            <w:tcW w:w="1475" w:type="dxa"/>
            <w:vAlign w:val="center"/>
          </w:tcPr>
          <w:p w14:paraId="080A3B96"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0.2195</w:t>
            </w:r>
          </w:p>
        </w:tc>
      </w:tr>
      <w:tr w:rsidR="005F11E5" w:rsidRPr="000A45D8" w14:paraId="3B72B349" w14:textId="77777777" w:rsidTr="00D376B2">
        <w:trPr>
          <w:gridAfter w:val="1"/>
          <w:wAfter w:w="13" w:type="dxa"/>
        </w:trPr>
        <w:tc>
          <w:tcPr>
            <w:tcW w:w="1320" w:type="dxa"/>
          </w:tcPr>
          <w:p w14:paraId="1044BE88" w14:textId="77777777" w:rsidR="005F11E5" w:rsidRPr="00AB33CA" w:rsidRDefault="005F11E5" w:rsidP="004E0CC9">
            <w:pPr>
              <w:pStyle w:val="TableText0"/>
              <w:spacing w:before="100" w:after="100" w:line="240" w:lineRule="auto"/>
              <w:rPr>
                <w:szCs w:val="22"/>
              </w:rPr>
            </w:pPr>
            <w:r w:rsidRPr="00AB33CA">
              <w:rPr>
                <w:szCs w:val="22"/>
              </w:rPr>
              <w:t>&gt;14.5–31.3</w:t>
            </w:r>
          </w:p>
        </w:tc>
        <w:tc>
          <w:tcPr>
            <w:tcW w:w="1368" w:type="dxa"/>
            <w:gridSpan w:val="2"/>
            <w:vAlign w:val="center"/>
          </w:tcPr>
          <w:p w14:paraId="384E16D6"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74.0367</w:t>
            </w:r>
          </w:p>
        </w:tc>
        <w:tc>
          <w:tcPr>
            <w:tcW w:w="1358" w:type="dxa"/>
            <w:gridSpan w:val="2"/>
            <w:vAlign w:val="center"/>
          </w:tcPr>
          <w:p w14:paraId="26CEE8C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19.7112</w:t>
            </w:r>
          </w:p>
        </w:tc>
        <w:tc>
          <w:tcPr>
            <w:tcW w:w="1488" w:type="dxa"/>
            <w:vAlign w:val="center"/>
          </w:tcPr>
          <w:p w14:paraId="6AC42C3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4.3293</w:t>
            </w:r>
          </w:p>
        </w:tc>
        <w:tc>
          <w:tcPr>
            <w:tcW w:w="1371" w:type="dxa"/>
            <w:vAlign w:val="center"/>
          </w:tcPr>
          <w:p w14:paraId="02E1671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0.4589</w:t>
            </w:r>
          </w:p>
        </w:tc>
        <w:tc>
          <w:tcPr>
            <w:tcW w:w="1475" w:type="dxa"/>
            <w:vAlign w:val="center"/>
          </w:tcPr>
          <w:p w14:paraId="1C3BC148"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0.2195</w:t>
            </w:r>
          </w:p>
        </w:tc>
      </w:tr>
      <w:tr w:rsidR="005F11E5" w:rsidRPr="000A45D8" w14:paraId="6C1685D0" w14:textId="77777777" w:rsidTr="00D376B2">
        <w:trPr>
          <w:gridAfter w:val="1"/>
          <w:wAfter w:w="13" w:type="dxa"/>
        </w:trPr>
        <w:tc>
          <w:tcPr>
            <w:tcW w:w="1320" w:type="dxa"/>
          </w:tcPr>
          <w:p w14:paraId="3A54D6FB" w14:textId="77777777" w:rsidR="005F11E5" w:rsidRPr="00AB33CA" w:rsidRDefault="005F11E5" w:rsidP="004E0CC9">
            <w:pPr>
              <w:pStyle w:val="TableText0"/>
              <w:spacing w:before="100" w:after="100" w:line="240" w:lineRule="auto"/>
              <w:rPr>
                <w:szCs w:val="22"/>
              </w:rPr>
            </w:pPr>
            <w:r w:rsidRPr="00AB33CA">
              <w:rPr>
                <w:szCs w:val="22"/>
              </w:rPr>
              <w:t>&gt;31.3–51.4</w:t>
            </w:r>
          </w:p>
        </w:tc>
        <w:tc>
          <w:tcPr>
            <w:tcW w:w="1368" w:type="dxa"/>
            <w:gridSpan w:val="2"/>
            <w:vAlign w:val="center"/>
          </w:tcPr>
          <w:p w14:paraId="63C81E64"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20.1900</w:t>
            </w:r>
          </w:p>
        </w:tc>
        <w:tc>
          <w:tcPr>
            <w:tcW w:w="1358" w:type="dxa"/>
            <w:gridSpan w:val="2"/>
            <w:vAlign w:val="center"/>
          </w:tcPr>
          <w:p w14:paraId="0F42DFE9"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10.7534</w:t>
            </w:r>
          </w:p>
        </w:tc>
        <w:tc>
          <w:tcPr>
            <w:tcW w:w="1488" w:type="dxa"/>
            <w:vAlign w:val="center"/>
          </w:tcPr>
          <w:p w14:paraId="1394B19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2.3342</w:t>
            </w:r>
          </w:p>
        </w:tc>
        <w:tc>
          <w:tcPr>
            <w:tcW w:w="1371" w:type="dxa"/>
            <w:vAlign w:val="center"/>
          </w:tcPr>
          <w:p w14:paraId="4A6E577B"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0.0798</w:t>
            </w:r>
          </w:p>
        </w:tc>
        <w:tc>
          <w:tcPr>
            <w:tcW w:w="1475" w:type="dxa"/>
            <w:vAlign w:val="center"/>
          </w:tcPr>
          <w:p w14:paraId="061EF12A"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0.0399</w:t>
            </w:r>
          </w:p>
        </w:tc>
      </w:tr>
      <w:tr w:rsidR="005F11E5" w:rsidRPr="000A45D8" w14:paraId="45788DCF" w14:textId="77777777" w:rsidTr="00D376B2">
        <w:trPr>
          <w:gridAfter w:val="1"/>
          <w:wAfter w:w="13" w:type="dxa"/>
        </w:trPr>
        <w:tc>
          <w:tcPr>
            <w:tcW w:w="1320" w:type="dxa"/>
            <w:tcBorders>
              <w:bottom w:val="single" w:sz="4" w:space="0" w:color="auto"/>
            </w:tcBorders>
          </w:tcPr>
          <w:p w14:paraId="37186730" w14:textId="77777777" w:rsidR="005F11E5" w:rsidRPr="00AB33CA" w:rsidRDefault="005F11E5" w:rsidP="004E0CC9">
            <w:pPr>
              <w:pStyle w:val="TableText0"/>
              <w:spacing w:before="100" w:after="100" w:line="240" w:lineRule="auto"/>
              <w:rPr>
                <w:szCs w:val="22"/>
              </w:rPr>
            </w:pPr>
            <w:r w:rsidRPr="00AB33CA">
              <w:rPr>
                <w:szCs w:val="22"/>
              </w:rPr>
              <w:t>&gt;51.4</w:t>
            </w:r>
          </w:p>
        </w:tc>
        <w:tc>
          <w:tcPr>
            <w:tcW w:w="1368" w:type="dxa"/>
            <w:gridSpan w:val="2"/>
            <w:tcBorders>
              <w:bottom w:val="single" w:sz="4" w:space="0" w:color="auto"/>
            </w:tcBorders>
            <w:vAlign w:val="center"/>
          </w:tcPr>
          <w:p w14:paraId="3E3B6232"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1.9951</w:t>
            </w:r>
          </w:p>
        </w:tc>
        <w:tc>
          <w:tcPr>
            <w:tcW w:w="1358" w:type="dxa"/>
            <w:gridSpan w:val="2"/>
            <w:tcBorders>
              <w:bottom w:val="single" w:sz="4" w:space="0" w:color="auto"/>
            </w:tcBorders>
            <w:vAlign w:val="center"/>
          </w:tcPr>
          <w:p w14:paraId="0732F621"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0.1995</w:t>
            </w:r>
          </w:p>
        </w:tc>
        <w:tc>
          <w:tcPr>
            <w:tcW w:w="1488" w:type="dxa"/>
            <w:tcBorders>
              <w:bottom w:val="single" w:sz="4" w:space="0" w:color="auto"/>
            </w:tcBorders>
            <w:vAlign w:val="center"/>
          </w:tcPr>
          <w:p w14:paraId="4918FAEC"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0.1995</w:t>
            </w:r>
          </w:p>
        </w:tc>
        <w:tc>
          <w:tcPr>
            <w:tcW w:w="1371" w:type="dxa"/>
            <w:tcBorders>
              <w:bottom w:val="single" w:sz="4" w:space="0" w:color="auto"/>
            </w:tcBorders>
            <w:vAlign w:val="center"/>
          </w:tcPr>
          <w:p w14:paraId="5E5F0CA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0.0200</w:t>
            </w:r>
          </w:p>
        </w:tc>
        <w:tc>
          <w:tcPr>
            <w:tcW w:w="1475" w:type="dxa"/>
            <w:tcBorders>
              <w:bottom w:val="single" w:sz="4" w:space="0" w:color="auto"/>
            </w:tcBorders>
            <w:vAlign w:val="center"/>
          </w:tcPr>
          <w:p w14:paraId="7F74F8C5" w14:textId="77777777" w:rsidR="005F11E5" w:rsidRPr="004E0CC9" w:rsidRDefault="005F11E5"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0.0200</w:t>
            </w:r>
          </w:p>
        </w:tc>
      </w:tr>
    </w:tbl>
    <w:p w14:paraId="6A35F379" w14:textId="77777777" w:rsidR="00FC0F5F" w:rsidRDefault="00FC0F5F" w:rsidP="00FC0F5F">
      <w:pPr>
        <w:pStyle w:val="Item"/>
        <w:ind w:left="0"/>
        <w:rPr>
          <w:rFonts w:ascii="Arial" w:hAnsi="Arial" w:cs="Arial"/>
          <w:b/>
          <w:sz w:val="24"/>
          <w:szCs w:val="24"/>
        </w:rPr>
      </w:pPr>
    </w:p>
    <w:p w14:paraId="409B89E2" w14:textId="29F6B608" w:rsidR="0009623C" w:rsidRDefault="0009623C" w:rsidP="0009623C">
      <w:pPr>
        <w:pStyle w:val="ACMABodyText"/>
        <w:ind w:firstLine="709"/>
        <w:rPr>
          <w:sz w:val="22"/>
          <w:szCs w:val="22"/>
        </w:rPr>
      </w:pPr>
      <w:r w:rsidRPr="0094259F">
        <w:rPr>
          <w:iCs/>
          <w:vanish/>
          <w:sz w:val="20"/>
        </w:rPr>
        <w:cr/>
      </w:r>
      <w:r w:rsidRPr="0094259F">
        <w:rPr>
          <w:iCs/>
          <w:sz w:val="20"/>
        </w:rPr>
        <w:t>Note</w:t>
      </w:r>
      <w:r w:rsidR="005A5F8C">
        <w:rPr>
          <w:iCs/>
          <w:sz w:val="20"/>
        </w:rPr>
        <w:t>:</w:t>
      </w:r>
      <w:r w:rsidRPr="009333DB">
        <w:rPr>
          <w:sz w:val="20"/>
        </w:rPr>
        <w:t>   Schedule 1 sets out the area density types of spectrum accesses</w:t>
      </w:r>
      <w:r w:rsidRPr="00437345">
        <w:rPr>
          <w:sz w:val="22"/>
          <w:szCs w:val="22"/>
        </w:rPr>
        <w:t>.</w:t>
      </w:r>
    </w:p>
    <w:p w14:paraId="5378B340" w14:textId="77777777" w:rsidR="0009623C" w:rsidRDefault="0009623C" w:rsidP="00FC0F5F">
      <w:pPr>
        <w:pStyle w:val="Item"/>
        <w:ind w:left="0"/>
        <w:rPr>
          <w:rFonts w:ascii="Arial" w:hAnsi="Arial" w:cs="Arial"/>
          <w:b/>
          <w:sz w:val="24"/>
          <w:szCs w:val="24"/>
        </w:rPr>
      </w:pPr>
    </w:p>
    <w:p w14:paraId="2483AAA3" w14:textId="178896AF" w:rsidR="00FC0F5F" w:rsidRPr="00F50526" w:rsidRDefault="0042203F" w:rsidP="00FC0F5F">
      <w:pPr>
        <w:pStyle w:val="Item"/>
        <w:ind w:left="0"/>
        <w:rPr>
          <w:rFonts w:ascii="Arial" w:hAnsi="Arial" w:cs="Arial"/>
          <w:b/>
          <w:sz w:val="24"/>
          <w:szCs w:val="24"/>
        </w:rPr>
      </w:pPr>
      <w:r w:rsidRPr="00F50526">
        <w:rPr>
          <w:rFonts w:ascii="Arial" w:hAnsi="Arial" w:cs="Arial"/>
          <w:b/>
          <w:sz w:val="24"/>
          <w:szCs w:val="24"/>
        </w:rPr>
        <w:t>[</w:t>
      </w:r>
      <w:r w:rsidR="00360BC1">
        <w:rPr>
          <w:rFonts w:ascii="Arial" w:hAnsi="Arial" w:cs="Arial"/>
          <w:b/>
          <w:sz w:val="24"/>
          <w:szCs w:val="24"/>
        </w:rPr>
        <w:t>5</w:t>
      </w:r>
      <w:r w:rsidR="00FC0F5F" w:rsidRPr="00F50526">
        <w:rPr>
          <w:rFonts w:ascii="Arial" w:hAnsi="Arial" w:cs="Arial"/>
          <w:b/>
          <w:sz w:val="24"/>
          <w:szCs w:val="24"/>
        </w:rPr>
        <w:t>]</w:t>
      </w:r>
      <w:r w:rsidR="00FC0F5F" w:rsidRPr="00F50526">
        <w:rPr>
          <w:rFonts w:ascii="Arial" w:hAnsi="Arial" w:cs="Arial"/>
          <w:b/>
          <w:sz w:val="24"/>
          <w:szCs w:val="24"/>
        </w:rPr>
        <w:tab/>
      </w:r>
      <w:r w:rsidR="005B01DE" w:rsidRPr="00F50526">
        <w:rPr>
          <w:rFonts w:ascii="Arial" w:hAnsi="Arial" w:cs="Arial"/>
          <w:b/>
          <w:sz w:val="24"/>
          <w:szCs w:val="24"/>
        </w:rPr>
        <w:t>Item</w:t>
      </w:r>
      <w:r w:rsidR="005A58AE" w:rsidRPr="00F50526">
        <w:rPr>
          <w:rFonts w:ascii="Arial" w:hAnsi="Arial" w:cs="Arial"/>
          <w:b/>
          <w:sz w:val="24"/>
          <w:szCs w:val="24"/>
        </w:rPr>
        <w:t xml:space="preserve"> </w:t>
      </w:r>
      <w:r w:rsidR="00FC0F5F" w:rsidRPr="00F50526">
        <w:rPr>
          <w:rFonts w:ascii="Arial" w:hAnsi="Arial" w:cs="Arial"/>
          <w:b/>
          <w:sz w:val="24"/>
          <w:szCs w:val="24"/>
        </w:rPr>
        <w:t>303</w:t>
      </w:r>
      <w:r w:rsidR="00836A77" w:rsidRPr="00F50526">
        <w:rPr>
          <w:rFonts w:ascii="Arial" w:hAnsi="Arial" w:cs="Arial"/>
          <w:b/>
          <w:sz w:val="24"/>
          <w:szCs w:val="24"/>
        </w:rPr>
        <w:t>A</w:t>
      </w:r>
      <w:r w:rsidR="000F7F6E" w:rsidRPr="00F50526">
        <w:rPr>
          <w:rFonts w:ascii="Arial" w:hAnsi="Arial" w:cs="Arial"/>
          <w:b/>
          <w:sz w:val="24"/>
          <w:szCs w:val="24"/>
        </w:rPr>
        <w:t xml:space="preserve"> (</w:t>
      </w:r>
      <w:r w:rsidR="0085484E" w:rsidRPr="00F50526">
        <w:rPr>
          <w:rFonts w:ascii="Arial" w:hAnsi="Arial" w:cs="Arial"/>
          <w:b/>
          <w:sz w:val="24"/>
          <w:szCs w:val="24"/>
        </w:rPr>
        <w:t xml:space="preserve">including Table 303A </w:t>
      </w:r>
      <w:r w:rsidR="000F7F6E" w:rsidRPr="00F50526">
        <w:rPr>
          <w:rFonts w:ascii="Arial" w:hAnsi="Arial" w:cs="Arial"/>
          <w:b/>
          <w:sz w:val="24"/>
          <w:szCs w:val="24"/>
        </w:rPr>
        <w:t>and the example)</w:t>
      </w:r>
      <w:r w:rsidR="00FC0F5F" w:rsidRPr="00F50526">
        <w:rPr>
          <w:rFonts w:ascii="Arial" w:hAnsi="Arial" w:cs="Arial"/>
          <w:b/>
          <w:sz w:val="24"/>
          <w:szCs w:val="24"/>
        </w:rPr>
        <w:t xml:space="preserve"> </w:t>
      </w:r>
      <w:r w:rsidR="002B2A67" w:rsidRPr="00F50526">
        <w:rPr>
          <w:rFonts w:ascii="Arial" w:hAnsi="Arial" w:cs="Arial"/>
          <w:b/>
          <w:sz w:val="24"/>
          <w:szCs w:val="24"/>
        </w:rPr>
        <w:t>of Schedule 2</w:t>
      </w:r>
    </w:p>
    <w:p w14:paraId="000BBD92" w14:textId="7D987E25" w:rsidR="00FC0F5F" w:rsidRDefault="00FC0F5F" w:rsidP="00FC0F5F">
      <w:pPr>
        <w:pStyle w:val="ItemHead"/>
        <w:rPr>
          <w:rFonts w:ascii="Times New Roman" w:hAnsi="Times New Roman"/>
          <w:b w:val="0"/>
          <w:szCs w:val="24"/>
        </w:rPr>
      </w:pPr>
      <w:r w:rsidRPr="00F50526">
        <w:rPr>
          <w:szCs w:val="24"/>
        </w:rPr>
        <w:tab/>
      </w:r>
      <w:r w:rsidRPr="00F50526">
        <w:rPr>
          <w:rFonts w:ascii="Times New Roman" w:hAnsi="Times New Roman"/>
          <w:b w:val="0"/>
          <w:szCs w:val="24"/>
        </w:rPr>
        <w:t xml:space="preserve">Repeal </w:t>
      </w:r>
      <w:r w:rsidR="005B01DE" w:rsidRPr="00F50526">
        <w:rPr>
          <w:rFonts w:ascii="Times New Roman" w:hAnsi="Times New Roman"/>
          <w:b w:val="0"/>
          <w:szCs w:val="24"/>
        </w:rPr>
        <w:t>the item,</w:t>
      </w:r>
      <w:r w:rsidR="005A58AE" w:rsidRPr="00F50526">
        <w:rPr>
          <w:rFonts w:ascii="Times New Roman" w:hAnsi="Times New Roman"/>
          <w:b w:val="0"/>
          <w:szCs w:val="24"/>
        </w:rPr>
        <w:t xml:space="preserve"> including </w:t>
      </w:r>
      <w:r w:rsidR="0085484E" w:rsidRPr="00F50526">
        <w:rPr>
          <w:rFonts w:ascii="Times New Roman" w:hAnsi="Times New Roman"/>
          <w:b w:val="0"/>
          <w:szCs w:val="24"/>
        </w:rPr>
        <w:t>T</w:t>
      </w:r>
      <w:r w:rsidRPr="00F50526">
        <w:rPr>
          <w:rFonts w:ascii="Times New Roman" w:hAnsi="Times New Roman"/>
          <w:b w:val="0"/>
          <w:szCs w:val="24"/>
        </w:rPr>
        <w:t>able</w:t>
      </w:r>
      <w:r w:rsidR="0085484E" w:rsidRPr="00F50526">
        <w:rPr>
          <w:rFonts w:ascii="Times New Roman" w:hAnsi="Times New Roman"/>
          <w:b w:val="0"/>
          <w:szCs w:val="24"/>
        </w:rPr>
        <w:t xml:space="preserve"> 303A</w:t>
      </w:r>
      <w:r w:rsidR="000F7F6E" w:rsidRPr="00F50526">
        <w:rPr>
          <w:rFonts w:ascii="Times New Roman" w:hAnsi="Times New Roman"/>
          <w:b w:val="0"/>
          <w:szCs w:val="24"/>
        </w:rPr>
        <w:t xml:space="preserve"> and the example</w:t>
      </w:r>
      <w:r w:rsidRPr="00F50526">
        <w:rPr>
          <w:rFonts w:ascii="Times New Roman" w:hAnsi="Times New Roman"/>
          <w:b w:val="0"/>
          <w:szCs w:val="24"/>
        </w:rPr>
        <w:t>.</w:t>
      </w:r>
    </w:p>
    <w:p w14:paraId="1043FAF7" w14:textId="77777777" w:rsidR="0042203F" w:rsidRDefault="0042203F" w:rsidP="00FC0F5F">
      <w:pPr>
        <w:pStyle w:val="Item"/>
        <w:ind w:left="0"/>
        <w:rPr>
          <w:rFonts w:ascii="Arial" w:hAnsi="Arial" w:cs="Arial"/>
          <w:b/>
          <w:sz w:val="24"/>
          <w:szCs w:val="24"/>
        </w:rPr>
      </w:pPr>
    </w:p>
    <w:p w14:paraId="442564B5" w14:textId="5E2C53BD" w:rsidR="00FC0F5F" w:rsidRDefault="0042203F" w:rsidP="00FC0F5F">
      <w:pPr>
        <w:pStyle w:val="Item"/>
        <w:ind w:left="0"/>
        <w:rPr>
          <w:rFonts w:ascii="Arial" w:hAnsi="Arial" w:cs="Arial"/>
          <w:b/>
          <w:sz w:val="24"/>
          <w:szCs w:val="24"/>
        </w:rPr>
      </w:pPr>
      <w:r>
        <w:rPr>
          <w:rFonts w:ascii="Arial" w:hAnsi="Arial" w:cs="Arial"/>
          <w:b/>
          <w:sz w:val="24"/>
          <w:szCs w:val="24"/>
        </w:rPr>
        <w:t>[</w:t>
      </w:r>
      <w:r w:rsidR="00360BC1">
        <w:rPr>
          <w:rFonts w:ascii="Arial" w:hAnsi="Arial" w:cs="Arial"/>
          <w:b/>
          <w:sz w:val="24"/>
          <w:szCs w:val="24"/>
        </w:rPr>
        <w:t>6</w:t>
      </w:r>
      <w:r w:rsidR="00FC0F5F" w:rsidRPr="005F11E5">
        <w:rPr>
          <w:rFonts w:ascii="Arial" w:hAnsi="Arial" w:cs="Arial"/>
          <w:b/>
          <w:sz w:val="24"/>
          <w:szCs w:val="24"/>
        </w:rPr>
        <w:t>]</w:t>
      </w:r>
      <w:r w:rsidR="00FC0F5F" w:rsidRPr="005F11E5">
        <w:rPr>
          <w:rFonts w:ascii="Arial" w:hAnsi="Arial" w:cs="Arial"/>
          <w:b/>
          <w:sz w:val="24"/>
          <w:szCs w:val="24"/>
        </w:rPr>
        <w:tab/>
        <w:t xml:space="preserve">Table </w:t>
      </w:r>
      <w:r w:rsidR="00FC0F5F">
        <w:rPr>
          <w:rFonts w:ascii="Arial" w:hAnsi="Arial" w:cs="Arial"/>
          <w:b/>
          <w:sz w:val="24"/>
          <w:szCs w:val="24"/>
        </w:rPr>
        <w:t>304A</w:t>
      </w:r>
      <w:r w:rsidR="0063091C">
        <w:rPr>
          <w:rFonts w:ascii="Arial" w:hAnsi="Arial" w:cs="Arial"/>
          <w:b/>
          <w:sz w:val="24"/>
          <w:szCs w:val="24"/>
        </w:rPr>
        <w:t xml:space="preserve"> (and the example)</w:t>
      </w:r>
      <w:r w:rsidR="00FC0F5F">
        <w:rPr>
          <w:rFonts w:ascii="Arial" w:hAnsi="Arial" w:cs="Arial"/>
          <w:b/>
          <w:sz w:val="24"/>
          <w:szCs w:val="24"/>
        </w:rPr>
        <w:t xml:space="preserve"> </w:t>
      </w:r>
      <w:r w:rsidR="002B2A67">
        <w:rPr>
          <w:rFonts w:ascii="Arial" w:hAnsi="Arial" w:cs="Arial"/>
          <w:b/>
          <w:sz w:val="24"/>
          <w:szCs w:val="24"/>
        </w:rPr>
        <w:t>of Schedule 2</w:t>
      </w:r>
    </w:p>
    <w:p w14:paraId="5608AE33" w14:textId="780C21BA" w:rsidR="00FC0F5F" w:rsidRDefault="005977EA" w:rsidP="00FC0F5F">
      <w:pPr>
        <w:pStyle w:val="ItemHead"/>
        <w:ind w:firstLine="0"/>
        <w:rPr>
          <w:rFonts w:ascii="Times New Roman" w:hAnsi="Times New Roman"/>
          <w:b w:val="0"/>
          <w:szCs w:val="24"/>
        </w:rPr>
      </w:pPr>
      <w:r>
        <w:rPr>
          <w:rFonts w:ascii="Times New Roman" w:hAnsi="Times New Roman"/>
          <w:b w:val="0"/>
          <w:szCs w:val="24"/>
        </w:rPr>
        <w:t>Repeal the table</w:t>
      </w:r>
      <w:r w:rsidR="00BB4882">
        <w:rPr>
          <w:rFonts w:ascii="Times New Roman" w:hAnsi="Times New Roman"/>
          <w:b w:val="0"/>
          <w:szCs w:val="24"/>
        </w:rPr>
        <w:t xml:space="preserve"> and the example</w:t>
      </w:r>
      <w:r>
        <w:rPr>
          <w:rFonts w:ascii="Times New Roman" w:hAnsi="Times New Roman"/>
          <w:b w:val="0"/>
          <w:szCs w:val="24"/>
        </w:rPr>
        <w:t>, substitute:</w:t>
      </w:r>
    </w:p>
    <w:p w14:paraId="3E1CEC32" w14:textId="77777777" w:rsidR="0042203F" w:rsidRPr="0042203F" w:rsidRDefault="0042203F" w:rsidP="0042203F">
      <w:pPr>
        <w:pStyle w:val="Item"/>
      </w:pPr>
    </w:p>
    <w:p w14:paraId="0AAD219C" w14:textId="77777777" w:rsidR="00FC0F5F" w:rsidRPr="0042203F" w:rsidRDefault="00FC0F5F" w:rsidP="009333DB">
      <w:pPr>
        <w:shd w:val="clear" w:color="auto" w:fill="FFFFFF"/>
        <w:spacing w:before="120" w:line="240" w:lineRule="auto"/>
        <w:ind w:left="709"/>
        <w:rPr>
          <w:rFonts w:ascii="Arial" w:hAnsi="Arial" w:cs="Arial"/>
          <w:b/>
          <w:lang w:val="en-US" w:eastAsia="en-AU"/>
        </w:rPr>
      </w:pPr>
      <w:r w:rsidRPr="0042203F">
        <w:rPr>
          <w:rFonts w:ascii="Arial" w:hAnsi="Arial" w:cs="Arial"/>
          <w:b/>
          <w:i/>
          <w:iCs/>
          <w:lang w:eastAsia="en-AU"/>
        </w:rPr>
        <w:t>Table 304A</w:t>
      </w:r>
    </w:p>
    <w:tbl>
      <w:tblPr>
        <w:tblW w:w="3107" w:type="pct"/>
        <w:tblInd w:w="1297" w:type="dxa"/>
        <w:tblCellMar>
          <w:left w:w="0" w:type="dxa"/>
          <w:right w:w="0" w:type="dxa"/>
        </w:tblCellMar>
        <w:tblLook w:val="04A0" w:firstRow="1" w:lastRow="0" w:firstColumn="1" w:lastColumn="0" w:noHBand="0" w:noVBand="1"/>
      </w:tblPr>
      <w:tblGrid>
        <w:gridCol w:w="2933"/>
        <w:gridCol w:w="2382"/>
        <w:gridCol w:w="294"/>
      </w:tblGrid>
      <w:tr w:rsidR="00FC0F5F" w:rsidRPr="00D376B2" w14:paraId="2BFED4E7" w14:textId="77777777" w:rsidTr="00FC0F5F">
        <w:trPr>
          <w:tblHeader/>
        </w:trPr>
        <w:tc>
          <w:tcPr>
            <w:tcW w:w="2615" w:type="pct"/>
            <w:tcBorders>
              <w:top w:val="single" w:sz="8" w:space="0" w:color="auto"/>
              <w:left w:val="nil"/>
              <w:bottom w:val="single" w:sz="8" w:space="0" w:color="auto"/>
              <w:right w:val="nil"/>
            </w:tcBorders>
            <w:tcMar>
              <w:top w:w="0" w:type="dxa"/>
              <w:left w:w="108" w:type="dxa"/>
              <w:bottom w:w="0" w:type="dxa"/>
              <w:right w:w="108" w:type="dxa"/>
            </w:tcMar>
            <w:hideMark/>
          </w:tcPr>
          <w:p w14:paraId="2EEF0490"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Column 1</w:t>
            </w:r>
          </w:p>
          <w:p w14:paraId="228EC635"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 xml:space="preserve">State or territory of the licence </w:t>
            </w:r>
          </w:p>
        </w:tc>
        <w:tc>
          <w:tcPr>
            <w:tcW w:w="2123" w:type="pct"/>
            <w:tcBorders>
              <w:top w:val="single" w:sz="8" w:space="0" w:color="auto"/>
              <w:left w:val="nil"/>
              <w:bottom w:val="single" w:sz="8" w:space="0" w:color="auto"/>
              <w:right w:val="nil"/>
            </w:tcBorders>
            <w:tcMar>
              <w:top w:w="0" w:type="dxa"/>
              <w:left w:w="108" w:type="dxa"/>
              <w:bottom w:w="0" w:type="dxa"/>
              <w:right w:w="108" w:type="dxa"/>
            </w:tcMar>
            <w:hideMark/>
          </w:tcPr>
          <w:p w14:paraId="5A56941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Column 2</w:t>
            </w:r>
          </w:p>
          <w:p w14:paraId="467B9F47"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Tax rate ($)</w:t>
            </w:r>
          </w:p>
        </w:tc>
        <w:tc>
          <w:tcPr>
            <w:tcW w:w="262" w:type="pct"/>
            <w:tcBorders>
              <w:top w:val="single" w:sz="8" w:space="0" w:color="auto"/>
              <w:left w:val="nil"/>
              <w:bottom w:val="single" w:sz="8" w:space="0" w:color="auto"/>
              <w:right w:val="nil"/>
            </w:tcBorders>
            <w:tcMar>
              <w:top w:w="0" w:type="dxa"/>
              <w:left w:w="108" w:type="dxa"/>
              <w:bottom w:w="0" w:type="dxa"/>
              <w:right w:w="108" w:type="dxa"/>
            </w:tcMar>
            <w:hideMark/>
          </w:tcPr>
          <w:p w14:paraId="0F9A42BC"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 </w:t>
            </w:r>
          </w:p>
        </w:tc>
      </w:tr>
      <w:tr w:rsidR="00FC0F5F" w:rsidRPr="00D376B2" w14:paraId="11EC145D" w14:textId="77777777" w:rsidTr="00FC0F5F">
        <w:tc>
          <w:tcPr>
            <w:tcW w:w="2615" w:type="pct"/>
            <w:tcMar>
              <w:top w:w="0" w:type="dxa"/>
              <w:left w:w="108" w:type="dxa"/>
              <w:bottom w:w="0" w:type="dxa"/>
              <w:right w:w="108" w:type="dxa"/>
            </w:tcMar>
            <w:hideMark/>
          </w:tcPr>
          <w:p w14:paraId="6A3A7B01"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xml:space="preserve">Australian Capital Territory </w:t>
            </w:r>
          </w:p>
        </w:tc>
        <w:tc>
          <w:tcPr>
            <w:tcW w:w="2123" w:type="pct"/>
            <w:tcMar>
              <w:top w:w="0" w:type="dxa"/>
              <w:left w:w="108" w:type="dxa"/>
              <w:bottom w:w="0" w:type="dxa"/>
              <w:right w:w="108" w:type="dxa"/>
            </w:tcMar>
            <w:hideMark/>
          </w:tcPr>
          <w:p w14:paraId="608DD471"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964</w:t>
            </w:r>
          </w:p>
        </w:tc>
        <w:tc>
          <w:tcPr>
            <w:tcW w:w="262" w:type="pct"/>
            <w:tcMar>
              <w:top w:w="0" w:type="dxa"/>
              <w:left w:w="108" w:type="dxa"/>
              <w:bottom w:w="0" w:type="dxa"/>
              <w:right w:w="108" w:type="dxa"/>
            </w:tcMar>
            <w:hideMark/>
          </w:tcPr>
          <w:p w14:paraId="3C1BCF4A"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21507117" w14:textId="77777777" w:rsidTr="00FC0F5F">
        <w:tc>
          <w:tcPr>
            <w:tcW w:w="2615" w:type="pct"/>
            <w:tcMar>
              <w:top w:w="0" w:type="dxa"/>
              <w:left w:w="108" w:type="dxa"/>
              <w:bottom w:w="0" w:type="dxa"/>
              <w:right w:w="108" w:type="dxa"/>
            </w:tcMar>
            <w:hideMark/>
          </w:tcPr>
          <w:p w14:paraId="28D5FC6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New South Wales</w:t>
            </w:r>
          </w:p>
        </w:tc>
        <w:tc>
          <w:tcPr>
            <w:tcW w:w="2123" w:type="pct"/>
            <w:tcMar>
              <w:top w:w="0" w:type="dxa"/>
              <w:left w:w="108" w:type="dxa"/>
              <w:bottom w:w="0" w:type="dxa"/>
              <w:right w:w="108" w:type="dxa"/>
            </w:tcMar>
            <w:hideMark/>
          </w:tcPr>
          <w:p w14:paraId="3440628B"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109,411</w:t>
            </w:r>
          </w:p>
        </w:tc>
        <w:tc>
          <w:tcPr>
            <w:tcW w:w="262" w:type="pct"/>
            <w:tcMar>
              <w:top w:w="0" w:type="dxa"/>
              <w:left w:w="108" w:type="dxa"/>
              <w:bottom w:w="0" w:type="dxa"/>
              <w:right w:w="108" w:type="dxa"/>
            </w:tcMar>
            <w:hideMark/>
          </w:tcPr>
          <w:p w14:paraId="25113CA6"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419E4F38" w14:textId="77777777" w:rsidTr="00FC0F5F">
        <w:tc>
          <w:tcPr>
            <w:tcW w:w="2615" w:type="pct"/>
            <w:tcMar>
              <w:top w:w="0" w:type="dxa"/>
              <w:left w:w="108" w:type="dxa"/>
              <w:bottom w:w="0" w:type="dxa"/>
              <w:right w:w="108" w:type="dxa"/>
            </w:tcMar>
            <w:hideMark/>
          </w:tcPr>
          <w:p w14:paraId="260F4F75"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Northern Territory</w:t>
            </w:r>
          </w:p>
        </w:tc>
        <w:tc>
          <w:tcPr>
            <w:tcW w:w="2123" w:type="pct"/>
            <w:tcMar>
              <w:top w:w="0" w:type="dxa"/>
              <w:left w:w="108" w:type="dxa"/>
              <w:bottom w:w="0" w:type="dxa"/>
              <w:right w:w="108" w:type="dxa"/>
            </w:tcMar>
            <w:hideMark/>
          </w:tcPr>
          <w:p w14:paraId="3467F5A6"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2,551</w:t>
            </w:r>
          </w:p>
        </w:tc>
        <w:tc>
          <w:tcPr>
            <w:tcW w:w="262" w:type="pct"/>
            <w:tcMar>
              <w:top w:w="0" w:type="dxa"/>
              <w:left w:w="108" w:type="dxa"/>
              <w:bottom w:w="0" w:type="dxa"/>
              <w:right w:w="108" w:type="dxa"/>
            </w:tcMar>
            <w:hideMark/>
          </w:tcPr>
          <w:p w14:paraId="1347B959"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32C31C94" w14:textId="77777777" w:rsidTr="00FC0F5F">
        <w:tc>
          <w:tcPr>
            <w:tcW w:w="2615" w:type="pct"/>
            <w:tcMar>
              <w:top w:w="0" w:type="dxa"/>
              <w:left w:w="108" w:type="dxa"/>
              <w:bottom w:w="0" w:type="dxa"/>
              <w:right w:w="108" w:type="dxa"/>
            </w:tcMar>
            <w:hideMark/>
          </w:tcPr>
          <w:p w14:paraId="7151E08C"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Queensland</w:t>
            </w:r>
          </w:p>
        </w:tc>
        <w:tc>
          <w:tcPr>
            <w:tcW w:w="2123" w:type="pct"/>
            <w:tcMar>
              <w:top w:w="0" w:type="dxa"/>
              <w:left w:w="108" w:type="dxa"/>
              <w:bottom w:w="0" w:type="dxa"/>
              <w:right w:w="108" w:type="dxa"/>
            </w:tcMar>
            <w:hideMark/>
          </w:tcPr>
          <w:p w14:paraId="6D20467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79,879</w:t>
            </w:r>
          </w:p>
        </w:tc>
        <w:tc>
          <w:tcPr>
            <w:tcW w:w="262" w:type="pct"/>
            <w:tcMar>
              <w:top w:w="0" w:type="dxa"/>
              <w:left w:w="108" w:type="dxa"/>
              <w:bottom w:w="0" w:type="dxa"/>
              <w:right w:w="108" w:type="dxa"/>
            </w:tcMar>
            <w:hideMark/>
          </w:tcPr>
          <w:p w14:paraId="0A3BCA0D"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7C9F70C7" w14:textId="77777777" w:rsidTr="00FC0F5F">
        <w:tc>
          <w:tcPr>
            <w:tcW w:w="2615" w:type="pct"/>
            <w:tcMar>
              <w:top w:w="0" w:type="dxa"/>
              <w:left w:w="108" w:type="dxa"/>
              <w:bottom w:w="0" w:type="dxa"/>
              <w:right w:w="108" w:type="dxa"/>
            </w:tcMar>
            <w:hideMark/>
          </w:tcPr>
          <w:p w14:paraId="022C3B07"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South Australia</w:t>
            </w:r>
          </w:p>
        </w:tc>
        <w:tc>
          <w:tcPr>
            <w:tcW w:w="2123" w:type="pct"/>
            <w:tcMar>
              <w:top w:w="0" w:type="dxa"/>
              <w:left w:w="108" w:type="dxa"/>
              <w:bottom w:w="0" w:type="dxa"/>
              <w:right w:w="108" w:type="dxa"/>
            </w:tcMar>
            <w:hideMark/>
          </w:tcPr>
          <w:p w14:paraId="75E1262D"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14,561</w:t>
            </w:r>
          </w:p>
        </w:tc>
        <w:tc>
          <w:tcPr>
            <w:tcW w:w="262" w:type="pct"/>
            <w:tcMar>
              <w:top w:w="0" w:type="dxa"/>
              <w:left w:w="108" w:type="dxa"/>
              <w:bottom w:w="0" w:type="dxa"/>
              <w:right w:w="108" w:type="dxa"/>
            </w:tcMar>
            <w:hideMark/>
          </w:tcPr>
          <w:p w14:paraId="598273C0"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291D0F17" w14:textId="77777777" w:rsidTr="00FC0F5F">
        <w:tc>
          <w:tcPr>
            <w:tcW w:w="2615" w:type="pct"/>
            <w:tcMar>
              <w:top w:w="0" w:type="dxa"/>
              <w:left w:w="108" w:type="dxa"/>
              <w:bottom w:w="0" w:type="dxa"/>
              <w:right w:w="108" w:type="dxa"/>
            </w:tcMar>
            <w:hideMark/>
          </w:tcPr>
          <w:p w14:paraId="0BB66EF1"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Tasmania</w:t>
            </w:r>
          </w:p>
        </w:tc>
        <w:tc>
          <w:tcPr>
            <w:tcW w:w="2123" w:type="pct"/>
            <w:tcMar>
              <w:top w:w="0" w:type="dxa"/>
              <w:left w:w="108" w:type="dxa"/>
              <w:bottom w:w="0" w:type="dxa"/>
              <w:right w:w="108" w:type="dxa"/>
            </w:tcMar>
            <w:hideMark/>
          </w:tcPr>
          <w:p w14:paraId="70CAD5B6"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366</w:t>
            </w:r>
          </w:p>
        </w:tc>
        <w:tc>
          <w:tcPr>
            <w:tcW w:w="262" w:type="pct"/>
            <w:tcMar>
              <w:top w:w="0" w:type="dxa"/>
              <w:left w:w="108" w:type="dxa"/>
              <w:bottom w:w="0" w:type="dxa"/>
              <w:right w:w="108" w:type="dxa"/>
            </w:tcMar>
            <w:hideMark/>
          </w:tcPr>
          <w:p w14:paraId="30758FDE"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351DF4F1" w14:textId="77777777" w:rsidTr="00FC0F5F">
        <w:tc>
          <w:tcPr>
            <w:tcW w:w="2615" w:type="pct"/>
            <w:tcMar>
              <w:top w:w="0" w:type="dxa"/>
              <w:left w:w="108" w:type="dxa"/>
              <w:bottom w:w="0" w:type="dxa"/>
              <w:right w:w="108" w:type="dxa"/>
            </w:tcMar>
            <w:hideMark/>
          </w:tcPr>
          <w:p w14:paraId="5AD8BE38"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Victoria</w:t>
            </w:r>
          </w:p>
        </w:tc>
        <w:tc>
          <w:tcPr>
            <w:tcW w:w="2123" w:type="pct"/>
            <w:tcMar>
              <w:top w:w="0" w:type="dxa"/>
              <w:left w:w="108" w:type="dxa"/>
              <w:bottom w:w="0" w:type="dxa"/>
              <w:right w:w="108" w:type="dxa"/>
            </w:tcMar>
            <w:hideMark/>
          </w:tcPr>
          <w:p w14:paraId="4806548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93,023</w:t>
            </w:r>
          </w:p>
        </w:tc>
        <w:tc>
          <w:tcPr>
            <w:tcW w:w="262" w:type="pct"/>
            <w:tcMar>
              <w:top w:w="0" w:type="dxa"/>
              <w:left w:w="108" w:type="dxa"/>
              <w:bottom w:w="0" w:type="dxa"/>
              <w:right w:w="108" w:type="dxa"/>
            </w:tcMar>
            <w:hideMark/>
          </w:tcPr>
          <w:p w14:paraId="35E5348E"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7BEC8281" w14:textId="77777777" w:rsidTr="00FC0F5F">
        <w:tc>
          <w:tcPr>
            <w:tcW w:w="2615" w:type="pct"/>
            <w:tcBorders>
              <w:top w:val="nil"/>
              <w:left w:val="nil"/>
              <w:bottom w:val="single" w:sz="8" w:space="0" w:color="auto"/>
              <w:right w:val="nil"/>
            </w:tcBorders>
            <w:tcMar>
              <w:top w:w="0" w:type="dxa"/>
              <w:left w:w="108" w:type="dxa"/>
              <w:bottom w:w="0" w:type="dxa"/>
              <w:right w:w="108" w:type="dxa"/>
            </w:tcMar>
            <w:hideMark/>
          </w:tcPr>
          <w:p w14:paraId="594A94B8"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Western Australia</w:t>
            </w:r>
          </w:p>
        </w:tc>
        <w:tc>
          <w:tcPr>
            <w:tcW w:w="2123" w:type="pct"/>
            <w:tcBorders>
              <w:top w:val="nil"/>
              <w:left w:val="nil"/>
              <w:bottom w:val="single" w:sz="8" w:space="0" w:color="auto"/>
              <w:right w:val="nil"/>
            </w:tcBorders>
            <w:tcMar>
              <w:top w:w="0" w:type="dxa"/>
              <w:left w:w="108" w:type="dxa"/>
              <w:bottom w:w="0" w:type="dxa"/>
              <w:right w:w="108" w:type="dxa"/>
            </w:tcMar>
            <w:hideMark/>
          </w:tcPr>
          <w:p w14:paraId="1D384883"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17,044</w:t>
            </w:r>
          </w:p>
        </w:tc>
        <w:tc>
          <w:tcPr>
            <w:tcW w:w="262" w:type="pct"/>
            <w:tcBorders>
              <w:top w:val="nil"/>
              <w:left w:val="nil"/>
              <w:bottom w:val="single" w:sz="8" w:space="0" w:color="auto"/>
              <w:right w:val="nil"/>
            </w:tcBorders>
            <w:tcMar>
              <w:top w:w="0" w:type="dxa"/>
              <w:left w:w="108" w:type="dxa"/>
              <w:bottom w:w="0" w:type="dxa"/>
              <w:right w:w="108" w:type="dxa"/>
            </w:tcMar>
            <w:hideMark/>
          </w:tcPr>
          <w:p w14:paraId="13429220"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bl>
    <w:p w14:paraId="3B578780" w14:textId="77777777" w:rsidR="00FC0F5F" w:rsidRPr="009333DB" w:rsidRDefault="00FC0F5F" w:rsidP="00F17078">
      <w:pPr>
        <w:shd w:val="clear" w:color="auto" w:fill="FFFFFF"/>
        <w:spacing w:before="120" w:after="0" w:line="240" w:lineRule="auto"/>
        <w:ind w:left="1440"/>
        <w:jc w:val="both"/>
        <w:rPr>
          <w:rFonts w:ascii="Times New Roman" w:hAnsi="Times New Roman" w:cs="Times New Roman"/>
          <w:sz w:val="20"/>
          <w:szCs w:val="20"/>
          <w:lang w:val="en-US" w:eastAsia="en-AU"/>
        </w:rPr>
      </w:pPr>
      <w:r w:rsidRPr="009333DB">
        <w:rPr>
          <w:rFonts w:ascii="Times New Roman" w:hAnsi="Times New Roman" w:cs="Times New Roman"/>
          <w:color w:val="000000"/>
          <w:sz w:val="20"/>
          <w:szCs w:val="20"/>
          <w:lang w:eastAsia="en-AU"/>
        </w:rPr>
        <w:t xml:space="preserve">Example:    A </w:t>
      </w:r>
      <w:r w:rsidRPr="009333DB">
        <w:rPr>
          <w:rFonts w:ascii="Times New Roman" w:hAnsi="Times New Roman" w:cs="Times New Roman"/>
          <w:sz w:val="20"/>
          <w:szCs w:val="20"/>
          <w:lang w:eastAsia="en-AU"/>
        </w:rPr>
        <w:t>harmonised government spectrum area</w:t>
      </w:r>
      <w:r w:rsidRPr="009333DB">
        <w:rPr>
          <w:rFonts w:ascii="Times New Roman" w:hAnsi="Times New Roman" w:cs="Times New Roman"/>
          <w:color w:val="000000"/>
          <w:sz w:val="20"/>
          <w:szCs w:val="20"/>
          <w:lang w:eastAsia="en-AU"/>
        </w:rPr>
        <w:t xml:space="preserve"> licence authorises the use, by transmitters, of 5 MHz in every part of the Northern Territory.  The base amount for the licence for 2017 is:</w:t>
      </w:r>
    </w:p>
    <w:p w14:paraId="27F5FE10" w14:textId="77777777" w:rsidR="00FC0F5F" w:rsidRPr="009333DB" w:rsidRDefault="00FC0F5F" w:rsidP="009333DB">
      <w:pPr>
        <w:shd w:val="clear" w:color="auto" w:fill="FFFFFF"/>
        <w:spacing w:before="120" w:after="0" w:line="240" w:lineRule="auto"/>
        <w:ind w:left="709"/>
        <w:rPr>
          <w:rFonts w:ascii="Times New Roman" w:hAnsi="Times New Roman" w:cs="Times New Roman"/>
          <w:color w:val="000000"/>
          <w:sz w:val="20"/>
          <w:szCs w:val="20"/>
          <w:lang w:eastAsia="en-AU"/>
        </w:rPr>
      </w:pPr>
      <w:r w:rsidRPr="009333DB">
        <w:rPr>
          <w:rFonts w:ascii="Times New Roman" w:hAnsi="Times New Roman" w:cs="Times New Roman"/>
          <w:color w:val="000000"/>
          <w:sz w:val="20"/>
          <w:szCs w:val="20"/>
          <w:lang w:eastAsia="en-AU"/>
        </w:rPr>
        <w:t>                       5 x 2,551 = $12,755</w:t>
      </w:r>
    </w:p>
    <w:p w14:paraId="7165A93D" w14:textId="77777777" w:rsidR="005E1AC9" w:rsidRPr="009C243E" w:rsidRDefault="005E1AC9" w:rsidP="005E1AC9">
      <w:pPr>
        <w:shd w:val="clear" w:color="auto" w:fill="FFFFFF"/>
        <w:spacing w:after="0" w:line="240" w:lineRule="auto"/>
        <w:ind w:left="709"/>
        <w:rPr>
          <w:lang w:val="en-US" w:eastAsia="en-AU"/>
        </w:rPr>
      </w:pPr>
    </w:p>
    <w:p w14:paraId="60465C18" w14:textId="65957511" w:rsidR="005E1AC9" w:rsidRDefault="0042203F" w:rsidP="003F30BF">
      <w:pPr>
        <w:pStyle w:val="Item"/>
        <w:keepNext/>
        <w:ind w:left="0"/>
        <w:rPr>
          <w:rFonts w:ascii="Arial" w:hAnsi="Arial" w:cs="Arial"/>
          <w:b/>
          <w:sz w:val="24"/>
          <w:szCs w:val="24"/>
        </w:rPr>
      </w:pPr>
      <w:r>
        <w:rPr>
          <w:rFonts w:ascii="Arial" w:hAnsi="Arial" w:cs="Arial"/>
          <w:b/>
          <w:sz w:val="24"/>
          <w:szCs w:val="24"/>
        </w:rPr>
        <w:t>[</w:t>
      </w:r>
      <w:r w:rsidR="00360BC1">
        <w:rPr>
          <w:rFonts w:ascii="Arial" w:hAnsi="Arial" w:cs="Arial"/>
          <w:b/>
          <w:sz w:val="24"/>
          <w:szCs w:val="24"/>
        </w:rPr>
        <w:t>7</w:t>
      </w:r>
      <w:r w:rsidR="005E1AC9" w:rsidRPr="005F11E5">
        <w:rPr>
          <w:rFonts w:ascii="Arial" w:hAnsi="Arial" w:cs="Arial"/>
          <w:b/>
          <w:sz w:val="24"/>
          <w:szCs w:val="24"/>
        </w:rPr>
        <w:t>]</w:t>
      </w:r>
      <w:r w:rsidR="005E1AC9" w:rsidRPr="005F11E5">
        <w:rPr>
          <w:rFonts w:ascii="Arial" w:hAnsi="Arial" w:cs="Arial"/>
          <w:b/>
          <w:sz w:val="24"/>
          <w:szCs w:val="24"/>
        </w:rPr>
        <w:tab/>
        <w:t xml:space="preserve">Table </w:t>
      </w:r>
      <w:r w:rsidR="005E1AC9">
        <w:rPr>
          <w:rFonts w:ascii="Arial" w:hAnsi="Arial" w:cs="Arial"/>
          <w:b/>
          <w:sz w:val="24"/>
          <w:szCs w:val="24"/>
        </w:rPr>
        <w:t>30</w:t>
      </w:r>
      <w:r w:rsidR="009A1772">
        <w:rPr>
          <w:rFonts w:ascii="Arial" w:hAnsi="Arial" w:cs="Arial"/>
          <w:b/>
          <w:sz w:val="24"/>
          <w:szCs w:val="24"/>
        </w:rPr>
        <w:t>5</w:t>
      </w:r>
      <w:r w:rsidR="005E1AC9">
        <w:rPr>
          <w:rFonts w:ascii="Arial" w:hAnsi="Arial" w:cs="Arial"/>
          <w:b/>
          <w:sz w:val="24"/>
          <w:szCs w:val="24"/>
        </w:rPr>
        <w:t>A</w:t>
      </w:r>
      <w:r w:rsidR="008D4816">
        <w:rPr>
          <w:rFonts w:ascii="Arial" w:hAnsi="Arial" w:cs="Arial"/>
          <w:b/>
          <w:sz w:val="24"/>
          <w:szCs w:val="24"/>
        </w:rPr>
        <w:t xml:space="preserve"> (and the example) </w:t>
      </w:r>
      <w:r w:rsidR="002B2A67">
        <w:rPr>
          <w:rFonts w:ascii="Arial" w:hAnsi="Arial" w:cs="Arial"/>
          <w:b/>
          <w:sz w:val="24"/>
          <w:szCs w:val="24"/>
        </w:rPr>
        <w:t>of Schedule 2</w:t>
      </w:r>
    </w:p>
    <w:p w14:paraId="769E05D7" w14:textId="7E04AB7F" w:rsidR="0042203F" w:rsidRPr="003F30BF" w:rsidRDefault="005977EA" w:rsidP="003F30BF">
      <w:pPr>
        <w:pStyle w:val="ItemHead"/>
        <w:ind w:firstLine="0"/>
        <w:rPr>
          <w:rFonts w:ascii="Times New Roman" w:hAnsi="Times New Roman"/>
          <w:b w:val="0"/>
          <w:szCs w:val="24"/>
        </w:rPr>
      </w:pPr>
      <w:r>
        <w:rPr>
          <w:rFonts w:ascii="Times New Roman" w:hAnsi="Times New Roman"/>
          <w:b w:val="0"/>
          <w:szCs w:val="24"/>
        </w:rPr>
        <w:t>Repeal the table</w:t>
      </w:r>
      <w:r w:rsidR="008D4816">
        <w:rPr>
          <w:rFonts w:ascii="Times New Roman" w:hAnsi="Times New Roman"/>
          <w:b w:val="0"/>
          <w:szCs w:val="24"/>
        </w:rPr>
        <w:t xml:space="preserve"> and the example</w:t>
      </w:r>
      <w:r>
        <w:rPr>
          <w:rFonts w:ascii="Times New Roman" w:hAnsi="Times New Roman"/>
          <w:b w:val="0"/>
          <w:szCs w:val="24"/>
        </w:rPr>
        <w:t>, substitute:</w:t>
      </w:r>
    </w:p>
    <w:p w14:paraId="660B3C9B" w14:textId="58210157" w:rsidR="003F30BF" w:rsidRPr="003F30BF" w:rsidRDefault="00FC0F5F" w:rsidP="003F30BF">
      <w:pPr>
        <w:keepNext/>
        <w:keepLines/>
        <w:shd w:val="clear" w:color="auto" w:fill="FFFFFF"/>
        <w:spacing w:before="120" w:after="120" w:line="240" w:lineRule="auto"/>
        <w:ind w:left="709"/>
        <w:rPr>
          <w:rFonts w:ascii="Arial" w:hAnsi="Arial" w:cs="Arial"/>
          <w:b/>
          <w:i/>
          <w:iCs/>
          <w:lang w:eastAsia="en-AU"/>
        </w:rPr>
      </w:pPr>
      <w:r w:rsidRPr="00D376B2">
        <w:rPr>
          <w:rFonts w:ascii="Arial" w:hAnsi="Arial" w:cs="Arial"/>
          <w:b/>
          <w:i/>
          <w:iCs/>
          <w:lang w:eastAsia="en-AU"/>
        </w:rPr>
        <w:t>Table 305A</w:t>
      </w:r>
    </w:p>
    <w:tbl>
      <w:tblPr>
        <w:tblW w:w="3107" w:type="pct"/>
        <w:tblInd w:w="1297" w:type="dxa"/>
        <w:tblCellMar>
          <w:left w:w="0" w:type="dxa"/>
          <w:right w:w="0" w:type="dxa"/>
        </w:tblCellMar>
        <w:tblLook w:val="04A0" w:firstRow="1" w:lastRow="0" w:firstColumn="1" w:lastColumn="0" w:noHBand="0" w:noVBand="1"/>
      </w:tblPr>
      <w:tblGrid>
        <w:gridCol w:w="2933"/>
        <w:gridCol w:w="2382"/>
        <w:gridCol w:w="294"/>
      </w:tblGrid>
      <w:tr w:rsidR="00FC0F5F" w:rsidRPr="00D376B2" w14:paraId="282E0108" w14:textId="77777777" w:rsidTr="00FC0F5F">
        <w:trPr>
          <w:tblHeader/>
        </w:trPr>
        <w:tc>
          <w:tcPr>
            <w:tcW w:w="2615" w:type="pct"/>
            <w:tcBorders>
              <w:top w:val="single" w:sz="8" w:space="0" w:color="auto"/>
              <w:left w:val="nil"/>
              <w:bottom w:val="single" w:sz="8" w:space="0" w:color="auto"/>
              <w:right w:val="nil"/>
            </w:tcBorders>
            <w:tcMar>
              <w:top w:w="0" w:type="dxa"/>
              <w:left w:w="108" w:type="dxa"/>
              <w:bottom w:w="0" w:type="dxa"/>
              <w:right w:w="108" w:type="dxa"/>
            </w:tcMar>
            <w:hideMark/>
          </w:tcPr>
          <w:p w14:paraId="25F32CEF"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Column 1</w:t>
            </w:r>
          </w:p>
          <w:p w14:paraId="7D0F871D"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 xml:space="preserve">State or territory of the licence </w:t>
            </w:r>
          </w:p>
        </w:tc>
        <w:tc>
          <w:tcPr>
            <w:tcW w:w="2123" w:type="pct"/>
            <w:tcBorders>
              <w:top w:val="single" w:sz="8" w:space="0" w:color="auto"/>
              <w:left w:val="nil"/>
              <w:bottom w:val="single" w:sz="8" w:space="0" w:color="auto"/>
              <w:right w:val="nil"/>
            </w:tcBorders>
            <w:tcMar>
              <w:top w:w="0" w:type="dxa"/>
              <w:left w:w="108" w:type="dxa"/>
              <w:bottom w:w="0" w:type="dxa"/>
              <w:right w:w="108" w:type="dxa"/>
            </w:tcMar>
            <w:hideMark/>
          </w:tcPr>
          <w:p w14:paraId="57BF6FE0"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Column 2</w:t>
            </w:r>
          </w:p>
          <w:p w14:paraId="6633C67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Tax rate ($)</w:t>
            </w:r>
          </w:p>
        </w:tc>
        <w:tc>
          <w:tcPr>
            <w:tcW w:w="262" w:type="pct"/>
            <w:tcBorders>
              <w:top w:val="single" w:sz="8" w:space="0" w:color="auto"/>
              <w:left w:val="nil"/>
              <w:bottom w:val="single" w:sz="8" w:space="0" w:color="auto"/>
              <w:right w:val="nil"/>
            </w:tcBorders>
            <w:tcMar>
              <w:top w:w="0" w:type="dxa"/>
              <w:left w:w="108" w:type="dxa"/>
              <w:bottom w:w="0" w:type="dxa"/>
              <w:right w:w="108" w:type="dxa"/>
            </w:tcMar>
            <w:hideMark/>
          </w:tcPr>
          <w:p w14:paraId="6B51476D"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b/>
                <w:bCs/>
                <w:lang w:eastAsia="en-AU"/>
              </w:rPr>
              <w:t> </w:t>
            </w:r>
          </w:p>
        </w:tc>
      </w:tr>
      <w:tr w:rsidR="00FC0F5F" w:rsidRPr="00D376B2" w14:paraId="3E372CCF" w14:textId="77777777" w:rsidTr="00FC0F5F">
        <w:tc>
          <w:tcPr>
            <w:tcW w:w="2615" w:type="pct"/>
            <w:tcMar>
              <w:top w:w="0" w:type="dxa"/>
              <w:left w:w="108" w:type="dxa"/>
              <w:bottom w:w="0" w:type="dxa"/>
              <w:right w:w="108" w:type="dxa"/>
            </w:tcMar>
            <w:hideMark/>
          </w:tcPr>
          <w:p w14:paraId="07EA610F"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xml:space="preserve">Australian Capital Territory </w:t>
            </w:r>
          </w:p>
        </w:tc>
        <w:tc>
          <w:tcPr>
            <w:tcW w:w="2123" w:type="pct"/>
            <w:tcMar>
              <w:top w:w="0" w:type="dxa"/>
              <w:left w:w="108" w:type="dxa"/>
              <w:bottom w:w="0" w:type="dxa"/>
              <w:right w:w="108" w:type="dxa"/>
            </w:tcMar>
            <w:hideMark/>
          </w:tcPr>
          <w:p w14:paraId="459A250F"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1,205</w:t>
            </w:r>
          </w:p>
        </w:tc>
        <w:tc>
          <w:tcPr>
            <w:tcW w:w="262" w:type="pct"/>
            <w:tcMar>
              <w:top w:w="0" w:type="dxa"/>
              <w:left w:w="108" w:type="dxa"/>
              <w:bottom w:w="0" w:type="dxa"/>
              <w:right w:w="108" w:type="dxa"/>
            </w:tcMar>
            <w:hideMark/>
          </w:tcPr>
          <w:p w14:paraId="458C9B86"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4A326FFE" w14:textId="77777777" w:rsidTr="00FC0F5F">
        <w:tc>
          <w:tcPr>
            <w:tcW w:w="2615" w:type="pct"/>
            <w:tcMar>
              <w:top w:w="0" w:type="dxa"/>
              <w:left w:w="108" w:type="dxa"/>
              <w:bottom w:w="0" w:type="dxa"/>
              <w:right w:w="108" w:type="dxa"/>
            </w:tcMar>
            <w:hideMark/>
          </w:tcPr>
          <w:p w14:paraId="65BEE5D3"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New South Wales</w:t>
            </w:r>
          </w:p>
        </w:tc>
        <w:tc>
          <w:tcPr>
            <w:tcW w:w="2123" w:type="pct"/>
            <w:tcMar>
              <w:top w:w="0" w:type="dxa"/>
              <w:left w:w="108" w:type="dxa"/>
              <w:bottom w:w="0" w:type="dxa"/>
              <w:right w:w="108" w:type="dxa"/>
            </w:tcMar>
            <w:hideMark/>
          </w:tcPr>
          <w:p w14:paraId="6783CDAE"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114,066</w:t>
            </w:r>
          </w:p>
        </w:tc>
        <w:tc>
          <w:tcPr>
            <w:tcW w:w="262" w:type="pct"/>
            <w:tcMar>
              <w:top w:w="0" w:type="dxa"/>
              <w:left w:w="108" w:type="dxa"/>
              <w:bottom w:w="0" w:type="dxa"/>
              <w:right w:w="108" w:type="dxa"/>
            </w:tcMar>
            <w:hideMark/>
          </w:tcPr>
          <w:p w14:paraId="467679FB"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70018027" w14:textId="77777777" w:rsidTr="00FC0F5F">
        <w:tc>
          <w:tcPr>
            <w:tcW w:w="2615" w:type="pct"/>
            <w:tcMar>
              <w:top w:w="0" w:type="dxa"/>
              <w:left w:w="108" w:type="dxa"/>
              <w:bottom w:w="0" w:type="dxa"/>
              <w:right w:w="108" w:type="dxa"/>
            </w:tcMar>
            <w:hideMark/>
          </w:tcPr>
          <w:p w14:paraId="0BFF4D00"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Northern Territory</w:t>
            </w:r>
          </w:p>
        </w:tc>
        <w:tc>
          <w:tcPr>
            <w:tcW w:w="2123" w:type="pct"/>
            <w:tcMar>
              <w:top w:w="0" w:type="dxa"/>
              <w:left w:w="108" w:type="dxa"/>
              <w:bottom w:w="0" w:type="dxa"/>
              <w:right w:w="108" w:type="dxa"/>
            </w:tcMar>
            <w:hideMark/>
          </w:tcPr>
          <w:p w14:paraId="5C39B7CA"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3,190</w:t>
            </w:r>
          </w:p>
        </w:tc>
        <w:tc>
          <w:tcPr>
            <w:tcW w:w="262" w:type="pct"/>
            <w:tcMar>
              <w:top w:w="0" w:type="dxa"/>
              <w:left w:w="108" w:type="dxa"/>
              <w:bottom w:w="0" w:type="dxa"/>
              <w:right w:w="108" w:type="dxa"/>
            </w:tcMar>
            <w:hideMark/>
          </w:tcPr>
          <w:p w14:paraId="2D4CA277"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647DC15F" w14:textId="77777777" w:rsidTr="00FC0F5F">
        <w:tc>
          <w:tcPr>
            <w:tcW w:w="2615" w:type="pct"/>
            <w:tcMar>
              <w:top w:w="0" w:type="dxa"/>
              <w:left w:w="108" w:type="dxa"/>
              <w:bottom w:w="0" w:type="dxa"/>
              <w:right w:w="108" w:type="dxa"/>
            </w:tcMar>
            <w:hideMark/>
          </w:tcPr>
          <w:p w14:paraId="049E389B"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Queensland</w:t>
            </w:r>
          </w:p>
        </w:tc>
        <w:tc>
          <w:tcPr>
            <w:tcW w:w="2123" w:type="pct"/>
            <w:tcMar>
              <w:top w:w="0" w:type="dxa"/>
              <w:left w:w="108" w:type="dxa"/>
              <w:bottom w:w="0" w:type="dxa"/>
              <w:right w:w="108" w:type="dxa"/>
            </w:tcMar>
            <w:hideMark/>
          </w:tcPr>
          <w:p w14:paraId="44EE3D18"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84,533</w:t>
            </w:r>
          </w:p>
        </w:tc>
        <w:tc>
          <w:tcPr>
            <w:tcW w:w="262" w:type="pct"/>
            <w:tcMar>
              <w:top w:w="0" w:type="dxa"/>
              <w:left w:w="108" w:type="dxa"/>
              <w:bottom w:w="0" w:type="dxa"/>
              <w:right w:w="108" w:type="dxa"/>
            </w:tcMar>
            <w:hideMark/>
          </w:tcPr>
          <w:p w14:paraId="02AA90B2"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66421364" w14:textId="77777777" w:rsidTr="00FC0F5F">
        <w:tc>
          <w:tcPr>
            <w:tcW w:w="2615" w:type="pct"/>
            <w:tcMar>
              <w:top w:w="0" w:type="dxa"/>
              <w:left w:w="108" w:type="dxa"/>
              <w:bottom w:w="0" w:type="dxa"/>
              <w:right w:w="108" w:type="dxa"/>
            </w:tcMar>
            <w:hideMark/>
          </w:tcPr>
          <w:p w14:paraId="47704902"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South Australia</w:t>
            </w:r>
          </w:p>
        </w:tc>
        <w:tc>
          <w:tcPr>
            <w:tcW w:w="2123" w:type="pct"/>
            <w:tcMar>
              <w:top w:w="0" w:type="dxa"/>
              <w:left w:w="108" w:type="dxa"/>
              <w:bottom w:w="0" w:type="dxa"/>
              <w:right w:w="108" w:type="dxa"/>
            </w:tcMar>
            <w:hideMark/>
          </w:tcPr>
          <w:p w14:paraId="39ADA6FF"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19,215</w:t>
            </w:r>
          </w:p>
        </w:tc>
        <w:tc>
          <w:tcPr>
            <w:tcW w:w="262" w:type="pct"/>
            <w:tcMar>
              <w:top w:w="0" w:type="dxa"/>
              <w:left w:w="108" w:type="dxa"/>
              <w:bottom w:w="0" w:type="dxa"/>
              <w:right w:w="108" w:type="dxa"/>
            </w:tcMar>
            <w:hideMark/>
          </w:tcPr>
          <w:p w14:paraId="55EC533C"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4391CFFC" w14:textId="77777777" w:rsidTr="00FC0F5F">
        <w:tc>
          <w:tcPr>
            <w:tcW w:w="2615" w:type="pct"/>
            <w:tcMar>
              <w:top w:w="0" w:type="dxa"/>
              <w:left w:w="108" w:type="dxa"/>
              <w:bottom w:w="0" w:type="dxa"/>
              <w:right w:w="108" w:type="dxa"/>
            </w:tcMar>
            <w:hideMark/>
          </w:tcPr>
          <w:p w14:paraId="0FEEC111"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Tasmania</w:t>
            </w:r>
          </w:p>
        </w:tc>
        <w:tc>
          <w:tcPr>
            <w:tcW w:w="2123" w:type="pct"/>
            <w:tcMar>
              <w:top w:w="0" w:type="dxa"/>
              <w:left w:w="108" w:type="dxa"/>
              <w:bottom w:w="0" w:type="dxa"/>
              <w:right w:w="108" w:type="dxa"/>
            </w:tcMar>
            <w:hideMark/>
          </w:tcPr>
          <w:p w14:paraId="55716591"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458</w:t>
            </w:r>
          </w:p>
        </w:tc>
        <w:tc>
          <w:tcPr>
            <w:tcW w:w="262" w:type="pct"/>
            <w:tcMar>
              <w:top w:w="0" w:type="dxa"/>
              <w:left w:w="108" w:type="dxa"/>
              <w:bottom w:w="0" w:type="dxa"/>
              <w:right w:w="108" w:type="dxa"/>
            </w:tcMar>
            <w:hideMark/>
          </w:tcPr>
          <w:p w14:paraId="7A5254F2"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0C9516F0" w14:textId="77777777" w:rsidTr="00FC0F5F">
        <w:tc>
          <w:tcPr>
            <w:tcW w:w="2615" w:type="pct"/>
            <w:tcMar>
              <w:top w:w="0" w:type="dxa"/>
              <w:left w:w="108" w:type="dxa"/>
              <w:bottom w:w="0" w:type="dxa"/>
              <w:right w:w="108" w:type="dxa"/>
            </w:tcMar>
            <w:hideMark/>
          </w:tcPr>
          <w:p w14:paraId="4BE4CAFE"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Victoria</w:t>
            </w:r>
          </w:p>
        </w:tc>
        <w:tc>
          <w:tcPr>
            <w:tcW w:w="2123" w:type="pct"/>
            <w:tcMar>
              <w:top w:w="0" w:type="dxa"/>
              <w:left w:w="108" w:type="dxa"/>
              <w:bottom w:w="0" w:type="dxa"/>
              <w:right w:w="108" w:type="dxa"/>
            </w:tcMar>
            <w:hideMark/>
          </w:tcPr>
          <w:p w14:paraId="234C40F3"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97,677</w:t>
            </w:r>
          </w:p>
        </w:tc>
        <w:tc>
          <w:tcPr>
            <w:tcW w:w="262" w:type="pct"/>
            <w:tcMar>
              <w:top w:w="0" w:type="dxa"/>
              <w:left w:w="108" w:type="dxa"/>
              <w:bottom w:w="0" w:type="dxa"/>
              <w:right w:w="108" w:type="dxa"/>
            </w:tcMar>
            <w:hideMark/>
          </w:tcPr>
          <w:p w14:paraId="3F64797A"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r w:rsidR="00FC0F5F" w:rsidRPr="00D376B2" w14:paraId="201B3011" w14:textId="77777777" w:rsidTr="00FC0F5F">
        <w:tc>
          <w:tcPr>
            <w:tcW w:w="2615" w:type="pct"/>
            <w:tcBorders>
              <w:top w:val="nil"/>
              <w:left w:val="nil"/>
              <w:bottom w:val="single" w:sz="8" w:space="0" w:color="auto"/>
              <w:right w:val="nil"/>
            </w:tcBorders>
            <w:tcMar>
              <w:top w:w="0" w:type="dxa"/>
              <w:left w:w="108" w:type="dxa"/>
              <w:bottom w:w="0" w:type="dxa"/>
              <w:right w:w="108" w:type="dxa"/>
            </w:tcMar>
            <w:hideMark/>
          </w:tcPr>
          <w:p w14:paraId="4E9DB1F4"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Western Australia</w:t>
            </w:r>
          </w:p>
        </w:tc>
        <w:tc>
          <w:tcPr>
            <w:tcW w:w="2123" w:type="pct"/>
            <w:tcBorders>
              <w:top w:val="nil"/>
              <w:left w:val="nil"/>
              <w:bottom w:val="single" w:sz="8" w:space="0" w:color="auto"/>
              <w:right w:val="nil"/>
            </w:tcBorders>
            <w:tcMar>
              <w:top w:w="0" w:type="dxa"/>
              <w:left w:w="108" w:type="dxa"/>
              <w:bottom w:w="0" w:type="dxa"/>
              <w:right w:w="108" w:type="dxa"/>
            </w:tcMar>
            <w:hideMark/>
          </w:tcPr>
          <w:p w14:paraId="12C0C365"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rPr>
              <w:t>21,699</w:t>
            </w:r>
          </w:p>
        </w:tc>
        <w:tc>
          <w:tcPr>
            <w:tcW w:w="262" w:type="pct"/>
            <w:tcBorders>
              <w:top w:val="nil"/>
              <w:left w:val="nil"/>
              <w:bottom w:val="single" w:sz="8" w:space="0" w:color="auto"/>
              <w:right w:val="nil"/>
            </w:tcBorders>
            <w:tcMar>
              <w:top w:w="0" w:type="dxa"/>
              <w:left w:w="108" w:type="dxa"/>
              <w:bottom w:w="0" w:type="dxa"/>
              <w:right w:w="108" w:type="dxa"/>
            </w:tcMar>
            <w:hideMark/>
          </w:tcPr>
          <w:p w14:paraId="0814C6CC" w14:textId="77777777" w:rsidR="00FC0F5F" w:rsidRPr="00D376B2" w:rsidRDefault="00FC0F5F" w:rsidP="009333DB">
            <w:pPr>
              <w:spacing w:before="120" w:after="0" w:line="240" w:lineRule="auto"/>
              <w:rPr>
                <w:rFonts w:ascii="Times New Roman" w:hAnsi="Times New Roman" w:cs="Times New Roman"/>
                <w:lang w:eastAsia="en-AU"/>
              </w:rPr>
            </w:pPr>
            <w:r w:rsidRPr="00D376B2">
              <w:rPr>
                <w:rFonts w:ascii="Times New Roman" w:hAnsi="Times New Roman" w:cs="Times New Roman"/>
                <w:lang w:eastAsia="en-AU"/>
              </w:rPr>
              <w:t> </w:t>
            </w:r>
          </w:p>
        </w:tc>
      </w:tr>
    </w:tbl>
    <w:p w14:paraId="4E0FB93E" w14:textId="77777777" w:rsidR="00FC0F5F" w:rsidRPr="009333DB" w:rsidRDefault="00FC0F5F" w:rsidP="00F17078">
      <w:pPr>
        <w:shd w:val="clear" w:color="auto" w:fill="FFFFFF"/>
        <w:spacing w:before="120" w:after="0" w:line="240" w:lineRule="auto"/>
        <w:ind w:left="1440"/>
        <w:jc w:val="both"/>
        <w:rPr>
          <w:rFonts w:ascii="Times New Roman" w:hAnsi="Times New Roman" w:cs="Times New Roman"/>
          <w:color w:val="000000"/>
          <w:sz w:val="20"/>
          <w:szCs w:val="20"/>
          <w:lang w:eastAsia="en-AU"/>
        </w:rPr>
      </w:pPr>
      <w:r w:rsidRPr="009333DB">
        <w:rPr>
          <w:rFonts w:ascii="Times New Roman" w:hAnsi="Times New Roman" w:cs="Times New Roman"/>
          <w:color w:val="000000"/>
          <w:sz w:val="20"/>
          <w:szCs w:val="20"/>
          <w:lang w:eastAsia="en-AU"/>
        </w:rPr>
        <w:t>Example:    A harmonised government spectrum area licence authorises the use, by transmitters, of 10 MHz in every part of South Australia.  The base amount for the licence for 2018, or any subsequent year, is:</w:t>
      </w:r>
    </w:p>
    <w:p w14:paraId="4C425AC9" w14:textId="77777777" w:rsidR="00FC0F5F" w:rsidRPr="009333DB" w:rsidRDefault="00FC0F5F" w:rsidP="009333DB">
      <w:pPr>
        <w:shd w:val="clear" w:color="auto" w:fill="FFFFFF"/>
        <w:spacing w:before="120" w:after="0" w:line="240" w:lineRule="auto"/>
        <w:ind w:left="709"/>
        <w:rPr>
          <w:rFonts w:ascii="Times New Roman" w:hAnsi="Times New Roman" w:cs="Times New Roman"/>
          <w:color w:val="000000"/>
          <w:sz w:val="20"/>
          <w:szCs w:val="20"/>
          <w:lang w:eastAsia="en-AU"/>
        </w:rPr>
      </w:pPr>
      <w:r w:rsidRPr="009333DB">
        <w:rPr>
          <w:rFonts w:ascii="Times New Roman" w:hAnsi="Times New Roman" w:cs="Times New Roman"/>
          <w:color w:val="000000"/>
          <w:sz w:val="20"/>
          <w:szCs w:val="20"/>
          <w:lang w:eastAsia="en-AU"/>
        </w:rPr>
        <w:t>                      10 x 19,215 = $192,150</w:t>
      </w:r>
    </w:p>
    <w:p w14:paraId="6E4B5FE6" w14:textId="77777777" w:rsidR="008F651C" w:rsidRDefault="008F651C" w:rsidP="009A1772">
      <w:pPr>
        <w:pStyle w:val="Item"/>
        <w:ind w:left="0"/>
        <w:rPr>
          <w:rFonts w:ascii="Arial" w:hAnsi="Arial" w:cs="Arial"/>
          <w:b/>
          <w:sz w:val="24"/>
          <w:szCs w:val="24"/>
        </w:rPr>
      </w:pPr>
    </w:p>
    <w:p w14:paraId="08ED6F85" w14:textId="31B8ED3C" w:rsidR="009A1772" w:rsidRDefault="00356E81" w:rsidP="009A1772">
      <w:pPr>
        <w:pStyle w:val="Item"/>
        <w:ind w:left="0"/>
        <w:rPr>
          <w:rFonts w:ascii="Arial" w:hAnsi="Arial" w:cs="Arial"/>
          <w:b/>
          <w:sz w:val="24"/>
          <w:szCs w:val="24"/>
        </w:rPr>
      </w:pPr>
      <w:r w:rsidRPr="00E75A24">
        <w:rPr>
          <w:rFonts w:ascii="Arial" w:hAnsi="Arial" w:cs="Arial"/>
          <w:b/>
          <w:sz w:val="24"/>
        </w:rPr>
        <w:t>[</w:t>
      </w:r>
      <w:r w:rsidR="00360BC1" w:rsidRPr="00E75A24">
        <w:rPr>
          <w:rFonts w:ascii="Arial" w:hAnsi="Arial" w:cs="Arial"/>
          <w:b/>
          <w:sz w:val="24"/>
        </w:rPr>
        <w:t>8</w:t>
      </w:r>
      <w:r w:rsidR="009A1772" w:rsidRPr="00E75A24">
        <w:rPr>
          <w:rFonts w:ascii="Arial" w:hAnsi="Arial" w:cs="Arial"/>
          <w:b/>
          <w:sz w:val="24"/>
        </w:rPr>
        <w:t>]</w:t>
      </w:r>
      <w:r w:rsidR="009A1772" w:rsidRPr="005F11E5">
        <w:rPr>
          <w:rFonts w:ascii="Arial" w:hAnsi="Arial" w:cs="Arial"/>
          <w:b/>
          <w:sz w:val="24"/>
          <w:szCs w:val="24"/>
        </w:rPr>
        <w:tab/>
        <w:t xml:space="preserve">Table </w:t>
      </w:r>
      <w:r w:rsidR="009A1772">
        <w:rPr>
          <w:rFonts w:ascii="Arial" w:hAnsi="Arial" w:cs="Arial"/>
          <w:b/>
          <w:sz w:val="24"/>
          <w:szCs w:val="24"/>
        </w:rPr>
        <w:t xml:space="preserve">402 </w:t>
      </w:r>
      <w:r w:rsidR="00CE75A8">
        <w:rPr>
          <w:rFonts w:ascii="Arial" w:hAnsi="Arial" w:cs="Arial"/>
          <w:b/>
          <w:sz w:val="24"/>
          <w:szCs w:val="24"/>
        </w:rPr>
        <w:t xml:space="preserve">(and the note) </w:t>
      </w:r>
      <w:r w:rsidR="002B2A67">
        <w:rPr>
          <w:rFonts w:ascii="Arial" w:hAnsi="Arial" w:cs="Arial"/>
          <w:b/>
          <w:sz w:val="24"/>
          <w:szCs w:val="24"/>
        </w:rPr>
        <w:t>of Schedule 2</w:t>
      </w:r>
    </w:p>
    <w:p w14:paraId="118D76F3" w14:textId="79C2F136" w:rsidR="009A1772" w:rsidRPr="00E44C40" w:rsidRDefault="005977EA" w:rsidP="009A1772">
      <w:pPr>
        <w:pStyle w:val="ItemHead"/>
        <w:ind w:firstLine="0"/>
        <w:rPr>
          <w:rFonts w:ascii="Times New Roman" w:hAnsi="Times New Roman"/>
          <w:b w:val="0"/>
          <w:szCs w:val="24"/>
        </w:rPr>
      </w:pPr>
      <w:r>
        <w:rPr>
          <w:rFonts w:ascii="Times New Roman" w:hAnsi="Times New Roman"/>
          <w:b w:val="0"/>
          <w:szCs w:val="24"/>
        </w:rPr>
        <w:t>Repeal the table</w:t>
      </w:r>
      <w:r w:rsidR="002D6FA9">
        <w:rPr>
          <w:rFonts w:ascii="Times New Roman" w:hAnsi="Times New Roman"/>
          <w:b w:val="0"/>
          <w:szCs w:val="24"/>
        </w:rPr>
        <w:t xml:space="preserve"> and the note</w:t>
      </w:r>
      <w:r>
        <w:rPr>
          <w:rFonts w:ascii="Times New Roman" w:hAnsi="Times New Roman"/>
          <w:b w:val="0"/>
          <w:szCs w:val="24"/>
        </w:rPr>
        <w:t>, substitute:</w:t>
      </w:r>
    </w:p>
    <w:p w14:paraId="7B5C52A7" w14:textId="77777777" w:rsidR="009A1772" w:rsidRPr="000A45D8" w:rsidRDefault="009A1772" w:rsidP="009A1772">
      <w:pPr>
        <w:pStyle w:val="ScheduleHeading"/>
        <w:spacing w:after="120"/>
        <w:ind w:left="1673"/>
        <w:outlineLvl w:val="0"/>
        <w:rPr>
          <w:i/>
          <w:sz w:val="22"/>
          <w:szCs w:val="22"/>
        </w:rPr>
      </w:pPr>
      <w:r w:rsidRPr="000A45D8">
        <w:rPr>
          <w:i/>
          <w:sz w:val="22"/>
          <w:szCs w:val="22"/>
        </w:rPr>
        <w:t>Table 402</w:t>
      </w:r>
    </w:p>
    <w:tbl>
      <w:tblPr>
        <w:tblW w:w="8391" w:type="dxa"/>
        <w:tblInd w:w="817" w:type="dxa"/>
        <w:tblLayout w:type="fixed"/>
        <w:tblLook w:val="0000" w:firstRow="0" w:lastRow="0" w:firstColumn="0" w:lastColumn="0" w:noHBand="0" w:noVBand="0"/>
      </w:tblPr>
      <w:tblGrid>
        <w:gridCol w:w="1320"/>
        <w:gridCol w:w="10"/>
        <w:gridCol w:w="1358"/>
        <w:gridCol w:w="1358"/>
        <w:gridCol w:w="42"/>
        <w:gridCol w:w="1446"/>
        <w:gridCol w:w="1367"/>
        <w:gridCol w:w="46"/>
        <w:gridCol w:w="1435"/>
        <w:gridCol w:w="9"/>
      </w:tblGrid>
      <w:tr w:rsidR="009A1772" w:rsidRPr="000A45D8" w14:paraId="34BEE1F0" w14:textId="77777777" w:rsidTr="009A1772">
        <w:trPr>
          <w:tblHeader/>
        </w:trPr>
        <w:tc>
          <w:tcPr>
            <w:tcW w:w="1320" w:type="dxa"/>
            <w:vMerge w:val="restart"/>
            <w:shd w:val="clear" w:color="auto" w:fill="auto"/>
          </w:tcPr>
          <w:p w14:paraId="1FDBC7CE" w14:textId="77777777" w:rsidR="009A1772" w:rsidRPr="000A45D8" w:rsidRDefault="009A1772" w:rsidP="00934210">
            <w:pPr>
              <w:pStyle w:val="TableColHead"/>
              <w:ind w:right="-64"/>
              <w:rPr>
                <w:sz w:val="22"/>
                <w:szCs w:val="22"/>
              </w:rPr>
            </w:pPr>
            <w:r w:rsidRPr="000A45D8">
              <w:rPr>
                <w:sz w:val="22"/>
                <w:szCs w:val="22"/>
              </w:rPr>
              <w:t>Frequency range</w:t>
            </w:r>
          </w:p>
        </w:tc>
        <w:tc>
          <w:tcPr>
            <w:tcW w:w="7071" w:type="dxa"/>
            <w:gridSpan w:val="9"/>
            <w:shd w:val="clear" w:color="auto" w:fill="auto"/>
          </w:tcPr>
          <w:p w14:paraId="4D8CFC7B" w14:textId="77777777" w:rsidR="009A1772" w:rsidRPr="000A45D8" w:rsidRDefault="009A1772" w:rsidP="00934210">
            <w:pPr>
              <w:pStyle w:val="TableColHead"/>
              <w:rPr>
                <w:sz w:val="22"/>
                <w:szCs w:val="22"/>
              </w:rPr>
            </w:pPr>
            <w:r w:rsidRPr="000A45D8">
              <w:rPr>
                <w:sz w:val="22"/>
                <w:szCs w:val="22"/>
              </w:rPr>
              <w:t>Amount ($)</w:t>
            </w:r>
          </w:p>
        </w:tc>
      </w:tr>
      <w:tr w:rsidR="009A1772" w:rsidRPr="00D376B2" w14:paraId="34BE2683" w14:textId="77777777" w:rsidTr="009A1772">
        <w:trPr>
          <w:tblHeader/>
        </w:trPr>
        <w:tc>
          <w:tcPr>
            <w:tcW w:w="1320" w:type="dxa"/>
            <w:vMerge/>
            <w:shd w:val="clear" w:color="auto" w:fill="auto"/>
            <w:vAlign w:val="center"/>
          </w:tcPr>
          <w:p w14:paraId="19EE7334" w14:textId="77777777" w:rsidR="009A1772" w:rsidRPr="00D376B2" w:rsidRDefault="009A1772" w:rsidP="00934210">
            <w:pPr>
              <w:rPr>
                <w:rFonts w:ascii="Times New Roman" w:hAnsi="Times New Roman" w:cs="Times New Roman"/>
                <w:b/>
              </w:rPr>
            </w:pPr>
          </w:p>
        </w:tc>
        <w:tc>
          <w:tcPr>
            <w:tcW w:w="7071" w:type="dxa"/>
            <w:gridSpan w:val="9"/>
            <w:shd w:val="clear" w:color="auto" w:fill="auto"/>
          </w:tcPr>
          <w:p w14:paraId="6BC66283" w14:textId="77777777" w:rsidR="009A1772" w:rsidRPr="009333DB" w:rsidRDefault="009A1772" w:rsidP="00934210">
            <w:pPr>
              <w:pStyle w:val="TableColHead"/>
              <w:rPr>
                <w:rFonts w:cs="Arial"/>
                <w:sz w:val="22"/>
                <w:szCs w:val="22"/>
              </w:rPr>
            </w:pPr>
            <w:r w:rsidRPr="009333DB">
              <w:rPr>
                <w:rFonts w:cs="Arial"/>
                <w:b w:val="0"/>
                <w:i/>
                <w:sz w:val="22"/>
                <w:szCs w:val="22"/>
              </w:rPr>
              <w:t>Area density</w:t>
            </w:r>
          </w:p>
        </w:tc>
      </w:tr>
      <w:tr w:rsidR="009A1772" w:rsidRPr="00D376B2" w14:paraId="10BDA2FF" w14:textId="77777777" w:rsidTr="009A1772">
        <w:trPr>
          <w:tblHeader/>
        </w:trPr>
        <w:tc>
          <w:tcPr>
            <w:tcW w:w="1330" w:type="dxa"/>
            <w:gridSpan w:val="2"/>
            <w:tcBorders>
              <w:top w:val="nil"/>
              <w:left w:val="nil"/>
              <w:bottom w:val="single" w:sz="4" w:space="0" w:color="auto"/>
              <w:right w:val="nil"/>
            </w:tcBorders>
            <w:shd w:val="clear" w:color="auto" w:fill="auto"/>
            <w:vAlign w:val="center"/>
          </w:tcPr>
          <w:p w14:paraId="7DD85138" w14:textId="77777777" w:rsidR="009A1772" w:rsidRPr="00D376B2" w:rsidRDefault="009A1772" w:rsidP="00934210">
            <w:pPr>
              <w:pStyle w:val="TableColHead"/>
              <w:jc w:val="right"/>
              <w:rPr>
                <w:rFonts w:ascii="Times New Roman" w:hAnsi="Times New Roman"/>
                <w:b w:val="0"/>
                <w:i/>
                <w:sz w:val="22"/>
                <w:szCs w:val="22"/>
              </w:rPr>
            </w:pPr>
          </w:p>
        </w:tc>
        <w:tc>
          <w:tcPr>
            <w:tcW w:w="1358" w:type="dxa"/>
            <w:tcBorders>
              <w:top w:val="nil"/>
              <w:left w:val="nil"/>
              <w:bottom w:val="single" w:sz="4" w:space="0" w:color="auto"/>
              <w:right w:val="nil"/>
            </w:tcBorders>
            <w:shd w:val="clear" w:color="auto" w:fill="auto"/>
          </w:tcPr>
          <w:p w14:paraId="6EB0C52E" w14:textId="77777777" w:rsidR="009A1772" w:rsidRPr="009333DB" w:rsidRDefault="009A1772" w:rsidP="00934210">
            <w:pPr>
              <w:pStyle w:val="TableColHead"/>
              <w:jc w:val="right"/>
              <w:rPr>
                <w:rFonts w:cs="Arial"/>
                <w:sz w:val="22"/>
                <w:szCs w:val="22"/>
              </w:rPr>
            </w:pPr>
            <w:r w:rsidRPr="009333DB">
              <w:rPr>
                <w:rFonts w:cs="Arial"/>
                <w:b w:val="0"/>
                <w:i/>
                <w:sz w:val="22"/>
                <w:szCs w:val="22"/>
              </w:rPr>
              <w:t>Australia wide</w:t>
            </w:r>
          </w:p>
        </w:tc>
        <w:tc>
          <w:tcPr>
            <w:tcW w:w="1358" w:type="dxa"/>
            <w:tcBorders>
              <w:top w:val="nil"/>
              <w:left w:val="nil"/>
              <w:bottom w:val="single" w:sz="4" w:space="0" w:color="auto"/>
              <w:right w:val="nil"/>
            </w:tcBorders>
            <w:shd w:val="clear" w:color="auto" w:fill="auto"/>
          </w:tcPr>
          <w:p w14:paraId="0E896F06" w14:textId="77777777" w:rsidR="009A1772" w:rsidRPr="009333DB" w:rsidRDefault="009A1772" w:rsidP="00934210">
            <w:pPr>
              <w:pStyle w:val="TableColHead"/>
              <w:jc w:val="right"/>
              <w:rPr>
                <w:rFonts w:cs="Arial"/>
                <w:sz w:val="22"/>
                <w:szCs w:val="22"/>
              </w:rPr>
            </w:pPr>
            <w:r w:rsidRPr="009333DB">
              <w:rPr>
                <w:rFonts w:cs="Arial"/>
                <w:b w:val="0"/>
                <w:i/>
                <w:sz w:val="22"/>
                <w:szCs w:val="22"/>
              </w:rPr>
              <w:t>High density</w:t>
            </w:r>
          </w:p>
        </w:tc>
        <w:tc>
          <w:tcPr>
            <w:tcW w:w="1488" w:type="dxa"/>
            <w:gridSpan w:val="2"/>
            <w:tcBorders>
              <w:top w:val="nil"/>
              <w:left w:val="nil"/>
              <w:bottom w:val="single" w:sz="4" w:space="0" w:color="auto"/>
              <w:right w:val="nil"/>
            </w:tcBorders>
            <w:shd w:val="clear" w:color="auto" w:fill="auto"/>
          </w:tcPr>
          <w:p w14:paraId="4974EFA7" w14:textId="77777777" w:rsidR="009A1772" w:rsidRPr="009333DB" w:rsidRDefault="009A1772" w:rsidP="00934210">
            <w:pPr>
              <w:pStyle w:val="TableColHead"/>
              <w:jc w:val="right"/>
              <w:rPr>
                <w:rFonts w:cs="Arial"/>
                <w:sz w:val="22"/>
                <w:szCs w:val="22"/>
              </w:rPr>
            </w:pPr>
            <w:r w:rsidRPr="009333DB">
              <w:rPr>
                <w:rFonts w:cs="Arial"/>
                <w:b w:val="0"/>
                <w:i/>
                <w:sz w:val="22"/>
                <w:szCs w:val="22"/>
              </w:rPr>
              <w:t>Medium density</w:t>
            </w:r>
          </w:p>
        </w:tc>
        <w:tc>
          <w:tcPr>
            <w:tcW w:w="1367" w:type="dxa"/>
            <w:tcBorders>
              <w:top w:val="nil"/>
              <w:left w:val="nil"/>
              <w:bottom w:val="single" w:sz="4" w:space="0" w:color="auto"/>
              <w:right w:val="nil"/>
            </w:tcBorders>
            <w:shd w:val="clear" w:color="auto" w:fill="auto"/>
          </w:tcPr>
          <w:p w14:paraId="261AB588" w14:textId="77777777" w:rsidR="009A1772" w:rsidRPr="009333DB" w:rsidRDefault="009A1772" w:rsidP="00934210">
            <w:pPr>
              <w:pStyle w:val="TableColHead"/>
              <w:jc w:val="right"/>
              <w:rPr>
                <w:rFonts w:cs="Arial"/>
                <w:sz w:val="22"/>
                <w:szCs w:val="22"/>
              </w:rPr>
            </w:pPr>
            <w:r w:rsidRPr="009333DB">
              <w:rPr>
                <w:rFonts w:cs="Arial"/>
                <w:b w:val="0"/>
                <w:i/>
                <w:sz w:val="22"/>
                <w:szCs w:val="22"/>
              </w:rPr>
              <w:t>Low density</w:t>
            </w:r>
          </w:p>
        </w:tc>
        <w:tc>
          <w:tcPr>
            <w:tcW w:w="1490" w:type="dxa"/>
            <w:gridSpan w:val="3"/>
            <w:tcBorders>
              <w:top w:val="nil"/>
              <w:left w:val="nil"/>
              <w:bottom w:val="single" w:sz="4" w:space="0" w:color="auto"/>
              <w:right w:val="nil"/>
            </w:tcBorders>
            <w:shd w:val="clear" w:color="auto" w:fill="auto"/>
          </w:tcPr>
          <w:p w14:paraId="69B2F068" w14:textId="77777777" w:rsidR="009A1772" w:rsidRPr="009333DB" w:rsidRDefault="009A1772" w:rsidP="00934210">
            <w:pPr>
              <w:pStyle w:val="TableColHead"/>
              <w:jc w:val="right"/>
              <w:rPr>
                <w:rFonts w:cs="Arial"/>
                <w:sz w:val="22"/>
                <w:szCs w:val="22"/>
              </w:rPr>
            </w:pPr>
            <w:r w:rsidRPr="009333DB">
              <w:rPr>
                <w:rFonts w:cs="Arial"/>
                <w:b w:val="0"/>
                <w:i/>
                <w:sz w:val="22"/>
                <w:szCs w:val="22"/>
              </w:rPr>
              <w:t>Remote density</w:t>
            </w:r>
          </w:p>
        </w:tc>
      </w:tr>
      <w:tr w:rsidR="009A1772" w:rsidRPr="00AB33CA" w14:paraId="0E90E0CC" w14:textId="77777777" w:rsidTr="009A1772">
        <w:trPr>
          <w:gridAfter w:val="1"/>
          <w:wAfter w:w="9" w:type="dxa"/>
        </w:trPr>
        <w:tc>
          <w:tcPr>
            <w:tcW w:w="8382" w:type="dxa"/>
            <w:gridSpan w:val="9"/>
          </w:tcPr>
          <w:p w14:paraId="5622C29D" w14:textId="77777777" w:rsidR="009A1772" w:rsidRPr="00AB33CA" w:rsidRDefault="009A1772" w:rsidP="00934210">
            <w:pPr>
              <w:pStyle w:val="TableColHead"/>
              <w:rPr>
                <w:rFonts w:ascii="Times New Roman" w:hAnsi="Times New Roman"/>
                <w:sz w:val="22"/>
                <w:szCs w:val="22"/>
              </w:rPr>
            </w:pPr>
            <w:r w:rsidRPr="00AB33CA">
              <w:rPr>
                <w:rFonts w:ascii="Times New Roman" w:hAnsi="Times New Roman"/>
                <w:sz w:val="22"/>
                <w:szCs w:val="22"/>
              </w:rPr>
              <w:t>MHz</w:t>
            </w:r>
          </w:p>
        </w:tc>
      </w:tr>
      <w:tr w:rsidR="009A1772" w:rsidRPr="00AB33CA" w14:paraId="3C7FEEE9" w14:textId="77777777" w:rsidTr="009A1772">
        <w:trPr>
          <w:gridAfter w:val="1"/>
          <w:wAfter w:w="9" w:type="dxa"/>
        </w:trPr>
        <w:tc>
          <w:tcPr>
            <w:tcW w:w="1320" w:type="dxa"/>
          </w:tcPr>
          <w:p w14:paraId="670CAAD4" w14:textId="77777777" w:rsidR="009A1772" w:rsidRPr="00AB33CA" w:rsidRDefault="009A1772" w:rsidP="004E0CC9">
            <w:pPr>
              <w:pStyle w:val="TableText0"/>
              <w:spacing w:before="100" w:after="100" w:line="240" w:lineRule="auto"/>
              <w:rPr>
                <w:szCs w:val="22"/>
              </w:rPr>
            </w:pPr>
            <w:r w:rsidRPr="00AB33CA">
              <w:rPr>
                <w:szCs w:val="22"/>
              </w:rPr>
              <w:t>0–30</w:t>
            </w:r>
          </w:p>
        </w:tc>
        <w:tc>
          <w:tcPr>
            <w:tcW w:w="1368" w:type="dxa"/>
            <w:gridSpan w:val="2"/>
            <w:vAlign w:val="center"/>
          </w:tcPr>
          <w:p w14:paraId="6C02741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21.5217</w:t>
            </w:r>
          </w:p>
        </w:tc>
        <w:tc>
          <w:tcPr>
            <w:tcW w:w="1400" w:type="dxa"/>
            <w:gridSpan w:val="2"/>
            <w:vAlign w:val="center"/>
          </w:tcPr>
          <w:p w14:paraId="352D41F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21.5217</w:t>
            </w:r>
          </w:p>
        </w:tc>
        <w:tc>
          <w:tcPr>
            <w:tcW w:w="1446" w:type="dxa"/>
            <w:vAlign w:val="center"/>
          </w:tcPr>
          <w:p w14:paraId="244995C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21.5217</w:t>
            </w:r>
          </w:p>
        </w:tc>
        <w:tc>
          <w:tcPr>
            <w:tcW w:w="1413" w:type="dxa"/>
            <w:gridSpan w:val="2"/>
            <w:vAlign w:val="center"/>
          </w:tcPr>
          <w:p w14:paraId="36049BD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21.5217</w:t>
            </w:r>
          </w:p>
        </w:tc>
        <w:tc>
          <w:tcPr>
            <w:tcW w:w="1435" w:type="dxa"/>
            <w:vAlign w:val="center"/>
          </w:tcPr>
          <w:p w14:paraId="69DC1E3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14.2182</w:t>
            </w:r>
          </w:p>
        </w:tc>
      </w:tr>
      <w:tr w:rsidR="009A1772" w:rsidRPr="00AB33CA" w14:paraId="01946217" w14:textId="77777777" w:rsidTr="009A1772">
        <w:trPr>
          <w:gridAfter w:val="1"/>
          <w:wAfter w:w="9" w:type="dxa"/>
        </w:trPr>
        <w:tc>
          <w:tcPr>
            <w:tcW w:w="1320" w:type="dxa"/>
          </w:tcPr>
          <w:p w14:paraId="12FD2CB3" w14:textId="77777777" w:rsidR="009A1772" w:rsidRPr="00AB33CA" w:rsidRDefault="009A1772" w:rsidP="004E0CC9">
            <w:pPr>
              <w:pStyle w:val="TableText0"/>
              <w:spacing w:before="100" w:after="100" w:line="240" w:lineRule="auto"/>
              <w:rPr>
                <w:szCs w:val="22"/>
              </w:rPr>
            </w:pPr>
            <w:r w:rsidRPr="00AB33CA">
              <w:rPr>
                <w:szCs w:val="22"/>
              </w:rPr>
              <w:t>&gt;30–70</w:t>
            </w:r>
          </w:p>
        </w:tc>
        <w:tc>
          <w:tcPr>
            <w:tcW w:w="1368" w:type="dxa"/>
            <w:gridSpan w:val="2"/>
            <w:vAlign w:val="center"/>
          </w:tcPr>
          <w:p w14:paraId="15A8908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48.6147</w:t>
            </w:r>
          </w:p>
        </w:tc>
        <w:tc>
          <w:tcPr>
            <w:tcW w:w="1400" w:type="dxa"/>
            <w:gridSpan w:val="2"/>
            <w:vAlign w:val="center"/>
          </w:tcPr>
          <w:p w14:paraId="7EBCE85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18.9880</w:t>
            </w:r>
          </w:p>
        </w:tc>
        <w:tc>
          <w:tcPr>
            <w:tcW w:w="1446" w:type="dxa"/>
            <w:vAlign w:val="center"/>
          </w:tcPr>
          <w:p w14:paraId="302A9AB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10.1000</w:t>
            </w:r>
          </w:p>
        </w:tc>
        <w:tc>
          <w:tcPr>
            <w:tcW w:w="1413" w:type="dxa"/>
            <w:gridSpan w:val="2"/>
            <w:vAlign w:val="center"/>
          </w:tcPr>
          <w:p w14:paraId="6D7E260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2.1796</w:t>
            </w:r>
          </w:p>
        </w:tc>
        <w:tc>
          <w:tcPr>
            <w:tcW w:w="1435" w:type="dxa"/>
            <w:vAlign w:val="center"/>
          </w:tcPr>
          <w:p w14:paraId="1B86130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0.7183</w:t>
            </w:r>
          </w:p>
        </w:tc>
      </w:tr>
      <w:tr w:rsidR="009A1772" w:rsidRPr="00AB33CA" w14:paraId="21A1F59A" w14:textId="77777777" w:rsidTr="009A1772">
        <w:trPr>
          <w:gridAfter w:val="1"/>
          <w:wAfter w:w="9" w:type="dxa"/>
        </w:trPr>
        <w:tc>
          <w:tcPr>
            <w:tcW w:w="1320" w:type="dxa"/>
          </w:tcPr>
          <w:p w14:paraId="3483B378" w14:textId="77777777" w:rsidR="009A1772" w:rsidRPr="00AB33CA" w:rsidRDefault="009A1772" w:rsidP="004E0CC9">
            <w:pPr>
              <w:pStyle w:val="TableText0"/>
              <w:spacing w:before="100" w:after="100" w:line="240" w:lineRule="auto"/>
              <w:rPr>
                <w:szCs w:val="22"/>
              </w:rPr>
            </w:pPr>
            <w:r w:rsidRPr="00AB33CA">
              <w:rPr>
                <w:szCs w:val="22"/>
              </w:rPr>
              <w:t>&gt;70–399.9</w:t>
            </w:r>
          </w:p>
        </w:tc>
        <w:tc>
          <w:tcPr>
            <w:tcW w:w="1368" w:type="dxa"/>
            <w:gridSpan w:val="2"/>
            <w:vAlign w:val="center"/>
          </w:tcPr>
          <w:p w14:paraId="3B88D56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49.8765</w:t>
            </w:r>
          </w:p>
        </w:tc>
        <w:tc>
          <w:tcPr>
            <w:tcW w:w="1400" w:type="dxa"/>
            <w:gridSpan w:val="2"/>
            <w:vAlign w:val="center"/>
          </w:tcPr>
          <w:p w14:paraId="0B6F37A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20.4693</w:t>
            </w:r>
          </w:p>
        </w:tc>
        <w:tc>
          <w:tcPr>
            <w:tcW w:w="1446" w:type="dxa"/>
            <w:vAlign w:val="center"/>
          </w:tcPr>
          <w:p w14:paraId="44B6ED6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9.3668</w:t>
            </w:r>
          </w:p>
        </w:tc>
        <w:tc>
          <w:tcPr>
            <w:tcW w:w="1413" w:type="dxa"/>
            <w:gridSpan w:val="2"/>
            <w:vAlign w:val="center"/>
          </w:tcPr>
          <w:p w14:paraId="38BEDCF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2.0998</w:t>
            </w:r>
          </w:p>
        </w:tc>
        <w:tc>
          <w:tcPr>
            <w:tcW w:w="1435" w:type="dxa"/>
            <w:vAlign w:val="center"/>
          </w:tcPr>
          <w:p w14:paraId="0D30BBD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0.6920</w:t>
            </w:r>
          </w:p>
        </w:tc>
      </w:tr>
      <w:tr w:rsidR="009A1772" w:rsidRPr="00AB33CA" w:rsidDel="00C90245" w14:paraId="68663B83" w14:textId="77777777" w:rsidTr="009A1772">
        <w:trPr>
          <w:gridAfter w:val="1"/>
          <w:wAfter w:w="9" w:type="dxa"/>
        </w:trPr>
        <w:tc>
          <w:tcPr>
            <w:tcW w:w="1320" w:type="dxa"/>
          </w:tcPr>
          <w:p w14:paraId="5D57E305" w14:textId="77777777" w:rsidR="009A1772" w:rsidRPr="00AB33CA" w:rsidDel="00C90245" w:rsidRDefault="009A1772" w:rsidP="004E0CC9">
            <w:pPr>
              <w:pStyle w:val="TableText0"/>
              <w:spacing w:before="100" w:after="100" w:line="240" w:lineRule="auto"/>
              <w:rPr>
                <w:szCs w:val="22"/>
              </w:rPr>
            </w:pPr>
            <w:r w:rsidRPr="00AB33CA">
              <w:rPr>
                <w:szCs w:val="22"/>
              </w:rPr>
              <w:t>&gt;399.9–403</w:t>
            </w:r>
          </w:p>
        </w:tc>
        <w:tc>
          <w:tcPr>
            <w:tcW w:w="1368" w:type="dxa"/>
            <w:gridSpan w:val="2"/>
            <w:vAlign w:val="center"/>
          </w:tcPr>
          <w:p w14:paraId="0FAD1B0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49.8765</w:t>
            </w:r>
          </w:p>
        </w:tc>
        <w:tc>
          <w:tcPr>
            <w:tcW w:w="1400" w:type="dxa"/>
            <w:gridSpan w:val="2"/>
            <w:vAlign w:val="center"/>
          </w:tcPr>
          <w:p w14:paraId="7EF17CD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27.9309</w:t>
            </w:r>
          </w:p>
        </w:tc>
        <w:tc>
          <w:tcPr>
            <w:tcW w:w="1446" w:type="dxa"/>
            <w:vAlign w:val="center"/>
          </w:tcPr>
          <w:p w14:paraId="114FBDB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12.7784</w:t>
            </w:r>
          </w:p>
        </w:tc>
        <w:tc>
          <w:tcPr>
            <w:tcW w:w="1413" w:type="dxa"/>
            <w:gridSpan w:val="2"/>
            <w:vAlign w:val="center"/>
          </w:tcPr>
          <w:p w14:paraId="3B2D0AF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2.1796</w:t>
            </w:r>
          </w:p>
        </w:tc>
        <w:tc>
          <w:tcPr>
            <w:tcW w:w="1435" w:type="dxa"/>
            <w:vAlign w:val="center"/>
          </w:tcPr>
          <w:p w14:paraId="4A0978A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0.7183</w:t>
            </w:r>
          </w:p>
        </w:tc>
      </w:tr>
      <w:tr w:rsidR="009A1772" w:rsidRPr="00AB33CA" w:rsidDel="00C90245" w14:paraId="70B056BC" w14:textId="77777777" w:rsidTr="009A1772">
        <w:trPr>
          <w:gridAfter w:val="1"/>
          <w:wAfter w:w="9" w:type="dxa"/>
        </w:trPr>
        <w:tc>
          <w:tcPr>
            <w:tcW w:w="1320" w:type="dxa"/>
          </w:tcPr>
          <w:p w14:paraId="35060E2C" w14:textId="77777777" w:rsidR="009A1772" w:rsidRPr="00AB33CA" w:rsidDel="00C90245" w:rsidRDefault="009A1772" w:rsidP="004E0CC9">
            <w:pPr>
              <w:pStyle w:val="TableText0"/>
              <w:spacing w:before="100" w:after="100" w:line="240" w:lineRule="auto"/>
              <w:rPr>
                <w:szCs w:val="22"/>
              </w:rPr>
            </w:pPr>
            <w:r w:rsidRPr="00AB33CA">
              <w:rPr>
                <w:szCs w:val="22"/>
              </w:rPr>
              <w:t>&gt;403–520</w:t>
            </w:r>
          </w:p>
        </w:tc>
        <w:tc>
          <w:tcPr>
            <w:tcW w:w="1368" w:type="dxa"/>
            <w:gridSpan w:val="2"/>
            <w:vAlign w:val="center"/>
          </w:tcPr>
          <w:p w14:paraId="445A71F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49.8765</w:t>
            </w:r>
          </w:p>
        </w:tc>
        <w:tc>
          <w:tcPr>
            <w:tcW w:w="1400" w:type="dxa"/>
            <w:gridSpan w:val="2"/>
            <w:vAlign w:val="center"/>
          </w:tcPr>
          <w:p w14:paraId="5CD2211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36.9655</w:t>
            </w:r>
          </w:p>
        </w:tc>
        <w:tc>
          <w:tcPr>
            <w:tcW w:w="1446" w:type="dxa"/>
            <w:vAlign w:val="center"/>
          </w:tcPr>
          <w:p w14:paraId="044C307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12.7784</w:t>
            </w:r>
          </w:p>
        </w:tc>
        <w:tc>
          <w:tcPr>
            <w:tcW w:w="1413" w:type="dxa"/>
            <w:gridSpan w:val="2"/>
            <w:vAlign w:val="center"/>
          </w:tcPr>
          <w:p w14:paraId="79EC3F8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2.1796</w:t>
            </w:r>
          </w:p>
        </w:tc>
        <w:tc>
          <w:tcPr>
            <w:tcW w:w="1435" w:type="dxa"/>
            <w:vAlign w:val="center"/>
          </w:tcPr>
          <w:p w14:paraId="774D6F3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w:t>
            </w:r>
          </w:p>
        </w:tc>
      </w:tr>
      <w:tr w:rsidR="009A1772" w:rsidRPr="00AB33CA" w:rsidDel="00C90245" w14:paraId="4371BA4D" w14:textId="77777777" w:rsidTr="009A1772">
        <w:trPr>
          <w:gridAfter w:val="1"/>
          <w:wAfter w:w="9" w:type="dxa"/>
        </w:trPr>
        <w:tc>
          <w:tcPr>
            <w:tcW w:w="1320" w:type="dxa"/>
          </w:tcPr>
          <w:p w14:paraId="37FC6EB2" w14:textId="77777777" w:rsidR="009A1772" w:rsidRPr="00AB33CA" w:rsidDel="00C90245" w:rsidRDefault="009A1772" w:rsidP="004E0CC9">
            <w:pPr>
              <w:pStyle w:val="TableText0"/>
              <w:spacing w:before="100" w:after="100" w:line="240" w:lineRule="auto"/>
              <w:rPr>
                <w:szCs w:val="22"/>
              </w:rPr>
            </w:pPr>
            <w:r w:rsidRPr="00AB33CA">
              <w:rPr>
                <w:szCs w:val="22"/>
              </w:rPr>
              <w:t xml:space="preserve">&gt;520–960 </w:t>
            </w:r>
          </w:p>
        </w:tc>
        <w:tc>
          <w:tcPr>
            <w:tcW w:w="1368" w:type="dxa"/>
            <w:gridSpan w:val="2"/>
            <w:vAlign w:val="center"/>
          </w:tcPr>
          <w:p w14:paraId="6A2F7B0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49.8765</w:t>
            </w:r>
          </w:p>
        </w:tc>
        <w:tc>
          <w:tcPr>
            <w:tcW w:w="1400" w:type="dxa"/>
            <w:gridSpan w:val="2"/>
            <w:vAlign w:val="center"/>
          </w:tcPr>
          <w:p w14:paraId="3A8EB51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27.9309</w:t>
            </w:r>
          </w:p>
        </w:tc>
        <w:tc>
          <w:tcPr>
            <w:tcW w:w="1446" w:type="dxa"/>
            <w:vAlign w:val="center"/>
          </w:tcPr>
          <w:p w14:paraId="0FC7455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12.7784</w:t>
            </w:r>
          </w:p>
        </w:tc>
        <w:tc>
          <w:tcPr>
            <w:tcW w:w="1413" w:type="dxa"/>
            <w:gridSpan w:val="2"/>
            <w:vAlign w:val="center"/>
          </w:tcPr>
          <w:p w14:paraId="6ABC2E1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2.1796</w:t>
            </w:r>
          </w:p>
        </w:tc>
        <w:tc>
          <w:tcPr>
            <w:tcW w:w="1435" w:type="dxa"/>
            <w:vAlign w:val="center"/>
          </w:tcPr>
          <w:p w14:paraId="504007A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0.7183</w:t>
            </w:r>
          </w:p>
        </w:tc>
      </w:tr>
      <w:tr w:rsidR="009A1772" w:rsidRPr="00AB33CA" w14:paraId="54AF99EE" w14:textId="77777777" w:rsidTr="009A1772">
        <w:trPr>
          <w:gridAfter w:val="1"/>
          <w:wAfter w:w="9" w:type="dxa"/>
        </w:trPr>
        <w:tc>
          <w:tcPr>
            <w:tcW w:w="1320" w:type="dxa"/>
          </w:tcPr>
          <w:p w14:paraId="7D04FDC0" w14:textId="77777777" w:rsidR="009A1772" w:rsidRPr="00AB33CA" w:rsidRDefault="009A1772" w:rsidP="004E0CC9">
            <w:pPr>
              <w:pStyle w:val="TableText0"/>
              <w:spacing w:before="100" w:after="100" w:line="240" w:lineRule="auto"/>
              <w:rPr>
                <w:szCs w:val="22"/>
              </w:rPr>
            </w:pPr>
            <w:r w:rsidRPr="00AB33CA">
              <w:rPr>
                <w:szCs w:val="22"/>
              </w:rPr>
              <w:t>&gt;960–2 690</w:t>
            </w:r>
          </w:p>
        </w:tc>
        <w:tc>
          <w:tcPr>
            <w:tcW w:w="1368" w:type="dxa"/>
            <w:gridSpan w:val="2"/>
            <w:vAlign w:val="center"/>
          </w:tcPr>
          <w:p w14:paraId="4387B08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1.1772</w:t>
            </w:r>
          </w:p>
        </w:tc>
        <w:tc>
          <w:tcPr>
            <w:tcW w:w="1400" w:type="dxa"/>
            <w:gridSpan w:val="2"/>
            <w:vAlign w:val="center"/>
          </w:tcPr>
          <w:p w14:paraId="478BF59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0.2642</w:t>
            </w:r>
          </w:p>
        </w:tc>
        <w:tc>
          <w:tcPr>
            <w:tcW w:w="1446" w:type="dxa"/>
            <w:vAlign w:val="center"/>
          </w:tcPr>
          <w:p w14:paraId="5F59BE2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0.1221</w:t>
            </w:r>
          </w:p>
        </w:tc>
        <w:tc>
          <w:tcPr>
            <w:tcW w:w="1413" w:type="dxa"/>
            <w:gridSpan w:val="2"/>
            <w:vAlign w:val="center"/>
          </w:tcPr>
          <w:p w14:paraId="10E0DAA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0.0614</w:t>
            </w:r>
          </w:p>
        </w:tc>
        <w:tc>
          <w:tcPr>
            <w:tcW w:w="1435" w:type="dxa"/>
            <w:vAlign w:val="center"/>
          </w:tcPr>
          <w:p w14:paraId="1D2FFAA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0.0307</w:t>
            </w:r>
          </w:p>
        </w:tc>
      </w:tr>
      <w:tr w:rsidR="009A1772" w:rsidRPr="00AB33CA" w14:paraId="795802CE" w14:textId="77777777" w:rsidTr="009A1772">
        <w:trPr>
          <w:gridAfter w:val="1"/>
          <w:wAfter w:w="9" w:type="dxa"/>
        </w:trPr>
        <w:tc>
          <w:tcPr>
            <w:tcW w:w="8382" w:type="dxa"/>
            <w:gridSpan w:val="9"/>
            <w:vAlign w:val="center"/>
          </w:tcPr>
          <w:p w14:paraId="6FB12151" w14:textId="77777777" w:rsidR="009A1772" w:rsidRPr="00AB33CA" w:rsidRDefault="009A1772" w:rsidP="00934210">
            <w:pPr>
              <w:pStyle w:val="TableColHead"/>
              <w:rPr>
                <w:rFonts w:ascii="Times New Roman" w:hAnsi="Times New Roman"/>
                <w:sz w:val="22"/>
                <w:szCs w:val="22"/>
              </w:rPr>
            </w:pPr>
            <w:r w:rsidRPr="00AB33CA">
              <w:rPr>
                <w:rFonts w:ascii="Times New Roman" w:hAnsi="Times New Roman"/>
                <w:sz w:val="22"/>
                <w:szCs w:val="22"/>
              </w:rPr>
              <w:t>GHz</w:t>
            </w:r>
          </w:p>
        </w:tc>
      </w:tr>
      <w:tr w:rsidR="009A1772" w:rsidRPr="00AB33CA" w14:paraId="2AD8B55B" w14:textId="77777777" w:rsidTr="009A1772">
        <w:trPr>
          <w:gridAfter w:val="1"/>
          <w:wAfter w:w="9" w:type="dxa"/>
        </w:trPr>
        <w:tc>
          <w:tcPr>
            <w:tcW w:w="1320" w:type="dxa"/>
          </w:tcPr>
          <w:p w14:paraId="407085B5" w14:textId="77777777" w:rsidR="009A1772" w:rsidRPr="00AB33CA" w:rsidRDefault="009A1772" w:rsidP="004E0CC9">
            <w:pPr>
              <w:pStyle w:val="TableText0"/>
              <w:spacing w:before="100" w:after="100" w:line="240" w:lineRule="auto"/>
              <w:rPr>
                <w:szCs w:val="22"/>
              </w:rPr>
            </w:pPr>
            <w:r w:rsidRPr="00AB33CA">
              <w:rPr>
                <w:szCs w:val="22"/>
              </w:rPr>
              <w:t>&gt;2.69–5.0</w:t>
            </w:r>
          </w:p>
        </w:tc>
        <w:tc>
          <w:tcPr>
            <w:tcW w:w="1368" w:type="dxa"/>
            <w:gridSpan w:val="2"/>
            <w:vAlign w:val="center"/>
          </w:tcPr>
          <w:p w14:paraId="37C647B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1.1759</w:t>
            </w:r>
          </w:p>
        </w:tc>
        <w:tc>
          <w:tcPr>
            <w:tcW w:w="1400" w:type="dxa"/>
            <w:gridSpan w:val="2"/>
            <w:vAlign w:val="center"/>
          </w:tcPr>
          <w:p w14:paraId="4CBB3FC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0.2185</w:t>
            </w:r>
          </w:p>
        </w:tc>
        <w:tc>
          <w:tcPr>
            <w:tcW w:w="1446" w:type="dxa"/>
            <w:vAlign w:val="center"/>
          </w:tcPr>
          <w:p w14:paraId="468B9E5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0.0885</w:t>
            </w:r>
          </w:p>
        </w:tc>
        <w:tc>
          <w:tcPr>
            <w:tcW w:w="1413" w:type="dxa"/>
            <w:gridSpan w:val="2"/>
            <w:vAlign w:val="center"/>
          </w:tcPr>
          <w:p w14:paraId="754788D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0.0733</w:t>
            </w:r>
          </w:p>
        </w:tc>
        <w:tc>
          <w:tcPr>
            <w:tcW w:w="1435" w:type="dxa"/>
            <w:vAlign w:val="center"/>
          </w:tcPr>
          <w:p w14:paraId="545A64C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0.0367</w:t>
            </w:r>
          </w:p>
        </w:tc>
      </w:tr>
      <w:tr w:rsidR="009A1772" w:rsidRPr="00AB33CA" w14:paraId="38AB8CF0" w14:textId="77777777" w:rsidTr="009A1772">
        <w:trPr>
          <w:gridAfter w:val="1"/>
          <w:wAfter w:w="9" w:type="dxa"/>
        </w:trPr>
        <w:tc>
          <w:tcPr>
            <w:tcW w:w="1320" w:type="dxa"/>
          </w:tcPr>
          <w:p w14:paraId="56B22B17" w14:textId="77777777" w:rsidR="009A1772" w:rsidRPr="00AB33CA" w:rsidRDefault="009A1772" w:rsidP="004E0CC9">
            <w:pPr>
              <w:pStyle w:val="TableText0"/>
              <w:spacing w:before="100" w:after="100" w:line="240" w:lineRule="auto"/>
              <w:rPr>
                <w:szCs w:val="22"/>
              </w:rPr>
            </w:pPr>
            <w:r w:rsidRPr="00AB33CA">
              <w:rPr>
                <w:szCs w:val="22"/>
              </w:rPr>
              <w:t>&gt;5.0–8.5</w:t>
            </w:r>
          </w:p>
        </w:tc>
        <w:tc>
          <w:tcPr>
            <w:tcW w:w="1368" w:type="dxa"/>
            <w:gridSpan w:val="2"/>
            <w:vAlign w:val="center"/>
          </w:tcPr>
          <w:p w14:paraId="0C2BF2B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0.9928</w:t>
            </w:r>
          </w:p>
        </w:tc>
        <w:tc>
          <w:tcPr>
            <w:tcW w:w="1400" w:type="dxa"/>
            <w:gridSpan w:val="2"/>
            <w:vAlign w:val="center"/>
          </w:tcPr>
          <w:p w14:paraId="0D0A21E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0.1836</w:t>
            </w:r>
          </w:p>
        </w:tc>
        <w:tc>
          <w:tcPr>
            <w:tcW w:w="1446" w:type="dxa"/>
            <w:vAlign w:val="center"/>
          </w:tcPr>
          <w:p w14:paraId="58C37E3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0.0855</w:t>
            </w:r>
          </w:p>
        </w:tc>
        <w:tc>
          <w:tcPr>
            <w:tcW w:w="1413" w:type="dxa"/>
            <w:gridSpan w:val="2"/>
            <w:vAlign w:val="center"/>
          </w:tcPr>
          <w:p w14:paraId="5ECD37D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0.0389</w:t>
            </w:r>
          </w:p>
        </w:tc>
        <w:tc>
          <w:tcPr>
            <w:tcW w:w="1435" w:type="dxa"/>
            <w:vAlign w:val="center"/>
          </w:tcPr>
          <w:p w14:paraId="01E4916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0.0189</w:t>
            </w:r>
          </w:p>
        </w:tc>
      </w:tr>
      <w:tr w:rsidR="009A1772" w:rsidRPr="00AB33CA" w14:paraId="5A00C959" w14:textId="77777777" w:rsidTr="009A1772">
        <w:trPr>
          <w:gridAfter w:val="1"/>
          <w:wAfter w:w="9" w:type="dxa"/>
        </w:trPr>
        <w:tc>
          <w:tcPr>
            <w:tcW w:w="1320" w:type="dxa"/>
          </w:tcPr>
          <w:p w14:paraId="284AAF94" w14:textId="77777777" w:rsidR="009A1772" w:rsidRPr="00AB33CA" w:rsidRDefault="009A1772" w:rsidP="004E0CC9">
            <w:pPr>
              <w:pStyle w:val="TableText0"/>
              <w:spacing w:before="100" w:after="100" w:line="240" w:lineRule="auto"/>
              <w:rPr>
                <w:szCs w:val="22"/>
              </w:rPr>
            </w:pPr>
            <w:r w:rsidRPr="00AB33CA">
              <w:rPr>
                <w:szCs w:val="22"/>
              </w:rPr>
              <w:t>&gt;8.5–14.5</w:t>
            </w:r>
          </w:p>
        </w:tc>
        <w:tc>
          <w:tcPr>
            <w:tcW w:w="1368" w:type="dxa"/>
            <w:gridSpan w:val="2"/>
            <w:vAlign w:val="center"/>
          </w:tcPr>
          <w:p w14:paraId="543E89D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0.4375</w:t>
            </w:r>
          </w:p>
        </w:tc>
        <w:tc>
          <w:tcPr>
            <w:tcW w:w="1400" w:type="dxa"/>
            <w:gridSpan w:val="2"/>
            <w:vAlign w:val="center"/>
          </w:tcPr>
          <w:p w14:paraId="7E3A1AF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0.1575</w:t>
            </w:r>
          </w:p>
        </w:tc>
        <w:tc>
          <w:tcPr>
            <w:tcW w:w="1446" w:type="dxa"/>
            <w:vAlign w:val="center"/>
          </w:tcPr>
          <w:p w14:paraId="1628B81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0.0373</w:t>
            </w:r>
          </w:p>
        </w:tc>
        <w:tc>
          <w:tcPr>
            <w:tcW w:w="1413" w:type="dxa"/>
            <w:gridSpan w:val="2"/>
            <w:vAlign w:val="center"/>
          </w:tcPr>
          <w:p w14:paraId="332A2B4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35" w:type="dxa"/>
            <w:vAlign w:val="center"/>
          </w:tcPr>
          <w:p w14:paraId="73CB517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0.0013</w:t>
            </w:r>
          </w:p>
        </w:tc>
      </w:tr>
      <w:tr w:rsidR="009A1772" w:rsidRPr="00AB33CA" w14:paraId="536DBCAB" w14:textId="77777777" w:rsidTr="009A1772">
        <w:trPr>
          <w:gridAfter w:val="1"/>
          <w:wAfter w:w="9" w:type="dxa"/>
        </w:trPr>
        <w:tc>
          <w:tcPr>
            <w:tcW w:w="1320" w:type="dxa"/>
          </w:tcPr>
          <w:p w14:paraId="6B393F0F" w14:textId="77777777" w:rsidR="009A1772" w:rsidRPr="00AB33CA" w:rsidRDefault="009A1772" w:rsidP="004E0CC9">
            <w:pPr>
              <w:pStyle w:val="TableText0"/>
              <w:spacing w:before="100" w:after="100" w:line="240" w:lineRule="auto"/>
              <w:rPr>
                <w:szCs w:val="22"/>
              </w:rPr>
            </w:pPr>
            <w:r w:rsidRPr="00AB33CA">
              <w:rPr>
                <w:szCs w:val="22"/>
              </w:rPr>
              <w:t>&gt;14.5–31.3</w:t>
            </w:r>
          </w:p>
        </w:tc>
        <w:tc>
          <w:tcPr>
            <w:tcW w:w="1368" w:type="dxa"/>
            <w:gridSpan w:val="2"/>
            <w:vAlign w:val="center"/>
          </w:tcPr>
          <w:p w14:paraId="0E35199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0.4375</w:t>
            </w:r>
          </w:p>
        </w:tc>
        <w:tc>
          <w:tcPr>
            <w:tcW w:w="1400" w:type="dxa"/>
            <w:gridSpan w:val="2"/>
            <w:vAlign w:val="center"/>
          </w:tcPr>
          <w:p w14:paraId="2623622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0.1165</w:t>
            </w:r>
          </w:p>
        </w:tc>
        <w:tc>
          <w:tcPr>
            <w:tcW w:w="1446" w:type="dxa"/>
            <w:vAlign w:val="center"/>
          </w:tcPr>
          <w:p w14:paraId="3678BFF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0.0256</w:t>
            </w:r>
          </w:p>
        </w:tc>
        <w:tc>
          <w:tcPr>
            <w:tcW w:w="1413" w:type="dxa"/>
            <w:gridSpan w:val="2"/>
            <w:vAlign w:val="center"/>
          </w:tcPr>
          <w:p w14:paraId="51694C1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35" w:type="dxa"/>
            <w:vAlign w:val="center"/>
          </w:tcPr>
          <w:p w14:paraId="4F999EC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0.0013</w:t>
            </w:r>
          </w:p>
        </w:tc>
      </w:tr>
      <w:tr w:rsidR="009A1772" w:rsidRPr="00AB33CA" w14:paraId="34D88D2E" w14:textId="77777777" w:rsidTr="009A1772">
        <w:trPr>
          <w:gridAfter w:val="1"/>
          <w:wAfter w:w="9" w:type="dxa"/>
        </w:trPr>
        <w:tc>
          <w:tcPr>
            <w:tcW w:w="1320" w:type="dxa"/>
          </w:tcPr>
          <w:p w14:paraId="33EBCDAE" w14:textId="77777777" w:rsidR="009A1772" w:rsidRPr="00AB33CA" w:rsidRDefault="009A1772" w:rsidP="004E0CC9">
            <w:pPr>
              <w:pStyle w:val="TableText0"/>
              <w:spacing w:before="100" w:after="100" w:line="240" w:lineRule="auto"/>
              <w:rPr>
                <w:szCs w:val="22"/>
              </w:rPr>
            </w:pPr>
            <w:r w:rsidRPr="00AB33CA">
              <w:rPr>
                <w:szCs w:val="22"/>
              </w:rPr>
              <w:t>&gt;31.3–51.4</w:t>
            </w:r>
          </w:p>
        </w:tc>
        <w:tc>
          <w:tcPr>
            <w:tcW w:w="1368" w:type="dxa"/>
            <w:gridSpan w:val="2"/>
            <w:vAlign w:val="center"/>
          </w:tcPr>
          <w:p w14:paraId="783E52B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0.1193</w:t>
            </w:r>
          </w:p>
        </w:tc>
        <w:tc>
          <w:tcPr>
            <w:tcW w:w="1400" w:type="dxa"/>
            <w:gridSpan w:val="2"/>
            <w:vAlign w:val="center"/>
          </w:tcPr>
          <w:p w14:paraId="09F833C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0.0635</w:t>
            </w:r>
          </w:p>
        </w:tc>
        <w:tc>
          <w:tcPr>
            <w:tcW w:w="1446" w:type="dxa"/>
            <w:vAlign w:val="center"/>
          </w:tcPr>
          <w:p w14:paraId="11E68E4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0.0138</w:t>
            </w:r>
          </w:p>
        </w:tc>
        <w:tc>
          <w:tcPr>
            <w:tcW w:w="1413" w:type="dxa"/>
            <w:gridSpan w:val="2"/>
            <w:vAlign w:val="center"/>
          </w:tcPr>
          <w:p w14:paraId="54ED8D8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0.0005</w:t>
            </w:r>
          </w:p>
        </w:tc>
        <w:tc>
          <w:tcPr>
            <w:tcW w:w="1435" w:type="dxa"/>
            <w:vAlign w:val="center"/>
          </w:tcPr>
          <w:p w14:paraId="385BCD1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0.0002</w:t>
            </w:r>
          </w:p>
        </w:tc>
      </w:tr>
      <w:tr w:rsidR="009A1772" w:rsidRPr="00AB33CA" w14:paraId="0379A337" w14:textId="77777777" w:rsidTr="009A1772">
        <w:trPr>
          <w:gridAfter w:val="1"/>
          <w:wAfter w:w="9" w:type="dxa"/>
        </w:trPr>
        <w:tc>
          <w:tcPr>
            <w:tcW w:w="1320" w:type="dxa"/>
            <w:tcBorders>
              <w:bottom w:val="single" w:sz="4" w:space="0" w:color="auto"/>
            </w:tcBorders>
          </w:tcPr>
          <w:p w14:paraId="72ACE7AA" w14:textId="77777777" w:rsidR="009A1772" w:rsidRPr="00AB33CA" w:rsidRDefault="009A1772" w:rsidP="004E0CC9">
            <w:pPr>
              <w:pStyle w:val="TableText0"/>
              <w:spacing w:before="100" w:after="100" w:line="240" w:lineRule="auto"/>
              <w:rPr>
                <w:szCs w:val="22"/>
              </w:rPr>
            </w:pPr>
            <w:r w:rsidRPr="00AB33CA">
              <w:rPr>
                <w:szCs w:val="22"/>
              </w:rPr>
              <w:t>&gt;51.4</w:t>
            </w:r>
          </w:p>
        </w:tc>
        <w:tc>
          <w:tcPr>
            <w:tcW w:w="1368" w:type="dxa"/>
            <w:gridSpan w:val="2"/>
            <w:tcBorders>
              <w:bottom w:val="single" w:sz="4" w:space="0" w:color="auto"/>
            </w:tcBorders>
            <w:vAlign w:val="center"/>
          </w:tcPr>
          <w:p w14:paraId="6E40494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0.0118</w:t>
            </w:r>
          </w:p>
        </w:tc>
        <w:tc>
          <w:tcPr>
            <w:tcW w:w="1400" w:type="dxa"/>
            <w:gridSpan w:val="2"/>
            <w:tcBorders>
              <w:bottom w:val="single" w:sz="4" w:space="0" w:color="auto"/>
            </w:tcBorders>
            <w:vAlign w:val="center"/>
          </w:tcPr>
          <w:p w14:paraId="334952E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0.0012</w:t>
            </w:r>
          </w:p>
        </w:tc>
        <w:tc>
          <w:tcPr>
            <w:tcW w:w="1446" w:type="dxa"/>
            <w:tcBorders>
              <w:bottom w:val="single" w:sz="4" w:space="0" w:color="auto"/>
            </w:tcBorders>
            <w:vAlign w:val="center"/>
          </w:tcPr>
          <w:p w14:paraId="1EFE8E3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0.0012</w:t>
            </w:r>
          </w:p>
        </w:tc>
        <w:tc>
          <w:tcPr>
            <w:tcW w:w="1413" w:type="dxa"/>
            <w:gridSpan w:val="2"/>
            <w:tcBorders>
              <w:bottom w:val="single" w:sz="4" w:space="0" w:color="auto"/>
            </w:tcBorders>
            <w:vAlign w:val="center"/>
          </w:tcPr>
          <w:p w14:paraId="26A17D3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c>
          <w:tcPr>
            <w:tcW w:w="1435" w:type="dxa"/>
            <w:tcBorders>
              <w:bottom w:val="single" w:sz="4" w:space="0" w:color="auto"/>
            </w:tcBorders>
            <w:vAlign w:val="center"/>
          </w:tcPr>
          <w:p w14:paraId="1C4E50A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r>
    </w:tbl>
    <w:p w14:paraId="6C772874" w14:textId="0A1F204B" w:rsidR="009A1772" w:rsidRPr="009333DB" w:rsidRDefault="009A1772" w:rsidP="00B82638">
      <w:pPr>
        <w:pStyle w:val="Note"/>
        <w:rPr>
          <w:szCs w:val="20"/>
        </w:rPr>
      </w:pPr>
      <w:r w:rsidRPr="0094259F">
        <w:rPr>
          <w:iCs/>
          <w:szCs w:val="20"/>
        </w:rPr>
        <w:t>Note</w:t>
      </w:r>
      <w:r w:rsidR="00173160">
        <w:rPr>
          <w:iCs/>
          <w:szCs w:val="20"/>
        </w:rPr>
        <w:t>:</w:t>
      </w:r>
      <w:r w:rsidRPr="009333DB">
        <w:rPr>
          <w:szCs w:val="20"/>
        </w:rPr>
        <w:t>   Schedule 1 sets out the area density types of spectrum accesses.</w:t>
      </w:r>
    </w:p>
    <w:p w14:paraId="428A1BAA" w14:textId="77777777" w:rsidR="009A1772" w:rsidRPr="00D376B2" w:rsidRDefault="009A1772" w:rsidP="009A1772">
      <w:pPr>
        <w:pStyle w:val="Item"/>
        <w:ind w:left="0"/>
        <w:rPr>
          <w:b/>
          <w:sz w:val="24"/>
          <w:szCs w:val="24"/>
        </w:rPr>
      </w:pPr>
    </w:p>
    <w:p w14:paraId="1D5DC0C9" w14:textId="1E71EB65" w:rsidR="009333DB" w:rsidRPr="009333DB" w:rsidRDefault="009A1772" w:rsidP="009333DB">
      <w:pPr>
        <w:pStyle w:val="Item"/>
        <w:spacing w:before="120"/>
        <w:ind w:left="0"/>
      </w:pPr>
      <w:r>
        <w:rPr>
          <w:rFonts w:ascii="Arial" w:hAnsi="Arial" w:cs="Arial"/>
          <w:b/>
          <w:sz w:val="24"/>
          <w:szCs w:val="24"/>
        </w:rPr>
        <w:t>[</w:t>
      </w:r>
      <w:r w:rsidR="00360BC1">
        <w:rPr>
          <w:rFonts w:ascii="Arial" w:hAnsi="Arial" w:cs="Arial"/>
          <w:b/>
          <w:sz w:val="24"/>
          <w:szCs w:val="24"/>
        </w:rPr>
        <w:t>9</w:t>
      </w:r>
      <w:r w:rsidRPr="005F11E5">
        <w:rPr>
          <w:rFonts w:ascii="Arial" w:hAnsi="Arial" w:cs="Arial"/>
          <w:b/>
          <w:sz w:val="24"/>
          <w:szCs w:val="24"/>
        </w:rPr>
        <w:t>]</w:t>
      </w:r>
      <w:r w:rsidRPr="005F11E5">
        <w:rPr>
          <w:rFonts w:ascii="Arial" w:hAnsi="Arial" w:cs="Arial"/>
          <w:b/>
          <w:sz w:val="24"/>
          <w:szCs w:val="24"/>
        </w:rPr>
        <w:tab/>
        <w:t xml:space="preserve">Table </w:t>
      </w:r>
      <w:r>
        <w:rPr>
          <w:rFonts w:ascii="Arial" w:hAnsi="Arial" w:cs="Arial"/>
          <w:b/>
          <w:sz w:val="24"/>
          <w:szCs w:val="24"/>
        </w:rPr>
        <w:t>502</w:t>
      </w:r>
      <w:r w:rsidR="00173160">
        <w:rPr>
          <w:rFonts w:ascii="Arial" w:hAnsi="Arial" w:cs="Arial"/>
          <w:b/>
          <w:sz w:val="24"/>
          <w:szCs w:val="24"/>
        </w:rPr>
        <w:t xml:space="preserve"> (and the note)</w:t>
      </w:r>
      <w:r>
        <w:rPr>
          <w:rFonts w:ascii="Arial" w:hAnsi="Arial" w:cs="Arial"/>
          <w:b/>
          <w:sz w:val="24"/>
          <w:szCs w:val="24"/>
        </w:rPr>
        <w:t xml:space="preserve"> </w:t>
      </w:r>
      <w:r w:rsidR="002B2A67">
        <w:rPr>
          <w:rFonts w:ascii="Arial" w:hAnsi="Arial" w:cs="Arial"/>
          <w:b/>
          <w:sz w:val="24"/>
          <w:szCs w:val="24"/>
        </w:rPr>
        <w:t>of Schedule 2</w:t>
      </w:r>
    </w:p>
    <w:p w14:paraId="530A05B7" w14:textId="46ACAB43" w:rsidR="009A1772" w:rsidRDefault="005977EA" w:rsidP="009333DB">
      <w:pPr>
        <w:pStyle w:val="ItemHead"/>
        <w:spacing w:before="120"/>
        <w:ind w:firstLine="0"/>
        <w:rPr>
          <w:rFonts w:ascii="Times New Roman" w:hAnsi="Times New Roman"/>
          <w:b w:val="0"/>
          <w:szCs w:val="24"/>
        </w:rPr>
      </w:pPr>
      <w:r>
        <w:rPr>
          <w:rFonts w:ascii="Times New Roman" w:hAnsi="Times New Roman"/>
          <w:b w:val="0"/>
          <w:szCs w:val="24"/>
        </w:rPr>
        <w:t>Repeal the table</w:t>
      </w:r>
      <w:r w:rsidR="002D6FA9">
        <w:rPr>
          <w:rFonts w:ascii="Times New Roman" w:hAnsi="Times New Roman"/>
          <w:b w:val="0"/>
          <w:szCs w:val="24"/>
        </w:rPr>
        <w:t xml:space="preserve"> and the note</w:t>
      </w:r>
      <w:r>
        <w:rPr>
          <w:rFonts w:ascii="Times New Roman" w:hAnsi="Times New Roman"/>
          <w:b w:val="0"/>
          <w:szCs w:val="24"/>
        </w:rPr>
        <w:t>, substitute:</w:t>
      </w:r>
    </w:p>
    <w:p w14:paraId="4FE73FB4" w14:textId="77777777" w:rsidR="00605E1B" w:rsidRPr="00605E1B" w:rsidRDefault="00605E1B" w:rsidP="00605E1B">
      <w:pPr>
        <w:pStyle w:val="Item"/>
      </w:pPr>
    </w:p>
    <w:p w14:paraId="3257E22D" w14:textId="368F7836" w:rsidR="009A1772" w:rsidRPr="000A45D8" w:rsidRDefault="009A1772" w:rsidP="009333DB">
      <w:pPr>
        <w:pStyle w:val="ScheduleHeading"/>
        <w:tabs>
          <w:tab w:val="left" w:pos="6435"/>
        </w:tabs>
        <w:spacing w:before="120"/>
        <w:ind w:left="1673"/>
        <w:outlineLvl w:val="0"/>
        <w:rPr>
          <w:i/>
          <w:sz w:val="22"/>
          <w:szCs w:val="22"/>
        </w:rPr>
      </w:pPr>
      <w:r w:rsidRPr="000A45D8">
        <w:rPr>
          <w:i/>
          <w:sz w:val="22"/>
          <w:szCs w:val="22"/>
        </w:rPr>
        <w:t>Table 502</w:t>
      </w:r>
      <w:r>
        <w:rPr>
          <w:i/>
          <w:sz w:val="22"/>
          <w:szCs w:val="22"/>
        </w:rPr>
        <w:tab/>
      </w:r>
    </w:p>
    <w:tbl>
      <w:tblPr>
        <w:tblW w:w="8446" w:type="dxa"/>
        <w:tblInd w:w="817" w:type="dxa"/>
        <w:tblLayout w:type="fixed"/>
        <w:tblLook w:val="0000" w:firstRow="0" w:lastRow="0" w:firstColumn="0" w:lastColumn="0" w:noHBand="0" w:noVBand="0"/>
      </w:tblPr>
      <w:tblGrid>
        <w:gridCol w:w="1328"/>
        <w:gridCol w:w="10"/>
        <w:gridCol w:w="1367"/>
        <w:gridCol w:w="1367"/>
        <w:gridCol w:w="1497"/>
        <w:gridCol w:w="10"/>
        <w:gridCol w:w="1366"/>
        <w:gridCol w:w="1487"/>
        <w:gridCol w:w="14"/>
      </w:tblGrid>
      <w:tr w:rsidR="009A1772" w:rsidRPr="000A45D8" w14:paraId="3C903D26" w14:textId="77777777" w:rsidTr="00605E1B">
        <w:trPr>
          <w:trHeight w:val="379"/>
          <w:tblHeader/>
        </w:trPr>
        <w:tc>
          <w:tcPr>
            <w:tcW w:w="1329" w:type="dxa"/>
            <w:vMerge w:val="restart"/>
            <w:shd w:val="clear" w:color="auto" w:fill="auto"/>
          </w:tcPr>
          <w:p w14:paraId="708CB1E2" w14:textId="77777777" w:rsidR="009A1772" w:rsidRPr="000A45D8" w:rsidRDefault="009A1772" w:rsidP="00934210">
            <w:pPr>
              <w:pStyle w:val="TableColHead"/>
              <w:keepLines/>
              <w:ind w:right="-64"/>
              <w:rPr>
                <w:sz w:val="22"/>
                <w:szCs w:val="22"/>
              </w:rPr>
            </w:pPr>
            <w:r w:rsidRPr="000A45D8">
              <w:rPr>
                <w:sz w:val="22"/>
                <w:szCs w:val="22"/>
              </w:rPr>
              <w:t>Frequency range</w:t>
            </w:r>
          </w:p>
        </w:tc>
        <w:tc>
          <w:tcPr>
            <w:tcW w:w="7117" w:type="dxa"/>
            <w:gridSpan w:val="8"/>
            <w:shd w:val="clear" w:color="auto" w:fill="auto"/>
          </w:tcPr>
          <w:p w14:paraId="60912DA0" w14:textId="77777777" w:rsidR="009A1772" w:rsidRPr="000A45D8" w:rsidRDefault="009A1772" w:rsidP="00934210">
            <w:pPr>
              <w:pStyle w:val="TableColHead"/>
              <w:keepLines/>
              <w:rPr>
                <w:sz w:val="22"/>
                <w:szCs w:val="22"/>
              </w:rPr>
            </w:pPr>
            <w:r w:rsidRPr="000A45D8">
              <w:rPr>
                <w:sz w:val="22"/>
                <w:szCs w:val="22"/>
              </w:rPr>
              <w:t>Amount ($)</w:t>
            </w:r>
          </w:p>
        </w:tc>
      </w:tr>
      <w:tr w:rsidR="009A1772" w:rsidRPr="00D376B2" w14:paraId="1417C03A" w14:textId="77777777" w:rsidTr="00605E1B">
        <w:trPr>
          <w:trHeight w:val="395"/>
          <w:tblHeader/>
        </w:trPr>
        <w:tc>
          <w:tcPr>
            <w:tcW w:w="1329" w:type="dxa"/>
            <w:vMerge/>
            <w:shd w:val="clear" w:color="auto" w:fill="auto"/>
            <w:vAlign w:val="center"/>
          </w:tcPr>
          <w:p w14:paraId="0486B579" w14:textId="77777777" w:rsidR="009A1772" w:rsidRPr="00D376B2" w:rsidRDefault="009A1772" w:rsidP="00934210">
            <w:pPr>
              <w:keepNext/>
              <w:keepLines/>
              <w:rPr>
                <w:rFonts w:ascii="Times New Roman" w:hAnsi="Times New Roman" w:cs="Times New Roman"/>
                <w:b/>
              </w:rPr>
            </w:pPr>
          </w:p>
        </w:tc>
        <w:tc>
          <w:tcPr>
            <w:tcW w:w="7117" w:type="dxa"/>
            <w:gridSpan w:val="8"/>
            <w:shd w:val="clear" w:color="auto" w:fill="auto"/>
          </w:tcPr>
          <w:p w14:paraId="3EEC8E31" w14:textId="77777777" w:rsidR="009A1772" w:rsidRPr="009333DB" w:rsidRDefault="009A1772" w:rsidP="00934210">
            <w:pPr>
              <w:pStyle w:val="TableColHead"/>
              <w:keepLines/>
              <w:rPr>
                <w:rFonts w:cs="Arial"/>
                <w:sz w:val="22"/>
                <w:szCs w:val="22"/>
              </w:rPr>
            </w:pPr>
            <w:r w:rsidRPr="009333DB">
              <w:rPr>
                <w:rFonts w:cs="Arial"/>
                <w:b w:val="0"/>
                <w:i/>
                <w:sz w:val="22"/>
                <w:szCs w:val="22"/>
              </w:rPr>
              <w:t>Area density</w:t>
            </w:r>
          </w:p>
        </w:tc>
      </w:tr>
      <w:tr w:rsidR="009A1772" w:rsidRPr="00D376B2" w14:paraId="72B0F935" w14:textId="77777777" w:rsidTr="00605E1B">
        <w:trPr>
          <w:trHeight w:val="577"/>
          <w:tblHeader/>
        </w:trPr>
        <w:tc>
          <w:tcPr>
            <w:tcW w:w="1339" w:type="dxa"/>
            <w:gridSpan w:val="2"/>
            <w:tcBorders>
              <w:top w:val="nil"/>
              <w:left w:val="nil"/>
              <w:bottom w:val="single" w:sz="4" w:space="0" w:color="auto"/>
              <w:right w:val="nil"/>
            </w:tcBorders>
            <w:shd w:val="clear" w:color="auto" w:fill="auto"/>
          </w:tcPr>
          <w:p w14:paraId="6E361D0D" w14:textId="77777777" w:rsidR="009A1772" w:rsidRPr="009333DB" w:rsidRDefault="009A1772" w:rsidP="00934210">
            <w:pPr>
              <w:pStyle w:val="TableColHead"/>
              <w:keepLines/>
              <w:rPr>
                <w:rFonts w:cs="Arial"/>
                <w:b w:val="0"/>
                <w:i/>
                <w:sz w:val="22"/>
                <w:szCs w:val="22"/>
              </w:rPr>
            </w:pPr>
          </w:p>
        </w:tc>
        <w:tc>
          <w:tcPr>
            <w:tcW w:w="1367" w:type="dxa"/>
            <w:tcBorders>
              <w:top w:val="nil"/>
              <w:left w:val="nil"/>
              <w:bottom w:val="single" w:sz="4" w:space="0" w:color="auto"/>
              <w:right w:val="nil"/>
            </w:tcBorders>
            <w:shd w:val="clear" w:color="auto" w:fill="auto"/>
          </w:tcPr>
          <w:p w14:paraId="2D056D77" w14:textId="77777777" w:rsidR="009A1772" w:rsidRPr="009333DB" w:rsidRDefault="009A1772" w:rsidP="00934210">
            <w:pPr>
              <w:pStyle w:val="TableColHead"/>
              <w:keepLines/>
              <w:jc w:val="right"/>
              <w:rPr>
                <w:rFonts w:cs="Arial"/>
                <w:sz w:val="22"/>
                <w:szCs w:val="22"/>
              </w:rPr>
            </w:pPr>
            <w:r w:rsidRPr="009333DB">
              <w:rPr>
                <w:rFonts w:cs="Arial"/>
                <w:b w:val="0"/>
                <w:i/>
                <w:sz w:val="22"/>
                <w:szCs w:val="22"/>
              </w:rPr>
              <w:t>Australia wide</w:t>
            </w:r>
          </w:p>
        </w:tc>
        <w:tc>
          <w:tcPr>
            <w:tcW w:w="1367" w:type="dxa"/>
            <w:tcBorders>
              <w:top w:val="nil"/>
              <w:left w:val="nil"/>
              <w:bottom w:val="single" w:sz="4" w:space="0" w:color="auto"/>
              <w:right w:val="nil"/>
            </w:tcBorders>
            <w:shd w:val="clear" w:color="auto" w:fill="auto"/>
          </w:tcPr>
          <w:p w14:paraId="44453DE1" w14:textId="77777777" w:rsidR="009A1772" w:rsidRPr="009333DB" w:rsidRDefault="009A1772" w:rsidP="00934210">
            <w:pPr>
              <w:pStyle w:val="TableColHead"/>
              <w:keepLines/>
              <w:jc w:val="right"/>
              <w:rPr>
                <w:rFonts w:cs="Arial"/>
                <w:sz w:val="22"/>
                <w:szCs w:val="22"/>
              </w:rPr>
            </w:pPr>
            <w:r w:rsidRPr="009333DB">
              <w:rPr>
                <w:rFonts w:cs="Arial"/>
                <w:b w:val="0"/>
                <w:i/>
                <w:sz w:val="22"/>
                <w:szCs w:val="22"/>
              </w:rPr>
              <w:t>High density</w:t>
            </w:r>
          </w:p>
        </w:tc>
        <w:tc>
          <w:tcPr>
            <w:tcW w:w="1498" w:type="dxa"/>
            <w:tcBorders>
              <w:top w:val="nil"/>
              <w:left w:val="nil"/>
              <w:bottom w:val="single" w:sz="4" w:space="0" w:color="auto"/>
              <w:right w:val="nil"/>
            </w:tcBorders>
            <w:shd w:val="clear" w:color="auto" w:fill="auto"/>
          </w:tcPr>
          <w:p w14:paraId="2F63BDCD" w14:textId="77777777" w:rsidR="009A1772" w:rsidRPr="009333DB" w:rsidRDefault="009A1772" w:rsidP="00934210">
            <w:pPr>
              <w:pStyle w:val="TableColHead"/>
              <w:keepLines/>
              <w:jc w:val="right"/>
              <w:rPr>
                <w:rFonts w:cs="Arial"/>
                <w:sz w:val="22"/>
                <w:szCs w:val="22"/>
              </w:rPr>
            </w:pPr>
            <w:r w:rsidRPr="009333DB">
              <w:rPr>
                <w:rFonts w:cs="Arial"/>
                <w:b w:val="0"/>
                <w:i/>
                <w:sz w:val="22"/>
                <w:szCs w:val="22"/>
              </w:rPr>
              <w:t>Medium density</w:t>
            </w:r>
          </w:p>
        </w:tc>
        <w:tc>
          <w:tcPr>
            <w:tcW w:w="1376" w:type="dxa"/>
            <w:gridSpan w:val="2"/>
            <w:tcBorders>
              <w:top w:val="nil"/>
              <w:left w:val="nil"/>
              <w:bottom w:val="single" w:sz="4" w:space="0" w:color="auto"/>
              <w:right w:val="nil"/>
            </w:tcBorders>
            <w:shd w:val="clear" w:color="auto" w:fill="auto"/>
          </w:tcPr>
          <w:p w14:paraId="20752BE1" w14:textId="77777777" w:rsidR="009A1772" w:rsidRPr="009333DB" w:rsidRDefault="009A1772" w:rsidP="00934210">
            <w:pPr>
              <w:pStyle w:val="TableColHead"/>
              <w:keepLines/>
              <w:jc w:val="right"/>
              <w:rPr>
                <w:rFonts w:cs="Arial"/>
                <w:sz w:val="22"/>
                <w:szCs w:val="22"/>
              </w:rPr>
            </w:pPr>
            <w:r w:rsidRPr="009333DB">
              <w:rPr>
                <w:rFonts w:cs="Arial"/>
                <w:b w:val="0"/>
                <w:i/>
                <w:sz w:val="22"/>
                <w:szCs w:val="22"/>
              </w:rPr>
              <w:t>Low density</w:t>
            </w:r>
          </w:p>
        </w:tc>
        <w:tc>
          <w:tcPr>
            <w:tcW w:w="1496" w:type="dxa"/>
            <w:gridSpan w:val="2"/>
            <w:tcBorders>
              <w:top w:val="nil"/>
              <w:left w:val="nil"/>
              <w:bottom w:val="single" w:sz="4" w:space="0" w:color="auto"/>
              <w:right w:val="nil"/>
            </w:tcBorders>
            <w:shd w:val="clear" w:color="auto" w:fill="auto"/>
          </w:tcPr>
          <w:p w14:paraId="4A211860" w14:textId="77777777" w:rsidR="009A1772" w:rsidRPr="009333DB" w:rsidRDefault="009A1772" w:rsidP="00934210">
            <w:pPr>
              <w:pStyle w:val="TableColHead"/>
              <w:keepLines/>
              <w:jc w:val="right"/>
              <w:rPr>
                <w:rFonts w:cs="Arial"/>
                <w:sz w:val="22"/>
                <w:szCs w:val="22"/>
              </w:rPr>
            </w:pPr>
            <w:r w:rsidRPr="009333DB">
              <w:rPr>
                <w:rFonts w:cs="Arial"/>
                <w:b w:val="0"/>
                <w:i/>
                <w:sz w:val="22"/>
                <w:szCs w:val="22"/>
              </w:rPr>
              <w:t>Remote density</w:t>
            </w:r>
          </w:p>
        </w:tc>
      </w:tr>
      <w:tr w:rsidR="009A1772" w:rsidRPr="00AB33CA" w14:paraId="07799D27" w14:textId="77777777" w:rsidTr="00605E1B">
        <w:trPr>
          <w:gridAfter w:val="1"/>
          <w:wAfter w:w="11" w:type="dxa"/>
          <w:trHeight w:val="379"/>
        </w:trPr>
        <w:tc>
          <w:tcPr>
            <w:tcW w:w="8435" w:type="dxa"/>
            <w:gridSpan w:val="8"/>
          </w:tcPr>
          <w:p w14:paraId="0A555A65" w14:textId="77777777" w:rsidR="009A1772" w:rsidRPr="00AB33CA" w:rsidRDefault="009A1772" w:rsidP="00934210">
            <w:pPr>
              <w:pStyle w:val="TableColHead"/>
              <w:keepLines/>
              <w:rPr>
                <w:rFonts w:ascii="Times New Roman" w:hAnsi="Times New Roman"/>
                <w:sz w:val="22"/>
                <w:szCs w:val="22"/>
              </w:rPr>
            </w:pPr>
            <w:r w:rsidRPr="00AB33CA">
              <w:rPr>
                <w:rFonts w:ascii="Times New Roman" w:hAnsi="Times New Roman"/>
                <w:sz w:val="22"/>
                <w:szCs w:val="22"/>
              </w:rPr>
              <w:t>MHz</w:t>
            </w:r>
          </w:p>
        </w:tc>
      </w:tr>
      <w:tr w:rsidR="009A1772" w:rsidRPr="00AB33CA" w14:paraId="0992D769" w14:textId="77777777" w:rsidTr="00605E1B">
        <w:trPr>
          <w:gridAfter w:val="1"/>
          <w:wAfter w:w="14" w:type="dxa"/>
          <w:trHeight w:val="440"/>
        </w:trPr>
        <w:tc>
          <w:tcPr>
            <w:tcW w:w="1329" w:type="dxa"/>
          </w:tcPr>
          <w:p w14:paraId="5F8E8715" w14:textId="77777777" w:rsidR="009A1772" w:rsidRPr="00AB33CA" w:rsidRDefault="009A1772" w:rsidP="004E0CC9">
            <w:pPr>
              <w:pStyle w:val="TableText0"/>
              <w:spacing w:before="100" w:after="100" w:line="240" w:lineRule="auto"/>
              <w:rPr>
                <w:szCs w:val="22"/>
              </w:rPr>
            </w:pPr>
            <w:r w:rsidRPr="00AB33CA">
              <w:rPr>
                <w:szCs w:val="22"/>
              </w:rPr>
              <w:t>0–30</w:t>
            </w:r>
          </w:p>
        </w:tc>
        <w:tc>
          <w:tcPr>
            <w:tcW w:w="1377" w:type="dxa"/>
            <w:gridSpan w:val="2"/>
            <w:vAlign w:val="center"/>
          </w:tcPr>
          <w:p w14:paraId="79E1070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367" w:type="dxa"/>
            <w:vAlign w:val="center"/>
          </w:tcPr>
          <w:p w14:paraId="48D7353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508" w:type="dxa"/>
            <w:gridSpan w:val="2"/>
            <w:vAlign w:val="center"/>
          </w:tcPr>
          <w:p w14:paraId="0321562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366" w:type="dxa"/>
            <w:vAlign w:val="center"/>
          </w:tcPr>
          <w:p w14:paraId="30F1C69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86.0869</w:t>
            </w:r>
          </w:p>
        </w:tc>
        <w:tc>
          <w:tcPr>
            <w:tcW w:w="1485" w:type="dxa"/>
            <w:vAlign w:val="center"/>
          </w:tcPr>
          <w:p w14:paraId="465D6FB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56.1492</w:t>
            </w:r>
          </w:p>
        </w:tc>
      </w:tr>
      <w:tr w:rsidR="009A1772" w:rsidRPr="00AB33CA" w14:paraId="471AF86C" w14:textId="77777777" w:rsidTr="00605E1B">
        <w:trPr>
          <w:gridAfter w:val="1"/>
          <w:wAfter w:w="14" w:type="dxa"/>
          <w:trHeight w:val="440"/>
        </w:trPr>
        <w:tc>
          <w:tcPr>
            <w:tcW w:w="1329" w:type="dxa"/>
          </w:tcPr>
          <w:p w14:paraId="615E7F28" w14:textId="77777777" w:rsidR="009A1772" w:rsidRPr="00AB33CA" w:rsidRDefault="009A1772" w:rsidP="004E0CC9">
            <w:pPr>
              <w:pStyle w:val="TableText0"/>
              <w:spacing w:before="100" w:after="100" w:line="240" w:lineRule="auto"/>
              <w:rPr>
                <w:szCs w:val="22"/>
              </w:rPr>
            </w:pPr>
            <w:r w:rsidRPr="00AB33CA">
              <w:rPr>
                <w:szCs w:val="22"/>
              </w:rPr>
              <w:t>&gt;30–70</w:t>
            </w:r>
          </w:p>
        </w:tc>
        <w:tc>
          <w:tcPr>
            <w:tcW w:w="1377" w:type="dxa"/>
            <w:gridSpan w:val="2"/>
            <w:vAlign w:val="center"/>
          </w:tcPr>
          <w:p w14:paraId="0140FB3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194.4586</w:t>
            </w:r>
          </w:p>
        </w:tc>
        <w:tc>
          <w:tcPr>
            <w:tcW w:w="1367" w:type="dxa"/>
            <w:vAlign w:val="center"/>
          </w:tcPr>
          <w:p w14:paraId="34F27D7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75.9520</w:t>
            </w:r>
          </w:p>
        </w:tc>
        <w:tc>
          <w:tcPr>
            <w:tcW w:w="1508" w:type="dxa"/>
            <w:gridSpan w:val="2"/>
            <w:vAlign w:val="center"/>
          </w:tcPr>
          <w:p w14:paraId="55C339A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40.4000</w:t>
            </w:r>
          </w:p>
        </w:tc>
        <w:tc>
          <w:tcPr>
            <w:tcW w:w="1366" w:type="dxa"/>
            <w:vAlign w:val="center"/>
          </w:tcPr>
          <w:p w14:paraId="3D88C78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85" w:type="dxa"/>
            <w:vAlign w:val="center"/>
          </w:tcPr>
          <w:p w14:paraId="435C4DA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2.8367</w:t>
            </w:r>
          </w:p>
        </w:tc>
      </w:tr>
      <w:tr w:rsidR="009A1772" w:rsidRPr="00AB33CA" w14:paraId="1507D570" w14:textId="77777777" w:rsidTr="00605E1B">
        <w:trPr>
          <w:gridAfter w:val="1"/>
          <w:wAfter w:w="14" w:type="dxa"/>
          <w:trHeight w:val="440"/>
        </w:trPr>
        <w:tc>
          <w:tcPr>
            <w:tcW w:w="1329" w:type="dxa"/>
          </w:tcPr>
          <w:p w14:paraId="70B92664" w14:textId="77777777" w:rsidR="009A1772" w:rsidRPr="00AB33CA" w:rsidRDefault="009A1772" w:rsidP="004E0CC9">
            <w:pPr>
              <w:pStyle w:val="TableText0"/>
              <w:spacing w:before="100" w:after="100" w:line="240" w:lineRule="auto"/>
              <w:rPr>
                <w:szCs w:val="22"/>
              </w:rPr>
            </w:pPr>
            <w:r w:rsidRPr="00AB33CA">
              <w:rPr>
                <w:szCs w:val="22"/>
              </w:rPr>
              <w:t>&gt;70–399.9</w:t>
            </w:r>
          </w:p>
        </w:tc>
        <w:tc>
          <w:tcPr>
            <w:tcW w:w="1377" w:type="dxa"/>
            <w:gridSpan w:val="2"/>
            <w:vAlign w:val="center"/>
          </w:tcPr>
          <w:p w14:paraId="0A02BE6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67" w:type="dxa"/>
            <w:vAlign w:val="center"/>
          </w:tcPr>
          <w:p w14:paraId="264EEA1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81.8773</w:t>
            </w:r>
          </w:p>
        </w:tc>
        <w:tc>
          <w:tcPr>
            <w:tcW w:w="1508" w:type="dxa"/>
            <w:gridSpan w:val="2"/>
            <w:vAlign w:val="center"/>
          </w:tcPr>
          <w:p w14:paraId="3C77D73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37.4673</w:t>
            </w:r>
          </w:p>
        </w:tc>
        <w:tc>
          <w:tcPr>
            <w:tcW w:w="1366" w:type="dxa"/>
            <w:vAlign w:val="center"/>
          </w:tcPr>
          <w:p w14:paraId="5C89194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8.3992</w:t>
            </w:r>
          </w:p>
        </w:tc>
        <w:tc>
          <w:tcPr>
            <w:tcW w:w="1485" w:type="dxa"/>
            <w:vAlign w:val="center"/>
          </w:tcPr>
          <w:p w14:paraId="129C662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2.7326</w:t>
            </w:r>
          </w:p>
        </w:tc>
      </w:tr>
      <w:tr w:rsidR="009A1772" w:rsidRPr="00AB33CA" w:rsidDel="00CA269A" w14:paraId="2656D295" w14:textId="77777777" w:rsidTr="00605E1B">
        <w:trPr>
          <w:gridAfter w:val="1"/>
          <w:wAfter w:w="14" w:type="dxa"/>
          <w:trHeight w:val="440"/>
        </w:trPr>
        <w:tc>
          <w:tcPr>
            <w:tcW w:w="1329" w:type="dxa"/>
          </w:tcPr>
          <w:p w14:paraId="6893F969" w14:textId="77777777" w:rsidR="009A1772" w:rsidRPr="00AB33CA" w:rsidDel="00CA269A" w:rsidRDefault="009A1772" w:rsidP="004E0CC9">
            <w:pPr>
              <w:pStyle w:val="TableText0"/>
              <w:spacing w:before="100" w:after="100" w:line="240" w:lineRule="auto"/>
              <w:rPr>
                <w:szCs w:val="22"/>
              </w:rPr>
            </w:pPr>
            <w:r w:rsidRPr="00AB33CA">
              <w:rPr>
                <w:szCs w:val="22"/>
              </w:rPr>
              <w:t>&gt;399.9–403</w:t>
            </w:r>
          </w:p>
        </w:tc>
        <w:tc>
          <w:tcPr>
            <w:tcW w:w="1377" w:type="dxa"/>
            <w:gridSpan w:val="2"/>
            <w:vAlign w:val="center"/>
          </w:tcPr>
          <w:p w14:paraId="0FD4152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67" w:type="dxa"/>
            <w:vAlign w:val="center"/>
          </w:tcPr>
          <w:p w14:paraId="563D25A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111.7234</w:t>
            </w:r>
          </w:p>
        </w:tc>
        <w:tc>
          <w:tcPr>
            <w:tcW w:w="1508" w:type="dxa"/>
            <w:gridSpan w:val="2"/>
            <w:vAlign w:val="center"/>
          </w:tcPr>
          <w:p w14:paraId="02D979D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66" w:type="dxa"/>
            <w:vAlign w:val="center"/>
          </w:tcPr>
          <w:p w14:paraId="6C24EE1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85" w:type="dxa"/>
            <w:vAlign w:val="center"/>
          </w:tcPr>
          <w:p w14:paraId="5FCF149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2.8367</w:t>
            </w:r>
          </w:p>
        </w:tc>
      </w:tr>
      <w:tr w:rsidR="009A1772" w:rsidRPr="00AB33CA" w:rsidDel="00CA269A" w14:paraId="6DE7B63E" w14:textId="77777777" w:rsidTr="00605E1B">
        <w:trPr>
          <w:gridAfter w:val="1"/>
          <w:wAfter w:w="14" w:type="dxa"/>
          <w:trHeight w:val="440"/>
        </w:trPr>
        <w:tc>
          <w:tcPr>
            <w:tcW w:w="1329" w:type="dxa"/>
          </w:tcPr>
          <w:p w14:paraId="6BD96828" w14:textId="77777777" w:rsidR="009A1772" w:rsidRPr="00AB33CA" w:rsidDel="00CA269A" w:rsidRDefault="009A1772" w:rsidP="004E0CC9">
            <w:pPr>
              <w:pStyle w:val="TableText0"/>
              <w:spacing w:before="100" w:after="100" w:line="240" w:lineRule="auto"/>
              <w:rPr>
                <w:szCs w:val="22"/>
              </w:rPr>
            </w:pPr>
            <w:r w:rsidRPr="00AB33CA">
              <w:rPr>
                <w:szCs w:val="22"/>
              </w:rPr>
              <w:t>&gt;403–520</w:t>
            </w:r>
          </w:p>
        </w:tc>
        <w:tc>
          <w:tcPr>
            <w:tcW w:w="1377" w:type="dxa"/>
            <w:gridSpan w:val="2"/>
            <w:vAlign w:val="center"/>
          </w:tcPr>
          <w:p w14:paraId="0E7DB20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67" w:type="dxa"/>
            <w:vAlign w:val="center"/>
          </w:tcPr>
          <w:p w14:paraId="07248FB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147.8620</w:t>
            </w:r>
          </w:p>
        </w:tc>
        <w:tc>
          <w:tcPr>
            <w:tcW w:w="1508" w:type="dxa"/>
            <w:gridSpan w:val="2"/>
            <w:vAlign w:val="center"/>
          </w:tcPr>
          <w:p w14:paraId="20AB188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66" w:type="dxa"/>
            <w:vAlign w:val="center"/>
          </w:tcPr>
          <w:p w14:paraId="5ED8EF3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85" w:type="dxa"/>
            <w:vAlign w:val="center"/>
          </w:tcPr>
          <w:p w14:paraId="435D508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w:t>
            </w:r>
          </w:p>
        </w:tc>
      </w:tr>
      <w:tr w:rsidR="009A1772" w:rsidRPr="00AB33CA" w:rsidDel="00CA269A" w14:paraId="3F7FBDF3" w14:textId="77777777" w:rsidTr="00605E1B">
        <w:trPr>
          <w:gridAfter w:val="1"/>
          <w:wAfter w:w="14" w:type="dxa"/>
          <w:trHeight w:val="425"/>
        </w:trPr>
        <w:tc>
          <w:tcPr>
            <w:tcW w:w="1329" w:type="dxa"/>
          </w:tcPr>
          <w:p w14:paraId="6D4748E1" w14:textId="77777777" w:rsidR="009A1772" w:rsidRPr="00AB33CA" w:rsidDel="00CA269A" w:rsidRDefault="009A1772" w:rsidP="004E0CC9">
            <w:pPr>
              <w:pStyle w:val="TableText0"/>
              <w:spacing w:before="100" w:after="100" w:line="240" w:lineRule="auto"/>
              <w:rPr>
                <w:szCs w:val="22"/>
              </w:rPr>
            </w:pPr>
            <w:r w:rsidRPr="00AB33CA">
              <w:rPr>
                <w:szCs w:val="22"/>
              </w:rPr>
              <w:t xml:space="preserve">&gt;520–960 </w:t>
            </w:r>
          </w:p>
        </w:tc>
        <w:tc>
          <w:tcPr>
            <w:tcW w:w="1377" w:type="dxa"/>
            <w:gridSpan w:val="2"/>
            <w:vAlign w:val="center"/>
          </w:tcPr>
          <w:p w14:paraId="62C3D05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199.5061</w:t>
            </w:r>
          </w:p>
        </w:tc>
        <w:tc>
          <w:tcPr>
            <w:tcW w:w="1367" w:type="dxa"/>
            <w:vAlign w:val="center"/>
          </w:tcPr>
          <w:p w14:paraId="0D1D0D3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111.7234</w:t>
            </w:r>
          </w:p>
        </w:tc>
        <w:tc>
          <w:tcPr>
            <w:tcW w:w="1508" w:type="dxa"/>
            <w:gridSpan w:val="2"/>
            <w:vAlign w:val="center"/>
          </w:tcPr>
          <w:p w14:paraId="2E9024B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51.1135</w:t>
            </w:r>
          </w:p>
        </w:tc>
        <w:tc>
          <w:tcPr>
            <w:tcW w:w="1366" w:type="dxa"/>
            <w:vAlign w:val="center"/>
          </w:tcPr>
          <w:p w14:paraId="6ADD230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8.7184</w:t>
            </w:r>
          </w:p>
        </w:tc>
        <w:tc>
          <w:tcPr>
            <w:tcW w:w="1485" w:type="dxa"/>
            <w:vAlign w:val="center"/>
          </w:tcPr>
          <w:p w14:paraId="40956CE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2.8367</w:t>
            </w:r>
          </w:p>
        </w:tc>
      </w:tr>
      <w:tr w:rsidR="009A1772" w:rsidRPr="00AB33CA" w14:paraId="4B36A7DD" w14:textId="77777777" w:rsidTr="00605E1B">
        <w:trPr>
          <w:gridAfter w:val="1"/>
          <w:wAfter w:w="14" w:type="dxa"/>
          <w:trHeight w:val="440"/>
        </w:trPr>
        <w:tc>
          <w:tcPr>
            <w:tcW w:w="1329" w:type="dxa"/>
          </w:tcPr>
          <w:p w14:paraId="22A6D990" w14:textId="77777777" w:rsidR="009A1772" w:rsidRPr="00AB33CA" w:rsidRDefault="009A1772" w:rsidP="004E0CC9">
            <w:pPr>
              <w:pStyle w:val="TableText0"/>
              <w:spacing w:before="100" w:after="100" w:line="240" w:lineRule="auto"/>
              <w:rPr>
                <w:szCs w:val="22"/>
              </w:rPr>
            </w:pPr>
            <w:r w:rsidRPr="00AB33CA">
              <w:rPr>
                <w:szCs w:val="22"/>
              </w:rPr>
              <w:t>&gt;960–2 690</w:t>
            </w:r>
          </w:p>
        </w:tc>
        <w:tc>
          <w:tcPr>
            <w:tcW w:w="1377" w:type="dxa"/>
            <w:gridSpan w:val="2"/>
            <w:vAlign w:val="center"/>
          </w:tcPr>
          <w:p w14:paraId="75F52B5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1.1772</w:t>
            </w:r>
          </w:p>
        </w:tc>
        <w:tc>
          <w:tcPr>
            <w:tcW w:w="1367" w:type="dxa"/>
            <w:vAlign w:val="center"/>
          </w:tcPr>
          <w:p w14:paraId="598BE9F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0.2642</w:t>
            </w:r>
          </w:p>
        </w:tc>
        <w:tc>
          <w:tcPr>
            <w:tcW w:w="1508" w:type="dxa"/>
            <w:gridSpan w:val="2"/>
            <w:vAlign w:val="center"/>
          </w:tcPr>
          <w:p w14:paraId="679B884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0.1221</w:t>
            </w:r>
          </w:p>
        </w:tc>
        <w:tc>
          <w:tcPr>
            <w:tcW w:w="1366" w:type="dxa"/>
            <w:vAlign w:val="center"/>
          </w:tcPr>
          <w:p w14:paraId="54C762E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0.0614</w:t>
            </w:r>
          </w:p>
        </w:tc>
        <w:tc>
          <w:tcPr>
            <w:tcW w:w="1485" w:type="dxa"/>
            <w:vAlign w:val="center"/>
          </w:tcPr>
          <w:p w14:paraId="00294B3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0.0307</w:t>
            </w:r>
          </w:p>
        </w:tc>
      </w:tr>
      <w:tr w:rsidR="009A1772" w:rsidRPr="00AB33CA" w14:paraId="4BCEF972" w14:textId="77777777" w:rsidTr="00605E1B">
        <w:trPr>
          <w:gridAfter w:val="1"/>
          <w:wAfter w:w="11" w:type="dxa"/>
          <w:trHeight w:val="395"/>
        </w:trPr>
        <w:tc>
          <w:tcPr>
            <w:tcW w:w="8435" w:type="dxa"/>
            <w:gridSpan w:val="8"/>
            <w:vAlign w:val="center"/>
          </w:tcPr>
          <w:p w14:paraId="0AD295F1" w14:textId="77777777" w:rsidR="009A1772" w:rsidRPr="00AB33CA" w:rsidRDefault="009A1772" w:rsidP="00934210">
            <w:pPr>
              <w:pStyle w:val="TableColHead"/>
              <w:rPr>
                <w:rFonts w:ascii="Times New Roman" w:hAnsi="Times New Roman"/>
                <w:sz w:val="22"/>
                <w:szCs w:val="22"/>
              </w:rPr>
            </w:pPr>
            <w:r w:rsidRPr="00AB33CA">
              <w:rPr>
                <w:rFonts w:ascii="Times New Roman" w:hAnsi="Times New Roman"/>
                <w:sz w:val="22"/>
                <w:szCs w:val="22"/>
              </w:rPr>
              <w:t>GHz</w:t>
            </w:r>
          </w:p>
        </w:tc>
      </w:tr>
      <w:tr w:rsidR="009A1772" w:rsidRPr="00AB33CA" w14:paraId="1B766093" w14:textId="77777777" w:rsidTr="00605E1B">
        <w:trPr>
          <w:gridAfter w:val="1"/>
          <w:wAfter w:w="14" w:type="dxa"/>
          <w:trHeight w:val="440"/>
        </w:trPr>
        <w:tc>
          <w:tcPr>
            <w:tcW w:w="1339" w:type="dxa"/>
            <w:gridSpan w:val="2"/>
            <w:vAlign w:val="center"/>
          </w:tcPr>
          <w:p w14:paraId="5E445B69" w14:textId="77777777" w:rsidR="009A1772" w:rsidRPr="00AB33CA" w:rsidRDefault="009A1772" w:rsidP="004E0CC9">
            <w:pPr>
              <w:pStyle w:val="TableText0"/>
              <w:spacing w:before="100" w:after="100" w:line="240" w:lineRule="auto"/>
              <w:rPr>
                <w:szCs w:val="22"/>
              </w:rPr>
            </w:pPr>
            <w:r w:rsidRPr="00AB33CA">
              <w:rPr>
                <w:szCs w:val="22"/>
              </w:rPr>
              <w:t>&gt;2.69–5.0</w:t>
            </w:r>
          </w:p>
        </w:tc>
        <w:tc>
          <w:tcPr>
            <w:tcW w:w="1367" w:type="dxa"/>
            <w:vAlign w:val="center"/>
          </w:tcPr>
          <w:p w14:paraId="7F73B28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1.1759</w:t>
            </w:r>
          </w:p>
        </w:tc>
        <w:tc>
          <w:tcPr>
            <w:tcW w:w="1367" w:type="dxa"/>
            <w:vAlign w:val="center"/>
          </w:tcPr>
          <w:p w14:paraId="149571D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0.2185</w:t>
            </w:r>
          </w:p>
        </w:tc>
        <w:tc>
          <w:tcPr>
            <w:tcW w:w="1508" w:type="dxa"/>
            <w:gridSpan w:val="2"/>
            <w:vAlign w:val="center"/>
          </w:tcPr>
          <w:p w14:paraId="443C010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0.0885</w:t>
            </w:r>
          </w:p>
        </w:tc>
        <w:tc>
          <w:tcPr>
            <w:tcW w:w="1366" w:type="dxa"/>
            <w:vAlign w:val="center"/>
          </w:tcPr>
          <w:p w14:paraId="4CFFE91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0.0733</w:t>
            </w:r>
          </w:p>
        </w:tc>
        <w:tc>
          <w:tcPr>
            <w:tcW w:w="1485" w:type="dxa"/>
            <w:vAlign w:val="center"/>
          </w:tcPr>
          <w:p w14:paraId="109E141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0.0367</w:t>
            </w:r>
          </w:p>
        </w:tc>
      </w:tr>
      <w:tr w:rsidR="009A1772" w:rsidRPr="00AB33CA" w14:paraId="665DF2A8" w14:textId="77777777" w:rsidTr="00605E1B">
        <w:trPr>
          <w:gridAfter w:val="1"/>
          <w:wAfter w:w="14" w:type="dxa"/>
          <w:trHeight w:val="425"/>
        </w:trPr>
        <w:tc>
          <w:tcPr>
            <w:tcW w:w="1339" w:type="dxa"/>
            <w:gridSpan w:val="2"/>
            <w:vAlign w:val="center"/>
          </w:tcPr>
          <w:p w14:paraId="2763982F" w14:textId="77777777" w:rsidR="009A1772" w:rsidRPr="00AB33CA" w:rsidRDefault="009A1772" w:rsidP="004E0CC9">
            <w:pPr>
              <w:pStyle w:val="TableText0"/>
              <w:spacing w:before="100" w:after="100" w:line="240" w:lineRule="auto"/>
              <w:rPr>
                <w:szCs w:val="22"/>
              </w:rPr>
            </w:pPr>
            <w:r w:rsidRPr="00AB33CA">
              <w:rPr>
                <w:szCs w:val="22"/>
              </w:rPr>
              <w:t>&gt;5.0–8.5</w:t>
            </w:r>
          </w:p>
        </w:tc>
        <w:tc>
          <w:tcPr>
            <w:tcW w:w="1367" w:type="dxa"/>
            <w:vAlign w:val="center"/>
          </w:tcPr>
          <w:p w14:paraId="32D2001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0.9928</w:t>
            </w:r>
          </w:p>
        </w:tc>
        <w:tc>
          <w:tcPr>
            <w:tcW w:w="1367" w:type="dxa"/>
            <w:vAlign w:val="center"/>
          </w:tcPr>
          <w:p w14:paraId="3D59607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0.1836</w:t>
            </w:r>
          </w:p>
        </w:tc>
        <w:tc>
          <w:tcPr>
            <w:tcW w:w="1508" w:type="dxa"/>
            <w:gridSpan w:val="2"/>
            <w:vAlign w:val="center"/>
          </w:tcPr>
          <w:p w14:paraId="28D6C2B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0.0855</w:t>
            </w:r>
          </w:p>
        </w:tc>
        <w:tc>
          <w:tcPr>
            <w:tcW w:w="1366" w:type="dxa"/>
            <w:vAlign w:val="center"/>
          </w:tcPr>
          <w:p w14:paraId="51F7FE1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0.0389</w:t>
            </w:r>
          </w:p>
        </w:tc>
        <w:tc>
          <w:tcPr>
            <w:tcW w:w="1485" w:type="dxa"/>
            <w:vAlign w:val="center"/>
          </w:tcPr>
          <w:p w14:paraId="31DC2AA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0.0189</w:t>
            </w:r>
          </w:p>
        </w:tc>
      </w:tr>
      <w:tr w:rsidR="009A1772" w:rsidRPr="00AB33CA" w14:paraId="069B0658" w14:textId="77777777" w:rsidTr="00605E1B">
        <w:trPr>
          <w:gridAfter w:val="1"/>
          <w:wAfter w:w="14" w:type="dxa"/>
          <w:trHeight w:val="440"/>
        </w:trPr>
        <w:tc>
          <w:tcPr>
            <w:tcW w:w="1339" w:type="dxa"/>
            <w:gridSpan w:val="2"/>
            <w:vAlign w:val="center"/>
          </w:tcPr>
          <w:p w14:paraId="3D32FFA2" w14:textId="77777777" w:rsidR="009A1772" w:rsidRPr="00AB33CA" w:rsidRDefault="009A1772" w:rsidP="004E0CC9">
            <w:pPr>
              <w:pStyle w:val="TableText0"/>
              <w:spacing w:before="100" w:after="100" w:line="240" w:lineRule="auto"/>
              <w:rPr>
                <w:szCs w:val="22"/>
              </w:rPr>
            </w:pPr>
            <w:r w:rsidRPr="00AB33CA">
              <w:rPr>
                <w:szCs w:val="22"/>
              </w:rPr>
              <w:t>&gt;8.5–14.5</w:t>
            </w:r>
          </w:p>
        </w:tc>
        <w:tc>
          <w:tcPr>
            <w:tcW w:w="1367" w:type="dxa"/>
            <w:vAlign w:val="center"/>
          </w:tcPr>
          <w:p w14:paraId="6885B33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0.4375</w:t>
            </w:r>
          </w:p>
        </w:tc>
        <w:tc>
          <w:tcPr>
            <w:tcW w:w="1367" w:type="dxa"/>
            <w:vAlign w:val="center"/>
          </w:tcPr>
          <w:p w14:paraId="6C38CB6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0.1575</w:t>
            </w:r>
          </w:p>
        </w:tc>
        <w:tc>
          <w:tcPr>
            <w:tcW w:w="1508" w:type="dxa"/>
            <w:gridSpan w:val="2"/>
            <w:vAlign w:val="center"/>
          </w:tcPr>
          <w:p w14:paraId="59E0DFE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0.0373</w:t>
            </w:r>
          </w:p>
        </w:tc>
        <w:tc>
          <w:tcPr>
            <w:tcW w:w="1366" w:type="dxa"/>
            <w:vAlign w:val="center"/>
          </w:tcPr>
          <w:p w14:paraId="22FA698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85" w:type="dxa"/>
            <w:vAlign w:val="center"/>
          </w:tcPr>
          <w:p w14:paraId="7BAF13E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0.0013</w:t>
            </w:r>
          </w:p>
        </w:tc>
      </w:tr>
      <w:tr w:rsidR="009A1772" w:rsidRPr="00AB33CA" w14:paraId="4C0CD06A" w14:textId="77777777" w:rsidTr="00605E1B">
        <w:trPr>
          <w:gridAfter w:val="1"/>
          <w:wAfter w:w="14" w:type="dxa"/>
          <w:trHeight w:val="440"/>
        </w:trPr>
        <w:tc>
          <w:tcPr>
            <w:tcW w:w="1339" w:type="dxa"/>
            <w:gridSpan w:val="2"/>
            <w:vAlign w:val="center"/>
          </w:tcPr>
          <w:p w14:paraId="044F22D5" w14:textId="77777777" w:rsidR="009A1772" w:rsidRPr="00AB33CA" w:rsidRDefault="009A1772" w:rsidP="004E0CC9">
            <w:pPr>
              <w:pStyle w:val="TableText0"/>
              <w:spacing w:before="100" w:after="100" w:line="240" w:lineRule="auto"/>
              <w:rPr>
                <w:szCs w:val="22"/>
              </w:rPr>
            </w:pPr>
            <w:r w:rsidRPr="00AB33CA">
              <w:rPr>
                <w:szCs w:val="22"/>
              </w:rPr>
              <w:t>&gt;14.5–31.3</w:t>
            </w:r>
          </w:p>
        </w:tc>
        <w:tc>
          <w:tcPr>
            <w:tcW w:w="1367" w:type="dxa"/>
            <w:vAlign w:val="center"/>
          </w:tcPr>
          <w:p w14:paraId="6AF7F61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0.4375</w:t>
            </w:r>
          </w:p>
        </w:tc>
        <w:tc>
          <w:tcPr>
            <w:tcW w:w="1367" w:type="dxa"/>
            <w:vAlign w:val="center"/>
          </w:tcPr>
          <w:p w14:paraId="45A8600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0.1165</w:t>
            </w:r>
          </w:p>
        </w:tc>
        <w:tc>
          <w:tcPr>
            <w:tcW w:w="1508" w:type="dxa"/>
            <w:gridSpan w:val="2"/>
            <w:vAlign w:val="center"/>
          </w:tcPr>
          <w:p w14:paraId="677851F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0.0256</w:t>
            </w:r>
          </w:p>
        </w:tc>
        <w:tc>
          <w:tcPr>
            <w:tcW w:w="1366" w:type="dxa"/>
            <w:vAlign w:val="center"/>
          </w:tcPr>
          <w:p w14:paraId="0DEC784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85" w:type="dxa"/>
            <w:vAlign w:val="center"/>
          </w:tcPr>
          <w:p w14:paraId="43CDDFB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0.0013</w:t>
            </w:r>
          </w:p>
        </w:tc>
      </w:tr>
      <w:tr w:rsidR="009A1772" w:rsidRPr="00AB33CA" w14:paraId="30863745" w14:textId="77777777" w:rsidTr="00605E1B">
        <w:trPr>
          <w:gridAfter w:val="1"/>
          <w:wAfter w:w="14" w:type="dxa"/>
          <w:trHeight w:val="440"/>
        </w:trPr>
        <w:tc>
          <w:tcPr>
            <w:tcW w:w="1339" w:type="dxa"/>
            <w:gridSpan w:val="2"/>
            <w:vAlign w:val="center"/>
          </w:tcPr>
          <w:p w14:paraId="22A4574A" w14:textId="77777777" w:rsidR="009A1772" w:rsidRPr="00AB33CA" w:rsidRDefault="009A1772" w:rsidP="004E0CC9">
            <w:pPr>
              <w:pStyle w:val="TableText0"/>
              <w:spacing w:before="100" w:after="100" w:line="240" w:lineRule="auto"/>
              <w:rPr>
                <w:szCs w:val="22"/>
              </w:rPr>
            </w:pPr>
            <w:r w:rsidRPr="00AB33CA">
              <w:rPr>
                <w:szCs w:val="22"/>
              </w:rPr>
              <w:t>&gt;31.3–51.4</w:t>
            </w:r>
          </w:p>
        </w:tc>
        <w:tc>
          <w:tcPr>
            <w:tcW w:w="1367" w:type="dxa"/>
            <w:vAlign w:val="center"/>
          </w:tcPr>
          <w:p w14:paraId="15B5712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0.1193</w:t>
            </w:r>
          </w:p>
        </w:tc>
        <w:tc>
          <w:tcPr>
            <w:tcW w:w="1367" w:type="dxa"/>
            <w:vAlign w:val="center"/>
          </w:tcPr>
          <w:p w14:paraId="6CC197C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0.0635</w:t>
            </w:r>
          </w:p>
        </w:tc>
        <w:tc>
          <w:tcPr>
            <w:tcW w:w="1508" w:type="dxa"/>
            <w:gridSpan w:val="2"/>
            <w:vAlign w:val="center"/>
          </w:tcPr>
          <w:p w14:paraId="59E8FEF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0.0138</w:t>
            </w:r>
          </w:p>
        </w:tc>
        <w:tc>
          <w:tcPr>
            <w:tcW w:w="1366" w:type="dxa"/>
            <w:vAlign w:val="center"/>
          </w:tcPr>
          <w:p w14:paraId="5A89466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0.0005</w:t>
            </w:r>
          </w:p>
        </w:tc>
        <w:tc>
          <w:tcPr>
            <w:tcW w:w="1485" w:type="dxa"/>
            <w:vAlign w:val="center"/>
          </w:tcPr>
          <w:p w14:paraId="5F5DE77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0.0002</w:t>
            </w:r>
          </w:p>
        </w:tc>
      </w:tr>
      <w:tr w:rsidR="009A1772" w:rsidRPr="00AB33CA" w14:paraId="20E8878E" w14:textId="77777777" w:rsidTr="00605E1B">
        <w:trPr>
          <w:gridAfter w:val="1"/>
          <w:wAfter w:w="14" w:type="dxa"/>
          <w:trHeight w:val="440"/>
        </w:trPr>
        <w:tc>
          <w:tcPr>
            <w:tcW w:w="1339" w:type="dxa"/>
            <w:gridSpan w:val="2"/>
            <w:tcBorders>
              <w:bottom w:val="single" w:sz="4" w:space="0" w:color="auto"/>
            </w:tcBorders>
            <w:vAlign w:val="center"/>
          </w:tcPr>
          <w:p w14:paraId="280326E3" w14:textId="77777777" w:rsidR="009A1772" w:rsidRPr="00AB33CA" w:rsidRDefault="009A1772" w:rsidP="004E0CC9">
            <w:pPr>
              <w:pStyle w:val="TableText0"/>
              <w:spacing w:before="100" w:after="100" w:line="240" w:lineRule="auto"/>
              <w:rPr>
                <w:szCs w:val="22"/>
              </w:rPr>
            </w:pPr>
            <w:r w:rsidRPr="00AB33CA">
              <w:rPr>
                <w:szCs w:val="22"/>
              </w:rPr>
              <w:t>&gt;51.4</w:t>
            </w:r>
          </w:p>
        </w:tc>
        <w:tc>
          <w:tcPr>
            <w:tcW w:w="1367" w:type="dxa"/>
            <w:tcBorders>
              <w:bottom w:val="single" w:sz="4" w:space="0" w:color="auto"/>
            </w:tcBorders>
            <w:vAlign w:val="center"/>
          </w:tcPr>
          <w:p w14:paraId="1BF79D9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0.0118</w:t>
            </w:r>
          </w:p>
        </w:tc>
        <w:tc>
          <w:tcPr>
            <w:tcW w:w="1367" w:type="dxa"/>
            <w:tcBorders>
              <w:bottom w:val="single" w:sz="4" w:space="0" w:color="auto"/>
            </w:tcBorders>
            <w:vAlign w:val="center"/>
          </w:tcPr>
          <w:p w14:paraId="0566975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0.0012</w:t>
            </w:r>
          </w:p>
        </w:tc>
        <w:tc>
          <w:tcPr>
            <w:tcW w:w="1508" w:type="dxa"/>
            <w:gridSpan w:val="2"/>
            <w:tcBorders>
              <w:bottom w:val="single" w:sz="4" w:space="0" w:color="auto"/>
            </w:tcBorders>
            <w:vAlign w:val="center"/>
          </w:tcPr>
          <w:p w14:paraId="4BC9598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0.0012</w:t>
            </w:r>
          </w:p>
        </w:tc>
        <w:tc>
          <w:tcPr>
            <w:tcW w:w="1366" w:type="dxa"/>
            <w:tcBorders>
              <w:bottom w:val="single" w:sz="4" w:space="0" w:color="auto"/>
            </w:tcBorders>
            <w:vAlign w:val="center"/>
          </w:tcPr>
          <w:p w14:paraId="067D216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c>
          <w:tcPr>
            <w:tcW w:w="1485" w:type="dxa"/>
            <w:tcBorders>
              <w:bottom w:val="single" w:sz="4" w:space="0" w:color="auto"/>
            </w:tcBorders>
            <w:vAlign w:val="center"/>
          </w:tcPr>
          <w:p w14:paraId="0976780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r>
    </w:tbl>
    <w:p w14:paraId="777D252D" w14:textId="672690B8" w:rsidR="009A1772" w:rsidRPr="00D376B2" w:rsidRDefault="009A1772" w:rsidP="00036531">
      <w:pPr>
        <w:pStyle w:val="Note"/>
        <w:rPr>
          <w:sz w:val="22"/>
          <w:szCs w:val="22"/>
        </w:rPr>
      </w:pPr>
      <w:r w:rsidRPr="0094259F">
        <w:rPr>
          <w:iCs/>
          <w:szCs w:val="20"/>
        </w:rPr>
        <w:t>Note</w:t>
      </w:r>
      <w:r w:rsidR="00173160">
        <w:rPr>
          <w:iCs/>
          <w:szCs w:val="20"/>
        </w:rPr>
        <w:t>:</w:t>
      </w:r>
      <w:r w:rsidRPr="00AB33CA">
        <w:rPr>
          <w:szCs w:val="20"/>
        </w:rPr>
        <w:t> </w:t>
      </w:r>
      <w:r w:rsidRPr="00D376B2">
        <w:rPr>
          <w:sz w:val="22"/>
          <w:szCs w:val="22"/>
        </w:rPr>
        <w:t>  </w:t>
      </w:r>
      <w:r w:rsidRPr="009333DB">
        <w:rPr>
          <w:szCs w:val="20"/>
        </w:rPr>
        <w:t>Schedule 1 sets out the area density types of spectrum accesses.</w:t>
      </w:r>
    </w:p>
    <w:p w14:paraId="2F8DEBF9" w14:textId="77777777" w:rsidR="009A1772" w:rsidRDefault="009A1772" w:rsidP="009A1772">
      <w:pPr>
        <w:pStyle w:val="Note"/>
        <w:ind w:left="0"/>
        <w:rPr>
          <w:i/>
          <w:iCs/>
          <w:sz w:val="22"/>
          <w:szCs w:val="22"/>
        </w:rPr>
      </w:pPr>
    </w:p>
    <w:p w14:paraId="60B097D3" w14:textId="136037F1" w:rsidR="009A1772" w:rsidRDefault="0042203F" w:rsidP="009A1772">
      <w:pPr>
        <w:pStyle w:val="Item"/>
        <w:ind w:left="0"/>
        <w:rPr>
          <w:rFonts w:ascii="Arial" w:hAnsi="Arial" w:cs="Arial"/>
          <w:b/>
          <w:sz w:val="24"/>
          <w:szCs w:val="24"/>
        </w:rPr>
      </w:pPr>
      <w:r>
        <w:rPr>
          <w:rFonts w:ascii="Arial" w:hAnsi="Arial" w:cs="Arial"/>
          <w:b/>
          <w:sz w:val="24"/>
          <w:szCs w:val="24"/>
        </w:rPr>
        <w:t>[</w:t>
      </w:r>
      <w:r w:rsidR="00360BC1">
        <w:rPr>
          <w:rFonts w:ascii="Arial" w:hAnsi="Arial" w:cs="Arial"/>
          <w:b/>
          <w:sz w:val="24"/>
          <w:szCs w:val="24"/>
        </w:rPr>
        <w:t>10</w:t>
      </w:r>
      <w:r w:rsidR="009A1772" w:rsidRPr="005F11E5">
        <w:rPr>
          <w:rFonts w:ascii="Arial" w:hAnsi="Arial" w:cs="Arial"/>
          <w:b/>
          <w:sz w:val="24"/>
          <w:szCs w:val="24"/>
        </w:rPr>
        <w:t>]</w:t>
      </w:r>
      <w:r w:rsidR="009A1772" w:rsidRPr="005F11E5">
        <w:rPr>
          <w:rFonts w:ascii="Arial" w:hAnsi="Arial" w:cs="Arial"/>
          <w:b/>
          <w:sz w:val="24"/>
          <w:szCs w:val="24"/>
        </w:rPr>
        <w:tab/>
        <w:t xml:space="preserve">Table </w:t>
      </w:r>
      <w:r w:rsidR="009A1772">
        <w:rPr>
          <w:rFonts w:ascii="Arial" w:hAnsi="Arial" w:cs="Arial"/>
          <w:b/>
          <w:sz w:val="24"/>
          <w:szCs w:val="24"/>
        </w:rPr>
        <w:t>602</w:t>
      </w:r>
      <w:r w:rsidR="00173160">
        <w:rPr>
          <w:rFonts w:ascii="Arial" w:hAnsi="Arial" w:cs="Arial"/>
          <w:b/>
          <w:sz w:val="24"/>
          <w:szCs w:val="24"/>
        </w:rPr>
        <w:t xml:space="preserve"> (and the note)</w:t>
      </w:r>
      <w:r w:rsidR="009A1772">
        <w:rPr>
          <w:rFonts w:ascii="Arial" w:hAnsi="Arial" w:cs="Arial"/>
          <w:b/>
          <w:sz w:val="24"/>
          <w:szCs w:val="24"/>
        </w:rPr>
        <w:t xml:space="preserve"> </w:t>
      </w:r>
      <w:r w:rsidR="002B2A67">
        <w:rPr>
          <w:rFonts w:ascii="Arial" w:hAnsi="Arial" w:cs="Arial"/>
          <w:b/>
          <w:sz w:val="24"/>
          <w:szCs w:val="24"/>
        </w:rPr>
        <w:t>of Schedule 2</w:t>
      </w:r>
    </w:p>
    <w:p w14:paraId="71BD518A" w14:textId="693312E9" w:rsidR="009A1772" w:rsidRPr="00E44C40" w:rsidRDefault="005977EA" w:rsidP="009A1772">
      <w:pPr>
        <w:pStyle w:val="ItemHead"/>
        <w:ind w:firstLine="0"/>
        <w:rPr>
          <w:rFonts w:ascii="Times New Roman" w:hAnsi="Times New Roman"/>
          <w:b w:val="0"/>
          <w:szCs w:val="24"/>
        </w:rPr>
      </w:pPr>
      <w:r>
        <w:rPr>
          <w:rFonts w:ascii="Times New Roman" w:hAnsi="Times New Roman"/>
          <w:b w:val="0"/>
          <w:szCs w:val="24"/>
        </w:rPr>
        <w:t>Repeal the table</w:t>
      </w:r>
      <w:r w:rsidR="002D6FA9">
        <w:rPr>
          <w:rFonts w:ascii="Times New Roman" w:hAnsi="Times New Roman"/>
          <w:b w:val="0"/>
          <w:szCs w:val="24"/>
        </w:rPr>
        <w:t xml:space="preserve"> and the note</w:t>
      </w:r>
      <w:r>
        <w:rPr>
          <w:rFonts w:ascii="Times New Roman" w:hAnsi="Times New Roman"/>
          <w:b w:val="0"/>
          <w:szCs w:val="24"/>
        </w:rPr>
        <w:t>, substitute:</w:t>
      </w:r>
    </w:p>
    <w:p w14:paraId="406CFCE0" w14:textId="77777777" w:rsidR="009A1772" w:rsidRPr="000A45D8" w:rsidRDefault="009A1772" w:rsidP="009A1772">
      <w:pPr>
        <w:pStyle w:val="ScheduleHeading"/>
        <w:keepNext w:val="0"/>
        <w:spacing w:after="120"/>
        <w:ind w:left="1673"/>
        <w:outlineLvl w:val="0"/>
        <w:rPr>
          <w:i/>
          <w:sz w:val="22"/>
          <w:szCs w:val="22"/>
        </w:rPr>
      </w:pPr>
      <w:r w:rsidRPr="000A45D8">
        <w:rPr>
          <w:i/>
          <w:sz w:val="22"/>
          <w:szCs w:val="22"/>
        </w:rPr>
        <w:t>Table 602</w:t>
      </w:r>
    </w:p>
    <w:tbl>
      <w:tblPr>
        <w:tblW w:w="8395" w:type="dxa"/>
        <w:tblInd w:w="817" w:type="dxa"/>
        <w:tblLayout w:type="fixed"/>
        <w:tblLook w:val="0000" w:firstRow="0" w:lastRow="0" w:firstColumn="0" w:lastColumn="0" w:noHBand="0" w:noVBand="0"/>
      </w:tblPr>
      <w:tblGrid>
        <w:gridCol w:w="1320"/>
        <w:gridCol w:w="10"/>
        <w:gridCol w:w="1358"/>
        <w:gridCol w:w="14"/>
        <w:gridCol w:w="1344"/>
        <w:gridCol w:w="28"/>
        <w:gridCol w:w="1460"/>
        <w:gridCol w:w="1371"/>
        <w:gridCol w:w="1475"/>
        <w:gridCol w:w="15"/>
      </w:tblGrid>
      <w:tr w:rsidR="009A1772" w:rsidRPr="000A45D8" w14:paraId="7AC6DB9F" w14:textId="77777777" w:rsidTr="009A1772">
        <w:trPr>
          <w:tblHeader/>
        </w:trPr>
        <w:tc>
          <w:tcPr>
            <w:tcW w:w="1320" w:type="dxa"/>
            <w:vMerge w:val="restart"/>
            <w:shd w:val="clear" w:color="auto" w:fill="auto"/>
          </w:tcPr>
          <w:p w14:paraId="302E011B" w14:textId="77777777" w:rsidR="009A1772" w:rsidRPr="000A45D8" w:rsidRDefault="009A1772" w:rsidP="00934210">
            <w:pPr>
              <w:pStyle w:val="TableColHead"/>
              <w:ind w:right="-64"/>
              <w:rPr>
                <w:sz w:val="22"/>
                <w:szCs w:val="22"/>
              </w:rPr>
            </w:pPr>
            <w:r w:rsidRPr="000A45D8">
              <w:rPr>
                <w:sz w:val="22"/>
                <w:szCs w:val="22"/>
              </w:rPr>
              <w:t>Frequency range</w:t>
            </w:r>
          </w:p>
        </w:tc>
        <w:tc>
          <w:tcPr>
            <w:tcW w:w="7075" w:type="dxa"/>
            <w:gridSpan w:val="9"/>
            <w:shd w:val="clear" w:color="auto" w:fill="auto"/>
          </w:tcPr>
          <w:p w14:paraId="6FED3994" w14:textId="77777777" w:rsidR="009A1772" w:rsidRPr="000A45D8" w:rsidRDefault="009A1772" w:rsidP="00934210">
            <w:pPr>
              <w:pStyle w:val="TableColHead"/>
              <w:rPr>
                <w:sz w:val="22"/>
                <w:szCs w:val="22"/>
              </w:rPr>
            </w:pPr>
            <w:r w:rsidRPr="000A45D8">
              <w:rPr>
                <w:sz w:val="22"/>
                <w:szCs w:val="22"/>
              </w:rPr>
              <w:t>Amount ($)</w:t>
            </w:r>
          </w:p>
        </w:tc>
      </w:tr>
      <w:tr w:rsidR="009A1772" w:rsidRPr="00D376B2" w14:paraId="7ADC0055" w14:textId="77777777" w:rsidTr="009A1772">
        <w:trPr>
          <w:tblHeader/>
        </w:trPr>
        <w:tc>
          <w:tcPr>
            <w:tcW w:w="1320" w:type="dxa"/>
            <w:vMerge/>
            <w:shd w:val="clear" w:color="auto" w:fill="auto"/>
            <w:vAlign w:val="center"/>
          </w:tcPr>
          <w:p w14:paraId="39E46284" w14:textId="77777777" w:rsidR="009A1772" w:rsidRPr="00D376B2" w:rsidRDefault="009A1772" w:rsidP="00934210">
            <w:pPr>
              <w:rPr>
                <w:rFonts w:ascii="Times New Roman" w:hAnsi="Times New Roman" w:cs="Times New Roman"/>
                <w:b/>
              </w:rPr>
            </w:pPr>
          </w:p>
        </w:tc>
        <w:tc>
          <w:tcPr>
            <w:tcW w:w="7075" w:type="dxa"/>
            <w:gridSpan w:val="9"/>
            <w:shd w:val="clear" w:color="auto" w:fill="auto"/>
          </w:tcPr>
          <w:p w14:paraId="09A43042" w14:textId="77777777" w:rsidR="009A1772" w:rsidRPr="009333DB" w:rsidRDefault="009A1772" w:rsidP="00934210">
            <w:pPr>
              <w:pStyle w:val="TableColHead"/>
              <w:rPr>
                <w:rFonts w:cs="Arial"/>
                <w:sz w:val="22"/>
                <w:szCs w:val="22"/>
              </w:rPr>
            </w:pPr>
            <w:r w:rsidRPr="009333DB">
              <w:rPr>
                <w:rFonts w:cs="Arial"/>
                <w:b w:val="0"/>
                <w:i/>
                <w:sz w:val="22"/>
                <w:szCs w:val="22"/>
              </w:rPr>
              <w:t>Area density</w:t>
            </w:r>
          </w:p>
        </w:tc>
      </w:tr>
      <w:tr w:rsidR="009A1772" w:rsidRPr="00D376B2" w14:paraId="7E27F6E4" w14:textId="77777777" w:rsidTr="009A1772">
        <w:trPr>
          <w:tblHeader/>
        </w:trPr>
        <w:tc>
          <w:tcPr>
            <w:tcW w:w="1330" w:type="dxa"/>
            <w:gridSpan w:val="2"/>
            <w:tcBorders>
              <w:top w:val="nil"/>
              <w:left w:val="nil"/>
              <w:bottom w:val="single" w:sz="4" w:space="0" w:color="auto"/>
              <w:right w:val="nil"/>
            </w:tcBorders>
            <w:shd w:val="clear" w:color="auto" w:fill="auto"/>
          </w:tcPr>
          <w:p w14:paraId="6505AB19" w14:textId="77777777" w:rsidR="009A1772" w:rsidRPr="00D376B2" w:rsidRDefault="009A1772" w:rsidP="00934210">
            <w:pPr>
              <w:pStyle w:val="TableColHead"/>
              <w:rPr>
                <w:rFonts w:ascii="Times New Roman" w:hAnsi="Times New Roman"/>
                <w:b w:val="0"/>
                <w:i/>
                <w:sz w:val="22"/>
                <w:szCs w:val="22"/>
              </w:rPr>
            </w:pPr>
          </w:p>
        </w:tc>
        <w:tc>
          <w:tcPr>
            <w:tcW w:w="1358" w:type="dxa"/>
            <w:tcBorders>
              <w:top w:val="nil"/>
              <w:left w:val="nil"/>
              <w:bottom w:val="single" w:sz="4" w:space="0" w:color="auto"/>
              <w:right w:val="nil"/>
            </w:tcBorders>
            <w:shd w:val="clear" w:color="auto" w:fill="auto"/>
          </w:tcPr>
          <w:p w14:paraId="2581BF6A" w14:textId="77777777" w:rsidR="009A1772" w:rsidRPr="009333DB" w:rsidRDefault="009A1772" w:rsidP="00934210">
            <w:pPr>
              <w:pStyle w:val="TableColHead"/>
              <w:jc w:val="right"/>
              <w:rPr>
                <w:rFonts w:cs="Arial"/>
                <w:sz w:val="22"/>
                <w:szCs w:val="22"/>
              </w:rPr>
            </w:pPr>
            <w:r w:rsidRPr="009333DB">
              <w:rPr>
                <w:rFonts w:cs="Arial"/>
                <w:b w:val="0"/>
                <w:i/>
                <w:sz w:val="22"/>
                <w:szCs w:val="22"/>
              </w:rPr>
              <w:t>Australia wide</w:t>
            </w:r>
          </w:p>
        </w:tc>
        <w:tc>
          <w:tcPr>
            <w:tcW w:w="1358" w:type="dxa"/>
            <w:gridSpan w:val="2"/>
            <w:tcBorders>
              <w:top w:val="nil"/>
              <w:left w:val="nil"/>
              <w:bottom w:val="single" w:sz="4" w:space="0" w:color="auto"/>
              <w:right w:val="nil"/>
            </w:tcBorders>
            <w:shd w:val="clear" w:color="auto" w:fill="auto"/>
          </w:tcPr>
          <w:p w14:paraId="7D991D78" w14:textId="77777777" w:rsidR="009A1772" w:rsidRPr="009333DB" w:rsidRDefault="009A1772" w:rsidP="00934210">
            <w:pPr>
              <w:pStyle w:val="TableColHead"/>
              <w:jc w:val="right"/>
              <w:rPr>
                <w:rFonts w:cs="Arial"/>
                <w:sz w:val="22"/>
                <w:szCs w:val="22"/>
              </w:rPr>
            </w:pPr>
            <w:r w:rsidRPr="009333DB">
              <w:rPr>
                <w:rFonts w:cs="Arial"/>
                <w:b w:val="0"/>
                <w:i/>
                <w:sz w:val="22"/>
                <w:szCs w:val="22"/>
              </w:rPr>
              <w:t>High density</w:t>
            </w:r>
          </w:p>
        </w:tc>
        <w:tc>
          <w:tcPr>
            <w:tcW w:w="1488" w:type="dxa"/>
            <w:gridSpan w:val="2"/>
            <w:tcBorders>
              <w:top w:val="nil"/>
              <w:left w:val="nil"/>
              <w:bottom w:val="single" w:sz="4" w:space="0" w:color="auto"/>
              <w:right w:val="nil"/>
            </w:tcBorders>
            <w:shd w:val="clear" w:color="auto" w:fill="auto"/>
          </w:tcPr>
          <w:p w14:paraId="760C8E3C" w14:textId="77777777" w:rsidR="009A1772" w:rsidRPr="009333DB" w:rsidRDefault="009A1772" w:rsidP="00934210">
            <w:pPr>
              <w:pStyle w:val="TableColHead"/>
              <w:jc w:val="right"/>
              <w:rPr>
                <w:rFonts w:cs="Arial"/>
                <w:sz w:val="22"/>
                <w:szCs w:val="22"/>
              </w:rPr>
            </w:pPr>
            <w:r w:rsidRPr="009333DB">
              <w:rPr>
                <w:rFonts w:cs="Arial"/>
                <w:b w:val="0"/>
                <w:i/>
                <w:sz w:val="22"/>
                <w:szCs w:val="22"/>
              </w:rPr>
              <w:t>Medium density</w:t>
            </w:r>
          </w:p>
        </w:tc>
        <w:tc>
          <w:tcPr>
            <w:tcW w:w="1371" w:type="dxa"/>
            <w:tcBorders>
              <w:top w:val="nil"/>
              <w:left w:val="nil"/>
              <w:bottom w:val="single" w:sz="4" w:space="0" w:color="auto"/>
              <w:right w:val="nil"/>
            </w:tcBorders>
            <w:shd w:val="clear" w:color="auto" w:fill="auto"/>
          </w:tcPr>
          <w:p w14:paraId="5AB9878F" w14:textId="77777777" w:rsidR="009A1772" w:rsidRPr="009333DB" w:rsidRDefault="009A1772" w:rsidP="00934210">
            <w:pPr>
              <w:pStyle w:val="TableColHead"/>
              <w:jc w:val="right"/>
              <w:rPr>
                <w:rFonts w:cs="Arial"/>
                <w:sz w:val="22"/>
                <w:szCs w:val="22"/>
              </w:rPr>
            </w:pPr>
            <w:r w:rsidRPr="009333DB">
              <w:rPr>
                <w:rFonts w:cs="Arial"/>
                <w:b w:val="0"/>
                <w:i/>
                <w:sz w:val="22"/>
                <w:szCs w:val="22"/>
              </w:rPr>
              <w:t>Low density</w:t>
            </w:r>
          </w:p>
        </w:tc>
        <w:tc>
          <w:tcPr>
            <w:tcW w:w="1490" w:type="dxa"/>
            <w:gridSpan w:val="2"/>
            <w:tcBorders>
              <w:top w:val="nil"/>
              <w:left w:val="nil"/>
              <w:bottom w:val="single" w:sz="4" w:space="0" w:color="auto"/>
              <w:right w:val="nil"/>
            </w:tcBorders>
            <w:shd w:val="clear" w:color="auto" w:fill="auto"/>
          </w:tcPr>
          <w:p w14:paraId="1A926B38" w14:textId="77777777" w:rsidR="009A1772" w:rsidRPr="009333DB" w:rsidRDefault="009A1772" w:rsidP="00934210">
            <w:pPr>
              <w:pStyle w:val="TableColHead"/>
              <w:jc w:val="right"/>
              <w:rPr>
                <w:rFonts w:cs="Arial"/>
                <w:sz w:val="22"/>
                <w:szCs w:val="22"/>
              </w:rPr>
            </w:pPr>
            <w:r w:rsidRPr="009333DB">
              <w:rPr>
                <w:rFonts w:cs="Arial"/>
                <w:b w:val="0"/>
                <w:i/>
                <w:sz w:val="22"/>
                <w:szCs w:val="22"/>
              </w:rPr>
              <w:t>Remote density</w:t>
            </w:r>
          </w:p>
        </w:tc>
      </w:tr>
      <w:tr w:rsidR="009A1772" w:rsidRPr="00D376B2" w14:paraId="1362CBBA" w14:textId="77777777" w:rsidTr="009A1772">
        <w:trPr>
          <w:gridAfter w:val="1"/>
          <w:wAfter w:w="15" w:type="dxa"/>
        </w:trPr>
        <w:tc>
          <w:tcPr>
            <w:tcW w:w="8380" w:type="dxa"/>
            <w:gridSpan w:val="9"/>
          </w:tcPr>
          <w:p w14:paraId="5E3787D4" w14:textId="77777777" w:rsidR="009A1772" w:rsidRPr="008B4CB6" w:rsidRDefault="009A1772" w:rsidP="00934210">
            <w:pPr>
              <w:pStyle w:val="TableColHead"/>
              <w:keepNext w:val="0"/>
              <w:rPr>
                <w:rFonts w:ascii="Times New Roman" w:hAnsi="Times New Roman"/>
                <w:sz w:val="22"/>
                <w:szCs w:val="22"/>
              </w:rPr>
            </w:pPr>
            <w:r w:rsidRPr="008B4CB6">
              <w:rPr>
                <w:rFonts w:ascii="Times New Roman" w:hAnsi="Times New Roman"/>
                <w:sz w:val="22"/>
                <w:szCs w:val="22"/>
              </w:rPr>
              <w:t>MHz</w:t>
            </w:r>
          </w:p>
        </w:tc>
      </w:tr>
      <w:tr w:rsidR="009A1772" w:rsidRPr="00D376B2" w14:paraId="6BA0029C" w14:textId="77777777" w:rsidTr="009A1772">
        <w:trPr>
          <w:gridAfter w:val="1"/>
          <w:wAfter w:w="15" w:type="dxa"/>
        </w:trPr>
        <w:tc>
          <w:tcPr>
            <w:tcW w:w="1320" w:type="dxa"/>
          </w:tcPr>
          <w:p w14:paraId="502E4DC6" w14:textId="77777777" w:rsidR="009A1772" w:rsidRPr="008B4CB6" w:rsidRDefault="009A1772" w:rsidP="004E0CC9">
            <w:pPr>
              <w:pStyle w:val="TableText0"/>
              <w:spacing w:before="100" w:after="100" w:line="240" w:lineRule="auto"/>
              <w:rPr>
                <w:szCs w:val="22"/>
              </w:rPr>
            </w:pPr>
            <w:r w:rsidRPr="008B4CB6">
              <w:rPr>
                <w:szCs w:val="22"/>
              </w:rPr>
              <w:t>0–30</w:t>
            </w:r>
          </w:p>
        </w:tc>
        <w:tc>
          <w:tcPr>
            <w:tcW w:w="1368" w:type="dxa"/>
            <w:gridSpan w:val="2"/>
            <w:vAlign w:val="center"/>
          </w:tcPr>
          <w:p w14:paraId="1B6A8F6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0.5973</w:t>
            </w:r>
          </w:p>
        </w:tc>
        <w:tc>
          <w:tcPr>
            <w:tcW w:w="1386" w:type="dxa"/>
            <w:gridSpan w:val="3"/>
            <w:vAlign w:val="center"/>
          </w:tcPr>
          <w:p w14:paraId="620C408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0.5973</w:t>
            </w:r>
          </w:p>
        </w:tc>
        <w:tc>
          <w:tcPr>
            <w:tcW w:w="1460" w:type="dxa"/>
            <w:vAlign w:val="center"/>
          </w:tcPr>
          <w:p w14:paraId="0B145A4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0.5973</w:t>
            </w:r>
          </w:p>
        </w:tc>
        <w:tc>
          <w:tcPr>
            <w:tcW w:w="1371" w:type="dxa"/>
            <w:vAlign w:val="center"/>
          </w:tcPr>
          <w:p w14:paraId="26D82A7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0.5973</w:t>
            </w:r>
          </w:p>
        </w:tc>
        <w:tc>
          <w:tcPr>
            <w:tcW w:w="1475" w:type="dxa"/>
            <w:vAlign w:val="center"/>
          </w:tcPr>
          <w:p w14:paraId="4DE1D47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0.5973</w:t>
            </w:r>
          </w:p>
        </w:tc>
      </w:tr>
      <w:tr w:rsidR="009A1772" w:rsidRPr="00D376B2" w14:paraId="01811475" w14:textId="77777777" w:rsidTr="009A1772">
        <w:trPr>
          <w:gridAfter w:val="1"/>
          <w:wAfter w:w="15" w:type="dxa"/>
        </w:trPr>
        <w:tc>
          <w:tcPr>
            <w:tcW w:w="1320" w:type="dxa"/>
          </w:tcPr>
          <w:p w14:paraId="74911BC5" w14:textId="77777777" w:rsidR="009A1772" w:rsidRPr="008B4CB6" w:rsidRDefault="009A1772" w:rsidP="004E0CC9">
            <w:pPr>
              <w:pStyle w:val="TableText0"/>
              <w:spacing w:before="100" w:after="100" w:line="240" w:lineRule="auto"/>
              <w:rPr>
                <w:szCs w:val="22"/>
              </w:rPr>
            </w:pPr>
            <w:r w:rsidRPr="008B4CB6">
              <w:rPr>
                <w:szCs w:val="22"/>
              </w:rPr>
              <w:t>&gt;30–70</w:t>
            </w:r>
          </w:p>
        </w:tc>
        <w:tc>
          <w:tcPr>
            <w:tcW w:w="1368" w:type="dxa"/>
            <w:gridSpan w:val="2"/>
            <w:vAlign w:val="center"/>
          </w:tcPr>
          <w:p w14:paraId="7DE3539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1.3493</w:t>
            </w:r>
          </w:p>
        </w:tc>
        <w:tc>
          <w:tcPr>
            <w:tcW w:w="1386" w:type="dxa"/>
            <w:gridSpan w:val="3"/>
            <w:vAlign w:val="center"/>
          </w:tcPr>
          <w:p w14:paraId="1509DD6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0.5270</w:t>
            </w:r>
          </w:p>
        </w:tc>
        <w:tc>
          <w:tcPr>
            <w:tcW w:w="1460" w:type="dxa"/>
            <w:vAlign w:val="center"/>
          </w:tcPr>
          <w:p w14:paraId="367ECE3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0.2803</w:t>
            </w:r>
          </w:p>
        </w:tc>
        <w:tc>
          <w:tcPr>
            <w:tcW w:w="1371" w:type="dxa"/>
            <w:vAlign w:val="center"/>
          </w:tcPr>
          <w:p w14:paraId="39BB11F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0.0605</w:t>
            </w:r>
          </w:p>
        </w:tc>
        <w:tc>
          <w:tcPr>
            <w:tcW w:w="1475" w:type="dxa"/>
            <w:vAlign w:val="center"/>
          </w:tcPr>
          <w:p w14:paraId="58AD0AB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0.0302</w:t>
            </w:r>
          </w:p>
        </w:tc>
      </w:tr>
      <w:tr w:rsidR="009A1772" w:rsidRPr="00D376B2" w14:paraId="23AC8730" w14:textId="77777777" w:rsidTr="009A1772">
        <w:trPr>
          <w:gridAfter w:val="1"/>
          <w:wAfter w:w="15" w:type="dxa"/>
        </w:trPr>
        <w:tc>
          <w:tcPr>
            <w:tcW w:w="1320" w:type="dxa"/>
          </w:tcPr>
          <w:p w14:paraId="4FFA774A" w14:textId="77777777" w:rsidR="009A1772" w:rsidRPr="008B4CB6" w:rsidRDefault="009A1772" w:rsidP="004E0CC9">
            <w:pPr>
              <w:pStyle w:val="TableText0"/>
              <w:spacing w:before="100" w:after="100" w:line="240" w:lineRule="auto"/>
              <w:rPr>
                <w:szCs w:val="22"/>
              </w:rPr>
            </w:pPr>
            <w:r w:rsidRPr="008B4CB6">
              <w:rPr>
                <w:szCs w:val="22"/>
              </w:rPr>
              <w:t>&gt;70–399.9</w:t>
            </w:r>
          </w:p>
        </w:tc>
        <w:tc>
          <w:tcPr>
            <w:tcW w:w="1368" w:type="dxa"/>
            <w:gridSpan w:val="2"/>
            <w:vAlign w:val="center"/>
          </w:tcPr>
          <w:p w14:paraId="56BF20D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1.3843</w:t>
            </w:r>
          </w:p>
        </w:tc>
        <w:tc>
          <w:tcPr>
            <w:tcW w:w="1386" w:type="dxa"/>
            <w:gridSpan w:val="3"/>
            <w:vAlign w:val="center"/>
          </w:tcPr>
          <w:p w14:paraId="7D5C681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0.5681</w:t>
            </w:r>
          </w:p>
        </w:tc>
        <w:tc>
          <w:tcPr>
            <w:tcW w:w="1460" w:type="dxa"/>
            <w:vAlign w:val="center"/>
          </w:tcPr>
          <w:p w14:paraId="5D12483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0.2600</w:t>
            </w:r>
          </w:p>
        </w:tc>
        <w:tc>
          <w:tcPr>
            <w:tcW w:w="1371" w:type="dxa"/>
            <w:vAlign w:val="center"/>
          </w:tcPr>
          <w:p w14:paraId="21687A2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0.0583</w:t>
            </w:r>
          </w:p>
        </w:tc>
        <w:tc>
          <w:tcPr>
            <w:tcW w:w="1475" w:type="dxa"/>
            <w:vAlign w:val="center"/>
          </w:tcPr>
          <w:p w14:paraId="4023421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0.0291</w:t>
            </w:r>
          </w:p>
        </w:tc>
      </w:tr>
      <w:tr w:rsidR="009A1772" w:rsidRPr="00D376B2" w14:paraId="56F82015" w14:textId="77777777" w:rsidTr="009A1772">
        <w:trPr>
          <w:gridAfter w:val="1"/>
          <w:wAfter w:w="15" w:type="dxa"/>
        </w:trPr>
        <w:tc>
          <w:tcPr>
            <w:tcW w:w="1320" w:type="dxa"/>
          </w:tcPr>
          <w:p w14:paraId="2CCB13CE" w14:textId="77777777" w:rsidR="009A1772" w:rsidRPr="008B4CB6" w:rsidRDefault="009A1772" w:rsidP="004E0CC9">
            <w:pPr>
              <w:pStyle w:val="TableText0"/>
              <w:spacing w:before="100" w:after="100" w:line="240" w:lineRule="auto"/>
              <w:rPr>
                <w:szCs w:val="22"/>
              </w:rPr>
            </w:pPr>
            <w:r w:rsidRPr="008B4CB6">
              <w:rPr>
                <w:szCs w:val="22"/>
              </w:rPr>
              <w:t>&gt;399.9–960</w:t>
            </w:r>
          </w:p>
        </w:tc>
        <w:tc>
          <w:tcPr>
            <w:tcW w:w="1368" w:type="dxa"/>
            <w:gridSpan w:val="2"/>
            <w:vAlign w:val="center"/>
          </w:tcPr>
          <w:p w14:paraId="05C397B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1.3843</w:t>
            </w:r>
          </w:p>
        </w:tc>
        <w:tc>
          <w:tcPr>
            <w:tcW w:w="1386" w:type="dxa"/>
            <w:gridSpan w:val="3"/>
            <w:vAlign w:val="center"/>
          </w:tcPr>
          <w:p w14:paraId="3BA0CF3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0.7752</w:t>
            </w:r>
          </w:p>
        </w:tc>
        <w:tc>
          <w:tcPr>
            <w:tcW w:w="1460" w:type="dxa"/>
            <w:vAlign w:val="center"/>
          </w:tcPr>
          <w:p w14:paraId="233ACC4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0.3547</w:t>
            </w:r>
          </w:p>
        </w:tc>
        <w:tc>
          <w:tcPr>
            <w:tcW w:w="1371" w:type="dxa"/>
            <w:vAlign w:val="center"/>
          </w:tcPr>
          <w:p w14:paraId="21BC4C7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0.0605</w:t>
            </w:r>
          </w:p>
        </w:tc>
        <w:tc>
          <w:tcPr>
            <w:tcW w:w="1475" w:type="dxa"/>
            <w:vAlign w:val="center"/>
          </w:tcPr>
          <w:p w14:paraId="4FCF18D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0.0302</w:t>
            </w:r>
          </w:p>
        </w:tc>
      </w:tr>
      <w:tr w:rsidR="009A1772" w:rsidRPr="00D376B2" w14:paraId="49DCFB74" w14:textId="77777777" w:rsidTr="009A1772">
        <w:trPr>
          <w:gridAfter w:val="1"/>
          <w:wAfter w:w="15" w:type="dxa"/>
        </w:trPr>
        <w:tc>
          <w:tcPr>
            <w:tcW w:w="1320" w:type="dxa"/>
          </w:tcPr>
          <w:p w14:paraId="07F39FC5" w14:textId="77777777" w:rsidR="009A1772" w:rsidRPr="008B4CB6" w:rsidRDefault="009A1772" w:rsidP="004E0CC9">
            <w:pPr>
              <w:pStyle w:val="TableText0"/>
              <w:spacing w:before="100" w:after="100" w:line="240" w:lineRule="auto"/>
              <w:rPr>
                <w:szCs w:val="22"/>
              </w:rPr>
            </w:pPr>
            <w:r w:rsidRPr="008B4CB6">
              <w:rPr>
                <w:szCs w:val="22"/>
              </w:rPr>
              <w:t>&gt;960–2 690</w:t>
            </w:r>
          </w:p>
        </w:tc>
        <w:tc>
          <w:tcPr>
            <w:tcW w:w="1368" w:type="dxa"/>
            <w:gridSpan w:val="2"/>
            <w:vAlign w:val="center"/>
          </w:tcPr>
          <w:p w14:paraId="28450FC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1.3822</w:t>
            </w:r>
          </w:p>
        </w:tc>
        <w:tc>
          <w:tcPr>
            <w:tcW w:w="1386" w:type="dxa"/>
            <w:gridSpan w:val="3"/>
            <w:vAlign w:val="center"/>
          </w:tcPr>
          <w:p w14:paraId="7C7A01A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0.3102</w:t>
            </w:r>
          </w:p>
        </w:tc>
        <w:tc>
          <w:tcPr>
            <w:tcW w:w="1460" w:type="dxa"/>
            <w:vAlign w:val="center"/>
          </w:tcPr>
          <w:p w14:paraId="6F9E59C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0.1434</w:t>
            </w:r>
          </w:p>
        </w:tc>
        <w:tc>
          <w:tcPr>
            <w:tcW w:w="1371" w:type="dxa"/>
            <w:vAlign w:val="center"/>
          </w:tcPr>
          <w:p w14:paraId="28E6252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0.0721</w:t>
            </w:r>
          </w:p>
        </w:tc>
        <w:tc>
          <w:tcPr>
            <w:tcW w:w="1475" w:type="dxa"/>
            <w:vAlign w:val="center"/>
          </w:tcPr>
          <w:p w14:paraId="202BC2C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0.0360</w:t>
            </w:r>
          </w:p>
        </w:tc>
      </w:tr>
      <w:tr w:rsidR="009A1772" w:rsidRPr="00D376B2" w14:paraId="5A473649" w14:textId="77777777" w:rsidTr="009A1772">
        <w:trPr>
          <w:gridAfter w:val="1"/>
          <w:wAfter w:w="15" w:type="dxa"/>
        </w:trPr>
        <w:tc>
          <w:tcPr>
            <w:tcW w:w="8380" w:type="dxa"/>
            <w:gridSpan w:val="9"/>
          </w:tcPr>
          <w:p w14:paraId="3DA767D5" w14:textId="77777777" w:rsidR="009A1772" w:rsidRPr="008B4CB6" w:rsidRDefault="009A1772" w:rsidP="00934210">
            <w:pPr>
              <w:pStyle w:val="TableColHead"/>
              <w:rPr>
                <w:rFonts w:ascii="Times New Roman" w:hAnsi="Times New Roman"/>
                <w:sz w:val="22"/>
                <w:szCs w:val="22"/>
              </w:rPr>
            </w:pPr>
            <w:r w:rsidRPr="008B4CB6">
              <w:rPr>
                <w:rFonts w:ascii="Times New Roman" w:hAnsi="Times New Roman"/>
                <w:sz w:val="22"/>
                <w:szCs w:val="22"/>
              </w:rPr>
              <w:t>GHz</w:t>
            </w:r>
          </w:p>
        </w:tc>
      </w:tr>
      <w:tr w:rsidR="009A1772" w:rsidRPr="00D376B2" w14:paraId="1AE2AF75" w14:textId="77777777" w:rsidTr="009A1772">
        <w:trPr>
          <w:gridAfter w:val="1"/>
          <w:wAfter w:w="15" w:type="dxa"/>
        </w:trPr>
        <w:tc>
          <w:tcPr>
            <w:tcW w:w="1320" w:type="dxa"/>
          </w:tcPr>
          <w:p w14:paraId="78FA7B89" w14:textId="77777777" w:rsidR="009A1772" w:rsidRPr="008B4CB6" w:rsidRDefault="009A1772" w:rsidP="004E0CC9">
            <w:pPr>
              <w:pStyle w:val="TableText0"/>
              <w:spacing w:before="100" w:after="100" w:line="240" w:lineRule="auto"/>
              <w:rPr>
                <w:szCs w:val="22"/>
              </w:rPr>
            </w:pPr>
            <w:r w:rsidRPr="008B4CB6">
              <w:rPr>
                <w:szCs w:val="22"/>
              </w:rPr>
              <w:t>&gt;2.69–5.0</w:t>
            </w:r>
          </w:p>
        </w:tc>
        <w:tc>
          <w:tcPr>
            <w:tcW w:w="1382" w:type="dxa"/>
            <w:gridSpan w:val="3"/>
            <w:vAlign w:val="center"/>
          </w:tcPr>
          <w:p w14:paraId="3C6241F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1.3807</w:t>
            </w:r>
          </w:p>
        </w:tc>
        <w:tc>
          <w:tcPr>
            <w:tcW w:w="1344" w:type="dxa"/>
            <w:vAlign w:val="center"/>
          </w:tcPr>
          <w:p w14:paraId="208A4D4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0.2565</w:t>
            </w:r>
          </w:p>
        </w:tc>
        <w:tc>
          <w:tcPr>
            <w:tcW w:w="1488" w:type="dxa"/>
            <w:gridSpan w:val="2"/>
            <w:vAlign w:val="center"/>
          </w:tcPr>
          <w:p w14:paraId="74C3190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0.1040</w:t>
            </w:r>
          </w:p>
        </w:tc>
        <w:tc>
          <w:tcPr>
            <w:tcW w:w="1371" w:type="dxa"/>
            <w:vAlign w:val="center"/>
          </w:tcPr>
          <w:p w14:paraId="7BA4B80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0.0861</w:t>
            </w:r>
          </w:p>
        </w:tc>
        <w:tc>
          <w:tcPr>
            <w:tcW w:w="1475" w:type="dxa"/>
            <w:vAlign w:val="center"/>
          </w:tcPr>
          <w:p w14:paraId="7935AAB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0.0431</w:t>
            </w:r>
          </w:p>
        </w:tc>
      </w:tr>
      <w:tr w:rsidR="009A1772" w:rsidRPr="00D376B2" w14:paraId="28E31BB1" w14:textId="77777777" w:rsidTr="009A1772">
        <w:trPr>
          <w:gridAfter w:val="1"/>
          <w:wAfter w:w="15" w:type="dxa"/>
        </w:trPr>
        <w:tc>
          <w:tcPr>
            <w:tcW w:w="1320" w:type="dxa"/>
          </w:tcPr>
          <w:p w14:paraId="0571DCEC" w14:textId="77777777" w:rsidR="009A1772" w:rsidRPr="008B4CB6" w:rsidRDefault="009A1772" w:rsidP="004E0CC9">
            <w:pPr>
              <w:pStyle w:val="TableText0"/>
              <w:spacing w:before="100" w:after="100" w:line="240" w:lineRule="auto"/>
              <w:rPr>
                <w:szCs w:val="22"/>
              </w:rPr>
            </w:pPr>
            <w:r w:rsidRPr="008B4CB6">
              <w:rPr>
                <w:szCs w:val="22"/>
              </w:rPr>
              <w:t>&gt;5.0–8.5</w:t>
            </w:r>
          </w:p>
        </w:tc>
        <w:tc>
          <w:tcPr>
            <w:tcW w:w="1382" w:type="dxa"/>
            <w:gridSpan w:val="3"/>
            <w:vAlign w:val="center"/>
          </w:tcPr>
          <w:p w14:paraId="7C34ECCC"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1.1657</w:t>
            </w:r>
          </w:p>
        </w:tc>
        <w:tc>
          <w:tcPr>
            <w:tcW w:w="1344" w:type="dxa"/>
            <w:vAlign w:val="center"/>
          </w:tcPr>
          <w:p w14:paraId="156D4E9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0.2155</w:t>
            </w:r>
          </w:p>
        </w:tc>
        <w:tc>
          <w:tcPr>
            <w:tcW w:w="1488" w:type="dxa"/>
            <w:gridSpan w:val="2"/>
            <w:vAlign w:val="center"/>
          </w:tcPr>
          <w:p w14:paraId="1D6DA44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0.1004</w:t>
            </w:r>
          </w:p>
        </w:tc>
        <w:tc>
          <w:tcPr>
            <w:tcW w:w="1371" w:type="dxa"/>
            <w:vAlign w:val="center"/>
          </w:tcPr>
          <w:p w14:paraId="1244A11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0.0457</w:t>
            </w:r>
          </w:p>
        </w:tc>
        <w:tc>
          <w:tcPr>
            <w:tcW w:w="1475" w:type="dxa"/>
            <w:vAlign w:val="center"/>
          </w:tcPr>
          <w:p w14:paraId="6DE5EDD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0.0221</w:t>
            </w:r>
          </w:p>
        </w:tc>
      </w:tr>
      <w:tr w:rsidR="009A1772" w:rsidRPr="00D376B2" w14:paraId="4E7BB330" w14:textId="77777777" w:rsidTr="009A1772">
        <w:trPr>
          <w:gridAfter w:val="1"/>
          <w:wAfter w:w="15" w:type="dxa"/>
        </w:trPr>
        <w:tc>
          <w:tcPr>
            <w:tcW w:w="1320" w:type="dxa"/>
          </w:tcPr>
          <w:p w14:paraId="2BAA1810" w14:textId="77777777" w:rsidR="009A1772" w:rsidRPr="008B4CB6" w:rsidRDefault="009A1772" w:rsidP="004E0CC9">
            <w:pPr>
              <w:pStyle w:val="TableText0"/>
              <w:spacing w:before="100" w:after="100" w:line="240" w:lineRule="auto"/>
              <w:rPr>
                <w:szCs w:val="22"/>
              </w:rPr>
            </w:pPr>
            <w:r w:rsidRPr="008B4CB6">
              <w:rPr>
                <w:szCs w:val="22"/>
              </w:rPr>
              <w:t>&gt;8.5–14.5</w:t>
            </w:r>
          </w:p>
        </w:tc>
        <w:tc>
          <w:tcPr>
            <w:tcW w:w="1382" w:type="dxa"/>
            <w:gridSpan w:val="3"/>
            <w:vAlign w:val="center"/>
          </w:tcPr>
          <w:p w14:paraId="3769F19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0.5137</w:t>
            </w:r>
          </w:p>
        </w:tc>
        <w:tc>
          <w:tcPr>
            <w:tcW w:w="1344" w:type="dxa"/>
            <w:vAlign w:val="center"/>
          </w:tcPr>
          <w:p w14:paraId="7665BDD0"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0.1849</w:t>
            </w:r>
          </w:p>
        </w:tc>
        <w:tc>
          <w:tcPr>
            <w:tcW w:w="1488" w:type="dxa"/>
            <w:gridSpan w:val="2"/>
            <w:vAlign w:val="center"/>
          </w:tcPr>
          <w:p w14:paraId="382FC8DA"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0.0437</w:t>
            </w:r>
          </w:p>
        </w:tc>
        <w:tc>
          <w:tcPr>
            <w:tcW w:w="1371" w:type="dxa"/>
            <w:vAlign w:val="center"/>
          </w:tcPr>
          <w:p w14:paraId="1C392971"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0.0032</w:t>
            </w:r>
          </w:p>
        </w:tc>
        <w:tc>
          <w:tcPr>
            <w:tcW w:w="1475" w:type="dxa"/>
            <w:vAlign w:val="center"/>
          </w:tcPr>
          <w:p w14:paraId="57F78A2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0.0015</w:t>
            </w:r>
          </w:p>
        </w:tc>
      </w:tr>
      <w:tr w:rsidR="009A1772" w:rsidRPr="00D376B2" w14:paraId="70A07AD2" w14:textId="77777777" w:rsidTr="009A1772">
        <w:trPr>
          <w:gridAfter w:val="1"/>
          <w:wAfter w:w="15" w:type="dxa"/>
        </w:trPr>
        <w:tc>
          <w:tcPr>
            <w:tcW w:w="1320" w:type="dxa"/>
          </w:tcPr>
          <w:p w14:paraId="7A961B0A" w14:textId="77777777" w:rsidR="009A1772" w:rsidRPr="008B4CB6" w:rsidRDefault="009A1772" w:rsidP="004E0CC9">
            <w:pPr>
              <w:pStyle w:val="TableText0"/>
              <w:spacing w:before="100" w:after="100" w:line="240" w:lineRule="auto"/>
              <w:rPr>
                <w:szCs w:val="22"/>
              </w:rPr>
            </w:pPr>
            <w:r w:rsidRPr="008B4CB6">
              <w:rPr>
                <w:szCs w:val="22"/>
              </w:rPr>
              <w:t>&gt;14.5–31.3</w:t>
            </w:r>
          </w:p>
        </w:tc>
        <w:tc>
          <w:tcPr>
            <w:tcW w:w="1382" w:type="dxa"/>
            <w:gridSpan w:val="3"/>
            <w:vAlign w:val="center"/>
          </w:tcPr>
          <w:p w14:paraId="6B985055"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0.5137</w:t>
            </w:r>
          </w:p>
        </w:tc>
        <w:tc>
          <w:tcPr>
            <w:tcW w:w="1344" w:type="dxa"/>
            <w:vAlign w:val="center"/>
          </w:tcPr>
          <w:p w14:paraId="4D4EB6E7"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0.1368</w:t>
            </w:r>
          </w:p>
        </w:tc>
        <w:tc>
          <w:tcPr>
            <w:tcW w:w="1488" w:type="dxa"/>
            <w:gridSpan w:val="2"/>
            <w:vAlign w:val="center"/>
          </w:tcPr>
          <w:p w14:paraId="5FCB96A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0.0300</w:t>
            </w:r>
          </w:p>
        </w:tc>
        <w:tc>
          <w:tcPr>
            <w:tcW w:w="1371" w:type="dxa"/>
            <w:vAlign w:val="center"/>
          </w:tcPr>
          <w:p w14:paraId="205F8399"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0.0032</w:t>
            </w:r>
          </w:p>
        </w:tc>
        <w:tc>
          <w:tcPr>
            <w:tcW w:w="1475" w:type="dxa"/>
            <w:vAlign w:val="center"/>
          </w:tcPr>
          <w:p w14:paraId="0B4852E3"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0.0015</w:t>
            </w:r>
          </w:p>
        </w:tc>
      </w:tr>
      <w:tr w:rsidR="009A1772" w:rsidRPr="00D376B2" w14:paraId="24E7AC89" w14:textId="77777777" w:rsidTr="009A1772">
        <w:trPr>
          <w:gridAfter w:val="1"/>
          <w:wAfter w:w="15" w:type="dxa"/>
        </w:trPr>
        <w:tc>
          <w:tcPr>
            <w:tcW w:w="1320" w:type="dxa"/>
          </w:tcPr>
          <w:p w14:paraId="5794B882" w14:textId="77777777" w:rsidR="009A1772" w:rsidRPr="008B4CB6" w:rsidRDefault="009A1772" w:rsidP="004E0CC9">
            <w:pPr>
              <w:pStyle w:val="TableText0"/>
              <w:spacing w:before="100" w:after="100" w:line="240" w:lineRule="auto"/>
              <w:rPr>
                <w:szCs w:val="22"/>
              </w:rPr>
            </w:pPr>
            <w:r w:rsidRPr="008B4CB6">
              <w:rPr>
                <w:szCs w:val="22"/>
              </w:rPr>
              <w:t>&gt;31.3–51.4</w:t>
            </w:r>
          </w:p>
        </w:tc>
        <w:tc>
          <w:tcPr>
            <w:tcW w:w="1382" w:type="dxa"/>
            <w:gridSpan w:val="3"/>
            <w:vAlign w:val="center"/>
          </w:tcPr>
          <w:p w14:paraId="7F77348E"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0.1401</w:t>
            </w:r>
          </w:p>
        </w:tc>
        <w:tc>
          <w:tcPr>
            <w:tcW w:w="1344" w:type="dxa"/>
            <w:vAlign w:val="center"/>
          </w:tcPr>
          <w:p w14:paraId="1B2829EB"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0.0746</w:t>
            </w:r>
          </w:p>
        </w:tc>
        <w:tc>
          <w:tcPr>
            <w:tcW w:w="1488" w:type="dxa"/>
            <w:gridSpan w:val="2"/>
            <w:vAlign w:val="center"/>
          </w:tcPr>
          <w:p w14:paraId="6EDCD96F"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0.0162</w:t>
            </w:r>
          </w:p>
        </w:tc>
        <w:tc>
          <w:tcPr>
            <w:tcW w:w="1371" w:type="dxa"/>
            <w:vAlign w:val="center"/>
          </w:tcPr>
          <w:p w14:paraId="298E78F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0.0006</w:t>
            </w:r>
          </w:p>
        </w:tc>
        <w:tc>
          <w:tcPr>
            <w:tcW w:w="1475" w:type="dxa"/>
            <w:vAlign w:val="center"/>
          </w:tcPr>
          <w:p w14:paraId="59C2E568"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0.0003</w:t>
            </w:r>
          </w:p>
        </w:tc>
      </w:tr>
      <w:tr w:rsidR="009A1772" w:rsidRPr="00D376B2" w14:paraId="40BDD239" w14:textId="77777777" w:rsidTr="009A1772">
        <w:trPr>
          <w:gridAfter w:val="1"/>
          <w:wAfter w:w="15" w:type="dxa"/>
        </w:trPr>
        <w:tc>
          <w:tcPr>
            <w:tcW w:w="1320" w:type="dxa"/>
            <w:tcBorders>
              <w:bottom w:val="single" w:sz="4" w:space="0" w:color="auto"/>
            </w:tcBorders>
          </w:tcPr>
          <w:p w14:paraId="66D2D0DE" w14:textId="77777777" w:rsidR="009A1772" w:rsidRPr="008B4CB6" w:rsidRDefault="009A1772" w:rsidP="004E0CC9">
            <w:pPr>
              <w:pStyle w:val="TableText0"/>
              <w:spacing w:before="100" w:after="100" w:line="240" w:lineRule="auto"/>
              <w:rPr>
                <w:szCs w:val="22"/>
              </w:rPr>
            </w:pPr>
            <w:r w:rsidRPr="008B4CB6">
              <w:rPr>
                <w:szCs w:val="22"/>
              </w:rPr>
              <w:t>&gt;51.4</w:t>
            </w:r>
          </w:p>
        </w:tc>
        <w:tc>
          <w:tcPr>
            <w:tcW w:w="1382" w:type="dxa"/>
            <w:gridSpan w:val="3"/>
            <w:tcBorders>
              <w:bottom w:val="single" w:sz="4" w:space="0" w:color="auto"/>
            </w:tcBorders>
            <w:vAlign w:val="center"/>
          </w:tcPr>
          <w:p w14:paraId="40A3D15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0.0138</w:t>
            </w:r>
          </w:p>
        </w:tc>
        <w:tc>
          <w:tcPr>
            <w:tcW w:w="1344" w:type="dxa"/>
            <w:tcBorders>
              <w:bottom w:val="single" w:sz="4" w:space="0" w:color="auto"/>
            </w:tcBorders>
            <w:vAlign w:val="center"/>
          </w:tcPr>
          <w:p w14:paraId="67A266F2"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0.0014</w:t>
            </w:r>
          </w:p>
        </w:tc>
        <w:tc>
          <w:tcPr>
            <w:tcW w:w="1488" w:type="dxa"/>
            <w:gridSpan w:val="2"/>
            <w:tcBorders>
              <w:bottom w:val="single" w:sz="4" w:space="0" w:color="auto"/>
            </w:tcBorders>
            <w:vAlign w:val="center"/>
          </w:tcPr>
          <w:p w14:paraId="5C542D2D"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0.0014</w:t>
            </w:r>
          </w:p>
        </w:tc>
        <w:tc>
          <w:tcPr>
            <w:tcW w:w="1371" w:type="dxa"/>
            <w:tcBorders>
              <w:bottom w:val="single" w:sz="4" w:space="0" w:color="auto"/>
            </w:tcBorders>
            <w:vAlign w:val="center"/>
          </w:tcPr>
          <w:p w14:paraId="2455FA54"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c>
          <w:tcPr>
            <w:tcW w:w="1475" w:type="dxa"/>
            <w:tcBorders>
              <w:bottom w:val="single" w:sz="4" w:space="0" w:color="auto"/>
            </w:tcBorders>
            <w:vAlign w:val="center"/>
          </w:tcPr>
          <w:p w14:paraId="11714056" w14:textId="77777777" w:rsidR="009A1772" w:rsidRPr="004E0CC9" w:rsidRDefault="009A1772"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0.0001</w:t>
            </w:r>
          </w:p>
        </w:tc>
      </w:tr>
    </w:tbl>
    <w:p w14:paraId="5B7A0FD0" w14:textId="72339E0E" w:rsidR="00511B25" w:rsidRPr="007D257C" w:rsidRDefault="009A1772" w:rsidP="007D257C">
      <w:pPr>
        <w:pStyle w:val="Note"/>
        <w:rPr>
          <w:szCs w:val="20"/>
        </w:rPr>
      </w:pPr>
      <w:r w:rsidRPr="0094259F">
        <w:rPr>
          <w:iCs/>
          <w:szCs w:val="20"/>
        </w:rPr>
        <w:t>Note</w:t>
      </w:r>
      <w:r w:rsidR="0015304C">
        <w:rPr>
          <w:iCs/>
          <w:szCs w:val="20"/>
        </w:rPr>
        <w:t>:</w:t>
      </w:r>
      <w:r w:rsidRPr="008B4CB6">
        <w:rPr>
          <w:szCs w:val="20"/>
        </w:rPr>
        <w:t>   Schedule 1 sets out the area density types of spectrum accesses.</w:t>
      </w:r>
    </w:p>
    <w:p w14:paraId="414360CB" w14:textId="77777777" w:rsidR="007D257C" w:rsidRDefault="007D257C" w:rsidP="00D751D6">
      <w:pPr>
        <w:pStyle w:val="Item"/>
        <w:ind w:left="0"/>
        <w:rPr>
          <w:rFonts w:ascii="Arial" w:hAnsi="Arial" w:cs="Arial"/>
          <w:b/>
          <w:sz w:val="24"/>
          <w:szCs w:val="24"/>
        </w:rPr>
      </w:pPr>
    </w:p>
    <w:p w14:paraId="2FE44B35" w14:textId="6D4EDF81" w:rsidR="00D751D6" w:rsidRDefault="00D751D6" w:rsidP="00E75A24">
      <w:pPr>
        <w:pStyle w:val="Item"/>
        <w:keepNext/>
        <w:ind w:left="0"/>
        <w:rPr>
          <w:rFonts w:ascii="Arial" w:hAnsi="Arial" w:cs="Arial"/>
          <w:b/>
          <w:sz w:val="24"/>
          <w:szCs w:val="24"/>
        </w:rPr>
      </w:pPr>
      <w:r>
        <w:rPr>
          <w:rFonts w:ascii="Arial" w:hAnsi="Arial" w:cs="Arial"/>
          <w:b/>
          <w:sz w:val="24"/>
          <w:szCs w:val="24"/>
        </w:rPr>
        <w:t>[</w:t>
      </w:r>
      <w:r w:rsidR="00360BC1">
        <w:rPr>
          <w:rFonts w:ascii="Arial" w:hAnsi="Arial" w:cs="Arial"/>
          <w:b/>
          <w:sz w:val="24"/>
          <w:szCs w:val="24"/>
        </w:rPr>
        <w:t>11</w:t>
      </w:r>
      <w:r w:rsidRPr="005F11E5">
        <w:rPr>
          <w:rFonts w:ascii="Arial" w:hAnsi="Arial" w:cs="Arial"/>
          <w:b/>
          <w:sz w:val="24"/>
          <w:szCs w:val="24"/>
        </w:rPr>
        <w:t>]</w:t>
      </w:r>
      <w:r w:rsidRPr="005F11E5">
        <w:rPr>
          <w:rFonts w:ascii="Arial" w:hAnsi="Arial" w:cs="Arial"/>
          <w:b/>
          <w:sz w:val="24"/>
          <w:szCs w:val="24"/>
        </w:rPr>
        <w:tab/>
        <w:t xml:space="preserve">Table </w:t>
      </w:r>
      <w:r>
        <w:rPr>
          <w:rFonts w:ascii="Arial" w:hAnsi="Arial" w:cs="Arial"/>
          <w:b/>
          <w:sz w:val="24"/>
          <w:szCs w:val="24"/>
        </w:rPr>
        <w:t>702 of Schedule 2</w:t>
      </w:r>
    </w:p>
    <w:p w14:paraId="6425F2CA" w14:textId="77777777" w:rsidR="00D751D6" w:rsidRPr="00E44C40" w:rsidRDefault="00D751D6" w:rsidP="00D751D6">
      <w:pPr>
        <w:pStyle w:val="ItemHead"/>
        <w:ind w:firstLine="0"/>
        <w:rPr>
          <w:rFonts w:ascii="Times New Roman" w:hAnsi="Times New Roman"/>
          <w:b w:val="0"/>
          <w:szCs w:val="24"/>
        </w:rPr>
      </w:pPr>
      <w:r>
        <w:rPr>
          <w:rFonts w:ascii="Times New Roman" w:hAnsi="Times New Roman"/>
          <w:b w:val="0"/>
          <w:szCs w:val="24"/>
        </w:rPr>
        <w:t>Repeal the table, substitute:</w:t>
      </w:r>
    </w:p>
    <w:p w14:paraId="37C67A3E" w14:textId="350A4AA3" w:rsidR="00F92230" w:rsidRPr="000A45D8" w:rsidRDefault="00F92230" w:rsidP="00E75A24">
      <w:pPr>
        <w:pStyle w:val="ScheduleHeading"/>
        <w:keepLines w:val="0"/>
        <w:spacing w:after="120"/>
        <w:ind w:left="1673"/>
        <w:outlineLvl w:val="0"/>
        <w:rPr>
          <w:i/>
          <w:sz w:val="22"/>
          <w:szCs w:val="22"/>
        </w:rPr>
      </w:pPr>
      <w:r w:rsidRPr="000A45D8">
        <w:rPr>
          <w:i/>
          <w:sz w:val="22"/>
          <w:szCs w:val="22"/>
        </w:rPr>
        <w:t>Table 702</w:t>
      </w:r>
    </w:p>
    <w:tbl>
      <w:tblPr>
        <w:tblW w:w="8620" w:type="dxa"/>
        <w:tblInd w:w="747" w:type="dxa"/>
        <w:tblLayout w:type="fixed"/>
        <w:tblLook w:val="01E0" w:firstRow="1" w:lastRow="1" w:firstColumn="1" w:lastColumn="1" w:noHBand="0" w:noVBand="0"/>
      </w:tblPr>
      <w:tblGrid>
        <w:gridCol w:w="779"/>
        <w:gridCol w:w="4720"/>
        <w:gridCol w:w="3121"/>
      </w:tblGrid>
      <w:tr w:rsidR="00F92230" w:rsidRPr="000A45D8" w14:paraId="163A2A84" w14:textId="77777777" w:rsidTr="00E75A24">
        <w:trPr>
          <w:cantSplit/>
          <w:tblHeader/>
        </w:trPr>
        <w:tc>
          <w:tcPr>
            <w:tcW w:w="779" w:type="dxa"/>
            <w:tcBorders>
              <w:bottom w:val="single" w:sz="4" w:space="0" w:color="auto"/>
            </w:tcBorders>
          </w:tcPr>
          <w:p w14:paraId="544C78FC" w14:textId="77777777" w:rsidR="00F92230" w:rsidRPr="000A45D8" w:rsidRDefault="00F92230" w:rsidP="00E75A24">
            <w:pPr>
              <w:pStyle w:val="TableColHead"/>
              <w:keepNext w:val="0"/>
              <w:rPr>
                <w:sz w:val="22"/>
                <w:szCs w:val="22"/>
              </w:rPr>
            </w:pPr>
            <w:r w:rsidRPr="000A45D8">
              <w:rPr>
                <w:sz w:val="22"/>
                <w:szCs w:val="22"/>
              </w:rPr>
              <w:br w:type="page"/>
              <w:t>Item</w:t>
            </w:r>
          </w:p>
        </w:tc>
        <w:tc>
          <w:tcPr>
            <w:tcW w:w="4720" w:type="dxa"/>
            <w:tcBorders>
              <w:bottom w:val="single" w:sz="4" w:space="0" w:color="auto"/>
            </w:tcBorders>
          </w:tcPr>
          <w:p w14:paraId="14CA3AEF" w14:textId="77777777" w:rsidR="00F92230" w:rsidRPr="000A45D8" w:rsidRDefault="00F92230" w:rsidP="00E75A24">
            <w:pPr>
              <w:pStyle w:val="TableColHead"/>
              <w:keepNext w:val="0"/>
              <w:rPr>
                <w:sz w:val="22"/>
                <w:szCs w:val="22"/>
              </w:rPr>
            </w:pPr>
            <w:r w:rsidRPr="000A45D8">
              <w:rPr>
                <w:sz w:val="22"/>
                <w:szCs w:val="22"/>
              </w:rPr>
              <w:br w:type="page"/>
              <w:t>Service</w:t>
            </w:r>
          </w:p>
        </w:tc>
        <w:tc>
          <w:tcPr>
            <w:tcW w:w="3121" w:type="dxa"/>
            <w:tcBorders>
              <w:bottom w:val="single" w:sz="4" w:space="0" w:color="auto"/>
            </w:tcBorders>
          </w:tcPr>
          <w:p w14:paraId="2D439F11" w14:textId="77777777" w:rsidR="00F92230" w:rsidRPr="000A45D8" w:rsidRDefault="00F92230" w:rsidP="00E75A24">
            <w:pPr>
              <w:pStyle w:val="TableColHead"/>
              <w:keepNext w:val="0"/>
              <w:rPr>
                <w:sz w:val="22"/>
                <w:szCs w:val="22"/>
              </w:rPr>
            </w:pPr>
            <w:r w:rsidRPr="000A45D8">
              <w:rPr>
                <w:color w:val="000000"/>
                <w:sz w:val="22"/>
                <w:szCs w:val="22"/>
              </w:rPr>
              <w:t>Amount</w:t>
            </w:r>
          </w:p>
        </w:tc>
      </w:tr>
      <w:tr w:rsidR="00F92230" w:rsidRPr="000A45D8" w14:paraId="33613A58" w14:textId="77777777" w:rsidTr="00E75A24">
        <w:trPr>
          <w:cantSplit/>
          <w:tblHeader/>
        </w:trPr>
        <w:tc>
          <w:tcPr>
            <w:tcW w:w="779" w:type="dxa"/>
            <w:tcBorders>
              <w:top w:val="single" w:sz="4" w:space="0" w:color="auto"/>
            </w:tcBorders>
          </w:tcPr>
          <w:p w14:paraId="507DCD8A" w14:textId="77777777" w:rsidR="00F92230" w:rsidRPr="000A45D8" w:rsidRDefault="00F92230" w:rsidP="00E75A24">
            <w:pPr>
              <w:pStyle w:val="TableText0"/>
              <w:jc w:val="right"/>
              <w:rPr>
                <w:szCs w:val="22"/>
              </w:rPr>
            </w:pPr>
            <w:r w:rsidRPr="000A45D8">
              <w:rPr>
                <w:szCs w:val="22"/>
              </w:rPr>
              <w:t>1</w:t>
            </w:r>
          </w:p>
        </w:tc>
        <w:tc>
          <w:tcPr>
            <w:tcW w:w="4720" w:type="dxa"/>
            <w:tcBorders>
              <w:top w:val="single" w:sz="4" w:space="0" w:color="auto"/>
            </w:tcBorders>
          </w:tcPr>
          <w:p w14:paraId="0542FAD5" w14:textId="77777777" w:rsidR="00F92230" w:rsidRPr="00F92230" w:rsidRDefault="00F92230" w:rsidP="00E75A24">
            <w:pPr>
              <w:pStyle w:val="TableText0"/>
              <w:jc w:val="both"/>
              <w:rPr>
                <w:szCs w:val="22"/>
              </w:rPr>
            </w:pPr>
            <w:r w:rsidRPr="00F92230">
              <w:rPr>
                <w:szCs w:val="22"/>
              </w:rPr>
              <w:t xml:space="preserve">Broadcasting licence (other than a service operated in the frequency range 2.3 MHz–26.1 MHz) </w:t>
            </w:r>
          </w:p>
        </w:tc>
        <w:tc>
          <w:tcPr>
            <w:tcW w:w="3121" w:type="dxa"/>
            <w:tcBorders>
              <w:top w:val="single" w:sz="4" w:space="0" w:color="auto"/>
            </w:tcBorders>
          </w:tcPr>
          <w:p w14:paraId="759D6CBB" w14:textId="77777777" w:rsidR="00F92230" w:rsidRPr="00F92230" w:rsidRDefault="00F92230" w:rsidP="00E75A24">
            <w:pPr>
              <w:pStyle w:val="TableText0"/>
              <w:rPr>
                <w:color w:val="000000"/>
                <w:szCs w:val="22"/>
              </w:rPr>
            </w:pPr>
            <w:r w:rsidRPr="00F92230">
              <w:rPr>
                <w:color w:val="000000"/>
                <w:szCs w:val="22"/>
              </w:rPr>
              <w:t>$39.57 per transmitter</w:t>
            </w:r>
          </w:p>
        </w:tc>
      </w:tr>
      <w:tr w:rsidR="00F92230" w:rsidRPr="000A45D8" w14:paraId="242C341A" w14:textId="77777777" w:rsidTr="00E75A24">
        <w:trPr>
          <w:cantSplit/>
          <w:tblHeader/>
        </w:trPr>
        <w:tc>
          <w:tcPr>
            <w:tcW w:w="779" w:type="dxa"/>
          </w:tcPr>
          <w:p w14:paraId="340817EA" w14:textId="77777777" w:rsidR="00F92230" w:rsidRPr="000A45D8" w:rsidRDefault="00F92230" w:rsidP="00E75A24">
            <w:pPr>
              <w:pStyle w:val="TableText0"/>
              <w:jc w:val="right"/>
              <w:rPr>
                <w:szCs w:val="22"/>
              </w:rPr>
            </w:pPr>
            <w:r w:rsidRPr="000A45D8">
              <w:rPr>
                <w:szCs w:val="22"/>
              </w:rPr>
              <w:t>2</w:t>
            </w:r>
          </w:p>
        </w:tc>
        <w:tc>
          <w:tcPr>
            <w:tcW w:w="4720" w:type="dxa"/>
          </w:tcPr>
          <w:p w14:paraId="358A2C99" w14:textId="77777777" w:rsidR="00F92230" w:rsidRPr="00F92230" w:rsidRDefault="00F92230" w:rsidP="00E75A24">
            <w:pPr>
              <w:pStyle w:val="TableText0"/>
              <w:jc w:val="both"/>
              <w:rPr>
                <w:szCs w:val="22"/>
              </w:rPr>
            </w:pPr>
            <w:proofErr w:type="spellStart"/>
            <w:r w:rsidRPr="00F92230">
              <w:rPr>
                <w:szCs w:val="22"/>
              </w:rPr>
              <w:t>Datacasting</w:t>
            </w:r>
            <w:proofErr w:type="spellEnd"/>
            <w:r w:rsidRPr="00F92230">
              <w:rPr>
                <w:szCs w:val="22"/>
              </w:rPr>
              <w:t xml:space="preserve"> licence</w:t>
            </w:r>
          </w:p>
        </w:tc>
        <w:tc>
          <w:tcPr>
            <w:tcW w:w="3121" w:type="dxa"/>
          </w:tcPr>
          <w:p w14:paraId="10DDB317" w14:textId="77777777" w:rsidR="00F92230" w:rsidRPr="00F92230" w:rsidRDefault="00F92230" w:rsidP="00E75A24">
            <w:pPr>
              <w:pStyle w:val="TableText0"/>
              <w:rPr>
                <w:color w:val="000000"/>
                <w:szCs w:val="22"/>
              </w:rPr>
            </w:pPr>
            <w:r w:rsidRPr="00F92230">
              <w:rPr>
                <w:color w:val="000000"/>
                <w:szCs w:val="22"/>
              </w:rPr>
              <w:t>$39.57 per transmitter</w:t>
            </w:r>
          </w:p>
        </w:tc>
      </w:tr>
      <w:tr w:rsidR="00F92230" w:rsidRPr="000A45D8" w14:paraId="6E803662" w14:textId="77777777" w:rsidTr="00E75A24">
        <w:trPr>
          <w:cantSplit/>
          <w:tblHeader/>
        </w:trPr>
        <w:tc>
          <w:tcPr>
            <w:tcW w:w="779" w:type="dxa"/>
          </w:tcPr>
          <w:p w14:paraId="4ED78C81" w14:textId="77777777" w:rsidR="00F92230" w:rsidRPr="000A45D8" w:rsidRDefault="00F92230" w:rsidP="00E75A24">
            <w:pPr>
              <w:pStyle w:val="TableText0"/>
              <w:jc w:val="right"/>
              <w:rPr>
                <w:szCs w:val="22"/>
              </w:rPr>
            </w:pPr>
            <w:r w:rsidRPr="000A45D8">
              <w:rPr>
                <w:szCs w:val="22"/>
              </w:rPr>
              <w:t>3</w:t>
            </w:r>
          </w:p>
        </w:tc>
        <w:tc>
          <w:tcPr>
            <w:tcW w:w="4720" w:type="dxa"/>
          </w:tcPr>
          <w:p w14:paraId="3E362082" w14:textId="77777777" w:rsidR="00F92230" w:rsidRPr="00F92230" w:rsidRDefault="00F92230" w:rsidP="00E75A24">
            <w:pPr>
              <w:pStyle w:val="TableText0"/>
              <w:jc w:val="both"/>
              <w:rPr>
                <w:szCs w:val="22"/>
              </w:rPr>
            </w:pPr>
            <w:r w:rsidRPr="00F92230">
              <w:rPr>
                <w:szCs w:val="22"/>
              </w:rPr>
              <w:t>Licence that authorises the operation of point to point (5.8 GHz band) stations</w:t>
            </w:r>
          </w:p>
        </w:tc>
        <w:tc>
          <w:tcPr>
            <w:tcW w:w="3121" w:type="dxa"/>
          </w:tcPr>
          <w:p w14:paraId="3D89E76E" w14:textId="77777777" w:rsidR="00F92230" w:rsidRPr="00F92230" w:rsidRDefault="00F92230" w:rsidP="00E75A24">
            <w:pPr>
              <w:pStyle w:val="TableText0"/>
              <w:rPr>
                <w:color w:val="000000"/>
                <w:szCs w:val="22"/>
              </w:rPr>
            </w:pPr>
            <w:r w:rsidRPr="00F92230">
              <w:rPr>
                <w:color w:val="000000"/>
                <w:szCs w:val="22"/>
              </w:rPr>
              <w:t>$39.57 per pair of spectrum accesses</w:t>
            </w:r>
          </w:p>
        </w:tc>
      </w:tr>
      <w:tr w:rsidR="00F92230" w:rsidRPr="000A45D8" w:rsidDel="00C97074" w14:paraId="7E2D2AA8" w14:textId="77777777" w:rsidTr="00E75A24">
        <w:trPr>
          <w:cantSplit/>
          <w:tblHeader/>
        </w:trPr>
        <w:tc>
          <w:tcPr>
            <w:tcW w:w="779" w:type="dxa"/>
          </w:tcPr>
          <w:p w14:paraId="47B33C1F" w14:textId="77777777" w:rsidR="00F92230" w:rsidRPr="000A45D8" w:rsidDel="00C97074" w:rsidRDefault="00F92230" w:rsidP="00E75A24">
            <w:pPr>
              <w:pStyle w:val="FooterPageEven"/>
              <w:spacing w:before="60" w:after="60"/>
              <w:jc w:val="right"/>
              <w:rPr>
                <w:rFonts w:ascii="Times New Roman" w:hAnsi="Times New Roman"/>
                <w:szCs w:val="22"/>
              </w:rPr>
            </w:pPr>
            <w:r w:rsidRPr="000A45D8">
              <w:rPr>
                <w:rFonts w:ascii="Times New Roman" w:hAnsi="Times New Roman"/>
                <w:szCs w:val="22"/>
              </w:rPr>
              <w:t>4</w:t>
            </w:r>
          </w:p>
        </w:tc>
        <w:tc>
          <w:tcPr>
            <w:tcW w:w="4720" w:type="dxa"/>
          </w:tcPr>
          <w:p w14:paraId="4216481B" w14:textId="77777777" w:rsidR="00F92230" w:rsidRPr="00F92230" w:rsidDel="00C97074" w:rsidRDefault="00F92230" w:rsidP="00E75A24">
            <w:pPr>
              <w:pStyle w:val="FooterPageEven"/>
              <w:spacing w:before="60" w:after="60"/>
              <w:jc w:val="both"/>
              <w:rPr>
                <w:rFonts w:ascii="Times New Roman" w:hAnsi="Times New Roman"/>
                <w:szCs w:val="22"/>
              </w:rPr>
            </w:pPr>
            <w:r w:rsidRPr="00F92230">
              <w:rPr>
                <w:rFonts w:ascii="Times New Roman" w:hAnsi="Times New Roman"/>
                <w:szCs w:val="22"/>
              </w:rPr>
              <w:t>Licence that authorises the operation of point to point (self</w:t>
            </w:r>
            <w:r w:rsidRPr="00F92230">
              <w:rPr>
                <w:rFonts w:ascii="Times New Roman" w:hAnsi="Times New Roman"/>
                <w:szCs w:val="22"/>
              </w:rPr>
              <w:noBreakHyphen/>
              <w:t>coordinated) stations</w:t>
            </w:r>
          </w:p>
        </w:tc>
        <w:tc>
          <w:tcPr>
            <w:tcW w:w="3121" w:type="dxa"/>
          </w:tcPr>
          <w:p w14:paraId="6BD8FB4A" w14:textId="77777777" w:rsidR="00F92230" w:rsidRPr="00F92230" w:rsidDel="00C97074" w:rsidRDefault="00F92230" w:rsidP="00E75A24">
            <w:pPr>
              <w:pStyle w:val="FooterPageEven"/>
              <w:spacing w:before="60" w:after="60"/>
              <w:rPr>
                <w:rFonts w:ascii="Times New Roman" w:hAnsi="Times New Roman"/>
                <w:szCs w:val="22"/>
              </w:rPr>
            </w:pPr>
            <w:r w:rsidRPr="00F92230">
              <w:rPr>
                <w:rFonts w:ascii="Times New Roman" w:hAnsi="Times New Roman"/>
                <w:szCs w:val="22"/>
              </w:rPr>
              <w:t xml:space="preserve">$226 per pair of spectrum </w:t>
            </w:r>
            <w:r w:rsidRPr="00F92230">
              <w:rPr>
                <w:rFonts w:ascii="Times New Roman" w:hAnsi="Times New Roman"/>
                <w:color w:val="000000"/>
                <w:szCs w:val="22"/>
              </w:rPr>
              <w:t>accesses</w:t>
            </w:r>
          </w:p>
        </w:tc>
      </w:tr>
      <w:tr w:rsidR="00F92230" w:rsidRPr="000A45D8" w14:paraId="2FDC31B3" w14:textId="77777777" w:rsidTr="00E75A24">
        <w:trPr>
          <w:cantSplit/>
          <w:tblHeader/>
        </w:trPr>
        <w:tc>
          <w:tcPr>
            <w:tcW w:w="779" w:type="dxa"/>
          </w:tcPr>
          <w:p w14:paraId="25CA7B13" w14:textId="77777777" w:rsidR="00F92230" w:rsidRPr="000A45D8" w:rsidRDefault="00F92230" w:rsidP="00E75A24">
            <w:pPr>
              <w:pStyle w:val="TableText0"/>
              <w:jc w:val="right"/>
              <w:rPr>
                <w:szCs w:val="22"/>
              </w:rPr>
            </w:pPr>
            <w:r w:rsidRPr="000A45D8">
              <w:rPr>
                <w:szCs w:val="22"/>
              </w:rPr>
              <w:t>5</w:t>
            </w:r>
          </w:p>
        </w:tc>
        <w:tc>
          <w:tcPr>
            <w:tcW w:w="4720" w:type="dxa"/>
          </w:tcPr>
          <w:p w14:paraId="63E04E1C" w14:textId="77777777" w:rsidR="00F92230" w:rsidRPr="00F92230" w:rsidRDefault="00F92230" w:rsidP="00E75A24">
            <w:pPr>
              <w:pStyle w:val="TableText0"/>
              <w:jc w:val="both"/>
              <w:rPr>
                <w:szCs w:val="22"/>
              </w:rPr>
            </w:pPr>
            <w:r w:rsidRPr="00F92230">
              <w:rPr>
                <w:szCs w:val="22"/>
              </w:rPr>
              <w:t xml:space="preserve">Television outside broadcast network </w:t>
            </w:r>
          </w:p>
        </w:tc>
        <w:tc>
          <w:tcPr>
            <w:tcW w:w="3121" w:type="dxa"/>
          </w:tcPr>
          <w:p w14:paraId="2F216994" w14:textId="77777777" w:rsidR="00F92230" w:rsidRPr="00F92230" w:rsidRDefault="00F92230" w:rsidP="00E75A24">
            <w:pPr>
              <w:pStyle w:val="TableText0"/>
              <w:rPr>
                <w:color w:val="000000"/>
                <w:szCs w:val="22"/>
              </w:rPr>
            </w:pPr>
            <w:r w:rsidRPr="00F92230">
              <w:rPr>
                <w:szCs w:val="22"/>
              </w:rPr>
              <w:t>$397,820</w:t>
            </w:r>
          </w:p>
        </w:tc>
      </w:tr>
      <w:tr w:rsidR="00F92230" w:rsidRPr="000A45D8" w14:paraId="74A04B54" w14:textId="77777777" w:rsidTr="00E75A24">
        <w:trPr>
          <w:cantSplit/>
          <w:tblHeader/>
        </w:trPr>
        <w:tc>
          <w:tcPr>
            <w:tcW w:w="779" w:type="dxa"/>
          </w:tcPr>
          <w:p w14:paraId="2D6B7F30" w14:textId="77777777" w:rsidR="00F92230" w:rsidRPr="000A45D8" w:rsidRDefault="00F92230" w:rsidP="00E75A24">
            <w:pPr>
              <w:pStyle w:val="TableText0"/>
              <w:jc w:val="right"/>
              <w:rPr>
                <w:szCs w:val="22"/>
              </w:rPr>
            </w:pPr>
            <w:r w:rsidRPr="000A45D8">
              <w:rPr>
                <w:szCs w:val="22"/>
              </w:rPr>
              <w:t>6</w:t>
            </w:r>
          </w:p>
        </w:tc>
        <w:tc>
          <w:tcPr>
            <w:tcW w:w="4720" w:type="dxa"/>
          </w:tcPr>
          <w:p w14:paraId="0FFB2224" w14:textId="77777777" w:rsidR="00F92230" w:rsidRPr="00F92230" w:rsidRDefault="00F92230" w:rsidP="00E75A24">
            <w:pPr>
              <w:pStyle w:val="TableText0"/>
              <w:jc w:val="both"/>
              <w:rPr>
                <w:szCs w:val="22"/>
              </w:rPr>
            </w:pPr>
            <w:r w:rsidRPr="00F92230">
              <w:rPr>
                <w:szCs w:val="22"/>
              </w:rPr>
              <w:t>Television outside broadcast system (Australia wide density area)</w:t>
            </w:r>
          </w:p>
        </w:tc>
        <w:tc>
          <w:tcPr>
            <w:tcW w:w="3121" w:type="dxa"/>
          </w:tcPr>
          <w:p w14:paraId="3059806B" w14:textId="77777777" w:rsidR="00F92230" w:rsidRPr="00F92230" w:rsidRDefault="00F92230" w:rsidP="00E75A24">
            <w:pPr>
              <w:pStyle w:val="TableText0"/>
              <w:rPr>
                <w:color w:val="000000"/>
                <w:szCs w:val="22"/>
              </w:rPr>
            </w:pPr>
            <w:r w:rsidRPr="00F92230">
              <w:rPr>
                <w:szCs w:val="22"/>
              </w:rPr>
              <w:t>$42,626</w:t>
            </w:r>
          </w:p>
        </w:tc>
      </w:tr>
      <w:tr w:rsidR="00F92230" w:rsidRPr="000A45D8" w14:paraId="694277F0" w14:textId="77777777" w:rsidTr="00E75A24">
        <w:trPr>
          <w:cantSplit/>
          <w:tblHeader/>
        </w:trPr>
        <w:tc>
          <w:tcPr>
            <w:tcW w:w="779" w:type="dxa"/>
          </w:tcPr>
          <w:p w14:paraId="4476DA24" w14:textId="77777777" w:rsidR="00F92230" w:rsidRPr="000A45D8" w:rsidRDefault="00F92230" w:rsidP="00F17078">
            <w:pPr>
              <w:pStyle w:val="TableText0"/>
              <w:jc w:val="right"/>
              <w:rPr>
                <w:szCs w:val="22"/>
              </w:rPr>
            </w:pPr>
            <w:r w:rsidRPr="000A45D8">
              <w:rPr>
                <w:szCs w:val="22"/>
              </w:rPr>
              <w:t>7</w:t>
            </w:r>
          </w:p>
        </w:tc>
        <w:tc>
          <w:tcPr>
            <w:tcW w:w="4720" w:type="dxa"/>
          </w:tcPr>
          <w:p w14:paraId="1E9B5E0A" w14:textId="77777777" w:rsidR="00F92230" w:rsidRPr="00F92230" w:rsidRDefault="00F92230" w:rsidP="00605E1B">
            <w:pPr>
              <w:pStyle w:val="TableText0"/>
              <w:jc w:val="both"/>
              <w:rPr>
                <w:szCs w:val="22"/>
              </w:rPr>
            </w:pPr>
            <w:r w:rsidRPr="00F92230">
              <w:rPr>
                <w:szCs w:val="22"/>
              </w:rPr>
              <w:t>Television outside broadcast system (high density area)</w:t>
            </w:r>
          </w:p>
        </w:tc>
        <w:tc>
          <w:tcPr>
            <w:tcW w:w="3121" w:type="dxa"/>
          </w:tcPr>
          <w:p w14:paraId="497359A2" w14:textId="77777777" w:rsidR="00F92230" w:rsidRPr="00F92230" w:rsidRDefault="00F92230" w:rsidP="00F17078">
            <w:pPr>
              <w:pStyle w:val="TableText0"/>
              <w:rPr>
                <w:color w:val="000000"/>
                <w:szCs w:val="22"/>
              </w:rPr>
            </w:pPr>
            <w:r w:rsidRPr="00F92230">
              <w:rPr>
                <w:szCs w:val="22"/>
              </w:rPr>
              <w:t>$7,882</w:t>
            </w:r>
          </w:p>
        </w:tc>
      </w:tr>
      <w:tr w:rsidR="00F92230" w:rsidRPr="000A45D8" w14:paraId="3A69D846" w14:textId="77777777" w:rsidTr="00E75A24">
        <w:trPr>
          <w:cantSplit/>
          <w:tblHeader/>
        </w:trPr>
        <w:tc>
          <w:tcPr>
            <w:tcW w:w="779" w:type="dxa"/>
          </w:tcPr>
          <w:p w14:paraId="36001518" w14:textId="77777777" w:rsidR="00F92230" w:rsidRPr="000A45D8" w:rsidRDefault="00F92230" w:rsidP="00F17078">
            <w:pPr>
              <w:pStyle w:val="TableText0"/>
              <w:jc w:val="right"/>
              <w:rPr>
                <w:szCs w:val="22"/>
              </w:rPr>
            </w:pPr>
            <w:r w:rsidRPr="000A45D8">
              <w:rPr>
                <w:szCs w:val="22"/>
              </w:rPr>
              <w:t>8</w:t>
            </w:r>
          </w:p>
        </w:tc>
        <w:tc>
          <w:tcPr>
            <w:tcW w:w="4720" w:type="dxa"/>
          </w:tcPr>
          <w:p w14:paraId="3C360A91" w14:textId="77777777" w:rsidR="00F92230" w:rsidRPr="00F92230" w:rsidRDefault="00F92230" w:rsidP="00605E1B">
            <w:pPr>
              <w:pStyle w:val="TableText0"/>
              <w:jc w:val="both"/>
              <w:rPr>
                <w:szCs w:val="22"/>
              </w:rPr>
            </w:pPr>
            <w:r w:rsidRPr="00F92230">
              <w:rPr>
                <w:szCs w:val="22"/>
              </w:rPr>
              <w:t>Television outside broadcast system (medium density area)</w:t>
            </w:r>
          </w:p>
        </w:tc>
        <w:tc>
          <w:tcPr>
            <w:tcW w:w="3121" w:type="dxa"/>
          </w:tcPr>
          <w:p w14:paraId="00403625" w14:textId="77777777" w:rsidR="00F92230" w:rsidRPr="00F92230" w:rsidRDefault="00F92230" w:rsidP="00F17078">
            <w:pPr>
              <w:pStyle w:val="TableText0"/>
              <w:rPr>
                <w:color w:val="000000"/>
                <w:szCs w:val="22"/>
              </w:rPr>
            </w:pPr>
            <w:r w:rsidRPr="00F92230">
              <w:rPr>
                <w:szCs w:val="22"/>
              </w:rPr>
              <w:t>$3,669</w:t>
            </w:r>
          </w:p>
        </w:tc>
      </w:tr>
      <w:tr w:rsidR="00F92230" w:rsidRPr="000A45D8" w14:paraId="1D5F79AF" w14:textId="77777777" w:rsidTr="00E75A24">
        <w:trPr>
          <w:cantSplit/>
          <w:tblHeader/>
        </w:trPr>
        <w:tc>
          <w:tcPr>
            <w:tcW w:w="779" w:type="dxa"/>
          </w:tcPr>
          <w:p w14:paraId="099ABD11" w14:textId="77777777" w:rsidR="00F92230" w:rsidRPr="000A45D8" w:rsidRDefault="00F92230" w:rsidP="00F17078">
            <w:pPr>
              <w:pStyle w:val="TableText0"/>
              <w:jc w:val="right"/>
              <w:rPr>
                <w:szCs w:val="22"/>
              </w:rPr>
            </w:pPr>
            <w:r w:rsidRPr="000A45D8">
              <w:rPr>
                <w:szCs w:val="22"/>
              </w:rPr>
              <w:t>9</w:t>
            </w:r>
          </w:p>
        </w:tc>
        <w:tc>
          <w:tcPr>
            <w:tcW w:w="4720" w:type="dxa"/>
          </w:tcPr>
          <w:p w14:paraId="1053E98E" w14:textId="77777777" w:rsidR="00F92230" w:rsidRPr="00F92230" w:rsidRDefault="00F92230" w:rsidP="00605E1B">
            <w:pPr>
              <w:pStyle w:val="TableText0"/>
              <w:jc w:val="both"/>
              <w:rPr>
                <w:szCs w:val="22"/>
              </w:rPr>
            </w:pPr>
            <w:r w:rsidRPr="00F92230">
              <w:rPr>
                <w:szCs w:val="22"/>
              </w:rPr>
              <w:t>Television outside broadcast system (low density area)</w:t>
            </w:r>
          </w:p>
        </w:tc>
        <w:tc>
          <w:tcPr>
            <w:tcW w:w="3121" w:type="dxa"/>
          </w:tcPr>
          <w:p w14:paraId="7E339EC9" w14:textId="77777777" w:rsidR="00F92230" w:rsidRPr="00F92230" w:rsidRDefault="00F92230" w:rsidP="00F17078">
            <w:pPr>
              <w:pStyle w:val="TableText0"/>
              <w:rPr>
                <w:color w:val="000000"/>
                <w:szCs w:val="22"/>
              </w:rPr>
            </w:pPr>
            <w:r w:rsidRPr="00F92230">
              <w:rPr>
                <w:szCs w:val="22"/>
              </w:rPr>
              <w:t>$1,671</w:t>
            </w:r>
          </w:p>
        </w:tc>
      </w:tr>
      <w:tr w:rsidR="00F92230" w:rsidRPr="000A45D8" w14:paraId="2C14C29D" w14:textId="77777777" w:rsidTr="00E75A24">
        <w:trPr>
          <w:cantSplit/>
          <w:tblHeader/>
        </w:trPr>
        <w:tc>
          <w:tcPr>
            <w:tcW w:w="779" w:type="dxa"/>
          </w:tcPr>
          <w:p w14:paraId="72CC015E" w14:textId="77777777" w:rsidR="00F92230" w:rsidRPr="000A45D8" w:rsidRDefault="00F92230" w:rsidP="00F17078">
            <w:pPr>
              <w:pStyle w:val="TableText0"/>
              <w:jc w:val="right"/>
              <w:rPr>
                <w:szCs w:val="22"/>
              </w:rPr>
            </w:pPr>
            <w:r w:rsidRPr="000A45D8">
              <w:rPr>
                <w:szCs w:val="22"/>
              </w:rPr>
              <w:t>10</w:t>
            </w:r>
          </w:p>
        </w:tc>
        <w:tc>
          <w:tcPr>
            <w:tcW w:w="4720" w:type="dxa"/>
          </w:tcPr>
          <w:p w14:paraId="175D6857" w14:textId="77777777" w:rsidR="00F92230" w:rsidRPr="00F92230" w:rsidRDefault="00F92230" w:rsidP="00605E1B">
            <w:pPr>
              <w:pStyle w:val="TableText0"/>
              <w:jc w:val="both"/>
              <w:rPr>
                <w:szCs w:val="22"/>
              </w:rPr>
            </w:pPr>
            <w:r w:rsidRPr="00F92230">
              <w:rPr>
                <w:szCs w:val="22"/>
              </w:rPr>
              <w:t>Television outside broadcast system (remote density area)</w:t>
            </w:r>
          </w:p>
        </w:tc>
        <w:tc>
          <w:tcPr>
            <w:tcW w:w="3121" w:type="dxa"/>
          </w:tcPr>
          <w:p w14:paraId="75788860" w14:textId="77777777" w:rsidR="00F92230" w:rsidRPr="00F92230" w:rsidRDefault="00F92230" w:rsidP="00F17078">
            <w:pPr>
              <w:pStyle w:val="TableText0"/>
              <w:rPr>
                <w:color w:val="000000"/>
                <w:szCs w:val="22"/>
              </w:rPr>
            </w:pPr>
            <w:r w:rsidRPr="00F92230">
              <w:rPr>
                <w:szCs w:val="22"/>
              </w:rPr>
              <w:t>$837</w:t>
            </w:r>
          </w:p>
        </w:tc>
      </w:tr>
      <w:tr w:rsidR="00F92230" w:rsidRPr="000A45D8" w14:paraId="611CB5BC" w14:textId="77777777" w:rsidTr="00E75A24">
        <w:trPr>
          <w:cantSplit/>
          <w:trHeight w:val="603"/>
          <w:tblHeader/>
        </w:trPr>
        <w:tc>
          <w:tcPr>
            <w:tcW w:w="779" w:type="dxa"/>
          </w:tcPr>
          <w:p w14:paraId="337ABEB4" w14:textId="77777777" w:rsidR="00F92230" w:rsidRPr="000A45D8" w:rsidRDefault="00F92230" w:rsidP="00F17078">
            <w:pPr>
              <w:pStyle w:val="TableText0"/>
              <w:keepNext/>
              <w:jc w:val="right"/>
              <w:rPr>
                <w:szCs w:val="22"/>
              </w:rPr>
            </w:pPr>
            <w:r w:rsidRPr="000A45D8">
              <w:rPr>
                <w:szCs w:val="22"/>
              </w:rPr>
              <w:t>11</w:t>
            </w:r>
          </w:p>
        </w:tc>
        <w:tc>
          <w:tcPr>
            <w:tcW w:w="4720" w:type="dxa"/>
          </w:tcPr>
          <w:p w14:paraId="06F2C5AD" w14:textId="77777777" w:rsidR="00F92230" w:rsidRPr="00F92230" w:rsidRDefault="00F92230" w:rsidP="00605E1B">
            <w:pPr>
              <w:pStyle w:val="TableText0"/>
              <w:keepNext/>
              <w:jc w:val="both"/>
              <w:rPr>
                <w:szCs w:val="22"/>
              </w:rPr>
            </w:pPr>
            <w:r w:rsidRPr="00F92230">
              <w:rPr>
                <w:szCs w:val="22"/>
              </w:rPr>
              <w:t xml:space="preserve">PABX cordless telephone service </w:t>
            </w:r>
          </w:p>
        </w:tc>
        <w:tc>
          <w:tcPr>
            <w:tcW w:w="3121" w:type="dxa"/>
          </w:tcPr>
          <w:p w14:paraId="2A963FDC" w14:textId="77777777" w:rsidR="00F92230" w:rsidRPr="00F92230" w:rsidRDefault="00F92230" w:rsidP="00F17078">
            <w:pPr>
              <w:pStyle w:val="TableText0"/>
              <w:keepNext/>
              <w:rPr>
                <w:color w:val="000000"/>
                <w:szCs w:val="22"/>
              </w:rPr>
            </w:pPr>
            <w:r w:rsidRPr="00F92230">
              <w:rPr>
                <w:color w:val="000000"/>
                <w:szCs w:val="22"/>
              </w:rPr>
              <w:t>$39.57</w:t>
            </w:r>
          </w:p>
        </w:tc>
      </w:tr>
      <w:tr w:rsidR="00F92230" w:rsidRPr="000A45D8" w14:paraId="0D8946B3" w14:textId="77777777" w:rsidTr="00E75A24">
        <w:trPr>
          <w:cantSplit/>
          <w:tblHeader/>
        </w:trPr>
        <w:tc>
          <w:tcPr>
            <w:tcW w:w="779" w:type="dxa"/>
          </w:tcPr>
          <w:p w14:paraId="2574CCD5" w14:textId="77777777" w:rsidR="00F92230" w:rsidRPr="000A45D8" w:rsidRDefault="00F92230" w:rsidP="00F17078">
            <w:pPr>
              <w:pStyle w:val="TableText0"/>
              <w:jc w:val="right"/>
              <w:rPr>
                <w:szCs w:val="22"/>
              </w:rPr>
            </w:pPr>
            <w:r w:rsidRPr="000A45D8">
              <w:rPr>
                <w:szCs w:val="22"/>
              </w:rPr>
              <w:t>1</w:t>
            </w:r>
            <w:r>
              <w:rPr>
                <w:szCs w:val="22"/>
              </w:rPr>
              <w:t>2</w:t>
            </w:r>
          </w:p>
        </w:tc>
        <w:tc>
          <w:tcPr>
            <w:tcW w:w="4720" w:type="dxa"/>
          </w:tcPr>
          <w:p w14:paraId="0CE2D190" w14:textId="77777777" w:rsidR="00F92230" w:rsidRPr="00F92230" w:rsidRDefault="00F92230" w:rsidP="00605E1B">
            <w:pPr>
              <w:pStyle w:val="TableText0"/>
              <w:jc w:val="both"/>
              <w:rPr>
                <w:szCs w:val="22"/>
              </w:rPr>
            </w:pPr>
            <w:r w:rsidRPr="00F92230">
              <w:rPr>
                <w:szCs w:val="22"/>
              </w:rPr>
              <w:t>PMTS Class B operated in the frequency range 935–960 MHz (Paired)</w:t>
            </w:r>
          </w:p>
        </w:tc>
        <w:tc>
          <w:tcPr>
            <w:tcW w:w="3121" w:type="dxa"/>
          </w:tcPr>
          <w:p w14:paraId="748E2E0B" w14:textId="77777777" w:rsidR="00F92230" w:rsidRPr="00F92230" w:rsidRDefault="00F92230" w:rsidP="00F17078">
            <w:pPr>
              <w:pStyle w:val="TableText0"/>
              <w:rPr>
                <w:color w:val="000000"/>
                <w:szCs w:val="22"/>
              </w:rPr>
            </w:pPr>
            <w:r w:rsidRPr="00F92230">
              <w:rPr>
                <w:szCs w:val="22"/>
              </w:rPr>
              <w:t>$3,227,539 for each MHz on which the service may be operated</w:t>
            </w:r>
          </w:p>
        </w:tc>
      </w:tr>
      <w:tr w:rsidR="00F92230" w:rsidRPr="00562B0C" w14:paraId="6B1FA66E" w14:textId="77777777" w:rsidTr="00E75A24">
        <w:trPr>
          <w:cantSplit/>
          <w:tblHeader/>
        </w:trPr>
        <w:tc>
          <w:tcPr>
            <w:tcW w:w="779" w:type="dxa"/>
          </w:tcPr>
          <w:p w14:paraId="6669E750" w14:textId="77777777" w:rsidR="00F92230" w:rsidRPr="00562B0C" w:rsidRDefault="00F92230" w:rsidP="00F17078">
            <w:pPr>
              <w:pStyle w:val="TableText0"/>
              <w:widowControl w:val="0"/>
              <w:jc w:val="right"/>
              <w:rPr>
                <w:szCs w:val="22"/>
              </w:rPr>
            </w:pPr>
            <w:r w:rsidRPr="00562B0C">
              <w:rPr>
                <w:szCs w:val="22"/>
              </w:rPr>
              <w:t>13</w:t>
            </w:r>
          </w:p>
        </w:tc>
        <w:tc>
          <w:tcPr>
            <w:tcW w:w="4720" w:type="dxa"/>
          </w:tcPr>
          <w:p w14:paraId="07DBE14D" w14:textId="77777777" w:rsidR="00F92230" w:rsidRPr="00F92230" w:rsidRDefault="00F92230" w:rsidP="00605E1B">
            <w:pPr>
              <w:pStyle w:val="TableText0"/>
              <w:jc w:val="both"/>
              <w:rPr>
                <w:szCs w:val="22"/>
              </w:rPr>
            </w:pPr>
            <w:r w:rsidRPr="00F92230">
              <w:rPr>
                <w:szCs w:val="22"/>
              </w:rPr>
              <w:t xml:space="preserve">PMTS Class C  </w:t>
            </w:r>
          </w:p>
        </w:tc>
        <w:tc>
          <w:tcPr>
            <w:tcW w:w="3121" w:type="dxa"/>
          </w:tcPr>
          <w:p w14:paraId="195EF668" w14:textId="77777777" w:rsidR="00F92230" w:rsidRPr="00F92230" w:rsidRDefault="00F92230" w:rsidP="00F17078">
            <w:pPr>
              <w:pStyle w:val="TableText0"/>
              <w:rPr>
                <w:color w:val="000000"/>
                <w:szCs w:val="22"/>
              </w:rPr>
            </w:pPr>
            <w:r w:rsidRPr="00F92230">
              <w:rPr>
                <w:szCs w:val="22"/>
              </w:rPr>
              <w:t>$39.57</w:t>
            </w:r>
          </w:p>
        </w:tc>
      </w:tr>
      <w:tr w:rsidR="00F92230" w:rsidRPr="00562B0C" w14:paraId="6276EAF7" w14:textId="77777777" w:rsidTr="00E75A24">
        <w:tblPrEx>
          <w:tblLook w:val="04A0" w:firstRow="1" w:lastRow="0" w:firstColumn="1" w:lastColumn="0" w:noHBand="0" w:noVBand="1"/>
        </w:tblPrEx>
        <w:trPr>
          <w:tblHeader/>
        </w:trPr>
        <w:tc>
          <w:tcPr>
            <w:tcW w:w="779" w:type="dxa"/>
          </w:tcPr>
          <w:p w14:paraId="2041B56A" w14:textId="706D1733" w:rsidR="00F92230" w:rsidRPr="00562B0C" w:rsidRDefault="00F92230" w:rsidP="00F92230">
            <w:pPr>
              <w:pStyle w:val="TableText0"/>
              <w:jc w:val="right"/>
              <w:rPr>
                <w:szCs w:val="22"/>
              </w:rPr>
            </w:pPr>
            <w:r w:rsidRPr="00562B0C">
              <w:rPr>
                <w:szCs w:val="22"/>
              </w:rPr>
              <w:t>1</w:t>
            </w:r>
            <w:r>
              <w:rPr>
                <w:szCs w:val="22"/>
              </w:rPr>
              <w:t>4</w:t>
            </w:r>
          </w:p>
        </w:tc>
        <w:tc>
          <w:tcPr>
            <w:tcW w:w="4720" w:type="dxa"/>
          </w:tcPr>
          <w:p w14:paraId="13D9733C" w14:textId="77777777" w:rsidR="00F92230" w:rsidRPr="00F92230" w:rsidRDefault="00F92230" w:rsidP="00605E1B">
            <w:pPr>
              <w:pStyle w:val="TableText0"/>
              <w:jc w:val="both"/>
              <w:rPr>
                <w:szCs w:val="22"/>
              </w:rPr>
            </w:pPr>
            <w:proofErr w:type="spellStart"/>
            <w:r w:rsidRPr="00F92230">
              <w:rPr>
                <w:szCs w:val="22"/>
              </w:rPr>
              <w:t>Radiodetermination</w:t>
            </w:r>
            <w:proofErr w:type="spellEnd"/>
            <w:r w:rsidRPr="00F92230">
              <w:rPr>
                <w:szCs w:val="22"/>
              </w:rPr>
              <w:t xml:space="preserve"> licence that authorises the operation of one or more stations that are body scanners at an Australian international airport for the purpose of aviation security screening (high density area)</w:t>
            </w:r>
          </w:p>
        </w:tc>
        <w:tc>
          <w:tcPr>
            <w:tcW w:w="3121" w:type="dxa"/>
          </w:tcPr>
          <w:p w14:paraId="18268277" w14:textId="77777777" w:rsidR="00F92230" w:rsidRPr="00F92230" w:rsidRDefault="00F92230" w:rsidP="00F17078">
            <w:pPr>
              <w:pStyle w:val="TableText0"/>
              <w:rPr>
                <w:color w:val="000000"/>
                <w:szCs w:val="22"/>
              </w:rPr>
            </w:pPr>
            <w:r w:rsidRPr="00F92230">
              <w:rPr>
                <w:color w:val="000000"/>
                <w:szCs w:val="22"/>
              </w:rPr>
              <w:t>$36,000 for each airport</w:t>
            </w:r>
          </w:p>
          <w:p w14:paraId="1867D584" w14:textId="77777777" w:rsidR="00F92230" w:rsidRPr="00F92230" w:rsidRDefault="00F92230" w:rsidP="00F17078">
            <w:pPr>
              <w:pStyle w:val="TableText0"/>
              <w:rPr>
                <w:szCs w:val="22"/>
              </w:rPr>
            </w:pPr>
          </w:p>
        </w:tc>
      </w:tr>
      <w:tr w:rsidR="00F92230" w:rsidRPr="00562B0C" w14:paraId="6D8982C3" w14:textId="77777777" w:rsidTr="00E75A24">
        <w:tblPrEx>
          <w:tblLook w:val="04A0" w:firstRow="1" w:lastRow="0" w:firstColumn="1" w:lastColumn="0" w:noHBand="0" w:noVBand="1"/>
        </w:tblPrEx>
        <w:trPr>
          <w:tblHeader/>
        </w:trPr>
        <w:tc>
          <w:tcPr>
            <w:tcW w:w="779" w:type="dxa"/>
          </w:tcPr>
          <w:p w14:paraId="0720E08C" w14:textId="79356B07" w:rsidR="00F92230" w:rsidRPr="00562B0C" w:rsidRDefault="00F92230" w:rsidP="00F17078">
            <w:pPr>
              <w:pStyle w:val="TableText0"/>
              <w:jc w:val="right"/>
              <w:rPr>
                <w:szCs w:val="22"/>
              </w:rPr>
            </w:pPr>
            <w:r>
              <w:rPr>
                <w:szCs w:val="22"/>
              </w:rPr>
              <w:t>15</w:t>
            </w:r>
          </w:p>
        </w:tc>
        <w:tc>
          <w:tcPr>
            <w:tcW w:w="4720" w:type="dxa"/>
          </w:tcPr>
          <w:p w14:paraId="13531408" w14:textId="77777777" w:rsidR="00F92230" w:rsidRPr="00F92230" w:rsidRDefault="00F92230" w:rsidP="00605E1B">
            <w:pPr>
              <w:spacing w:before="60" w:after="60"/>
              <w:jc w:val="both"/>
              <w:rPr>
                <w:rFonts w:ascii="Times New Roman" w:hAnsi="Times New Roman" w:cs="Times New Roman"/>
              </w:rPr>
            </w:pPr>
            <w:proofErr w:type="spellStart"/>
            <w:r w:rsidRPr="00F92230">
              <w:rPr>
                <w:rFonts w:ascii="Times New Roman" w:hAnsi="Times New Roman" w:cs="Times New Roman"/>
              </w:rPr>
              <w:t>Radiodetermination</w:t>
            </w:r>
            <w:proofErr w:type="spellEnd"/>
            <w:r w:rsidRPr="00F92230">
              <w:rPr>
                <w:rFonts w:ascii="Times New Roman" w:hAnsi="Times New Roman" w:cs="Times New Roman"/>
              </w:rPr>
              <w:t xml:space="preserve"> licence that authorises the operation of one or more stations that are body scanners at an Australian international airport for the purpose of aviation security screening (medium density area)</w:t>
            </w:r>
          </w:p>
        </w:tc>
        <w:tc>
          <w:tcPr>
            <w:tcW w:w="3121" w:type="dxa"/>
          </w:tcPr>
          <w:p w14:paraId="75344115" w14:textId="77777777" w:rsidR="00F92230" w:rsidRPr="00F92230" w:rsidRDefault="00F92230" w:rsidP="00F17078">
            <w:pPr>
              <w:pStyle w:val="TableText0"/>
              <w:rPr>
                <w:color w:val="000000"/>
                <w:szCs w:val="22"/>
              </w:rPr>
            </w:pPr>
            <w:r w:rsidRPr="00F92230">
              <w:rPr>
                <w:szCs w:val="22"/>
              </w:rPr>
              <w:t xml:space="preserve">$7,918 </w:t>
            </w:r>
            <w:r w:rsidRPr="00F92230">
              <w:rPr>
                <w:color w:val="000000"/>
                <w:szCs w:val="22"/>
              </w:rPr>
              <w:t>for each airport</w:t>
            </w:r>
          </w:p>
          <w:p w14:paraId="70B1BC16" w14:textId="77777777" w:rsidR="00F92230" w:rsidRPr="00F92230" w:rsidRDefault="00F92230" w:rsidP="00F17078">
            <w:pPr>
              <w:pStyle w:val="TableText0"/>
              <w:rPr>
                <w:szCs w:val="22"/>
              </w:rPr>
            </w:pPr>
          </w:p>
        </w:tc>
      </w:tr>
      <w:tr w:rsidR="00F92230" w:rsidRPr="00562B0C" w14:paraId="1D2CFBA1" w14:textId="77777777" w:rsidTr="00E75A24">
        <w:tblPrEx>
          <w:tblLook w:val="04A0" w:firstRow="1" w:lastRow="0" w:firstColumn="1" w:lastColumn="0" w:noHBand="0" w:noVBand="1"/>
        </w:tblPrEx>
        <w:trPr>
          <w:tblHeader/>
        </w:trPr>
        <w:tc>
          <w:tcPr>
            <w:tcW w:w="779" w:type="dxa"/>
          </w:tcPr>
          <w:p w14:paraId="4F6A6CE6" w14:textId="72DC88A6" w:rsidR="00F92230" w:rsidRPr="00562B0C" w:rsidRDefault="00F92230" w:rsidP="00F17078">
            <w:pPr>
              <w:pStyle w:val="TableText0"/>
              <w:jc w:val="right"/>
              <w:rPr>
                <w:szCs w:val="22"/>
              </w:rPr>
            </w:pPr>
            <w:r>
              <w:rPr>
                <w:szCs w:val="22"/>
              </w:rPr>
              <w:t>16</w:t>
            </w:r>
          </w:p>
        </w:tc>
        <w:tc>
          <w:tcPr>
            <w:tcW w:w="4720" w:type="dxa"/>
          </w:tcPr>
          <w:p w14:paraId="40E08959" w14:textId="77777777" w:rsidR="00F92230" w:rsidRPr="00F92230" w:rsidRDefault="00F92230" w:rsidP="00605E1B">
            <w:pPr>
              <w:spacing w:before="60" w:after="60"/>
              <w:jc w:val="both"/>
              <w:rPr>
                <w:rFonts w:ascii="Times New Roman" w:hAnsi="Times New Roman" w:cs="Times New Roman"/>
              </w:rPr>
            </w:pPr>
            <w:proofErr w:type="spellStart"/>
            <w:r w:rsidRPr="00F92230">
              <w:rPr>
                <w:rFonts w:ascii="Times New Roman" w:hAnsi="Times New Roman" w:cs="Times New Roman"/>
              </w:rPr>
              <w:t>Radiodetermination</w:t>
            </w:r>
            <w:proofErr w:type="spellEnd"/>
            <w:r w:rsidRPr="00F92230">
              <w:rPr>
                <w:rFonts w:ascii="Times New Roman" w:hAnsi="Times New Roman" w:cs="Times New Roman"/>
              </w:rPr>
              <w:t xml:space="preserve"> licence that authorises the operation of one or more stations that are body scanners at an Australian international airport for the purpose of aviation security screening (low density area)</w:t>
            </w:r>
          </w:p>
        </w:tc>
        <w:tc>
          <w:tcPr>
            <w:tcW w:w="3121" w:type="dxa"/>
          </w:tcPr>
          <w:p w14:paraId="0101F45A" w14:textId="77777777" w:rsidR="00F92230" w:rsidRPr="00F92230" w:rsidRDefault="00F92230" w:rsidP="00F17078">
            <w:pPr>
              <w:pStyle w:val="TableText0"/>
              <w:rPr>
                <w:color w:val="000000"/>
                <w:szCs w:val="22"/>
              </w:rPr>
            </w:pPr>
            <w:r w:rsidRPr="00F92230">
              <w:rPr>
                <w:szCs w:val="22"/>
              </w:rPr>
              <w:t xml:space="preserve">$842 </w:t>
            </w:r>
            <w:r w:rsidRPr="00F92230">
              <w:rPr>
                <w:color w:val="000000"/>
                <w:szCs w:val="22"/>
              </w:rPr>
              <w:t>for each airport</w:t>
            </w:r>
          </w:p>
          <w:p w14:paraId="4307CC14" w14:textId="77777777" w:rsidR="00F92230" w:rsidRPr="00F92230" w:rsidRDefault="00F92230" w:rsidP="00F17078">
            <w:pPr>
              <w:pStyle w:val="TableText0"/>
              <w:rPr>
                <w:szCs w:val="22"/>
              </w:rPr>
            </w:pPr>
          </w:p>
        </w:tc>
      </w:tr>
      <w:tr w:rsidR="00F92230" w:rsidRPr="00562B0C" w14:paraId="7ACB66DD" w14:textId="77777777" w:rsidTr="00E75A24">
        <w:tblPrEx>
          <w:tblLook w:val="04A0" w:firstRow="1" w:lastRow="0" w:firstColumn="1" w:lastColumn="0" w:noHBand="0" w:noVBand="1"/>
        </w:tblPrEx>
        <w:trPr>
          <w:tblHeader/>
        </w:trPr>
        <w:tc>
          <w:tcPr>
            <w:tcW w:w="779" w:type="dxa"/>
          </w:tcPr>
          <w:p w14:paraId="61BDFEB1" w14:textId="0CB4ABF1" w:rsidR="00F92230" w:rsidRPr="00562B0C" w:rsidRDefault="00F92230" w:rsidP="00F17078">
            <w:pPr>
              <w:pStyle w:val="TableText0"/>
              <w:jc w:val="right"/>
              <w:rPr>
                <w:szCs w:val="22"/>
              </w:rPr>
            </w:pPr>
            <w:r>
              <w:rPr>
                <w:szCs w:val="22"/>
              </w:rPr>
              <w:t>17</w:t>
            </w:r>
          </w:p>
        </w:tc>
        <w:tc>
          <w:tcPr>
            <w:tcW w:w="4720" w:type="dxa"/>
          </w:tcPr>
          <w:p w14:paraId="50E0B6C6" w14:textId="77777777" w:rsidR="00F92230" w:rsidRPr="00F92230" w:rsidRDefault="00F92230" w:rsidP="00605E1B">
            <w:pPr>
              <w:pStyle w:val="TableText0"/>
              <w:jc w:val="both"/>
              <w:rPr>
                <w:szCs w:val="22"/>
              </w:rPr>
            </w:pPr>
            <w:r w:rsidRPr="00F92230">
              <w:rPr>
                <w:szCs w:val="22"/>
              </w:rPr>
              <w:t>Wireless audio system</w:t>
            </w:r>
          </w:p>
        </w:tc>
        <w:tc>
          <w:tcPr>
            <w:tcW w:w="3121" w:type="dxa"/>
          </w:tcPr>
          <w:p w14:paraId="57D0A80A" w14:textId="77777777" w:rsidR="00F92230" w:rsidRPr="00F92230" w:rsidRDefault="00F92230" w:rsidP="00511B25">
            <w:pPr>
              <w:pStyle w:val="TableText0"/>
              <w:spacing w:before="120" w:after="0"/>
              <w:rPr>
                <w:szCs w:val="22"/>
              </w:rPr>
            </w:pPr>
            <w:r w:rsidRPr="00F92230">
              <w:rPr>
                <w:color w:val="000000"/>
                <w:szCs w:val="22"/>
              </w:rPr>
              <w:t>$39.57</w:t>
            </w:r>
          </w:p>
        </w:tc>
      </w:tr>
    </w:tbl>
    <w:p w14:paraId="37BAA486" w14:textId="31107518" w:rsidR="00F92230" w:rsidRDefault="00F92230" w:rsidP="00F92230">
      <w:pPr>
        <w:pStyle w:val="Item"/>
        <w:ind w:left="0"/>
        <w:rPr>
          <w:rFonts w:ascii="Arial" w:hAnsi="Arial" w:cs="Arial"/>
          <w:b/>
          <w:sz w:val="24"/>
          <w:szCs w:val="24"/>
        </w:rPr>
      </w:pPr>
      <w:r>
        <w:rPr>
          <w:rFonts w:ascii="Arial" w:hAnsi="Arial" w:cs="Arial"/>
          <w:b/>
          <w:sz w:val="24"/>
          <w:szCs w:val="24"/>
        </w:rPr>
        <w:t>[</w:t>
      </w:r>
      <w:r w:rsidR="00360BC1">
        <w:rPr>
          <w:rFonts w:ascii="Arial" w:hAnsi="Arial" w:cs="Arial"/>
          <w:b/>
          <w:sz w:val="24"/>
          <w:szCs w:val="24"/>
        </w:rPr>
        <w:t>12</w:t>
      </w:r>
      <w:r w:rsidRPr="005F11E5">
        <w:rPr>
          <w:rFonts w:ascii="Arial" w:hAnsi="Arial" w:cs="Arial"/>
          <w:b/>
          <w:sz w:val="24"/>
          <w:szCs w:val="24"/>
        </w:rPr>
        <w:t>]</w:t>
      </w:r>
      <w:r w:rsidRPr="005F11E5">
        <w:rPr>
          <w:rFonts w:ascii="Arial" w:hAnsi="Arial" w:cs="Arial"/>
          <w:b/>
          <w:sz w:val="24"/>
          <w:szCs w:val="24"/>
        </w:rPr>
        <w:tab/>
        <w:t xml:space="preserve">Table </w:t>
      </w:r>
      <w:r>
        <w:rPr>
          <w:rFonts w:ascii="Arial" w:hAnsi="Arial" w:cs="Arial"/>
          <w:b/>
          <w:sz w:val="24"/>
          <w:szCs w:val="24"/>
        </w:rPr>
        <w:t>802</w:t>
      </w:r>
      <w:r w:rsidR="008F3189">
        <w:rPr>
          <w:rFonts w:ascii="Arial" w:hAnsi="Arial" w:cs="Arial"/>
          <w:b/>
          <w:sz w:val="24"/>
          <w:szCs w:val="24"/>
        </w:rPr>
        <w:t xml:space="preserve"> (and the note)</w:t>
      </w:r>
      <w:r>
        <w:rPr>
          <w:rFonts w:ascii="Arial" w:hAnsi="Arial" w:cs="Arial"/>
          <w:b/>
          <w:sz w:val="24"/>
          <w:szCs w:val="24"/>
        </w:rPr>
        <w:t xml:space="preserve"> of Schedule 2</w:t>
      </w:r>
    </w:p>
    <w:p w14:paraId="0E4676AF" w14:textId="2A4F582D" w:rsidR="00F92230" w:rsidRPr="00E44C40" w:rsidRDefault="00F92230" w:rsidP="00F92230">
      <w:pPr>
        <w:pStyle w:val="ItemHead"/>
        <w:ind w:firstLine="0"/>
        <w:rPr>
          <w:rFonts w:ascii="Times New Roman" w:hAnsi="Times New Roman"/>
          <w:b w:val="0"/>
          <w:szCs w:val="24"/>
        </w:rPr>
      </w:pPr>
      <w:r>
        <w:rPr>
          <w:rFonts w:ascii="Times New Roman" w:hAnsi="Times New Roman"/>
          <w:b w:val="0"/>
          <w:szCs w:val="24"/>
        </w:rPr>
        <w:t>Repeal the table</w:t>
      </w:r>
      <w:r w:rsidR="00F17311">
        <w:rPr>
          <w:rFonts w:ascii="Times New Roman" w:hAnsi="Times New Roman"/>
          <w:b w:val="0"/>
          <w:szCs w:val="24"/>
        </w:rPr>
        <w:t xml:space="preserve"> and the note</w:t>
      </w:r>
      <w:r>
        <w:rPr>
          <w:rFonts w:ascii="Times New Roman" w:hAnsi="Times New Roman"/>
          <w:b w:val="0"/>
          <w:szCs w:val="24"/>
        </w:rPr>
        <w:t>, substitute:</w:t>
      </w:r>
    </w:p>
    <w:p w14:paraId="25EFE0D9" w14:textId="2E16D18B" w:rsidR="00F92230" w:rsidRPr="000A45D8" w:rsidRDefault="00F92230" w:rsidP="00F92230">
      <w:pPr>
        <w:pStyle w:val="ScheduleHeading"/>
        <w:spacing w:after="120"/>
        <w:ind w:left="1673"/>
        <w:outlineLvl w:val="0"/>
        <w:rPr>
          <w:i/>
          <w:sz w:val="22"/>
          <w:szCs w:val="22"/>
        </w:rPr>
      </w:pPr>
      <w:r w:rsidRPr="000A45D8">
        <w:rPr>
          <w:i/>
          <w:sz w:val="22"/>
          <w:szCs w:val="22"/>
        </w:rPr>
        <w:t xml:space="preserve">Table </w:t>
      </w:r>
      <w:r>
        <w:rPr>
          <w:i/>
          <w:sz w:val="22"/>
          <w:szCs w:val="22"/>
        </w:rPr>
        <w:t>8</w:t>
      </w:r>
      <w:r w:rsidRPr="000A45D8">
        <w:rPr>
          <w:i/>
          <w:sz w:val="22"/>
          <w:szCs w:val="22"/>
        </w:rPr>
        <w:t>02</w:t>
      </w:r>
    </w:p>
    <w:tbl>
      <w:tblPr>
        <w:tblW w:w="0" w:type="auto"/>
        <w:tblInd w:w="817" w:type="dxa"/>
        <w:tblLook w:val="0000" w:firstRow="0" w:lastRow="0" w:firstColumn="0" w:lastColumn="0" w:noHBand="0" w:noVBand="0"/>
      </w:tblPr>
      <w:tblGrid>
        <w:gridCol w:w="1200"/>
        <w:gridCol w:w="3960"/>
        <w:gridCol w:w="1434"/>
      </w:tblGrid>
      <w:tr w:rsidR="00F92230" w:rsidRPr="000A45D8" w14:paraId="5D58ACF5" w14:textId="77777777" w:rsidTr="00F92230">
        <w:trPr>
          <w:tblHeader/>
        </w:trPr>
        <w:tc>
          <w:tcPr>
            <w:tcW w:w="1200" w:type="dxa"/>
            <w:tcBorders>
              <w:bottom w:val="single" w:sz="4" w:space="0" w:color="auto"/>
            </w:tcBorders>
          </w:tcPr>
          <w:p w14:paraId="7E91AFFB" w14:textId="77777777" w:rsidR="00F92230" w:rsidRPr="000A45D8" w:rsidRDefault="00F92230" w:rsidP="00F17078">
            <w:pPr>
              <w:pStyle w:val="TableColHead"/>
              <w:keepLines/>
              <w:rPr>
                <w:sz w:val="22"/>
                <w:szCs w:val="22"/>
              </w:rPr>
            </w:pPr>
            <w:r w:rsidRPr="000A45D8">
              <w:rPr>
                <w:sz w:val="22"/>
                <w:szCs w:val="22"/>
              </w:rPr>
              <w:t>Item</w:t>
            </w:r>
          </w:p>
        </w:tc>
        <w:tc>
          <w:tcPr>
            <w:tcW w:w="3960" w:type="dxa"/>
            <w:tcBorders>
              <w:bottom w:val="single" w:sz="4" w:space="0" w:color="auto"/>
            </w:tcBorders>
          </w:tcPr>
          <w:p w14:paraId="36193781" w14:textId="77777777" w:rsidR="00F92230" w:rsidRPr="000A45D8" w:rsidRDefault="00F92230" w:rsidP="00F17078">
            <w:pPr>
              <w:pStyle w:val="TableColHead"/>
              <w:rPr>
                <w:sz w:val="22"/>
                <w:szCs w:val="22"/>
              </w:rPr>
            </w:pPr>
            <w:r w:rsidRPr="000A45D8">
              <w:rPr>
                <w:sz w:val="22"/>
                <w:szCs w:val="22"/>
              </w:rPr>
              <w:t>Location of open narrowcasting service</w:t>
            </w:r>
          </w:p>
        </w:tc>
        <w:tc>
          <w:tcPr>
            <w:tcW w:w="1434" w:type="dxa"/>
            <w:tcBorders>
              <w:bottom w:val="single" w:sz="4" w:space="0" w:color="auto"/>
            </w:tcBorders>
          </w:tcPr>
          <w:p w14:paraId="00732B81" w14:textId="77777777" w:rsidR="00F92230" w:rsidRPr="000A45D8" w:rsidRDefault="00F92230" w:rsidP="00F17078">
            <w:pPr>
              <w:pStyle w:val="TableColHead"/>
              <w:ind w:right="12"/>
              <w:rPr>
                <w:sz w:val="22"/>
                <w:szCs w:val="22"/>
              </w:rPr>
            </w:pPr>
            <w:r w:rsidRPr="000A45D8">
              <w:rPr>
                <w:sz w:val="22"/>
                <w:szCs w:val="22"/>
              </w:rPr>
              <w:t>Amount ($)</w:t>
            </w:r>
          </w:p>
        </w:tc>
      </w:tr>
      <w:tr w:rsidR="00F92230" w:rsidRPr="000A45D8" w14:paraId="189D4FAD" w14:textId="77777777" w:rsidTr="00F92230">
        <w:tc>
          <w:tcPr>
            <w:tcW w:w="1200" w:type="dxa"/>
            <w:tcBorders>
              <w:top w:val="single" w:sz="4" w:space="0" w:color="auto"/>
            </w:tcBorders>
          </w:tcPr>
          <w:p w14:paraId="2DF01C95" w14:textId="77777777" w:rsidR="00F92230" w:rsidRPr="00F92230" w:rsidRDefault="00F92230" w:rsidP="00F17078">
            <w:pPr>
              <w:pStyle w:val="TableText0"/>
              <w:ind w:left="284"/>
              <w:rPr>
                <w:szCs w:val="22"/>
              </w:rPr>
            </w:pPr>
            <w:r w:rsidRPr="00F92230">
              <w:rPr>
                <w:szCs w:val="22"/>
              </w:rPr>
              <w:t>1</w:t>
            </w:r>
          </w:p>
        </w:tc>
        <w:tc>
          <w:tcPr>
            <w:tcW w:w="3960" w:type="dxa"/>
            <w:tcBorders>
              <w:top w:val="single" w:sz="4" w:space="0" w:color="auto"/>
            </w:tcBorders>
          </w:tcPr>
          <w:p w14:paraId="6F853C72" w14:textId="77777777" w:rsidR="00F92230" w:rsidRPr="00F92230" w:rsidRDefault="00F92230" w:rsidP="00F17078">
            <w:pPr>
              <w:pStyle w:val="TableText0"/>
              <w:rPr>
                <w:szCs w:val="22"/>
              </w:rPr>
            </w:pPr>
            <w:r w:rsidRPr="00F92230">
              <w:rPr>
                <w:szCs w:val="22"/>
              </w:rPr>
              <w:t>Sydney</w:t>
            </w:r>
          </w:p>
        </w:tc>
        <w:tc>
          <w:tcPr>
            <w:tcW w:w="1434" w:type="dxa"/>
            <w:tcBorders>
              <w:top w:val="single" w:sz="4" w:space="0" w:color="auto"/>
            </w:tcBorders>
            <w:vAlign w:val="center"/>
          </w:tcPr>
          <w:p w14:paraId="656CC3B8" w14:textId="77777777" w:rsidR="00F92230" w:rsidRPr="00F92230" w:rsidRDefault="00F92230" w:rsidP="00F17078">
            <w:pPr>
              <w:spacing w:after="0" w:line="240" w:lineRule="auto"/>
              <w:rPr>
                <w:rFonts w:ascii="Times New Roman" w:hAnsi="Times New Roman" w:cs="Times New Roman"/>
                <w:bCs/>
                <w:lang w:eastAsia="en-AU"/>
              </w:rPr>
            </w:pPr>
            <w:r w:rsidRPr="00F92230">
              <w:rPr>
                <w:rFonts w:ascii="Times New Roman" w:hAnsi="Times New Roman" w:cs="Times New Roman"/>
              </w:rPr>
              <w:t>$39,346</w:t>
            </w:r>
          </w:p>
        </w:tc>
      </w:tr>
      <w:tr w:rsidR="00F92230" w:rsidRPr="000A45D8" w14:paraId="58DA949B" w14:textId="77777777" w:rsidTr="00F92230">
        <w:tc>
          <w:tcPr>
            <w:tcW w:w="1200" w:type="dxa"/>
          </w:tcPr>
          <w:p w14:paraId="66064D8D" w14:textId="77777777" w:rsidR="00F92230" w:rsidRPr="00F92230" w:rsidRDefault="00F92230" w:rsidP="00F17078">
            <w:pPr>
              <w:pStyle w:val="TableText0"/>
              <w:ind w:left="284"/>
              <w:rPr>
                <w:szCs w:val="22"/>
              </w:rPr>
            </w:pPr>
            <w:r w:rsidRPr="00F92230">
              <w:rPr>
                <w:szCs w:val="22"/>
              </w:rPr>
              <w:t>2</w:t>
            </w:r>
          </w:p>
        </w:tc>
        <w:tc>
          <w:tcPr>
            <w:tcW w:w="3960" w:type="dxa"/>
          </w:tcPr>
          <w:p w14:paraId="1ADA12C9" w14:textId="77777777" w:rsidR="00F92230" w:rsidRPr="00F92230" w:rsidRDefault="00F92230" w:rsidP="00F17078">
            <w:pPr>
              <w:pStyle w:val="TableText0"/>
              <w:rPr>
                <w:szCs w:val="22"/>
              </w:rPr>
            </w:pPr>
            <w:r w:rsidRPr="00F92230">
              <w:rPr>
                <w:szCs w:val="22"/>
              </w:rPr>
              <w:t>Melbourne</w:t>
            </w:r>
          </w:p>
        </w:tc>
        <w:tc>
          <w:tcPr>
            <w:tcW w:w="1434" w:type="dxa"/>
            <w:vAlign w:val="center"/>
          </w:tcPr>
          <w:p w14:paraId="3B0F6676" w14:textId="77777777" w:rsidR="00F92230" w:rsidRPr="00F92230" w:rsidRDefault="00F92230" w:rsidP="00F17078">
            <w:pPr>
              <w:rPr>
                <w:rFonts w:ascii="Times New Roman" w:hAnsi="Times New Roman" w:cs="Times New Roman"/>
                <w:bCs/>
              </w:rPr>
            </w:pPr>
            <w:r w:rsidRPr="00F92230">
              <w:rPr>
                <w:rFonts w:ascii="Times New Roman" w:hAnsi="Times New Roman" w:cs="Times New Roman"/>
              </w:rPr>
              <w:t>$39,346</w:t>
            </w:r>
          </w:p>
        </w:tc>
      </w:tr>
      <w:tr w:rsidR="00F92230" w:rsidRPr="000A45D8" w14:paraId="0CF49D24" w14:textId="77777777" w:rsidTr="00F92230">
        <w:tc>
          <w:tcPr>
            <w:tcW w:w="1200" w:type="dxa"/>
          </w:tcPr>
          <w:p w14:paraId="5483F30C" w14:textId="77777777" w:rsidR="00F92230" w:rsidRPr="00F92230" w:rsidRDefault="00F92230" w:rsidP="00F17078">
            <w:pPr>
              <w:pStyle w:val="TableText0"/>
              <w:ind w:left="284"/>
              <w:rPr>
                <w:szCs w:val="22"/>
              </w:rPr>
            </w:pPr>
            <w:r w:rsidRPr="00F92230">
              <w:rPr>
                <w:szCs w:val="22"/>
              </w:rPr>
              <w:t>3</w:t>
            </w:r>
          </w:p>
        </w:tc>
        <w:tc>
          <w:tcPr>
            <w:tcW w:w="3960" w:type="dxa"/>
          </w:tcPr>
          <w:p w14:paraId="650FED0C" w14:textId="77777777" w:rsidR="00F92230" w:rsidRPr="00F92230" w:rsidRDefault="00F92230" w:rsidP="00F17078">
            <w:pPr>
              <w:pStyle w:val="TableText0"/>
              <w:rPr>
                <w:szCs w:val="22"/>
              </w:rPr>
            </w:pPr>
            <w:r w:rsidRPr="00F92230">
              <w:rPr>
                <w:szCs w:val="22"/>
              </w:rPr>
              <w:t>Brisbane</w:t>
            </w:r>
          </w:p>
        </w:tc>
        <w:tc>
          <w:tcPr>
            <w:tcW w:w="1434" w:type="dxa"/>
            <w:vAlign w:val="center"/>
          </w:tcPr>
          <w:p w14:paraId="2F05CF76" w14:textId="77777777" w:rsidR="00F92230" w:rsidRPr="00F92230" w:rsidRDefault="00F92230" w:rsidP="00F17078">
            <w:pPr>
              <w:rPr>
                <w:rFonts w:ascii="Times New Roman" w:hAnsi="Times New Roman" w:cs="Times New Roman"/>
                <w:bCs/>
              </w:rPr>
            </w:pPr>
            <w:r w:rsidRPr="00F92230">
              <w:rPr>
                <w:rFonts w:ascii="Times New Roman" w:hAnsi="Times New Roman" w:cs="Times New Roman"/>
              </w:rPr>
              <w:t>$14,281</w:t>
            </w:r>
          </w:p>
        </w:tc>
      </w:tr>
      <w:tr w:rsidR="00F92230" w:rsidRPr="000A45D8" w14:paraId="647021EA" w14:textId="77777777" w:rsidTr="00F92230">
        <w:tc>
          <w:tcPr>
            <w:tcW w:w="1200" w:type="dxa"/>
          </w:tcPr>
          <w:p w14:paraId="1F3D1531" w14:textId="77777777" w:rsidR="00F92230" w:rsidRPr="00F92230" w:rsidRDefault="00F92230" w:rsidP="00F17078">
            <w:pPr>
              <w:pStyle w:val="TableText0"/>
              <w:ind w:left="284"/>
              <w:rPr>
                <w:szCs w:val="22"/>
              </w:rPr>
            </w:pPr>
            <w:r w:rsidRPr="00F92230">
              <w:rPr>
                <w:szCs w:val="22"/>
              </w:rPr>
              <w:t>4</w:t>
            </w:r>
          </w:p>
        </w:tc>
        <w:tc>
          <w:tcPr>
            <w:tcW w:w="3960" w:type="dxa"/>
          </w:tcPr>
          <w:p w14:paraId="0562CB9A" w14:textId="77777777" w:rsidR="00F92230" w:rsidRPr="00F92230" w:rsidRDefault="00F92230" w:rsidP="00F17078">
            <w:pPr>
              <w:pStyle w:val="TableText0"/>
              <w:rPr>
                <w:szCs w:val="22"/>
              </w:rPr>
            </w:pPr>
            <w:r w:rsidRPr="00F92230">
              <w:rPr>
                <w:szCs w:val="22"/>
              </w:rPr>
              <w:t>Adelaide</w:t>
            </w:r>
          </w:p>
        </w:tc>
        <w:tc>
          <w:tcPr>
            <w:tcW w:w="1434" w:type="dxa"/>
            <w:vAlign w:val="center"/>
          </w:tcPr>
          <w:p w14:paraId="3A297B68"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$14,281</w:t>
            </w:r>
          </w:p>
        </w:tc>
      </w:tr>
      <w:tr w:rsidR="00F92230" w:rsidRPr="000A45D8" w14:paraId="6B344BBD" w14:textId="77777777" w:rsidTr="00F92230">
        <w:tc>
          <w:tcPr>
            <w:tcW w:w="1200" w:type="dxa"/>
          </w:tcPr>
          <w:p w14:paraId="3CD205BE" w14:textId="77777777" w:rsidR="00F92230" w:rsidRPr="00F92230" w:rsidRDefault="00F92230" w:rsidP="00F17078">
            <w:pPr>
              <w:pStyle w:val="TableText0"/>
              <w:ind w:left="284"/>
              <w:rPr>
                <w:szCs w:val="22"/>
              </w:rPr>
            </w:pPr>
            <w:r w:rsidRPr="00F92230">
              <w:rPr>
                <w:szCs w:val="22"/>
              </w:rPr>
              <w:t>5</w:t>
            </w:r>
          </w:p>
        </w:tc>
        <w:tc>
          <w:tcPr>
            <w:tcW w:w="3960" w:type="dxa"/>
          </w:tcPr>
          <w:p w14:paraId="60332DE7" w14:textId="77777777" w:rsidR="00F92230" w:rsidRPr="00F92230" w:rsidRDefault="00F92230" w:rsidP="00F17078">
            <w:pPr>
              <w:pStyle w:val="TableText0"/>
              <w:rPr>
                <w:szCs w:val="22"/>
              </w:rPr>
            </w:pPr>
            <w:r w:rsidRPr="00F92230">
              <w:rPr>
                <w:szCs w:val="22"/>
              </w:rPr>
              <w:t>Perth</w:t>
            </w:r>
          </w:p>
        </w:tc>
        <w:tc>
          <w:tcPr>
            <w:tcW w:w="1434" w:type="dxa"/>
            <w:vAlign w:val="center"/>
          </w:tcPr>
          <w:p w14:paraId="2674D5A1"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$14,281</w:t>
            </w:r>
          </w:p>
        </w:tc>
      </w:tr>
      <w:tr w:rsidR="00F92230" w:rsidRPr="000A45D8" w14:paraId="252F814F" w14:textId="77777777" w:rsidTr="00F92230">
        <w:tc>
          <w:tcPr>
            <w:tcW w:w="1200" w:type="dxa"/>
          </w:tcPr>
          <w:p w14:paraId="504A9216" w14:textId="77777777" w:rsidR="00F92230" w:rsidRPr="00F92230" w:rsidRDefault="00F92230" w:rsidP="00F17078">
            <w:pPr>
              <w:pStyle w:val="TableText0"/>
              <w:ind w:left="284"/>
              <w:rPr>
                <w:szCs w:val="22"/>
              </w:rPr>
            </w:pPr>
            <w:r w:rsidRPr="00F92230">
              <w:rPr>
                <w:szCs w:val="22"/>
              </w:rPr>
              <w:t>6</w:t>
            </w:r>
          </w:p>
        </w:tc>
        <w:tc>
          <w:tcPr>
            <w:tcW w:w="3960" w:type="dxa"/>
          </w:tcPr>
          <w:p w14:paraId="57D33CB8" w14:textId="77777777" w:rsidR="00F92230" w:rsidRPr="00F92230" w:rsidRDefault="00F92230" w:rsidP="00F17078">
            <w:pPr>
              <w:pStyle w:val="TableText0"/>
              <w:rPr>
                <w:szCs w:val="22"/>
              </w:rPr>
            </w:pPr>
            <w:r w:rsidRPr="00F92230">
              <w:rPr>
                <w:szCs w:val="22"/>
              </w:rPr>
              <w:t>Perth City</w:t>
            </w:r>
          </w:p>
        </w:tc>
        <w:tc>
          <w:tcPr>
            <w:tcW w:w="1434" w:type="dxa"/>
            <w:vAlign w:val="center"/>
          </w:tcPr>
          <w:p w14:paraId="5DCD39CE"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$14,281</w:t>
            </w:r>
          </w:p>
        </w:tc>
      </w:tr>
      <w:tr w:rsidR="00F92230" w:rsidRPr="000A45D8" w14:paraId="1DE9DE9E" w14:textId="77777777" w:rsidTr="00F92230">
        <w:tc>
          <w:tcPr>
            <w:tcW w:w="1200" w:type="dxa"/>
          </w:tcPr>
          <w:p w14:paraId="2A8075A3" w14:textId="77777777" w:rsidR="00F92230" w:rsidRPr="00F92230" w:rsidRDefault="00F92230" w:rsidP="00F17078">
            <w:pPr>
              <w:pStyle w:val="TableText0"/>
              <w:ind w:left="284"/>
              <w:rPr>
                <w:szCs w:val="22"/>
              </w:rPr>
            </w:pPr>
            <w:r w:rsidRPr="00F92230">
              <w:rPr>
                <w:szCs w:val="22"/>
              </w:rPr>
              <w:t>7</w:t>
            </w:r>
          </w:p>
        </w:tc>
        <w:tc>
          <w:tcPr>
            <w:tcW w:w="3960" w:type="dxa"/>
          </w:tcPr>
          <w:p w14:paraId="1D2DC210" w14:textId="77777777" w:rsidR="00F92230" w:rsidRPr="00F92230" w:rsidRDefault="00F92230" w:rsidP="00F17078">
            <w:pPr>
              <w:pStyle w:val="TableText0"/>
              <w:rPr>
                <w:szCs w:val="22"/>
              </w:rPr>
            </w:pPr>
            <w:r w:rsidRPr="00F92230">
              <w:rPr>
                <w:szCs w:val="22"/>
              </w:rPr>
              <w:t>Newcastle</w:t>
            </w:r>
          </w:p>
        </w:tc>
        <w:tc>
          <w:tcPr>
            <w:tcW w:w="1434" w:type="dxa"/>
            <w:vAlign w:val="center"/>
          </w:tcPr>
          <w:p w14:paraId="7F7A9D1A" w14:textId="77777777" w:rsidR="00F92230" w:rsidRPr="00F92230" w:rsidRDefault="00F92230" w:rsidP="00F17078">
            <w:pPr>
              <w:rPr>
                <w:rFonts w:ascii="Times New Roman" w:hAnsi="Times New Roman" w:cs="Times New Roman"/>
                <w:bCs/>
              </w:rPr>
            </w:pPr>
            <w:r w:rsidRPr="00F92230">
              <w:rPr>
                <w:rFonts w:ascii="Times New Roman" w:hAnsi="Times New Roman" w:cs="Times New Roman"/>
              </w:rPr>
              <w:t>$3,643</w:t>
            </w:r>
          </w:p>
        </w:tc>
      </w:tr>
      <w:tr w:rsidR="00F92230" w:rsidRPr="000A45D8" w14:paraId="5BED3575" w14:textId="77777777" w:rsidTr="00F92230">
        <w:tc>
          <w:tcPr>
            <w:tcW w:w="1200" w:type="dxa"/>
          </w:tcPr>
          <w:p w14:paraId="300E03BA" w14:textId="77777777" w:rsidR="00F92230" w:rsidRPr="00F92230" w:rsidRDefault="00F92230" w:rsidP="00F17078">
            <w:pPr>
              <w:pStyle w:val="TableText0"/>
              <w:ind w:left="284"/>
              <w:rPr>
                <w:szCs w:val="22"/>
              </w:rPr>
            </w:pPr>
            <w:r w:rsidRPr="00F92230">
              <w:rPr>
                <w:szCs w:val="22"/>
              </w:rPr>
              <w:t>8</w:t>
            </w:r>
          </w:p>
        </w:tc>
        <w:tc>
          <w:tcPr>
            <w:tcW w:w="3960" w:type="dxa"/>
          </w:tcPr>
          <w:p w14:paraId="24B1D67B" w14:textId="77777777" w:rsidR="00F92230" w:rsidRPr="00F92230" w:rsidRDefault="00F92230" w:rsidP="00F17078">
            <w:pPr>
              <w:pStyle w:val="TableText0"/>
              <w:rPr>
                <w:szCs w:val="22"/>
              </w:rPr>
            </w:pPr>
            <w:r w:rsidRPr="00F92230">
              <w:rPr>
                <w:szCs w:val="22"/>
              </w:rPr>
              <w:t>Canberra</w:t>
            </w:r>
          </w:p>
        </w:tc>
        <w:tc>
          <w:tcPr>
            <w:tcW w:w="1434" w:type="dxa"/>
            <w:vAlign w:val="center"/>
          </w:tcPr>
          <w:p w14:paraId="557DF357"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$3,643</w:t>
            </w:r>
          </w:p>
        </w:tc>
      </w:tr>
      <w:tr w:rsidR="00F92230" w:rsidRPr="000A45D8" w14:paraId="1EA37F03" w14:textId="77777777" w:rsidTr="00F92230">
        <w:tc>
          <w:tcPr>
            <w:tcW w:w="1200" w:type="dxa"/>
          </w:tcPr>
          <w:p w14:paraId="3628B613" w14:textId="77777777" w:rsidR="00F92230" w:rsidRPr="00F92230" w:rsidRDefault="00F92230" w:rsidP="00F17078">
            <w:pPr>
              <w:pStyle w:val="TableText0"/>
              <w:ind w:left="284"/>
              <w:rPr>
                <w:szCs w:val="22"/>
              </w:rPr>
            </w:pPr>
            <w:r w:rsidRPr="00F92230">
              <w:rPr>
                <w:szCs w:val="22"/>
              </w:rPr>
              <w:t>9</w:t>
            </w:r>
          </w:p>
        </w:tc>
        <w:tc>
          <w:tcPr>
            <w:tcW w:w="3960" w:type="dxa"/>
          </w:tcPr>
          <w:p w14:paraId="52DDD84F" w14:textId="77777777" w:rsidR="00F92230" w:rsidRPr="00F92230" w:rsidRDefault="00F92230" w:rsidP="00F17078">
            <w:pPr>
              <w:pStyle w:val="TableText0"/>
              <w:rPr>
                <w:szCs w:val="22"/>
              </w:rPr>
            </w:pPr>
            <w:r w:rsidRPr="00F92230">
              <w:rPr>
                <w:szCs w:val="22"/>
              </w:rPr>
              <w:t>Wollongong</w:t>
            </w:r>
          </w:p>
        </w:tc>
        <w:tc>
          <w:tcPr>
            <w:tcW w:w="1434" w:type="dxa"/>
            <w:vAlign w:val="center"/>
          </w:tcPr>
          <w:p w14:paraId="23C02DA3"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$3,643</w:t>
            </w:r>
          </w:p>
        </w:tc>
      </w:tr>
      <w:tr w:rsidR="00F92230" w:rsidRPr="000A45D8" w14:paraId="66FCA5DD" w14:textId="77777777" w:rsidTr="00F92230">
        <w:tc>
          <w:tcPr>
            <w:tcW w:w="1200" w:type="dxa"/>
          </w:tcPr>
          <w:p w14:paraId="014C63CB" w14:textId="77777777" w:rsidR="00F92230" w:rsidRPr="00F92230" w:rsidRDefault="00F92230" w:rsidP="00F17078">
            <w:pPr>
              <w:pStyle w:val="TableText0"/>
              <w:ind w:left="284"/>
              <w:rPr>
                <w:szCs w:val="22"/>
              </w:rPr>
            </w:pPr>
            <w:r w:rsidRPr="00F92230">
              <w:rPr>
                <w:szCs w:val="22"/>
              </w:rPr>
              <w:t>10</w:t>
            </w:r>
          </w:p>
        </w:tc>
        <w:tc>
          <w:tcPr>
            <w:tcW w:w="3960" w:type="dxa"/>
          </w:tcPr>
          <w:p w14:paraId="6A9D2415" w14:textId="77777777" w:rsidR="00F92230" w:rsidRPr="00F92230" w:rsidRDefault="00F92230" w:rsidP="00F17078">
            <w:pPr>
              <w:pStyle w:val="TableText0"/>
              <w:rPr>
                <w:szCs w:val="22"/>
              </w:rPr>
            </w:pPr>
            <w:r w:rsidRPr="00F92230">
              <w:rPr>
                <w:szCs w:val="22"/>
              </w:rPr>
              <w:t>Gold Coast</w:t>
            </w:r>
          </w:p>
        </w:tc>
        <w:tc>
          <w:tcPr>
            <w:tcW w:w="1434" w:type="dxa"/>
            <w:vAlign w:val="center"/>
          </w:tcPr>
          <w:p w14:paraId="297E2275"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$3,643</w:t>
            </w:r>
          </w:p>
        </w:tc>
      </w:tr>
      <w:tr w:rsidR="00F92230" w:rsidRPr="000A45D8" w14:paraId="16F517D8" w14:textId="77777777" w:rsidTr="00F92230">
        <w:tc>
          <w:tcPr>
            <w:tcW w:w="1200" w:type="dxa"/>
          </w:tcPr>
          <w:p w14:paraId="0573F471" w14:textId="77777777" w:rsidR="00F92230" w:rsidRPr="00F92230" w:rsidRDefault="00F92230" w:rsidP="00F17078">
            <w:pPr>
              <w:pStyle w:val="TableText0"/>
              <w:ind w:left="284"/>
              <w:rPr>
                <w:szCs w:val="22"/>
              </w:rPr>
            </w:pPr>
            <w:r w:rsidRPr="00F92230">
              <w:rPr>
                <w:szCs w:val="22"/>
              </w:rPr>
              <w:t>11</w:t>
            </w:r>
          </w:p>
        </w:tc>
        <w:tc>
          <w:tcPr>
            <w:tcW w:w="3960" w:type="dxa"/>
          </w:tcPr>
          <w:p w14:paraId="4C754EC5" w14:textId="77777777" w:rsidR="00F92230" w:rsidRPr="00F92230" w:rsidRDefault="00F92230" w:rsidP="00F17078">
            <w:pPr>
              <w:pStyle w:val="TableText0"/>
              <w:rPr>
                <w:szCs w:val="22"/>
              </w:rPr>
            </w:pPr>
            <w:r w:rsidRPr="00F92230">
              <w:rPr>
                <w:szCs w:val="22"/>
              </w:rPr>
              <w:t>Gosford</w:t>
            </w:r>
          </w:p>
        </w:tc>
        <w:tc>
          <w:tcPr>
            <w:tcW w:w="1434" w:type="dxa"/>
            <w:vAlign w:val="center"/>
          </w:tcPr>
          <w:p w14:paraId="4B5BAC7D"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$3,643</w:t>
            </w:r>
          </w:p>
        </w:tc>
      </w:tr>
      <w:tr w:rsidR="00F92230" w:rsidRPr="000A45D8" w14:paraId="07A22C6C" w14:textId="77777777" w:rsidTr="00F92230">
        <w:tc>
          <w:tcPr>
            <w:tcW w:w="1200" w:type="dxa"/>
          </w:tcPr>
          <w:p w14:paraId="53A08A8A" w14:textId="77777777" w:rsidR="00F92230" w:rsidRPr="00F92230" w:rsidRDefault="00F92230" w:rsidP="00F17078">
            <w:pPr>
              <w:pStyle w:val="TableText0"/>
              <w:ind w:left="284"/>
              <w:rPr>
                <w:szCs w:val="22"/>
              </w:rPr>
            </w:pPr>
            <w:r w:rsidRPr="00F92230">
              <w:rPr>
                <w:szCs w:val="22"/>
              </w:rPr>
              <w:t>12</w:t>
            </w:r>
          </w:p>
        </w:tc>
        <w:tc>
          <w:tcPr>
            <w:tcW w:w="3960" w:type="dxa"/>
          </w:tcPr>
          <w:p w14:paraId="50EFBE80" w14:textId="77777777" w:rsidR="00F92230" w:rsidRPr="00F92230" w:rsidRDefault="00F92230" w:rsidP="00F17078">
            <w:pPr>
              <w:pStyle w:val="TableText0"/>
              <w:rPr>
                <w:szCs w:val="22"/>
              </w:rPr>
            </w:pPr>
            <w:r w:rsidRPr="00F92230">
              <w:rPr>
                <w:szCs w:val="22"/>
              </w:rPr>
              <w:t>Penrith</w:t>
            </w:r>
          </w:p>
        </w:tc>
        <w:tc>
          <w:tcPr>
            <w:tcW w:w="1434" w:type="dxa"/>
            <w:vAlign w:val="center"/>
          </w:tcPr>
          <w:p w14:paraId="186C23B2"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$3,643</w:t>
            </w:r>
          </w:p>
        </w:tc>
      </w:tr>
      <w:tr w:rsidR="00F92230" w:rsidRPr="000A45D8" w14:paraId="43EA7BC1" w14:textId="77777777" w:rsidTr="00F92230">
        <w:tc>
          <w:tcPr>
            <w:tcW w:w="1200" w:type="dxa"/>
          </w:tcPr>
          <w:p w14:paraId="738EED05" w14:textId="77777777" w:rsidR="00F92230" w:rsidRPr="00F92230" w:rsidRDefault="00F92230" w:rsidP="00F17078">
            <w:pPr>
              <w:pStyle w:val="TableText0"/>
              <w:ind w:left="284"/>
              <w:rPr>
                <w:szCs w:val="22"/>
              </w:rPr>
            </w:pPr>
            <w:r w:rsidRPr="00F92230">
              <w:rPr>
                <w:szCs w:val="22"/>
              </w:rPr>
              <w:t>13</w:t>
            </w:r>
          </w:p>
        </w:tc>
        <w:tc>
          <w:tcPr>
            <w:tcW w:w="3960" w:type="dxa"/>
          </w:tcPr>
          <w:p w14:paraId="4D27C516" w14:textId="77777777" w:rsidR="00F92230" w:rsidRPr="00F92230" w:rsidRDefault="00F92230" w:rsidP="00F17078">
            <w:pPr>
              <w:pStyle w:val="TableText0"/>
              <w:rPr>
                <w:szCs w:val="22"/>
              </w:rPr>
            </w:pPr>
            <w:r w:rsidRPr="00F92230">
              <w:rPr>
                <w:szCs w:val="22"/>
              </w:rPr>
              <w:t>Hobart</w:t>
            </w:r>
          </w:p>
        </w:tc>
        <w:tc>
          <w:tcPr>
            <w:tcW w:w="1434" w:type="dxa"/>
            <w:vAlign w:val="center"/>
          </w:tcPr>
          <w:p w14:paraId="09C0C8F8" w14:textId="77777777" w:rsidR="00F92230" w:rsidRPr="00F92230" w:rsidRDefault="00F92230" w:rsidP="00F17078">
            <w:pPr>
              <w:rPr>
                <w:rFonts w:ascii="Times New Roman" w:hAnsi="Times New Roman" w:cs="Times New Roman"/>
                <w:bCs/>
              </w:rPr>
            </w:pPr>
            <w:r w:rsidRPr="00F92230">
              <w:rPr>
                <w:rFonts w:ascii="Times New Roman" w:hAnsi="Times New Roman" w:cs="Times New Roman"/>
              </w:rPr>
              <w:t>$1,605</w:t>
            </w:r>
          </w:p>
        </w:tc>
      </w:tr>
      <w:tr w:rsidR="00F92230" w:rsidRPr="000A45D8" w14:paraId="357AE38E" w14:textId="77777777" w:rsidTr="00F92230">
        <w:tc>
          <w:tcPr>
            <w:tcW w:w="1200" w:type="dxa"/>
          </w:tcPr>
          <w:p w14:paraId="159A74A8" w14:textId="77777777" w:rsidR="00F92230" w:rsidRPr="00F92230" w:rsidRDefault="00F92230" w:rsidP="00F17078">
            <w:pPr>
              <w:pStyle w:val="TableText0"/>
              <w:ind w:left="284"/>
              <w:rPr>
                <w:szCs w:val="22"/>
              </w:rPr>
            </w:pPr>
            <w:r w:rsidRPr="00F92230">
              <w:rPr>
                <w:szCs w:val="22"/>
              </w:rPr>
              <w:t>14</w:t>
            </w:r>
          </w:p>
        </w:tc>
        <w:tc>
          <w:tcPr>
            <w:tcW w:w="3960" w:type="dxa"/>
          </w:tcPr>
          <w:p w14:paraId="617A06D4" w14:textId="77777777" w:rsidR="00F92230" w:rsidRPr="00F92230" w:rsidRDefault="00F92230" w:rsidP="00F17078">
            <w:pPr>
              <w:pStyle w:val="TableText0"/>
              <w:rPr>
                <w:szCs w:val="22"/>
              </w:rPr>
            </w:pPr>
            <w:r w:rsidRPr="00F92230">
              <w:rPr>
                <w:szCs w:val="22"/>
              </w:rPr>
              <w:t>Geelong</w:t>
            </w:r>
          </w:p>
        </w:tc>
        <w:tc>
          <w:tcPr>
            <w:tcW w:w="1434" w:type="dxa"/>
            <w:vAlign w:val="center"/>
          </w:tcPr>
          <w:p w14:paraId="2164DCE4"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$1,605</w:t>
            </w:r>
          </w:p>
        </w:tc>
      </w:tr>
      <w:tr w:rsidR="00F92230" w:rsidRPr="000A45D8" w14:paraId="2B745DBB" w14:textId="77777777" w:rsidTr="00F92230">
        <w:tc>
          <w:tcPr>
            <w:tcW w:w="1200" w:type="dxa"/>
          </w:tcPr>
          <w:p w14:paraId="4678986D" w14:textId="77777777" w:rsidR="00F92230" w:rsidRPr="00F92230" w:rsidRDefault="00F92230" w:rsidP="00F17078">
            <w:pPr>
              <w:pStyle w:val="TableText0"/>
              <w:ind w:left="284"/>
              <w:rPr>
                <w:szCs w:val="22"/>
              </w:rPr>
            </w:pPr>
            <w:r w:rsidRPr="00F92230">
              <w:rPr>
                <w:szCs w:val="22"/>
              </w:rPr>
              <w:t>15</w:t>
            </w:r>
          </w:p>
        </w:tc>
        <w:tc>
          <w:tcPr>
            <w:tcW w:w="3960" w:type="dxa"/>
          </w:tcPr>
          <w:p w14:paraId="1B7C5F46" w14:textId="77777777" w:rsidR="00F92230" w:rsidRPr="00F92230" w:rsidRDefault="00F92230" w:rsidP="00F17078">
            <w:pPr>
              <w:pStyle w:val="TableText0"/>
              <w:rPr>
                <w:szCs w:val="22"/>
              </w:rPr>
            </w:pPr>
            <w:r w:rsidRPr="00F92230">
              <w:rPr>
                <w:szCs w:val="22"/>
              </w:rPr>
              <w:t>Nambour</w:t>
            </w:r>
          </w:p>
        </w:tc>
        <w:tc>
          <w:tcPr>
            <w:tcW w:w="1434" w:type="dxa"/>
            <w:vAlign w:val="center"/>
          </w:tcPr>
          <w:p w14:paraId="0D5FB376"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$1,605</w:t>
            </w:r>
          </w:p>
        </w:tc>
      </w:tr>
      <w:tr w:rsidR="00F92230" w:rsidRPr="000A45D8" w14:paraId="045E516D" w14:textId="77777777" w:rsidTr="00F92230">
        <w:tc>
          <w:tcPr>
            <w:tcW w:w="1200" w:type="dxa"/>
          </w:tcPr>
          <w:p w14:paraId="2A3C9AB0" w14:textId="77777777" w:rsidR="00F92230" w:rsidRPr="00F92230" w:rsidRDefault="00F92230" w:rsidP="00F17078">
            <w:pPr>
              <w:pStyle w:val="TableText0"/>
              <w:ind w:left="284"/>
              <w:rPr>
                <w:szCs w:val="22"/>
              </w:rPr>
            </w:pPr>
            <w:r w:rsidRPr="00F92230">
              <w:rPr>
                <w:szCs w:val="22"/>
              </w:rPr>
              <w:t>16</w:t>
            </w:r>
          </w:p>
        </w:tc>
        <w:tc>
          <w:tcPr>
            <w:tcW w:w="3960" w:type="dxa"/>
          </w:tcPr>
          <w:p w14:paraId="72071DE9" w14:textId="77777777" w:rsidR="00F92230" w:rsidRPr="00F92230" w:rsidRDefault="00F92230" w:rsidP="00F17078">
            <w:pPr>
              <w:pStyle w:val="TableText0"/>
              <w:rPr>
                <w:szCs w:val="22"/>
              </w:rPr>
            </w:pPr>
            <w:r w:rsidRPr="00F92230">
              <w:rPr>
                <w:szCs w:val="22"/>
              </w:rPr>
              <w:t>Townsville</w:t>
            </w:r>
          </w:p>
        </w:tc>
        <w:tc>
          <w:tcPr>
            <w:tcW w:w="1434" w:type="dxa"/>
            <w:vAlign w:val="center"/>
          </w:tcPr>
          <w:p w14:paraId="16137AE5"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$1,605</w:t>
            </w:r>
          </w:p>
        </w:tc>
      </w:tr>
      <w:tr w:rsidR="00F92230" w:rsidRPr="000A45D8" w14:paraId="091CF97A" w14:textId="77777777" w:rsidTr="00F92230">
        <w:tc>
          <w:tcPr>
            <w:tcW w:w="1200" w:type="dxa"/>
          </w:tcPr>
          <w:p w14:paraId="316678D9" w14:textId="77777777" w:rsidR="00F92230" w:rsidRPr="00F92230" w:rsidRDefault="00F92230" w:rsidP="00F17078">
            <w:pPr>
              <w:pStyle w:val="TableText0"/>
              <w:ind w:left="284"/>
              <w:rPr>
                <w:szCs w:val="22"/>
              </w:rPr>
            </w:pPr>
            <w:r w:rsidRPr="00F92230">
              <w:rPr>
                <w:szCs w:val="22"/>
              </w:rPr>
              <w:t>17</w:t>
            </w:r>
          </w:p>
        </w:tc>
        <w:tc>
          <w:tcPr>
            <w:tcW w:w="3960" w:type="dxa"/>
          </w:tcPr>
          <w:p w14:paraId="4336E3CA" w14:textId="77777777" w:rsidR="00F92230" w:rsidRPr="00F92230" w:rsidRDefault="00F92230" w:rsidP="00F17078">
            <w:pPr>
              <w:pStyle w:val="TableText0"/>
              <w:rPr>
                <w:szCs w:val="22"/>
              </w:rPr>
            </w:pPr>
            <w:r w:rsidRPr="00F92230">
              <w:rPr>
                <w:szCs w:val="22"/>
              </w:rPr>
              <w:t>Cairns</w:t>
            </w:r>
          </w:p>
        </w:tc>
        <w:tc>
          <w:tcPr>
            <w:tcW w:w="1434" w:type="dxa"/>
            <w:vAlign w:val="center"/>
          </w:tcPr>
          <w:p w14:paraId="2BCD96BF" w14:textId="77777777" w:rsidR="00F92230" w:rsidRPr="00F92230" w:rsidRDefault="00F92230" w:rsidP="00F17078">
            <w:pPr>
              <w:rPr>
                <w:rFonts w:ascii="Times New Roman" w:hAnsi="Times New Roman" w:cs="Times New Roman"/>
              </w:rPr>
            </w:pPr>
            <w:r w:rsidRPr="00F92230">
              <w:rPr>
                <w:rFonts w:ascii="Times New Roman" w:hAnsi="Times New Roman" w:cs="Times New Roman"/>
              </w:rPr>
              <w:t>$1,605</w:t>
            </w:r>
          </w:p>
        </w:tc>
      </w:tr>
      <w:tr w:rsidR="00F92230" w:rsidRPr="000A45D8" w14:paraId="738BB81E" w14:textId="77777777" w:rsidTr="00F92230">
        <w:trPr>
          <w:trHeight w:val="624"/>
        </w:trPr>
        <w:tc>
          <w:tcPr>
            <w:tcW w:w="1200" w:type="dxa"/>
            <w:tcBorders>
              <w:bottom w:val="single" w:sz="4" w:space="0" w:color="auto"/>
            </w:tcBorders>
          </w:tcPr>
          <w:p w14:paraId="379B79DD" w14:textId="77777777" w:rsidR="00F92230" w:rsidRPr="00F92230" w:rsidRDefault="00F92230" w:rsidP="00F17078">
            <w:pPr>
              <w:pStyle w:val="TableText0"/>
              <w:ind w:left="284"/>
              <w:rPr>
                <w:szCs w:val="22"/>
              </w:rPr>
            </w:pPr>
            <w:r w:rsidRPr="00F92230">
              <w:rPr>
                <w:szCs w:val="22"/>
              </w:rPr>
              <w:t>18</w:t>
            </w:r>
          </w:p>
        </w:tc>
        <w:tc>
          <w:tcPr>
            <w:tcW w:w="3960" w:type="dxa"/>
            <w:tcBorders>
              <w:bottom w:val="single" w:sz="4" w:space="0" w:color="auto"/>
            </w:tcBorders>
          </w:tcPr>
          <w:p w14:paraId="629EE422" w14:textId="77777777" w:rsidR="00F92230" w:rsidRPr="00F92230" w:rsidRDefault="00F92230" w:rsidP="00F17078">
            <w:pPr>
              <w:pStyle w:val="TableText0"/>
              <w:rPr>
                <w:szCs w:val="22"/>
              </w:rPr>
            </w:pPr>
            <w:r w:rsidRPr="00F92230">
              <w:rPr>
                <w:szCs w:val="22"/>
              </w:rPr>
              <w:t>Any other location</w:t>
            </w:r>
          </w:p>
        </w:tc>
        <w:tc>
          <w:tcPr>
            <w:tcW w:w="1434" w:type="dxa"/>
            <w:tcBorders>
              <w:bottom w:val="single" w:sz="4" w:space="0" w:color="auto"/>
            </w:tcBorders>
            <w:vAlign w:val="center"/>
          </w:tcPr>
          <w:p w14:paraId="04A2C5D2" w14:textId="77777777" w:rsidR="00F92230" w:rsidRPr="00F92230" w:rsidRDefault="00F92230" w:rsidP="00F17078">
            <w:pPr>
              <w:rPr>
                <w:rFonts w:ascii="Times New Roman" w:hAnsi="Times New Roman" w:cs="Times New Roman"/>
                <w:bCs/>
              </w:rPr>
            </w:pPr>
            <w:r w:rsidRPr="00F92230">
              <w:rPr>
                <w:rFonts w:ascii="Times New Roman" w:hAnsi="Times New Roman" w:cs="Times New Roman"/>
              </w:rPr>
              <w:t>$946</w:t>
            </w:r>
          </w:p>
        </w:tc>
      </w:tr>
    </w:tbl>
    <w:p w14:paraId="522344E4" w14:textId="0303AE5F" w:rsidR="00F92230" w:rsidRPr="000A45D8" w:rsidRDefault="00F92230" w:rsidP="00F92230">
      <w:pPr>
        <w:pStyle w:val="Note"/>
        <w:ind w:left="0" w:firstLine="709"/>
        <w:rPr>
          <w:sz w:val="22"/>
          <w:szCs w:val="22"/>
        </w:rPr>
      </w:pPr>
      <w:r w:rsidRPr="00F50526">
        <w:rPr>
          <w:iCs/>
          <w:szCs w:val="20"/>
        </w:rPr>
        <w:t>Note</w:t>
      </w:r>
      <w:r w:rsidR="00360BC1">
        <w:rPr>
          <w:iCs/>
          <w:szCs w:val="20"/>
        </w:rPr>
        <w:t>:</w:t>
      </w:r>
      <w:r w:rsidRPr="00D05BF7">
        <w:rPr>
          <w:szCs w:val="20"/>
        </w:rPr>
        <w:t>   These areas are not the same as the density areas described in Schedule 1</w:t>
      </w:r>
      <w:r w:rsidRPr="000A45D8">
        <w:rPr>
          <w:sz w:val="22"/>
          <w:szCs w:val="22"/>
        </w:rPr>
        <w:t>.</w:t>
      </w:r>
    </w:p>
    <w:p w14:paraId="0B3F8D14" w14:textId="7D7FABD4" w:rsidR="00F92230" w:rsidRPr="00D641C1" w:rsidRDefault="00F92230" w:rsidP="00D641C1"/>
    <w:p w14:paraId="521D2AAF" w14:textId="56074122" w:rsidR="008F651C" w:rsidRDefault="008F651C" w:rsidP="0094259F">
      <w:pPr>
        <w:pStyle w:val="ItemHead"/>
        <w:spacing w:before="120"/>
        <w:rPr>
          <w:rFonts w:cs="Arial"/>
          <w:szCs w:val="24"/>
        </w:rPr>
      </w:pPr>
      <w:r w:rsidRPr="00465911">
        <w:rPr>
          <w:rFonts w:cs="Arial"/>
          <w:szCs w:val="24"/>
        </w:rPr>
        <w:t>[</w:t>
      </w:r>
      <w:r w:rsidR="00360BC1" w:rsidRPr="00465911">
        <w:rPr>
          <w:rFonts w:cs="Arial"/>
          <w:szCs w:val="24"/>
        </w:rPr>
        <w:t>1</w:t>
      </w:r>
      <w:r w:rsidR="00360BC1">
        <w:rPr>
          <w:rFonts w:cs="Arial"/>
          <w:szCs w:val="24"/>
        </w:rPr>
        <w:t>3</w:t>
      </w:r>
      <w:r w:rsidRPr="00465911">
        <w:rPr>
          <w:rFonts w:cs="Arial"/>
          <w:szCs w:val="24"/>
        </w:rPr>
        <w:t>]</w:t>
      </w:r>
      <w:r w:rsidRPr="00465911">
        <w:rPr>
          <w:rFonts w:cs="Arial"/>
          <w:szCs w:val="24"/>
        </w:rPr>
        <w:tab/>
      </w:r>
      <w:proofErr w:type="spellStart"/>
      <w:r>
        <w:rPr>
          <w:rFonts w:cs="Arial"/>
          <w:szCs w:val="24"/>
        </w:rPr>
        <w:t>Subitem</w:t>
      </w:r>
      <w:proofErr w:type="spellEnd"/>
      <w:r>
        <w:rPr>
          <w:rFonts w:cs="Arial"/>
          <w:szCs w:val="24"/>
        </w:rPr>
        <w:t xml:space="preserve"> 803(2)</w:t>
      </w:r>
      <w:r w:rsidRPr="00465911">
        <w:rPr>
          <w:rFonts w:cs="Arial"/>
          <w:szCs w:val="24"/>
        </w:rPr>
        <w:t xml:space="preserve"> of Schedule 2</w:t>
      </w:r>
    </w:p>
    <w:p w14:paraId="5C5E5380" w14:textId="35D41033" w:rsidR="008F651C" w:rsidRDefault="00FF26AA" w:rsidP="0094259F">
      <w:pPr>
        <w:pStyle w:val="ItemHead"/>
        <w:ind w:firstLine="0"/>
        <w:rPr>
          <w:szCs w:val="24"/>
        </w:rPr>
      </w:pPr>
      <w:r>
        <w:rPr>
          <w:rFonts w:ascii="Times New Roman" w:hAnsi="Times New Roman"/>
          <w:b w:val="0"/>
          <w:szCs w:val="24"/>
        </w:rPr>
        <w:t>Omit</w:t>
      </w:r>
      <w:r w:rsidRPr="0094259F">
        <w:rPr>
          <w:rFonts w:ascii="Times New Roman" w:hAnsi="Times New Roman"/>
          <w:b w:val="0"/>
          <w:szCs w:val="24"/>
        </w:rPr>
        <w:t xml:space="preserve"> </w:t>
      </w:r>
      <w:r w:rsidR="008F651C">
        <w:rPr>
          <w:rFonts w:ascii="Times New Roman" w:hAnsi="Times New Roman"/>
          <w:b w:val="0"/>
          <w:szCs w:val="24"/>
        </w:rPr>
        <w:t>“$937”</w:t>
      </w:r>
      <w:r>
        <w:rPr>
          <w:rFonts w:ascii="Times New Roman" w:hAnsi="Times New Roman"/>
          <w:b w:val="0"/>
          <w:szCs w:val="24"/>
        </w:rPr>
        <w:t xml:space="preserve"> (wherever occurring)</w:t>
      </w:r>
      <w:r w:rsidR="003F30BF">
        <w:rPr>
          <w:rFonts w:ascii="Times New Roman" w:hAnsi="Times New Roman"/>
          <w:b w:val="0"/>
          <w:szCs w:val="24"/>
        </w:rPr>
        <w:t>, substitute “$946”</w:t>
      </w:r>
    </w:p>
    <w:p w14:paraId="1625F151" w14:textId="77777777" w:rsidR="002A4551" w:rsidRPr="00D641C1" w:rsidRDefault="002A4551" w:rsidP="00D641C1"/>
    <w:p w14:paraId="47AFB761" w14:textId="119538E1" w:rsidR="002A4551" w:rsidRPr="00511B25" w:rsidRDefault="002A4551" w:rsidP="0047156A">
      <w:pPr>
        <w:pStyle w:val="ItemHead"/>
        <w:spacing w:before="120"/>
      </w:pPr>
      <w:r w:rsidRPr="00511B25">
        <w:rPr>
          <w:rFonts w:cs="Arial"/>
          <w:szCs w:val="24"/>
        </w:rPr>
        <w:t>[</w:t>
      </w:r>
      <w:r w:rsidR="00360BC1" w:rsidRPr="00511B25">
        <w:rPr>
          <w:rFonts w:cs="Arial"/>
          <w:szCs w:val="24"/>
        </w:rPr>
        <w:t>1</w:t>
      </w:r>
      <w:r w:rsidR="00360BC1">
        <w:rPr>
          <w:rFonts w:cs="Arial"/>
          <w:szCs w:val="24"/>
        </w:rPr>
        <w:t>4</w:t>
      </w:r>
      <w:r w:rsidRPr="00511B25">
        <w:t>]</w:t>
      </w:r>
      <w:r w:rsidRPr="00511B25">
        <w:tab/>
      </w:r>
      <w:r w:rsidR="00FF26AA">
        <w:t xml:space="preserve">After Part 8 of </w:t>
      </w:r>
      <w:r w:rsidRPr="00511B25">
        <w:rPr>
          <w:rFonts w:cs="Arial"/>
          <w:szCs w:val="24"/>
        </w:rPr>
        <w:t>Schedule 2</w:t>
      </w:r>
    </w:p>
    <w:p w14:paraId="3B1AD430" w14:textId="77777777" w:rsidR="002A4551" w:rsidRPr="00511B25" w:rsidRDefault="002A4551" w:rsidP="0047156A">
      <w:pPr>
        <w:keepNext/>
        <w:keepLines/>
        <w:spacing w:before="120" w:after="0"/>
        <w:ind w:left="709"/>
        <w:rPr>
          <w:rFonts w:ascii="Times New Roman" w:hAnsi="Times New Roman" w:cs="Times New Roman"/>
          <w:sz w:val="24"/>
          <w:szCs w:val="24"/>
        </w:rPr>
      </w:pPr>
      <w:r w:rsidRPr="00511B25">
        <w:rPr>
          <w:rFonts w:ascii="Times New Roman" w:hAnsi="Times New Roman" w:cs="Times New Roman"/>
          <w:sz w:val="24"/>
          <w:szCs w:val="24"/>
        </w:rPr>
        <w:br/>
        <w:t>Insert:</w:t>
      </w:r>
    </w:p>
    <w:p w14:paraId="0F4B0803" w14:textId="77777777" w:rsidR="002A4551" w:rsidRPr="00511B25" w:rsidRDefault="002A4551" w:rsidP="0047156A">
      <w:pPr>
        <w:keepNext/>
        <w:keepLines/>
        <w:spacing w:after="0"/>
        <w:ind w:left="709"/>
        <w:rPr>
          <w:rFonts w:ascii="Times New Roman" w:hAnsi="Times New Roman" w:cs="Times New Roman"/>
          <w:sz w:val="24"/>
          <w:szCs w:val="24"/>
        </w:rPr>
      </w:pPr>
    </w:p>
    <w:p w14:paraId="4C7F1502" w14:textId="64649037" w:rsidR="002A4551" w:rsidRPr="00511B25" w:rsidRDefault="00D641C1" w:rsidP="0047156A">
      <w:pPr>
        <w:keepNext/>
        <w:keepLines/>
        <w:spacing w:before="120" w:after="0"/>
        <w:ind w:left="709"/>
        <w:rPr>
          <w:rFonts w:ascii="Times New Roman" w:hAnsi="Times New Roman" w:cs="Times New Roman"/>
          <w:b/>
          <w:sz w:val="28"/>
          <w:szCs w:val="28"/>
        </w:rPr>
      </w:pPr>
      <w:r>
        <w:rPr>
          <w:rFonts w:ascii="Times New Roman" w:hAnsi="Times New Roman" w:cs="Times New Roman"/>
          <w:b/>
          <w:sz w:val="28"/>
          <w:szCs w:val="28"/>
        </w:rPr>
        <w:t xml:space="preserve">Part </w:t>
      </w:r>
      <w:r w:rsidR="002A4551" w:rsidRPr="00511B25">
        <w:rPr>
          <w:rFonts w:ascii="Times New Roman" w:hAnsi="Times New Roman" w:cs="Times New Roman"/>
          <w:b/>
          <w:sz w:val="28"/>
          <w:szCs w:val="28"/>
        </w:rPr>
        <w:t>8A—Space system licences</w:t>
      </w:r>
    </w:p>
    <w:p w14:paraId="4255D73A" w14:textId="77777777" w:rsidR="002A4551" w:rsidRPr="00D641C1" w:rsidRDefault="002A4551" w:rsidP="0047156A">
      <w:pPr>
        <w:keepNext/>
        <w:keepLines/>
        <w:spacing w:before="120"/>
        <w:ind w:firstLine="709"/>
        <w:rPr>
          <w:rFonts w:ascii="Times New Roman" w:hAnsi="Times New Roman" w:cs="Times New Roman"/>
          <w:b/>
          <w:sz w:val="24"/>
          <w:szCs w:val="24"/>
        </w:rPr>
      </w:pPr>
      <w:r w:rsidRPr="00D641C1">
        <w:rPr>
          <w:rFonts w:ascii="Times New Roman" w:hAnsi="Times New Roman" w:cs="Times New Roman"/>
          <w:b/>
          <w:sz w:val="24"/>
        </w:rPr>
        <w:t>801A Licences</w:t>
      </w:r>
    </w:p>
    <w:p w14:paraId="722E9C51" w14:textId="77777777" w:rsidR="002A4551" w:rsidRPr="00511B25" w:rsidRDefault="002A4551" w:rsidP="003F5377">
      <w:pPr>
        <w:pStyle w:val="subsection"/>
        <w:widowControl w:val="0"/>
        <w:tabs>
          <w:tab w:val="clear" w:pos="1021"/>
        </w:tabs>
        <w:ind w:hanging="425"/>
        <w:jc w:val="both"/>
        <w:rPr>
          <w:sz w:val="24"/>
          <w:szCs w:val="24"/>
        </w:rPr>
      </w:pPr>
      <w:r w:rsidRPr="00511B25">
        <w:rPr>
          <w:sz w:val="24"/>
          <w:szCs w:val="24"/>
        </w:rPr>
        <w:t>This Part applies to a licence that relates to any of the following:</w:t>
      </w:r>
    </w:p>
    <w:p w14:paraId="012FBDE0" w14:textId="77777777" w:rsidR="002A4551" w:rsidRPr="00511B25" w:rsidRDefault="002A4551" w:rsidP="003F5377">
      <w:pPr>
        <w:pStyle w:val="subsection"/>
        <w:widowControl w:val="0"/>
        <w:tabs>
          <w:tab w:val="clear" w:pos="1021"/>
        </w:tabs>
        <w:ind w:hanging="425"/>
        <w:jc w:val="both"/>
        <w:rPr>
          <w:sz w:val="24"/>
          <w:szCs w:val="24"/>
        </w:rPr>
      </w:pPr>
      <w:r w:rsidRPr="00511B25">
        <w:rPr>
          <w:sz w:val="24"/>
          <w:szCs w:val="24"/>
        </w:rPr>
        <w:t xml:space="preserve">(a) </w:t>
      </w:r>
      <w:proofErr w:type="gramStart"/>
      <w:r w:rsidRPr="00511B25">
        <w:rPr>
          <w:sz w:val="24"/>
          <w:szCs w:val="24"/>
        </w:rPr>
        <w:t>a</w:t>
      </w:r>
      <w:proofErr w:type="gramEnd"/>
      <w:r w:rsidRPr="00511B25">
        <w:rPr>
          <w:sz w:val="24"/>
          <w:szCs w:val="24"/>
        </w:rPr>
        <w:t xml:space="preserve"> fixed earth station; </w:t>
      </w:r>
    </w:p>
    <w:p w14:paraId="1F93E3F6" w14:textId="77777777" w:rsidR="002A4551" w:rsidRPr="00511B25" w:rsidRDefault="002A4551" w:rsidP="003F5377">
      <w:pPr>
        <w:pStyle w:val="subsection"/>
        <w:widowControl w:val="0"/>
        <w:tabs>
          <w:tab w:val="clear" w:pos="1021"/>
        </w:tabs>
        <w:ind w:hanging="425"/>
        <w:jc w:val="both"/>
        <w:rPr>
          <w:sz w:val="24"/>
          <w:szCs w:val="24"/>
        </w:rPr>
      </w:pPr>
      <w:r w:rsidRPr="00511B25">
        <w:rPr>
          <w:sz w:val="24"/>
          <w:szCs w:val="24"/>
        </w:rPr>
        <w:t xml:space="preserve">(b) </w:t>
      </w:r>
      <w:proofErr w:type="gramStart"/>
      <w:r w:rsidRPr="00511B25">
        <w:rPr>
          <w:sz w:val="24"/>
          <w:szCs w:val="24"/>
        </w:rPr>
        <w:t>a</w:t>
      </w:r>
      <w:proofErr w:type="gramEnd"/>
      <w:r w:rsidRPr="00511B25">
        <w:rPr>
          <w:sz w:val="24"/>
          <w:szCs w:val="24"/>
        </w:rPr>
        <w:t xml:space="preserve"> mobile earth station; </w:t>
      </w:r>
    </w:p>
    <w:p w14:paraId="079D26F1" w14:textId="77777777" w:rsidR="002A4551" w:rsidRPr="00511B25" w:rsidRDefault="002A4551" w:rsidP="003F5377">
      <w:pPr>
        <w:pStyle w:val="subsection"/>
        <w:widowControl w:val="0"/>
        <w:tabs>
          <w:tab w:val="clear" w:pos="1021"/>
        </w:tabs>
        <w:ind w:hanging="425"/>
        <w:jc w:val="both"/>
        <w:rPr>
          <w:sz w:val="24"/>
          <w:szCs w:val="24"/>
        </w:rPr>
      </w:pPr>
      <w:r w:rsidRPr="00511B25">
        <w:rPr>
          <w:sz w:val="24"/>
          <w:szCs w:val="24"/>
        </w:rPr>
        <w:t xml:space="preserve">(c) </w:t>
      </w:r>
      <w:proofErr w:type="gramStart"/>
      <w:r w:rsidRPr="00511B25">
        <w:rPr>
          <w:sz w:val="24"/>
          <w:szCs w:val="24"/>
        </w:rPr>
        <w:t>a</w:t>
      </w:r>
      <w:proofErr w:type="gramEnd"/>
      <w:r w:rsidRPr="00511B25">
        <w:rPr>
          <w:sz w:val="24"/>
          <w:szCs w:val="24"/>
        </w:rPr>
        <w:t xml:space="preserve"> space station.</w:t>
      </w:r>
    </w:p>
    <w:p w14:paraId="4E4D0142" w14:textId="77777777" w:rsidR="00D641C1" w:rsidRDefault="00D641C1" w:rsidP="00D641C1">
      <w:pPr>
        <w:spacing w:before="120"/>
        <w:ind w:firstLine="709"/>
        <w:rPr>
          <w:rFonts w:ascii="Times New Roman" w:hAnsi="Times New Roman" w:cs="Times New Roman"/>
          <w:b/>
          <w:sz w:val="24"/>
        </w:rPr>
      </w:pPr>
    </w:p>
    <w:p w14:paraId="756301DF" w14:textId="365DFA02" w:rsidR="00511B25" w:rsidRPr="00D641C1" w:rsidRDefault="002A4551" w:rsidP="00D641C1">
      <w:pPr>
        <w:spacing w:before="120"/>
        <w:ind w:firstLine="709"/>
        <w:rPr>
          <w:rFonts w:ascii="Times New Roman" w:hAnsi="Times New Roman" w:cs="Times New Roman"/>
          <w:b/>
          <w:sz w:val="24"/>
        </w:rPr>
      </w:pPr>
      <w:r w:rsidRPr="00D641C1">
        <w:rPr>
          <w:rFonts w:ascii="Times New Roman" w:hAnsi="Times New Roman" w:cs="Times New Roman"/>
          <w:b/>
          <w:sz w:val="24"/>
        </w:rPr>
        <w:t>802A</w:t>
      </w:r>
      <w:r w:rsidR="00D641C1">
        <w:rPr>
          <w:rFonts w:ascii="Times New Roman" w:hAnsi="Times New Roman" w:cs="Times New Roman"/>
          <w:b/>
          <w:sz w:val="24"/>
        </w:rPr>
        <w:t xml:space="preserve"> </w:t>
      </w:r>
      <w:r w:rsidRPr="00D641C1">
        <w:rPr>
          <w:rFonts w:ascii="Times New Roman" w:hAnsi="Times New Roman" w:cs="Times New Roman"/>
          <w:b/>
          <w:sz w:val="24"/>
        </w:rPr>
        <w:t>Annual amount of tax for licence</w:t>
      </w:r>
      <w:r w:rsidR="00511B25" w:rsidRPr="00D641C1">
        <w:rPr>
          <w:rFonts w:ascii="Times New Roman" w:hAnsi="Times New Roman" w:cs="Times New Roman"/>
          <w:b/>
          <w:sz w:val="24"/>
        </w:rPr>
        <w:t xml:space="preserve"> </w:t>
      </w:r>
    </w:p>
    <w:p w14:paraId="64B7FB9D" w14:textId="24B3C072" w:rsidR="00511B25" w:rsidRPr="00511B25" w:rsidRDefault="002A4551" w:rsidP="003F5377">
      <w:pPr>
        <w:pStyle w:val="Specials"/>
        <w:keepNext w:val="0"/>
        <w:keepLines w:val="0"/>
        <w:widowControl w:val="0"/>
        <w:spacing w:before="0"/>
        <w:ind w:hanging="425"/>
        <w:jc w:val="both"/>
        <w:rPr>
          <w:b w:val="0"/>
          <w:i w:val="0"/>
          <w:szCs w:val="24"/>
        </w:rPr>
      </w:pPr>
      <w:r w:rsidRPr="00511B25">
        <w:rPr>
          <w:b w:val="0"/>
          <w:i w:val="0"/>
          <w:szCs w:val="24"/>
        </w:rPr>
        <w:t>Subject to items 803A and 804A, the amount of tax in respect of each spectrum access</w:t>
      </w:r>
      <w:r w:rsidR="007D1906">
        <w:rPr>
          <w:b w:val="0"/>
          <w:i w:val="0"/>
          <w:szCs w:val="24"/>
        </w:rPr>
        <w:t xml:space="preserve"> </w:t>
      </w:r>
    </w:p>
    <w:p w14:paraId="39DA16D5" w14:textId="77777777" w:rsidR="00511B25" w:rsidRPr="00511B25" w:rsidRDefault="002A4551" w:rsidP="003F5377">
      <w:pPr>
        <w:pStyle w:val="Specials"/>
        <w:keepNext w:val="0"/>
        <w:keepLines w:val="0"/>
        <w:widowControl w:val="0"/>
        <w:spacing w:before="0"/>
        <w:ind w:hanging="425"/>
        <w:jc w:val="both"/>
        <w:rPr>
          <w:b w:val="0"/>
          <w:i w:val="0"/>
          <w:szCs w:val="24"/>
        </w:rPr>
      </w:pPr>
      <w:proofErr w:type="gramStart"/>
      <w:r w:rsidRPr="00511B25">
        <w:rPr>
          <w:b w:val="0"/>
          <w:i w:val="0"/>
          <w:szCs w:val="24"/>
        </w:rPr>
        <w:t>under</w:t>
      </w:r>
      <w:proofErr w:type="gramEnd"/>
      <w:r w:rsidRPr="00511B25">
        <w:rPr>
          <w:b w:val="0"/>
          <w:i w:val="0"/>
          <w:szCs w:val="24"/>
        </w:rPr>
        <w:t xml:space="preserve"> the licence is the amount specified in Table 8</w:t>
      </w:r>
      <w:r w:rsidR="00511B25" w:rsidRPr="00511B25">
        <w:rPr>
          <w:b w:val="0"/>
          <w:i w:val="0"/>
          <w:szCs w:val="24"/>
        </w:rPr>
        <w:t>02A for the frequency range and</w:t>
      </w:r>
    </w:p>
    <w:p w14:paraId="76794F46" w14:textId="77777777" w:rsidR="00511B25" w:rsidRPr="00511B25" w:rsidRDefault="002A4551" w:rsidP="003F5377">
      <w:pPr>
        <w:pStyle w:val="Specials"/>
        <w:keepNext w:val="0"/>
        <w:keepLines w:val="0"/>
        <w:widowControl w:val="0"/>
        <w:spacing w:before="0"/>
        <w:ind w:hanging="425"/>
        <w:jc w:val="both"/>
        <w:rPr>
          <w:b w:val="0"/>
          <w:i w:val="0"/>
          <w:szCs w:val="24"/>
        </w:rPr>
      </w:pPr>
      <w:proofErr w:type="gramStart"/>
      <w:r w:rsidRPr="00511B25">
        <w:rPr>
          <w:b w:val="0"/>
          <w:i w:val="0"/>
          <w:szCs w:val="24"/>
        </w:rPr>
        <w:t>area</w:t>
      </w:r>
      <w:proofErr w:type="gramEnd"/>
      <w:r w:rsidRPr="00511B25">
        <w:rPr>
          <w:b w:val="0"/>
          <w:i w:val="0"/>
          <w:szCs w:val="24"/>
        </w:rPr>
        <w:t xml:space="preserve"> density type applicable to the spectrum access, multiplied by the bandwidth (in </w:t>
      </w:r>
    </w:p>
    <w:p w14:paraId="16F1123E" w14:textId="26E33488" w:rsidR="002A4551" w:rsidRPr="00511B25" w:rsidRDefault="002A4551" w:rsidP="003F5377">
      <w:pPr>
        <w:pStyle w:val="Specials"/>
        <w:keepNext w:val="0"/>
        <w:keepLines w:val="0"/>
        <w:widowControl w:val="0"/>
        <w:spacing w:before="0"/>
        <w:ind w:hanging="425"/>
        <w:jc w:val="both"/>
        <w:rPr>
          <w:b w:val="0"/>
          <w:i w:val="0"/>
          <w:szCs w:val="24"/>
        </w:rPr>
      </w:pPr>
      <w:proofErr w:type="gramStart"/>
      <w:r w:rsidRPr="00511B25">
        <w:rPr>
          <w:b w:val="0"/>
          <w:i w:val="0"/>
          <w:szCs w:val="24"/>
        </w:rPr>
        <w:t>kHz</w:t>
      </w:r>
      <w:proofErr w:type="gramEnd"/>
      <w:r w:rsidRPr="00511B25">
        <w:rPr>
          <w:b w:val="0"/>
          <w:i w:val="0"/>
          <w:szCs w:val="24"/>
        </w:rPr>
        <w:t>) of the spectrum access.</w:t>
      </w:r>
    </w:p>
    <w:p w14:paraId="25AED74D" w14:textId="77777777" w:rsidR="002A4551" w:rsidRPr="00E75A24" w:rsidRDefault="002A4551" w:rsidP="002A4551">
      <w:pPr>
        <w:pStyle w:val="ScheduleHeading"/>
        <w:keepLines w:val="0"/>
        <w:spacing w:after="120"/>
        <w:ind w:left="1684"/>
        <w:outlineLvl w:val="0"/>
        <w:rPr>
          <w:i/>
          <w:sz w:val="22"/>
          <w:szCs w:val="22"/>
        </w:rPr>
      </w:pPr>
      <w:r w:rsidRPr="00E75A24">
        <w:rPr>
          <w:i/>
          <w:sz w:val="22"/>
          <w:szCs w:val="22"/>
        </w:rPr>
        <w:t>Table 802A</w:t>
      </w:r>
    </w:p>
    <w:tbl>
      <w:tblPr>
        <w:tblW w:w="8385" w:type="dxa"/>
        <w:tblInd w:w="612" w:type="dxa"/>
        <w:tblLayout w:type="fixed"/>
        <w:tblLook w:val="0000" w:firstRow="0" w:lastRow="0" w:firstColumn="0" w:lastColumn="0" w:noHBand="0" w:noVBand="0"/>
      </w:tblPr>
      <w:tblGrid>
        <w:gridCol w:w="1320"/>
        <w:gridCol w:w="10"/>
        <w:gridCol w:w="1358"/>
        <w:gridCol w:w="14"/>
        <w:gridCol w:w="1344"/>
        <w:gridCol w:w="28"/>
        <w:gridCol w:w="1460"/>
        <w:gridCol w:w="1371"/>
        <w:gridCol w:w="1466"/>
        <w:gridCol w:w="14"/>
      </w:tblGrid>
      <w:tr w:rsidR="002A4551" w:rsidRPr="00511B25" w14:paraId="3774CFFA" w14:textId="77777777" w:rsidTr="00DE1534">
        <w:trPr>
          <w:cantSplit/>
          <w:tblHeader/>
        </w:trPr>
        <w:tc>
          <w:tcPr>
            <w:tcW w:w="1320" w:type="dxa"/>
            <w:vMerge w:val="restart"/>
          </w:tcPr>
          <w:p w14:paraId="3F867140" w14:textId="77777777" w:rsidR="002A4551" w:rsidRPr="00511B25" w:rsidRDefault="002A4551" w:rsidP="00DE1534">
            <w:pPr>
              <w:pStyle w:val="TableColHead"/>
              <w:keepNext w:val="0"/>
              <w:ind w:right="-206"/>
              <w:rPr>
                <w:sz w:val="22"/>
                <w:szCs w:val="22"/>
              </w:rPr>
            </w:pPr>
            <w:r w:rsidRPr="00511B25">
              <w:rPr>
                <w:sz w:val="22"/>
                <w:szCs w:val="22"/>
              </w:rPr>
              <w:t>Frequency range</w:t>
            </w:r>
          </w:p>
        </w:tc>
        <w:tc>
          <w:tcPr>
            <w:tcW w:w="7065" w:type="dxa"/>
            <w:gridSpan w:val="9"/>
          </w:tcPr>
          <w:p w14:paraId="23B37AA5" w14:textId="77777777" w:rsidR="002A4551" w:rsidRPr="00511B25" w:rsidRDefault="002A4551" w:rsidP="00DE1534">
            <w:pPr>
              <w:pStyle w:val="TableColHead"/>
              <w:keepNext w:val="0"/>
              <w:rPr>
                <w:sz w:val="22"/>
                <w:szCs w:val="22"/>
              </w:rPr>
            </w:pPr>
            <w:r w:rsidRPr="00511B25">
              <w:rPr>
                <w:sz w:val="22"/>
                <w:szCs w:val="22"/>
              </w:rPr>
              <w:t>Amount ($)</w:t>
            </w:r>
          </w:p>
        </w:tc>
      </w:tr>
      <w:tr w:rsidR="002A4551" w:rsidRPr="00511B25" w14:paraId="4312CD80" w14:textId="77777777" w:rsidTr="00DE1534">
        <w:trPr>
          <w:cantSplit/>
          <w:tblHeader/>
        </w:trPr>
        <w:tc>
          <w:tcPr>
            <w:tcW w:w="1320" w:type="dxa"/>
            <w:vMerge/>
          </w:tcPr>
          <w:p w14:paraId="175B80F7" w14:textId="77777777" w:rsidR="002A4551" w:rsidRPr="00511B25" w:rsidRDefault="002A4551" w:rsidP="00DE1534">
            <w:pPr>
              <w:pStyle w:val="TableColHead"/>
              <w:keepNext w:val="0"/>
              <w:rPr>
                <w:b w:val="0"/>
                <w:i/>
                <w:sz w:val="22"/>
                <w:szCs w:val="22"/>
              </w:rPr>
            </w:pPr>
          </w:p>
        </w:tc>
        <w:tc>
          <w:tcPr>
            <w:tcW w:w="7065" w:type="dxa"/>
            <w:gridSpan w:val="9"/>
          </w:tcPr>
          <w:p w14:paraId="2C6F40B9" w14:textId="77777777" w:rsidR="002A4551" w:rsidRPr="00511B25" w:rsidRDefault="002A4551" w:rsidP="00DE1534">
            <w:pPr>
              <w:pStyle w:val="TableColHead"/>
              <w:keepNext w:val="0"/>
              <w:rPr>
                <w:sz w:val="22"/>
                <w:szCs w:val="22"/>
              </w:rPr>
            </w:pPr>
            <w:r w:rsidRPr="00511B25">
              <w:rPr>
                <w:b w:val="0"/>
                <w:i/>
                <w:sz w:val="22"/>
                <w:szCs w:val="22"/>
              </w:rPr>
              <w:t>Area density</w:t>
            </w:r>
          </w:p>
        </w:tc>
      </w:tr>
      <w:tr w:rsidR="002A4551" w:rsidRPr="00511B25" w14:paraId="69143514" w14:textId="77777777" w:rsidTr="00DE1534">
        <w:trPr>
          <w:cantSplit/>
          <w:tblHeader/>
        </w:trPr>
        <w:tc>
          <w:tcPr>
            <w:tcW w:w="1330" w:type="dxa"/>
            <w:gridSpan w:val="2"/>
            <w:tcBorders>
              <w:bottom w:val="single" w:sz="4" w:space="0" w:color="auto"/>
            </w:tcBorders>
          </w:tcPr>
          <w:p w14:paraId="43628E9A" w14:textId="77777777" w:rsidR="002A4551" w:rsidRPr="00511B25" w:rsidRDefault="002A4551" w:rsidP="00DE1534">
            <w:pPr>
              <w:pStyle w:val="TableColHead"/>
              <w:keepNext w:val="0"/>
              <w:jc w:val="center"/>
              <w:rPr>
                <w:b w:val="0"/>
                <w:i/>
                <w:sz w:val="22"/>
                <w:szCs w:val="22"/>
              </w:rPr>
            </w:pPr>
          </w:p>
        </w:tc>
        <w:tc>
          <w:tcPr>
            <w:tcW w:w="1358" w:type="dxa"/>
            <w:tcBorders>
              <w:bottom w:val="single" w:sz="4" w:space="0" w:color="auto"/>
            </w:tcBorders>
          </w:tcPr>
          <w:p w14:paraId="37058163" w14:textId="77777777" w:rsidR="002A4551" w:rsidRPr="00511B25" w:rsidRDefault="002A4551" w:rsidP="00DE1534">
            <w:pPr>
              <w:pStyle w:val="TableColHead"/>
              <w:keepNext w:val="0"/>
              <w:jc w:val="right"/>
              <w:rPr>
                <w:sz w:val="22"/>
                <w:szCs w:val="22"/>
              </w:rPr>
            </w:pPr>
            <w:r w:rsidRPr="00511B25">
              <w:rPr>
                <w:b w:val="0"/>
                <w:i/>
                <w:sz w:val="22"/>
                <w:szCs w:val="22"/>
              </w:rPr>
              <w:t>Australia wide</w:t>
            </w:r>
          </w:p>
        </w:tc>
        <w:tc>
          <w:tcPr>
            <w:tcW w:w="1358" w:type="dxa"/>
            <w:gridSpan w:val="2"/>
            <w:tcBorders>
              <w:bottom w:val="single" w:sz="4" w:space="0" w:color="auto"/>
            </w:tcBorders>
          </w:tcPr>
          <w:p w14:paraId="69418BD4" w14:textId="77777777" w:rsidR="002A4551" w:rsidRPr="00511B25" w:rsidRDefault="002A4551" w:rsidP="00DE1534">
            <w:pPr>
              <w:pStyle w:val="TableColHead"/>
              <w:keepNext w:val="0"/>
              <w:jc w:val="right"/>
              <w:rPr>
                <w:sz w:val="22"/>
                <w:szCs w:val="22"/>
              </w:rPr>
            </w:pPr>
            <w:r w:rsidRPr="00511B25">
              <w:rPr>
                <w:b w:val="0"/>
                <w:i/>
                <w:sz w:val="22"/>
                <w:szCs w:val="22"/>
              </w:rPr>
              <w:t>High density</w:t>
            </w:r>
          </w:p>
        </w:tc>
        <w:tc>
          <w:tcPr>
            <w:tcW w:w="1488" w:type="dxa"/>
            <w:gridSpan w:val="2"/>
            <w:tcBorders>
              <w:bottom w:val="single" w:sz="4" w:space="0" w:color="auto"/>
            </w:tcBorders>
          </w:tcPr>
          <w:p w14:paraId="129E2E31" w14:textId="77777777" w:rsidR="002A4551" w:rsidRPr="00511B25" w:rsidRDefault="002A4551" w:rsidP="00DE1534">
            <w:pPr>
              <w:pStyle w:val="TableColHead"/>
              <w:keepNext w:val="0"/>
              <w:jc w:val="right"/>
              <w:rPr>
                <w:sz w:val="22"/>
                <w:szCs w:val="22"/>
              </w:rPr>
            </w:pPr>
            <w:r w:rsidRPr="00511B25">
              <w:rPr>
                <w:b w:val="0"/>
                <w:i/>
                <w:sz w:val="22"/>
                <w:szCs w:val="22"/>
              </w:rPr>
              <w:t>Medium density</w:t>
            </w:r>
          </w:p>
        </w:tc>
        <w:tc>
          <w:tcPr>
            <w:tcW w:w="1371" w:type="dxa"/>
            <w:tcBorders>
              <w:bottom w:val="single" w:sz="4" w:space="0" w:color="auto"/>
            </w:tcBorders>
          </w:tcPr>
          <w:p w14:paraId="595ED009" w14:textId="77777777" w:rsidR="002A4551" w:rsidRPr="00511B25" w:rsidRDefault="002A4551" w:rsidP="00DE1534">
            <w:pPr>
              <w:pStyle w:val="TableColHead"/>
              <w:keepNext w:val="0"/>
              <w:jc w:val="right"/>
              <w:rPr>
                <w:sz w:val="22"/>
                <w:szCs w:val="22"/>
              </w:rPr>
            </w:pPr>
            <w:r w:rsidRPr="00511B25">
              <w:rPr>
                <w:b w:val="0"/>
                <w:i/>
                <w:sz w:val="22"/>
                <w:szCs w:val="22"/>
              </w:rPr>
              <w:t>Low density</w:t>
            </w:r>
          </w:p>
        </w:tc>
        <w:tc>
          <w:tcPr>
            <w:tcW w:w="1480" w:type="dxa"/>
            <w:gridSpan w:val="2"/>
            <w:tcBorders>
              <w:bottom w:val="single" w:sz="4" w:space="0" w:color="auto"/>
            </w:tcBorders>
          </w:tcPr>
          <w:p w14:paraId="255FD8FD" w14:textId="77777777" w:rsidR="002A4551" w:rsidRPr="00511B25" w:rsidRDefault="002A4551" w:rsidP="00DE1534">
            <w:pPr>
              <w:pStyle w:val="TableColHead"/>
              <w:keepNext w:val="0"/>
              <w:jc w:val="right"/>
              <w:rPr>
                <w:sz w:val="22"/>
                <w:szCs w:val="22"/>
              </w:rPr>
            </w:pPr>
            <w:r w:rsidRPr="00511B25">
              <w:rPr>
                <w:b w:val="0"/>
                <w:i/>
                <w:sz w:val="22"/>
                <w:szCs w:val="22"/>
              </w:rPr>
              <w:t>Remote density</w:t>
            </w:r>
          </w:p>
        </w:tc>
      </w:tr>
      <w:tr w:rsidR="002A4551" w:rsidRPr="00511B25" w14:paraId="4499665B" w14:textId="77777777" w:rsidTr="00DE1534">
        <w:trPr>
          <w:gridAfter w:val="1"/>
          <w:wAfter w:w="14" w:type="dxa"/>
          <w:cantSplit/>
        </w:trPr>
        <w:tc>
          <w:tcPr>
            <w:tcW w:w="8371" w:type="dxa"/>
            <w:gridSpan w:val="9"/>
          </w:tcPr>
          <w:p w14:paraId="474531EF" w14:textId="77777777" w:rsidR="002A4551" w:rsidRPr="00511B25" w:rsidRDefault="002A4551" w:rsidP="00DE1534">
            <w:pPr>
              <w:pStyle w:val="TableColHead"/>
              <w:keepNext w:val="0"/>
              <w:rPr>
                <w:rFonts w:ascii="Times New Roman" w:hAnsi="Times New Roman"/>
                <w:sz w:val="22"/>
                <w:szCs w:val="22"/>
              </w:rPr>
            </w:pPr>
            <w:r w:rsidRPr="00511B25">
              <w:rPr>
                <w:rFonts w:ascii="Times New Roman" w:hAnsi="Times New Roman"/>
                <w:sz w:val="22"/>
                <w:szCs w:val="22"/>
              </w:rPr>
              <w:t>MHz</w:t>
            </w:r>
          </w:p>
        </w:tc>
      </w:tr>
      <w:tr w:rsidR="002A4551" w:rsidRPr="00511B25" w14:paraId="2A4F6B1E" w14:textId="77777777" w:rsidTr="00DE1534">
        <w:trPr>
          <w:gridAfter w:val="1"/>
          <w:wAfter w:w="14" w:type="dxa"/>
          <w:cantSplit/>
        </w:trPr>
        <w:tc>
          <w:tcPr>
            <w:tcW w:w="1320" w:type="dxa"/>
          </w:tcPr>
          <w:p w14:paraId="4BF8844E" w14:textId="77777777" w:rsidR="002A4551" w:rsidRPr="00511B25" w:rsidRDefault="002A4551" w:rsidP="004E0CC9">
            <w:pPr>
              <w:pStyle w:val="TableText0"/>
              <w:spacing w:before="100" w:after="100" w:line="240" w:lineRule="auto"/>
              <w:rPr>
                <w:szCs w:val="22"/>
              </w:rPr>
            </w:pPr>
            <w:r w:rsidRPr="00511B25">
              <w:rPr>
                <w:szCs w:val="22"/>
              </w:rPr>
              <w:t>0–30</w:t>
            </w:r>
          </w:p>
        </w:tc>
        <w:tc>
          <w:tcPr>
            <w:tcW w:w="1368" w:type="dxa"/>
            <w:gridSpan w:val="2"/>
          </w:tcPr>
          <w:p w14:paraId="17F8769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1.1643</w:t>
            </w:r>
          </w:p>
        </w:tc>
        <w:tc>
          <w:tcPr>
            <w:tcW w:w="1386" w:type="dxa"/>
            <w:gridSpan w:val="3"/>
          </w:tcPr>
          <w:p w14:paraId="31EB0315"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1.1643</w:t>
            </w:r>
          </w:p>
        </w:tc>
        <w:tc>
          <w:tcPr>
            <w:tcW w:w="1460" w:type="dxa"/>
          </w:tcPr>
          <w:p w14:paraId="1FE2104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1.1643</w:t>
            </w:r>
          </w:p>
        </w:tc>
        <w:tc>
          <w:tcPr>
            <w:tcW w:w="1371" w:type="dxa"/>
          </w:tcPr>
          <w:p w14:paraId="3E96360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1.1643</w:t>
            </w:r>
          </w:p>
        </w:tc>
        <w:tc>
          <w:tcPr>
            <w:tcW w:w="1466" w:type="dxa"/>
          </w:tcPr>
          <w:p w14:paraId="23A2742B"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1.1643</w:t>
            </w:r>
          </w:p>
        </w:tc>
      </w:tr>
      <w:tr w:rsidR="002A4551" w:rsidRPr="00511B25" w14:paraId="754C8E8B" w14:textId="77777777" w:rsidTr="00DE1534">
        <w:trPr>
          <w:gridAfter w:val="1"/>
          <w:wAfter w:w="14" w:type="dxa"/>
          <w:cantSplit/>
        </w:trPr>
        <w:tc>
          <w:tcPr>
            <w:tcW w:w="1320" w:type="dxa"/>
          </w:tcPr>
          <w:p w14:paraId="43CD1B0A" w14:textId="77777777" w:rsidR="002A4551" w:rsidRPr="00511B25" w:rsidRDefault="002A4551" w:rsidP="004E0CC9">
            <w:pPr>
              <w:pStyle w:val="TableText0"/>
              <w:spacing w:before="100" w:after="100" w:line="240" w:lineRule="auto"/>
              <w:rPr>
                <w:szCs w:val="22"/>
              </w:rPr>
            </w:pPr>
            <w:r w:rsidRPr="00511B25">
              <w:rPr>
                <w:szCs w:val="22"/>
              </w:rPr>
              <w:t>&gt;30–70</w:t>
            </w:r>
          </w:p>
        </w:tc>
        <w:tc>
          <w:tcPr>
            <w:tcW w:w="1368" w:type="dxa"/>
            <w:gridSpan w:val="2"/>
          </w:tcPr>
          <w:p w14:paraId="2E9330DD"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2.6301</w:t>
            </w:r>
          </w:p>
        </w:tc>
        <w:tc>
          <w:tcPr>
            <w:tcW w:w="1386" w:type="dxa"/>
            <w:gridSpan w:val="3"/>
          </w:tcPr>
          <w:p w14:paraId="5FC66D25"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1.0273</w:t>
            </w:r>
          </w:p>
        </w:tc>
        <w:tc>
          <w:tcPr>
            <w:tcW w:w="1460" w:type="dxa"/>
          </w:tcPr>
          <w:p w14:paraId="5A55FCA1"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0.5464</w:t>
            </w:r>
          </w:p>
        </w:tc>
        <w:tc>
          <w:tcPr>
            <w:tcW w:w="1371" w:type="dxa"/>
          </w:tcPr>
          <w:p w14:paraId="2FC9A4AD"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466" w:type="dxa"/>
          </w:tcPr>
          <w:p w14:paraId="65BF41CF"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2A4551" w:rsidRPr="00511B25" w14:paraId="67094AE1" w14:textId="77777777" w:rsidTr="00DE1534">
        <w:trPr>
          <w:gridAfter w:val="1"/>
          <w:wAfter w:w="14" w:type="dxa"/>
          <w:cantSplit/>
        </w:trPr>
        <w:tc>
          <w:tcPr>
            <w:tcW w:w="1320" w:type="dxa"/>
          </w:tcPr>
          <w:p w14:paraId="15055D5D" w14:textId="77777777" w:rsidR="002A4551" w:rsidRPr="00511B25" w:rsidRDefault="002A4551" w:rsidP="004E0CC9">
            <w:pPr>
              <w:pStyle w:val="TableText0"/>
              <w:spacing w:before="100" w:after="100" w:line="240" w:lineRule="auto"/>
              <w:rPr>
                <w:szCs w:val="22"/>
              </w:rPr>
            </w:pPr>
            <w:r w:rsidRPr="00511B25">
              <w:rPr>
                <w:szCs w:val="22"/>
              </w:rPr>
              <w:t>&gt;70–399.9</w:t>
            </w:r>
          </w:p>
        </w:tc>
        <w:tc>
          <w:tcPr>
            <w:tcW w:w="1368" w:type="dxa"/>
            <w:gridSpan w:val="2"/>
          </w:tcPr>
          <w:p w14:paraId="09DB7DC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86" w:type="dxa"/>
            <w:gridSpan w:val="3"/>
          </w:tcPr>
          <w:p w14:paraId="4475B9C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1.1074</w:t>
            </w:r>
          </w:p>
        </w:tc>
        <w:tc>
          <w:tcPr>
            <w:tcW w:w="1460" w:type="dxa"/>
          </w:tcPr>
          <w:p w14:paraId="7363CEE4"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0.5067</w:t>
            </w:r>
          </w:p>
        </w:tc>
        <w:tc>
          <w:tcPr>
            <w:tcW w:w="1371" w:type="dxa"/>
          </w:tcPr>
          <w:p w14:paraId="5705005B"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0.1136</w:t>
            </w:r>
          </w:p>
        </w:tc>
        <w:tc>
          <w:tcPr>
            <w:tcW w:w="1466" w:type="dxa"/>
          </w:tcPr>
          <w:p w14:paraId="75EB82E4"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0.0567</w:t>
            </w:r>
          </w:p>
        </w:tc>
      </w:tr>
      <w:tr w:rsidR="002A4551" w:rsidRPr="00511B25" w:rsidDel="00C90245" w14:paraId="21ADB136" w14:textId="77777777" w:rsidTr="00DE1534">
        <w:trPr>
          <w:gridAfter w:val="1"/>
          <w:wAfter w:w="14" w:type="dxa"/>
          <w:cantSplit/>
        </w:trPr>
        <w:tc>
          <w:tcPr>
            <w:tcW w:w="1320" w:type="dxa"/>
          </w:tcPr>
          <w:p w14:paraId="6A8A82DC" w14:textId="77777777" w:rsidR="002A4551" w:rsidRPr="00511B25" w:rsidDel="00C90245" w:rsidRDefault="002A4551" w:rsidP="004E0CC9">
            <w:pPr>
              <w:pStyle w:val="TableText0"/>
              <w:spacing w:before="100" w:after="100" w:line="240" w:lineRule="auto"/>
              <w:rPr>
                <w:szCs w:val="22"/>
              </w:rPr>
            </w:pPr>
            <w:r w:rsidRPr="00511B25">
              <w:rPr>
                <w:szCs w:val="22"/>
              </w:rPr>
              <w:t>&gt;399.9–403</w:t>
            </w:r>
          </w:p>
        </w:tc>
        <w:tc>
          <w:tcPr>
            <w:tcW w:w="1368" w:type="dxa"/>
            <w:gridSpan w:val="2"/>
          </w:tcPr>
          <w:p w14:paraId="5ECB2C0E"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86" w:type="dxa"/>
            <w:gridSpan w:val="3"/>
          </w:tcPr>
          <w:p w14:paraId="3365F1C6"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1.5111</w:t>
            </w:r>
          </w:p>
        </w:tc>
        <w:tc>
          <w:tcPr>
            <w:tcW w:w="1460" w:type="dxa"/>
          </w:tcPr>
          <w:p w14:paraId="68F906DA"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71" w:type="dxa"/>
          </w:tcPr>
          <w:p w14:paraId="3488D5CD"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466" w:type="dxa"/>
          </w:tcPr>
          <w:p w14:paraId="007EF5F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2A4551" w:rsidRPr="00511B25" w:rsidDel="00C90245" w14:paraId="1E5BAAB3" w14:textId="77777777" w:rsidTr="00DE1534">
        <w:trPr>
          <w:gridAfter w:val="1"/>
          <w:wAfter w:w="14" w:type="dxa"/>
          <w:cantSplit/>
        </w:trPr>
        <w:tc>
          <w:tcPr>
            <w:tcW w:w="1320" w:type="dxa"/>
          </w:tcPr>
          <w:p w14:paraId="1F7420DD" w14:textId="77777777" w:rsidR="002A4551" w:rsidRPr="00511B25" w:rsidDel="00C90245" w:rsidRDefault="002A4551" w:rsidP="004E0CC9">
            <w:pPr>
              <w:pStyle w:val="TableText0"/>
              <w:spacing w:before="100" w:after="100" w:line="240" w:lineRule="auto"/>
              <w:rPr>
                <w:szCs w:val="22"/>
              </w:rPr>
            </w:pPr>
            <w:r w:rsidRPr="00511B25">
              <w:rPr>
                <w:szCs w:val="22"/>
              </w:rPr>
              <w:t>&gt;403–520</w:t>
            </w:r>
          </w:p>
        </w:tc>
        <w:tc>
          <w:tcPr>
            <w:tcW w:w="1368" w:type="dxa"/>
            <w:gridSpan w:val="2"/>
          </w:tcPr>
          <w:p w14:paraId="451D7EC3"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86" w:type="dxa"/>
            <w:gridSpan w:val="3"/>
          </w:tcPr>
          <w:p w14:paraId="1794D114"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1.9999</w:t>
            </w:r>
          </w:p>
        </w:tc>
        <w:tc>
          <w:tcPr>
            <w:tcW w:w="1460" w:type="dxa"/>
          </w:tcPr>
          <w:p w14:paraId="432599F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71" w:type="dxa"/>
          </w:tcPr>
          <w:p w14:paraId="1490B7A8"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466" w:type="dxa"/>
          </w:tcPr>
          <w:p w14:paraId="0EE2657A"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0.0000</w:t>
            </w:r>
          </w:p>
        </w:tc>
      </w:tr>
      <w:tr w:rsidR="002A4551" w:rsidRPr="00511B25" w:rsidDel="00C90245" w14:paraId="7E11644A" w14:textId="77777777" w:rsidTr="00DE1534">
        <w:trPr>
          <w:gridAfter w:val="1"/>
          <w:wAfter w:w="14" w:type="dxa"/>
          <w:cantSplit/>
        </w:trPr>
        <w:tc>
          <w:tcPr>
            <w:tcW w:w="1320" w:type="dxa"/>
          </w:tcPr>
          <w:p w14:paraId="3DB06367" w14:textId="77777777" w:rsidR="002A4551" w:rsidRPr="00511B25" w:rsidDel="00C90245" w:rsidRDefault="002A4551" w:rsidP="004E0CC9">
            <w:pPr>
              <w:pStyle w:val="TableText0"/>
              <w:spacing w:before="100" w:after="100" w:line="240" w:lineRule="auto"/>
              <w:rPr>
                <w:szCs w:val="22"/>
              </w:rPr>
            </w:pPr>
            <w:r w:rsidRPr="00511B25">
              <w:rPr>
                <w:szCs w:val="22"/>
              </w:rPr>
              <w:t xml:space="preserve">&gt;520–960 </w:t>
            </w:r>
          </w:p>
        </w:tc>
        <w:tc>
          <w:tcPr>
            <w:tcW w:w="1368" w:type="dxa"/>
            <w:gridSpan w:val="2"/>
          </w:tcPr>
          <w:p w14:paraId="32E2401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2.6983</w:t>
            </w:r>
          </w:p>
        </w:tc>
        <w:tc>
          <w:tcPr>
            <w:tcW w:w="1386" w:type="dxa"/>
            <w:gridSpan w:val="3"/>
          </w:tcPr>
          <w:p w14:paraId="2CC235E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1.5111</w:t>
            </w:r>
          </w:p>
        </w:tc>
        <w:tc>
          <w:tcPr>
            <w:tcW w:w="1460" w:type="dxa"/>
          </w:tcPr>
          <w:p w14:paraId="319AE6EA"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0.6913</w:t>
            </w:r>
          </w:p>
        </w:tc>
        <w:tc>
          <w:tcPr>
            <w:tcW w:w="1371" w:type="dxa"/>
          </w:tcPr>
          <w:p w14:paraId="1E996C7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0.1179</w:t>
            </w:r>
          </w:p>
        </w:tc>
        <w:tc>
          <w:tcPr>
            <w:tcW w:w="1466" w:type="dxa"/>
          </w:tcPr>
          <w:p w14:paraId="7EE3A3D7"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0.0588</w:t>
            </w:r>
          </w:p>
        </w:tc>
      </w:tr>
      <w:tr w:rsidR="002A4551" w:rsidRPr="00511B25" w14:paraId="07D138B6" w14:textId="77777777" w:rsidTr="00DE1534">
        <w:trPr>
          <w:gridAfter w:val="1"/>
          <w:wAfter w:w="14" w:type="dxa"/>
          <w:cantSplit/>
        </w:trPr>
        <w:tc>
          <w:tcPr>
            <w:tcW w:w="1320" w:type="dxa"/>
          </w:tcPr>
          <w:p w14:paraId="7C416E61" w14:textId="77777777" w:rsidR="002A4551" w:rsidRPr="00511B25" w:rsidRDefault="002A4551" w:rsidP="004E0CC9">
            <w:pPr>
              <w:pStyle w:val="TableText0"/>
              <w:spacing w:before="100" w:after="100" w:line="240" w:lineRule="auto"/>
              <w:rPr>
                <w:szCs w:val="22"/>
              </w:rPr>
            </w:pPr>
            <w:r w:rsidRPr="00511B25">
              <w:rPr>
                <w:szCs w:val="22"/>
              </w:rPr>
              <w:t>&gt;960–2 690</w:t>
            </w:r>
          </w:p>
        </w:tc>
        <w:tc>
          <w:tcPr>
            <w:tcW w:w="1368" w:type="dxa"/>
            <w:gridSpan w:val="2"/>
          </w:tcPr>
          <w:p w14:paraId="7534770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2.6943</w:t>
            </w:r>
          </w:p>
        </w:tc>
        <w:tc>
          <w:tcPr>
            <w:tcW w:w="1386" w:type="dxa"/>
            <w:gridSpan w:val="3"/>
          </w:tcPr>
          <w:p w14:paraId="78C7F247"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0.6047</w:t>
            </w:r>
          </w:p>
        </w:tc>
        <w:tc>
          <w:tcPr>
            <w:tcW w:w="1460" w:type="dxa"/>
          </w:tcPr>
          <w:p w14:paraId="29A695CA"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0.2795</w:t>
            </w:r>
          </w:p>
        </w:tc>
        <w:tc>
          <w:tcPr>
            <w:tcW w:w="1371" w:type="dxa"/>
          </w:tcPr>
          <w:p w14:paraId="76CD33EE"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0.1406</w:t>
            </w:r>
          </w:p>
        </w:tc>
        <w:tc>
          <w:tcPr>
            <w:tcW w:w="1466" w:type="dxa"/>
          </w:tcPr>
          <w:p w14:paraId="394E3197"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0.0702</w:t>
            </w:r>
          </w:p>
        </w:tc>
      </w:tr>
      <w:tr w:rsidR="002A4551" w:rsidRPr="00511B25" w14:paraId="4BDF8780" w14:textId="77777777" w:rsidTr="00DE1534">
        <w:trPr>
          <w:gridAfter w:val="1"/>
          <w:wAfter w:w="14" w:type="dxa"/>
          <w:cantSplit/>
        </w:trPr>
        <w:tc>
          <w:tcPr>
            <w:tcW w:w="8371" w:type="dxa"/>
            <w:gridSpan w:val="9"/>
          </w:tcPr>
          <w:p w14:paraId="00796335" w14:textId="77777777" w:rsidR="002A4551" w:rsidRPr="00511B25" w:rsidRDefault="002A4551" w:rsidP="00DE1534">
            <w:pPr>
              <w:pStyle w:val="TableColHead"/>
              <w:keepNext w:val="0"/>
              <w:rPr>
                <w:rFonts w:ascii="Times New Roman" w:hAnsi="Times New Roman"/>
                <w:sz w:val="22"/>
                <w:szCs w:val="22"/>
              </w:rPr>
            </w:pPr>
            <w:r w:rsidRPr="00511B25">
              <w:rPr>
                <w:rFonts w:ascii="Times New Roman" w:hAnsi="Times New Roman"/>
                <w:sz w:val="22"/>
                <w:szCs w:val="22"/>
              </w:rPr>
              <w:t>GHz</w:t>
            </w:r>
          </w:p>
        </w:tc>
      </w:tr>
      <w:tr w:rsidR="002A4551" w:rsidRPr="00511B25" w14:paraId="7F6C4431" w14:textId="77777777" w:rsidTr="00DE1534">
        <w:trPr>
          <w:gridAfter w:val="1"/>
          <w:wAfter w:w="14" w:type="dxa"/>
          <w:cantSplit/>
        </w:trPr>
        <w:tc>
          <w:tcPr>
            <w:tcW w:w="1320" w:type="dxa"/>
          </w:tcPr>
          <w:p w14:paraId="595E0986" w14:textId="77777777" w:rsidR="002A4551" w:rsidRPr="00511B25" w:rsidRDefault="002A4551" w:rsidP="004E0CC9">
            <w:pPr>
              <w:pStyle w:val="TableText0"/>
              <w:spacing w:before="100" w:after="100" w:line="240" w:lineRule="auto"/>
              <w:rPr>
                <w:szCs w:val="22"/>
              </w:rPr>
            </w:pPr>
            <w:r w:rsidRPr="00511B25">
              <w:rPr>
                <w:szCs w:val="22"/>
              </w:rPr>
              <w:t>&gt;2.69–5.0</w:t>
            </w:r>
          </w:p>
        </w:tc>
        <w:tc>
          <w:tcPr>
            <w:tcW w:w="1382" w:type="dxa"/>
            <w:gridSpan w:val="3"/>
          </w:tcPr>
          <w:p w14:paraId="07A03EB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2.6913</w:t>
            </w:r>
          </w:p>
        </w:tc>
        <w:tc>
          <w:tcPr>
            <w:tcW w:w="1372" w:type="dxa"/>
            <w:gridSpan w:val="2"/>
          </w:tcPr>
          <w:p w14:paraId="299193B8"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0.5000</w:t>
            </w:r>
          </w:p>
        </w:tc>
        <w:tc>
          <w:tcPr>
            <w:tcW w:w="1460" w:type="dxa"/>
          </w:tcPr>
          <w:p w14:paraId="50DCD302"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0.2026</w:t>
            </w:r>
          </w:p>
        </w:tc>
        <w:tc>
          <w:tcPr>
            <w:tcW w:w="1371" w:type="dxa"/>
          </w:tcPr>
          <w:p w14:paraId="4297D36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0.1678</w:t>
            </w:r>
          </w:p>
        </w:tc>
        <w:tc>
          <w:tcPr>
            <w:tcW w:w="1466" w:type="dxa"/>
          </w:tcPr>
          <w:p w14:paraId="55963B42"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0.0839</w:t>
            </w:r>
          </w:p>
        </w:tc>
      </w:tr>
      <w:tr w:rsidR="002A4551" w:rsidRPr="00511B25" w14:paraId="23AC76BE" w14:textId="77777777" w:rsidTr="00DE1534">
        <w:trPr>
          <w:gridAfter w:val="1"/>
          <w:wAfter w:w="14" w:type="dxa"/>
          <w:cantSplit/>
        </w:trPr>
        <w:tc>
          <w:tcPr>
            <w:tcW w:w="1320" w:type="dxa"/>
          </w:tcPr>
          <w:p w14:paraId="7780F73F" w14:textId="77777777" w:rsidR="002A4551" w:rsidRPr="00511B25" w:rsidRDefault="002A4551" w:rsidP="004E0CC9">
            <w:pPr>
              <w:pStyle w:val="TableText0"/>
              <w:spacing w:before="100" w:after="100" w:line="240" w:lineRule="auto"/>
              <w:rPr>
                <w:szCs w:val="22"/>
              </w:rPr>
            </w:pPr>
            <w:r w:rsidRPr="00511B25">
              <w:rPr>
                <w:szCs w:val="22"/>
              </w:rPr>
              <w:t>&gt;5.0–8.5</w:t>
            </w:r>
          </w:p>
        </w:tc>
        <w:tc>
          <w:tcPr>
            <w:tcW w:w="1382" w:type="dxa"/>
            <w:gridSpan w:val="3"/>
          </w:tcPr>
          <w:p w14:paraId="299A1803"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2.2723</w:t>
            </w:r>
          </w:p>
        </w:tc>
        <w:tc>
          <w:tcPr>
            <w:tcW w:w="1372" w:type="dxa"/>
            <w:gridSpan w:val="2"/>
          </w:tcPr>
          <w:p w14:paraId="1797E2C4"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0.4201</w:t>
            </w:r>
          </w:p>
        </w:tc>
        <w:tc>
          <w:tcPr>
            <w:tcW w:w="1460" w:type="dxa"/>
          </w:tcPr>
          <w:p w14:paraId="38E32B1B"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0.1956</w:t>
            </w:r>
          </w:p>
        </w:tc>
        <w:tc>
          <w:tcPr>
            <w:tcW w:w="1371" w:type="dxa"/>
          </w:tcPr>
          <w:p w14:paraId="7DF98398"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0.0890</w:t>
            </w:r>
          </w:p>
        </w:tc>
        <w:tc>
          <w:tcPr>
            <w:tcW w:w="1466" w:type="dxa"/>
          </w:tcPr>
          <w:p w14:paraId="683A67C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0.0432</w:t>
            </w:r>
          </w:p>
        </w:tc>
      </w:tr>
      <w:tr w:rsidR="002A4551" w:rsidRPr="00511B25" w14:paraId="07537B27" w14:textId="77777777" w:rsidTr="00DE1534">
        <w:trPr>
          <w:gridAfter w:val="1"/>
          <w:wAfter w:w="14" w:type="dxa"/>
          <w:cantSplit/>
        </w:trPr>
        <w:tc>
          <w:tcPr>
            <w:tcW w:w="1320" w:type="dxa"/>
          </w:tcPr>
          <w:p w14:paraId="2A542001" w14:textId="77777777" w:rsidR="002A4551" w:rsidRPr="00511B25" w:rsidRDefault="002A4551" w:rsidP="004E0CC9">
            <w:pPr>
              <w:pStyle w:val="TableText0"/>
              <w:spacing w:before="100" w:after="100" w:line="240" w:lineRule="auto"/>
              <w:rPr>
                <w:szCs w:val="22"/>
              </w:rPr>
            </w:pPr>
            <w:r w:rsidRPr="00511B25">
              <w:rPr>
                <w:szCs w:val="22"/>
              </w:rPr>
              <w:t>&gt;8.5–17.3</w:t>
            </w:r>
          </w:p>
        </w:tc>
        <w:tc>
          <w:tcPr>
            <w:tcW w:w="1382" w:type="dxa"/>
            <w:gridSpan w:val="3"/>
          </w:tcPr>
          <w:p w14:paraId="785C9D0D"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1.0014</w:t>
            </w:r>
          </w:p>
        </w:tc>
        <w:tc>
          <w:tcPr>
            <w:tcW w:w="1372" w:type="dxa"/>
            <w:gridSpan w:val="2"/>
          </w:tcPr>
          <w:p w14:paraId="140201FF"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0.3605</w:t>
            </w:r>
          </w:p>
        </w:tc>
        <w:tc>
          <w:tcPr>
            <w:tcW w:w="1460" w:type="dxa"/>
          </w:tcPr>
          <w:p w14:paraId="2C135A4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0.0853</w:t>
            </w:r>
          </w:p>
        </w:tc>
        <w:tc>
          <w:tcPr>
            <w:tcW w:w="1371" w:type="dxa"/>
          </w:tcPr>
          <w:p w14:paraId="7D7BD41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0.0062</w:t>
            </w:r>
          </w:p>
        </w:tc>
        <w:tc>
          <w:tcPr>
            <w:tcW w:w="1466" w:type="dxa"/>
          </w:tcPr>
          <w:p w14:paraId="1284AFA8"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0.0030</w:t>
            </w:r>
          </w:p>
        </w:tc>
      </w:tr>
      <w:tr w:rsidR="002A4551" w:rsidRPr="00511B25" w14:paraId="2FACAB3A" w14:textId="77777777" w:rsidTr="00DE1534">
        <w:trPr>
          <w:gridAfter w:val="1"/>
          <w:wAfter w:w="14" w:type="dxa"/>
          <w:cantSplit/>
        </w:trPr>
        <w:tc>
          <w:tcPr>
            <w:tcW w:w="1320" w:type="dxa"/>
          </w:tcPr>
          <w:p w14:paraId="28A846B5" w14:textId="77777777" w:rsidR="002A4551" w:rsidRPr="00511B25" w:rsidRDefault="002A4551" w:rsidP="004E0CC9">
            <w:pPr>
              <w:pStyle w:val="TableText0"/>
              <w:spacing w:before="100" w:after="100" w:line="240" w:lineRule="auto"/>
              <w:rPr>
                <w:szCs w:val="22"/>
              </w:rPr>
            </w:pPr>
            <w:r w:rsidRPr="00511B25">
              <w:rPr>
                <w:szCs w:val="22"/>
              </w:rPr>
              <w:t>&gt;17.3–31.3</w:t>
            </w:r>
          </w:p>
        </w:tc>
        <w:tc>
          <w:tcPr>
            <w:tcW w:w="1382" w:type="dxa"/>
            <w:gridSpan w:val="3"/>
          </w:tcPr>
          <w:p w14:paraId="5AAD68CA"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0.7010</w:t>
            </w:r>
          </w:p>
        </w:tc>
        <w:tc>
          <w:tcPr>
            <w:tcW w:w="1372" w:type="dxa"/>
            <w:gridSpan w:val="2"/>
          </w:tcPr>
          <w:p w14:paraId="499A01D2"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0.1866</w:t>
            </w:r>
          </w:p>
        </w:tc>
        <w:tc>
          <w:tcPr>
            <w:tcW w:w="1460" w:type="dxa"/>
          </w:tcPr>
          <w:p w14:paraId="3444B978"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0.0293</w:t>
            </w:r>
          </w:p>
        </w:tc>
        <w:tc>
          <w:tcPr>
            <w:tcW w:w="1371" w:type="dxa"/>
          </w:tcPr>
          <w:p w14:paraId="4B8C04D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0.0031</w:t>
            </w:r>
          </w:p>
        </w:tc>
        <w:tc>
          <w:tcPr>
            <w:tcW w:w="1466" w:type="dxa"/>
          </w:tcPr>
          <w:p w14:paraId="55A17FB2"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0.0000</w:t>
            </w:r>
          </w:p>
        </w:tc>
      </w:tr>
      <w:tr w:rsidR="002A4551" w:rsidRPr="00511B25" w14:paraId="33516D38" w14:textId="77777777" w:rsidTr="00DE1534">
        <w:trPr>
          <w:gridAfter w:val="1"/>
          <w:wAfter w:w="14" w:type="dxa"/>
          <w:cantSplit/>
        </w:trPr>
        <w:tc>
          <w:tcPr>
            <w:tcW w:w="1320" w:type="dxa"/>
          </w:tcPr>
          <w:p w14:paraId="0E31A890" w14:textId="77777777" w:rsidR="002A4551" w:rsidRPr="00511B25" w:rsidRDefault="002A4551" w:rsidP="004E0CC9">
            <w:pPr>
              <w:pStyle w:val="TableText0"/>
              <w:spacing w:before="100" w:after="100" w:line="240" w:lineRule="auto"/>
              <w:rPr>
                <w:szCs w:val="22"/>
              </w:rPr>
            </w:pPr>
            <w:r w:rsidRPr="00511B25">
              <w:rPr>
                <w:szCs w:val="22"/>
              </w:rPr>
              <w:t>&gt;31.3–51.4</w:t>
            </w:r>
          </w:p>
        </w:tc>
        <w:tc>
          <w:tcPr>
            <w:tcW w:w="1382" w:type="dxa"/>
            <w:gridSpan w:val="3"/>
          </w:tcPr>
          <w:p w14:paraId="221C63A5"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0.1912</w:t>
            </w:r>
          </w:p>
        </w:tc>
        <w:tc>
          <w:tcPr>
            <w:tcW w:w="1372" w:type="dxa"/>
            <w:gridSpan w:val="2"/>
          </w:tcPr>
          <w:p w14:paraId="362787C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0.1018</w:t>
            </w:r>
          </w:p>
        </w:tc>
        <w:tc>
          <w:tcPr>
            <w:tcW w:w="1460" w:type="dxa"/>
          </w:tcPr>
          <w:p w14:paraId="2590F181"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0.0158</w:t>
            </w:r>
          </w:p>
        </w:tc>
        <w:tc>
          <w:tcPr>
            <w:tcW w:w="1371" w:type="dxa"/>
          </w:tcPr>
          <w:p w14:paraId="448DA047"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0.0006</w:t>
            </w:r>
          </w:p>
        </w:tc>
        <w:tc>
          <w:tcPr>
            <w:tcW w:w="1466" w:type="dxa"/>
          </w:tcPr>
          <w:p w14:paraId="084AA966"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0.0000</w:t>
            </w:r>
          </w:p>
        </w:tc>
      </w:tr>
      <w:tr w:rsidR="002A4551" w:rsidRPr="00511B25" w14:paraId="76439C91" w14:textId="77777777" w:rsidTr="00DE1534">
        <w:trPr>
          <w:gridAfter w:val="1"/>
          <w:wAfter w:w="14" w:type="dxa"/>
          <w:cantSplit/>
        </w:trPr>
        <w:tc>
          <w:tcPr>
            <w:tcW w:w="1320" w:type="dxa"/>
            <w:tcBorders>
              <w:bottom w:val="single" w:sz="4" w:space="0" w:color="auto"/>
            </w:tcBorders>
          </w:tcPr>
          <w:p w14:paraId="55D7DBE7" w14:textId="77777777" w:rsidR="002A4551" w:rsidRPr="00511B25" w:rsidRDefault="002A4551" w:rsidP="004E0CC9">
            <w:pPr>
              <w:pStyle w:val="TableText0"/>
              <w:spacing w:before="100" w:after="100" w:line="240" w:lineRule="auto"/>
              <w:rPr>
                <w:szCs w:val="22"/>
              </w:rPr>
            </w:pPr>
            <w:r w:rsidRPr="00511B25">
              <w:rPr>
                <w:szCs w:val="22"/>
              </w:rPr>
              <w:t>&gt;51.4</w:t>
            </w:r>
          </w:p>
        </w:tc>
        <w:tc>
          <w:tcPr>
            <w:tcW w:w="1382" w:type="dxa"/>
            <w:gridSpan w:val="3"/>
            <w:tcBorders>
              <w:bottom w:val="single" w:sz="4" w:space="0" w:color="auto"/>
            </w:tcBorders>
          </w:tcPr>
          <w:p w14:paraId="551C0F99"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0.0270</w:t>
            </w:r>
          </w:p>
        </w:tc>
        <w:tc>
          <w:tcPr>
            <w:tcW w:w="1372" w:type="dxa"/>
            <w:gridSpan w:val="2"/>
            <w:tcBorders>
              <w:bottom w:val="single" w:sz="4" w:space="0" w:color="auto"/>
            </w:tcBorders>
          </w:tcPr>
          <w:p w14:paraId="308F42E4"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460" w:type="dxa"/>
            <w:tcBorders>
              <w:bottom w:val="single" w:sz="4" w:space="0" w:color="auto"/>
            </w:tcBorders>
          </w:tcPr>
          <w:p w14:paraId="0305E44C"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0.0027</w:t>
            </w:r>
          </w:p>
        </w:tc>
        <w:tc>
          <w:tcPr>
            <w:tcW w:w="1371" w:type="dxa"/>
            <w:tcBorders>
              <w:bottom w:val="single" w:sz="4" w:space="0" w:color="auto"/>
            </w:tcBorders>
          </w:tcPr>
          <w:p w14:paraId="1413E552"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0.0003</w:t>
            </w:r>
          </w:p>
        </w:tc>
        <w:tc>
          <w:tcPr>
            <w:tcW w:w="1466" w:type="dxa"/>
            <w:tcBorders>
              <w:bottom w:val="single" w:sz="4" w:space="0" w:color="auto"/>
            </w:tcBorders>
          </w:tcPr>
          <w:p w14:paraId="5A5126A0" w14:textId="77777777" w:rsidR="002A4551" w:rsidRPr="004E0CC9" w:rsidRDefault="002A4551" w:rsidP="004E0CC9">
            <w:pPr>
              <w:spacing w:before="100" w:after="100" w:line="240" w:lineRule="auto"/>
              <w:jc w:val="right"/>
              <w:rPr>
                <w:rFonts w:ascii="Times New Roman" w:eastAsia="Times New Roman" w:hAnsi="Times New Roman" w:cs="Times New Roman"/>
                <w:lang w:eastAsia="en-AU"/>
              </w:rPr>
            </w:pPr>
            <w:r w:rsidRPr="004E0CC9">
              <w:rPr>
                <w:rFonts w:ascii="Times New Roman" w:eastAsia="Times New Roman" w:hAnsi="Times New Roman" w:cs="Times New Roman"/>
                <w:lang w:eastAsia="en-AU"/>
              </w:rPr>
              <w:t>0.0003</w:t>
            </w:r>
          </w:p>
        </w:tc>
      </w:tr>
    </w:tbl>
    <w:p w14:paraId="1ADA5BB7" w14:textId="77777777" w:rsidR="002A4551" w:rsidRPr="00511B25" w:rsidRDefault="002A4551" w:rsidP="002A4551">
      <w:pPr>
        <w:pStyle w:val="Note"/>
        <w:ind w:left="1468"/>
        <w:rPr>
          <w:sz w:val="18"/>
          <w:szCs w:val="18"/>
        </w:rPr>
      </w:pPr>
      <w:r w:rsidRPr="00511B25">
        <w:rPr>
          <w:iCs/>
          <w:sz w:val="18"/>
          <w:szCs w:val="18"/>
        </w:rPr>
        <w:t>Note:</w:t>
      </w:r>
      <w:r w:rsidRPr="00511B25">
        <w:rPr>
          <w:sz w:val="18"/>
          <w:szCs w:val="18"/>
        </w:rPr>
        <w:tab/>
        <w:t>Schedule 1 sets out the area density types of spectrum accesses.</w:t>
      </w:r>
    </w:p>
    <w:p w14:paraId="295EA267" w14:textId="291B4F53" w:rsidR="00557385" w:rsidRPr="00F50526" w:rsidRDefault="00557385" w:rsidP="00F50526">
      <w:pPr>
        <w:pStyle w:val="Specials"/>
        <w:keepNext w:val="0"/>
        <w:keepLines w:val="0"/>
        <w:widowControl w:val="0"/>
        <w:ind w:hanging="425"/>
        <w:jc w:val="both"/>
        <w:rPr>
          <w:szCs w:val="24"/>
        </w:rPr>
      </w:pPr>
      <w:r w:rsidRPr="00F50526">
        <w:rPr>
          <w:i w:val="0"/>
          <w:szCs w:val="24"/>
        </w:rPr>
        <w:t xml:space="preserve">803A Space licence           </w:t>
      </w:r>
    </w:p>
    <w:p w14:paraId="2E891E9D" w14:textId="77777777" w:rsidR="00557385" w:rsidRPr="00F50526" w:rsidRDefault="00557385" w:rsidP="00F50526">
      <w:pPr>
        <w:pStyle w:val="subsection"/>
        <w:ind w:left="720" w:firstLine="0"/>
        <w:jc w:val="both"/>
        <w:rPr>
          <w:sz w:val="24"/>
          <w:szCs w:val="24"/>
        </w:rPr>
      </w:pPr>
      <w:r w:rsidRPr="00F50526">
        <w:rPr>
          <w:sz w:val="24"/>
          <w:szCs w:val="24"/>
        </w:rPr>
        <w:t>If:</w:t>
      </w:r>
    </w:p>
    <w:p w14:paraId="5D6834AA" w14:textId="0D48A43E" w:rsidR="00557385" w:rsidRPr="00F50526" w:rsidRDefault="00557385" w:rsidP="00E75A24">
      <w:pPr>
        <w:pStyle w:val="subsection"/>
        <w:numPr>
          <w:ilvl w:val="0"/>
          <w:numId w:val="17"/>
        </w:numPr>
        <w:tabs>
          <w:tab w:val="clear" w:pos="1021"/>
        </w:tabs>
        <w:ind w:left="1276" w:hanging="556"/>
        <w:jc w:val="both"/>
        <w:rPr>
          <w:sz w:val="24"/>
          <w:szCs w:val="24"/>
        </w:rPr>
      </w:pPr>
      <w:r w:rsidRPr="00F50526">
        <w:rPr>
          <w:sz w:val="24"/>
          <w:szCs w:val="24"/>
        </w:rPr>
        <w:t xml:space="preserve">a spectrum access under a space licence involves the use of spectrum in the </w:t>
      </w:r>
      <w:r w:rsidR="00160E32">
        <w:rPr>
          <w:sz w:val="24"/>
          <w:szCs w:val="24"/>
        </w:rPr>
        <w:t xml:space="preserve">frequency range from </w:t>
      </w:r>
      <w:r w:rsidRPr="00F50526">
        <w:rPr>
          <w:sz w:val="24"/>
          <w:szCs w:val="24"/>
        </w:rPr>
        <w:t>2483.5</w:t>
      </w:r>
      <w:r w:rsidR="00160E32">
        <w:rPr>
          <w:sz w:val="24"/>
          <w:szCs w:val="24"/>
        </w:rPr>
        <w:t xml:space="preserve"> MHz up to and including </w:t>
      </w:r>
      <w:r w:rsidRPr="00F50526">
        <w:rPr>
          <w:sz w:val="24"/>
          <w:szCs w:val="24"/>
        </w:rPr>
        <w:t>2500 MHz; and</w:t>
      </w:r>
    </w:p>
    <w:p w14:paraId="01B9507A" w14:textId="304D3A11" w:rsidR="00557385" w:rsidRPr="00F50526" w:rsidRDefault="00557385" w:rsidP="00E75A24">
      <w:pPr>
        <w:pStyle w:val="subsection"/>
        <w:numPr>
          <w:ilvl w:val="0"/>
          <w:numId w:val="17"/>
        </w:numPr>
        <w:tabs>
          <w:tab w:val="clear" w:pos="1021"/>
        </w:tabs>
        <w:ind w:left="1276" w:hanging="556"/>
        <w:jc w:val="both"/>
        <w:rPr>
          <w:sz w:val="24"/>
          <w:szCs w:val="24"/>
        </w:rPr>
      </w:pPr>
      <w:r w:rsidRPr="00F50526">
        <w:rPr>
          <w:sz w:val="24"/>
          <w:szCs w:val="24"/>
        </w:rPr>
        <w:t>the spectrum access is not a low power spectrum access; and</w:t>
      </w:r>
    </w:p>
    <w:p w14:paraId="3D510F51" w14:textId="1DB9777E" w:rsidR="00557385" w:rsidRPr="00F50526" w:rsidRDefault="00557385" w:rsidP="00E75A24">
      <w:pPr>
        <w:pStyle w:val="subsection"/>
        <w:numPr>
          <w:ilvl w:val="0"/>
          <w:numId w:val="17"/>
        </w:numPr>
        <w:tabs>
          <w:tab w:val="clear" w:pos="1021"/>
        </w:tabs>
        <w:ind w:left="1276" w:hanging="556"/>
        <w:jc w:val="both"/>
        <w:rPr>
          <w:sz w:val="24"/>
          <w:szCs w:val="24"/>
        </w:rPr>
      </w:pPr>
      <w:r w:rsidRPr="00F50526">
        <w:rPr>
          <w:sz w:val="24"/>
          <w:szCs w:val="24"/>
        </w:rPr>
        <w:t>CDMA technology is used to transmit on a frequency within that frequency range;</w:t>
      </w:r>
    </w:p>
    <w:p w14:paraId="69C57CB4" w14:textId="58D284DF" w:rsidR="00557385" w:rsidRPr="00F50526" w:rsidRDefault="00557385" w:rsidP="00F50526">
      <w:pPr>
        <w:pStyle w:val="subsection"/>
        <w:ind w:left="720" w:firstLine="0"/>
        <w:jc w:val="both"/>
        <w:rPr>
          <w:sz w:val="24"/>
          <w:szCs w:val="24"/>
        </w:rPr>
      </w:pPr>
      <w:proofErr w:type="gramStart"/>
      <w:r w:rsidRPr="00F50526">
        <w:rPr>
          <w:sz w:val="24"/>
          <w:szCs w:val="24"/>
        </w:rPr>
        <w:t>the</w:t>
      </w:r>
      <w:proofErr w:type="gramEnd"/>
      <w:r w:rsidRPr="00F50526">
        <w:rPr>
          <w:sz w:val="24"/>
          <w:szCs w:val="24"/>
        </w:rPr>
        <w:t xml:space="preserve"> amount of tax in respect of the spectrum access is the amount worked out under item </w:t>
      </w:r>
      <w:r w:rsidR="007D1906" w:rsidRPr="00F50526">
        <w:rPr>
          <w:sz w:val="24"/>
          <w:szCs w:val="24"/>
        </w:rPr>
        <w:t>8</w:t>
      </w:r>
      <w:r w:rsidRPr="00F50526">
        <w:rPr>
          <w:sz w:val="24"/>
          <w:szCs w:val="24"/>
        </w:rPr>
        <w:t>02</w:t>
      </w:r>
      <w:r w:rsidR="007D1906" w:rsidRPr="00F50526">
        <w:rPr>
          <w:sz w:val="24"/>
          <w:szCs w:val="24"/>
        </w:rPr>
        <w:t>A</w:t>
      </w:r>
      <w:r w:rsidRPr="00F50526">
        <w:rPr>
          <w:sz w:val="24"/>
          <w:szCs w:val="24"/>
        </w:rPr>
        <w:t xml:space="preserve"> for the spectrum access, divided by 4.</w:t>
      </w:r>
    </w:p>
    <w:p w14:paraId="45FD4AD4" w14:textId="13BD5C4E" w:rsidR="002A4551" w:rsidRPr="00511B25" w:rsidRDefault="002A4551" w:rsidP="00F50526">
      <w:pPr>
        <w:pStyle w:val="Specials"/>
        <w:keepNext w:val="0"/>
        <w:keepLines w:val="0"/>
        <w:widowControl w:val="0"/>
        <w:ind w:hanging="425"/>
        <w:jc w:val="both"/>
        <w:rPr>
          <w:i w:val="0"/>
          <w:szCs w:val="24"/>
        </w:rPr>
      </w:pPr>
      <w:r w:rsidRPr="009426E1">
        <w:rPr>
          <w:i w:val="0"/>
          <w:szCs w:val="24"/>
        </w:rPr>
        <w:t>80</w:t>
      </w:r>
      <w:r w:rsidR="00557385">
        <w:rPr>
          <w:i w:val="0"/>
          <w:szCs w:val="24"/>
        </w:rPr>
        <w:t>4</w:t>
      </w:r>
      <w:r w:rsidRPr="009426E1">
        <w:rPr>
          <w:i w:val="0"/>
          <w:szCs w:val="24"/>
        </w:rPr>
        <w:t xml:space="preserve">A </w:t>
      </w:r>
      <w:r w:rsidRPr="00F50526">
        <w:rPr>
          <w:i w:val="0"/>
          <w:szCs w:val="24"/>
        </w:rPr>
        <w:t>Co</w:t>
      </w:r>
      <w:r w:rsidR="005A58AE" w:rsidRPr="00F50526">
        <w:rPr>
          <w:i w:val="0"/>
          <w:szCs w:val="24"/>
        </w:rPr>
        <w:t>-</w:t>
      </w:r>
      <w:r w:rsidRPr="00F50526">
        <w:rPr>
          <w:i w:val="0"/>
          <w:szCs w:val="24"/>
        </w:rPr>
        <w:t>located</w:t>
      </w:r>
      <w:r w:rsidRPr="009426E1">
        <w:rPr>
          <w:i w:val="0"/>
          <w:szCs w:val="24"/>
        </w:rPr>
        <w:t xml:space="preserve"> and co-frequency earth stations</w:t>
      </w:r>
      <w:r w:rsidRPr="00511B25">
        <w:rPr>
          <w:i w:val="0"/>
          <w:szCs w:val="24"/>
        </w:rPr>
        <w:t xml:space="preserve"> </w:t>
      </w:r>
    </w:p>
    <w:p w14:paraId="212C8E92" w14:textId="77777777" w:rsidR="002A4551" w:rsidRPr="00511B25" w:rsidRDefault="002A4551" w:rsidP="003F5377">
      <w:pPr>
        <w:pStyle w:val="subsection"/>
        <w:ind w:left="720" w:firstLine="0"/>
        <w:jc w:val="both"/>
        <w:rPr>
          <w:sz w:val="24"/>
          <w:szCs w:val="24"/>
        </w:rPr>
      </w:pPr>
      <w:r w:rsidRPr="00511B25">
        <w:rPr>
          <w:sz w:val="24"/>
          <w:szCs w:val="24"/>
        </w:rPr>
        <w:tab/>
        <w:t>If the licence is an earth licence that relates to a fixed earth station (</w:t>
      </w:r>
      <w:r w:rsidRPr="00511B25">
        <w:rPr>
          <w:b/>
          <w:i/>
          <w:sz w:val="24"/>
          <w:szCs w:val="24"/>
        </w:rPr>
        <w:t>the first station</w:t>
      </w:r>
      <w:r w:rsidRPr="00511B25">
        <w:rPr>
          <w:sz w:val="24"/>
          <w:szCs w:val="24"/>
        </w:rPr>
        <w:t xml:space="preserve">) which: </w:t>
      </w:r>
    </w:p>
    <w:p w14:paraId="45662B90" w14:textId="77777777" w:rsidR="002A4551" w:rsidRPr="00511B25" w:rsidRDefault="002A4551" w:rsidP="00E75A24">
      <w:pPr>
        <w:pStyle w:val="subsection"/>
        <w:numPr>
          <w:ilvl w:val="0"/>
          <w:numId w:val="19"/>
        </w:numPr>
        <w:tabs>
          <w:tab w:val="clear" w:pos="1021"/>
        </w:tabs>
        <w:ind w:left="1276" w:hanging="556"/>
        <w:jc w:val="both"/>
        <w:rPr>
          <w:sz w:val="24"/>
          <w:szCs w:val="24"/>
        </w:rPr>
      </w:pPr>
      <w:r w:rsidRPr="00511B25">
        <w:rPr>
          <w:sz w:val="24"/>
          <w:szCs w:val="24"/>
        </w:rPr>
        <w:t>is located within:</w:t>
      </w:r>
    </w:p>
    <w:p w14:paraId="7BA219D0" w14:textId="77777777" w:rsidR="002A4551" w:rsidRPr="00E75A24" w:rsidRDefault="002A4551" w:rsidP="00E75A24">
      <w:pPr>
        <w:pStyle w:val="subsection"/>
        <w:numPr>
          <w:ilvl w:val="1"/>
          <w:numId w:val="18"/>
        </w:numPr>
        <w:ind w:left="1843" w:hanging="283"/>
        <w:jc w:val="both"/>
        <w:rPr>
          <w:sz w:val="24"/>
        </w:rPr>
      </w:pPr>
      <w:r w:rsidRPr="00E75A24">
        <w:rPr>
          <w:sz w:val="24"/>
        </w:rPr>
        <w:t>a high density area and at a fixed point within a circle of radius 500 metres from the fixed location of another earth station or earth receive station; or</w:t>
      </w:r>
    </w:p>
    <w:p w14:paraId="14C52CFD" w14:textId="77777777" w:rsidR="002A4551" w:rsidRPr="00E75A24" w:rsidRDefault="002A4551" w:rsidP="00E75A24">
      <w:pPr>
        <w:pStyle w:val="subsection"/>
        <w:numPr>
          <w:ilvl w:val="1"/>
          <w:numId w:val="18"/>
        </w:numPr>
        <w:ind w:left="1843" w:hanging="283"/>
        <w:jc w:val="both"/>
        <w:rPr>
          <w:sz w:val="24"/>
        </w:rPr>
      </w:pPr>
      <w:r w:rsidRPr="00E75A24">
        <w:rPr>
          <w:sz w:val="24"/>
        </w:rPr>
        <w:t>a medium density area and at a fixed point within a circle of radius 1000 metres from the fixed location of another earth station or earth receive station; or</w:t>
      </w:r>
    </w:p>
    <w:p w14:paraId="6B5B9317" w14:textId="77777777" w:rsidR="002A4551" w:rsidRPr="00E75A24" w:rsidRDefault="002A4551" w:rsidP="00E75A24">
      <w:pPr>
        <w:pStyle w:val="subsection"/>
        <w:numPr>
          <w:ilvl w:val="1"/>
          <w:numId w:val="18"/>
        </w:numPr>
        <w:ind w:left="1843" w:hanging="283"/>
        <w:jc w:val="both"/>
        <w:rPr>
          <w:sz w:val="24"/>
        </w:rPr>
      </w:pPr>
      <w:r w:rsidRPr="00E75A24">
        <w:rPr>
          <w:sz w:val="24"/>
        </w:rPr>
        <w:t>a low or remote density area and at a fixed point within a circle of radius 2000 metres from the fixed location of another earth station or earth receive station; and</w:t>
      </w:r>
    </w:p>
    <w:p w14:paraId="3326C780" w14:textId="77777777" w:rsidR="002A4551" w:rsidRPr="00511B25" w:rsidRDefault="002A4551" w:rsidP="00E75A24">
      <w:pPr>
        <w:pStyle w:val="subsection"/>
        <w:numPr>
          <w:ilvl w:val="0"/>
          <w:numId w:val="19"/>
        </w:numPr>
        <w:tabs>
          <w:tab w:val="clear" w:pos="1021"/>
        </w:tabs>
        <w:ind w:left="1276" w:hanging="643"/>
        <w:jc w:val="both"/>
        <w:rPr>
          <w:sz w:val="24"/>
          <w:szCs w:val="24"/>
        </w:rPr>
      </w:pPr>
      <w:r w:rsidRPr="00511B25">
        <w:rPr>
          <w:sz w:val="24"/>
          <w:szCs w:val="24"/>
        </w:rPr>
        <w:t xml:space="preserve">operates on a transmit frequency that is coincident or overlaps with the receive or transmit frequency of the other earth station or earth receive station, </w:t>
      </w:r>
    </w:p>
    <w:p w14:paraId="71C053F0" w14:textId="77777777" w:rsidR="002A4551" w:rsidRPr="00511B25" w:rsidRDefault="002A4551" w:rsidP="003F5377">
      <w:pPr>
        <w:pStyle w:val="subsection"/>
        <w:ind w:left="720" w:firstLine="0"/>
        <w:jc w:val="both"/>
        <w:rPr>
          <w:sz w:val="24"/>
          <w:szCs w:val="24"/>
        </w:rPr>
      </w:pPr>
      <w:proofErr w:type="gramStart"/>
      <w:r w:rsidRPr="00511B25">
        <w:rPr>
          <w:sz w:val="24"/>
          <w:szCs w:val="24"/>
        </w:rPr>
        <w:t>the</w:t>
      </w:r>
      <w:proofErr w:type="gramEnd"/>
      <w:r w:rsidRPr="00511B25">
        <w:rPr>
          <w:sz w:val="24"/>
          <w:szCs w:val="24"/>
        </w:rPr>
        <w:t xml:space="preserve"> amount of tax in respect of the spectrum access under the licence for the first station is the amount worked out under item 802A, multiplied by 70 per cent.  </w:t>
      </w:r>
    </w:p>
    <w:p w14:paraId="7A61013D" w14:textId="77777777" w:rsidR="002A4551" w:rsidRPr="00511B25" w:rsidRDefault="002A4551" w:rsidP="002A4551">
      <w:pPr>
        <w:pStyle w:val="Note"/>
        <w:ind w:left="360" w:firstLine="300"/>
        <w:rPr>
          <w:sz w:val="18"/>
          <w:szCs w:val="18"/>
        </w:rPr>
      </w:pPr>
      <w:r w:rsidRPr="00511B25">
        <w:rPr>
          <w:iCs/>
          <w:sz w:val="18"/>
          <w:szCs w:val="18"/>
        </w:rPr>
        <w:t>Note:</w:t>
      </w:r>
      <w:r w:rsidRPr="00511B25">
        <w:rPr>
          <w:iCs/>
          <w:sz w:val="18"/>
          <w:szCs w:val="18"/>
        </w:rPr>
        <w:tab/>
      </w:r>
      <w:r w:rsidRPr="00511B25">
        <w:rPr>
          <w:sz w:val="18"/>
          <w:szCs w:val="18"/>
        </w:rPr>
        <w:t xml:space="preserve">The licence does not need to authorise the licensee to operate each of the stations referred to in item 804A.  </w:t>
      </w:r>
    </w:p>
    <w:p w14:paraId="76798674" w14:textId="01D1D60F" w:rsidR="002A4551" w:rsidRPr="00511B25" w:rsidRDefault="00557385" w:rsidP="00F50526">
      <w:pPr>
        <w:pStyle w:val="Specials"/>
        <w:keepNext w:val="0"/>
        <w:keepLines w:val="0"/>
        <w:widowControl w:val="0"/>
        <w:ind w:hanging="425"/>
        <w:jc w:val="both"/>
        <w:rPr>
          <w:i w:val="0"/>
          <w:szCs w:val="24"/>
        </w:rPr>
      </w:pPr>
      <w:r w:rsidRPr="00511B25">
        <w:rPr>
          <w:i w:val="0"/>
          <w:szCs w:val="24"/>
        </w:rPr>
        <w:t>80</w:t>
      </w:r>
      <w:r>
        <w:rPr>
          <w:i w:val="0"/>
          <w:szCs w:val="24"/>
        </w:rPr>
        <w:t>5</w:t>
      </w:r>
      <w:r w:rsidRPr="00511B25">
        <w:rPr>
          <w:i w:val="0"/>
          <w:szCs w:val="24"/>
        </w:rPr>
        <w:t xml:space="preserve">A </w:t>
      </w:r>
      <w:r w:rsidR="002A4551" w:rsidRPr="00511B25">
        <w:rPr>
          <w:i w:val="0"/>
          <w:szCs w:val="24"/>
        </w:rPr>
        <w:t xml:space="preserve">Minimum annual amount </w:t>
      </w:r>
    </w:p>
    <w:p w14:paraId="2F2815BD" w14:textId="77777777" w:rsidR="002A4551" w:rsidRPr="00511B25" w:rsidRDefault="002A4551" w:rsidP="002A4551">
      <w:pPr>
        <w:pStyle w:val="subsection"/>
        <w:ind w:left="720" w:firstLine="0"/>
        <w:jc w:val="both"/>
        <w:rPr>
          <w:sz w:val="24"/>
          <w:szCs w:val="24"/>
        </w:rPr>
      </w:pPr>
      <w:r w:rsidRPr="00511B25">
        <w:rPr>
          <w:sz w:val="24"/>
          <w:szCs w:val="24"/>
        </w:rPr>
        <w:t>If the amount of tax worked out in respect of a spectrum access using this Part is less than the minimum annual amount, the amount of tax is taken to be the minimum annual amount.</w:t>
      </w:r>
    </w:p>
    <w:p w14:paraId="1CA3819A" w14:textId="77777777" w:rsidR="002A4551" w:rsidRPr="00511B25" w:rsidRDefault="002A4551" w:rsidP="0094259F">
      <w:pPr>
        <w:pStyle w:val="ItemHead"/>
        <w:spacing w:before="120"/>
        <w:rPr>
          <w:iCs/>
          <w:sz w:val="18"/>
          <w:szCs w:val="18"/>
        </w:rPr>
      </w:pPr>
    </w:p>
    <w:p w14:paraId="2F040229" w14:textId="2943B18B" w:rsidR="00F92230" w:rsidRPr="00465911" w:rsidRDefault="00F92230" w:rsidP="0094259F">
      <w:pPr>
        <w:pStyle w:val="ItemHead"/>
        <w:spacing w:before="120"/>
        <w:rPr>
          <w:rFonts w:cs="Arial"/>
          <w:szCs w:val="24"/>
        </w:rPr>
      </w:pPr>
      <w:r w:rsidRPr="00465911">
        <w:rPr>
          <w:rFonts w:cs="Arial"/>
          <w:szCs w:val="24"/>
        </w:rPr>
        <w:t>[</w:t>
      </w:r>
      <w:r w:rsidR="00360BC1" w:rsidRPr="00465911">
        <w:rPr>
          <w:rFonts w:cs="Arial"/>
          <w:szCs w:val="24"/>
        </w:rPr>
        <w:t>1</w:t>
      </w:r>
      <w:r w:rsidR="00360BC1">
        <w:rPr>
          <w:rFonts w:cs="Arial"/>
          <w:szCs w:val="24"/>
        </w:rPr>
        <w:t>5</w:t>
      </w:r>
      <w:r w:rsidRPr="00465911">
        <w:rPr>
          <w:rFonts w:cs="Arial"/>
          <w:szCs w:val="24"/>
        </w:rPr>
        <w:t>]</w:t>
      </w:r>
      <w:r w:rsidRPr="00465911">
        <w:rPr>
          <w:rFonts w:cs="Arial"/>
          <w:szCs w:val="24"/>
        </w:rPr>
        <w:tab/>
        <w:t xml:space="preserve">Table </w:t>
      </w:r>
      <w:r w:rsidR="00AB33CA" w:rsidRPr="00465911">
        <w:rPr>
          <w:rFonts w:cs="Arial"/>
          <w:szCs w:val="24"/>
        </w:rPr>
        <w:t>9</w:t>
      </w:r>
      <w:r w:rsidRPr="00465911">
        <w:rPr>
          <w:rFonts w:cs="Arial"/>
          <w:szCs w:val="24"/>
        </w:rPr>
        <w:t>02 of Schedule 2</w:t>
      </w:r>
    </w:p>
    <w:p w14:paraId="47D3B057" w14:textId="77777777" w:rsidR="00F92230" w:rsidRPr="00E44C40" w:rsidRDefault="00F92230" w:rsidP="00F92230">
      <w:pPr>
        <w:pStyle w:val="ItemHead"/>
        <w:ind w:firstLine="0"/>
        <w:rPr>
          <w:rFonts w:ascii="Times New Roman" w:hAnsi="Times New Roman"/>
          <w:b w:val="0"/>
          <w:szCs w:val="24"/>
        </w:rPr>
      </w:pPr>
      <w:r>
        <w:rPr>
          <w:rFonts w:ascii="Times New Roman" w:hAnsi="Times New Roman"/>
          <w:b w:val="0"/>
          <w:szCs w:val="24"/>
        </w:rPr>
        <w:t>Repeal the table, substitute:</w:t>
      </w:r>
    </w:p>
    <w:p w14:paraId="387DFEB1" w14:textId="77777777" w:rsidR="00F92230" w:rsidRPr="00562B0C" w:rsidRDefault="00F92230" w:rsidP="003F30BF">
      <w:pPr>
        <w:pStyle w:val="ScheduleHeading"/>
        <w:spacing w:after="120"/>
        <w:ind w:left="1673"/>
        <w:outlineLvl w:val="0"/>
        <w:rPr>
          <w:i/>
          <w:sz w:val="22"/>
          <w:szCs w:val="22"/>
        </w:rPr>
      </w:pPr>
      <w:r w:rsidRPr="00562B0C">
        <w:rPr>
          <w:i/>
          <w:sz w:val="22"/>
          <w:szCs w:val="22"/>
        </w:rPr>
        <w:t>Table 902</w:t>
      </w:r>
    </w:p>
    <w:tbl>
      <w:tblPr>
        <w:tblW w:w="0" w:type="auto"/>
        <w:tblInd w:w="817" w:type="dxa"/>
        <w:tblLayout w:type="fixed"/>
        <w:tblLook w:val="0000" w:firstRow="0" w:lastRow="0" w:firstColumn="0" w:lastColumn="0" w:noHBand="0" w:noVBand="0"/>
      </w:tblPr>
      <w:tblGrid>
        <w:gridCol w:w="993"/>
        <w:gridCol w:w="3969"/>
        <w:gridCol w:w="1559"/>
      </w:tblGrid>
      <w:tr w:rsidR="00F92230" w:rsidRPr="00562B0C" w14:paraId="7A0C28D3" w14:textId="77777777" w:rsidTr="00F92230">
        <w:trPr>
          <w:tblHeader/>
        </w:trPr>
        <w:tc>
          <w:tcPr>
            <w:tcW w:w="993" w:type="dxa"/>
            <w:tcBorders>
              <w:bottom w:val="single" w:sz="4" w:space="0" w:color="auto"/>
            </w:tcBorders>
          </w:tcPr>
          <w:p w14:paraId="54A093DB" w14:textId="77777777" w:rsidR="00F92230" w:rsidRPr="00562B0C" w:rsidRDefault="00F92230" w:rsidP="003F30BF">
            <w:pPr>
              <w:pStyle w:val="TableColHead"/>
              <w:keepLines/>
              <w:rPr>
                <w:sz w:val="22"/>
                <w:szCs w:val="22"/>
              </w:rPr>
            </w:pPr>
            <w:r w:rsidRPr="00562B0C">
              <w:rPr>
                <w:sz w:val="22"/>
                <w:szCs w:val="22"/>
              </w:rPr>
              <w:t>Item</w:t>
            </w:r>
          </w:p>
        </w:tc>
        <w:tc>
          <w:tcPr>
            <w:tcW w:w="3969" w:type="dxa"/>
            <w:tcBorders>
              <w:bottom w:val="single" w:sz="4" w:space="0" w:color="auto"/>
            </w:tcBorders>
          </w:tcPr>
          <w:p w14:paraId="2F55244F" w14:textId="77777777" w:rsidR="00F92230" w:rsidRPr="00562B0C" w:rsidRDefault="00F92230" w:rsidP="003F30BF">
            <w:pPr>
              <w:pStyle w:val="TableColHead"/>
              <w:keepLines/>
              <w:rPr>
                <w:sz w:val="22"/>
                <w:szCs w:val="22"/>
              </w:rPr>
            </w:pPr>
            <w:r w:rsidRPr="00562B0C">
              <w:rPr>
                <w:sz w:val="22"/>
                <w:szCs w:val="22"/>
              </w:rPr>
              <w:t>Station</w:t>
            </w:r>
          </w:p>
        </w:tc>
        <w:tc>
          <w:tcPr>
            <w:tcW w:w="1559" w:type="dxa"/>
            <w:tcBorders>
              <w:bottom w:val="single" w:sz="4" w:space="0" w:color="auto"/>
            </w:tcBorders>
          </w:tcPr>
          <w:p w14:paraId="705EA5D1" w14:textId="77777777" w:rsidR="00F92230" w:rsidRPr="00562B0C" w:rsidRDefault="00F92230" w:rsidP="003F30BF">
            <w:pPr>
              <w:pStyle w:val="TableColHead"/>
              <w:keepLines/>
              <w:ind w:right="12"/>
              <w:jc w:val="right"/>
              <w:rPr>
                <w:sz w:val="22"/>
                <w:szCs w:val="22"/>
              </w:rPr>
            </w:pPr>
            <w:r w:rsidRPr="00562B0C">
              <w:rPr>
                <w:sz w:val="22"/>
                <w:szCs w:val="22"/>
              </w:rPr>
              <w:t>Amount ($)</w:t>
            </w:r>
          </w:p>
        </w:tc>
      </w:tr>
      <w:tr w:rsidR="00F92230" w:rsidRPr="00F92230" w14:paraId="17B88304" w14:textId="77777777" w:rsidTr="00F92230">
        <w:tc>
          <w:tcPr>
            <w:tcW w:w="993" w:type="dxa"/>
          </w:tcPr>
          <w:p w14:paraId="3F87280E" w14:textId="77777777" w:rsidR="00F92230" w:rsidRPr="00F92230" w:rsidRDefault="00F92230" w:rsidP="003F30BF">
            <w:pPr>
              <w:pStyle w:val="TableText0"/>
              <w:keepNext/>
              <w:keepLines/>
              <w:ind w:left="284"/>
              <w:rPr>
                <w:szCs w:val="22"/>
              </w:rPr>
            </w:pPr>
            <w:r w:rsidRPr="00F92230">
              <w:rPr>
                <w:szCs w:val="22"/>
              </w:rPr>
              <w:t>1</w:t>
            </w:r>
          </w:p>
        </w:tc>
        <w:tc>
          <w:tcPr>
            <w:tcW w:w="3969" w:type="dxa"/>
          </w:tcPr>
          <w:p w14:paraId="3F186F3D" w14:textId="77777777" w:rsidR="00F92230" w:rsidRPr="00F92230" w:rsidRDefault="00F92230" w:rsidP="003F30BF">
            <w:pPr>
              <w:pStyle w:val="TableText0"/>
              <w:keepNext/>
              <w:keepLines/>
              <w:rPr>
                <w:szCs w:val="22"/>
              </w:rPr>
            </w:pPr>
            <w:r w:rsidRPr="00F92230">
              <w:rPr>
                <w:szCs w:val="22"/>
              </w:rPr>
              <w:t>Amateur station</w:t>
            </w:r>
          </w:p>
        </w:tc>
        <w:tc>
          <w:tcPr>
            <w:tcW w:w="1559" w:type="dxa"/>
            <w:vAlign w:val="center"/>
          </w:tcPr>
          <w:p w14:paraId="27703BF2" w14:textId="77777777" w:rsidR="00F92230" w:rsidRPr="00F92230" w:rsidRDefault="00F92230" w:rsidP="003F30BF">
            <w:pPr>
              <w:keepNext/>
              <w:keepLines/>
              <w:spacing w:after="0" w:line="240" w:lineRule="auto"/>
              <w:jc w:val="right"/>
              <w:rPr>
                <w:rFonts w:ascii="Times New Roman" w:hAnsi="Times New Roman" w:cs="Times New Roman"/>
                <w:bCs/>
                <w:lang w:eastAsia="en-AU"/>
              </w:rPr>
            </w:pPr>
            <w:r w:rsidRPr="00F92230">
              <w:rPr>
                <w:rFonts w:ascii="Times New Roman" w:hAnsi="Times New Roman" w:cs="Times New Roman"/>
              </w:rPr>
              <w:t>$48.55</w:t>
            </w:r>
          </w:p>
        </w:tc>
      </w:tr>
      <w:tr w:rsidR="00F92230" w:rsidRPr="00F92230" w14:paraId="71938171" w14:textId="77777777" w:rsidTr="00F92230">
        <w:tc>
          <w:tcPr>
            <w:tcW w:w="993" w:type="dxa"/>
          </w:tcPr>
          <w:p w14:paraId="1C86EA9A" w14:textId="77777777" w:rsidR="00F92230" w:rsidRPr="00F92230" w:rsidRDefault="00F92230" w:rsidP="003F30BF">
            <w:pPr>
              <w:pStyle w:val="TableText0"/>
              <w:keepNext/>
              <w:keepLines/>
              <w:ind w:left="284"/>
              <w:rPr>
                <w:szCs w:val="22"/>
              </w:rPr>
            </w:pPr>
            <w:r w:rsidRPr="00F92230">
              <w:rPr>
                <w:szCs w:val="22"/>
              </w:rPr>
              <w:t>2</w:t>
            </w:r>
          </w:p>
        </w:tc>
        <w:tc>
          <w:tcPr>
            <w:tcW w:w="3969" w:type="dxa"/>
          </w:tcPr>
          <w:p w14:paraId="7EE2C79F" w14:textId="77777777" w:rsidR="00F92230" w:rsidRPr="00F92230" w:rsidRDefault="00F92230" w:rsidP="003F30BF">
            <w:pPr>
              <w:pStyle w:val="TableText0"/>
              <w:keepNext/>
              <w:keepLines/>
              <w:rPr>
                <w:szCs w:val="22"/>
              </w:rPr>
            </w:pPr>
            <w:r w:rsidRPr="00F92230">
              <w:rPr>
                <w:szCs w:val="22"/>
              </w:rPr>
              <w:t>Limited coast marine rescue station</w:t>
            </w:r>
          </w:p>
        </w:tc>
        <w:tc>
          <w:tcPr>
            <w:tcW w:w="1559" w:type="dxa"/>
            <w:vAlign w:val="center"/>
          </w:tcPr>
          <w:p w14:paraId="5D110902" w14:textId="77777777" w:rsidR="00F92230" w:rsidRPr="00F92230" w:rsidRDefault="00F92230" w:rsidP="003F30BF">
            <w:pPr>
              <w:keepNext/>
              <w:keepLines/>
              <w:jc w:val="right"/>
              <w:rPr>
                <w:rFonts w:ascii="Times New Roman" w:hAnsi="Times New Roman" w:cs="Times New Roman"/>
                <w:bCs/>
              </w:rPr>
            </w:pPr>
            <w:r w:rsidRPr="00F92230">
              <w:rPr>
                <w:rFonts w:ascii="Times New Roman" w:hAnsi="Times New Roman" w:cs="Times New Roman"/>
              </w:rPr>
              <w:t>$39.57</w:t>
            </w:r>
          </w:p>
        </w:tc>
      </w:tr>
      <w:tr w:rsidR="00F92230" w:rsidRPr="00F92230" w14:paraId="6898F29A" w14:textId="77777777" w:rsidTr="00F92230">
        <w:tc>
          <w:tcPr>
            <w:tcW w:w="993" w:type="dxa"/>
          </w:tcPr>
          <w:p w14:paraId="42D9C596" w14:textId="77777777" w:rsidR="00F92230" w:rsidRPr="00F92230" w:rsidRDefault="00F92230" w:rsidP="00F17078">
            <w:pPr>
              <w:pStyle w:val="TableText0"/>
              <w:ind w:left="284"/>
              <w:rPr>
                <w:szCs w:val="22"/>
              </w:rPr>
            </w:pPr>
            <w:r w:rsidRPr="00F92230">
              <w:rPr>
                <w:szCs w:val="22"/>
              </w:rPr>
              <w:t>3</w:t>
            </w:r>
          </w:p>
        </w:tc>
        <w:tc>
          <w:tcPr>
            <w:tcW w:w="3969" w:type="dxa"/>
          </w:tcPr>
          <w:p w14:paraId="377DD6F2" w14:textId="77777777" w:rsidR="00F92230" w:rsidRPr="00F92230" w:rsidRDefault="00F92230" w:rsidP="00F17078">
            <w:pPr>
              <w:pStyle w:val="TableText0"/>
              <w:rPr>
                <w:szCs w:val="22"/>
              </w:rPr>
            </w:pPr>
            <w:r w:rsidRPr="00F92230">
              <w:rPr>
                <w:szCs w:val="22"/>
              </w:rPr>
              <w:t>Limited coast non</w:t>
            </w:r>
            <w:r w:rsidRPr="00F92230">
              <w:rPr>
                <w:szCs w:val="22"/>
              </w:rPr>
              <w:noBreakHyphen/>
              <w:t>assigned station</w:t>
            </w:r>
          </w:p>
        </w:tc>
        <w:tc>
          <w:tcPr>
            <w:tcW w:w="1559" w:type="dxa"/>
            <w:vAlign w:val="center"/>
          </w:tcPr>
          <w:p w14:paraId="71ABD861"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7658B017" w14:textId="77777777" w:rsidTr="00F92230">
        <w:tc>
          <w:tcPr>
            <w:tcW w:w="993" w:type="dxa"/>
          </w:tcPr>
          <w:p w14:paraId="4E9FF767" w14:textId="77777777" w:rsidR="00F92230" w:rsidRPr="00F92230" w:rsidRDefault="00F92230" w:rsidP="00F17078">
            <w:pPr>
              <w:pStyle w:val="TableText0"/>
              <w:ind w:left="284"/>
              <w:rPr>
                <w:szCs w:val="22"/>
              </w:rPr>
            </w:pPr>
            <w:r w:rsidRPr="00F92230">
              <w:rPr>
                <w:szCs w:val="22"/>
              </w:rPr>
              <w:t>4</w:t>
            </w:r>
          </w:p>
        </w:tc>
        <w:tc>
          <w:tcPr>
            <w:tcW w:w="3969" w:type="dxa"/>
          </w:tcPr>
          <w:p w14:paraId="69E3151D" w14:textId="77777777" w:rsidR="00F92230" w:rsidRPr="00F92230" w:rsidRDefault="00F92230" w:rsidP="00F17078">
            <w:pPr>
              <w:pStyle w:val="TableText0"/>
              <w:rPr>
                <w:szCs w:val="22"/>
              </w:rPr>
            </w:pPr>
            <w:r w:rsidRPr="00F92230">
              <w:rPr>
                <w:szCs w:val="22"/>
              </w:rPr>
              <w:t>Outpost non</w:t>
            </w:r>
            <w:r w:rsidRPr="00F92230">
              <w:rPr>
                <w:szCs w:val="22"/>
              </w:rPr>
              <w:noBreakHyphen/>
              <w:t>assigned station</w:t>
            </w:r>
          </w:p>
        </w:tc>
        <w:tc>
          <w:tcPr>
            <w:tcW w:w="1559" w:type="dxa"/>
            <w:vAlign w:val="center"/>
          </w:tcPr>
          <w:p w14:paraId="47ADEC8D"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60415F55" w14:textId="77777777" w:rsidTr="00F92230">
        <w:tc>
          <w:tcPr>
            <w:tcW w:w="993" w:type="dxa"/>
          </w:tcPr>
          <w:p w14:paraId="43685E83" w14:textId="77777777" w:rsidR="00F92230" w:rsidRPr="00F92230" w:rsidRDefault="00F92230" w:rsidP="00F17078">
            <w:pPr>
              <w:pStyle w:val="TableText0"/>
              <w:ind w:left="284"/>
              <w:rPr>
                <w:szCs w:val="22"/>
              </w:rPr>
            </w:pPr>
            <w:r w:rsidRPr="00F92230">
              <w:rPr>
                <w:szCs w:val="22"/>
              </w:rPr>
              <w:t>5</w:t>
            </w:r>
          </w:p>
        </w:tc>
        <w:tc>
          <w:tcPr>
            <w:tcW w:w="3969" w:type="dxa"/>
          </w:tcPr>
          <w:p w14:paraId="15FEA0AF" w14:textId="77777777" w:rsidR="00F92230" w:rsidRPr="00F92230" w:rsidRDefault="00F92230" w:rsidP="00F17078">
            <w:pPr>
              <w:pStyle w:val="TableText0"/>
              <w:rPr>
                <w:szCs w:val="22"/>
              </w:rPr>
            </w:pPr>
            <w:r w:rsidRPr="00F92230">
              <w:rPr>
                <w:szCs w:val="22"/>
              </w:rPr>
              <w:t>Scientific non</w:t>
            </w:r>
            <w:r w:rsidRPr="00F92230">
              <w:rPr>
                <w:szCs w:val="22"/>
              </w:rPr>
              <w:noBreakHyphen/>
              <w:t>assigned station</w:t>
            </w:r>
          </w:p>
        </w:tc>
        <w:tc>
          <w:tcPr>
            <w:tcW w:w="1559" w:type="dxa"/>
            <w:vAlign w:val="center"/>
          </w:tcPr>
          <w:p w14:paraId="64670BED"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6C30AA71" w14:textId="77777777" w:rsidTr="00F92230">
        <w:tc>
          <w:tcPr>
            <w:tcW w:w="993" w:type="dxa"/>
          </w:tcPr>
          <w:p w14:paraId="46F330B9" w14:textId="77777777" w:rsidR="00F92230" w:rsidRPr="00F92230" w:rsidRDefault="00F92230" w:rsidP="00F17078">
            <w:pPr>
              <w:pStyle w:val="TableText0"/>
              <w:ind w:left="284"/>
              <w:rPr>
                <w:szCs w:val="22"/>
              </w:rPr>
            </w:pPr>
            <w:r w:rsidRPr="00F92230">
              <w:rPr>
                <w:szCs w:val="22"/>
              </w:rPr>
              <w:t>6</w:t>
            </w:r>
          </w:p>
        </w:tc>
        <w:tc>
          <w:tcPr>
            <w:tcW w:w="3969" w:type="dxa"/>
          </w:tcPr>
          <w:p w14:paraId="7AA0F1CF" w14:textId="77777777" w:rsidR="00F92230" w:rsidRPr="00F92230" w:rsidRDefault="00F92230" w:rsidP="00F17078">
            <w:pPr>
              <w:pStyle w:val="TableText0"/>
              <w:rPr>
                <w:szCs w:val="22"/>
              </w:rPr>
            </w:pPr>
            <w:r w:rsidRPr="00F92230">
              <w:rPr>
                <w:szCs w:val="22"/>
              </w:rPr>
              <w:t>Ship station class B non</w:t>
            </w:r>
            <w:r w:rsidRPr="00F92230">
              <w:rPr>
                <w:szCs w:val="22"/>
              </w:rPr>
              <w:noBreakHyphen/>
              <w:t>assigned</w:t>
            </w:r>
          </w:p>
        </w:tc>
        <w:tc>
          <w:tcPr>
            <w:tcW w:w="1559" w:type="dxa"/>
            <w:vAlign w:val="center"/>
          </w:tcPr>
          <w:p w14:paraId="0B6992C8"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652A44AC" w14:textId="77777777" w:rsidTr="00F92230">
        <w:tc>
          <w:tcPr>
            <w:tcW w:w="993" w:type="dxa"/>
          </w:tcPr>
          <w:p w14:paraId="22079C33" w14:textId="77777777" w:rsidR="00F92230" w:rsidRPr="00F92230" w:rsidRDefault="00F92230" w:rsidP="00F17078">
            <w:pPr>
              <w:pStyle w:val="TableText0"/>
              <w:ind w:left="284"/>
              <w:rPr>
                <w:szCs w:val="22"/>
              </w:rPr>
            </w:pPr>
            <w:r w:rsidRPr="00F92230">
              <w:rPr>
                <w:szCs w:val="22"/>
              </w:rPr>
              <w:t>7</w:t>
            </w:r>
          </w:p>
        </w:tc>
        <w:tc>
          <w:tcPr>
            <w:tcW w:w="3969" w:type="dxa"/>
          </w:tcPr>
          <w:p w14:paraId="190020C7" w14:textId="77777777" w:rsidR="00F92230" w:rsidRPr="00F92230" w:rsidRDefault="00F92230" w:rsidP="00F17078">
            <w:pPr>
              <w:pStyle w:val="TableText0"/>
              <w:rPr>
                <w:szCs w:val="22"/>
              </w:rPr>
            </w:pPr>
            <w:r w:rsidRPr="00F92230">
              <w:rPr>
                <w:szCs w:val="22"/>
              </w:rPr>
              <w:t>Ship station class C non</w:t>
            </w:r>
            <w:r w:rsidRPr="00F92230">
              <w:rPr>
                <w:szCs w:val="22"/>
              </w:rPr>
              <w:noBreakHyphen/>
              <w:t>assigned</w:t>
            </w:r>
          </w:p>
        </w:tc>
        <w:tc>
          <w:tcPr>
            <w:tcW w:w="1559" w:type="dxa"/>
            <w:vAlign w:val="center"/>
          </w:tcPr>
          <w:p w14:paraId="34F63A60"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1FB977A8" w14:textId="77777777" w:rsidTr="00F92230">
        <w:tc>
          <w:tcPr>
            <w:tcW w:w="993" w:type="dxa"/>
          </w:tcPr>
          <w:p w14:paraId="2199657C" w14:textId="77777777" w:rsidR="00F92230" w:rsidRPr="00F92230" w:rsidRDefault="00F92230" w:rsidP="00F17078">
            <w:pPr>
              <w:pStyle w:val="TableText0"/>
              <w:ind w:left="284"/>
              <w:rPr>
                <w:szCs w:val="22"/>
              </w:rPr>
            </w:pPr>
            <w:r w:rsidRPr="00F92230">
              <w:rPr>
                <w:szCs w:val="22"/>
              </w:rPr>
              <w:t>8</w:t>
            </w:r>
          </w:p>
        </w:tc>
        <w:tc>
          <w:tcPr>
            <w:tcW w:w="3969" w:type="dxa"/>
          </w:tcPr>
          <w:p w14:paraId="14D70836" w14:textId="77777777" w:rsidR="00F92230" w:rsidRPr="00F92230" w:rsidRDefault="00F92230" w:rsidP="00F17078">
            <w:pPr>
              <w:pStyle w:val="TableText0"/>
              <w:rPr>
                <w:szCs w:val="22"/>
              </w:rPr>
            </w:pPr>
            <w:r w:rsidRPr="00F92230">
              <w:rPr>
                <w:szCs w:val="22"/>
              </w:rPr>
              <w:t>Sound outside broadcast station</w:t>
            </w:r>
          </w:p>
        </w:tc>
        <w:tc>
          <w:tcPr>
            <w:tcW w:w="1559" w:type="dxa"/>
            <w:vAlign w:val="center"/>
          </w:tcPr>
          <w:p w14:paraId="1862C202"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$39.57</w:t>
            </w:r>
          </w:p>
        </w:tc>
      </w:tr>
      <w:tr w:rsidR="00F92230" w:rsidRPr="00F92230" w14:paraId="060F649C" w14:textId="77777777" w:rsidTr="00F92230">
        <w:tc>
          <w:tcPr>
            <w:tcW w:w="993" w:type="dxa"/>
            <w:tcBorders>
              <w:bottom w:val="single" w:sz="4" w:space="0" w:color="auto"/>
            </w:tcBorders>
          </w:tcPr>
          <w:p w14:paraId="293032F6" w14:textId="77777777" w:rsidR="00F92230" w:rsidRPr="00F92230" w:rsidRDefault="00F92230" w:rsidP="00F17078">
            <w:pPr>
              <w:pStyle w:val="TableText0"/>
              <w:ind w:left="284"/>
              <w:rPr>
                <w:szCs w:val="22"/>
              </w:rPr>
            </w:pPr>
            <w:r w:rsidRPr="00F92230">
              <w:rPr>
                <w:szCs w:val="22"/>
              </w:rPr>
              <w:t>9</w:t>
            </w:r>
          </w:p>
        </w:tc>
        <w:tc>
          <w:tcPr>
            <w:tcW w:w="3969" w:type="dxa"/>
            <w:tcBorders>
              <w:bottom w:val="single" w:sz="4" w:space="0" w:color="auto"/>
            </w:tcBorders>
          </w:tcPr>
          <w:p w14:paraId="391FD36C" w14:textId="77777777" w:rsidR="00F92230" w:rsidRPr="00F92230" w:rsidRDefault="00F92230" w:rsidP="00F17078">
            <w:pPr>
              <w:pStyle w:val="TableText0"/>
              <w:rPr>
                <w:szCs w:val="22"/>
              </w:rPr>
            </w:pPr>
            <w:r w:rsidRPr="00F92230">
              <w:rPr>
                <w:szCs w:val="22"/>
              </w:rPr>
              <w:t xml:space="preserve">Temporary fixed link station </w:t>
            </w:r>
          </w:p>
        </w:tc>
        <w:tc>
          <w:tcPr>
            <w:tcW w:w="1559" w:type="dxa"/>
            <w:tcBorders>
              <w:bottom w:val="single" w:sz="4" w:space="0" w:color="auto"/>
            </w:tcBorders>
            <w:vAlign w:val="center"/>
          </w:tcPr>
          <w:p w14:paraId="14FE97BA" w14:textId="77777777" w:rsidR="00F92230" w:rsidRPr="00F92230" w:rsidRDefault="00F92230" w:rsidP="00F17078">
            <w:pPr>
              <w:jc w:val="right"/>
              <w:rPr>
                <w:rFonts w:ascii="Times New Roman" w:hAnsi="Times New Roman" w:cs="Times New Roman"/>
                <w:bCs/>
              </w:rPr>
            </w:pPr>
            <w:r w:rsidRPr="00F92230">
              <w:rPr>
                <w:rFonts w:ascii="Times New Roman" w:hAnsi="Times New Roman" w:cs="Times New Roman"/>
              </w:rPr>
              <w:t>$2,204.34</w:t>
            </w:r>
          </w:p>
        </w:tc>
      </w:tr>
    </w:tbl>
    <w:p w14:paraId="15EC8DAE" w14:textId="20F9F3E8" w:rsidR="00F92230" w:rsidRDefault="00F92230" w:rsidP="00E75A24">
      <w:pPr>
        <w:pStyle w:val="ItemHead"/>
        <w:ind w:left="0" w:firstLine="0"/>
        <w:jc w:val="both"/>
        <w:rPr>
          <w:highlight w:val="yellow"/>
        </w:rPr>
      </w:pPr>
    </w:p>
    <w:p w14:paraId="1E788100" w14:textId="6153CE13" w:rsidR="00014810" w:rsidRPr="00014810" w:rsidRDefault="008B4CB6" w:rsidP="00567DF4">
      <w:pPr>
        <w:pStyle w:val="ItemHead"/>
        <w:jc w:val="both"/>
      </w:pPr>
      <w:r w:rsidRPr="00014810">
        <w:t>[</w:t>
      </w:r>
      <w:r w:rsidR="00360BC1">
        <w:t>16</w:t>
      </w:r>
      <w:r w:rsidRPr="00014810">
        <w:t>]</w:t>
      </w:r>
      <w:r w:rsidR="009F4126" w:rsidRPr="00014810">
        <w:tab/>
      </w:r>
      <w:r w:rsidR="00014810" w:rsidRPr="00014810">
        <w:t>D</w:t>
      </w:r>
      <w:r w:rsidR="00014810" w:rsidRPr="00014810">
        <w:rPr>
          <w:rFonts w:cs="Arial"/>
          <w:szCs w:val="24"/>
        </w:rPr>
        <w:t xml:space="preserve">ictionary (definition of </w:t>
      </w:r>
      <w:r w:rsidR="00014810" w:rsidRPr="00F17078">
        <w:rPr>
          <w:rFonts w:cs="Arial"/>
          <w:i/>
          <w:szCs w:val="24"/>
        </w:rPr>
        <w:t>minimal annual amount</w:t>
      </w:r>
      <w:r w:rsidR="00014810" w:rsidRPr="00014810">
        <w:rPr>
          <w:rFonts w:cs="Arial"/>
          <w:szCs w:val="24"/>
        </w:rPr>
        <w:t>)</w:t>
      </w:r>
    </w:p>
    <w:p w14:paraId="73A70FCF" w14:textId="384C42AC" w:rsidR="00014810" w:rsidRPr="00014810" w:rsidRDefault="00014810" w:rsidP="00567DF4">
      <w:pPr>
        <w:pStyle w:val="ItemHead"/>
        <w:jc w:val="both"/>
        <w:rPr>
          <w:rFonts w:ascii="Times New Roman" w:hAnsi="Times New Roman"/>
          <w:b w:val="0"/>
        </w:rPr>
      </w:pPr>
      <w:r w:rsidRPr="00014810">
        <w:tab/>
      </w:r>
      <w:r w:rsidR="00D80F11">
        <w:rPr>
          <w:rFonts w:ascii="Times New Roman" w:hAnsi="Times New Roman"/>
          <w:b w:val="0"/>
        </w:rPr>
        <w:t xml:space="preserve">Omit </w:t>
      </w:r>
      <w:r w:rsidR="00465911">
        <w:rPr>
          <w:rFonts w:ascii="Times New Roman" w:hAnsi="Times New Roman"/>
          <w:b w:val="0"/>
        </w:rPr>
        <w:t>“</w:t>
      </w:r>
      <w:r w:rsidR="00635528">
        <w:rPr>
          <w:rFonts w:ascii="Times New Roman" w:hAnsi="Times New Roman"/>
          <w:b w:val="0"/>
        </w:rPr>
        <w:t>$</w:t>
      </w:r>
      <w:r w:rsidR="00465911">
        <w:rPr>
          <w:rFonts w:ascii="Times New Roman" w:hAnsi="Times New Roman"/>
          <w:b w:val="0"/>
        </w:rPr>
        <w:t xml:space="preserve">39.18”, substitute </w:t>
      </w:r>
      <w:r w:rsidR="00E75A24">
        <w:rPr>
          <w:rFonts w:ascii="Times New Roman" w:hAnsi="Times New Roman"/>
          <w:b w:val="0"/>
        </w:rPr>
        <w:t>“</w:t>
      </w:r>
      <w:r w:rsidR="00465911" w:rsidRPr="0094259F">
        <w:rPr>
          <w:rFonts w:ascii="Times New Roman" w:hAnsi="Times New Roman"/>
          <w:b w:val="0"/>
        </w:rPr>
        <w:t>$39.57”</w:t>
      </w:r>
    </w:p>
    <w:p w14:paraId="2EDD25FF" w14:textId="5638981F" w:rsidR="002A4551" w:rsidRPr="00511B25" w:rsidRDefault="002A4551" w:rsidP="002A4551">
      <w:pPr>
        <w:pStyle w:val="ItemHead"/>
        <w:jc w:val="both"/>
      </w:pPr>
      <w:r w:rsidRPr="00511B25">
        <w:t>[</w:t>
      </w:r>
      <w:r w:rsidR="00360BC1" w:rsidRPr="00511B25">
        <w:t>1</w:t>
      </w:r>
      <w:r w:rsidR="00360BC1">
        <w:t>7</w:t>
      </w:r>
      <w:r w:rsidRPr="00511B25">
        <w:t>]</w:t>
      </w:r>
      <w:r w:rsidRPr="00511B25">
        <w:tab/>
      </w:r>
      <w:r w:rsidRPr="00511B25">
        <w:rPr>
          <w:rFonts w:cs="Arial"/>
          <w:szCs w:val="24"/>
        </w:rPr>
        <w:t>Dictionary</w:t>
      </w:r>
      <w:r w:rsidR="00741479">
        <w:rPr>
          <w:rFonts w:cs="Arial"/>
          <w:szCs w:val="24"/>
        </w:rPr>
        <w:t xml:space="preserve"> (note at the end)</w:t>
      </w:r>
    </w:p>
    <w:p w14:paraId="750781FF" w14:textId="77777777" w:rsidR="002A4551" w:rsidRPr="00511B25" w:rsidRDefault="002A4551" w:rsidP="002A4551">
      <w:pPr>
        <w:pStyle w:val="Item"/>
        <w:jc w:val="both"/>
        <w:rPr>
          <w:sz w:val="24"/>
          <w:szCs w:val="24"/>
        </w:rPr>
      </w:pPr>
      <w:r w:rsidRPr="00511B25">
        <w:rPr>
          <w:sz w:val="24"/>
          <w:szCs w:val="24"/>
        </w:rPr>
        <w:t xml:space="preserve">Insert: </w:t>
      </w:r>
    </w:p>
    <w:p w14:paraId="3C131616" w14:textId="77777777" w:rsidR="002A4551" w:rsidRPr="00511B25" w:rsidRDefault="002A4551" w:rsidP="002A4551">
      <w:pPr>
        <w:pStyle w:val="paragraph"/>
        <w:numPr>
          <w:ilvl w:val="0"/>
          <w:numId w:val="14"/>
        </w:numPr>
        <w:jc w:val="both"/>
        <w:rPr>
          <w:sz w:val="20"/>
        </w:rPr>
      </w:pPr>
      <w:r w:rsidRPr="00511B25">
        <w:rPr>
          <w:sz w:val="20"/>
        </w:rPr>
        <w:t xml:space="preserve">earth licence </w:t>
      </w:r>
    </w:p>
    <w:p w14:paraId="43432CF9" w14:textId="77777777" w:rsidR="002A4551" w:rsidRPr="00511B25" w:rsidRDefault="002A4551" w:rsidP="002A4551">
      <w:pPr>
        <w:pStyle w:val="paragraph"/>
        <w:numPr>
          <w:ilvl w:val="0"/>
          <w:numId w:val="14"/>
        </w:numPr>
        <w:jc w:val="both"/>
        <w:rPr>
          <w:sz w:val="20"/>
        </w:rPr>
      </w:pPr>
      <w:r w:rsidRPr="00511B25">
        <w:rPr>
          <w:sz w:val="20"/>
        </w:rPr>
        <w:t>earth receive station</w:t>
      </w:r>
    </w:p>
    <w:p w14:paraId="7FD53567" w14:textId="77777777" w:rsidR="00A008A6" w:rsidRDefault="00A008A6" w:rsidP="00884C60">
      <w:pPr>
        <w:pStyle w:val="HR"/>
        <w:spacing w:before="120"/>
        <w:ind w:left="2160" w:hanging="2100"/>
        <w:jc w:val="both"/>
        <w:rPr>
          <w:rStyle w:val="CharAmSchNo"/>
          <w:rFonts w:cs="Arial"/>
          <w:sz w:val="28"/>
          <w:szCs w:val="28"/>
        </w:rPr>
        <w:sectPr w:rsidR="00A008A6" w:rsidSect="00356E81">
          <w:headerReference w:type="even" r:id="rId18"/>
          <w:headerReference w:type="first" r:id="rId19"/>
          <w:footerReference w:type="first" r:id="rId20"/>
          <w:pgSz w:w="11906" w:h="16838"/>
          <w:pgMar w:top="1440" w:right="1440" w:bottom="1440" w:left="1440" w:header="708" w:footer="708" w:gutter="0"/>
          <w:cols w:space="708"/>
          <w:titlePg/>
          <w:docGrid w:linePitch="360"/>
        </w:sectPr>
      </w:pPr>
    </w:p>
    <w:p w14:paraId="41E153A4" w14:textId="5E911B67" w:rsidR="00884C60" w:rsidRDefault="00884C60" w:rsidP="00884C60">
      <w:pPr>
        <w:pStyle w:val="HR"/>
        <w:spacing w:before="120"/>
        <w:ind w:left="2160" w:hanging="2100"/>
        <w:jc w:val="both"/>
        <w:rPr>
          <w:rStyle w:val="CharAmSchText"/>
          <w:rFonts w:cs="Arial"/>
          <w:sz w:val="28"/>
          <w:szCs w:val="28"/>
        </w:rPr>
      </w:pPr>
      <w:r w:rsidRPr="00A008A6">
        <w:rPr>
          <w:rStyle w:val="CharSectno"/>
          <w:sz w:val="28"/>
        </w:rPr>
        <w:t xml:space="preserve">Schedule </w:t>
      </w:r>
      <w:r w:rsidR="008F651C" w:rsidRPr="00A008A6">
        <w:rPr>
          <w:rStyle w:val="CharSectno"/>
          <w:sz w:val="28"/>
        </w:rPr>
        <w:t>2</w:t>
      </w:r>
      <w:r w:rsidRPr="004E02AD">
        <w:rPr>
          <w:rFonts w:ascii="Times New Roman" w:hAnsi="Times New Roman"/>
          <w:sz w:val="28"/>
          <w:szCs w:val="28"/>
        </w:rPr>
        <w:tab/>
      </w:r>
      <w:r w:rsidRPr="004E02AD">
        <w:rPr>
          <w:rStyle w:val="CharAmSchText"/>
          <w:rFonts w:cs="Arial"/>
          <w:sz w:val="28"/>
          <w:szCs w:val="28"/>
        </w:rPr>
        <w:t xml:space="preserve">Amendments to the </w:t>
      </w:r>
      <w:r w:rsidRPr="006144F9">
        <w:rPr>
          <w:rStyle w:val="CharAmSchText"/>
          <w:rFonts w:cs="Arial"/>
          <w:sz w:val="28"/>
          <w:szCs w:val="28"/>
        </w:rPr>
        <w:t>Radiocommunications (Transmitter Licence Tax) Determination 2015</w:t>
      </w:r>
      <w:r>
        <w:rPr>
          <w:rStyle w:val="CharAmSchText"/>
          <w:rFonts w:cs="Arial"/>
          <w:sz w:val="28"/>
          <w:szCs w:val="28"/>
        </w:rPr>
        <w:t xml:space="preserve"> </w:t>
      </w:r>
      <w:r w:rsidR="00F17311">
        <w:rPr>
          <w:rStyle w:val="CharAmSchText"/>
          <w:rFonts w:cs="Arial"/>
          <w:sz w:val="28"/>
          <w:szCs w:val="28"/>
        </w:rPr>
        <w:t>[</w:t>
      </w:r>
      <w:r>
        <w:rPr>
          <w:rStyle w:val="CharAmSchText"/>
          <w:rFonts w:cs="Arial"/>
          <w:sz w:val="28"/>
          <w:szCs w:val="28"/>
        </w:rPr>
        <w:t>F2015L00322</w:t>
      </w:r>
      <w:r w:rsidR="00F17311">
        <w:rPr>
          <w:rStyle w:val="CharAmSchText"/>
          <w:rFonts w:cs="Arial"/>
          <w:sz w:val="28"/>
          <w:szCs w:val="28"/>
        </w:rPr>
        <w:t>]</w:t>
      </w:r>
      <w:r>
        <w:rPr>
          <w:rStyle w:val="CharAmSchText"/>
          <w:rFonts w:cs="Arial"/>
          <w:sz w:val="28"/>
          <w:szCs w:val="28"/>
        </w:rPr>
        <w:t xml:space="preserve"> (</w:t>
      </w:r>
      <w:r w:rsidR="000E5CD0">
        <w:rPr>
          <w:kern w:val="28"/>
          <w:sz w:val="28"/>
          <w:szCs w:val="28"/>
        </w:rPr>
        <w:t>700 MHz band</w:t>
      </w:r>
      <w:r>
        <w:rPr>
          <w:rStyle w:val="CharAmSchText"/>
          <w:rFonts w:cs="Arial"/>
          <w:sz w:val="28"/>
          <w:szCs w:val="28"/>
        </w:rPr>
        <w:t xml:space="preserve"> changes)</w:t>
      </w:r>
    </w:p>
    <w:p w14:paraId="7C529982" w14:textId="05D242C1" w:rsidR="00884C60" w:rsidRDefault="00F17311" w:rsidP="00884C60">
      <w:pPr>
        <w:pStyle w:val="HR"/>
        <w:spacing w:before="120"/>
        <w:ind w:left="2160" w:firstLine="0"/>
        <w:rPr>
          <w:rFonts w:ascii="Times New Roman" w:hAnsi="Times New Roman"/>
          <w:b w:val="0"/>
          <w:sz w:val="22"/>
          <w:szCs w:val="22"/>
        </w:rPr>
      </w:pPr>
      <w:r w:rsidRPr="008349A2">
        <w:rPr>
          <w:rFonts w:cs="Arial"/>
          <w:b w:val="0"/>
          <w:sz w:val="18"/>
          <w:szCs w:val="18"/>
        </w:rPr>
        <w:t>(</w:t>
      </w:r>
      <w:proofErr w:type="gramStart"/>
      <w:r w:rsidRPr="008349A2">
        <w:rPr>
          <w:rFonts w:cs="Arial"/>
          <w:b w:val="0"/>
          <w:sz w:val="18"/>
          <w:szCs w:val="18"/>
        </w:rPr>
        <w:t>subsection</w:t>
      </w:r>
      <w:proofErr w:type="gramEnd"/>
      <w:r w:rsidRPr="008349A2">
        <w:rPr>
          <w:rFonts w:cs="Arial"/>
          <w:b w:val="0"/>
          <w:sz w:val="18"/>
          <w:szCs w:val="18"/>
        </w:rPr>
        <w:t xml:space="preserve"> 4(</w:t>
      </w:r>
      <w:r>
        <w:rPr>
          <w:rFonts w:cs="Arial"/>
          <w:b w:val="0"/>
          <w:sz w:val="18"/>
          <w:szCs w:val="18"/>
        </w:rPr>
        <w:t>2</w:t>
      </w:r>
      <w:r w:rsidRPr="008349A2">
        <w:rPr>
          <w:rFonts w:cs="Arial"/>
          <w:b w:val="0"/>
          <w:sz w:val="18"/>
          <w:szCs w:val="18"/>
        </w:rPr>
        <w:t>))</w:t>
      </w:r>
    </w:p>
    <w:p w14:paraId="53509A25" w14:textId="77777777" w:rsidR="004C3AC8" w:rsidRDefault="004C3AC8" w:rsidP="00702ECF">
      <w:pPr>
        <w:rPr>
          <w:lang w:eastAsia="en-AU"/>
        </w:rPr>
      </w:pPr>
    </w:p>
    <w:p w14:paraId="0CD26A30" w14:textId="3BEB6465" w:rsidR="000C0427" w:rsidRPr="00511B25" w:rsidRDefault="00681355" w:rsidP="000C0427">
      <w:pPr>
        <w:pStyle w:val="ItemHead"/>
      </w:pPr>
      <w:r w:rsidRPr="00511B25">
        <w:t xml:space="preserve"> </w:t>
      </w:r>
      <w:r w:rsidR="000C0427" w:rsidRPr="00511B25">
        <w:t>[</w:t>
      </w:r>
      <w:r w:rsidR="00B13546" w:rsidRPr="00511B25">
        <w:t>1</w:t>
      </w:r>
      <w:r w:rsidR="000C0427" w:rsidRPr="00511B25">
        <w:t>]</w:t>
      </w:r>
      <w:r w:rsidR="000C0427" w:rsidRPr="00511B25">
        <w:tab/>
      </w:r>
      <w:r w:rsidR="000C0427" w:rsidRPr="00511B25">
        <w:rPr>
          <w:rFonts w:cs="Arial"/>
          <w:szCs w:val="24"/>
        </w:rPr>
        <w:t xml:space="preserve">Item 701A of Schedule 2 </w:t>
      </w:r>
    </w:p>
    <w:p w14:paraId="7F406F14" w14:textId="77777777" w:rsidR="000C0427" w:rsidRPr="00511B25" w:rsidRDefault="000C0427" w:rsidP="000C0427">
      <w:pPr>
        <w:pStyle w:val="ItemHead"/>
        <w:rPr>
          <w:rFonts w:ascii="Times New Roman" w:hAnsi="Times New Roman"/>
          <w:b w:val="0"/>
          <w:szCs w:val="24"/>
        </w:rPr>
      </w:pPr>
      <w:r w:rsidRPr="00511B25">
        <w:tab/>
      </w:r>
      <w:r w:rsidRPr="00511B25">
        <w:rPr>
          <w:rFonts w:ascii="Times New Roman" w:hAnsi="Times New Roman"/>
          <w:b w:val="0"/>
          <w:szCs w:val="24"/>
        </w:rPr>
        <w:t>Repeal the item, substitute:</w:t>
      </w:r>
    </w:p>
    <w:p w14:paraId="65F24295" w14:textId="77777777" w:rsidR="000C0427" w:rsidRPr="00511B25" w:rsidRDefault="000C0427" w:rsidP="000C0427">
      <w:pPr>
        <w:pStyle w:val="paragraph"/>
        <w:tabs>
          <w:tab w:val="clear" w:pos="1531"/>
          <w:tab w:val="right" w:pos="0"/>
        </w:tabs>
        <w:spacing w:before="280"/>
        <w:ind w:left="0" w:firstLine="0"/>
        <w:rPr>
          <w:b/>
          <w:sz w:val="24"/>
          <w:szCs w:val="24"/>
        </w:rPr>
      </w:pPr>
      <w:r w:rsidRPr="00511B25">
        <w:rPr>
          <w:b/>
          <w:sz w:val="24"/>
          <w:szCs w:val="24"/>
        </w:rPr>
        <w:tab/>
        <w:t>701A Licences</w:t>
      </w:r>
    </w:p>
    <w:p w14:paraId="19F132C3" w14:textId="77777777" w:rsidR="000C0427" w:rsidRPr="00511B25" w:rsidRDefault="000C0427" w:rsidP="000C0427">
      <w:pPr>
        <w:pStyle w:val="subsection"/>
        <w:tabs>
          <w:tab w:val="clear" w:pos="1021"/>
        </w:tabs>
        <w:ind w:firstLine="0"/>
        <w:rPr>
          <w:sz w:val="24"/>
          <w:szCs w:val="24"/>
        </w:rPr>
      </w:pPr>
      <w:r w:rsidRPr="00511B25">
        <w:rPr>
          <w:sz w:val="24"/>
          <w:szCs w:val="24"/>
        </w:rPr>
        <w:t>This Part applies to a PMTS Class B licence that authorises operation of a transmitter in any of the following frequency bands:</w:t>
      </w:r>
    </w:p>
    <w:p w14:paraId="22DC5FCF" w14:textId="78CF6FEC" w:rsidR="00160421" w:rsidRPr="00511B25" w:rsidRDefault="000C0427" w:rsidP="000C0427">
      <w:pPr>
        <w:pStyle w:val="paragraph"/>
        <w:rPr>
          <w:sz w:val="24"/>
          <w:szCs w:val="24"/>
        </w:rPr>
      </w:pPr>
      <w:r w:rsidRPr="00511B25">
        <w:rPr>
          <w:sz w:val="24"/>
          <w:szCs w:val="24"/>
        </w:rPr>
        <w:tab/>
        <w:t>(</w:t>
      </w:r>
      <w:proofErr w:type="gramStart"/>
      <w:r w:rsidRPr="00511B25">
        <w:rPr>
          <w:sz w:val="24"/>
          <w:szCs w:val="24"/>
        </w:rPr>
        <w:t>a</w:t>
      </w:r>
      <w:proofErr w:type="gramEnd"/>
      <w:r w:rsidRPr="00511B25">
        <w:rPr>
          <w:sz w:val="24"/>
          <w:szCs w:val="24"/>
        </w:rPr>
        <w:t>)</w:t>
      </w:r>
      <w:r w:rsidRPr="00511B25">
        <w:rPr>
          <w:sz w:val="24"/>
          <w:szCs w:val="24"/>
        </w:rPr>
        <w:tab/>
      </w:r>
      <w:r w:rsidR="00160421" w:rsidRPr="00511B25">
        <w:rPr>
          <w:sz w:val="24"/>
          <w:szCs w:val="24"/>
        </w:rPr>
        <w:t>700 MHz band;</w:t>
      </w:r>
    </w:p>
    <w:p w14:paraId="55351424" w14:textId="21B9F857" w:rsidR="000C0427" w:rsidRPr="00511B25" w:rsidRDefault="00160421" w:rsidP="000C0427">
      <w:pPr>
        <w:pStyle w:val="paragraph"/>
        <w:rPr>
          <w:sz w:val="24"/>
          <w:szCs w:val="24"/>
        </w:rPr>
      </w:pPr>
      <w:r w:rsidRPr="00511B25">
        <w:rPr>
          <w:sz w:val="24"/>
          <w:szCs w:val="24"/>
        </w:rPr>
        <w:tab/>
        <w:t>(b)</w:t>
      </w:r>
      <w:r w:rsidRPr="00511B25">
        <w:rPr>
          <w:sz w:val="24"/>
          <w:szCs w:val="24"/>
        </w:rPr>
        <w:tab/>
      </w:r>
      <w:r w:rsidR="000C0427" w:rsidRPr="00511B25">
        <w:rPr>
          <w:sz w:val="24"/>
          <w:szCs w:val="24"/>
        </w:rPr>
        <w:t xml:space="preserve">1800 MHz band; </w:t>
      </w:r>
    </w:p>
    <w:p w14:paraId="705296D8" w14:textId="1B310212" w:rsidR="000C0427" w:rsidRPr="00511B25" w:rsidRDefault="000C0427" w:rsidP="000C0427">
      <w:pPr>
        <w:pStyle w:val="paragraph"/>
        <w:rPr>
          <w:sz w:val="24"/>
          <w:szCs w:val="24"/>
        </w:rPr>
      </w:pPr>
      <w:r w:rsidRPr="00511B25">
        <w:rPr>
          <w:sz w:val="24"/>
          <w:szCs w:val="24"/>
        </w:rPr>
        <w:tab/>
        <w:t>(</w:t>
      </w:r>
      <w:r w:rsidR="00160421" w:rsidRPr="00511B25">
        <w:rPr>
          <w:sz w:val="24"/>
          <w:szCs w:val="24"/>
        </w:rPr>
        <w:t>c</w:t>
      </w:r>
      <w:r w:rsidRPr="00511B25">
        <w:rPr>
          <w:sz w:val="24"/>
          <w:szCs w:val="24"/>
        </w:rPr>
        <w:t>)</w:t>
      </w:r>
      <w:r w:rsidRPr="00511B25">
        <w:rPr>
          <w:sz w:val="24"/>
          <w:szCs w:val="24"/>
        </w:rPr>
        <w:tab/>
        <w:t xml:space="preserve">2.1 GHz band; </w:t>
      </w:r>
      <w:r w:rsidR="00160421" w:rsidRPr="00511B25">
        <w:rPr>
          <w:sz w:val="24"/>
          <w:szCs w:val="24"/>
        </w:rPr>
        <w:t>and</w:t>
      </w:r>
    </w:p>
    <w:p w14:paraId="4AC3DD4D" w14:textId="7AD0888C" w:rsidR="000C0427" w:rsidRPr="00511B25" w:rsidRDefault="000C0427">
      <w:pPr>
        <w:pStyle w:val="paragraph"/>
        <w:rPr>
          <w:sz w:val="24"/>
          <w:szCs w:val="24"/>
        </w:rPr>
      </w:pPr>
      <w:r w:rsidRPr="00511B25">
        <w:rPr>
          <w:sz w:val="24"/>
          <w:szCs w:val="24"/>
        </w:rPr>
        <w:tab/>
        <w:t>(</w:t>
      </w:r>
      <w:r w:rsidR="00160421" w:rsidRPr="00511B25">
        <w:rPr>
          <w:sz w:val="24"/>
          <w:szCs w:val="24"/>
        </w:rPr>
        <w:t>d</w:t>
      </w:r>
      <w:r w:rsidRPr="00511B25">
        <w:rPr>
          <w:sz w:val="24"/>
          <w:szCs w:val="24"/>
        </w:rPr>
        <w:t>)</w:t>
      </w:r>
      <w:r w:rsidRPr="00511B25">
        <w:rPr>
          <w:sz w:val="24"/>
          <w:szCs w:val="24"/>
        </w:rPr>
        <w:tab/>
      </w:r>
      <w:r w:rsidR="00160421" w:rsidRPr="00511B25">
        <w:rPr>
          <w:sz w:val="24"/>
          <w:szCs w:val="24"/>
        </w:rPr>
        <w:t>3.5 GHz band.</w:t>
      </w:r>
    </w:p>
    <w:p w14:paraId="570DB820" w14:textId="77777777" w:rsidR="000C0427" w:rsidRPr="00511B25" w:rsidRDefault="000C0427" w:rsidP="000C0427">
      <w:pPr>
        <w:pStyle w:val="Item"/>
        <w:ind w:left="0"/>
        <w:rPr>
          <w:rFonts w:ascii="Arial" w:hAnsi="Arial" w:cs="Arial"/>
          <w:sz w:val="24"/>
          <w:szCs w:val="24"/>
        </w:rPr>
      </w:pPr>
    </w:p>
    <w:p w14:paraId="34A289DC" w14:textId="0E0E2F6D" w:rsidR="000C0427" w:rsidRPr="00511B25" w:rsidRDefault="000C62D2" w:rsidP="000C0427">
      <w:pPr>
        <w:pStyle w:val="Item"/>
        <w:spacing w:before="120"/>
        <w:ind w:hanging="709"/>
        <w:rPr>
          <w:rFonts w:ascii="Arial" w:hAnsi="Arial" w:cs="Arial"/>
          <w:b/>
          <w:i/>
          <w:sz w:val="24"/>
          <w:szCs w:val="24"/>
        </w:rPr>
      </w:pPr>
      <w:r w:rsidRPr="00511B25">
        <w:rPr>
          <w:rFonts w:ascii="Arial" w:hAnsi="Arial" w:cs="Arial"/>
          <w:b/>
          <w:sz w:val="24"/>
          <w:szCs w:val="24"/>
        </w:rPr>
        <w:t>[</w:t>
      </w:r>
      <w:r w:rsidR="00B13546" w:rsidRPr="00511B25">
        <w:rPr>
          <w:rFonts w:ascii="Arial" w:hAnsi="Arial" w:cs="Arial"/>
          <w:b/>
          <w:sz w:val="24"/>
          <w:szCs w:val="24"/>
        </w:rPr>
        <w:t>2</w:t>
      </w:r>
      <w:r w:rsidR="000C0427" w:rsidRPr="00511B25">
        <w:rPr>
          <w:rFonts w:ascii="Arial" w:hAnsi="Arial" w:cs="Arial"/>
          <w:b/>
          <w:sz w:val="24"/>
          <w:szCs w:val="24"/>
        </w:rPr>
        <w:t>]</w:t>
      </w:r>
      <w:r w:rsidR="000C0427" w:rsidRPr="00511B25">
        <w:rPr>
          <w:rFonts w:ascii="Arial" w:hAnsi="Arial" w:cs="Arial"/>
          <w:b/>
          <w:sz w:val="24"/>
          <w:szCs w:val="24"/>
        </w:rPr>
        <w:tab/>
        <w:t>Item 702A of Schedule 2</w:t>
      </w:r>
    </w:p>
    <w:p w14:paraId="5A8F7EB5" w14:textId="77777777" w:rsidR="000C0427" w:rsidRPr="00511B25" w:rsidRDefault="000C0427" w:rsidP="000C0427">
      <w:pPr>
        <w:pStyle w:val="ItemHead"/>
        <w:spacing w:before="120"/>
        <w:ind w:firstLine="0"/>
        <w:rPr>
          <w:rFonts w:ascii="Times New Roman" w:hAnsi="Times New Roman"/>
          <w:b w:val="0"/>
          <w:kern w:val="0"/>
          <w:szCs w:val="24"/>
        </w:rPr>
      </w:pPr>
      <w:r w:rsidRPr="00511B25">
        <w:rPr>
          <w:rFonts w:ascii="Times New Roman" w:hAnsi="Times New Roman"/>
          <w:b w:val="0"/>
          <w:kern w:val="0"/>
          <w:szCs w:val="24"/>
        </w:rPr>
        <w:t>Insert:</w:t>
      </w:r>
    </w:p>
    <w:p w14:paraId="4DFCD206" w14:textId="0AF4568F" w:rsidR="000C0427" w:rsidRPr="00511B25" w:rsidRDefault="000C0427" w:rsidP="000C0427">
      <w:pPr>
        <w:autoSpaceDE w:val="0"/>
        <w:autoSpaceDN w:val="0"/>
        <w:spacing w:before="120" w:after="0" w:line="240" w:lineRule="auto"/>
        <w:ind w:firstLine="709"/>
        <w:rPr>
          <w:rFonts w:ascii="Times New Roman" w:hAnsi="Times New Roman" w:cs="Times New Roman"/>
          <w:bCs/>
          <w:iCs/>
          <w:sz w:val="24"/>
          <w:szCs w:val="24"/>
        </w:rPr>
      </w:pPr>
      <w:r w:rsidRPr="00511B25">
        <w:rPr>
          <w:rFonts w:ascii="Times New Roman" w:hAnsi="Times New Roman" w:cs="Times New Roman"/>
          <w:b/>
          <w:bCs/>
          <w:i/>
          <w:iCs/>
          <w:sz w:val="24"/>
          <w:szCs w:val="24"/>
        </w:rPr>
        <w:t xml:space="preserve">700 MHz band </w:t>
      </w:r>
      <w:r w:rsidRPr="00511B25">
        <w:rPr>
          <w:rFonts w:ascii="Times New Roman" w:hAnsi="Times New Roman" w:cs="Times New Roman"/>
          <w:bCs/>
          <w:iCs/>
          <w:sz w:val="24"/>
          <w:szCs w:val="24"/>
        </w:rPr>
        <w:t xml:space="preserve">means the spectrum from </w:t>
      </w:r>
      <w:r w:rsidRPr="00511B25">
        <w:rPr>
          <w:rFonts w:ascii="Times New Roman" w:hAnsi="Times New Roman" w:cs="Times New Roman"/>
          <w:sz w:val="24"/>
          <w:szCs w:val="24"/>
        </w:rPr>
        <w:t xml:space="preserve">788 MHz up to and including 803 </w:t>
      </w:r>
      <w:proofErr w:type="spellStart"/>
      <w:r w:rsidR="00511B25">
        <w:rPr>
          <w:rFonts w:ascii="Times New Roman" w:hAnsi="Times New Roman" w:cs="Times New Roman"/>
          <w:sz w:val="24"/>
          <w:szCs w:val="24"/>
        </w:rPr>
        <w:t>MHz.</w:t>
      </w:r>
      <w:proofErr w:type="spellEnd"/>
    </w:p>
    <w:p w14:paraId="77121C13" w14:textId="77777777" w:rsidR="000C0427" w:rsidRPr="00511B25" w:rsidRDefault="000C0427" w:rsidP="000C0427">
      <w:pPr>
        <w:keepLines/>
        <w:widowControl w:val="0"/>
        <w:autoSpaceDE w:val="0"/>
        <w:autoSpaceDN w:val="0"/>
        <w:adjustRightInd w:val="0"/>
        <w:spacing w:before="120" w:after="0" w:line="240" w:lineRule="auto"/>
        <w:ind w:left="709" w:hanging="709"/>
        <w:rPr>
          <w:rFonts w:ascii="Arial" w:hAnsi="Arial" w:cs="Arial"/>
          <w:b/>
          <w:bCs/>
          <w:kern w:val="28"/>
          <w:sz w:val="24"/>
          <w:szCs w:val="24"/>
        </w:rPr>
      </w:pPr>
    </w:p>
    <w:p w14:paraId="0CCBF453" w14:textId="6D742087" w:rsidR="000C0427" w:rsidRPr="00F50526" w:rsidRDefault="000C0427" w:rsidP="000C0427">
      <w:pPr>
        <w:keepLines/>
        <w:widowControl w:val="0"/>
        <w:autoSpaceDE w:val="0"/>
        <w:autoSpaceDN w:val="0"/>
        <w:adjustRightInd w:val="0"/>
        <w:spacing w:before="120" w:after="0" w:line="240" w:lineRule="auto"/>
        <w:ind w:left="709" w:hanging="709"/>
        <w:rPr>
          <w:rFonts w:ascii="Arial" w:hAnsi="Arial" w:cs="Arial"/>
          <w:b/>
          <w:bCs/>
          <w:kern w:val="28"/>
          <w:sz w:val="24"/>
          <w:szCs w:val="24"/>
        </w:rPr>
      </w:pPr>
      <w:r w:rsidRPr="00F50526">
        <w:rPr>
          <w:rFonts w:ascii="Arial" w:hAnsi="Arial" w:cs="Arial"/>
          <w:b/>
          <w:bCs/>
          <w:kern w:val="28"/>
          <w:sz w:val="24"/>
          <w:szCs w:val="24"/>
        </w:rPr>
        <w:t>[</w:t>
      </w:r>
      <w:r w:rsidR="00B13546" w:rsidRPr="00F50526">
        <w:rPr>
          <w:rFonts w:ascii="Arial" w:hAnsi="Arial" w:cs="Arial"/>
          <w:b/>
          <w:bCs/>
          <w:kern w:val="28"/>
          <w:sz w:val="24"/>
          <w:szCs w:val="24"/>
        </w:rPr>
        <w:t>3</w:t>
      </w:r>
      <w:r w:rsidRPr="00F50526">
        <w:rPr>
          <w:rFonts w:ascii="Arial" w:hAnsi="Arial" w:cs="Arial"/>
          <w:b/>
          <w:bCs/>
          <w:kern w:val="28"/>
          <w:sz w:val="24"/>
          <w:szCs w:val="24"/>
        </w:rPr>
        <w:t xml:space="preserve">]  </w:t>
      </w:r>
      <w:r w:rsidRPr="00F50526">
        <w:rPr>
          <w:rFonts w:ascii="Arial" w:hAnsi="Arial" w:cs="Arial"/>
          <w:b/>
          <w:bCs/>
          <w:kern w:val="28"/>
          <w:sz w:val="24"/>
          <w:szCs w:val="24"/>
        </w:rPr>
        <w:tab/>
        <w:t>Sub</w:t>
      </w:r>
      <w:r w:rsidR="00237065" w:rsidRPr="00F50526">
        <w:rPr>
          <w:rFonts w:ascii="Arial" w:hAnsi="Arial" w:cs="Arial"/>
          <w:b/>
          <w:bCs/>
          <w:kern w:val="28"/>
          <w:sz w:val="24"/>
          <w:szCs w:val="24"/>
        </w:rPr>
        <w:t>paragraph</w:t>
      </w:r>
      <w:r w:rsidRPr="00F50526">
        <w:rPr>
          <w:rFonts w:ascii="Arial" w:hAnsi="Arial" w:cs="Arial"/>
          <w:b/>
          <w:bCs/>
          <w:kern w:val="28"/>
          <w:sz w:val="24"/>
          <w:szCs w:val="24"/>
        </w:rPr>
        <w:t xml:space="preserve"> </w:t>
      </w:r>
      <w:proofErr w:type="gramStart"/>
      <w:r w:rsidRPr="00F50526">
        <w:rPr>
          <w:rFonts w:ascii="Arial" w:hAnsi="Arial" w:cs="Arial"/>
          <w:b/>
          <w:bCs/>
          <w:kern w:val="28"/>
          <w:sz w:val="24"/>
          <w:szCs w:val="24"/>
        </w:rPr>
        <w:t>703A(</w:t>
      </w:r>
      <w:proofErr w:type="gramEnd"/>
      <w:r w:rsidRPr="00F50526">
        <w:rPr>
          <w:rFonts w:ascii="Arial" w:hAnsi="Arial" w:cs="Arial"/>
          <w:b/>
          <w:bCs/>
          <w:kern w:val="28"/>
          <w:sz w:val="24"/>
          <w:szCs w:val="24"/>
        </w:rPr>
        <w:t>a)(</w:t>
      </w:r>
      <w:proofErr w:type="spellStart"/>
      <w:r w:rsidRPr="00F50526">
        <w:rPr>
          <w:rFonts w:ascii="Arial" w:hAnsi="Arial" w:cs="Arial"/>
          <w:b/>
          <w:bCs/>
          <w:kern w:val="28"/>
          <w:sz w:val="24"/>
          <w:szCs w:val="24"/>
        </w:rPr>
        <w:t>i</w:t>
      </w:r>
      <w:proofErr w:type="spellEnd"/>
      <w:r w:rsidRPr="00F50526">
        <w:rPr>
          <w:rFonts w:ascii="Arial" w:hAnsi="Arial" w:cs="Arial"/>
          <w:b/>
          <w:bCs/>
          <w:kern w:val="28"/>
          <w:sz w:val="24"/>
          <w:szCs w:val="24"/>
        </w:rPr>
        <w:t xml:space="preserve">)(A) of Schedule 2 </w:t>
      </w:r>
    </w:p>
    <w:p w14:paraId="7EE7A998" w14:textId="5B7A8AFA" w:rsidR="000C0427" w:rsidRPr="00F50526" w:rsidRDefault="001D784B" w:rsidP="000C0427">
      <w:pPr>
        <w:keepLines/>
        <w:widowControl w:val="0"/>
        <w:autoSpaceDE w:val="0"/>
        <w:autoSpaceDN w:val="0"/>
        <w:adjustRightInd w:val="0"/>
        <w:spacing w:before="120" w:after="0" w:line="240" w:lineRule="auto"/>
        <w:ind w:left="709"/>
        <w:rPr>
          <w:rFonts w:ascii="Times New Roman" w:hAnsi="Times New Roman" w:cs="Times New Roman"/>
          <w:sz w:val="24"/>
          <w:szCs w:val="24"/>
        </w:rPr>
      </w:pPr>
      <w:r w:rsidRPr="000E0298">
        <w:rPr>
          <w:rFonts w:ascii="Times New Roman" w:eastAsia="Times New Roman" w:hAnsi="Times New Roman" w:cs="Times New Roman"/>
          <w:kern w:val="28"/>
          <w:sz w:val="24"/>
          <w:szCs w:val="24"/>
          <w:lang w:eastAsia="en-AU"/>
        </w:rPr>
        <w:t xml:space="preserve">Omit </w:t>
      </w:r>
      <w:r w:rsidR="000C0427" w:rsidRPr="000E0298">
        <w:rPr>
          <w:rFonts w:ascii="Times New Roman" w:eastAsia="Times New Roman" w:hAnsi="Times New Roman" w:cs="Times New Roman"/>
          <w:kern w:val="28"/>
          <w:sz w:val="24"/>
          <w:szCs w:val="24"/>
          <w:lang w:eastAsia="en-AU"/>
        </w:rPr>
        <w:t>“1800 MHz”, substitute</w:t>
      </w:r>
      <w:r w:rsidRPr="00F50526">
        <w:rPr>
          <w:rFonts w:ascii="Times New Roman" w:eastAsia="Times New Roman" w:hAnsi="Times New Roman" w:cs="Times New Roman"/>
          <w:b/>
          <w:kern w:val="28"/>
          <w:sz w:val="24"/>
          <w:szCs w:val="24"/>
          <w:lang w:eastAsia="en-AU"/>
        </w:rPr>
        <w:t xml:space="preserve"> </w:t>
      </w:r>
      <w:r w:rsidR="000C0427" w:rsidRPr="00F50526">
        <w:rPr>
          <w:rFonts w:ascii="Times New Roman" w:hAnsi="Times New Roman" w:cs="Times New Roman"/>
          <w:sz w:val="24"/>
          <w:szCs w:val="24"/>
        </w:rPr>
        <w:t>“700 MHz band, 1800 MHz band”</w:t>
      </w:r>
      <w:r w:rsidRPr="00F50526">
        <w:rPr>
          <w:rFonts w:ascii="Times New Roman" w:hAnsi="Times New Roman" w:cs="Times New Roman"/>
          <w:sz w:val="24"/>
          <w:szCs w:val="24"/>
        </w:rPr>
        <w:t>.</w:t>
      </w:r>
    </w:p>
    <w:p w14:paraId="583AB609" w14:textId="77777777" w:rsidR="000C0427" w:rsidRPr="00F50526" w:rsidRDefault="000C0427" w:rsidP="000C0427">
      <w:pPr>
        <w:keepLines/>
        <w:widowControl w:val="0"/>
        <w:autoSpaceDE w:val="0"/>
        <w:autoSpaceDN w:val="0"/>
        <w:adjustRightInd w:val="0"/>
        <w:spacing w:before="120" w:after="0" w:line="240" w:lineRule="auto"/>
        <w:ind w:left="709" w:hanging="709"/>
        <w:rPr>
          <w:rFonts w:ascii="Arial" w:hAnsi="Arial" w:cs="Arial"/>
          <w:b/>
          <w:bCs/>
          <w:kern w:val="28"/>
          <w:sz w:val="24"/>
          <w:szCs w:val="24"/>
        </w:rPr>
      </w:pPr>
    </w:p>
    <w:p w14:paraId="01C8E432" w14:textId="68346846" w:rsidR="001D784B" w:rsidRPr="00F50526" w:rsidRDefault="001D784B" w:rsidP="001D784B">
      <w:pPr>
        <w:keepLines/>
        <w:widowControl w:val="0"/>
        <w:autoSpaceDE w:val="0"/>
        <w:autoSpaceDN w:val="0"/>
        <w:adjustRightInd w:val="0"/>
        <w:spacing w:before="120" w:after="0" w:line="240" w:lineRule="auto"/>
        <w:ind w:left="709" w:hanging="709"/>
        <w:rPr>
          <w:rFonts w:ascii="Arial" w:hAnsi="Arial" w:cs="Arial"/>
          <w:b/>
          <w:bCs/>
          <w:kern w:val="28"/>
          <w:sz w:val="24"/>
          <w:szCs w:val="24"/>
        </w:rPr>
      </w:pPr>
      <w:r w:rsidRPr="00F50526">
        <w:rPr>
          <w:rFonts w:ascii="Arial" w:hAnsi="Arial" w:cs="Arial"/>
          <w:b/>
          <w:bCs/>
          <w:kern w:val="28"/>
          <w:sz w:val="24"/>
          <w:szCs w:val="24"/>
        </w:rPr>
        <w:t>[</w:t>
      </w:r>
      <w:r>
        <w:rPr>
          <w:rFonts w:ascii="Arial" w:hAnsi="Arial" w:cs="Arial"/>
          <w:b/>
          <w:bCs/>
          <w:kern w:val="28"/>
          <w:sz w:val="24"/>
          <w:szCs w:val="24"/>
        </w:rPr>
        <w:t>4</w:t>
      </w:r>
      <w:r w:rsidRPr="00F50526">
        <w:rPr>
          <w:rFonts w:ascii="Arial" w:hAnsi="Arial" w:cs="Arial"/>
          <w:b/>
          <w:bCs/>
          <w:kern w:val="28"/>
          <w:sz w:val="24"/>
          <w:szCs w:val="24"/>
        </w:rPr>
        <w:t xml:space="preserve">]  </w:t>
      </w:r>
      <w:r w:rsidRPr="00F50526">
        <w:rPr>
          <w:rFonts w:ascii="Arial" w:hAnsi="Arial" w:cs="Arial"/>
          <w:b/>
          <w:bCs/>
          <w:kern w:val="28"/>
          <w:sz w:val="24"/>
          <w:szCs w:val="24"/>
        </w:rPr>
        <w:tab/>
        <w:t>Sub</w:t>
      </w:r>
      <w:r w:rsidR="00C804DD" w:rsidRPr="00C804DD">
        <w:rPr>
          <w:rFonts w:ascii="Arial" w:hAnsi="Arial" w:cs="Arial"/>
          <w:b/>
          <w:bCs/>
          <w:kern w:val="28"/>
          <w:sz w:val="24"/>
          <w:szCs w:val="24"/>
        </w:rPr>
        <w:t>paragraph</w:t>
      </w:r>
      <w:r w:rsidRPr="00F50526">
        <w:rPr>
          <w:rFonts w:ascii="Arial" w:hAnsi="Arial" w:cs="Arial"/>
          <w:b/>
          <w:bCs/>
          <w:kern w:val="28"/>
          <w:sz w:val="24"/>
          <w:szCs w:val="24"/>
        </w:rPr>
        <w:t xml:space="preserve"> </w:t>
      </w:r>
      <w:proofErr w:type="gramStart"/>
      <w:r w:rsidRPr="00F50526">
        <w:rPr>
          <w:rFonts w:ascii="Arial" w:hAnsi="Arial" w:cs="Arial"/>
          <w:b/>
          <w:bCs/>
          <w:kern w:val="28"/>
          <w:sz w:val="24"/>
          <w:szCs w:val="24"/>
        </w:rPr>
        <w:t>703A(</w:t>
      </w:r>
      <w:proofErr w:type="gramEnd"/>
      <w:r w:rsidRPr="00F50526">
        <w:rPr>
          <w:rFonts w:ascii="Arial" w:hAnsi="Arial" w:cs="Arial"/>
          <w:b/>
          <w:bCs/>
          <w:kern w:val="28"/>
          <w:sz w:val="24"/>
          <w:szCs w:val="24"/>
        </w:rPr>
        <w:t>b)(</w:t>
      </w:r>
      <w:proofErr w:type="spellStart"/>
      <w:r w:rsidRPr="00F50526">
        <w:rPr>
          <w:rFonts w:ascii="Arial" w:hAnsi="Arial" w:cs="Arial"/>
          <w:b/>
          <w:bCs/>
          <w:kern w:val="28"/>
          <w:sz w:val="24"/>
          <w:szCs w:val="24"/>
        </w:rPr>
        <w:t>i</w:t>
      </w:r>
      <w:proofErr w:type="spellEnd"/>
      <w:r w:rsidRPr="00F50526">
        <w:rPr>
          <w:rFonts w:ascii="Arial" w:hAnsi="Arial" w:cs="Arial"/>
          <w:b/>
          <w:bCs/>
          <w:kern w:val="28"/>
          <w:sz w:val="24"/>
          <w:szCs w:val="24"/>
        </w:rPr>
        <w:t xml:space="preserve">)(A) of Schedule 2 </w:t>
      </w:r>
    </w:p>
    <w:p w14:paraId="2FFB489B" w14:textId="2B2E4C62" w:rsidR="001D784B" w:rsidRPr="00F50526" w:rsidRDefault="001D784B" w:rsidP="001D784B">
      <w:pPr>
        <w:keepLines/>
        <w:widowControl w:val="0"/>
        <w:autoSpaceDE w:val="0"/>
        <w:autoSpaceDN w:val="0"/>
        <w:adjustRightInd w:val="0"/>
        <w:spacing w:before="120" w:after="0" w:line="240" w:lineRule="auto"/>
        <w:ind w:left="709"/>
        <w:rPr>
          <w:rFonts w:ascii="Times New Roman" w:hAnsi="Times New Roman" w:cs="Times New Roman"/>
          <w:sz w:val="24"/>
          <w:szCs w:val="24"/>
        </w:rPr>
      </w:pPr>
      <w:r w:rsidRPr="00F50526">
        <w:rPr>
          <w:rFonts w:ascii="Times New Roman" w:hAnsi="Times New Roman" w:cs="Times New Roman"/>
          <w:sz w:val="24"/>
          <w:szCs w:val="24"/>
        </w:rPr>
        <w:t>Omit “1800 MHz”, substitute “700 MHz band, 1800 MHz band”</w:t>
      </w:r>
      <w:r w:rsidR="009F26D5">
        <w:rPr>
          <w:rFonts w:ascii="Times New Roman" w:hAnsi="Times New Roman" w:cs="Times New Roman"/>
          <w:sz w:val="24"/>
          <w:szCs w:val="24"/>
        </w:rPr>
        <w:t>.</w:t>
      </w:r>
    </w:p>
    <w:p w14:paraId="0E738BDA" w14:textId="77777777" w:rsidR="001D784B" w:rsidRPr="00F50526" w:rsidRDefault="001D784B" w:rsidP="005B01DE">
      <w:pPr>
        <w:keepLines/>
        <w:widowControl w:val="0"/>
        <w:autoSpaceDE w:val="0"/>
        <w:autoSpaceDN w:val="0"/>
        <w:adjustRightInd w:val="0"/>
        <w:spacing w:before="120" w:after="0" w:line="240" w:lineRule="auto"/>
        <w:ind w:left="709" w:hanging="709"/>
        <w:rPr>
          <w:rFonts w:ascii="Arial" w:hAnsi="Arial" w:cs="Arial"/>
          <w:b/>
          <w:bCs/>
          <w:kern w:val="28"/>
          <w:sz w:val="24"/>
          <w:szCs w:val="24"/>
        </w:rPr>
      </w:pPr>
    </w:p>
    <w:p w14:paraId="746D6364" w14:textId="382E6EFF" w:rsidR="000C0427" w:rsidRPr="00F50526" w:rsidRDefault="000C0427" w:rsidP="005B01DE">
      <w:pPr>
        <w:keepLines/>
        <w:widowControl w:val="0"/>
        <w:autoSpaceDE w:val="0"/>
        <w:autoSpaceDN w:val="0"/>
        <w:adjustRightInd w:val="0"/>
        <w:spacing w:before="120" w:after="0" w:line="240" w:lineRule="auto"/>
        <w:ind w:left="709" w:hanging="709"/>
        <w:rPr>
          <w:rFonts w:ascii="Arial" w:hAnsi="Arial" w:cs="Arial"/>
          <w:b/>
          <w:bCs/>
          <w:kern w:val="28"/>
          <w:sz w:val="24"/>
          <w:szCs w:val="24"/>
        </w:rPr>
      </w:pPr>
      <w:r w:rsidRPr="00F50526">
        <w:rPr>
          <w:rFonts w:ascii="Arial" w:hAnsi="Arial" w:cs="Arial"/>
          <w:b/>
          <w:bCs/>
          <w:kern w:val="28"/>
          <w:sz w:val="24"/>
          <w:szCs w:val="24"/>
        </w:rPr>
        <w:t>[</w:t>
      </w:r>
      <w:r w:rsidR="001D784B">
        <w:rPr>
          <w:rFonts w:ascii="Arial" w:hAnsi="Arial" w:cs="Arial"/>
          <w:b/>
          <w:bCs/>
          <w:kern w:val="28"/>
          <w:sz w:val="24"/>
          <w:szCs w:val="24"/>
        </w:rPr>
        <w:t>5</w:t>
      </w:r>
      <w:r w:rsidRPr="00F50526">
        <w:rPr>
          <w:rFonts w:ascii="Arial" w:hAnsi="Arial" w:cs="Arial"/>
          <w:b/>
          <w:bCs/>
          <w:kern w:val="28"/>
          <w:sz w:val="24"/>
          <w:szCs w:val="24"/>
        </w:rPr>
        <w:t xml:space="preserve">]  </w:t>
      </w:r>
      <w:r w:rsidRPr="00F50526">
        <w:rPr>
          <w:rFonts w:ascii="Arial" w:hAnsi="Arial" w:cs="Arial"/>
          <w:b/>
          <w:bCs/>
          <w:kern w:val="28"/>
          <w:sz w:val="24"/>
          <w:szCs w:val="24"/>
        </w:rPr>
        <w:tab/>
      </w:r>
      <w:r w:rsidR="000B7438">
        <w:rPr>
          <w:rFonts w:ascii="Arial" w:hAnsi="Arial" w:cs="Arial"/>
          <w:b/>
          <w:bCs/>
          <w:kern w:val="28"/>
          <w:sz w:val="24"/>
          <w:szCs w:val="24"/>
        </w:rPr>
        <w:t>A</w:t>
      </w:r>
      <w:r w:rsidRPr="00F50526">
        <w:rPr>
          <w:rFonts w:ascii="Arial" w:hAnsi="Arial" w:cs="Arial"/>
          <w:b/>
          <w:bCs/>
          <w:kern w:val="28"/>
          <w:sz w:val="24"/>
          <w:szCs w:val="24"/>
        </w:rPr>
        <w:t xml:space="preserve">fter </w:t>
      </w:r>
      <w:proofErr w:type="spellStart"/>
      <w:r w:rsidRPr="00F50526">
        <w:rPr>
          <w:rFonts w:ascii="Arial" w:hAnsi="Arial" w:cs="Arial"/>
          <w:b/>
          <w:bCs/>
          <w:kern w:val="28"/>
          <w:sz w:val="24"/>
          <w:szCs w:val="24"/>
        </w:rPr>
        <w:t>subitem</w:t>
      </w:r>
      <w:proofErr w:type="spellEnd"/>
      <w:r w:rsidRPr="00F50526">
        <w:rPr>
          <w:rFonts w:ascii="Arial" w:hAnsi="Arial" w:cs="Arial"/>
          <w:b/>
          <w:bCs/>
          <w:kern w:val="28"/>
          <w:sz w:val="24"/>
          <w:szCs w:val="24"/>
        </w:rPr>
        <w:t xml:space="preserve"> </w:t>
      </w:r>
      <w:proofErr w:type="gramStart"/>
      <w:r w:rsidRPr="00F50526">
        <w:rPr>
          <w:rFonts w:ascii="Arial" w:hAnsi="Arial" w:cs="Arial"/>
          <w:b/>
          <w:bCs/>
          <w:kern w:val="28"/>
          <w:sz w:val="24"/>
          <w:szCs w:val="24"/>
        </w:rPr>
        <w:t>704A(</w:t>
      </w:r>
      <w:proofErr w:type="gramEnd"/>
      <w:r w:rsidRPr="00F50526">
        <w:rPr>
          <w:rFonts w:ascii="Arial" w:hAnsi="Arial" w:cs="Arial"/>
          <w:b/>
          <w:bCs/>
          <w:kern w:val="28"/>
          <w:sz w:val="24"/>
          <w:szCs w:val="24"/>
        </w:rPr>
        <w:t>3)</w:t>
      </w:r>
      <w:r w:rsidR="000B7438">
        <w:rPr>
          <w:rFonts w:ascii="Arial" w:hAnsi="Arial" w:cs="Arial"/>
          <w:b/>
          <w:bCs/>
          <w:kern w:val="28"/>
          <w:sz w:val="24"/>
          <w:szCs w:val="24"/>
        </w:rPr>
        <w:t xml:space="preserve"> of Schedule 2</w:t>
      </w:r>
    </w:p>
    <w:p w14:paraId="238AEC7D" w14:textId="77777777" w:rsidR="000C0427" w:rsidRPr="00F50526" w:rsidRDefault="000C0427" w:rsidP="000C0427">
      <w:pPr>
        <w:keepLines/>
        <w:widowControl w:val="0"/>
        <w:autoSpaceDE w:val="0"/>
        <w:autoSpaceDN w:val="0"/>
        <w:adjustRightInd w:val="0"/>
        <w:spacing w:before="120" w:after="0" w:line="240" w:lineRule="auto"/>
        <w:ind w:left="709"/>
        <w:rPr>
          <w:rFonts w:ascii="Times New Roman" w:hAnsi="Times New Roman" w:cs="Times New Roman"/>
          <w:sz w:val="24"/>
          <w:szCs w:val="24"/>
        </w:rPr>
      </w:pPr>
      <w:r w:rsidRPr="00F50526">
        <w:rPr>
          <w:rFonts w:ascii="Times New Roman" w:hAnsi="Times New Roman" w:cs="Times New Roman"/>
          <w:sz w:val="24"/>
          <w:szCs w:val="24"/>
        </w:rPr>
        <w:t>Insert:</w:t>
      </w:r>
    </w:p>
    <w:p w14:paraId="239F4650" w14:textId="77777777" w:rsidR="000C0427" w:rsidRDefault="000C0427" w:rsidP="000C0427">
      <w:pPr>
        <w:pStyle w:val="subsection"/>
        <w:spacing w:before="120"/>
        <w:rPr>
          <w:sz w:val="24"/>
          <w:szCs w:val="24"/>
        </w:rPr>
      </w:pPr>
      <w:r w:rsidRPr="00F50526">
        <w:rPr>
          <w:sz w:val="24"/>
          <w:szCs w:val="24"/>
        </w:rPr>
        <w:tab/>
        <w:t>(3A)</w:t>
      </w:r>
      <w:r w:rsidRPr="00F50526">
        <w:rPr>
          <w:sz w:val="24"/>
          <w:szCs w:val="24"/>
        </w:rPr>
        <w:tab/>
      </w:r>
      <w:proofErr w:type="gramStart"/>
      <w:r w:rsidRPr="00F50526">
        <w:rPr>
          <w:sz w:val="24"/>
          <w:szCs w:val="24"/>
        </w:rPr>
        <w:t>The</w:t>
      </w:r>
      <w:proofErr w:type="gramEnd"/>
      <w:r w:rsidRPr="00F50526">
        <w:rPr>
          <w:sz w:val="24"/>
          <w:szCs w:val="24"/>
        </w:rPr>
        <w:t xml:space="preserve"> base rate of tax for a PMTS Class B licence that authorises the operation of a transmitter in the 700 MHz band is $0.07/MHz/pop.</w:t>
      </w:r>
    </w:p>
    <w:p w14:paraId="46BE47B9" w14:textId="77777777" w:rsidR="000C0427" w:rsidRPr="00702ECF" w:rsidRDefault="000C0427" w:rsidP="0094259F">
      <w:pPr>
        <w:pStyle w:val="ItemHead"/>
      </w:pPr>
    </w:p>
    <w:p w14:paraId="68F4B6EF" w14:textId="77777777" w:rsidR="000C0427" w:rsidRDefault="000C0427" w:rsidP="00702ECF">
      <w:pPr>
        <w:rPr>
          <w:lang w:eastAsia="en-AU"/>
        </w:rPr>
      </w:pPr>
    </w:p>
    <w:sectPr w:rsidR="000C0427" w:rsidSect="00356E81">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CFAB" w14:textId="77777777" w:rsidR="00703072" w:rsidRDefault="00703072" w:rsidP="0053710D">
      <w:pPr>
        <w:spacing w:after="0" w:line="240" w:lineRule="auto"/>
      </w:pPr>
      <w:r>
        <w:separator/>
      </w:r>
    </w:p>
  </w:endnote>
  <w:endnote w:type="continuationSeparator" w:id="0">
    <w:p w14:paraId="251529F3" w14:textId="77777777" w:rsidR="00703072" w:rsidRDefault="00703072" w:rsidP="0053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426D" w14:textId="77777777" w:rsidR="00703072" w:rsidRDefault="00703072" w:rsidP="00A008A6">
    <w:pPr>
      <w:pBdr>
        <w:top w:val="single" w:sz="4" w:space="1" w:color="auto"/>
      </w:pBdr>
      <w:spacing w:after="0" w:line="240" w:lineRule="auto"/>
      <w:jc w:val="center"/>
      <w:rPr>
        <w:rFonts w:ascii="Times New Roman" w:hAnsi="Times New Roman" w:cs="Times New Roman"/>
        <w:i/>
        <w:sz w:val="20"/>
      </w:rPr>
    </w:pPr>
    <w:r w:rsidRPr="00A008A6">
      <w:rPr>
        <w:rFonts w:ascii="Times New Roman" w:hAnsi="Times New Roman" w:cs="Times New Roman"/>
        <w:i/>
        <w:sz w:val="20"/>
      </w:rPr>
      <w:t xml:space="preserve">Radiocommunications (Transmitter Licence Tax) Amendment </w:t>
    </w:r>
  </w:p>
  <w:p w14:paraId="03515F52" w14:textId="0A1A301C" w:rsidR="00703072" w:rsidRDefault="00703072" w:rsidP="00A008A6">
    <w:pPr>
      <w:spacing w:after="0" w:line="240" w:lineRule="auto"/>
      <w:jc w:val="center"/>
      <w:rPr>
        <w:rFonts w:ascii="Times New Roman" w:hAnsi="Times New Roman" w:cs="Times New Roman"/>
        <w:i/>
        <w:sz w:val="20"/>
      </w:rPr>
    </w:pPr>
    <w:r w:rsidRPr="00A008A6">
      <w:rPr>
        <w:rFonts w:ascii="Times New Roman" w:hAnsi="Times New Roman" w:cs="Times New Roman"/>
        <w:i/>
        <w:sz w:val="20"/>
      </w:rPr>
      <w:t>Determination 2016 (No. 1)</w:t>
    </w:r>
  </w:p>
  <w:p w14:paraId="68BC068B" w14:textId="74CF91DE" w:rsidR="00703072" w:rsidRPr="00A008A6" w:rsidRDefault="00703072" w:rsidP="002777F5">
    <w:pPr>
      <w:spacing w:after="0" w:line="240" w:lineRule="auto"/>
      <w:rPr>
        <w:rFonts w:ascii="Times New Roman" w:hAnsi="Times New Roman" w:cs="Times New Roman"/>
        <w:sz w:val="20"/>
      </w:rPr>
    </w:pPr>
    <w:r w:rsidRPr="00A008A6">
      <w:rPr>
        <w:rFonts w:ascii="Times New Roman" w:hAnsi="Times New Roman" w:cs="Times New Roman"/>
        <w:sz w:val="20"/>
      </w:rPr>
      <w:fldChar w:fldCharType="begin"/>
    </w:r>
    <w:r w:rsidRPr="00A008A6">
      <w:rPr>
        <w:rFonts w:ascii="Times New Roman" w:hAnsi="Times New Roman" w:cs="Times New Roman"/>
        <w:sz w:val="20"/>
      </w:rPr>
      <w:instrText xml:space="preserve"> PAGE   \* MERGEFORMAT </w:instrText>
    </w:r>
    <w:r w:rsidRPr="00A008A6">
      <w:rPr>
        <w:rFonts w:ascii="Times New Roman" w:hAnsi="Times New Roman" w:cs="Times New Roman"/>
        <w:sz w:val="20"/>
      </w:rPr>
      <w:fldChar w:fldCharType="separate"/>
    </w:r>
    <w:r w:rsidR="00050D60">
      <w:rPr>
        <w:rFonts w:ascii="Times New Roman" w:hAnsi="Times New Roman" w:cs="Times New Roman"/>
        <w:noProof/>
        <w:sz w:val="20"/>
      </w:rPr>
      <w:t>2</w:t>
    </w:r>
    <w:r w:rsidRPr="00A008A6">
      <w:rPr>
        <w:rFonts w:ascii="Times New Roman" w:hAnsi="Times New Roman" w:cs="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32E3B" w14:textId="221A8328" w:rsidR="00703072" w:rsidRDefault="00703072" w:rsidP="00D641C1">
    <w:pPr>
      <w:pStyle w:val="Footer"/>
      <w:pBdr>
        <w:top w:val="single" w:sz="4" w:space="1" w:color="auto"/>
      </w:pBdr>
      <w:jc w:val="center"/>
      <w:rPr>
        <w:rFonts w:ascii="Times New Roman" w:hAnsi="Times New Roman" w:cs="Times New Roman"/>
        <w:i/>
        <w:sz w:val="20"/>
      </w:rPr>
    </w:pPr>
    <w:r w:rsidRPr="00A008A6">
      <w:rPr>
        <w:rFonts w:ascii="Times New Roman" w:hAnsi="Times New Roman" w:cs="Times New Roman"/>
        <w:i/>
        <w:sz w:val="20"/>
      </w:rPr>
      <w:t>Radiocommunications (Transmitter Licence Tax) Amendment</w:t>
    </w:r>
    <w:r>
      <w:rPr>
        <w:rFonts w:ascii="Times New Roman" w:hAnsi="Times New Roman" w:cs="Times New Roman"/>
        <w:i/>
        <w:sz w:val="20"/>
      </w:rPr>
      <w:t xml:space="preserve"> </w:t>
    </w:r>
  </w:p>
  <w:p w14:paraId="765D499C" w14:textId="7A016206" w:rsidR="00703072" w:rsidRDefault="00703072" w:rsidP="0094259F">
    <w:pPr>
      <w:pStyle w:val="Footer"/>
      <w:jc w:val="center"/>
      <w:rPr>
        <w:rFonts w:ascii="Times New Roman" w:hAnsi="Times New Roman" w:cs="Times New Roman"/>
        <w:i/>
        <w:sz w:val="20"/>
      </w:rPr>
    </w:pPr>
    <w:r w:rsidRPr="00A008A6">
      <w:rPr>
        <w:rFonts w:ascii="Times New Roman" w:hAnsi="Times New Roman" w:cs="Times New Roman"/>
        <w:i/>
        <w:sz w:val="20"/>
      </w:rPr>
      <w:t>Determination 2016 (No. 1)</w:t>
    </w:r>
  </w:p>
  <w:p w14:paraId="6E265C7C" w14:textId="6B28F21F" w:rsidR="00703072" w:rsidRPr="00A008A6" w:rsidRDefault="00703072" w:rsidP="002777F5">
    <w:pPr>
      <w:pStyle w:val="Footer"/>
      <w:jc w:val="right"/>
      <w:rPr>
        <w:rFonts w:ascii="Times New Roman" w:hAnsi="Times New Roman" w:cs="Times New Roman"/>
        <w:sz w:val="20"/>
      </w:rPr>
    </w:pPr>
    <w:r w:rsidRPr="00A008A6">
      <w:rPr>
        <w:rFonts w:ascii="Times New Roman" w:hAnsi="Times New Roman" w:cs="Times New Roman"/>
        <w:sz w:val="20"/>
      </w:rPr>
      <w:fldChar w:fldCharType="begin"/>
    </w:r>
    <w:r w:rsidRPr="00A008A6">
      <w:rPr>
        <w:rFonts w:ascii="Times New Roman" w:hAnsi="Times New Roman" w:cs="Times New Roman"/>
        <w:sz w:val="20"/>
      </w:rPr>
      <w:instrText xml:space="preserve"> PAGE   \* MERGEFORMAT </w:instrText>
    </w:r>
    <w:r w:rsidRPr="00A008A6">
      <w:rPr>
        <w:rFonts w:ascii="Times New Roman" w:hAnsi="Times New Roman" w:cs="Times New Roman"/>
        <w:sz w:val="20"/>
      </w:rPr>
      <w:fldChar w:fldCharType="separate"/>
    </w:r>
    <w:r w:rsidR="00050D60">
      <w:rPr>
        <w:rFonts w:ascii="Times New Roman" w:hAnsi="Times New Roman" w:cs="Times New Roman"/>
        <w:noProof/>
        <w:sz w:val="20"/>
      </w:rPr>
      <w:t>15</w:t>
    </w:r>
    <w:r w:rsidRPr="00A008A6">
      <w:rPr>
        <w:rFonts w:ascii="Times New Roman" w:hAnsi="Times New Roman" w:cs="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13DA6" w14:textId="77777777" w:rsidR="00703072" w:rsidRDefault="00703072" w:rsidP="00A008A6">
    <w:pPr>
      <w:pBdr>
        <w:top w:val="single" w:sz="4" w:space="1" w:color="auto"/>
      </w:pBdr>
      <w:spacing w:after="0" w:line="240" w:lineRule="auto"/>
      <w:jc w:val="center"/>
      <w:rPr>
        <w:rFonts w:ascii="Times New Roman" w:hAnsi="Times New Roman" w:cs="Times New Roman"/>
        <w:i/>
        <w:sz w:val="20"/>
      </w:rPr>
    </w:pPr>
    <w:r>
      <w:rPr>
        <w:rFonts w:ascii="Times New Roman" w:hAnsi="Times New Roman" w:cs="Times New Roman"/>
        <w:i/>
        <w:sz w:val="20"/>
      </w:rPr>
      <w:t>R</w:t>
    </w:r>
    <w:r w:rsidRPr="00A008A6">
      <w:rPr>
        <w:rFonts w:ascii="Times New Roman" w:hAnsi="Times New Roman" w:cs="Times New Roman"/>
        <w:i/>
        <w:sz w:val="20"/>
      </w:rPr>
      <w:t xml:space="preserve">adiocommunications (Transmitter Licence Tax) Amendment </w:t>
    </w:r>
  </w:p>
  <w:p w14:paraId="3116EACA" w14:textId="77777777" w:rsidR="00703072" w:rsidRDefault="00703072" w:rsidP="00A008A6">
    <w:pPr>
      <w:spacing w:after="0" w:line="240" w:lineRule="auto"/>
      <w:jc w:val="center"/>
      <w:rPr>
        <w:rFonts w:ascii="Times New Roman" w:hAnsi="Times New Roman" w:cs="Times New Roman"/>
        <w:i/>
        <w:sz w:val="20"/>
      </w:rPr>
    </w:pPr>
    <w:r w:rsidRPr="00A008A6">
      <w:rPr>
        <w:rFonts w:ascii="Times New Roman" w:hAnsi="Times New Roman" w:cs="Times New Roman"/>
        <w:i/>
        <w:sz w:val="20"/>
      </w:rPr>
      <w:t>Determination 2016 (No. 1)</w:t>
    </w:r>
  </w:p>
  <w:p w14:paraId="573A06EC" w14:textId="77777777" w:rsidR="00703072" w:rsidRPr="00A008A6" w:rsidRDefault="00703072" w:rsidP="00D641C1">
    <w:pPr>
      <w:spacing w:after="0" w:line="240" w:lineRule="auto"/>
      <w:jc w:val="right"/>
      <w:rPr>
        <w:rFonts w:ascii="Times New Roman" w:hAnsi="Times New Roman" w:cs="Times New Roman"/>
        <w:sz w:val="20"/>
      </w:rPr>
    </w:pPr>
    <w:r w:rsidRPr="00A008A6">
      <w:rPr>
        <w:rFonts w:ascii="Times New Roman" w:hAnsi="Times New Roman" w:cs="Times New Roman"/>
        <w:sz w:val="20"/>
      </w:rPr>
      <w:fldChar w:fldCharType="begin"/>
    </w:r>
    <w:r w:rsidRPr="00A008A6">
      <w:rPr>
        <w:rFonts w:ascii="Times New Roman" w:hAnsi="Times New Roman" w:cs="Times New Roman"/>
        <w:sz w:val="20"/>
      </w:rPr>
      <w:instrText xml:space="preserve"> PAGE   \* MERGEFORMAT </w:instrText>
    </w:r>
    <w:r w:rsidRPr="00A008A6">
      <w:rPr>
        <w:rFonts w:ascii="Times New Roman" w:hAnsi="Times New Roman" w:cs="Times New Roman"/>
        <w:sz w:val="20"/>
      </w:rPr>
      <w:fldChar w:fldCharType="separate"/>
    </w:r>
    <w:r w:rsidR="00050D60">
      <w:rPr>
        <w:rFonts w:ascii="Times New Roman" w:hAnsi="Times New Roman" w:cs="Times New Roman"/>
        <w:noProof/>
        <w:sz w:val="20"/>
      </w:rPr>
      <w:t>3</w:t>
    </w:r>
    <w:r w:rsidRPr="00A008A6">
      <w:rPr>
        <w:rFonts w:ascii="Times New Roman" w:hAnsi="Times New Roman" w:cs="Times New Roman"/>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37C3" w14:textId="77777777" w:rsidR="00703072" w:rsidRDefault="00703072" w:rsidP="00A008A6">
    <w:pPr>
      <w:pBdr>
        <w:top w:val="single" w:sz="4" w:space="1" w:color="auto"/>
      </w:pBdr>
      <w:spacing w:after="0" w:line="240" w:lineRule="auto"/>
      <w:jc w:val="center"/>
      <w:rPr>
        <w:rFonts w:ascii="Times New Roman" w:hAnsi="Times New Roman" w:cs="Times New Roman"/>
        <w:i/>
        <w:sz w:val="20"/>
      </w:rPr>
    </w:pPr>
    <w:r>
      <w:rPr>
        <w:rFonts w:ascii="Times New Roman" w:hAnsi="Times New Roman" w:cs="Times New Roman"/>
        <w:i/>
        <w:sz w:val="20"/>
      </w:rPr>
      <w:t>R</w:t>
    </w:r>
    <w:r w:rsidRPr="00A008A6">
      <w:rPr>
        <w:rFonts w:ascii="Times New Roman" w:hAnsi="Times New Roman" w:cs="Times New Roman"/>
        <w:i/>
        <w:sz w:val="20"/>
      </w:rPr>
      <w:t xml:space="preserve">adiocommunications (Transmitter Licence Tax) Amendment </w:t>
    </w:r>
  </w:p>
  <w:p w14:paraId="6B9704E9" w14:textId="77777777" w:rsidR="00703072" w:rsidRDefault="00703072" w:rsidP="00A008A6">
    <w:pPr>
      <w:spacing w:after="0" w:line="240" w:lineRule="auto"/>
      <w:jc w:val="center"/>
      <w:rPr>
        <w:rFonts w:ascii="Times New Roman" w:hAnsi="Times New Roman" w:cs="Times New Roman"/>
        <w:i/>
        <w:sz w:val="20"/>
      </w:rPr>
    </w:pPr>
    <w:r w:rsidRPr="00A008A6">
      <w:rPr>
        <w:rFonts w:ascii="Times New Roman" w:hAnsi="Times New Roman" w:cs="Times New Roman"/>
        <w:i/>
        <w:sz w:val="20"/>
      </w:rPr>
      <w:t>Determination 2016 (No. 1)</w:t>
    </w:r>
  </w:p>
  <w:p w14:paraId="1BA44D04" w14:textId="77777777" w:rsidR="00703072" w:rsidRPr="00A008A6" w:rsidRDefault="00703072" w:rsidP="002777F5">
    <w:pPr>
      <w:spacing w:after="0" w:line="240" w:lineRule="auto"/>
      <w:rPr>
        <w:rFonts w:ascii="Times New Roman" w:hAnsi="Times New Roman" w:cs="Times New Roman"/>
        <w:sz w:val="20"/>
      </w:rPr>
    </w:pPr>
    <w:r w:rsidRPr="00A008A6">
      <w:rPr>
        <w:rFonts w:ascii="Times New Roman" w:hAnsi="Times New Roman" w:cs="Times New Roman"/>
        <w:sz w:val="20"/>
      </w:rPr>
      <w:fldChar w:fldCharType="begin"/>
    </w:r>
    <w:r w:rsidRPr="00A008A6">
      <w:rPr>
        <w:rFonts w:ascii="Times New Roman" w:hAnsi="Times New Roman" w:cs="Times New Roman"/>
        <w:sz w:val="20"/>
      </w:rPr>
      <w:instrText xml:space="preserve"> PAGE   \* MERGEFORMAT </w:instrText>
    </w:r>
    <w:r w:rsidRPr="00A008A6">
      <w:rPr>
        <w:rFonts w:ascii="Times New Roman" w:hAnsi="Times New Roman" w:cs="Times New Roman"/>
        <w:sz w:val="20"/>
      </w:rPr>
      <w:fldChar w:fldCharType="separate"/>
    </w:r>
    <w:r w:rsidR="00050D60">
      <w:rPr>
        <w:rFonts w:ascii="Times New Roman" w:hAnsi="Times New Roman" w:cs="Times New Roman"/>
        <w:noProof/>
        <w:sz w:val="20"/>
      </w:rPr>
      <w:t>16</w:t>
    </w:r>
    <w:r w:rsidRPr="00A008A6">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4CDE7" w14:textId="77777777" w:rsidR="00703072" w:rsidRDefault="00703072" w:rsidP="0053710D">
      <w:pPr>
        <w:spacing w:after="0" w:line="240" w:lineRule="auto"/>
      </w:pPr>
      <w:r>
        <w:separator/>
      </w:r>
    </w:p>
  </w:footnote>
  <w:footnote w:type="continuationSeparator" w:id="0">
    <w:p w14:paraId="560F4B27" w14:textId="77777777" w:rsidR="00703072" w:rsidRDefault="00703072" w:rsidP="0053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EAB0" w14:textId="799265D0" w:rsidR="00703072" w:rsidRDefault="00703072" w:rsidP="002777F5">
    <w:pPr>
      <w:pStyle w:val="Header"/>
      <w:pBdr>
        <w:bottom w:val="single" w:sz="4" w:space="1" w:color="auto"/>
      </w:pBdr>
      <w:rPr>
        <w:rFonts w:ascii="Times New Roman" w:hAnsi="Times New Roman" w:cs="Times New Roman"/>
        <w:b/>
        <w:sz w:val="20"/>
        <w:szCs w:val="20"/>
      </w:rPr>
    </w:pPr>
    <w:r w:rsidRPr="00D641C1">
      <w:rPr>
        <w:rFonts w:ascii="Times New Roman" w:hAnsi="Times New Roman" w:cs="Times New Roman"/>
        <w:b/>
        <w:sz w:val="20"/>
        <w:szCs w:val="20"/>
      </w:rPr>
      <w:t xml:space="preserve">Section </w:t>
    </w:r>
    <w:r w:rsidRPr="00D641C1">
      <w:rPr>
        <w:rFonts w:ascii="Times New Roman" w:hAnsi="Times New Roman" w:cs="Times New Roman"/>
        <w:b/>
        <w:sz w:val="20"/>
        <w:szCs w:val="20"/>
      </w:rPr>
      <w:fldChar w:fldCharType="begin"/>
    </w:r>
    <w:r w:rsidRPr="00D641C1">
      <w:rPr>
        <w:rFonts w:ascii="Times New Roman" w:hAnsi="Times New Roman" w:cs="Times New Roman"/>
        <w:b/>
        <w:sz w:val="20"/>
        <w:szCs w:val="20"/>
      </w:rPr>
      <w:instrText xml:space="preserve"> STYLEREF  CharSectno  \* MERGEFORMAT </w:instrText>
    </w:r>
    <w:r w:rsidRPr="00D641C1">
      <w:rPr>
        <w:rFonts w:ascii="Times New Roman" w:hAnsi="Times New Roman" w:cs="Times New Roman"/>
        <w:b/>
        <w:sz w:val="20"/>
        <w:szCs w:val="20"/>
      </w:rPr>
      <w:fldChar w:fldCharType="separate"/>
    </w:r>
    <w:r w:rsidR="00050D60">
      <w:rPr>
        <w:rFonts w:ascii="Times New Roman" w:hAnsi="Times New Roman" w:cs="Times New Roman"/>
        <w:b/>
        <w:noProof/>
        <w:sz w:val="20"/>
        <w:szCs w:val="20"/>
      </w:rPr>
      <w:t>4</w:t>
    </w:r>
    <w:r w:rsidRPr="00D641C1">
      <w:rPr>
        <w:rFonts w:ascii="Times New Roman" w:hAnsi="Times New Roman" w:cs="Times New Roman"/>
        <w:b/>
        <w:sz w:val="20"/>
        <w:szCs w:val="20"/>
      </w:rPr>
      <w:fldChar w:fldCharType="end"/>
    </w:r>
  </w:p>
  <w:p w14:paraId="7A097078" w14:textId="77777777" w:rsidR="00703072" w:rsidRPr="00D641C1" w:rsidRDefault="00703072" w:rsidP="00D641C1">
    <w:pPr>
      <w:pStyle w:val="Header"/>
      <w:pBdr>
        <w:bottom w:val="single" w:sz="4" w:space="1" w:color="auto"/>
      </w:pBdr>
      <w:jc w:val="right"/>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F574" w14:textId="58C316F5" w:rsidR="00703072" w:rsidRPr="00D641C1" w:rsidRDefault="00703072" w:rsidP="002777F5">
    <w:pPr>
      <w:pStyle w:val="Header"/>
      <w:pBdr>
        <w:bottom w:val="single" w:sz="4" w:space="1" w:color="auto"/>
      </w:pBdr>
      <w:jc w:val="right"/>
      <w:rPr>
        <w:rFonts w:ascii="Times New Roman" w:hAnsi="Times New Roman" w:cs="Times New Roman"/>
        <w:b/>
        <w:sz w:val="20"/>
      </w:rPr>
    </w:pPr>
    <w:r w:rsidRPr="00D641C1">
      <w:rPr>
        <w:rFonts w:ascii="Times New Roman" w:hAnsi="Times New Roman" w:cs="Times New Roman"/>
        <w:b/>
        <w:sz w:val="20"/>
      </w:rPr>
      <w:fldChar w:fldCharType="begin"/>
    </w:r>
    <w:r w:rsidRPr="00D641C1">
      <w:rPr>
        <w:rFonts w:ascii="Times New Roman" w:hAnsi="Times New Roman" w:cs="Times New Roman"/>
        <w:b/>
        <w:sz w:val="20"/>
      </w:rPr>
      <w:instrText xml:space="preserve"> STYLEREF  CharSectno  \* MERGEFORMAT </w:instrText>
    </w:r>
    <w:r w:rsidRPr="00D641C1">
      <w:rPr>
        <w:rFonts w:ascii="Times New Roman" w:hAnsi="Times New Roman" w:cs="Times New Roman"/>
        <w:b/>
        <w:sz w:val="20"/>
      </w:rPr>
      <w:fldChar w:fldCharType="separate"/>
    </w:r>
    <w:r w:rsidR="00050D60">
      <w:rPr>
        <w:rFonts w:ascii="Times New Roman" w:hAnsi="Times New Roman" w:cs="Times New Roman"/>
        <w:b/>
        <w:noProof/>
        <w:sz w:val="20"/>
      </w:rPr>
      <w:t>Schedule 1</w:t>
    </w:r>
    <w:r w:rsidRPr="00D641C1">
      <w:rPr>
        <w:rFonts w:ascii="Times New Roman" w:hAnsi="Times New Roman" w:cs="Times New Roman"/>
        <w:b/>
        <w:sz w:val="20"/>
      </w:rPr>
      <w:fldChar w:fldCharType="end"/>
    </w:r>
  </w:p>
  <w:p w14:paraId="76F316AC" w14:textId="77777777" w:rsidR="00703072" w:rsidRDefault="00703072" w:rsidP="00D641C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FA37" w14:textId="36019D0F" w:rsidR="00703072" w:rsidRDefault="00703072" w:rsidP="002777F5">
    <w:pPr>
      <w:pStyle w:val="Header"/>
      <w:pBdr>
        <w:bottom w:val="single" w:sz="4" w:space="1" w:color="auto"/>
      </w:pBdr>
      <w:rPr>
        <w:rFonts w:ascii="Times New Roman" w:hAnsi="Times New Roman" w:cs="Times New Roman"/>
        <w:b/>
        <w:sz w:val="20"/>
        <w:szCs w:val="20"/>
      </w:rPr>
    </w:pPr>
    <w:r w:rsidRPr="00D641C1">
      <w:rPr>
        <w:rFonts w:ascii="Times New Roman" w:hAnsi="Times New Roman" w:cs="Times New Roman"/>
        <w:b/>
        <w:sz w:val="20"/>
        <w:szCs w:val="20"/>
      </w:rPr>
      <w:fldChar w:fldCharType="begin"/>
    </w:r>
    <w:r w:rsidRPr="00D641C1">
      <w:rPr>
        <w:rFonts w:ascii="Times New Roman" w:hAnsi="Times New Roman" w:cs="Times New Roman"/>
        <w:b/>
        <w:sz w:val="20"/>
        <w:szCs w:val="20"/>
      </w:rPr>
      <w:instrText xml:space="preserve"> STYLEREF  CharSectno  \* MERGEFORMAT </w:instrText>
    </w:r>
    <w:r w:rsidRPr="00D641C1">
      <w:rPr>
        <w:rFonts w:ascii="Times New Roman" w:hAnsi="Times New Roman" w:cs="Times New Roman"/>
        <w:b/>
        <w:sz w:val="20"/>
        <w:szCs w:val="20"/>
      </w:rPr>
      <w:fldChar w:fldCharType="separate"/>
    </w:r>
    <w:r w:rsidR="00050D60">
      <w:rPr>
        <w:rFonts w:ascii="Times New Roman" w:hAnsi="Times New Roman" w:cs="Times New Roman"/>
        <w:b/>
        <w:noProof/>
        <w:sz w:val="20"/>
        <w:szCs w:val="20"/>
      </w:rPr>
      <w:t>Schedule 1</w:t>
    </w:r>
    <w:r w:rsidRPr="00D641C1">
      <w:rPr>
        <w:rFonts w:ascii="Times New Roman" w:hAnsi="Times New Roman" w:cs="Times New Roman"/>
        <w:b/>
        <w:sz w:val="20"/>
        <w:szCs w:val="20"/>
      </w:rPr>
      <w:fldChar w:fldCharType="end"/>
    </w:r>
  </w:p>
  <w:p w14:paraId="3B729B57" w14:textId="77777777" w:rsidR="00703072" w:rsidRPr="00D641C1" w:rsidRDefault="00703072" w:rsidP="00A008A6">
    <w:pPr>
      <w:pStyle w:val="Header"/>
      <w:pBdr>
        <w:bottom w:val="single" w:sz="4" w:space="1" w:color="auto"/>
      </w:pBdr>
      <w:rPr>
        <w:rFonts w:ascii="Times New Roman" w:hAnsi="Times New Roman" w:cs="Times New Roman"/>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74D1" w14:textId="77777777" w:rsidR="00703072" w:rsidRDefault="00703072" w:rsidP="002777F5">
    <w:pPr>
      <w:pStyle w:val="Header"/>
      <w:pBdr>
        <w:bottom w:val="single" w:sz="4" w:space="1" w:color="auto"/>
      </w:pBdr>
      <w:jc w:val="right"/>
      <w:rPr>
        <w:rFonts w:ascii="Times New Roman" w:hAnsi="Times New Roman" w:cs="Times New Roman"/>
        <w:b/>
        <w:sz w:val="20"/>
        <w:szCs w:val="20"/>
      </w:rPr>
    </w:pPr>
    <w:r w:rsidRPr="00D641C1">
      <w:rPr>
        <w:rFonts w:ascii="Times New Roman" w:hAnsi="Times New Roman" w:cs="Times New Roman"/>
        <w:b/>
        <w:sz w:val="20"/>
        <w:szCs w:val="20"/>
      </w:rPr>
      <w:fldChar w:fldCharType="begin"/>
    </w:r>
    <w:r w:rsidRPr="00D641C1">
      <w:rPr>
        <w:rFonts w:ascii="Times New Roman" w:hAnsi="Times New Roman" w:cs="Times New Roman"/>
        <w:b/>
        <w:sz w:val="20"/>
        <w:szCs w:val="20"/>
      </w:rPr>
      <w:instrText xml:space="preserve"> STYLEREF  CharSectno  \* MERGEFORMAT </w:instrText>
    </w:r>
    <w:r w:rsidRPr="00D641C1">
      <w:rPr>
        <w:rFonts w:ascii="Times New Roman" w:hAnsi="Times New Roman" w:cs="Times New Roman"/>
        <w:b/>
        <w:sz w:val="20"/>
        <w:szCs w:val="20"/>
      </w:rPr>
      <w:fldChar w:fldCharType="separate"/>
    </w:r>
    <w:r w:rsidR="00050D60">
      <w:rPr>
        <w:rFonts w:ascii="Times New Roman" w:hAnsi="Times New Roman" w:cs="Times New Roman"/>
        <w:b/>
        <w:noProof/>
        <w:sz w:val="20"/>
        <w:szCs w:val="20"/>
      </w:rPr>
      <w:t>Schedule 1</w:t>
    </w:r>
    <w:r w:rsidRPr="00D641C1">
      <w:rPr>
        <w:rFonts w:ascii="Times New Roman" w:hAnsi="Times New Roman" w:cs="Times New Roman"/>
        <w:b/>
        <w:sz w:val="20"/>
        <w:szCs w:val="20"/>
      </w:rPr>
      <w:fldChar w:fldCharType="end"/>
    </w:r>
  </w:p>
  <w:p w14:paraId="7FB14306" w14:textId="77777777" w:rsidR="00703072" w:rsidRPr="00D641C1" w:rsidRDefault="00703072" w:rsidP="00D641C1">
    <w:pPr>
      <w:pStyle w:val="Header"/>
      <w:pBdr>
        <w:bottom w:val="single" w:sz="4" w:space="1" w:color="auto"/>
      </w:pBdr>
      <w:jc w:val="right"/>
      <w:rPr>
        <w:rFonts w:ascii="Times New Roman" w:hAnsi="Times New Roman" w:cs="Times New Roman"/>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C38C" w14:textId="77777777" w:rsidR="00703072" w:rsidRDefault="00703072" w:rsidP="002777F5">
    <w:pPr>
      <w:pStyle w:val="Header"/>
      <w:pBdr>
        <w:bottom w:val="single" w:sz="4" w:space="1" w:color="auto"/>
      </w:pBdr>
      <w:rPr>
        <w:rFonts w:ascii="Times New Roman" w:hAnsi="Times New Roman" w:cs="Times New Roman"/>
        <w:b/>
        <w:sz w:val="20"/>
        <w:szCs w:val="20"/>
      </w:rPr>
    </w:pPr>
    <w:r w:rsidRPr="00D641C1">
      <w:rPr>
        <w:rFonts w:ascii="Times New Roman" w:hAnsi="Times New Roman" w:cs="Times New Roman"/>
        <w:b/>
        <w:sz w:val="20"/>
        <w:szCs w:val="20"/>
      </w:rPr>
      <w:fldChar w:fldCharType="begin"/>
    </w:r>
    <w:r w:rsidRPr="00D641C1">
      <w:rPr>
        <w:rFonts w:ascii="Times New Roman" w:hAnsi="Times New Roman" w:cs="Times New Roman"/>
        <w:b/>
        <w:sz w:val="20"/>
        <w:szCs w:val="20"/>
      </w:rPr>
      <w:instrText xml:space="preserve"> STYLEREF  CharSectno  \* MERGEFORMAT </w:instrText>
    </w:r>
    <w:r w:rsidRPr="00D641C1">
      <w:rPr>
        <w:rFonts w:ascii="Times New Roman" w:hAnsi="Times New Roman" w:cs="Times New Roman"/>
        <w:b/>
        <w:sz w:val="20"/>
        <w:szCs w:val="20"/>
      </w:rPr>
      <w:fldChar w:fldCharType="separate"/>
    </w:r>
    <w:r w:rsidR="00050D60">
      <w:rPr>
        <w:rFonts w:ascii="Times New Roman" w:hAnsi="Times New Roman" w:cs="Times New Roman"/>
        <w:b/>
        <w:noProof/>
        <w:sz w:val="20"/>
        <w:szCs w:val="20"/>
      </w:rPr>
      <w:t>Schedule 2</w:t>
    </w:r>
    <w:r w:rsidRPr="00D641C1">
      <w:rPr>
        <w:rFonts w:ascii="Times New Roman" w:hAnsi="Times New Roman" w:cs="Times New Roman"/>
        <w:b/>
        <w:sz w:val="20"/>
        <w:szCs w:val="20"/>
      </w:rPr>
      <w:fldChar w:fldCharType="end"/>
    </w:r>
  </w:p>
  <w:p w14:paraId="58FFAFAB" w14:textId="77777777" w:rsidR="00703072" w:rsidRPr="00D641C1" w:rsidRDefault="00703072" w:rsidP="00D641C1">
    <w:pPr>
      <w:pStyle w:val="Header"/>
      <w:pBdr>
        <w:bottom w:val="single" w:sz="4" w:space="1" w:color="auto"/>
      </w:pBdr>
      <w:jc w:val="right"/>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92F036"/>
    <w:lvl w:ilvl="0">
      <w:start w:val="1"/>
      <w:numFmt w:val="bullet"/>
      <w:pStyle w:val="ListBullet"/>
      <w:lvlText w:val=""/>
      <w:lvlJc w:val="left"/>
      <w:pPr>
        <w:tabs>
          <w:tab w:val="num" w:pos="-349"/>
        </w:tabs>
        <w:ind w:left="-349" w:hanging="360"/>
      </w:pPr>
      <w:rPr>
        <w:rFonts w:ascii="Symbol" w:hAnsi="Symbol" w:hint="default"/>
      </w:rPr>
    </w:lvl>
  </w:abstractNum>
  <w:abstractNum w:abstractNumId="1">
    <w:nsid w:val="0FA60E49"/>
    <w:multiLevelType w:val="hybridMultilevel"/>
    <w:tmpl w:val="B87E4880"/>
    <w:lvl w:ilvl="0" w:tplc="F6607AF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088347D"/>
    <w:multiLevelType w:val="hybridMultilevel"/>
    <w:tmpl w:val="77241496"/>
    <w:lvl w:ilvl="0" w:tplc="FCCE04D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4B4796"/>
    <w:multiLevelType w:val="hybridMultilevel"/>
    <w:tmpl w:val="08A64B0C"/>
    <w:lvl w:ilvl="0" w:tplc="FCF4E38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26902920"/>
    <w:multiLevelType w:val="hybridMultilevel"/>
    <w:tmpl w:val="5DA27E6C"/>
    <w:lvl w:ilvl="0" w:tplc="A322FC02">
      <w:start w:val="1"/>
      <w:numFmt w:val="lowerLetter"/>
      <w:lvlText w:val="(%1)"/>
      <w:lvlJc w:val="left"/>
      <w:pPr>
        <w:ind w:left="3570" w:hanging="360"/>
      </w:pPr>
      <w:rPr>
        <w:rFonts w:hint="default"/>
      </w:rPr>
    </w:lvl>
    <w:lvl w:ilvl="1" w:tplc="0C090019">
      <w:start w:val="1"/>
      <w:numFmt w:val="lowerLetter"/>
      <w:lvlText w:val="%2."/>
      <w:lvlJc w:val="left"/>
      <w:pPr>
        <w:ind w:left="4290" w:hanging="360"/>
      </w:pPr>
    </w:lvl>
    <w:lvl w:ilvl="2" w:tplc="0C09001B" w:tentative="1">
      <w:start w:val="1"/>
      <w:numFmt w:val="lowerRoman"/>
      <w:lvlText w:val="%3."/>
      <w:lvlJc w:val="right"/>
      <w:pPr>
        <w:ind w:left="5010" w:hanging="180"/>
      </w:pPr>
    </w:lvl>
    <w:lvl w:ilvl="3" w:tplc="0C09000F" w:tentative="1">
      <w:start w:val="1"/>
      <w:numFmt w:val="decimal"/>
      <w:lvlText w:val="%4."/>
      <w:lvlJc w:val="left"/>
      <w:pPr>
        <w:ind w:left="5730" w:hanging="360"/>
      </w:pPr>
    </w:lvl>
    <w:lvl w:ilvl="4" w:tplc="0C090019" w:tentative="1">
      <w:start w:val="1"/>
      <w:numFmt w:val="lowerLetter"/>
      <w:lvlText w:val="%5."/>
      <w:lvlJc w:val="left"/>
      <w:pPr>
        <w:ind w:left="6450" w:hanging="360"/>
      </w:pPr>
    </w:lvl>
    <w:lvl w:ilvl="5" w:tplc="0C09001B" w:tentative="1">
      <w:start w:val="1"/>
      <w:numFmt w:val="lowerRoman"/>
      <w:lvlText w:val="%6."/>
      <w:lvlJc w:val="right"/>
      <w:pPr>
        <w:ind w:left="7170" w:hanging="180"/>
      </w:pPr>
    </w:lvl>
    <w:lvl w:ilvl="6" w:tplc="0C09000F" w:tentative="1">
      <w:start w:val="1"/>
      <w:numFmt w:val="decimal"/>
      <w:lvlText w:val="%7."/>
      <w:lvlJc w:val="left"/>
      <w:pPr>
        <w:ind w:left="7890" w:hanging="360"/>
      </w:pPr>
    </w:lvl>
    <w:lvl w:ilvl="7" w:tplc="0C090019" w:tentative="1">
      <w:start w:val="1"/>
      <w:numFmt w:val="lowerLetter"/>
      <w:lvlText w:val="%8."/>
      <w:lvlJc w:val="left"/>
      <w:pPr>
        <w:ind w:left="8610" w:hanging="360"/>
      </w:pPr>
    </w:lvl>
    <w:lvl w:ilvl="8" w:tplc="0C09001B" w:tentative="1">
      <w:start w:val="1"/>
      <w:numFmt w:val="lowerRoman"/>
      <w:lvlText w:val="%9."/>
      <w:lvlJc w:val="right"/>
      <w:pPr>
        <w:ind w:left="9330" w:hanging="180"/>
      </w:pPr>
    </w:lvl>
  </w:abstractNum>
  <w:abstractNum w:abstractNumId="5">
    <w:nsid w:val="2C834A35"/>
    <w:multiLevelType w:val="hybridMultilevel"/>
    <w:tmpl w:val="17009D00"/>
    <w:lvl w:ilvl="0" w:tplc="6E505C1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39008F"/>
    <w:multiLevelType w:val="hybridMultilevel"/>
    <w:tmpl w:val="8E141DEC"/>
    <w:lvl w:ilvl="0" w:tplc="761EDF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345C60D5"/>
    <w:multiLevelType w:val="hybridMultilevel"/>
    <w:tmpl w:val="BFD604B8"/>
    <w:lvl w:ilvl="0" w:tplc="319448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8B102F"/>
    <w:multiLevelType w:val="hybridMultilevel"/>
    <w:tmpl w:val="627CA23A"/>
    <w:lvl w:ilvl="0" w:tplc="4BC8AD0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4DB42B25"/>
    <w:multiLevelType w:val="hybridMultilevel"/>
    <w:tmpl w:val="2616A24C"/>
    <w:lvl w:ilvl="0" w:tplc="E374967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4EBE2576"/>
    <w:multiLevelType w:val="hybridMultilevel"/>
    <w:tmpl w:val="4A6ECF34"/>
    <w:lvl w:ilvl="0" w:tplc="235C03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513C2EF8"/>
    <w:multiLevelType w:val="hybridMultilevel"/>
    <w:tmpl w:val="219012AE"/>
    <w:lvl w:ilvl="0" w:tplc="B99C0A8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62C15122"/>
    <w:multiLevelType w:val="multilevel"/>
    <w:tmpl w:val="AAC257D2"/>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nsid w:val="6DCA22D9"/>
    <w:multiLevelType w:val="hybridMultilevel"/>
    <w:tmpl w:val="78502E4C"/>
    <w:lvl w:ilvl="0" w:tplc="6EF066B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nsid w:val="70A53C72"/>
    <w:multiLevelType w:val="hybridMultilevel"/>
    <w:tmpl w:val="B87E4880"/>
    <w:lvl w:ilvl="0" w:tplc="F6607AF6">
      <w:start w:val="1"/>
      <w:numFmt w:val="lowerLetter"/>
      <w:lvlText w:val="(%1)"/>
      <w:lvlJc w:val="left"/>
      <w:pPr>
        <w:ind w:left="2284" w:hanging="360"/>
      </w:pPr>
      <w:rPr>
        <w:rFonts w:hint="default"/>
      </w:rPr>
    </w:lvl>
    <w:lvl w:ilvl="1" w:tplc="0C090019">
      <w:start w:val="1"/>
      <w:numFmt w:val="lowerLetter"/>
      <w:lvlText w:val="%2."/>
      <w:lvlJc w:val="left"/>
      <w:pPr>
        <w:ind w:left="3004" w:hanging="360"/>
      </w:pPr>
    </w:lvl>
    <w:lvl w:ilvl="2" w:tplc="0C09001B" w:tentative="1">
      <w:start w:val="1"/>
      <w:numFmt w:val="lowerRoman"/>
      <w:lvlText w:val="%3."/>
      <w:lvlJc w:val="right"/>
      <w:pPr>
        <w:ind w:left="3724" w:hanging="180"/>
      </w:pPr>
    </w:lvl>
    <w:lvl w:ilvl="3" w:tplc="0C09000F" w:tentative="1">
      <w:start w:val="1"/>
      <w:numFmt w:val="decimal"/>
      <w:lvlText w:val="%4."/>
      <w:lvlJc w:val="left"/>
      <w:pPr>
        <w:ind w:left="4444" w:hanging="360"/>
      </w:pPr>
    </w:lvl>
    <w:lvl w:ilvl="4" w:tplc="0C090019" w:tentative="1">
      <w:start w:val="1"/>
      <w:numFmt w:val="lowerLetter"/>
      <w:lvlText w:val="%5."/>
      <w:lvlJc w:val="left"/>
      <w:pPr>
        <w:ind w:left="5164" w:hanging="360"/>
      </w:pPr>
    </w:lvl>
    <w:lvl w:ilvl="5" w:tplc="0C09001B" w:tentative="1">
      <w:start w:val="1"/>
      <w:numFmt w:val="lowerRoman"/>
      <w:lvlText w:val="%6."/>
      <w:lvlJc w:val="right"/>
      <w:pPr>
        <w:ind w:left="5884" w:hanging="180"/>
      </w:pPr>
    </w:lvl>
    <w:lvl w:ilvl="6" w:tplc="0C09000F" w:tentative="1">
      <w:start w:val="1"/>
      <w:numFmt w:val="decimal"/>
      <w:lvlText w:val="%7."/>
      <w:lvlJc w:val="left"/>
      <w:pPr>
        <w:ind w:left="6604" w:hanging="360"/>
      </w:pPr>
    </w:lvl>
    <w:lvl w:ilvl="7" w:tplc="0C090019" w:tentative="1">
      <w:start w:val="1"/>
      <w:numFmt w:val="lowerLetter"/>
      <w:lvlText w:val="%8."/>
      <w:lvlJc w:val="left"/>
      <w:pPr>
        <w:ind w:left="7324" w:hanging="360"/>
      </w:pPr>
    </w:lvl>
    <w:lvl w:ilvl="8" w:tplc="0C09001B" w:tentative="1">
      <w:start w:val="1"/>
      <w:numFmt w:val="lowerRoman"/>
      <w:lvlText w:val="%9."/>
      <w:lvlJc w:val="right"/>
      <w:pPr>
        <w:ind w:left="8044" w:hanging="180"/>
      </w:pPr>
    </w:lvl>
  </w:abstractNum>
  <w:abstractNum w:abstractNumId="15">
    <w:nsid w:val="740817C6"/>
    <w:multiLevelType w:val="hybridMultilevel"/>
    <w:tmpl w:val="ECDEC7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7B24566"/>
    <w:multiLevelType w:val="hybridMultilevel"/>
    <w:tmpl w:val="5E9AB55A"/>
    <w:lvl w:ilvl="0" w:tplc="F6607AF6">
      <w:start w:val="1"/>
      <w:numFmt w:val="lowerLetter"/>
      <w:lvlText w:val="(%1)"/>
      <w:lvlJc w:val="left"/>
      <w:pPr>
        <w:ind w:left="720" w:hanging="360"/>
      </w:pPr>
      <w:rPr>
        <w:rFonts w:hint="default"/>
      </w:rPr>
    </w:lvl>
    <w:lvl w:ilvl="1" w:tplc="D0CCBBB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BED782F"/>
    <w:multiLevelType w:val="hybridMultilevel"/>
    <w:tmpl w:val="B79C4EFA"/>
    <w:lvl w:ilvl="0" w:tplc="90188B1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7C756C3A"/>
    <w:multiLevelType w:val="hybridMultilevel"/>
    <w:tmpl w:val="67B026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17"/>
  </w:num>
  <w:num w:numId="4">
    <w:abstractNumId w:val="6"/>
  </w:num>
  <w:num w:numId="5">
    <w:abstractNumId w:val="10"/>
  </w:num>
  <w:num w:numId="6">
    <w:abstractNumId w:val="13"/>
  </w:num>
  <w:num w:numId="7">
    <w:abstractNumId w:val="9"/>
  </w:num>
  <w:num w:numId="8">
    <w:abstractNumId w:val="3"/>
  </w:num>
  <w:num w:numId="9">
    <w:abstractNumId w:val="12"/>
  </w:num>
  <w:num w:numId="10">
    <w:abstractNumId w:val="7"/>
  </w:num>
  <w:num w:numId="11">
    <w:abstractNumId w:val="11"/>
  </w:num>
  <w:num w:numId="12">
    <w:abstractNumId w:val="15"/>
  </w:num>
  <w:num w:numId="13">
    <w:abstractNumId w:val="4"/>
  </w:num>
  <w:num w:numId="14">
    <w:abstractNumId w:val="18"/>
  </w:num>
  <w:num w:numId="15">
    <w:abstractNumId w:val="0"/>
  </w:num>
  <w:num w:numId="16">
    <w:abstractNumId w:val="5"/>
  </w:num>
  <w:num w:numId="17">
    <w:abstractNumId w:val="1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BD"/>
    <w:rsid w:val="00000292"/>
    <w:rsid w:val="000071C8"/>
    <w:rsid w:val="00007EE2"/>
    <w:rsid w:val="00014810"/>
    <w:rsid w:val="000163B9"/>
    <w:rsid w:val="00017532"/>
    <w:rsid w:val="00017D3D"/>
    <w:rsid w:val="0003088C"/>
    <w:rsid w:val="00035375"/>
    <w:rsid w:val="00035954"/>
    <w:rsid w:val="00036531"/>
    <w:rsid w:val="00040DBC"/>
    <w:rsid w:val="00041A33"/>
    <w:rsid w:val="00050D60"/>
    <w:rsid w:val="00061DD3"/>
    <w:rsid w:val="0006525D"/>
    <w:rsid w:val="000652CB"/>
    <w:rsid w:val="00067BF4"/>
    <w:rsid w:val="00073B27"/>
    <w:rsid w:val="00074CE4"/>
    <w:rsid w:val="00074F28"/>
    <w:rsid w:val="00085FF2"/>
    <w:rsid w:val="00086ADD"/>
    <w:rsid w:val="0009623C"/>
    <w:rsid w:val="000B4B29"/>
    <w:rsid w:val="000B7438"/>
    <w:rsid w:val="000B7F7E"/>
    <w:rsid w:val="000C0427"/>
    <w:rsid w:val="000C3C05"/>
    <w:rsid w:val="000C62D2"/>
    <w:rsid w:val="000D2D7C"/>
    <w:rsid w:val="000D6BE8"/>
    <w:rsid w:val="000E0298"/>
    <w:rsid w:val="000E02BE"/>
    <w:rsid w:val="000E23BE"/>
    <w:rsid w:val="000E5CD0"/>
    <w:rsid w:val="000F2DAD"/>
    <w:rsid w:val="000F7F6E"/>
    <w:rsid w:val="001201B4"/>
    <w:rsid w:val="0012025D"/>
    <w:rsid w:val="001222AA"/>
    <w:rsid w:val="00122D76"/>
    <w:rsid w:val="001231EE"/>
    <w:rsid w:val="00147705"/>
    <w:rsid w:val="00150985"/>
    <w:rsid w:val="001527E7"/>
    <w:rsid w:val="00152C6B"/>
    <w:rsid w:val="0015304C"/>
    <w:rsid w:val="00160236"/>
    <w:rsid w:val="00160421"/>
    <w:rsid w:val="00160E32"/>
    <w:rsid w:val="00165909"/>
    <w:rsid w:val="00167C00"/>
    <w:rsid w:val="00173160"/>
    <w:rsid w:val="00174EE8"/>
    <w:rsid w:val="001810FC"/>
    <w:rsid w:val="00187843"/>
    <w:rsid w:val="001902C8"/>
    <w:rsid w:val="001A2897"/>
    <w:rsid w:val="001B3BF4"/>
    <w:rsid w:val="001B44B3"/>
    <w:rsid w:val="001B5229"/>
    <w:rsid w:val="001D03CE"/>
    <w:rsid w:val="001D784B"/>
    <w:rsid w:val="001F05F6"/>
    <w:rsid w:val="002023BD"/>
    <w:rsid w:val="00205191"/>
    <w:rsid w:val="00216752"/>
    <w:rsid w:val="002215A7"/>
    <w:rsid w:val="00222108"/>
    <w:rsid w:val="00235A3C"/>
    <w:rsid w:val="00237065"/>
    <w:rsid w:val="0024024B"/>
    <w:rsid w:val="002442F4"/>
    <w:rsid w:val="002539CC"/>
    <w:rsid w:val="00260714"/>
    <w:rsid w:val="00260917"/>
    <w:rsid w:val="00264F84"/>
    <w:rsid w:val="002741E7"/>
    <w:rsid w:val="002777F5"/>
    <w:rsid w:val="00296CB3"/>
    <w:rsid w:val="002A072E"/>
    <w:rsid w:val="002A4551"/>
    <w:rsid w:val="002A7110"/>
    <w:rsid w:val="002B171D"/>
    <w:rsid w:val="002B2A67"/>
    <w:rsid w:val="002B7F5E"/>
    <w:rsid w:val="002C0597"/>
    <w:rsid w:val="002C25A7"/>
    <w:rsid w:val="002C35B5"/>
    <w:rsid w:val="002C5343"/>
    <w:rsid w:val="002D6FA9"/>
    <w:rsid w:val="002D721C"/>
    <w:rsid w:val="002E3497"/>
    <w:rsid w:val="002F389C"/>
    <w:rsid w:val="002F4A6C"/>
    <w:rsid w:val="00301E78"/>
    <w:rsid w:val="00305BC1"/>
    <w:rsid w:val="00321E05"/>
    <w:rsid w:val="00321F50"/>
    <w:rsid w:val="00331BF8"/>
    <w:rsid w:val="00336506"/>
    <w:rsid w:val="00342FD3"/>
    <w:rsid w:val="00347EF1"/>
    <w:rsid w:val="003526CC"/>
    <w:rsid w:val="00356E81"/>
    <w:rsid w:val="00360BC1"/>
    <w:rsid w:val="00367A0D"/>
    <w:rsid w:val="003739FC"/>
    <w:rsid w:val="003A64B7"/>
    <w:rsid w:val="003B0CF6"/>
    <w:rsid w:val="003B2E96"/>
    <w:rsid w:val="003D5481"/>
    <w:rsid w:val="003D68C8"/>
    <w:rsid w:val="003F30BF"/>
    <w:rsid w:val="003F5377"/>
    <w:rsid w:val="003F5BA7"/>
    <w:rsid w:val="003F695C"/>
    <w:rsid w:val="004014A6"/>
    <w:rsid w:val="00404DB4"/>
    <w:rsid w:val="0040522A"/>
    <w:rsid w:val="00410A86"/>
    <w:rsid w:val="00417CA0"/>
    <w:rsid w:val="0042203F"/>
    <w:rsid w:val="00423022"/>
    <w:rsid w:val="004259D8"/>
    <w:rsid w:val="004303A5"/>
    <w:rsid w:val="00442CE2"/>
    <w:rsid w:val="004563A7"/>
    <w:rsid w:val="00462C66"/>
    <w:rsid w:val="00465911"/>
    <w:rsid w:val="0047156A"/>
    <w:rsid w:val="00477D47"/>
    <w:rsid w:val="0048330E"/>
    <w:rsid w:val="00483EA2"/>
    <w:rsid w:val="0048426A"/>
    <w:rsid w:val="0049409E"/>
    <w:rsid w:val="004A3700"/>
    <w:rsid w:val="004A6F64"/>
    <w:rsid w:val="004C2860"/>
    <w:rsid w:val="004C3AC8"/>
    <w:rsid w:val="004D2976"/>
    <w:rsid w:val="004E02AD"/>
    <w:rsid w:val="004E0CC9"/>
    <w:rsid w:val="004E275A"/>
    <w:rsid w:val="004E355F"/>
    <w:rsid w:val="004F689D"/>
    <w:rsid w:val="00501D5D"/>
    <w:rsid w:val="00503EAE"/>
    <w:rsid w:val="00506D92"/>
    <w:rsid w:val="00511B25"/>
    <w:rsid w:val="005148E5"/>
    <w:rsid w:val="00516A6D"/>
    <w:rsid w:val="00522112"/>
    <w:rsid w:val="005300C6"/>
    <w:rsid w:val="00532C16"/>
    <w:rsid w:val="0053351C"/>
    <w:rsid w:val="005359E8"/>
    <w:rsid w:val="0053710D"/>
    <w:rsid w:val="005403EC"/>
    <w:rsid w:val="005503E7"/>
    <w:rsid w:val="005560A5"/>
    <w:rsid w:val="00557385"/>
    <w:rsid w:val="005642CF"/>
    <w:rsid w:val="00567DF4"/>
    <w:rsid w:val="0057060E"/>
    <w:rsid w:val="00581C3B"/>
    <w:rsid w:val="005835FA"/>
    <w:rsid w:val="005977EA"/>
    <w:rsid w:val="005A58AE"/>
    <w:rsid w:val="005A5F8C"/>
    <w:rsid w:val="005B01DE"/>
    <w:rsid w:val="005B7CE8"/>
    <w:rsid w:val="005C7DDD"/>
    <w:rsid w:val="005D379E"/>
    <w:rsid w:val="005D45CA"/>
    <w:rsid w:val="005D5EE8"/>
    <w:rsid w:val="005D7459"/>
    <w:rsid w:val="005E1AC9"/>
    <w:rsid w:val="005E2963"/>
    <w:rsid w:val="005F11E5"/>
    <w:rsid w:val="005F1DE3"/>
    <w:rsid w:val="005F553A"/>
    <w:rsid w:val="00605E1B"/>
    <w:rsid w:val="006144F9"/>
    <w:rsid w:val="00620219"/>
    <w:rsid w:val="00626E0B"/>
    <w:rsid w:val="0063091C"/>
    <w:rsid w:val="00633CF4"/>
    <w:rsid w:val="00635528"/>
    <w:rsid w:val="00636D9F"/>
    <w:rsid w:val="00647B2B"/>
    <w:rsid w:val="00652E7E"/>
    <w:rsid w:val="00661C0D"/>
    <w:rsid w:val="00667FB0"/>
    <w:rsid w:val="00681355"/>
    <w:rsid w:val="00685333"/>
    <w:rsid w:val="006855FB"/>
    <w:rsid w:val="00687EF9"/>
    <w:rsid w:val="0069092A"/>
    <w:rsid w:val="006A16C2"/>
    <w:rsid w:val="006A6A9E"/>
    <w:rsid w:val="006B10BD"/>
    <w:rsid w:val="006B1FE6"/>
    <w:rsid w:val="006B5624"/>
    <w:rsid w:val="006C6ABE"/>
    <w:rsid w:val="006D5347"/>
    <w:rsid w:val="006D6DE2"/>
    <w:rsid w:val="006E7CD6"/>
    <w:rsid w:val="006F0FF6"/>
    <w:rsid w:val="006F2976"/>
    <w:rsid w:val="00702ECF"/>
    <w:rsid w:val="00703072"/>
    <w:rsid w:val="00707AF5"/>
    <w:rsid w:val="007111FB"/>
    <w:rsid w:val="00713C89"/>
    <w:rsid w:val="0072109F"/>
    <w:rsid w:val="00722A7B"/>
    <w:rsid w:val="00733357"/>
    <w:rsid w:val="00735657"/>
    <w:rsid w:val="00741479"/>
    <w:rsid w:val="007501E8"/>
    <w:rsid w:val="007522B2"/>
    <w:rsid w:val="00757BE3"/>
    <w:rsid w:val="00785473"/>
    <w:rsid w:val="00786474"/>
    <w:rsid w:val="007C4265"/>
    <w:rsid w:val="007D1906"/>
    <w:rsid w:val="007D257C"/>
    <w:rsid w:val="007D55BE"/>
    <w:rsid w:val="007F148A"/>
    <w:rsid w:val="00807B94"/>
    <w:rsid w:val="00811CF6"/>
    <w:rsid w:val="00811D83"/>
    <w:rsid w:val="00820F79"/>
    <w:rsid w:val="00827B45"/>
    <w:rsid w:val="00834BF9"/>
    <w:rsid w:val="00836A77"/>
    <w:rsid w:val="00842B40"/>
    <w:rsid w:val="0085484E"/>
    <w:rsid w:val="0086015D"/>
    <w:rsid w:val="00862668"/>
    <w:rsid w:val="0086410B"/>
    <w:rsid w:val="008671CC"/>
    <w:rsid w:val="00873F1E"/>
    <w:rsid w:val="00884590"/>
    <w:rsid w:val="00884C60"/>
    <w:rsid w:val="00896CCA"/>
    <w:rsid w:val="008A171F"/>
    <w:rsid w:val="008A1F27"/>
    <w:rsid w:val="008A52EE"/>
    <w:rsid w:val="008A6AE6"/>
    <w:rsid w:val="008A7FD1"/>
    <w:rsid w:val="008B0C3A"/>
    <w:rsid w:val="008B4CB6"/>
    <w:rsid w:val="008C2DF4"/>
    <w:rsid w:val="008C69DA"/>
    <w:rsid w:val="008D4816"/>
    <w:rsid w:val="008E5B83"/>
    <w:rsid w:val="008F3189"/>
    <w:rsid w:val="008F651C"/>
    <w:rsid w:val="00905827"/>
    <w:rsid w:val="00911F67"/>
    <w:rsid w:val="00913761"/>
    <w:rsid w:val="009333DB"/>
    <w:rsid w:val="00934210"/>
    <w:rsid w:val="0094259F"/>
    <w:rsid w:val="009426E1"/>
    <w:rsid w:val="00951B01"/>
    <w:rsid w:val="00953C3A"/>
    <w:rsid w:val="0096017B"/>
    <w:rsid w:val="009660EB"/>
    <w:rsid w:val="00970405"/>
    <w:rsid w:val="009830C1"/>
    <w:rsid w:val="00990505"/>
    <w:rsid w:val="009936F5"/>
    <w:rsid w:val="009971F5"/>
    <w:rsid w:val="009A1772"/>
    <w:rsid w:val="009B2287"/>
    <w:rsid w:val="009B6E39"/>
    <w:rsid w:val="009B7B7B"/>
    <w:rsid w:val="009C4812"/>
    <w:rsid w:val="009D3BD2"/>
    <w:rsid w:val="009D7745"/>
    <w:rsid w:val="009E5AE5"/>
    <w:rsid w:val="009F0C86"/>
    <w:rsid w:val="009F26D5"/>
    <w:rsid w:val="009F4126"/>
    <w:rsid w:val="009F66F4"/>
    <w:rsid w:val="00A008A6"/>
    <w:rsid w:val="00A00AEC"/>
    <w:rsid w:val="00A01412"/>
    <w:rsid w:val="00A02D23"/>
    <w:rsid w:val="00A07DEB"/>
    <w:rsid w:val="00A165FE"/>
    <w:rsid w:val="00A2169A"/>
    <w:rsid w:val="00A328A0"/>
    <w:rsid w:val="00A36F68"/>
    <w:rsid w:val="00A40701"/>
    <w:rsid w:val="00A441F5"/>
    <w:rsid w:val="00A54A35"/>
    <w:rsid w:val="00A71D92"/>
    <w:rsid w:val="00A76132"/>
    <w:rsid w:val="00A76F72"/>
    <w:rsid w:val="00A81DD7"/>
    <w:rsid w:val="00A91E0F"/>
    <w:rsid w:val="00AA7D7A"/>
    <w:rsid w:val="00AB33CA"/>
    <w:rsid w:val="00AB3F99"/>
    <w:rsid w:val="00AB5361"/>
    <w:rsid w:val="00AC72CF"/>
    <w:rsid w:val="00AD42C0"/>
    <w:rsid w:val="00AD7E5E"/>
    <w:rsid w:val="00AE1909"/>
    <w:rsid w:val="00AE1F73"/>
    <w:rsid w:val="00AF113E"/>
    <w:rsid w:val="00AF2767"/>
    <w:rsid w:val="00B04DA3"/>
    <w:rsid w:val="00B13546"/>
    <w:rsid w:val="00B1377D"/>
    <w:rsid w:val="00B14BAA"/>
    <w:rsid w:val="00B42805"/>
    <w:rsid w:val="00B50AA9"/>
    <w:rsid w:val="00B60064"/>
    <w:rsid w:val="00B67DF4"/>
    <w:rsid w:val="00B734E7"/>
    <w:rsid w:val="00B82213"/>
    <w:rsid w:val="00B82638"/>
    <w:rsid w:val="00B8682D"/>
    <w:rsid w:val="00B90D07"/>
    <w:rsid w:val="00B97D53"/>
    <w:rsid w:val="00BB0C69"/>
    <w:rsid w:val="00BB4882"/>
    <w:rsid w:val="00BC1EFF"/>
    <w:rsid w:val="00BC71D4"/>
    <w:rsid w:val="00BD405E"/>
    <w:rsid w:val="00BD436C"/>
    <w:rsid w:val="00BD7241"/>
    <w:rsid w:val="00BE1CDC"/>
    <w:rsid w:val="00BF0918"/>
    <w:rsid w:val="00BF2EDB"/>
    <w:rsid w:val="00BF73A7"/>
    <w:rsid w:val="00BF76DD"/>
    <w:rsid w:val="00C21458"/>
    <w:rsid w:val="00C25F09"/>
    <w:rsid w:val="00C33B25"/>
    <w:rsid w:val="00C42980"/>
    <w:rsid w:val="00C51FC1"/>
    <w:rsid w:val="00C52F1B"/>
    <w:rsid w:val="00C541A4"/>
    <w:rsid w:val="00C663E6"/>
    <w:rsid w:val="00C6747F"/>
    <w:rsid w:val="00C80442"/>
    <w:rsid w:val="00C804DD"/>
    <w:rsid w:val="00C8314E"/>
    <w:rsid w:val="00C83883"/>
    <w:rsid w:val="00C95DA5"/>
    <w:rsid w:val="00CC25A1"/>
    <w:rsid w:val="00CD45AE"/>
    <w:rsid w:val="00CE75A8"/>
    <w:rsid w:val="00CF382F"/>
    <w:rsid w:val="00D017A0"/>
    <w:rsid w:val="00D05747"/>
    <w:rsid w:val="00D05BF7"/>
    <w:rsid w:val="00D11A13"/>
    <w:rsid w:val="00D3210A"/>
    <w:rsid w:val="00D376B2"/>
    <w:rsid w:val="00D421F8"/>
    <w:rsid w:val="00D46BBB"/>
    <w:rsid w:val="00D603BC"/>
    <w:rsid w:val="00D641C1"/>
    <w:rsid w:val="00D714F7"/>
    <w:rsid w:val="00D75081"/>
    <w:rsid w:val="00D751D6"/>
    <w:rsid w:val="00D80F11"/>
    <w:rsid w:val="00D84ACE"/>
    <w:rsid w:val="00D92573"/>
    <w:rsid w:val="00D95F2C"/>
    <w:rsid w:val="00DB0819"/>
    <w:rsid w:val="00DC186E"/>
    <w:rsid w:val="00DC2C50"/>
    <w:rsid w:val="00DC533C"/>
    <w:rsid w:val="00DD44B0"/>
    <w:rsid w:val="00DE1534"/>
    <w:rsid w:val="00E010B2"/>
    <w:rsid w:val="00E1055B"/>
    <w:rsid w:val="00E277BD"/>
    <w:rsid w:val="00E358C0"/>
    <w:rsid w:val="00E36B72"/>
    <w:rsid w:val="00E44C40"/>
    <w:rsid w:val="00E4734A"/>
    <w:rsid w:val="00E5168C"/>
    <w:rsid w:val="00E56687"/>
    <w:rsid w:val="00E60184"/>
    <w:rsid w:val="00E66251"/>
    <w:rsid w:val="00E753B0"/>
    <w:rsid w:val="00E75A24"/>
    <w:rsid w:val="00E7782E"/>
    <w:rsid w:val="00E821BC"/>
    <w:rsid w:val="00E836EF"/>
    <w:rsid w:val="00E8425D"/>
    <w:rsid w:val="00E94C1F"/>
    <w:rsid w:val="00E97ADA"/>
    <w:rsid w:val="00EB6518"/>
    <w:rsid w:val="00ED3FAC"/>
    <w:rsid w:val="00EE1293"/>
    <w:rsid w:val="00EE49E6"/>
    <w:rsid w:val="00EE4C41"/>
    <w:rsid w:val="00F00D57"/>
    <w:rsid w:val="00F04C03"/>
    <w:rsid w:val="00F10927"/>
    <w:rsid w:val="00F109B0"/>
    <w:rsid w:val="00F17078"/>
    <w:rsid w:val="00F17311"/>
    <w:rsid w:val="00F2385A"/>
    <w:rsid w:val="00F43338"/>
    <w:rsid w:val="00F45AFA"/>
    <w:rsid w:val="00F50526"/>
    <w:rsid w:val="00F54501"/>
    <w:rsid w:val="00F54AA6"/>
    <w:rsid w:val="00F5652E"/>
    <w:rsid w:val="00F56E19"/>
    <w:rsid w:val="00F651BE"/>
    <w:rsid w:val="00F656D7"/>
    <w:rsid w:val="00F66B0E"/>
    <w:rsid w:val="00F73E85"/>
    <w:rsid w:val="00F75AEC"/>
    <w:rsid w:val="00F8557B"/>
    <w:rsid w:val="00F86C43"/>
    <w:rsid w:val="00F92230"/>
    <w:rsid w:val="00F9709C"/>
    <w:rsid w:val="00FA2E84"/>
    <w:rsid w:val="00FA755D"/>
    <w:rsid w:val="00FA7800"/>
    <w:rsid w:val="00FB3715"/>
    <w:rsid w:val="00FC0436"/>
    <w:rsid w:val="00FC0F5F"/>
    <w:rsid w:val="00FC2DC4"/>
    <w:rsid w:val="00FC601E"/>
    <w:rsid w:val="00FF1D82"/>
    <w:rsid w:val="00FF26A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806FE"/>
  <w15:chartTrackingRefBased/>
  <w15:docId w15:val="{AAEDD133-F868-42E3-80A0-624539F9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aliases w:val="Regulation Heading"/>
    <w:basedOn w:val="Normal"/>
    <w:next w:val="Normal"/>
    <w:rsid w:val="002023B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2023BD"/>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2023BD"/>
    <w:rPr>
      <w:sz w:val="16"/>
      <w:szCs w:val="16"/>
    </w:rPr>
  </w:style>
  <w:style w:type="paragraph" w:styleId="CommentText">
    <w:name w:val="annotation text"/>
    <w:basedOn w:val="Normal"/>
    <w:link w:val="CommentTextChar"/>
    <w:uiPriority w:val="99"/>
    <w:unhideWhenUsed/>
    <w:rsid w:val="002023BD"/>
    <w:pPr>
      <w:spacing w:after="200" w:line="240" w:lineRule="auto"/>
    </w:pPr>
    <w:rPr>
      <w:sz w:val="20"/>
      <w:szCs w:val="20"/>
    </w:rPr>
  </w:style>
  <w:style w:type="character" w:customStyle="1" w:styleId="CommentTextChar">
    <w:name w:val="Comment Text Char"/>
    <w:basedOn w:val="DefaultParagraphFont"/>
    <w:link w:val="CommentText"/>
    <w:uiPriority w:val="99"/>
    <w:rsid w:val="002023BD"/>
    <w:rPr>
      <w:sz w:val="20"/>
      <w:szCs w:val="20"/>
    </w:rPr>
  </w:style>
  <w:style w:type="paragraph" w:styleId="BalloonText">
    <w:name w:val="Balloon Text"/>
    <w:basedOn w:val="Normal"/>
    <w:link w:val="BalloonTextChar"/>
    <w:uiPriority w:val="99"/>
    <w:semiHidden/>
    <w:unhideWhenUsed/>
    <w:rsid w:val="0020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BD"/>
    <w:rPr>
      <w:rFonts w:ascii="Segoe UI" w:hAnsi="Segoe UI" w:cs="Segoe UI"/>
      <w:sz w:val="18"/>
      <w:szCs w:val="18"/>
    </w:rPr>
  </w:style>
  <w:style w:type="paragraph" w:customStyle="1" w:styleId="Note">
    <w:name w:val="Note"/>
    <w:basedOn w:val="Normal"/>
    <w:rsid w:val="002023BD"/>
    <w:pPr>
      <w:spacing w:before="120" w:after="0" w:line="220" w:lineRule="exact"/>
      <w:ind w:left="964"/>
      <w:jc w:val="both"/>
    </w:pPr>
    <w:rPr>
      <w:rFonts w:ascii="Times New Roman" w:eastAsia="Times New Roman" w:hAnsi="Times New Roman" w:cs="Times New Roman"/>
      <w:noProof/>
      <w:sz w:val="20"/>
      <w:szCs w:val="24"/>
    </w:rPr>
  </w:style>
  <w:style w:type="character" w:customStyle="1" w:styleId="CharAmSchNo">
    <w:name w:val="CharAmSchNo"/>
    <w:basedOn w:val="DefaultParagraphFont"/>
    <w:rsid w:val="002023BD"/>
  </w:style>
  <w:style w:type="character" w:customStyle="1" w:styleId="CharAmSchText">
    <w:name w:val="CharAmSchText"/>
    <w:basedOn w:val="DefaultParagraphFont"/>
    <w:rsid w:val="002023BD"/>
  </w:style>
  <w:style w:type="paragraph" w:customStyle="1" w:styleId="Schedulereference">
    <w:name w:val="Schedule reference"/>
    <w:basedOn w:val="Normal"/>
    <w:next w:val="Normal"/>
    <w:rsid w:val="002023BD"/>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2023BD"/>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2023BD"/>
    <w:rPr>
      <w:rFonts w:ascii="Arial" w:eastAsia="Times New Roman" w:hAnsi="Arial" w:cs="Times New Roman"/>
      <w:b/>
      <w:noProof/>
      <w:sz w:val="32"/>
      <w:szCs w:val="24"/>
    </w:rPr>
  </w:style>
  <w:style w:type="paragraph" w:customStyle="1" w:styleId="notetext">
    <w:name w:val="note(text)"/>
    <w:aliases w:val="n"/>
    <w:basedOn w:val="Normal"/>
    <w:rsid w:val="002023BD"/>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2023BD"/>
    <w:pPr>
      <w:tabs>
        <w:tab w:val="center" w:pos="4513"/>
        <w:tab w:val="right" w:pos="9026"/>
      </w:tabs>
      <w:spacing w:after="0" w:line="240" w:lineRule="auto"/>
    </w:pPr>
  </w:style>
  <w:style w:type="character" w:customStyle="1" w:styleId="HeaderChar">
    <w:name w:val="Header Char"/>
    <w:basedOn w:val="DefaultParagraphFont"/>
    <w:link w:val="Header"/>
    <w:rsid w:val="002023BD"/>
  </w:style>
  <w:style w:type="character" w:customStyle="1" w:styleId="CharPartNo">
    <w:name w:val="CharPartNo"/>
    <w:basedOn w:val="DefaultParagraphFont"/>
    <w:qFormat/>
    <w:rsid w:val="002023BD"/>
  </w:style>
  <w:style w:type="table" w:styleId="TableGrid">
    <w:name w:val="Table Grid"/>
    <w:basedOn w:val="TableNormal"/>
    <w:uiPriority w:val="59"/>
    <w:rsid w:val="00202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duleHeading">
    <w:name w:val="Schedule Heading"/>
    <w:basedOn w:val="Normal"/>
    <w:next w:val="Normal"/>
    <w:rsid w:val="002023BD"/>
    <w:pPr>
      <w:keepNext/>
      <w:keepLines/>
      <w:spacing w:before="360" w:after="0" w:line="240" w:lineRule="auto"/>
      <w:ind w:left="964" w:hanging="964"/>
    </w:pPr>
    <w:rPr>
      <w:rFonts w:ascii="Arial" w:eastAsia="Times New Roman" w:hAnsi="Arial" w:cs="Times New Roman"/>
      <w:b/>
      <w:sz w:val="24"/>
      <w:szCs w:val="24"/>
    </w:rPr>
  </w:style>
  <w:style w:type="paragraph" w:customStyle="1" w:styleId="Tabletext">
    <w:name w:val="Tabletext"/>
    <w:aliases w:val="tt"/>
    <w:basedOn w:val="Normal"/>
    <w:rsid w:val="002023BD"/>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2023BD"/>
    <w:pPr>
      <w:keepNext/>
      <w:spacing w:before="60" w:after="0" w:line="240" w:lineRule="atLeast"/>
    </w:pPr>
    <w:rPr>
      <w:rFonts w:ascii="Times New Roman" w:eastAsia="Times New Roman" w:hAnsi="Times New Roman" w:cs="Times New Roman"/>
      <w:b/>
      <w:sz w:val="20"/>
      <w:szCs w:val="20"/>
      <w:lang w:eastAsia="en-AU"/>
    </w:rPr>
  </w:style>
  <w:style w:type="paragraph" w:customStyle="1" w:styleId="Tablea">
    <w:name w:val="Table(a)"/>
    <w:aliases w:val="ta"/>
    <w:basedOn w:val="Normal"/>
    <w:rsid w:val="002023B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basedOn w:val="Normal"/>
    <w:rsid w:val="002023BD"/>
    <w:pPr>
      <w:spacing w:before="60" w:after="60" w:line="240" w:lineRule="exact"/>
    </w:pPr>
    <w:rPr>
      <w:rFonts w:ascii="Times New Roman" w:eastAsia="Times New Roman" w:hAnsi="Times New Roman" w:cs="Times New Roman"/>
      <w:szCs w:val="24"/>
      <w:lang w:eastAsia="en-AU"/>
    </w:rPr>
  </w:style>
  <w:style w:type="paragraph" w:customStyle="1" w:styleId="TableColHead">
    <w:name w:val="TableColHead"/>
    <w:basedOn w:val="Normal"/>
    <w:rsid w:val="002023BD"/>
    <w:pPr>
      <w:keepNext/>
      <w:spacing w:before="120" w:after="60" w:line="200" w:lineRule="exact"/>
    </w:pPr>
    <w:rPr>
      <w:rFonts w:ascii="Arial" w:eastAsia="Times New Roman" w:hAnsi="Arial" w:cs="Times New Roman"/>
      <w:b/>
      <w:sz w:val="18"/>
      <w:szCs w:val="24"/>
      <w:lang w:eastAsia="en-AU"/>
    </w:rPr>
  </w:style>
  <w:style w:type="paragraph" w:styleId="ListParagraph">
    <w:name w:val="List Paragraph"/>
    <w:basedOn w:val="Normal"/>
    <w:uiPriority w:val="34"/>
    <w:qFormat/>
    <w:rsid w:val="002023BD"/>
    <w:pPr>
      <w:spacing w:after="200" w:line="276" w:lineRule="auto"/>
      <w:ind w:left="720"/>
      <w:contextualSpacing/>
    </w:pPr>
  </w:style>
  <w:style w:type="paragraph" w:customStyle="1" w:styleId="FooterPageEven">
    <w:name w:val="FooterPageEven"/>
    <w:basedOn w:val="Normal"/>
    <w:rsid w:val="002023BD"/>
    <w:pPr>
      <w:tabs>
        <w:tab w:val="center" w:pos="3600"/>
        <w:tab w:val="right" w:pos="7201"/>
      </w:tabs>
      <w:spacing w:after="0" w:line="240" w:lineRule="auto"/>
    </w:pPr>
    <w:rPr>
      <w:rFonts w:ascii="Arial" w:eastAsia="Times New Roman" w:hAnsi="Arial" w:cs="Times New Roman"/>
      <w:szCs w:val="18"/>
    </w:rPr>
  </w:style>
  <w:style w:type="paragraph" w:customStyle="1" w:styleId="ACMABodyText">
    <w:name w:val="ACMA Body Text"/>
    <w:rsid w:val="002023BD"/>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3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0D"/>
  </w:style>
  <w:style w:type="paragraph" w:styleId="CommentSubject">
    <w:name w:val="annotation subject"/>
    <w:basedOn w:val="CommentText"/>
    <w:next w:val="CommentText"/>
    <w:link w:val="CommentSubjectChar"/>
    <w:uiPriority w:val="99"/>
    <w:semiHidden/>
    <w:unhideWhenUsed/>
    <w:rsid w:val="00DB0819"/>
    <w:pPr>
      <w:spacing w:after="160"/>
    </w:pPr>
    <w:rPr>
      <w:b/>
      <w:bCs/>
    </w:rPr>
  </w:style>
  <w:style w:type="character" w:customStyle="1" w:styleId="CommentSubjectChar">
    <w:name w:val="Comment Subject Char"/>
    <w:basedOn w:val="CommentTextChar"/>
    <w:link w:val="CommentSubject"/>
    <w:uiPriority w:val="99"/>
    <w:semiHidden/>
    <w:rsid w:val="00DB0819"/>
    <w:rPr>
      <w:b/>
      <w:bCs/>
      <w:sz w:val="20"/>
      <w:szCs w:val="20"/>
    </w:rPr>
  </w:style>
  <w:style w:type="paragraph" w:styleId="Revision">
    <w:name w:val="Revision"/>
    <w:hidden/>
    <w:uiPriority w:val="99"/>
    <w:semiHidden/>
    <w:rsid w:val="007111FB"/>
    <w:pPr>
      <w:spacing w:after="0" w:line="240" w:lineRule="auto"/>
    </w:pPr>
  </w:style>
  <w:style w:type="paragraph" w:customStyle="1" w:styleId="Specials">
    <w:name w:val="Special s"/>
    <w:basedOn w:val="Normal"/>
    <w:link w:val="SpecialsChar"/>
    <w:rsid w:val="00A441F5"/>
    <w:pPr>
      <w:keepNext/>
      <w:keepLines/>
      <w:spacing w:before="280" w:after="0" w:line="240" w:lineRule="auto"/>
      <w:ind w:left="1134" w:hanging="1134"/>
    </w:pPr>
    <w:rPr>
      <w:rFonts w:ascii="Times New Roman" w:eastAsia="Times New Roman" w:hAnsi="Times New Roman" w:cs="Times New Roman"/>
      <w:b/>
      <w:i/>
      <w:kern w:val="28"/>
      <w:sz w:val="24"/>
      <w:szCs w:val="20"/>
      <w:lang w:eastAsia="en-AU"/>
    </w:rPr>
  </w:style>
  <w:style w:type="character" w:customStyle="1" w:styleId="SpecialsChar">
    <w:name w:val="Special s Char"/>
    <w:basedOn w:val="DefaultParagraphFont"/>
    <w:link w:val="Specials"/>
    <w:rsid w:val="00A441F5"/>
    <w:rPr>
      <w:rFonts w:ascii="Times New Roman" w:eastAsia="Times New Roman" w:hAnsi="Times New Roman" w:cs="Times New Roman"/>
      <w:b/>
      <w:i/>
      <w:kern w:val="28"/>
      <w:sz w:val="24"/>
      <w:szCs w:val="20"/>
      <w:lang w:eastAsia="en-AU"/>
    </w:rPr>
  </w:style>
  <w:style w:type="character" w:customStyle="1" w:styleId="CharSectno">
    <w:name w:val="CharSectno"/>
    <w:qFormat/>
    <w:rsid w:val="007D257C"/>
  </w:style>
  <w:style w:type="paragraph" w:customStyle="1" w:styleId="subsection">
    <w:name w:val="subsection"/>
    <w:aliases w:val="ss"/>
    <w:basedOn w:val="Normal"/>
    <w:link w:val="subsectionChar"/>
    <w:rsid w:val="00A441F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41F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A441F5"/>
    <w:pPr>
      <w:spacing w:before="40" w:after="0" w:line="240" w:lineRule="auto"/>
      <w:ind w:left="1134"/>
    </w:pPr>
    <w:rPr>
      <w:rFonts w:ascii="Times New Roman" w:eastAsia="Times New Roman" w:hAnsi="Times New Roman" w:cs="Times New Roman"/>
      <w:szCs w:val="20"/>
      <w:lang w:eastAsia="en-AU"/>
    </w:rPr>
  </w:style>
  <w:style w:type="character" w:styleId="Hyperlink">
    <w:name w:val="Hyperlink"/>
    <w:basedOn w:val="DefaultParagraphFont"/>
    <w:semiHidden/>
    <w:unhideWhenUsed/>
    <w:rsid w:val="00235A3C"/>
    <w:rPr>
      <w:color w:val="0000FF"/>
      <w:u w:val="single"/>
    </w:rPr>
  </w:style>
  <w:style w:type="paragraph" w:customStyle="1" w:styleId="Item">
    <w:name w:val="Item"/>
    <w:aliases w:val="i"/>
    <w:basedOn w:val="Normal"/>
    <w:next w:val="ItemHead"/>
    <w:rsid w:val="009F0C8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9F0C8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LI-BodyTextNoteChar">
    <w:name w:val="LI - Body Text Note Char"/>
    <w:link w:val="LI-BodyTextNote"/>
    <w:locked/>
    <w:rsid w:val="004C3AC8"/>
    <w:rPr>
      <w:rFonts w:ascii="Times New Roman" w:eastAsia="Times New Roman" w:hAnsi="Times New Roman" w:cs="Times New Roman"/>
      <w:sz w:val="18"/>
      <w:szCs w:val="20"/>
      <w:lang w:eastAsia="en-AU"/>
    </w:rPr>
  </w:style>
  <w:style w:type="paragraph" w:customStyle="1" w:styleId="LI-BodyTextNote">
    <w:name w:val="LI - Body Text Note"/>
    <w:basedOn w:val="Normal"/>
    <w:link w:val="LI-BodyTextNoteChar"/>
    <w:rsid w:val="004C3AC8"/>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6855FB"/>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F4126"/>
    <w:rPr>
      <w:rFonts w:ascii="Times New Roman" w:eastAsia="Times New Roman" w:hAnsi="Times New Roman" w:cs="Times New Roman"/>
      <w:szCs w:val="20"/>
      <w:lang w:eastAsia="en-AU"/>
    </w:rPr>
  </w:style>
  <w:style w:type="paragraph" w:styleId="ListBullet">
    <w:name w:val="List Bullet"/>
    <w:basedOn w:val="Normal"/>
    <w:rsid w:val="0048330E"/>
    <w:pPr>
      <w:numPr>
        <w:numId w:val="15"/>
      </w:numPr>
      <w:spacing w:after="0" w:line="260" w:lineRule="atLeast"/>
    </w:pPr>
    <w:rPr>
      <w:rFonts w:ascii="Times New Roman" w:hAnsi="Times New Roman"/>
      <w:szCs w:val="20"/>
    </w:rPr>
  </w:style>
  <w:style w:type="paragraph" w:customStyle="1" w:styleId="specials0">
    <w:name w:val="specials"/>
    <w:basedOn w:val="Normal"/>
    <w:rsid w:val="0055738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2780">
      <w:bodyDiv w:val="1"/>
      <w:marLeft w:val="0"/>
      <w:marRight w:val="0"/>
      <w:marTop w:val="0"/>
      <w:marBottom w:val="0"/>
      <w:divBdr>
        <w:top w:val="none" w:sz="0" w:space="0" w:color="auto"/>
        <w:left w:val="none" w:sz="0" w:space="0" w:color="auto"/>
        <w:bottom w:val="none" w:sz="0" w:space="0" w:color="auto"/>
        <w:right w:val="none" w:sz="0" w:space="0" w:color="auto"/>
      </w:divBdr>
    </w:div>
    <w:div w:id="627275111">
      <w:bodyDiv w:val="1"/>
      <w:marLeft w:val="0"/>
      <w:marRight w:val="0"/>
      <w:marTop w:val="0"/>
      <w:marBottom w:val="0"/>
      <w:divBdr>
        <w:top w:val="none" w:sz="0" w:space="0" w:color="auto"/>
        <w:left w:val="none" w:sz="0" w:space="0" w:color="auto"/>
        <w:bottom w:val="none" w:sz="0" w:space="0" w:color="auto"/>
        <w:right w:val="none" w:sz="0" w:space="0" w:color="auto"/>
      </w:divBdr>
      <w:divsChild>
        <w:div w:id="160320365">
          <w:marLeft w:val="0"/>
          <w:marRight w:val="0"/>
          <w:marTop w:val="0"/>
          <w:marBottom w:val="0"/>
          <w:divBdr>
            <w:top w:val="none" w:sz="0" w:space="0" w:color="auto"/>
            <w:left w:val="none" w:sz="0" w:space="0" w:color="auto"/>
            <w:bottom w:val="none" w:sz="0" w:space="0" w:color="auto"/>
            <w:right w:val="none" w:sz="0" w:space="0" w:color="auto"/>
          </w:divBdr>
          <w:divsChild>
            <w:div w:id="417940875">
              <w:marLeft w:val="0"/>
              <w:marRight w:val="0"/>
              <w:marTop w:val="0"/>
              <w:marBottom w:val="0"/>
              <w:divBdr>
                <w:top w:val="none" w:sz="0" w:space="0" w:color="auto"/>
                <w:left w:val="none" w:sz="0" w:space="0" w:color="auto"/>
                <w:bottom w:val="none" w:sz="0" w:space="0" w:color="auto"/>
                <w:right w:val="none" w:sz="0" w:space="0" w:color="auto"/>
              </w:divBdr>
              <w:divsChild>
                <w:div w:id="1690790470">
                  <w:marLeft w:val="0"/>
                  <w:marRight w:val="0"/>
                  <w:marTop w:val="0"/>
                  <w:marBottom w:val="0"/>
                  <w:divBdr>
                    <w:top w:val="none" w:sz="0" w:space="0" w:color="auto"/>
                    <w:left w:val="none" w:sz="0" w:space="0" w:color="auto"/>
                    <w:bottom w:val="none" w:sz="0" w:space="0" w:color="auto"/>
                    <w:right w:val="none" w:sz="0" w:space="0" w:color="auto"/>
                  </w:divBdr>
                  <w:divsChild>
                    <w:div w:id="399061655">
                      <w:marLeft w:val="0"/>
                      <w:marRight w:val="0"/>
                      <w:marTop w:val="0"/>
                      <w:marBottom w:val="0"/>
                      <w:divBdr>
                        <w:top w:val="none" w:sz="0" w:space="0" w:color="auto"/>
                        <w:left w:val="none" w:sz="0" w:space="0" w:color="auto"/>
                        <w:bottom w:val="none" w:sz="0" w:space="0" w:color="auto"/>
                        <w:right w:val="none" w:sz="0" w:space="0" w:color="auto"/>
                      </w:divBdr>
                      <w:divsChild>
                        <w:div w:id="851332786">
                          <w:marLeft w:val="0"/>
                          <w:marRight w:val="0"/>
                          <w:marTop w:val="0"/>
                          <w:marBottom w:val="0"/>
                          <w:divBdr>
                            <w:top w:val="none" w:sz="0" w:space="0" w:color="auto"/>
                            <w:left w:val="none" w:sz="0" w:space="0" w:color="auto"/>
                            <w:bottom w:val="none" w:sz="0" w:space="0" w:color="auto"/>
                            <w:right w:val="none" w:sz="0" w:space="0" w:color="auto"/>
                          </w:divBdr>
                          <w:divsChild>
                            <w:div w:id="702708102">
                              <w:marLeft w:val="0"/>
                              <w:marRight w:val="0"/>
                              <w:marTop w:val="0"/>
                              <w:marBottom w:val="0"/>
                              <w:divBdr>
                                <w:top w:val="none" w:sz="0" w:space="0" w:color="auto"/>
                                <w:left w:val="none" w:sz="0" w:space="0" w:color="auto"/>
                                <w:bottom w:val="none" w:sz="0" w:space="0" w:color="auto"/>
                                <w:right w:val="none" w:sz="0" w:space="0" w:color="auto"/>
                              </w:divBdr>
                              <w:divsChild>
                                <w:div w:id="1237940660">
                                  <w:marLeft w:val="0"/>
                                  <w:marRight w:val="0"/>
                                  <w:marTop w:val="0"/>
                                  <w:marBottom w:val="0"/>
                                  <w:divBdr>
                                    <w:top w:val="none" w:sz="0" w:space="0" w:color="auto"/>
                                    <w:left w:val="none" w:sz="0" w:space="0" w:color="auto"/>
                                    <w:bottom w:val="none" w:sz="0" w:space="0" w:color="auto"/>
                                    <w:right w:val="none" w:sz="0" w:space="0" w:color="auto"/>
                                  </w:divBdr>
                                  <w:divsChild>
                                    <w:div w:id="1274903559">
                                      <w:marLeft w:val="0"/>
                                      <w:marRight w:val="0"/>
                                      <w:marTop w:val="0"/>
                                      <w:marBottom w:val="0"/>
                                      <w:divBdr>
                                        <w:top w:val="none" w:sz="0" w:space="0" w:color="auto"/>
                                        <w:left w:val="none" w:sz="0" w:space="0" w:color="auto"/>
                                        <w:bottom w:val="none" w:sz="0" w:space="0" w:color="auto"/>
                                        <w:right w:val="none" w:sz="0" w:space="0" w:color="auto"/>
                                      </w:divBdr>
                                      <w:divsChild>
                                        <w:div w:id="1622951002">
                                          <w:marLeft w:val="0"/>
                                          <w:marRight w:val="0"/>
                                          <w:marTop w:val="0"/>
                                          <w:marBottom w:val="0"/>
                                          <w:divBdr>
                                            <w:top w:val="none" w:sz="0" w:space="0" w:color="auto"/>
                                            <w:left w:val="none" w:sz="0" w:space="0" w:color="auto"/>
                                            <w:bottom w:val="none" w:sz="0" w:space="0" w:color="auto"/>
                                            <w:right w:val="none" w:sz="0" w:space="0" w:color="auto"/>
                                          </w:divBdr>
                                          <w:divsChild>
                                            <w:div w:id="1424104502">
                                              <w:marLeft w:val="0"/>
                                              <w:marRight w:val="0"/>
                                              <w:marTop w:val="0"/>
                                              <w:marBottom w:val="0"/>
                                              <w:divBdr>
                                                <w:top w:val="none" w:sz="0" w:space="0" w:color="auto"/>
                                                <w:left w:val="none" w:sz="0" w:space="0" w:color="auto"/>
                                                <w:bottom w:val="none" w:sz="0" w:space="0" w:color="auto"/>
                                                <w:right w:val="none" w:sz="0" w:space="0" w:color="auto"/>
                                              </w:divBdr>
                                              <w:divsChild>
                                                <w:div w:id="1101534191">
                                                  <w:marLeft w:val="0"/>
                                                  <w:marRight w:val="0"/>
                                                  <w:marTop w:val="0"/>
                                                  <w:marBottom w:val="0"/>
                                                  <w:divBdr>
                                                    <w:top w:val="none" w:sz="0" w:space="0" w:color="auto"/>
                                                    <w:left w:val="none" w:sz="0" w:space="0" w:color="auto"/>
                                                    <w:bottom w:val="none" w:sz="0" w:space="0" w:color="auto"/>
                                                    <w:right w:val="none" w:sz="0" w:space="0" w:color="auto"/>
                                                  </w:divBdr>
                                                  <w:divsChild>
                                                    <w:div w:id="633484280">
                                                      <w:marLeft w:val="0"/>
                                                      <w:marRight w:val="0"/>
                                                      <w:marTop w:val="0"/>
                                                      <w:marBottom w:val="0"/>
                                                      <w:divBdr>
                                                        <w:top w:val="none" w:sz="0" w:space="0" w:color="auto"/>
                                                        <w:left w:val="none" w:sz="0" w:space="0" w:color="auto"/>
                                                        <w:bottom w:val="none" w:sz="0" w:space="0" w:color="auto"/>
                                                        <w:right w:val="none" w:sz="0" w:space="0" w:color="auto"/>
                                                      </w:divBdr>
                                                      <w:divsChild>
                                                        <w:div w:id="6268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696099">
      <w:bodyDiv w:val="1"/>
      <w:marLeft w:val="0"/>
      <w:marRight w:val="0"/>
      <w:marTop w:val="0"/>
      <w:marBottom w:val="0"/>
      <w:divBdr>
        <w:top w:val="none" w:sz="0" w:space="0" w:color="auto"/>
        <w:left w:val="none" w:sz="0" w:space="0" w:color="auto"/>
        <w:bottom w:val="none" w:sz="0" w:space="0" w:color="auto"/>
        <w:right w:val="none" w:sz="0" w:space="0" w:color="auto"/>
      </w:divBdr>
    </w:div>
    <w:div w:id="1529104787">
      <w:bodyDiv w:val="1"/>
      <w:marLeft w:val="0"/>
      <w:marRight w:val="0"/>
      <w:marTop w:val="0"/>
      <w:marBottom w:val="0"/>
      <w:divBdr>
        <w:top w:val="none" w:sz="0" w:space="0" w:color="auto"/>
        <w:left w:val="none" w:sz="0" w:space="0" w:color="auto"/>
        <w:bottom w:val="none" w:sz="0" w:space="0" w:color="auto"/>
        <w:right w:val="none" w:sz="0" w:space="0" w:color="auto"/>
      </w:divBdr>
    </w:div>
    <w:div w:id="1667249877">
      <w:bodyDiv w:val="1"/>
      <w:marLeft w:val="0"/>
      <w:marRight w:val="0"/>
      <w:marTop w:val="0"/>
      <w:marBottom w:val="0"/>
      <w:divBdr>
        <w:top w:val="none" w:sz="0" w:space="0" w:color="auto"/>
        <w:left w:val="none" w:sz="0" w:space="0" w:color="auto"/>
        <w:bottom w:val="none" w:sz="0" w:space="0" w:color="auto"/>
        <w:right w:val="none" w:sz="0" w:space="0" w:color="auto"/>
      </w:divBdr>
    </w:div>
    <w:div w:id="1918319152">
      <w:bodyDiv w:val="1"/>
      <w:marLeft w:val="0"/>
      <w:marRight w:val="0"/>
      <w:marTop w:val="0"/>
      <w:marBottom w:val="0"/>
      <w:divBdr>
        <w:top w:val="none" w:sz="0" w:space="0" w:color="auto"/>
        <w:left w:val="none" w:sz="0" w:space="0" w:color="auto"/>
        <w:bottom w:val="none" w:sz="0" w:space="0" w:color="auto"/>
        <w:right w:val="none" w:sz="0" w:space="0" w:color="auto"/>
      </w:divBdr>
      <w:divsChild>
        <w:div w:id="117837741">
          <w:marLeft w:val="0"/>
          <w:marRight w:val="0"/>
          <w:marTop w:val="0"/>
          <w:marBottom w:val="0"/>
          <w:divBdr>
            <w:top w:val="none" w:sz="0" w:space="0" w:color="auto"/>
            <w:left w:val="none" w:sz="0" w:space="0" w:color="auto"/>
            <w:bottom w:val="none" w:sz="0" w:space="0" w:color="auto"/>
            <w:right w:val="none" w:sz="0" w:space="0" w:color="auto"/>
          </w:divBdr>
          <w:divsChild>
            <w:div w:id="1422525153">
              <w:marLeft w:val="0"/>
              <w:marRight w:val="0"/>
              <w:marTop w:val="0"/>
              <w:marBottom w:val="0"/>
              <w:divBdr>
                <w:top w:val="none" w:sz="0" w:space="0" w:color="auto"/>
                <w:left w:val="none" w:sz="0" w:space="0" w:color="auto"/>
                <w:bottom w:val="none" w:sz="0" w:space="0" w:color="auto"/>
                <w:right w:val="none" w:sz="0" w:space="0" w:color="auto"/>
              </w:divBdr>
              <w:divsChild>
                <w:div w:id="1819302353">
                  <w:marLeft w:val="0"/>
                  <w:marRight w:val="0"/>
                  <w:marTop w:val="0"/>
                  <w:marBottom w:val="0"/>
                  <w:divBdr>
                    <w:top w:val="none" w:sz="0" w:space="0" w:color="auto"/>
                    <w:left w:val="none" w:sz="0" w:space="0" w:color="auto"/>
                    <w:bottom w:val="none" w:sz="0" w:space="0" w:color="auto"/>
                    <w:right w:val="none" w:sz="0" w:space="0" w:color="auto"/>
                  </w:divBdr>
                  <w:divsChild>
                    <w:div w:id="2072192919">
                      <w:marLeft w:val="0"/>
                      <w:marRight w:val="0"/>
                      <w:marTop w:val="0"/>
                      <w:marBottom w:val="0"/>
                      <w:divBdr>
                        <w:top w:val="none" w:sz="0" w:space="0" w:color="auto"/>
                        <w:left w:val="none" w:sz="0" w:space="0" w:color="auto"/>
                        <w:bottom w:val="none" w:sz="0" w:space="0" w:color="auto"/>
                        <w:right w:val="none" w:sz="0" w:space="0" w:color="auto"/>
                      </w:divBdr>
                      <w:divsChild>
                        <w:div w:id="1350839689">
                          <w:marLeft w:val="0"/>
                          <w:marRight w:val="0"/>
                          <w:marTop w:val="0"/>
                          <w:marBottom w:val="0"/>
                          <w:divBdr>
                            <w:top w:val="none" w:sz="0" w:space="0" w:color="auto"/>
                            <w:left w:val="none" w:sz="0" w:space="0" w:color="auto"/>
                            <w:bottom w:val="none" w:sz="0" w:space="0" w:color="auto"/>
                            <w:right w:val="none" w:sz="0" w:space="0" w:color="auto"/>
                          </w:divBdr>
                          <w:divsChild>
                            <w:div w:id="2088728750">
                              <w:marLeft w:val="0"/>
                              <w:marRight w:val="0"/>
                              <w:marTop w:val="0"/>
                              <w:marBottom w:val="0"/>
                              <w:divBdr>
                                <w:top w:val="none" w:sz="0" w:space="0" w:color="auto"/>
                                <w:left w:val="none" w:sz="0" w:space="0" w:color="auto"/>
                                <w:bottom w:val="none" w:sz="0" w:space="0" w:color="auto"/>
                                <w:right w:val="none" w:sz="0" w:space="0" w:color="auto"/>
                              </w:divBdr>
                              <w:divsChild>
                                <w:div w:id="1075054772">
                                  <w:marLeft w:val="0"/>
                                  <w:marRight w:val="0"/>
                                  <w:marTop w:val="0"/>
                                  <w:marBottom w:val="0"/>
                                  <w:divBdr>
                                    <w:top w:val="none" w:sz="0" w:space="0" w:color="auto"/>
                                    <w:left w:val="none" w:sz="0" w:space="0" w:color="auto"/>
                                    <w:bottom w:val="none" w:sz="0" w:space="0" w:color="auto"/>
                                    <w:right w:val="none" w:sz="0" w:space="0" w:color="auto"/>
                                  </w:divBdr>
                                  <w:divsChild>
                                    <w:div w:id="1599825812">
                                      <w:marLeft w:val="0"/>
                                      <w:marRight w:val="0"/>
                                      <w:marTop w:val="0"/>
                                      <w:marBottom w:val="0"/>
                                      <w:divBdr>
                                        <w:top w:val="none" w:sz="0" w:space="0" w:color="auto"/>
                                        <w:left w:val="none" w:sz="0" w:space="0" w:color="auto"/>
                                        <w:bottom w:val="none" w:sz="0" w:space="0" w:color="auto"/>
                                        <w:right w:val="none" w:sz="0" w:space="0" w:color="auto"/>
                                      </w:divBdr>
                                      <w:divsChild>
                                        <w:div w:id="2034334748">
                                          <w:marLeft w:val="0"/>
                                          <w:marRight w:val="0"/>
                                          <w:marTop w:val="0"/>
                                          <w:marBottom w:val="0"/>
                                          <w:divBdr>
                                            <w:top w:val="none" w:sz="0" w:space="0" w:color="auto"/>
                                            <w:left w:val="none" w:sz="0" w:space="0" w:color="auto"/>
                                            <w:bottom w:val="none" w:sz="0" w:space="0" w:color="auto"/>
                                            <w:right w:val="none" w:sz="0" w:space="0" w:color="auto"/>
                                          </w:divBdr>
                                          <w:divsChild>
                                            <w:div w:id="1569998729">
                                              <w:marLeft w:val="0"/>
                                              <w:marRight w:val="0"/>
                                              <w:marTop w:val="0"/>
                                              <w:marBottom w:val="0"/>
                                              <w:divBdr>
                                                <w:top w:val="none" w:sz="0" w:space="0" w:color="auto"/>
                                                <w:left w:val="none" w:sz="0" w:space="0" w:color="auto"/>
                                                <w:bottom w:val="none" w:sz="0" w:space="0" w:color="auto"/>
                                                <w:right w:val="none" w:sz="0" w:space="0" w:color="auto"/>
                                              </w:divBdr>
                                              <w:divsChild>
                                                <w:div w:id="1082097061">
                                                  <w:marLeft w:val="0"/>
                                                  <w:marRight w:val="0"/>
                                                  <w:marTop w:val="0"/>
                                                  <w:marBottom w:val="0"/>
                                                  <w:divBdr>
                                                    <w:top w:val="none" w:sz="0" w:space="0" w:color="auto"/>
                                                    <w:left w:val="none" w:sz="0" w:space="0" w:color="auto"/>
                                                    <w:bottom w:val="none" w:sz="0" w:space="0" w:color="auto"/>
                                                    <w:right w:val="none" w:sz="0" w:space="0" w:color="auto"/>
                                                  </w:divBdr>
                                                  <w:divsChild>
                                                    <w:div w:id="963314897">
                                                      <w:marLeft w:val="0"/>
                                                      <w:marRight w:val="0"/>
                                                      <w:marTop w:val="0"/>
                                                      <w:marBottom w:val="0"/>
                                                      <w:divBdr>
                                                        <w:top w:val="none" w:sz="0" w:space="0" w:color="auto"/>
                                                        <w:left w:val="none" w:sz="0" w:space="0" w:color="auto"/>
                                                        <w:bottom w:val="none" w:sz="0" w:space="0" w:color="auto"/>
                                                        <w:right w:val="none" w:sz="0" w:space="0" w:color="auto"/>
                                                      </w:divBdr>
                                                      <w:divsChild>
                                                        <w:div w:id="18953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E5A7049369E4E996BC143F8148619" ma:contentTypeVersion="2" ma:contentTypeDescription="Create a new document." ma:contentTypeScope="" ma:versionID="0aa4fb3026e7c3e4789ac44a2fc627d1">
  <xsd:schema xmlns:xsd="http://www.w3.org/2001/XMLSchema" xmlns:xs="http://www.w3.org/2001/XMLSchema" xmlns:p="http://schemas.microsoft.com/office/2006/metadata/properties" xmlns:ns2="129525e2-b174-457c-bdfd-a86a325a0ffd" targetNamespace="http://schemas.microsoft.com/office/2006/metadata/properties" ma:root="true" ma:fieldsID="9d0373f62f61b45c153a516a9fd7a81b" ns2:_="">
    <xsd:import namespace="129525e2-b174-457c-bdfd-a86a325a0f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525e2-b174-457c-bdfd-a86a325a0f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29525e2-b174-457c-bdfd-a86a325a0ffd">Q7CZYXP2W735-11-1560</_dlc_DocId>
    <_dlc_DocIdUrl xmlns="129525e2-b174-457c-bdfd-a86a325a0ffd">
      <Url>http://collaboration/organisation/cscd/RFB/ERS/_layouts/15/DocIdRedir.aspx?ID=Q7CZYXP2W735-11-1560</Url>
      <Description>Q7CZYXP2W735-11-1560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CBB0-61E5-4408-B96E-DC2DF92F8071}">
  <ds:schemaRefs>
    <ds:schemaRef ds:uri="http://schemas.microsoft.com/sharepoint/events"/>
  </ds:schemaRefs>
</ds:datastoreItem>
</file>

<file path=customXml/itemProps2.xml><?xml version="1.0" encoding="utf-8"?>
<ds:datastoreItem xmlns:ds="http://schemas.openxmlformats.org/officeDocument/2006/customXml" ds:itemID="{546A9D39-6649-4C46-B7E7-207BB993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525e2-b174-457c-bdfd-a86a325a0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C9A79-4969-49F8-B667-4871C538D020}">
  <ds:schemaRefs>
    <ds:schemaRef ds:uri="http://schemas.microsoft.com/office/2006/metadata/properties"/>
    <ds:schemaRef ds:uri="http://schemas.microsoft.com/office/infopath/2007/PartnerControls"/>
    <ds:schemaRef ds:uri="129525e2-b174-457c-bdfd-a86a325a0ffd"/>
  </ds:schemaRefs>
</ds:datastoreItem>
</file>

<file path=customXml/itemProps4.xml><?xml version="1.0" encoding="utf-8"?>
<ds:datastoreItem xmlns:ds="http://schemas.openxmlformats.org/officeDocument/2006/customXml" ds:itemID="{8665ED94-1B7C-4217-9049-D31D1BAE9D1B}">
  <ds:schemaRefs>
    <ds:schemaRef ds:uri="http://schemas.microsoft.com/sharepoint/v3/contenttype/forms"/>
  </ds:schemaRefs>
</ds:datastoreItem>
</file>

<file path=customXml/itemProps5.xml><?xml version="1.0" encoding="utf-8"?>
<ds:datastoreItem xmlns:ds="http://schemas.openxmlformats.org/officeDocument/2006/customXml" ds:itemID="{03F0F7FB-17E5-4FDB-8B60-2CD4477C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Helen Turnbull</cp:lastModifiedBy>
  <cp:revision>3</cp:revision>
  <cp:lastPrinted>2016-01-05T00:16:00Z</cp:lastPrinted>
  <dcterms:created xsi:type="dcterms:W3CDTF">2016-12-13T22:24:00Z</dcterms:created>
  <dcterms:modified xsi:type="dcterms:W3CDTF">2016-12-18T22:45:00Z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b967bd7b-03f8-4465-babb-73f02a76e453</vt:lpwstr>
  </property>
  <property fmtid="{D5CDD505-2E9C-101B-9397-08002B2CF9AE}" pid="3" name="ContentTypeId">
    <vt:lpwstr>0x010100155E5A7049369E4E996BC143F8148619</vt:lpwstr>
  </property>
</Properties>
</file>