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Default"/>
        <w:jc w:val="center"/>
      </w:pPr>
      <w:bookmarkStart w:id="0" w:name="_GoBack"/>
      <w:bookmarkEnd w:id="0"/>
      <w:r>
        <w:rPr>
          <w:b/>
          <w:bCs/>
        </w:rPr>
        <w:t>ASIC CORPORATIONS (AMENDMENT) INSTRUMENT 16/1212</w:t>
      </w:r>
    </w:p>
    <w:p>
      <w:pPr>
        <w:pStyle w:val="Default"/>
        <w:jc w:val="center"/>
      </w:pPr>
      <w:r>
        <w:rPr>
          <w:b/>
          <w:bCs/>
        </w:rPr>
        <w:t>EXPLANATORY STATEMENT</w:t>
      </w:r>
    </w:p>
    <w:p>
      <w:pPr>
        <w:pStyle w:val="Default"/>
        <w:jc w:val="center"/>
      </w:pPr>
      <w:r>
        <w:t>Prepared by the Australian Securities and Investments Commission</w:t>
      </w:r>
    </w:p>
    <w:p>
      <w:pPr>
        <w:pStyle w:val="Default"/>
        <w:jc w:val="center"/>
      </w:pPr>
      <w:r>
        <w:rPr>
          <w:i/>
          <w:iCs/>
        </w:rPr>
        <w:t>Corporations Act 2001</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The Australian Securities and Investments Commission (</w:t>
      </w:r>
      <w:r>
        <w:rPr>
          <w:rFonts w:ascii="Times New Roman" w:hAnsi="Times New Roman" w:cs="Times New Roman"/>
          <w:b/>
          <w:bCs/>
          <w:i/>
          <w:iCs/>
          <w:sz w:val="24"/>
          <w:szCs w:val="24"/>
        </w:rPr>
        <w:t>ASIC</w:t>
      </w:r>
      <w:r>
        <w:rPr>
          <w:rFonts w:ascii="Times New Roman" w:hAnsi="Times New Roman" w:cs="Times New Roman"/>
          <w:sz w:val="24"/>
          <w:szCs w:val="24"/>
        </w:rPr>
        <w:t xml:space="preserve">) makes ASIC Corporations (Amendment) Instrument 16/1212 (Instrument) (under paragraphs </w:t>
      </w:r>
      <w:proofErr w:type="gramStart"/>
      <w:r>
        <w:rPr>
          <w:rFonts w:ascii="Times New Roman" w:hAnsi="Times New Roman" w:cs="Times New Roman"/>
          <w:sz w:val="24"/>
          <w:szCs w:val="24"/>
        </w:rPr>
        <w:t>1020F(</w:t>
      </w:r>
      <w:proofErr w:type="gramEnd"/>
      <w:r>
        <w:rPr>
          <w:rFonts w:ascii="Times New Roman" w:hAnsi="Times New Roman" w:cs="Times New Roman"/>
          <w:sz w:val="24"/>
          <w:szCs w:val="24"/>
        </w:rPr>
        <w:t xml:space="preserve">1)(a) and (c) of the </w:t>
      </w:r>
      <w:r>
        <w:rPr>
          <w:rFonts w:ascii="Times New Roman" w:hAnsi="Times New Roman" w:cs="Times New Roman"/>
          <w:i/>
          <w:iCs/>
          <w:sz w:val="24"/>
          <w:szCs w:val="24"/>
        </w:rPr>
        <w:t xml:space="preserve">Corporations Act 2001 </w:t>
      </w:r>
      <w:r>
        <w:rPr>
          <w:rFonts w:ascii="Times New Roman" w:hAnsi="Times New Roman" w:cs="Times New Roman"/>
          <w:sz w:val="24"/>
          <w:szCs w:val="24"/>
        </w:rPr>
        <w:t>(the </w:t>
      </w:r>
      <w:r>
        <w:rPr>
          <w:rFonts w:ascii="Times New Roman" w:hAnsi="Times New Roman" w:cs="Times New Roman"/>
          <w:b/>
          <w:i/>
          <w:sz w:val="24"/>
          <w:szCs w:val="24"/>
        </w:rPr>
        <w:t>Act</w:t>
      </w:r>
      <w:r>
        <w:rPr>
          <w:rFonts w:ascii="Times New Roman" w:hAnsi="Times New Roman" w:cs="Times New Roman"/>
          <w:sz w:val="24"/>
          <w:szCs w:val="24"/>
        </w:rPr>
        <w: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w:t>
      </w:r>
      <w:proofErr w:type="gramStart"/>
      <w:r>
        <w:rPr>
          <w:rFonts w:ascii="Times New Roman" w:hAnsi="Times New Roman" w:cs="Times New Roman"/>
          <w:sz w:val="24"/>
          <w:szCs w:val="24"/>
        </w:rPr>
        <w:t>1020F(</w:t>
      </w:r>
      <w:proofErr w:type="gramEnd"/>
      <w:r>
        <w:rPr>
          <w:rFonts w:ascii="Times New Roman" w:hAnsi="Times New Roman" w:cs="Times New Roman"/>
          <w:sz w:val="24"/>
          <w:szCs w:val="24"/>
        </w:rPr>
        <w:t>1)(a) of the Act provides that ASIC may exempt a person or class of persons from all or specified provisions of Part 7.9 of the Act.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Paragraph 1020F(1)(c) of the Act provides that ASIC may declare that Part 7.9 of the Act applies in relation to a person or a financial product, or a class of persons or financial products, as if specified provisions were omitted, modified or varied as specified in the declaration.</w:t>
      </w:r>
    </w:p>
    <w:p>
      <w:pPr>
        <w:pStyle w:val="BodyText"/>
        <w:spacing w:line="261" w:lineRule="auto"/>
      </w:pPr>
      <w:r>
        <w:t xml:space="preserve">Under subsection 33(3) of the </w:t>
      </w:r>
      <w:r>
        <w:rPr>
          <w:i/>
        </w:rPr>
        <w:t>Acts Interpretation Act 1901</w:t>
      </w:r>
      <w: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The Instrument amends ASIC Class Order [CO 13/1621] </w:t>
      </w:r>
      <w:r>
        <w:rPr>
          <w:rFonts w:ascii="Times New Roman" w:hAnsi="Times New Roman" w:cs="Times New Roman"/>
          <w:i/>
          <w:sz w:val="24"/>
          <w:szCs w:val="24"/>
        </w:rPr>
        <w:t>(</w:t>
      </w:r>
      <w:r>
        <w:rPr>
          <w:rFonts w:ascii="Times New Roman" w:hAnsi="Times New Roman" w:cs="Times New Roman"/>
          <w:b/>
          <w:i/>
          <w:sz w:val="24"/>
          <w:szCs w:val="24"/>
        </w:rPr>
        <w:t>Class Order</w:t>
      </w:r>
      <w:r>
        <w:rPr>
          <w:rFonts w:ascii="Times New Roman" w:hAnsi="Times New Roman" w:cs="Times New Roman"/>
          <w:i/>
          <w:sz w:val="24"/>
          <w:szCs w:val="24"/>
        </w:rPr>
        <w:t>).</w:t>
      </w:r>
    </w:p>
    <w:p>
      <w:pPr>
        <w:spacing w:after="0" w:line="240" w:lineRule="auto"/>
        <w:rPr>
          <w:rFonts w:ascii="Times New Roman" w:hAnsi="Times New Roman" w:cs="Times New Roman"/>
          <w:sz w:val="24"/>
          <w:szCs w:val="24"/>
        </w:rPr>
      </w:pPr>
    </w:p>
    <w:p>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Background</w:t>
      </w:r>
    </w:p>
    <w:p>
      <w:pPr>
        <w:spacing w:after="0" w:line="240" w:lineRule="auto"/>
        <w:rPr>
          <w:rFonts w:ascii="Times New Roman" w:hAnsi="Times New Roman" w:cs="Times New Roman"/>
          <w:bCs/>
          <w:sz w:val="24"/>
          <w:szCs w:val="24"/>
        </w:rPr>
      </w:pP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Paragraph 1016A(2)(a) of the Act requires a person (the </w:t>
      </w:r>
      <w:r>
        <w:rPr>
          <w:rFonts w:ascii="Times New Roman" w:hAnsi="Times New Roman" w:cs="Times New Roman"/>
          <w:b/>
          <w:bCs/>
          <w:i/>
          <w:sz w:val="24"/>
          <w:szCs w:val="24"/>
        </w:rPr>
        <w:t>issuer</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seller</w:t>
      </w:r>
      <w:r>
        <w:rPr>
          <w:rFonts w:ascii="Times New Roman" w:hAnsi="Times New Roman" w:cs="Times New Roman"/>
          <w:bCs/>
          <w:sz w:val="24"/>
          <w:szCs w:val="24"/>
        </w:rPr>
        <w:t xml:space="preserve">) to only make a </w:t>
      </w:r>
      <w:r>
        <w:rPr>
          <w:rFonts w:ascii="Times New Roman" w:hAnsi="Times New Roman" w:cs="Times New Roman"/>
          <w:bCs/>
          <w:i/>
          <w:sz w:val="24"/>
          <w:szCs w:val="24"/>
        </w:rPr>
        <w:t xml:space="preserve">restricted issue </w:t>
      </w:r>
      <w:r>
        <w:rPr>
          <w:rFonts w:ascii="Times New Roman" w:hAnsi="Times New Roman" w:cs="Times New Roman"/>
          <w:bCs/>
          <w:sz w:val="24"/>
          <w:szCs w:val="24"/>
        </w:rPr>
        <w:t xml:space="preserve">or a </w:t>
      </w:r>
      <w:r>
        <w:rPr>
          <w:rFonts w:ascii="Times New Roman" w:hAnsi="Times New Roman" w:cs="Times New Roman"/>
          <w:bCs/>
          <w:i/>
          <w:sz w:val="24"/>
          <w:szCs w:val="24"/>
        </w:rPr>
        <w:t xml:space="preserve">restricted sale </w:t>
      </w:r>
      <w:r>
        <w:rPr>
          <w:rFonts w:ascii="Times New Roman" w:hAnsi="Times New Roman" w:cs="Times New Roman"/>
          <w:bCs/>
          <w:sz w:val="24"/>
          <w:szCs w:val="24"/>
        </w:rPr>
        <w:t xml:space="preserve">of a </w:t>
      </w:r>
      <w:r>
        <w:rPr>
          <w:rFonts w:ascii="Times New Roman" w:hAnsi="Times New Roman" w:cs="Times New Roman"/>
          <w:bCs/>
          <w:i/>
          <w:sz w:val="24"/>
          <w:szCs w:val="24"/>
        </w:rPr>
        <w:t xml:space="preserve">relevant financial product </w:t>
      </w:r>
      <w:r>
        <w:rPr>
          <w:rFonts w:ascii="Times New Roman" w:hAnsi="Times New Roman" w:cs="Times New Roman"/>
          <w:bCs/>
          <w:sz w:val="24"/>
          <w:szCs w:val="24"/>
        </w:rPr>
        <w:t xml:space="preserve">to a person (the </w:t>
      </w:r>
      <w:r>
        <w:rPr>
          <w:rFonts w:ascii="Times New Roman" w:hAnsi="Times New Roman" w:cs="Times New Roman"/>
          <w:b/>
          <w:bCs/>
          <w:i/>
          <w:sz w:val="24"/>
          <w:szCs w:val="24"/>
        </w:rPr>
        <w:t>recipient</w:t>
      </w:r>
      <w:r>
        <w:rPr>
          <w:rFonts w:ascii="Times New Roman" w:hAnsi="Times New Roman" w:cs="Times New Roman"/>
          <w:bCs/>
          <w:sz w:val="24"/>
          <w:szCs w:val="24"/>
        </w:rPr>
        <w:t xml:space="preserve">) if the issue or sale is made pursuant to an </w:t>
      </w:r>
      <w:r>
        <w:rPr>
          <w:rFonts w:ascii="Times New Roman" w:hAnsi="Times New Roman" w:cs="Times New Roman"/>
          <w:bCs/>
          <w:i/>
          <w:sz w:val="24"/>
          <w:szCs w:val="24"/>
        </w:rPr>
        <w:t>eligible application</w:t>
      </w:r>
      <w:r>
        <w:rPr>
          <w:rFonts w:ascii="Times New Roman" w:hAnsi="Times New Roman" w:cs="Times New Roman"/>
          <w:bCs/>
          <w:sz w:val="24"/>
          <w:szCs w:val="24"/>
        </w:rPr>
        <w:t xml:space="preserve"> made to the issuer or seller by the recipient. In this explanatory statement, the terms in </w:t>
      </w:r>
      <w:r>
        <w:rPr>
          <w:rFonts w:ascii="Times New Roman" w:hAnsi="Times New Roman" w:cs="Times New Roman"/>
          <w:bCs/>
          <w:i/>
          <w:sz w:val="24"/>
          <w:szCs w:val="24"/>
        </w:rPr>
        <w:t>italics</w:t>
      </w:r>
      <w:r>
        <w:rPr>
          <w:rFonts w:ascii="Times New Roman" w:hAnsi="Times New Roman" w:cs="Times New Roman"/>
          <w:bCs/>
          <w:sz w:val="24"/>
          <w:szCs w:val="24"/>
        </w:rPr>
        <w:t xml:space="preserve"> are defined in the Act.</w:t>
      </w:r>
    </w:p>
    <w:p>
      <w:pPr>
        <w:spacing w:after="0" w:line="240" w:lineRule="auto"/>
        <w:rPr>
          <w:rFonts w:ascii="Times New Roman" w:hAnsi="Times New Roman" w:cs="Times New Roman"/>
          <w:bCs/>
          <w:sz w:val="24"/>
          <w:szCs w:val="24"/>
        </w:rPr>
      </w:pP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particular, </w:t>
      </w:r>
      <w:r>
        <w:rPr>
          <w:rFonts w:ascii="Times New Roman" w:hAnsi="Times New Roman" w:cs="Times New Roman"/>
          <w:bCs/>
          <w:i/>
          <w:sz w:val="24"/>
          <w:szCs w:val="24"/>
        </w:rPr>
        <w:t xml:space="preserve">relevant financial product </w:t>
      </w:r>
      <w:r>
        <w:rPr>
          <w:rFonts w:ascii="Times New Roman" w:hAnsi="Times New Roman" w:cs="Times New Roman"/>
          <w:bCs/>
          <w:sz w:val="24"/>
          <w:szCs w:val="24"/>
        </w:rPr>
        <w:t xml:space="preserve">includes a </w:t>
      </w:r>
      <w:r>
        <w:rPr>
          <w:rFonts w:ascii="Times New Roman" w:hAnsi="Times New Roman" w:cs="Times New Roman"/>
          <w:bCs/>
          <w:i/>
          <w:sz w:val="24"/>
          <w:szCs w:val="24"/>
        </w:rPr>
        <w:t>managed investment product,</w:t>
      </w:r>
      <w:r>
        <w:rPr>
          <w:rFonts w:ascii="Times New Roman" w:hAnsi="Times New Roman" w:cs="Times New Roman"/>
          <w:bCs/>
          <w:sz w:val="24"/>
          <w:szCs w:val="24"/>
        </w:rPr>
        <w:t xml:space="preserve"> which captures an interest in a </w:t>
      </w:r>
      <w:r>
        <w:rPr>
          <w:rFonts w:ascii="Times New Roman" w:hAnsi="Times New Roman" w:cs="Times New Roman"/>
          <w:bCs/>
          <w:i/>
          <w:sz w:val="24"/>
          <w:szCs w:val="24"/>
        </w:rPr>
        <w:t>registered scheme.</w:t>
      </w:r>
      <w:r>
        <w:rPr>
          <w:rFonts w:ascii="Times New Roman" w:hAnsi="Times New Roman" w:cs="Times New Roman"/>
          <w:bCs/>
          <w:sz w:val="24"/>
          <w:szCs w:val="24"/>
        </w:rPr>
        <w:t xml:space="preserve"> Further, </w:t>
      </w:r>
      <w:r>
        <w:rPr>
          <w:rFonts w:ascii="Times New Roman" w:hAnsi="Times New Roman" w:cs="Times New Roman"/>
          <w:bCs/>
          <w:i/>
          <w:sz w:val="24"/>
          <w:szCs w:val="24"/>
        </w:rPr>
        <w:t xml:space="preserve">eligible application </w:t>
      </w:r>
      <w:r>
        <w:rPr>
          <w:rFonts w:ascii="Times New Roman" w:hAnsi="Times New Roman" w:cs="Times New Roman"/>
          <w:bCs/>
          <w:sz w:val="24"/>
          <w:szCs w:val="24"/>
        </w:rPr>
        <w:t>is broadly an application made using an application form that was included in, or accompanied, the relevant Product Disclosure Statement (</w:t>
      </w:r>
      <w:r>
        <w:rPr>
          <w:rFonts w:ascii="Times New Roman" w:hAnsi="Times New Roman" w:cs="Times New Roman"/>
          <w:b/>
          <w:bCs/>
          <w:i/>
          <w:sz w:val="24"/>
          <w:szCs w:val="24"/>
        </w:rPr>
        <w:t>PDS</w:t>
      </w:r>
      <w:r>
        <w:rPr>
          <w:rFonts w:ascii="Times New Roman" w:hAnsi="Times New Roman" w:cs="Times New Roman"/>
          <w:bCs/>
          <w:sz w:val="24"/>
          <w:szCs w:val="24"/>
        </w:rPr>
        <w:t xml:space="preserve">) that was given to the applicant and not </w:t>
      </w:r>
      <w:r>
        <w:rPr>
          <w:rFonts w:ascii="Times New Roman" w:hAnsi="Times New Roman" w:cs="Times New Roman"/>
          <w:bCs/>
          <w:i/>
          <w:sz w:val="24"/>
          <w:szCs w:val="24"/>
        </w:rPr>
        <w:t xml:space="preserve">defective </w:t>
      </w:r>
      <w:r>
        <w:rPr>
          <w:rFonts w:ascii="Times New Roman" w:hAnsi="Times New Roman" w:cs="Times New Roman"/>
          <w:bCs/>
          <w:sz w:val="24"/>
          <w:szCs w:val="24"/>
        </w:rPr>
        <w:t xml:space="preserve">as at the time when the application was made, or its copy or direct derivation.  </w:t>
      </w:r>
    </w:p>
    <w:p>
      <w:pPr>
        <w:spacing w:after="0" w:line="240" w:lineRule="auto"/>
        <w:rPr>
          <w:rFonts w:ascii="Times New Roman" w:hAnsi="Times New Roman" w:cs="Times New Roman"/>
          <w:bCs/>
          <w:sz w:val="24"/>
          <w:szCs w:val="24"/>
        </w:rPr>
      </w:pPr>
    </w:p>
    <w:p>
      <w:pPr>
        <w:spacing w:after="0" w:line="240" w:lineRule="auto"/>
        <w:rPr>
          <w:rFonts w:ascii="Times New Roman" w:hAnsi="Times New Roman" w:cs="Times New Roman"/>
          <w:bCs/>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Relief under the Class Order applicable to simple managed investment schemes</w:t>
      </w:r>
    </w:p>
    <w:p>
      <w:pPr>
        <w:spacing w:after="0" w:line="240" w:lineRule="auto"/>
        <w:rPr>
          <w:rFonts w:ascii="Times New Roman" w:hAnsi="Times New Roman" w:cs="Times New Roman"/>
          <w:bCs/>
          <w:sz w:val="24"/>
          <w:szCs w:val="24"/>
        </w:rPr>
      </w:pP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ASX Limited ACN 008 624 691 and ASX Settlement Pty Limited ACN 008 504 532 (collectively, </w:t>
      </w:r>
      <w:r>
        <w:rPr>
          <w:rFonts w:ascii="Times New Roman" w:hAnsi="Times New Roman" w:cs="Times New Roman"/>
          <w:b/>
          <w:bCs/>
          <w:i/>
          <w:sz w:val="24"/>
          <w:szCs w:val="24"/>
        </w:rPr>
        <w:t>ASX</w:t>
      </w:r>
      <w:r>
        <w:rPr>
          <w:rFonts w:ascii="Times New Roman" w:hAnsi="Times New Roman" w:cs="Times New Roman"/>
          <w:bCs/>
          <w:sz w:val="24"/>
          <w:szCs w:val="24"/>
        </w:rPr>
        <w:t>) sought relief from section 1016A to facilitate the introduction of its ‘ASX Managed Fund Service’ that has since been renamed as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Settlement Service’ (</w:t>
      </w:r>
      <w:proofErr w:type="spellStart"/>
      <w:r>
        <w:rPr>
          <w:rFonts w:ascii="Times New Roman" w:hAnsi="Times New Roman" w:cs="Times New Roman"/>
          <w:b/>
          <w:bCs/>
          <w:i/>
          <w:sz w:val="24"/>
          <w:szCs w:val="24"/>
        </w:rPr>
        <w:t>mFund</w:t>
      </w:r>
      <w:proofErr w:type="spellEnd"/>
      <w:r>
        <w:rPr>
          <w:rFonts w:ascii="Times New Roman" w:hAnsi="Times New Roman" w:cs="Times New Roman"/>
          <w:bCs/>
          <w:sz w:val="24"/>
          <w:szCs w:val="24"/>
        </w:rPr>
        <w:t xml:space="preserve">). The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is a service where ‘settlement participants’ receive an investor’s instruction to acquire or redeem interests in a registered scheme and complete an application form on the Clearing House Electronic Sub-register System (</w:t>
      </w:r>
      <w:r>
        <w:rPr>
          <w:rFonts w:ascii="Times New Roman" w:hAnsi="Times New Roman" w:cs="Times New Roman"/>
          <w:b/>
          <w:bCs/>
          <w:i/>
          <w:sz w:val="24"/>
          <w:szCs w:val="24"/>
        </w:rPr>
        <w:t>CHESS</w:t>
      </w:r>
      <w:r>
        <w:rPr>
          <w:rFonts w:ascii="Times New Roman" w:hAnsi="Times New Roman" w:cs="Times New Roman"/>
          <w:bCs/>
          <w:sz w:val="24"/>
          <w:szCs w:val="24"/>
        </w:rPr>
        <w:t xml:space="preserve">) that would electronically transmit the information to the responsible entity. However,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is not a </w:t>
      </w:r>
      <w:r>
        <w:rPr>
          <w:rFonts w:ascii="Times New Roman" w:hAnsi="Times New Roman" w:cs="Times New Roman"/>
          <w:bCs/>
          <w:i/>
          <w:sz w:val="24"/>
          <w:szCs w:val="24"/>
        </w:rPr>
        <w:lastRenderedPageBreak/>
        <w:t xml:space="preserve">licensed market, </w:t>
      </w:r>
      <w:r>
        <w:rPr>
          <w:rFonts w:ascii="Times New Roman" w:hAnsi="Times New Roman" w:cs="Times New Roman"/>
          <w:bCs/>
          <w:sz w:val="24"/>
          <w:szCs w:val="24"/>
        </w:rPr>
        <w:t xml:space="preserve">the registered scheme would not be </w:t>
      </w:r>
      <w:r>
        <w:rPr>
          <w:rFonts w:ascii="Times New Roman" w:hAnsi="Times New Roman" w:cs="Times New Roman"/>
          <w:bCs/>
          <w:i/>
          <w:sz w:val="24"/>
          <w:szCs w:val="24"/>
        </w:rPr>
        <w:t>listed</w:t>
      </w:r>
      <w:r>
        <w:rPr>
          <w:rFonts w:ascii="Times New Roman" w:hAnsi="Times New Roman" w:cs="Times New Roman"/>
          <w:bCs/>
          <w:sz w:val="24"/>
          <w:szCs w:val="24"/>
        </w:rPr>
        <w:t xml:space="preserve"> and interests in the scheme are not </w:t>
      </w:r>
      <w:r>
        <w:rPr>
          <w:rFonts w:ascii="Times New Roman" w:hAnsi="Times New Roman" w:cs="Times New Roman"/>
          <w:bCs/>
          <w:i/>
          <w:sz w:val="24"/>
          <w:szCs w:val="24"/>
        </w:rPr>
        <w:t>quoted</w:t>
      </w:r>
      <w:r>
        <w:rPr>
          <w:rFonts w:ascii="Times New Roman" w:hAnsi="Times New Roman" w:cs="Times New Roman"/>
          <w:bCs/>
          <w:sz w:val="24"/>
          <w:szCs w:val="24"/>
        </w:rPr>
        <w:t xml:space="preserve"> or </w:t>
      </w:r>
      <w:r>
        <w:rPr>
          <w:rFonts w:ascii="Times New Roman" w:hAnsi="Times New Roman" w:cs="Times New Roman"/>
          <w:bCs/>
          <w:i/>
          <w:sz w:val="24"/>
          <w:szCs w:val="24"/>
        </w:rPr>
        <w:t>admitted to quotation</w:t>
      </w:r>
      <w:r>
        <w:rPr>
          <w:rFonts w:ascii="Times New Roman" w:hAnsi="Times New Roman" w:cs="Times New Roman"/>
          <w:bCs/>
          <w:sz w:val="24"/>
          <w:szCs w:val="24"/>
        </w:rPr>
        <w:t xml:space="preserve"> and cannot be</w:t>
      </w:r>
      <w:r>
        <w:rPr>
          <w:rFonts w:ascii="Times New Roman" w:hAnsi="Times New Roman" w:cs="Times New Roman"/>
          <w:bCs/>
          <w:i/>
          <w:sz w:val="24"/>
          <w:szCs w:val="24"/>
        </w:rPr>
        <w:t xml:space="preserve"> traded</w:t>
      </w:r>
      <w:r>
        <w:rPr>
          <w:rFonts w:ascii="Times New Roman" w:hAnsi="Times New Roman" w:cs="Times New Roman"/>
          <w:bCs/>
          <w:sz w:val="24"/>
          <w:szCs w:val="24"/>
        </w:rPr>
        <w:t xml:space="preserve"> on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Rather, the registered schemes will be ‘admitted to participate’ in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by ASX. </w:t>
      </w:r>
    </w:p>
    <w:p>
      <w:pPr>
        <w:spacing w:line="240" w:lineRule="auto"/>
        <w:rPr>
          <w:rFonts w:ascii="Times New Roman" w:hAnsi="Times New Roman" w:cs="Times New Roman"/>
          <w:bCs/>
          <w:sz w:val="24"/>
          <w:szCs w:val="24"/>
        </w:rPr>
      </w:pP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In May 2013, ASIC consulted on granting the relief the ASX sought from the application form requirements in section 1016A for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in Consultation Paper 208:</w:t>
      </w:r>
      <w:bookmarkStart w:id="1" w:name="cp208"/>
      <w:r>
        <w:rPr>
          <w:rFonts w:ascii="Times New Roman" w:hAnsi="Times New Roman" w:cs="Times New Roman"/>
          <w:bCs/>
          <w:sz w:val="24"/>
          <w:szCs w:val="24"/>
        </w:rPr>
        <w:t xml:space="preserve"> </w:t>
      </w:r>
      <w:r>
        <w:rPr>
          <w:rFonts w:ascii="Times New Roman" w:hAnsi="Times New Roman" w:cs="Times New Roman"/>
          <w:bCs/>
          <w:i/>
          <w:sz w:val="24"/>
          <w:szCs w:val="24"/>
        </w:rPr>
        <w:t>ASX Managed Funds Service: Relief from the application form requirement</w:t>
      </w:r>
      <w:bookmarkEnd w:id="1"/>
      <w:r>
        <w:rPr>
          <w:rFonts w:ascii="Times New Roman" w:hAnsi="Times New Roman" w:cs="Times New Roman"/>
          <w:bCs/>
          <w:i/>
          <w:sz w:val="24"/>
          <w:szCs w:val="24"/>
        </w:rPr>
        <w:t xml:space="preserve"> </w:t>
      </w:r>
      <w:r>
        <w:rPr>
          <w:rFonts w:ascii="Times New Roman" w:hAnsi="Times New Roman" w:cs="Times New Roman"/>
          <w:bCs/>
          <w:sz w:val="24"/>
          <w:szCs w:val="24"/>
        </w:rPr>
        <w:t>(</w:t>
      </w:r>
      <w:r>
        <w:rPr>
          <w:rFonts w:ascii="Times New Roman" w:hAnsi="Times New Roman" w:cs="Times New Roman"/>
          <w:b/>
          <w:bCs/>
          <w:i/>
          <w:sz w:val="24"/>
          <w:szCs w:val="24"/>
        </w:rPr>
        <w:t>CP 208</w:t>
      </w:r>
      <w:r>
        <w:rPr>
          <w:rFonts w:ascii="Times New Roman" w:hAnsi="Times New Roman" w:cs="Times New Roman"/>
          <w:bCs/>
          <w:sz w:val="24"/>
          <w:szCs w:val="24"/>
        </w:rPr>
        <w:t>). Submissions received in response to the consultation were largely supportive of ASIC granting the relief.  Following industry consultation, ASIC issued the Class Order.</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Amendment to the Class Order to extend the relief to beyond the simple managed investment schemes</w:t>
      </w:r>
    </w:p>
    <w:p>
      <w:pPr>
        <w:spacing w:after="0" w:line="240" w:lineRule="auto"/>
        <w:rPr>
          <w:rFonts w:ascii="Times New Roman" w:hAnsi="Times New Roman" w:cs="Times New Roman"/>
          <w:b/>
          <w:sz w:val="24"/>
          <w:szCs w:val="24"/>
        </w:rPr>
      </w:pP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After operating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since May 2014, the ASX wished to expand the types of funds that can be allowed to operate through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Initially,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was restricted to only simple managed investment schemes.</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ASX proposed to expand the universe of eligible funds to a broader range of managed investment schemes that will be subject to certain admission controls, operational controls and additional disclosure requirements. </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As part of this expansion, the ASX submitted a formal application for ASIC to modify the Class Order in September 2016. This modification is necessary because by not making provision for supplementary PDSs, the Class Order only catered to simple managed investment schemes that are offered pursuant to shorter PDSs. In contrast, the issuers of the expanded products offer their products by issuing long form PDSs. Long form PDSs may be supplemented by issuing a supplementary PDS. </w:t>
      </w:r>
    </w:p>
    <w:p>
      <w:pPr>
        <w:spacing w:after="0" w:line="240" w:lineRule="auto"/>
        <w:rPr>
          <w:rFonts w:ascii="Times New Roman" w:hAnsi="Times New Roman" w:cs="Times New Roman"/>
          <w:b/>
          <w:sz w:val="24"/>
          <w:szCs w:val="24"/>
        </w:rPr>
      </w:pPr>
    </w:p>
    <w:p>
      <w:pPr>
        <w:pStyle w:val="ListParagraph"/>
        <w:numPr>
          <w:ilvl w:val="0"/>
          <w:numId w:val="1"/>
        </w:numPr>
        <w:spacing w:after="0" w:line="240" w:lineRule="auto"/>
        <w:contextualSpacing w:val="0"/>
        <w:rPr>
          <w:rFonts w:ascii="Times New Roman" w:hAnsi="Times New Roman" w:cs="Times New Roman"/>
          <w:b/>
          <w:sz w:val="24"/>
          <w:szCs w:val="24"/>
        </w:rPr>
      </w:pPr>
      <w:r>
        <w:rPr>
          <w:rFonts w:ascii="Times New Roman" w:hAnsi="Times New Roman" w:cs="Times New Roman"/>
          <w:b/>
          <w:bCs/>
          <w:sz w:val="24"/>
          <w:szCs w:val="24"/>
        </w:rPr>
        <w:t xml:space="preserve">Purpose of this instrument </w:t>
      </w:r>
    </w:p>
    <w:p>
      <w:pPr>
        <w:spacing w:after="0" w:line="240" w:lineRule="auto"/>
        <w:ind w:left="45"/>
        <w:rPr>
          <w:rFonts w:ascii="Times New Roman" w:hAnsi="Times New Roman" w:cs="Times New Roman"/>
          <w:bCs/>
          <w:sz w:val="24"/>
          <w:szCs w:val="24"/>
        </w:rPr>
      </w:pPr>
    </w:p>
    <w:p>
      <w:pPr>
        <w:ind w:left="45"/>
        <w:rPr>
          <w:rFonts w:ascii="Times New Roman" w:hAnsi="Times New Roman" w:cs="Times New Roman"/>
          <w:bCs/>
          <w:sz w:val="24"/>
          <w:szCs w:val="24"/>
        </w:rPr>
      </w:pPr>
      <w:r>
        <w:rPr>
          <w:rFonts w:ascii="Times New Roman" w:hAnsi="Times New Roman" w:cs="Times New Roman"/>
          <w:bCs/>
          <w:sz w:val="24"/>
          <w:szCs w:val="24"/>
        </w:rPr>
        <w:t xml:space="preserve">The purpose of the Instrument is to amend Class Order [CO 13/1621] so that the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system can be used by issuers of products other than simple managed investment schemes. This means that an issuer can now provide either (in the case of a simple managed investment scheme) a PDS, or else, (in the case of a </w:t>
      </w:r>
      <w:proofErr w:type="spellStart"/>
      <w:r>
        <w:rPr>
          <w:rFonts w:ascii="Times New Roman" w:hAnsi="Times New Roman" w:cs="Times New Roman"/>
          <w:bCs/>
          <w:sz w:val="24"/>
          <w:szCs w:val="24"/>
        </w:rPr>
        <w:t>non simple</w:t>
      </w:r>
      <w:proofErr w:type="spellEnd"/>
      <w:r>
        <w:rPr>
          <w:rFonts w:ascii="Times New Roman" w:hAnsi="Times New Roman" w:cs="Times New Roman"/>
          <w:bCs/>
          <w:sz w:val="24"/>
          <w:szCs w:val="24"/>
        </w:rPr>
        <w:t xml:space="preserve"> managed investment scheme) a PDS and any supplementary PDSs that supplements the PDS, electronically to an acquirer (investor).</w:t>
      </w:r>
    </w:p>
    <w:p>
      <w:pPr>
        <w:pStyle w:val="ListParagraph"/>
        <w:numPr>
          <w:ilvl w:val="0"/>
          <w:numId w:val="1"/>
        </w:numPr>
        <w:spacing w:after="0" w:line="240" w:lineRule="auto"/>
        <w:contextualSpacing w:val="0"/>
        <w:rPr>
          <w:rFonts w:ascii="Times New Roman" w:hAnsi="Times New Roman" w:cs="Times New Roman"/>
          <w:b/>
          <w:sz w:val="24"/>
          <w:szCs w:val="24"/>
        </w:rPr>
      </w:pPr>
      <w:r>
        <w:rPr>
          <w:rFonts w:ascii="Times New Roman" w:hAnsi="Times New Roman" w:cs="Times New Roman"/>
          <w:b/>
          <w:bCs/>
          <w:sz w:val="24"/>
          <w:szCs w:val="24"/>
        </w:rPr>
        <w:t>Operation of this instrument</w:t>
      </w:r>
    </w:p>
    <w:p>
      <w:pPr>
        <w:spacing w:after="0" w:line="240" w:lineRule="auto"/>
        <w:rPr>
          <w:rFonts w:ascii="Times New Roman" w:hAnsi="Times New Roman" w:cs="Times New Roman"/>
          <w:b/>
          <w:sz w:val="24"/>
          <w:szCs w:val="24"/>
        </w:rPr>
      </w:pPr>
    </w:p>
    <w:p>
      <w:pPr>
        <w:ind w:left="45"/>
        <w:rPr>
          <w:bCs/>
        </w:rPr>
      </w:pPr>
      <w:r>
        <w:rPr>
          <w:rFonts w:ascii="Times New Roman" w:hAnsi="Times New Roman" w:cs="Times New Roman"/>
          <w:bCs/>
          <w:sz w:val="24"/>
          <w:szCs w:val="24"/>
        </w:rPr>
        <w:t>The Instrument amends the Class Order to refer to a PDS and any supplementary PDS that supplements the PDS.</w:t>
      </w:r>
    </w:p>
    <w:p>
      <w:pPr>
        <w:spacing w:after="0" w:line="240" w:lineRule="auto"/>
        <w:ind w:left="45"/>
        <w:rPr>
          <w:rFonts w:ascii="Times New Roman" w:hAnsi="Times New Roman" w:cs="Times New Roman"/>
          <w:bCs/>
          <w:sz w:val="24"/>
          <w:szCs w:val="24"/>
        </w:rPr>
      </w:pPr>
      <w:r>
        <w:rPr>
          <w:rFonts w:ascii="Times New Roman" w:hAnsi="Times New Roman" w:cs="Times New Roman"/>
          <w:bCs/>
          <w:sz w:val="24"/>
          <w:szCs w:val="24"/>
        </w:rPr>
        <w:t xml:space="preserve">The result of the amendment is that a responsible entity can issue an interest in a registered scheme to the investor in response to a message received electronically on behalf of the investor through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system and to rely on an electronic confirmation accompanying the application that the investor was given the PDS, or the PDS and any supplementary PDSs that supplement the PDS, before the message was sent to the responsible entity. </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Schedule 1 is the operative part of the Instrument. In Schedule 1:</w:t>
      </w:r>
    </w:p>
    <w:p>
      <w:pPr>
        <w:spacing w:after="0" w:line="240" w:lineRule="auto"/>
        <w:rPr>
          <w:rFonts w:ascii="Times New Roman" w:hAnsi="Times New Roman" w:cs="Times New Roman"/>
          <w:sz w:val="24"/>
          <w:szCs w:val="24"/>
        </w:rPr>
      </w:pPr>
    </w:p>
    <w:p>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Item 1 in Schedule 1 introduces new numbering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to separate the original statements “has been prepared by the responsible entity” and “was not defective at the time the Application was made”.</w:t>
      </w:r>
    </w:p>
    <w:p>
      <w:pPr>
        <w:spacing w:after="0" w:line="240" w:lineRule="auto"/>
        <w:ind w:left="567"/>
        <w:rPr>
          <w:rFonts w:ascii="Times New Roman" w:hAnsi="Times New Roman" w:cs="Times New Roman"/>
          <w:sz w:val="24"/>
          <w:szCs w:val="24"/>
        </w:rPr>
      </w:pPr>
    </w:p>
    <w:p>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Item 2 in Schedule 1 modifies paragraph 7 of the Class Order. The modification to Paragraph 7 inserts notional subsection 1016(2C) of the Act. Notional subsection 1016(2C) applies notional subsection 1016(2A) in relation to a PDS that has been supplemented by one or more Supplementary PDS as if a reference to a PDS were a reference to a PDS and each supplementary PDS which supplements it.   </w:t>
      </w:r>
    </w:p>
    <w:p>
      <w:pPr>
        <w:spacing w:after="0" w:line="240" w:lineRule="auto"/>
        <w:ind w:left="567"/>
        <w:rPr>
          <w:rFonts w:ascii="Times New Roman" w:hAnsi="Times New Roman" w:cs="Times New Roman"/>
          <w:sz w:val="24"/>
          <w:szCs w:val="24"/>
        </w:rPr>
      </w:pPr>
    </w:p>
    <w:p>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Furthermore, notional subsection 1016(2C) applies notional subsection 1016(2A) in relation to a PDS that has been supplemented by one or more Supplementary PDS as if a reference to a date of the PDS were a reference to the most recent supplementary PDS which supplements it.  Instead of the identification of the PDS by the date of the PDS, the identification of what is provided to an acquirer is now the date of the PDS, or the most recent date of a supplementary PDS that supplements the PDS.</w:t>
      </w:r>
    </w:p>
    <w:p>
      <w:pPr>
        <w:spacing w:after="0" w:line="240" w:lineRule="auto"/>
        <w:ind w:left="567"/>
        <w:rPr>
          <w:rFonts w:ascii="Times New Roman" w:hAnsi="Times New Roman" w:cs="Times New Roman"/>
          <w:sz w:val="24"/>
          <w:szCs w:val="24"/>
        </w:rPr>
      </w:pPr>
    </w:p>
    <w:p>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Item 3 in Schedule 1 amends the date of the ASX Settlement Operating Rules and ASX Operating Rules that are referred to in the Class Order.  The ASX had amended the ASX Settlement Operating Rules and ASX Operating Rules to incorporate </w:t>
      </w:r>
      <w:r>
        <w:rPr>
          <w:rFonts w:ascii="Times New Roman" w:hAnsi="Times New Roman" w:cs="Times New Roman"/>
          <w:bCs/>
          <w:sz w:val="24"/>
          <w:szCs w:val="24"/>
        </w:rPr>
        <w:t xml:space="preserve">certain admission controls, operational controls and additional disclosure requirements to cater to the expanded range of products available in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The amended date is to refer to the new versions of the rules.</w:t>
      </w:r>
    </w:p>
    <w:p>
      <w:pPr>
        <w:spacing w:after="0" w:line="240" w:lineRule="auto"/>
        <w:ind w:left="567"/>
        <w:rPr>
          <w:rFonts w:ascii="Times New Roman" w:hAnsi="Times New Roman" w:cs="Times New Roman"/>
          <w:sz w:val="24"/>
          <w:szCs w:val="24"/>
        </w:rPr>
      </w:pPr>
    </w:p>
    <w:p>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Item 4 in Schedule 1 reorders the definitions in paragraph 8 of the Class Order alphabetically.</w:t>
      </w:r>
    </w:p>
    <w:p>
      <w:pPr>
        <w:spacing w:after="0" w:line="240" w:lineRule="auto"/>
        <w:ind w:left="567"/>
        <w:rPr>
          <w:rFonts w:ascii="Times New Roman" w:hAnsi="Times New Roman" w:cs="Times New Roman"/>
          <w:sz w:val="24"/>
          <w:szCs w:val="24"/>
        </w:rPr>
      </w:pPr>
    </w:p>
    <w:p>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Item 5 in Schedule 1 inserts a new paragraph 9 into the Class Order. Paragraph 9 of the Class Order applies paragraphs 5 and 6 of the Class Order in relation to a PDS that has been supplemented by one or more supplementary PDS as if a reference to a PDS in those paragraphs was a reference to a PDS and each supplementary PDS which supplements it. </w:t>
      </w:r>
    </w:p>
    <w:p>
      <w:pPr>
        <w:tabs>
          <w:tab w:val="left" w:pos="567"/>
        </w:tabs>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rPr>
        <w:t>Furthermore, the newly inserted paragraph 9 of the Class Order applies paragraphs 5 and 6 (other than sub-subparagraph 5(b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ii)) of the Class Order in relation to a PDS that has been supplemented by one or more supplementary PDS as if a reference to the date of a PDS was a reference to the date of the most recent supplementary PDS that supplements it. The exception in sub-subparagraph 5(b)(ii) applies because in</w:t>
      </w:r>
      <w:r>
        <w:rPr>
          <w:rFonts w:ascii="Times New Roman" w:hAnsi="Times New Roman" w:cs="Times New Roman"/>
          <w:sz w:val="24"/>
          <w:szCs w:val="24"/>
          <w:lang w:val="en-US"/>
        </w:rPr>
        <w:t xml:space="preserve"> determining whether a PDS is defective for the purposes of sub-subparagraph 5(b)(ii), information in a supplementary PDS that supplements the PDS is taken to be contained in the PDS: see the definition of </w:t>
      </w:r>
      <w:r>
        <w:rPr>
          <w:rFonts w:ascii="Times New Roman" w:hAnsi="Times New Roman" w:cs="Times New Roman"/>
          <w:b/>
          <w:i/>
          <w:sz w:val="24"/>
          <w:szCs w:val="24"/>
          <w:lang w:val="en-US"/>
        </w:rPr>
        <w:t>defective</w:t>
      </w:r>
      <w:r>
        <w:rPr>
          <w:rFonts w:ascii="Times New Roman" w:hAnsi="Times New Roman" w:cs="Times New Roman"/>
          <w:sz w:val="24"/>
          <w:szCs w:val="24"/>
          <w:lang w:val="en-US"/>
        </w:rPr>
        <w:t xml:space="preserve"> in subsection 1016A(1) of the Act.</w:t>
      </w:r>
    </w:p>
    <w:p>
      <w:pPr>
        <w:tabs>
          <w:tab w:val="left" w:pos="567"/>
        </w:tabs>
        <w:spacing w:after="0" w:line="240" w:lineRule="auto"/>
        <w:ind w:left="567"/>
        <w:rPr>
          <w:rFonts w:ascii="Times New Roman" w:hAnsi="Times New Roman" w:cs="Times New Roman"/>
          <w:sz w:val="24"/>
          <w:szCs w:val="24"/>
          <w:lang w:val="en-US"/>
        </w:rPr>
      </w:pPr>
    </w:p>
    <w:p>
      <w:pPr>
        <w:tabs>
          <w:tab w:val="left" w:pos="567"/>
        </w:tabs>
        <w:spacing w:after="0" w:line="240" w:lineRule="auto"/>
        <w:ind w:left="567"/>
        <w:rPr>
          <w:rFonts w:ascii="Times New Roman" w:hAnsi="Times New Roman" w:cs="Times New Roman"/>
          <w:sz w:val="24"/>
          <w:szCs w:val="24"/>
        </w:rPr>
      </w:pPr>
    </w:p>
    <w:p>
      <w:pPr>
        <w:spacing w:after="0" w:line="240" w:lineRule="auto"/>
        <w:rPr>
          <w:rFonts w:ascii="Times New Roman" w:hAnsi="Times New Roman" w:cs="Times New Roman"/>
          <w:b/>
          <w:bCs/>
          <w:sz w:val="24"/>
          <w:szCs w:val="24"/>
        </w:rPr>
      </w:pPr>
    </w:p>
    <w:p>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Consultation</w:t>
      </w:r>
    </w:p>
    <w:p>
      <w:pPr>
        <w:spacing w:after="0" w:line="240" w:lineRule="auto"/>
        <w:rPr>
          <w:rFonts w:ascii="Times New Roman" w:hAnsi="Times New Roman" w:cs="Times New Roman"/>
          <w:bCs/>
          <w:sz w:val="24"/>
          <w:szCs w:val="24"/>
        </w:rPr>
      </w:pPr>
    </w:p>
    <w:p>
      <w:pPr>
        <w:spacing w:after="0" w:line="240" w:lineRule="auto"/>
        <w:ind w:left="45"/>
        <w:rPr>
          <w:rFonts w:eastAsia="Times New Roman" w:cs="Times New Roman"/>
          <w:lang w:eastAsia="en-US"/>
        </w:rPr>
      </w:pPr>
      <w:r>
        <w:rPr>
          <w:rFonts w:ascii="Times New Roman" w:hAnsi="Times New Roman" w:cs="Times New Roman"/>
          <w:bCs/>
          <w:sz w:val="24"/>
          <w:szCs w:val="24"/>
        </w:rPr>
        <w:t xml:space="preserve">ASX’s consultation with </w:t>
      </w:r>
      <w:proofErr w:type="spellStart"/>
      <w:r>
        <w:rPr>
          <w:rFonts w:ascii="Times New Roman" w:hAnsi="Times New Roman" w:cs="Times New Roman"/>
          <w:bCs/>
          <w:sz w:val="24"/>
          <w:szCs w:val="24"/>
        </w:rPr>
        <w:t>mFund</w:t>
      </w:r>
      <w:proofErr w:type="spellEnd"/>
      <w:r>
        <w:rPr>
          <w:rFonts w:ascii="Times New Roman" w:hAnsi="Times New Roman" w:cs="Times New Roman"/>
          <w:bCs/>
          <w:sz w:val="24"/>
          <w:szCs w:val="24"/>
        </w:rPr>
        <w:t xml:space="preserve"> issuers and brokers indicates general support for the expansion and the proposed amendment to the Class Order.  The ASX also undertook a further consultation with six issuers in relation to the amendment to the Class Order made by this Instrument. The outcome of this consultation was that the issuers were supportive of the changes and did not have any issue with the proposed system.</w:t>
      </w:r>
      <w:r>
        <w:rPr>
          <w:rFonts w:eastAsia="Times New Roman" w:cs="Times New Roman"/>
          <w:lang w:eastAsia="en-US"/>
        </w:rPr>
        <w:t xml:space="preserve"> </w:t>
      </w:r>
    </w:p>
    <w:p>
      <w:pPr>
        <w:spacing w:after="0" w:line="240" w:lineRule="auto"/>
        <w:ind w:left="45"/>
        <w:rPr>
          <w:rFonts w:eastAsia="Times New Roman" w:cs="Times New Roman"/>
          <w:lang w:eastAsia="en-US"/>
        </w:rPr>
      </w:pPr>
    </w:p>
    <w:p>
      <w:pPr>
        <w:spacing w:after="0" w:line="240" w:lineRule="auto"/>
        <w:ind w:left="45"/>
        <w:rPr>
          <w:rFonts w:ascii="Times New Roman" w:hAnsi="Times New Roman" w:cs="Times New Roman"/>
          <w:bCs/>
          <w:sz w:val="24"/>
          <w:szCs w:val="24"/>
        </w:rPr>
      </w:pPr>
      <w:r>
        <w:rPr>
          <w:rFonts w:ascii="Times New Roman" w:hAnsi="Times New Roman" w:cs="Times New Roman"/>
          <w:bCs/>
          <w:sz w:val="24"/>
          <w:szCs w:val="24"/>
        </w:rPr>
        <w:t xml:space="preserve">We made a preliminary assessment that the Class Order modification is minor and machinery in impact and therefore </w:t>
      </w:r>
      <w:proofErr w:type="gramStart"/>
      <w:r>
        <w:rPr>
          <w:rFonts w:ascii="Times New Roman" w:hAnsi="Times New Roman" w:cs="Times New Roman"/>
          <w:bCs/>
          <w:sz w:val="24"/>
          <w:szCs w:val="24"/>
        </w:rPr>
        <w:t>does</w:t>
      </w:r>
      <w:proofErr w:type="gramEnd"/>
      <w:r>
        <w:rPr>
          <w:rFonts w:ascii="Times New Roman" w:hAnsi="Times New Roman" w:cs="Times New Roman"/>
          <w:bCs/>
          <w:sz w:val="24"/>
          <w:szCs w:val="24"/>
        </w:rPr>
        <w:t xml:space="preserve"> not require a RIS. The OBPR approved of our assessment as not requiring a RIS as reference OBPR 21594 on 5 December 2016.</w:t>
      </w:r>
    </w:p>
    <w:p>
      <w:pPr>
        <w:pStyle w:val="BodyText"/>
        <w:spacing w:before="0" w:line="240" w:lineRule="auto"/>
        <w:jc w:val="both"/>
      </w:pPr>
    </w:p>
    <w:p>
      <w:pPr>
        <w:spacing w:after="0" w:line="240" w:lineRule="auto"/>
        <w:rPr>
          <w:rFonts w:ascii="Times New Roman" w:hAnsi="Times New Roman" w:cs="Times New Roman"/>
          <w:bCs/>
          <w:sz w:val="24"/>
          <w:szCs w:val="24"/>
        </w:rPr>
      </w:pPr>
    </w:p>
    <w:p>
      <w:pPr>
        <w:rPr>
          <w:rFonts w:ascii="Times New Roman" w:eastAsia="Times New Roman" w:hAnsi="Times New Roman" w:cs="Times New Roman"/>
          <w:sz w:val="24"/>
          <w:szCs w:val="20"/>
        </w:rPr>
      </w:pPr>
      <w:r>
        <w:br w:type="page"/>
      </w:r>
    </w:p>
    <w:p>
      <w:pPr>
        <w:overflowPunct w:val="0"/>
        <w:autoSpaceDE w:val="0"/>
        <w:autoSpaceDN w:val="0"/>
        <w:adjustRightInd w:val="0"/>
        <w:spacing w:after="0" w:line="240" w:lineRule="auto"/>
        <w:ind w:left="567" w:hanging="567"/>
        <w:jc w:val="center"/>
        <w:textAlignment w:val="baseline"/>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Statement of Compatibility with Human Rights</w:t>
      </w: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Prepared in accordance with Part 3 of the Human Rights (Parliamentary Scrutiny) Act 2011</w:t>
      </w:r>
    </w:p>
    <w:p>
      <w:pPr>
        <w:spacing w:after="0" w:line="240" w:lineRule="auto"/>
        <w:jc w:val="center"/>
        <w:rPr>
          <w:rFonts w:ascii="Times New Roman" w:eastAsia="Times New Roman" w:hAnsi="Times New Roman" w:cs="Times New Roman"/>
          <w:i/>
          <w:sz w:val="24"/>
          <w:szCs w:val="24"/>
        </w:rPr>
      </w:pP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ASIC CORPORATIONS (AMENDMENT) INSTRUMENT 16/1212</w:t>
      </w:r>
    </w:p>
    <w:p>
      <w:pPr>
        <w:spacing w:after="0" w:line="240" w:lineRule="auto"/>
        <w:rPr>
          <w:rFonts w:ascii="Times New Roman" w:eastAsia="Times New Roman" w:hAnsi="Times New Roman" w:cs="Times New Roman"/>
          <w:b/>
          <w:sz w:val="24"/>
          <w:szCs w:val="24"/>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instrument is compatible with the human rights and freedoms recognised or declared in the international instruments listed in section 3 of the </w:t>
      </w:r>
      <w:r>
        <w:rPr>
          <w:rFonts w:ascii="Times New Roman" w:eastAsia="Times New Roman" w:hAnsi="Times New Roman" w:cs="Times New Roman"/>
          <w:i/>
          <w:sz w:val="24"/>
          <w:szCs w:val="24"/>
        </w:rPr>
        <w:t xml:space="preserve">Human Rights (Parliamentary Scrutiny) Act 2011.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the Instrument</w:t>
      </w:r>
    </w:p>
    <w:p>
      <w:pPr>
        <w:spacing w:after="0" w:line="240" w:lineRule="auto"/>
        <w:jc w:val="both"/>
        <w:rPr>
          <w:rFonts w:ascii="Times New Roman" w:eastAsia="Times New Roman" w:hAnsi="Times New Roman" w:cs="Times New Roman"/>
          <w:sz w:val="24"/>
          <w:szCs w:val="24"/>
          <w:highlight w:val="yellow"/>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ASIC Class Order [CO 13/1621] (</w:t>
      </w:r>
      <w:r>
        <w:rPr>
          <w:rFonts w:ascii="Times New Roman" w:eastAsia="Times New Roman" w:hAnsi="Times New Roman" w:cs="Times New Roman"/>
          <w:b/>
          <w:i/>
          <w:sz w:val="24"/>
          <w:szCs w:val="24"/>
        </w:rPr>
        <w:t>Class Order</w:t>
      </w:r>
      <w:r>
        <w:rPr>
          <w:rFonts w:ascii="Times New Roman" w:eastAsia="Times New Roman" w:hAnsi="Times New Roman" w:cs="Times New Roman"/>
          <w:sz w:val="24"/>
          <w:szCs w:val="24"/>
        </w:rPr>
        <w:t xml:space="preserve">) provides conditional relief from the application form requirement in the </w:t>
      </w:r>
      <w:r>
        <w:rPr>
          <w:rFonts w:ascii="Times New Roman" w:eastAsia="Times New Roman" w:hAnsi="Times New Roman" w:cs="Times New Roman"/>
          <w:i/>
          <w:sz w:val="24"/>
          <w:szCs w:val="24"/>
        </w:rPr>
        <w:t>Corporations Act 2001</w:t>
      </w:r>
      <w:r>
        <w:rPr>
          <w:rFonts w:ascii="Times New Roman" w:eastAsia="Times New Roman" w:hAnsi="Times New Roman" w:cs="Times New Roman"/>
          <w:sz w:val="24"/>
          <w:szCs w:val="24"/>
        </w:rPr>
        <w:t xml:space="preserve"> for responsible entities that offer interests in registered managed investment schemes through an electronic application and settlement facility known as </w:t>
      </w:r>
      <w:proofErr w:type="spellStart"/>
      <w:r>
        <w:rPr>
          <w:rFonts w:ascii="Times New Roman" w:eastAsia="Times New Roman" w:hAnsi="Times New Roman" w:cs="Times New Roman"/>
          <w:sz w:val="24"/>
          <w:szCs w:val="24"/>
        </w:rPr>
        <w:t>mFund</w:t>
      </w:r>
      <w:proofErr w:type="spellEnd"/>
      <w:r>
        <w:rPr>
          <w:rFonts w:ascii="Times New Roman" w:eastAsia="Times New Roman" w:hAnsi="Times New Roman" w:cs="Times New Roman"/>
          <w:sz w:val="24"/>
          <w:szCs w:val="24"/>
        </w:rPr>
        <w:t xml:space="preserve"> and operated by ASX Limited or by ASX Limited and ASX Settlement Pty Limited. </w:t>
      </w: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Originally, the </w:t>
      </w:r>
      <w:proofErr w:type="spellStart"/>
      <w:r>
        <w:rPr>
          <w:rFonts w:ascii="Times New Roman" w:eastAsia="Times New Roman" w:hAnsi="Times New Roman" w:cs="Times New Roman"/>
          <w:sz w:val="24"/>
          <w:szCs w:val="24"/>
        </w:rPr>
        <w:t>mFund</w:t>
      </w:r>
      <w:proofErr w:type="spellEnd"/>
      <w:r>
        <w:rPr>
          <w:rFonts w:ascii="Times New Roman" w:eastAsia="Times New Roman" w:hAnsi="Times New Roman" w:cs="Times New Roman"/>
          <w:sz w:val="24"/>
          <w:szCs w:val="24"/>
        </w:rPr>
        <w:t xml:space="preserve"> facility only permitted the offer of interests in simple managed investment schemes and, consistently with the regime applying to simple managed investment schemes, the Class Order only contemplated that a Product Disclosure Statement (and not a Supplementary Product Disclosure Statement) would be used in relation to such offers.</w:t>
      </w:r>
    </w:p>
    <w:p>
      <w:pPr>
        <w:spacing w:after="0" w:line="240" w:lineRule="auto"/>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facilitate the operation of </w:t>
      </w:r>
      <w:proofErr w:type="spellStart"/>
      <w:r>
        <w:rPr>
          <w:rFonts w:ascii="Times New Roman" w:eastAsia="Times New Roman" w:hAnsi="Times New Roman" w:cs="Times New Roman"/>
          <w:sz w:val="24"/>
          <w:szCs w:val="24"/>
        </w:rPr>
        <w:t>mFund</w:t>
      </w:r>
      <w:proofErr w:type="spellEnd"/>
      <w:r>
        <w:rPr>
          <w:rFonts w:ascii="Times New Roman" w:eastAsia="Times New Roman" w:hAnsi="Times New Roman" w:cs="Times New Roman"/>
          <w:sz w:val="24"/>
          <w:szCs w:val="24"/>
        </w:rPr>
        <w:t xml:space="preserve"> beyond simple managed investment schemes, the Instrument amends the Class Order to make provision for both a Product Disclosure Statement and a Supplementary Product Disclosure Statement to be used in relation to offers of interests in schemes that are not simple managed investment schemes.</w:t>
      </w:r>
    </w:p>
    <w:p>
      <w:pPr>
        <w:spacing w:after="0" w:line="240" w:lineRule="auto"/>
        <w:jc w:val="both"/>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Human rights implications </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Instrument does not engage any of the applicable rights or freedoms. </w:t>
      </w:r>
    </w:p>
    <w:p>
      <w:pPr>
        <w:spacing w:after="0" w:line="240" w:lineRule="auto"/>
        <w:rPr>
          <w:rFonts w:ascii="Times New Roman" w:eastAsia="Times New Roman" w:hAnsi="Times New Roman" w:cs="Times New Roman"/>
          <w:b/>
          <w:bCs/>
          <w:sz w:val="24"/>
          <w:szCs w:val="24"/>
        </w:rPr>
      </w:pPr>
    </w:p>
    <w:p>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Conclusion </w:t>
      </w:r>
    </w:p>
    <w:p>
      <w:pPr>
        <w:spacing w:after="0" w:line="240" w:lineRule="auto"/>
        <w:rPr>
          <w:rFonts w:ascii="Times New Roman" w:eastAsia="Times New Roman" w:hAnsi="Times New Roman" w:cs="Times New Roman"/>
          <w:b/>
          <w:sz w:val="24"/>
          <w:szCs w:val="24"/>
        </w:rPr>
      </w:pP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Instrument is compatible with human rights as it does not raise any human rights issues.</w:t>
      </w:r>
    </w:p>
    <w:sectPr>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cs="Times New Roman"/>
      </w:rPr>
    </w:pPr>
    <w:r>
      <w:rPr>
        <w:rFonts w:ascii="Times New Roman" w:hAnsi="Times New Roman" w:cs="Times New Roman"/>
      </w:rPr>
      <w:t>December 2016</w:t>
    </w:r>
  </w:p>
  <w:p>
    <w:pPr>
      <w:pStyle w:val="Footer"/>
      <w:jc w:val="right"/>
      <w:rPr>
        <w:rFonts w:ascii="Times New Roman" w:hAnsi="Times New Roman" w:cs="Times New Roman"/>
      </w:rPr>
    </w:pPr>
    <w:r>
      <w:rPr>
        <w:rFonts w:ascii="Times New Roman" w:hAnsi="Times New Roman" w:cs="Times New Roman"/>
      </w:rPr>
      <w:t xml:space="preserve">Page </w:t>
    </w:r>
    <w:sdt>
      <w:sdtPr>
        <w:rPr>
          <w:rFonts w:ascii="Times New Roman" w:hAnsi="Times New Roman" w:cs="Times New Roman"/>
        </w:rPr>
        <w:id w:val="557390813"/>
        <w:docPartObj>
          <w:docPartGallery w:val="Page Numbers (Bottom of Page)"/>
          <w:docPartUnique/>
        </w:docPartObj>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sdtContent>
    </w:sdt>
  </w:p>
  <w:p>
    <w:pPr>
      <w:pStyle w:val="Footer"/>
      <w:rPr>
        <w:rFonts w:ascii="Times New Roman" w:hAnsi="Times New Roman" w:cs="Times New Roman"/>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57390806"/>
      <w:docPartObj>
        <w:docPartGallery w:val="Page Numbers (Bottom of Page)"/>
        <w:docPartUnique/>
      </w:docPartObj>
    </w:sdtPr>
    <w:sdtContent>
      <w:p>
        <w:pPr>
          <w:pStyle w:val="Footer"/>
          <w:jc w:val="right"/>
          <w:rPr>
            <w:rFonts w:ascii="Times New Roman" w:hAnsi="Times New Roman" w:cs="Times New Roman"/>
          </w:rPr>
        </w:pPr>
      </w:p>
      <w:p>
        <w:pPr>
          <w:pStyle w:val="Footer"/>
          <w:jc w:val="right"/>
          <w:rPr>
            <w:rFonts w:ascii="Times New Roman" w:hAnsi="Times New Roman" w:cs="Times New Roman"/>
          </w:rPr>
        </w:pPr>
      </w:p>
    </w:sdtContent>
  </w:sdt>
  <w:p>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efault"/>
      <w:jc w:val="center"/>
      <w:rPr>
        <w:b/>
        <w:bCs/>
      </w:rPr>
    </w:pPr>
    <w:r>
      <w:rPr>
        <w:lang w:val="en-US"/>
      </w:rPr>
      <w:t xml:space="preserve">Explanatory Statement – </w:t>
    </w:r>
  </w:p>
  <w:p>
    <w:pPr>
      <w:pStyle w:val="Default"/>
      <w:jc w:val="center"/>
    </w:pPr>
    <w:r>
      <w:rPr>
        <w:b/>
        <w:bCs/>
      </w:rPr>
      <w:t>ASIC CORPORATIONS (AMENDMENT) INSTRUMENT 16/1212</w:t>
    </w:r>
  </w:p>
  <w:p>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9E4AE8"/>
    <w:lvl w:ilvl="0">
      <w:numFmt w:val="bullet"/>
      <w:lvlText w:val="*"/>
      <w:lvlJc w:val="left"/>
    </w:lvl>
  </w:abstractNum>
  <w:abstractNum w:abstractNumId="1">
    <w:nsid w:val="00F8624A"/>
    <w:multiLevelType w:val="hybridMultilevel"/>
    <w:tmpl w:val="87CE8DEA"/>
    <w:lvl w:ilvl="0" w:tplc="735E74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nsid w:val="1123217A"/>
    <w:multiLevelType w:val="hybridMultilevel"/>
    <w:tmpl w:val="0CF2FF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E7F2E1B"/>
    <w:multiLevelType w:val="hybridMultilevel"/>
    <w:tmpl w:val="C672A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B7972CD"/>
    <w:multiLevelType w:val="hybridMultilevel"/>
    <w:tmpl w:val="C032E49C"/>
    <w:lvl w:ilvl="0" w:tplc="50AE9EF4">
      <w:start w:val="1"/>
      <w:numFmt w:val="bullet"/>
      <w:lvlText w:val=""/>
      <w:lvlJc w:val="left"/>
      <w:pPr>
        <w:ind w:left="773" w:hanging="360"/>
      </w:pPr>
      <w:rPr>
        <w:rFonts w:ascii="Symbol" w:hAnsi="Symbol" w:hint="default"/>
      </w:rPr>
    </w:lvl>
    <w:lvl w:ilvl="1" w:tplc="9D0090D2">
      <w:start w:val="1"/>
      <w:numFmt w:val="bullet"/>
      <w:lvlText w:val="o"/>
      <w:lvlJc w:val="left"/>
      <w:pPr>
        <w:ind w:left="1493" w:hanging="360"/>
      </w:pPr>
      <w:rPr>
        <w:rFonts w:ascii="Courier New" w:hAnsi="Courier New" w:cs="Courier New" w:hint="default"/>
      </w:rPr>
    </w:lvl>
    <w:lvl w:ilvl="2" w:tplc="50B0FA74" w:tentative="1">
      <w:start w:val="1"/>
      <w:numFmt w:val="bullet"/>
      <w:lvlText w:val=""/>
      <w:lvlJc w:val="left"/>
      <w:pPr>
        <w:ind w:left="2213" w:hanging="360"/>
      </w:pPr>
      <w:rPr>
        <w:rFonts w:ascii="Wingdings" w:hAnsi="Wingdings" w:hint="default"/>
      </w:rPr>
    </w:lvl>
    <w:lvl w:ilvl="3" w:tplc="002876B0" w:tentative="1">
      <w:start w:val="1"/>
      <w:numFmt w:val="bullet"/>
      <w:lvlText w:val=""/>
      <w:lvlJc w:val="left"/>
      <w:pPr>
        <w:ind w:left="2933" w:hanging="360"/>
      </w:pPr>
      <w:rPr>
        <w:rFonts w:ascii="Symbol" w:hAnsi="Symbol" w:hint="default"/>
      </w:rPr>
    </w:lvl>
    <w:lvl w:ilvl="4" w:tplc="A43E4D3E" w:tentative="1">
      <w:start w:val="1"/>
      <w:numFmt w:val="bullet"/>
      <w:lvlText w:val="o"/>
      <w:lvlJc w:val="left"/>
      <w:pPr>
        <w:ind w:left="3653" w:hanging="360"/>
      </w:pPr>
      <w:rPr>
        <w:rFonts w:ascii="Courier New" w:hAnsi="Courier New" w:cs="Courier New" w:hint="default"/>
      </w:rPr>
    </w:lvl>
    <w:lvl w:ilvl="5" w:tplc="D0083C98" w:tentative="1">
      <w:start w:val="1"/>
      <w:numFmt w:val="bullet"/>
      <w:lvlText w:val=""/>
      <w:lvlJc w:val="left"/>
      <w:pPr>
        <w:ind w:left="4373" w:hanging="360"/>
      </w:pPr>
      <w:rPr>
        <w:rFonts w:ascii="Wingdings" w:hAnsi="Wingdings" w:hint="default"/>
      </w:rPr>
    </w:lvl>
    <w:lvl w:ilvl="6" w:tplc="FFBA097C" w:tentative="1">
      <w:start w:val="1"/>
      <w:numFmt w:val="bullet"/>
      <w:lvlText w:val=""/>
      <w:lvlJc w:val="left"/>
      <w:pPr>
        <w:ind w:left="5093" w:hanging="360"/>
      </w:pPr>
      <w:rPr>
        <w:rFonts w:ascii="Symbol" w:hAnsi="Symbol" w:hint="default"/>
      </w:rPr>
    </w:lvl>
    <w:lvl w:ilvl="7" w:tplc="507AB282" w:tentative="1">
      <w:start w:val="1"/>
      <w:numFmt w:val="bullet"/>
      <w:lvlText w:val="o"/>
      <w:lvlJc w:val="left"/>
      <w:pPr>
        <w:ind w:left="5813" w:hanging="360"/>
      </w:pPr>
      <w:rPr>
        <w:rFonts w:ascii="Courier New" w:hAnsi="Courier New" w:cs="Courier New" w:hint="default"/>
      </w:rPr>
    </w:lvl>
    <w:lvl w:ilvl="8" w:tplc="CAFEE9D8" w:tentative="1">
      <w:start w:val="1"/>
      <w:numFmt w:val="bullet"/>
      <w:lvlText w:val=""/>
      <w:lvlJc w:val="left"/>
      <w:pPr>
        <w:ind w:left="6533" w:hanging="360"/>
      </w:pPr>
      <w:rPr>
        <w:rFonts w:ascii="Wingdings" w:hAnsi="Wingdings" w:hint="default"/>
      </w:rPr>
    </w:lvl>
  </w:abstractNum>
  <w:abstractNum w:abstractNumId="5">
    <w:nsid w:val="2D281EA8"/>
    <w:multiLevelType w:val="hybridMultilevel"/>
    <w:tmpl w:val="8B6885F2"/>
    <w:lvl w:ilvl="0" w:tplc="BDFE7226">
      <w:start w:val="1"/>
      <w:numFmt w:val="bullet"/>
      <w:lvlText w:val=""/>
      <w:lvlJc w:val="left"/>
      <w:pPr>
        <w:ind w:left="398" w:hanging="360"/>
      </w:pPr>
      <w:rPr>
        <w:rFonts w:ascii="Symbol" w:hAnsi="Symbol" w:hint="default"/>
      </w:rPr>
    </w:lvl>
    <w:lvl w:ilvl="1" w:tplc="7D6890D6" w:tentative="1">
      <w:start w:val="1"/>
      <w:numFmt w:val="bullet"/>
      <w:lvlText w:val="o"/>
      <w:lvlJc w:val="left"/>
      <w:pPr>
        <w:ind w:left="1118" w:hanging="360"/>
      </w:pPr>
      <w:rPr>
        <w:rFonts w:ascii="Courier New" w:hAnsi="Courier New" w:cs="Courier New" w:hint="default"/>
      </w:rPr>
    </w:lvl>
    <w:lvl w:ilvl="2" w:tplc="D7509896" w:tentative="1">
      <w:start w:val="1"/>
      <w:numFmt w:val="bullet"/>
      <w:lvlText w:val=""/>
      <w:lvlJc w:val="left"/>
      <w:pPr>
        <w:ind w:left="1838" w:hanging="360"/>
      </w:pPr>
      <w:rPr>
        <w:rFonts w:ascii="Wingdings" w:hAnsi="Wingdings" w:hint="default"/>
      </w:rPr>
    </w:lvl>
    <w:lvl w:ilvl="3" w:tplc="4E72ED80" w:tentative="1">
      <w:start w:val="1"/>
      <w:numFmt w:val="bullet"/>
      <w:lvlText w:val=""/>
      <w:lvlJc w:val="left"/>
      <w:pPr>
        <w:ind w:left="2558" w:hanging="360"/>
      </w:pPr>
      <w:rPr>
        <w:rFonts w:ascii="Symbol" w:hAnsi="Symbol" w:hint="default"/>
      </w:rPr>
    </w:lvl>
    <w:lvl w:ilvl="4" w:tplc="D22EC8E6" w:tentative="1">
      <w:start w:val="1"/>
      <w:numFmt w:val="bullet"/>
      <w:lvlText w:val="o"/>
      <w:lvlJc w:val="left"/>
      <w:pPr>
        <w:ind w:left="3278" w:hanging="360"/>
      </w:pPr>
      <w:rPr>
        <w:rFonts w:ascii="Courier New" w:hAnsi="Courier New" w:cs="Courier New" w:hint="default"/>
      </w:rPr>
    </w:lvl>
    <w:lvl w:ilvl="5" w:tplc="C7ACC02C" w:tentative="1">
      <w:start w:val="1"/>
      <w:numFmt w:val="bullet"/>
      <w:lvlText w:val=""/>
      <w:lvlJc w:val="left"/>
      <w:pPr>
        <w:ind w:left="3998" w:hanging="360"/>
      </w:pPr>
      <w:rPr>
        <w:rFonts w:ascii="Wingdings" w:hAnsi="Wingdings" w:hint="default"/>
      </w:rPr>
    </w:lvl>
    <w:lvl w:ilvl="6" w:tplc="08CCB902" w:tentative="1">
      <w:start w:val="1"/>
      <w:numFmt w:val="bullet"/>
      <w:lvlText w:val=""/>
      <w:lvlJc w:val="left"/>
      <w:pPr>
        <w:ind w:left="4718" w:hanging="360"/>
      </w:pPr>
      <w:rPr>
        <w:rFonts w:ascii="Symbol" w:hAnsi="Symbol" w:hint="default"/>
      </w:rPr>
    </w:lvl>
    <w:lvl w:ilvl="7" w:tplc="F79CC190" w:tentative="1">
      <w:start w:val="1"/>
      <w:numFmt w:val="bullet"/>
      <w:lvlText w:val="o"/>
      <w:lvlJc w:val="left"/>
      <w:pPr>
        <w:ind w:left="5438" w:hanging="360"/>
      </w:pPr>
      <w:rPr>
        <w:rFonts w:ascii="Courier New" w:hAnsi="Courier New" w:cs="Courier New" w:hint="default"/>
      </w:rPr>
    </w:lvl>
    <w:lvl w:ilvl="8" w:tplc="5672A43E" w:tentative="1">
      <w:start w:val="1"/>
      <w:numFmt w:val="bullet"/>
      <w:lvlText w:val=""/>
      <w:lvlJc w:val="left"/>
      <w:pPr>
        <w:ind w:left="6158" w:hanging="360"/>
      </w:pPr>
      <w:rPr>
        <w:rFonts w:ascii="Wingdings" w:hAnsi="Wingdings" w:hint="default"/>
      </w:rPr>
    </w:lvl>
  </w:abstractNum>
  <w:abstractNum w:abstractNumId="6">
    <w:nsid w:val="2F7E42C0"/>
    <w:multiLevelType w:val="hybridMultilevel"/>
    <w:tmpl w:val="39D87D1A"/>
    <w:lvl w:ilvl="0" w:tplc="0C09000F">
      <w:start w:val="1"/>
      <w:numFmt w:val="decimal"/>
      <w:lvlText w:val="%1."/>
      <w:lvlJc w:val="left"/>
      <w:pPr>
        <w:ind w:left="3338" w:hanging="360"/>
      </w:pPr>
      <w:rPr>
        <w:rFonts w:hint="default"/>
      </w:rPr>
    </w:lvl>
    <w:lvl w:ilvl="1" w:tplc="190673F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0AD6390"/>
    <w:multiLevelType w:val="hybridMultilevel"/>
    <w:tmpl w:val="B8F6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C2472B"/>
    <w:multiLevelType w:val="hybridMultilevel"/>
    <w:tmpl w:val="D3B42CD6"/>
    <w:lvl w:ilvl="0" w:tplc="0C090017">
      <w:start w:val="1"/>
      <w:numFmt w:val="lowerLetter"/>
      <w:lvlText w:val="%1)"/>
      <w:lvlJc w:val="left"/>
      <w:pPr>
        <w:ind w:left="-360" w:hanging="360"/>
      </w:pPr>
      <w:rPr>
        <w:rFonts w:hint="default"/>
      </w:rPr>
    </w:lvl>
    <w:lvl w:ilvl="1" w:tplc="5BE03500">
      <w:start w:val="1"/>
      <w:numFmt w:val="lowerLetter"/>
      <w:lvlText w:val="(%2)"/>
      <w:lvlJc w:val="left"/>
      <w:pPr>
        <w:ind w:left="360" w:hanging="360"/>
      </w:pPr>
      <w:rPr>
        <w:rFonts w:ascii="Times New Roman" w:hAnsi="Times New Roman" w:cs="Times New Roman" w:hint="default"/>
        <w:sz w:val="24"/>
        <w:szCs w:val="24"/>
      </w:rPr>
    </w:lvl>
    <w:lvl w:ilvl="2" w:tplc="59265D1C">
      <w:start w:val="1"/>
      <w:numFmt w:val="lowerRoman"/>
      <w:lvlText w:val="(%3)"/>
      <w:lvlJc w:val="right"/>
      <w:pPr>
        <w:ind w:left="1080" w:hanging="180"/>
      </w:pPr>
      <w:rPr>
        <w:rFonts w:hint="default"/>
      </w:rPr>
    </w:lvl>
    <w:lvl w:ilvl="3" w:tplc="0C09000F">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9">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53896AEA"/>
    <w:multiLevelType w:val="hybridMultilevel"/>
    <w:tmpl w:val="C19AC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2">
    <w:nsid w:val="61111356"/>
    <w:multiLevelType w:val="hybridMultilevel"/>
    <w:tmpl w:val="DA14C942"/>
    <w:lvl w:ilvl="0" w:tplc="0C090001">
      <w:start w:val="1"/>
      <w:numFmt w:val="lowerLetter"/>
      <w:lvlText w:val="(%1)"/>
      <w:lvlJc w:val="left"/>
      <w:pPr>
        <w:ind w:left="1211" w:hanging="360"/>
      </w:pPr>
      <w:rPr>
        <w:rFonts w:hint="default"/>
      </w:rPr>
    </w:lvl>
    <w:lvl w:ilvl="1" w:tplc="0C090003">
      <w:start w:val="1"/>
      <w:numFmt w:val="lowerLetter"/>
      <w:lvlText w:val="%2."/>
      <w:lvlJc w:val="left"/>
      <w:pPr>
        <w:ind w:left="2214" w:hanging="360"/>
      </w:pPr>
    </w:lvl>
    <w:lvl w:ilvl="2" w:tplc="0C090005" w:tentative="1">
      <w:start w:val="1"/>
      <w:numFmt w:val="lowerRoman"/>
      <w:lvlText w:val="%3."/>
      <w:lvlJc w:val="right"/>
      <w:pPr>
        <w:ind w:left="2934" w:hanging="180"/>
      </w:pPr>
    </w:lvl>
    <w:lvl w:ilvl="3" w:tplc="0C090001" w:tentative="1">
      <w:start w:val="1"/>
      <w:numFmt w:val="decimal"/>
      <w:lvlText w:val="%4."/>
      <w:lvlJc w:val="left"/>
      <w:pPr>
        <w:ind w:left="3654" w:hanging="360"/>
      </w:pPr>
    </w:lvl>
    <w:lvl w:ilvl="4" w:tplc="0C090003" w:tentative="1">
      <w:start w:val="1"/>
      <w:numFmt w:val="lowerLetter"/>
      <w:lvlText w:val="%5."/>
      <w:lvlJc w:val="left"/>
      <w:pPr>
        <w:ind w:left="4374" w:hanging="360"/>
      </w:pPr>
    </w:lvl>
    <w:lvl w:ilvl="5" w:tplc="0C090005" w:tentative="1">
      <w:start w:val="1"/>
      <w:numFmt w:val="lowerRoman"/>
      <w:lvlText w:val="%6."/>
      <w:lvlJc w:val="right"/>
      <w:pPr>
        <w:ind w:left="5094" w:hanging="180"/>
      </w:pPr>
    </w:lvl>
    <w:lvl w:ilvl="6" w:tplc="0C090001" w:tentative="1">
      <w:start w:val="1"/>
      <w:numFmt w:val="decimal"/>
      <w:lvlText w:val="%7."/>
      <w:lvlJc w:val="left"/>
      <w:pPr>
        <w:ind w:left="5814" w:hanging="360"/>
      </w:pPr>
    </w:lvl>
    <w:lvl w:ilvl="7" w:tplc="0C090003" w:tentative="1">
      <w:start w:val="1"/>
      <w:numFmt w:val="lowerLetter"/>
      <w:lvlText w:val="%8."/>
      <w:lvlJc w:val="left"/>
      <w:pPr>
        <w:ind w:left="6534" w:hanging="360"/>
      </w:pPr>
    </w:lvl>
    <w:lvl w:ilvl="8" w:tplc="0C090005" w:tentative="1">
      <w:start w:val="1"/>
      <w:numFmt w:val="lowerRoman"/>
      <w:lvlText w:val="%9."/>
      <w:lvlJc w:val="right"/>
      <w:pPr>
        <w:ind w:left="7254" w:hanging="180"/>
      </w:pPr>
    </w:lvl>
  </w:abstractNum>
  <w:abstractNum w:abstractNumId="13">
    <w:nsid w:val="618206B4"/>
    <w:multiLevelType w:val="hybridMultilevel"/>
    <w:tmpl w:val="CC046A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nsid w:val="6E267786"/>
    <w:multiLevelType w:val="hybridMultilevel"/>
    <w:tmpl w:val="32B4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EB644A"/>
    <w:multiLevelType w:val="hybridMultilevel"/>
    <w:tmpl w:val="6792A906"/>
    <w:lvl w:ilvl="0" w:tplc="90720AEE">
      <w:start w:val="1"/>
      <w:numFmt w:val="bullet"/>
      <w:lvlText w:val=""/>
      <w:lvlJc w:val="left"/>
      <w:pPr>
        <w:ind w:left="756" w:hanging="360"/>
      </w:pPr>
      <w:rPr>
        <w:rFonts w:ascii="Symbol" w:hAnsi="Symbol" w:hint="default"/>
      </w:rPr>
    </w:lvl>
    <w:lvl w:ilvl="1" w:tplc="0C090019" w:tentative="1">
      <w:start w:val="1"/>
      <w:numFmt w:val="bullet"/>
      <w:lvlText w:val="o"/>
      <w:lvlJc w:val="left"/>
      <w:pPr>
        <w:ind w:left="1476" w:hanging="360"/>
      </w:pPr>
      <w:rPr>
        <w:rFonts w:ascii="Courier New" w:hAnsi="Courier New" w:cs="Courier New" w:hint="default"/>
      </w:rPr>
    </w:lvl>
    <w:lvl w:ilvl="2" w:tplc="0C09001B" w:tentative="1">
      <w:start w:val="1"/>
      <w:numFmt w:val="bullet"/>
      <w:lvlText w:val=""/>
      <w:lvlJc w:val="left"/>
      <w:pPr>
        <w:ind w:left="2196" w:hanging="360"/>
      </w:pPr>
      <w:rPr>
        <w:rFonts w:ascii="Wingdings" w:hAnsi="Wingdings" w:hint="default"/>
      </w:rPr>
    </w:lvl>
    <w:lvl w:ilvl="3" w:tplc="0C09000F" w:tentative="1">
      <w:start w:val="1"/>
      <w:numFmt w:val="bullet"/>
      <w:lvlText w:val=""/>
      <w:lvlJc w:val="left"/>
      <w:pPr>
        <w:ind w:left="2916" w:hanging="360"/>
      </w:pPr>
      <w:rPr>
        <w:rFonts w:ascii="Symbol" w:hAnsi="Symbol" w:hint="default"/>
      </w:rPr>
    </w:lvl>
    <w:lvl w:ilvl="4" w:tplc="0C090019" w:tentative="1">
      <w:start w:val="1"/>
      <w:numFmt w:val="bullet"/>
      <w:lvlText w:val="o"/>
      <w:lvlJc w:val="left"/>
      <w:pPr>
        <w:ind w:left="3636" w:hanging="360"/>
      </w:pPr>
      <w:rPr>
        <w:rFonts w:ascii="Courier New" w:hAnsi="Courier New" w:cs="Courier New" w:hint="default"/>
      </w:rPr>
    </w:lvl>
    <w:lvl w:ilvl="5" w:tplc="0C09001B" w:tentative="1">
      <w:start w:val="1"/>
      <w:numFmt w:val="bullet"/>
      <w:lvlText w:val=""/>
      <w:lvlJc w:val="left"/>
      <w:pPr>
        <w:ind w:left="4356" w:hanging="360"/>
      </w:pPr>
      <w:rPr>
        <w:rFonts w:ascii="Wingdings" w:hAnsi="Wingdings" w:hint="default"/>
      </w:rPr>
    </w:lvl>
    <w:lvl w:ilvl="6" w:tplc="0C09000F" w:tentative="1">
      <w:start w:val="1"/>
      <w:numFmt w:val="bullet"/>
      <w:lvlText w:val=""/>
      <w:lvlJc w:val="left"/>
      <w:pPr>
        <w:ind w:left="5076" w:hanging="360"/>
      </w:pPr>
      <w:rPr>
        <w:rFonts w:ascii="Symbol" w:hAnsi="Symbol" w:hint="default"/>
      </w:rPr>
    </w:lvl>
    <w:lvl w:ilvl="7" w:tplc="0C090019" w:tentative="1">
      <w:start w:val="1"/>
      <w:numFmt w:val="bullet"/>
      <w:lvlText w:val="o"/>
      <w:lvlJc w:val="left"/>
      <w:pPr>
        <w:ind w:left="5796" w:hanging="360"/>
      </w:pPr>
      <w:rPr>
        <w:rFonts w:ascii="Courier New" w:hAnsi="Courier New" w:cs="Courier New" w:hint="default"/>
      </w:rPr>
    </w:lvl>
    <w:lvl w:ilvl="8" w:tplc="0C09001B" w:tentative="1">
      <w:start w:val="1"/>
      <w:numFmt w:val="bullet"/>
      <w:lvlText w:val=""/>
      <w:lvlJc w:val="left"/>
      <w:pPr>
        <w:ind w:left="6516" w:hanging="360"/>
      </w:pPr>
      <w:rPr>
        <w:rFonts w:ascii="Wingdings" w:hAnsi="Wingdings" w:hint="default"/>
      </w:rPr>
    </w:lvl>
  </w:abstractNum>
  <w:abstractNum w:abstractNumId="17">
    <w:nsid w:val="76101EE0"/>
    <w:multiLevelType w:val="hybridMultilevel"/>
    <w:tmpl w:val="284C68BA"/>
    <w:lvl w:ilvl="0" w:tplc="FB2ED1FE">
      <w:start w:val="1"/>
      <w:numFmt w:val="lowerLetter"/>
      <w:lvlText w:val="(%1)"/>
      <w:lvlJc w:val="left"/>
      <w:pPr>
        <w:ind w:left="720" w:hanging="360"/>
      </w:pPr>
      <w:rPr>
        <w:rFonts w:hint="default"/>
      </w:rPr>
    </w:lvl>
    <w:lvl w:ilvl="1" w:tplc="6FFC8C5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9"/>
  </w:num>
  <w:num w:numId="5">
    <w:abstractNumId w:val="12"/>
  </w:num>
  <w:num w:numId="6">
    <w:abstractNumId w:val="14"/>
  </w:num>
  <w:num w:numId="7">
    <w:abstractNumId w:val="16"/>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15"/>
  </w:num>
  <w:num w:numId="11">
    <w:abstractNumId w:val="7"/>
  </w:num>
  <w:num w:numId="12">
    <w:abstractNumId w:val="13"/>
  </w:num>
  <w:num w:numId="13">
    <w:abstractNumId w:val="2"/>
  </w:num>
  <w:num w:numId="14">
    <w:abstractNumId w:val="10"/>
  </w:num>
  <w:num w:numId="15">
    <w:abstractNumId w:val="17"/>
  </w:num>
  <w:num w:numId="16">
    <w:abstractNumId w:val="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aliases w:val="h1 Char,header 1 Char"/>
    <w:basedOn w:val="DefaultParagraphFont"/>
    <w:link w:val="Heading1"/>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odyText">
    <w:name w:val="Body Text"/>
    <w:link w:val="BodyTextChar"/>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subparaa">
    <w:name w:val="sub para (a)"/>
    <w:basedOn w:val="BodyText"/>
    <w:pPr>
      <w:tabs>
        <w:tab w:val="clear" w:pos="567"/>
        <w:tab w:val="clear" w:pos="680"/>
        <w:tab w:val="num" w:pos="2693"/>
      </w:tabs>
      <w:overflowPunct/>
      <w:autoSpaceDE/>
      <w:autoSpaceDN/>
      <w:adjustRightInd/>
      <w:spacing w:before="100"/>
      <w:ind w:left="2693" w:hanging="425"/>
      <w:textAlignment w:val="auto"/>
    </w:pPr>
    <w:rPr>
      <w:sz w:val="22"/>
      <w:szCs w:val="22"/>
    </w:rPr>
  </w:style>
  <w:style w:type="paragraph" w:customStyle="1" w:styleId="subsubparai">
    <w:name w:val="sub sub para (i)"/>
    <w:basedOn w:val="subparaa"/>
    <w:pPr>
      <w:tabs>
        <w:tab w:val="clear" w:pos="2693"/>
        <w:tab w:val="num" w:pos="3119"/>
      </w:tabs>
      <w:ind w:left="3119" w:hanging="426"/>
    </w:pPr>
  </w:style>
  <w:style w:type="paragraph" w:customStyle="1" w:styleId="sub3paraA">
    <w:name w:val="sub3para (A)"/>
    <w:basedOn w:val="subsubparai"/>
    <w:qFormat/>
    <w:pPr>
      <w:tabs>
        <w:tab w:val="clear" w:pos="3119"/>
        <w:tab w:val="num" w:pos="3544"/>
      </w:tabs>
      <w:ind w:left="3544" w:hanging="425"/>
    </w:pPr>
  </w:style>
  <w:style w:type="paragraph" w:customStyle="1" w:styleId="sub4paraI">
    <w:name w:val="sub4para (I)"/>
    <w:basedOn w:val="subsubparai"/>
    <w:qFormat/>
    <w:pPr>
      <w:tabs>
        <w:tab w:val="clear" w:pos="3119"/>
        <w:tab w:val="num" w:pos="3969"/>
      </w:tabs>
      <w:ind w:left="3969" w:hanging="425"/>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aliases w:val="h1 Char,header 1 Char"/>
    <w:basedOn w:val="DefaultParagraphFont"/>
    <w:link w:val="Heading1"/>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odyText">
    <w:name w:val="Body Text"/>
    <w:link w:val="BodyTextChar"/>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subparaa">
    <w:name w:val="sub para (a)"/>
    <w:basedOn w:val="BodyText"/>
    <w:pPr>
      <w:tabs>
        <w:tab w:val="clear" w:pos="567"/>
        <w:tab w:val="clear" w:pos="680"/>
        <w:tab w:val="num" w:pos="2693"/>
      </w:tabs>
      <w:overflowPunct/>
      <w:autoSpaceDE/>
      <w:autoSpaceDN/>
      <w:adjustRightInd/>
      <w:spacing w:before="100"/>
      <w:ind w:left="2693" w:hanging="425"/>
      <w:textAlignment w:val="auto"/>
    </w:pPr>
    <w:rPr>
      <w:sz w:val="22"/>
      <w:szCs w:val="22"/>
    </w:rPr>
  </w:style>
  <w:style w:type="paragraph" w:customStyle="1" w:styleId="subsubparai">
    <w:name w:val="sub sub para (i)"/>
    <w:basedOn w:val="subparaa"/>
    <w:pPr>
      <w:tabs>
        <w:tab w:val="clear" w:pos="2693"/>
        <w:tab w:val="num" w:pos="3119"/>
      </w:tabs>
      <w:ind w:left="3119" w:hanging="426"/>
    </w:pPr>
  </w:style>
  <w:style w:type="paragraph" w:customStyle="1" w:styleId="sub3paraA">
    <w:name w:val="sub3para (A)"/>
    <w:basedOn w:val="subsubparai"/>
    <w:qFormat/>
    <w:pPr>
      <w:tabs>
        <w:tab w:val="clear" w:pos="3119"/>
        <w:tab w:val="num" w:pos="3544"/>
      </w:tabs>
      <w:ind w:left="3544" w:hanging="425"/>
    </w:pPr>
  </w:style>
  <w:style w:type="paragraph" w:customStyle="1" w:styleId="sub4paraI">
    <w:name w:val="sub4para (I)"/>
    <w:basedOn w:val="subsubparai"/>
    <w:qFormat/>
    <w:pPr>
      <w:tabs>
        <w:tab w:val="clear" w:pos="3119"/>
        <w:tab w:val="num" w:pos="3969"/>
      </w:tabs>
      <w:ind w:left="3969" w:hanging="425"/>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668">
      <w:bodyDiv w:val="1"/>
      <w:marLeft w:val="0"/>
      <w:marRight w:val="0"/>
      <w:marTop w:val="0"/>
      <w:marBottom w:val="0"/>
      <w:divBdr>
        <w:top w:val="none" w:sz="0" w:space="0" w:color="auto"/>
        <w:left w:val="none" w:sz="0" w:space="0" w:color="auto"/>
        <w:bottom w:val="none" w:sz="0" w:space="0" w:color="auto"/>
        <w:right w:val="none" w:sz="0" w:space="0" w:color="auto"/>
      </w:divBdr>
      <w:divsChild>
        <w:div w:id="1337735117">
          <w:marLeft w:val="0"/>
          <w:marRight w:val="0"/>
          <w:marTop w:val="0"/>
          <w:marBottom w:val="0"/>
          <w:divBdr>
            <w:top w:val="none" w:sz="0" w:space="0" w:color="auto"/>
            <w:left w:val="none" w:sz="0" w:space="0" w:color="auto"/>
            <w:bottom w:val="none" w:sz="0" w:space="0" w:color="auto"/>
            <w:right w:val="none" w:sz="0" w:space="0" w:color="auto"/>
          </w:divBdr>
          <w:divsChild>
            <w:div w:id="1293098261">
              <w:marLeft w:val="0"/>
              <w:marRight w:val="0"/>
              <w:marTop w:val="0"/>
              <w:marBottom w:val="0"/>
              <w:divBdr>
                <w:top w:val="none" w:sz="0" w:space="0" w:color="auto"/>
                <w:left w:val="none" w:sz="0" w:space="0" w:color="auto"/>
                <w:bottom w:val="none" w:sz="0" w:space="0" w:color="auto"/>
                <w:right w:val="none" w:sz="0" w:space="0" w:color="auto"/>
              </w:divBdr>
              <w:divsChild>
                <w:div w:id="1005286840">
                  <w:marLeft w:val="0"/>
                  <w:marRight w:val="0"/>
                  <w:marTop w:val="0"/>
                  <w:marBottom w:val="0"/>
                  <w:divBdr>
                    <w:top w:val="none" w:sz="0" w:space="0" w:color="auto"/>
                    <w:left w:val="none" w:sz="0" w:space="0" w:color="auto"/>
                    <w:bottom w:val="none" w:sz="0" w:space="0" w:color="auto"/>
                    <w:right w:val="none" w:sz="0" w:space="0" w:color="auto"/>
                  </w:divBdr>
                  <w:divsChild>
                    <w:div w:id="216740455">
                      <w:marLeft w:val="0"/>
                      <w:marRight w:val="0"/>
                      <w:marTop w:val="0"/>
                      <w:marBottom w:val="0"/>
                      <w:divBdr>
                        <w:top w:val="none" w:sz="0" w:space="0" w:color="auto"/>
                        <w:left w:val="none" w:sz="0" w:space="0" w:color="auto"/>
                        <w:bottom w:val="none" w:sz="0" w:space="0" w:color="auto"/>
                        <w:right w:val="none" w:sz="0" w:space="0" w:color="auto"/>
                      </w:divBdr>
                      <w:divsChild>
                        <w:div w:id="199902066">
                          <w:marLeft w:val="0"/>
                          <w:marRight w:val="0"/>
                          <w:marTop w:val="0"/>
                          <w:marBottom w:val="0"/>
                          <w:divBdr>
                            <w:top w:val="single" w:sz="6" w:space="0" w:color="828282"/>
                            <w:left w:val="single" w:sz="6" w:space="0" w:color="828282"/>
                            <w:bottom w:val="single" w:sz="6" w:space="0" w:color="828282"/>
                            <w:right w:val="single" w:sz="6" w:space="0" w:color="828282"/>
                          </w:divBdr>
                          <w:divsChild>
                            <w:div w:id="930702864">
                              <w:marLeft w:val="0"/>
                              <w:marRight w:val="0"/>
                              <w:marTop w:val="0"/>
                              <w:marBottom w:val="0"/>
                              <w:divBdr>
                                <w:top w:val="none" w:sz="0" w:space="0" w:color="auto"/>
                                <w:left w:val="none" w:sz="0" w:space="0" w:color="auto"/>
                                <w:bottom w:val="none" w:sz="0" w:space="0" w:color="auto"/>
                                <w:right w:val="none" w:sz="0" w:space="0" w:color="auto"/>
                              </w:divBdr>
                              <w:divsChild>
                                <w:div w:id="866259083">
                                  <w:marLeft w:val="0"/>
                                  <w:marRight w:val="0"/>
                                  <w:marTop w:val="0"/>
                                  <w:marBottom w:val="0"/>
                                  <w:divBdr>
                                    <w:top w:val="none" w:sz="0" w:space="0" w:color="auto"/>
                                    <w:left w:val="none" w:sz="0" w:space="0" w:color="auto"/>
                                    <w:bottom w:val="none" w:sz="0" w:space="0" w:color="auto"/>
                                    <w:right w:val="none" w:sz="0" w:space="0" w:color="auto"/>
                                  </w:divBdr>
                                  <w:divsChild>
                                    <w:div w:id="1435320746">
                                      <w:marLeft w:val="0"/>
                                      <w:marRight w:val="0"/>
                                      <w:marTop w:val="0"/>
                                      <w:marBottom w:val="0"/>
                                      <w:divBdr>
                                        <w:top w:val="none" w:sz="0" w:space="0" w:color="auto"/>
                                        <w:left w:val="none" w:sz="0" w:space="0" w:color="auto"/>
                                        <w:bottom w:val="none" w:sz="0" w:space="0" w:color="auto"/>
                                        <w:right w:val="none" w:sz="0" w:space="0" w:color="auto"/>
                                      </w:divBdr>
                                      <w:divsChild>
                                        <w:div w:id="1916088459">
                                          <w:marLeft w:val="0"/>
                                          <w:marRight w:val="0"/>
                                          <w:marTop w:val="0"/>
                                          <w:marBottom w:val="0"/>
                                          <w:divBdr>
                                            <w:top w:val="none" w:sz="0" w:space="0" w:color="auto"/>
                                            <w:left w:val="none" w:sz="0" w:space="0" w:color="auto"/>
                                            <w:bottom w:val="none" w:sz="0" w:space="0" w:color="auto"/>
                                            <w:right w:val="none" w:sz="0" w:space="0" w:color="auto"/>
                                          </w:divBdr>
                                          <w:divsChild>
                                            <w:div w:id="1222475110">
                                              <w:marLeft w:val="0"/>
                                              <w:marRight w:val="0"/>
                                              <w:marTop w:val="0"/>
                                              <w:marBottom w:val="0"/>
                                              <w:divBdr>
                                                <w:top w:val="none" w:sz="0" w:space="0" w:color="auto"/>
                                                <w:left w:val="none" w:sz="0" w:space="0" w:color="auto"/>
                                                <w:bottom w:val="none" w:sz="0" w:space="0" w:color="auto"/>
                                                <w:right w:val="none" w:sz="0" w:space="0" w:color="auto"/>
                                              </w:divBdr>
                                              <w:divsChild>
                                                <w:div w:id="2014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815404">
      <w:bodyDiv w:val="1"/>
      <w:marLeft w:val="0"/>
      <w:marRight w:val="0"/>
      <w:marTop w:val="0"/>
      <w:marBottom w:val="0"/>
      <w:divBdr>
        <w:top w:val="none" w:sz="0" w:space="0" w:color="auto"/>
        <w:left w:val="none" w:sz="0" w:space="0" w:color="auto"/>
        <w:bottom w:val="none" w:sz="0" w:space="0" w:color="auto"/>
        <w:right w:val="none" w:sz="0" w:space="0" w:color="auto"/>
      </w:divBdr>
      <w:divsChild>
        <w:div w:id="610824816">
          <w:marLeft w:val="0"/>
          <w:marRight w:val="0"/>
          <w:marTop w:val="0"/>
          <w:marBottom w:val="0"/>
          <w:divBdr>
            <w:top w:val="none" w:sz="0" w:space="0" w:color="auto"/>
            <w:left w:val="none" w:sz="0" w:space="0" w:color="auto"/>
            <w:bottom w:val="none" w:sz="0" w:space="0" w:color="auto"/>
            <w:right w:val="none" w:sz="0" w:space="0" w:color="auto"/>
          </w:divBdr>
          <w:divsChild>
            <w:div w:id="46880525">
              <w:marLeft w:val="0"/>
              <w:marRight w:val="0"/>
              <w:marTop w:val="0"/>
              <w:marBottom w:val="0"/>
              <w:divBdr>
                <w:top w:val="none" w:sz="0" w:space="0" w:color="auto"/>
                <w:left w:val="none" w:sz="0" w:space="0" w:color="auto"/>
                <w:bottom w:val="none" w:sz="0" w:space="0" w:color="auto"/>
                <w:right w:val="none" w:sz="0" w:space="0" w:color="auto"/>
              </w:divBdr>
              <w:divsChild>
                <w:div w:id="1882397538">
                  <w:marLeft w:val="0"/>
                  <w:marRight w:val="0"/>
                  <w:marTop w:val="0"/>
                  <w:marBottom w:val="0"/>
                  <w:divBdr>
                    <w:top w:val="none" w:sz="0" w:space="0" w:color="auto"/>
                    <w:left w:val="none" w:sz="0" w:space="0" w:color="auto"/>
                    <w:bottom w:val="none" w:sz="0" w:space="0" w:color="auto"/>
                    <w:right w:val="none" w:sz="0" w:space="0" w:color="auto"/>
                  </w:divBdr>
                  <w:divsChild>
                    <w:div w:id="844637373">
                      <w:marLeft w:val="0"/>
                      <w:marRight w:val="0"/>
                      <w:marTop w:val="0"/>
                      <w:marBottom w:val="0"/>
                      <w:divBdr>
                        <w:top w:val="none" w:sz="0" w:space="0" w:color="auto"/>
                        <w:left w:val="none" w:sz="0" w:space="0" w:color="auto"/>
                        <w:bottom w:val="none" w:sz="0" w:space="0" w:color="auto"/>
                        <w:right w:val="none" w:sz="0" w:space="0" w:color="auto"/>
                      </w:divBdr>
                      <w:divsChild>
                        <w:div w:id="984238396">
                          <w:marLeft w:val="0"/>
                          <w:marRight w:val="0"/>
                          <w:marTop w:val="0"/>
                          <w:marBottom w:val="0"/>
                          <w:divBdr>
                            <w:top w:val="single" w:sz="6" w:space="0" w:color="828282"/>
                            <w:left w:val="single" w:sz="6" w:space="0" w:color="828282"/>
                            <w:bottom w:val="single" w:sz="6" w:space="0" w:color="828282"/>
                            <w:right w:val="single" w:sz="6" w:space="0" w:color="828282"/>
                          </w:divBdr>
                          <w:divsChild>
                            <w:div w:id="1364554768">
                              <w:marLeft w:val="0"/>
                              <w:marRight w:val="0"/>
                              <w:marTop w:val="0"/>
                              <w:marBottom w:val="0"/>
                              <w:divBdr>
                                <w:top w:val="none" w:sz="0" w:space="0" w:color="auto"/>
                                <w:left w:val="none" w:sz="0" w:space="0" w:color="auto"/>
                                <w:bottom w:val="none" w:sz="0" w:space="0" w:color="auto"/>
                                <w:right w:val="none" w:sz="0" w:space="0" w:color="auto"/>
                              </w:divBdr>
                              <w:divsChild>
                                <w:div w:id="905725535">
                                  <w:marLeft w:val="0"/>
                                  <w:marRight w:val="0"/>
                                  <w:marTop w:val="0"/>
                                  <w:marBottom w:val="0"/>
                                  <w:divBdr>
                                    <w:top w:val="none" w:sz="0" w:space="0" w:color="auto"/>
                                    <w:left w:val="none" w:sz="0" w:space="0" w:color="auto"/>
                                    <w:bottom w:val="none" w:sz="0" w:space="0" w:color="auto"/>
                                    <w:right w:val="none" w:sz="0" w:space="0" w:color="auto"/>
                                  </w:divBdr>
                                  <w:divsChild>
                                    <w:div w:id="2021352119">
                                      <w:marLeft w:val="0"/>
                                      <w:marRight w:val="0"/>
                                      <w:marTop w:val="0"/>
                                      <w:marBottom w:val="0"/>
                                      <w:divBdr>
                                        <w:top w:val="none" w:sz="0" w:space="0" w:color="auto"/>
                                        <w:left w:val="none" w:sz="0" w:space="0" w:color="auto"/>
                                        <w:bottom w:val="none" w:sz="0" w:space="0" w:color="auto"/>
                                        <w:right w:val="none" w:sz="0" w:space="0" w:color="auto"/>
                                      </w:divBdr>
                                      <w:divsChild>
                                        <w:div w:id="1284380994">
                                          <w:marLeft w:val="0"/>
                                          <w:marRight w:val="0"/>
                                          <w:marTop w:val="0"/>
                                          <w:marBottom w:val="0"/>
                                          <w:divBdr>
                                            <w:top w:val="none" w:sz="0" w:space="0" w:color="auto"/>
                                            <w:left w:val="none" w:sz="0" w:space="0" w:color="auto"/>
                                            <w:bottom w:val="none" w:sz="0" w:space="0" w:color="auto"/>
                                            <w:right w:val="none" w:sz="0" w:space="0" w:color="auto"/>
                                          </w:divBdr>
                                          <w:divsChild>
                                            <w:div w:id="1667710442">
                                              <w:marLeft w:val="0"/>
                                              <w:marRight w:val="0"/>
                                              <w:marTop w:val="0"/>
                                              <w:marBottom w:val="0"/>
                                              <w:divBdr>
                                                <w:top w:val="none" w:sz="0" w:space="0" w:color="auto"/>
                                                <w:left w:val="none" w:sz="0" w:space="0" w:color="auto"/>
                                                <w:bottom w:val="none" w:sz="0" w:space="0" w:color="auto"/>
                                                <w:right w:val="none" w:sz="0" w:space="0" w:color="auto"/>
                                              </w:divBdr>
                                              <w:divsChild>
                                                <w:div w:id="103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E86CB072C89D5044974158DB51C91D06" ma:contentTypeVersion="29" ma:contentTypeDescription="" ma:contentTypeScope="" ma:versionID="f1b539795c284b72e7be5627da89e75d">
  <xsd:schema xmlns:xsd="http://www.w3.org/2001/XMLSchema" xmlns:xs="http://www.w3.org/2001/XMLSchema" xmlns:p="http://schemas.microsoft.com/office/2006/metadata/properties" xmlns:ns2="da7a9ac0-bc47-4684-84e6-3a8e9ac80c12" xmlns:ns3="22883d02-e6c6-444a-88f3-5b4ddc27b7db" xmlns:ns4="17f478ab-373e-4295-9ff0-9b833ad01319" xmlns:ns5="06b13a90-4486-4551-8e13-3e3192d067d2" xmlns:ns6="http://schemas.microsoft.com/sharepoint/v4" targetNamespace="http://schemas.microsoft.com/office/2006/metadata/properties" ma:root="true" ma:fieldsID="e4f8b72869d92ab69b795a9e5c0e13a1" ns2:_="" ns3:_="" ns4:_="" ns5:_="" ns6:_="">
    <xsd:import namespace="da7a9ac0-bc47-4684-84e6-3a8e9ac80c12"/>
    <xsd:import namespace="22883d02-e6c6-444a-88f3-5b4ddc27b7db"/>
    <xsd:import namespace="17f478ab-373e-4295-9ff0-9b833ad01319"/>
    <xsd:import namespace="06b13a90-4486-4551-8e13-3e3192d067d2"/>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lba9ba32b64143da9bc3ffd9c0111bab" minOccurs="0"/>
                <xsd:element ref="ns3:lda75c2bf0754f948dc1a37e214ee8c1" minOccurs="0"/>
                <xsd:element ref="ns6:IconOverlay" minOccurs="0"/>
                <xsd:element ref="ns2:f998abd3fd1d41029811a1917032a7bb" minOccurs="0"/>
                <xsd:element ref="ns3:f51ae816e01b4965a21cde6183109b29" minOccurs="0"/>
                <xsd:element ref="ns5:mcdd39489ad74a6a94f45faddf700a35" minOccurs="0"/>
                <xsd:element ref="ns3:TaxCatchAll" minOccurs="0"/>
                <xsd:element ref="ns5:ff4de025a3cf4ad5b38c2b06bf8c625f" minOccurs="0"/>
                <xsd:element ref="ns3:k9c390b121b84919acb0b9151690da40" minOccurs="0"/>
                <xsd:element ref="ns2:ded95d7ab059406991d558011d18c177" minOccurs="0"/>
                <xsd:element ref="ns3:j5aea4553b6e42da939dd94d6372987a" minOccurs="0"/>
                <xsd:element ref="ns2:ga500041e31e499bae0a2e3b28b012fb" minOccurs="0"/>
                <xsd:element ref="ns3:h5d9e33182a34e1ea76f322d69a8f42f"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f998abd3fd1d41029811a1917032a7bb" ma:index="29" nillable="true" ma:displayName="IMSProductType_0" ma:hidden="true" ma:internalName="f998abd3fd1d41029811a1917032a7bb" ma:readOnly="false">
      <xsd:simpleType>
        <xsd:restriction base="dms:Note"/>
      </xsd:simpleType>
    </xsd:element>
    <xsd:element name="ded95d7ab059406991d558011d18c177" ma:index="38" nillable="true" ma:displayName="SecurityClassification_0" ma:hidden="true" ma:internalName="ded95d7ab059406991d558011d18c177"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83d02-e6c6-444a-88f3-5b4ddc27b7db" elementFormDefault="qualified">
    <xsd:import namespace="http://schemas.microsoft.com/office/2006/documentManagement/types"/>
    <xsd:import namespace="http://schemas.microsoft.com/office/infopath/2007/PartnerControls"/>
    <xsd:element name="lba9ba32b64143da9bc3ffd9c0111bab" ma:index="23" ma:taxonomy="true" ma:internalName="lba9ba32b64143da9bc3ffd9c0111bab" ma:taxonomyFieldName="SecurityClassification" ma:displayName="Security Classification" ma:default="6;#Sensitive|19fd2cb8-3e97-4464-ae71-8c2c2095d028" ma:fieldId="{5ba9ba32-b641-43da-9bc3-ffd9c0111ba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lda75c2bf0754f948dc1a37e214ee8c1" ma:index="24" nillable="true" ma:taxonomy="true" ma:internalName="lda75c2bf0754f948dc1a37e214ee8c1" ma:taxonomyFieldName="IMSDocumentType" ma:displayName="IMS Document Type" ma:default="" ma:fieldId="{5da75c2b-f075-4f94-8dc1-a37e214ee8c1}"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678297b-48df-4561-8e0e-08eec767c19a}" ma:internalName="TaxCatchAll" ma:showField="CatchAllData" ma:web="22883d02-e6c6-444a-88f3-5b4ddc27b7db">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j5aea4553b6e42da939dd94d6372987a" ma:index="39" nillable="true" ma:taxonomy="true" ma:internalName="j5aea4553b6e42da939dd94d6372987a" ma:taxonomyFieldName="IMSEntity" ma:displayName="File IMS Entity" ma:default="" ma:fieldId="{35aea455-3b6e-42da-939d-d94d6372987a}"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h5d9e33182a34e1ea76f322d69a8f42f" ma:index="42" nillable="true" ma:taxonomy="true" ma:internalName="h5d9e33182a34e1ea76f322d69a8f42f" ma:taxonomyFieldName="IMSProductType" ma:displayName="File IMS Product Type" ma:default="" ma:fieldId="{15d9e331-82a3-4e1e-a76f-322d69a8f42f}"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678297b-48df-4561-8e0e-08eec767c19a}" ma:internalName="TaxCatchAllLabel" ma:readOnly="true" ma:showField="CatchAllDataLabel" ma:web="22883d02-e6c6-444a-88f3-5b4ddc27b7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b13a90-4486-4551-8e13-3e3192d067d2" elementFormDefault="qualified">
    <xsd:import namespace="http://schemas.microsoft.com/office/2006/documentManagement/types"/>
    <xsd:import namespace="http://schemas.microsoft.com/office/infopath/2007/PartnerControls"/>
    <xsd:element name="mcdd39489ad74a6a94f45faddf700a35" ma:index="33" nillable="true" ma:taxonomy="true" ma:internalName="mcdd39489ad74a6a94f45faddf700a35" ma:taxonomyFieldName="IMSFilesetEntity" ma:displayName="Fileset IMS Entity" ma:default="" ma:fieldId="{6cdd3948-9ad7-4a6a-94f4-5faddf700a35}"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ff4de025a3cf4ad5b38c2b06bf8c625f" ma:index="35" nillable="true" ma:taxonomy="true" ma:internalName="ff4de025a3cf4ad5b38c2b06bf8c625f" ma:taxonomyFieldName="IMSFilesetProductType" ma:displayName="Fileset IMS Product Type" ma:default="" ma:fieldId="{ff4de025-a3cf-4ad5-b38c-2b06bf8c625f}"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008 624 691</IMSFilesetOrganisationID>
    <ga500041e31e499bae0a2e3b28b012fb xmlns="da7a9ac0-bc47-4684-84e6-3a8e9ac80c12" xsi:nil="true"/>
    <RecordNumber xmlns="da7a9ac0-bc47-4684-84e6-3a8e9ac80c12">R20160000837674</RecordNumber>
    <ObjectiveID xmlns="da7a9ac0-bc47-4684-84e6-3a8e9ac80c12" xsi:nil="true"/>
    <f998abd3fd1d41029811a1917032a7bb xmlns="da7a9ac0-bc47-4684-84e6-3a8e9ac80c12" xsi:nil="true"/>
    <n5630a39299d49819c7e0406fbc52e67 xmlns="da7a9ac0-bc47-4684-84e6-3a8e9ac80c12" xsi:nil="true"/>
    <h5d9e33182a34e1ea76f322d69a8f42f xmlns="22883d02-e6c6-444a-88f3-5b4ddc27b7db">
      <Terms xmlns="http://schemas.microsoft.com/office/infopath/2007/PartnerControls"/>
    </h5d9e33182a34e1ea76f322d69a8f42f>
    <IMSOrganisationID xmlns="da7a9ac0-bc47-4684-84e6-3a8e9ac80c12" xsi:nil="true"/>
    <b909c30f6af94f8daa4f6bc346664858 xmlns="da7a9ac0-bc47-4684-84e6-3a8e9ac80c12" xsi:nil="true"/>
    <IconOverlay xmlns="http://schemas.microsoft.com/sharepoint/v4" xsi:nil="true"/>
    <TaxCatchAll xmlns="22883d02-e6c6-444a-88f3-5b4ddc27b7db">
      <Value>6</Value>
    </TaxCatchAll>
    <SignificantFlag xmlns="da7a9ac0-bc47-4684-84e6-3a8e9ac80c12">false</SignificantFlag>
    <lba9ba32b64143da9bc3ffd9c0111bab xmlns="22883d02-e6c6-444a-88f3-5b4ddc27b7db">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ba9ba32b64143da9bc3ffd9c0111bab>
    <o370174a30b54570b9bc2a9201a399da xmlns="22883d02-e6c6-444a-88f3-5b4ddc27b7db">
      <Terms xmlns="http://schemas.microsoft.com/office/infopath/2007/PartnerControls"/>
    </o370174a30b54570b9bc2a9201a399da>
    <Tag xmlns="da7a9ac0-bc47-4684-84e6-3a8e9ac80c12" xsi:nil="true"/>
    <f51ae816e01b4965a21cde6183109b29 xmlns="22883d02-e6c6-444a-88f3-5b4ddc27b7db">
      <Terms xmlns="http://schemas.microsoft.com/office/infopath/2007/PartnerControls"/>
    </f51ae816e01b4965a21cde6183109b29>
    <k9c390b121b84919acb0b9151690da40 xmlns="22883d02-e6c6-444a-88f3-5b4ddc27b7db">
      <Terms xmlns="http://schemas.microsoft.com/office/infopath/2007/PartnerControls"/>
    </k9c390b121b84919acb0b9151690da40>
    <lda75c2bf0754f948dc1a37e214ee8c1 xmlns="22883d02-e6c6-444a-88f3-5b4ddc27b7db">
      <Terms xmlns="http://schemas.microsoft.com/office/infopath/2007/PartnerControls"/>
    </lda75c2bf0754f948dc1a37e214ee8c1>
    <SenateOrder12 xmlns="da7a9ac0-bc47-4684-84e6-3a8e9ac80c12">false</SenateOrder12>
    <ff4de025a3cf4ad5b38c2b06bf8c625f xmlns="06b13a90-4486-4551-8e13-3e3192d067d2">
      <Terms xmlns="http://schemas.microsoft.com/office/infopath/2007/PartnerControls"/>
    </ff4de025a3cf4ad5b38c2b06bf8c625f>
    <Approvers xmlns="17f478ab-373e-4295-9ff0-9b833ad01319">
      <UserInfo>
        <DisplayName/>
        <AccountId xsi:nil="true"/>
        <AccountType/>
      </UserInfo>
    </Approvers>
    <ded95d7ab059406991d558011d18c177 xmlns="da7a9ac0-bc47-4684-84e6-3a8e9ac80c12" xsi:nil="true"/>
    <j5aea4553b6e42da939dd94d6372987a xmlns="22883d02-e6c6-444a-88f3-5b4ddc27b7db">
      <Terms xmlns="http://schemas.microsoft.com/office/infopath/2007/PartnerControls"/>
    </j5aea4553b6e42da939dd94d6372987a>
    <Reviewers xmlns="17f478ab-373e-4295-9ff0-9b833ad01319">
      <UserInfo>
        <DisplayName/>
        <AccountId xsi:nil="true"/>
        <AccountType/>
      </UserInfo>
    </Reviewers>
    <SignificantReason xmlns="da7a9ac0-bc47-4684-84e6-3a8e9ac80c12" xsi:nil="true"/>
    <mcdd39489ad74a6a94f45faddf700a35 xmlns="06b13a90-4486-4551-8e13-3e3192d067d2">
      <Terms xmlns="http://schemas.microsoft.com/office/infopath/2007/PartnerControls"/>
    </mcdd39489ad74a6a94f45faddf700a35>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5260-1D01-4780-9997-0605C67DBB98}"/>
</file>

<file path=customXml/itemProps2.xml><?xml version="1.0" encoding="utf-8"?>
<ds:datastoreItem xmlns:ds="http://schemas.openxmlformats.org/officeDocument/2006/customXml" ds:itemID="{8D465B99-6366-4433-BC70-433D0B09ECF2}"/>
</file>

<file path=customXml/itemProps3.xml><?xml version="1.0" encoding="utf-8"?>
<ds:datastoreItem xmlns:ds="http://schemas.openxmlformats.org/officeDocument/2006/customXml" ds:itemID="{B01A6D8A-4989-4DCB-B2DE-82436C5D97B9}"/>
</file>

<file path=customXml/itemProps4.xml><?xml version="1.0" encoding="utf-8"?>
<ds:datastoreItem xmlns:ds="http://schemas.openxmlformats.org/officeDocument/2006/customXml" ds:itemID="{24FFBE2A-56D0-4E45-A7C1-295843DC9B5B}"/>
</file>

<file path=docProps/app.xml><?xml version="1.0" encoding="utf-8"?>
<Properties xmlns="http://schemas.openxmlformats.org/officeDocument/2006/extended-properties" xmlns:vt="http://schemas.openxmlformats.org/officeDocument/2006/docPropsVTypes">
  <Template>Normal.dotm</Template>
  <TotalTime>148</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Tjahjana</dc:creator>
  <cp:lastModifiedBy>gerald.yip</cp:lastModifiedBy>
  <cp:revision>7</cp:revision>
  <cp:lastPrinted>2016-12-12T04:36:00Z</cp:lastPrinted>
  <dcterms:created xsi:type="dcterms:W3CDTF">2016-12-15T01:17:00Z</dcterms:created>
  <dcterms:modified xsi:type="dcterms:W3CDTF">2016-12-15T23:45:00Z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B701362</vt:lpwstr>
  </property>
  <property fmtid="{D5CDD505-2E9C-101B-9397-08002B2CF9AE}" pid="4" name="Objective-Title">
    <vt:lpwstr>Class Order CO 13-1406 (Explanatory Statement)</vt:lpwstr>
  </property>
  <property fmtid="{D5CDD505-2E9C-101B-9397-08002B2CF9AE}" pid="5" name="Objective-Comment">
    <vt:lpwstr/>
  </property>
  <property fmtid="{D5CDD505-2E9C-101B-9397-08002B2CF9AE}" pid="6" name="Objective-CreationStamp">
    <vt:filetime>2013-11-20T23:47:41Z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2013-11-21T01:09:27Z</vt:filetime>
  </property>
  <property fmtid="{D5CDD505-2E9C-101B-9397-08002B2CF9AE}" pid="10" name="Objective-ModificationStamp">
    <vt:filetime>2013-11-21T01:09:27Z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0x010100B5F685A1365F544391EF8C813B164F3AC100E86CB072C89D5044974158DB51C91D06</vt:lpwstr>
  </property>
  <property fmtid="{D5CDD505-2E9C-101B-9397-08002B2CF9AE}" pid="23" name="File_x0020_search_x0020_keywords">
    <vt:lpwstr/>
  </property>
  <property fmtid="{D5CDD505-2E9C-101B-9397-08002B2CF9AE}" pid="24" name="IMS_x0020_Precedent">
    <vt:lpwstr/>
  </property>
  <property fmtid="{D5CDD505-2E9C-101B-9397-08002B2CF9AE}" pid="25" name="IMSEntity">
    <vt:lpwstr/>
  </property>
  <property fmtid="{D5CDD505-2E9C-101B-9397-08002B2CF9AE}" pid="26" name="Fileset search keywords">
    <vt:lpwstr/>
  </property>
  <property fmtid="{D5CDD505-2E9C-101B-9397-08002B2CF9AE}" pid="27" name="SecurityClassification">
    <vt:lpwstr>6;#Sensitive|19fd2cb8-3e97-4464-ae71-8c2c2095d028</vt:lpwstr>
  </property>
  <property fmtid="{D5CDD505-2E9C-101B-9397-08002B2CF9AE}" pid="28" name="IMSDocumentType">
    <vt:lpwstr/>
  </property>
  <property fmtid="{D5CDD505-2E9C-101B-9397-08002B2CF9AE}" pid="29" name="RecordPoint_WorkflowType">
    <vt:lpwstr>ActiveSubmitStub</vt:lpwstr>
  </property>
  <property fmtid="{D5CDD505-2E9C-101B-9397-08002B2CF9AE}" pid="30" name="IMSFilesetEntity">
    <vt:lpwstr/>
  </property>
  <property fmtid="{D5CDD505-2E9C-101B-9397-08002B2CF9AE}" pid="31" name="IMSProductType">
    <vt:lpwstr/>
  </property>
  <property fmtid="{D5CDD505-2E9C-101B-9397-08002B2CF9AE}" pid="32" name="RecordPoint_ActiveItemUniqueId">
    <vt:lpwstr>{180f4d59-204d-44f2-8355-20d22a501358}</vt:lpwstr>
  </property>
  <property fmtid="{D5CDD505-2E9C-101B-9397-08002B2CF9AE}" pid="33" name="RecordPoint_SubmissionCompleted">
    <vt:lpwstr>2016-12-15T15:09:07.0859341+11:00</vt:lpwstr>
  </property>
  <property fmtid="{D5CDD505-2E9C-101B-9397-08002B2CF9AE}" pid="34" name="IMSFilesetProductType">
    <vt:lpwstr/>
  </property>
  <property fmtid="{D5CDD505-2E9C-101B-9397-08002B2CF9AE}" pid="35" name="File search keywords">
    <vt:lpwstr/>
  </property>
  <property fmtid="{D5CDD505-2E9C-101B-9397-08002B2CF9AE}" pid="36" name="IMS Precedent">
    <vt:lpwstr/>
  </property>
  <property fmtid="{D5CDD505-2E9C-101B-9397-08002B2CF9AE}" pid="37" name="RecordPoint_ActiveItemWebId">
    <vt:lpwstr>{22883d02-e6c6-444a-88f3-5b4ddc27b7db}</vt:lpwstr>
  </property>
  <property fmtid="{D5CDD505-2E9C-101B-9397-08002B2CF9AE}" pid="38" name="RecordPoint_ActiveItemSiteId">
    <vt:lpwstr>{76206961-a240-46b7-851c-b37f1f8fc563}</vt:lpwstr>
  </property>
  <property fmtid="{D5CDD505-2E9C-101B-9397-08002B2CF9AE}" pid="39" name="RecordPoint_ActiveItemListId">
    <vt:lpwstr>{06b13a90-4486-4551-8e13-3e3192d067d2}</vt:lpwstr>
  </property>
  <property fmtid="{D5CDD505-2E9C-101B-9397-08002B2CF9AE}" pid="40" name="RecordPoint_RecordNumberSubmitted">
    <vt:lpwstr>R20160000837674</vt:lpwstr>
  </property>
  <property fmtid="{D5CDD505-2E9C-101B-9397-08002B2CF9AE}" pid="41" name="RecordPoint_SubmissionDate">
    <vt:lpwstr/>
  </property>
  <property fmtid="{D5CDD505-2E9C-101B-9397-08002B2CF9AE}" pid="42" name="RecordPoint_RecordFormat">
    <vt:lpwstr/>
  </property>
  <property fmtid="{D5CDD505-2E9C-101B-9397-08002B2CF9AE}" pid="43" name="RecordPoint_ActiveItemMoved">
    <vt:lpwstr/>
  </property>
</Properties>
</file>