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7F9AC2" w14:textId="77777777" w:rsidR="00715914" w:rsidRPr="00F61B09" w:rsidRDefault="00F86527" w:rsidP="009460DC">
      <w:pPr>
        <w:spacing w:after="600"/>
        <w:rPr>
          <w:sz w:val="28"/>
        </w:rPr>
      </w:pPr>
      <w:r>
        <w:rPr>
          <w:noProof/>
          <w:lang w:eastAsia="en-AU"/>
        </w:rPr>
        <w:drawing>
          <wp:inline distT="0" distB="0" distL="0" distR="0" wp14:anchorId="797F9B1D" wp14:editId="797F9B1E">
            <wp:extent cx="5264150" cy="744855"/>
            <wp:effectExtent l="0" t="0" r="0" b="0"/>
            <wp:docPr id="1" name="Picture 1" descr="Commonwealth Coat of Arms and ASI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and ASIC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64150" cy="744855"/>
                    </a:xfrm>
                    <a:prstGeom prst="rect">
                      <a:avLst/>
                    </a:prstGeom>
                    <a:noFill/>
                    <a:ln>
                      <a:noFill/>
                    </a:ln>
                  </pic:spPr>
                </pic:pic>
              </a:graphicData>
            </a:graphic>
          </wp:inline>
        </w:drawing>
      </w:r>
    </w:p>
    <w:p w14:paraId="797F9AC3" w14:textId="77777777" w:rsidR="00243EC0" w:rsidRPr="00243EC0" w:rsidRDefault="00447DB4" w:rsidP="003B28C3">
      <w:pPr>
        <w:pStyle w:val="LI-Title"/>
        <w:pBdr>
          <w:bottom w:val="single" w:sz="4" w:space="1" w:color="auto"/>
        </w:pBdr>
      </w:pPr>
      <w:r w:rsidRPr="00F61B09">
        <w:t>A</w:t>
      </w:r>
      <w:r w:rsidR="00327DDF">
        <w:t xml:space="preserve">SIC </w:t>
      </w:r>
      <w:r w:rsidR="00327DDF" w:rsidRPr="005D3D41">
        <w:t xml:space="preserve">Corporations </w:t>
      </w:r>
      <w:r w:rsidR="00BE3A55">
        <w:t>(</w:t>
      </w:r>
      <w:r w:rsidR="00AA4013">
        <w:t>ASX</w:t>
      </w:r>
      <w:r w:rsidR="00F621FC">
        <w:t>-</w:t>
      </w:r>
      <w:r w:rsidR="0021636D">
        <w:t>l</w:t>
      </w:r>
      <w:r w:rsidR="00D62B83">
        <w:t xml:space="preserve">isted </w:t>
      </w:r>
      <w:r w:rsidR="007013E5">
        <w:t>S</w:t>
      </w:r>
      <w:r w:rsidR="00D62B83">
        <w:t xml:space="preserve">chemes </w:t>
      </w:r>
      <w:r w:rsidR="007013E5">
        <w:t>O</w:t>
      </w:r>
      <w:r w:rsidR="00D62B83">
        <w:t xml:space="preserve">n-market </w:t>
      </w:r>
      <w:r w:rsidR="007013E5">
        <w:t>B</w:t>
      </w:r>
      <w:r w:rsidR="00D62B83">
        <w:t>uy-backs</w:t>
      </w:r>
      <w:r w:rsidR="00BE3A55">
        <w:t xml:space="preserve">) </w:t>
      </w:r>
      <w:r w:rsidR="00C11452">
        <w:t xml:space="preserve">Instrument </w:t>
      </w:r>
      <w:r w:rsidR="00BE3A55">
        <w:t>2016/</w:t>
      </w:r>
      <w:r w:rsidR="005D09ED">
        <w:t>1159</w:t>
      </w:r>
    </w:p>
    <w:p w14:paraId="797F9AC4" w14:textId="39A41A76" w:rsidR="00F171A1" w:rsidRDefault="00F171A1" w:rsidP="00005446">
      <w:pPr>
        <w:pStyle w:val="LI-Fronttext"/>
        <w:rPr>
          <w:sz w:val="24"/>
          <w:szCs w:val="24"/>
        </w:rPr>
      </w:pPr>
      <w:r w:rsidRPr="00BB5C17">
        <w:rPr>
          <w:sz w:val="24"/>
          <w:szCs w:val="24"/>
        </w:rPr>
        <w:t xml:space="preserve">I, </w:t>
      </w:r>
      <w:r w:rsidR="005D09ED">
        <w:rPr>
          <w:sz w:val="24"/>
          <w:szCs w:val="24"/>
        </w:rPr>
        <w:t>Stephen Yen</w:t>
      </w:r>
      <w:r w:rsidR="00D84989">
        <w:rPr>
          <w:sz w:val="24"/>
          <w:szCs w:val="24"/>
        </w:rPr>
        <w:t xml:space="preserve"> PSM</w:t>
      </w:r>
      <w:r w:rsidR="00C0544A" w:rsidRPr="00BB5C17">
        <w:rPr>
          <w:sz w:val="24"/>
          <w:szCs w:val="24"/>
        </w:rPr>
        <w:t>, delegate of the Australian Securities and Investments Commission</w:t>
      </w:r>
      <w:r w:rsidRPr="00BB5C17">
        <w:rPr>
          <w:sz w:val="24"/>
          <w:szCs w:val="24"/>
        </w:rPr>
        <w:t xml:space="preserve">, make the following </w:t>
      </w:r>
      <w:r w:rsidR="008C0F29" w:rsidRPr="00BB5C17">
        <w:rPr>
          <w:sz w:val="24"/>
          <w:szCs w:val="24"/>
        </w:rPr>
        <w:t>legislative instrument</w:t>
      </w:r>
      <w:r w:rsidRPr="00BB5C17">
        <w:rPr>
          <w:sz w:val="24"/>
          <w:szCs w:val="24"/>
        </w:rPr>
        <w:t>.</w:t>
      </w:r>
    </w:p>
    <w:p w14:paraId="797F9AC6" w14:textId="7345C2EF" w:rsidR="006554FF" w:rsidRDefault="00F171A1" w:rsidP="00005446">
      <w:pPr>
        <w:pStyle w:val="LI-Fronttext"/>
        <w:rPr>
          <w:sz w:val="24"/>
          <w:szCs w:val="24"/>
        </w:rPr>
      </w:pPr>
      <w:r w:rsidRPr="00BB5C17">
        <w:rPr>
          <w:sz w:val="24"/>
          <w:szCs w:val="24"/>
        </w:rPr>
        <w:t>Date</w:t>
      </w:r>
      <w:r w:rsidR="00D84989">
        <w:rPr>
          <w:sz w:val="24"/>
          <w:szCs w:val="24"/>
        </w:rPr>
        <w:t>:</w:t>
      </w:r>
      <w:bookmarkStart w:id="0" w:name="BKCheck15B_1"/>
      <w:bookmarkEnd w:id="0"/>
      <w:r w:rsidR="004F4A07">
        <w:rPr>
          <w:sz w:val="24"/>
          <w:szCs w:val="24"/>
        </w:rPr>
        <w:t xml:space="preserve"> </w:t>
      </w:r>
      <w:r w:rsidR="00D84989">
        <w:rPr>
          <w:sz w:val="24"/>
          <w:szCs w:val="24"/>
        </w:rPr>
        <w:t>9</w:t>
      </w:r>
      <w:r w:rsidR="005D09ED">
        <w:rPr>
          <w:sz w:val="24"/>
          <w:szCs w:val="24"/>
        </w:rPr>
        <w:t xml:space="preserve"> December </w:t>
      </w:r>
      <w:r w:rsidR="00CE6D42">
        <w:rPr>
          <w:sz w:val="24"/>
          <w:szCs w:val="24"/>
        </w:rPr>
        <w:t>201</w:t>
      </w:r>
      <w:r w:rsidR="00BE3A55">
        <w:rPr>
          <w:sz w:val="24"/>
          <w:szCs w:val="24"/>
        </w:rPr>
        <w:t>6</w:t>
      </w:r>
    </w:p>
    <w:p w14:paraId="41F771FE" w14:textId="77777777" w:rsidR="004F4A07" w:rsidRDefault="004F4A07" w:rsidP="004F4A07">
      <w:pPr>
        <w:rPr>
          <w:lang w:eastAsia="en-AU"/>
        </w:rPr>
      </w:pPr>
    </w:p>
    <w:p w14:paraId="4CDD001A" w14:textId="77777777" w:rsidR="004F4A07" w:rsidRDefault="004F4A07" w:rsidP="004F4A07">
      <w:pPr>
        <w:rPr>
          <w:lang w:eastAsia="en-AU"/>
        </w:rPr>
      </w:pPr>
    </w:p>
    <w:p w14:paraId="5559D5B0" w14:textId="77777777" w:rsidR="004F4A07" w:rsidRPr="004F4A07" w:rsidRDefault="004F4A07" w:rsidP="004F4A07">
      <w:pPr>
        <w:rPr>
          <w:lang w:eastAsia="en-AU"/>
        </w:rPr>
      </w:pPr>
      <w:bookmarkStart w:id="1" w:name="_GoBack"/>
      <w:bookmarkEnd w:id="1"/>
    </w:p>
    <w:p w14:paraId="797F9AC9" w14:textId="7D5677F8" w:rsidR="00F171A1" w:rsidRPr="00BB5C17" w:rsidRDefault="005D09ED" w:rsidP="004F4A07">
      <w:pPr>
        <w:pStyle w:val="LI-Fronttext"/>
        <w:pBdr>
          <w:bottom w:val="single" w:sz="4" w:space="1" w:color="auto"/>
        </w:pBdr>
        <w:ind w:right="0"/>
        <w:rPr>
          <w:sz w:val="24"/>
          <w:szCs w:val="24"/>
        </w:rPr>
      </w:pPr>
      <w:r>
        <w:rPr>
          <w:sz w:val="24"/>
          <w:szCs w:val="24"/>
        </w:rPr>
        <w:t>Stephen Yen</w:t>
      </w:r>
    </w:p>
    <w:p w14:paraId="797F9ACA" w14:textId="77777777" w:rsidR="00715914" w:rsidRPr="00F61B09" w:rsidRDefault="00715914" w:rsidP="00715914">
      <w:pPr>
        <w:pStyle w:val="Header"/>
        <w:tabs>
          <w:tab w:val="clear" w:pos="4150"/>
          <w:tab w:val="clear" w:pos="8307"/>
        </w:tabs>
      </w:pPr>
    </w:p>
    <w:p w14:paraId="797F9ACB" w14:textId="77777777" w:rsidR="00715914" w:rsidRPr="00F61B09" w:rsidRDefault="00715914" w:rsidP="00715914">
      <w:pPr>
        <w:sectPr w:rsidR="00715914" w:rsidRPr="00F61B09" w:rsidSect="008945E0">
          <w:headerReference w:type="even" r:id="rId14"/>
          <w:headerReference w:type="default" r:id="rId15"/>
          <w:footerReference w:type="even" r:id="rId16"/>
          <w:footerReference w:type="default" r:id="rId17"/>
          <w:headerReference w:type="first" r:id="rId18"/>
          <w:footerReference w:type="first" r:id="rId19"/>
          <w:pgSz w:w="11907" w:h="16839"/>
          <w:pgMar w:top="1440" w:right="1797" w:bottom="1440" w:left="1797" w:header="720" w:footer="709" w:gutter="0"/>
          <w:cols w:space="708"/>
          <w:titlePg/>
          <w:docGrid w:linePitch="360"/>
        </w:sectPr>
      </w:pPr>
    </w:p>
    <w:p w14:paraId="797F9ACC" w14:textId="77777777" w:rsidR="00F67BCA" w:rsidRPr="00F61B09" w:rsidRDefault="00715914" w:rsidP="00E2168B">
      <w:pPr>
        <w:spacing w:before="280" w:after="240"/>
        <w:rPr>
          <w:sz w:val="36"/>
        </w:rPr>
      </w:pPr>
      <w:r w:rsidRPr="006E5320">
        <w:rPr>
          <w:b/>
          <w:sz w:val="32"/>
          <w:szCs w:val="32"/>
        </w:rPr>
        <w:lastRenderedPageBreak/>
        <w:t>Contents</w:t>
      </w:r>
    </w:p>
    <w:bookmarkStart w:id="2" w:name="BKCheck15B_2"/>
    <w:bookmarkEnd w:id="2"/>
    <w:p w14:paraId="22014C42" w14:textId="77777777" w:rsidR="004F4A07" w:rsidRDefault="00015719">
      <w:pPr>
        <w:pStyle w:val="TOC1"/>
        <w:rPr>
          <w:rFonts w:asciiTheme="minorHAnsi" w:eastAsiaTheme="minorEastAsia" w:hAnsiTheme="minorHAnsi" w:cstheme="minorBidi"/>
          <w:b w:val="0"/>
          <w:noProof/>
          <w:kern w:val="0"/>
          <w:sz w:val="22"/>
          <w:szCs w:val="22"/>
        </w:rPr>
      </w:pPr>
      <w:r>
        <w:rPr>
          <w:sz w:val="28"/>
        </w:rPr>
        <w:fldChar w:fldCharType="begin"/>
      </w:r>
      <w:r>
        <w:rPr>
          <w:sz w:val="28"/>
        </w:rPr>
        <w:instrText xml:space="preserve"> TOC \h \z \t "LI - Heading 1,1,LI - Heading 2,2" </w:instrText>
      </w:r>
      <w:r>
        <w:rPr>
          <w:sz w:val="28"/>
        </w:rPr>
        <w:fldChar w:fldCharType="separate"/>
      </w:r>
      <w:hyperlink w:anchor="_Toc469048180" w:history="1">
        <w:r w:rsidR="004F4A07" w:rsidRPr="00CE6A67">
          <w:rPr>
            <w:rStyle w:val="Hyperlink"/>
            <w:noProof/>
          </w:rPr>
          <w:t>Part 1—Preliminary</w:t>
        </w:r>
        <w:r w:rsidR="004F4A07">
          <w:rPr>
            <w:noProof/>
            <w:webHidden/>
          </w:rPr>
          <w:tab/>
        </w:r>
        <w:r w:rsidR="004F4A07">
          <w:rPr>
            <w:noProof/>
            <w:webHidden/>
          </w:rPr>
          <w:fldChar w:fldCharType="begin"/>
        </w:r>
        <w:r w:rsidR="004F4A07">
          <w:rPr>
            <w:noProof/>
            <w:webHidden/>
          </w:rPr>
          <w:instrText xml:space="preserve"> PAGEREF _Toc469048180 \h </w:instrText>
        </w:r>
        <w:r w:rsidR="004F4A07">
          <w:rPr>
            <w:noProof/>
            <w:webHidden/>
          </w:rPr>
        </w:r>
        <w:r w:rsidR="004F4A07">
          <w:rPr>
            <w:noProof/>
            <w:webHidden/>
          </w:rPr>
          <w:fldChar w:fldCharType="separate"/>
        </w:r>
        <w:r w:rsidR="00AE0E82">
          <w:rPr>
            <w:noProof/>
            <w:webHidden/>
          </w:rPr>
          <w:t>3</w:t>
        </w:r>
        <w:r w:rsidR="004F4A07">
          <w:rPr>
            <w:noProof/>
            <w:webHidden/>
          </w:rPr>
          <w:fldChar w:fldCharType="end"/>
        </w:r>
      </w:hyperlink>
    </w:p>
    <w:p w14:paraId="26D74523" w14:textId="77777777" w:rsidR="004F4A07" w:rsidRDefault="004F4A07">
      <w:pPr>
        <w:pStyle w:val="TOC2"/>
        <w:tabs>
          <w:tab w:val="left" w:pos="1474"/>
        </w:tabs>
        <w:rPr>
          <w:rFonts w:asciiTheme="minorHAnsi" w:eastAsiaTheme="minorEastAsia" w:hAnsiTheme="minorHAnsi" w:cstheme="minorBidi"/>
          <w:noProof/>
          <w:kern w:val="0"/>
          <w:sz w:val="22"/>
          <w:szCs w:val="22"/>
        </w:rPr>
      </w:pPr>
      <w:hyperlink w:anchor="_Toc469048181" w:history="1">
        <w:r w:rsidRPr="00CE6A67">
          <w:rPr>
            <w:rStyle w:val="Hyperlink"/>
            <w:noProof/>
          </w:rPr>
          <w:t>1</w:t>
        </w:r>
        <w:r>
          <w:rPr>
            <w:rFonts w:asciiTheme="minorHAnsi" w:eastAsiaTheme="minorEastAsia" w:hAnsiTheme="minorHAnsi" w:cstheme="minorBidi"/>
            <w:noProof/>
            <w:kern w:val="0"/>
            <w:sz w:val="22"/>
            <w:szCs w:val="22"/>
          </w:rPr>
          <w:tab/>
        </w:r>
        <w:r w:rsidRPr="00CE6A67">
          <w:rPr>
            <w:rStyle w:val="Hyperlink"/>
            <w:noProof/>
          </w:rPr>
          <w:t>Name of legislative instrument</w:t>
        </w:r>
        <w:r>
          <w:rPr>
            <w:noProof/>
            <w:webHidden/>
          </w:rPr>
          <w:tab/>
        </w:r>
        <w:r>
          <w:rPr>
            <w:noProof/>
            <w:webHidden/>
          </w:rPr>
          <w:fldChar w:fldCharType="begin"/>
        </w:r>
        <w:r>
          <w:rPr>
            <w:noProof/>
            <w:webHidden/>
          </w:rPr>
          <w:instrText xml:space="preserve"> PAGEREF _Toc469048181 \h </w:instrText>
        </w:r>
        <w:r>
          <w:rPr>
            <w:noProof/>
            <w:webHidden/>
          </w:rPr>
        </w:r>
        <w:r>
          <w:rPr>
            <w:noProof/>
            <w:webHidden/>
          </w:rPr>
          <w:fldChar w:fldCharType="separate"/>
        </w:r>
        <w:r w:rsidR="00AE0E82">
          <w:rPr>
            <w:noProof/>
            <w:webHidden/>
          </w:rPr>
          <w:t>3</w:t>
        </w:r>
        <w:r>
          <w:rPr>
            <w:noProof/>
            <w:webHidden/>
          </w:rPr>
          <w:fldChar w:fldCharType="end"/>
        </w:r>
      </w:hyperlink>
    </w:p>
    <w:p w14:paraId="2B841C4B" w14:textId="77777777" w:rsidR="004F4A07" w:rsidRDefault="004F4A07">
      <w:pPr>
        <w:pStyle w:val="TOC2"/>
        <w:tabs>
          <w:tab w:val="left" w:pos="1474"/>
        </w:tabs>
        <w:rPr>
          <w:rFonts w:asciiTheme="minorHAnsi" w:eastAsiaTheme="minorEastAsia" w:hAnsiTheme="minorHAnsi" w:cstheme="minorBidi"/>
          <w:noProof/>
          <w:kern w:val="0"/>
          <w:sz w:val="22"/>
          <w:szCs w:val="22"/>
        </w:rPr>
      </w:pPr>
      <w:hyperlink w:anchor="_Toc469048182" w:history="1">
        <w:r w:rsidRPr="00CE6A67">
          <w:rPr>
            <w:rStyle w:val="Hyperlink"/>
            <w:noProof/>
          </w:rPr>
          <w:t>2</w:t>
        </w:r>
        <w:r>
          <w:rPr>
            <w:rFonts w:asciiTheme="minorHAnsi" w:eastAsiaTheme="minorEastAsia" w:hAnsiTheme="minorHAnsi" w:cstheme="minorBidi"/>
            <w:noProof/>
            <w:kern w:val="0"/>
            <w:sz w:val="22"/>
            <w:szCs w:val="22"/>
          </w:rPr>
          <w:tab/>
        </w:r>
        <w:r w:rsidRPr="00CE6A67">
          <w:rPr>
            <w:rStyle w:val="Hyperlink"/>
            <w:noProof/>
          </w:rPr>
          <w:t>Commencement</w:t>
        </w:r>
        <w:r>
          <w:rPr>
            <w:noProof/>
            <w:webHidden/>
          </w:rPr>
          <w:tab/>
        </w:r>
        <w:r>
          <w:rPr>
            <w:noProof/>
            <w:webHidden/>
          </w:rPr>
          <w:fldChar w:fldCharType="begin"/>
        </w:r>
        <w:r>
          <w:rPr>
            <w:noProof/>
            <w:webHidden/>
          </w:rPr>
          <w:instrText xml:space="preserve"> PAGEREF _Toc469048182 \h </w:instrText>
        </w:r>
        <w:r>
          <w:rPr>
            <w:noProof/>
            <w:webHidden/>
          </w:rPr>
        </w:r>
        <w:r>
          <w:rPr>
            <w:noProof/>
            <w:webHidden/>
          </w:rPr>
          <w:fldChar w:fldCharType="separate"/>
        </w:r>
        <w:r w:rsidR="00AE0E82">
          <w:rPr>
            <w:noProof/>
            <w:webHidden/>
          </w:rPr>
          <w:t>3</w:t>
        </w:r>
        <w:r>
          <w:rPr>
            <w:noProof/>
            <w:webHidden/>
          </w:rPr>
          <w:fldChar w:fldCharType="end"/>
        </w:r>
      </w:hyperlink>
    </w:p>
    <w:p w14:paraId="063E3527" w14:textId="77777777" w:rsidR="004F4A07" w:rsidRDefault="004F4A07">
      <w:pPr>
        <w:pStyle w:val="TOC2"/>
        <w:tabs>
          <w:tab w:val="left" w:pos="1474"/>
        </w:tabs>
        <w:rPr>
          <w:rFonts w:asciiTheme="minorHAnsi" w:eastAsiaTheme="minorEastAsia" w:hAnsiTheme="minorHAnsi" w:cstheme="minorBidi"/>
          <w:noProof/>
          <w:kern w:val="0"/>
          <w:sz w:val="22"/>
          <w:szCs w:val="22"/>
        </w:rPr>
      </w:pPr>
      <w:hyperlink w:anchor="_Toc469048183" w:history="1">
        <w:r w:rsidRPr="00CE6A67">
          <w:rPr>
            <w:rStyle w:val="Hyperlink"/>
            <w:noProof/>
          </w:rPr>
          <w:t>3</w:t>
        </w:r>
        <w:r>
          <w:rPr>
            <w:rFonts w:asciiTheme="minorHAnsi" w:eastAsiaTheme="minorEastAsia" w:hAnsiTheme="minorHAnsi" w:cstheme="minorBidi"/>
            <w:noProof/>
            <w:kern w:val="0"/>
            <w:sz w:val="22"/>
            <w:szCs w:val="22"/>
          </w:rPr>
          <w:tab/>
        </w:r>
        <w:r w:rsidRPr="00CE6A67">
          <w:rPr>
            <w:rStyle w:val="Hyperlink"/>
            <w:noProof/>
          </w:rPr>
          <w:t>Authority</w:t>
        </w:r>
        <w:r>
          <w:rPr>
            <w:noProof/>
            <w:webHidden/>
          </w:rPr>
          <w:tab/>
        </w:r>
        <w:r>
          <w:rPr>
            <w:noProof/>
            <w:webHidden/>
          </w:rPr>
          <w:fldChar w:fldCharType="begin"/>
        </w:r>
        <w:r>
          <w:rPr>
            <w:noProof/>
            <w:webHidden/>
          </w:rPr>
          <w:instrText xml:space="preserve"> PAGEREF _Toc469048183 \h </w:instrText>
        </w:r>
        <w:r>
          <w:rPr>
            <w:noProof/>
            <w:webHidden/>
          </w:rPr>
        </w:r>
        <w:r>
          <w:rPr>
            <w:noProof/>
            <w:webHidden/>
          </w:rPr>
          <w:fldChar w:fldCharType="separate"/>
        </w:r>
        <w:r w:rsidR="00AE0E82">
          <w:rPr>
            <w:noProof/>
            <w:webHidden/>
          </w:rPr>
          <w:t>3</w:t>
        </w:r>
        <w:r>
          <w:rPr>
            <w:noProof/>
            <w:webHidden/>
          </w:rPr>
          <w:fldChar w:fldCharType="end"/>
        </w:r>
      </w:hyperlink>
    </w:p>
    <w:p w14:paraId="1B89CCB9" w14:textId="77777777" w:rsidR="004F4A07" w:rsidRDefault="004F4A07">
      <w:pPr>
        <w:pStyle w:val="TOC2"/>
        <w:tabs>
          <w:tab w:val="left" w:pos="1474"/>
        </w:tabs>
        <w:rPr>
          <w:rFonts w:asciiTheme="minorHAnsi" w:eastAsiaTheme="minorEastAsia" w:hAnsiTheme="minorHAnsi" w:cstheme="minorBidi"/>
          <w:noProof/>
          <w:kern w:val="0"/>
          <w:sz w:val="22"/>
          <w:szCs w:val="22"/>
        </w:rPr>
      </w:pPr>
      <w:hyperlink w:anchor="_Toc469048184" w:history="1">
        <w:r w:rsidRPr="00CE6A67">
          <w:rPr>
            <w:rStyle w:val="Hyperlink"/>
            <w:noProof/>
          </w:rPr>
          <w:t>4</w:t>
        </w:r>
        <w:r>
          <w:rPr>
            <w:rFonts w:asciiTheme="minorHAnsi" w:eastAsiaTheme="minorEastAsia" w:hAnsiTheme="minorHAnsi" w:cstheme="minorBidi"/>
            <w:noProof/>
            <w:kern w:val="0"/>
            <w:sz w:val="22"/>
            <w:szCs w:val="22"/>
          </w:rPr>
          <w:tab/>
        </w:r>
        <w:r w:rsidRPr="00CE6A67">
          <w:rPr>
            <w:rStyle w:val="Hyperlink"/>
            <w:noProof/>
          </w:rPr>
          <w:t>Definitions</w:t>
        </w:r>
        <w:r>
          <w:rPr>
            <w:noProof/>
            <w:webHidden/>
          </w:rPr>
          <w:tab/>
        </w:r>
        <w:r>
          <w:rPr>
            <w:noProof/>
            <w:webHidden/>
          </w:rPr>
          <w:fldChar w:fldCharType="begin"/>
        </w:r>
        <w:r>
          <w:rPr>
            <w:noProof/>
            <w:webHidden/>
          </w:rPr>
          <w:instrText xml:space="preserve"> PAGEREF _Toc469048184 \h </w:instrText>
        </w:r>
        <w:r>
          <w:rPr>
            <w:noProof/>
            <w:webHidden/>
          </w:rPr>
        </w:r>
        <w:r>
          <w:rPr>
            <w:noProof/>
            <w:webHidden/>
          </w:rPr>
          <w:fldChar w:fldCharType="separate"/>
        </w:r>
        <w:r w:rsidR="00AE0E82">
          <w:rPr>
            <w:noProof/>
            <w:webHidden/>
          </w:rPr>
          <w:t>3</w:t>
        </w:r>
        <w:r>
          <w:rPr>
            <w:noProof/>
            <w:webHidden/>
          </w:rPr>
          <w:fldChar w:fldCharType="end"/>
        </w:r>
      </w:hyperlink>
    </w:p>
    <w:p w14:paraId="107F877D" w14:textId="77777777" w:rsidR="004F4A07" w:rsidRDefault="004F4A07">
      <w:pPr>
        <w:pStyle w:val="TOC1"/>
        <w:rPr>
          <w:rFonts w:asciiTheme="minorHAnsi" w:eastAsiaTheme="minorEastAsia" w:hAnsiTheme="minorHAnsi" w:cstheme="minorBidi"/>
          <w:b w:val="0"/>
          <w:noProof/>
          <w:kern w:val="0"/>
          <w:sz w:val="22"/>
          <w:szCs w:val="22"/>
        </w:rPr>
      </w:pPr>
      <w:hyperlink w:anchor="_Toc469048185" w:history="1">
        <w:r w:rsidRPr="00CE6A67">
          <w:rPr>
            <w:rStyle w:val="Hyperlink"/>
            <w:noProof/>
          </w:rPr>
          <w:t>Part 2—Declaration</w:t>
        </w:r>
        <w:r>
          <w:rPr>
            <w:noProof/>
            <w:webHidden/>
          </w:rPr>
          <w:tab/>
        </w:r>
        <w:r>
          <w:rPr>
            <w:noProof/>
            <w:webHidden/>
          </w:rPr>
          <w:fldChar w:fldCharType="begin"/>
        </w:r>
        <w:r>
          <w:rPr>
            <w:noProof/>
            <w:webHidden/>
          </w:rPr>
          <w:instrText xml:space="preserve"> PAGEREF _Toc469048185 \h </w:instrText>
        </w:r>
        <w:r>
          <w:rPr>
            <w:noProof/>
            <w:webHidden/>
          </w:rPr>
        </w:r>
        <w:r>
          <w:rPr>
            <w:noProof/>
            <w:webHidden/>
          </w:rPr>
          <w:fldChar w:fldCharType="separate"/>
        </w:r>
        <w:r w:rsidR="00AE0E82">
          <w:rPr>
            <w:noProof/>
            <w:webHidden/>
          </w:rPr>
          <w:t>4</w:t>
        </w:r>
        <w:r>
          <w:rPr>
            <w:noProof/>
            <w:webHidden/>
          </w:rPr>
          <w:fldChar w:fldCharType="end"/>
        </w:r>
      </w:hyperlink>
    </w:p>
    <w:p w14:paraId="077D7552" w14:textId="77777777" w:rsidR="004F4A07" w:rsidRDefault="004F4A07">
      <w:pPr>
        <w:pStyle w:val="TOC2"/>
        <w:tabs>
          <w:tab w:val="left" w:pos="1474"/>
        </w:tabs>
        <w:rPr>
          <w:rFonts w:asciiTheme="minorHAnsi" w:eastAsiaTheme="minorEastAsia" w:hAnsiTheme="minorHAnsi" w:cstheme="minorBidi"/>
          <w:noProof/>
          <w:kern w:val="0"/>
          <w:sz w:val="22"/>
          <w:szCs w:val="22"/>
        </w:rPr>
      </w:pPr>
      <w:hyperlink w:anchor="_Toc469048186" w:history="1">
        <w:r w:rsidRPr="00CE6A67">
          <w:rPr>
            <w:rStyle w:val="Hyperlink"/>
            <w:noProof/>
          </w:rPr>
          <w:t>5</w:t>
        </w:r>
        <w:r>
          <w:rPr>
            <w:rFonts w:asciiTheme="minorHAnsi" w:eastAsiaTheme="minorEastAsia" w:hAnsiTheme="minorHAnsi" w:cstheme="minorBidi"/>
            <w:noProof/>
            <w:kern w:val="0"/>
            <w:sz w:val="22"/>
            <w:szCs w:val="22"/>
          </w:rPr>
          <w:tab/>
        </w:r>
        <w:r w:rsidRPr="00CE6A67">
          <w:rPr>
            <w:rStyle w:val="Hyperlink"/>
            <w:noProof/>
          </w:rPr>
          <w:t>Requirements for on-market buy-backs</w:t>
        </w:r>
        <w:r>
          <w:rPr>
            <w:noProof/>
            <w:webHidden/>
          </w:rPr>
          <w:tab/>
        </w:r>
        <w:r>
          <w:rPr>
            <w:noProof/>
            <w:webHidden/>
          </w:rPr>
          <w:fldChar w:fldCharType="begin"/>
        </w:r>
        <w:r>
          <w:rPr>
            <w:noProof/>
            <w:webHidden/>
          </w:rPr>
          <w:instrText xml:space="preserve"> PAGEREF _Toc469048186 \h </w:instrText>
        </w:r>
        <w:r>
          <w:rPr>
            <w:noProof/>
            <w:webHidden/>
          </w:rPr>
        </w:r>
        <w:r>
          <w:rPr>
            <w:noProof/>
            <w:webHidden/>
          </w:rPr>
          <w:fldChar w:fldCharType="separate"/>
        </w:r>
        <w:r w:rsidR="00AE0E82">
          <w:rPr>
            <w:noProof/>
            <w:webHidden/>
          </w:rPr>
          <w:t>4</w:t>
        </w:r>
        <w:r>
          <w:rPr>
            <w:noProof/>
            <w:webHidden/>
          </w:rPr>
          <w:fldChar w:fldCharType="end"/>
        </w:r>
      </w:hyperlink>
    </w:p>
    <w:p w14:paraId="730A7306" w14:textId="77777777" w:rsidR="004F4A07" w:rsidRDefault="004F4A07">
      <w:pPr>
        <w:pStyle w:val="TOC2"/>
        <w:tabs>
          <w:tab w:val="left" w:pos="1474"/>
        </w:tabs>
        <w:rPr>
          <w:rFonts w:asciiTheme="minorHAnsi" w:eastAsiaTheme="minorEastAsia" w:hAnsiTheme="minorHAnsi" w:cstheme="minorBidi"/>
          <w:noProof/>
          <w:kern w:val="0"/>
          <w:sz w:val="22"/>
          <w:szCs w:val="22"/>
        </w:rPr>
      </w:pPr>
      <w:hyperlink w:anchor="_Toc469048187" w:history="1">
        <w:r w:rsidRPr="00CE6A67">
          <w:rPr>
            <w:rStyle w:val="Hyperlink"/>
            <w:noProof/>
          </w:rPr>
          <w:t>6</w:t>
        </w:r>
        <w:r>
          <w:rPr>
            <w:rFonts w:asciiTheme="minorHAnsi" w:eastAsiaTheme="minorEastAsia" w:hAnsiTheme="minorHAnsi" w:cstheme="minorBidi"/>
            <w:noProof/>
            <w:kern w:val="0"/>
            <w:sz w:val="22"/>
            <w:szCs w:val="22"/>
          </w:rPr>
          <w:tab/>
        </w:r>
        <w:r w:rsidRPr="00CE6A67">
          <w:rPr>
            <w:rStyle w:val="Hyperlink"/>
            <w:noProof/>
          </w:rPr>
          <w:t>Takeovers</w:t>
        </w:r>
        <w:r>
          <w:rPr>
            <w:noProof/>
            <w:webHidden/>
          </w:rPr>
          <w:tab/>
        </w:r>
        <w:r>
          <w:rPr>
            <w:noProof/>
            <w:webHidden/>
          </w:rPr>
          <w:fldChar w:fldCharType="begin"/>
        </w:r>
        <w:r>
          <w:rPr>
            <w:noProof/>
            <w:webHidden/>
          </w:rPr>
          <w:instrText xml:space="preserve"> PAGEREF _Toc469048187 \h </w:instrText>
        </w:r>
        <w:r>
          <w:rPr>
            <w:noProof/>
            <w:webHidden/>
          </w:rPr>
        </w:r>
        <w:r>
          <w:rPr>
            <w:noProof/>
            <w:webHidden/>
          </w:rPr>
          <w:fldChar w:fldCharType="separate"/>
        </w:r>
        <w:r w:rsidR="00AE0E82">
          <w:rPr>
            <w:noProof/>
            <w:webHidden/>
          </w:rPr>
          <w:t>7</w:t>
        </w:r>
        <w:r>
          <w:rPr>
            <w:noProof/>
            <w:webHidden/>
          </w:rPr>
          <w:fldChar w:fldCharType="end"/>
        </w:r>
      </w:hyperlink>
    </w:p>
    <w:p w14:paraId="797F9AD5" w14:textId="77777777" w:rsidR="00670EA1" w:rsidRPr="00F61B09" w:rsidRDefault="00015719" w:rsidP="00715914">
      <w:r>
        <w:rPr>
          <w:rFonts w:eastAsia="Times New Roman"/>
          <w:kern w:val="28"/>
          <w:sz w:val="28"/>
          <w:lang w:eastAsia="en-AU"/>
        </w:rPr>
        <w:fldChar w:fldCharType="end"/>
      </w:r>
    </w:p>
    <w:p w14:paraId="797F9AD6" w14:textId="77777777" w:rsidR="00670EA1" w:rsidRPr="00F61B09" w:rsidRDefault="00670EA1" w:rsidP="00715914">
      <w:pPr>
        <w:sectPr w:rsidR="00670EA1" w:rsidRPr="00F61B09" w:rsidSect="00F4215A">
          <w:headerReference w:type="even" r:id="rId20"/>
          <w:headerReference w:type="default" r:id="rId21"/>
          <w:footerReference w:type="even" r:id="rId22"/>
          <w:footerReference w:type="default" r:id="rId23"/>
          <w:headerReference w:type="first" r:id="rId24"/>
          <w:pgSz w:w="11907" w:h="16839"/>
          <w:pgMar w:top="1098" w:right="1797" w:bottom="1440" w:left="1797" w:header="720" w:footer="709" w:gutter="0"/>
          <w:pgNumType w:fmt="lowerRoman"/>
          <w:cols w:space="708"/>
          <w:docGrid w:linePitch="360"/>
        </w:sectPr>
      </w:pPr>
    </w:p>
    <w:p w14:paraId="797F9AD7" w14:textId="77777777" w:rsidR="00FA31DE" w:rsidRPr="00F61B09" w:rsidRDefault="00FA31DE" w:rsidP="006554FF">
      <w:pPr>
        <w:pStyle w:val="LI-Heading1"/>
      </w:pPr>
      <w:bookmarkStart w:id="3" w:name="BK_S3P1L1C1"/>
      <w:bookmarkStart w:id="4" w:name="_Toc469048180"/>
      <w:bookmarkEnd w:id="3"/>
      <w:r w:rsidRPr="006554FF">
        <w:lastRenderedPageBreak/>
        <w:t>Part</w:t>
      </w:r>
      <w:r w:rsidR="00F61B09" w:rsidRPr="006554FF">
        <w:t> </w:t>
      </w:r>
      <w:r w:rsidRPr="006E5320">
        <w:t>1</w:t>
      </w:r>
      <w:r w:rsidRPr="00F61B09">
        <w:t>—</w:t>
      </w:r>
      <w:r w:rsidRPr="00005446">
        <w:t>Preliminary</w:t>
      </w:r>
      <w:bookmarkEnd w:id="4"/>
    </w:p>
    <w:p w14:paraId="797F9AD8" w14:textId="77777777" w:rsidR="00FA31DE" w:rsidRDefault="00FA31DE" w:rsidP="00C11452">
      <w:pPr>
        <w:pStyle w:val="LI-Heading2"/>
        <w:rPr>
          <w:szCs w:val="24"/>
        </w:rPr>
      </w:pPr>
      <w:bookmarkStart w:id="5" w:name="_Toc469048181"/>
      <w:r w:rsidRPr="008C0F29">
        <w:rPr>
          <w:szCs w:val="24"/>
        </w:rPr>
        <w:t>1</w:t>
      </w:r>
      <w:r w:rsidR="00FC3EB8">
        <w:rPr>
          <w:szCs w:val="24"/>
        </w:rPr>
        <w:tab/>
      </w:r>
      <w:r w:rsidRPr="008C0F29">
        <w:rPr>
          <w:szCs w:val="24"/>
        </w:rPr>
        <w:t xml:space="preserve">Name of </w:t>
      </w:r>
      <w:r w:rsidR="008C0F29" w:rsidRPr="008C0F29">
        <w:rPr>
          <w:szCs w:val="24"/>
        </w:rPr>
        <w:t>legislative instrument</w:t>
      </w:r>
      <w:bookmarkEnd w:id="5"/>
    </w:p>
    <w:p w14:paraId="797F9AD9" w14:textId="4B4FF7D7" w:rsidR="00FA31DE" w:rsidRDefault="00FA31DE" w:rsidP="00005446">
      <w:pPr>
        <w:pStyle w:val="LI-BodyTextUnnumbered"/>
        <w:rPr>
          <w:szCs w:val="24"/>
        </w:rPr>
      </w:pPr>
      <w:r w:rsidRPr="008C0F29">
        <w:rPr>
          <w:szCs w:val="24"/>
        </w:rPr>
        <w:t xml:space="preserve">This </w:t>
      </w:r>
      <w:r w:rsidR="008C0F29" w:rsidRPr="00005446">
        <w:t xml:space="preserve">instrument </w:t>
      </w:r>
      <w:r w:rsidR="008C0F29" w:rsidRPr="008C0F29">
        <w:rPr>
          <w:szCs w:val="24"/>
        </w:rPr>
        <w:t xml:space="preserve">is </w:t>
      </w:r>
      <w:r w:rsidR="008C0F29" w:rsidRPr="008C0F29">
        <w:rPr>
          <w:i/>
          <w:szCs w:val="24"/>
        </w:rPr>
        <w:t>A</w:t>
      </w:r>
      <w:r w:rsidR="00327DDF">
        <w:rPr>
          <w:i/>
          <w:szCs w:val="24"/>
        </w:rPr>
        <w:t xml:space="preserve">SIC Corporations </w:t>
      </w:r>
      <w:r w:rsidR="00C11452" w:rsidRPr="005D3D41">
        <w:rPr>
          <w:i/>
          <w:szCs w:val="24"/>
        </w:rPr>
        <w:t>(</w:t>
      </w:r>
      <w:r w:rsidR="00AA4013">
        <w:rPr>
          <w:i/>
          <w:szCs w:val="24"/>
        </w:rPr>
        <w:t>ASX</w:t>
      </w:r>
      <w:r w:rsidR="00F621FC">
        <w:rPr>
          <w:i/>
          <w:szCs w:val="24"/>
        </w:rPr>
        <w:t>-</w:t>
      </w:r>
      <w:r w:rsidR="0021636D">
        <w:rPr>
          <w:i/>
          <w:szCs w:val="24"/>
        </w:rPr>
        <w:t>l</w:t>
      </w:r>
      <w:r w:rsidR="00E94A9D">
        <w:rPr>
          <w:i/>
          <w:szCs w:val="24"/>
        </w:rPr>
        <w:t xml:space="preserve">isted </w:t>
      </w:r>
      <w:r w:rsidR="007013E5">
        <w:rPr>
          <w:i/>
          <w:szCs w:val="24"/>
        </w:rPr>
        <w:t>S</w:t>
      </w:r>
      <w:r w:rsidR="00E94A9D">
        <w:rPr>
          <w:i/>
          <w:szCs w:val="24"/>
        </w:rPr>
        <w:t xml:space="preserve">chemes </w:t>
      </w:r>
      <w:r w:rsidR="007013E5">
        <w:rPr>
          <w:i/>
          <w:szCs w:val="24"/>
        </w:rPr>
        <w:t>O</w:t>
      </w:r>
      <w:r w:rsidR="00E94A9D">
        <w:rPr>
          <w:i/>
          <w:szCs w:val="24"/>
        </w:rPr>
        <w:t xml:space="preserve">n-market </w:t>
      </w:r>
      <w:r w:rsidR="0021636D">
        <w:rPr>
          <w:i/>
          <w:szCs w:val="24"/>
        </w:rPr>
        <w:t>B</w:t>
      </w:r>
      <w:r w:rsidR="00E94A9D">
        <w:rPr>
          <w:i/>
          <w:szCs w:val="24"/>
        </w:rPr>
        <w:t>uy-backs</w:t>
      </w:r>
      <w:r w:rsidR="00BE3A55">
        <w:rPr>
          <w:i/>
          <w:szCs w:val="24"/>
        </w:rPr>
        <w:t>)</w:t>
      </w:r>
      <w:r w:rsidR="00C11452" w:rsidRPr="005D3D41">
        <w:rPr>
          <w:i/>
          <w:szCs w:val="24"/>
        </w:rPr>
        <w:t xml:space="preserve"> Instrument </w:t>
      </w:r>
      <w:r w:rsidR="00BE3A55">
        <w:rPr>
          <w:i/>
          <w:szCs w:val="24"/>
        </w:rPr>
        <w:t>201</w:t>
      </w:r>
      <w:r w:rsidR="00BE3A55" w:rsidRPr="002F75C5">
        <w:rPr>
          <w:i/>
          <w:szCs w:val="24"/>
        </w:rPr>
        <w:t>6/</w:t>
      </w:r>
      <w:r w:rsidR="00CE5957">
        <w:rPr>
          <w:i/>
          <w:szCs w:val="24"/>
        </w:rPr>
        <w:t>1159</w:t>
      </w:r>
      <w:r w:rsidRPr="002F75C5">
        <w:rPr>
          <w:szCs w:val="24"/>
        </w:rPr>
        <w:t>.</w:t>
      </w:r>
    </w:p>
    <w:p w14:paraId="797F9ADA" w14:textId="77777777" w:rsidR="00FA31DE" w:rsidRPr="008C0F29" w:rsidRDefault="00FA31DE" w:rsidP="00C11452">
      <w:pPr>
        <w:pStyle w:val="LI-Heading2"/>
        <w:rPr>
          <w:szCs w:val="24"/>
        </w:rPr>
      </w:pPr>
      <w:bookmarkStart w:id="6" w:name="_Toc469048182"/>
      <w:r w:rsidRPr="008C0F29">
        <w:rPr>
          <w:szCs w:val="24"/>
        </w:rPr>
        <w:t>2</w:t>
      </w:r>
      <w:r w:rsidR="00FC3EB8">
        <w:rPr>
          <w:szCs w:val="24"/>
        </w:rPr>
        <w:tab/>
      </w:r>
      <w:r w:rsidRPr="008C0F29">
        <w:rPr>
          <w:szCs w:val="24"/>
        </w:rPr>
        <w:t>Commencement</w:t>
      </w:r>
      <w:bookmarkEnd w:id="6"/>
    </w:p>
    <w:p w14:paraId="797F9ADB" w14:textId="77777777" w:rsidR="00FA31DE" w:rsidRPr="008C0F29" w:rsidRDefault="00FA31DE" w:rsidP="006E5320">
      <w:pPr>
        <w:pStyle w:val="LI-BodyTextUnnumbered"/>
        <w:rPr>
          <w:szCs w:val="24"/>
        </w:rPr>
      </w:pPr>
      <w:r w:rsidRPr="008C0F29">
        <w:rPr>
          <w:szCs w:val="24"/>
        </w:rPr>
        <w:t xml:space="preserve">This </w:t>
      </w:r>
      <w:r w:rsidR="008C0F29">
        <w:rPr>
          <w:szCs w:val="24"/>
        </w:rPr>
        <w:t>instrument</w:t>
      </w:r>
      <w:r w:rsidRPr="008C0F29">
        <w:rPr>
          <w:szCs w:val="24"/>
        </w:rPr>
        <w:t xml:space="preserve"> commences on the day </w:t>
      </w:r>
      <w:r w:rsidR="004823C0">
        <w:rPr>
          <w:szCs w:val="24"/>
        </w:rPr>
        <w:t xml:space="preserve">after it is </w:t>
      </w:r>
      <w:r w:rsidR="0077506D">
        <w:rPr>
          <w:szCs w:val="24"/>
        </w:rPr>
        <w:t>registered on</w:t>
      </w:r>
      <w:r w:rsidR="004823C0">
        <w:rPr>
          <w:szCs w:val="24"/>
        </w:rPr>
        <w:t xml:space="preserve"> the Federal Register of Legislati</w:t>
      </w:r>
      <w:r w:rsidR="00E54B32">
        <w:rPr>
          <w:szCs w:val="24"/>
        </w:rPr>
        <w:t>on</w:t>
      </w:r>
      <w:r w:rsidRPr="008C0F29">
        <w:rPr>
          <w:szCs w:val="24"/>
        </w:rPr>
        <w:t>.</w:t>
      </w:r>
    </w:p>
    <w:p w14:paraId="797F9ADC" w14:textId="77777777" w:rsidR="00FA31DE" w:rsidRDefault="00FA31DE" w:rsidP="00572BB1">
      <w:pPr>
        <w:pStyle w:val="LI-BodyTextNote"/>
      </w:pPr>
      <w:r w:rsidRPr="00F61B09">
        <w:t>Note:</w:t>
      </w:r>
      <w:r w:rsidRPr="00F61B09">
        <w:tab/>
      </w:r>
      <w:r w:rsidR="004823C0">
        <w:t xml:space="preserve">The register </w:t>
      </w:r>
      <w:r w:rsidR="004823C0" w:rsidRPr="00572BB1">
        <w:t xml:space="preserve">may </w:t>
      </w:r>
      <w:r w:rsidR="004823C0">
        <w:t xml:space="preserve">be accessed at </w:t>
      </w:r>
      <w:hyperlink r:id="rId25" w:history="1">
        <w:r w:rsidR="00695F3D" w:rsidRPr="00410873">
          <w:rPr>
            <w:rStyle w:val="Hyperlink"/>
          </w:rPr>
          <w:t>www.legislation.gov.au</w:t>
        </w:r>
      </w:hyperlink>
      <w:r w:rsidR="004823C0">
        <w:t>.</w:t>
      </w:r>
    </w:p>
    <w:p w14:paraId="797F9ADD" w14:textId="77777777" w:rsidR="00FA31DE" w:rsidRPr="008C0F29" w:rsidRDefault="00FA31DE" w:rsidP="00EC4757">
      <w:pPr>
        <w:pStyle w:val="LI-Heading2"/>
        <w:spacing w:before="240"/>
        <w:rPr>
          <w:szCs w:val="24"/>
        </w:rPr>
      </w:pPr>
      <w:bookmarkStart w:id="7" w:name="_Toc469048183"/>
      <w:r w:rsidRPr="008C0F29">
        <w:rPr>
          <w:szCs w:val="24"/>
        </w:rPr>
        <w:t>3</w:t>
      </w:r>
      <w:r w:rsidR="00FC3EB8">
        <w:rPr>
          <w:szCs w:val="24"/>
        </w:rPr>
        <w:tab/>
      </w:r>
      <w:r w:rsidRPr="008C0F29">
        <w:rPr>
          <w:szCs w:val="24"/>
        </w:rPr>
        <w:t>Authority</w:t>
      </w:r>
      <w:bookmarkEnd w:id="7"/>
    </w:p>
    <w:p w14:paraId="797F9ADE" w14:textId="77777777" w:rsidR="00FA31DE" w:rsidRPr="008C0F29" w:rsidRDefault="00FA31DE" w:rsidP="00EC4757">
      <w:pPr>
        <w:pStyle w:val="LI-BodyTextUnnumbered"/>
        <w:rPr>
          <w:szCs w:val="24"/>
        </w:rPr>
      </w:pPr>
      <w:r w:rsidRPr="008C0F29">
        <w:rPr>
          <w:szCs w:val="24"/>
        </w:rPr>
        <w:t xml:space="preserve">This </w:t>
      </w:r>
      <w:r w:rsidR="008C0F29" w:rsidRPr="008C0F29">
        <w:rPr>
          <w:szCs w:val="24"/>
        </w:rPr>
        <w:t xml:space="preserve">instrument </w:t>
      </w:r>
      <w:r w:rsidRPr="008C0F29">
        <w:rPr>
          <w:szCs w:val="24"/>
        </w:rPr>
        <w:t xml:space="preserve">is made under </w:t>
      </w:r>
      <w:r w:rsidR="00BE3A55">
        <w:rPr>
          <w:szCs w:val="24"/>
        </w:rPr>
        <w:t>subsection</w:t>
      </w:r>
      <w:r w:rsidR="004926D8">
        <w:rPr>
          <w:szCs w:val="24"/>
        </w:rPr>
        <w:t>s</w:t>
      </w:r>
      <w:r w:rsidR="00BE3A55">
        <w:rPr>
          <w:szCs w:val="24"/>
        </w:rPr>
        <w:t xml:space="preserve"> </w:t>
      </w:r>
      <w:proofErr w:type="gramStart"/>
      <w:r w:rsidR="00BE3A55">
        <w:rPr>
          <w:szCs w:val="24"/>
        </w:rPr>
        <w:t>601QA(</w:t>
      </w:r>
      <w:proofErr w:type="gramEnd"/>
      <w:r w:rsidR="00BE3A55">
        <w:rPr>
          <w:szCs w:val="24"/>
        </w:rPr>
        <w:t xml:space="preserve">1) </w:t>
      </w:r>
      <w:r w:rsidR="004926D8">
        <w:rPr>
          <w:szCs w:val="24"/>
        </w:rPr>
        <w:t xml:space="preserve">and 655A(1) </w:t>
      </w:r>
      <w:r w:rsidRPr="005D3D41">
        <w:rPr>
          <w:szCs w:val="24"/>
        </w:rPr>
        <w:t xml:space="preserve">of </w:t>
      </w:r>
      <w:r w:rsidR="00BE3A55">
        <w:rPr>
          <w:szCs w:val="24"/>
        </w:rPr>
        <w:t xml:space="preserve">the </w:t>
      </w:r>
      <w:r w:rsidR="00BE3A55" w:rsidRPr="00BE3A55">
        <w:rPr>
          <w:i/>
        </w:rPr>
        <w:t>Corporations Act</w:t>
      </w:r>
      <w:r w:rsidR="00BE3A55" w:rsidRPr="00BE3A55">
        <w:rPr>
          <w:i/>
          <w:szCs w:val="24"/>
        </w:rPr>
        <w:t xml:space="preserve"> 2001</w:t>
      </w:r>
      <w:r w:rsidRPr="008C0F29">
        <w:rPr>
          <w:szCs w:val="24"/>
        </w:rPr>
        <w:t>.</w:t>
      </w:r>
    </w:p>
    <w:p w14:paraId="797F9ADF" w14:textId="77777777" w:rsidR="00FA31DE" w:rsidRPr="00BB5C17" w:rsidRDefault="008C0F29" w:rsidP="00EC4757">
      <w:pPr>
        <w:pStyle w:val="LI-Heading2"/>
        <w:spacing w:before="240"/>
        <w:rPr>
          <w:szCs w:val="24"/>
        </w:rPr>
      </w:pPr>
      <w:bookmarkStart w:id="8" w:name="_Toc469048184"/>
      <w:r w:rsidRPr="00BB5C17">
        <w:rPr>
          <w:szCs w:val="24"/>
        </w:rPr>
        <w:t>4</w:t>
      </w:r>
      <w:r w:rsidR="00FC3EB8">
        <w:rPr>
          <w:szCs w:val="24"/>
        </w:rPr>
        <w:tab/>
      </w:r>
      <w:r w:rsidR="00FA31DE" w:rsidRPr="00BB5C17">
        <w:rPr>
          <w:szCs w:val="24"/>
        </w:rPr>
        <w:t>Definitions</w:t>
      </w:r>
      <w:bookmarkEnd w:id="8"/>
    </w:p>
    <w:p w14:paraId="797F9AE0" w14:textId="77777777" w:rsidR="00FA31DE" w:rsidRPr="00005446" w:rsidRDefault="00FA31DE" w:rsidP="00005446">
      <w:pPr>
        <w:pStyle w:val="LI-BodyTextUnnumbered"/>
      </w:pPr>
      <w:r w:rsidRPr="00005446">
        <w:t xml:space="preserve">In this </w:t>
      </w:r>
      <w:r w:rsidR="008C0F29" w:rsidRPr="00005446">
        <w:t>instrument</w:t>
      </w:r>
      <w:r w:rsidRPr="00005446">
        <w:t>:</w:t>
      </w:r>
    </w:p>
    <w:p w14:paraId="797F9AE1" w14:textId="77777777" w:rsidR="00702EFD" w:rsidRDefault="00702EFD" w:rsidP="00005446">
      <w:pPr>
        <w:pStyle w:val="LI-BodyTextUnnumbered"/>
      </w:pPr>
      <w:r>
        <w:rPr>
          <w:b/>
          <w:i/>
        </w:rPr>
        <w:t>Act</w:t>
      </w:r>
      <w:r w:rsidRPr="00E85A91">
        <w:t xml:space="preserve"> means</w:t>
      </w:r>
      <w:r>
        <w:t xml:space="preserve"> the </w:t>
      </w:r>
      <w:r w:rsidR="00BE3A55" w:rsidRPr="00BE3A55">
        <w:rPr>
          <w:i/>
        </w:rPr>
        <w:t>Corporations Act 2001</w:t>
      </w:r>
      <w:r>
        <w:t xml:space="preserve">. </w:t>
      </w:r>
    </w:p>
    <w:p w14:paraId="797F9AE2" w14:textId="77777777" w:rsidR="00FA31DE" w:rsidRPr="00F61B09" w:rsidRDefault="007013E5" w:rsidP="00015719">
      <w:pPr>
        <w:pStyle w:val="LI-Heading1"/>
        <w:ind w:left="1138" w:hanging="1138"/>
      </w:pPr>
      <w:r>
        <w:br w:type="page"/>
      </w:r>
      <w:bookmarkStart w:id="9" w:name="_Toc469048185"/>
      <w:r w:rsidR="00FA31DE" w:rsidRPr="006554FF">
        <w:lastRenderedPageBreak/>
        <w:t>Part</w:t>
      </w:r>
      <w:r w:rsidR="005D0489" w:rsidRPr="006554FF">
        <w:t xml:space="preserve"> </w:t>
      </w:r>
      <w:r w:rsidR="005D0489" w:rsidRPr="006E5320">
        <w:t>2</w:t>
      </w:r>
      <w:r w:rsidR="00FA31DE" w:rsidRPr="00F61B09">
        <w:t>—</w:t>
      </w:r>
      <w:r w:rsidR="004926D8">
        <w:t>Declaration</w:t>
      </w:r>
      <w:bookmarkEnd w:id="9"/>
    </w:p>
    <w:p w14:paraId="797F9AE3" w14:textId="77777777" w:rsidR="00FA31DE" w:rsidRPr="005D3D41" w:rsidRDefault="00FC3EB8" w:rsidP="00005446">
      <w:pPr>
        <w:pStyle w:val="LI-Heading2"/>
      </w:pPr>
      <w:bookmarkStart w:id="10" w:name="_Toc469048186"/>
      <w:r>
        <w:t>5</w:t>
      </w:r>
      <w:r>
        <w:tab/>
      </w:r>
      <w:r w:rsidR="001713D0" w:rsidRPr="001713D0">
        <w:t>Requirements for on-market buy-backs</w:t>
      </w:r>
      <w:bookmarkEnd w:id="10"/>
    </w:p>
    <w:p w14:paraId="797F9AE4" w14:textId="5D2E6F6E" w:rsidR="009D1818" w:rsidRDefault="009D1818" w:rsidP="000E3C2E">
      <w:pPr>
        <w:pStyle w:val="LI-BodyTextNumbered"/>
      </w:pPr>
      <w:r w:rsidRPr="005D3D41">
        <w:tab/>
      </w:r>
      <w:r w:rsidR="001713D0" w:rsidRPr="001713D0">
        <w:t xml:space="preserve">Chapter </w:t>
      </w:r>
      <w:r w:rsidR="001713D0" w:rsidRPr="004F2129">
        <w:t>5C</w:t>
      </w:r>
      <w:r w:rsidR="001713D0" w:rsidRPr="001713D0">
        <w:t xml:space="preserve"> of the Act applies to a responsible entity as if </w:t>
      </w:r>
      <w:r w:rsidR="00D84989">
        <w:t xml:space="preserve">Part 5C </w:t>
      </w:r>
      <w:r w:rsidR="001713D0" w:rsidRPr="001713D0">
        <w:t>were modified or varied by, after Part 5C.6, inserting:</w:t>
      </w:r>
    </w:p>
    <w:p w14:paraId="797F9AE5" w14:textId="77777777" w:rsidR="001713D0" w:rsidRPr="001713D0" w:rsidRDefault="001713D0" w:rsidP="001713D0">
      <w:pPr>
        <w:pStyle w:val="LI-SectionHeading"/>
      </w:pPr>
      <w:r w:rsidRPr="001713D0">
        <w:t>“</w:t>
      </w:r>
      <w:r w:rsidRPr="001713D0">
        <w:rPr>
          <w:rStyle w:val="LI-HeaderChar"/>
          <w:i w:val="0"/>
          <w:sz w:val="24"/>
          <w:lang w:eastAsia="en-AU"/>
        </w:rPr>
        <w:t>Part 5C.6A—On-market buy-backs by listed schemes</w:t>
      </w:r>
    </w:p>
    <w:p w14:paraId="797F9AE6" w14:textId="77777777" w:rsidR="001713D0" w:rsidRPr="001713D0" w:rsidRDefault="001713D0" w:rsidP="00950C4E">
      <w:pPr>
        <w:pStyle w:val="LI-SectionHeading"/>
      </w:pPr>
      <w:r w:rsidRPr="001713D0">
        <w:t>Division 1—Preliminary</w:t>
      </w:r>
    </w:p>
    <w:p w14:paraId="797F9AE7" w14:textId="77777777" w:rsidR="001713D0" w:rsidRDefault="001713D0" w:rsidP="00950C4E">
      <w:pPr>
        <w:pStyle w:val="LI-SectionHeading"/>
      </w:pPr>
      <w:r>
        <w:t>601KF</w:t>
      </w:r>
      <w:r w:rsidR="0021636D">
        <w:t xml:space="preserve"> </w:t>
      </w:r>
      <w:r>
        <w:t xml:space="preserve">Application of this Part </w:t>
      </w:r>
    </w:p>
    <w:p w14:paraId="797F9AE8" w14:textId="77777777" w:rsidR="001713D0" w:rsidRPr="004275C8" w:rsidRDefault="001713D0" w:rsidP="00E457DA">
      <w:pPr>
        <w:pStyle w:val="LI-SectionSubsectionText"/>
        <w:ind w:left="1712" w:firstLine="0"/>
        <w:rPr>
          <w:szCs w:val="20"/>
        </w:rPr>
      </w:pPr>
      <w:r w:rsidRPr="004275C8">
        <w:rPr>
          <w:szCs w:val="20"/>
        </w:rPr>
        <w:t>This Part applies to the purchase of interests in a listed managed investment scheme by the responsible entity of the scheme where the purchase take</w:t>
      </w:r>
      <w:r w:rsidRPr="00A35033">
        <w:rPr>
          <w:szCs w:val="20"/>
        </w:rPr>
        <w:t xml:space="preserve">s place in the ordinary course of </w:t>
      </w:r>
      <w:r w:rsidR="00667BB7" w:rsidRPr="00E457DA">
        <w:rPr>
          <w:szCs w:val="20"/>
        </w:rPr>
        <w:t xml:space="preserve">trading </w:t>
      </w:r>
      <w:r w:rsidRPr="00E457DA">
        <w:rPr>
          <w:szCs w:val="20"/>
        </w:rPr>
        <w:t>on the financial market of ASX Limited (</w:t>
      </w:r>
      <w:r w:rsidRPr="00E457DA">
        <w:rPr>
          <w:b/>
          <w:i/>
          <w:szCs w:val="20"/>
        </w:rPr>
        <w:t>ASX</w:t>
      </w:r>
      <w:r w:rsidRPr="004275C8">
        <w:rPr>
          <w:szCs w:val="20"/>
        </w:rPr>
        <w:t>) and the purchase price is paid from scheme property.</w:t>
      </w:r>
      <w:r w:rsidR="007013E5" w:rsidRPr="00A35033">
        <w:rPr>
          <w:szCs w:val="20"/>
        </w:rPr>
        <w:t xml:space="preserve"> </w:t>
      </w:r>
      <w:r w:rsidRPr="00E457DA">
        <w:rPr>
          <w:szCs w:val="20"/>
        </w:rPr>
        <w:t xml:space="preserve">For the purposes of this Part, such a purchase is referred to as a </w:t>
      </w:r>
      <w:r w:rsidRPr="00E457DA">
        <w:rPr>
          <w:b/>
          <w:i/>
          <w:szCs w:val="20"/>
        </w:rPr>
        <w:t>buy-back</w:t>
      </w:r>
      <w:r w:rsidRPr="004275C8">
        <w:rPr>
          <w:szCs w:val="20"/>
        </w:rPr>
        <w:t>.</w:t>
      </w:r>
    </w:p>
    <w:p w14:paraId="797F9AE9" w14:textId="77777777" w:rsidR="001713D0" w:rsidRDefault="001713D0" w:rsidP="00187B69">
      <w:pPr>
        <w:pStyle w:val="LI-SectionHeading"/>
        <w:keepNext/>
        <w:ind w:left="2261" w:hanging="562"/>
      </w:pPr>
      <w:r>
        <w:t>Division 2—Requirements for buy-backs</w:t>
      </w:r>
    </w:p>
    <w:p w14:paraId="797F9AEA" w14:textId="77777777" w:rsidR="001713D0" w:rsidRDefault="001713D0" w:rsidP="00950C4E">
      <w:pPr>
        <w:pStyle w:val="LI-SectionHeading"/>
      </w:pPr>
      <w:r>
        <w:t>601KG</w:t>
      </w:r>
      <w:r w:rsidR="007013E5">
        <w:t xml:space="preserve"> </w:t>
      </w:r>
      <w:r>
        <w:t>Constitutional provisions about buy-backs</w:t>
      </w:r>
    </w:p>
    <w:p w14:paraId="797F9AEB" w14:textId="77777777" w:rsidR="001713D0" w:rsidRDefault="001713D0" w:rsidP="00187B69">
      <w:pPr>
        <w:pStyle w:val="LI-BodyTextUnnumbered"/>
        <w:tabs>
          <w:tab w:val="left" w:pos="1620"/>
        </w:tabs>
        <w:ind w:left="1710"/>
      </w:pPr>
      <w:r>
        <w:t>If the responsible entity of the scheme is to have the power to buy</w:t>
      </w:r>
      <w:r w:rsidR="00695F3D">
        <w:t xml:space="preserve"> </w:t>
      </w:r>
      <w:r>
        <w:t>back an interest in the scheme, the power must be specified in the scheme’s constitution.</w:t>
      </w:r>
    </w:p>
    <w:p w14:paraId="797F9AEC" w14:textId="77777777" w:rsidR="001713D0" w:rsidRDefault="001713D0" w:rsidP="00950C4E">
      <w:pPr>
        <w:pStyle w:val="LI-SectionHeading"/>
      </w:pPr>
      <w:r>
        <w:t>601KH</w:t>
      </w:r>
      <w:r w:rsidR="007013E5">
        <w:t xml:space="preserve"> </w:t>
      </w:r>
      <w:r>
        <w:t>Procedural requirements for buy-backs</w:t>
      </w:r>
    </w:p>
    <w:p w14:paraId="797F9AED" w14:textId="77777777" w:rsidR="001713D0" w:rsidRDefault="001713D0" w:rsidP="00F77899">
      <w:pPr>
        <w:pStyle w:val="LI-SectionSubsectionText"/>
      </w:pPr>
      <w:r>
        <w:t>(1)</w:t>
      </w:r>
      <w:r w:rsidR="00695F3D">
        <w:tab/>
      </w:r>
      <w:r>
        <w:t>A responsible entity must not buy</w:t>
      </w:r>
      <w:r w:rsidR="00410873">
        <w:t xml:space="preserve"> </w:t>
      </w:r>
      <w:r>
        <w:t>back an interest in the scheme otherwise than in accordance with the scheme’s constitution and this section.</w:t>
      </w:r>
    </w:p>
    <w:p w14:paraId="797F9AEE" w14:textId="77777777" w:rsidR="001713D0" w:rsidRDefault="001713D0" w:rsidP="000B1E49">
      <w:pPr>
        <w:pStyle w:val="LI-SectionSubsectionText"/>
      </w:pPr>
      <w:r>
        <w:t>(2)</w:t>
      </w:r>
      <w:r w:rsidR="00695F3D">
        <w:tab/>
      </w:r>
      <w:r>
        <w:t>A responsible entity may buy</w:t>
      </w:r>
      <w:r w:rsidR="00410873">
        <w:t xml:space="preserve"> </w:t>
      </w:r>
      <w:r>
        <w:t xml:space="preserve">back an interest if it does not materially prejudice the responsible entity’s ability to pay its creditors in relation to liabilities incurred </w:t>
      </w:r>
      <w:r w:rsidR="00EF41B3">
        <w:t xml:space="preserve">or acquired </w:t>
      </w:r>
      <w:r>
        <w:t>by it as responsible entity of the scheme.</w:t>
      </w:r>
    </w:p>
    <w:p w14:paraId="797F9AEF" w14:textId="77777777" w:rsidR="001713D0" w:rsidRDefault="001713D0" w:rsidP="00410873">
      <w:pPr>
        <w:pStyle w:val="LI-SectionSubsectionText"/>
      </w:pPr>
      <w:r>
        <w:t>(3)</w:t>
      </w:r>
      <w:r w:rsidR="00695F3D">
        <w:tab/>
      </w:r>
      <w:r>
        <w:t>A responsible entity that buys</w:t>
      </w:r>
      <w:r w:rsidR="00410873">
        <w:t xml:space="preserve"> </w:t>
      </w:r>
      <w:r>
        <w:t>back an interest in the scheme:</w:t>
      </w:r>
    </w:p>
    <w:p w14:paraId="797F9AF0" w14:textId="77777777" w:rsidR="001713D0" w:rsidRDefault="001713D0" w:rsidP="00410873">
      <w:pPr>
        <w:pStyle w:val="LI-Sectionparaa"/>
      </w:pPr>
      <w:r>
        <w:t>(a)</w:t>
      </w:r>
      <w:r w:rsidR="00695F3D">
        <w:tab/>
      </w:r>
      <w:proofErr w:type="gramStart"/>
      <w:r>
        <w:t>must</w:t>
      </w:r>
      <w:proofErr w:type="gramEnd"/>
      <w:r>
        <w:t xml:space="preserve"> only buy the interest:</w:t>
      </w:r>
    </w:p>
    <w:p w14:paraId="797F9AF1" w14:textId="77777777" w:rsidR="001713D0" w:rsidRDefault="001713D0" w:rsidP="00410873">
      <w:pPr>
        <w:pStyle w:val="LI-Sectionsubparai"/>
      </w:pPr>
      <w:r>
        <w:t>(</w:t>
      </w:r>
      <w:proofErr w:type="spellStart"/>
      <w:r>
        <w:t>i</w:t>
      </w:r>
      <w:proofErr w:type="spellEnd"/>
      <w:r>
        <w:t>)</w:t>
      </w:r>
      <w:r w:rsidR="00695F3D">
        <w:tab/>
      </w:r>
      <w:proofErr w:type="gramStart"/>
      <w:r w:rsidRPr="00490C95">
        <w:t>in</w:t>
      </w:r>
      <w:proofErr w:type="gramEnd"/>
      <w:r w:rsidRPr="00490C95">
        <w:t xml:space="preserve"> the ordinary course of trading on the financial market of ASX</w:t>
      </w:r>
      <w:r w:rsidR="009B5B67">
        <w:t>;</w:t>
      </w:r>
      <w:r w:rsidR="004275C8">
        <w:t xml:space="preserve"> and</w:t>
      </w:r>
    </w:p>
    <w:p w14:paraId="797F9AF2" w14:textId="77777777" w:rsidR="001713D0" w:rsidRDefault="001713D0" w:rsidP="00410873">
      <w:pPr>
        <w:pStyle w:val="LI-Sectionsubparai"/>
      </w:pPr>
      <w:r>
        <w:t>(ii)</w:t>
      </w:r>
      <w:r w:rsidR="00695F3D">
        <w:tab/>
      </w:r>
      <w:proofErr w:type="gramStart"/>
      <w:r>
        <w:t>if</w:t>
      </w:r>
      <w:proofErr w:type="gramEnd"/>
      <w:r>
        <w:t xml:space="preserve"> the buy-back is covered by subsections (5) to (7) or subsection (8); and</w:t>
      </w:r>
    </w:p>
    <w:p w14:paraId="797F9AF3" w14:textId="77777777" w:rsidR="001179A6" w:rsidRDefault="001179A6" w:rsidP="00410873">
      <w:pPr>
        <w:pStyle w:val="LI-SectionNote"/>
      </w:pPr>
      <w:r w:rsidRPr="004801A4">
        <w:t>Note:</w:t>
      </w:r>
      <w:r w:rsidR="00E642E6">
        <w:tab/>
      </w:r>
      <w:r w:rsidRPr="004801A4">
        <w:t xml:space="preserve">A purchase by way of a special or priority crossing, among other types of transactions, </w:t>
      </w:r>
      <w:r w:rsidR="00410873">
        <w:t>is</w:t>
      </w:r>
      <w:r w:rsidRPr="004801A4">
        <w:t xml:space="preserve"> not in the ordinary course of trading.</w:t>
      </w:r>
    </w:p>
    <w:p w14:paraId="797F9AF4" w14:textId="77777777" w:rsidR="001713D0" w:rsidRDefault="001713D0" w:rsidP="00410873">
      <w:pPr>
        <w:pStyle w:val="LI-Sectionparaa"/>
      </w:pPr>
      <w:r>
        <w:lastRenderedPageBreak/>
        <w:t>(b</w:t>
      </w:r>
      <w:r w:rsidRPr="00950C4E">
        <w:rPr>
          <w:rStyle w:val="LI-SectionparaaChar"/>
        </w:rPr>
        <w:t>)</w:t>
      </w:r>
      <w:r w:rsidR="00695F3D">
        <w:rPr>
          <w:rStyle w:val="LI-SectionparaaChar"/>
        </w:rPr>
        <w:tab/>
      </w:r>
      <w:proofErr w:type="gramStart"/>
      <w:r w:rsidR="009B5B67">
        <w:rPr>
          <w:rStyle w:val="LI-SectionparaaChar"/>
        </w:rPr>
        <w:t>if</w:t>
      </w:r>
      <w:proofErr w:type="gramEnd"/>
      <w:r w:rsidR="009B5B67">
        <w:rPr>
          <w:rStyle w:val="LI-SectionparaaChar"/>
        </w:rPr>
        <w:t xml:space="preserve"> it </w:t>
      </w:r>
      <w:r w:rsidR="009B5B67" w:rsidRPr="00187B69">
        <w:t>reasonably</w:t>
      </w:r>
      <w:r w:rsidR="009B5B67">
        <w:rPr>
          <w:rStyle w:val="LI-SectionparaaChar"/>
        </w:rPr>
        <w:t xml:space="preserve"> believes that it complies with the listing rules of the ASX </w:t>
      </w:r>
      <w:r w:rsidRPr="00950C4E">
        <w:rPr>
          <w:rStyle w:val="LI-SectionparaaChar"/>
        </w:rPr>
        <w:t>that apply to buy-backs as if:</w:t>
      </w:r>
      <w:r w:rsidR="00A96909">
        <w:rPr>
          <w:rStyle w:val="LI-SectionparaaChar"/>
        </w:rPr>
        <w:t xml:space="preserve"> </w:t>
      </w:r>
    </w:p>
    <w:p w14:paraId="797F9AF5" w14:textId="77777777" w:rsidR="001713D0" w:rsidRDefault="001713D0" w:rsidP="00410873">
      <w:pPr>
        <w:pStyle w:val="LI-Sectionsubparai"/>
      </w:pPr>
      <w:r>
        <w:t>(</w:t>
      </w:r>
      <w:proofErr w:type="spellStart"/>
      <w:r>
        <w:t>i</w:t>
      </w:r>
      <w:proofErr w:type="spellEnd"/>
      <w:r>
        <w:t>)</w:t>
      </w:r>
      <w:r w:rsidR="00695F3D">
        <w:tab/>
      </w:r>
      <w:proofErr w:type="gramStart"/>
      <w:r>
        <w:t>the</w:t>
      </w:r>
      <w:proofErr w:type="gramEnd"/>
      <w:r>
        <w:t xml:space="preserve"> scheme were a company included in the official list of the financial market of ASX; and</w:t>
      </w:r>
    </w:p>
    <w:p w14:paraId="797F9AF6" w14:textId="77777777" w:rsidR="001713D0" w:rsidRDefault="001713D0" w:rsidP="00410873">
      <w:pPr>
        <w:pStyle w:val="LI-Sectionsubparai"/>
      </w:pPr>
      <w:r>
        <w:t>(ii)</w:t>
      </w:r>
      <w:r w:rsidR="00695F3D">
        <w:tab/>
      </w:r>
      <w:proofErr w:type="gramStart"/>
      <w:r>
        <w:t>interests</w:t>
      </w:r>
      <w:proofErr w:type="gramEnd"/>
      <w:r>
        <w:t xml:space="preserve"> in the scheme were shares in the company; and</w:t>
      </w:r>
    </w:p>
    <w:p w14:paraId="797F9AF7" w14:textId="77777777" w:rsidR="001713D0" w:rsidRDefault="001713D0" w:rsidP="00950C4E">
      <w:pPr>
        <w:pStyle w:val="LI-SectionNote"/>
      </w:pPr>
      <w:r>
        <w:t>Note:</w:t>
      </w:r>
      <w:r w:rsidR="00E642E6">
        <w:tab/>
      </w:r>
      <w:r>
        <w:t xml:space="preserve">The listing rules of ASX that apply to buy-backs include: </w:t>
      </w:r>
    </w:p>
    <w:p w14:paraId="797F9AF8" w14:textId="77777777" w:rsidR="001713D0" w:rsidRDefault="001713D0" w:rsidP="00187B69">
      <w:pPr>
        <w:pStyle w:val="LI-SectionNote"/>
        <w:ind w:left="3060" w:hanging="180"/>
      </w:pPr>
      <w:r>
        <w:t>·</w:t>
      </w:r>
      <w:r w:rsidR="0021636D">
        <w:tab/>
      </w:r>
      <w:r>
        <w:t xml:space="preserve">Listing Rule 3.8A (company making a buy-back), including Appendix 3C: Announcement of buy-back; Appendix 3D: Change relating to buy-back; Appendix 3E: Daily </w:t>
      </w:r>
      <w:r w:rsidR="00B517E0" w:rsidRPr="002D2B7D">
        <w:rPr>
          <w:color w:val="000000"/>
        </w:rPr>
        <w:t>notification</w:t>
      </w:r>
      <w:r>
        <w:t>; and Appendix 3F: Final notice; and</w:t>
      </w:r>
    </w:p>
    <w:p w14:paraId="797F9AF9" w14:textId="77777777" w:rsidR="001713D0" w:rsidRDefault="001713D0" w:rsidP="00187B69">
      <w:pPr>
        <w:pStyle w:val="LI-SectionNote"/>
        <w:ind w:left="3060" w:hanging="180"/>
      </w:pPr>
      <w:r>
        <w:t>·</w:t>
      </w:r>
      <w:r w:rsidR="0021636D">
        <w:tab/>
      </w:r>
      <w:r>
        <w:t>Listing Rule 7.29 (pre-condition for an on-market buy-back); and</w:t>
      </w:r>
    </w:p>
    <w:p w14:paraId="797F9AFA" w14:textId="77777777" w:rsidR="001713D0" w:rsidRDefault="001713D0" w:rsidP="00187B69">
      <w:pPr>
        <w:pStyle w:val="LI-SectionNote"/>
        <w:ind w:left="3060" w:hanging="180"/>
      </w:pPr>
      <w:r>
        <w:t>·</w:t>
      </w:r>
      <w:r w:rsidR="0021636D">
        <w:tab/>
      </w:r>
      <w:r>
        <w:t>Listing Rule 7.33 (purchase price under an on-market buy-back).</w:t>
      </w:r>
    </w:p>
    <w:p w14:paraId="797F9AFB" w14:textId="2FB0095C" w:rsidR="001713D0" w:rsidRDefault="001713D0" w:rsidP="00F77899">
      <w:pPr>
        <w:pStyle w:val="LI-Sectionparaa"/>
      </w:pPr>
      <w:r>
        <w:t>(c)</w:t>
      </w:r>
      <w:r w:rsidR="00695F3D">
        <w:tab/>
      </w:r>
      <w:proofErr w:type="gramStart"/>
      <w:r>
        <w:t>must</w:t>
      </w:r>
      <w:proofErr w:type="gramEnd"/>
      <w:r>
        <w:t xml:space="preserve"> not dispose of the interest</w:t>
      </w:r>
      <w:r w:rsidR="00FB169D">
        <w:t>s</w:t>
      </w:r>
      <w:r>
        <w:t xml:space="preserve"> it buys</w:t>
      </w:r>
      <w:r w:rsidR="00410873">
        <w:t xml:space="preserve"> </w:t>
      </w:r>
      <w:r>
        <w:t>back.</w:t>
      </w:r>
    </w:p>
    <w:p w14:paraId="797F9AFC" w14:textId="77777777" w:rsidR="001713D0" w:rsidRDefault="001713D0" w:rsidP="000B1E49">
      <w:pPr>
        <w:pStyle w:val="LI-SectionSubsectionText"/>
      </w:pPr>
      <w:r>
        <w:t>(4)</w:t>
      </w:r>
      <w:r w:rsidR="00695F3D">
        <w:tab/>
      </w:r>
      <w:r>
        <w:t>Immediately after registration of the transfer to the responsible entity of the interests bought</w:t>
      </w:r>
      <w:r w:rsidR="00410873">
        <w:t xml:space="preserve"> </w:t>
      </w:r>
      <w:r>
        <w:t>back, the interests are cancelled.</w:t>
      </w:r>
    </w:p>
    <w:p w14:paraId="797F9AFD" w14:textId="77777777" w:rsidR="001713D0" w:rsidRPr="00E457DA" w:rsidRDefault="001713D0" w:rsidP="00950C4E">
      <w:pPr>
        <w:pStyle w:val="LI-SectionHeading"/>
        <w:rPr>
          <w:b w:val="0"/>
          <w:i/>
        </w:rPr>
      </w:pPr>
      <w:r w:rsidRPr="00E457DA">
        <w:rPr>
          <w:b w:val="0"/>
          <w:i/>
        </w:rPr>
        <w:t>Buy-backs within the 10/12 limit</w:t>
      </w:r>
    </w:p>
    <w:p w14:paraId="797F9AFE" w14:textId="77777777" w:rsidR="001713D0" w:rsidRDefault="001713D0" w:rsidP="00F77899">
      <w:pPr>
        <w:pStyle w:val="LI-SectionSubsectionText"/>
      </w:pPr>
      <w:r>
        <w:t>(5)</w:t>
      </w:r>
      <w:r w:rsidR="00695F3D">
        <w:tab/>
      </w:r>
      <w:r>
        <w:t>If the responsible entity proposes to buy</w:t>
      </w:r>
      <w:r w:rsidR="00410873">
        <w:t xml:space="preserve"> </w:t>
      </w:r>
      <w:r>
        <w:t>back an interest in the scheme within the 10/12 limit, the responsible entity must give a notice to ASX which:</w:t>
      </w:r>
    </w:p>
    <w:p w14:paraId="797F9AFF" w14:textId="77777777" w:rsidR="001713D0" w:rsidRDefault="001713D0" w:rsidP="000B1E49">
      <w:pPr>
        <w:pStyle w:val="LI-Sectionparaa"/>
      </w:pPr>
      <w:r>
        <w:t>(a)</w:t>
      </w:r>
      <w:r w:rsidR="00695F3D">
        <w:tab/>
      </w:r>
      <w:proofErr w:type="gramStart"/>
      <w:r>
        <w:t>discloses</w:t>
      </w:r>
      <w:proofErr w:type="gramEnd"/>
      <w:r>
        <w:t xml:space="preserve"> the responsible entity’s intention to buy</w:t>
      </w:r>
      <w:r w:rsidR="00410873">
        <w:t xml:space="preserve"> </w:t>
      </w:r>
      <w:r>
        <w:t>back interests in the scheme within the 10/12 limit; and</w:t>
      </w:r>
    </w:p>
    <w:p w14:paraId="797F9B00" w14:textId="77777777" w:rsidR="001713D0" w:rsidRDefault="001713D0" w:rsidP="00410873">
      <w:pPr>
        <w:pStyle w:val="LI-Sectionparaa"/>
      </w:pPr>
      <w:r>
        <w:t>(b)</w:t>
      </w:r>
      <w:r w:rsidR="00695F3D">
        <w:tab/>
      </w:r>
      <w:proofErr w:type="gramStart"/>
      <w:r>
        <w:t>sets</w:t>
      </w:r>
      <w:proofErr w:type="gramEnd"/>
      <w:r>
        <w:t xml:space="preserve"> out:</w:t>
      </w:r>
    </w:p>
    <w:p w14:paraId="797F9B01" w14:textId="77777777" w:rsidR="001713D0" w:rsidRDefault="001713D0" w:rsidP="00410873">
      <w:pPr>
        <w:pStyle w:val="LI-Sectionsubparai"/>
      </w:pPr>
      <w:r>
        <w:t>(</w:t>
      </w:r>
      <w:proofErr w:type="spellStart"/>
      <w:r>
        <w:t>i</w:t>
      </w:r>
      <w:proofErr w:type="spellEnd"/>
      <w:r>
        <w:t>)</w:t>
      </w:r>
      <w:r w:rsidR="00695F3D">
        <w:tab/>
      </w:r>
      <w:proofErr w:type="gramStart"/>
      <w:r>
        <w:t>the</w:t>
      </w:r>
      <w:proofErr w:type="gramEnd"/>
      <w:r>
        <w:t xml:space="preserve"> number of interests in the scheme held by the responsible entity and any associate of the responsible entity; and</w:t>
      </w:r>
    </w:p>
    <w:p w14:paraId="797F9B02" w14:textId="77777777" w:rsidR="001713D0" w:rsidRDefault="001713D0" w:rsidP="00410873">
      <w:pPr>
        <w:pStyle w:val="LI-Sectionsubparai"/>
      </w:pPr>
      <w:r>
        <w:t>(ii)</w:t>
      </w:r>
      <w:r w:rsidR="00695F3D">
        <w:tab/>
      </w:r>
      <w:proofErr w:type="gramStart"/>
      <w:r>
        <w:t>the</w:t>
      </w:r>
      <w:proofErr w:type="gramEnd"/>
      <w:r>
        <w:t xml:space="preserve"> source of funds to pay for any interests bought</w:t>
      </w:r>
      <w:r w:rsidR="00410873">
        <w:t xml:space="preserve"> </w:t>
      </w:r>
      <w:r>
        <w:t>back.</w:t>
      </w:r>
    </w:p>
    <w:p w14:paraId="797F9B03" w14:textId="77777777" w:rsidR="001713D0" w:rsidRDefault="001713D0" w:rsidP="00410873">
      <w:pPr>
        <w:pStyle w:val="LI-SectionSubsectionText"/>
      </w:pPr>
      <w:r>
        <w:t>(6)</w:t>
      </w:r>
      <w:r w:rsidR="00695F3D">
        <w:tab/>
      </w:r>
      <w:r>
        <w:t>The responsible entity:</w:t>
      </w:r>
    </w:p>
    <w:p w14:paraId="797F9B04" w14:textId="77777777" w:rsidR="001713D0" w:rsidRDefault="001713D0" w:rsidP="00410873">
      <w:pPr>
        <w:pStyle w:val="LI-Sectionparaa"/>
      </w:pPr>
      <w:r>
        <w:t>(a)</w:t>
      </w:r>
      <w:r w:rsidR="00695F3D">
        <w:tab/>
      </w:r>
      <w:proofErr w:type="gramStart"/>
      <w:r>
        <w:t>must</w:t>
      </w:r>
      <w:proofErr w:type="gramEnd"/>
      <w:r>
        <w:t xml:space="preserve"> not buy</w:t>
      </w:r>
      <w:r w:rsidR="00410873">
        <w:t xml:space="preserve"> </w:t>
      </w:r>
      <w:r>
        <w:t>back an interest for at least 14 days after giving the notice; and</w:t>
      </w:r>
    </w:p>
    <w:p w14:paraId="797F9B05" w14:textId="77777777" w:rsidR="001713D0" w:rsidRDefault="001713D0" w:rsidP="00410873">
      <w:pPr>
        <w:pStyle w:val="LI-Sectionparaa"/>
      </w:pPr>
      <w:r>
        <w:t>(b)</w:t>
      </w:r>
      <w:r w:rsidR="00695F3D">
        <w:tab/>
      </w:r>
      <w:proofErr w:type="gramStart"/>
      <w:r>
        <w:t>must</w:t>
      </w:r>
      <w:proofErr w:type="gramEnd"/>
      <w:r>
        <w:t xml:space="preserve"> start buying</w:t>
      </w:r>
      <w:r w:rsidR="00410873">
        <w:t xml:space="preserve"> </w:t>
      </w:r>
      <w:r>
        <w:t>back interests:</w:t>
      </w:r>
    </w:p>
    <w:p w14:paraId="797F9B06" w14:textId="77777777" w:rsidR="001713D0" w:rsidRDefault="001713D0" w:rsidP="00410873">
      <w:pPr>
        <w:pStyle w:val="LI-Sectionsubparai"/>
      </w:pPr>
      <w:r>
        <w:t>(</w:t>
      </w:r>
      <w:proofErr w:type="spellStart"/>
      <w:r>
        <w:t>i</w:t>
      </w:r>
      <w:proofErr w:type="spellEnd"/>
      <w:r>
        <w:t>)</w:t>
      </w:r>
      <w:r w:rsidR="00695F3D">
        <w:tab/>
      </w:r>
      <w:proofErr w:type="gramStart"/>
      <w:r>
        <w:t>if</w:t>
      </w:r>
      <w:proofErr w:type="gramEnd"/>
      <w:r>
        <w:t xml:space="preserve"> a date is specified in the notice by which the responsible entity will start to buy</w:t>
      </w:r>
      <w:r w:rsidR="00410873">
        <w:t xml:space="preserve"> </w:t>
      </w:r>
      <w:r>
        <w:t>back interests—by that date;</w:t>
      </w:r>
      <w:r w:rsidR="004275C8">
        <w:t xml:space="preserve"> or</w:t>
      </w:r>
    </w:p>
    <w:p w14:paraId="797F9B07" w14:textId="77777777" w:rsidR="001713D0" w:rsidRDefault="001713D0" w:rsidP="00410873">
      <w:pPr>
        <w:pStyle w:val="LI-Sectionsubparai"/>
      </w:pPr>
      <w:r>
        <w:lastRenderedPageBreak/>
        <w:t>(ii)</w:t>
      </w:r>
      <w:r w:rsidR="00695F3D">
        <w:tab/>
      </w:r>
      <w:proofErr w:type="gramStart"/>
      <w:r>
        <w:t>otherwise—</w:t>
      </w:r>
      <w:proofErr w:type="gramEnd"/>
      <w:r>
        <w:t>within 2 months of the date of the notice; and</w:t>
      </w:r>
    </w:p>
    <w:p w14:paraId="797F9B08" w14:textId="77777777" w:rsidR="001713D0" w:rsidRPr="00950C4E" w:rsidRDefault="001713D0" w:rsidP="00950C4E">
      <w:pPr>
        <w:pStyle w:val="LI-SectionNote"/>
      </w:pPr>
      <w:r w:rsidRPr="00950C4E">
        <w:t>Note:</w:t>
      </w:r>
      <w:r w:rsidR="007742BC">
        <w:tab/>
      </w:r>
      <w:r w:rsidRPr="00950C4E">
        <w:t>If the responsible entity does not start buying</w:t>
      </w:r>
      <w:r w:rsidR="00410873">
        <w:t xml:space="preserve"> </w:t>
      </w:r>
      <w:r w:rsidRPr="00950C4E">
        <w:t>back interests within the period referred to in paragraph (b) but the responsible entity wishes to proceed with the buy-back, it will need to give another notice to ASX in accordance with subsection (5).</w:t>
      </w:r>
    </w:p>
    <w:p w14:paraId="797F9B09" w14:textId="77777777" w:rsidR="001713D0" w:rsidRDefault="001713D0" w:rsidP="00F77899">
      <w:pPr>
        <w:pStyle w:val="LI-Sectionparaa"/>
      </w:pPr>
      <w:r>
        <w:t>(c)</w:t>
      </w:r>
      <w:r w:rsidR="00695F3D">
        <w:tab/>
      </w:r>
      <w:proofErr w:type="gramStart"/>
      <w:r>
        <w:t>must</w:t>
      </w:r>
      <w:proofErr w:type="gramEnd"/>
      <w:r>
        <w:t xml:space="preserve"> not buy</w:t>
      </w:r>
      <w:r w:rsidR="00410873">
        <w:t xml:space="preserve"> </w:t>
      </w:r>
      <w:r>
        <w:t>back an interest which would exceed the 10/12 limit except in accordance with subsection (8).</w:t>
      </w:r>
    </w:p>
    <w:p w14:paraId="797F9B0A" w14:textId="77777777" w:rsidR="001713D0" w:rsidRDefault="001713D0" w:rsidP="000B1E49">
      <w:pPr>
        <w:pStyle w:val="LI-SectionSubsectionText"/>
      </w:pPr>
      <w:r>
        <w:t>(7)</w:t>
      </w:r>
      <w:r w:rsidR="00695F3D">
        <w:tab/>
      </w:r>
      <w:r>
        <w:t>The responsible entity may buy</w:t>
      </w:r>
      <w:r w:rsidR="00410873">
        <w:t xml:space="preserve"> </w:t>
      </w:r>
      <w:r>
        <w:t>back an interest in the scheme for a period of 12 months from the date of the giving of the notice.</w:t>
      </w:r>
      <w:r w:rsidR="007013E5">
        <w:t xml:space="preserve"> </w:t>
      </w:r>
      <w:r>
        <w:t>If the responsible entity proposes to buy</w:t>
      </w:r>
      <w:r w:rsidR="00410873">
        <w:t xml:space="preserve"> </w:t>
      </w:r>
      <w:r>
        <w:t>back an interest in the scheme beyond that period it must give ASX a further notice:</w:t>
      </w:r>
    </w:p>
    <w:p w14:paraId="797F9B0B" w14:textId="77777777" w:rsidR="001713D0" w:rsidRDefault="001713D0" w:rsidP="00410873">
      <w:pPr>
        <w:pStyle w:val="LI-Sectionparaa"/>
      </w:pPr>
      <w:r>
        <w:t>(a)</w:t>
      </w:r>
      <w:r w:rsidR="00695F3D">
        <w:tab/>
      </w:r>
      <w:proofErr w:type="gramStart"/>
      <w:r>
        <w:t>disclosing</w:t>
      </w:r>
      <w:proofErr w:type="gramEnd"/>
      <w:r>
        <w:t xml:space="preserve"> the responsible entity’s intention to continue to buy</w:t>
      </w:r>
      <w:r w:rsidR="00410873">
        <w:t xml:space="preserve"> </w:t>
      </w:r>
      <w:r>
        <w:t>back interests;</w:t>
      </w:r>
      <w:r w:rsidR="004275C8">
        <w:t xml:space="preserve"> and</w:t>
      </w:r>
    </w:p>
    <w:p w14:paraId="797F9B0C" w14:textId="77777777" w:rsidR="001713D0" w:rsidRDefault="001713D0" w:rsidP="00410873">
      <w:pPr>
        <w:pStyle w:val="LI-Sectionparaa"/>
      </w:pPr>
      <w:r>
        <w:t>(b)</w:t>
      </w:r>
      <w:r w:rsidR="00695F3D">
        <w:tab/>
      </w:r>
      <w:proofErr w:type="gramStart"/>
      <w:r>
        <w:t>setting</w:t>
      </w:r>
      <w:proofErr w:type="gramEnd"/>
      <w:r>
        <w:t xml:space="preserve"> out the matters referred to in paragraph (5)(b).</w:t>
      </w:r>
    </w:p>
    <w:p w14:paraId="797F9B0D" w14:textId="77777777" w:rsidR="001713D0" w:rsidRDefault="001713D0" w:rsidP="00187B69">
      <w:pPr>
        <w:pStyle w:val="LI-SectionSubsectionText"/>
        <w:ind w:left="1710" w:firstLine="0"/>
      </w:pPr>
      <w:r>
        <w:t>Each notice extends the period in which the responsible entity may continue to buy</w:t>
      </w:r>
      <w:r w:rsidR="00410873">
        <w:t xml:space="preserve"> </w:t>
      </w:r>
      <w:r>
        <w:t>back interests in the scheme by 12 months provided it is given to ASX before the expiry of the period covered by the previous notice.</w:t>
      </w:r>
    </w:p>
    <w:p w14:paraId="797F9B0E" w14:textId="77777777" w:rsidR="001713D0" w:rsidRPr="00E457DA" w:rsidRDefault="001713D0" w:rsidP="00950C4E">
      <w:pPr>
        <w:pStyle w:val="LI-SectionHeading"/>
        <w:rPr>
          <w:b w:val="0"/>
          <w:i/>
        </w:rPr>
      </w:pPr>
      <w:r w:rsidRPr="00E457DA">
        <w:rPr>
          <w:b w:val="0"/>
          <w:i/>
        </w:rPr>
        <w:t>Buy-backs which would exceed the 10/12 limit</w:t>
      </w:r>
    </w:p>
    <w:p w14:paraId="797F9B0F" w14:textId="77777777" w:rsidR="001713D0" w:rsidRDefault="001713D0" w:rsidP="00F77899">
      <w:pPr>
        <w:pStyle w:val="LI-SectionSubsectionText"/>
      </w:pPr>
      <w:r>
        <w:t>(8)</w:t>
      </w:r>
      <w:r w:rsidR="00695F3D">
        <w:tab/>
      </w:r>
      <w:r>
        <w:t>If the responsible entity proposes to buy</w:t>
      </w:r>
      <w:r w:rsidR="00410873">
        <w:t xml:space="preserve"> </w:t>
      </w:r>
      <w:r>
        <w:t>back an interest in the scheme which would exceed the 10/12 limit it must have:</w:t>
      </w:r>
    </w:p>
    <w:p w14:paraId="797F9B10" w14:textId="77777777" w:rsidR="001713D0" w:rsidRDefault="001713D0" w:rsidP="000B1E49">
      <w:pPr>
        <w:pStyle w:val="LI-Sectionparaa"/>
      </w:pPr>
      <w:r>
        <w:t>(a)</w:t>
      </w:r>
      <w:r w:rsidR="00695F3D">
        <w:tab/>
      </w:r>
      <w:r>
        <w:t xml:space="preserve">obtained, by resolution at a meeting of members of the scheme in the last 12 months, the approval of members </w:t>
      </w:r>
      <w:r w:rsidR="000E6834">
        <w:t>of the terms of</w:t>
      </w:r>
      <w:r>
        <w:t xml:space="preserve"> the proposed buy-back</w:t>
      </w:r>
      <w:r w:rsidR="000E6834">
        <w:t xml:space="preserve"> </w:t>
      </w:r>
      <w:r w:rsidR="00CD1A5F">
        <w:t>arrangement</w:t>
      </w:r>
      <w:r>
        <w:t>; and</w:t>
      </w:r>
    </w:p>
    <w:p w14:paraId="797F9B11" w14:textId="77777777" w:rsidR="001713D0" w:rsidRDefault="001713D0" w:rsidP="00410873">
      <w:pPr>
        <w:pStyle w:val="LI-Sectionparaa"/>
      </w:pPr>
      <w:r>
        <w:t>(b)</w:t>
      </w:r>
      <w:r w:rsidR="00695F3D">
        <w:tab/>
      </w:r>
      <w:r>
        <w:t>included with the notice of meeting a statement setting out all information known to the responsible entity that was material to the decision how to vote on the resolution other than information that it would be unreasonable to require the responsible entity to disclose because it had previously disclosed the information to the scheme’s members.</w:t>
      </w:r>
    </w:p>
    <w:p w14:paraId="797F9B12" w14:textId="77777777" w:rsidR="001713D0" w:rsidRPr="00E457DA" w:rsidRDefault="001713D0" w:rsidP="00187B69">
      <w:pPr>
        <w:pStyle w:val="LI-SectionHeading"/>
        <w:keepNext/>
        <w:ind w:left="2261" w:hanging="562"/>
        <w:rPr>
          <w:b w:val="0"/>
          <w:i/>
        </w:rPr>
      </w:pPr>
      <w:r w:rsidRPr="00E457DA">
        <w:rPr>
          <w:b w:val="0"/>
          <w:i/>
        </w:rPr>
        <w:t>Interpretation</w:t>
      </w:r>
    </w:p>
    <w:p w14:paraId="797F9B13" w14:textId="77777777" w:rsidR="00DB3552" w:rsidRDefault="001713D0" w:rsidP="00F77899">
      <w:pPr>
        <w:pStyle w:val="LI-SectionSubsectionText"/>
      </w:pPr>
      <w:r>
        <w:t>(9)</w:t>
      </w:r>
      <w:r w:rsidR="00695F3D">
        <w:tab/>
      </w:r>
      <w:r>
        <w:t xml:space="preserve">The </w:t>
      </w:r>
      <w:r w:rsidRPr="00E457DA">
        <w:rPr>
          <w:b/>
          <w:i/>
        </w:rPr>
        <w:t>10/12 limit</w:t>
      </w:r>
      <w:r>
        <w:t xml:space="preserve"> for a responsible entity of a scheme proposing to make a buy-back is 10% of the smallest number, at any time during the last 12 months, of interests in the scheme.</w:t>
      </w:r>
    </w:p>
    <w:p w14:paraId="797F9B14" w14:textId="77777777" w:rsidR="001713D0" w:rsidRDefault="001713D0" w:rsidP="000B1E49">
      <w:pPr>
        <w:pStyle w:val="LI-SectionSubsectionText"/>
      </w:pPr>
      <w:r>
        <w:t>(10)</w:t>
      </w:r>
      <w:r w:rsidR="00695F3D">
        <w:tab/>
      </w:r>
      <w:r>
        <w:t>A proposed buy-back would exceed the 10/12 limit if the number of:</w:t>
      </w:r>
    </w:p>
    <w:p w14:paraId="797F9B15" w14:textId="77777777" w:rsidR="001713D0" w:rsidRDefault="001713D0" w:rsidP="00410873">
      <w:pPr>
        <w:pStyle w:val="LI-Sectionparaa"/>
      </w:pPr>
      <w:r>
        <w:lastRenderedPageBreak/>
        <w:t>(a)</w:t>
      </w:r>
      <w:r w:rsidR="00695F3D">
        <w:tab/>
      </w:r>
      <w:proofErr w:type="gramStart"/>
      <w:r>
        <w:t>interests</w:t>
      </w:r>
      <w:proofErr w:type="gramEnd"/>
      <w:r>
        <w:t xml:space="preserve"> in the scheme that have been bought</w:t>
      </w:r>
      <w:r w:rsidR="0039491A">
        <w:t xml:space="preserve"> </w:t>
      </w:r>
      <w:r>
        <w:t>back during the last 12 months; and</w:t>
      </w:r>
    </w:p>
    <w:p w14:paraId="797F9B16" w14:textId="77777777" w:rsidR="001713D0" w:rsidRDefault="001713D0" w:rsidP="00410873">
      <w:pPr>
        <w:pStyle w:val="LI-Sectionparaa"/>
      </w:pPr>
      <w:r>
        <w:t>(b)</w:t>
      </w:r>
      <w:r w:rsidR="00695F3D">
        <w:tab/>
      </w:r>
      <w:proofErr w:type="gramStart"/>
      <w:r>
        <w:t>interests</w:t>
      </w:r>
      <w:proofErr w:type="gramEnd"/>
      <w:r>
        <w:t xml:space="preserve"> that will be bought</w:t>
      </w:r>
      <w:r w:rsidR="0039491A">
        <w:t xml:space="preserve"> </w:t>
      </w:r>
      <w:r>
        <w:t>back if the proposed buy-back is made;</w:t>
      </w:r>
    </w:p>
    <w:p w14:paraId="797F9B17" w14:textId="77777777" w:rsidR="001713D0" w:rsidRDefault="001713D0" w:rsidP="00410873">
      <w:pPr>
        <w:pStyle w:val="LI-SectionSubsectionText"/>
      </w:pPr>
      <w:proofErr w:type="gramStart"/>
      <w:r>
        <w:t>would</w:t>
      </w:r>
      <w:proofErr w:type="gramEnd"/>
      <w:r>
        <w:t xml:space="preserve"> exceed the 10/12 limit.</w:t>
      </w:r>
    </w:p>
    <w:p w14:paraId="797F9B18" w14:textId="77777777" w:rsidR="001713D0" w:rsidRDefault="004275C8" w:rsidP="004F2129">
      <w:pPr>
        <w:pStyle w:val="LI-SectionHeading"/>
      </w:pPr>
      <w:r>
        <w:t xml:space="preserve">601KI </w:t>
      </w:r>
      <w:r w:rsidR="001713D0">
        <w:t>Interaction with other provisions of this Chapter</w:t>
      </w:r>
    </w:p>
    <w:p w14:paraId="797F9B19" w14:textId="77777777" w:rsidR="001713D0" w:rsidRDefault="001713D0" w:rsidP="00187B69">
      <w:pPr>
        <w:pStyle w:val="LI-SectionSubsectionText"/>
        <w:ind w:left="1710" w:firstLine="0"/>
      </w:pPr>
      <w:r>
        <w:t xml:space="preserve">For the avoidance of doubt, subsection </w:t>
      </w:r>
      <w:proofErr w:type="gramStart"/>
      <w:r>
        <w:t>601GA(</w:t>
      </w:r>
      <w:proofErr w:type="gramEnd"/>
      <w:r>
        <w:t>4) and Part 5C.6 do not apply to a buy-back under this Part.”.</w:t>
      </w:r>
      <w:r w:rsidR="003A3E08" w:rsidRPr="00BD5E31" w:rsidDel="003A3E08">
        <w:rPr>
          <w:highlight w:val="yellow"/>
        </w:rPr>
        <w:t xml:space="preserve"> </w:t>
      </w:r>
    </w:p>
    <w:p w14:paraId="797F9B1A" w14:textId="77777777" w:rsidR="001713D0" w:rsidRDefault="004F2129" w:rsidP="003A3E08">
      <w:pPr>
        <w:pStyle w:val="LI-Heading2"/>
      </w:pPr>
      <w:bookmarkStart w:id="11" w:name="_Toc469048187"/>
      <w:r>
        <w:t>6</w:t>
      </w:r>
      <w:r>
        <w:tab/>
      </w:r>
      <w:r w:rsidR="001713D0">
        <w:t>Takeovers</w:t>
      </w:r>
      <w:bookmarkEnd w:id="11"/>
    </w:p>
    <w:p w14:paraId="797F9B1B" w14:textId="77777777" w:rsidR="001713D0" w:rsidRDefault="00695F3D" w:rsidP="004F2129">
      <w:pPr>
        <w:pStyle w:val="LI-BodyTextNumbered"/>
      </w:pPr>
      <w:r w:rsidRPr="00AA4013">
        <w:tab/>
      </w:r>
      <w:r w:rsidR="001713D0" w:rsidRPr="00AA4013">
        <w:t>Chapter</w:t>
      </w:r>
      <w:r w:rsidR="001713D0">
        <w:t xml:space="preserve"> 6 of the Act applies to a responsible entity as if the table in section 611 were modified or varied by, after item 19, inserting:</w:t>
      </w:r>
    </w:p>
    <w:p w14:paraId="797F9B1C" w14:textId="77777777" w:rsidR="001713D0" w:rsidRPr="004F2129" w:rsidRDefault="001713D0" w:rsidP="00E457DA">
      <w:pPr>
        <w:pStyle w:val="LI-SectionSubsectionText"/>
        <w:ind w:left="2880" w:hanging="1166"/>
      </w:pPr>
      <w:r w:rsidRPr="004F2129">
        <w:t>“19A</w:t>
      </w:r>
      <w:r w:rsidR="002314C0">
        <w:t xml:space="preserve"> </w:t>
      </w:r>
      <w:r w:rsidR="004275C8">
        <w:tab/>
      </w:r>
      <w:r w:rsidRPr="004F2129">
        <w:t>An acquisition that results from the responsible entity of a registered scheme buying interests in the scheme in accordance with Part 5C.6A.</w:t>
      </w:r>
      <w:proofErr w:type="gramStart"/>
      <w:r w:rsidRPr="004F2129">
        <w:t>”.</w:t>
      </w:r>
      <w:proofErr w:type="gramEnd"/>
    </w:p>
    <w:sectPr w:rsidR="001713D0" w:rsidRPr="004F2129" w:rsidSect="003A3E08">
      <w:headerReference w:type="even" r:id="rId26"/>
      <w:headerReference w:type="default" r:id="rId27"/>
      <w:headerReference w:type="first" r:id="rId28"/>
      <w:pgSz w:w="11907" w:h="16839" w:code="9"/>
      <w:pgMar w:top="1537" w:right="1797" w:bottom="1440" w:left="1797" w:header="72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6A56A1" w14:textId="77777777" w:rsidR="00FB169D" w:rsidRDefault="00FB169D" w:rsidP="00715914">
      <w:pPr>
        <w:spacing w:line="240" w:lineRule="auto"/>
      </w:pPr>
      <w:r>
        <w:separator/>
      </w:r>
    </w:p>
  </w:endnote>
  <w:endnote w:type="continuationSeparator" w:id="0">
    <w:p w14:paraId="234726BB" w14:textId="77777777" w:rsidR="00FB169D" w:rsidRDefault="00FB169D" w:rsidP="00715914">
      <w:pPr>
        <w:spacing w:line="240" w:lineRule="auto"/>
      </w:pPr>
      <w:r>
        <w:continuationSeparator/>
      </w:r>
    </w:p>
  </w:endnote>
  <w:endnote w:type="continuationNotice" w:id="1">
    <w:p w14:paraId="7171A295" w14:textId="77777777" w:rsidR="001A19C3" w:rsidRDefault="001A19C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8472"/>
    </w:tblGrid>
    <w:tr w:rsidR="00FB169D" w:rsidRPr="00081794" w14:paraId="797F9B26" w14:textId="77777777" w:rsidTr="00081794">
      <w:tc>
        <w:tcPr>
          <w:tcW w:w="8472" w:type="dxa"/>
          <w:shd w:val="clear" w:color="auto" w:fill="auto"/>
        </w:tcPr>
        <w:p w14:paraId="797F9B25" w14:textId="77777777" w:rsidR="00FB169D" w:rsidRPr="00081794" w:rsidRDefault="00FB169D" w:rsidP="00081794">
          <w:pPr>
            <w:jc w:val="right"/>
            <w:rPr>
              <w:sz w:val="18"/>
            </w:rPr>
          </w:pPr>
          <w:r>
            <w:rPr>
              <w:noProof/>
              <w:lang w:eastAsia="en-AU"/>
            </w:rPr>
            <mc:AlternateContent>
              <mc:Choice Requires="wps">
                <w:drawing>
                  <wp:anchor distT="0" distB="0" distL="114300" distR="114300" simplePos="0" relativeHeight="251661312" behindDoc="1" locked="0" layoutInCell="1" allowOverlap="1" wp14:anchorId="797F9B41" wp14:editId="797F9B42">
                    <wp:simplePos x="0" y="0"/>
                    <wp:positionH relativeFrom="column">
                      <wp:align>center</wp:align>
                    </wp:positionH>
                    <wp:positionV relativeFrom="page">
                      <wp:posOffset>10079990</wp:posOffset>
                    </wp:positionV>
                    <wp:extent cx="4410075" cy="400050"/>
                    <wp:effectExtent l="0" t="0" r="9525"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797F9B47" w14:textId="77777777" w:rsidR="00FB169D" w:rsidRPr="00284719" w:rsidRDefault="00FB169D"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AE0E82">
                                  <w:rPr>
                                    <w:rFonts w:ascii="Arial" w:hAnsi="Arial" w:cs="Arial"/>
                                    <w:bCs/>
                                    <w:sz w:val="40"/>
                                    <w:lang w:val="en-US"/>
                                  </w:rPr>
                                  <w:t xml:space="preserve">Error! </w:t>
                                </w:r>
                                <w:proofErr w:type="gramStart"/>
                                <w:r w:rsidR="00AE0E82">
                                  <w:rPr>
                                    <w:rFonts w:ascii="Arial" w:hAnsi="Arial" w:cs="Arial"/>
                                    <w:bCs/>
                                    <w:sz w:val="40"/>
                                    <w:lang w:val="en-US"/>
                                  </w:rPr>
                                  <w:t>Unknown document property name.</w:t>
                                </w:r>
                                <w:proofErr w:type="gramEnd"/>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 o:spid="_x0000_s1028" type="#_x0000_t202" style="position:absolute;left:0;text-align:left;margin-left:0;margin-top:793.7pt;width:347.25pt;height:31.5pt;z-index:-25165516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" stroked="f">
                    <v:stroke joinstyle="round"/>
                    <v:path arrowok="t"/>
                    <v:textbox>
                      <w:txbxContent>
                        <w:p w14:paraId="797F9B47" w14:textId="77777777" w:rsidR="00FB169D" w:rsidRPr="00284719" w:rsidRDefault="00FB169D"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AE0E82">
                            <w:rPr>
                              <w:rFonts w:ascii="Arial" w:hAnsi="Arial" w:cs="Arial"/>
                              <w:bCs/>
                              <w:sz w:val="40"/>
                              <w:lang w:val="en-US"/>
                            </w:rPr>
                            <w:t xml:space="preserve">Error! </w:t>
                          </w:r>
                          <w:proofErr w:type="gramStart"/>
                          <w:r w:rsidR="00AE0E82">
                            <w:rPr>
                              <w:rFonts w:ascii="Arial" w:hAnsi="Arial" w:cs="Arial"/>
                              <w:bCs/>
                              <w:sz w:val="40"/>
                              <w:lang w:val="en-US"/>
                            </w:rPr>
                            <w:t>Unknown document property name.</w:t>
                          </w:r>
                          <w:proofErr w:type="gramEnd"/>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r w:rsidRPr="00081794">
            <w:rPr>
              <w:i/>
              <w:noProof/>
              <w:sz w:val="18"/>
            </w:rPr>
            <w:t>I14KE197.v07.docx</w:t>
          </w:r>
          <w:r w:rsidRPr="00081794">
            <w:rPr>
              <w:i/>
              <w:sz w:val="18"/>
            </w:rPr>
            <w:t xml:space="preserve"> </w:t>
          </w:r>
          <w:r w:rsidRPr="00081794">
            <w:rPr>
              <w:i/>
              <w:noProof/>
              <w:sz w:val="18"/>
            </w:rPr>
            <w:t>25/6/2014 3:37 PM</w:t>
          </w:r>
        </w:p>
      </w:tc>
    </w:tr>
  </w:tbl>
  <w:p w14:paraId="797F9B27" w14:textId="77777777" w:rsidR="00FB169D" w:rsidRPr="007500C8" w:rsidRDefault="00FB169D" w:rsidP="00335B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7F9B28" w14:textId="77777777" w:rsidR="00FB169D" w:rsidRDefault="00FB169D" w:rsidP="007500C8">
    <w:pPr>
      <w:pStyle w:val="Footer"/>
    </w:pPr>
    <w:r>
      <w:rPr>
        <w:noProof/>
      </w:rPr>
      <mc:AlternateContent>
        <mc:Choice Requires="wps">
          <w:drawing>
            <wp:anchor distT="0" distB="0" distL="114300" distR="114300" simplePos="0" relativeHeight="251659264" behindDoc="1" locked="0" layoutInCell="1" allowOverlap="1" wp14:anchorId="797F9B43" wp14:editId="797F9B44">
              <wp:simplePos x="0" y="0"/>
              <wp:positionH relativeFrom="column">
                <wp:align>center</wp:align>
              </wp:positionH>
              <wp:positionV relativeFrom="page">
                <wp:posOffset>10079990</wp:posOffset>
              </wp:positionV>
              <wp:extent cx="4410075" cy="400050"/>
              <wp:effectExtent l="0" t="0" r="9525"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797F9B48" w14:textId="77777777" w:rsidR="00FB169D" w:rsidRPr="00284719" w:rsidRDefault="00FB169D" w:rsidP="00284719">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0" o:spid="_x0000_s1029" type="#_x0000_t202" style="position:absolute;margin-left:0;margin-top:793.7pt;width:347.25pt;height:31.5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" stroked="f">
              <v:stroke joinstyle="round"/>
              <v:path arrowok="t"/>
              <v:textbox>
                <w:txbxContent>
                  <w:p w14:paraId="797F9B48" w14:textId="77777777" w:rsidR="00FB169D" w:rsidRPr="00284719" w:rsidRDefault="00FB169D" w:rsidP="00284719">
                    <w:pPr>
                      <w:jc w:val="center"/>
                      <w:rPr>
                        <w:rFonts w:ascii="Arial" w:hAnsi="Arial" w:cs="Arial"/>
                        <w:b/>
                        <w:sz w:val="40"/>
                      </w:rPr>
                    </w:pPr>
                  </w:p>
                </w:txbxContent>
              </v:textbox>
              <w10:wrap anchory="page"/>
            </v:shape>
          </w:pict>
        </mc:Fallback>
      </mc:AlternateContent>
    </w:r>
  </w:p>
  <w:tbl>
    <w:tblPr>
      <w:tblW w:w="0" w:type="auto"/>
      <w:tblLook w:val="04A0" w:firstRow="1" w:lastRow="0" w:firstColumn="1" w:lastColumn="0" w:noHBand="0" w:noVBand="1"/>
    </w:tblPr>
    <w:tblGrid>
      <w:gridCol w:w="8472"/>
    </w:tblGrid>
    <w:tr w:rsidR="00FB169D" w:rsidRPr="00081794" w14:paraId="797F9B2A" w14:textId="77777777" w:rsidTr="00081794">
      <w:tc>
        <w:tcPr>
          <w:tcW w:w="8472" w:type="dxa"/>
          <w:shd w:val="clear" w:color="auto" w:fill="auto"/>
        </w:tcPr>
        <w:p w14:paraId="797F9B29" w14:textId="77777777" w:rsidR="00FB169D" w:rsidRPr="00081794" w:rsidRDefault="00FB169D" w:rsidP="00102CA6">
          <w:pPr>
            <w:rPr>
              <w:sz w:val="18"/>
            </w:rPr>
          </w:pPr>
        </w:p>
      </w:tc>
    </w:tr>
  </w:tbl>
  <w:p w14:paraId="797F9B2B" w14:textId="77777777" w:rsidR="00FB169D" w:rsidRPr="007500C8" w:rsidRDefault="00FB169D" w:rsidP="007500C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7F9B2E" w14:textId="77777777" w:rsidR="00FB169D" w:rsidRPr="00ED79B6" w:rsidRDefault="00FB169D" w:rsidP="00BA220B">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7F9B34" w14:textId="77777777" w:rsidR="00FB169D" w:rsidRPr="00E2168B" w:rsidRDefault="00FB169D" w:rsidP="00E2168B">
    <w:pPr>
      <w:pStyle w:val="LI-Footer"/>
    </w:pPr>
    <w:r w:rsidRPr="00A52B0F">
      <w:fldChar w:fldCharType="begin"/>
    </w:r>
    <w:r w:rsidRPr="00A52B0F">
      <w:instrText xml:space="preserve"> PAGE  \* Arabic  \* MERGEFORMAT </w:instrText>
    </w:r>
    <w:r w:rsidRPr="00A52B0F">
      <w:fldChar w:fldCharType="separate"/>
    </w:r>
    <w:r>
      <w:rPr>
        <w:noProof/>
      </w:rPr>
      <w:t>2</w:t>
    </w:r>
    <w:r w:rsidRPr="00A52B0F">
      <w:fldChar w:fldCharType="end"/>
    </w:r>
    <w:r>
      <w:t xml:space="preserve"> </w:t>
    </w:r>
    <w:r w:rsidRPr="00A52B0F">
      <w:tab/>
    </w:r>
    <w:r>
      <w:t xml:space="preserve">No. </w:t>
    </w:r>
    <w:r w:rsidRPr="00E2168B">
      <w:rPr>
        <w:highlight w:val="yellow"/>
      </w:rPr>
      <w:t>XX</w:t>
    </w:r>
    <w:r>
      <w:t>, 201</w:t>
    </w:r>
    <w:r w:rsidRPr="00E2168B">
      <w:rPr>
        <w:highlight w:val="yellow"/>
      </w:rPr>
      <w:t>XX</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7F9B35" w14:textId="77777777" w:rsidR="00FB169D" w:rsidRPr="00E33C1C" w:rsidRDefault="00FB169D" w:rsidP="00243EC0">
    <w:pPr>
      <w:pStyle w:val="LI-Footer"/>
      <w:rPr>
        <w:sz w:val="16"/>
        <w:szCs w:val="16"/>
      </w:rPr>
    </w:pPr>
    <w:r w:rsidRPr="00A52B0F">
      <w:tab/>
    </w:r>
    <w:r>
      <w:t xml:space="preserve">Page </w:t>
    </w:r>
    <w:r w:rsidRPr="00A52B0F">
      <w:fldChar w:fldCharType="begin"/>
    </w:r>
    <w:r w:rsidRPr="00A52B0F">
      <w:instrText xml:space="preserve"> PAGE  \* Arabic  \* MERGEFORMAT </w:instrText>
    </w:r>
    <w:r w:rsidRPr="00A52B0F">
      <w:fldChar w:fldCharType="separate"/>
    </w:r>
    <w:r w:rsidR="008802F9">
      <w:rPr>
        <w:noProof/>
      </w:rPr>
      <w:t>7</w:t>
    </w:r>
    <w:r w:rsidRPr="00A52B0F">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CA9723" w14:textId="77777777" w:rsidR="00FB169D" w:rsidRDefault="00FB169D" w:rsidP="00715914">
      <w:pPr>
        <w:spacing w:line="240" w:lineRule="auto"/>
      </w:pPr>
      <w:r>
        <w:separator/>
      </w:r>
    </w:p>
  </w:footnote>
  <w:footnote w:type="continuationSeparator" w:id="0">
    <w:p w14:paraId="5EC8432D" w14:textId="77777777" w:rsidR="00FB169D" w:rsidRDefault="00FB169D" w:rsidP="00715914">
      <w:pPr>
        <w:spacing w:line="240" w:lineRule="auto"/>
      </w:pPr>
      <w:r>
        <w:continuationSeparator/>
      </w:r>
    </w:p>
  </w:footnote>
  <w:footnote w:type="continuationNotice" w:id="1">
    <w:p w14:paraId="49CCDA39" w14:textId="77777777" w:rsidR="001A19C3" w:rsidRDefault="001A19C3">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7F9B23" w14:textId="77777777" w:rsidR="00FB169D" w:rsidRPr="005F1388" w:rsidRDefault="00FB169D" w:rsidP="00715914">
    <w:pPr>
      <w:pStyle w:val="Header"/>
      <w:tabs>
        <w:tab w:val="clear" w:pos="4150"/>
        <w:tab w:val="clear" w:pos="8307"/>
      </w:tabs>
    </w:pPr>
    <w:r>
      <w:rPr>
        <w:noProof/>
      </w:rPr>
      <mc:AlternateContent>
        <mc:Choice Requires="wps">
          <w:drawing>
            <wp:anchor distT="0" distB="0" distL="114300" distR="114300" simplePos="0" relativeHeight="251657216" behindDoc="1" locked="0" layoutInCell="1" allowOverlap="1" wp14:anchorId="797F9B3D" wp14:editId="797F9B3E">
              <wp:simplePos x="0" y="0"/>
              <wp:positionH relativeFrom="column">
                <wp:align>center</wp:align>
              </wp:positionH>
              <wp:positionV relativeFrom="page">
                <wp:posOffset>143510</wp:posOffset>
              </wp:positionV>
              <wp:extent cx="4410075" cy="400050"/>
              <wp:effectExtent l="0" t="0" r="9525"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797F9B45" w14:textId="77777777" w:rsidR="00FB169D" w:rsidRPr="00284719" w:rsidRDefault="00FB169D"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AE0E82">
                            <w:rPr>
                              <w:rFonts w:ascii="Arial" w:hAnsi="Arial" w:cs="Arial"/>
                              <w:bCs/>
                              <w:sz w:val="40"/>
                              <w:lang w:val="en-US"/>
                            </w:rPr>
                            <w:t xml:space="preserve">Error! </w:t>
                          </w:r>
                          <w:proofErr w:type="gramStart"/>
                          <w:r w:rsidR="00AE0E82">
                            <w:rPr>
                              <w:rFonts w:ascii="Arial" w:hAnsi="Arial" w:cs="Arial"/>
                              <w:bCs/>
                              <w:sz w:val="40"/>
                              <w:lang w:val="en-US"/>
                            </w:rPr>
                            <w:t>Unknown document property name.</w:t>
                          </w:r>
                          <w:proofErr w:type="gramEnd"/>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margin-left:0;margin-top:11.3pt;width:347.25pt;height:31.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" stroked="f">
              <v:stroke joinstyle="round"/>
              <v:path arrowok="t"/>
              <v:textbox>
                <w:txbxContent>
                  <w:p w14:paraId="797F9B45" w14:textId="77777777" w:rsidR="00FB169D" w:rsidRPr="00284719" w:rsidRDefault="00FB169D"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AE0E82">
                      <w:rPr>
                        <w:rFonts w:ascii="Arial" w:hAnsi="Arial" w:cs="Arial"/>
                        <w:bCs/>
                        <w:sz w:val="40"/>
                        <w:lang w:val="en-US"/>
                      </w:rPr>
                      <w:t xml:space="preserve">Error! </w:t>
                    </w:r>
                    <w:proofErr w:type="gramStart"/>
                    <w:r w:rsidR="00AE0E82">
                      <w:rPr>
                        <w:rFonts w:ascii="Arial" w:hAnsi="Arial" w:cs="Arial"/>
                        <w:bCs/>
                        <w:sz w:val="40"/>
                        <w:lang w:val="en-US"/>
                      </w:rPr>
                      <w:t>Unknown document property name.</w:t>
                    </w:r>
                    <w:proofErr w:type="gramEnd"/>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7F9B24" w14:textId="77777777" w:rsidR="00FB169D" w:rsidRPr="005F1388" w:rsidRDefault="00FB169D" w:rsidP="00715914">
    <w:pPr>
      <w:pStyle w:val="Header"/>
      <w:tabs>
        <w:tab w:val="clear" w:pos="4150"/>
        <w:tab w:val="clear" w:pos="8307"/>
      </w:tabs>
    </w:pPr>
    <w:r>
      <w:rPr>
        <w:noProof/>
      </w:rPr>
      <mc:AlternateContent>
        <mc:Choice Requires="wps">
          <w:drawing>
            <wp:anchor distT="0" distB="0" distL="114300" distR="114300" simplePos="0" relativeHeight="251655168" behindDoc="1" locked="0" layoutInCell="1" allowOverlap="1" wp14:anchorId="797F9B3F" wp14:editId="797F9B40">
              <wp:simplePos x="0" y="0"/>
              <wp:positionH relativeFrom="column">
                <wp:align>center</wp:align>
              </wp:positionH>
              <wp:positionV relativeFrom="page">
                <wp:posOffset>143510</wp:posOffset>
              </wp:positionV>
              <wp:extent cx="4410075" cy="400050"/>
              <wp:effectExtent l="0" t="0" r="9525"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797F9B46" w14:textId="77777777" w:rsidR="00FB169D" w:rsidRPr="00284719" w:rsidRDefault="00FB169D" w:rsidP="00284719">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4" o:spid="_x0000_s1027" type="#_x0000_t202" style="position:absolute;margin-left:0;margin-top:11.3pt;width:347.25pt;height:31.5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" stroked="f">
              <v:stroke joinstyle="round"/>
              <v:path arrowok="t"/>
              <v:textbox>
                <w:txbxContent>
                  <w:p w14:paraId="797F9B46" w14:textId="77777777" w:rsidR="00FB169D" w:rsidRPr="00284719" w:rsidRDefault="00FB169D" w:rsidP="00284719">
                    <w:pPr>
                      <w:jc w:val="center"/>
                      <w:rPr>
                        <w:rFonts w:ascii="Arial" w:hAnsi="Arial" w:cs="Arial"/>
                        <w:b/>
                        <w:sz w:val="40"/>
                      </w:rPr>
                    </w:pPr>
                  </w:p>
                </w:txbxContent>
              </v:textbox>
              <w10:wrap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7F9B2D" w14:textId="77777777" w:rsidR="00FB169D" w:rsidRPr="00B722CF" w:rsidRDefault="00FB169D" w:rsidP="00B722CF">
    <w:pPr>
      <w:pStyle w:val="Header"/>
      <w:tabs>
        <w:tab w:val="clear" w:pos="4150"/>
        <w:tab w:val="clear" w:pos="8307"/>
      </w:tabs>
      <w:spacing w:line="240" w:lineRule="auto"/>
      <w:rPr>
        <w:rFonts w:ascii="Arial" w:hAnsi="Arial" w:cs="Arial"/>
        <w:b/>
        <w:sz w:val="36"/>
        <w:szCs w:val="3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7F9B2F" w14:textId="77777777" w:rsidR="00FB169D" w:rsidRDefault="00FB169D" w:rsidP="00E2168B">
    <w:pPr>
      <w:pStyle w:val="LI-Header"/>
    </w:pPr>
    <w:r w:rsidRPr="00A52B0F">
      <w:t xml:space="preserve">ASIC Corporations / Superannuation / Credit </w:t>
    </w:r>
    <w:r w:rsidRPr="00A52B0F">
      <w:rPr>
        <w:highlight w:val="yellow"/>
      </w:rPr>
      <w:t>(&lt;Short Narrative Name&gt;</w:t>
    </w:r>
    <w:r w:rsidRPr="00A52B0F">
      <w:t xml:space="preserve">) Instrument </w:t>
    </w:r>
    <w:r w:rsidRPr="00A52B0F">
      <w:rPr>
        <w:highlight w:val="yellow"/>
      </w:rPr>
      <w:t>&lt;Year&gt;</w:t>
    </w: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4" w:space="0" w:color="auto"/>
        <w:insideH w:val="single" w:sz="4" w:space="0" w:color="auto"/>
      </w:tblBorders>
      <w:tblCellMar>
        <w:left w:w="0" w:type="dxa"/>
        <w:bottom w:w="28" w:type="dxa"/>
        <w:right w:w="0" w:type="dxa"/>
      </w:tblCellMar>
      <w:tblLook w:val="04A0" w:firstRow="1" w:lastRow="0" w:firstColumn="1" w:lastColumn="0" w:noHBand="0" w:noVBand="1"/>
    </w:tblPr>
    <w:tblGrid>
      <w:gridCol w:w="6804"/>
      <w:gridCol w:w="1509"/>
    </w:tblGrid>
    <w:tr w:rsidR="00FB169D" w:rsidRPr="00E40FF8" w14:paraId="797F9B32" w14:textId="77777777" w:rsidTr="00BF75C9">
      <w:tc>
        <w:tcPr>
          <w:tcW w:w="6804" w:type="dxa"/>
          <w:shd w:val="clear" w:color="auto" w:fill="auto"/>
        </w:tcPr>
        <w:p w14:paraId="797F9B30" w14:textId="2A3BEC14" w:rsidR="00FB169D" w:rsidRDefault="00FB169D" w:rsidP="00D65B4C">
          <w:pPr>
            <w:pStyle w:val="LI-Header"/>
            <w:pBdr>
              <w:bottom w:val="none" w:sz="0" w:space="0" w:color="auto"/>
            </w:pBdr>
            <w:jc w:val="left"/>
          </w:pPr>
          <w:fldSimple w:instr=" STYLEREF  &quot;LI - Title&quot; ">
            <w:r w:rsidR="008802F9">
              <w:rPr>
                <w:noProof/>
              </w:rPr>
              <w:t>ASIC Corporations (ASX-listed Schemes On-market Buy-backs) Instrument 2016/1159</w:t>
            </w:r>
          </w:fldSimple>
        </w:p>
      </w:tc>
      <w:tc>
        <w:tcPr>
          <w:tcW w:w="1509" w:type="dxa"/>
          <w:shd w:val="clear" w:color="auto" w:fill="auto"/>
        </w:tcPr>
        <w:p w14:paraId="797F9B31" w14:textId="77777777" w:rsidR="00FB169D" w:rsidRDefault="00FB169D" w:rsidP="00E40FF8">
          <w:pPr>
            <w:pStyle w:val="LI-Header"/>
            <w:pBdr>
              <w:bottom w:val="none" w:sz="0" w:space="0" w:color="auto"/>
            </w:pBdr>
          </w:pPr>
        </w:p>
      </w:tc>
    </w:tr>
  </w:tbl>
  <w:p w14:paraId="797F9B33" w14:textId="77777777" w:rsidR="00FB169D" w:rsidRPr="008945E0" w:rsidRDefault="00FB169D" w:rsidP="00F4215A">
    <w:pPr>
      <w:pStyle w:val="LI-Header"/>
      <w:pBdr>
        <w:bottom w:val="none" w:sz="0" w:space="0" w:color="auto"/>
      </w:pBdr>
      <w:spacing w:before="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7F9B36" w14:textId="77777777" w:rsidR="00FB169D" w:rsidRPr="00ED79B6" w:rsidRDefault="00FB169D" w:rsidP="0071591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7F9B37" w14:textId="77777777" w:rsidR="00FB169D" w:rsidRPr="00243EC0" w:rsidRDefault="00FB169D" w:rsidP="00243EC0">
    <w:pPr>
      <w:pStyle w:val="LI-Footer"/>
      <w:pBdr>
        <w:top w:val="none" w:sz="0" w:space="0" w:color="auto"/>
        <w:bottom w:val="single" w:sz="4" w:space="1" w:color="auto"/>
      </w:pBdr>
    </w:pPr>
    <w:r w:rsidRPr="00A52B0F">
      <w:t xml:space="preserve">ASIC Corporations / Superannuation / Credit </w:t>
    </w:r>
    <w:r w:rsidRPr="00A52B0F">
      <w:rPr>
        <w:highlight w:val="yellow"/>
      </w:rPr>
      <w:t>(&lt;Short Narrative Name&gt;</w:t>
    </w:r>
    <w:r w:rsidRPr="00A52B0F">
      <w:t xml:space="preserve">) Instrument </w:t>
    </w:r>
    <w:r w:rsidRPr="00A52B0F">
      <w:rPr>
        <w:highlight w:val="yellow"/>
      </w:rPr>
      <w:t>&lt;Year&gt;</w:t>
    </w:r>
    <w:r>
      <w:tab/>
      <w:t>Part 3—Declaration</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4" w:space="0" w:color="auto"/>
        <w:insideH w:val="single" w:sz="4" w:space="0" w:color="auto"/>
      </w:tblBorders>
      <w:tblCellMar>
        <w:left w:w="0" w:type="dxa"/>
        <w:bottom w:w="28" w:type="dxa"/>
        <w:right w:w="0" w:type="dxa"/>
      </w:tblCellMar>
      <w:tblLook w:val="04A0" w:firstRow="1" w:lastRow="0" w:firstColumn="1" w:lastColumn="0" w:noHBand="0" w:noVBand="1"/>
    </w:tblPr>
    <w:tblGrid>
      <w:gridCol w:w="6804"/>
      <w:gridCol w:w="1509"/>
    </w:tblGrid>
    <w:tr w:rsidR="00FB169D" w:rsidRPr="00E40FF8" w14:paraId="797F9B3A" w14:textId="77777777" w:rsidTr="00BF75C9">
      <w:tc>
        <w:tcPr>
          <w:tcW w:w="6804" w:type="dxa"/>
          <w:shd w:val="clear" w:color="auto" w:fill="auto"/>
        </w:tcPr>
        <w:p w14:paraId="797F9B38" w14:textId="25E9D29F" w:rsidR="00FB169D" w:rsidRDefault="00FB169D" w:rsidP="00D65B4C">
          <w:pPr>
            <w:pStyle w:val="LI-Header"/>
            <w:pBdr>
              <w:bottom w:val="none" w:sz="0" w:space="0" w:color="auto"/>
            </w:pBdr>
            <w:jc w:val="left"/>
          </w:pPr>
          <w:fldSimple w:instr=" STYLEREF  &quot;LI - Title&quot; ">
            <w:r w:rsidR="008802F9">
              <w:rPr>
                <w:noProof/>
              </w:rPr>
              <w:t>ASIC Corporations (ASX-listed Schemes On-market Buy-backs) Instrument 2016/1159</w:t>
            </w:r>
          </w:fldSimple>
        </w:p>
      </w:tc>
      <w:tc>
        <w:tcPr>
          <w:tcW w:w="1509" w:type="dxa"/>
          <w:shd w:val="clear" w:color="auto" w:fill="auto"/>
        </w:tcPr>
        <w:p w14:paraId="797F9B39" w14:textId="77777777" w:rsidR="00FB169D" w:rsidRDefault="00FB169D" w:rsidP="00E40FF8">
          <w:pPr>
            <w:pStyle w:val="LI-Header"/>
            <w:pBdr>
              <w:bottom w:val="none" w:sz="0" w:space="0" w:color="auto"/>
            </w:pBdr>
          </w:pPr>
          <w:fldSimple w:instr=" STYLEREF  &quot;LI - Heading 1&quot; ">
            <w:r w:rsidR="008802F9">
              <w:rPr>
                <w:noProof/>
              </w:rPr>
              <w:t>Part 2—Declaration</w:t>
            </w:r>
          </w:fldSimple>
        </w:p>
      </w:tc>
    </w:tr>
  </w:tbl>
  <w:p w14:paraId="797F9B3B" w14:textId="77777777" w:rsidR="00FB169D" w:rsidRPr="00F4215A" w:rsidRDefault="00FB169D" w:rsidP="00F4215A">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7F9B3C" w14:textId="77777777" w:rsidR="00FB169D" w:rsidRDefault="00FB16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BAAC640"/>
    <w:lvl w:ilvl="0">
      <w:start w:val="1"/>
      <w:numFmt w:val="decimal"/>
      <w:lvlText w:val="%1."/>
      <w:lvlJc w:val="left"/>
      <w:pPr>
        <w:tabs>
          <w:tab w:val="num" w:pos="1492"/>
        </w:tabs>
        <w:ind w:left="1492" w:hanging="360"/>
      </w:pPr>
    </w:lvl>
  </w:abstractNum>
  <w:abstractNum w:abstractNumId="1">
    <w:nsid w:val="FFFFFF7D"/>
    <w:multiLevelType w:val="singleLevel"/>
    <w:tmpl w:val="B41AFABE"/>
    <w:lvl w:ilvl="0">
      <w:start w:val="1"/>
      <w:numFmt w:val="decimal"/>
      <w:lvlText w:val="%1."/>
      <w:lvlJc w:val="left"/>
      <w:pPr>
        <w:tabs>
          <w:tab w:val="num" w:pos="1209"/>
        </w:tabs>
        <w:ind w:left="1209" w:hanging="360"/>
      </w:pPr>
    </w:lvl>
  </w:abstractNum>
  <w:abstractNum w:abstractNumId="2">
    <w:nsid w:val="FFFFFF7E"/>
    <w:multiLevelType w:val="singleLevel"/>
    <w:tmpl w:val="A5D0874A"/>
    <w:lvl w:ilvl="0">
      <w:start w:val="1"/>
      <w:numFmt w:val="decimal"/>
      <w:lvlText w:val="%1."/>
      <w:lvlJc w:val="left"/>
      <w:pPr>
        <w:tabs>
          <w:tab w:val="num" w:pos="926"/>
        </w:tabs>
        <w:ind w:left="926" w:hanging="360"/>
      </w:pPr>
    </w:lvl>
  </w:abstractNum>
  <w:abstractNum w:abstractNumId="3">
    <w:nsid w:val="FFFFFF7F"/>
    <w:multiLevelType w:val="singleLevel"/>
    <w:tmpl w:val="0AD6373E"/>
    <w:lvl w:ilvl="0">
      <w:start w:val="1"/>
      <w:numFmt w:val="decimal"/>
      <w:lvlText w:val="%1."/>
      <w:lvlJc w:val="left"/>
      <w:pPr>
        <w:tabs>
          <w:tab w:val="num" w:pos="643"/>
        </w:tabs>
        <w:ind w:left="643" w:hanging="360"/>
      </w:pPr>
    </w:lvl>
  </w:abstractNum>
  <w:abstractNum w:abstractNumId="4">
    <w:nsid w:val="FFFFFF80"/>
    <w:multiLevelType w:val="singleLevel"/>
    <w:tmpl w:val="75CED8A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AA8CE7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324B36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E6C7A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16A4DF2"/>
    <w:lvl w:ilvl="0">
      <w:start w:val="1"/>
      <w:numFmt w:val="decimal"/>
      <w:lvlText w:val="%1."/>
      <w:lvlJc w:val="left"/>
      <w:pPr>
        <w:tabs>
          <w:tab w:val="num" w:pos="360"/>
        </w:tabs>
        <w:ind w:left="360" w:hanging="360"/>
      </w:pPr>
    </w:lvl>
  </w:abstractNum>
  <w:abstractNum w:abstractNumId="9">
    <w:nsid w:val="FFFFFF89"/>
    <w:multiLevelType w:val="singleLevel"/>
    <w:tmpl w:val="297C0252"/>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0B266B82"/>
    <w:multiLevelType w:val="hybridMultilevel"/>
    <w:tmpl w:val="8A1E49B4"/>
    <w:lvl w:ilvl="0" w:tplc="69EAD684">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3">
    <w:nsid w:val="49B13F44"/>
    <w:multiLevelType w:val="hybridMultilevel"/>
    <w:tmpl w:val="0E4CB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230"/>
  <w:embedTrueTypeFonts/>
  <w:saveSubsetFonts/>
  <w:hideSpellingErrors/>
  <w:hideGrammaticalErrors/>
  <w:proofState w:spelling="clean" w:grammar="clean"/>
  <w:attachedTemplate r:id="rId1"/>
  <w:stylePaneSortMethod w:val="0000"/>
  <w:defaultTabStop w:val="720"/>
  <w:drawingGridHorizontalSpacing w:val="110"/>
  <w:displayHorizontalDrawingGridEvery w:val="2"/>
  <w:characterSpacingControl w:val="doNotCompress"/>
  <w:hdrShapeDefaults>
    <o:shapedefaults v:ext="edit" spidmax="1126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1A1"/>
    <w:rsid w:val="00004470"/>
    <w:rsid w:val="00005446"/>
    <w:rsid w:val="000136AF"/>
    <w:rsid w:val="00013B8D"/>
    <w:rsid w:val="00015719"/>
    <w:rsid w:val="00023D53"/>
    <w:rsid w:val="000437C1"/>
    <w:rsid w:val="00045FF2"/>
    <w:rsid w:val="0005365D"/>
    <w:rsid w:val="00053666"/>
    <w:rsid w:val="000604D3"/>
    <w:rsid w:val="000614BF"/>
    <w:rsid w:val="0006250C"/>
    <w:rsid w:val="00063C73"/>
    <w:rsid w:val="00081794"/>
    <w:rsid w:val="00084FF4"/>
    <w:rsid w:val="000A142F"/>
    <w:rsid w:val="000A2D61"/>
    <w:rsid w:val="000A6C39"/>
    <w:rsid w:val="000B1E49"/>
    <w:rsid w:val="000B58FA"/>
    <w:rsid w:val="000C1644"/>
    <w:rsid w:val="000C55A0"/>
    <w:rsid w:val="000D05EF"/>
    <w:rsid w:val="000D3029"/>
    <w:rsid w:val="000E2261"/>
    <w:rsid w:val="000E3C2E"/>
    <w:rsid w:val="000E6834"/>
    <w:rsid w:val="000F21C1"/>
    <w:rsid w:val="000F7404"/>
    <w:rsid w:val="00102CA6"/>
    <w:rsid w:val="0010745C"/>
    <w:rsid w:val="00107553"/>
    <w:rsid w:val="001179A6"/>
    <w:rsid w:val="00125141"/>
    <w:rsid w:val="00132CEB"/>
    <w:rsid w:val="00142B62"/>
    <w:rsid w:val="00153B32"/>
    <w:rsid w:val="00157B8B"/>
    <w:rsid w:val="00166C2F"/>
    <w:rsid w:val="001713D0"/>
    <w:rsid w:val="00171A6E"/>
    <w:rsid w:val="001809D7"/>
    <w:rsid w:val="0018362B"/>
    <w:rsid w:val="00187B69"/>
    <w:rsid w:val="001939E1"/>
    <w:rsid w:val="00194C3E"/>
    <w:rsid w:val="00195382"/>
    <w:rsid w:val="00195BD4"/>
    <w:rsid w:val="00197664"/>
    <w:rsid w:val="001A19C3"/>
    <w:rsid w:val="001C08E6"/>
    <w:rsid w:val="001C61C5"/>
    <w:rsid w:val="001C69C4"/>
    <w:rsid w:val="001D37EF"/>
    <w:rsid w:val="001E3590"/>
    <w:rsid w:val="001E7407"/>
    <w:rsid w:val="001F5D5E"/>
    <w:rsid w:val="001F6219"/>
    <w:rsid w:val="001F6CD4"/>
    <w:rsid w:val="00206C4D"/>
    <w:rsid w:val="0021053C"/>
    <w:rsid w:val="00211CCE"/>
    <w:rsid w:val="00215AF1"/>
    <w:rsid w:val="0021636D"/>
    <w:rsid w:val="002271BA"/>
    <w:rsid w:val="002314C0"/>
    <w:rsid w:val="002321E8"/>
    <w:rsid w:val="00236EEC"/>
    <w:rsid w:val="0024010F"/>
    <w:rsid w:val="00240749"/>
    <w:rsid w:val="00243018"/>
    <w:rsid w:val="00243EC0"/>
    <w:rsid w:val="00244742"/>
    <w:rsid w:val="002539AA"/>
    <w:rsid w:val="00253A54"/>
    <w:rsid w:val="002564A4"/>
    <w:rsid w:val="002626DE"/>
    <w:rsid w:val="002668BC"/>
    <w:rsid w:val="0026736C"/>
    <w:rsid w:val="00276E85"/>
    <w:rsid w:val="00281308"/>
    <w:rsid w:val="00281813"/>
    <w:rsid w:val="00284719"/>
    <w:rsid w:val="00297ECB"/>
    <w:rsid w:val="002A7328"/>
    <w:rsid w:val="002A7BCF"/>
    <w:rsid w:val="002B19F3"/>
    <w:rsid w:val="002B4A0D"/>
    <w:rsid w:val="002B7121"/>
    <w:rsid w:val="002C085B"/>
    <w:rsid w:val="002D043A"/>
    <w:rsid w:val="002D2B7D"/>
    <w:rsid w:val="002D6224"/>
    <w:rsid w:val="002E3F4B"/>
    <w:rsid w:val="002F75C5"/>
    <w:rsid w:val="00304F8B"/>
    <w:rsid w:val="00327DDF"/>
    <w:rsid w:val="003354D2"/>
    <w:rsid w:val="00335BC6"/>
    <w:rsid w:val="003415D3"/>
    <w:rsid w:val="00344701"/>
    <w:rsid w:val="003528DA"/>
    <w:rsid w:val="00352B0F"/>
    <w:rsid w:val="00356690"/>
    <w:rsid w:val="00357DD0"/>
    <w:rsid w:val="00360459"/>
    <w:rsid w:val="00365497"/>
    <w:rsid w:val="00387A96"/>
    <w:rsid w:val="00392585"/>
    <w:rsid w:val="0039491A"/>
    <w:rsid w:val="00397979"/>
    <w:rsid w:val="003A2A48"/>
    <w:rsid w:val="003A3E08"/>
    <w:rsid w:val="003B28C3"/>
    <w:rsid w:val="003B732F"/>
    <w:rsid w:val="003C2116"/>
    <w:rsid w:val="003C6231"/>
    <w:rsid w:val="003D0BFE"/>
    <w:rsid w:val="003D5700"/>
    <w:rsid w:val="003E0F99"/>
    <w:rsid w:val="003E341B"/>
    <w:rsid w:val="0040053F"/>
    <w:rsid w:val="00407B8F"/>
    <w:rsid w:val="00410873"/>
    <w:rsid w:val="004116CD"/>
    <w:rsid w:val="004144EC"/>
    <w:rsid w:val="00417EB9"/>
    <w:rsid w:val="00424CA9"/>
    <w:rsid w:val="004275C8"/>
    <w:rsid w:val="00431E9B"/>
    <w:rsid w:val="004379E3"/>
    <w:rsid w:val="0044015E"/>
    <w:rsid w:val="0044291A"/>
    <w:rsid w:val="00444ABD"/>
    <w:rsid w:val="00447DB4"/>
    <w:rsid w:val="00460F1D"/>
    <w:rsid w:val="004624D5"/>
    <w:rsid w:val="00465DC1"/>
    <w:rsid w:val="00465EBC"/>
    <w:rsid w:val="00467661"/>
    <w:rsid w:val="004705B7"/>
    <w:rsid w:val="00472DBE"/>
    <w:rsid w:val="00474A19"/>
    <w:rsid w:val="004756FD"/>
    <w:rsid w:val="004801A4"/>
    <w:rsid w:val="004823C0"/>
    <w:rsid w:val="0048276B"/>
    <w:rsid w:val="00490C95"/>
    <w:rsid w:val="004926D8"/>
    <w:rsid w:val="00496B5F"/>
    <w:rsid w:val="00496F97"/>
    <w:rsid w:val="004A44FC"/>
    <w:rsid w:val="004B5B44"/>
    <w:rsid w:val="004B74AB"/>
    <w:rsid w:val="004C1CB1"/>
    <w:rsid w:val="004D704F"/>
    <w:rsid w:val="004E063A"/>
    <w:rsid w:val="004E7BEC"/>
    <w:rsid w:val="004F2129"/>
    <w:rsid w:val="004F4A07"/>
    <w:rsid w:val="0050044F"/>
    <w:rsid w:val="00501B71"/>
    <w:rsid w:val="00505D3D"/>
    <w:rsid w:val="00506AF6"/>
    <w:rsid w:val="00507335"/>
    <w:rsid w:val="00516B8D"/>
    <w:rsid w:val="00517E56"/>
    <w:rsid w:val="00527E11"/>
    <w:rsid w:val="00530A5A"/>
    <w:rsid w:val="00532049"/>
    <w:rsid w:val="005356A7"/>
    <w:rsid w:val="00537FBC"/>
    <w:rsid w:val="005574D1"/>
    <w:rsid w:val="005657FE"/>
    <w:rsid w:val="00567C36"/>
    <w:rsid w:val="00572BB1"/>
    <w:rsid w:val="00575D0F"/>
    <w:rsid w:val="0057670F"/>
    <w:rsid w:val="005845FF"/>
    <w:rsid w:val="00584811"/>
    <w:rsid w:val="00585784"/>
    <w:rsid w:val="00593AA6"/>
    <w:rsid w:val="00594161"/>
    <w:rsid w:val="00594749"/>
    <w:rsid w:val="005A461A"/>
    <w:rsid w:val="005B1111"/>
    <w:rsid w:val="005B4067"/>
    <w:rsid w:val="005B653C"/>
    <w:rsid w:val="005B780C"/>
    <w:rsid w:val="005C3E94"/>
    <w:rsid w:val="005C3F41"/>
    <w:rsid w:val="005D0489"/>
    <w:rsid w:val="005D09ED"/>
    <w:rsid w:val="005D2D09"/>
    <w:rsid w:val="005D3D41"/>
    <w:rsid w:val="005E4810"/>
    <w:rsid w:val="005E59C8"/>
    <w:rsid w:val="005E6FF4"/>
    <w:rsid w:val="005F65CD"/>
    <w:rsid w:val="005F7316"/>
    <w:rsid w:val="00600219"/>
    <w:rsid w:val="00603149"/>
    <w:rsid w:val="00603DC4"/>
    <w:rsid w:val="00607A71"/>
    <w:rsid w:val="006117CB"/>
    <w:rsid w:val="00620076"/>
    <w:rsid w:val="00634044"/>
    <w:rsid w:val="00640161"/>
    <w:rsid w:val="00641BF1"/>
    <w:rsid w:val="00652769"/>
    <w:rsid w:val="0065542F"/>
    <w:rsid w:val="006554FF"/>
    <w:rsid w:val="00667BB7"/>
    <w:rsid w:val="00670BC0"/>
    <w:rsid w:val="00670EA1"/>
    <w:rsid w:val="00677CC2"/>
    <w:rsid w:val="006905DE"/>
    <w:rsid w:val="0069207B"/>
    <w:rsid w:val="00695F3D"/>
    <w:rsid w:val="006A4919"/>
    <w:rsid w:val="006B3C2D"/>
    <w:rsid w:val="006B5789"/>
    <w:rsid w:val="006C30C5"/>
    <w:rsid w:val="006C48FA"/>
    <w:rsid w:val="006C7F8C"/>
    <w:rsid w:val="006E5320"/>
    <w:rsid w:val="006E6246"/>
    <w:rsid w:val="006F0BB6"/>
    <w:rsid w:val="006F318F"/>
    <w:rsid w:val="006F4226"/>
    <w:rsid w:val="006F5A5E"/>
    <w:rsid w:val="0070017E"/>
    <w:rsid w:val="00700B2C"/>
    <w:rsid w:val="007013E5"/>
    <w:rsid w:val="00702729"/>
    <w:rsid w:val="00702EFD"/>
    <w:rsid w:val="007050A2"/>
    <w:rsid w:val="00713084"/>
    <w:rsid w:val="0071388F"/>
    <w:rsid w:val="0071399B"/>
    <w:rsid w:val="00714F20"/>
    <w:rsid w:val="0071590F"/>
    <w:rsid w:val="00715914"/>
    <w:rsid w:val="00731E00"/>
    <w:rsid w:val="00736582"/>
    <w:rsid w:val="00741EE8"/>
    <w:rsid w:val="007440B7"/>
    <w:rsid w:val="00746AF6"/>
    <w:rsid w:val="007500C8"/>
    <w:rsid w:val="00756272"/>
    <w:rsid w:val="007649DA"/>
    <w:rsid w:val="007662B5"/>
    <w:rsid w:val="0076681A"/>
    <w:rsid w:val="007715C9"/>
    <w:rsid w:val="00771613"/>
    <w:rsid w:val="007742BC"/>
    <w:rsid w:val="00774EDD"/>
    <w:rsid w:val="0077506D"/>
    <w:rsid w:val="007757EC"/>
    <w:rsid w:val="00783E89"/>
    <w:rsid w:val="00785A9E"/>
    <w:rsid w:val="00790851"/>
    <w:rsid w:val="00790C88"/>
    <w:rsid w:val="00793915"/>
    <w:rsid w:val="007B3B23"/>
    <w:rsid w:val="007B4C4F"/>
    <w:rsid w:val="007B6C14"/>
    <w:rsid w:val="007C2253"/>
    <w:rsid w:val="007D230B"/>
    <w:rsid w:val="007E163D"/>
    <w:rsid w:val="007E667A"/>
    <w:rsid w:val="007F137A"/>
    <w:rsid w:val="007F28C9"/>
    <w:rsid w:val="00801458"/>
    <w:rsid w:val="0080312D"/>
    <w:rsid w:val="00803587"/>
    <w:rsid w:val="008117E9"/>
    <w:rsid w:val="008122A9"/>
    <w:rsid w:val="00824498"/>
    <w:rsid w:val="00840442"/>
    <w:rsid w:val="008527C0"/>
    <w:rsid w:val="00856A31"/>
    <w:rsid w:val="00860B58"/>
    <w:rsid w:val="00864203"/>
    <w:rsid w:val="00867B37"/>
    <w:rsid w:val="008718DD"/>
    <w:rsid w:val="008754D0"/>
    <w:rsid w:val="008802F9"/>
    <w:rsid w:val="008808B3"/>
    <w:rsid w:val="008855C9"/>
    <w:rsid w:val="00886456"/>
    <w:rsid w:val="008945E0"/>
    <w:rsid w:val="0089527F"/>
    <w:rsid w:val="00897931"/>
    <w:rsid w:val="008A362B"/>
    <w:rsid w:val="008A46E1"/>
    <w:rsid w:val="008A4F43"/>
    <w:rsid w:val="008B2706"/>
    <w:rsid w:val="008C0F29"/>
    <w:rsid w:val="008C3C99"/>
    <w:rsid w:val="008D0EE0"/>
    <w:rsid w:val="008D2CC6"/>
    <w:rsid w:val="008D3422"/>
    <w:rsid w:val="008E6067"/>
    <w:rsid w:val="008F54E7"/>
    <w:rsid w:val="009016BE"/>
    <w:rsid w:val="00903422"/>
    <w:rsid w:val="00904227"/>
    <w:rsid w:val="009102DE"/>
    <w:rsid w:val="009157B9"/>
    <w:rsid w:val="00915DF9"/>
    <w:rsid w:val="009254C3"/>
    <w:rsid w:val="00926940"/>
    <w:rsid w:val="00930A0A"/>
    <w:rsid w:val="00932377"/>
    <w:rsid w:val="00944E18"/>
    <w:rsid w:val="009460DC"/>
    <w:rsid w:val="00947196"/>
    <w:rsid w:val="00947D5A"/>
    <w:rsid w:val="00950C4E"/>
    <w:rsid w:val="009532A5"/>
    <w:rsid w:val="00954E87"/>
    <w:rsid w:val="0095528E"/>
    <w:rsid w:val="0096753E"/>
    <w:rsid w:val="009748A9"/>
    <w:rsid w:val="00982242"/>
    <w:rsid w:val="009868E9"/>
    <w:rsid w:val="00987222"/>
    <w:rsid w:val="009944E6"/>
    <w:rsid w:val="009A49C9"/>
    <w:rsid w:val="009B2D13"/>
    <w:rsid w:val="009B5B67"/>
    <w:rsid w:val="009D1818"/>
    <w:rsid w:val="009E5CFC"/>
    <w:rsid w:val="00A079CB"/>
    <w:rsid w:val="00A12128"/>
    <w:rsid w:val="00A12F48"/>
    <w:rsid w:val="00A15512"/>
    <w:rsid w:val="00A22C98"/>
    <w:rsid w:val="00A231E2"/>
    <w:rsid w:val="00A33D55"/>
    <w:rsid w:val="00A34412"/>
    <w:rsid w:val="00A35033"/>
    <w:rsid w:val="00A40424"/>
    <w:rsid w:val="00A52B0F"/>
    <w:rsid w:val="00A5632E"/>
    <w:rsid w:val="00A57E1D"/>
    <w:rsid w:val="00A64912"/>
    <w:rsid w:val="00A70A74"/>
    <w:rsid w:val="00A8071D"/>
    <w:rsid w:val="00A91966"/>
    <w:rsid w:val="00A96909"/>
    <w:rsid w:val="00AA4013"/>
    <w:rsid w:val="00AA54CD"/>
    <w:rsid w:val="00AA66AC"/>
    <w:rsid w:val="00AB1C4C"/>
    <w:rsid w:val="00AB1DE8"/>
    <w:rsid w:val="00AC0886"/>
    <w:rsid w:val="00AD1F73"/>
    <w:rsid w:val="00AD5315"/>
    <w:rsid w:val="00AD5641"/>
    <w:rsid w:val="00AD7889"/>
    <w:rsid w:val="00AE0E82"/>
    <w:rsid w:val="00AF021B"/>
    <w:rsid w:val="00AF06CF"/>
    <w:rsid w:val="00AF327A"/>
    <w:rsid w:val="00B04D69"/>
    <w:rsid w:val="00B07CDB"/>
    <w:rsid w:val="00B12486"/>
    <w:rsid w:val="00B130B0"/>
    <w:rsid w:val="00B16A31"/>
    <w:rsid w:val="00B17593"/>
    <w:rsid w:val="00B17DFD"/>
    <w:rsid w:val="00B216AD"/>
    <w:rsid w:val="00B2799D"/>
    <w:rsid w:val="00B308FE"/>
    <w:rsid w:val="00B33709"/>
    <w:rsid w:val="00B33B3C"/>
    <w:rsid w:val="00B33BD1"/>
    <w:rsid w:val="00B42AFA"/>
    <w:rsid w:val="00B470BE"/>
    <w:rsid w:val="00B50ADC"/>
    <w:rsid w:val="00B517E0"/>
    <w:rsid w:val="00B566B1"/>
    <w:rsid w:val="00B63834"/>
    <w:rsid w:val="00B65FCD"/>
    <w:rsid w:val="00B722CF"/>
    <w:rsid w:val="00B72734"/>
    <w:rsid w:val="00B73B27"/>
    <w:rsid w:val="00B80199"/>
    <w:rsid w:val="00B82D81"/>
    <w:rsid w:val="00B83204"/>
    <w:rsid w:val="00B97707"/>
    <w:rsid w:val="00BA220B"/>
    <w:rsid w:val="00BA3A57"/>
    <w:rsid w:val="00BB449B"/>
    <w:rsid w:val="00BB4E1A"/>
    <w:rsid w:val="00BB5C17"/>
    <w:rsid w:val="00BC015E"/>
    <w:rsid w:val="00BC7183"/>
    <w:rsid w:val="00BC76AC"/>
    <w:rsid w:val="00BD0ECB"/>
    <w:rsid w:val="00BD5E31"/>
    <w:rsid w:val="00BE2155"/>
    <w:rsid w:val="00BE2213"/>
    <w:rsid w:val="00BE3311"/>
    <w:rsid w:val="00BE3A55"/>
    <w:rsid w:val="00BE719A"/>
    <w:rsid w:val="00BE720A"/>
    <w:rsid w:val="00BF0D73"/>
    <w:rsid w:val="00BF2465"/>
    <w:rsid w:val="00BF4ADE"/>
    <w:rsid w:val="00BF75C9"/>
    <w:rsid w:val="00C0544A"/>
    <w:rsid w:val="00C11452"/>
    <w:rsid w:val="00C25E7F"/>
    <w:rsid w:val="00C2746F"/>
    <w:rsid w:val="00C324A0"/>
    <w:rsid w:val="00C3300F"/>
    <w:rsid w:val="00C34E77"/>
    <w:rsid w:val="00C35783"/>
    <w:rsid w:val="00C35875"/>
    <w:rsid w:val="00C35DAF"/>
    <w:rsid w:val="00C42BF8"/>
    <w:rsid w:val="00C45171"/>
    <w:rsid w:val="00C50043"/>
    <w:rsid w:val="00C50B97"/>
    <w:rsid w:val="00C6434E"/>
    <w:rsid w:val="00C70CA8"/>
    <w:rsid w:val="00C743E8"/>
    <w:rsid w:val="00C7573B"/>
    <w:rsid w:val="00C7761F"/>
    <w:rsid w:val="00C85CB2"/>
    <w:rsid w:val="00C93C03"/>
    <w:rsid w:val="00CA66DC"/>
    <w:rsid w:val="00CB2C8E"/>
    <w:rsid w:val="00CB602E"/>
    <w:rsid w:val="00CD1A5F"/>
    <w:rsid w:val="00CD2E90"/>
    <w:rsid w:val="00CE051D"/>
    <w:rsid w:val="00CE1335"/>
    <w:rsid w:val="00CE3D2A"/>
    <w:rsid w:val="00CE493D"/>
    <w:rsid w:val="00CE5957"/>
    <w:rsid w:val="00CE6D42"/>
    <w:rsid w:val="00CF07FA"/>
    <w:rsid w:val="00CF0BB2"/>
    <w:rsid w:val="00CF3EE8"/>
    <w:rsid w:val="00D03D49"/>
    <w:rsid w:val="00D04A48"/>
    <w:rsid w:val="00D050E6"/>
    <w:rsid w:val="00D13441"/>
    <w:rsid w:val="00D150E7"/>
    <w:rsid w:val="00D32F65"/>
    <w:rsid w:val="00D341C4"/>
    <w:rsid w:val="00D52DC2"/>
    <w:rsid w:val="00D53BCC"/>
    <w:rsid w:val="00D53F4C"/>
    <w:rsid w:val="00D5596B"/>
    <w:rsid w:val="00D62B83"/>
    <w:rsid w:val="00D6314C"/>
    <w:rsid w:val="00D65B4C"/>
    <w:rsid w:val="00D702DE"/>
    <w:rsid w:val="00D70DFB"/>
    <w:rsid w:val="00D73C22"/>
    <w:rsid w:val="00D766DF"/>
    <w:rsid w:val="00D833DC"/>
    <w:rsid w:val="00D84989"/>
    <w:rsid w:val="00D951FD"/>
    <w:rsid w:val="00DA186E"/>
    <w:rsid w:val="00DA1999"/>
    <w:rsid w:val="00DA4116"/>
    <w:rsid w:val="00DB251C"/>
    <w:rsid w:val="00DB3552"/>
    <w:rsid w:val="00DB38AD"/>
    <w:rsid w:val="00DB4630"/>
    <w:rsid w:val="00DC4445"/>
    <w:rsid w:val="00DC4F88"/>
    <w:rsid w:val="00DE35BA"/>
    <w:rsid w:val="00DE79F9"/>
    <w:rsid w:val="00E05704"/>
    <w:rsid w:val="00E06CC3"/>
    <w:rsid w:val="00E11E44"/>
    <w:rsid w:val="00E13AFA"/>
    <w:rsid w:val="00E2168B"/>
    <w:rsid w:val="00E21F03"/>
    <w:rsid w:val="00E26AA6"/>
    <w:rsid w:val="00E338EF"/>
    <w:rsid w:val="00E40FF8"/>
    <w:rsid w:val="00E457DA"/>
    <w:rsid w:val="00E544BB"/>
    <w:rsid w:val="00E54B32"/>
    <w:rsid w:val="00E578EC"/>
    <w:rsid w:val="00E60423"/>
    <w:rsid w:val="00E642E6"/>
    <w:rsid w:val="00E662CB"/>
    <w:rsid w:val="00E71EA1"/>
    <w:rsid w:val="00E74DC7"/>
    <w:rsid w:val="00E7619E"/>
    <w:rsid w:val="00E77648"/>
    <w:rsid w:val="00E8075A"/>
    <w:rsid w:val="00E818A6"/>
    <w:rsid w:val="00E85A91"/>
    <w:rsid w:val="00E87718"/>
    <w:rsid w:val="00E94A9D"/>
    <w:rsid w:val="00E94D5E"/>
    <w:rsid w:val="00EA7100"/>
    <w:rsid w:val="00EA7F9F"/>
    <w:rsid w:val="00EB0E70"/>
    <w:rsid w:val="00EB1274"/>
    <w:rsid w:val="00EC4757"/>
    <w:rsid w:val="00EC7EDB"/>
    <w:rsid w:val="00ED2BB6"/>
    <w:rsid w:val="00ED34E1"/>
    <w:rsid w:val="00ED3B8D"/>
    <w:rsid w:val="00EF2E3A"/>
    <w:rsid w:val="00EF41B3"/>
    <w:rsid w:val="00F02EF9"/>
    <w:rsid w:val="00F072A7"/>
    <w:rsid w:val="00F078DC"/>
    <w:rsid w:val="00F14593"/>
    <w:rsid w:val="00F171A1"/>
    <w:rsid w:val="00F26F3D"/>
    <w:rsid w:val="00F32BA8"/>
    <w:rsid w:val="00F349F1"/>
    <w:rsid w:val="00F4215A"/>
    <w:rsid w:val="00F4350D"/>
    <w:rsid w:val="00F50532"/>
    <w:rsid w:val="00F567F7"/>
    <w:rsid w:val="00F61B09"/>
    <w:rsid w:val="00F62036"/>
    <w:rsid w:val="00F621FC"/>
    <w:rsid w:val="00F65B52"/>
    <w:rsid w:val="00F67BCA"/>
    <w:rsid w:val="00F72A3D"/>
    <w:rsid w:val="00F73BD6"/>
    <w:rsid w:val="00F77899"/>
    <w:rsid w:val="00F83989"/>
    <w:rsid w:val="00F83A7A"/>
    <w:rsid w:val="00F85099"/>
    <w:rsid w:val="00F86527"/>
    <w:rsid w:val="00F9379C"/>
    <w:rsid w:val="00F9632C"/>
    <w:rsid w:val="00FA1E52"/>
    <w:rsid w:val="00FA31DE"/>
    <w:rsid w:val="00FA7D17"/>
    <w:rsid w:val="00FB169D"/>
    <w:rsid w:val="00FC3EB8"/>
    <w:rsid w:val="00FC7D25"/>
    <w:rsid w:val="00FD13CC"/>
    <w:rsid w:val="00FE4688"/>
    <w:rsid w:val="00FE72D6"/>
    <w:rsid w:val="00FE79D0"/>
    <w:rsid w:val="00FE7E2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797F9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F65CD"/>
    <w:pPr>
      <w:spacing w:line="260" w:lineRule="atLeast"/>
    </w:pPr>
    <w:rPr>
      <w:sz w:val="22"/>
      <w:lang w:eastAsia="en-US"/>
    </w:rPr>
  </w:style>
  <w:style w:type="paragraph" w:styleId="Heading1">
    <w:name w:val="heading 1"/>
    <w:basedOn w:val="Normal"/>
    <w:next w:val="Normal"/>
    <w:link w:val="Heading1Char"/>
    <w:uiPriority w:val="9"/>
    <w:qFormat/>
    <w:rsid w:val="008945E0"/>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8945E0"/>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8945E0"/>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8945E0"/>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semiHidden/>
    <w:unhideWhenUsed/>
    <w:qFormat/>
    <w:rsid w:val="008945E0"/>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rsid w:val="008945E0"/>
    <w:pPr>
      <w:spacing w:before="240" w:after="60"/>
      <w:outlineLvl w:val="5"/>
    </w:pPr>
    <w:rPr>
      <w:rFonts w:ascii="Calibri" w:eastAsia="Times New Roman" w:hAnsi="Calibri"/>
      <w:b/>
      <w:bCs/>
      <w:szCs w:val="22"/>
    </w:rPr>
  </w:style>
  <w:style w:type="paragraph" w:styleId="Heading7">
    <w:name w:val="heading 7"/>
    <w:basedOn w:val="Normal"/>
    <w:next w:val="Normal"/>
    <w:link w:val="Heading7Char"/>
    <w:uiPriority w:val="9"/>
    <w:semiHidden/>
    <w:unhideWhenUsed/>
    <w:qFormat/>
    <w:rsid w:val="008945E0"/>
    <w:pPr>
      <w:spacing w:before="240" w:after="60"/>
      <w:outlineLvl w:val="6"/>
    </w:pPr>
    <w:rPr>
      <w:rFonts w:ascii="Calibri" w:eastAsia="Times New Roman" w:hAnsi="Calibri"/>
      <w:sz w:val="24"/>
      <w:szCs w:val="24"/>
    </w:rPr>
  </w:style>
  <w:style w:type="paragraph" w:styleId="Heading8">
    <w:name w:val="heading 8"/>
    <w:basedOn w:val="Normal"/>
    <w:next w:val="Normal"/>
    <w:link w:val="Heading8Char"/>
    <w:uiPriority w:val="9"/>
    <w:semiHidden/>
    <w:unhideWhenUsed/>
    <w:qFormat/>
    <w:rsid w:val="008945E0"/>
    <w:p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uiPriority w:val="9"/>
    <w:semiHidden/>
    <w:unhideWhenUsed/>
    <w:qFormat/>
    <w:rsid w:val="008945E0"/>
    <w:pPr>
      <w:spacing w:before="240" w:after="60"/>
      <w:outlineLvl w:val="8"/>
    </w:pPr>
    <w:rPr>
      <w:rFonts w:ascii="Cambria" w:eastAsia="Times New Roman"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61B09"/>
  </w:style>
  <w:style w:type="paragraph" w:customStyle="1" w:styleId="OPCParaBase">
    <w:name w:val="OPCParaBase"/>
    <w:link w:val="OPCParaBaseChar"/>
    <w:semiHidden/>
    <w:qFormat/>
    <w:rsid w:val="00F61B09"/>
    <w:pPr>
      <w:spacing w:line="260" w:lineRule="atLeast"/>
    </w:pPr>
    <w:rPr>
      <w:rFonts w:eastAsia="Times New Roman"/>
      <w:sz w:val="22"/>
    </w:rPr>
  </w:style>
  <w:style w:type="paragraph" w:customStyle="1" w:styleId="LI-Title">
    <w:name w:val="LI - Title"/>
    <w:basedOn w:val="OPCParaBase"/>
    <w:next w:val="Normal"/>
    <w:qFormat/>
    <w:rsid w:val="00243EC0"/>
    <w:pPr>
      <w:pBdr>
        <w:top w:val="single" w:sz="4" w:space="1" w:color="auto"/>
      </w:pBdr>
      <w:spacing w:line="240" w:lineRule="auto"/>
    </w:pPr>
    <w:rPr>
      <w:b/>
      <w:sz w:val="40"/>
    </w:rPr>
  </w:style>
  <w:style w:type="paragraph" w:customStyle="1" w:styleId="ActHead1">
    <w:name w:val="ActHead 1"/>
    <w:aliases w:val="c"/>
    <w:basedOn w:val="OPCParaBase"/>
    <w:next w:val="Normal"/>
    <w:semiHidden/>
    <w:rsid w:val="00F61B09"/>
    <w:pPr>
      <w:keepNext/>
      <w:keepLines/>
      <w:spacing w:line="240" w:lineRule="auto"/>
      <w:ind w:left="1134" w:hanging="1134"/>
      <w:outlineLvl w:val="0"/>
    </w:pPr>
    <w:rPr>
      <w:b/>
      <w:kern w:val="28"/>
      <w:sz w:val="36"/>
    </w:rPr>
  </w:style>
  <w:style w:type="paragraph" w:customStyle="1" w:styleId="LI-Heading1">
    <w:name w:val="LI - Heading 1"/>
    <w:basedOn w:val="OPCParaBase"/>
    <w:next w:val="ActHead3"/>
    <w:qFormat/>
    <w:rsid w:val="0040053F"/>
    <w:pPr>
      <w:keepNext/>
      <w:keepLines/>
      <w:spacing w:before="280" w:line="240" w:lineRule="auto"/>
      <w:ind w:left="1134" w:hanging="1134"/>
      <w:outlineLvl w:val="0"/>
    </w:pPr>
    <w:rPr>
      <w:b/>
      <w:kern w:val="28"/>
      <w:sz w:val="32"/>
    </w:rPr>
  </w:style>
  <w:style w:type="paragraph" w:customStyle="1" w:styleId="ActHead3">
    <w:name w:val="ActHead 3"/>
    <w:aliases w:val="d"/>
    <w:basedOn w:val="OPCParaBase"/>
    <w:next w:val="ActHead4"/>
    <w:semiHidden/>
    <w:qFormat/>
    <w:rsid w:val="00F61B0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LI-Heading2"/>
    <w:semiHidden/>
    <w:qFormat/>
    <w:rsid w:val="00F61B09"/>
    <w:pPr>
      <w:keepNext/>
      <w:keepLines/>
      <w:spacing w:before="220" w:line="240" w:lineRule="auto"/>
      <w:ind w:left="1134" w:hanging="1134"/>
      <w:outlineLvl w:val="3"/>
    </w:pPr>
    <w:rPr>
      <w:b/>
      <w:kern w:val="28"/>
      <w:sz w:val="26"/>
    </w:rPr>
  </w:style>
  <w:style w:type="paragraph" w:customStyle="1" w:styleId="LI-Heading2">
    <w:name w:val="LI - Heading 2"/>
    <w:basedOn w:val="OPCParaBase"/>
    <w:next w:val="LI-BodyTextUnnumbered"/>
    <w:qFormat/>
    <w:rsid w:val="000E3C2E"/>
    <w:pPr>
      <w:keepNext/>
      <w:keepLines/>
      <w:spacing w:before="360" w:line="240" w:lineRule="auto"/>
      <w:ind w:left="567" w:hanging="567"/>
      <w:outlineLvl w:val="1"/>
    </w:pPr>
    <w:rPr>
      <w:b/>
      <w:kern w:val="28"/>
      <w:sz w:val="24"/>
    </w:rPr>
  </w:style>
  <w:style w:type="paragraph" w:customStyle="1" w:styleId="ActHead6">
    <w:name w:val="ActHead 6"/>
    <w:aliases w:val="as"/>
    <w:basedOn w:val="OPCParaBase"/>
    <w:next w:val="ActHead7"/>
    <w:semiHidden/>
    <w:qFormat/>
    <w:rsid w:val="00F61B0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semiHidden/>
    <w:qFormat/>
    <w:rsid w:val="00F61B0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semiHidden/>
    <w:qFormat/>
    <w:rsid w:val="00F61B0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semiHidden/>
    <w:qFormat/>
    <w:rsid w:val="00F61B09"/>
    <w:pPr>
      <w:keepNext/>
      <w:keepLines/>
      <w:spacing w:before="280" w:line="240" w:lineRule="auto"/>
      <w:ind w:left="1134" w:hanging="1134"/>
      <w:outlineLvl w:val="8"/>
    </w:pPr>
    <w:rPr>
      <w:b/>
      <w:i/>
      <w:kern w:val="28"/>
      <w:sz w:val="28"/>
    </w:rPr>
  </w:style>
  <w:style w:type="paragraph" w:customStyle="1" w:styleId="Actno">
    <w:name w:val="Actno"/>
    <w:basedOn w:val="LI-Title"/>
    <w:next w:val="Normal"/>
    <w:semiHidden/>
    <w:qFormat/>
    <w:rsid w:val="00F61B09"/>
  </w:style>
  <w:style w:type="paragraph" w:customStyle="1" w:styleId="Blocks">
    <w:name w:val="Blocks"/>
    <w:aliases w:val="bb"/>
    <w:basedOn w:val="OPCParaBase"/>
    <w:semiHidden/>
    <w:qFormat/>
    <w:rsid w:val="00F61B09"/>
    <w:pPr>
      <w:spacing w:line="240" w:lineRule="auto"/>
    </w:pPr>
    <w:rPr>
      <w:sz w:val="24"/>
    </w:rPr>
  </w:style>
  <w:style w:type="paragraph" w:customStyle="1" w:styleId="BoxText">
    <w:name w:val="BoxText"/>
    <w:aliases w:val="bt"/>
    <w:basedOn w:val="OPCParaBase"/>
    <w:semiHidden/>
    <w:qFormat/>
    <w:rsid w:val="00F61B0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semiHidden/>
    <w:qFormat/>
    <w:rsid w:val="00F61B09"/>
    <w:rPr>
      <w:b/>
    </w:rPr>
  </w:style>
  <w:style w:type="paragraph" w:customStyle="1" w:styleId="BoxHeadItalic">
    <w:name w:val="BoxHeadItalic"/>
    <w:aliases w:val="bhi"/>
    <w:basedOn w:val="BoxText"/>
    <w:next w:val="BoxStep"/>
    <w:semiHidden/>
    <w:qFormat/>
    <w:rsid w:val="00F61B09"/>
    <w:rPr>
      <w:i/>
    </w:rPr>
  </w:style>
  <w:style w:type="paragraph" w:customStyle="1" w:styleId="BoxList">
    <w:name w:val="BoxList"/>
    <w:aliases w:val="bl"/>
    <w:basedOn w:val="BoxText"/>
    <w:semiHidden/>
    <w:qFormat/>
    <w:rsid w:val="00F61B09"/>
    <w:pPr>
      <w:ind w:left="1559" w:hanging="425"/>
    </w:pPr>
  </w:style>
  <w:style w:type="paragraph" w:customStyle="1" w:styleId="BoxNote">
    <w:name w:val="BoxNote"/>
    <w:aliases w:val="bn"/>
    <w:basedOn w:val="BoxText"/>
    <w:semiHidden/>
    <w:qFormat/>
    <w:rsid w:val="00F61B09"/>
    <w:pPr>
      <w:tabs>
        <w:tab w:val="left" w:pos="1985"/>
      </w:tabs>
      <w:spacing w:before="122" w:line="198" w:lineRule="exact"/>
      <w:ind w:left="2948" w:hanging="1814"/>
    </w:pPr>
    <w:rPr>
      <w:sz w:val="18"/>
    </w:rPr>
  </w:style>
  <w:style w:type="paragraph" w:customStyle="1" w:styleId="BoxPara">
    <w:name w:val="BoxPara"/>
    <w:aliases w:val="bp"/>
    <w:basedOn w:val="BoxText"/>
    <w:semiHidden/>
    <w:qFormat/>
    <w:rsid w:val="00F61B09"/>
    <w:pPr>
      <w:tabs>
        <w:tab w:val="right" w:pos="2268"/>
      </w:tabs>
      <w:ind w:left="2552" w:hanging="1418"/>
    </w:pPr>
  </w:style>
  <w:style w:type="paragraph" w:customStyle="1" w:styleId="BoxStep">
    <w:name w:val="BoxStep"/>
    <w:aliases w:val="bs"/>
    <w:basedOn w:val="BoxText"/>
    <w:semiHidden/>
    <w:qFormat/>
    <w:rsid w:val="00F61B09"/>
    <w:pPr>
      <w:ind w:left="1985" w:hanging="851"/>
    </w:pPr>
  </w:style>
  <w:style w:type="character" w:customStyle="1" w:styleId="CharAmPartNo">
    <w:name w:val="CharAmPartNo"/>
    <w:basedOn w:val="OPCCharBase"/>
    <w:uiPriority w:val="1"/>
    <w:semiHidden/>
    <w:qFormat/>
    <w:rsid w:val="00F61B09"/>
  </w:style>
  <w:style w:type="character" w:customStyle="1" w:styleId="CharAmPartText">
    <w:name w:val="CharAmPartText"/>
    <w:basedOn w:val="OPCCharBase"/>
    <w:uiPriority w:val="1"/>
    <w:semiHidden/>
    <w:qFormat/>
    <w:rsid w:val="00F61B09"/>
  </w:style>
  <w:style w:type="character" w:customStyle="1" w:styleId="CharAmSchNo">
    <w:name w:val="CharAmSchNo"/>
    <w:basedOn w:val="OPCCharBase"/>
    <w:uiPriority w:val="1"/>
    <w:semiHidden/>
    <w:qFormat/>
    <w:rsid w:val="00F61B09"/>
  </w:style>
  <w:style w:type="character" w:customStyle="1" w:styleId="CharAmSchText">
    <w:name w:val="CharAmSchText"/>
    <w:basedOn w:val="OPCCharBase"/>
    <w:uiPriority w:val="1"/>
    <w:semiHidden/>
    <w:qFormat/>
    <w:rsid w:val="00F61B09"/>
  </w:style>
  <w:style w:type="character" w:customStyle="1" w:styleId="CharBoldItalic">
    <w:name w:val="CharBoldItalic"/>
    <w:uiPriority w:val="1"/>
    <w:semiHidden/>
    <w:qFormat/>
    <w:rsid w:val="00F61B09"/>
    <w:rPr>
      <w:b/>
      <w:i/>
    </w:rPr>
  </w:style>
  <w:style w:type="character" w:customStyle="1" w:styleId="CharChapNo">
    <w:name w:val="CharChapNo"/>
    <w:basedOn w:val="OPCCharBase"/>
    <w:semiHidden/>
    <w:qFormat/>
    <w:rsid w:val="00F61B09"/>
  </w:style>
  <w:style w:type="character" w:customStyle="1" w:styleId="CharChapText">
    <w:name w:val="CharChapText"/>
    <w:basedOn w:val="OPCCharBase"/>
    <w:semiHidden/>
    <w:qFormat/>
    <w:rsid w:val="00F61B09"/>
  </w:style>
  <w:style w:type="character" w:customStyle="1" w:styleId="CharDivNo">
    <w:name w:val="CharDivNo"/>
    <w:basedOn w:val="OPCCharBase"/>
    <w:semiHidden/>
    <w:qFormat/>
    <w:rsid w:val="00F61B09"/>
  </w:style>
  <w:style w:type="character" w:customStyle="1" w:styleId="CharDivText">
    <w:name w:val="CharDivText"/>
    <w:basedOn w:val="OPCCharBase"/>
    <w:semiHidden/>
    <w:qFormat/>
    <w:rsid w:val="00F61B09"/>
  </w:style>
  <w:style w:type="character" w:customStyle="1" w:styleId="CharItalic">
    <w:name w:val="CharItalic"/>
    <w:uiPriority w:val="1"/>
    <w:semiHidden/>
    <w:qFormat/>
    <w:rsid w:val="00F61B09"/>
    <w:rPr>
      <w:i/>
    </w:rPr>
  </w:style>
  <w:style w:type="character" w:customStyle="1" w:styleId="CharPartNo">
    <w:name w:val="CharPartNo"/>
    <w:basedOn w:val="OPCCharBase"/>
    <w:semiHidden/>
    <w:qFormat/>
    <w:rsid w:val="00F61B09"/>
  </w:style>
  <w:style w:type="character" w:customStyle="1" w:styleId="CharPartText">
    <w:name w:val="CharPartText"/>
    <w:basedOn w:val="OPCCharBase"/>
    <w:semiHidden/>
    <w:qFormat/>
    <w:rsid w:val="00F61B09"/>
  </w:style>
  <w:style w:type="character" w:customStyle="1" w:styleId="CharSectno">
    <w:name w:val="CharSectno"/>
    <w:basedOn w:val="OPCCharBase"/>
    <w:semiHidden/>
    <w:qFormat/>
    <w:rsid w:val="00F61B09"/>
  </w:style>
  <w:style w:type="character" w:customStyle="1" w:styleId="CharSubdNo">
    <w:name w:val="CharSubdNo"/>
    <w:basedOn w:val="OPCCharBase"/>
    <w:uiPriority w:val="1"/>
    <w:semiHidden/>
    <w:qFormat/>
    <w:rsid w:val="00F61B09"/>
  </w:style>
  <w:style w:type="character" w:customStyle="1" w:styleId="CharSubdText">
    <w:name w:val="CharSubdText"/>
    <w:basedOn w:val="OPCCharBase"/>
    <w:uiPriority w:val="1"/>
    <w:semiHidden/>
    <w:qFormat/>
    <w:rsid w:val="00F61B09"/>
  </w:style>
  <w:style w:type="paragraph" w:customStyle="1" w:styleId="CTA--">
    <w:name w:val="CTA --"/>
    <w:basedOn w:val="OPCParaBase"/>
    <w:next w:val="Normal"/>
    <w:semiHidden/>
    <w:rsid w:val="00F61B09"/>
    <w:pPr>
      <w:spacing w:before="60" w:line="240" w:lineRule="atLeast"/>
      <w:ind w:left="142" w:hanging="142"/>
    </w:pPr>
    <w:rPr>
      <w:sz w:val="20"/>
    </w:rPr>
  </w:style>
  <w:style w:type="paragraph" w:customStyle="1" w:styleId="CTA-">
    <w:name w:val="CTA -"/>
    <w:basedOn w:val="OPCParaBase"/>
    <w:semiHidden/>
    <w:rsid w:val="00F61B09"/>
    <w:pPr>
      <w:spacing w:before="60" w:line="240" w:lineRule="atLeast"/>
      <w:ind w:left="85" w:hanging="85"/>
    </w:pPr>
    <w:rPr>
      <w:sz w:val="20"/>
    </w:rPr>
  </w:style>
  <w:style w:type="paragraph" w:customStyle="1" w:styleId="CTA---">
    <w:name w:val="CTA ---"/>
    <w:basedOn w:val="OPCParaBase"/>
    <w:next w:val="Normal"/>
    <w:semiHidden/>
    <w:rsid w:val="00F61B09"/>
    <w:pPr>
      <w:spacing w:before="60" w:line="240" w:lineRule="atLeast"/>
      <w:ind w:left="198" w:hanging="198"/>
    </w:pPr>
    <w:rPr>
      <w:sz w:val="20"/>
    </w:rPr>
  </w:style>
  <w:style w:type="paragraph" w:customStyle="1" w:styleId="CTA----">
    <w:name w:val="CTA ----"/>
    <w:basedOn w:val="OPCParaBase"/>
    <w:next w:val="Normal"/>
    <w:semiHidden/>
    <w:rsid w:val="00F61B09"/>
    <w:pPr>
      <w:spacing w:before="60" w:line="240" w:lineRule="atLeast"/>
      <w:ind w:left="255" w:hanging="255"/>
    </w:pPr>
    <w:rPr>
      <w:sz w:val="20"/>
    </w:rPr>
  </w:style>
  <w:style w:type="paragraph" w:customStyle="1" w:styleId="CTA1a">
    <w:name w:val="CTA 1(a)"/>
    <w:basedOn w:val="OPCParaBase"/>
    <w:semiHidden/>
    <w:rsid w:val="00F61B09"/>
    <w:pPr>
      <w:tabs>
        <w:tab w:val="right" w:pos="414"/>
      </w:tabs>
      <w:spacing w:before="40" w:line="240" w:lineRule="atLeast"/>
      <w:ind w:left="675" w:hanging="675"/>
    </w:pPr>
    <w:rPr>
      <w:sz w:val="20"/>
    </w:rPr>
  </w:style>
  <w:style w:type="paragraph" w:customStyle="1" w:styleId="CTA1ai">
    <w:name w:val="CTA 1(a)(i)"/>
    <w:basedOn w:val="OPCParaBase"/>
    <w:semiHidden/>
    <w:rsid w:val="00F61B09"/>
    <w:pPr>
      <w:tabs>
        <w:tab w:val="right" w:pos="1004"/>
      </w:tabs>
      <w:spacing w:before="40" w:line="240" w:lineRule="atLeast"/>
      <w:ind w:left="1253" w:hanging="1253"/>
    </w:pPr>
    <w:rPr>
      <w:sz w:val="20"/>
    </w:rPr>
  </w:style>
  <w:style w:type="paragraph" w:customStyle="1" w:styleId="CTA2a">
    <w:name w:val="CTA 2(a)"/>
    <w:basedOn w:val="OPCParaBase"/>
    <w:semiHidden/>
    <w:rsid w:val="00F61B09"/>
    <w:pPr>
      <w:tabs>
        <w:tab w:val="right" w:pos="482"/>
      </w:tabs>
      <w:spacing w:before="40" w:line="240" w:lineRule="atLeast"/>
      <w:ind w:left="748" w:hanging="748"/>
    </w:pPr>
    <w:rPr>
      <w:sz w:val="20"/>
    </w:rPr>
  </w:style>
  <w:style w:type="paragraph" w:customStyle="1" w:styleId="CTA2ai">
    <w:name w:val="CTA 2(a)(i)"/>
    <w:basedOn w:val="OPCParaBase"/>
    <w:semiHidden/>
    <w:rsid w:val="00F61B09"/>
    <w:pPr>
      <w:tabs>
        <w:tab w:val="right" w:pos="1089"/>
      </w:tabs>
      <w:spacing w:before="40" w:line="240" w:lineRule="atLeast"/>
      <w:ind w:left="1327" w:hanging="1327"/>
    </w:pPr>
    <w:rPr>
      <w:sz w:val="20"/>
    </w:rPr>
  </w:style>
  <w:style w:type="paragraph" w:customStyle="1" w:styleId="CTA3a">
    <w:name w:val="CTA 3(a)"/>
    <w:basedOn w:val="OPCParaBase"/>
    <w:semiHidden/>
    <w:rsid w:val="00F61B09"/>
    <w:pPr>
      <w:tabs>
        <w:tab w:val="right" w:pos="556"/>
      </w:tabs>
      <w:spacing w:before="40" w:line="240" w:lineRule="atLeast"/>
      <w:ind w:left="805" w:hanging="805"/>
    </w:pPr>
    <w:rPr>
      <w:sz w:val="20"/>
    </w:rPr>
  </w:style>
  <w:style w:type="paragraph" w:customStyle="1" w:styleId="CTA3ai">
    <w:name w:val="CTA 3(a)(i)"/>
    <w:basedOn w:val="OPCParaBase"/>
    <w:semiHidden/>
    <w:rsid w:val="00F61B09"/>
    <w:pPr>
      <w:tabs>
        <w:tab w:val="right" w:pos="1140"/>
      </w:tabs>
      <w:spacing w:before="40" w:line="240" w:lineRule="atLeast"/>
      <w:ind w:left="1361" w:hanging="1361"/>
    </w:pPr>
    <w:rPr>
      <w:sz w:val="20"/>
    </w:rPr>
  </w:style>
  <w:style w:type="paragraph" w:customStyle="1" w:styleId="CTA4a">
    <w:name w:val="CTA 4(a)"/>
    <w:basedOn w:val="OPCParaBase"/>
    <w:semiHidden/>
    <w:rsid w:val="00F61B09"/>
    <w:pPr>
      <w:tabs>
        <w:tab w:val="right" w:pos="624"/>
      </w:tabs>
      <w:spacing w:before="40" w:line="240" w:lineRule="atLeast"/>
      <w:ind w:left="873" w:hanging="873"/>
    </w:pPr>
    <w:rPr>
      <w:sz w:val="20"/>
    </w:rPr>
  </w:style>
  <w:style w:type="paragraph" w:customStyle="1" w:styleId="CTA4ai">
    <w:name w:val="CTA 4(a)(i)"/>
    <w:basedOn w:val="OPCParaBase"/>
    <w:semiHidden/>
    <w:rsid w:val="00F61B09"/>
    <w:pPr>
      <w:tabs>
        <w:tab w:val="right" w:pos="1213"/>
      </w:tabs>
      <w:spacing w:before="40" w:line="240" w:lineRule="atLeast"/>
      <w:ind w:left="1452" w:hanging="1452"/>
    </w:pPr>
    <w:rPr>
      <w:sz w:val="20"/>
    </w:rPr>
  </w:style>
  <w:style w:type="paragraph" w:customStyle="1" w:styleId="CTACAPS">
    <w:name w:val="CTA CAPS"/>
    <w:basedOn w:val="OPCParaBase"/>
    <w:semiHidden/>
    <w:rsid w:val="00F61B09"/>
    <w:pPr>
      <w:spacing w:before="60" w:line="240" w:lineRule="atLeast"/>
    </w:pPr>
    <w:rPr>
      <w:sz w:val="20"/>
    </w:rPr>
  </w:style>
  <w:style w:type="paragraph" w:customStyle="1" w:styleId="CTAright">
    <w:name w:val="CTA right"/>
    <w:basedOn w:val="OPCParaBase"/>
    <w:semiHidden/>
    <w:rsid w:val="00F61B09"/>
    <w:pPr>
      <w:spacing w:before="60" w:line="240" w:lineRule="auto"/>
      <w:jc w:val="right"/>
    </w:pPr>
    <w:rPr>
      <w:sz w:val="20"/>
    </w:rPr>
  </w:style>
  <w:style w:type="paragraph" w:customStyle="1" w:styleId="LI-BodyTextUnnumbered">
    <w:name w:val="LI - Body Text Unnumbered"/>
    <w:basedOn w:val="OPCParaBase"/>
    <w:link w:val="LI-BodyTextUnnumberedChar"/>
    <w:rsid w:val="006E5320"/>
    <w:pPr>
      <w:spacing w:before="240" w:line="240" w:lineRule="auto"/>
      <w:ind w:left="1134"/>
    </w:pPr>
    <w:rPr>
      <w:sz w:val="24"/>
    </w:rPr>
  </w:style>
  <w:style w:type="paragraph" w:customStyle="1" w:styleId="Definition">
    <w:name w:val="Definition"/>
    <w:aliases w:val="dd"/>
    <w:basedOn w:val="OPCParaBase"/>
    <w:semiHidden/>
    <w:rsid w:val="00F61B09"/>
    <w:pPr>
      <w:spacing w:before="180" w:line="240" w:lineRule="auto"/>
      <w:ind w:left="1134"/>
    </w:pPr>
  </w:style>
  <w:style w:type="paragraph" w:customStyle="1" w:styleId="EndNotespara">
    <w:name w:val="EndNotes(para)"/>
    <w:aliases w:val="eta"/>
    <w:basedOn w:val="OPCParaBase"/>
    <w:next w:val="EndNotessubpara"/>
    <w:semiHidden/>
    <w:rsid w:val="00F61B09"/>
    <w:pPr>
      <w:tabs>
        <w:tab w:val="right" w:pos="1985"/>
      </w:tabs>
      <w:spacing w:before="40" w:line="240" w:lineRule="auto"/>
      <w:ind w:left="828" w:hanging="828"/>
    </w:pPr>
    <w:rPr>
      <w:sz w:val="20"/>
    </w:rPr>
  </w:style>
  <w:style w:type="paragraph" w:customStyle="1" w:styleId="EndNotessubitem">
    <w:name w:val="EndNotes(subitem)"/>
    <w:aliases w:val="ens"/>
    <w:basedOn w:val="OPCParaBase"/>
    <w:semiHidden/>
    <w:rsid w:val="00F61B0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semiHidden/>
    <w:rsid w:val="00F61B0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semiHidden/>
    <w:rsid w:val="00F61B09"/>
    <w:pPr>
      <w:tabs>
        <w:tab w:val="right" w:pos="1412"/>
      </w:tabs>
      <w:spacing w:before="60" w:line="240" w:lineRule="auto"/>
      <w:ind w:left="1525" w:hanging="1525"/>
    </w:pPr>
    <w:rPr>
      <w:sz w:val="20"/>
    </w:rPr>
  </w:style>
  <w:style w:type="paragraph" w:customStyle="1" w:styleId="Formula">
    <w:name w:val="Formula"/>
    <w:basedOn w:val="OPCParaBase"/>
    <w:rsid w:val="00F61B09"/>
    <w:pPr>
      <w:spacing w:line="240" w:lineRule="auto"/>
      <w:ind w:left="1134"/>
    </w:pPr>
    <w:rPr>
      <w:sz w:val="20"/>
    </w:rPr>
  </w:style>
  <w:style w:type="paragraph" w:styleId="Header">
    <w:name w:val="header"/>
    <w:basedOn w:val="OPCParaBase"/>
    <w:link w:val="HeaderChar"/>
    <w:unhideWhenUsed/>
    <w:rsid w:val="00F61B09"/>
    <w:pPr>
      <w:keepNext/>
      <w:keepLines/>
      <w:tabs>
        <w:tab w:val="center" w:pos="4150"/>
        <w:tab w:val="right" w:pos="8307"/>
      </w:tabs>
      <w:spacing w:line="160" w:lineRule="exact"/>
    </w:pPr>
    <w:rPr>
      <w:sz w:val="16"/>
    </w:rPr>
  </w:style>
  <w:style w:type="character" w:customStyle="1" w:styleId="HeaderChar">
    <w:name w:val="Header Char"/>
    <w:link w:val="Header"/>
    <w:rsid w:val="00F61B09"/>
    <w:rPr>
      <w:rFonts w:eastAsia="Times New Roman" w:cs="Times New Roman"/>
      <w:sz w:val="16"/>
      <w:lang w:eastAsia="en-AU"/>
    </w:rPr>
  </w:style>
  <w:style w:type="paragraph" w:customStyle="1" w:styleId="House">
    <w:name w:val="House"/>
    <w:basedOn w:val="OPCParaBase"/>
    <w:semiHidden/>
    <w:rsid w:val="00F61B09"/>
    <w:pPr>
      <w:spacing w:line="240" w:lineRule="auto"/>
    </w:pPr>
    <w:rPr>
      <w:sz w:val="28"/>
    </w:rPr>
  </w:style>
  <w:style w:type="paragraph" w:customStyle="1" w:styleId="Item">
    <w:name w:val="Item"/>
    <w:aliases w:val="i"/>
    <w:basedOn w:val="OPCParaBase"/>
    <w:next w:val="ItemHead"/>
    <w:semiHidden/>
    <w:rsid w:val="00F61B09"/>
    <w:pPr>
      <w:keepLines/>
      <w:spacing w:before="80" w:line="240" w:lineRule="auto"/>
      <w:ind w:left="709"/>
    </w:pPr>
  </w:style>
  <w:style w:type="paragraph" w:customStyle="1" w:styleId="ItemHead">
    <w:name w:val="ItemHead"/>
    <w:aliases w:val="ih"/>
    <w:basedOn w:val="OPCParaBase"/>
    <w:next w:val="Item"/>
    <w:semiHidden/>
    <w:rsid w:val="00F61B09"/>
    <w:pPr>
      <w:keepNext/>
      <w:keepLines/>
      <w:spacing w:before="220" w:line="240" w:lineRule="auto"/>
      <w:ind w:left="709" w:hanging="709"/>
    </w:pPr>
    <w:rPr>
      <w:rFonts w:ascii="Arial" w:hAnsi="Arial"/>
      <w:b/>
      <w:kern w:val="28"/>
      <w:sz w:val="24"/>
    </w:rPr>
  </w:style>
  <w:style w:type="paragraph" w:customStyle="1" w:styleId="LongT">
    <w:name w:val="LongT"/>
    <w:basedOn w:val="OPCParaBase"/>
    <w:semiHidden/>
    <w:rsid w:val="00F61B09"/>
    <w:pPr>
      <w:spacing w:line="240" w:lineRule="auto"/>
    </w:pPr>
    <w:rPr>
      <w:b/>
      <w:sz w:val="32"/>
    </w:rPr>
  </w:style>
  <w:style w:type="paragraph" w:customStyle="1" w:styleId="notedraft">
    <w:name w:val="note(draft)"/>
    <w:aliases w:val="nd"/>
    <w:basedOn w:val="OPCParaBase"/>
    <w:semiHidden/>
    <w:rsid w:val="00F61B09"/>
    <w:pPr>
      <w:spacing w:before="240" w:line="240" w:lineRule="auto"/>
      <w:ind w:left="284" w:hanging="284"/>
    </w:pPr>
    <w:rPr>
      <w:i/>
      <w:sz w:val="24"/>
    </w:rPr>
  </w:style>
  <w:style w:type="paragraph" w:customStyle="1" w:styleId="notemargin">
    <w:name w:val="note(margin)"/>
    <w:aliases w:val="nm"/>
    <w:basedOn w:val="OPCParaBase"/>
    <w:semiHidden/>
    <w:rsid w:val="00F61B09"/>
    <w:pPr>
      <w:tabs>
        <w:tab w:val="left" w:pos="709"/>
      </w:tabs>
      <w:spacing w:before="122" w:line="198" w:lineRule="exact"/>
      <w:ind w:left="709" w:hanging="709"/>
    </w:pPr>
    <w:rPr>
      <w:sz w:val="18"/>
    </w:rPr>
  </w:style>
  <w:style w:type="paragraph" w:customStyle="1" w:styleId="noteToPara">
    <w:name w:val="noteToPara"/>
    <w:aliases w:val="ntp"/>
    <w:basedOn w:val="OPCParaBase"/>
    <w:semiHidden/>
    <w:rsid w:val="00F61B09"/>
    <w:pPr>
      <w:spacing w:before="122" w:line="198" w:lineRule="exact"/>
      <w:ind w:left="2353" w:hanging="709"/>
    </w:pPr>
    <w:rPr>
      <w:sz w:val="18"/>
    </w:rPr>
  </w:style>
  <w:style w:type="paragraph" w:customStyle="1" w:styleId="noteParlAmend">
    <w:name w:val="note(ParlAmend)"/>
    <w:aliases w:val="npp"/>
    <w:basedOn w:val="OPCParaBase"/>
    <w:next w:val="ParlAmend"/>
    <w:semiHidden/>
    <w:rsid w:val="00F61B09"/>
    <w:pPr>
      <w:spacing w:line="240" w:lineRule="auto"/>
      <w:jc w:val="right"/>
    </w:pPr>
    <w:rPr>
      <w:rFonts w:ascii="Arial" w:hAnsi="Arial"/>
      <w:b/>
      <w:i/>
    </w:rPr>
  </w:style>
  <w:style w:type="paragraph" w:customStyle="1" w:styleId="Page1">
    <w:name w:val="Page1"/>
    <w:basedOn w:val="OPCParaBase"/>
    <w:semiHidden/>
    <w:rsid w:val="00F61B09"/>
    <w:pPr>
      <w:spacing w:before="5600" w:line="240" w:lineRule="auto"/>
    </w:pPr>
    <w:rPr>
      <w:b/>
      <w:sz w:val="32"/>
    </w:rPr>
  </w:style>
  <w:style w:type="paragraph" w:customStyle="1" w:styleId="PageBreak">
    <w:name w:val="PageBreak"/>
    <w:aliases w:val="pb"/>
    <w:basedOn w:val="OPCParaBase"/>
    <w:semiHidden/>
    <w:rsid w:val="00F61B09"/>
    <w:pPr>
      <w:spacing w:line="240" w:lineRule="auto"/>
    </w:pPr>
    <w:rPr>
      <w:sz w:val="20"/>
    </w:rPr>
  </w:style>
  <w:style w:type="paragraph" w:customStyle="1" w:styleId="paragraphsub">
    <w:name w:val="paragraph(sub)"/>
    <w:aliases w:val="aa"/>
    <w:basedOn w:val="OPCParaBase"/>
    <w:semiHidden/>
    <w:rsid w:val="00F61B09"/>
    <w:pPr>
      <w:tabs>
        <w:tab w:val="right" w:pos="1985"/>
      </w:tabs>
      <w:spacing w:before="40" w:line="240" w:lineRule="auto"/>
      <w:ind w:left="2098" w:hanging="2098"/>
    </w:pPr>
  </w:style>
  <w:style w:type="paragraph" w:customStyle="1" w:styleId="paragraphsub-sub">
    <w:name w:val="paragraph(sub-sub)"/>
    <w:aliases w:val="aaa"/>
    <w:basedOn w:val="OPCParaBase"/>
    <w:semiHidden/>
    <w:rsid w:val="00F61B09"/>
    <w:pPr>
      <w:tabs>
        <w:tab w:val="right" w:pos="2722"/>
      </w:tabs>
      <w:spacing w:before="40" w:line="240" w:lineRule="auto"/>
      <w:ind w:left="2835" w:hanging="2835"/>
    </w:pPr>
  </w:style>
  <w:style w:type="paragraph" w:customStyle="1" w:styleId="LI-BodyTextParaa">
    <w:name w:val="LI - Body Text Para (a)"/>
    <w:basedOn w:val="OPCParaBase"/>
    <w:link w:val="LI-BodyTextParaaChar"/>
    <w:rsid w:val="00FC3EB8"/>
    <w:pPr>
      <w:spacing w:before="240" w:line="240" w:lineRule="auto"/>
      <w:ind w:left="1701" w:hanging="567"/>
    </w:pPr>
    <w:rPr>
      <w:sz w:val="24"/>
      <w:szCs w:val="24"/>
    </w:rPr>
  </w:style>
  <w:style w:type="paragraph" w:customStyle="1" w:styleId="ParlAmend">
    <w:name w:val="ParlAmend"/>
    <w:aliases w:val="pp"/>
    <w:basedOn w:val="OPCParaBase"/>
    <w:semiHidden/>
    <w:rsid w:val="00F61B09"/>
    <w:pPr>
      <w:spacing w:before="240" w:line="240" w:lineRule="atLeast"/>
      <w:ind w:hanging="567"/>
    </w:pPr>
    <w:rPr>
      <w:sz w:val="24"/>
    </w:rPr>
  </w:style>
  <w:style w:type="paragraph" w:customStyle="1" w:styleId="Penalty">
    <w:name w:val="Penalty"/>
    <w:basedOn w:val="OPCParaBase"/>
    <w:semiHidden/>
    <w:rsid w:val="00F61B09"/>
    <w:pPr>
      <w:tabs>
        <w:tab w:val="left" w:pos="2977"/>
      </w:tabs>
      <w:spacing w:before="180" w:line="240" w:lineRule="auto"/>
      <w:ind w:left="1985" w:hanging="851"/>
    </w:pPr>
  </w:style>
  <w:style w:type="paragraph" w:customStyle="1" w:styleId="Portfolio">
    <w:name w:val="Portfolio"/>
    <w:basedOn w:val="OPCParaBase"/>
    <w:semiHidden/>
    <w:rsid w:val="00F61B09"/>
    <w:pPr>
      <w:spacing w:line="240" w:lineRule="auto"/>
    </w:pPr>
    <w:rPr>
      <w:i/>
      <w:sz w:val="20"/>
    </w:rPr>
  </w:style>
  <w:style w:type="paragraph" w:customStyle="1" w:styleId="Preamble">
    <w:name w:val="Preamble"/>
    <w:basedOn w:val="OPCParaBase"/>
    <w:next w:val="Normal"/>
    <w:semiHidden/>
    <w:rsid w:val="00F61B0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semiHidden/>
    <w:rsid w:val="00F61B09"/>
    <w:pPr>
      <w:spacing w:line="240" w:lineRule="auto"/>
    </w:pPr>
    <w:rPr>
      <w:i/>
      <w:sz w:val="20"/>
    </w:rPr>
  </w:style>
  <w:style w:type="paragraph" w:customStyle="1" w:styleId="Session">
    <w:name w:val="Session"/>
    <w:basedOn w:val="OPCParaBase"/>
    <w:semiHidden/>
    <w:rsid w:val="00F61B09"/>
    <w:pPr>
      <w:spacing w:line="240" w:lineRule="auto"/>
    </w:pPr>
    <w:rPr>
      <w:sz w:val="28"/>
    </w:rPr>
  </w:style>
  <w:style w:type="paragraph" w:customStyle="1" w:styleId="Sponsor">
    <w:name w:val="Sponsor"/>
    <w:basedOn w:val="OPCParaBase"/>
    <w:semiHidden/>
    <w:rsid w:val="00F61B09"/>
    <w:pPr>
      <w:spacing w:line="240" w:lineRule="auto"/>
    </w:pPr>
    <w:rPr>
      <w:i/>
    </w:rPr>
  </w:style>
  <w:style w:type="paragraph" w:customStyle="1" w:styleId="Subitem">
    <w:name w:val="Subitem"/>
    <w:aliases w:val="iss"/>
    <w:basedOn w:val="OPCParaBase"/>
    <w:semiHidden/>
    <w:rsid w:val="00F61B09"/>
    <w:pPr>
      <w:spacing w:before="180" w:line="240" w:lineRule="auto"/>
      <w:ind w:left="709" w:hanging="709"/>
    </w:pPr>
  </w:style>
  <w:style w:type="paragraph" w:customStyle="1" w:styleId="SubitemHead">
    <w:name w:val="SubitemHead"/>
    <w:aliases w:val="issh"/>
    <w:basedOn w:val="OPCParaBase"/>
    <w:semiHidden/>
    <w:rsid w:val="00F61B0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LI-BodyTextUnnumbered"/>
    <w:semiHidden/>
    <w:rsid w:val="00F61B09"/>
    <w:pPr>
      <w:spacing w:before="40" w:line="240" w:lineRule="auto"/>
      <w:ind w:left="1134"/>
    </w:pPr>
  </w:style>
  <w:style w:type="paragraph" w:customStyle="1" w:styleId="LI-Heading3">
    <w:name w:val="LI - Heading 3"/>
    <w:basedOn w:val="OPCParaBase"/>
    <w:next w:val="LI-BodyTextUnnumbered"/>
    <w:rsid w:val="00005446"/>
    <w:pPr>
      <w:keepNext/>
      <w:keepLines/>
      <w:spacing w:before="240" w:line="240" w:lineRule="auto"/>
      <w:ind w:left="567"/>
      <w:outlineLvl w:val="2"/>
    </w:pPr>
    <w:rPr>
      <w:i/>
    </w:rPr>
  </w:style>
  <w:style w:type="paragraph" w:customStyle="1" w:styleId="Tablea">
    <w:name w:val="Table(a)"/>
    <w:aliases w:val="ta"/>
    <w:basedOn w:val="OPCParaBase"/>
    <w:semiHidden/>
    <w:rsid w:val="00F61B09"/>
    <w:pPr>
      <w:spacing w:before="60" w:line="240" w:lineRule="auto"/>
      <w:ind w:left="284" w:hanging="284"/>
    </w:pPr>
    <w:rPr>
      <w:sz w:val="20"/>
    </w:rPr>
  </w:style>
  <w:style w:type="paragraph" w:customStyle="1" w:styleId="TableAA">
    <w:name w:val="Table(AA)"/>
    <w:aliases w:val="taaa"/>
    <w:basedOn w:val="OPCParaBase"/>
    <w:semiHidden/>
    <w:rsid w:val="00F61B09"/>
    <w:pPr>
      <w:tabs>
        <w:tab w:val="left" w:pos="-6543"/>
        <w:tab w:val="left" w:pos="-6260"/>
      </w:tabs>
      <w:spacing w:line="240" w:lineRule="exact"/>
      <w:ind w:left="1055" w:hanging="284"/>
    </w:pPr>
    <w:rPr>
      <w:sz w:val="20"/>
    </w:rPr>
  </w:style>
  <w:style w:type="paragraph" w:customStyle="1" w:styleId="Tablei">
    <w:name w:val="Table(i)"/>
    <w:aliases w:val="taa"/>
    <w:basedOn w:val="OPCParaBase"/>
    <w:semiHidden/>
    <w:rsid w:val="00F61B0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semiHidden/>
    <w:rsid w:val="00F61B09"/>
    <w:pPr>
      <w:spacing w:before="60" w:line="240" w:lineRule="atLeast"/>
    </w:pPr>
    <w:rPr>
      <w:sz w:val="20"/>
    </w:rPr>
  </w:style>
  <w:style w:type="paragraph" w:customStyle="1" w:styleId="TLPBoxTextnote">
    <w:name w:val="TLPBoxText(note"/>
    <w:aliases w:val="right)"/>
    <w:basedOn w:val="OPCParaBase"/>
    <w:semiHidden/>
    <w:rsid w:val="00F61B0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semiHidden/>
    <w:rsid w:val="00F61B0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semiHidden/>
    <w:rsid w:val="00F61B09"/>
    <w:pPr>
      <w:spacing w:before="122" w:line="198" w:lineRule="exact"/>
      <w:ind w:left="1985" w:hanging="851"/>
      <w:jc w:val="right"/>
    </w:pPr>
    <w:rPr>
      <w:sz w:val="18"/>
    </w:rPr>
  </w:style>
  <w:style w:type="paragraph" w:customStyle="1" w:styleId="TLPTableBullet">
    <w:name w:val="TLPTableBullet"/>
    <w:aliases w:val="ttb"/>
    <w:basedOn w:val="OPCParaBase"/>
    <w:semiHidden/>
    <w:rsid w:val="00F61B09"/>
    <w:pPr>
      <w:spacing w:line="240" w:lineRule="exact"/>
      <w:ind w:left="284" w:hanging="284"/>
    </w:pPr>
    <w:rPr>
      <w:sz w:val="20"/>
    </w:rPr>
  </w:style>
  <w:style w:type="paragraph" w:styleId="TOC1">
    <w:name w:val="toc 1"/>
    <w:basedOn w:val="OPCParaBase"/>
    <w:next w:val="Normal"/>
    <w:uiPriority w:val="39"/>
    <w:unhideWhenUsed/>
    <w:rsid w:val="006E5320"/>
    <w:pPr>
      <w:keepNext/>
      <w:keepLines/>
      <w:tabs>
        <w:tab w:val="right" w:pos="8278"/>
      </w:tabs>
      <w:spacing w:before="120" w:line="240" w:lineRule="auto"/>
      <w:ind w:left="1474" w:right="567" w:hanging="1474"/>
    </w:pPr>
    <w:rPr>
      <w:b/>
      <w:kern w:val="28"/>
      <w:sz w:val="24"/>
    </w:rPr>
  </w:style>
  <w:style w:type="paragraph" w:styleId="TOC2">
    <w:name w:val="toc 2"/>
    <w:basedOn w:val="OPCParaBase"/>
    <w:next w:val="Normal"/>
    <w:uiPriority w:val="39"/>
    <w:unhideWhenUsed/>
    <w:rsid w:val="006E5320"/>
    <w:pPr>
      <w:keepNext/>
      <w:keepLines/>
      <w:tabs>
        <w:tab w:val="right" w:leader="dot" w:pos="8278"/>
      </w:tabs>
      <w:spacing w:before="120" w:line="240" w:lineRule="auto"/>
      <w:ind w:left="851" w:hanging="284"/>
    </w:pPr>
    <w:rPr>
      <w:kern w:val="28"/>
      <w:sz w:val="24"/>
    </w:rPr>
  </w:style>
  <w:style w:type="paragraph" w:styleId="TOC3">
    <w:name w:val="toc 3"/>
    <w:basedOn w:val="OPCParaBase"/>
    <w:next w:val="Normal"/>
    <w:uiPriority w:val="39"/>
    <w:unhideWhenUsed/>
    <w:rsid w:val="00F61B0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F61B0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F61B09"/>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F61B0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F61B0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F61B0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F61B0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semiHidden/>
    <w:rsid w:val="00F61B09"/>
    <w:pPr>
      <w:keepLines/>
      <w:spacing w:before="240" w:after="120" w:line="240" w:lineRule="auto"/>
      <w:ind w:left="794"/>
    </w:pPr>
    <w:rPr>
      <w:b/>
      <w:kern w:val="28"/>
      <w:sz w:val="20"/>
    </w:rPr>
  </w:style>
  <w:style w:type="paragraph" w:customStyle="1" w:styleId="TofSectsHeading">
    <w:name w:val="TofSects(Heading)"/>
    <w:basedOn w:val="OPCParaBase"/>
    <w:semiHidden/>
    <w:rsid w:val="00F61B09"/>
    <w:pPr>
      <w:spacing w:before="240" w:after="120" w:line="240" w:lineRule="auto"/>
    </w:pPr>
    <w:rPr>
      <w:b/>
      <w:sz w:val="24"/>
    </w:rPr>
  </w:style>
  <w:style w:type="paragraph" w:customStyle="1" w:styleId="TofSectsSection">
    <w:name w:val="TofSects(Section)"/>
    <w:basedOn w:val="OPCParaBase"/>
    <w:semiHidden/>
    <w:rsid w:val="00F61B09"/>
    <w:pPr>
      <w:keepLines/>
      <w:spacing w:before="40" w:line="240" w:lineRule="auto"/>
      <w:ind w:left="1588" w:hanging="794"/>
    </w:pPr>
    <w:rPr>
      <w:kern w:val="28"/>
      <w:sz w:val="18"/>
    </w:rPr>
  </w:style>
  <w:style w:type="paragraph" w:customStyle="1" w:styleId="TofSectsSubdiv">
    <w:name w:val="TofSects(Subdiv)"/>
    <w:basedOn w:val="OPCParaBase"/>
    <w:semiHidden/>
    <w:rsid w:val="00F61B09"/>
    <w:pPr>
      <w:keepLines/>
      <w:spacing w:before="80" w:line="240" w:lineRule="auto"/>
      <w:ind w:left="1588" w:hanging="794"/>
    </w:pPr>
    <w:rPr>
      <w:kern w:val="28"/>
    </w:rPr>
  </w:style>
  <w:style w:type="paragraph" w:customStyle="1" w:styleId="WRStyle">
    <w:name w:val="WR Style"/>
    <w:aliases w:val="WR"/>
    <w:basedOn w:val="OPCParaBase"/>
    <w:semiHidden/>
    <w:rsid w:val="00F61B09"/>
    <w:pPr>
      <w:spacing w:before="240" w:line="240" w:lineRule="auto"/>
      <w:ind w:left="284" w:hanging="284"/>
    </w:pPr>
    <w:rPr>
      <w:b/>
      <w:i/>
      <w:kern w:val="28"/>
      <w:sz w:val="24"/>
    </w:rPr>
  </w:style>
  <w:style w:type="paragraph" w:customStyle="1" w:styleId="notepara">
    <w:name w:val="note(para)"/>
    <w:aliases w:val="na"/>
    <w:basedOn w:val="OPCParaBase"/>
    <w:semiHidden/>
    <w:rsid w:val="00F61B09"/>
    <w:pPr>
      <w:spacing w:before="40" w:line="198" w:lineRule="exact"/>
      <w:ind w:left="2354" w:hanging="369"/>
    </w:pPr>
    <w:rPr>
      <w:sz w:val="18"/>
    </w:rPr>
  </w:style>
  <w:style w:type="paragraph" w:styleId="Footer">
    <w:name w:val="footer"/>
    <w:link w:val="FooterChar"/>
    <w:rsid w:val="00F61B09"/>
    <w:pPr>
      <w:tabs>
        <w:tab w:val="center" w:pos="4153"/>
        <w:tab w:val="right" w:pos="8306"/>
      </w:tabs>
    </w:pPr>
    <w:rPr>
      <w:rFonts w:eastAsia="Times New Roman"/>
      <w:sz w:val="22"/>
      <w:szCs w:val="24"/>
    </w:rPr>
  </w:style>
  <w:style w:type="character" w:customStyle="1" w:styleId="FooterChar">
    <w:name w:val="Footer Char"/>
    <w:link w:val="Footer"/>
    <w:rsid w:val="00F61B09"/>
    <w:rPr>
      <w:rFonts w:eastAsia="Times New Roman" w:cs="Times New Roman"/>
      <w:sz w:val="22"/>
      <w:szCs w:val="24"/>
      <w:lang w:eastAsia="en-AU"/>
    </w:rPr>
  </w:style>
  <w:style w:type="character" w:styleId="LineNumber">
    <w:name w:val="line number"/>
    <w:uiPriority w:val="99"/>
    <w:semiHidden/>
    <w:unhideWhenUsed/>
    <w:rsid w:val="00F61B09"/>
    <w:rPr>
      <w:sz w:val="16"/>
    </w:rPr>
  </w:style>
  <w:style w:type="table" w:customStyle="1" w:styleId="CFlag">
    <w:name w:val="CFlag"/>
    <w:basedOn w:val="TableNormal"/>
    <w:uiPriority w:val="99"/>
    <w:rsid w:val="00F61B09"/>
    <w:rPr>
      <w:rFonts w:eastAsia="Times New Roman"/>
    </w:rPr>
    <w:tblPr/>
  </w:style>
  <w:style w:type="paragraph" w:styleId="BalloonText">
    <w:name w:val="Balloon Text"/>
    <w:basedOn w:val="Normal"/>
    <w:link w:val="BalloonTextChar"/>
    <w:uiPriority w:val="99"/>
    <w:semiHidden/>
    <w:unhideWhenUsed/>
    <w:rsid w:val="00F61B09"/>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F61B09"/>
    <w:rPr>
      <w:rFonts w:ascii="Tahoma" w:hAnsi="Tahoma" w:cs="Tahoma"/>
      <w:sz w:val="16"/>
      <w:szCs w:val="16"/>
    </w:rPr>
  </w:style>
  <w:style w:type="table" w:styleId="TableGrid">
    <w:name w:val="Table Grid"/>
    <w:basedOn w:val="TableNormal"/>
    <w:uiPriority w:val="59"/>
    <w:rsid w:val="00F61B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semiHidden/>
    <w:rsid w:val="00F61B09"/>
    <w:rPr>
      <w:b/>
      <w:sz w:val="28"/>
      <w:szCs w:val="32"/>
    </w:rPr>
  </w:style>
  <w:style w:type="paragraph" w:customStyle="1" w:styleId="LegislationMadeUnder">
    <w:name w:val="LegislationMadeUnder"/>
    <w:basedOn w:val="OPCParaBase"/>
    <w:next w:val="Normal"/>
    <w:semiHidden/>
    <w:rsid w:val="00F61B09"/>
    <w:rPr>
      <w:i/>
      <w:sz w:val="32"/>
      <w:szCs w:val="32"/>
    </w:rPr>
  </w:style>
  <w:style w:type="paragraph" w:customStyle="1" w:styleId="SignCoverPageEnd">
    <w:name w:val="SignCoverPageEnd"/>
    <w:basedOn w:val="OPCParaBase"/>
    <w:next w:val="Normal"/>
    <w:semiHidden/>
    <w:rsid w:val="00F61B09"/>
    <w:pPr>
      <w:keepNext/>
      <w:pBdr>
        <w:bottom w:val="single" w:sz="4" w:space="12" w:color="auto"/>
      </w:pBdr>
      <w:tabs>
        <w:tab w:val="left" w:pos="3402"/>
      </w:tabs>
      <w:spacing w:line="300" w:lineRule="atLeast"/>
      <w:ind w:right="397"/>
    </w:pPr>
  </w:style>
  <w:style w:type="paragraph" w:customStyle="1" w:styleId="LI-Fronttext">
    <w:name w:val="LI - Front text"/>
    <w:basedOn w:val="OPCParaBase"/>
    <w:next w:val="Normal"/>
    <w:rsid w:val="00572BB1"/>
    <w:pPr>
      <w:spacing w:before="240"/>
      <w:ind w:right="397"/>
    </w:pPr>
  </w:style>
  <w:style w:type="paragraph" w:customStyle="1" w:styleId="NotesHeading1">
    <w:name w:val="NotesHeading 1"/>
    <w:basedOn w:val="OPCParaBase"/>
    <w:next w:val="Normal"/>
    <w:semiHidden/>
    <w:rsid w:val="00F61B09"/>
    <w:pPr>
      <w:outlineLvl w:val="0"/>
    </w:pPr>
    <w:rPr>
      <w:b/>
      <w:sz w:val="28"/>
      <w:szCs w:val="28"/>
    </w:rPr>
  </w:style>
  <w:style w:type="paragraph" w:customStyle="1" w:styleId="NotesHeading2">
    <w:name w:val="NotesHeading 2"/>
    <w:basedOn w:val="OPCParaBase"/>
    <w:next w:val="Normal"/>
    <w:semiHidden/>
    <w:rsid w:val="00F61B09"/>
    <w:rPr>
      <w:b/>
      <w:sz w:val="28"/>
      <w:szCs w:val="28"/>
    </w:rPr>
  </w:style>
  <w:style w:type="paragraph" w:customStyle="1" w:styleId="CompiledActNo">
    <w:name w:val="CompiledActNo"/>
    <w:basedOn w:val="OPCParaBase"/>
    <w:next w:val="Normal"/>
    <w:semiHidden/>
    <w:rsid w:val="00F61B09"/>
    <w:rPr>
      <w:b/>
      <w:sz w:val="24"/>
      <w:szCs w:val="24"/>
    </w:rPr>
  </w:style>
  <w:style w:type="paragraph" w:customStyle="1" w:styleId="ENotesText">
    <w:name w:val="ENotesText"/>
    <w:aliases w:val="Ent"/>
    <w:basedOn w:val="OPCParaBase"/>
    <w:next w:val="Normal"/>
    <w:semiHidden/>
    <w:rsid w:val="00F61B09"/>
    <w:pPr>
      <w:spacing w:before="120"/>
    </w:pPr>
  </w:style>
  <w:style w:type="paragraph" w:customStyle="1" w:styleId="CompiledMadeUnder">
    <w:name w:val="CompiledMadeUnder"/>
    <w:basedOn w:val="OPCParaBase"/>
    <w:next w:val="Normal"/>
    <w:semiHidden/>
    <w:rsid w:val="00F61B09"/>
    <w:rPr>
      <w:i/>
      <w:sz w:val="24"/>
      <w:szCs w:val="24"/>
    </w:rPr>
  </w:style>
  <w:style w:type="paragraph" w:customStyle="1" w:styleId="Paragraphsub-sub-sub">
    <w:name w:val="Paragraph(sub-sub-sub)"/>
    <w:aliases w:val="aaaa"/>
    <w:basedOn w:val="OPCParaBase"/>
    <w:semiHidden/>
    <w:rsid w:val="00F61B09"/>
    <w:pPr>
      <w:tabs>
        <w:tab w:val="right" w:pos="3402"/>
      </w:tabs>
      <w:spacing w:before="40" w:line="240" w:lineRule="auto"/>
      <w:ind w:left="3402" w:hanging="3402"/>
    </w:pPr>
  </w:style>
  <w:style w:type="paragraph" w:customStyle="1" w:styleId="TableTextEndNotes">
    <w:name w:val="TableTextEndNotes"/>
    <w:aliases w:val="Tten"/>
    <w:basedOn w:val="Normal"/>
    <w:semiHidden/>
    <w:rsid w:val="00F61B09"/>
    <w:pPr>
      <w:spacing w:before="60" w:line="240" w:lineRule="auto"/>
    </w:pPr>
    <w:rPr>
      <w:rFonts w:cs="Arial"/>
      <w:sz w:val="20"/>
      <w:szCs w:val="22"/>
    </w:rPr>
  </w:style>
  <w:style w:type="paragraph" w:customStyle="1" w:styleId="NoteToSubpara">
    <w:name w:val="NoteToSubpara"/>
    <w:aliases w:val="nts"/>
    <w:basedOn w:val="OPCParaBase"/>
    <w:semiHidden/>
    <w:rsid w:val="00F61B09"/>
    <w:pPr>
      <w:spacing w:before="40" w:line="198" w:lineRule="exact"/>
      <w:ind w:left="2835" w:hanging="709"/>
    </w:pPr>
    <w:rPr>
      <w:sz w:val="18"/>
    </w:rPr>
  </w:style>
  <w:style w:type="paragraph" w:customStyle="1" w:styleId="ENoteTableHeading">
    <w:name w:val="ENoteTableHeading"/>
    <w:aliases w:val="enth"/>
    <w:basedOn w:val="OPCParaBase"/>
    <w:semiHidden/>
    <w:rsid w:val="00F61B09"/>
    <w:pPr>
      <w:keepNext/>
      <w:spacing w:before="60" w:line="240" w:lineRule="atLeast"/>
    </w:pPr>
    <w:rPr>
      <w:rFonts w:ascii="Arial" w:hAnsi="Arial"/>
      <w:b/>
      <w:sz w:val="16"/>
    </w:rPr>
  </w:style>
  <w:style w:type="paragraph" w:customStyle="1" w:styleId="ENoteTTi">
    <w:name w:val="ENoteTTi"/>
    <w:aliases w:val="entti"/>
    <w:basedOn w:val="OPCParaBase"/>
    <w:semiHidden/>
    <w:rsid w:val="00F61B09"/>
    <w:pPr>
      <w:keepNext/>
      <w:spacing w:before="60" w:line="240" w:lineRule="atLeast"/>
      <w:ind w:left="170"/>
    </w:pPr>
    <w:rPr>
      <w:sz w:val="16"/>
    </w:rPr>
  </w:style>
  <w:style w:type="paragraph" w:customStyle="1" w:styleId="ENotesHeading1">
    <w:name w:val="ENotesHeading 1"/>
    <w:aliases w:val="Enh1"/>
    <w:basedOn w:val="OPCParaBase"/>
    <w:next w:val="Normal"/>
    <w:semiHidden/>
    <w:rsid w:val="00F61B09"/>
    <w:pPr>
      <w:spacing w:before="120"/>
      <w:outlineLvl w:val="1"/>
    </w:pPr>
    <w:rPr>
      <w:b/>
      <w:sz w:val="28"/>
      <w:szCs w:val="28"/>
    </w:rPr>
  </w:style>
  <w:style w:type="paragraph" w:customStyle="1" w:styleId="ENotesHeading2">
    <w:name w:val="ENotesHeading 2"/>
    <w:aliases w:val="Enh2"/>
    <w:basedOn w:val="OPCParaBase"/>
    <w:next w:val="Normal"/>
    <w:semiHidden/>
    <w:rsid w:val="00F61B09"/>
    <w:pPr>
      <w:spacing w:before="120" w:after="120"/>
      <w:outlineLvl w:val="2"/>
    </w:pPr>
    <w:rPr>
      <w:b/>
      <w:sz w:val="24"/>
      <w:szCs w:val="28"/>
    </w:rPr>
  </w:style>
  <w:style w:type="paragraph" w:customStyle="1" w:styleId="ENoteTTIndentHeading">
    <w:name w:val="ENoteTTIndentHeading"/>
    <w:aliases w:val="enTTHi"/>
    <w:basedOn w:val="OPCParaBase"/>
    <w:semiHidden/>
    <w:rsid w:val="00F61B09"/>
    <w:pPr>
      <w:keepNext/>
      <w:spacing w:before="60" w:line="240" w:lineRule="atLeast"/>
      <w:ind w:left="170"/>
    </w:pPr>
    <w:rPr>
      <w:rFonts w:cs="Arial"/>
      <w:b/>
      <w:sz w:val="16"/>
      <w:szCs w:val="16"/>
    </w:rPr>
  </w:style>
  <w:style w:type="paragraph" w:customStyle="1" w:styleId="ENoteTableText">
    <w:name w:val="ENoteTableText"/>
    <w:aliases w:val="entt"/>
    <w:basedOn w:val="OPCParaBase"/>
    <w:semiHidden/>
    <w:rsid w:val="00F61B09"/>
    <w:pPr>
      <w:spacing w:before="60" w:line="240" w:lineRule="atLeast"/>
    </w:pPr>
    <w:rPr>
      <w:sz w:val="16"/>
    </w:rPr>
  </w:style>
  <w:style w:type="paragraph" w:customStyle="1" w:styleId="MadeunderText">
    <w:name w:val="MadeunderText"/>
    <w:basedOn w:val="OPCParaBase"/>
    <w:next w:val="CompiledMadeUnder"/>
    <w:semiHidden/>
    <w:rsid w:val="00F61B09"/>
    <w:pPr>
      <w:spacing w:before="240"/>
    </w:pPr>
    <w:rPr>
      <w:sz w:val="24"/>
      <w:szCs w:val="24"/>
    </w:rPr>
  </w:style>
  <w:style w:type="paragraph" w:customStyle="1" w:styleId="ENotesHeading3">
    <w:name w:val="ENotesHeading 3"/>
    <w:aliases w:val="Enh3"/>
    <w:basedOn w:val="OPCParaBase"/>
    <w:next w:val="Normal"/>
    <w:semiHidden/>
    <w:rsid w:val="00F61B09"/>
    <w:pPr>
      <w:keepNext/>
      <w:spacing w:before="120" w:line="240" w:lineRule="auto"/>
      <w:outlineLvl w:val="4"/>
    </w:pPr>
    <w:rPr>
      <w:b/>
      <w:szCs w:val="24"/>
    </w:rPr>
  </w:style>
  <w:style w:type="paragraph" w:customStyle="1" w:styleId="SubPartCASA">
    <w:name w:val="SubPart(CASA)"/>
    <w:aliases w:val="csp"/>
    <w:basedOn w:val="OPCParaBase"/>
    <w:next w:val="ActHead3"/>
    <w:semiHidden/>
    <w:rsid w:val="00F61B09"/>
    <w:pPr>
      <w:keepNext/>
      <w:keepLines/>
      <w:spacing w:before="280"/>
      <w:outlineLvl w:val="1"/>
    </w:pPr>
    <w:rPr>
      <w:b/>
      <w:kern w:val="28"/>
      <w:sz w:val="32"/>
    </w:rPr>
  </w:style>
  <w:style w:type="character" w:customStyle="1" w:styleId="CharSubPartTextCASA">
    <w:name w:val="CharSubPartText(CASA)"/>
    <w:basedOn w:val="OPCCharBase"/>
    <w:uiPriority w:val="1"/>
    <w:semiHidden/>
    <w:rsid w:val="00F61B09"/>
  </w:style>
  <w:style w:type="character" w:customStyle="1" w:styleId="CharSubPartNoCASA">
    <w:name w:val="CharSubPartNo(CASA)"/>
    <w:basedOn w:val="OPCCharBase"/>
    <w:uiPriority w:val="1"/>
    <w:semiHidden/>
    <w:rsid w:val="00F61B09"/>
  </w:style>
  <w:style w:type="paragraph" w:customStyle="1" w:styleId="ENoteTTIndentHeadingSub">
    <w:name w:val="ENoteTTIndentHeadingSub"/>
    <w:aliases w:val="enTTHis"/>
    <w:basedOn w:val="OPCParaBase"/>
    <w:semiHidden/>
    <w:rsid w:val="00F61B09"/>
    <w:pPr>
      <w:keepNext/>
      <w:spacing w:before="60" w:line="240" w:lineRule="atLeast"/>
      <w:ind w:left="340"/>
    </w:pPr>
    <w:rPr>
      <w:b/>
      <w:sz w:val="16"/>
    </w:rPr>
  </w:style>
  <w:style w:type="paragraph" w:customStyle="1" w:styleId="ENoteTTiSub">
    <w:name w:val="ENoteTTiSub"/>
    <w:aliases w:val="enttis"/>
    <w:basedOn w:val="OPCParaBase"/>
    <w:semiHidden/>
    <w:rsid w:val="00F61B09"/>
    <w:pPr>
      <w:keepNext/>
      <w:spacing w:before="60" w:line="240" w:lineRule="atLeast"/>
      <w:ind w:left="340"/>
    </w:pPr>
    <w:rPr>
      <w:sz w:val="16"/>
    </w:rPr>
  </w:style>
  <w:style w:type="paragraph" w:customStyle="1" w:styleId="SubDivisionMigration">
    <w:name w:val="SubDivisionMigration"/>
    <w:aliases w:val="sdm"/>
    <w:basedOn w:val="OPCParaBase"/>
    <w:semiHidden/>
    <w:rsid w:val="00F61B0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semiHidden/>
    <w:rsid w:val="00F61B09"/>
    <w:pPr>
      <w:keepNext/>
      <w:keepLines/>
      <w:spacing w:before="240" w:line="240" w:lineRule="auto"/>
      <w:ind w:left="1134" w:hanging="1134"/>
    </w:pPr>
    <w:rPr>
      <w:b/>
      <w:sz w:val="28"/>
    </w:rPr>
  </w:style>
  <w:style w:type="paragraph" w:customStyle="1" w:styleId="LI-BodyTextNote">
    <w:name w:val="LI - Body Text Note"/>
    <w:basedOn w:val="OPCParaBase"/>
    <w:link w:val="LI-BodyTextNoteChar"/>
    <w:rsid w:val="00572BB1"/>
    <w:pPr>
      <w:spacing w:before="200" w:line="240" w:lineRule="auto"/>
      <w:ind w:left="1701" w:hanging="567"/>
    </w:pPr>
    <w:rPr>
      <w:sz w:val="18"/>
    </w:rPr>
  </w:style>
  <w:style w:type="paragraph" w:customStyle="1" w:styleId="FreeForm">
    <w:name w:val="FreeForm"/>
    <w:rsid w:val="00E11E44"/>
    <w:rPr>
      <w:rFonts w:ascii="Arial" w:hAnsi="Arial"/>
      <w:sz w:val="22"/>
      <w:lang w:eastAsia="en-US"/>
    </w:rPr>
  </w:style>
  <w:style w:type="paragraph" w:customStyle="1" w:styleId="SOText">
    <w:name w:val="SO Text"/>
    <w:aliases w:val="sot"/>
    <w:link w:val="SOTextChar"/>
    <w:semiHidden/>
    <w:rsid w:val="00F61B09"/>
    <w:pPr>
      <w:pBdr>
        <w:top w:val="single" w:sz="6" w:space="5" w:color="auto"/>
        <w:left w:val="single" w:sz="6" w:space="5" w:color="auto"/>
        <w:bottom w:val="single" w:sz="6" w:space="5" w:color="auto"/>
        <w:right w:val="single" w:sz="6" w:space="5" w:color="auto"/>
      </w:pBdr>
      <w:spacing w:before="240"/>
      <w:ind w:left="1134"/>
    </w:pPr>
    <w:rPr>
      <w:sz w:val="22"/>
      <w:lang w:eastAsia="en-US"/>
    </w:rPr>
  </w:style>
  <w:style w:type="character" w:customStyle="1" w:styleId="SOTextChar">
    <w:name w:val="SO Text Char"/>
    <w:aliases w:val="sot Char"/>
    <w:link w:val="SOText"/>
    <w:semiHidden/>
    <w:rsid w:val="005F65CD"/>
    <w:rPr>
      <w:sz w:val="22"/>
      <w:lang w:eastAsia="en-US"/>
    </w:rPr>
  </w:style>
  <w:style w:type="paragraph" w:customStyle="1" w:styleId="SOTextNote">
    <w:name w:val="SO TextNote"/>
    <w:aliases w:val="sont"/>
    <w:basedOn w:val="SOText"/>
    <w:semiHidden/>
    <w:qFormat/>
    <w:rsid w:val="00F61B09"/>
    <w:pPr>
      <w:spacing w:before="122" w:line="198" w:lineRule="exact"/>
      <w:ind w:left="1843" w:hanging="709"/>
    </w:pPr>
    <w:rPr>
      <w:sz w:val="18"/>
    </w:rPr>
  </w:style>
  <w:style w:type="paragraph" w:customStyle="1" w:styleId="SOPara">
    <w:name w:val="SO Para"/>
    <w:aliases w:val="soa"/>
    <w:basedOn w:val="SOText"/>
    <w:link w:val="SOParaChar"/>
    <w:semiHidden/>
    <w:qFormat/>
    <w:rsid w:val="00F61B09"/>
    <w:pPr>
      <w:tabs>
        <w:tab w:val="right" w:pos="1786"/>
      </w:tabs>
      <w:spacing w:before="40"/>
      <w:ind w:left="2070" w:hanging="936"/>
    </w:pPr>
  </w:style>
  <w:style w:type="character" w:customStyle="1" w:styleId="SOParaChar">
    <w:name w:val="SO Para Char"/>
    <w:aliases w:val="soa Char"/>
    <w:link w:val="SOPara"/>
    <w:semiHidden/>
    <w:rsid w:val="005F65CD"/>
    <w:rPr>
      <w:sz w:val="22"/>
      <w:lang w:eastAsia="en-US"/>
    </w:rPr>
  </w:style>
  <w:style w:type="paragraph" w:customStyle="1" w:styleId="FileName">
    <w:name w:val="FileName"/>
    <w:basedOn w:val="Normal"/>
    <w:semiHidden/>
    <w:rsid w:val="00F61B09"/>
  </w:style>
  <w:style w:type="paragraph" w:customStyle="1" w:styleId="TableHeading">
    <w:name w:val="TableHeading"/>
    <w:aliases w:val="th"/>
    <w:basedOn w:val="OPCParaBase"/>
    <w:next w:val="Tabletext"/>
    <w:semiHidden/>
    <w:rsid w:val="00F61B09"/>
    <w:pPr>
      <w:keepNext/>
      <w:spacing w:before="60" w:line="240" w:lineRule="atLeast"/>
    </w:pPr>
    <w:rPr>
      <w:b/>
      <w:sz w:val="20"/>
    </w:rPr>
  </w:style>
  <w:style w:type="paragraph" w:customStyle="1" w:styleId="SOHeadBold">
    <w:name w:val="SO HeadBold"/>
    <w:aliases w:val="sohb"/>
    <w:basedOn w:val="SOText"/>
    <w:next w:val="SOText"/>
    <w:link w:val="SOHeadBoldChar"/>
    <w:semiHidden/>
    <w:qFormat/>
    <w:rsid w:val="00F61B09"/>
    <w:rPr>
      <w:b/>
    </w:rPr>
  </w:style>
  <w:style w:type="character" w:customStyle="1" w:styleId="SOHeadBoldChar">
    <w:name w:val="SO HeadBold Char"/>
    <w:aliases w:val="sohb Char"/>
    <w:link w:val="SOHeadBold"/>
    <w:semiHidden/>
    <w:rsid w:val="005F65CD"/>
    <w:rPr>
      <w:b/>
      <w:sz w:val="22"/>
      <w:lang w:eastAsia="en-US"/>
    </w:rPr>
  </w:style>
  <w:style w:type="paragraph" w:customStyle="1" w:styleId="SOHeadItalic">
    <w:name w:val="SO HeadItalic"/>
    <w:aliases w:val="sohi"/>
    <w:basedOn w:val="SOText"/>
    <w:next w:val="SOText"/>
    <w:link w:val="SOHeadItalicChar"/>
    <w:semiHidden/>
    <w:qFormat/>
    <w:rsid w:val="00F61B09"/>
    <w:rPr>
      <w:i/>
    </w:rPr>
  </w:style>
  <w:style w:type="character" w:customStyle="1" w:styleId="SOHeadItalicChar">
    <w:name w:val="SO HeadItalic Char"/>
    <w:aliases w:val="sohi Char"/>
    <w:link w:val="SOHeadItalic"/>
    <w:semiHidden/>
    <w:rsid w:val="005F65CD"/>
    <w:rPr>
      <w:i/>
      <w:sz w:val="22"/>
      <w:lang w:eastAsia="en-US"/>
    </w:rPr>
  </w:style>
  <w:style w:type="paragraph" w:customStyle="1" w:styleId="SOBullet">
    <w:name w:val="SO Bullet"/>
    <w:aliases w:val="sotb"/>
    <w:basedOn w:val="SOText"/>
    <w:link w:val="SOBulletChar"/>
    <w:semiHidden/>
    <w:qFormat/>
    <w:rsid w:val="00F61B09"/>
    <w:pPr>
      <w:ind w:left="1559" w:hanging="425"/>
    </w:pPr>
  </w:style>
  <w:style w:type="character" w:customStyle="1" w:styleId="SOBulletChar">
    <w:name w:val="SO Bullet Char"/>
    <w:aliases w:val="sotb Char"/>
    <w:link w:val="SOBullet"/>
    <w:semiHidden/>
    <w:rsid w:val="005F65CD"/>
    <w:rPr>
      <w:sz w:val="22"/>
      <w:lang w:eastAsia="en-US"/>
    </w:rPr>
  </w:style>
  <w:style w:type="paragraph" w:customStyle="1" w:styleId="SOBulletNote">
    <w:name w:val="SO BulletNote"/>
    <w:aliases w:val="sonb"/>
    <w:basedOn w:val="SOTextNote"/>
    <w:link w:val="SOBulletNoteChar"/>
    <w:semiHidden/>
    <w:qFormat/>
    <w:rsid w:val="00F61B09"/>
    <w:pPr>
      <w:tabs>
        <w:tab w:val="left" w:pos="1560"/>
      </w:tabs>
      <w:ind w:left="2268" w:hanging="1134"/>
    </w:pPr>
  </w:style>
  <w:style w:type="character" w:customStyle="1" w:styleId="SOBulletNoteChar">
    <w:name w:val="SO BulletNote Char"/>
    <w:aliases w:val="sonb Char"/>
    <w:link w:val="SOBulletNote"/>
    <w:semiHidden/>
    <w:rsid w:val="005F65CD"/>
    <w:rPr>
      <w:sz w:val="18"/>
      <w:lang w:eastAsia="en-US"/>
    </w:rPr>
  </w:style>
  <w:style w:type="paragraph" w:customStyle="1" w:styleId="SOText2">
    <w:name w:val="SO Text2"/>
    <w:aliases w:val="sot2"/>
    <w:basedOn w:val="Normal"/>
    <w:next w:val="SOText"/>
    <w:link w:val="SOText2Char"/>
    <w:semiHidden/>
    <w:rsid w:val="00F61B0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link w:val="SOText2"/>
    <w:semiHidden/>
    <w:rsid w:val="005F65CD"/>
    <w:rPr>
      <w:sz w:val="22"/>
      <w:lang w:eastAsia="en-US"/>
    </w:rPr>
  </w:style>
  <w:style w:type="paragraph" w:styleId="BodyText">
    <w:name w:val="Body Text"/>
    <w:link w:val="BodyTextChar"/>
    <w:semiHidden/>
    <w:rsid w:val="00F02EF9"/>
    <w:pPr>
      <w:overflowPunct w:val="0"/>
      <w:autoSpaceDE w:val="0"/>
      <w:autoSpaceDN w:val="0"/>
      <w:adjustRightInd w:val="0"/>
      <w:spacing w:before="40" w:after="160" w:line="300" w:lineRule="atLeast"/>
    </w:pPr>
    <w:rPr>
      <w:rFonts w:eastAsia="Times New Roman"/>
      <w:color w:val="000000"/>
      <w:sz w:val="24"/>
      <w:lang w:eastAsia="en-US"/>
    </w:rPr>
  </w:style>
  <w:style w:type="character" w:customStyle="1" w:styleId="BodyTextChar">
    <w:name w:val="Body Text Char"/>
    <w:link w:val="BodyText"/>
    <w:semiHidden/>
    <w:rsid w:val="00F02EF9"/>
    <w:rPr>
      <w:rFonts w:eastAsia="Times New Roman" w:cs="Times New Roman"/>
      <w:color w:val="000000"/>
      <w:sz w:val="24"/>
    </w:rPr>
  </w:style>
  <w:style w:type="paragraph" w:styleId="BodyTextIndent">
    <w:name w:val="Body Text Indent"/>
    <w:basedOn w:val="Normal"/>
    <w:link w:val="BodyTextIndentChar"/>
    <w:semiHidden/>
    <w:unhideWhenUsed/>
    <w:rsid w:val="00840442"/>
    <w:pPr>
      <w:spacing w:after="120"/>
      <w:ind w:left="283"/>
    </w:pPr>
  </w:style>
  <w:style w:type="character" w:customStyle="1" w:styleId="BodyTextIndentChar">
    <w:name w:val="Body Text Indent Char"/>
    <w:link w:val="BodyTextIndent"/>
    <w:uiPriority w:val="99"/>
    <w:semiHidden/>
    <w:rsid w:val="00840442"/>
    <w:rPr>
      <w:sz w:val="22"/>
    </w:rPr>
  </w:style>
  <w:style w:type="character" w:styleId="Hyperlink">
    <w:name w:val="Hyperlink"/>
    <w:uiPriority w:val="99"/>
    <w:rsid w:val="00840442"/>
    <w:rPr>
      <w:color w:val="0000FF"/>
      <w:u w:val="single"/>
    </w:rPr>
  </w:style>
  <w:style w:type="character" w:styleId="PageNumber">
    <w:name w:val="page number"/>
    <w:basedOn w:val="DefaultParagraphFont"/>
    <w:semiHidden/>
    <w:rsid w:val="00840442"/>
  </w:style>
  <w:style w:type="character" w:customStyle="1" w:styleId="Heading1Char">
    <w:name w:val="Heading 1 Char"/>
    <w:link w:val="Heading1"/>
    <w:uiPriority w:val="9"/>
    <w:rsid w:val="008945E0"/>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8945E0"/>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8945E0"/>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8945E0"/>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8945E0"/>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8945E0"/>
    <w:rPr>
      <w:rFonts w:ascii="Calibri" w:eastAsia="Times New Roman" w:hAnsi="Calibri" w:cs="Times New Roman"/>
      <w:b/>
      <w:bCs/>
      <w:sz w:val="22"/>
      <w:szCs w:val="22"/>
      <w:lang w:eastAsia="en-US"/>
    </w:rPr>
  </w:style>
  <w:style w:type="character" w:customStyle="1" w:styleId="Heading7Char">
    <w:name w:val="Heading 7 Char"/>
    <w:link w:val="Heading7"/>
    <w:uiPriority w:val="9"/>
    <w:semiHidden/>
    <w:rsid w:val="008945E0"/>
    <w:rPr>
      <w:rFonts w:ascii="Calibri" w:eastAsia="Times New Roman" w:hAnsi="Calibri" w:cs="Times New Roman"/>
      <w:sz w:val="24"/>
      <w:szCs w:val="24"/>
      <w:lang w:eastAsia="en-US"/>
    </w:rPr>
  </w:style>
  <w:style w:type="character" w:customStyle="1" w:styleId="Heading8Char">
    <w:name w:val="Heading 8 Char"/>
    <w:link w:val="Heading8"/>
    <w:uiPriority w:val="9"/>
    <w:semiHidden/>
    <w:rsid w:val="008945E0"/>
    <w:rPr>
      <w:rFonts w:ascii="Calibri" w:eastAsia="Times New Roman" w:hAnsi="Calibri" w:cs="Times New Roman"/>
      <w:i/>
      <w:iCs/>
      <w:sz w:val="24"/>
      <w:szCs w:val="24"/>
      <w:lang w:eastAsia="en-US"/>
    </w:rPr>
  </w:style>
  <w:style w:type="character" w:customStyle="1" w:styleId="Heading9Char">
    <w:name w:val="Heading 9 Char"/>
    <w:link w:val="Heading9"/>
    <w:uiPriority w:val="9"/>
    <w:semiHidden/>
    <w:rsid w:val="008945E0"/>
    <w:rPr>
      <w:rFonts w:ascii="Cambria" w:eastAsia="Times New Roman" w:hAnsi="Cambria" w:cs="Times New Roman"/>
      <w:sz w:val="22"/>
      <w:szCs w:val="22"/>
      <w:lang w:eastAsia="en-US"/>
    </w:rPr>
  </w:style>
  <w:style w:type="paragraph" w:customStyle="1" w:styleId="LI-BodyTextSubparai">
    <w:name w:val="LI - Body Text Subpara (i)"/>
    <w:basedOn w:val="LI-BodyTextParaa"/>
    <w:link w:val="LI-BodyTextSubparaiChar"/>
    <w:qFormat/>
    <w:rsid w:val="00FC3EB8"/>
    <w:pPr>
      <w:ind w:left="2268"/>
    </w:pPr>
  </w:style>
  <w:style w:type="paragraph" w:customStyle="1" w:styleId="LI-BodyTextSubsubparaA">
    <w:name w:val="LI - Body Text Subsubpara (A)"/>
    <w:basedOn w:val="LI-BodyTextParaa"/>
    <w:link w:val="LI-BodyTextSubsubparaAChar"/>
    <w:qFormat/>
    <w:rsid w:val="00FC3EB8"/>
    <w:pPr>
      <w:ind w:left="2835"/>
    </w:pPr>
  </w:style>
  <w:style w:type="character" w:customStyle="1" w:styleId="OPCParaBaseChar">
    <w:name w:val="OPCParaBase Char"/>
    <w:link w:val="OPCParaBase"/>
    <w:semiHidden/>
    <w:rsid w:val="005F65CD"/>
    <w:rPr>
      <w:rFonts w:eastAsia="Times New Roman"/>
      <w:sz w:val="22"/>
    </w:rPr>
  </w:style>
  <w:style w:type="character" w:customStyle="1" w:styleId="LI-BodyTextParaaChar">
    <w:name w:val="LI - Body Text Para (a) Char"/>
    <w:link w:val="LI-BodyTextParaa"/>
    <w:rsid w:val="00FC3EB8"/>
    <w:rPr>
      <w:rFonts w:eastAsia="Times New Roman"/>
      <w:sz w:val="24"/>
      <w:szCs w:val="24"/>
    </w:rPr>
  </w:style>
  <w:style w:type="character" w:customStyle="1" w:styleId="LI-BodyTextSubparaiChar">
    <w:name w:val="LI - Body Text Subpara (i) Char"/>
    <w:basedOn w:val="LI-BodyTextParaaChar"/>
    <w:link w:val="LI-BodyTextSubparai"/>
    <w:rsid w:val="00FC3EB8"/>
    <w:rPr>
      <w:rFonts w:eastAsia="Times New Roman"/>
      <w:sz w:val="24"/>
      <w:szCs w:val="24"/>
    </w:rPr>
  </w:style>
  <w:style w:type="paragraph" w:customStyle="1" w:styleId="LI-BodyTextNumbered">
    <w:name w:val="LI - Body Text Numbered"/>
    <w:basedOn w:val="LI-BodyTextUnnumbered"/>
    <w:link w:val="LI-BodyTextNumberedChar"/>
    <w:qFormat/>
    <w:rsid w:val="00005446"/>
    <w:pPr>
      <w:ind w:hanging="567"/>
    </w:pPr>
    <w:rPr>
      <w:szCs w:val="24"/>
    </w:rPr>
  </w:style>
  <w:style w:type="character" w:customStyle="1" w:styleId="LI-BodyTextSubsubparaAChar">
    <w:name w:val="LI - Body Text Subsubpara (A) Char"/>
    <w:basedOn w:val="LI-BodyTextParaaChar"/>
    <w:link w:val="LI-BodyTextSubsubparaA"/>
    <w:rsid w:val="00FC3EB8"/>
    <w:rPr>
      <w:rFonts w:eastAsia="Times New Roman"/>
      <w:sz w:val="24"/>
      <w:szCs w:val="24"/>
    </w:rPr>
  </w:style>
  <w:style w:type="paragraph" w:customStyle="1" w:styleId="LI-Footer">
    <w:name w:val="LI - Footer"/>
    <w:basedOn w:val="Normal"/>
    <w:link w:val="LI-FooterChar"/>
    <w:qFormat/>
    <w:rsid w:val="002B4A0D"/>
    <w:pPr>
      <w:pBdr>
        <w:top w:val="single" w:sz="6" w:space="1" w:color="auto"/>
      </w:pBdr>
      <w:tabs>
        <w:tab w:val="right" w:pos="8313"/>
      </w:tabs>
      <w:spacing w:before="120" w:line="0" w:lineRule="atLeast"/>
    </w:pPr>
    <w:rPr>
      <w:i/>
      <w:sz w:val="18"/>
    </w:rPr>
  </w:style>
  <w:style w:type="character" w:customStyle="1" w:styleId="LI-BodyTextUnnumberedChar">
    <w:name w:val="LI - Body Text Unnumbered Char"/>
    <w:link w:val="LI-BodyTextUnnumbered"/>
    <w:rsid w:val="006E5320"/>
    <w:rPr>
      <w:rFonts w:eastAsia="Times New Roman"/>
      <w:sz w:val="24"/>
    </w:rPr>
  </w:style>
  <w:style w:type="character" w:customStyle="1" w:styleId="LI-BodyTextNumberedChar">
    <w:name w:val="LI - Body Text Numbered Char"/>
    <w:link w:val="LI-BodyTextNumbered"/>
    <w:rsid w:val="00005446"/>
    <w:rPr>
      <w:rFonts w:eastAsia="Times New Roman"/>
      <w:sz w:val="24"/>
      <w:szCs w:val="24"/>
    </w:rPr>
  </w:style>
  <w:style w:type="paragraph" w:customStyle="1" w:styleId="LI-SectionHeading">
    <w:name w:val="LI - Section Heading"/>
    <w:basedOn w:val="LI-BodyTextUnnumbered"/>
    <w:link w:val="LI-SectionHeadingChar"/>
    <w:qFormat/>
    <w:rsid w:val="002B4A0D"/>
    <w:pPr>
      <w:ind w:left="2268" w:hanging="567"/>
    </w:pPr>
    <w:rPr>
      <w:b/>
      <w:szCs w:val="24"/>
    </w:rPr>
  </w:style>
  <w:style w:type="character" w:customStyle="1" w:styleId="LI-FooterChar">
    <w:name w:val="LI - Footer Char"/>
    <w:link w:val="LI-Footer"/>
    <w:rsid w:val="002B4A0D"/>
    <w:rPr>
      <w:i/>
      <w:sz w:val="18"/>
      <w:lang w:eastAsia="en-US"/>
    </w:rPr>
  </w:style>
  <w:style w:type="paragraph" w:customStyle="1" w:styleId="LI-SectionSubsectionText">
    <w:name w:val="LI - Section Subsection Text"/>
    <w:basedOn w:val="LI-BodyTextUnnumbered"/>
    <w:link w:val="LI-SectionSubsectionTextChar"/>
    <w:qFormat/>
    <w:rsid w:val="00E642E6"/>
    <w:pPr>
      <w:ind w:left="2146" w:hanging="432"/>
    </w:pPr>
    <w:rPr>
      <w:szCs w:val="24"/>
    </w:rPr>
  </w:style>
  <w:style w:type="character" w:customStyle="1" w:styleId="LI-SectionHeadingChar">
    <w:name w:val="LI - Section Heading Char"/>
    <w:link w:val="LI-SectionHeading"/>
    <w:rsid w:val="002B4A0D"/>
    <w:rPr>
      <w:rFonts w:eastAsia="Times New Roman"/>
      <w:b/>
      <w:sz w:val="24"/>
      <w:szCs w:val="24"/>
    </w:rPr>
  </w:style>
  <w:style w:type="paragraph" w:customStyle="1" w:styleId="LI-SectionNote">
    <w:name w:val="LI - Section Note"/>
    <w:basedOn w:val="LI-BodyTextNote"/>
    <w:link w:val="LI-SectionNoteChar"/>
    <w:qFormat/>
    <w:rsid w:val="006554FF"/>
    <w:pPr>
      <w:spacing w:before="240"/>
      <w:ind w:left="2835"/>
    </w:pPr>
  </w:style>
  <w:style w:type="character" w:customStyle="1" w:styleId="LI-SectionSubsectionTextChar">
    <w:name w:val="LI - Section Subsection Text Char"/>
    <w:link w:val="LI-SectionSubsectionText"/>
    <w:rsid w:val="00E642E6"/>
    <w:rPr>
      <w:rFonts w:eastAsia="Times New Roman"/>
      <w:sz w:val="24"/>
      <w:szCs w:val="24"/>
    </w:rPr>
  </w:style>
  <w:style w:type="paragraph" w:customStyle="1" w:styleId="LI-Sectionparaa">
    <w:name w:val="LI - Section para (a)"/>
    <w:basedOn w:val="LI-BodyTextUnnumbered"/>
    <w:link w:val="LI-SectionparaaChar"/>
    <w:qFormat/>
    <w:rsid w:val="00E642E6"/>
    <w:pPr>
      <w:ind w:left="2592" w:hanging="432"/>
    </w:pPr>
    <w:rPr>
      <w:szCs w:val="24"/>
    </w:rPr>
  </w:style>
  <w:style w:type="character" w:customStyle="1" w:styleId="LI-BodyTextNoteChar">
    <w:name w:val="LI - Body Text Note Char"/>
    <w:link w:val="LI-BodyTextNote"/>
    <w:rsid w:val="00572BB1"/>
    <w:rPr>
      <w:rFonts w:eastAsia="Times New Roman"/>
      <w:sz w:val="18"/>
    </w:rPr>
  </w:style>
  <w:style w:type="character" w:customStyle="1" w:styleId="LI-SectionNoteChar">
    <w:name w:val="LI - Section Note Char"/>
    <w:basedOn w:val="LI-BodyTextNoteChar"/>
    <w:link w:val="LI-SectionNote"/>
    <w:rsid w:val="006554FF"/>
    <w:rPr>
      <w:rFonts w:eastAsia="Times New Roman"/>
      <w:sz w:val="18"/>
    </w:rPr>
  </w:style>
  <w:style w:type="paragraph" w:customStyle="1" w:styleId="LI-Sectionsubparai">
    <w:name w:val="LI - Section subpara (i)"/>
    <w:basedOn w:val="LI-BodyTextUnnumbered"/>
    <w:link w:val="LI-SectionsubparaiChar"/>
    <w:qFormat/>
    <w:rsid w:val="00E642E6"/>
    <w:pPr>
      <w:ind w:left="3024" w:hanging="418"/>
    </w:pPr>
    <w:rPr>
      <w:szCs w:val="24"/>
    </w:rPr>
  </w:style>
  <w:style w:type="character" w:customStyle="1" w:styleId="LI-SectionparaaChar">
    <w:name w:val="LI - Section para (a) Char"/>
    <w:link w:val="LI-Sectionparaa"/>
    <w:rsid w:val="00E642E6"/>
    <w:rPr>
      <w:rFonts w:eastAsia="Times New Roman"/>
      <w:sz w:val="24"/>
      <w:szCs w:val="24"/>
    </w:rPr>
  </w:style>
  <w:style w:type="paragraph" w:customStyle="1" w:styleId="LI-SectionsubsubparaA">
    <w:name w:val="LI - Section subsubpara (A)"/>
    <w:basedOn w:val="LI-BodyTextUnnumbered"/>
    <w:link w:val="LI-SectionsubsubparaAChar"/>
    <w:qFormat/>
    <w:rsid w:val="006554FF"/>
    <w:pPr>
      <w:ind w:left="3969" w:hanging="567"/>
    </w:pPr>
    <w:rPr>
      <w:szCs w:val="24"/>
    </w:rPr>
  </w:style>
  <w:style w:type="character" w:customStyle="1" w:styleId="LI-SectionsubparaiChar">
    <w:name w:val="LI - Section subpara (i) Char"/>
    <w:link w:val="LI-Sectionsubparai"/>
    <w:rsid w:val="00E642E6"/>
    <w:rPr>
      <w:rFonts w:eastAsia="Times New Roman"/>
      <w:sz w:val="24"/>
      <w:szCs w:val="24"/>
    </w:rPr>
  </w:style>
  <w:style w:type="paragraph" w:styleId="ListParagraph">
    <w:name w:val="List Paragraph"/>
    <w:basedOn w:val="Normal"/>
    <w:uiPriority w:val="34"/>
    <w:qFormat/>
    <w:rsid w:val="00950C4E"/>
    <w:pPr>
      <w:ind w:left="720"/>
    </w:pPr>
  </w:style>
  <w:style w:type="character" w:customStyle="1" w:styleId="LI-SectionsubsubparaAChar">
    <w:name w:val="LI - Section subsubpara (A) Char"/>
    <w:link w:val="LI-SectionsubsubparaA"/>
    <w:rsid w:val="006554FF"/>
    <w:rPr>
      <w:rFonts w:eastAsia="Times New Roman"/>
      <w:sz w:val="24"/>
      <w:szCs w:val="24"/>
    </w:rPr>
  </w:style>
  <w:style w:type="paragraph" w:styleId="Revision">
    <w:name w:val="Revision"/>
    <w:hidden/>
    <w:uiPriority w:val="99"/>
    <w:semiHidden/>
    <w:rsid w:val="00E26AA6"/>
    <w:rPr>
      <w:sz w:val="22"/>
      <w:lang w:eastAsia="en-US"/>
    </w:rPr>
  </w:style>
  <w:style w:type="paragraph" w:customStyle="1" w:styleId="LI-SectionsubsubsubparaI">
    <w:name w:val="LI - Section subsubsubpara (I)"/>
    <w:basedOn w:val="LI-SectionsubsubparaA"/>
    <w:link w:val="LI-SectionsubsubsubparaIChar"/>
    <w:qFormat/>
    <w:rsid w:val="003528DA"/>
    <w:pPr>
      <w:ind w:left="4536"/>
    </w:pPr>
  </w:style>
  <w:style w:type="character" w:customStyle="1" w:styleId="LI-SectionsubsubsubparaIChar">
    <w:name w:val="LI - Section subsubsubpara (I) Char"/>
    <w:basedOn w:val="LI-SectionsubsubparaAChar"/>
    <w:link w:val="LI-SectionsubsubsubparaI"/>
    <w:rsid w:val="003528DA"/>
    <w:rPr>
      <w:rFonts w:eastAsia="Times New Roman"/>
      <w:sz w:val="24"/>
      <w:szCs w:val="24"/>
    </w:rPr>
  </w:style>
  <w:style w:type="character" w:styleId="CommentReference">
    <w:name w:val="annotation reference"/>
    <w:uiPriority w:val="99"/>
    <w:semiHidden/>
    <w:unhideWhenUsed/>
    <w:rsid w:val="00D702DE"/>
    <w:rPr>
      <w:sz w:val="16"/>
      <w:szCs w:val="16"/>
    </w:rPr>
  </w:style>
  <w:style w:type="paragraph" w:styleId="CommentText">
    <w:name w:val="annotation text"/>
    <w:basedOn w:val="Normal"/>
    <w:link w:val="CommentTextChar"/>
    <w:uiPriority w:val="99"/>
    <w:unhideWhenUsed/>
    <w:rsid w:val="00D702DE"/>
    <w:rPr>
      <w:sz w:val="20"/>
    </w:rPr>
  </w:style>
  <w:style w:type="character" w:customStyle="1" w:styleId="CommentTextChar">
    <w:name w:val="Comment Text Char"/>
    <w:link w:val="CommentText"/>
    <w:uiPriority w:val="99"/>
    <w:rsid w:val="00D702DE"/>
    <w:rPr>
      <w:lang w:eastAsia="en-US"/>
    </w:rPr>
  </w:style>
  <w:style w:type="paragraph" w:styleId="CommentSubject">
    <w:name w:val="annotation subject"/>
    <w:basedOn w:val="CommentText"/>
    <w:next w:val="CommentText"/>
    <w:link w:val="CommentSubjectChar"/>
    <w:uiPriority w:val="99"/>
    <w:semiHidden/>
    <w:unhideWhenUsed/>
    <w:rsid w:val="00D702DE"/>
    <w:rPr>
      <w:b/>
      <w:bCs/>
    </w:rPr>
  </w:style>
  <w:style w:type="character" w:customStyle="1" w:styleId="CommentSubjectChar">
    <w:name w:val="Comment Subject Char"/>
    <w:link w:val="CommentSubject"/>
    <w:uiPriority w:val="99"/>
    <w:semiHidden/>
    <w:rsid w:val="00D702DE"/>
    <w:rPr>
      <w:b/>
      <w:bCs/>
      <w:lang w:eastAsia="en-US"/>
    </w:rPr>
  </w:style>
  <w:style w:type="paragraph" w:customStyle="1" w:styleId="LI-Header">
    <w:name w:val="LI - Header"/>
    <w:basedOn w:val="LI-Footer"/>
    <w:link w:val="LI-HeaderChar"/>
    <w:qFormat/>
    <w:rsid w:val="0040053F"/>
    <w:pPr>
      <w:pBdr>
        <w:top w:val="none" w:sz="0" w:space="0" w:color="auto"/>
        <w:bottom w:val="single" w:sz="4" w:space="1" w:color="auto"/>
      </w:pBdr>
      <w:jc w:val="right"/>
    </w:pPr>
  </w:style>
  <w:style w:type="paragraph" w:customStyle="1" w:styleId="LI-Subtitle">
    <w:name w:val="LI - Subtitle"/>
    <w:basedOn w:val="Normal"/>
    <w:link w:val="LI-SubtitleChar"/>
    <w:qFormat/>
    <w:rsid w:val="00243EC0"/>
    <w:pPr>
      <w:pBdr>
        <w:bottom w:val="single" w:sz="4" w:space="1" w:color="auto"/>
      </w:pBdr>
      <w:spacing w:before="240"/>
    </w:pPr>
    <w:rPr>
      <w:b/>
      <w:sz w:val="28"/>
      <w:szCs w:val="28"/>
      <w:lang w:eastAsia="en-AU"/>
    </w:rPr>
  </w:style>
  <w:style w:type="character" w:customStyle="1" w:styleId="LI-HeaderChar">
    <w:name w:val="LI - Header Char"/>
    <w:basedOn w:val="LI-FooterChar"/>
    <w:link w:val="LI-Header"/>
    <w:rsid w:val="0040053F"/>
    <w:rPr>
      <w:i/>
      <w:sz w:val="18"/>
      <w:lang w:eastAsia="en-US"/>
    </w:rPr>
  </w:style>
  <w:style w:type="paragraph" w:styleId="FootnoteText">
    <w:name w:val="footnote text"/>
    <w:basedOn w:val="Normal"/>
    <w:link w:val="FootnoteTextChar"/>
    <w:uiPriority w:val="99"/>
    <w:semiHidden/>
    <w:unhideWhenUsed/>
    <w:rsid w:val="000E6834"/>
    <w:rPr>
      <w:sz w:val="20"/>
    </w:rPr>
  </w:style>
  <w:style w:type="character" w:customStyle="1" w:styleId="LI-SubtitleChar">
    <w:name w:val="LI - Subtitle Char"/>
    <w:link w:val="LI-Subtitle"/>
    <w:rsid w:val="00243EC0"/>
    <w:rPr>
      <w:b/>
      <w:sz w:val="28"/>
      <w:szCs w:val="28"/>
    </w:rPr>
  </w:style>
  <w:style w:type="character" w:customStyle="1" w:styleId="FootnoteTextChar">
    <w:name w:val="Footnote Text Char"/>
    <w:link w:val="FootnoteText"/>
    <w:uiPriority w:val="99"/>
    <w:semiHidden/>
    <w:rsid w:val="000E6834"/>
    <w:rPr>
      <w:lang w:eastAsia="en-US"/>
    </w:rPr>
  </w:style>
  <w:style w:type="character" w:styleId="FootnoteReference">
    <w:name w:val="footnote reference"/>
    <w:uiPriority w:val="99"/>
    <w:semiHidden/>
    <w:unhideWhenUsed/>
    <w:rsid w:val="000E683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F65CD"/>
    <w:pPr>
      <w:spacing w:line="260" w:lineRule="atLeast"/>
    </w:pPr>
    <w:rPr>
      <w:sz w:val="22"/>
      <w:lang w:eastAsia="en-US"/>
    </w:rPr>
  </w:style>
  <w:style w:type="paragraph" w:styleId="Heading1">
    <w:name w:val="heading 1"/>
    <w:basedOn w:val="Normal"/>
    <w:next w:val="Normal"/>
    <w:link w:val="Heading1Char"/>
    <w:uiPriority w:val="9"/>
    <w:qFormat/>
    <w:rsid w:val="008945E0"/>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8945E0"/>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8945E0"/>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8945E0"/>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semiHidden/>
    <w:unhideWhenUsed/>
    <w:qFormat/>
    <w:rsid w:val="008945E0"/>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rsid w:val="008945E0"/>
    <w:pPr>
      <w:spacing w:before="240" w:after="60"/>
      <w:outlineLvl w:val="5"/>
    </w:pPr>
    <w:rPr>
      <w:rFonts w:ascii="Calibri" w:eastAsia="Times New Roman" w:hAnsi="Calibri"/>
      <w:b/>
      <w:bCs/>
      <w:szCs w:val="22"/>
    </w:rPr>
  </w:style>
  <w:style w:type="paragraph" w:styleId="Heading7">
    <w:name w:val="heading 7"/>
    <w:basedOn w:val="Normal"/>
    <w:next w:val="Normal"/>
    <w:link w:val="Heading7Char"/>
    <w:uiPriority w:val="9"/>
    <w:semiHidden/>
    <w:unhideWhenUsed/>
    <w:qFormat/>
    <w:rsid w:val="008945E0"/>
    <w:pPr>
      <w:spacing w:before="240" w:after="60"/>
      <w:outlineLvl w:val="6"/>
    </w:pPr>
    <w:rPr>
      <w:rFonts w:ascii="Calibri" w:eastAsia="Times New Roman" w:hAnsi="Calibri"/>
      <w:sz w:val="24"/>
      <w:szCs w:val="24"/>
    </w:rPr>
  </w:style>
  <w:style w:type="paragraph" w:styleId="Heading8">
    <w:name w:val="heading 8"/>
    <w:basedOn w:val="Normal"/>
    <w:next w:val="Normal"/>
    <w:link w:val="Heading8Char"/>
    <w:uiPriority w:val="9"/>
    <w:semiHidden/>
    <w:unhideWhenUsed/>
    <w:qFormat/>
    <w:rsid w:val="008945E0"/>
    <w:p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uiPriority w:val="9"/>
    <w:semiHidden/>
    <w:unhideWhenUsed/>
    <w:qFormat/>
    <w:rsid w:val="008945E0"/>
    <w:pPr>
      <w:spacing w:before="240" w:after="60"/>
      <w:outlineLvl w:val="8"/>
    </w:pPr>
    <w:rPr>
      <w:rFonts w:ascii="Cambria" w:eastAsia="Times New Roman"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61B09"/>
  </w:style>
  <w:style w:type="paragraph" w:customStyle="1" w:styleId="OPCParaBase">
    <w:name w:val="OPCParaBase"/>
    <w:link w:val="OPCParaBaseChar"/>
    <w:semiHidden/>
    <w:qFormat/>
    <w:rsid w:val="00F61B09"/>
    <w:pPr>
      <w:spacing w:line="260" w:lineRule="atLeast"/>
    </w:pPr>
    <w:rPr>
      <w:rFonts w:eastAsia="Times New Roman"/>
      <w:sz w:val="22"/>
    </w:rPr>
  </w:style>
  <w:style w:type="paragraph" w:customStyle="1" w:styleId="LI-Title">
    <w:name w:val="LI - Title"/>
    <w:basedOn w:val="OPCParaBase"/>
    <w:next w:val="Normal"/>
    <w:qFormat/>
    <w:rsid w:val="00243EC0"/>
    <w:pPr>
      <w:pBdr>
        <w:top w:val="single" w:sz="4" w:space="1" w:color="auto"/>
      </w:pBdr>
      <w:spacing w:line="240" w:lineRule="auto"/>
    </w:pPr>
    <w:rPr>
      <w:b/>
      <w:sz w:val="40"/>
    </w:rPr>
  </w:style>
  <w:style w:type="paragraph" w:customStyle="1" w:styleId="ActHead1">
    <w:name w:val="ActHead 1"/>
    <w:aliases w:val="c"/>
    <w:basedOn w:val="OPCParaBase"/>
    <w:next w:val="Normal"/>
    <w:semiHidden/>
    <w:rsid w:val="00F61B09"/>
    <w:pPr>
      <w:keepNext/>
      <w:keepLines/>
      <w:spacing w:line="240" w:lineRule="auto"/>
      <w:ind w:left="1134" w:hanging="1134"/>
      <w:outlineLvl w:val="0"/>
    </w:pPr>
    <w:rPr>
      <w:b/>
      <w:kern w:val="28"/>
      <w:sz w:val="36"/>
    </w:rPr>
  </w:style>
  <w:style w:type="paragraph" w:customStyle="1" w:styleId="LI-Heading1">
    <w:name w:val="LI - Heading 1"/>
    <w:basedOn w:val="OPCParaBase"/>
    <w:next w:val="ActHead3"/>
    <w:qFormat/>
    <w:rsid w:val="0040053F"/>
    <w:pPr>
      <w:keepNext/>
      <w:keepLines/>
      <w:spacing w:before="280" w:line="240" w:lineRule="auto"/>
      <w:ind w:left="1134" w:hanging="1134"/>
      <w:outlineLvl w:val="0"/>
    </w:pPr>
    <w:rPr>
      <w:b/>
      <w:kern w:val="28"/>
      <w:sz w:val="32"/>
    </w:rPr>
  </w:style>
  <w:style w:type="paragraph" w:customStyle="1" w:styleId="ActHead3">
    <w:name w:val="ActHead 3"/>
    <w:aliases w:val="d"/>
    <w:basedOn w:val="OPCParaBase"/>
    <w:next w:val="ActHead4"/>
    <w:semiHidden/>
    <w:qFormat/>
    <w:rsid w:val="00F61B0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LI-Heading2"/>
    <w:semiHidden/>
    <w:qFormat/>
    <w:rsid w:val="00F61B09"/>
    <w:pPr>
      <w:keepNext/>
      <w:keepLines/>
      <w:spacing w:before="220" w:line="240" w:lineRule="auto"/>
      <w:ind w:left="1134" w:hanging="1134"/>
      <w:outlineLvl w:val="3"/>
    </w:pPr>
    <w:rPr>
      <w:b/>
      <w:kern w:val="28"/>
      <w:sz w:val="26"/>
    </w:rPr>
  </w:style>
  <w:style w:type="paragraph" w:customStyle="1" w:styleId="LI-Heading2">
    <w:name w:val="LI - Heading 2"/>
    <w:basedOn w:val="OPCParaBase"/>
    <w:next w:val="LI-BodyTextUnnumbered"/>
    <w:qFormat/>
    <w:rsid w:val="000E3C2E"/>
    <w:pPr>
      <w:keepNext/>
      <w:keepLines/>
      <w:spacing w:before="360" w:line="240" w:lineRule="auto"/>
      <w:ind w:left="567" w:hanging="567"/>
      <w:outlineLvl w:val="1"/>
    </w:pPr>
    <w:rPr>
      <w:b/>
      <w:kern w:val="28"/>
      <w:sz w:val="24"/>
    </w:rPr>
  </w:style>
  <w:style w:type="paragraph" w:customStyle="1" w:styleId="ActHead6">
    <w:name w:val="ActHead 6"/>
    <w:aliases w:val="as"/>
    <w:basedOn w:val="OPCParaBase"/>
    <w:next w:val="ActHead7"/>
    <w:semiHidden/>
    <w:qFormat/>
    <w:rsid w:val="00F61B0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semiHidden/>
    <w:qFormat/>
    <w:rsid w:val="00F61B0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semiHidden/>
    <w:qFormat/>
    <w:rsid w:val="00F61B0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semiHidden/>
    <w:qFormat/>
    <w:rsid w:val="00F61B09"/>
    <w:pPr>
      <w:keepNext/>
      <w:keepLines/>
      <w:spacing w:before="280" w:line="240" w:lineRule="auto"/>
      <w:ind w:left="1134" w:hanging="1134"/>
      <w:outlineLvl w:val="8"/>
    </w:pPr>
    <w:rPr>
      <w:b/>
      <w:i/>
      <w:kern w:val="28"/>
      <w:sz w:val="28"/>
    </w:rPr>
  </w:style>
  <w:style w:type="paragraph" w:customStyle="1" w:styleId="Actno">
    <w:name w:val="Actno"/>
    <w:basedOn w:val="LI-Title"/>
    <w:next w:val="Normal"/>
    <w:semiHidden/>
    <w:qFormat/>
    <w:rsid w:val="00F61B09"/>
  </w:style>
  <w:style w:type="paragraph" w:customStyle="1" w:styleId="Blocks">
    <w:name w:val="Blocks"/>
    <w:aliases w:val="bb"/>
    <w:basedOn w:val="OPCParaBase"/>
    <w:semiHidden/>
    <w:qFormat/>
    <w:rsid w:val="00F61B09"/>
    <w:pPr>
      <w:spacing w:line="240" w:lineRule="auto"/>
    </w:pPr>
    <w:rPr>
      <w:sz w:val="24"/>
    </w:rPr>
  </w:style>
  <w:style w:type="paragraph" w:customStyle="1" w:styleId="BoxText">
    <w:name w:val="BoxText"/>
    <w:aliases w:val="bt"/>
    <w:basedOn w:val="OPCParaBase"/>
    <w:semiHidden/>
    <w:qFormat/>
    <w:rsid w:val="00F61B0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semiHidden/>
    <w:qFormat/>
    <w:rsid w:val="00F61B09"/>
    <w:rPr>
      <w:b/>
    </w:rPr>
  </w:style>
  <w:style w:type="paragraph" w:customStyle="1" w:styleId="BoxHeadItalic">
    <w:name w:val="BoxHeadItalic"/>
    <w:aliases w:val="bhi"/>
    <w:basedOn w:val="BoxText"/>
    <w:next w:val="BoxStep"/>
    <w:semiHidden/>
    <w:qFormat/>
    <w:rsid w:val="00F61B09"/>
    <w:rPr>
      <w:i/>
    </w:rPr>
  </w:style>
  <w:style w:type="paragraph" w:customStyle="1" w:styleId="BoxList">
    <w:name w:val="BoxList"/>
    <w:aliases w:val="bl"/>
    <w:basedOn w:val="BoxText"/>
    <w:semiHidden/>
    <w:qFormat/>
    <w:rsid w:val="00F61B09"/>
    <w:pPr>
      <w:ind w:left="1559" w:hanging="425"/>
    </w:pPr>
  </w:style>
  <w:style w:type="paragraph" w:customStyle="1" w:styleId="BoxNote">
    <w:name w:val="BoxNote"/>
    <w:aliases w:val="bn"/>
    <w:basedOn w:val="BoxText"/>
    <w:semiHidden/>
    <w:qFormat/>
    <w:rsid w:val="00F61B09"/>
    <w:pPr>
      <w:tabs>
        <w:tab w:val="left" w:pos="1985"/>
      </w:tabs>
      <w:spacing w:before="122" w:line="198" w:lineRule="exact"/>
      <w:ind w:left="2948" w:hanging="1814"/>
    </w:pPr>
    <w:rPr>
      <w:sz w:val="18"/>
    </w:rPr>
  </w:style>
  <w:style w:type="paragraph" w:customStyle="1" w:styleId="BoxPara">
    <w:name w:val="BoxPara"/>
    <w:aliases w:val="bp"/>
    <w:basedOn w:val="BoxText"/>
    <w:semiHidden/>
    <w:qFormat/>
    <w:rsid w:val="00F61B09"/>
    <w:pPr>
      <w:tabs>
        <w:tab w:val="right" w:pos="2268"/>
      </w:tabs>
      <w:ind w:left="2552" w:hanging="1418"/>
    </w:pPr>
  </w:style>
  <w:style w:type="paragraph" w:customStyle="1" w:styleId="BoxStep">
    <w:name w:val="BoxStep"/>
    <w:aliases w:val="bs"/>
    <w:basedOn w:val="BoxText"/>
    <w:semiHidden/>
    <w:qFormat/>
    <w:rsid w:val="00F61B09"/>
    <w:pPr>
      <w:ind w:left="1985" w:hanging="851"/>
    </w:pPr>
  </w:style>
  <w:style w:type="character" w:customStyle="1" w:styleId="CharAmPartNo">
    <w:name w:val="CharAmPartNo"/>
    <w:basedOn w:val="OPCCharBase"/>
    <w:uiPriority w:val="1"/>
    <w:semiHidden/>
    <w:qFormat/>
    <w:rsid w:val="00F61B09"/>
  </w:style>
  <w:style w:type="character" w:customStyle="1" w:styleId="CharAmPartText">
    <w:name w:val="CharAmPartText"/>
    <w:basedOn w:val="OPCCharBase"/>
    <w:uiPriority w:val="1"/>
    <w:semiHidden/>
    <w:qFormat/>
    <w:rsid w:val="00F61B09"/>
  </w:style>
  <w:style w:type="character" w:customStyle="1" w:styleId="CharAmSchNo">
    <w:name w:val="CharAmSchNo"/>
    <w:basedOn w:val="OPCCharBase"/>
    <w:uiPriority w:val="1"/>
    <w:semiHidden/>
    <w:qFormat/>
    <w:rsid w:val="00F61B09"/>
  </w:style>
  <w:style w:type="character" w:customStyle="1" w:styleId="CharAmSchText">
    <w:name w:val="CharAmSchText"/>
    <w:basedOn w:val="OPCCharBase"/>
    <w:uiPriority w:val="1"/>
    <w:semiHidden/>
    <w:qFormat/>
    <w:rsid w:val="00F61B09"/>
  </w:style>
  <w:style w:type="character" w:customStyle="1" w:styleId="CharBoldItalic">
    <w:name w:val="CharBoldItalic"/>
    <w:uiPriority w:val="1"/>
    <w:semiHidden/>
    <w:qFormat/>
    <w:rsid w:val="00F61B09"/>
    <w:rPr>
      <w:b/>
      <w:i/>
    </w:rPr>
  </w:style>
  <w:style w:type="character" w:customStyle="1" w:styleId="CharChapNo">
    <w:name w:val="CharChapNo"/>
    <w:basedOn w:val="OPCCharBase"/>
    <w:semiHidden/>
    <w:qFormat/>
    <w:rsid w:val="00F61B09"/>
  </w:style>
  <w:style w:type="character" w:customStyle="1" w:styleId="CharChapText">
    <w:name w:val="CharChapText"/>
    <w:basedOn w:val="OPCCharBase"/>
    <w:semiHidden/>
    <w:qFormat/>
    <w:rsid w:val="00F61B09"/>
  </w:style>
  <w:style w:type="character" w:customStyle="1" w:styleId="CharDivNo">
    <w:name w:val="CharDivNo"/>
    <w:basedOn w:val="OPCCharBase"/>
    <w:semiHidden/>
    <w:qFormat/>
    <w:rsid w:val="00F61B09"/>
  </w:style>
  <w:style w:type="character" w:customStyle="1" w:styleId="CharDivText">
    <w:name w:val="CharDivText"/>
    <w:basedOn w:val="OPCCharBase"/>
    <w:semiHidden/>
    <w:qFormat/>
    <w:rsid w:val="00F61B09"/>
  </w:style>
  <w:style w:type="character" w:customStyle="1" w:styleId="CharItalic">
    <w:name w:val="CharItalic"/>
    <w:uiPriority w:val="1"/>
    <w:semiHidden/>
    <w:qFormat/>
    <w:rsid w:val="00F61B09"/>
    <w:rPr>
      <w:i/>
    </w:rPr>
  </w:style>
  <w:style w:type="character" w:customStyle="1" w:styleId="CharPartNo">
    <w:name w:val="CharPartNo"/>
    <w:basedOn w:val="OPCCharBase"/>
    <w:semiHidden/>
    <w:qFormat/>
    <w:rsid w:val="00F61B09"/>
  </w:style>
  <w:style w:type="character" w:customStyle="1" w:styleId="CharPartText">
    <w:name w:val="CharPartText"/>
    <w:basedOn w:val="OPCCharBase"/>
    <w:semiHidden/>
    <w:qFormat/>
    <w:rsid w:val="00F61B09"/>
  </w:style>
  <w:style w:type="character" w:customStyle="1" w:styleId="CharSectno">
    <w:name w:val="CharSectno"/>
    <w:basedOn w:val="OPCCharBase"/>
    <w:semiHidden/>
    <w:qFormat/>
    <w:rsid w:val="00F61B09"/>
  </w:style>
  <w:style w:type="character" w:customStyle="1" w:styleId="CharSubdNo">
    <w:name w:val="CharSubdNo"/>
    <w:basedOn w:val="OPCCharBase"/>
    <w:uiPriority w:val="1"/>
    <w:semiHidden/>
    <w:qFormat/>
    <w:rsid w:val="00F61B09"/>
  </w:style>
  <w:style w:type="character" w:customStyle="1" w:styleId="CharSubdText">
    <w:name w:val="CharSubdText"/>
    <w:basedOn w:val="OPCCharBase"/>
    <w:uiPriority w:val="1"/>
    <w:semiHidden/>
    <w:qFormat/>
    <w:rsid w:val="00F61B09"/>
  </w:style>
  <w:style w:type="paragraph" w:customStyle="1" w:styleId="CTA--">
    <w:name w:val="CTA --"/>
    <w:basedOn w:val="OPCParaBase"/>
    <w:next w:val="Normal"/>
    <w:semiHidden/>
    <w:rsid w:val="00F61B09"/>
    <w:pPr>
      <w:spacing w:before="60" w:line="240" w:lineRule="atLeast"/>
      <w:ind w:left="142" w:hanging="142"/>
    </w:pPr>
    <w:rPr>
      <w:sz w:val="20"/>
    </w:rPr>
  </w:style>
  <w:style w:type="paragraph" w:customStyle="1" w:styleId="CTA-">
    <w:name w:val="CTA -"/>
    <w:basedOn w:val="OPCParaBase"/>
    <w:semiHidden/>
    <w:rsid w:val="00F61B09"/>
    <w:pPr>
      <w:spacing w:before="60" w:line="240" w:lineRule="atLeast"/>
      <w:ind w:left="85" w:hanging="85"/>
    </w:pPr>
    <w:rPr>
      <w:sz w:val="20"/>
    </w:rPr>
  </w:style>
  <w:style w:type="paragraph" w:customStyle="1" w:styleId="CTA---">
    <w:name w:val="CTA ---"/>
    <w:basedOn w:val="OPCParaBase"/>
    <w:next w:val="Normal"/>
    <w:semiHidden/>
    <w:rsid w:val="00F61B09"/>
    <w:pPr>
      <w:spacing w:before="60" w:line="240" w:lineRule="atLeast"/>
      <w:ind w:left="198" w:hanging="198"/>
    </w:pPr>
    <w:rPr>
      <w:sz w:val="20"/>
    </w:rPr>
  </w:style>
  <w:style w:type="paragraph" w:customStyle="1" w:styleId="CTA----">
    <w:name w:val="CTA ----"/>
    <w:basedOn w:val="OPCParaBase"/>
    <w:next w:val="Normal"/>
    <w:semiHidden/>
    <w:rsid w:val="00F61B09"/>
    <w:pPr>
      <w:spacing w:before="60" w:line="240" w:lineRule="atLeast"/>
      <w:ind w:left="255" w:hanging="255"/>
    </w:pPr>
    <w:rPr>
      <w:sz w:val="20"/>
    </w:rPr>
  </w:style>
  <w:style w:type="paragraph" w:customStyle="1" w:styleId="CTA1a">
    <w:name w:val="CTA 1(a)"/>
    <w:basedOn w:val="OPCParaBase"/>
    <w:semiHidden/>
    <w:rsid w:val="00F61B09"/>
    <w:pPr>
      <w:tabs>
        <w:tab w:val="right" w:pos="414"/>
      </w:tabs>
      <w:spacing w:before="40" w:line="240" w:lineRule="atLeast"/>
      <w:ind w:left="675" w:hanging="675"/>
    </w:pPr>
    <w:rPr>
      <w:sz w:val="20"/>
    </w:rPr>
  </w:style>
  <w:style w:type="paragraph" w:customStyle="1" w:styleId="CTA1ai">
    <w:name w:val="CTA 1(a)(i)"/>
    <w:basedOn w:val="OPCParaBase"/>
    <w:semiHidden/>
    <w:rsid w:val="00F61B09"/>
    <w:pPr>
      <w:tabs>
        <w:tab w:val="right" w:pos="1004"/>
      </w:tabs>
      <w:spacing w:before="40" w:line="240" w:lineRule="atLeast"/>
      <w:ind w:left="1253" w:hanging="1253"/>
    </w:pPr>
    <w:rPr>
      <w:sz w:val="20"/>
    </w:rPr>
  </w:style>
  <w:style w:type="paragraph" w:customStyle="1" w:styleId="CTA2a">
    <w:name w:val="CTA 2(a)"/>
    <w:basedOn w:val="OPCParaBase"/>
    <w:semiHidden/>
    <w:rsid w:val="00F61B09"/>
    <w:pPr>
      <w:tabs>
        <w:tab w:val="right" w:pos="482"/>
      </w:tabs>
      <w:spacing w:before="40" w:line="240" w:lineRule="atLeast"/>
      <w:ind w:left="748" w:hanging="748"/>
    </w:pPr>
    <w:rPr>
      <w:sz w:val="20"/>
    </w:rPr>
  </w:style>
  <w:style w:type="paragraph" w:customStyle="1" w:styleId="CTA2ai">
    <w:name w:val="CTA 2(a)(i)"/>
    <w:basedOn w:val="OPCParaBase"/>
    <w:semiHidden/>
    <w:rsid w:val="00F61B09"/>
    <w:pPr>
      <w:tabs>
        <w:tab w:val="right" w:pos="1089"/>
      </w:tabs>
      <w:spacing w:before="40" w:line="240" w:lineRule="atLeast"/>
      <w:ind w:left="1327" w:hanging="1327"/>
    </w:pPr>
    <w:rPr>
      <w:sz w:val="20"/>
    </w:rPr>
  </w:style>
  <w:style w:type="paragraph" w:customStyle="1" w:styleId="CTA3a">
    <w:name w:val="CTA 3(a)"/>
    <w:basedOn w:val="OPCParaBase"/>
    <w:semiHidden/>
    <w:rsid w:val="00F61B09"/>
    <w:pPr>
      <w:tabs>
        <w:tab w:val="right" w:pos="556"/>
      </w:tabs>
      <w:spacing w:before="40" w:line="240" w:lineRule="atLeast"/>
      <w:ind w:left="805" w:hanging="805"/>
    </w:pPr>
    <w:rPr>
      <w:sz w:val="20"/>
    </w:rPr>
  </w:style>
  <w:style w:type="paragraph" w:customStyle="1" w:styleId="CTA3ai">
    <w:name w:val="CTA 3(a)(i)"/>
    <w:basedOn w:val="OPCParaBase"/>
    <w:semiHidden/>
    <w:rsid w:val="00F61B09"/>
    <w:pPr>
      <w:tabs>
        <w:tab w:val="right" w:pos="1140"/>
      </w:tabs>
      <w:spacing w:before="40" w:line="240" w:lineRule="atLeast"/>
      <w:ind w:left="1361" w:hanging="1361"/>
    </w:pPr>
    <w:rPr>
      <w:sz w:val="20"/>
    </w:rPr>
  </w:style>
  <w:style w:type="paragraph" w:customStyle="1" w:styleId="CTA4a">
    <w:name w:val="CTA 4(a)"/>
    <w:basedOn w:val="OPCParaBase"/>
    <w:semiHidden/>
    <w:rsid w:val="00F61B09"/>
    <w:pPr>
      <w:tabs>
        <w:tab w:val="right" w:pos="624"/>
      </w:tabs>
      <w:spacing w:before="40" w:line="240" w:lineRule="atLeast"/>
      <w:ind w:left="873" w:hanging="873"/>
    </w:pPr>
    <w:rPr>
      <w:sz w:val="20"/>
    </w:rPr>
  </w:style>
  <w:style w:type="paragraph" w:customStyle="1" w:styleId="CTA4ai">
    <w:name w:val="CTA 4(a)(i)"/>
    <w:basedOn w:val="OPCParaBase"/>
    <w:semiHidden/>
    <w:rsid w:val="00F61B09"/>
    <w:pPr>
      <w:tabs>
        <w:tab w:val="right" w:pos="1213"/>
      </w:tabs>
      <w:spacing w:before="40" w:line="240" w:lineRule="atLeast"/>
      <w:ind w:left="1452" w:hanging="1452"/>
    </w:pPr>
    <w:rPr>
      <w:sz w:val="20"/>
    </w:rPr>
  </w:style>
  <w:style w:type="paragraph" w:customStyle="1" w:styleId="CTACAPS">
    <w:name w:val="CTA CAPS"/>
    <w:basedOn w:val="OPCParaBase"/>
    <w:semiHidden/>
    <w:rsid w:val="00F61B09"/>
    <w:pPr>
      <w:spacing w:before="60" w:line="240" w:lineRule="atLeast"/>
    </w:pPr>
    <w:rPr>
      <w:sz w:val="20"/>
    </w:rPr>
  </w:style>
  <w:style w:type="paragraph" w:customStyle="1" w:styleId="CTAright">
    <w:name w:val="CTA right"/>
    <w:basedOn w:val="OPCParaBase"/>
    <w:semiHidden/>
    <w:rsid w:val="00F61B09"/>
    <w:pPr>
      <w:spacing w:before="60" w:line="240" w:lineRule="auto"/>
      <w:jc w:val="right"/>
    </w:pPr>
    <w:rPr>
      <w:sz w:val="20"/>
    </w:rPr>
  </w:style>
  <w:style w:type="paragraph" w:customStyle="1" w:styleId="LI-BodyTextUnnumbered">
    <w:name w:val="LI - Body Text Unnumbered"/>
    <w:basedOn w:val="OPCParaBase"/>
    <w:link w:val="LI-BodyTextUnnumberedChar"/>
    <w:rsid w:val="006E5320"/>
    <w:pPr>
      <w:spacing w:before="240" w:line="240" w:lineRule="auto"/>
      <w:ind w:left="1134"/>
    </w:pPr>
    <w:rPr>
      <w:sz w:val="24"/>
    </w:rPr>
  </w:style>
  <w:style w:type="paragraph" w:customStyle="1" w:styleId="Definition">
    <w:name w:val="Definition"/>
    <w:aliases w:val="dd"/>
    <w:basedOn w:val="OPCParaBase"/>
    <w:semiHidden/>
    <w:rsid w:val="00F61B09"/>
    <w:pPr>
      <w:spacing w:before="180" w:line="240" w:lineRule="auto"/>
      <w:ind w:left="1134"/>
    </w:pPr>
  </w:style>
  <w:style w:type="paragraph" w:customStyle="1" w:styleId="EndNotespara">
    <w:name w:val="EndNotes(para)"/>
    <w:aliases w:val="eta"/>
    <w:basedOn w:val="OPCParaBase"/>
    <w:next w:val="EndNotessubpara"/>
    <w:semiHidden/>
    <w:rsid w:val="00F61B09"/>
    <w:pPr>
      <w:tabs>
        <w:tab w:val="right" w:pos="1985"/>
      </w:tabs>
      <w:spacing w:before="40" w:line="240" w:lineRule="auto"/>
      <w:ind w:left="828" w:hanging="828"/>
    </w:pPr>
    <w:rPr>
      <w:sz w:val="20"/>
    </w:rPr>
  </w:style>
  <w:style w:type="paragraph" w:customStyle="1" w:styleId="EndNotessubitem">
    <w:name w:val="EndNotes(subitem)"/>
    <w:aliases w:val="ens"/>
    <w:basedOn w:val="OPCParaBase"/>
    <w:semiHidden/>
    <w:rsid w:val="00F61B0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semiHidden/>
    <w:rsid w:val="00F61B0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semiHidden/>
    <w:rsid w:val="00F61B09"/>
    <w:pPr>
      <w:tabs>
        <w:tab w:val="right" w:pos="1412"/>
      </w:tabs>
      <w:spacing w:before="60" w:line="240" w:lineRule="auto"/>
      <w:ind w:left="1525" w:hanging="1525"/>
    </w:pPr>
    <w:rPr>
      <w:sz w:val="20"/>
    </w:rPr>
  </w:style>
  <w:style w:type="paragraph" w:customStyle="1" w:styleId="Formula">
    <w:name w:val="Formula"/>
    <w:basedOn w:val="OPCParaBase"/>
    <w:rsid w:val="00F61B09"/>
    <w:pPr>
      <w:spacing w:line="240" w:lineRule="auto"/>
      <w:ind w:left="1134"/>
    </w:pPr>
    <w:rPr>
      <w:sz w:val="20"/>
    </w:rPr>
  </w:style>
  <w:style w:type="paragraph" w:styleId="Header">
    <w:name w:val="header"/>
    <w:basedOn w:val="OPCParaBase"/>
    <w:link w:val="HeaderChar"/>
    <w:unhideWhenUsed/>
    <w:rsid w:val="00F61B09"/>
    <w:pPr>
      <w:keepNext/>
      <w:keepLines/>
      <w:tabs>
        <w:tab w:val="center" w:pos="4150"/>
        <w:tab w:val="right" w:pos="8307"/>
      </w:tabs>
      <w:spacing w:line="160" w:lineRule="exact"/>
    </w:pPr>
    <w:rPr>
      <w:sz w:val="16"/>
    </w:rPr>
  </w:style>
  <w:style w:type="character" w:customStyle="1" w:styleId="HeaderChar">
    <w:name w:val="Header Char"/>
    <w:link w:val="Header"/>
    <w:rsid w:val="00F61B09"/>
    <w:rPr>
      <w:rFonts w:eastAsia="Times New Roman" w:cs="Times New Roman"/>
      <w:sz w:val="16"/>
      <w:lang w:eastAsia="en-AU"/>
    </w:rPr>
  </w:style>
  <w:style w:type="paragraph" w:customStyle="1" w:styleId="House">
    <w:name w:val="House"/>
    <w:basedOn w:val="OPCParaBase"/>
    <w:semiHidden/>
    <w:rsid w:val="00F61B09"/>
    <w:pPr>
      <w:spacing w:line="240" w:lineRule="auto"/>
    </w:pPr>
    <w:rPr>
      <w:sz w:val="28"/>
    </w:rPr>
  </w:style>
  <w:style w:type="paragraph" w:customStyle="1" w:styleId="Item">
    <w:name w:val="Item"/>
    <w:aliases w:val="i"/>
    <w:basedOn w:val="OPCParaBase"/>
    <w:next w:val="ItemHead"/>
    <w:semiHidden/>
    <w:rsid w:val="00F61B09"/>
    <w:pPr>
      <w:keepLines/>
      <w:spacing w:before="80" w:line="240" w:lineRule="auto"/>
      <w:ind w:left="709"/>
    </w:pPr>
  </w:style>
  <w:style w:type="paragraph" w:customStyle="1" w:styleId="ItemHead">
    <w:name w:val="ItemHead"/>
    <w:aliases w:val="ih"/>
    <w:basedOn w:val="OPCParaBase"/>
    <w:next w:val="Item"/>
    <w:semiHidden/>
    <w:rsid w:val="00F61B09"/>
    <w:pPr>
      <w:keepNext/>
      <w:keepLines/>
      <w:spacing w:before="220" w:line="240" w:lineRule="auto"/>
      <w:ind w:left="709" w:hanging="709"/>
    </w:pPr>
    <w:rPr>
      <w:rFonts w:ascii="Arial" w:hAnsi="Arial"/>
      <w:b/>
      <w:kern w:val="28"/>
      <w:sz w:val="24"/>
    </w:rPr>
  </w:style>
  <w:style w:type="paragraph" w:customStyle="1" w:styleId="LongT">
    <w:name w:val="LongT"/>
    <w:basedOn w:val="OPCParaBase"/>
    <w:semiHidden/>
    <w:rsid w:val="00F61B09"/>
    <w:pPr>
      <w:spacing w:line="240" w:lineRule="auto"/>
    </w:pPr>
    <w:rPr>
      <w:b/>
      <w:sz w:val="32"/>
    </w:rPr>
  </w:style>
  <w:style w:type="paragraph" w:customStyle="1" w:styleId="notedraft">
    <w:name w:val="note(draft)"/>
    <w:aliases w:val="nd"/>
    <w:basedOn w:val="OPCParaBase"/>
    <w:semiHidden/>
    <w:rsid w:val="00F61B09"/>
    <w:pPr>
      <w:spacing w:before="240" w:line="240" w:lineRule="auto"/>
      <w:ind w:left="284" w:hanging="284"/>
    </w:pPr>
    <w:rPr>
      <w:i/>
      <w:sz w:val="24"/>
    </w:rPr>
  </w:style>
  <w:style w:type="paragraph" w:customStyle="1" w:styleId="notemargin">
    <w:name w:val="note(margin)"/>
    <w:aliases w:val="nm"/>
    <w:basedOn w:val="OPCParaBase"/>
    <w:semiHidden/>
    <w:rsid w:val="00F61B09"/>
    <w:pPr>
      <w:tabs>
        <w:tab w:val="left" w:pos="709"/>
      </w:tabs>
      <w:spacing w:before="122" w:line="198" w:lineRule="exact"/>
      <w:ind w:left="709" w:hanging="709"/>
    </w:pPr>
    <w:rPr>
      <w:sz w:val="18"/>
    </w:rPr>
  </w:style>
  <w:style w:type="paragraph" w:customStyle="1" w:styleId="noteToPara">
    <w:name w:val="noteToPara"/>
    <w:aliases w:val="ntp"/>
    <w:basedOn w:val="OPCParaBase"/>
    <w:semiHidden/>
    <w:rsid w:val="00F61B09"/>
    <w:pPr>
      <w:spacing w:before="122" w:line="198" w:lineRule="exact"/>
      <w:ind w:left="2353" w:hanging="709"/>
    </w:pPr>
    <w:rPr>
      <w:sz w:val="18"/>
    </w:rPr>
  </w:style>
  <w:style w:type="paragraph" w:customStyle="1" w:styleId="noteParlAmend">
    <w:name w:val="note(ParlAmend)"/>
    <w:aliases w:val="npp"/>
    <w:basedOn w:val="OPCParaBase"/>
    <w:next w:val="ParlAmend"/>
    <w:semiHidden/>
    <w:rsid w:val="00F61B09"/>
    <w:pPr>
      <w:spacing w:line="240" w:lineRule="auto"/>
      <w:jc w:val="right"/>
    </w:pPr>
    <w:rPr>
      <w:rFonts w:ascii="Arial" w:hAnsi="Arial"/>
      <w:b/>
      <w:i/>
    </w:rPr>
  </w:style>
  <w:style w:type="paragraph" w:customStyle="1" w:styleId="Page1">
    <w:name w:val="Page1"/>
    <w:basedOn w:val="OPCParaBase"/>
    <w:semiHidden/>
    <w:rsid w:val="00F61B09"/>
    <w:pPr>
      <w:spacing w:before="5600" w:line="240" w:lineRule="auto"/>
    </w:pPr>
    <w:rPr>
      <w:b/>
      <w:sz w:val="32"/>
    </w:rPr>
  </w:style>
  <w:style w:type="paragraph" w:customStyle="1" w:styleId="PageBreak">
    <w:name w:val="PageBreak"/>
    <w:aliases w:val="pb"/>
    <w:basedOn w:val="OPCParaBase"/>
    <w:semiHidden/>
    <w:rsid w:val="00F61B09"/>
    <w:pPr>
      <w:spacing w:line="240" w:lineRule="auto"/>
    </w:pPr>
    <w:rPr>
      <w:sz w:val="20"/>
    </w:rPr>
  </w:style>
  <w:style w:type="paragraph" w:customStyle="1" w:styleId="paragraphsub">
    <w:name w:val="paragraph(sub)"/>
    <w:aliases w:val="aa"/>
    <w:basedOn w:val="OPCParaBase"/>
    <w:semiHidden/>
    <w:rsid w:val="00F61B09"/>
    <w:pPr>
      <w:tabs>
        <w:tab w:val="right" w:pos="1985"/>
      </w:tabs>
      <w:spacing w:before="40" w:line="240" w:lineRule="auto"/>
      <w:ind w:left="2098" w:hanging="2098"/>
    </w:pPr>
  </w:style>
  <w:style w:type="paragraph" w:customStyle="1" w:styleId="paragraphsub-sub">
    <w:name w:val="paragraph(sub-sub)"/>
    <w:aliases w:val="aaa"/>
    <w:basedOn w:val="OPCParaBase"/>
    <w:semiHidden/>
    <w:rsid w:val="00F61B09"/>
    <w:pPr>
      <w:tabs>
        <w:tab w:val="right" w:pos="2722"/>
      </w:tabs>
      <w:spacing w:before="40" w:line="240" w:lineRule="auto"/>
      <w:ind w:left="2835" w:hanging="2835"/>
    </w:pPr>
  </w:style>
  <w:style w:type="paragraph" w:customStyle="1" w:styleId="LI-BodyTextParaa">
    <w:name w:val="LI - Body Text Para (a)"/>
    <w:basedOn w:val="OPCParaBase"/>
    <w:link w:val="LI-BodyTextParaaChar"/>
    <w:rsid w:val="00FC3EB8"/>
    <w:pPr>
      <w:spacing w:before="240" w:line="240" w:lineRule="auto"/>
      <w:ind w:left="1701" w:hanging="567"/>
    </w:pPr>
    <w:rPr>
      <w:sz w:val="24"/>
      <w:szCs w:val="24"/>
    </w:rPr>
  </w:style>
  <w:style w:type="paragraph" w:customStyle="1" w:styleId="ParlAmend">
    <w:name w:val="ParlAmend"/>
    <w:aliases w:val="pp"/>
    <w:basedOn w:val="OPCParaBase"/>
    <w:semiHidden/>
    <w:rsid w:val="00F61B09"/>
    <w:pPr>
      <w:spacing w:before="240" w:line="240" w:lineRule="atLeast"/>
      <w:ind w:hanging="567"/>
    </w:pPr>
    <w:rPr>
      <w:sz w:val="24"/>
    </w:rPr>
  </w:style>
  <w:style w:type="paragraph" w:customStyle="1" w:styleId="Penalty">
    <w:name w:val="Penalty"/>
    <w:basedOn w:val="OPCParaBase"/>
    <w:semiHidden/>
    <w:rsid w:val="00F61B09"/>
    <w:pPr>
      <w:tabs>
        <w:tab w:val="left" w:pos="2977"/>
      </w:tabs>
      <w:spacing w:before="180" w:line="240" w:lineRule="auto"/>
      <w:ind w:left="1985" w:hanging="851"/>
    </w:pPr>
  </w:style>
  <w:style w:type="paragraph" w:customStyle="1" w:styleId="Portfolio">
    <w:name w:val="Portfolio"/>
    <w:basedOn w:val="OPCParaBase"/>
    <w:semiHidden/>
    <w:rsid w:val="00F61B09"/>
    <w:pPr>
      <w:spacing w:line="240" w:lineRule="auto"/>
    </w:pPr>
    <w:rPr>
      <w:i/>
      <w:sz w:val="20"/>
    </w:rPr>
  </w:style>
  <w:style w:type="paragraph" w:customStyle="1" w:styleId="Preamble">
    <w:name w:val="Preamble"/>
    <w:basedOn w:val="OPCParaBase"/>
    <w:next w:val="Normal"/>
    <w:semiHidden/>
    <w:rsid w:val="00F61B0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semiHidden/>
    <w:rsid w:val="00F61B09"/>
    <w:pPr>
      <w:spacing w:line="240" w:lineRule="auto"/>
    </w:pPr>
    <w:rPr>
      <w:i/>
      <w:sz w:val="20"/>
    </w:rPr>
  </w:style>
  <w:style w:type="paragraph" w:customStyle="1" w:styleId="Session">
    <w:name w:val="Session"/>
    <w:basedOn w:val="OPCParaBase"/>
    <w:semiHidden/>
    <w:rsid w:val="00F61B09"/>
    <w:pPr>
      <w:spacing w:line="240" w:lineRule="auto"/>
    </w:pPr>
    <w:rPr>
      <w:sz w:val="28"/>
    </w:rPr>
  </w:style>
  <w:style w:type="paragraph" w:customStyle="1" w:styleId="Sponsor">
    <w:name w:val="Sponsor"/>
    <w:basedOn w:val="OPCParaBase"/>
    <w:semiHidden/>
    <w:rsid w:val="00F61B09"/>
    <w:pPr>
      <w:spacing w:line="240" w:lineRule="auto"/>
    </w:pPr>
    <w:rPr>
      <w:i/>
    </w:rPr>
  </w:style>
  <w:style w:type="paragraph" w:customStyle="1" w:styleId="Subitem">
    <w:name w:val="Subitem"/>
    <w:aliases w:val="iss"/>
    <w:basedOn w:val="OPCParaBase"/>
    <w:semiHidden/>
    <w:rsid w:val="00F61B09"/>
    <w:pPr>
      <w:spacing w:before="180" w:line="240" w:lineRule="auto"/>
      <w:ind w:left="709" w:hanging="709"/>
    </w:pPr>
  </w:style>
  <w:style w:type="paragraph" w:customStyle="1" w:styleId="SubitemHead">
    <w:name w:val="SubitemHead"/>
    <w:aliases w:val="issh"/>
    <w:basedOn w:val="OPCParaBase"/>
    <w:semiHidden/>
    <w:rsid w:val="00F61B0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LI-BodyTextUnnumbered"/>
    <w:semiHidden/>
    <w:rsid w:val="00F61B09"/>
    <w:pPr>
      <w:spacing w:before="40" w:line="240" w:lineRule="auto"/>
      <w:ind w:left="1134"/>
    </w:pPr>
  </w:style>
  <w:style w:type="paragraph" w:customStyle="1" w:styleId="LI-Heading3">
    <w:name w:val="LI - Heading 3"/>
    <w:basedOn w:val="OPCParaBase"/>
    <w:next w:val="LI-BodyTextUnnumbered"/>
    <w:rsid w:val="00005446"/>
    <w:pPr>
      <w:keepNext/>
      <w:keepLines/>
      <w:spacing w:before="240" w:line="240" w:lineRule="auto"/>
      <w:ind w:left="567"/>
      <w:outlineLvl w:val="2"/>
    </w:pPr>
    <w:rPr>
      <w:i/>
    </w:rPr>
  </w:style>
  <w:style w:type="paragraph" w:customStyle="1" w:styleId="Tablea">
    <w:name w:val="Table(a)"/>
    <w:aliases w:val="ta"/>
    <w:basedOn w:val="OPCParaBase"/>
    <w:semiHidden/>
    <w:rsid w:val="00F61B09"/>
    <w:pPr>
      <w:spacing w:before="60" w:line="240" w:lineRule="auto"/>
      <w:ind w:left="284" w:hanging="284"/>
    </w:pPr>
    <w:rPr>
      <w:sz w:val="20"/>
    </w:rPr>
  </w:style>
  <w:style w:type="paragraph" w:customStyle="1" w:styleId="TableAA">
    <w:name w:val="Table(AA)"/>
    <w:aliases w:val="taaa"/>
    <w:basedOn w:val="OPCParaBase"/>
    <w:semiHidden/>
    <w:rsid w:val="00F61B09"/>
    <w:pPr>
      <w:tabs>
        <w:tab w:val="left" w:pos="-6543"/>
        <w:tab w:val="left" w:pos="-6260"/>
      </w:tabs>
      <w:spacing w:line="240" w:lineRule="exact"/>
      <w:ind w:left="1055" w:hanging="284"/>
    </w:pPr>
    <w:rPr>
      <w:sz w:val="20"/>
    </w:rPr>
  </w:style>
  <w:style w:type="paragraph" w:customStyle="1" w:styleId="Tablei">
    <w:name w:val="Table(i)"/>
    <w:aliases w:val="taa"/>
    <w:basedOn w:val="OPCParaBase"/>
    <w:semiHidden/>
    <w:rsid w:val="00F61B0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semiHidden/>
    <w:rsid w:val="00F61B09"/>
    <w:pPr>
      <w:spacing w:before="60" w:line="240" w:lineRule="atLeast"/>
    </w:pPr>
    <w:rPr>
      <w:sz w:val="20"/>
    </w:rPr>
  </w:style>
  <w:style w:type="paragraph" w:customStyle="1" w:styleId="TLPBoxTextnote">
    <w:name w:val="TLPBoxText(note"/>
    <w:aliases w:val="right)"/>
    <w:basedOn w:val="OPCParaBase"/>
    <w:semiHidden/>
    <w:rsid w:val="00F61B0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semiHidden/>
    <w:rsid w:val="00F61B0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semiHidden/>
    <w:rsid w:val="00F61B09"/>
    <w:pPr>
      <w:spacing w:before="122" w:line="198" w:lineRule="exact"/>
      <w:ind w:left="1985" w:hanging="851"/>
      <w:jc w:val="right"/>
    </w:pPr>
    <w:rPr>
      <w:sz w:val="18"/>
    </w:rPr>
  </w:style>
  <w:style w:type="paragraph" w:customStyle="1" w:styleId="TLPTableBullet">
    <w:name w:val="TLPTableBullet"/>
    <w:aliases w:val="ttb"/>
    <w:basedOn w:val="OPCParaBase"/>
    <w:semiHidden/>
    <w:rsid w:val="00F61B09"/>
    <w:pPr>
      <w:spacing w:line="240" w:lineRule="exact"/>
      <w:ind w:left="284" w:hanging="284"/>
    </w:pPr>
    <w:rPr>
      <w:sz w:val="20"/>
    </w:rPr>
  </w:style>
  <w:style w:type="paragraph" w:styleId="TOC1">
    <w:name w:val="toc 1"/>
    <w:basedOn w:val="OPCParaBase"/>
    <w:next w:val="Normal"/>
    <w:uiPriority w:val="39"/>
    <w:unhideWhenUsed/>
    <w:rsid w:val="006E5320"/>
    <w:pPr>
      <w:keepNext/>
      <w:keepLines/>
      <w:tabs>
        <w:tab w:val="right" w:pos="8278"/>
      </w:tabs>
      <w:spacing w:before="120" w:line="240" w:lineRule="auto"/>
      <w:ind w:left="1474" w:right="567" w:hanging="1474"/>
    </w:pPr>
    <w:rPr>
      <w:b/>
      <w:kern w:val="28"/>
      <w:sz w:val="24"/>
    </w:rPr>
  </w:style>
  <w:style w:type="paragraph" w:styleId="TOC2">
    <w:name w:val="toc 2"/>
    <w:basedOn w:val="OPCParaBase"/>
    <w:next w:val="Normal"/>
    <w:uiPriority w:val="39"/>
    <w:unhideWhenUsed/>
    <w:rsid w:val="006E5320"/>
    <w:pPr>
      <w:keepNext/>
      <w:keepLines/>
      <w:tabs>
        <w:tab w:val="right" w:leader="dot" w:pos="8278"/>
      </w:tabs>
      <w:spacing w:before="120" w:line="240" w:lineRule="auto"/>
      <w:ind w:left="851" w:hanging="284"/>
    </w:pPr>
    <w:rPr>
      <w:kern w:val="28"/>
      <w:sz w:val="24"/>
    </w:rPr>
  </w:style>
  <w:style w:type="paragraph" w:styleId="TOC3">
    <w:name w:val="toc 3"/>
    <w:basedOn w:val="OPCParaBase"/>
    <w:next w:val="Normal"/>
    <w:uiPriority w:val="39"/>
    <w:unhideWhenUsed/>
    <w:rsid w:val="00F61B0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F61B0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F61B09"/>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F61B0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F61B0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F61B0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F61B0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semiHidden/>
    <w:rsid w:val="00F61B09"/>
    <w:pPr>
      <w:keepLines/>
      <w:spacing w:before="240" w:after="120" w:line="240" w:lineRule="auto"/>
      <w:ind w:left="794"/>
    </w:pPr>
    <w:rPr>
      <w:b/>
      <w:kern w:val="28"/>
      <w:sz w:val="20"/>
    </w:rPr>
  </w:style>
  <w:style w:type="paragraph" w:customStyle="1" w:styleId="TofSectsHeading">
    <w:name w:val="TofSects(Heading)"/>
    <w:basedOn w:val="OPCParaBase"/>
    <w:semiHidden/>
    <w:rsid w:val="00F61B09"/>
    <w:pPr>
      <w:spacing w:before="240" w:after="120" w:line="240" w:lineRule="auto"/>
    </w:pPr>
    <w:rPr>
      <w:b/>
      <w:sz w:val="24"/>
    </w:rPr>
  </w:style>
  <w:style w:type="paragraph" w:customStyle="1" w:styleId="TofSectsSection">
    <w:name w:val="TofSects(Section)"/>
    <w:basedOn w:val="OPCParaBase"/>
    <w:semiHidden/>
    <w:rsid w:val="00F61B09"/>
    <w:pPr>
      <w:keepLines/>
      <w:spacing w:before="40" w:line="240" w:lineRule="auto"/>
      <w:ind w:left="1588" w:hanging="794"/>
    </w:pPr>
    <w:rPr>
      <w:kern w:val="28"/>
      <w:sz w:val="18"/>
    </w:rPr>
  </w:style>
  <w:style w:type="paragraph" w:customStyle="1" w:styleId="TofSectsSubdiv">
    <w:name w:val="TofSects(Subdiv)"/>
    <w:basedOn w:val="OPCParaBase"/>
    <w:semiHidden/>
    <w:rsid w:val="00F61B09"/>
    <w:pPr>
      <w:keepLines/>
      <w:spacing w:before="80" w:line="240" w:lineRule="auto"/>
      <w:ind w:left="1588" w:hanging="794"/>
    </w:pPr>
    <w:rPr>
      <w:kern w:val="28"/>
    </w:rPr>
  </w:style>
  <w:style w:type="paragraph" w:customStyle="1" w:styleId="WRStyle">
    <w:name w:val="WR Style"/>
    <w:aliases w:val="WR"/>
    <w:basedOn w:val="OPCParaBase"/>
    <w:semiHidden/>
    <w:rsid w:val="00F61B09"/>
    <w:pPr>
      <w:spacing w:before="240" w:line="240" w:lineRule="auto"/>
      <w:ind w:left="284" w:hanging="284"/>
    </w:pPr>
    <w:rPr>
      <w:b/>
      <w:i/>
      <w:kern w:val="28"/>
      <w:sz w:val="24"/>
    </w:rPr>
  </w:style>
  <w:style w:type="paragraph" w:customStyle="1" w:styleId="notepara">
    <w:name w:val="note(para)"/>
    <w:aliases w:val="na"/>
    <w:basedOn w:val="OPCParaBase"/>
    <w:semiHidden/>
    <w:rsid w:val="00F61B09"/>
    <w:pPr>
      <w:spacing w:before="40" w:line="198" w:lineRule="exact"/>
      <w:ind w:left="2354" w:hanging="369"/>
    </w:pPr>
    <w:rPr>
      <w:sz w:val="18"/>
    </w:rPr>
  </w:style>
  <w:style w:type="paragraph" w:styleId="Footer">
    <w:name w:val="footer"/>
    <w:link w:val="FooterChar"/>
    <w:rsid w:val="00F61B09"/>
    <w:pPr>
      <w:tabs>
        <w:tab w:val="center" w:pos="4153"/>
        <w:tab w:val="right" w:pos="8306"/>
      </w:tabs>
    </w:pPr>
    <w:rPr>
      <w:rFonts w:eastAsia="Times New Roman"/>
      <w:sz w:val="22"/>
      <w:szCs w:val="24"/>
    </w:rPr>
  </w:style>
  <w:style w:type="character" w:customStyle="1" w:styleId="FooterChar">
    <w:name w:val="Footer Char"/>
    <w:link w:val="Footer"/>
    <w:rsid w:val="00F61B09"/>
    <w:rPr>
      <w:rFonts w:eastAsia="Times New Roman" w:cs="Times New Roman"/>
      <w:sz w:val="22"/>
      <w:szCs w:val="24"/>
      <w:lang w:eastAsia="en-AU"/>
    </w:rPr>
  </w:style>
  <w:style w:type="character" w:styleId="LineNumber">
    <w:name w:val="line number"/>
    <w:uiPriority w:val="99"/>
    <w:semiHidden/>
    <w:unhideWhenUsed/>
    <w:rsid w:val="00F61B09"/>
    <w:rPr>
      <w:sz w:val="16"/>
    </w:rPr>
  </w:style>
  <w:style w:type="table" w:customStyle="1" w:styleId="CFlag">
    <w:name w:val="CFlag"/>
    <w:basedOn w:val="TableNormal"/>
    <w:uiPriority w:val="99"/>
    <w:rsid w:val="00F61B09"/>
    <w:rPr>
      <w:rFonts w:eastAsia="Times New Roman"/>
    </w:rPr>
    <w:tblPr/>
  </w:style>
  <w:style w:type="paragraph" w:styleId="BalloonText">
    <w:name w:val="Balloon Text"/>
    <w:basedOn w:val="Normal"/>
    <w:link w:val="BalloonTextChar"/>
    <w:uiPriority w:val="99"/>
    <w:semiHidden/>
    <w:unhideWhenUsed/>
    <w:rsid w:val="00F61B09"/>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F61B09"/>
    <w:rPr>
      <w:rFonts w:ascii="Tahoma" w:hAnsi="Tahoma" w:cs="Tahoma"/>
      <w:sz w:val="16"/>
      <w:szCs w:val="16"/>
    </w:rPr>
  </w:style>
  <w:style w:type="table" w:styleId="TableGrid">
    <w:name w:val="Table Grid"/>
    <w:basedOn w:val="TableNormal"/>
    <w:uiPriority w:val="59"/>
    <w:rsid w:val="00F61B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semiHidden/>
    <w:rsid w:val="00F61B09"/>
    <w:rPr>
      <w:b/>
      <w:sz w:val="28"/>
      <w:szCs w:val="32"/>
    </w:rPr>
  </w:style>
  <w:style w:type="paragraph" w:customStyle="1" w:styleId="LegislationMadeUnder">
    <w:name w:val="LegislationMadeUnder"/>
    <w:basedOn w:val="OPCParaBase"/>
    <w:next w:val="Normal"/>
    <w:semiHidden/>
    <w:rsid w:val="00F61B09"/>
    <w:rPr>
      <w:i/>
      <w:sz w:val="32"/>
      <w:szCs w:val="32"/>
    </w:rPr>
  </w:style>
  <w:style w:type="paragraph" w:customStyle="1" w:styleId="SignCoverPageEnd">
    <w:name w:val="SignCoverPageEnd"/>
    <w:basedOn w:val="OPCParaBase"/>
    <w:next w:val="Normal"/>
    <w:semiHidden/>
    <w:rsid w:val="00F61B09"/>
    <w:pPr>
      <w:keepNext/>
      <w:pBdr>
        <w:bottom w:val="single" w:sz="4" w:space="12" w:color="auto"/>
      </w:pBdr>
      <w:tabs>
        <w:tab w:val="left" w:pos="3402"/>
      </w:tabs>
      <w:spacing w:line="300" w:lineRule="atLeast"/>
      <w:ind w:right="397"/>
    </w:pPr>
  </w:style>
  <w:style w:type="paragraph" w:customStyle="1" w:styleId="LI-Fronttext">
    <w:name w:val="LI - Front text"/>
    <w:basedOn w:val="OPCParaBase"/>
    <w:next w:val="Normal"/>
    <w:rsid w:val="00572BB1"/>
    <w:pPr>
      <w:spacing w:before="240"/>
      <w:ind w:right="397"/>
    </w:pPr>
  </w:style>
  <w:style w:type="paragraph" w:customStyle="1" w:styleId="NotesHeading1">
    <w:name w:val="NotesHeading 1"/>
    <w:basedOn w:val="OPCParaBase"/>
    <w:next w:val="Normal"/>
    <w:semiHidden/>
    <w:rsid w:val="00F61B09"/>
    <w:pPr>
      <w:outlineLvl w:val="0"/>
    </w:pPr>
    <w:rPr>
      <w:b/>
      <w:sz w:val="28"/>
      <w:szCs w:val="28"/>
    </w:rPr>
  </w:style>
  <w:style w:type="paragraph" w:customStyle="1" w:styleId="NotesHeading2">
    <w:name w:val="NotesHeading 2"/>
    <w:basedOn w:val="OPCParaBase"/>
    <w:next w:val="Normal"/>
    <w:semiHidden/>
    <w:rsid w:val="00F61B09"/>
    <w:rPr>
      <w:b/>
      <w:sz w:val="28"/>
      <w:szCs w:val="28"/>
    </w:rPr>
  </w:style>
  <w:style w:type="paragraph" w:customStyle="1" w:styleId="CompiledActNo">
    <w:name w:val="CompiledActNo"/>
    <w:basedOn w:val="OPCParaBase"/>
    <w:next w:val="Normal"/>
    <w:semiHidden/>
    <w:rsid w:val="00F61B09"/>
    <w:rPr>
      <w:b/>
      <w:sz w:val="24"/>
      <w:szCs w:val="24"/>
    </w:rPr>
  </w:style>
  <w:style w:type="paragraph" w:customStyle="1" w:styleId="ENotesText">
    <w:name w:val="ENotesText"/>
    <w:aliases w:val="Ent"/>
    <w:basedOn w:val="OPCParaBase"/>
    <w:next w:val="Normal"/>
    <w:semiHidden/>
    <w:rsid w:val="00F61B09"/>
    <w:pPr>
      <w:spacing w:before="120"/>
    </w:pPr>
  </w:style>
  <w:style w:type="paragraph" w:customStyle="1" w:styleId="CompiledMadeUnder">
    <w:name w:val="CompiledMadeUnder"/>
    <w:basedOn w:val="OPCParaBase"/>
    <w:next w:val="Normal"/>
    <w:semiHidden/>
    <w:rsid w:val="00F61B09"/>
    <w:rPr>
      <w:i/>
      <w:sz w:val="24"/>
      <w:szCs w:val="24"/>
    </w:rPr>
  </w:style>
  <w:style w:type="paragraph" w:customStyle="1" w:styleId="Paragraphsub-sub-sub">
    <w:name w:val="Paragraph(sub-sub-sub)"/>
    <w:aliases w:val="aaaa"/>
    <w:basedOn w:val="OPCParaBase"/>
    <w:semiHidden/>
    <w:rsid w:val="00F61B09"/>
    <w:pPr>
      <w:tabs>
        <w:tab w:val="right" w:pos="3402"/>
      </w:tabs>
      <w:spacing w:before="40" w:line="240" w:lineRule="auto"/>
      <w:ind w:left="3402" w:hanging="3402"/>
    </w:pPr>
  </w:style>
  <w:style w:type="paragraph" w:customStyle="1" w:styleId="TableTextEndNotes">
    <w:name w:val="TableTextEndNotes"/>
    <w:aliases w:val="Tten"/>
    <w:basedOn w:val="Normal"/>
    <w:semiHidden/>
    <w:rsid w:val="00F61B09"/>
    <w:pPr>
      <w:spacing w:before="60" w:line="240" w:lineRule="auto"/>
    </w:pPr>
    <w:rPr>
      <w:rFonts w:cs="Arial"/>
      <w:sz w:val="20"/>
      <w:szCs w:val="22"/>
    </w:rPr>
  </w:style>
  <w:style w:type="paragraph" w:customStyle="1" w:styleId="NoteToSubpara">
    <w:name w:val="NoteToSubpara"/>
    <w:aliases w:val="nts"/>
    <w:basedOn w:val="OPCParaBase"/>
    <w:semiHidden/>
    <w:rsid w:val="00F61B09"/>
    <w:pPr>
      <w:spacing w:before="40" w:line="198" w:lineRule="exact"/>
      <w:ind w:left="2835" w:hanging="709"/>
    </w:pPr>
    <w:rPr>
      <w:sz w:val="18"/>
    </w:rPr>
  </w:style>
  <w:style w:type="paragraph" w:customStyle="1" w:styleId="ENoteTableHeading">
    <w:name w:val="ENoteTableHeading"/>
    <w:aliases w:val="enth"/>
    <w:basedOn w:val="OPCParaBase"/>
    <w:semiHidden/>
    <w:rsid w:val="00F61B09"/>
    <w:pPr>
      <w:keepNext/>
      <w:spacing w:before="60" w:line="240" w:lineRule="atLeast"/>
    </w:pPr>
    <w:rPr>
      <w:rFonts w:ascii="Arial" w:hAnsi="Arial"/>
      <w:b/>
      <w:sz w:val="16"/>
    </w:rPr>
  </w:style>
  <w:style w:type="paragraph" w:customStyle="1" w:styleId="ENoteTTi">
    <w:name w:val="ENoteTTi"/>
    <w:aliases w:val="entti"/>
    <w:basedOn w:val="OPCParaBase"/>
    <w:semiHidden/>
    <w:rsid w:val="00F61B09"/>
    <w:pPr>
      <w:keepNext/>
      <w:spacing w:before="60" w:line="240" w:lineRule="atLeast"/>
      <w:ind w:left="170"/>
    </w:pPr>
    <w:rPr>
      <w:sz w:val="16"/>
    </w:rPr>
  </w:style>
  <w:style w:type="paragraph" w:customStyle="1" w:styleId="ENotesHeading1">
    <w:name w:val="ENotesHeading 1"/>
    <w:aliases w:val="Enh1"/>
    <w:basedOn w:val="OPCParaBase"/>
    <w:next w:val="Normal"/>
    <w:semiHidden/>
    <w:rsid w:val="00F61B09"/>
    <w:pPr>
      <w:spacing w:before="120"/>
      <w:outlineLvl w:val="1"/>
    </w:pPr>
    <w:rPr>
      <w:b/>
      <w:sz w:val="28"/>
      <w:szCs w:val="28"/>
    </w:rPr>
  </w:style>
  <w:style w:type="paragraph" w:customStyle="1" w:styleId="ENotesHeading2">
    <w:name w:val="ENotesHeading 2"/>
    <w:aliases w:val="Enh2"/>
    <w:basedOn w:val="OPCParaBase"/>
    <w:next w:val="Normal"/>
    <w:semiHidden/>
    <w:rsid w:val="00F61B09"/>
    <w:pPr>
      <w:spacing w:before="120" w:after="120"/>
      <w:outlineLvl w:val="2"/>
    </w:pPr>
    <w:rPr>
      <w:b/>
      <w:sz w:val="24"/>
      <w:szCs w:val="28"/>
    </w:rPr>
  </w:style>
  <w:style w:type="paragraph" w:customStyle="1" w:styleId="ENoteTTIndentHeading">
    <w:name w:val="ENoteTTIndentHeading"/>
    <w:aliases w:val="enTTHi"/>
    <w:basedOn w:val="OPCParaBase"/>
    <w:semiHidden/>
    <w:rsid w:val="00F61B09"/>
    <w:pPr>
      <w:keepNext/>
      <w:spacing w:before="60" w:line="240" w:lineRule="atLeast"/>
      <w:ind w:left="170"/>
    </w:pPr>
    <w:rPr>
      <w:rFonts w:cs="Arial"/>
      <w:b/>
      <w:sz w:val="16"/>
      <w:szCs w:val="16"/>
    </w:rPr>
  </w:style>
  <w:style w:type="paragraph" w:customStyle="1" w:styleId="ENoteTableText">
    <w:name w:val="ENoteTableText"/>
    <w:aliases w:val="entt"/>
    <w:basedOn w:val="OPCParaBase"/>
    <w:semiHidden/>
    <w:rsid w:val="00F61B09"/>
    <w:pPr>
      <w:spacing w:before="60" w:line="240" w:lineRule="atLeast"/>
    </w:pPr>
    <w:rPr>
      <w:sz w:val="16"/>
    </w:rPr>
  </w:style>
  <w:style w:type="paragraph" w:customStyle="1" w:styleId="MadeunderText">
    <w:name w:val="MadeunderText"/>
    <w:basedOn w:val="OPCParaBase"/>
    <w:next w:val="CompiledMadeUnder"/>
    <w:semiHidden/>
    <w:rsid w:val="00F61B09"/>
    <w:pPr>
      <w:spacing w:before="240"/>
    </w:pPr>
    <w:rPr>
      <w:sz w:val="24"/>
      <w:szCs w:val="24"/>
    </w:rPr>
  </w:style>
  <w:style w:type="paragraph" w:customStyle="1" w:styleId="ENotesHeading3">
    <w:name w:val="ENotesHeading 3"/>
    <w:aliases w:val="Enh3"/>
    <w:basedOn w:val="OPCParaBase"/>
    <w:next w:val="Normal"/>
    <w:semiHidden/>
    <w:rsid w:val="00F61B09"/>
    <w:pPr>
      <w:keepNext/>
      <w:spacing w:before="120" w:line="240" w:lineRule="auto"/>
      <w:outlineLvl w:val="4"/>
    </w:pPr>
    <w:rPr>
      <w:b/>
      <w:szCs w:val="24"/>
    </w:rPr>
  </w:style>
  <w:style w:type="paragraph" w:customStyle="1" w:styleId="SubPartCASA">
    <w:name w:val="SubPart(CASA)"/>
    <w:aliases w:val="csp"/>
    <w:basedOn w:val="OPCParaBase"/>
    <w:next w:val="ActHead3"/>
    <w:semiHidden/>
    <w:rsid w:val="00F61B09"/>
    <w:pPr>
      <w:keepNext/>
      <w:keepLines/>
      <w:spacing w:before="280"/>
      <w:outlineLvl w:val="1"/>
    </w:pPr>
    <w:rPr>
      <w:b/>
      <w:kern w:val="28"/>
      <w:sz w:val="32"/>
    </w:rPr>
  </w:style>
  <w:style w:type="character" w:customStyle="1" w:styleId="CharSubPartTextCASA">
    <w:name w:val="CharSubPartText(CASA)"/>
    <w:basedOn w:val="OPCCharBase"/>
    <w:uiPriority w:val="1"/>
    <w:semiHidden/>
    <w:rsid w:val="00F61B09"/>
  </w:style>
  <w:style w:type="character" w:customStyle="1" w:styleId="CharSubPartNoCASA">
    <w:name w:val="CharSubPartNo(CASA)"/>
    <w:basedOn w:val="OPCCharBase"/>
    <w:uiPriority w:val="1"/>
    <w:semiHidden/>
    <w:rsid w:val="00F61B09"/>
  </w:style>
  <w:style w:type="paragraph" w:customStyle="1" w:styleId="ENoteTTIndentHeadingSub">
    <w:name w:val="ENoteTTIndentHeadingSub"/>
    <w:aliases w:val="enTTHis"/>
    <w:basedOn w:val="OPCParaBase"/>
    <w:semiHidden/>
    <w:rsid w:val="00F61B09"/>
    <w:pPr>
      <w:keepNext/>
      <w:spacing w:before="60" w:line="240" w:lineRule="atLeast"/>
      <w:ind w:left="340"/>
    </w:pPr>
    <w:rPr>
      <w:b/>
      <w:sz w:val="16"/>
    </w:rPr>
  </w:style>
  <w:style w:type="paragraph" w:customStyle="1" w:styleId="ENoteTTiSub">
    <w:name w:val="ENoteTTiSub"/>
    <w:aliases w:val="enttis"/>
    <w:basedOn w:val="OPCParaBase"/>
    <w:semiHidden/>
    <w:rsid w:val="00F61B09"/>
    <w:pPr>
      <w:keepNext/>
      <w:spacing w:before="60" w:line="240" w:lineRule="atLeast"/>
      <w:ind w:left="340"/>
    </w:pPr>
    <w:rPr>
      <w:sz w:val="16"/>
    </w:rPr>
  </w:style>
  <w:style w:type="paragraph" w:customStyle="1" w:styleId="SubDivisionMigration">
    <w:name w:val="SubDivisionMigration"/>
    <w:aliases w:val="sdm"/>
    <w:basedOn w:val="OPCParaBase"/>
    <w:semiHidden/>
    <w:rsid w:val="00F61B0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semiHidden/>
    <w:rsid w:val="00F61B09"/>
    <w:pPr>
      <w:keepNext/>
      <w:keepLines/>
      <w:spacing w:before="240" w:line="240" w:lineRule="auto"/>
      <w:ind w:left="1134" w:hanging="1134"/>
    </w:pPr>
    <w:rPr>
      <w:b/>
      <w:sz w:val="28"/>
    </w:rPr>
  </w:style>
  <w:style w:type="paragraph" w:customStyle="1" w:styleId="LI-BodyTextNote">
    <w:name w:val="LI - Body Text Note"/>
    <w:basedOn w:val="OPCParaBase"/>
    <w:link w:val="LI-BodyTextNoteChar"/>
    <w:rsid w:val="00572BB1"/>
    <w:pPr>
      <w:spacing w:before="200" w:line="240" w:lineRule="auto"/>
      <w:ind w:left="1701" w:hanging="567"/>
    </w:pPr>
    <w:rPr>
      <w:sz w:val="18"/>
    </w:rPr>
  </w:style>
  <w:style w:type="paragraph" w:customStyle="1" w:styleId="FreeForm">
    <w:name w:val="FreeForm"/>
    <w:rsid w:val="00E11E44"/>
    <w:rPr>
      <w:rFonts w:ascii="Arial" w:hAnsi="Arial"/>
      <w:sz w:val="22"/>
      <w:lang w:eastAsia="en-US"/>
    </w:rPr>
  </w:style>
  <w:style w:type="paragraph" w:customStyle="1" w:styleId="SOText">
    <w:name w:val="SO Text"/>
    <w:aliases w:val="sot"/>
    <w:link w:val="SOTextChar"/>
    <w:semiHidden/>
    <w:rsid w:val="00F61B09"/>
    <w:pPr>
      <w:pBdr>
        <w:top w:val="single" w:sz="6" w:space="5" w:color="auto"/>
        <w:left w:val="single" w:sz="6" w:space="5" w:color="auto"/>
        <w:bottom w:val="single" w:sz="6" w:space="5" w:color="auto"/>
        <w:right w:val="single" w:sz="6" w:space="5" w:color="auto"/>
      </w:pBdr>
      <w:spacing w:before="240"/>
      <w:ind w:left="1134"/>
    </w:pPr>
    <w:rPr>
      <w:sz w:val="22"/>
      <w:lang w:eastAsia="en-US"/>
    </w:rPr>
  </w:style>
  <w:style w:type="character" w:customStyle="1" w:styleId="SOTextChar">
    <w:name w:val="SO Text Char"/>
    <w:aliases w:val="sot Char"/>
    <w:link w:val="SOText"/>
    <w:semiHidden/>
    <w:rsid w:val="005F65CD"/>
    <w:rPr>
      <w:sz w:val="22"/>
      <w:lang w:eastAsia="en-US"/>
    </w:rPr>
  </w:style>
  <w:style w:type="paragraph" w:customStyle="1" w:styleId="SOTextNote">
    <w:name w:val="SO TextNote"/>
    <w:aliases w:val="sont"/>
    <w:basedOn w:val="SOText"/>
    <w:semiHidden/>
    <w:qFormat/>
    <w:rsid w:val="00F61B09"/>
    <w:pPr>
      <w:spacing w:before="122" w:line="198" w:lineRule="exact"/>
      <w:ind w:left="1843" w:hanging="709"/>
    </w:pPr>
    <w:rPr>
      <w:sz w:val="18"/>
    </w:rPr>
  </w:style>
  <w:style w:type="paragraph" w:customStyle="1" w:styleId="SOPara">
    <w:name w:val="SO Para"/>
    <w:aliases w:val="soa"/>
    <w:basedOn w:val="SOText"/>
    <w:link w:val="SOParaChar"/>
    <w:semiHidden/>
    <w:qFormat/>
    <w:rsid w:val="00F61B09"/>
    <w:pPr>
      <w:tabs>
        <w:tab w:val="right" w:pos="1786"/>
      </w:tabs>
      <w:spacing w:before="40"/>
      <w:ind w:left="2070" w:hanging="936"/>
    </w:pPr>
  </w:style>
  <w:style w:type="character" w:customStyle="1" w:styleId="SOParaChar">
    <w:name w:val="SO Para Char"/>
    <w:aliases w:val="soa Char"/>
    <w:link w:val="SOPara"/>
    <w:semiHidden/>
    <w:rsid w:val="005F65CD"/>
    <w:rPr>
      <w:sz w:val="22"/>
      <w:lang w:eastAsia="en-US"/>
    </w:rPr>
  </w:style>
  <w:style w:type="paragraph" w:customStyle="1" w:styleId="FileName">
    <w:name w:val="FileName"/>
    <w:basedOn w:val="Normal"/>
    <w:semiHidden/>
    <w:rsid w:val="00F61B09"/>
  </w:style>
  <w:style w:type="paragraph" w:customStyle="1" w:styleId="TableHeading">
    <w:name w:val="TableHeading"/>
    <w:aliases w:val="th"/>
    <w:basedOn w:val="OPCParaBase"/>
    <w:next w:val="Tabletext"/>
    <w:semiHidden/>
    <w:rsid w:val="00F61B09"/>
    <w:pPr>
      <w:keepNext/>
      <w:spacing w:before="60" w:line="240" w:lineRule="atLeast"/>
    </w:pPr>
    <w:rPr>
      <w:b/>
      <w:sz w:val="20"/>
    </w:rPr>
  </w:style>
  <w:style w:type="paragraph" w:customStyle="1" w:styleId="SOHeadBold">
    <w:name w:val="SO HeadBold"/>
    <w:aliases w:val="sohb"/>
    <w:basedOn w:val="SOText"/>
    <w:next w:val="SOText"/>
    <w:link w:val="SOHeadBoldChar"/>
    <w:semiHidden/>
    <w:qFormat/>
    <w:rsid w:val="00F61B09"/>
    <w:rPr>
      <w:b/>
    </w:rPr>
  </w:style>
  <w:style w:type="character" w:customStyle="1" w:styleId="SOHeadBoldChar">
    <w:name w:val="SO HeadBold Char"/>
    <w:aliases w:val="sohb Char"/>
    <w:link w:val="SOHeadBold"/>
    <w:semiHidden/>
    <w:rsid w:val="005F65CD"/>
    <w:rPr>
      <w:b/>
      <w:sz w:val="22"/>
      <w:lang w:eastAsia="en-US"/>
    </w:rPr>
  </w:style>
  <w:style w:type="paragraph" w:customStyle="1" w:styleId="SOHeadItalic">
    <w:name w:val="SO HeadItalic"/>
    <w:aliases w:val="sohi"/>
    <w:basedOn w:val="SOText"/>
    <w:next w:val="SOText"/>
    <w:link w:val="SOHeadItalicChar"/>
    <w:semiHidden/>
    <w:qFormat/>
    <w:rsid w:val="00F61B09"/>
    <w:rPr>
      <w:i/>
    </w:rPr>
  </w:style>
  <w:style w:type="character" w:customStyle="1" w:styleId="SOHeadItalicChar">
    <w:name w:val="SO HeadItalic Char"/>
    <w:aliases w:val="sohi Char"/>
    <w:link w:val="SOHeadItalic"/>
    <w:semiHidden/>
    <w:rsid w:val="005F65CD"/>
    <w:rPr>
      <w:i/>
      <w:sz w:val="22"/>
      <w:lang w:eastAsia="en-US"/>
    </w:rPr>
  </w:style>
  <w:style w:type="paragraph" w:customStyle="1" w:styleId="SOBullet">
    <w:name w:val="SO Bullet"/>
    <w:aliases w:val="sotb"/>
    <w:basedOn w:val="SOText"/>
    <w:link w:val="SOBulletChar"/>
    <w:semiHidden/>
    <w:qFormat/>
    <w:rsid w:val="00F61B09"/>
    <w:pPr>
      <w:ind w:left="1559" w:hanging="425"/>
    </w:pPr>
  </w:style>
  <w:style w:type="character" w:customStyle="1" w:styleId="SOBulletChar">
    <w:name w:val="SO Bullet Char"/>
    <w:aliases w:val="sotb Char"/>
    <w:link w:val="SOBullet"/>
    <w:semiHidden/>
    <w:rsid w:val="005F65CD"/>
    <w:rPr>
      <w:sz w:val="22"/>
      <w:lang w:eastAsia="en-US"/>
    </w:rPr>
  </w:style>
  <w:style w:type="paragraph" w:customStyle="1" w:styleId="SOBulletNote">
    <w:name w:val="SO BulletNote"/>
    <w:aliases w:val="sonb"/>
    <w:basedOn w:val="SOTextNote"/>
    <w:link w:val="SOBulletNoteChar"/>
    <w:semiHidden/>
    <w:qFormat/>
    <w:rsid w:val="00F61B09"/>
    <w:pPr>
      <w:tabs>
        <w:tab w:val="left" w:pos="1560"/>
      </w:tabs>
      <w:ind w:left="2268" w:hanging="1134"/>
    </w:pPr>
  </w:style>
  <w:style w:type="character" w:customStyle="1" w:styleId="SOBulletNoteChar">
    <w:name w:val="SO BulletNote Char"/>
    <w:aliases w:val="sonb Char"/>
    <w:link w:val="SOBulletNote"/>
    <w:semiHidden/>
    <w:rsid w:val="005F65CD"/>
    <w:rPr>
      <w:sz w:val="18"/>
      <w:lang w:eastAsia="en-US"/>
    </w:rPr>
  </w:style>
  <w:style w:type="paragraph" w:customStyle="1" w:styleId="SOText2">
    <w:name w:val="SO Text2"/>
    <w:aliases w:val="sot2"/>
    <w:basedOn w:val="Normal"/>
    <w:next w:val="SOText"/>
    <w:link w:val="SOText2Char"/>
    <w:semiHidden/>
    <w:rsid w:val="00F61B0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link w:val="SOText2"/>
    <w:semiHidden/>
    <w:rsid w:val="005F65CD"/>
    <w:rPr>
      <w:sz w:val="22"/>
      <w:lang w:eastAsia="en-US"/>
    </w:rPr>
  </w:style>
  <w:style w:type="paragraph" w:styleId="BodyText">
    <w:name w:val="Body Text"/>
    <w:link w:val="BodyTextChar"/>
    <w:semiHidden/>
    <w:rsid w:val="00F02EF9"/>
    <w:pPr>
      <w:overflowPunct w:val="0"/>
      <w:autoSpaceDE w:val="0"/>
      <w:autoSpaceDN w:val="0"/>
      <w:adjustRightInd w:val="0"/>
      <w:spacing w:before="40" w:after="160" w:line="300" w:lineRule="atLeast"/>
    </w:pPr>
    <w:rPr>
      <w:rFonts w:eastAsia="Times New Roman"/>
      <w:color w:val="000000"/>
      <w:sz w:val="24"/>
      <w:lang w:eastAsia="en-US"/>
    </w:rPr>
  </w:style>
  <w:style w:type="character" w:customStyle="1" w:styleId="BodyTextChar">
    <w:name w:val="Body Text Char"/>
    <w:link w:val="BodyText"/>
    <w:semiHidden/>
    <w:rsid w:val="00F02EF9"/>
    <w:rPr>
      <w:rFonts w:eastAsia="Times New Roman" w:cs="Times New Roman"/>
      <w:color w:val="000000"/>
      <w:sz w:val="24"/>
    </w:rPr>
  </w:style>
  <w:style w:type="paragraph" w:styleId="BodyTextIndent">
    <w:name w:val="Body Text Indent"/>
    <w:basedOn w:val="Normal"/>
    <w:link w:val="BodyTextIndentChar"/>
    <w:semiHidden/>
    <w:unhideWhenUsed/>
    <w:rsid w:val="00840442"/>
    <w:pPr>
      <w:spacing w:after="120"/>
      <w:ind w:left="283"/>
    </w:pPr>
  </w:style>
  <w:style w:type="character" w:customStyle="1" w:styleId="BodyTextIndentChar">
    <w:name w:val="Body Text Indent Char"/>
    <w:link w:val="BodyTextIndent"/>
    <w:uiPriority w:val="99"/>
    <w:semiHidden/>
    <w:rsid w:val="00840442"/>
    <w:rPr>
      <w:sz w:val="22"/>
    </w:rPr>
  </w:style>
  <w:style w:type="character" w:styleId="Hyperlink">
    <w:name w:val="Hyperlink"/>
    <w:uiPriority w:val="99"/>
    <w:rsid w:val="00840442"/>
    <w:rPr>
      <w:color w:val="0000FF"/>
      <w:u w:val="single"/>
    </w:rPr>
  </w:style>
  <w:style w:type="character" w:styleId="PageNumber">
    <w:name w:val="page number"/>
    <w:basedOn w:val="DefaultParagraphFont"/>
    <w:semiHidden/>
    <w:rsid w:val="00840442"/>
  </w:style>
  <w:style w:type="character" w:customStyle="1" w:styleId="Heading1Char">
    <w:name w:val="Heading 1 Char"/>
    <w:link w:val="Heading1"/>
    <w:uiPriority w:val="9"/>
    <w:rsid w:val="008945E0"/>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8945E0"/>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8945E0"/>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8945E0"/>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8945E0"/>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8945E0"/>
    <w:rPr>
      <w:rFonts w:ascii="Calibri" w:eastAsia="Times New Roman" w:hAnsi="Calibri" w:cs="Times New Roman"/>
      <w:b/>
      <w:bCs/>
      <w:sz w:val="22"/>
      <w:szCs w:val="22"/>
      <w:lang w:eastAsia="en-US"/>
    </w:rPr>
  </w:style>
  <w:style w:type="character" w:customStyle="1" w:styleId="Heading7Char">
    <w:name w:val="Heading 7 Char"/>
    <w:link w:val="Heading7"/>
    <w:uiPriority w:val="9"/>
    <w:semiHidden/>
    <w:rsid w:val="008945E0"/>
    <w:rPr>
      <w:rFonts w:ascii="Calibri" w:eastAsia="Times New Roman" w:hAnsi="Calibri" w:cs="Times New Roman"/>
      <w:sz w:val="24"/>
      <w:szCs w:val="24"/>
      <w:lang w:eastAsia="en-US"/>
    </w:rPr>
  </w:style>
  <w:style w:type="character" w:customStyle="1" w:styleId="Heading8Char">
    <w:name w:val="Heading 8 Char"/>
    <w:link w:val="Heading8"/>
    <w:uiPriority w:val="9"/>
    <w:semiHidden/>
    <w:rsid w:val="008945E0"/>
    <w:rPr>
      <w:rFonts w:ascii="Calibri" w:eastAsia="Times New Roman" w:hAnsi="Calibri" w:cs="Times New Roman"/>
      <w:i/>
      <w:iCs/>
      <w:sz w:val="24"/>
      <w:szCs w:val="24"/>
      <w:lang w:eastAsia="en-US"/>
    </w:rPr>
  </w:style>
  <w:style w:type="character" w:customStyle="1" w:styleId="Heading9Char">
    <w:name w:val="Heading 9 Char"/>
    <w:link w:val="Heading9"/>
    <w:uiPriority w:val="9"/>
    <w:semiHidden/>
    <w:rsid w:val="008945E0"/>
    <w:rPr>
      <w:rFonts w:ascii="Cambria" w:eastAsia="Times New Roman" w:hAnsi="Cambria" w:cs="Times New Roman"/>
      <w:sz w:val="22"/>
      <w:szCs w:val="22"/>
      <w:lang w:eastAsia="en-US"/>
    </w:rPr>
  </w:style>
  <w:style w:type="paragraph" w:customStyle="1" w:styleId="LI-BodyTextSubparai">
    <w:name w:val="LI - Body Text Subpara (i)"/>
    <w:basedOn w:val="LI-BodyTextParaa"/>
    <w:link w:val="LI-BodyTextSubparaiChar"/>
    <w:qFormat/>
    <w:rsid w:val="00FC3EB8"/>
    <w:pPr>
      <w:ind w:left="2268"/>
    </w:pPr>
  </w:style>
  <w:style w:type="paragraph" w:customStyle="1" w:styleId="LI-BodyTextSubsubparaA">
    <w:name w:val="LI - Body Text Subsubpara (A)"/>
    <w:basedOn w:val="LI-BodyTextParaa"/>
    <w:link w:val="LI-BodyTextSubsubparaAChar"/>
    <w:qFormat/>
    <w:rsid w:val="00FC3EB8"/>
    <w:pPr>
      <w:ind w:left="2835"/>
    </w:pPr>
  </w:style>
  <w:style w:type="character" w:customStyle="1" w:styleId="OPCParaBaseChar">
    <w:name w:val="OPCParaBase Char"/>
    <w:link w:val="OPCParaBase"/>
    <w:semiHidden/>
    <w:rsid w:val="005F65CD"/>
    <w:rPr>
      <w:rFonts w:eastAsia="Times New Roman"/>
      <w:sz w:val="22"/>
    </w:rPr>
  </w:style>
  <w:style w:type="character" w:customStyle="1" w:styleId="LI-BodyTextParaaChar">
    <w:name w:val="LI - Body Text Para (a) Char"/>
    <w:link w:val="LI-BodyTextParaa"/>
    <w:rsid w:val="00FC3EB8"/>
    <w:rPr>
      <w:rFonts w:eastAsia="Times New Roman"/>
      <w:sz w:val="24"/>
      <w:szCs w:val="24"/>
    </w:rPr>
  </w:style>
  <w:style w:type="character" w:customStyle="1" w:styleId="LI-BodyTextSubparaiChar">
    <w:name w:val="LI - Body Text Subpara (i) Char"/>
    <w:basedOn w:val="LI-BodyTextParaaChar"/>
    <w:link w:val="LI-BodyTextSubparai"/>
    <w:rsid w:val="00FC3EB8"/>
    <w:rPr>
      <w:rFonts w:eastAsia="Times New Roman"/>
      <w:sz w:val="24"/>
      <w:szCs w:val="24"/>
    </w:rPr>
  </w:style>
  <w:style w:type="paragraph" w:customStyle="1" w:styleId="LI-BodyTextNumbered">
    <w:name w:val="LI - Body Text Numbered"/>
    <w:basedOn w:val="LI-BodyTextUnnumbered"/>
    <w:link w:val="LI-BodyTextNumberedChar"/>
    <w:qFormat/>
    <w:rsid w:val="00005446"/>
    <w:pPr>
      <w:ind w:hanging="567"/>
    </w:pPr>
    <w:rPr>
      <w:szCs w:val="24"/>
    </w:rPr>
  </w:style>
  <w:style w:type="character" w:customStyle="1" w:styleId="LI-BodyTextSubsubparaAChar">
    <w:name w:val="LI - Body Text Subsubpara (A) Char"/>
    <w:basedOn w:val="LI-BodyTextParaaChar"/>
    <w:link w:val="LI-BodyTextSubsubparaA"/>
    <w:rsid w:val="00FC3EB8"/>
    <w:rPr>
      <w:rFonts w:eastAsia="Times New Roman"/>
      <w:sz w:val="24"/>
      <w:szCs w:val="24"/>
    </w:rPr>
  </w:style>
  <w:style w:type="paragraph" w:customStyle="1" w:styleId="LI-Footer">
    <w:name w:val="LI - Footer"/>
    <w:basedOn w:val="Normal"/>
    <w:link w:val="LI-FooterChar"/>
    <w:qFormat/>
    <w:rsid w:val="002B4A0D"/>
    <w:pPr>
      <w:pBdr>
        <w:top w:val="single" w:sz="6" w:space="1" w:color="auto"/>
      </w:pBdr>
      <w:tabs>
        <w:tab w:val="right" w:pos="8313"/>
      </w:tabs>
      <w:spacing w:before="120" w:line="0" w:lineRule="atLeast"/>
    </w:pPr>
    <w:rPr>
      <w:i/>
      <w:sz w:val="18"/>
    </w:rPr>
  </w:style>
  <w:style w:type="character" w:customStyle="1" w:styleId="LI-BodyTextUnnumberedChar">
    <w:name w:val="LI - Body Text Unnumbered Char"/>
    <w:link w:val="LI-BodyTextUnnumbered"/>
    <w:rsid w:val="006E5320"/>
    <w:rPr>
      <w:rFonts w:eastAsia="Times New Roman"/>
      <w:sz w:val="24"/>
    </w:rPr>
  </w:style>
  <w:style w:type="character" w:customStyle="1" w:styleId="LI-BodyTextNumberedChar">
    <w:name w:val="LI - Body Text Numbered Char"/>
    <w:link w:val="LI-BodyTextNumbered"/>
    <w:rsid w:val="00005446"/>
    <w:rPr>
      <w:rFonts w:eastAsia="Times New Roman"/>
      <w:sz w:val="24"/>
      <w:szCs w:val="24"/>
    </w:rPr>
  </w:style>
  <w:style w:type="paragraph" w:customStyle="1" w:styleId="LI-SectionHeading">
    <w:name w:val="LI - Section Heading"/>
    <w:basedOn w:val="LI-BodyTextUnnumbered"/>
    <w:link w:val="LI-SectionHeadingChar"/>
    <w:qFormat/>
    <w:rsid w:val="002B4A0D"/>
    <w:pPr>
      <w:ind w:left="2268" w:hanging="567"/>
    </w:pPr>
    <w:rPr>
      <w:b/>
      <w:szCs w:val="24"/>
    </w:rPr>
  </w:style>
  <w:style w:type="character" w:customStyle="1" w:styleId="LI-FooterChar">
    <w:name w:val="LI - Footer Char"/>
    <w:link w:val="LI-Footer"/>
    <w:rsid w:val="002B4A0D"/>
    <w:rPr>
      <w:i/>
      <w:sz w:val="18"/>
      <w:lang w:eastAsia="en-US"/>
    </w:rPr>
  </w:style>
  <w:style w:type="paragraph" w:customStyle="1" w:styleId="LI-SectionSubsectionText">
    <w:name w:val="LI - Section Subsection Text"/>
    <w:basedOn w:val="LI-BodyTextUnnumbered"/>
    <w:link w:val="LI-SectionSubsectionTextChar"/>
    <w:qFormat/>
    <w:rsid w:val="00E642E6"/>
    <w:pPr>
      <w:ind w:left="2146" w:hanging="432"/>
    </w:pPr>
    <w:rPr>
      <w:szCs w:val="24"/>
    </w:rPr>
  </w:style>
  <w:style w:type="character" w:customStyle="1" w:styleId="LI-SectionHeadingChar">
    <w:name w:val="LI - Section Heading Char"/>
    <w:link w:val="LI-SectionHeading"/>
    <w:rsid w:val="002B4A0D"/>
    <w:rPr>
      <w:rFonts w:eastAsia="Times New Roman"/>
      <w:b/>
      <w:sz w:val="24"/>
      <w:szCs w:val="24"/>
    </w:rPr>
  </w:style>
  <w:style w:type="paragraph" w:customStyle="1" w:styleId="LI-SectionNote">
    <w:name w:val="LI - Section Note"/>
    <w:basedOn w:val="LI-BodyTextNote"/>
    <w:link w:val="LI-SectionNoteChar"/>
    <w:qFormat/>
    <w:rsid w:val="006554FF"/>
    <w:pPr>
      <w:spacing w:before="240"/>
      <w:ind w:left="2835"/>
    </w:pPr>
  </w:style>
  <w:style w:type="character" w:customStyle="1" w:styleId="LI-SectionSubsectionTextChar">
    <w:name w:val="LI - Section Subsection Text Char"/>
    <w:link w:val="LI-SectionSubsectionText"/>
    <w:rsid w:val="00E642E6"/>
    <w:rPr>
      <w:rFonts w:eastAsia="Times New Roman"/>
      <w:sz w:val="24"/>
      <w:szCs w:val="24"/>
    </w:rPr>
  </w:style>
  <w:style w:type="paragraph" w:customStyle="1" w:styleId="LI-Sectionparaa">
    <w:name w:val="LI - Section para (a)"/>
    <w:basedOn w:val="LI-BodyTextUnnumbered"/>
    <w:link w:val="LI-SectionparaaChar"/>
    <w:qFormat/>
    <w:rsid w:val="00E642E6"/>
    <w:pPr>
      <w:ind w:left="2592" w:hanging="432"/>
    </w:pPr>
    <w:rPr>
      <w:szCs w:val="24"/>
    </w:rPr>
  </w:style>
  <w:style w:type="character" w:customStyle="1" w:styleId="LI-BodyTextNoteChar">
    <w:name w:val="LI - Body Text Note Char"/>
    <w:link w:val="LI-BodyTextNote"/>
    <w:rsid w:val="00572BB1"/>
    <w:rPr>
      <w:rFonts w:eastAsia="Times New Roman"/>
      <w:sz w:val="18"/>
    </w:rPr>
  </w:style>
  <w:style w:type="character" w:customStyle="1" w:styleId="LI-SectionNoteChar">
    <w:name w:val="LI - Section Note Char"/>
    <w:basedOn w:val="LI-BodyTextNoteChar"/>
    <w:link w:val="LI-SectionNote"/>
    <w:rsid w:val="006554FF"/>
    <w:rPr>
      <w:rFonts w:eastAsia="Times New Roman"/>
      <w:sz w:val="18"/>
    </w:rPr>
  </w:style>
  <w:style w:type="paragraph" w:customStyle="1" w:styleId="LI-Sectionsubparai">
    <w:name w:val="LI - Section subpara (i)"/>
    <w:basedOn w:val="LI-BodyTextUnnumbered"/>
    <w:link w:val="LI-SectionsubparaiChar"/>
    <w:qFormat/>
    <w:rsid w:val="00E642E6"/>
    <w:pPr>
      <w:ind w:left="3024" w:hanging="418"/>
    </w:pPr>
    <w:rPr>
      <w:szCs w:val="24"/>
    </w:rPr>
  </w:style>
  <w:style w:type="character" w:customStyle="1" w:styleId="LI-SectionparaaChar">
    <w:name w:val="LI - Section para (a) Char"/>
    <w:link w:val="LI-Sectionparaa"/>
    <w:rsid w:val="00E642E6"/>
    <w:rPr>
      <w:rFonts w:eastAsia="Times New Roman"/>
      <w:sz w:val="24"/>
      <w:szCs w:val="24"/>
    </w:rPr>
  </w:style>
  <w:style w:type="paragraph" w:customStyle="1" w:styleId="LI-SectionsubsubparaA">
    <w:name w:val="LI - Section subsubpara (A)"/>
    <w:basedOn w:val="LI-BodyTextUnnumbered"/>
    <w:link w:val="LI-SectionsubsubparaAChar"/>
    <w:qFormat/>
    <w:rsid w:val="006554FF"/>
    <w:pPr>
      <w:ind w:left="3969" w:hanging="567"/>
    </w:pPr>
    <w:rPr>
      <w:szCs w:val="24"/>
    </w:rPr>
  </w:style>
  <w:style w:type="character" w:customStyle="1" w:styleId="LI-SectionsubparaiChar">
    <w:name w:val="LI - Section subpara (i) Char"/>
    <w:link w:val="LI-Sectionsubparai"/>
    <w:rsid w:val="00E642E6"/>
    <w:rPr>
      <w:rFonts w:eastAsia="Times New Roman"/>
      <w:sz w:val="24"/>
      <w:szCs w:val="24"/>
    </w:rPr>
  </w:style>
  <w:style w:type="paragraph" w:styleId="ListParagraph">
    <w:name w:val="List Paragraph"/>
    <w:basedOn w:val="Normal"/>
    <w:uiPriority w:val="34"/>
    <w:qFormat/>
    <w:rsid w:val="00950C4E"/>
    <w:pPr>
      <w:ind w:left="720"/>
    </w:pPr>
  </w:style>
  <w:style w:type="character" w:customStyle="1" w:styleId="LI-SectionsubsubparaAChar">
    <w:name w:val="LI - Section subsubpara (A) Char"/>
    <w:link w:val="LI-SectionsubsubparaA"/>
    <w:rsid w:val="006554FF"/>
    <w:rPr>
      <w:rFonts w:eastAsia="Times New Roman"/>
      <w:sz w:val="24"/>
      <w:szCs w:val="24"/>
    </w:rPr>
  </w:style>
  <w:style w:type="paragraph" w:styleId="Revision">
    <w:name w:val="Revision"/>
    <w:hidden/>
    <w:uiPriority w:val="99"/>
    <w:semiHidden/>
    <w:rsid w:val="00E26AA6"/>
    <w:rPr>
      <w:sz w:val="22"/>
      <w:lang w:eastAsia="en-US"/>
    </w:rPr>
  </w:style>
  <w:style w:type="paragraph" w:customStyle="1" w:styleId="LI-SectionsubsubsubparaI">
    <w:name w:val="LI - Section subsubsubpara (I)"/>
    <w:basedOn w:val="LI-SectionsubsubparaA"/>
    <w:link w:val="LI-SectionsubsubsubparaIChar"/>
    <w:qFormat/>
    <w:rsid w:val="003528DA"/>
    <w:pPr>
      <w:ind w:left="4536"/>
    </w:pPr>
  </w:style>
  <w:style w:type="character" w:customStyle="1" w:styleId="LI-SectionsubsubsubparaIChar">
    <w:name w:val="LI - Section subsubsubpara (I) Char"/>
    <w:basedOn w:val="LI-SectionsubsubparaAChar"/>
    <w:link w:val="LI-SectionsubsubsubparaI"/>
    <w:rsid w:val="003528DA"/>
    <w:rPr>
      <w:rFonts w:eastAsia="Times New Roman"/>
      <w:sz w:val="24"/>
      <w:szCs w:val="24"/>
    </w:rPr>
  </w:style>
  <w:style w:type="character" w:styleId="CommentReference">
    <w:name w:val="annotation reference"/>
    <w:uiPriority w:val="99"/>
    <w:semiHidden/>
    <w:unhideWhenUsed/>
    <w:rsid w:val="00D702DE"/>
    <w:rPr>
      <w:sz w:val="16"/>
      <w:szCs w:val="16"/>
    </w:rPr>
  </w:style>
  <w:style w:type="paragraph" w:styleId="CommentText">
    <w:name w:val="annotation text"/>
    <w:basedOn w:val="Normal"/>
    <w:link w:val="CommentTextChar"/>
    <w:uiPriority w:val="99"/>
    <w:unhideWhenUsed/>
    <w:rsid w:val="00D702DE"/>
    <w:rPr>
      <w:sz w:val="20"/>
    </w:rPr>
  </w:style>
  <w:style w:type="character" w:customStyle="1" w:styleId="CommentTextChar">
    <w:name w:val="Comment Text Char"/>
    <w:link w:val="CommentText"/>
    <w:uiPriority w:val="99"/>
    <w:rsid w:val="00D702DE"/>
    <w:rPr>
      <w:lang w:eastAsia="en-US"/>
    </w:rPr>
  </w:style>
  <w:style w:type="paragraph" w:styleId="CommentSubject">
    <w:name w:val="annotation subject"/>
    <w:basedOn w:val="CommentText"/>
    <w:next w:val="CommentText"/>
    <w:link w:val="CommentSubjectChar"/>
    <w:uiPriority w:val="99"/>
    <w:semiHidden/>
    <w:unhideWhenUsed/>
    <w:rsid w:val="00D702DE"/>
    <w:rPr>
      <w:b/>
      <w:bCs/>
    </w:rPr>
  </w:style>
  <w:style w:type="character" w:customStyle="1" w:styleId="CommentSubjectChar">
    <w:name w:val="Comment Subject Char"/>
    <w:link w:val="CommentSubject"/>
    <w:uiPriority w:val="99"/>
    <w:semiHidden/>
    <w:rsid w:val="00D702DE"/>
    <w:rPr>
      <w:b/>
      <w:bCs/>
      <w:lang w:eastAsia="en-US"/>
    </w:rPr>
  </w:style>
  <w:style w:type="paragraph" w:customStyle="1" w:styleId="LI-Header">
    <w:name w:val="LI - Header"/>
    <w:basedOn w:val="LI-Footer"/>
    <w:link w:val="LI-HeaderChar"/>
    <w:qFormat/>
    <w:rsid w:val="0040053F"/>
    <w:pPr>
      <w:pBdr>
        <w:top w:val="none" w:sz="0" w:space="0" w:color="auto"/>
        <w:bottom w:val="single" w:sz="4" w:space="1" w:color="auto"/>
      </w:pBdr>
      <w:jc w:val="right"/>
    </w:pPr>
  </w:style>
  <w:style w:type="paragraph" w:customStyle="1" w:styleId="LI-Subtitle">
    <w:name w:val="LI - Subtitle"/>
    <w:basedOn w:val="Normal"/>
    <w:link w:val="LI-SubtitleChar"/>
    <w:qFormat/>
    <w:rsid w:val="00243EC0"/>
    <w:pPr>
      <w:pBdr>
        <w:bottom w:val="single" w:sz="4" w:space="1" w:color="auto"/>
      </w:pBdr>
      <w:spacing w:before="240"/>
    </w:pPr>
    <w:rPr>
      <w:b/>
      <w:sz w:val="28"/>
      <w:szCs w:val="28"/>
      <w:lang w:eastAsia="en-AU"/>
    </w:rPr>
  </w:style>
  <w:style w:type="character" w:customStyle="1" w:styleId="LI-HeaderChar">
    <w:name w:val="LI - Header Char"/>
    <w:basedOn w:val="LI-FooterChar"/>
    <w:link w:val="LI-Header"/>
    <w:rsid w:val="0040053F"/>
    <w:rPr>
      <w:i/>
      <w:sz w:val="18"/>
      <w:lang w:eastAsia="en-US"/>
    </w:rPr>
  </w:style>
  <w:style w:type="paragraph" w:styleId="FootnoteText">
    <w:name w:val="footnote text"/>
    <w:basedOn w:val="Normal"/>
    <w:link w:val="FootnoteTextChar"/>
    <w:uiPriority w:val="99"/>
    <w:semiHidden/>
    <w:unhideWhenUsed/>
    <w:rsid w:val="000E6834"/>
    <w:rPr>
      <w:sz w:val="20"/>
    </w:rPr>
  </w:style>
  <w:style w:type="character" w:customStyle="1" w:styleId="LI-SubtitleChar">
    <w:name w:val="LI - Subtitle Char"/>
    <w:link w:val="LI-Subtitle"/>
    <w:rsid w:val="00243EC0"/>
    <w:rPr>
      <w:b/>
      <w:sz w:val="28"/>
      <w:szCs w:val="28"/>
    </w:rPr>
  </w:style>
  <w:style w:type="character" w:customStyle="1" w:styleId="FootnoteTextChar">
    <w:name w:val="Footnote Text Char"/>
    <w:link w:val="FootnoteText"/>
    <w:uiPriority w:val="99"/>
    <w:semiHidden/>
    <w:rsid w:val="000E6834"/>
    <w:rPr>
      <w:lang w:eastAsia="en-US"/>
    </w:rPr>
  </w:style>
  <w:style w:type="character" w:styleId="FootnoteReference">
    <w:name w:val="footnote reference"/>
    <w:uiPriority w:val="99"/>
    <w:semiHidden/>
    <w:unhideWhenUsed/>
    <w:rsid w:val="000E683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18" Type="http://schemas.openxmlformats.org/officeDocument/2006/relationships/header" Target="header3.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yperlink" Target="http://www.legislation.gov.a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header" Target="header9.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header" Target="header8.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cordNumber xmlns="da7a9ac0-bc47-4684-84e6-3a8e9ac80c12">R20160000814315</RecordNumber>
    <ObjectiveID xmlns="da7a9ac0-bc47-4684-84e6-3a8e9ac80c12" xsi:nil="true"/>
    <IconOverlay xmlns="http://schemas.microsoft.com/sharepoint/v4" xsi:nil="true"/>
    <SignificantFlag xmlns="da7a9ac0-bc47-4684-84e6-3a8e9ac80c12">false</SignificantFlag>
    <SenateOrder12 xmlns="da7a9ac0-bc47-4684-84e6-3a8e9ac80c12">false</SenateOrder12>
    <ded95d7ab059406991d558011d18c177 xmlns="da7a9ac0-bc47-4684-84e6-3a8e9ac80c12" xsi:nil="true"/>
    <Approvers xmlns="17f478ab-373e-4295-9ff0-9b833ad01319">
      <UserInfo>
        <DisplayName/>
        <AccountId xsi:nil="true"/>
        <AccountType/>
      </UserInfo>
    </Approvers>
    <Reviewers xmlns="17f478ab-373e-4295-9ff0-9b833ad01319">
      <UserInfo>
        <DisplayName/>
        <AccountId xsi:nil="true"/>
        <AccountType/>
      </UserInfo>
    </Reviewers>
    <SignificantReason xmlns="da7a9ac0-bc47-4684-84e6-3a8e9ac80c12" xsi:nil="true"/>
    <NotesLinks xmlns="da7a9ac0-bc47-4684-84e6-3a8e9ac80c12" xsi:nil="true"/>
    <TaxCatchAll xmlns="6fdf923d-1605-456d-9034-49e4c2a6593d">
      <Value>7</Value>
    </TaxCatchAll>
    <k274875fb6994245bc6e4e8c07243a23 xmlns="6fdf923d-1605-456d-9034-49e4c2a6593d">
      <Terms xmlns="http://schemas.microsoft.com/office/infopath/2007/PartnerControls">
        <TermInfo xmlns="http://schemas.microsoft.com/office/infopath/2007/PartnerControls">
          <TermName xmlns="http://schemas.microsoft.com/office/infopath/2007/PartnerControls">Sensitive</TermName>
          <TermId xmlns="http://schemas.microsoft.com/office/infopath/2007/PartnerControls">19fd2cb8-3e97-4464-ae71-8c2c2095d028</TermId>
        </TermInfo>
      </Terms>
    </k274875fb6994245bc6e4e8c07243a23>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ASIC Document" ma:contentTypeID="0x010100B5F685A1365F544391EF8C813B164F3A003FC3A1FB886AA841B1151906BEDCBCDF" ma:contentTypeVersion="26" ma:contentTypeDescription="" ma:contentTypeScope="" ma:versionID="2c50bc0ba5eb1e7d71b30fac59e76dca">
  <xsd:schema xmlns:xsd="http://www.w3.org/2001/XMLSchema" xmlns:xs="http://www.w3.org/2001/XMLSchema" xmlns:p="http://schemas.microsoft.com/office/2006/metadata/properties" xmlns:ns2="da7a9ac0-bc47-4684-84e6-3a8e9ac80c12" xmlns:ns3="6fdf923d-1605-456d-9034-49e4c2a6593d" xmlns:ns5="http://schemas.microsoft.com/sharepoint/v4" xmlns:ns6="17f478ab-373e-4295-9ff0-9b833ad01319" targetNamespace="http://schemas.microsoft.com/office/2006/metadata/properties" ma:root="true" ma:fieldsID="5d6006625e76890dfd6513a67b10bc85" ns2:_="" ns3:_="" ns5:_="" ns6:_="">
    <xsd:import namespace="da7a9ac0-bc47-4684-84e6-3a8e9ac80c12"/>
    <xsd:import namespace="6fdf923d-1605-456d-9034-49e4c2a6593d"/>
    <xsd:import namespace="http://schemas.microsoft.com/sharepoint/v4"/>
    <xsd:import namespace="17f478ab-373e-4295-9ff0-9b833ad01319"/>
    <xsd:element name="properties">
      <xsd:complexType>
        <xsd:sequence>
          <xsd:element name="documentManagement">
            <xsd:complexType>
              <xsd:all>
                <xsd:element ref="ns2:RecordNumber" minOccurs="0"/>
                <xsd:element ref="ns2:ObjectiveID" minOccurs="0"/>
                <xsd:element ref="ns2:SenateOrder12" minOccurs="0"/>
                <xsd:element ref="ns2:SignificantFlag" minOccurs="0"/>
                <xsd:element ref="ns2:SignificantReason" minOccurs="0"/>
                <xsd:element ref="ns3:TaxCatchAll" minOccurs="0"/>
                <xsd:element ref="ns3:TaxCatchAllLabel" minOccurs="0"/>
                <xsd:element ref="ns2:ded95d7ab059406991d558011d18c177" minOccurs="0"/>
                <xsd:element ref="ns3:k274875fb6994245bc6e4e8c07243a23" minOccurs="0"/>
                <xsd:element ref="ns5:IconOverlay" minOccurs="0"/>
                <xsd:element ref="ns2:NotesLinks" minOccurs="0"/>
                <xsd:element ref="ns6:Reviewers" minOccurs="0"/>
                <xsd:element ref="ns6:Approv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7a9ac0-bc47-4684-84e6-3a8e9ac80c12" elementFormDefault="qualified">
    <xsd:import namespace="http://schemas.microsoft.com/office/2006/documentManagement/types"/>
    <xsd:import namespace="http://schemas.microsoft.com/office/infopath/2007/PartnerControls"/>
    <xsd:element name="RecordNumber" ma:index="1" nillable="true" ma:displayName="Document ID" ma:hidden="true" ma:internalName="RecordNumber">
      <xsd:simpleType>
        <xsd:restriction base="dms:Text">
          <xsd:maxLength value="255"/>
        </xsd:restriction>
      </xsd:simpleType>
    </xsd:element>
    <xsd:element name="ObjectiveID" ma:index="3" nillable="true" ma:displayName="Objective ID" ma:hidden="true" ma:internalName="ObjectiveID">
      <xsd:simpleType>
        <xsd:restriction base="dms:Text">
          <xsd:maxLength value="255"/>
        </xsd:restriction>
      </xsd:simpleType>
    </xsd:element>
    <xsd:element name="SenateOrder12" ma:index="4" nillable="true" ma:displayName="Senate Order #12" ma:default="0" ma:hidden="true" ma:internalName="SenateOrder12">
      <xsd:simpleType>
        <xsd:restriction base="dms:Boolean"/>
      </xsd:simpleType>
    </xsd:element>
    <xsd:element name="SignificantFlag" ma:index="5" nillable="true" ma:displayName="Significant Flag" ma:default="0" ma:hidden="true" ma:internalName="SignificantFlag">
      <xsd:simpleType>
        <xsd:restriction base="dms:Boolean"/>
      </xsd:simpleType>
    </xsd:element>
    <xsd:element name="SignificantReason" ma:index="6" nillable="true" ma:displayName="Significant Reason" ma:hidden="true" ma:internalName="SignificantReason">
      <xsd:simpleType>
        <xsd:restriction base="dms:Text">
          <xsd:maxLength value="255"/>
        </xsd:restriction>
      </xsd:simpleType>
    </xsd:element>
    <xsd:element name="ded95d7ab059406991d558011d18c177" ma:index="15" nillable="true" ma:displayName="SecurityClassification_0" ma:hidden="true" ma:internalName="ded95d7ab059406991d558011d18c177" ma:readOnly="false">
      <xsd:simpleType>
        <xsd:restriction base="dms:Note"/>
      </xsd:simpleType>
    </xsd:element>
    <xsd:element name="NotesLinks" ma:index="20" nillable="true" ma:displayName="Notes &amp; Links" ma:description="Use this field to enter relevant document/site hyperlinks and/or notes." ma:internalName="NotesLink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df923d-1605-456d-9034-49e4c2a6593d" elementFormDefault="qualified">
    <xsd:import namespace="http://schemas.microsoft.com/office/2006/documentManagement/types"/>
    <xsd:import namespace="http://schemas.microsoft.com/office/infopath/2007/PartnerControls"/>
    <xsd:element name="TaxCatchAll" ma:index="7" nillable="true" ma:displayName="Taxonomy Catch All Column" ma:hidden="true" ma:list="{a778175f-e3de-4e80-9ac7-d7a00e6f923a}" ma:internalName="TaxCatchAll" ma:showField="CatchAllData" ma:web="6fdf923d-1605-456d-9034-49e4c2a6593d">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hidden="true" ma:list="{a778175f-e3de-4e80-9ac7-d7a00e6f923a}" ma:internalName="TaxCatchAllLabel" ma:readOnly="true" ma:showField="CatchAllDataLabel" ma:web="6fdf923d-1605-456d-9034-49e4c2a6593d">
      <xsd:complexType>
        <xsd:complexContent>
          <xsd:extension base="dms:MultiChoiceLookup">
            <xsd:sequence>
              <xsd:element name="Value" type="dms:Lookup" maxOccurs="unbounded" minOccurs="0" nillable="true"/>
            </xsd:sequence>
          </xsd:extension>
        </xsd:complexContent>
      </xsd:complexType>
    </xsd:element>
    <xsd:element name="k274875fb6994245bc6e4e8c07243a23" ma:index="17" ma:taxonomy="true" ma:internalName="k274875fb6994245bc6e4e8c07243a23" ma:taxonomyFieldName="SecurityClassification" ma:displayName="Security Classification" ma:default="7;#Sensitive|19fd2cb8-3e97-4464-ae71-8c2c2095d028" ma:fieldId="{4274875f-b699-4245-bc6e-4e8c07243a23}" ma:sspId="b38671ba-7d76-46f8-b8a5-5fc3a7d6229d" ma:termSetId="1d2f2699-c9ac-44b7-aa84-d64945e6f0b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f478ab-373e-4295-9ff0-9b833ad01319" elementFormDefault="qualified">
    <xsd:import namespace="http://schemas.microsoft.com/office/2006/documentManagement/types"/>
    <xsd:import namespace="http://schemas.microsoft.com/office/infopath/2007/PartnerControls"/>
    <xsd:element name="Reviewers" ma:index="21" nillable="true" ma:displayName="Reviewers" ma:list="UserInfo" ma:SharePointGroup="0" ma:internalName="Review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2" nillable="true" ma:displayName="Approvers" ma:list="UserInfo" ma:SharePointGroup="0" ma:internalName="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0E739-D275-4727-951A-3EF7621545AA}"/>
</file>

<file path=customXml/itemProps2.xml><?xml version="1.0" encoding="utf-8"?>
<ds:datastoreItem xmlns:ds="http://schemas.openxmlformats.org/officeDocument/2006/customXml" ds:itemID="{C05D5826-8E31-4249-BC9A-C8C17DD6B78C}"/>
</file>

<file path=customXml/itemProps3.xml><?xml version="1.0" encoding="utf-8"?>
<ds:datastoreItem xmlns:ds="http://schemas.openxmlformats.org/officeDocument/2006/customXml" ds:itemID="{491117EA-46D0-4B5F-B5AB-D623FF5874B2}"/>
</file>

<file path=customXml/itemProps4.xml><?xml version="1.0" encoding="utf-8"?>
<ds:datastoreItem xmlns:ds="http://schemas.openxmlformats.org/officeDocument/2006/customXml" ds:itemID="{D93E22D2-02E5-4AFD-9B5F-6A4143384F20}"/>
</file>

<file path=customXml/itemProps5.xml><?xml version="1.0" encoding="utf-8"?>
<ds:datastoreItem xmlns:ds="http://schemas.openxmlformats.org/officeDocument/2006/customXml" ds:itemID="{1F8C6F00-16D5-4C13-9715-AF0736570DE0}"/>
</file>

<file path=docProps/app.xml><?xml version="1.0" encoding="utf-8"?>
<Properties xmlns="http://schemas.openxmlformats.org/officeDocument/2006/extended-properties" xmlns:vt="http://schemas.openxmlformats.org/officeDocument/2006/docPropsVTypes">
  <Template>INST_NEW.DOTX</Template>
  <TotalTime>1</TotalTime>
  <Pages>7</Pages>
  <Words>1131</Words>
  <Characters>6451</Characters>
  <Application>Microsoft Office Word</Application>
  <DocSecurity>0</DocSecurity>
  <PresentationFormat/>
  <Lines>53</Lines>
  <Paragraphs>15</Paragraphs>
  <ScaleCrop>false</ScaleCrop>
  <HeadingPairs>
    <vt:vector size="2" baseType="variant">
      <vt:variant>
        <vt:lpstr>Title</vt:lpstr>
      </vt:variant>
      <vt:variant>
        <vt:i4>1</vt:i4>
      </vt:variant>
    </vt:vector>
  </HeadingPairs>
  <TitlesOfParts>
    <vt:vector size="1" baseType="lpstr">
      <vt:lpstr>Attachment 1 to CP 269 Draft ASIC Corporations (ASX-listed Schemes On-market Buy-backs) Instrument 2016/XX</vt:lpstr>
    </vt:vector>
  </TitlesOfParts>
  <Company>ASIC</Company>
  <LinksUpToDate>false</LinksUpToDate>
  <CharactersWithSpaces>7567</CharactersWithSpaces>
  <SharedDoc>false</SharedDoc>
  <HyperlinkBase/>
  <HLinks>
    <vt:vector size="54" baseType="variant">
      <vt:variant>
        <vt:i4>6946865</vt:i4>
      </vt:variant>
      <vt:variant>
        <vt:i4>51</vt:i4>
      </vt:variant>
      <vt:variant>
        <vt:i4>0</vt:i4>
      </vt:variant>
      <vt:variant>
        <vt:i4>5</vt:i4>
      </vt:variant>
      <vt:variant>
        <vt:lpwstr>http://www.legislation.gov.au/</vt:lpwstr>
      </vt:variant>
      <vt:variant>
        <vt:lpwstr/>
      </vt:variant>
      <vt:variant>
        <vt:i4>1507381</vt:i4>
      </vt:variant>
      <vt:variant>
        <vt:i4>44</vt:i4>
      </vt:variant>
      <vt:variant>
        <vt:i4>0</vt:i4>
      </vt:variant>
      <vt:variant>
        <vt:i4>5</vt:i4>
      </vt:variant>
      <vt:variant>
        <vt:lpwstr/>
      </vt:variant>
      <vt:variant>
        <vt:lpwstr>_Toc462051671</vt:lpwstr>
      </vt:variant>
      <vt:variant>
        <vt:i4>1507381</vt:i4>
      </vt:variant>
      <vt:variant>
        <vt:i4>38</vt:i4>
      </vt:variant>
      <vt:variant>
        <vt:i4>0</vt:i4>
      </vt:variant>
      <vt:variant>
        <vt:i4>5</vt:i4>
      </vt:variant>
      <vt:variant>
        <vt:lpwstr/>
      </vt:variant>
      <vt:variant>
        <vt:lpwstr>_Toc462051670</vt:lpwstr>
      </vt:variant>
      <vt:variant>
        <vt:i4>1441845</vt:i4>
      </vt:variant>
      <vt:variant>
        <vt:i4>32</vt:i4>
      </vt:variant>
      <vt:variant>
        <vt:i4>0</vt:i4>
      </vt:variant>
      <vt:variant>
        <vt:i4>5</vt:i4>
      </vt:variant>
      <vt:variant>
        <vt:lpwstr/>
      </vt:variant>
      <vt:variant>
        <vt:lpwstr>_Toc462051669</vt:lpwstr>
      </vt:variant>
      <vt:variant>
        <vt:i4>1441845</vt:i4>
      </vt:variant>
      <vt:variant>
        <vt:i4>26</vt:i4>
      </vt:variant>
      <vt:variant>
        <vt:i4>0</vt:i4>
      </vt:variant>
      <vt:variant>
        <vt:i4>5</vt:i4>
      </vt:variant>
      <vt:variant>
        <vt:lpwstr/>
      </vt:variant>
      <vt:variant>
        <vt:lpwstr>_Toc462051668</vt:lpwstr>
      </vt:variant>
      <vt:variant>
        <vt:i4>1441845</vt:i4>
      </vt:variant>
      <vt:variant>
        <vt:i4>20</vt:i4>
      </vt:variant>
      <vt:variant>
        <vt:i4>0</vt:i4>
      </vt:variant>
      <vt:variant>
        <vt:i4>5</vt:i4>
      </vt:variant>
      <vt:variant>
        <vt:lpwstr/>
      </vt:variant>
      <vt:variant>
        <vt:lpwstr>_Toc462051667</vt:lpwstr>
      </vt:variant>
      <vt:variant>
        <vt:i4>1441845</vt:i4>
      </vt:variant>
      <vt:variant>
        <vt:i4>14</vt:i4>
      </vt:variant>
      <vt:variant>
        <vt:i4>0</vt:i4>
      </vt:variant>
      <vt:variant>
        <vt:i4>5</vt:i4>
      </vt:variant>
      <vt:variant>
        <vt:lpwstr/>
      </vt:variant>
      <vt:variant>
        <vt:lpwstr>_Toc462051666</vt:lpwstr>
      </vt:variant>
      <vt:variant>
        <vt:i4>1441845</vt:i4>
      </vt:variant>
      <vt:variant>
        <vt:i4>8</vt:i4>
      </vt:variant>
      <vt:variant>
        <vt:i4>0</vt:i4>
      </vt:variant>
      <vt:variant>
        <vt:i4>5</vt:i4>
      </vt:variant>
      <vt:variant>
        <vt:lpwstr/>
      </vt:variant>
      <vt:variant>
        <vt:lpwstr>_Toc462051665</vt:lpwstr>
      </vt:variant>
      <vt:variant>
        <vt:i4>1441845</vt:i4>
      </vt:variant>
      <vt:variant>
        <vt:i4>2</vt:i4>
      </vt:variant>
      <vt:variant>
        <vt:i4>0</vt:i4>
      </vt:variant>
      <vt:variant>
        <vt:i4>5</vt:i4>
      </vt:variant>
      <vt:variant>
        <vt:lpwstr/>
      </vt:variant>
      <vt:variant>
        <vt:lpwstr>_Toc462051664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 to CP 269 Draft ASIC Corporations (ASX-listed Schemes On-market Buy-backs) Instrument 2016/XX</dc:title>
  <dc:subject>Attachment 1 to CP 269 Draft ASIC Corporations (ASX-listed Schemes On-market Buy-backs) Instrument 2016/XX</dc:subject>
  <dc:creator>ASIC</dc:creator>
  <cp:keywords>Attachment 1 to CP 269 Draft ASIC Corporations (ASX-listed Schemes On-market Buy-backs) Instrument 2016/XX</cp:keywords>
  <cp:lastModifiedBy>stephen.yen</cp:lastModifiedBy>
  <cp:revision>2</cp:revision>
  <cp:lastPrinted>2016-12-09T01:02:00Z</cp:lastPrinted>
  <dcterms:created xsi:type="dcterms:W3CDTF">2016-12-09T01:17:00Z</dcterms:created>
  <dcterms:modified xsi:type="dcterms:W3CDTF">2016-12-09T01:17:00Z</dcterms:modified>
  <cp:category>draft instrument</cp:category>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0x010100B5F685A1365F544391EF8C813B164F3A003FC3A1FB886AA841B1151906BEDCBCDF</vt:lpwstr>
  </property>
  <property fmtid="{D5CDD505-2E9C-101B-9397-08002B2CF9AE}" pid="3" name="IMSFilesetProductType">
    <vt:lpwstr/>
  </property>
  <property fmtid="{D5CDD505-2E9C-101B-9397-08002B2CF9AE}" pid="4" name="IMSFilesetEntity">
    <vt:lpwstr/>
  </property>
  <property fmtid="{D5CDD505-2E9C-101B-9397-08002B2CF9AE}" pid="5" name="Fileset search keywords">
    <vt:lpwstr/>
  </property>
  <property fmtid="{D5CDD505-2E9C-101B-9397-08002B2CF9AE}" pid="6" name="RecordPoint_WorkflowType">
    <vt:lpwstr>ActiveSubmitStub</vt:lpwstr>
  </property>
  <property fmtid="{D5CDD505-2E9C-101B-9397-08002B2CF9AE}" pid="7" name="RecordPoint_ActiveItemWebId">
    <vt:lpwstr>{6fdf923d-1605-456d-9034-49e4c2a6593d}</vt:lpwstr>
  </property>
  <property fmtid="{D5CDD505-2E9C-101B-9397-08002B2CF9AE}" pid="8" name="RecordPoint_ActiveItemSiteId">
    <vt:lpwstr>{fa96e6fb-4129-44b7-b105-10ec3844cb78}</vt:lpwstr>
  </property>
  <property fmtid="{D5CDD505-2E9C-101B-9397-08002B2CF9AE}" pid="9" name="RecordPoint_ActiveItemListId">
    <vt:lpwstr>{e8634c1b-1868-4a02-8de8-ef4b1316a551}</vt:lpwstr>
  </property>
  <property fmtid="{D5CDD505-2E9C-101B-9397-08002B2CF9AE}" pid="10" name="RecordPoint_ActiveItemUniqueId">
    <vt:lpwstr>{c82b568b-341a-421c-a9c0-2b82df116801}</vt:lpwstr>
  </property>
  <property fmtid="{D5CDD505-2E9C-101B-9397-08002B2CF9AE}" pid="11" name="RecordPoint_RecordNumberSubmitted">
    <vt:lpwstr/>
  </property>
  <property fmtid="{D5CDD505-2E9C-101B-9397-08002B2CF9AE}" pid="12" name="RecordPoint_SubmissionCompleted">
    <vt:lpwstr/>
  </property>
  <property fmtid="{D5CDD505-2E9C-101B-9397-08002B2CF9AE}" pid="13" name="File_x0020_search_x0020_keywords">
    <vt:lpwstr/>
  </property>
  <property fmtid="{D5CDD505-2E9C-101B-9397-08002B2CF9AE}" pid="14" name="IMS_x0020_Precedent">
    <vt:lpwstr/>
  </property>
  <property fmtid="{D5CDD505-2E9C-101B-9397-08002B2CF9AE}" pid="15" name="IMSEntity">
    <vt:lpwstr/>
  </property>
  <property fmtid="{D5CDD505-2E9C-101B-9397-08002B2CF9AE}" pid="16" name="SecurityClassification">
    <vt:lpwstr>7;#Sensitive|19fd2cb8-3e97-4464-ae71-8c2c2095d028</vt:lpwstr>
  </property>
  <property fmtid="{D5CDD505-2E9C-101B-9397-08002B2CF9AE}" pid="17" name="IMSDocumentType">
    <vt:lpwstr/>
  </property>
  <property fmtid="{D5CDD505-2E9C-101B-9397-08002B2CF9AE}" pid="18" name="IMSProductType">
    <vt:lpwstr/>
  </property>
  <property fmtid="{D5CDD505-2E9C-101B-9397-08002B2CF9AE}" pid="19" name="File search keywords">
    <vt:lpwstr/>
  </property>
  <property fmtid="{D5CDD505-2E9C-101B-9397-08002B2CF9AE}" pid="20" name="IMS Precedent">
    <vt:lpwstr/>
  </property>
  <property fmtid="{D5CDD505-2E9C-101B-9397-08002B2CF9AE}" pid="21" name="RecordPoint_SubmissionDate">
    <vt:lpwstr/>
  </property>
  <property fmtid="{D5CDD505-2E9C-101B-9397-08002B2CF9AE}" pid="22" name="RecordPoint_RecordFormat">
    <vt:lpwstr/>
  </property>
  <property fmtid="{D5CDD505-2E9C-101B-9397-08002B2CF9AE}" pid="23" name="RecordPoint_ActiveItemMoved">
    <vt:lpwstr/>
  </property>
</Properties>
</file>