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BA297" w14:textId="77777777" w:rsidR="003B2EEF" w:rsidRDefault="00FD5DBE" w:rsidP="00FD5DBE">
      <w:pPr>
        <w:pStyle w:val="LDAmendHeading"/>
        <w:ind w:left="0" w:firstLine="0"/>
      </w:pPr>
      <w:r>
        <w:t>Explanatory Statement</w:t>
      </w:r>
    </w:p>
    <w:p w14:paraId="0A295B84" w14:textId="26D21551" w:rsidR="00FD5DBE" w:rsidRDefault="005B52F3" w:rsidP="00FD5DBE">
      <w:pPr>
        <w:pStyle w:val="LDAmendHeading"/>
        <w:ind w:left="0" w:firstLine="0"/>
      </w:pPr>
      <w:r>
        <w:t>Marine Orde</w:t>
      </w:r>
      <w:r w:rsidR="00E84B08">
        <w:t>r 11 (Living and working conditions on vessels</w:t>
      </w:r>
      <w:r w:rsidR="00F555F3">
        <w:t xml:space="preserve">) </w:t>
      </w:r>
      <w:r w:rsidR="008D1FF0">
        <w:t xml:space="preserve">Amendment </w:t>
      </w:r>
      <w:r w:rsidR="00F555F3">
        <w:t>201</w:t>
      </w:r>
      <w:r w:rsidR="00191B5D">
        <w:t>6</w:t>
      </w:r>
      <w:r>
        <w:t xml:space="preserve"> </w:t>
      </w:r>
      <w:r w:rsidR="00E84B08">
        <w:t>(No. 1)</w:t>
      </w:r>
      <w:r w:rsidR="005A04B8">
        <w:t xml:space="preserve"> </w:t>
      </w:r>
      <w:r w:rsidR="00506142">
        <w:t xml:space="preserve">(Order </w:t>
      </w:r>
      <w:r w:rsidR="006E2A8C">
        <w:t>201</w:t>
      </w:r>
      <w:r w:rsidR="00191B5D">
        <w:t>6</w:t>
      </w:r>
      <w:r w:rsidR="00BA6239">
        <w:t>/</w:t>
      </w:r>
      <w:r w:rsidR="005A267B">
        <w:t>23</w:t>
      </w:r>
      <w:r w:rsidR="00BA6239">
        <w:t>)</w:t>
      </w:r>
    </w:p>
    <w:p w14:paraId="6FA89691" w14:textId="77777777" w:rsidR="009B015D" w:rsidRDefault="009B015D" w:rsidP="009B015D">
      <w:pPr>
        <w:pStyle w:val="LDAmendHeading"/>
        <w:ind w:left="0" w:firstLine="0"/>
      </w:pPr>
      <w:r>
        <w:t>Authority</w:t>
      </w:r>
    </w:p>
    <w:p w14:paraId="1A57050B" w14:textId="77777777" w:rsidR="00986C91" w:rsidRDefault="00E84B08" w:rsidP="00BC2FF0">
      <w:pPr>
        <w:pStyle w:val="LDMinuteParagraph"/>
        <w:numPr>
          <w:ilvl w:val="0"/>
          <w:numId w:val="1"/>
        </w:numPr>
        <w:tabs>
          <w:tab w:val="clear" w:pos="1276"/>
          <w:tab w:val="num" w:pos="142"/>
        </w:tabs>
        <w:ind w:left="142"/>
        <w:rPr>
          <w:szCs w:val="24"/>
          <w:lang w:val="en-US" w:eastAsia="en-AU"/>
        </w:rPr>
      </w:pPr>
      <w:r>
        <w:t xml:space="preserve">The </w:t>
      </w:r>
      <w:r>
        <w:rPr>
          <w:i/>
          <w:iCs/>
        </w:rPr>
        <w:t xml:space="preserve">Navigation Act 2012 </w:t>
      </w:r>
      <w:r>
        <w:t>(the Navigation Act) provides for this Order to be made.</w:t>
      </w:r>
    </w:p>
    <w:p w14:paraId="31FD2C07" w14:textId="77777777" w:rsidR="00986C91" w:rsidRDefault="00E84B08" w:rsidP="00BC2FF0">
      <w:pPr>
        <w:pStyle w:val="LDMinuteParagraph"/>
        <w:numPr>
          <w:ilvl w:val="0"/>
          <w:numId w:val="1"/>
        </w:numPr>
        <w:tabs>
          <w:tab w:val="clear" w:pos="1276"/>
          <w:tab w:val="num" w:pos="142"/>
        </w:tabs>
        <w:ind w:left="142"/>
        <w:rPr>
          <w:szCs w:val="24"/>
          <w:lang w:val="en-US" w:eastAsia="en-AU"/>
        </w:rPr>
      </w:pPr>
      <w:r>
        <w:t>Subsection 339(1) of the Navigation Act authorises the Governor-General to make regulations necessary or convenient for carrying out or giving effect to the Act.</w:t>
      </w:r>
    </w:p>
    <w:p w14:paraId="1E1F219F" w14:textId="77777777" w:rsidR="00986C91" w:rsidRDefault="00E84B08" w:rsidP="00BC2FF0">
      <w:pPr>
        <w:pStyle w:val="LDMinuteParagraph"/>
        <w:numPr>
          <w:ilvl w:val="0"/>
          <w:numId w:val="1"/>
        </w:numPr>
        <w:tabs>
          <w:tab w:val="clear" w:pos="1276"/>
          <w:tab w:val="num" w:pos="142"/>
        </w:tabs>
        <w:ind w:left="142"/>
        <w:rPr>
          <w:szCs w:val="24"/>
          <w:lang w:val="en-US" w:eastAsia="en-AU"/>
        </w:rPr>
      </w:pPr>
      <w:r>
        <w:t>Subsection 342(1) of the Navigation Act allows the Australian Maritime Safety Authority (AMSA) to make orders for any matter in the Act for or in relation to which provision may be made by regulations.</w:t>
      </w:r>
    </w:p>
    <w:p w14:paraId="2A9CD493" w14:textId="77777777" w:rsidR="00986C91" w:rsidRDefault="00E84B08" w:rsidP="00BC2FF0">
      <w:pPr>
        <w:pStyle w:val="LDMinuteParagraph"/>
        <w:numPr>
          <w:ilvl w:val="0"/>
          <w:numId w:val="1"/>
        </w:numPr>
        <w:tabs>
          <w:tab w:val="clear" w:pos="1276"/>
          <w:tab w:val="num" w:pos="142"/>
        </w:tabs>
        <w:ind w:left="142"/>
        <w:rPr>
          <w:szCs w:val="24"/>
          <w:lang w:val="en-US" w:eastAsia="en-AU"/>
        </w:rPr>
      </w:pPr>
      <w:r w:rsidRPr="00986C91">
        <w:rPr>
          <w:shd w:val="clear" w:color="auto" w:fill="FFFFFF"/>
        </w:rPr>
        <w:t>Subsection 33(3) of the</w:t>
      </w:r>
      <w:r w:rsidR="00E716E4" w:rsidRPr="00986C91">
        <w:rPr>
          <w:rStyle w:val="apple-converted-space"/>
          <w:color w:val="000000"/>
          <w:sz w:val="25"/>
          <w:szCs w:val="25"/>
          <w:shd w:val="clear" w:color="auto" w:fill="FFFFFF"/>
        </w:rPr>
        <w:t xml:space="preserve"> </w:t>
      </w:r>
      <w:r w:rsidRPr="00986C91">
        <w:rPr>
          <w:i/>
          <w:iCs/>
          <w:shd w:val="clear" w:color="auto" w:fill="FFFFFF"/>
        </w:rPr>
        <w:t>Acts Interpretation Act 1901</w:t>
      </w:r>
      <w:r w:rsidRPr="00986C91">
        <w:rPr>
          <w:shd w:val="clear" w:color="auto" w:fill="FFFFFF"/>
        </w:rPr>
        <w:t xml:space="preserve"> provides that a power in an Act to make a legislative instrument includes the power to repeal or amend the instrument, subject to any conditions that apply to the initial power.</w:t>
      </w:r>
    </w:p>
    <w:p w14:paraId="57873BAF" w14:textId="5D93CAA4" w:rsidR="00E84B08" w:rsidRPr="00986C91" w:rsidRDefault="00E84B08" w:rsidP="00BC2FF0">
      <w:pPr>
        <w:pStyle w:val="LDMinuteParagraph"/>
        <w:numPr>
          <w:ilvl w:val="0"/>
          <w:numId w:val="1"/>
        </w:numPr>
        <w:tabs>
          <w:tab w:val="clear" w:pos="1276"/>
          <w:tab w:val="num" w:pos="142"/>
        </w:tabs>
        <w:ind w:left="142"/>
        <w:rPr>
          <w:szCs w:val="24"/>
          <w:lang w:val="en-US" w:eastAsia="en-AU"/>
        </w:rPr>
      </w:pPr>
      <w:r>
        <w:t xml:space="preserve">This Order was made under subsection 342(1) of the Navigation Act and is a legislative instrument for the </w:t>
      </w:r>
      <w:r w:rsidRPr="00986C91">
        <w:rPr>
          <w:i/>
          <w:iCs/>
        </w:rPr>
        <w:t>Legislation Act 2003</w:t>
      </w:r>
      <w:r>
        <w:t>.</w:t>
      </w:r>
    </w:p>
    <w:p w14:paraId="0CEEFB85" w14:textId="77777777" w:rsidR="005A04B8" w:rsidRPr="005A267B" w:rsidRDefault="005A04B8" w:rsidP="005A04B8">
      <w:pPr>
        <w:pStyle w:val="LDMinuteParagraph"/>
        <w:ind w:left="737" w:hanging="737"/>
        <w:rPr>
          <w:rFonts w:ascii="Arial" w:hAnsi="Arial" w:cs="Arial"/>
          <w:b/>
        </w:rPr>
      </w:pPr>
      <w:r w:rsidRPr="005A267B">
        <w:rPr>
          <w:rFonts w:ascii="Arial" w:hAnsi="Arial" w:cs="Arial"/>
          <w:b/>
        </w:rPr>
        <w:t>Purpose</w:t>
      </w:r>
    </w:p>
    <w:p w14:paraId="66AFF6F6" w14:textId="3D0D98B5" w:rsidR="005A04B8" w:rsidRPr="005A267B" w:rsidRDefault="005A04B8" w:rsidP="00986C91">
      <w:pPr>
        <w:pStyle w:val="LDMinuteParagraph"/>
        <w:numPr>
          <w:ilvl w:val="0"/>
          <w:numId w:val="1"/>
        </w:numPr>
        <w:tabs>
          <w:tab w:val="clear" w:pos="1276"/>
          <w:tab w:val="num" w:pos="142"/>
        </w:tabs>
        <w:ind w:left="142"/>
      </w:pPr>
      <w:r w:rsidRPr="00986C91">
        <w:t>This</w:t>
      </w:r>
      <w:r w:rsidRPr="005A267B">
        <w:rPr>
          <w:lang w:val="en-US"/>
        </w:rPr>
        <w:t xml:space="preserve"> Order </w:t>
      </w:r>
      <w:r w:rsidRPr="005A267B">
        <w:t xml:space="preserve">amends </w:t>
      </w:r>
      <w:r w:rsidRPr="005A267B">
        <w:rPr>
          <w:i/>
        </w:rPr>
        <w:t xml:space="preserve">Marine Order 11 (Living and working conditions on vessels) 2015 </w:t>
      </w:r>
      <w:r w:rsidRPr="005A267B">
        <w:t xml:space="preserve">(Marine Order 11) ensure that regulated Australian vessels carry financial security in accordance with MLC standard A2.5.2 to meet abandonment liability for any seafarer of the vessel. Some operational aspects of requirements of the Order have also been clarified. </w:t>
      </w:r>
    </w:p>
    <w:p w14:paraId="791947C5" w14:textId="5E95032A" w:rsidR="005A04B8" w:rsidRPr="005A267B" w:rsidRDefault="005A04B8" w:rsidP="005A04B8">
      <w:pPr>
        <w:pStyle w:val="LDMinuteParagraph"/>
        <w:ind w:left="142"/>
        <w:rPr>
          <w:rFonts w:ascii="Arial" w:hAnsi="Arial" w:cs="Arial"/>
          <w:b/>
        </w:rPr>
      </w:pPr>
      <w:r w:rsidRPr="005A267B">
        <w:rPr>
          <w:rFonts w:ascii="Arial" w:hAnsi="Arial" w:cs="Arial"/>
          <w:b/>
        </w:rPr>
        <w:t>Overview</w:t>
      </w:r>
    </w:p>
    <w:p w14:paraId="5A66E7F9" w14:textId="41FC203B" w:rsidR="001C0F13" w:rsidRPr="005A267B" w:rsidRDefault="005A04B8" w:rsidP="00986C91">
      <w:pPr>
        <w:pStyle w:val="LDMinuteParagraph"/>
        <w:numPr>
          <w:ilvl w:val="0"/>
          <w:numId w:val="1"/>
        </w:numPr>
        <w:tabs>
          <w:tab w:val="clear" w:pos="1276"/>
          <w:tab w:val="num" w:pos="142"/>
        </w:tabs>
        <w:ind w:left="142"/>
        <w:rPr>
          <w:u w:val="single"/>
        </w:rPr>
      </w:pPr>
      <w:r w:rsidRPr="005A267B">
        <w:t xml:space="preserve">This Order amends Marine Order 11 to give effect to changes to the Maritime Labour Convention (MLC) that come into effect internationally on 18 January 2017. The Order also specifies the exchange rate to be used when bank transfers are used to send seafarers’ earnings and clarifies the application of approval requirements for vessel accommodation plans. Additional minor amendments remove unnecessary wording in a provision concerning the medical care of seafarers and add a note to assist with the measurement of sleeping berths. </w:t>
      </w:r>
    </w:p>
    <w:p w14:paraId="2AEE9AC0" w14:textId="77777777" w:rsidR="009B015D" w:rsidRDefault="009B015D" w:rsidP="00BC2FF0">
      <w:pPr>
        <w:pStyle w:val="LDAmendHeading"/>
        <w:tabs>
          <w:tab w:val="left" w:pos="709"/>
        </w:tabs>
      </w:pPr>
      <w:r>
        <w:t>Consultation</w:t>
      </w:r>
    </w:p>
    <w:p w14:paraId="4359157C" w14:textId="77777777" w:rsidR="00986C91" w:rsidRDefault="00260290" w:rsidP="00BC2FF0">
      <w:pPr>
        <w:pStyle w:val="LDMinuteParagraph"/>
        <w:numPr>
          <w:ilvl w:val="0"/>
          <w:numId w:val="1"/>
        </w:numPr>
        <w:tabs>
          <w:tab w:val="clear" w:pos="1276"/>
          <w:tab w:val="num" w:pos="142"/>
        </w:tabs>
        <w:ind w:left="142"/>
      </w:pPr>
      <w:r>
        <w:t xml:space="preserve">A copy of the draft of this Order was placed on the AMSA website for public comment for 4 weeks. Over </w:t>
      </w:r>
      <w:r w:rsidR="00D12634">
        <w:t>205</w:t>
      </w:r>
      <w:r>
        <w:t xml:space="preserve"> stakeholders, </w:t>
      </w:r>
      <w:r w:rsidRPr="00C86981">
        <w:t>including</w:t>
      </w:r>
      <w:r>
        <w:t xml:space="preserve"> </w:t>
      </w:r>
      <w:r w:rsidR="00D12634">
        <w:t>seafarer representative organisations</w:t>
      </w:r>
      <w:r>
        <w:t xml:space="preserve">, </w:t>
      </w:r>
      <w:r w:rsidRPr="00260290">
        <w:rPr>
          <w:lang w:val="en-GB"/>
        </w:rPr>
        <w:t xml:space="preserve">shipping industry peak </w:t>
      </w:r>
      <w:r w:rsidRPr="00C86981">
        <w:t>bodies</w:t>
      </w:r>
      <w:r>
        <w:rPr>
          <w:lang w:val="en-GB"/>
        </w:rPr>
        <w:t xml:space="preserve"> </w:t>
      </w:r>
      <w:r>
        <w:t xml:space="preserve">and interested government departments and agencies, were invited to participate in the consultation process. Only one comment was received </w:t>
      </w:r>
      <w:r w:rsidR="00D12634">
        <w:t>and it supported</w:t>
      </w:r>
      <w:r>
        <w:t xml:space="preserve"> the changes.</w:t>
      </w:r>
    </w:p>
    <w:p w14:paraId="6880AF90" w14:textId="4B9A0253" w:rsidR="005B2444" w:rsidRDefault="005B2444" w:rsidP="00BC2FF0">
      <w:pPr>
        <w:pStyle w:val="LDMinuteParagraph"/>
        <w:numPr>
          <w:ilvl w:val="0"/>
          <w:numId w:val="1"/>
        </w:numPr>
        <w:tabs>
          <w:tab w:val="clear" w:pos="1276"/>
          <w:tab w:val="num" w:pos="142"/>
        </w:tabs>
        <w:ind w:left="142"/>
      </w:pPr>
      <w:r>
        <w:t xml:space="preserve">The Office of Best Practice Regulation (OBPR) was also consulted and considered that </w:t>
      </w:r>
      <w:r w:rsidR="00F44956">
        <w:t xml:space="preserve">changes made by </w:t>
      </w:r>
      <w:r>
        <w:t xml:space="preserve">the Order </w:t>
      </w:r>
      <w:r w:rsidR="00F44956">
        <w:t>have regulatory impacts</w:t>
      </w:r>
      <w:r w:rsidR="00D12634">
        <w:t xml:space="preserve"> of a </w:t>
      </w:r>
      <w:r>
        <w:t>minor or mac</w:t>
      </w:r>
      <w:r w:rsidR="00D12634">
        <w:t>hinery</w:t>
      </w:r>
      <w:r w:rsidR="00F44956">
        <w:t xml:space="preserve"> nature and no regulation</w:t>
      </w:r>
      <w:r>
        <w:t xml:space="preserve"> </w:t>
      </w:r>
      <w:r w:rsidR="00D12634">
        <w:t xml:space="preserve">impact statement was required. </w:t>
      </w:r>
      <w:r>
        <w:t>The OBPR reference number</w:t>
      </w:r>
      <w:r w:rsidR="00D12634">
        <w:t>s</w:t>
      </w:r>
      <w:r>
        <w:t xml:space="preserve"> </w:t>
      </w:r>
      <w:r w:rsidR="00D12634">
        <w:t>are 19233 and 21453</w:t>
      </w:r>
      <w:r>
        <w:t>.</w:t>
      </w:r>
    </w:p>
    <w:p w14:paraId="2BDC0CFE" w14:textId="77777777" w:rsidR="009B015D" w:rsidRDefault="009B015D" w:rsidP="00BC2FF0">
      <w:pPr>
        <w:pStyle w:val="LDAmendHeading"/>
        <w:tabs>
          <w:tab w:val="left" w:pos="709"/>
        </w:tabs>
        <w:ind w:left="0" w:firstLine="0"/>
      </w:pPr>
      <w:r>
        <w:t>Documents incorporated by reference</w:t>
      </w:r>
    </w:p>
    <w:p w14:paraId="308B06A5" w14:textId="77777777" w:rsidR="00986C91" w:rsidRDefault="00F62B5D" w:rsidP="00BC2FF0">
      <w:pPr>
        <w:pStyle w:val="LDMinuteParagraph"/>
        <w:numPr>
          <w:ilvl w:val="0"/>
          <w:numId w:val="1"/>
        </w:numPr>
        <w:tabs>
          <w:tab w:val="clear" w:pos="1276"/>
          <w:tab w:val="num" w:pos="142"/>
        </w:tabs>
        <w:ind w:left="142"/>
      </w:pPr>
      <w:r>
        <w:t xml:space="preserve">MLC standard A2.5.2 forms part of the text of the Maritime Labour Convention </w:t>
      </w:r>
      <w:r w:rsidR="00F328A3">
        <w:t>which Marine Order 11 incorporates</w:t>
      </w:r>
      <w:r>
        <w:t xml:space="preserve"> by reference </w:t>
      </w:r>
      <w:r w:rsidR="000810C8">
        <w:t xml:space="preserve">as in force </w:t>
      </w:r>
      <w:r>
        <w:t>from time to time.</w:t>
      </w:r>
    </w:p>
    <w:p w14:paraId="25F9DACF" w14:textId="77777777" w:rsidR="00986C91" w:rsidRDefault="007F7FF4" w:rsidP="00BC2FF0">
      <w:pPr>
        <w:pStyle w:val="LDMinuteParagraph"/>
        <w:numPr>
          <w:ilvl w:val="0"/>
          <w:numId w:val="1"/>
        </w:numPr>
        <w:tabs>
          <w:tab w:val="clear" w:pos="1276"/>
          <w:tab w:val="num" w:pos="142"/>
        </w:tabs>
        <w:ind w:left="142"/>
      </w:pPr>
      <w:r>
        <w:rPr>
          <w:lang w:eastAsia="en-AU"/>
        </w:rPr>
        <w:t xml:space="preserve">The Maritime Labour Convention </w:t>
      </w:r>
      <w:r w:rsidR="00656080">
        <w:rPr>
          <w:lang w:eastAsia="en-AU"/>
        </w:rPr>
        <w:t xml:space="preserve">is available </w:t>
      </w:r>
      <w:r w:rsidR="005A267B">
        <w:rPr>
          <w:lang w:eastAsia="en-AU"/>
        </w:rPr>
        <w:t xml:space="preserve">for free </w:t>
      </w:r>
      <w:r w:rsidR="00656080">
        <w:rPr>
          <w:lang w:eastAsia="en-AU"/>
        </w:rPr>
        <w:t xml:space="preserve">on the Australian Treaties Database at </w:t>
      </w:r>
      <w:r w:rsidR="00656080" w:rsidRPr="00986C91">
        <w:rPr>
          <w:u w:val="single"/>
          <w:lang w:eastAsia="en-AU"/>
        </w:rPr>
        <w:t>http://www.info.dfat.gov.au/treaties.</w:t>
      </w:r>
      <w:r w:rsidR="00656080">
        <w:rPr>
          <w:lang w:eastAsia="en-AU"/>
        </w:rPr>
        <w:t xml:space="preserve"> </w:t>
      </w:r>
    </w:p>
    <w:p w14:paraId="629E3966" w14:textId="7D4C03FF" w:rsidR="00656080" w:rsidRPr="009B015D" w:rsidRDefault="00656080" w:rsidP="0095406E">
      <w:pPr>
        <w:pStyle w:val="LDMinuteParagraph"/>
        <w:keepNext/>
        <w:numPr>
          <w:ilvl w:val="0"/>
          <w:numId w:val="1"/>
        </w:numPr>
        <w:tabs>
          <w:tab w:val="clear" w:pos="1276"/>
          <w:tab w:val="num" w:pos="142"/>
        </w:tabs>
        <w:ind w:left="142"/>
      </w:pPr>
      <w:r>
        <w:rPr>
          <w:lang w:eastAsia="en-AU"/>
        </w:rPr>
        <w:lastRenderedPageBreak/>
        <w:t>IMO published material</w:t>
      </w:r>
      <w:r w:rsidRPr="00542ACC">
        <w:t xml:space="preserve"> may </w:t>
      </w:r>
      <w:r w:rsidRPr="00542ACC">
        <w:rPr>
          <w:lang w:eastAsia="en-AU"/>
        </w:rPr>
        <w:t>also be purchased from:</w:t>
      </w:r>
      <w:r w:rsidRPr="00E120E2">
        <w:t xml:space="preserve"> </w:t>
      </w:r>
    </w:p>
    <w:p w14:paraId="6B0CDCD6" w14:textId="77777777" w:rsidR="00656080" w:rsidRPr="00656080" w:rsidRDefault="00656080" w:rsidP="00BC2FF0">
      <w:pPr>
        <w:pStyle w:val="LDMinuteParagraph"/>
        <w:tabs>
          <w:tab w:val="clear" w:pos="360"/>
          <w:tab w:val="num" w:pos="0"/>
          <w:tab w:val="left" w:pos="709"/>
        </w:tabs>
        <w:ind w:left="360"/>
        <w:rPr>
          <w:u w:val="single"/>
          <w:lang w:eastAsia="en-AU"/>
        </w:rPr>
      </w:pPr>
      <w:r w:rsidRPr="00542ACC">
        <w:rPr>
          <w:lang w:eastAsia="en-AU"/>
        </w:rPr>
        <w:t>International Maritime Organization</w:t>
      </w:r>
      <w:r w:rsidRPr="00542ACC">
        <w:rPr>
          <w:lang w:eastAsia="en-AU"/>
        </w:rPr>
        <w:br/>
        <w:t>4 Albert Embankment, London SE1 7SR</w:t>
      </w:r>
      <w:r w:rsidRPr="00542ACC">
        <w:rPr>
          <w:lang w:eastAsia="en-AU"/>
        </w:rPr>
        <w:br/>
        <w:t>Telephone +44(0)20 7735 7611</w:t>
      </w:r>
      <w:r w:rsidRPr="00542ACC">
        <w:rPr>
          <w:lang w:eastAsia="en-AU"/>
        </w:rPr>
        <w:br/>
        <w:t>Fa</w:t>
      </w:r>
      <w:r>
        <w:rPr>
          <w:lang w:eastAsia="en-AU"/>
        </w:rPr>
        <w:t>x</w:t>
      </w:r>
      <w:r w:rsidRPr="00542ACC">
        <w:rPr>
          <w:lang w:eastAsia="en-AU"/>
        </w:rPr>
        <w:t xml:space="preserve"> +44(0)20 7587 3210</w:t>
      </w:r>
      <w:r w:rsidRPr="00542ACC">
        <w:rPr>
          <w:lang w:eastAsia="en-AU"/>
        </w:rPr>
        <w:br/>
        <w:t xml:space="preserve">IMO website: </w:t>
      </w:r>
      <w:r w:rsidRPr="00E120E2">
        <w:rPr>
          <w:u w:val="single"/>
          <w:lang w:eastAsia="en-AU"/>
        </w:rPr>
        <w:t>http://www.imo.org</w:t>
      </w:r>
    </w:p>
    <w:p w14:paraId="6780F553" w14:textId="77777777" w:rsidR="00007792" w:rsidRDefault="00007792" w:rsidP="00BC2FF0">
      <w:pPr>
        <w:pStyle w:val="LDAmendHeading"/>
        <w:tabs>
          <w:tab w:val="left" w:pos="709"/>
        </w:tabs>
      </w:pPr>
      <w:r>
        <w:t>Commencement</w:t>
      </w:r>
    </w:p>
    <w:p w14:paraId="59506D75" w14:textId="77777777" w:rsidR="00007792" w:rsidRDefault="00007792" w:rsidP="00986C91">
      <w:pPr>
        <w:pStyle w:val="LDMinuteParagraph"/>
        <w:numPr>
          <w:ilvl w:val="0"/>
          <w:numId w:val="1"/>
        </w:numPr>
        <w:tabs>
          <w:tab w:val="clear" w:pos="1276"/>
          <w:tab w:val="num" w:pos="142"/>
        </w:tabs>
        <w:ind w:left="142"/>
      </w:pPr>
      <w:r>
        <w:t xml:space="preserve">This Order </w:t>
      </w:r>
      <w:r w:rsidR="00A051A8">
        <w:t>commenced on 18 January 2017</w:t>
      </w:r>
      <w:r>
        <w:t>.</w:t>
      </w:r>
    </w:p>
    <w:p w14:paraId="7D840874" w14:textId="77777777" w:rsidR="00007792" w:rsidRDefault="00007792" w:rsidP="00BC2FF0">
      <w:pPr>
        <w:pStyle w:val="LDAmendHeading"/>
        <w:tabs>
          <w:tab w:val="left" w:pos="709"/>
        </w:tabs>
      </w:pPr>
      <w:r>
        <w:t xml:space="preserve">Contents of this </w:t>
      </w:r>
      <w:r w:rsidR="007005C4">
        <w:t>instrument</w:t>
      </w:r>
    </w:p>
    <w:p w14:paraId="2169CDEB" w14:textId="77777777" w:rsidR="00986C91" w:rsidRDefault="004E3842" w:rsidP="00BC2FF0">
      <w:pPr>
        <w:pStyle w:val="LDMinuteParagraph"/>
        <w:numPr>
          <w:ilvl w:val="0"/>
          <w:numId w:val="1"/>
        </w:numPr>
        <w:tabs>
          <w:tab w:val="clear" w:pos="1276"/>
          <w:tab w:val="num" w:pos="142"/>
        </w:tabs>
        <w:ind w:left="142"/>
      </w:pPr>
      <w:r>
        <w:t xml:space="preserve">Section </w:t>
      </w:r>
      <w:r w:rsidR="00BA6239">
        <w:t xml:space="preserve">1 </w:t>
      </w:r>
      <w:r>
        <w:t>sets out the name of the Order.</w:t>
      </w:r>
    </w:p>
    <w:p w14:paraId="53210EB7" w14:textId="77777777" w:rsidR="00986C91" w:rsidRDefault="00430134" w:rsidP="00BC2FF0">
      <w:pPr>
        <w:pStyle w:val="LDMinuteParagraph"/>
        <w:numPr>
          <w:ilvl w:val="0"/>
          <w:numId w:val="1"/>
        </w:numPr>
        <w:tabs>
          <w:tab w:val="clear" w:pos="1276"/>
          <w:tab w:val="num" w:pos="142"/>
        </w:tabs>
        <w:ind w:left="142"/>
      </w:pPr>
      <w:r>
        <w:t xml:space="preserve">Section </w:t>
      </w:r>
      <w:r w:rsidR="00007792">
        <w:t xml:space="preserve">2 </w:t>
      </w:r>
      <w:r>
        <w:t>provides for the commencement of the Order.</w:t>
      </w:r>
    </w:p>
    <w:p w14:paraId="44FEAA73" w14:textId="77777777" w:rsidR="00986C91" w:rsidRDefault="00430134" w:rsidP="00E8345D">
      <w:pPr>
        <w:pStyle w:val="LDMinuteParagraph"/>
        <w:numPr>
          <w:ilvl w:val="0"/>
          <w:numId w:val="1"/>
        </w:numPr>
        <w:tabs>
          <w:tab w:val="clear" w:pos="1276"/>
          <w:tab w:val="num" w:pos="142"/>
        </w:tabs>
        <w:ind w:left="142"/>
      </w:pPr>
      <w:r>
        <w:t xml:space="preserve">Section 3 states </w:t>
      </w:r>
      <w:r w:rsidR="00A051A8">
        <w:t xml:space="preserve">that Schedule 1 amends </w:t>
      </w:r>
      <w:r w:rsidR="00A051A8" w:rsidRPr="00A051A8">
        <w:t>Marine Order 11</w:t>
      </w:r>
      <w:r w:rsidR="00A051A8" w:rsidRPr="00986C91">
        <w:rPr>
          <w:i/>
        </w:rPr>
        <w:t>.</w:t>
      </w:r>
    </w:p>
    <w:p w14:paraId="0CBB17F8" w14:textId="77777777" w:rsidR="00986C91" w:rsidRDefault="00D12634" w:rsidP="00E8345D">
      <w:pPr>
        <w:pStyle w:val="LDMinuteParagraph"/>
        <w:numPr>
          <w:ilvl w:val="0"/>
          <w:numId w:val="1"/>
        </w:numPr>
        <w:tabs>
          <w:tab w:val="clear" w:pos="1276"/>
          <w:tab w:val="num" w:pos="142"/>
        </w:tabs>
        <w:ind w:left="142"/>
      </w:pPr>
      <w:r>
        <w:t xml:space="preserve">Item 1 of Schedule 1 </w:t>
      </w:r>
      <w:r w:rsidR="00FA5983">
        <w:t>amends section 27 (Wages)</w:t>
      </w:r>
      <w:r>
        <w:t xml:space="preserve"> </w:t>
      </w:r>
      <w:r w:rsidR="00FA5983">
        <w:t>to clarify that</w:t>
      </w:r>
      <w:r>
        <w:t xml:space="preserve"> </w:t>
      </w:r>
      <w:r w:rsidR="00D77BC9">
        <w:t xml:space="preserve">the currency exchange rate </w:t>
      </w:r>
      <w:r w:rsidR="00FA5983">
        <w:t>to be</w:t>
      </w:r>
      <w:r w:rsidR="00D77BC9">
        <w:t xml:space="preserve"> used when sending a seafarer’s earnings by bank transfer or similar means</w:t>
      </w:r>
      <w:r w:rsidR="00FA5983">
        <w:t xml:space="preserve"> is the exchange rate published by the Reserve Bank of Australia</w:t>
      </w:r>
      <w:r w:rsidR="00D77BC9">
        <w:t xml:space="preserve">. This is to ensure that the exchange </w:t>
      </w:r>
      <w:r w:rsidR="006C6AC0">
        <w:t xml:space="preserve">rate </w:t>
      </w:r>
      <w:r w:rsidR="00D77BC9">
        <w:t xml:space="preserve">used is not unfavourable to </w:t>
      </w:r>
      <w:r w:rsidR="000810C8">
        <w:t xml:space="preserve">a </w:t>
      </w:r>
      <w:r w:rsidR="005A04B8">
        <w:t xml:space="preserve">seafarer. </w:t>
      </w:r>
    </w:p>
    <w:p w14:paraId="7FEB3093" w14:textId="77777777" w:rsidR="00986C91" w:rsidRDefault="005A04B8" w:rsidP="00007792">
      <w:pPr>
        <w:pStyle w:val="LDMinuteParagraph"/>
        <w:numPr>
          <w:ilvl w:val="0"/>
          <w:numId w:val="1"/>
        </w:numPr>
        <w:tabs>
          <w:tab w:val="clear" w:pos="1276"/>
          <w:tab w:val="num" w:pos="142"/>
        </w:tabs>
        <w:ind w:left="142"/>
      </w:pPr>
      <w:r>
        <w:t xml:space="preserve">Item 2 of </w:t>
      </w:r>
      <w:r w:rsidR="00D12634">
        <w:t>Schedule 1 inserts</w:t>
      </w:r>
      <w:r w:rsidR="00D77BC9">
        <w:t xml:space="preserve"> new </w:t>
      </w:r>
      <w:r w:rsidR="006C6AC0">
        <w:t xml:space="preserve">section 34A </w:t>
      </w:r>
      <w:r w:rsidR="0067491A">
        <w:t xml:space="preserve">that requires a master or owner to ensure that a vessel has on board documentary evidence of financial security to meet </w:t>
      </w:r>
      <w:r w:rsidR="006C6AC0">
        <w:t>abandonment liability</w:t>
      </w:r>
      <w:r w:rsidR="0067491A">
        <w:t>.</w:t>
      </w:r>
      <w:r w:rsidR="00C86981">
        <w:t xml:space="preserve"> The provision also sets out information to be included in th</w:t>
      </w:r>
      <w:r w:rsidR="00967BCA">
        <w:t xml:space="preserve">is documentary evidence, </w:t>
      </w:r>
      <w:r w:rsidR="00C86981">
        <w:t xml:space="preserve">the circumstances when abandonment is taken to have occurred </w:t>
      </w:r>
      <w:r w:rsidR="00F328A3">
        <w:t xml:space="preserve">and </w:t>
      </w:r>
      <w:r w:rsidR="00C86981">
        <w:t xml:space="preserve">a requirement for the </w:t>
      </w:r>
      <w:r w:rsidR="00967BCA">
        <w:t xml:space="preserve">owner to ensure the documentary evidence is </w:t>
      </w:r>
      <w:r w:rsidR="00FA5983" w:rsidRPr="008F1C0A">
        <w:t>available on the ve</w:t>
      </w:r>
      <w:r w:rsidR="006C6AC0" w:rsidRPr="008F1C0A">
        <w:t>s</w:t>
      </w:r>
      <w:r w:rsidR="00FA5983" w:rsidRPr="008F1C0A">
        <w:t>sel</w:t>
      </w:r>
      <w:r w:rsidR="006C6AC0" w:rsidRPr="008F1C0A">
        <w:t xml:space="preserve"> </w:t>
      </w:r>
      <w:r w:rsidR="00967BCA" w:rsidRPr="008F1C0A">
        <w:t>for access by seafarers.</w:t>
      </w:r>
      <w:r w:rsidR="006C6AC0" w:rsidRPr="008F1C0A">
        <w:t xml:space="preserve"> The provision creates a strict liability offence </w:t>
      </w:r>
      <w:r w:rsidR="003A6226" w:rsidRPr="008F1C0A">
        <w:t xml:space="preserve">for failure to comply </w:t>
      </w:r>
      <w:r w:rsidR="006C6AC0" w:rsidRPr="008F1C0A">
        <w:t>and also imposes a civil penalty.</w:t>
      </w:r>
      <w:r w:rsidR="007D686C" w:rsidRPr="008F1C0A">
        <w:t xml:space="preserve"> </w:t>
      </w:r>
    </w:p>
    <w:p w14:paraId="14031F05" w14:textId="77777777" w:rsidR="00986C91" w:rsidRDefault="006C6AC0" w:rsidP="00007792">
      <w:pPr>
        <w:pStyle w:val="LDMinuteParagraph"/>
        <w:numPr>
          <w:ilvl w:val="0"/>
          <w:numId w:val="1"/>
        </w:numPr>
        <w:tabs>
          <w:tab w:val="clear" w:pos="1276"/>
          <w:tab w:val="num" w:pos="142"/>
        </w:tabs>
        <w:ind w:left="142"/>
      </w:pPr>
      <w:r w:rsidRPr="008F1C0A">
        <w:t xml:space="preserve">Item 3 of Schedule 1 amends section 36 to make clear that the </w:t>
      </w:r>
      <w:r w:rsidR="00967BCA" w:rsidRPr="008F1C0A">
        <w:t xml:space="preserve">requirement for approval by an issuing body of </w:t>
      </w:r>
      <w:r w:rsidR="003A6226" w:rsidRPr="008F1C0A">
        <w:t xml:space="preserve">accommodation </w:t>
      </w:r>
      <w:r w:rsidR="00967BCA" w:rsidRPr="008F1C0A">
        <w:t xml:space="preserve">plans for new vessels </w:t>
      </w:r>
      <w:r w:rsidRPr="008F1C0A">
        <w:t xml:space="preserve">applies to vessels </w:t>
      </w:r>
      <w:r w:rsidR="00967BCA" w:rsidRPr="008F1C0A">
        <w:t xml:space="preserve">to be registered </w:t>
      </w:r>
      <w:r w:rsidRPr="008F1C0A">
        <w:t xml:space="preserve">on the Australian International Shipping Register as well as </w:t>
      </w:r>
      <w:r w:rsidR="00967BCA" w:rsidRPr="008F1C0A">
        <w:t xml:space="preserve">vessels to be registered on </w:t>
      </w:r>
      <w:r w:rsidRPr="008F1C0A">
        <w:t>the Australian General Shipping Register.</w:t>
      </w:r>
    </w:p>
    <w:p w14:paraId="70D9EE8E" w14:textId="77777777" w:rsidR="00986C91" w:rsidRDefault="00D12634" w:rsidP="00AD28F8">
      <w:pPr>
        <w:pStyle w:val="LDMinuteParagraph"/>
        <w:numPr>
          <w:ilvl w:val="0"/>
          <w:numId w:val="1"/>
        </w:numPr>
        <w:tabs>
          <w:tab w:val="clear" w:pos="1276"/>
          <w:tab w:val="num" w:pos="142"/>
        </w:tabs>
        <w:ind w:left="142"/>
      </w:pPr>
      <w:r w:rsidRPr="008F1C0A">
        <w:t>Item 4 of Schedule 1</w:t>
      </w:r>
      <w:r w:rsidR="00FE6AEA" w:rsidRPr="008F1C0A">
        <w:t xml:space="preserve"> </w:t>
      </w:r>
      <w:r w:rsidR="000E7B11">
        <w:t xml:space="preserve">makes </w:t>
      </w:r>
      <w:r w:rsidR="00984B23" w:rsidRPr="008F1C0A">
        <w:t>a minor technical amendment</w:t>
      </w:r>
      <w:r w:rsidR="000E7B11">
        <w:t xml:space="preserve"> to section 64</w:t>
      </w:r>
      <w:r w:rsidR="00984B23" w:rsidRPr="008F1C0A">
        <w:t xml:space="preserve">. The words </w:t>
      </w:r>
      <w:r w:rsidR="00FE6AEA" w:rsidRPr="00986C91">
        <w:rPr>
          <w:i/>
        </w:rPr>
        <w:t>working on board</w:t>
      </w:r>
      <w:r w:rsidR="00FE6AEA" w:rsidRPr="008F1C0A">
        <w:t xml:space="preserve"> </w:t>
      </w:r>
      <w:r w:rsidR="00984B23" w:rsidRPr="008F1C0A">
        <w:t>are removed as they are</w:t>
      </w:r>
      <w:r w:rsidR="00FE6AEA" w:rsidRPr="008F1C0A">
        <w:t xml:space="preserve"> unnecessary due to the </w:t>
      </w:r>
      <w:r w:rsidR="005A267B">
        <w:t xml:space="preserve">definition </w:t>
      </w:r>
      <w:r w:rsidR="00FE6AEA" w:rsidRPr="008F1C0A">
        <w:t xml:space="preserve">of </w:t>
      </w:r>
      <w:r w:rsidR="00FE6AEA" w:rsidRPr="00986C91">
        <w:rPr>
          <w:i/>
        </w:rPr>
        <w:t>seafarer</w:t>
      </w:r>
      <w:r w:rsidR="005A267B">
        <w:t xml:space="preserve"> in section </w:t>
      </w:r>
      <w:r w:rsidR="00FE6AEA" w:rsidRPr="008F1C0A">
        <w:t>14 of the Navigation Act.</w:t>
      </w:r>
      <w:r w:rsidR="00984B23" w:rsidRPr="008F1C0A">
        <w:t xml:space="preserve"> Section 64 relates to medical care for seafarers on board vessels.</w:t>
      </w:r>
    </w:p>
    <w:p w14:paraId="2AB901F3" w14:textId="73A1AF79" w:rsidR="00D12634" w:rsidRPr="008F1C0A" w:rsidRDefault="00AD28F8" w:rsidP="00AD28F8">
      <w:pPr>
        <w:pStyle w:val="LDMinuteParagraph"/>
        <w:numPr>
          <w:ilvl w:val="0"/>
          <w:numId w:val="1"/>
        </w:numPr>
        <w:tabs>
          <w:tab w:val="clear" w:pos="1276"/>
          <w:tab w:val="num" w:pos="142"/>
        </w:tabs>
        <w:ind w:left="142"/>
      </w:pPr>
      <w:r w:rsidRPr="008F1C0A">
        <w:t xml:space="preserve">Item 5 </w:t>
      </w:r>
      <w:r w:rsidR="00FE6AEA" w:rsidRPr="008F1C0A">
        <w:t xml:space="preserve">Schedule 1 inserts a note for clause 2 of Schedule 5 to clarify </w:t>
      </w:r>
      <w:r w:rsidR="00984B23" w:rsidRPr="008F1C0A">
        <w:t xml:space="preserve">how </w:t>
      </w:r>
      <w:r w:rsidR="005D1765" w:rsidRPr="008F1C0A">
        <w:t>sleeping berths</w:t>
      </w:r>
      <w:r w:rsidR="00984B23" w:rsidRPr="008F1C0A">
        <w:t xml:space="preserve"> are to be measured</w:t>
      </w:r>
      <w:r w:rsidR="005D1765" w:rsidRPr="008F1C0A">
        <w:t>.</w:t>
      </w:r>
    </w:p>
    <w:p w14:paraId="168C852C" w14:textId="77777777" w:rsidR="00990056" w:rsidRDefault="000A2964" w:rsidP="00007792">
      <w:pPr>
        <w:pStyle w:val="LDAmendHeading"/>
      </w:pPr>
      <w:r>
        <w:t>Statement of c</w:t>
      </w:r>
      <w:r w:rsidR="00990056">
        <w:t>ompatibility with human rights</w:t>
      </w:r>
    </w:p>
    <w:p w14:paraId="27DD9DD0" w14:textId="77777777" w:rsidR="004E3842" w:rsidRPr="00215AA5" w:rsidRDefault="00E2679C" w:rsidP="00986C91">
      <w:pPr>
        <w:pStyle w:val="LDMinuteParagraph"/>
        <w:numPr>
          <w:ilvl w:val="0"/>
          <w:numId w:val="1"/>
        </w:numPr>
        <w:tabs>
          <w:tab w:val="clear" w:pos="1276"/>
          <w:tab w:val="num" w:pos="142"/>
        </w:tabs>
        <w:ind w:left="142"/>
      </w:pPr>
      <w:r>
        <w:t>This statement is made for subsection 9(1) of the</w:t>
      </w:r>
      <w:r>
        <w:rPr>
          <w:i/>
        </w:rPr>
        <w:t xml:space="preserve"> Human Rights (Parliamentary Scrutiny) Act 2011</w:t>
      </w:r>
      <w:r w:rsidR="00F8601E">
        <w:rPr>
          <w:i/>
        </w:rPr>
        <w:t>.</w:t>
      </w:r>
    </w:p>
    <w:p w14:paraId="7BFBEA35" w14:textId="77777777" w:rsidR="00215AA5" w:rsidRDefault="00215AA5" w:rsidP="00F328A3">
      <w:pPr>
        <w:pStyle w:val="LDMinuteParagraph"/>
        <w:keepNext/>
        <w:ind w:left="142"/>
        <w:rPr>
          <w:rFonts w:ascii="Arial" w:hAnsi="Arial" w:cs="Arial"/>
        </w:rPr>
      </w:pPr>
      <w:r w:rsidRPr="00215AA5">
        <w:rPr>
          <w:rFonts w:ascii="Arial" w:hAnsi="Arial" w:cs="Arial"/>
        </w:rPr>
        <w:t>Overview of the legislative instrument</w:t>
      </w:r>
    </w:p>
    <w:p w14:paraId="0A54F58F" w14:textId="531E3B93" w:rsidR="00B612F2" w:rsidRPr="004D0202" w:rsidRDefault="00B612F2" w:rsidP="00986C91">
      <w:pPr>
        <w:pStyle w:val="LDMinuteParagraph"/>
        <w:numPr>
          <w:ilvl w:val="0"/>
          <w:numId w:val="1"/>
        </w:numPr>
        <w:tabs>
          <w:tab w:val="clear" w:pos="1276"/>
          <w:tab w:val="num" w:pos="142"/>
        </w:tabs>
        <w:ind w:left="142"/>
      </w:pPr>
      <w:r w:rsidRPr="004D0202">
        <w:t xml:space="preserve">This Order amends </w:t>
      </w:r>
      <w:r w:rsidRPr="004D0202">
        <w:rPr>
          <w:i/>
        </w:rPr>
        <w:t>Marine Order 11 (Living and wor</w:t>
      </w:r>
      <w:r w:rsidR="00FF2ADF">
        <w:rPr>
          <w:i/>
        </w:rPr>
        <w:t>king conditions on vessels) 2015</w:t>
      </w:r>
      <w:r w:rsidRPr="004D0202">
        <w:rPr>
          <w:i/>
        </w:rPr>
        <w:t xml:space="preserve"> </w:t>
      </w:r>
      <w:r>
        <w:t xml:space="preserve">(Marine Order 11) </w:t>
      </w:r>
      <w:r w:rsidRPr="004D0202">
        <w:t xml:space="preserve">to give effect to changes to the Maritime Labour Convention </w:t>
      </w:r>
      <w:r>
        <w:t xml:space="preserve">that come into effect internationally on 18 January 2017. </w:t>
      </w:r>
      <w:r w:rsidR="00984B23">
        <w:t xml:space="preserve">Some operational aspects of </w:t>
      </w:r>
      <w:r>
        <w:t xml:space="preserve">requirements in the Order </w:t>
      </w:r>
      <w:r w:rsidR="00984B23">
        <w:t xml:space="preserve">have also been clarified. </w:t>
      </w:r>
    </w:p>
    <w:p w14:paraId="785D1DA0" w14:textId="77777777" w:rsidR="00B612F2" w:rsidRPr="00215AA5" w:rsidRDefault="00B612F2" w:rsidP="00B612F2">
      <w:pPr>
        <w:pStyle w:val="LDMinuteParagraph"/>
        <w:ind w:left="142"/>
        <w:rPr>
          <w:rFonts w:ascii="Arial" w:hAnsi="Arial" w:cs="Arial"/>
        </w:rPr>
      </w:pPr>
      <w:r w:rsidRPr="00215AA5">
        <w:rPr>
          <w:rFonts w:ascii="Arial" w:hAnsi="Arial" w:cs="Arial"/>
        </w:rPr>
        <w:t>Human rights implications</w:t>
      </w:r>
    </w:p>
    <w:p w14:paraId="1483C427" w14:textId="49AED0DA" w:rsidR="00986C91" w:rsidRDefault="005D1765" w:rsidP="00986C91">
      <w:pPr>
        <w:pStyle w:val="LDMinuteParagraph"/>
        <w:numPr>
          <w:ilvl w:val="0"/>
          <w:numId w:val="1"/>
        </w:numPr>
        <w:tabs>
          <w:tab w:val="clear" w:pos="1276"/>
          <w:tab w:val="num" w:pos="142"/>
        </w:tabs>
        <w:ind w:left="142"/>
      </w:pPr>
      <w:r>
        <w:t>Item 2 of Schedule 1 add</w:t>
      </w:r>
      <w:r w:rsidR="00FF2ADF">
        <w:t>s</w:t>
      </w:r>
      <w:r>
        <w:t xml:space="preserve"> a new provision to the</w:t>
      </w:r>
      <w:r w:rsidR="00FC20F7">
        <w:t xml:space="preserve"> Order</w:t>
      </w:r>
      <w:r w:rsidR="00984B23">
        <w:t xml:space="preserve"> (section 34A)</w:t>
      </w:r>
      <w:r w:rsidR="00FC20F7">
        <w:t xml:space="preserve"> </w:t>
      </w:r>
      <w:r>
        <w:t xml:space="preserve">that </w:t>
      </w:r>
      <w:r w:rsidR="00FC20F7">
        <w:t>create</w:t>
      </w:r>
      <w:r>
        <w:t>s an</w:t>
      </w:r>
      <w:r w:rsidR="00FC20F7">
        <w:t xml:space="preserve"> offe</w:t>
      </w:r>
      <w:r>
        <w:t xml:space="preserve">nce </w:t>
      </w:r>
      <w:r w:rsidR="00FC20F7">
        <w:t xml:space="preserve">to which strict liability applies. </w:t>
      </w:r>
      <w:r>
        <w:t>It</w:t>
      </w:r>
      <w:r w:rsidR="00FC20F7">
        <w:t xml:space="preserve"> also create</w:t>
      </w:r>
      <w:r>
        <w:t>s a civil penalty</w:t>
      </w:r>
      <w:r w:rsidR="00836F0E">
        <w:t xml:space="preserve">. </w:t>
      </w:r>
      <w:r w:rsidR="00FC20F7">
        <w:t xml:space="preserve">Strict liability offences may engage and limit the presumption of innocence mentioned in </w:t>
      </w:r>
      <w:r w:rsidR="00FC20F7" w:rsidRPr="004E6592">
        <w:t xml:space="preserve">Article </w:t>
      </w:r>
      <w:r w:rsidR="00FC20F7" w:rsidRPr="00321EBB">
        <w:t>14</w:t>
      </w:r>
      <w:r w:rsidR="00FC20F7" w:rsidRPr="004E6592">
        <w:t xml:space="preserve"> of the International Covenan</w:t>
      </w:r>
      <w:bookmarkStart w:id="0" w:name="_GoBack"/>
      <w:bookmarkEnd w:id="0"/>
      <w:r w:rsidR="00FC20F7" w:rsidRPr="004E6592">
        <w:t>t on Civil and Political Rights (ICCPR)</w:t>
      </w:r>
      <w:r w:rsidR="008A3BBB">
        <w:t xml:space="preserve">. </w:t>
      </w:r>
      <w:r w:rsidR="00FC20F7">
        <w:t>Civil penalty provisions may engage the criminal process provisions under Articles 14 and 15 of the ICCPR.</w:t>
      </w:r>
    </w:p>
    <w:p w14:paraId="07370C06" w14:textId="77777777" w:rsidR="00986C91" w:rsidRDefault="002944D8" w:rsidP="00986C91">
      <w:pPr>
        <w:pStyle w:val="LDMinuteParagraph"/>
        <w:numPr>
          <w:ilvl w:val="0"/>
          <w:numId w:val="1"/>
        </w:numPr>
        <w:tabs>
          <w:tab w:val="clear" w:pos="1276"/>
          <w:tab w:val="num" w:pos="142"/>
        </w:tabs>
        <w:ind w:left="142"/>
      </w:pPr>
      <w:r>
        <w:t xml:space="preserve">A criminal offence </w:t>
      </w:r>
      <w:r w:rsidR="00C56037">
        <w:t xml:space="preserve">has been created to ensure that a vessel owner has financial security on board so that a seafarer is protected against a vessel owner failing to meet its obligations for repatriation </w:t>
      </w:r>
      <w:r w:rsidR="00C56037" w:rsidRPr="002944D8">
        <w:t>costs, maintenance and support, and payment of contractual wages.</w:t>
      </w:r>
      <w:r w:rsidR="0059658F" w:rsidRPr="002944D8">
        <w:t xml:space="preserve"> </w:t>
      </w:r>
      <w:r w:rsidR="00836F0E" w:rsidRPr="002944D8">
        <w:t xml:space="preserve">Strict liability is imposed </w:t>
      </w:r>
      <w:r w:rsidR="00984B23" w:rsidRPr="002944D8">
        <w:t xml:space="preserve">to ensure </w:t>
      </w:r>
      <w:r w:rsidR="00836F0E" w:rsidRPr="002944D8">
        <w:t>master</w:t>
      </w:r>
      <w:r w:rsidR="00984B23" w:rsidRPr="002944D8">
        <w:t>s</w:t>
      </w:r>
      <w:r w:rsidR="00836F0E" w:rsidRPr="002944D8">
        <w:t xml:space="preserve"> or owner</w:t>
      </w:r>
      <w:r w:rsidR="00984B23" w:rsidRPr="002944D8">
        <w:t>s</w:t>
      </w:r>
      <w:r w:rsidR="00836F0E" w:rsidRPr="002944D8">
        <w:t xml:space="preserve"> </w:t>
      </w:r>
      <w:r w:rsidR="00984B23" w:rsidRPr="002944D8">
        <w:t xml:space="preserve">of vessels meet their financial obligations to seafarers. </w:t>
      </w:r>
      <w:r w:rsidRPr="002944D8">
        <w:t>Failure to carry evidence of financial security may result in the vessel being detained in foreign ports.</w:t>
      </w:r>
    </w:p>
    <w:p w14:paraId="00BA5364" w14:textId="77777777" w:rsidR="00986C91" w:rsidRDefault="002F0339" w:rsidP="0011071E">
      <w:pPr>
        <w:pStyle w:val="LDMinuteParagraph"/>
        <w:numPr>
          <w:ilvl w:val="0"/>
          <w:numId w:val="1"/>
        </w:numPr>
        <w:tabs>
          <w:tab w:val="clear" w:pos="1276"/>
          <w:tab w:val="num" w:pos="142"/>
        </w:tabs>
        <w:ind w:left="142"/>
      </w:pPr>
      <w:r>
        <w:t>T</w:t>
      </w:r>
      <w:r w:rsidR="00836F0E">
        <w:t>he requirement to carry financial security is a mandatory requirement of the Maritime Labour Convention</w:t>
      </w:r>
      <w:r w:rsidR="002944D8">
        <w:t xml:space="preserve">. The Preamble to the Maritime Labour Convention </w:t>
      </w:r>
      <w:r w:rsidR="00DF66D0">
        <w:t xml:space="preserve">outlines reasons for the Convention, including that </w:t>
      </w:r>
      <w:r w:rsidR="002944D8">
        <w:t xml:space="preserve">it was considered that, given the global nature of the shipping industry, </w:t>
      </w:r>
      <w:r w:rsidR="002944D8" w:rsidRPr="002944D8">
        <w:t xml:space="preserve">seafarers need special protection. </w:t>
      </w:r>
    </w:p>
    <w:p w14:paraId="6EABBFAB" w14:textId="77777777" w:rsidR="00986C91" w:rsidRDefault="0011071E" w:rsidP="00990056">
      <w:pPr>
        <w:pStyle w:val="LDMinuteParagraph"/>
        <w:numPr>
          <w:ilvl w:val="0"/>
          <w:numId w:val="1"/>
        </w:numPr>
        <w:tabs>
          <w:tab w:val="clear" w:pos="1276"/>
          <w:tab w:val="num" w:pos="142"/>
        </w:tabs>
        <w:ind w:left="142"/>
      </w:pPr>
      <w:r w:rsidRPr="00986C91">
        <w:rPr>
          <w:szCs w:val="24"/>
          <w:lang w:val="en-US" w:eastAsia="en-AU"/>
        </w:rPr>
        <w:t xml:space="preserve">The penalties </w:t>
      </w:r>
      <w:r w:rsidR="00044A71" w:rsidRPr="002944D8">
        <w:t>are relatively low (</w:t>
      </w:r>
      <w:r w:rsidR="0085034C" w:rsidRPr="002944D8">
        <w:t>50 </w:t>
      </w:r>
      <w:r w:rsidR="007D686C" w:rsidRPr="002944D8">
        <w:t>penalty units</w:t>
      </w:r>
      <w:r w:rsidR="00044A71" w:rsidRPr="002944D8">
        <w:t>) and are within the limitation imposed by paragraph 341(1</w:t>
      </w:r>
      <w:proofErr w:type="gramStart"/>
      <w:r w:rsidR="00044A71" w:rsidRPr="002944D8">
        <w:t>)(</w:t>
      </w:r>
      <w:proofErr w:type="gramEnd"/>
      <w:r w:rsidR="00044A71" w:rsidRPr="002944D8">
        <w:t>a) of the Navigation Act. The civil penalty of 50 penalty units is also relatively low and are directed at masters or owners rather than the community at large and are regulatory in nature. They are authorised by paragraph 341(1</w:t>
      </w:r>
      <w:proofErr w:type="gramStart"/>
      <w:r w:rsidR="00044A71" w:rsidRPr="002944D8">
        <w:t>)(</w:t>
      </w:r>
      <w:proofErr w:type="gramEnd"/>
      <w:r w:rsidR="00044A71" w:rsidRPr="002944D8">
        <w:t xml:space="preserve">b) of the Navigation Act. </w:t>
      </w:r>
      <w:r w:rsidR="0059658F" w:rsidRPr="002944D8">
        <w:t xml:space="preserve">Having regard to the </w:t>
      </w:r>
      <w:r w:rsidR="00752CCC" w:rsidRPr="002944D8">
        <w:t xml:space="preserve">relatively low level of civil penalty (and the fact that the </w:t>
      </w:r>
      <w:r w:rsidR="005318A9" w:rsidRPr="002944D8">
        <w:t xml:space="preserve">provision is protective and </w:t>
      </w:r>
      <w:r w:rsidR="00752CCC" w:rsidRPr="002944D8">
        <w:t xml:space="preserve">preventative in nature) </w:t>
      </w:r>
      <w:r w:rsidR="00610766" w:rsidRPr="002944D8">
        <w:t>the civil penalty</w:t>
      </w:r>
      <w:r w:rsidR="0059658F" w:rsidRPr="002944D8">
        <w:t xml:space="preserve"> should not be considered to be </w:t>
      </w:r>
      <w:r w:rsidR="00610766" w:rsidRPr="002944D8">
        <w:t>a criminal matter</w:t>
      </w:r>
      <w:r w:rsidR="0059658F" w:rsidRPr="002944D8">
        <w:t xml:space="preserve"> for human r</w:t>
      </w:r>
      <w:r w:rsidR="00FF2ADF" w:rsidRPr="002944D8">
        <w:t>ights law.</w:t>
      </w:r>
      <w:r w:rsidR="00967BCA" w:rsidRPr="002944D8">
        <w:t xml:space="preserve"> </w:t>
      </w:r>
    </w:p>
    <w:p w14:paraId="30FAC64F" w14:textId="4DE4F8C2" w:rsidR="004E3842" w:rsidRDefault="0059658F" w:rsidP="00990056">
      <w:pPr>
        <w:pStyle w:val="LDMinuteParagraph"/>
        <w:numPr>
          <w:ilvl w:val="0"/>
          <w:numId w:val="1"/>
        </w:numPr>
        <w:tabs>
          <w:tab w:val="clear" w:pos="1276"/>
          <w:tab w:val="num" w:pos="142"/>
        </w:tabs>
        <w:ind w:left="142"/>
      </w:pPr>
      <w:r>
        <w:t>It is considered any limitation on human rights as a result of the imposition of strict liability and the creation of</w:t>
      </w:r>
      <w:r w:rsidR="00FF2ADF">
        <w:t xml:space="preserve"> a civil penalty</w:t>
      </w:r>
      <w:r>
        <w:t xml:space="preserve"> is reasonabl</w:t>
      </w:r>
      <w:r w:rsidR="00FF2ADF">
        <w:t>e, necessary and proportionate.</w:t>
      </w:r>
    </w:p>
    <w:p w14:paraId="1F9699BF" w14:textId="77777777" w:rsidR="00215AA5" w:rsidRPr="00215AA5" w:rsidRDefault="00B612F2" w:rsidP="00215AA5">
      <w:pPr>
        <w:pStyle w:val="LDMinuteParagraph"/>
        <w:ind w:left="142"/>
        <w:rPr>
          <w:rFonts w:ascii="Arial" w:hAnsi="Arial" w:cs="Arial"/>
        </w:rPr>
      </w:pPr>
      <w:r>
        <w:rPr>
          <w:rFonts w:ascii="Arial" w:hAnsi="Arial" w:cs="Arial"/>
        </w:rPr>
        <w:t>C</w:t>
      </w:r>
      <w:r w:rsidR="00FF2ADF">
        <w:rPr>
          <w:rFonts w:ascii="Arial" w:hAnsi="Arial" w:cs="Arial"/>
        </w:rPr>
        <w:t>onclusion</w:t>
      </w:r>
    </w:p>
    <w:p w14:paraId="6F94EE14" w14:textId="77777777" w:rsidR="00610766" w:rsidRDefault="00610766" w:rsidP="00986C91">
      <w:pPr>
        <w:pStyle w:val="LDMinuteParagraph"/>
        <w:numPr>
          <w:ilvl w:val="0"/>
          <w:numId w:val="1"/>
        </w:numPr>
        <w:tabs>
          <w:tab w:val="clear" w:pos="1276"/>
          <w:tab w:val="num" w:pos="142"/>
        </w:tabs>
        <w:ind w:left="142"/>
      </w:pPr>
      <w:r>
        <w:t xml:space="preserve">AMSA considers that this instrument is compatible with the rights or freedoms to which the </w:t>
      </w:r>
      <w:r>
        <w:rPr>
          <w:i/>
          <w:iCs/>
        </w:rPr>
        <w:t>Human Rights (Parliamentary Scrutiny) Act 2011</w:t>
      </w:r>
      <w:r>
        <w:t xml:space="preserve"> applies because to the extent that it may limit human rights, those limitations are reasonable, necessary and proportionate.</w:t>
      </w:r>
    </w:p>
    <w:p w14:paraId="3F7E7039" w14:textId="77777777" w:rsidR="00007792" w:rsidRPr="009B015D" w:rsidRDefault="00007792" w:rsidP="00007792">
      <w:pPr>
        <w:pStyle w:val="LDAmendHeading"/>
      </w:pPr>
      <w:r>
        <w:t xml:space="preserve">Making the </w:t>
      </w:r>
      <w:r w:rsidR="007005C4">
        <w:t>instrument</w:t>
      </w:r>
    </w:p>
    <w:p w14:paraId="70A41764" w14:textId="7E259ECD" w:rsidR="00506142" w:rsidRPr="002944D8" w:rsidRDefault="003B2EEF" w:rsidP="00986C91">
      <w:pPr>
        <w:pStyle w:val="LDMinuteParagraph"/>
        <w:numPr>
          <w:ilvl w:val="0"/>
          <w:numId w:val="1"/>
        </w:numPr>
        <w:tabs>
          <w:tab w:val="clear" w:pos="1276"/>
          <w:tab w:val="num" w:pos="142"/>
        </w:tabs>
        <w:ind w:left="142"/>
      </w:pPr>
      <w:r w:rsidRPr="002944D8">
        <w:t>Th</w:t>
      </w:r>
      <w:r w:rsidR="007005C4" w:rsidRPr="002944D8">
        <w:t>is instrument</w:t>
      </w:r>
      <w:r w:rsidRPr="002944D8">
        <w:t xml:space="preserve"> has been made by the </w:t>
      </w:r>
      <w:r w:rsidR="00020911" w:rsidRPr="002944D8">
        <w:t xml:space="preserve">Acting </w:t>
      </w:r>
      <w:r w:rsidRPr="002944D8">
        <w:t xml:space="preserve">Chief Executive </w:t>
      </w:r>
      <w:r w:rsidR="009B015D" w:rsidRPr="002944D8">
        <w:t>Officer of the Australian Maritime Safety Authority</w:t>
      </w:r>
      <w:r w:rsidRPr="002944D8">
        <w:t>, in accordance with su</w:t>
      </w:r>
      <w:r w:rsidR="00A302C2" w:rsidRPr="002944D8">
        <w:t>bsec</w:t>
      </w:r>
      <w:r w:rsidRPr="002944D8">
        <w:t xml:space="preserve">tion </w:t>
      </w:r>
      <w:r w:rsidR="007005C4" w:rsidRPr="002944D8">
        <w:t>49</w:t>
      </w:r>
      <w:r w:rsidR="00A302C2" w:rsidRPr="002944D8">
        <w:t>(4</w:t>
      </w:r>
      <w:r w:rsidRPr="002944D8">
        <w:t xml:space="preserve">) of </w:t>
      </w:r>
      <w:r w:rsidR="00A302C2" w:rsidRPr="002944D8">
        <w:t xml:space="preserve">the </w:t>
      </w:r>
      <w:r w:rsidR="00A302C2" w:rsidRPr="002944D8">
        <w:rPr>
          <w:i/>
        </w:rPr>
        <w:t xml:space="preserve">Australian Maritime </w:t>
      </w:r>
      <w:r w:rsidR="00C803C8" w:rsidRPr="002944D8">
        <w:rPr>
          <w:i/>
        </w:rPr>
        <w:t xml:space="preserve">Safety </w:t>
      </w:r>
      <w:r w:rsidR="00A302C2" w:rsidRPr="002944D8">
        <w:rPr>
          <w:i/>
        </w:rPr>
        <w:t>Authority Act 1990</w:t>
      </w:r>
      <w:r w:rsidRPr="002944D8">
        <w:t>.</w:t>
      </w:r>
    </w:p>
    <w:sectPr w:rsidR="00506142" w:rsidRPr="002944D8"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ECF0" w14:textId="77777777" w:rsidR="00E84B08" w:rsidRDefault="00E84B08">
      <w:r>
        <w:separator/>
      </w:r>
    </w:p>
  </w:endnote>
  <w:endnote w:type="continuationSeparator" w:id="0">
    <w:p w14:paraId="44BCA66C" w14:textId="77777777" w:rsidR="00E84B08" w:rsidRDefault="00E8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557FB" w14:textId="77777777" w:rsidR="00D60F7F" w:rsidRDefault="00D60F7F" w:rsidP="00760EAE">
    <w:pPr>
      <w:framePr w:wrap="around" w:vAnchor="text" w:hAnchor="margin" w:xAlign="right" w:y="1"/>
    </w:pPr>
    <w:r>
      <w:fldChar w:fldCharType="begin"/>
    </w:r>
    <w:r>
      <w:instrText xml:space="preserve">PAGE  </w:instrText>
    </w:r>
    <w:r>
      <w:fldChar w:fldCharType="end"/>
    </w:r>
  </w:p>
  <w:p w14:paraId="743CE536" w14:textId="77777777"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4C6F8" w14:textId="77777777" w:rsidR="00D60F7F" w:rsidRPr="00506142" w:rsidRDefault="00506142" w:rsidP="008D1FF0">
    <w:pPr>
      <w:pStyle w:val="Footer"/>
      <w:pBdr>
        <w:top w:val="single" w:sz="4" w:space="1" w:color="auto"/>
      </w:pBdr>
      <w:tabs>
        <w:tab w:val="left" w:pos="5806"/>
      </w:tabs>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8D1FF0">
      <w:rPr>
        <w:rFonts w:ascii="Arial" w:hAnsi="Arial" w:cs="Arial"/>
        <w:i/>
        <w:sz w:val="16"/>
        <w:szCs w:val="16"/>
      </w:rPr>
      <w:t>11</w:t>
    </w:r>
    <w:r>
      <w:rPr>
        <w:rFonts w:ascii="Arial" w:hAnsi="Arial" w:cs="Arial"/>
        <w:i/>
        <w:sz w:val="16"/>
        <w:szCs w:val="16"/>
      </w:rPr>
      <w:t xml:space="preserve"> </w:t>
    </w:r>
    <w:r w:rsidR="008D1FF0">
      <w:rPr>
        <w:rFonts w:ascii="Arial" w:hAnsi="Arial" w:cs="Arial"/>
        <w:i/>
        <w:sz w:val="16"/>
        <w:szCs w:val="16"/>
      </w:rPr>
      <w:t>(Living and working conditions on vessels) Amendment</w:t>
    </w:r>
    <w:r w:rsidR="00B97324">
      <w:rPr>
        <w:rFonts w:ascii="Arial" w:hAnsi="Arial" w:cs="Arial"/>
        <w:i/>
        <w:sz w:val="16"/>
        <w:szCs w:val="16"/>
      </w:rPr>
      <w:t xml:space="preserve"> </w:t>
    </w:r>
    <w:r>
      <w:rPr>
        <w:rFonts w:ascii="Arial" w:hAnsi="Arial" w:cs="Arial"/>
        <w:i/>
        <w:sz w:val="16"/>
        <w:szCs w:val="16"/>
      </w:rPr>
      <w:t>201</w:t>
    </w:r>
    <w:r w:rsidR="008D1FF0">
      <w:rPr>
        <w:rFonts w:ascii="Arial" w:hAnsi="Arial" w:cs="Arial"/>
        <w:i/>
        <w:sz w:val="16"/>
        <w:szCs w:val="16"/>
      </w:rPr>
      <w:t>6</w:t>
    </w:r>
    <w:r w:rsidR="008D1FF0">
      <w:rPr>
        <w:rFonts w:ascii="Arial" w:hAnsi="Arial" w:cs="Arial"/>
        <w:sz w:val="16"/>
        <w:szCs w:val="16"/>
      </w:rPr>
      <w:t xml:space="preserve"> </w:t>
    </w:r>
    <w:r w:rsidR="008D1FF0" w:rsidRPr="008D1FF0">
      <w:rPr>
        <w:rFonts w:ascii="Arial" w:hAnsi="Arial" w:cs="Arial"/>
        <w:i/>
        <w:sz w:val="16"/>
        <w:szCs w:val="16"/>
      </w:rPr>
      <w:t>(No. 1)</w:t>
    </w:r>
    <w:r w:rsidR="008D1FF0">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D57DE2">
      <w:rPr>
        <w:rStyle w:val="PageNumber"/>
        <w:rFonts w:ascii="Arial" w:hAnsi="Arial" w:cs="Arial"/>
        <w:noProof/>
        <w:sz w:val="16"/>
        <w:szCs w:val="16"/>
      </w:rPr>
      <w:t>3</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D6105" w14:textId="77777777" w:rsidR="00E84B08" w:rsidRDefault="00E84B08">
      <w:r>
        <w:separator/>
      </w:r>
    </w:p>
  </w:footnote>
  <w:footnote w:type="continuationSeparator" w:id="0">
    <w:p w14:paraId="7E5B4FC9" w14:textId="77777777" w:rsidR="00E84B08" w:rsidRDefault="00E84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95314" w14:textId="77777777" w:rsidR="00D60F7F" w:rsidRDefault="00D60F7F" w:rsidP="00545B58">
    <w:pPr>
      <w:framePr w:wrap="around" w:vAnchor="text" w:hAnchor="margin" w:xAlign="center" w:y="1"/>
    </w:pPr>
    <w:r>
      <w:fldChar w:fldCharType="begin"/>
    </w:r>
    <w:r>
      <w:instrText xml:space="preserve">PAGE  </w:instrText>
    </w:r>
    <w:r>
      <w:fldChar w:fldCharType="end"/>
    </w:r>
  </w:p>
  <w:p w14:paraId="58351828" w14:textId="77777777" w:rsidR="00D60F7F" w:rsidRDefault="00D60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D3570"/>
    <w:multiLevelType w:val="hybridMultilevel"/>
    <w:tmpl w:val="856CE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D54E1D"/>
    <w:multiLevelType w:val="hybridMultilevel"/>
    <w:tmpl w:val="C8584A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0E7FE3"/>
    <w:multiLevelType w:val="hybridMultilevel"/>
    <w:tmpl w:val="D512B8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6E2EF5"/>
    <w:multiLevelType w:val="hybridMultilevel"/>
    <w:tmpl w:val="15E41B30"/>
    <w:lvl w:ilvl="0" w:tplc="4600DD6A">
      <w:start w:val="1"/>
      <w:numFmt w:val="decimal"/>
      <w:lvlText w:val="%1."/>
      <w:lvlJc w:val="left"/>
      <w:pPr>
        <w:tabs>
          <w:tab w:val="num" w:pos="1276"/>
        </w:tabs>
        <w:ind w:left="1276"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4474890"/>
    <w:multiLevelType w:val="hybridMultilevel"/>
    <w:tmpl w:val="DCAE94B0"/>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15:restartNumberingAfterBreak="0">
    <w:nsid w:val="46795DE7"/>
    <w:multiLevelType w:val="hybridMultilevel"/>
    <w:tmpl w:val="3C9C8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7C625A"/>
    <w:multiLevelType w:val="hybridMultilevel"/>
    <w:tmpl w:val="A13613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32700F"/>
    <w:multiLevelType w:val="hybridMultilevel"/>
    <w:tmpl w:val="7AFC9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4153BB"/>
    <w:multiLevelType w:val="hybridMultilevel"/>
    <w:tmpl w:val="F6AE36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4"/>
  </w:num>
  <w:num w:numId="9">
    <w:abstractNumId w:val="0"/>
  </w:num>
  <w:num w:numId="10">
    <w:abstractNumId w:val="7"/>
  </w:num>
  <w:num w:numId="11">
    <w:abstractNumId w:val="6"/>
  </w:num>
  <w:num w:numId="12">
    <w:abstractNumId w:val="8"/>
  </w:num>
  <w:num w:numId="13">
    <w:abstractNumId w:val="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08"/>
    <w:rsid w:val="00007792"/>
    <w:rsid w:val="00020911"/>
    <w:rsid w:val="00044A71"/>
    <w:rsid w:val="000479EC"/>
    <w:rsid w:val="000544F0"/>
    <w:rsid w:val="00055CAB"/>
    <w:rsid w:val="0006314D"/>
    <w:rsid w:val="000810C8"/>
    <w:rsid w:val="00083A6A"/>
    <w:rsid w:val="000A2964"/>
    <w:rsid w:val="000E35A6"/>
    <w:rsid w:val="000E54B3"/>
    <w:rsid w:val="000E7B11"/>
    <w:rsid w:val="0011071E"/>
    <w:rsid w:val="001710F5"/>
    <w:rsid w:val="00187967"/>
    <w:rsid w:val="00191B5D"/>
    <w:rsid w:val="00194868"/>
    <w:rsid w:val="001C0F13"/>
    <w:rsid w:val="001D419C"/>
    <w:rsid w:val="001E60FD"/>
    <w:rsid w:val="001F02B3"/>
    <w:rsid w:val="001F5996"/>
    <w:rsid w:val="00213489"/>
    <w:rsid w:val="00215AA5"/>
    <w:rsid w:val="00255D36"/>
    <w:rsid w:val="00260290"/>
    <w:rsid w:val="00270686"/>
    <w:rsid w:val="002944D8"/>
    <w:rsid w:val="002B2949"/>
    <w:rsid w:val="002D7C61"/>
    <w:rsid w:val="002F0339"/>
    <w:rsid w:val="003141EB"/>
    <w:rsid w:val="00317AE8"/>
    <w:rsid w:val="00321E86"/>
    <w:rsid w:val="0032325C"/>
    <w:rsid w:val="00346D0C"/>
    <w:rsid w:val="003A6226"/>
    <w:rsid w:val="003B2EEF"/>
    <w:rsid w:val="003C0D84"/>
    <w:rsid w:val="00411185"/>
    <w:rsid w:val="00413F57"/>
    <w:rsid w:val="00430134"/>
    <w:rsid w:val="00432C95"/>
    <w:rsid w:val="004511D5"/>
    <w:rsid w:val="00481043"/>
    <w:rsid w:val="004D0202"/>
    <w:rsid w:val="004E3842"/>
    <w:rsid w:val="004F6AF5"/>
    <w:rsid w:val="00506142"/>
    <w:rsid w:val="00524E04"/>
    <w:rsid w:val="005318A9"/>
    <w:rsid w:val="00545B58"/>
    <w:rsid w:val="0059658F"/>
    <w:rsid w:val="005A04B8"/>
    <w:rsid w:val="005A267B"/>
    <w:rsid w:val="005B2444"/>
    <w:rsid w:val="005B52F3"/>
    <w:rsid w:val="005D1765"/>
    <w:rsid w:val="005E22A6"/>
    <w:rsid w:val="005F256E"/>
    <w:rsid w:val="005F3B6C"/>
    <w:rsid w:val="00610766"/>
    <w:rsid w:val="00656080"/>
    <w:rsid w:val="0065753F"/>
    <w:rsid w:val="0067491A"/>
    <w:rsid w:val="00687890"/>
    <w:rsid w:val="00697B63"/>
    <w:rsid w:val="006A6E0B"/>
    <w:rsid w:val="006C119E"/>
    <w:rsid w:val="006C6AC0"/>
    <w:rsid w:val="006E2A8C"/>
    <w:rsid w:val="007005C4"/>
    <w:rsid w:val="00752CCC"/>
    <w:rsid w:val="00760EAE"/>
    <w:rsid w:val="007D686C"/>
    <w:rsid w:val="007F7FF4"/>
    <w:rsid w:val="00833647"/>
    <w:rsid w:val="00833AA2"/>
    <w:rsid w:val="00836F0E"/>
    <w:rsid w:val="0085034C"/>
    <w:rsid w:val="008754E2"/>
    <w:rsid w:val="008846F2"/>
    <w:rsid w:val="008A3BBB"/>
    <w:rsid w:val="008D1FF0"/>
    <w:rsid w:val="008D744A"/>
    <w:rsid w:val="008E2884"/>
    <w:rsid w:val="008E3E0D"/>
    <w:rsid w:val="008F1C0A"/>
    <w:rsid w:val="009030D5"/>
    <w:rsid w:val="0095406E"/>
    <w:rsid w:val="00967BCA"/>
    <w:rsid w:val="00974171"/>
    <w:rsid w:val="0098074A"/>
    <w:rsid w:val="00984B23"/>
    <w:rsid w:val="00986C91"/>
    <w:rsid w:val="00990056"/>
    <w:rsid w:val="009930DC"/>
    <w:rsid w:val="009A3D84"/>
    <w:rsid w:val="009B015D"/>
    <w:rsid w:val="009B2616"/>
    <w:rsid w:val="009C3750"/>
    <w:rsid w:val="009F7B4D"/>
    <w:rsid w:val="00A051A8"/>
    <w:rsid w:val="00A302C2"/>
    <w:rsid w:val="00A346B9"/>
    <w:rsid w:val="00A409C6"/>
    <w:rsid w:val="00A42FE5"/>
    <w:rsid w:val="00A53961"/>
    <w:rsid w:val="00A86D05"/>
    <w:rsid w:val="00AC0BFC"/>
    <w:rsid w:val="00AD28F8"/>
    <w:rsid w:val="00AD3979"/>
    <w:rsid w:val="00AF16BD"/>
    <w:rsid w:val="00B1667C"/>
    <w:rsid w:val="00B363D2"/>
    <w:rsid w:val="00B36E48"/>
    <w:rsid w:val="00B442A5"/>
    <w:rsid w:val="00B4479A"/>
    <w:rsid w:val="00B612F2"/>
    <w:rsid w:val="00B95EA6"/>
    <w:rsid w:val="00B97324"/>
    <w:rsid w:val="00BA6239"/>
    <w:rsid w:val="00BB6EA6"/>
    <w:rsid w:val="00BC2FF0"/>
    <w:rsid w:val="00C061DE"/>
    <w:rsid w:val="00C353B8"/>
    <w:rsid w:val="00C56037"/>
    <w:rsid w:val="00C803C8"/>
    <w:rsid w:val="00C86981"/>
    <w:rsid w:val="00D12634"/>
    <w:rsid w:val="00D37A0B"/>
    <w:rsid w:val="00D57DE2"/>
    <w:rsid w:val="00D60F7F"/>
    <w:rsid w:val="00D77BC9"/>
    <w:rsid w:val="00DD238F"/>
    <w:rsid w:val="00DE0847"/>
    <w:rsid w:val="00DE2E3D"/>
    <w:rsid w:val="00DE752E"/>
    <w:rsid w:val="00DF66D0"/>
    <w:rsid w:val="00E118EB"/>
    <w:rsid w:val="00E14DCC"/>
    <w:rsid w:val="00E2679C"/>
    <w:rsid w:val="00E576E4"/>
    <w:rsid w:val="00E716E4"/>
    <w:rsid w:val="00E84B08"/>
    <w:rsid w:val="00E90ECA"/>
    <w:rsid w:val="00EE71A2"/>
    <w:rsid w:val="00F0537A"/>
    <w:rsid w:val="00F328A3"/>
    <w:rsid w:val="00F44956"/>
    <w:rsid w:val="00F54626"/>
    <w:rsid w:val="00F555F3"/>
    <w:rsid w:val="00F62B5D"/>
    <w:rsid w:val="00F63BD0"/>
    <w:rsid w:val="00F660D0"/>
    <w:rsid w:val="00F8601E"/>
    <w:rsid w:val="00FA5983"/>
    <w:rsid w:val="00FB71D1"/>
    <w:rsid w:val="00FC20F7"/>
    <w:rsid w:val="00FD5DBE"/>
    <w:rsid w:val="00FD7E01"/>
    <w:rsid w:val="00FE6AEA"/>
    <w:rsid w:val="00FF2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13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ldminuteparagraph0">
    <w:name w:val="ldminuteparagraph"/>
    <w:basedOn w:val="Normal"/>
    <w:rsid w:val="00E84B08"/>
    <w:pPr>
      <w:spacing w:before="100" w:beforeAutospacing="1" w:after="100" w:afterAutospacing="1"/>
    </w:pPr>
    <w:rPr>
      <w:lang w:eastAsia="en-AU"/>
    </w:rPr>
  </w:style>
  <w:style w:type="character" w:styleId="CommentReference">
    <w:name w:val="annotation reference"/>
    <w:basedOn w:val="DefaultParagraphFont"/>
    <w:semiHidden/>
    <w:unhideWhenUsed/>
    <w:rsid w:val="005E22A6"/>
    <w:rPr>
      <w:sz w:val="16"/>
      <w:szCs w:val="16"/>
    </w:rPr>
  </w:style>
  <w:style w:type="paragraph" w:styleId="CommentText">
    <w:name w:val="annotation text"/>
    <w:basedOn w:val="Normal"/>
    <w:link w:val="CommentTextChar"/>
    <w:semiHidden/>
    <w:unhideWhenUsed/>
    <w:rsid w:val="005E22A6"/>
    <w:rPr>
      <w:sz w:val="20"/>
      <w:szCs w:val="20"/>
    </w:rPr>
  </w:style>
  <w:style w:type="character" w:customStyle="1" w:styleId="CommentTextChar">
    <w:name w:val="Comment Text Char"/>
    <w:basedOn w:val="DefaultParagraphFont"/>
    <w:link w:val="CommentText"/>
    <w:semiHidden/>
    <w:rsid w:val="005E22A6"/>
    <w:rPr>
      <w:lang w:eastAsia="en-US"/>
    </w:rPr>
  </w:style>
  <w:style w:type="paragraph" w:styleId="CommentSubject">
    <w:name w:val="annotation subject"/>
    <w:basedOn w:val="CommentText"/>
    <w:next w:val="CommentText"/>
    <w:link w:val="CommentSubjectChar"/>
    <w:semiHidden/>
    <w:unhideWhenUsed/>
    <w:rsid w:val="005E22A6"/>
    <w:rPr>
      <w:b/>
      <w:bCs/>
    </w:rPr>
  </w:style>
  <w:style w:type="character" w:customStyle="1" w:styleId="CommentSubjectChar">
    <w:name w:val="Comment Subject Char"/>
    <w:basedOn w:val="CommentTextChar"/>
    <w:link w:val="CommentSubject"/>
    <w:semiHidden/>
    <w:rsid w:val="005E22A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1847548364">
      <w:bodyDiv w:val="1"/>
      <w:marLeft w:val="0"/>
      <w:marRight w:val="0"/>
      <w:marTop w:val="0"/>
      <w:marBottom w:val="0"/>
      <w:divBdr>
        <w:top w:val="none" w:sz="0" w:space="0" w:color="auto"/>
        <w:left w:val="none" w:sz="0" w:space="0" w:color="auto"/>
        <w:bottom w:val="none" w:sz="0" w:space="0" w:color="auto"/>
        <w:right w:val="none" w:sz="0" w:space="0" w:color="auto"/>
      </w:divBdr>
      <w:divsChild>
        <w:div w:id="539822310">
          <w:marLeft w:val="0"/>
          <w:marRight w:val="0"/>
          <w:marTop w:val="0"/>
          <w:marBottom w:val="0"/>
          <w:divBdr>
            <w:top w:val="none" w:sz="0" w:space="0" w:color="auto"/>
            <w:left w:val="none" w:sz="0" w:space="0" w:color="auto"/>
            <w:bottom w:val="none" w:sz="0" w:space="0" w:color="auto"/>
            <w:right w:val="none" w:sz="0" w:space="0" w:color="auto"/>
          </w:divBdr>
          <w:divsChild>
            <w:div w:id="2134666979">
              <w:marLeft w:val="0"/>
              <w:marRight w:val="0"/>
              <w:marTop w:val="0"/>
              <w:marBottom w:val="0"/>
              <w:divBdr>
                <w:top w:val="none" w:sz="0" w:space="0" w:color="auto"/>
                <w:left w:val="none" w:sz="0" w:space="0" w:color="auto"/>
                <w:bottom w:val="none" w:sz="0" w:space="0" w:color="auto"/>
                <w:right w:val="none" w:sz="0" w:space="0" w:color="auto"/>
              </w:divBdr>
              <w:divsChild>
                <w:div w:id="411708262">
                  <w:marLeft w:val="0"/>
                  <w:marRight w:val="0"/>
                  <w:marTop w:val="0"/>
                  <w:marBottom w:val="0"/>
                  <w:divBdr>
                    <w:top w:val="none" w:sz="0" w:space="0" w:color="auto"/>
                    <w:left w:val="none" w:sz="0" w:space="0" w:color="auto"/>
                    <w:bottom w:val="none" w:sz="0" w:space="0" w:color="auto"/>
                    <w:right w:val="none" w:sz="0" w:space="0" w:color="auto"/>
                  </w:divBdr>
                  <w:divsChild>
                    <w:div w:id="2050957985">
                      <w:marLeft w:val="0"/>
                      <w:marRight w:val="0"/>
                      <w:marTop w:val="0"/>
                      <w:marBottom w:val="0"/>
                      <w:divBdr>
                        <w:top w:val="none" w:sz="0" w:space="0" w:color="auto"/>
                        <w:left w:val="none" w:sz="0" w:space="0" w:color="auto"/>
                        <w:bottom w:val="none" w:sz="0" w:space="0" w:color="auto"/>
                        <w:right w:val="none" w:sz="0" w:space="0" w:color="auto"/>
                      </w:divBdr>
                      <w:divsChild>
                        <w:div w:id="874273328">
                          <w:marLeft w:val="0"/>
                          <w:marRight w:val="0"/>
                          <w:marTop w:val="0"/>
                          <w:marBottom w:val="0"/>
                          <w:divBdr>
                            <w:top w:val="none" w:sz="0" w:space="0" w:color="auto"/>
                            <w:left w:val="none" w:sz="0" w:space="0" w:color="auto"/>
                            <w:bottom w:val="none" w:sz="0" w:space="0" w:color="auto"/>
                            <w:right w:val="none" w:sz="0" w:space="0" w:color="auto"/>
                          </w:divBdr>
                          <w:divsChild>
                            <w:div w:id="1839887266">
                              <w:marLeft w:val="0"/>
                              <w:marRight w:val="0"/>
                              <w:marTop w:val="0"/>
                              <w:marBottom w:val="0"/>
                              <w:divBdr>
                                <w:top w:val="none" w:sz="0" w:space="0" w:color="auto"/>
                                <w:left w:val="none" w:sz="0" w:space="0" w:color="auto"/>
                                <w:bottom w:val="none" w:sz="0" w:space="0" w:color="auto"/>
                                <w:right w:val="none" w:sz="0" w:space="0" w:color="auto"/>
                              </w:divBdr>
                              <w:divsChild>
                                <w:div w:id="1929578749">
                                  <w:marLeft w:val="0"/>
                                  <w:marRight w:val="0"/>
                                  <w:marTop w:val="0"/>
                                  <w:marBottom w:val="0"/>
                                  <w:divBdr>
                                    <w:top w:val="none" w:sz="0" w:space="0" w:color="auto"/>
                                    <w:left w:val="none" w:sz="0" w:space="0" w:color="auto"/>
                                    <w:bottom w:val="none" w:sz="0" w:space="0" w:color="auto"/>
                                    <w:right w:val="none" w:sz="0" w:space="0" w:color="auto"/>
                                  </w:divBdr>
                                  <w:divsChild>
                                    <w:div w:id="1843861762">
                                      <w:marLeft w:val="0"/>
                                      <w:marRight w:val="0"/>
                                      <w:marTop w:val="0"/>
                                      <w:marBottom w:val="0"/>
                                      <w:divBdr>
                                        <w:top w:val="none" w:sz="0" w:space="0" w:color="auto"/>
                                        <w:left w:val="none" w:sz="0" w:space="0" w:color="auto"/>
                                        <w:bottom w:val="none" w:sz="0" w:space="0" w:color="auto"/>
                                        <w:right w:val="none" w:sz="0" w:space="0" w:color="auto"/>
                                      </w:divBdr>
                                      <w:divsChild>
                                        <w:div w:id="463961760">
                                          <w:marLeft w:val="0"/>
                                          <w:marRight w:val="0"/>
                                          <w:marTop w:val="0"/>
                                          <w:marBottom w:val="0"/>
                                          <w:divBdr>
                                            <w:top w:val="none" w:sz="0" w:space="0" w:color="auto"/>
                                            <w:left w:val="none" w:sz="0" w:space="0" w:color="auto"/>
                                            <w:bottom w:val="none" w:sz="0" w:space="0" w:color="auto"/>
                                            <w:right w:val="none" w:sz="0" w:space="0" w:color="auto"/>
                                          </w:divBdr>
                                          <w:divsChild>
                                            <w:div w:id="255988234">
                                              <w:marLeft w:val="0"/>
                                              <w:marRight w:val="0"/>
                                              <w:marTop w:val="0"/>
                                              <w:marBottom w:val="0"/>
                                              <w:divBdr>
                                                <w:top w:val="none" w:sz="0" w:space="0" w:color="auto"/>
                                                <w:left w:val="none" w:sz="0" w:space="0" w:color="auto"/>
                                                <w:bottom w:val="none" w:sz="0" w:space="0" w:color="auto"/>
                                                <w:right w:val="none" w:sz="0" w:space="0" w:color="auto"/>
                                              </w:divBdr>
                                              <w:divsChild>
                                                <w:div w:id="1147090174">
                                                  <w:marLeft w:val="0"/>
                                                  <w:marRight w:val="0"/>
                                                  <w:marTop w:val="0"/>
                                                  <w:marBottom w:val="0"/>
                                                  <w:divBdr>
                                                    <w:top w:val="none" w:sz="0" w:space="0" w:color="auto"/>
                                                    <w:left w:val="none" w:sz="0" w:space="0" w:color="auto"/>
                                                    <w:bottom w:val="none" w:sz="0" w:space="0" w:color="auto"/>
                                                    <w:right w:val="none" w:sz="0" w:space="0" w:color="auto"/>
                                                  </w:divBdr>
                                                  <w:divsChild>
                                                    <w:div w:id="880752155">
                                                      <w:marLeft w:val="0"/>
                                                      <w:marRight w:val="0"/>
                                                      <w:marTop w:val="0"/>
                                                      <w:marBottom w:val="0"/>
                                                      <w:divBdr>
                                                        <w:top w:val="none" w:sz="0" w:space="0" w:color="auto"/>
                                                        <w:left w:val="none" w:sz="0" w:space="0" w:color="auto"/>
                                                        <w:bottom w:val="none" w:sz="0" w:space="0" w:color="auto"/>
                                                        <w:right w:val="none" w:sz="0" w:space="0" w:color="auto"/>
                                                      </w:divBdr>
                                                      <w:divsChild>
                                                        <w:div w:id="17082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2016-12-07T23:34:00Z</dcterms:created>
  <dcterms:modified xsi:type="dcterms:W3CDTF">2016-12-08T00:33:00Z</dcterms:modified>
</cp:coreProperties>
</file>