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6039A" w14:textId="3D33C1C3" w:rsidR="00F109D4" w:rsidRPr="002D16B1" w:rsidRDefault="00815121" w:rsidP="002D16B1">
      <w:pPr>
        <w:pStyle w:val="Heading1"/>
        <w:spacing w:after="360"/>
        <w:rPr>
          <w:rFonts w:ascii="Times New Roman" w:hAnsi="Times New Roman"/>
          <w:u w:val="none"/>
        </w:rPr>
      </w:pPr>
      <w:r w:rsidRPr="002D16B1">
        <w:rPr>
          <w:rFonts w:ascii="Times New Roman" w:hAnsi="Times New Roman"/>
          <w:u w:val="none"/>
        </w:rPr>
        <w:t>EXPLANATORY</w:t>
      </w:r>
      <w:r w:rsidR="00F109D4" w:rsidRPr="002D16B1">
        <w:rPr>
          <w:rFonts w:ascii="Times New Roman" w:hAnsi="Times New Roman"/>
          <w:u w:val="none"/>
        </w:rPr>
        <w:t xml:space="preserve"> STATEMENT</w:t>
      </w:r>
      <w:bookmarkStart w:id="0" w:name="_GoBack"/>
      <w:bookmarkEnd w:id="0"/>
    </w:p>
    <w:p w14:paraId="75EE191B" w14:textId="69360AB7" w:rsidR="00F109D4" w:rsidRPr="00503E44" w:rsidRDefault="00F109D4" w:rsidP="002D16B1">
      <w:pPr>
        <w:pStyle w:val="Heading2"/>
        <w:jc w:val="center"/>
      </w:pPr>
      <w:r w:rsidRPr="00503E44">
        <w:t xml:space="preserve">Issued by authority of the </w:t>
      </w:r>
      <w:r w:rsidR="005B4723">
        <w:t>Treasurer</w:t>
      </w:r>
    </w:p>
    <w:p w14:paraId="4A4618D8" w14:textId="77777777" w:rsidR="00F109D4" w:rsidRPr="00503E44" w:rsidRDefault="00E0375A">
      <w:pPr>
        <w:jc w:val="center"/>
        <w:rPr>
          <w:i/>
        </w:rPr>
      </w:pPr>
      <w:r>
        <w:rPr>
          <w:i/>
        </w:rPr>
        <w:t>Banking Act 1959</w:t>
      </w:r>
    </w:p>
    <w:p w14:paraId="7E33EFDB" w14:textId="5CC9D223" w:rsidR="00F109D4" w:rsidRPr="00503E44" w:rsidRDefault="00E0375A">
      <w:pPr>
        <w:tabs>
          <w:tab w:val="left" w:pos="1418"/>
        </w:tabs>
        <w:spacing w:after="240"/>
        <w:jc w:val="center"/>
        <w:rPr>
          <w:i/>
        </w:rPr>
      </w:pPr>
      <w:r>
        <w:rPr>
          <w:i/>
        </w:rPr>
        <w:t>Banking Regulation 2016</w:t>
      </w:r>
    </w:p>
    <w:p w14:paraId="29859926" w14:textId="01D0774C" w:rsidR="00F109D4" w:rsidRDefault="00C55D29" w:rsidP="002D16B1">
      <w:pPr>
        <w:spacing w:before="240"/>
      </w:pPr>
      <w:r w:rsidRPr="00503E44">
        <w:t xml:space="preserve">Section </w:t>
      </w:r>
      <w:r w:rsidR="00E0375A">
        <w:t>71</w:t>
      </w:r>
      <w:r w:rsidR="00F109D4" w:rsidRPr="00503E44">
        <w:t xml:space="preserve"> of the </w:t>
      </w:r>
      <w:r w:rsidR="00E0375A" w:rsidRPr="00E0375A">
        <w:rPr>
          <w:i/>
        </w:rPr>
        <w:t>Banking Act 1959</w:t>
      </w:r>
      <w:r w:rsidR="00F109D4" w:rsidRPr="00503E44">
        <w:t xml:space="preserve"> (the </w:t>
      </w:r>
      <w:r w:rsidR="002C22A1">
        <w:t>‘</w:t>
      </w:r>
      <w:r w:rsidR="00F109D4" w:rsidRPr="00503E44">
        <w:t>Act</w:t>
      </w:r>
      <w:r w:rsidR="002C22A1">
        <w:t>’</w:t>
      </w:r>
      <w:r w:rsidR="00F109D4" w:rsidRPr="00503E44">
        <w:t>) provides that the Governor-General may make regulations prescribing matters required or permitted by the Act to be prescribed, or necessary or convenient to be prescribed for carrying out or giving effect to the Act.</w:t>
      </w:r>
    </w:p>
    <w:p w14:paraId="39B4AC51" w14:textId="2D53C59A" w:rsidR="00C72A21" w:rsidRDefault="00E0375A" w:rsidP="002D16B1">
      <w:pPr>
        <w:spacing w:before="240"/>
      </w:pPr>
      <w:r w:rsidRPr="00E0375A">
        <w:t xml:space="preserve">The purpose of the </w:t>
      </w:r>
      <w:r w:rsidRPr="00E0375A">
        <w:rPr>
          <w:i/>
        </w:rPr>
        <w:t>Banking Regulation 2016</w:t>
      </w:r>
      <w:r w:rsidRPr="00E0375A">
        <w:t xml:space="preserve"> (</w:t>
      </w:r>
      <w:r w:rsidR="00084DCD">
        <w:t>the ‘</w:t>
      </w:r>
      <w:r w:rsidRPr="00E0375A">
        <w:t>Regulation</w:t>
      </w:r>
      <w:r w:rsidR="00084DCD">
        <w:t>’</w:t>
      </w:r>
      <w:r w:rsidRPr="00E0375A">
        <w:t xml:space="preserve">) is to remake </w:t>
      </w:r>
      <w:r w:rsidR="00EE2DEE">
        <w:t xml:space="preserve">and improve </w:t>
      </w:r>
      <w:r w:rsidRPr="00E0375A">
        <w:t xml:space="preserve">the </w:t>
      </w:r>
      <w:r w:rsidRPr="00DC20AE">
        <w:rPr>
          <w:i/>
        </w:rPr>
        <w:t>Banking Regulations 1966</w:t>
      </w:r>
      <w:r w:rsidR="00414846">
        <w:t xml:space="preserve"> prior to their </w:t>
      </w:r>
      <w:r w:rsidR="00135E2C">
        <w:t>‘</w:t>
      </w:r>
      <w:proofErr w:type="spellStart"/>
      <w:r w:rsidR="00414846">
        <w:t>sunsetting</w:t>
      </w:r>
      <w:proofErr w:type="spellEnd"/>
      <w:r w:rsidR="00135E2C">
        <w:t>’</w:t>
      </w:r>
      <w:r w:rsidR="00414846">
        <w:t>.</w:t>
      </w:r>
      <w:r w:rsidRPr="00E0375A">
        <w:t xml:space="preserve"> The </w:t>
      </w:r>
      <w:r w:rsidRPr="00DC20AE">
        <w:rPr>
          <w:i/>
        </w:rPr>
        <w:t>Legislation</w:t>
      </w:r>
      <w:r w:rsidR="00DC20AE" w:rsidRPr="00DC20AE">
        <w:rPr>
          <w:i/>
        </w:rPr>
        <w:t xml:space="preserve"> Act 2003</w:t>
      </w:r>
      <w:r w:rsidR="00DC20AE">
        <w:t xml:space="preserve"> </w:t>
      </w:r>
      <w:r w:rsidRPr="00E0375A">
        <w:t xml:space="preserve">provides that all legislative instruments, other than exempt instruments, </w:t>
      </w:r>
      <w:r w:rsidR="00135E2C">
        <w:t xml:space="preserve">are automatically </w:t>
      </w:r>
      <w:r w:rsidR="00151086">
        <w:t>repealed</w:t>
      </w:r>
      <w:r w:rsidR="00135E2C">
        <w:t xml:space="preserve"> according to the progressive timetable set out in section 50 of that Act. </w:t>
      </w:r>
      <w:r w:rsidRPr="00E0375A">
        <w:t xml:space="preserve">Legislative instruments made </w:t>
      </w:r>
      <w:r w:rsidR="00DC20AE">
        <w:t>in the 1960s</w:t>
      </w:r>
      <w:r w:rsidRPr="00E0375A">
        <w:t xml:space="preserve"> that were registered on the Federal Register of </w:t>
      </w:r>
      <w:r w:rsidR="00CE1763">
        <w:t>Legislation</w:t>
      </w:r>
      <w:r w:rsidRPr="00E0375A">
        <w:t xml:space="preserve"> on 1 January 2005, such as the </w:t>
      </w:r>
      <w:r w:rsidR="00DC20AE" w:rsidRPr="00DC20AE">
        <w:rPr>
          <w:i/>
        </w:rPr>
        <w:t>Banking Regulations 1966</w:t>
      </w:r>
      <w:r w:rsidRPr="00E0375A">
        <w:t xml:space="preserve">, </w:t>
      </w:r>
      <w:r w:rsidR="00151086">
        <w:t>will be</w:t>
      </w:r>
      <w:r w:rsidR="00B353A4">
        <w:t xml:space="preserve"> automatically repealed</w:t>
      </w:r>
      <w:r w:rsidR="00B353A4" w:rsidRPr="00E0375A">
        <w:t xml:space="preserve"> </w:t>
      </w:r>
      <w:r w:rsidRPr="00E0375A">
        <w:t>on 1 April 201</w:t>
      </w:r>
      <w:r w:rsidR="00DC20AE">
        <w:t>7</w:t>
      </w:r>
      <w:r w:rsidRPr="00E0375A">
        <w:t xml:space="preserve">. </w:t>
      </w:r>
      <w:r w:rsidR="00B353A4">
        <w:t xml:space="preserve">Legislative instruments generally cease to have effect after a specific date unless further legislative action is taken to extend their operation, </w:t>
      </w:r>
      <w:r w:rsidR="005B4AC1">
        <w:t xml:space="preserve">such as remaking the instrument. </w:t>
      </w:r>
    </w:p>
    <w:p w14:paraId="1241C3EE" w14:textId="63437105" w:rsidR="00F109D4" w:rsidRDefault="00DC20AE" w:rsidP="002D16B1">
      <w:pPr>
        <w:spacing w:before="240"/>
      </w:pPr>
      <w:r w:rsidRPr="00DC20AE">
        <w:t xml:space="preserve">The Regulation remakes </w:t>
      </w:r>
      <w:r w:rsidR="007008E2">
        <w:t xml:space="preserve">and improves </w:t>
      </w:r>
      <w:r w:rsidRPr="00DC20AE">
        <w:t xml:space="preserve">the </w:t>
      </w:r>
      <w:r w:rsidRPr="00DC20AE">
        <w:rPr>
          <w:i/>
        </w:rPr>
        <w:t>Banking Regulation</w:t>
      </w:r>
      <w:r w:rsidR="00B94DD6">
        <w:rPr>
          <w:i/>
        </w:rPr>
        <w:t>s</w:t>
      </w:r>
      <w:r w:rsidRPr="00DC20AE">
        <w:rPr>
          <w:i/>
        </w:rPr>
        <w:t xml:space="preserve"> 1966</w:t>
      </w:r>
      <w:r w:rsidRPr="00DC20AE">
        <w:t xml:space="preserve">, by repealing redundant provisions, simplifying language and restructuring provisions </w:t>
      </w:r>
      <w:r w:rsidR="00FC0727">
        <w:t>for ease of navigation</w:t>
      </w:r>
      <w:r>
        <w:t>. T</w:t>
      </w:r>
      <w:r w:rsidRPr="00DC20AE">
        <w:t>he key changes are:</w:t>
      </w:r>
    </w:p>
    <w:p w14:paraId="09411846" w14:textId="77777777" w:rsidR="00043BE7" w:rsidRDefault="00043BE7" w:rsidP="002D16B1">
      <w:pPr>
        <w:pStyle w:val="Bullet"/>
      </w:pPr>
      <w:r>
        <w:t xml:space="preserve">Consolidating the </w:t>
      </w:r>
      <w:r w:rsidRPr="00CA5DE5">
        <w:rPr>
          <w:i/>
        </w:rPr>
        <w:t>Banking Regulations 1966</w:t>
      </w:r>
      <w:r>
        <w:t xml:space="preserve"> and the </w:t>
      </w:r>
      <w:r w:rsidRPr="00CA5DE5">
        <w:rPr>
          <w:i/>
        </w:rPr>
        <w:t xml:space="preserve">Banking (Unclaimed Moneys) Regulations 1993 </w:t>
      </w:r>
      <w:r>
        <w:t>into a single Regulation;</w:t>
      </w:r>
    </w:p>
    <w:p w14:paraId="65043998" w14:textId="015B7796" w:rsidR="007008E2" w:rsidRDefault="00043BE7" w:rsidP="002D16B1">
      <w:pPr>
        <w:pStyle w:val="Bullet"/>
      </w:pPr>
      <w:r>
        <w:t xml:space="preserve">Repealing </w:t>
      </w:r>
      <w:r w:rsidR="00F71FE9">
        <w:t>redundant provisions</w:t>
      </w:r>
      <w:r w:rsidR="00B94DD6">
        <w:t>, such as those that relate to dates which have passed and now have no effect</w:t>
      </w:r>
      <w:r w:rsidR="007008E2">
        <w:t>;</w:t>
      </w:r>
    </w:p>
    <w:p w14:paraId="747FB402" w14:textId="44933A27" w:rsidR="00FC0727" w:rsidRDefault="007008E2" w:rsidP="002D16B1">
      <w:pPr>
        <w:pStyle w:val="Bullet"/>
      </w:pPr>
      <w:r>
        <w:t xml:space="preserve">Repealing spent or redundant </w:t>
      </w:r>
      <w:r w:rsidR="00F71FE9">
        <w:t xml:space="preserve">associated </w:t>
      </w:r>
      <w:r w:rsidR="00815E2D">
        <w:t>r</w:t>
      </w:r>
      <w:r w:rsidR="00043BE7">
        <w:t>egulations</w:t>
      </w:r>
      <w:r w:rsidR="00B94DD6">
        <w:t>, including those due to sunset in the next two years</w:t>
      </w:r>
      <w:r w:rsidR="00043BE7">
        <w:t>;</w:t>
      </w:r>
      <w:r w:rsidR="00F71FE9">
        <w:t xml:space="preserve"> </w:t>
      </w:r>
    </w:p>
    <w:p w14:paraId="5580619E" w14:textId="016BD04F" w:rsidR="00043BE7" w:rsidRDefault="00FC0727" w:rsidP="002D16B1">
      <w:pPr>
        <w:pStyle w:val="Bullet"/>
      </w:pPr>
      <w:r>
        <w:t xml:space="preserve">Using more consistent </w:t>
      </w:r>
      <w:r w:rsidR="003B36CB">
        <w:t>language throughout the Regulation</w:t>
      </w:r>
      <w:r w:rsidR="00B94DD6">
        <w:t>, for example referring to ‘accounts’ throughout the Regulation rather than using various similar terms</w:t>
      </w:r>
      <w:r>
        <w:t xml:space="preserve">; </w:t>
      </w:r>
      <w:r w:rsidR="00F71FE9">
        <w:t>and</w:t>
      </w:r>
    </w:p>
    <w:p w14:paraId="54E6AD15" w14:textId="383126DF" w:rsidR="00B94DD6" w:rsidRDefault="00A0657E" w:rsidP="002D16B1">
      <w:pPr>
        <w:pStyle w:val="Bullet"/>
      </w:pPr>
      <w:r>
        <w:t>Making l</w:t>
      </w:r>
      <w:r w:rsidR="00043BE7">
        <w:t xml:space="preserve">anguage and formatting changes to </w:t>
      </w:r>
      <w:r w:rsidR="00B94DD6">
        <w:t xml:space="preserve">reflect contextual changes and </w:t>
      </w:r>
      <w:r w:rsidR="00043BE7">
        <w:t>align with current drafting practices</w:t>
      </w:r>
      <w:r w:rsidR="00B94DD6">
        <w:t>, such as referring to ‘sections’ rather than ‘regulations’.</w:t>
      </w:r>
      <w:r w:rsidR="00F71FE9">
        <w:t xml:space="preserve"> </w:t>
      </w:r>
    </w:p>
    <w:p w14:paraId="60CB8DBA" w14:textId="78DBAEE2" w:rsidR="00043BE7" w:rsidRDefault="00B94DD6" w:rsidP="002D16B1">
      <w:pPr>
        <w:pStyle w:val="Bullet"/>
        <w:numPr>
          <w:ilvl w:val="0"/>
          <w:numId w:val="0"/>
        </w:numPr>
      </w:pPr>
      <w:r>
        <w:t>These changes do not change the substantive meaning or operation of the provisions.</w:t>
      </w:r>
    </w:p>
    <w:p w14:paraId="26B26DF9" w14:textId="77777777" w:rsidR="00C72A21" w:rsidRDefault="00DC20AE" w:rsidP="00C72A21">
      <w:pPr>
        <w:pStyle w:val="Bullet"/>
        <w:numPr>
          <w:ilvl w:val="0"/>
          <w:numId w:val="0"/>
        </w:numPr>
      </w:pPr>
      <w:r w:rsidRPr="00DC20AE">
        <w:t xml:space="preserve">Further details of the Regulation are set out in </w:t>
      </w:r>
      <w:r w:rsidRPr="00DC20AE">
        <w:rPr>
          <w:u w:val="single"/>
        </w:rPr>
        <w:t>Attachment</w:t>
      </w:r>
      <w:r w:rsidR="000E56FB">
        <w:rPr>
          <w:u w:val="single"/>
        </w:rPr>
        <w:t xml:space="preserve"> A</w:t>
      </w:r>
      <w:r w:rsidRPr="00DC20AE">
        <w:t>.</w:t>
      </w:r>
    </w:p>
    <w:p w14:paraId="2BCD0BC6" w14:textId="2631A015" w:rsidR="00C37E05" w:rsidRDefault="00DC20AE" w:rsidP="00C72A21">
      <w:pPr>
        <w:pStyle w:val="Bullet"/>
        <w:numPr>
          <w:ilvl w:val="0"/>
          <w:numId w:val="0"/>
        </w:numPr>
      </w:pPr>
      <w:r w:rsidRPr="00DC20AE">
        <w:t>The Act does not specify any conditions that need to be met before the power to make the Regulation may be exercised.</w:t>
      </w:r>
    </w:p>
    <w:p w14:paraId="0ACFC000" w14:textId="77BA319B" w:rsidR="002D16B1" w:rsidRDefault="00DC20AE" w:rsidP="002D16B1">
      <w:pPr>
        <w:spacing w:before="240"/>
      </w:pPr>
      <w:r w:rsidRPr="00DC20AE">
        <w:t xml:space="preserve">The Regulation is a legislative instrument for the purposes of the </w:t>
      </w:r>
      <w:r w:rsidRPr="00DC20AE">
        <w:rPr>
          <w:i/>
        </w:rPr>
        <w:t>Legislation Act 2003</w:t>
      </w:r>
      <w:r w:rsidRPr="00DC20AE">
        <w:t>.</w:t>
      </w:r>
      <w:r w:rsidR="00151086">
        <w:br/>
      </w:r>
      <w:r w:rsidR="006E03FB">
        <w:br/>
      </w:r>
      <w:r w:rsidR="006E03FB" w:rsidRPr="0068132A">
        <w:t>An exposure draft of the proposed Regulation and accompanying Explanatory Statement were released for public consultation from 30 September 2016 to 28 October 2016. No submissions were received during the consultation process.</w:t>
      </w:r>
    </w:p>
    <w:p w14:paraId="1D6FE512" w14:textId="70F4EC6D" w:rsidR="006E03FB" w:rsidRDefault="006E03FB" w:rsidP="002D16B1">
      <w:pPr>
        <w:spacing w:before="240"/>
      </w:pPr>
      <w:r w:rsidRPr="0068132A">
        <w:t xml:space="preserve">Prior to the making of the Regulation and in accordance with the Office of Best Practice Regulation’s Guidance Note on </w:t>
      </w:r>
      <w:proofErr w:type="spellStart"/>
      <w:r w:rsidRPr="0068132A">
        <w:t>sunsetting</w:t>
      </w:r>
      <w:proofErr w:type="spellEnd"/>
      <w:r w:rsidRPr="0068132A">
        <w:t xml:space="preserve"> instruments, the Department of the Treasury self-assessed that the </w:t>
      </w:r>
      <w:r w:rsidRPr="0068132A">
        <w:rPr>
          <w:i/>
        </w:rPr>
        <w:t>Banking Regulations 1966</w:t>
      </w:r>
      <w:r w:rsidRPr="0068132A">
        <w:t xml:space="preserve"> were operating effectively and efficiently, and therefore a Regulation Impact Statement was not required.  This assessment was informed by the public consultation process conducted during the </w:t>
      </w:r>
      <w:proofErr w:type="spellStart"/>
      <w:r w:rsidRPr="0068132A">
        <w:t>sunsetting</w:t>
      </w:r>
      <w:proofErr w:type="spellEnd"/>
      <w:r w:rsidRPr="0068132A">
        <w:t xml:space="preserve"> review.</w:t>
      </w:r>
    </w:p>
    <w:p w14:paraId="0C81AFF0" w14:textId="7BC42D28" w:rsidR="00DC20AE" w:rsidRDefault="00DC20AE" w:rsidP="002D16B1">
      <w:pPr>
        <w:spacing w:before="240"/>
      </w:pPr>
      <w:r w:rsidRPr="00CA5DE5">
        <w:t xml:space="preserve">The Regulation </w:t>
      </w:r>
      <w:r w:rsidR="000E56FB">
        <w:t>commences on the day after it is registered</w:t>
      </w:r>
      <w:r w:rsidR="00CE1763">
        <w:t xml:space="preserve"> on the Federal Register of Legislation</w:t>
      </w:r>
      <w:r w:rsidR="000E56FB">
        <w:t xml:space="preserve">. </w:t>
      </w:r>
    </w:p>
    <w:p w14:paraId="087BEDB3" w14:textId="77777777" w:rsidR="007008E2" w:rsidRDefault="007008E2"/>
    <w:p w14:paraId="657347BB" w14:textId="77777777" w:rsidR="000E56FB" w:rsidRDefault="000E56FB" w:rsidP="00C72A21">
      <w:pPr>
        <w:pStyle w:val="Heading3"/>
      </w:pPr>
      <w:r>
        <w:t>Statement of Compatibility with Human Rights</w:t>
      </w:r>
    </w:p>
    <w:p w14:paraId="1293AF32" w14:textId="77777777" w:rsidR="000E56FB" w:rsidRPr="00E4438C" w:rsidRDefault="000E56FB" w:rsidP="000E56FB">
      <w:pPr>
        <w:jc w:val="center"/>
        <w:rPr>
          <w:i/>
        </w:rPr>
      </w:pPr>
      <w:r w:rsidRPr="00E4438C">
        <w:rPr>
          <w:i/>
        </w:rPr>
        <w:t>Prepared in accordance with Part 3 of the Human Rights (Parliamentary Scrutiny) Act 2011</w:t>
      </w:r>
    </w:p>
    <w:p w14:paraId="46B4D7F9" w14:textId="51B255F2" w:rsidR="000E56FB" w:rsidRPr="00C72A21" w:rsidRDefault="000E56FB" w:rsidP="000E56FB">
      <w:pPr>
        <w:jc w:val="center"/>
        <w:rPr>
          <w:b/>
        </w:rPr>
      </w:pPr>
      <w:r w:rsidRPr="00C72A21">
        <w:rPr>
          <w:b/>
        </w:rPr>
        <w:t>Banking Regulation 2016</w:t>
      </w:r>
    </w:p>
    <w:p w14:paraId="22CE37E3" w14:textId="2A33B4FD" w:rsidR="000E56FB" w:rsidRDefault="000E56FB" w:rsidP="000E56FB">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r w:rsidR="0020583C">
        <w:br/>
      </w:r>
    </w:p>
    <w:p w14:paraId="5C42BD6E" w14:textId="77777777" w:rsidR="000E56FB" w:rsidRDefault="000E56FB" w:rsidP="000E56FB">
      <w:pPr>
        <w:pStyle w:val="Heading4"/>
      </w:pPr>
      <w:r>
        <w:t xml:space="preserve">Overview of the </w:t>
      </w:r>
      <w:r w:rsidRPr="00E4438C">
        <w:t>Legislative</w:t>
      </w:r>
      <w:r>
        <w:t xml:space="preserve"> Instrument</w:t>
      </w:r>
    </w:p>
    <w:p w14:paraId="71652220" w14:textId="2DBF3BC7" w:rsidR="0020583C" w:rsidRDefault="00EE2DEE" w:rsidP="0020583C">
      <w:r>
        <w:t xml:space="preserve">The </w:t>
      </w:r>
      <w:r w:rsidRPr="00CA5DE5">
        <w:rPr>
          <w:i/>
        </w:rPr>
        <w:t>Banking Regulation 2016</w:t>
      </w:r>
      <w:r>
        <w:t xml:space="preserve"> (the ‘Regulation’) remakes and improves the Banking Regulations </w:t>
      </w:r>
      <w:r w:rsidR="00FC0727">
        <w:t xml:space="preserve">by </w:t>
      </w:r>
      <w:r w:rsidR="00FC0727" w:rsidRPr="00DC20AE">
        <w:t xml:space="preserve">repealing redundant provisions, simplifying language and restructuring provisions </w:t>
      </w:r>
      <w:r w:rsidR="00FC0727">
        <w:t xml:space="preserve">for ease of navigation. </w:t>
      </w:r>
      <w:r w:rsidR="00A0657E">
        <w:br/>
      </w:r>
      <w:r w:rsidR="00A0657E">
        <w:br/>
      </w:r>
      <w:r w:rsidR="0020583C">
        <w:t>T</w:t>
      </w:r>
      <w:r w:rsidR="0020583C" w:rsidRPr="00DC20AE">
        <w:t>he key changes are:</w:t>
      </w:r>
    </w:p>
    <w:p w14:paraId="3365098B" w14:textId="77777777" w:rsidR="00B94DD6" w:rsidRDefault="00B94DD6" w:rsidP="00B94DD6">
      <w:pPr>
        <w:pStyle w:val="Bullet"/>
      </w:pPr>
      <w:r>
        <w:t xml:space="preserve">Consolidating the </w:t>
      </w:r>
      <w:r w:rsidRPr="00453C86">
        <w:rPr>
          <w:i/>
        </w:rPr>
        <w:t>Banking Regulations 1966</w:t>
      </w:r>
      <w:r>
        <w:t xml:space="preserve"> and the </w:t>
      </w:r>
      <w:r w:rsidRPr="00453C86">
        <w:rPr>
          <w:i/>
        </w:rPr>
        <w:t xml:space="preserve">Banking (Unclaimed Moneys) Regulations 1993 </w:t>
      </w:r>
      <w:r>
        <w:t>into a single Regulation;</w:t>
      </w:r>
    </w:p>
    <w:p w14:paraId="462BE121" w14:textId="35207559" w:rsidR="00B94DD6" w:rsidRDefault="00B94DD6" w:rsidP="00B94DD6">
      <w:pPr>
        <w:pStyle w:val="Bullet"/>
      </w:pPr>
      <w:r>
        <w:t>Repealing redundant provisions;</w:t>
      </w:r>
    </w:p>
    <w:p w14:paraId="1C687B58" w14:textId="77777777" w:rsidR="00B94DD6" w:rsidRDefault="00B94DD6" w:rsidP="00B94DD6">
      <w:pPr>
        <w:pStyle w:val="Bullet"/>
      </w:pPr>
      <w:r>
        <w:t xml:space="preserve">Repealing spent or redundant associated regulations, including those due to sunset in the next two years; </w:t>
      </w:r>
    </w:p>
    <w:p w14:paraId="6F5095F7" w14:textId="4788E297" w:rsidR="00B94DD6" w:rsidRDefault="00B94DD6" w:rsidP="00B94DD6">
      <w:pPr>
        <w:pStyle w:val="Bullet"/>
      </w:pPr>
      <w:r>
        <w:lastRenderedPageBreak/>
        <w:t>Using more consistent language throughout the Regulation; and</w:t>
      </w:r>
    </w:p>
    <w:p w14:paraId="6254B53A" w14:textId="7638B8AC" w:rsidR="00980E5D" w:rsidRDefault="00A0657E" w:rsidP="0020583C">
      <w:pPr>
        <w:pStyle w:val="Bullet"/>
      </w:pPr>
      <w:r>
        <w:t>Making l</w:t>
      </w:r>
      <w:r w:rsidR="00B94DD6">
        <w:t>anguage and formatting changes to reflect contextual changes and align with current drafting practices</w:t>
      </w:r>
      <w:r w:rsidR="00980E5D">
        <w:t>.</w:t>
      </w:r>
      <w:r w:rsidR="00532668">
        <w:br/>
      </w:r>
    </w:p>
    <w:p w14:paraId="076A071F" w14:textId="7B14A0DD" w:rsidR="000E56FB" w:rsidRDefault="0020583C" w:rsidP="000E56FB">
      <w:pPr>
        <w:rPr>
          <w:szCs w:val="24"/>
          <w:lang w:val="en-US"/>
        </w:rPr>
      </w:pPr>
      <w:r w:rsidRPr="00E323CD">
        <w:rPr>
          <w:szCs w:val="24"/>
          <w:lang w:val="en-US"/>
        </w:rPr>
        <w:t xml:space="preserve">These changes are not intended to change the current operation of the </w:t>
      </w:r>
      <w:r w:rsidR="00980E5D">
        <w:rPr>
          <w:szCs w:val="24"/>
          <w:lang w:val="en-US"/>
        </w:rPr>
        <w:t xml:space="preserve">equivalent provisions.  </w:t>
      </w:r>
    </w:p>
    <w:p w14:paraId="099FE1CB" w14:textId="0B2660A8" w:rsidR="000E56FB" w:rsidRPr="00151086" w:rsidRDefault="000E56FB" w:rsidP="000C4310">
      <w:r w:rsidRPr="00CA5DE5">
        <w:rPr>
          <w:b/>
        </w:rPr>
        <w:t>Human rights implications</w:t>
      </w:r>
    </w:p>
    <w:p w14:paraId="55A5DEB2" w14:textId="0DD1F73D" w:rsidR="000E56FB" w:rsidRDefault="000E56FB" w:rsidP="000E56FB">
      <w:r>
        <w:t>This Legislative Instrument does not engage any of the applicable rights or freedoms.</w:t>
      </w:r>
      <w:r w:rsidR="0020583C">
        <w:br/>
      </w:r>
    </w:p>
    <w:p w14:paraId="575D241C" w14:textId="77777777" w:rsidR="000E56FB" w:rsidRDefault="000E56FB" w:rsidP="000E56FB">
      <w:pPr>
        <w:pStyle w:val="Heading4"/>
      </w:pPr>
      <w:r>
        <w:t>Conclusion</w:t>
      </w:r>
    </w:p>
    <w:p w14:paraId="39718A1F" w14:textId="46032C54" w:rsidR="006F7AE4" w:rsidRDefault="000E56FB">
      <w:pPr>
        <w:spacing w:before="0" w:after="0"/>
        <w:rPr>
          <w:b/>
          <w:bCs/>
          <w:szCs w:val="24"/>
          <w:u w:val="single"/>
        </w:rPr>
      </w:pPr>
      <w:r>
        <w:t>This Legislative Instrument is compatible with human rights as it does not raise any human rights issues.</w:t>
      </w:r>
    </w:p>
    <w:p w14:paraId="5EE4DE6D" w14:textId="77777777" w:rsidR="0020583C" w:rsidRDefault="0020583C">
      <w:pPr>
        <w:spacing w:before="0" w:after="0"/>
        <w:rPr>
          <w:b/>
          <w:bCs/>
          <w:szCs w:val="24"/>
          <w:u w:val="single"/>
        </w:rPr>
      </w:pPr>
      <w:r>
        <w:rPr>
          <w:b/>
          <w:bCs/>
          <w:szCs w:val="24"/>
          <w:u w:val="single"/>
        </w:rPr>
        <w:br w:type="page"/>
      </w:r>
    </w:p>
    <w:p w14:paraId="58CFF501" w14:textId="283A47E5" w:rsidR="00E323CD" w:rsidRPr="00E323CD" w:rsidRDefault="00E323CD" w:rsidP="00E323CD">
      <w:pPr>
        <w:shd w:val="clear" w:color="auto" w:fill="FFFFFF"/>
        <w:spacing w:before="100" w:beforeAutospacing="1" w:after="100" w:afterAutospacing="1"/>
        <w:jc w:val="right"/>
        <w:rPr>
          <w:szCs w:val="24"/>
          <w:lang w:val="en-US"/>
        </w:rPr>
      </w:pPr>
      <w:r w:rsidRPr="00E323CD">
        <w:rPr>
          <w:b/>
          <w:bCs/>
          <w:szCs w:val="24"/>
          <w:u w:val="single"/>
        </w:rPr>
        <w:lastRenderedPageBreak/>
        <w:t>ATTACHMENT</w:t>
      </w:r>
      <w:r w:rsidR="00C17B1F">
        <w:rPr>
          <w:b/>
          <w:bCs/>
          <w:szCs w:val="24"/>
          <w:u w:val="single"/>
        </w:rPr>
        <w:t xml:space="preserve"> A</w:t>
      </w:r>
    </w:p>
    <w:p w14:paraId="3CF6FCC8" w14:textId="61F170DF" w:rsidR="00E323CD" w:rsidRDefault="00E323CD" w:rsidP="00E323CD">
      <w:pPr>
        <w:shd w:val="clear" w:color="auto" w:fill="FFFFFF"/>
        <w:spacing w:before="100" w:beforeAutospacing="1" w:after="100" w:afterAutospacing="1"/>
        <w:rPr>
          <w:b/>
          <w:bCs/>
          <w:i/>
          <w:iCs/>
          <w:szCs w:val="24"/>
          <w:u w:val="single"/>
        </w:rPr>
      </w:pPr>
      <w:r w:rsidRPr="00E323CD">
        <w:rPr>
          <w:b/>
          <w:bCs/>
          <w:szCs w:val="24"/>
          <w:u w:val="single"/>
        </w:rPr>
        <w:t xml:space="preserve">Details of the </w:t>
      </w:r>
      <w:r w:rsidR="004A4C78">
        <w:rPr>
          <w:b/>
          <w:bCs/>
          <w:i/>
          <w:iCs/>
          <w:szCs w:val="24"/>
          <w:u w:val="single"/>
        </w:rPr>
        <w:t>Banking Regulation</w:t>
      </w:r>
      <w:r>
        <w:rPr>
          <w:b/>
          <w:bCs/>
          <w:i/>
          <w:iCs/>
          <w:szCs w:val="24"/>
          <w:u w:val="single"/>
        </w:rPr>
        <w:t xml:space="preserve"> 2016</w:t>
      </w:r>
    </w:p>
    <w:p w14:paraId="2E503C76" w14:textId="67082A1A" w:rsidR="00774511" w:rsidRDefault="00A0657E" w:rsidP="00E323CD">
      <w:pPr>
        <w:shd w:val="clear" w:color="auto" w:fill="FFFFFF"/>
        <w:spacing w:before="100" w:beforeAutospacing="1" w:after="100" w:afterAutospacing="1"/>
        <w:rPr>
          <w:szCs w:val="24"/>
          <w:lang w:val="en-US"/>
        </w:rPr>
      </w:pPr>
      <w:r>
        <w:rPr>
          <w:szCs w:val="24"/>
          <w:lang w:val="en-US"/>
        </w:rPr>
        <w:t xml:space="preserve">This Attachment sets out further details of the </w:t>
      </w:r>
      <w:r w:rsidRPr="00CA5DE5">
        <w:rPr>
          <w:i/>
          <w:szCs w:val="24"/>
          <w:lang w:val="en-US"/>
        </w:rPr>
        <w:t>Banking Regulation 2016</w:t>
      </w:r>
      <w:r>
        <w:rPr>
          <w:szCs w:val="24"/>
          <w:lang w:val="en-US"/>
        </w:rPr>
        <w:t xml:space="preserve"> (the ‘Regulation’). </w:t>
      </w:r>
      <w:r w:rsidR="00E323CD" w:rsidRPr="00E323CD">
        <w:rPr>
          <w:szCs w:val="24"/>
          <w:lang w:val="en-US"/>
        </w:rPr>
        <w:t>All references are to the</w:t>
      </w:r>
      <w:r>
        <w:rPr>
          <w:szCs w:val="24"/>
          <w:lang w:val="en-US"/>
        </w:rPr>
        <w:t xml:space="preserve"> Regulation</w:t>
      </w:r>
      <w:r w:rsidR="00E323CD" w:rsidRPr="00E323CD">
        <w:rPr>
          <w:szCs w:val="24"/>
          <w:lang w:val="en-US"/>
        </w:rPr>
        <w:t xml:space="preserve"> unless otherwise stated.</w:t>
      </w:r>
      <w:r w:rsidR="0020583C">
        <w:rPr>
          <w:szCs w:val="24"/>
          <w:lang w:val="en-US"/>
        </w:rPr>
        <w:t xml:space="preserve"> </w:t>
      </w:r>
      <w:r w:rsidR="00774511">
        <w:rPr>
          <w:szCs w:val="24"/>
          <w:lang w:val="en-US"/>
        </w:rPr>
        <w:t xml:space="preserve">References to a ‘corresponding provision’ are to the corresponding provision in the </w:t>
      </w:r>
      <w:r w:rsidR="00774511" w:rsidRPr="00CA5DE5">
        <w:rPr>
          <w:i/>
          <w:szCs w:val="24"/>
          <w:lang w:val="en-US"/>
        </w:rPr>
        <w:t>Banking Regulations 1966</w:t>
      </w:r>
      <w:r w:rsidR="00774511">
        <w:rPr>
          <w:szCs w:val="24"/>
          <w:lang w:val="en-US"/>
        </w:rPr>
        <w:t xml:space="preserve">, as </w:t>
      </w:r>
      <w:r>
        <w:rPr>
          <w:szCs w:val="24"/>
          <w:lang w:val="en-US"/>
        </w:rPr>
        <w:t>identified</w:t>
      </w:r>
      <w:r w:rsidR="00774511">
        <w:rPr>
          <w:szCs w:val="24"/>
          <w:lang w:val="en-US"/>
        </w:rPr>
        <w:t xml:space="preserve"> by the finding table at </w:t>
      </w:r>
      <w:r w:rsidR="00774511" w:rsidRPr="00203801">
        <w:rPr>
          <w:szCs w:val="24"/>
          <w:u w:val="single"/>
          <w:lang w:val="en-US"/>
        </w:rPr>
        <w:t>Attachment B</w:t>
      </w:r>
      <w:r w:rsidR="00774511">
        <w:rPr>
          <w:szCs w:val="24"/>
          <w:lang w:val="en-US"/>
        </w:rPr>
        <w:t>.</w:t>
      </w:r>
    </w:p>
    <w:p w14:paraId="6A4C6131" w14:textId="3F441BCF" w:rsidR="00E323CD" w:rsidRPr="00E323CD" w:rsidRDefault="0020583C" w:rsidP="00E323CD">
      <w:pPr>
        <w:shd w:val="clear" w:color="auto" w:fill="FFFFFF"/>
        <w:spacing w:before="100" w:beforeAutospacing="1" w:after="100" w:afterAutospacing="1"/>
        <w:rPr>
          <w:szCs w:val="24"/>
          <w:lang w:val="en-US"/>
        </w:rPr>
      </w:pPr>
      <w:r>
        <w:rPr>
          <w:szCs w:val="24"/>
          <w:lang w:val="en-US"/>
        </w:rPr>
        <w:t>Changes of a minor or machinery nature</w:t>
      </w:r>
      <w:r w:rsidR="006165E0">
        <w:rPr>
          <w:szCs w:val="24"/>
          <w:lang w:val="en-US"/>
        </w:rPr>
        <w:t>, such as the increased use of headings</w:t>
      </w:r>
      <w:r w:rsidR="001F1B44">
        <w:rPr>
          <w:szCs w:val="24"/>
          <w:lang w:val="en-US"/>
        </w:rPr>
        <w:t xml:space="preserve"> and references to ‘section’ rather than ‘regulation’ in accordance with modern drafting practices</w:t>
      </w:r>
      <w:r w:rsidR="006165E0">
        <w:rPr>
          <w:szCs w:val="24"/>
          <w:lang w:val="en-US"/>
        </w:rPr>
        <w:t xml:space="preserve">, </w:t>
      </w:r>
      <w:r>
        <w:rPr>
          <w:szCs w:val="24"/>
          <w:lang w:val="en-US"/>
        </w:rPr>
        <w:t xml:space="preserve">are </w:t>
      </w:r>
      <w:r w:rsidR="001F1B44">
        <w:rPr>
          <w:szCs w:val="24"/>
          <w:lang w:val="en-US"/>
        </w:rPr>
        <w:t xml:space="preserve">generally </w:t>
      </w:r>
      <w:r>
        <w:rPr>
          <w:szCs w:val="24"/>
          <w:lang w:val="en-US"/>
        </w:rPr>
        <w:t xml:space="preserve">not specifically identified in this Attachment. </w:t>
      </w:r>
      <w:r w:rsidR="001F1B44">
        <w:rPr>
          <w:szCs w:val="24"/>
          <w:lang w:val="en-US"/>
        </w:rPr>
        <w:t>Where the Regulation makes changes that require further explanation, these are identified and explained in this Attachment.</w:t>
      </w:r>
    </w:p>
    <w:p w14:paraId="37F064E6" w14:textId="77777777" w:rsidR="0020583C" w:rsidRPr="00A43D68" w:rsidRDefault="0020583C" w:rsidP="0020583C">
      <w:pPr>
        <w:shd w:val="clear" w:color="auto" w:fill="FFFFFF"/>
        <w:spacing w:before="100" w:beforeAutospacing="1" w:after="100" w:afterAutospacing="1"/>
        <w:rPr>
          <w:szCs w:val="24"/>
          <w:lang w:val="en-US"/>
        </w:rPr>
      </w:pPr>
      <w:r w:rsidRPr="00A43D68">
        <w:rPr>
          <w:b/>
          <w:bCs/>
          <w:szCs w:val="24"/>
          <w:u w:val="single"/>
        </w:rPr>
        <w:t>Part 1 – Preliminary</w:t>
      </w:r>
    </w:p>
    <w:p w14:paraId="00B45E96" w14:textId="77777777" w:rsidR="0020583C" w:rsidRPr="00135E2C" w:rsidRDefault="0020583C" w:rsidP="0020583C">
      <w:pPr>
        <w:shd w:val="clear" w:color="auto" w:fill="FFFFFF"/>
        <w:spacing w:before="100" w:beforeAutospacing="1" w:after="100" w:afterAutospacing="1"/>
        <w:rPr>
          <w:szCs w:val="24"/>
          <w:lang w:val="en-US"/>
        </w:rPr>
      </w:pPr>
      <w:r w:rsidRPr="00CA5DE5">
        <w:rPr>
          <w:i/>
          <w:iCs/>
          <w:szCs w:val="24"/>
        </w:rPr>
        <w:t>Section 1</w:t>
      </w:r>
      <w:r w:rsidRPr="00135E2C">
        <w:rPr>
          <w:i/>
          <w:iCs/>
          <w:szCs w:val="24"/>
        </w:rPr>
        <w:t xml:space="preserve"> – Name of Regulation</w:t>
      </w:r>
    </w:p>
    <w:p w14:paraId="229D517F" w14:textId="77777777" w:rsidR="0020583C" w:rsidRPr="00135E2C" w:rsidRDefault="0020583C" w:rsidP="0020583C">
      <w:pPr>
        <w:shd w:val="clear" w:color="auto" w:fill="FFFFFF"/>
        <w:spacing w:before="100" w:beforeAutospacing="1" w:after="100" w:afterAutospacing="1"/>
        <w:rPr>
          <w:szCs w:val="24"/>
          <w:lang w:val="en-US"/>
        </w:rPr>
      </w:pPr>
      <w:r w:rsidRPr="00135E2C">
        <w:rPr>
          <w:szCs w:val="24"/>
        </w:rPr>
        <w:t xml:space="preserve">This section provides that the title of the Regulation is the </w:t>
      </w:r>
      <w:r w:rsidRPr="00135E2C">
        <w:rPr>
          <w:i/>
          <w:iCs/>
          <w:szCs w:val="24"/>
        </w:rPr>
        <w:t>Banking Regulation 2016</w:t>
      </w:r>
      <w:r w:rsidRPr="00135E2C">
        <w:rPr>
          <w:szCs w:val="24"/>
        </w:rPr>
        <w:t>.</w:t>
      </w:r>
    </w:p>
    <w:p w14:paraId="084C470A" w14:textId="7E0D42A2"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2</w:t>
      </w:r>
      <w:r w:rsidRPr="00135E2C">
        <w:rPr>
          <w:i/>
          <w:iCs/>
          <w:szCs w:val="24"/>
        </w:rPr>
        <w:t xml:space="preserve"> – Commencement</w:t>
      </w:r>
    </w:p>
    <w:p w14:paraId="714DF7B3" w14:textId="1B465B6D" w:rsidR="0020583C" w:rsidRPr="00135E2C" w:rsidRDefault="0020583C" w:rsidP="0020583C">
      <w:pPr>
        <w:shd w:val="clear" w:color="auto" w:fill="FFFFFF"/>
        <w:spacing w:before="100" w:beforeAutospacing="1" w:after="100" w:afterAutospacing="1"/>
        <w:rPr>
          <w:szCs w:val="24"/>
          <w:lang w:val="en-US"/>
        </w:rPr>
      </w:pPr>
      <w:r w:rsidRPr="00135E2C">
        <w:rPr>
          <w:szCs w:val="24"/>
        </w:rPr>
        <w:t>This section provides that the Regulation commences on</w:t>
      </w:r>
      <w:r w:rsidR="0059021B">
        <w:rPr>
          <w:szCs w:val="24"/>
        </w:rPr>
        <w:t xml:space="preserve"> the day after the Regulation is registered.</w:t>
      </w:r>
    </w:p>
    <w:p w14:paraId="572484E6" w14:textId="62A03298"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3</w:t>
      </w:r>
      <w:r w:rsidRPr="00135E2C">
        <w:rPr>
          <w:i/>
          <w:iCs/>
          <w:szCs w:val="24"/>
        </w:rPr>
        <w:t xml:space="preserve"> – Authority</w:t>
      </w:r>
    </w:p>
    <w:p w14:paraId="2F0B5F2C" w14:textId="77777777" w:rsidR="0020583C" w:rsidRPr="00135E2C" w:rsidRDefault="0020583C" w:rsidP="0020583C">
      <w:pPr>
        <w:shd w:val="clear" w:color="auto" w:fill="FFFFFF"/>
        <w:spacing w:before="100" w:beforeAutospacing="1" w:after="100" w:afterAutospacing="1"/>
        <w:rPr>
          <w:szCs w:val="24"/>
          <w:lang w:val="en-US"/>
        </w:rPr>
      </w:pPr>
      <w:r w:rsidRPr="00135E2C">
        <w:rPr>
          <w:szCs w:val="24"/>
        </w:rPr>
        <w:t xml:space="preserve">This section provides that the Regulation is made under the </w:t>
      </w:r>
      <w:r w:rsidRPr="00135E2C">
        <w:rPr>
          <w:i/>
          <w:iCs/>
          <w:szCs w:val="24"/>
        </w:rPr>
        <w:t>Banking Act 1959</w:t>
      </w:r>
      <w:r w:rsidRPr="00135E2C">
        <w:rPr>
          <w:szCs w:val="24"/>
        </w:rPr>
        <w:t>.</w:t>
      </w:r>
    </w:p>
    <w:p w14:paraId="624ED8E0" w14:textId="44A603F7"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4</w:t>
      </w:r>
      <w:r w:rsidRPr="00135E2C">
        <w:rPr>
          <w:i/>
          <w:iCs/>
          <w:szCs w:val="24"/>
        </w:rPr>
        <w:t xml:space="preserve"> – Schedules</w:t>
      </w:r>
    </w:p>
    <w:p w14:paraId="663DB525" w14:textId="77777777" w:rsidR="007F30F5" w:rsidRDefault="0020583C" w:rsidP="0020583C">
      <w:pPr>
        <w:shd w:val="clear" w:color="auto" w:fill="FFFFFF"/>
        <w:spacing w:before="100" w:beforeAutospacing="1" w:after="100" w:afterAutospacing="1"/>
        <w:rPr>
          <w:szCs w:val="24"/>
          <w:lang w:val="en-US"/>
        </w:rPr>
      </w:pPr>
      <w:r w:rsidRPr="00135E2C">
        <w:rPr>
          <w:szCs w:val="24"/>
        </w:rPr>
        <w:t>This section provides that each instrument that is specified in a Schedule to the Regulation</w:t>
      </w:r>
      <w:r w:rsidRPr="00A43D68">
        <w:rPr>
          <w:szCs w:val="24"/>
        </w:rPr>
        <w:t xml:space="preserve"> is amended or repealed as set out in the applicable items in the Schedule concerned, and any other item in a Schedule to the Regulation has effect according to its terms.</w:t>
      </w:r>
    </w:p>
    <w:p w14:paraId="0EE65DA8" w14:textId="32F1B130" w:rsidR="007F30F5"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5</w:t>
      </w:r>
      <w:r w:rsidR="007F30F5" w:rsidRPr="00CA5DE5">
        <w:rPr>
          <w:i/>
          <w:szCs w:val="24"/>
          <w:lang w:val="en-US"/>
        </w:rPr>
        <w:t xml:space="preserve"> – Definitions</w:t>
      </w:r>
    </w:p>
    <w:p w14:paraId="1654A27F" w14:textId="2E68BC81" w:rsidR="007F30F5" w:rsidRDefault="003B36CB" w:rsidP="0020583C">
      <w:pPr>
        <w:shd w:val="clear" w:color="auto" w:fill="FFFFFF"/>
        <w:spacing w:before="100" w:beforeAutospacing="1" w:after="100" w:afterAutospacing="1"/>
        <w:rPr>
          <w:szCs w:val="24"/>
          <w:lang w:val="en-US"/>
        </w:rPr>
      </w:pPr>
      <w:r>
        <w:rPr>
          <w:szCs w:val="24"/>
          <w:lang w:val="en-US"/>
        </w:rPr>
        <w:t xml:space="preserve">This section contains defined terms used in the Regulation. </w:t>
      </w:r>
      <w:r w:rsidR="00BF4051">
        <w:rPr>
          <w:szCs w:val="24"/>
          <w:lang w:val="en-US"/>
        </w:rPr>
        <w:t xml:space="preserve">A note is added to the section to provide that certain expressions used in the Regulation are defined in the </w:t>
      </w:r>
      <w:r w:rsidR="00BF4051" w:rsidRPr="00CA5DE5">
        <w:rPr>
          <w:i/>
          <w:szCs w:val="24"/>
          <w:lang w:val="en-US"/>
        </w:rPr>
        <w:t>Banking Act 1959</w:t>
      </w:r>
      <w:r w:rsidR="00BF4051">
        <w:rPr>
          <w:szCs w:val="24"/>
          <w:lang w:val="en-US"/>
        </w:rPr>
        <w:t xml:space="preserve">. Several definitions are removed from this section, including definitions </w:t>
      </w:r>
      <w:r w:rsidR="001F1B44">
        <w:rPr>
          <w:szCs w:val="24"/>
          <w:lang w:val="en-US"/>
        </w:rPr>
        <w:t xml:space="preserve">which are </w:t>
      </w:r>
      <w:r w:rsidR="00BF4051">
        <w:rPr>
          <w:szCs w:val="24"/>
          <w:lang w:val="en-US"/>
        </w:rPr>
        <w:t>incorporated into the text of other sections of this Regulation</w:t>
      </w:r>
      <w:r w:rsidR="00FF7C00">
        <w:rPr>
          <w:szCs w:val="24"/>
          <w:lang w:val="en-US"/>
        </w:rPr>
        <w:t xml:space="preserve"> or otherwise no longer required</w:t>
      </w:r>
      <w:r w:rsidR="00BF4051">
        <w:rPr>
          <w:szCs w:val="24"/>
          <w:lang w:val="en-US"/>
        </w:rPr>
        <w:t xml:space="preserve">.  </w:t>
      </w:r>
    </w:p>
    <w:p w14:paraId="2AD8E484" w14:textId="3E07BC86" w:rsidR="003B36CB"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6</w:t>
      </w:r>
      <w:r w:rsidR="003B36CB" w:rsidRPr="00CA5DE5">
        <w:rPr>
          <w:i/>
          <w:szCs w:val="24"/>
          <w:lang w:val="en-US"/>
        </w:rPr>
        <w:t xml:space="preserve"> – Banking business – purchased payment facilities</w:t>
      </w:r>
    </w:p>
    <w:p w14:paraId="5C08E45A" w14:textId="56DDECBC" w:rsidR="00553C73" w:rsidRDefault="003B36CB" w:rsidP="0020583C">
      <w:pPr>
        <w:shd w:val="clear" w:color="auto" w:fill="FFFFFF"/>
        <w:spacing w:before="100" w:beforeAutospacing="1" w:after="100" w:afterAutospacing="1"/>
        <w:rPr>
          <w:szCs w:val="24"/>
          <w:lang w:val="en-US"/>
        </w:rPr>
      </w:pPr>
      <w:r w:rsidRPr="004D44EF">
        <w:rPr>
          <w:szCs w:val="24"/>
          <w:lang w:val="en-US"/>
        </w:rPr>
        <w:t xml:space="preserve">This section </w:t>
      </w:r>
      <w:r w:rsidR="00553C73" w:rsidRPr="004D44EF">
        <w:rPr>
          <w:szCs w:val="24"/>
          <w:lang w:val="en-US"/>
        </w:rPr>
        <w:t xml:space="preserve">replicates the corresponding provision in the </w:t>
      </w:r>
      <w:r w:rsidR="00553C73" w:rsidRPr="004D44EF">
        <w:rPr>
          <w:i/>
          <w:szCs w:val="24"/>
          <w:lang w:val="en-US"/>
        </w:rPr>
        <w:t>Banking Regulations 1966</w:t>
      </w:r>
      <w:r w:rsidR="00553C73" w:rsidRPr="004D44EF">
        <w:rPr>
          <w:szCs w:val="24"/>
          <w:lang w:val="en-US"/>
        </w:rPr>
        <w:t xml:space="preserve">, with some minor changes to simplify the section without changing its operation. </w:t>
      </w:r>
    </w:p>
    <w:p w14:paraId="43DB4343" w14:textId="3CC68653" w:rsidR="003B36CB" w:rsidRDefault="003B36CB" w:rsidP="0020583C">
      <w:pPr>
        <w:shd w:val="clear" w:color="auto" w:fill="FFFFFF"/>
        <w:spacing w:before="100" w:beforeAutospacing="1" w:after="100" w:afterAutospacing="1"/>
        <w:rPr>
          <w:szCs w:val="24"/>
          <w:lang w:val="en-US"/>
        </w:rPr>
      </w:pPr>
      <w:r>
        <w:rPr>
          <w:szCs w:val="24"/>
          <w:lang w:val="en-US"/>
        </w:rPr>
        <w:lastRenderedPageBreak/>
        <w:t xml:space="preserve">The definitions of </w:t>
      </w:r>
      <w:r w:rsidRPr="00CA5DE5">
        <w:rPr>
          <w:b/>
          <w:i/>
          <w:szCs w:val="24"/>
          <w:lang w:val="en-US"/>
        </w:rPr>
        <w:t>purchased payment facility</w:t>
      </w:r>
      <w:r>
        <w:rPr>
          <w:szCs w:val="24"/>
          <w:lang w:val="en-US"/>
        </w:rPr>
        <w:t xml:space="preserve"> and </w:t>
      </w:r>
      <w:r w:rsidR="00F13E88">
        <w:rPr>
          <w:b/>
          <w:i/>
          <w:szCs w:val="24"/>
          <w:lang w:val="en-US"/>
        </w:rPr>
        <w:t xml:space="preserve">holder of the </w:t>
      </w:r>
      <w:r w:rsidRPr="00CA5DE5">
        <w:rPr>
          <w:b/>
          <w:i/>
          <w:szCs w:val="24"/>
          <w:lang w:val="en-US"/>
        </w:rPr>
        <w:t>stored value</w:t>
      </w:r>
      <w:r>
        <w:rPr>
          <w:b/>
          <w:i/>
          <w:szCs w:val="24"/>
          <w:lang w:val="en-US"/>
        </w:rPr>
        <w:t xml:space="preserve">, </w:t>
      </w:r>
      <w:r>
        <w:rPr>
          <w:szCs w:val="24"/>
          <w:lang w:val="en-US"/>
        </w:rPr>
        <w:t xml:space="preserve">as contained in the </w:t>
      </w:r>
      <w:r w:rsidRPr="00CA5DE5">
        <w:rPr>
          <w:i/>
          <w:szCs w:val="24"/>
          <w:lang w:val="en-US"/>
        </w:rPr>
        <w:t>Payment Systems (Regulation) Act 1998</w:t>
      </w:r>
      <w:r>
        <w:rPr>
          <w:szCs w:val="24"/>
          <w:lang w:val="en-US"/>
        </w:rPr>
        <w:t>, are incorporated into the text of this section and therefore are</w:t>
      </w:r>
      <w:r w:rsidR="0059021B">
        <w:rPr>
          <w:szCs w:val="24"/>
          <w:lang w:val="en-US"/>
        </w:rPr>
        <w:t xml:space="preserve"> not defined in section 5 of the Regulation</w:t>
      </w:r>
      <w:r>
        <w:rPr>
          <w:szCs w:val="24"/>
          <w:lang w:val="en-US"/>
        </w:rPr>
        <w:t>.</w:t>
      </w:r>
    </w:p>
    <w:p w14:paraId="010259A5" w14:textId="4F6A0098" w:rsidR="006165E0" w:rsidRPr="00A43D68" w:rsidRDefault="006165E0" w:rsidP="006165E0">
      <w:pPr>
        <w:shd w:val="clear" w:color="auto" w:fill="FFFFFF"/>
        <w:spacing w:before="100" w:beforeAutospacing="1" w:after="100" w:afterAutospacing="1"/>
        <w:rPr>
          <w:szCs w:val="24"/>
          <w:lang w:val="en-US"/>
        </w:rPr>
      </w:pPr>
      <w:r>
        <w:rPr>
          <w:b/>
          <w:bCs/>
          <w:szCs w:val="24"/>
          <w:u w:val="single"/>
        </w:rPr>
        <w:t>Part 2</w:t>
      </w:r>
      <w:r w:rsidRPr="00A43D68">
        <w:rPr>
          <w:b/>
          <w:bCs/>
          <w:szCs w:val="24"/>
          <w:u w:val="single"/>
        </w:rPr>
        <w:t xml:space="preserve"> – </w:t>
      </w:r>
      <w:r>
        <w:rPr>
          <w:b/>
          <w:bCs/>
          <w:szCs w:val="24"/>
          <w:u w:val="single"/>
        </w:rPr>
        <w:t>Financial claims scheme</w:t>
      </w:r>
    </w:p>
    <w:p w14:paraId="29CD71D6" w14:textId="0340E8E1" w:rsidR="00553C73" w:rsidRDefault="006165E0" w:rsidP="006165E0">
      <w:pPr>
        <w:shd w:val="clear" w:color="auto" w:fill="FFFFFF"/>
        <w:spacing w:before="100" w:beforeAutospacing="1" w:after="100" w:afterAutospacing="1"/>
        <w:rPr>
          <w:i/>
          <w:iCs/>
          <w:szCs w:val="24"/>
        </w:rPr>
      </w:pPr>
      <w:r w:rsidRPr="00453C86">
        <w:rPr>
          <w:i/>
          <w:iCs/>
          <w:szCs w:val="24"/>
        </w:rPr>
        <w:t>Section</w:t>
      </w:r>
      <w:r w:rsidR="00553C73">
        <w:rPr>
          <w:i/>
          <w:iCs/>
          <w:szCs w:val="24"/>
        </w:rPr>
        <w:t>s</w:t>
      </w:r>
      <w:r w:rsidRPr="00453C86">
        <w:rPr>
          <w:i/>
          <w:iCs/>
          <w:szCs w:val="24"/>
        </w:rPr>
        <w:t xml:space="preserve"> </w:t>
      </w:r>
      <w:r w:rsidR="0059021B">
        <w:rPr>
          <w:i/>
          <w:iCs/>
          <w:szCs w:val="24"/>
        </w:rPr>
        <w:t xml:space="preserve">7 </w:t>
      </w:r>
      <w:r w:rsidR="00553C73">
        <w:rPr>
          <w:i/>
          <w:iCs/>
          <w:szCs w:val="24"/>
        </w:rPr>
        <w:t>to 10 (inclusive)</w:t>
      </w:r>
    </w:p>
    <w:p w14:paraId="36054550" w14:textId="3069C748" w:rsidR="00553C73" w:rsidRDefault="00553C73" w:rsidP="00CA5DE5">
      <w:pPr>
        <w:pStyle w:val="Bullet"/>
        <w:numPr>
          <w:ilvl w:val="0"/>
          <w:numId w:val="0"/>
        </w:numPr>
        <w:rPr>
          <w:szCs w:val="24"/>
          <w:lang w:val="en-US"/>
        </w:rPr>
      </w:pPr>
      <w:r>
        <w:rPr>
          <w:szCs w:val="24"/>
          <w:lang w:val="en-US"/>
        </w:rPr>
        <w:t xml:space="preserve">These sections replicate the corresponding provisions in the </w:t>
      </w:r>
      <w:r w:rsidRPr="00CA5DE5">
        <w:rPr>
          <w:i/>
          <w:szCs w:val="24"/>
          <w:lang w:val="en-US"/>
        </w:rPr>
        <w:t xml:space="preserve">Banking Regulations </w:t>
      </w:r>
      <w:r w:rsidR="00AA662F">
        <w:rPr>
          <w:i/>
          <w:szCs w:val="24"/>
          <w:lang w:val="en-US"/>
        </w:rPr>
        <w:t>1</w:t>
      </w:r>
      <w:r w:rsidRPr="00CA5DE5">
        <w:rPr>
          <w:i/>
          <w:szCs w:val="24"/>
          <w:lang w:val="en-US"/>
        </w:rPr>
        <w:t>966</w:t>
      </w:r>
      <w:r>
        <w:rPr>
          <w:szCs w:val="24"/>
          <w:lang w:val="en-US"/>
        </w:rPr>
        <w:t>.</w:t>
      </w:r>
      <w:r w:rsidR="00AA662F">
        <w:rPr>
          <w:szCs w:val="24"/>
          <w:lang w:val="en-US"/>
        </w:rPr>
        <w:t xml:space="preserve"> </w:t>
      </w:r>
      <w:r w:rsidR="00AA662F">
        <w:rPr>
          <w:lang w:val="en-US"/>
        </w:rPr>
        <w:t xml:space="preserve">All references to ‘farm management deposit’ have been changed to ‘farm management deposit account’ to ensure consistent language throughout the Regulation. </w:t>
      </w:r>
      <w:r w:rsidR="002B1489">
        <w:rPr>
          <w:lang w:val="en-US"/>
        </w:rPr>
        <w:t>These</w:t>
      </w:r>
      <w:r w:rsidR="002B1489" w:rsidRPr="002B1489">
        <w:rPr>
          <w:lang w:val="en-US"/>
        </w:rPr>
        <w:t xml:space="preserve"> change</w:t>
      </w:r>
      <w:r w:rsidR="002B1489">
        <w:rPr>
          <w:lang w:val="en-US"/>
        </w:rPr>
        <w:t>s do not impact</w:t>
      </w:r>
      <w:r w:rsidR="002B1489" w:rsidRPr="002B1489">
        <w:rPr>
          <w:lang w:val="en-US"/>
        </w:rPr>
        <w:t xml:space="preserve"> the operation of the relevant sections</w:t>
      </w:r>
      <w:r w:rsidR="002B1489">
        <w:rPr>
          <w:lang w:val="en-US"/>
        </w:rPr>
        <w:t>.</w:t>
      </w:r>
    </w:p>
    <w:p w14:paraId="60DF74A2" w14:textId="4F3C7A2F" w:rsidR="00553C73" w:rsidRPr="00135E2C" w:rsidRDefault="00553C73" w:rsidP="006165E0">
      <w:pPr>
        <w:shd w:val="clear" w:color="auto" w:fill="FFFFFF"/>
        <w:spacing w:before="100" w:beforeAutospacing="1" w:after="100" w:afterAutospacing="1"/>
        <w:rPr>
          <w:i/>
          <w:iCs/>
          <w:szCs w:val="24"/>
        </w:rPr>
      </w:pPr>
      <w:r w:rsidRPr="00CA5DE5">
        <w:rPr>
          <w:i/>
          <w:szCs w:val="24"/>
          <w:lang w:val="en-US"/>
        </w:rPr>
        <w:t>Section 11</w:t>
      </w:r>
      <w:r>
        <w:rPr>
          <w:i/>
          <w:szCs w:val="24"/>
          <w:lang w:val="en-US"/>
        </w:rPr>
        <w:t xml:space="preserve"> – Financial claims scheme – limit on payments </w:t>
      </w:r>
    </w:p>
    <w:p w14:paraId="588368C2" w14:textId="49C142CB" w:rsidR="00E026D1" w:rsidRDefault="00E026D1" w:rsidP="0020583C">
      <w:pPr>
        <w:shd w:val="clear" w:color="auto" w:fill="FFFFFF"/>
        <w:spacing w:before="100" w:beforeAutospacing="1" w:after="100" w:afterAutospacing="1"/>
        <w:rPr>
          <w:szCs w:val="24"/>
          <w:lang w:val="en-US"/>
        </w:rPr>
      </w:pPr>
      <w:r>
        <w:rPr>
          <w:szCs w:val="24"/>
          <w:lang w:val="en-US"/>
        </w:rPr>
        <w:t xml:space="preserve">This section </w:t>
      </w:r>
      <w:r w:rsidR="001F1B44">
        <w:rPr>
          <w:szCs w:val="24"/>
          <w:lang w:val="en-US"/>
        </w:rPr>
        <w:t xml:space="preserve">prescribes a limit of $250,000 in relation to a protected account, or protected accounts, that an account-holder has with a particular declared ADI at a particular time, for subsection 16AG(1) of the </w:t>
      </w:r>
      <w:r w:rsidR="001F1B44" w:rsidRPr="00CA5DE5">
        <w:rPr>
          <w:i/>
          <w:szCs w:val="24"/>
          <w:lang w:val="en-US"/>
        </w:rPr>
        <w:t>Banking Act 1959</w:t>
      </w:r>
      <w:r w:rsidR="001F1B44">
        <w:rPr>
          <w:szCs w:val="24"/>
          <w:lang w:val="en-US"/>
        </w:rPr>
        <w:t>.</w:t>
      </w:r>
    </w:p>
    <w:p w14:paraId="64A930C8" w14:textId="1D0BB1FA" w:rsidR="00FF7C00" w:rsidRPr="00135E2C" w:rsidRDefault="00FF7C00" w:rsidP="0020583C">
      <w:pPr>
        <w:shd w:val="clear" w:color="auto" w:fill="FFFFFF"/>
        <w:spacing w:before="100" w:beforeAutospacing="1" w:after="100" w:afterAutospacing="1"/>
        <w:rPr>
          <w:szCs w:val="24"/>
          <w:lang w:val="en-US"/>
        </w:rPr>
      </w:pPr>
      <w:r>
        <w:rPr>
          <w:szCs w:val="24"/>
          <w:lang w:val="en-US"/>
        </w:rPr>
        <w:t>This section has been greatly simplified and provides a single limit of $250,000</w:t>
      </w:r>
      <w:r w:rsidR="00135E2C">
        <w:rPr>
          <w:szCs w:val="24"/>
          <w:lang w:val="en-US"/>
        </w:rPr>
        <w:t xml:space="preserve"> for all entitlements under the scheme</w:t>
      </w:r>
      <w:r>
        <w:rPr>
          <w:szCs w:val="24"/>
          <w:lang w:val="en-US"/>
        </w:rPr>
        <w:t xml:space="preserve">, rather than prescribing a method for working out the limit as in the </w:t>
      </w:r>
      <w:r w:rsidRPr="00CA5DE5">
        <w:rPr>
          <w:i/>
          <w:szCs w:val="24"/>
          <w:lang w:val="en-US"/>
        </w:rPr>
        <w:t>Banking Regulations 1966</w:t>
      </w:r>
      <w:r>
        <w:rPr>
          <w:szCs w:val="24"/>
          <w:lang w:val="en-US"/>
        </w:rPr>
        <w:t xml:space="preserve">. The section also no longer distinguishes between </w:t>
      </w:r>
      <w:r w:rsidR="00553C73">
        <w:rPr>
          <w:szCs w:val="24"/>
          <w:lang w:val="en-US"/>
        </w:rPr>
        <w:t>‘category 1 deposits’ and ‘category 2 deposits’</w:t>
      </w:r>
      <w:r w:rsidR="00135E2C">
        <w:rPr>
          <w:szCs w:val="24"/>
          <w:lang w:val="en-US"/>
        </w:rPr>
        <w:t xml:space="preserve">, as </w:t>
      </w:r>
      <w:r w:rsidR="00921B55">
        <w:rPr>
          <w:szCs w:val="24"/>
          <w:lang w:val="en-US"/>
        </w:rPr>
        <w:t xml:space="preserve">those categories relate to entitlements prior to 1 January 2013 and are now spent and redundant. Therefore, the section </w:t>
      </w:r>
      <w:r w:rsidR="00553C73">
        <w:rPr>
          <w:szCs w:val="24"/>
          <w:lang w:val="en-US"/>
        </w:rPr>
        <w:t xml:space="preserve">no longer provides methods for working out the total of each category of deposit. </w:t>
      </w:r>
    </w:p>
    <w:p w14:paraId="36A3BDF7" w14:textId="1E947152" w:rsidR="007F30F5" w:rsidRPr="00CA5DE5" w:rsidRDefault="001F1B44" w:rsidP="0020583C">
      <w:pPr>
        <w:shd w:val="clear" w:color="auto" w:fill="FFFFFF"/>
        <w:spacing w:before="100" w:beforeAutospacing="1" w:after="100" w:afterAutospacing="1"/>
        <w:rPr>
          <w:i/>
          <w:szCs w:val="24"/>
          <w:lang w:val="en-US"/>
        </w:rPr>
      </w:pPr>
      <w:r w:rsidRPr="00CA5DE5">
        <w:rPr>
          <w:i/>
          <w:szCs w:val="24"/>
          <w:lang w:val="en-US"/>
        </w:rPr>
        <w:t>Section</w:t>
      </w:r>
      <w:r w:rsidR="00553C73">
        <w:rPr>
          <w:i/>
          <w:szCs w:val="24"/>
          <w:lang w:val="en-US"/>
        </w:rPr>
        <w:t>s</w:t>
      </w:r>
      <w:r w:rsidRPr="00CA5DE5">
        <w:rPr>
          <w:i/>
          <w:szCs w:val="24"/>
          <w:lang w:val="en-US"/>
        </w:rPr>
        <w:t xml:space="preserve"> 12 </w:t>
      </w:r>
      <w:r w:rsidR="00553C73">
        <w:rPr>
          <w:i/>
          <w:szCs w:val="24"/>
          <w:lang w:val="en-US"/>
        </w:rPr>
        <w:t xml:space="preserve">to </w:t>
      </w:r>
      <w:r w:rsidR="00047934">
        <w:rPr>
          <w:i/>
          <w:szCs w:val="24"/>
          <w:lang w:val="en-US"/>
        </w:rPr>
        <w:t>16</w:t>
      </w:r>
      <w:r w:rsidR="00553C73">
        <w:rPr>
          <w:i/>
          <w:szCs w:val="24"/>
          <w:lang w:val="en-US"/>
        </w:rPr>
        <w:t xml:space="preserve"> (inclusive)</w:t>
      </w:r>
    </w:p>
    <w:p w14:paraId="2A1875A7" w14:textId="60B30FDF" w:rsidR="00AA662F" w:rsidRDefault="00553C73" w:rsidP="0020583C">
      <w:pPr>
        <w:shd w:val="clear" w:color="auto" w:fill="FFFFFF"/>
        <w:spacing w:before="100" w:beforeAutospacing="1" w:after="100" w:afterAutospacing="1"/>
        <w:rPr>
          <w:szCs w:val="24"/>
          <w:lang w:val="en-US"/>
        </w:rPr>
      </w:pPr>
      <w:r>
        <w:rPr>
          <w:szCs w:val="24"/>
          <w:lang w:val="en-US"/>
        </w:rPr>
        <w:t xml:space="preserve">These sections replicate the corresponding provisions in the </w:t>
      </w:r>
      <w:r w:rsidRPr="00CA5DE5">
        <w:rPr>
          <w:i/>
          <w:szCs w:val="24"/>
          <w:lang w:val="en-US"/>
        </w:rPr>
        <w:t>Banking Regulations 1966</w:t>
      </w:r>
      <w:r>
        <w:rPr>
          <w:szCs w:val="24"/>
          <w:lang w:val="en-US"/>
        </w:rPr>
        <w:t xml:space="preserve">, with </w:t>
      </w:r>
      <w:r w:rsidR="00AA662F">
        <w:rPr>
          <w:szCs w:val="24"/>
          <w:lang w:val="en-US"/>
        </w:rPr>
        <w:t>the following minor changes which do not change the operation of the relevant sections:</w:t>
      </w:r>
    </w:p>
    <w:p w14:paraId="645E0573" w14:textId="5F501787" w:rsidR="00AA662F" w:rsidRDefault="00AA662F" w:rsidP="00CA5DE5">
      <w:pPr>
        <w:pStyle w:val="Bullet"/>
        <w:rPr>
          <w:lang w:val="en-US"/>
        </w:rPr>
      </w:pPr>
      <w:r>
        <w:rPr>
          <w:lang w:val="en-US"/>
        </w:rPr>
        <w:t xml:space="preserve">In section </w:t>
      </w:r>
      <w:r w:rsidR="00D24A16">
        <w:rPr>
          <w:lang w:val="en-US"/>
        </w:rPr>
        <w:t>14, the words ‘over the limit’ have been added to the section heading, to better indicate the subject matter of the section</w:t>
      </w:r>
      <w:r w:rsidR="00BD3203">
        <w:rPr>
          <w:lang w:val="en-US"/>
        </w:rPr>
        <w:t>; and</w:t>
      </w:r>
    </w:p>
    <w:p w14:paraId="03146E1E" w14:textId="01C8C155" w:rsidR="00FF7C00" w:rsidRPr="00CA5DE5" w:rsidRDefault="00AA662F" w:rsidP="00CA5DE5">
      <w:pPr>
        <w:pStyle w:val="Bullet"/>
        <w:rPr>
          <w:lang w:val="en-US"/>
        </w:rPr>
      </w:pPr>
      <w:r>
        <w:rPr>
          <w:lang w:val="en-US"/>
        </w:rPr>
        <w:t>All references to ‘farm management deposit’ have been changed to ‘</w:t>
      </w:r>
      <w:r w:rsidR="00553C73">
        <w:rPr>
          <w:lang w:val="en-US"/>
        </w:rPr>
        <w:t>far</w:t>
      </w:r>
      <w:r>
        <w:rPr>
          <w:lang w:val="en-US"/>
        </w:rPr>
        <w:t>m management deposit account</w:t>
      </w:r>
      <w:r w:rsidR="00553C73">
        <w:rPr>
          <w:lang w:val="en-US"/>
        </w:rPr>
        <w:t xml:space="preserve">’ to ensure consistent language throughout the Regulation. </w:t>
      </w:r>
    </w:p>
    <w:p w14:paraId="73E9A2C6" w14:textId="540B4A60" w:rsidR="00D24A16" w:rsidRPr="00A43D68" w:rsidRDefault="00D24A16" w:rsidP="00D24A16">
      <w:pPr>
        <w:shd w:val="clear" w:color="auto" w:fill="FFFFFF"/>
        <w:spacing w:before="100" w:beforeAutospacing="1" w:after="100" w:afterAutospacing="1"/>
        <w:rPr>
          <w:szCs w:val="24"/>
          <w:lang w:val="en-US"/>
        </w:rPr>
      </w:pPr>
      <w:r>
        <w:rPr>
          <w:b/>
          <w:bCs/>
          <w:szCs w:val="24"/>
          <w:u w:val="single"/>
        </w:rPr>
        <w:t>Part 3 – Unclaimed moneys</w:t>
      </w:r>
    </w:p>
    <w:p w14:paraId="66E73703" w14:textId="2D52FF33" w:rsidR="00D24A16" w:rsidRPr="003F07EB" w:rsidRDefault="00D24A16" w:rsidP="00D24A16">
      <w:pPr>
        <w:spacing w:before="0" w:after="0"/>
        <w:rPr>
          <w:szCs w:val="24"/>
        </w:rPr>
      </w:pPr>
      <w:r>
        <w:rPr>
          <w:szCs w:val="24"/>
        </w:rPr>
        <w:t xml:space="preserve">This Part has been renamed </w:t>
      </w:r>
      <w:r w:rsidR="00047934">
        <w:rPr>
          <w:szCs w:val="24"/>
        </w:rPr>
        <w:t xml:space="preserve">from ‘Miscellaneous’ to </w:t>
      </w:r>
      <w:r>
        <w:rPr>
          <w:szCs w:val="24"/>
        </w:rPr>
        <w:t xml:space="preserve">‘Unclaimed moneys’ to better indicate the subject matter and its structure has been improved by </w:t>
      </w:r>
      <w:r w:rsidR="00047934">
        <w:rPr>
          <w:szCs w:val="24"/>
        </w:rPr>
        <w:t>splitting</w:t>
      </w:r>
      <w:r>
        <w:rPr>
          <w:szCs w:val="24"/>
        </w:rPr>
        <w:t xml:space="preserve"> the sections into two Divisions.</w:t>
      </w:r>
      <w:r w:rsidR="00047934">
        <w:rPr>
          <w:szCs w:val="24"/>
        </w:rPr>
        <w:t xml:space="preserve"> Part 3 has been made easier to navigate by placing the provisions into sections and subsections based on subject matter, rather than lengthy sections with many subsections, such as Section 20 of the </w:t>
      </w:r>
      <w:r w:rsidR="00047934" w:rsidRPr="00CA5DE5">
        <w:rPr>
          <w:i/>
          <w:szCs w:val="24"/>
        </w:rPr>
        <w:t>Banking Regulations 1966</w:t>
      </w:r>
      <w:r w:rsidR="00047934">
        <w:rPr>
          <w:szCs w:val="24"/>
        </w:rPr>
        <w:t>.</w:t>
      </w:r>
    </w:p>
    <w:p w14:paraId="011A6737" w14:textId="47074648" w:rsidR="00D24A16" w:rsidRDefault="00D24A16" w:rsidP="00D24A16">
      <w:pPr>
        <w:shd w:val="clear" w:color="auto" w:fill="FFFFFF"/>
        <w:spacing w:before="100" w:beforeAutospacing="1" w:after="100" w:afterAutospacing="1"/>
        <w:rPr>
          <w:szCs w:val="24"/>
          <w:u w:val="single"/>
        </w:rPr>
      </w:pPr>
      <w:r w:rsidRPr="00A43D68">
        <w:rPr>
          <w:szCs w:val="24"/>
          <w:u w:val="single"/>
        </w:rPr>
        <w:t xml:space="preserve">Division 1 – </w:t>
      </w:r>
      <w:r>
        <w:rPr>
          <w:szCs w:val="24"/>
          <w:u w:val="single"/>
        </w:rPr>
        <w:t>Specified accounts and conditions</w:t>
      </w:r>
    </w:p>
    <w:p w14:paraId="17C544F6" w14:textId="6EEB1269" w:rsidR="00D24A16" w:rsidRDefault="00047934" w:rsidP="0020583C">
      <w:pPr>
        <w:shd w:val="clear" w:color="auto" w:fill="FFFFFF"/>
        <w:spacing w:before="100" w:beforeAutospacing="1" w:after="100" w:afterAutospacing="1"/>
        <w:rPr>
          <w:i/>
          <w:szCs w:val="24"/>
        </w:rPr>
      </w:pPr>
      <w:r>
        <w:rPr>
          <w:i/>
          <w:szCs w:val="24"/>
        </w:rPr>
        <w:lastRenderedPageBreak/>
        <w:t>Section 17 – Scope of Division</w:t>
      </w:r>
    </w:p>
    <w:p w14:paraId="617D0590" w14:textId="3777D80B" w:rsidR="00047934" w:rsidRDefault="00047934" w:rsidP="0020583C">
      <w:pPr>
        <w:shd w:val="clear" w:color="auto" w:fill="FFFFFF"/>
        <w:spacing w:before="100" w:beforeAutospacing="1" w:after="100" w:afterAutospacing="1"/>
        <w:rPr>
          <w:szCs w:val="24"/>
        </w:rPr>
      </w:pPr>
      <w:r>
        <w:rPr>
          <w:szCs w:val="24"/>
        </w:rPr>
        <w:t xml:space="preserve">This section replicates the corresponding provision in the </w:t>
      </w:r>
      <w:r w:rsidRPr="00CA5DE5">
        <w:rPr>
          <w:i/>
          <w:szCs w:val="24"/>
        </w:rPr>
        <w:t>Banking Regulations 1966</w:t>
      </w:r>
      <w:r>
        <w:rPr>
          <w:szCs w:val="24"/>
        </w:rPr>
        <w:t>, with a minor change to update the section references in the Note which does not change the operation of the section.</w:t>
      </w:r>
    </w:p>
    <w:p w14:paraId="1F87F844" w14:textId="6FAC7E1A" w:rsidR="00047934" w:rsidRPr="00CA5DE5" w:rsidRDefault="00047934" w:rsidP="0020583C">
      <w:pPr>
        <w:shd w:val="clear" w:color="auto" w:fill="FFFFFF"/>
        <w:spacing w:before="100" w:beforeAutospacing="1" w:after="100" w:afterAutospacing="1"/>
        <w:rPr>
          <w:i/>
          <w:szCs w:val="24"/>
        </w:rPr>
      </w:pPr>
      <w:r w:rsidRPr="00CA5DE5">
        <w:rPr>
          <w:i/>
          <w:szCs w:val="24"/>
        </w:rPr>
        <w:t>Section 18 – Linked accounts</w:t>
      </w:r>
    </w:p>
    <w:p w14:paraId="749B7EEF" w14:textId="5017C069" w:rsidR="00047934" w:rsidRDefault="00047934" w:rsidP="0020583C">
      <w:pPr>
        <w:shd w:val="clear" w:color="auto" w:fill="FFFFFF"/>
        <w:spacing w:before="100" w:beforeAutospacing="1" w:after="100" w:afterAutospacing="1"/>
        <w:rPr>
          <w:szCs w:val="24"/>
        </w:rPr>
      </w:pPr>
      <w:r>
        <w:rPr>
          <w:szCs w:val="24"/>
        </w:rPr>
        <w:t>This section replicates the corresponding provision</w:t>
      </w:r>
      <w:r w:rsidR="00F41455">
        <w:rPr>
          <w:szCs w:val="24"/>
        </w:rPr>
        <w:t xml:space="preserve"> in the</w:t>
      </w:r>
      <w:r>
        <w:rPr>
          <w:szCs w:val="24"/>
        </w:rPr>
        <w:t xml:space="preserve"> </w:t>
      </w:r>
      <w:r w:rsidRPr="00453C86">
        <w:rPr>
          <w:i/>
          <w:szCs w:val="24"/>
        </w:rPr>
        <w:t>Banking Regulations 1966</w:t>
      </w:r>
      <w:r>
        <w:rPr>
          <w:szCs w:val="24"/>
        </w:rPr>
        <w:t xml:space="preserve">, but changes the structure of the provision by grouping the subsections on linked </w:t>
      </w:r>
      <w:r w:rsidR="00F41455">
        <w:rPr>
          <w:szCs w:val="24"/>
        </w:rPr>
        <w:t xml:space="preserve">accounts into a single section. This section also makes minor changes to simplify the wording of the provision, including removing the need to define </w:t>
      </w:r>
      <w:r w:rsidR="00F41455" w:rsidRPr="00CA5DE5">
        <w:rPr>
          <w:b/>
          <w:i/>
          <w:szCs w:val="24"/>
        </w:rPr>
        <w:t>linked account</w:t>
      </w:r>
      <w:r w:rsidR="00F41455">
        <w:rPr>
          <w:szCs w:val="24"/>
        </w:rPr>
        <w:t xml:space="preserve"> by incorporating the concepts into the text. These changes do not </w:t>
      </w:r>
      <w:r>
        <w:rPr>
          <w:szCs w:val="24"/>
        </w:rPr>
        <w:t>change the operation of the section.</w:t>
      </w:r>
    </w:p>
    <w:p w14:paraId="309C96C6" w14:textId="1848A871" w:rsidR="00047934" w:rsidRPr="00CA5DE5" w:rsidRDefault="00F41455" w:rsidP="0020583C">
      <w:pPr>
        <w:shd w:val="clear" w:color="auto" w:fill="FFFFFF"/>
        <w:spacing w:before="100" w:beforeAutospacing="1" w:after="100" w:afterAutospacing="1"/>
        <w:rPr>
          <w:i/>
          <w:szCs w:val="24"/>
        </w:rPr>
      </w:pPr>
      <w:r w:rsidRPr="00CA5DE5">
        <w:rPr>
          <w:i/>
          <w:szCs w:val="24"/>
        </w:rPr>
        <w:t>Section 19 – Sub accounts</w:t>
      </w:r>
    </w:p>
    <w:p w14:paraId="3757932D" w14:textId="77777777" w:rsidR="00BD3203" w:rsidRDefault="00F41455" w:rsidP="0020583C">
      <w:pPr>
        <w:shd w:val="clear" w:color="auto" w:fill="FFFFFF"/>
        <w:spacing w:before="100" w:beforeAutospacing="1" w:after="100" w:afterAutospacing="1"/>
        <w:rPr>
          <w:szCs w:val="24"/>
        </w:rPr>
      </w:pPr>
      <w:r w:rsidRPr="00CA5DE5">
        <w:rPr>
          <w:szCs w:val="24"/>
        </w:rPr>
        <w:t xml:space="preserve">This section replicates the corresponding provision in the </w:t>
      </w:r>
      <w:r w:rsidRPr="00CA5DE5">
        <w:rPr>
          <w:i/>
          <w:szCs w:val="24"/>
        </w:rPr>
        <w:t>Banking Regulations 1966</w:t>
      </w:r>
      <w:r w:rsidRPr="00CA5DE5">
        <w:rPr>
          <w:szCs w:val="24"/>
        </w:rPr>
        <w:t xml:space="preserve">, </w:t>
      </w:r>
      <w:r>
        <w:rPr>
          <w:szCs w:val="24"/>
        </w:rPr>
        <w:t xml:space="preserve">but changes the structure of the provision by grouping the subsections on sub accounts into a single section. </w:t>
      </w:r>
    </w:p>
    <w:p w14:paraId="4DB7B60E" w14:textId="35B5EDBB" w:rsidR="00FF7C00" w:rsidRDefault="00F41455" w:rsidP="0020583C">
      <w:pPr>
        <w:shd w:val="clear" w:color="auto" w:fill="FFFFFF"/>
        <w:spacing w:before="100" w:beforeAutospacing="1" w:after="100" w:afterAutospacing="1"/>
        <w:rPr>
          <w:szCs w:val="24"/>
        </w:rPr>
      </w:pPr>
      <w:r>
        <w:rPr>
          <w:szCs w:val="24"/>
        </w:rPr>
        <w:t xml:space="preserve">The wording of this section is changed slightly, as a consequence of the change in structure, without changing the operation of the section. </w:t>
      </w:r>
    </w:p>
    <w:p w14:paraId="61D913CA" w14:textId="0B86B9D5" w:rsidR="00F41455" w:rsidRPr="00CA5DE5" w:rsidRDefault="00F41455" w:rsidP="0020583C">
      <w:pPr>
        <w:shd w:val="clear" w:color="auto" w:fill="FFFFFF"/>
        <w:spacing w:before="100" w:beforeAutospacing="1" w:after="100" w:afterAutospacing="1"/>
        <w:rPr>
          <w:i/>
          <w:szCs w:val="24"/>
        </w:rPr>
      </w:pPr>
      <w:r w:rsidRPr="00CA5DE5">
        <w:rPr>
          <w:i/>
          <w:szCs w:val="24"/>
        </w:rPr>
        <w:t>Section 20 – Frozen accounts</w:t>
      </w:r>
    </w:p>
    <w:p w14:paraId="7139DC5E" w14:textId="32EBB169" w:rsidR="00BD3203" w:rsidRDefault="00BD3203" w:rsidP="00135E2C">
      <w:pPr>
        <w:shd w:val="clear" w:color="auto" w:fill="FFFFFF"/>
        <w:spacing w:before="100" w:beforeAutospacing="1" w:after="100" w:afterAutospacing="1"/>
      </w:pPr>
      <w:r w:rsidRPr="00CA5DE5">
        <w:rPr>
          <w:szCs w:val="24"/>
        </w:rPr>
        <w:t xml:space="preserve">This section replicates the corresponding provisions in the </w:t>
      </w:r>
      <w:r w:rsidRPr="00CA5DE5">
        <w:rPr>
          <w:i/>
          <w:szCs w:val="24"/>
        </w:rPr>
        <w:t>Banking Regulations 1966</w:t>
      </w:r>
      <w:r w:rsidRPr="00CA5DE5">
        <w:rPr>
          <w:szCs w:val="24"/>
        </w:rPr>
        <w:t>,</w:t>
      </w:r>
      <w:r>
        <w:rPr>
          <w:szCs w:val="24"/>
          <w:u w:val="single"/>
        </w:rPr>
        <w:t xml:space="preserve"> </w:t>
      </w:r>
      <w:r>
        <w:rPr>
          <w:szCs w:val="24"/>
        </w:rPr>
        <w:t>but changes the structure of the provision by grouping the subsections on sub</w:t>
      </w:r>
      <w:r w:rsidR="002B1489">
        <w:rPr>
          <w:szCs w:val="24"/>
        </w:rPr>
        <w:t> </w:t>
      </w:r>
      <w:r>
        <w:rPr>
          <w:szCs w:val="24"/>
        </w:rPr>
        <w:t>accounts into a single section. The structure of the provision is also improved by s</w:t>
      </w:r>
      <w:r>
        <w:t xml:space="preserve">plitting the single subsection on the conditions relating to a frozen account into two subsections, based on whether the account was frozen by a court order or by operation of law. The </w:t>
      </w:r>
      <w:r w:rsidR="00B41A2E">
        <w:t xml:space="preserve">conditions applicable to each type of frozen account </w:t>
      </w:r>
      <w:r>
        <w:t>remain the same.</w:t>
      </w:r>
      <w:r w:rsidRPr="00BD3203">
        <w:t xml:space="preserve"> </w:t>
      </w:r>
    </w:p>
    <w:p w14:paraId="6D65C080" w14:textId="1A8A492D" w:rsidR="00BD3203" w:rsidRPr="00CA5DE5" w:rsidRDefault="00BD3203" w:rsidP="0020583C">
      <w:pPr>
        <w:shd w:val="clear" w:color="auto" w:fill="FFFFFF"/>
        <w:spacing w:before="100" w:beforeAutospacing="1" w:after="100" w:afterAutospacing="1"/>
        <w:rPr>
          <w:szCs w:val="24"/>
        </w:rPr>
      </w:pPr>
      <w:r>
        <w:rPr>
          <w:szCs w:val="24"/>
        </w:rPr>
        <w:t xml:space="preserve">The wording of this section is changed slightly, as a consequence of the change in structure, without changing the operation of the section. </w:t>
      </w:r>
    </w:p>
    <w:p w14:paraId="7286C31E" w14:textId="668DC9D6" w:rsidR="00BD3203" w:rsidRPr="00CA5DE5" w:rsidRDefault="00B41A2E" w:rsidP="0020583C">
      <w:pPr>
        <w:shd w:val="clear" w:color="auto" w:fill="FFFFFF"/>
        <w:spacing w:before="100" w:beforeAutospacing="1" w:after="100" w:afterAutospacing="1"/>
        <w:rPr>
          <w:i/>
          <w:szCs w:val="24"/>
        </w:rPr>
      </w:pPr>
      <w:r w:rsidRPr="00CA5DE5">
        <w:rPr>
          <w:i/>
          <w:szCs w:val="24"/>
        </w:rPr>
        <w:t xml:space="preserve">Section 21 – </w:t>
      </w:r>
      <w:proofErr w:type="gramStart"/>
      <w:r w:rsidRPr="00CA5DE5">
        <w:rPr>
          <w:i/>
          <w:szCs w:val="24"/>
        </w:rPr>
        <w:t>Security,</w:t>
      </w:r>
      <w:proofErr w:type="gramEnd"/>
      <w:r w:rsidRPr="00CA5DE5">
        <w:rPr>
          <w:i/>
          <w:szCs w:val="24"/>
        </w:rPr>
        <w:t xml:space="preserve"> set-off or escrow accounts</w:t>
      </w:r>
    </w:p>
    <w:p w14:paraId="06AE79C4" w14:textId="77777777" w:rsidR="00B70615" w:rsidRPr="00453C86" w:rsidRDefault="00B41A2E" w:rsidP="00B70615">
      <w:pPr>
        <w:shd w:val="clear" w:color="auto" w:fill="FFFFFF"/>
        <w:spacing w:before="100" w:beforeAutospacing="1" w:after="100" w:afterAutospacing="1"/>
        <w:rPr>
          <w:szCs w:val="24"/>
        </w:rPr>
      </w:pPr>
      <w:r w:rsidRPr="00453C86">
        <w:rPr>
          <w:szCs w:val="24"/>
        </w:rPr>
        <w:t xml:space="preserve">This section replicates the corresponding provisions in the </w:t>
      </w:r>
      <w:r w:rsidRPr="00453C86">
        <w:rPr>
          <w:i/>
          <w:szCs w:val="24"/>
        </w:rPr>
        <w:t>Banking Regulations 1966</w:t>
      </w:r>
      <w:r w:rsidRPr="00453C86">
        <w:rPr>
          <w:szCs w:val="24"/>
        </w:rPr>
        <w:t>,</w:t>
      </w:r>
      <w:r>
        <w:rPr>
          <w:szCs w:val="24"/>
          <w:u w:val="single"/>
        </w:rPr>
        <w:t xml:space="preserve"> </w:t>
      </w:r>
      <w:r>
        <w:rPr>
          <w:szCs w:val="24"/>
        </w:rPr>
        <w:t>but changes the structure of the provision by grouping the subsections on security, set</w:t>
      </w:r>
      <w:r>
        <w:rPr>
          <w:szCs w:val="24"/>
        </w:rPr>
        <w:noBreakHyphen/>
        <w:t xml:space="preserve">off or escrow accounts into a single section. </w:t>
      </w:r>
      <w:r w:rsidR="00B70615">
        <w:rPr>
          <w:szCs w:val="24"/>
        </w:rPr>
        <w:t xml:space="preserve">The wording of this section is changed slightly, as a consequence of the change in structure, without changing the operation of the section. </w:t>
      </w:r>
    </w:p>
    <w:p w14:paraId="532FA2EC" w14:textId="7D672E6A" w:rsidR="00BD3203" w:rsidRPr="00CA5DE5" w:rsidRDefault="00B70615" w:rsidP="0020583C">
      <w:pPr>
        <w:shd w:val="clear" w:color="auto" w:fill="FFFFFF"/>
        <w:spacing w:before="100" w:beforeAutospacing="1" w:after="100" w:afterAutospacing="1"/>
        <w:rPr>
          <w:i/>
          <w:szCs w:val="24"/>
        </w:rPr>
      </w:pPr>
      <w:r w:rsidRPr="00CA5DE5">
        <w:rPr>
          <w:i/>
          <w:szCs w:val="24"/>
        </w:rPr>
        <w:t>Section 22 – Controlled accounts</w:t>
      </w:r>
    </w:p>
    <w:p w14:paraId="3276916D" w14:textId="5D8026D4" w:rsidR="0020583C" w:rsidRDefault="00B70615" w:rsidP="00E323CD">
      <w:pPr>
        <w:shd w:val="clear" w:color="auto" w:fill="FFFFFF"/>
        <w:spacing w:before="100" w:beforeAutospacing="1" w:after="100" w:afterAutospacing="1"/>
        <w:rPr>
          <w:szCs w:val="24"/>
        </w:rPr>
      </w:pPr>
      <w:r w:rsidRPr="00453C86">
        <w:rPr>
          <w:szCs w:val="24"/>
        </w:rPr>
        <w:t xml:space="preserve">This section replicates the corresponding provisions in the </w:t>
      </w:r>
      <w:r w:rsidRPr="00453C86">
        <w:rPr>
          <w:i/>
          <w:szCs w:val="24"/>
        </w:rPr>
        <w:t>Banking Regulations 1966</w:t>
      </w:r>
      <w:r w:rsidRPr="00453C86">
        <w:rPr>
          <w:szCs w:val="24"/>
        </w:rPr>
        <w:t>,</w:t>
      </w:r>
      <w:r>
        <w:rPr>
          <w:szCs w:val="24"/>
          <w:u w:val="single"/>
        </w:rPr>
        <w:t xml:space="preserve"> </w:t>
      </w:r>
      <w:r>
        <w:rPr>
          <w:szCs w:val="24"/>
        </w:rPr>
        <w:t>but changes the structure of the provision by grouping the subsections on controlled accounts into a single section.</w:t>
      </w:r>
    </w:p>
    <w:p w14:paraId="57AA5330" w14:textId="772EEE36" w:rsidR="00B70615" w:rsidRDefault="00B70615" w:rsidP="00E323CD">
      <w:pPr>
        <w:shd w:val="clear" w:color="auto" w:fill="FFFFFF"/>
        <w:spacing w:before="100" w:beforeAutospacing="1" w:after="100" w:afterAutospacing="1"/>
        <w:rPr>
          <w:szCs w:val="24"/>
          <w:u w:val="single"/>
        </w:rPr>
      </w:pPr>
      <w:r>
        <w:rPr>
          <w:szCs w:val="24"/>
        </w:rPr>
        <w:lastRenderedPageBreak/>
        <w:t xml:space="preserve">This section also makes minor changes to simplify the wording of the provision, including removing the need to define </w:t>
      </w:r>
      <w:r>
        <w:rPr>
          <w:b/>
          <w:i/>
          <w:szCs w:val="24"/>
        </w:rPr>
        <w:t>controlled account</w:t>
      </w:r>
      <w:r>
        <w:rPr>
          <w:szCs w:val="24"/>
        </w:rPr>
        <w:t xml:space="preserve"> by incorporating the concepts into the text.</w:t>
      </w:r>
    </w:p>
    <w:p w14:paraId="4CCA495D" w14:textId="28E1E891" w:rsidR="00B70615" w:rsidRDefault="00B70615" w:rsidP="00B70615">
      <w:pPr>
        <w:shd w:val="clear" w:color="auto" w:fill="FFFFFF"/>
        <w:spacing w:before="100" w:beforeAutospacing="1" w:after="100" w:afterAutospacing="1"/>
        <w:rPr>
          <w:szCs w:val="24"/>
          <w:u w:val="single"/>
        </w:rPr>
      </w:pPr>
      <w:r w:rsidRPr="00A43D68">
        <w:rPr>
          <w:szCs w:val="24"/>
          <w:u w:val="single"/>
        </w:rPr>
        <w:t xml:space="preserve">Division </w:t>
      </w:r>
      <w:r>
        <w:rPr>
          <w:szCs w:val="24"/>
          <w:u w:val="single"/>
        </w:rPr>
        <w:t>2</w:t>
      </w:r>
      <w:r w:rsidRPr="00A43D68">
        <w:rPr>
          <w:szCs w:val="24"/>
          <w:u w:val="single"/>
        </w:rPr>
        <w:t xml:space="preserve"> – </w:t>
      </w:r>
      <w:r>
        <w:rPr>
          <w:szCs w:val="24"/>
          <w:u w:val="single"/>
        </w:rPr>
        <w:t>Unclaimed moneys: other matters</w:t>
      </w:r>
    </w:p>
    <w:p w14:paraId="076D4197" w14:textId="08D94303" w:rsidR="00B70615" w:rsidRDefault="00C97CB2" w:rsidP="00B70615">
      <w:pPr>
        <w:shd w:val="clear" w:color="auto" w:fill="FFFFFF"/>
        <w:spacing w:before="100" w:beforeAutospacing="1" w:after="100" w:afterAutospacing="1"/>
        <w:rPr>
          <w:i/>
          <w:szCs w:val="24"/>
        </w:rPr>
      </w:pPr>
      <w:r>
        <w:rPr>
          <w:i/>
          <w:szCs w:val="24"/>
        </w:rPr>
        <w:t>Sections 23 to</w:t>
      </w:r>
      <w:r w:rsidR="003D2686">
        <w:rPr>
          <w:i/>
          <w:szCs w:val="24"/>
        </w:rPr>
        <w:t xml:space="preserve"> 24</w:t>
      </w:r>
      <w:r>
        <w:rPr>
          <w:i/>
          <w:szCs w:val="24"/>
        </w:rPr>
        <w:t xml:space="preserve"> (inclusive)</w:t>
      </w:r>
    </w:p>
    <w:p w14:paraId="489853BC" w14:textId="113B5A40" w:rsidR="00B70615" w:rsidRDefault="003D2686" w:rsidP="00E323CD">
      <w:pPr>
        <w:shd w:val="clear" w:color="auto" w:fill="FFFFFF"/>
        <w:spacing w:before="100" w:beforeAutospacing="1" w:after="100" w:afterAutospacing="1"/>
        <w:rPr>
          <w:szCs w:val="24"/>
          <w:lang w:val="en-US"/>
        </w:rPr>
      </w:pPr>
      <w:r>
        <w:rPr>
          <w:szCs w:val="24"/>
          <w:lang w:val="en-US"/>
        </w:rPr>
        <w:t xml:space="preserve">These sections replicate the corresponding provisions in the </w:t>
      </w:r>
      <w:r w:rsidRPr="00453C86">
        <w:rPr>
          <w:i/>
          <w:szCs w:val="24"/>
          <w:lang w:val="en-US"/>
        </w:rPr>
        <w:t>Banking Regulations 1966</w:t>
      </w:r>
      <w:r>
        <w:rPr>
          <w:szCs w:val="24"/>
          <w:lang w:val="en-US"/>
        </w:rPr>
        <w:t>, with the following minor changes which do not change the operation of the relevant sections:</w:t>
      </w:r>
    </w:p>
    <w:p w14:paraId="6A59C730" w14:textId="11369B1C" w:rsidR="003D2686" w:rsidRDefault="003D2686" w:rsidP="00CA5DE5">
      <w:pPr>
        <w:pStyle w:val="Bullet"/>
        <w:rPr>
          <w:lang w:val="en-US"/>
        </w:rPr>
      </w:pPr>
      <w:r>
        <w:rPr>
          <w:lang w:val="en-US"/>
        </w:rPr>
        <w:t>The wording of section headings has been simplified and improved to better indicate the subject matter of each section; and</w:t>
      </w:r>
    </w:p>
    <w:p w14:paraId="67B795FD" w14:textId="64544DB9" w:rsidR="003D2686" w:rsidRPr="00135E2C" w:rsidRDefault="003D2686" w:rsidP="00CA5DE5">
      <w:pPr>
        <w:pStyle w:val="Bullet"/>
        <w:rPr>
          <w:lang w:val="en-US"/>
        </w:rPr>
      </w:pPr>
      <w:r>
        <w:rPr>
          <w:lang w:val="en-US"/>
        </w:rPr>
        <w:t>In sections 23 and 24, redundant Notes have been removed.</w:t>
      </w:r>
    </w:p>
    <w:p w14:paraId="5515D7D0" w14:textId="7029D42D" w:rsidR="00B70615" w:rsidRPr="00CA5DE5" w:rsidRDefault="003D2686" w:rsidP="00E323CD">
      <w:pPr>
        <w:shd w:val="clear" w:color="auto" w:fill="FFFFFF"/>
        <w:spacing w:before="100" w:beforeAutospacing="1" w:after="100" w:afterAutospacing="1"/>
        <w:rPr>
          <w:i/>
          <w:szCs w:val="24"/>
          <w:lang w:val="en-US"/>
        </w:rPr>
      </w:pPr>
      <w:r w:rsidRPr="00CA5DE5">
        <w:rPr>
          <w:i/>
          <w:szCs w:val="24"/>
          <w:lang w:val="en-US"/>
        </w:rPr>
        <w:t>Section 25 – Annual statement of unclaimed moneys</w:t>
      </w:r>
    </w:p>
    <w:p w14:paraId="7BFE91BC" w14:textId="22D65A47" w:rsidR="003D2686" w:rsidRDefault="003D2686" w:rsidP="00E323CD">
      <w:pPr>
        <w:shd w:val="clear" w:color="auto" w:fill="FFFFFF"/>
        <w:spacing w:before="100" w:beforeAutospacing="1" w:after="100" w:afterAutospacing="1"/>
        <w:rPr>
          <w:szCs w:val="24"/>
          <w:lang w:val="en-US"/>
        </w:rPr>
      </w:pPr>
      <w:r>
        <w:rPr>
          <w:szCs w:val="24"/>
          <w:lang w:val="en-US"/>
        </w:rPr>
        <w:t xml:space="preserve">This section replaces the </w:t>
      </w:r>
      <w:r w:rsidRPr="00CA5DE5">
        <w:rPr>
          <w:i/>
          <w:szCs w:val="24"/>
          <w:lang w:val="en-US"/>
        </w:rPr>
        <w:t>Banking (Unclaimed Moneys) Regulations 1993</w:t>
      </w:r>
      <w:r>
        <w:rPr>
          <w:szCs w:val="24"/>
          <w:lang w:val="en-US"/>
        </w:rPr>
        <w:t xml:space="preserve">, which is to be repealed by Schedule 1 to the Regulation, by prescribing the amount of $500 for subsection 69(3) of the </w:t>
      </w:r>
      <w:r w:rsidRPr="00CA5DE5">
        <w:rPr>
          <w:i/>
          <w:szCs w:val="24"/>
          <w:lang w:val="en-US"/>
        </w:rPr>
        <w:t>Banking Act 1959</w:t>
      </w:r>
      <w:r>
        <w:rPr>
          <w:szCs w:val="24"/>
          <w:lang w:val="en-US"/>
        </w:rPr>
        <w:t xml:space="preserve">. </w:t>
      </w:r>
    </w:p>
    <w:p w14:paraId="2FF6ACDA" w14:textId="41ED6C10" w:rsidR="003D2686" w:rsidRPr="00CA5DE5" w:rsidRDefault="003D2686" w:rsidP="00E323CD">
      <w:pPr>
        <w:shd w:val="clear" w:color="auto" w:fill="FFFFFF"/>
        <w:spacing w:before="100" w:beforeAutospacing="1" w:after="100" w:afterAutospacing="1"/>
        <w:rPr>
          <w:i/>
          <w:szCs w:val="24"/>
          <w:lang w:val="en-US"/>
        </w:rPr>
      </w:pPr>
      <w:r w:rsidRPr="00CA5DE5">
        <w:rPr>
          <w:i/>
          <w:szCs w:val="24"/>
          <w:lang w:val="en-US"/>
        </w:rPr>
        <w:t>Section 26 – Interest payable</w:t>
      </w:r>
    </w:p>
    <w:p w14:paraId="4ED1B618" w14:textId="2C957820" w:rsidR="00B70615" w:rsidRDefault="003D2686" w:rsidP="00E323CD">
      <w:pPr>
        <w:shd w:val="clear" w:color="auto" w:fill="FFFFFF"/>
        <w:spacing w:before="100" w:beforeAutospacing="1" w:after="100" w:afterAutospacing="1"/>
        <w:rPr>
          <w:szCs w:val="24"/>
          <w:lang w:val="en-US"/>
        </w:rPr>
      </w:pPr>
      <w:r>
        <w:rPr>
          <w:szCs w:val="24"/>
          <w:lang w:val="en-US"/>
        </w:rPr>
        <w:t xml:space="preserve">This section replicates the corresponding provision in the </w:t>
      </w:r>
      <w:r w:rsidRPr="00CA5DE5">
        <w:rPr>
          <w:i/>
          <w:szCs w:val="24"/>
          <w:lang w:val="en-US"/>
        </w:rPr>
        <w:t>Banking Regulations 1966</w:t>
      </w:r>
      <w:r>
        <w:rPr>
          <w:szCs w:val="24"/>
          <w:lang w:val="en-US"/>
        </w:rPr>
        <w:t>, with minor changes to simplify the wording without changing the operation of the provision.</w:t>
      </w:r>
      <w:r w:rsidR="00774511">
        <w:rPr>
          <w:szCs w:val="24"/>
          <w:lang w:val="en-US"/>
        </w:rPr>
        <w:t xml:space="preserve"> </w:t>
      </w:r>
      <w:r>
        <w:rPr>
          <w:szCs w:val="24"/>
          <w:lang w:val="en-US"/>
        </w:rPr>
        <w:t xml:space="preserve">The reference to 1 July 2013 </w:t>
      </w:r>
      <w:r w:rsidR="00135E2C">
        <w:rPr>
          <w:szCs w:val="24"/>
          <w:lang w:val="en-US"/>
        </w:rPr>
        <w:t xml:space="preserve">is now redundant and </w:t>
      </w:r>
      <w:r>
        <w:rPr>
          <w:szCs w:val="24"/>
          <w:lang w:val="en-US"/>
        </w:rPr>
        <w:t xml:space="preserve">has been removed, </w:t>
      </w:r>
      <w:r w:rsidR="00774511">
        <w:rPr>
          <w:szCs w:val="24"/>
          <w:lang w:val="en-US"/>
        </w:rPr>
        <w:t>and this section now provides</w:t>
      </w:r>
      <w:r>
        <w:rPr>
          <w:szCs w:val="24"/>
          <w:lang w:val="en-US"/>
        </w:rPr>
        <w:t xml:space="preserve"> that the relevant </w:t>
      </w:r>
      <w:r w:rsidRPr="00CA5DE5">
        <w:rPr>
          <w:b/>
          <w:i/>
          <w:szCs w:val="24"/>
          <w:lang w:val="en-US"/>
        </w:rPr>
        <w:t>interest period</w:t>
      </w:r>
      <w:r>
        <w:rPr>
          <w:szCs w:val="24"/>
          <w:lang w:val="en-US"/>
        </w:rPr>
        <w:t xml:space="preserve"> is t</w:t>
      </w:r>
      <w:r w:rsidR="00774511">
        <w:rPr>
          <w:szCs w:val="24"/>
          <w:lang w:val="en-US"/>
        </w:rPr>
        <w:t xml:space="preserve">he day when the unclaimed money was paid to the Commonwealth. </w:t>
      </w:r>
      <w:r w:rsidR="00F13E88">
        <w:rPr>
          <w:szCs w:val="24"/>
          <w:lang w:val="en-US"/>
        </w:rPr>
        <w:t xml:space="preserve">This section also removes the need to define </w:t>
      </w:r>
      <w:r w:rsidR="00F13E88" w:rsidRPr="00886509">
        <w:rPr>
          <w:b/>
          <w:i/>
          <w:szCs w:val="24"/>
          <w:lang w:val="en-US"/>
        </w:rPr>
        <w:t>CPI</w:t>
      </w:r>
      <w:r w:rsidR="00F13E88">
        <w:rPr>
          <w:szCs w:val="24"/>
          <w:lang w:val="en-US"/>
        </w:rPr>
        <w:t xml:space="preserve"> in section 5, by incorporating the concept into the text.</w:t>
      </w:r>
    </w:p>
    <w:p w14:paraId="358ED49F" w14:textId="621F5D11" w:rsidR="00774511" w:rsidRDefault="00774511" w:rsidP="00774511">
      <w:pPr>
        <w:shd w:val="clear" w:color="auto" w:fill="FFFFFF"/>
        <w:spacing w:before="100" w:beforeAutospacing="1" w:after="100" w:afterAutospacing="1"/>
        <w:rPr>
          <w:b/>
          <w:bCs/>
          <w:szCs w:val="24"/>
          <w:u w:val="single"/>
        </w:rPr>
      </w:pPr>
      <w:r>
        <w:rPr>
          <w:b/>
          <w:bCs/>
          <w:szCs w:val="24"/>
          <w:u w:val="single"/>
        </w:rPr>
        <w:t>Schedule 1 – Repeals</w:t>
      </w:r>
    </w:p>
    <w:p w14:paraId="14629561" w14:textId="64995BCD" w:rsidR="00774511" w:rsidRDefault="00774511" w:rsidP="00774511">
      <w:pPr>
        <w:shd w:val="clear" w:color="auto" w:fill="FFFFFF"/>
        <w:spacing w:before="100" w:beforeAutospacing="1" w:after="100" w:afterAutospacing="1"/>
        <w:rPr>
          <w:bCs/>
          <w:i/>
          <w:szCs w:val="24"/>
        </w:rPr>
      </w:pPr>
      <w:r w:rsidRPr="00CA5DE5">
        <w:rPr>
          <w:bCs/>
          <w:i/>
          <w:szCs w:val="24"/>
        </w:rPr>
        <w:t>Section 1 – Repeal of Regulations</w:t>
      </w:r>
    </w:p>
    <w:p w14:paraId="6A63B7A3" w14:textId="30A61FDB" w:rsidR="00774511" w:rsidRPr="00135E2C" w:rsidRDefault="00774511" w:rsidP="00774511">
      <w:pPr>
        <w:shd w:val="clear" w:color="auto" w:fill="FFFFFF"/>
        <w:spacing w:before="100" w:beforeAutospacing="1" w:after="100" w:afterAutospacing="1"/>
        <w:rPr>
          <w:szCs w:val="24"/>
          <w:lang w:val="en-US"/>
        </w:rPr>
      </w:pPr>
      <w:r>
        <w:rPr>
          <w:bCs/>
          <w:szCs w:val="24"/>
        </w:rPr>
        <w:t>This section provides for the repeal of a number of spent and redundant Regulations</w:t>
      </w:r>
      <w:r w:rsidR="001F5CD3">
        <w:rPr>
          <w:bCs/>
          <w:szCs w:val="24"/>
        </w:rPr>
        <w:t xml:space="preserve"> and Regulations that are due to sunset in the near future</w:t>
      </w:r>
      <w:r>
        <w:rPr>
          <w:bCs/>
          <w:szCs w:val="24"/>
        </w:rPr>
        <w:t xml:space="preserve">. Further explanation is provided at </w:t>
      </w:r>
      <w:r w:rsidRPr="00203801">
        <w:rPr>
          <w:bCs/>
          <w:szCs w:val="24"/>
          <w:u w:val="single"/>
        </w:rPr>
        <w:t>Attachment C</w:t>
      </w:r>
      <w:r>
        <w:rPr>
          <w:bCs/>
          <w:szCs w:val="24"/>
        </w:rPr>
        <w:t xml:space="preserve">. </w:t>
      </w:r>
    </w:p>
    <w:p w14:paraId="2F98F7D4" w14:textId="5D3A1892" w:rsidR="00B70615" w:rsidRDefault="00774511" w:rsidP="00E323CD">
      <w:pPr>
        <w:shd w:val="clear" w:color="auto" w:fill="FFFFFF"/>
        <w:spacing w:before="100" w:beforeAutospacing="1" w:after="100" w:afterAutospacing="1"/>
        <w:rPr>
          <w:szCs w:val="24"/>
          <w:lang w:val="en-US"/>
        </w:rPr>
      </w:pPr>
      <w:r>
        <w:rPr>
          <w:szCs w:val="24"/>
          <w:lang w:val="en-US"/>
        </w:rPr>
        <w:t xml:space="preserve">Under section 7 of the </w:t>
      </w:r>
      <w:r w:rsidRPr="00CA5DE5">
        <w:rPr>
          <w:i/>
          <w:szCs w:val="24"/>
          <w:lang w:val="en-US"/>
        </w:rPr>
        <w:t>Acts Interpretation Act 1901</w:t>
      </w:r>
      <w:r>
        <w:rPr>
          <w:szCs w:val="24"/>
          <w:lang w:val="en-US"/>
        </w:rPr>
        <w:t xml:space="preserve">, as applied to legislative instruments by subsection 13(1) of the </w:t>
      </w:r>
      <w:r w:rsidRPr="00CA5DE5">
        <w:rPr>
          <w:i/>
          <w:szCs w:val="24"/>
          <w:lang w:val="en-US"/>
        </w:rPr>
        <w:t>Legislation Act 2003</w:t>
      </w:r>
      <w:r>
        <w:rPr>
          <w:szCs w:val="24"/>
          <w:lang w:val="en-US"/>
        </w:rPr>
        <w:t>, the repeal of the</w:t>
      </w:r>
      <w:r w:rsidR="001F5CD3">
        <w:rPr>
          <w:szCs w:val="24"/>
          <w:lang w:val="en-US"/>
        </w:rPr>
        <w:t>se</w:t>
      </w:r>
      <w:r>
        <w:rPr>
          <w:szCs w:val="24"/>
          <w:lang w:val="en-US"/>
        </w:rPr>
        <w:t xml:space="preserve"> Regulations does not </w:t>
      </w:r>
      <w:r w:rsidR="001F5CD3">
        <w:rPr>
          <w:szCs w:val="24"/>
          <w:lang w:val="en-US"/>
        </w:rPr>
        <w:t xml:space="preserve">affect </w:t>
      </w:r>
      <w:r>
        <w:rPr>
          <w:szCs w:val="24"/>
          <w:lang w:val="en-US"/>
        </w:rPr>
        <w:t>the</w:t>
      </w:r>
      <w:r w:rsidR="001F5CD3">
        <w:rPr>
          <w:szCs w:val="24"/>
          <w:lang w:val="en-US"/>
        </w:rPr>
        <w:t>ir</w:t>
      </w:r>
      <w:r>
        <w:rPr>
          <w:szCs w:val="24"/>
          <w:lang w:val="en-US"/>
        </w:rPr>
        <w:t xml:space="preserve"> previous </w:t>
      </w:r>
      <w:r w:rsidR="001F5CD3">
        <w:rPr>
          <w:szCs w:val="24"/>
          <w:lang w:val="en-US"/>
        </w:rPr>
        <w:t>operation</w:t>
      </w:r>
      <w:r>
        <w:rPr>
          <w:szCs w:val="24"/>
          <w:lang w:val="en-US"/>
        </w:rPr>
        <w:t xml:space="preserve">. </w:t>
      </w:r>
    </w:p>
    <w:p w14:paraId="1C702B1C" w14:textId="3F8AEE56" w:rsidR="00E323CD" w:rsidRPr="00203801" w:rsidRDefault="00203801" w:rsidP="00CA5DE5">
      <w:pPr>
        <w:pStyle w:val="Heading3"/>
        <w:jc w:val="right"/>
        <w:rPr>
          <w:rFonts w:ascii="Times New Roman" w:hAnsi="Times New Roman"/>
          <w:u w:val="single"/>
        </w:rPr>
      </w:pPr>
      <w:r>
        <w:rPr>
          <w:rFonts w:ascii="Times New Roman" w:hAnsi="Times New Roman"/>
          <w:u w:val="single"/>
        </w:rPr>
        <w:lastRenderedPageBreak/>
        <w:br/>
      </w:r>
      <w:r>
        <w:rPr>
          <w:rFonts w:ascii="Times New Roman" w:hAnsi="Times New Roman"/>
          <w:u w:val="single"/>
        </w:rPr>
        <w:br/>
      </w:r>
      <w:r w:rsidR="00C17B1F" w:rsidRPr="00203801">
        <w:rPr>
          <w:rFonts w:ascii="Times New Roman" w:hAnsi="Times New Roman"/>
          <w:u w:val="single"/>
        </w:rPr>
        <w:t>ATTACHMENT B</w:t>
      </w:r>
    </w:p>
    <w:p w14:paraId="16328C4B" w14:textId="0441DEFA" w:rsidR="00E323CD" w:rsidRDefault="00C17B1F" w:rsidP="00CA5DE5">
      <w:pPr>
        <w:pStyle w:val="Heading3"/>
        <w:rPr>
          <w:rFonts w:ascii="Times New Roman" w:hAnsi="Times New Roman"/>
        </w:rPr>
      </w:pPr>
      <w:r>
        <w:rPr>
          <w:rFonts w:ascii="Times New Roman" w:hAnsi="Times New Roman"/>
        </w:rPr>
        <w:t>FINDING TABLE</w:t>
      </w:r>
    </w:p>
    <w:p w14:paraId="3A469EB4" w14:textId="77777777" w:rsidR="00C17B1F" w:rsidRDefault="00C17B1F" w:rsidP="00CA5DE5">
      <w:pPr>
        <w:pStyle w:val="base-text-paragraph"/>
      </w:pPr>
    </w:p>
    <w:p w14:paraId="5910473D" w14:textId="24DF0796" w:rsidR="00C17B1F" w:rsidRDefault="00C17B1F" w:rsidP="00CA5DE5">
      <w:pPr>
        <w:pStyle w:val="base-text-paragraph"/>
        <w:ind w:left="0"/>
        <w:jc w:val="both"/>
      </w:pPr>
      <w:r>
        <w:t xml:space="preserve">As a result of some of the changes described above, it </w:t>
      </w:r>
      <w:r w:rsidR="00B05862">
        <w:t>became</w:t>
      </w:r>
      <w:r>
        <w:t xml:space="preserve"> necessary to renumber provisions of the Regulation. This Explanatory Statement includes a finding table to assist in identifying which provision in the Regulation corresponds to a provision in the old law that has been rewritten or consolidated, and vice versa. </w:t>
      </w:r>
    </w:p>
    <w:p w14:paraId="6A6A76F6" w14:textId="0BB2D173" w:rsidR="00801B83" w:rsidRPr="00CA5DE5" w:rsidRDefault="000A4A88" w:rsidP="00CA5DE5">
      <w:pPr>
        <w:pStyle w:val="base-text-paragraph"/>
        <w:ind w:left="0"/>
        <w:jc w:val="both"/>
      </w:pPr>
      <w:r>
        <w:t xml:space="preserve">References to the old law are to the </w:t>
      </w:r>
      <w:r w:rsidRPr="00CA5DE5">
        <w:rPr>
          <w:i/>
        </w:rPr>
        <w:t>Banking Regulations 1966</w:t>
      </w:r>
      <w:r>
        <w:t xml:space="preserve"> unless otherwise specified. References to the new law are to the </w:t>
      </w:r>
      <w:r w:rsidRPr="00CA5DE5">
        <w:rPr>
          <w:i/>
        </w:rPr>
        <w:t>Banking Regulation 2016</w:t>
      </w:r>
      <w:r>
        <w:t xml:space="preserve"> unless otherwise specified. </w:t>
      </w:r>
      <w:r w:rsidR="00A0657E">
        <w:t xml:space="preserve">Also, in the finding table, ‘no </w:t>
      </w:r>
      <w:r w:rsidR="00801B83" w:rsidRPr="00CA5DE5">
        <w:t>equivalent</w:t>
      </w:r>
      <w:r w:rsidR="00A0657E" w:rsidRPr="00CA5DE5">
        <w:t>’</w:t>
      </w:r>
      <w:r w:rsidR="00801B83">
        <w:rPr>
          <w:i/>
        </w:rPr>
        <w:t xml:space="preserve"> </w:t>
      </w:r>
      <w:r w:rsidR="00801B83">
        <w:t xml:space="preserve">means that this is a new provision that has no equivalent in the old law. </w:t>
      </w:r>
    </w:p>
    <w:p w14:paraId="1B57CB1B" w14:textId="64224B79" w:rsidR="00C17B1F" w:rsidRPr="00CA5DE5" w:rsidRDefault="00EE2DEE" w:rsidP="00CA5DE5">
      <w:pPr>
        <w:pStyle w:val="base-text-paragraph"/>
        <w:ind w:left="0"/>
        <w:jc w:val="both"/>
        <w:rPr>
          <w:i/>
        </w:rPr>
      </w:pPr>
      <w:r w:rsidRPr="00CA5DE5">
        <w:rPr>
          <w:i/>
        </w:rPr>
        <w:t xml:space="preserve">Finding table – </w:t>
      </w:r>
      <w:r>
        <w:rPr>
          <w:i/>
        </w:rPr>
        <w:t>old</w:t>
      </w:r>
      <w:r w:rsidRPr="0020583C">
        <w:rPr>
          <w:i/>
        </w:rPr>
        <w:t xml:space="preserve"> law to </w:t>
      </w:r>
      <w:r>
        <w:rPr>
          <w:i/>
        </w:rPr>
        <w:t>new</w:t>
      </w:r>
      <w:r w:rsidRPr="00CA5DE5">
        <w:rPr>
          <w:i/>
        </w:rPr>
        <w:t xml:space="preserve"> law</w:t>
      </w:r>
    </w:p>
    <w:tbl>
      <w:tblPr>
        <w:tblStyle w:val="TableGrid"/>
        <w:tblW w:w="8522" w:type="dxa"/>
        <w:tblLook w:val="04A0" w:firstRow="1" w:lastRow="0" w:firstColumn="1" w:lastColumn="0" w:noHBand="0" w:noVBand="1"/>
      </w:tblPr>
      <w:tblGrid>
        <w:gridCol w:w="4261"/>
        <w:gridCol w:w="4261"/>
      </w:tblGrid>
      <w:tr w:rsidR="00EE2DEE" w:rsidRPr="000A3571" w14:paraId="2B20A9FC" w14:textId="77777777" w:rsidTr="00CA5DE5">
        <w:tc>
          <w:tcPr>
            <w:tcW w:w="4261" w:type="dxa"/>
          </w:tcPr>
          <w:p w14:paraId="485F3E54" w14:textId="14DEA77A" w:rsidR="00EE2DEE" w:rsidRDefault="00EE2DEE">
            <w:pPr>
              <w:pStyle w:val="base-text-paragraph"/>
              <w:ind w:left="0"/>
              <w:jc w:val="center"/>
              <w:rPr>
                <w:b/>
                <w:i/>
                <w:sz w:val="22"/>
                <w:szCs w:val="22"/>
              </w:rPr>
            </w:pPr>
            <w:r w:rsidRPr="00CA5DE5">
              <w:rPr>
                <w:b/>
                <w:i/>
                <w:sz w:val="22"/>
                <w:szCs w:val="22"/>
              </w:rPr>
              <w:t>Old law</w:t>
            </w:r>
          </w:p>
        </w:tc>
        <w:tc>
          <w:tcPr>
            <w:tcW w:w="4261" w:type="dxa"/>
          </w:tcPr>
          <w:p w14:paraId="28BDA48D" w14:textId="77CAA22E" w:rsidR="00EE2DEE" w:rsidRPr="000A3571" w:rsidRDefault="00EE2DEE">
            <w:pPr>
              <w:pStyle w:val="base-text-paragraph"/>
              <w:ind w:left="0"/>
              <w:jc w:val="center"/>
              <w:rPr>
                <w:b/>
                <w:i/>
                <w:sz w:val="22"/>
                <w:szCs w:val="22"/>
              </w:rPr>
            </w:pPr>
            <w:r w:rsidRPr="004546A7">
              <w:rPr>
                <w:b/>
                <w:i/>
                <w:sz w:val="22"/>
                <w:szCs w:val="22"/>
              </w:rPr>
              <w:t>New law</w:t>
            </w:r>
          </w:p>
        </w:tc>
      </w:tr>
      <w:tr w:rsidR="00EE2DEE" w:rsidRPr="000A3571" w14:paraId="5C9C35B4" w14:textId="77777777" w:rsidTr="00CA5DE5">
        <w:tc>
          <w:tcPr>
            <w:tcW w:w="4261" w:type="dxa"/>
          </w:tcPr>
          <w:p w14:paraId="337F59B4" w14:textId="4F56E84E" w:rsidR="00EE2DEE" w:rsidRDefault="00EE2DEE" w:rsidP="00801B83">
            <w:pPr>
              <w:pStyle w:val="base-text-paragraph"/>
              <w:ind w:left="0"/>
              <w:jc w:val="center"/>
              <w:rPr>
                <w:i/>
                <w:sz w:val="22"/>
                <w:szCs w:val="22"/>
              </w:rPr>
            </w:pPr>
            <w:r w:rsidRPr="00CA5DE5">
              <w:rPr>
                <w:i/>
                <w:sz w:val="22"/>
                <w:szCs w:val="22"/>
              </w:rPr>
              <w:t>Banking Regulations 1966</w:t>
            </w:r>
          </w:p>
        </w:tc>
        <w:tc>
          <w:tcPr>
            <w:tcW w:w="4261" w:type="dxa"/>
          </w:tcPr>
          <w:p w14:paraId="08964608" w14:textId="33BCA630" w:rsidR="00EE2DEE" w:rsidRPr="000A3571" w:rsidRDefault="00EE2DEE" w:rsidP="00801B83">
            <w:pPr>
              <w:pStyle w:val="base-text-paragraph"/>
              <w:ind w:left="0"/>
              <w:jc w:val="center"/>
              <w:rPr>
                <w:i/>
                <w:sz w:val="22"/>
                <w:szCs w:val="22"/>
              </w:rPr>
            </w:pPr>
            <w:r w:rsidRPr="004546A7">
              <w:rPr>
                <w:i/>
                <w:sz w:val="22"/>
                <w:szCs w:val="22"/>
              </w:rPr>
              <w:t>Banking Regulation 2016</w:t>
            </w:r>
          </w:p>
        </w:tc>
      </w:tr>
      <w:tr w:rsidR="00EE2DEE" w:rsidRPr="000A3571" w14:paraId="30EDB3B4" w14:textId="77777777" w:rsidTr="00CA5DE5">
        <w:tc>
          <w:tcPr>
            <w:tcW w:w="4261" w:type="dxa"/>
          </w:tcPr>
          <w:p w14:paraId="05FB2257" w14:textId="541ACB48" w:rsidR="00EE2DEE" w:rsidRDefault="00EE2DEE" w:rsidP="00C17B1F">
            <w:pPr>
              <w:pStyle w:val="base-text-paragraph"/>
              <w:ind w:left="0"/>
              <w:jc w:val="both"/>
              <w:rPr>
                <w:sz w:val="22"/>
                <w:szCs w:val="22"/>
              </w:rPr>
            </w:pPr>
            <w:r w:rsidRPr="00CA5DE5">
              <w:rPr>
                <w:sz w:val="22"/>
                <w:szCs w:val="22"/>
              </w:rPr>
              <w:t>1</w:t>
            </w:r>
          </w:p>
        </w:tc>
        <w:tc>
          <w:tcPr>
            <w:tcW w:w="4261" w:type="dxa"/>
          </w:tcPr>
          <w:p w14:paraId="7A3FB252" w14:textId="6740536E" w:rsidR="00EE2DEE" w:rsidRPr="000A3571" w:rsidRDefault="00EE2DEE" w:rsidP="00C17B1F">
            <w:pPr>
              <w:pStyle w:val="base-text-paragraph"/>
              <w:ind w:left="0"/>
              <w:jc w:val="both"/>
              <w:rPr>
                <w:sz w:val="22"/>
                <w:szCs w:val="22"/>
              </w:rPr>
            </w:pPr>
            <w:r w:rsidRPr="004546A7">
              <w:rPr>
                <w:sz w:val="22"/>
                <w:szCs w:val="22"/>
              </w:rPr>
              <w:t>1</w:t>
            </w:r>
          </w:p>
        </w:tc>
      </w:tr>
      <w:tr w:rsidR="00EE2DEE" w:rsidRPr="000A3571" w14:paraId="61648488" w14:textId="77777777" w:rsidTr="00CA5DE5">
        <w:tc>
          <w:tcPr>
            <w:tcW w:w="4261" w:type="dxa"/>
          </w:tcPr>
          <w:p w14:paraId="1A99C878" w14:textId="22F565EB"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14654E6" w14:textId="4EC81C90" w:rsidR="00EE2DEE" w:rsidRPr="000A3571" w:rsidRDefault="001E4EED" w:rsidP="00C17B1F">
            <w:pPr>
              <w:pStyle w:val="base-text-paragraph"/>
              <w:ind w:left="0"/>
              <w:jc w:val="both"/>
              <w:rPr>
                <w:sz w:val="22"/>
                <w:szCs w:val="22"/>
              </w:rPr>
            </w:pPr>
            <w:r>
              <w:rPr>
                <w:sz w:val="22"/>
                <w:szCs w:val="22"/>
              </w:rPr>
              <w:t>2</w:t>
            </w:r>
          </w:p>
        </w:tc>
      </w:tr>
      <w:tr w:rsidR="00EE2DEE" w:rsidRPr="000A3571" w14:paraId="1ACDB508" w14:textId="77777777" w:rsidTr="00CA5DE5">
        <w:tc>
          <w:tcPr>
            <w:tcW w:w="4261" w:type="dxa"/>
          </w:tcPr>
          <w:p w14:paraId="0511FDE1" w14:textId="3B53BD4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33E673EC" w14:textId="41DB520A" w:rsidR="00EE2DEE" w:rsidRPr="000A3571" w:rsidRDefault="001E4EED" w:rsidP="00C17B1F">
            <w:pPr>
              <w:pStyle w:val="base-text-paragraph"/>
              <w:ind w:left="0"/>
              <w:jc w:val="both"/>
              <w:rPr>
                <w:sz w:val="22"/>
                <w:szCs w:val="22"/>
              </w:rPr>
            </w:pPr>
            <w:r>
              <w:rPr>
                <w:sz w:val="22"/>
                <w:szCs w:val="22"/>
              </w:rPr>
              <w:t>3</w:t>
            </w:r>
          </w:p>
        </w:tc>
      </w:tr>
      <w:tr w:rsidR="00EE2DEE" w:rsidRPr="000A3571" w14:paraId="74ACD521" w14:textId="77777777" w:rsidTr="00CA5DE5">
        <w:tc>
          <w:tcPr>
            <w:tcW w:w="4261" w:type="dxa"/>
          </w:tcPr>
          <w:p w14:paraId="16138128" w14:textId="1690ABD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CC3410F" w14:textId="3A3DF9B1" w:rsidR="00EE2DEE" w:rsidRPr="000A3571" w:rsidRDefault="001E4EED" w:rsidP="00C17B1F">
            <w:pPr>
              <w:pStyle w:val="base-text-paragraph"/>
              <w:ind w:left="0"/>
              <w:jc w:val="both"/>
              <w:rPr>
                <w:sz w:val="22"/>
                <w:szCs w:val="22"/>
              </w:rPr>
            </w:pPr>
            <w:r>
              <w:rPr>
                <w:sz w:val="22"/>
                <w:szCs w:val="22"/>
              </w:rPr>
              <w:t>4</w:t>
            </w:r>
          </w:p>
        </w:tc>
      </w:tr>
      <w:tr w:rsidR="00EE2DEE" w:rsidRPr="000A3571" w14:paraId="043BC3A2" w14:textId="77777777" w:rsidTr="00CA5DE5">
        <w:tc>
          <w:tcPr>
            <w:tcW w:w="4261" w:type="dxa"/>
          </w:tcPr>
          <w:p w14:paraId="2202B3D7" w14:textId="471C9A7D" w:rsidR="00EE2DEE" w:rsidRDefault="00EE2DEE" w:rsidP="00C17B1F">
            <w:pPr>
              <w:pStyle w:val="base-text-paragraph"/>
              <w:ind w:left="0"/>
              <w:jc w:val="both"/>
              <w:rPr>
                <w:sz w:val="22"/>
                <w:szCs w:val="22"/>
              </w:rPr>
            </w:pPr>
            <w:r w:rsidRPr="00CA5DE5">
              <w:rPr>
                <w:sz w:val="22"/>
                <w:szCs w:val="22"/>
              </w:rPr>
              <w:t>2</w:t>
            </w:r>
          </w:p>
        </w:tc>
        <w:tc>
          <w:tcPr>
            <w:tcW w:w="4261" w:type="dxa"/>
          </w:tcPr>
          <w:p w14:paraId="719081FE" w14:textId="5D3D8808" w:rsidR="00EE2DEE" w:rsidRPr="000A3571" w:rsidRDefault="001E4EED" w:rsidP="00C17B1F">
            <w:pPr>
              <w:pStyle w:val="base-text-paragraph"/>
              <w:ind w:left="0"/>
              <w:jc w:val="both"/>
              <w:rPr>
                <w:sz w:val="22"/>
                <w:szCs w:val="22"/>
              </w:rPr>
            </w:pPr>
            <w:r>
              <w:rPr>
                <w:sz w:val="22"/>
                <w:szCs w:val="22"/>
              </w:rPr>
              <w:t>5</w:t>
            </w:r>
          </w:p>
        </w:tc>
      </w:tr>
      <w:tr w:rsidR="00EE2DEE" w:rsidRPr="000A3571" w14:paraId="250C80D2" w14:textId="77777777" w:rsidTr="00CA5DE5">
        <w:tc>
          <w:tcPr>
            <w:tcW w:w="4261" w:type="dxa"/>
          </w:tcPr>
          <w:p w14:paraId="1354CB80" w14:textId="2F5F8946" w:rsidR="00EE2DEE" w:rsidRDefault="00EE2DEE" w:rsidP="00C17B1F">
            <w:pPr>
              <w:pStyle w:val="base-text-paragraph"/>
              <w:ind w:left="0"/>
              <w:jc w:val="both"/>
              <w:rPr>
                <w:sz w:val="22"/>
                <w:szCs w:val="22"/>
              </w:rPr>
            </w:pPr>
            <w:r w:rsidRPr="00CA5DE5">
              <w:rPr>
                <w:sz w:val="22"/>
                <w:szCs w:val="22"/>
              </w:rPr>
              <w:t>3</w:t>
            </w:r>
          </w:p>
        </w:tc>
        <w:tc>
          <w:tcPr>
            <w:tcW w:w="4261" w:type="dxa"/>
          </w:tcPr>
          <w:p w14:paraId="6E3705A2" w14:textId="02152364" w:rsidR="00EE2DEE" w:rsidRPr="000A3571" w:rsidRDefault="001E4EED" w:rsidP="00C17B1F">
            <w:pPr>
              <w:pStyle w:val="base-text-paragraph"/>
              <w:ind w:left="0"/>
              <w:jc w:val="both"/>
              <w:rPr>
                <w:sz w:val="22"/>
                <w:szCs w:val="22"/>
              </w:rPr>
            </w:pPr>
            <w:r>
              <w:rPr>
                <w:sz w:val="22"/>
                <w:szCs w:val="22"/>
              </w:rPr>
              <w:t>6</w:t>
            </w:r>
          </w:p>
        </w:tc>
      </w:tr>
      <w:tr w:rsidR="00EE2DEE" w:rsidRPr="000A3571" w14:paraId="3F7A6986" w14:textId="77777777" w:rsidTr="00CA5DE5">
        <w:tc>
          <w:tcPr>
            <w:tcW w:w="4261" w:type="dxa"/>
          </w:tcPr>
          <w:p w14:paraId="27884267" w14:textId="7F22106D" w:rsidR="00EE2DEE" w:rsidRDefault="00EE2DEE" w:rsidP="00C17B1F">
            <w:pPr>
              <w:pStyle w:val="base-text-paragraph"/>
              <w:ind w:left="0"/>
              <w:jc w:val="both"/>
              <w:rPr>
                <w:sz w:val="22"/>
                <w:szCs w:val="22"/>
              </w:rPr>
            </w:pPr>
            <w:r w:rsidRPr="00CA5DE5">
              <w:rPr>
                <w:sz w:val="22"/>
                <w:szCs w:val="22"/>
              </w:rPr>
              <w:t>4AAA</w:t>
            </w:r>
          </w:p>
        </w:tc>
        <w:tc>
          <w:tcPr>
            <w:tcW w:w="4261" w:type="dxa"/>
          </w:tcPr>
          <w:p w14:paraId="2947DF07" w14:textId="2CA97D19" w:rsidR="00EE2DEE" w:rsidRPr="000A3571" w:rsidRDefault="001E4EED" w:rsidP="00C17B1F">
            <w:pPr>
              <w:pStyle w:val="base-text-paragraph"/>
              <w:ind w:left="0"/>
              <w:jc w:val="both"/>
              <w:rPr>
                <w:sz w:val="22"/>
                <w:szCs w:val="22"/>
              </w:rPr>
            </w:pPr>
            <w:r>
              <w:rPr>
                <w:sz w:val="22"/>
                <w:szCs w:val="22"/>
              </w:rPr>
              <w:t>7</w:t>
            </w:r>
          </w:p>
        </w:tc>
      </w:tr>
      <w:tr w:rsidR="00EE2DEE" w:rsidRPr="000A3571" w14:paraId="00820E74" w14:textId="77777777" w:rsidTr="00CA5DE5">
        <w:tc>
          <w:tcPr>
            <w:tcW w:w="4261" w:type="dxa"/>
          </w:tcPr>
          <w:p w14:paraId="0F3620B9" w14:textId="58DD292C" w:rsidR="00EE2DEE" w:rsidRDefault="00EE2DEE" w:rsidP="00C17B1F">
            <w:pPr>
              <w:pStyle w:val="base-text-paragraph"/>
              <w:ind w:left="0"/>
              <w:jc w:val="both"/>
              <w:rPr>
                <w:sz w:val="22"/>
                <w:szCs w:val="22"/>
              </w:rPr>
            </w:pPr>
            <w:r w:rsidRPr="00CA5DE5">
              <w:rPr>
                <w:sz w:val="22"/>
                <w:szCs w:val="22"/>
              </w:rPr>
              <w:t>4AAB</w:t>
            </w:r>
          </w:p>
        </w:tc>
        <w:tc>
          <w:tcPr>
            <w:tcW w:w="4261" w:type="dxa"/>
          </w:tcPr>
          <w:p w14:paraId="741C9F52" w14:textId="05A195F1" w:rsidR="00EE2DEE" w:rsidRPr="000A3571" w:rsidRDefault="001E4EED" w:rsidP="00C17B1F">
            <w:pPr>
              <w:pStyle w:val="base-text-paragraph"/>
              <w:ind w:left="0"/>
              <w:jc w:val="both"/>
              <w:rPr>
                <w:sz w:val="22"/>
                <w:szCs w:val="22"/>
              </w:rPr>
            </w:pPr>
            <w:r>
              <w:rPr>
                <w:sz w:val="22"/>
                <w:szCs w:val="22"/>
              </w:rPr>
              <w:t>8</w:t>
            </w:r>
          </w:p>
        </w:tc>
      </w:tr>
      <w:tr w:rsidR="00EE2DEE" w:rsidRPr="000A3571" w14:paraId="0575D459" w14:textId="77777777" w:rsidTr="00CA5DE5">
        <w:tc>
          <w:tcPr>
            <w:tcW w:w="4261" w:type="dxa"/>
          </w:tcPr>
          <w:p w14:paraId="7D0A8C1F" w14:textId="37815553" w:rsidR="00EE2DEE" w:rsidRDefault="00EE2DEE" w:rsidP="00C17B1F">
            <w:pPr>
              <w:pStyle w:val="base-text-paragraph"/>
              <w:ind w:left="0"/>
              <w:jc w:val="both"/>
              <w:rPr>
                <w:sz w:val="22"/>
                <w:szCs w:val="22"/>
              </w:rPr>
            </w:pPr>
            <w:r w:rsidRPr="00CA5DE5">
              <w:rPr>
                <w:sz w:val="22"/>
                <w:szCs w:val="22"/>
              </w:rPr>
              <w:t>4AA</w:t>
            </w:r>
          </w:p>
        </w:tc>
        <w:tc>
          <w:tcPr>
            <w:tcW w:w="4261" w:type="dxa"/>
          </w:tcPr>
          <w:p w14:paraId="6C7CAFD2" w14:textId="3F167E2E" w:rsidR="00EE2DEE" w:rsidRPr="000A3571" w:rsidRDefault="001E4EED" w:rsidP="00C17B1F">
            <w:pPr>
              <w:pStyle w:val="base-text-paragraph"/>
              <w:ind w:left="0"/>
              <w:jc w:val="both"/>
              <w:rPr>
                <w:sz w:val="22"/>
                <w:szCs w:val="22"/>
              </w:rPr>
            </w:pPr>
            <w:r>
              <w:rPr>
                <w:sz w:val="22"/>
                <w:szCs w:val="22"/>
              </w:rPr>
              <w:t>9</w:t>
            </w:r>
          </w:p>
        </w:tc>
      </w:tr>
      <w:tr w:rsidR="00EE2DEE" w:rsidRPr="000A3571" w14:paraId="699C34FC" w14:textId="77777777" w:rsidTr="00CA5DE5">
        <w:tc>
          <w:tcPr>
            <w:tcW w:w="4261" w:type="dxa"/>
          </w:tcPr>
          <w:p w14:paraId="3E86AB44" w14:textId="77B330E8" w:rsidR="00EE2DEE" w:rsidRDefault="00EE2DEE" w:rsidP="00C17B1F">
            <w:pPr>
              <w:pStyle w:val="base-text-paragraph"/>
              <w:ind w:left="0"/>
              <w:jc w:val="both"/>
              <w:rPr>
                <w:sz w:val="22"/>
                <w:szCs w:val="22"/>
              </w:rPr>
            </w:pPr>
            <w:r w:rsidRPr="00CA5DE5">
              <w:rPr>
                <w:sz w:val="22"/>
                <w:szCs w:val="22"/>
              </w:rPr>
              <w:t>4A</w:t>
            </w:r>
          </w:p>
        </w:tc>
        <w:tc>
          <w:tcPr>
            <w:tcW w:w="4261" w:type="dxa"/>
          </w:tcPr>
          <w:p w14:paraId="5BD1CBEF" w14:textId="7ABBE43A" w:rsidR="00EE2DEE" w:rsidRPr="000A3571" w:rsidRDefault="001E4EED" w:rsidP="00C17B1F">
            <w:pPr>
              <w:pStyle w:val="base-text-paragraph"/>
              <w:ind w:left="0"/>
              <w:jc w:val="both"/>
              <w:rPr>
                <w:sz w:val="22"/>
                <w:szCs w:val="22"/>
              </w:rPr>
            </w:pPr>
            <w:r>
              <w:rPr>
                <w:sz w:val="22"/>
                <w:szCs w:val="22"/>
              </w:rPr>
              <w:t>10</w:t>
            </w:r>
          </w:p>
        </w:tc>
      </w:tr>
      <w:tr w:rsidR="00EE2DEE" w:rsidRPr="000A3571" w14:paraId="0173DC22" w14:textId="77777777" w:rsidTr="00CA5DE5">
        <w:tc>
          <w:tcPr>
            <w:tcW w:w="4261" w:type="dxa"/>
          </w:tcPr>
          <w:p w14:paraId="0E122904" w14:textId="306839BB" w:rsidR="00EE2DEE" w:rsidRDefault="00EE2DEE" w:rsidP="00C17B1F">
            <w:pPr>
              <w:pStyle w:val="base-text-paragraph"/>
              <w:ind w:left="0"/>
              <w:jc w:val="both"/>
              <w:rPr>
                <w:sz w:val="22"/>
                <w:szCs w:val="22"/>
              </w:rPr>
            </w:pPr>
            <w:r w:rsidRPr="00CA5DE5">
              <w:rPr>
                <w:sz w:val="22"/>
                <w:szCs w:val="22"/>
              </w:rPr>
              <w:t>5</w:t>
            </w:r>
          </w:p>
        </w:tc>
        <w:tc>
          <w:tcPr>
            <w:tcW w:w="4261" w:type="dxa"/>
          </w:tcPr>
          <w:p w14:paraId="4E159B34" w14:textId="2923EB08" w:rsidR="00EE2DEE" w:rsidRPr="000A3571" w:rsidRDefault="001E4EED" w:rsidP="00C17B1F">
            <w:pPr>
              <w:pStyle w:val="base-text-paragraph"/>
              <w:ind w:left="0"/>
              <w:jc w:val="both"/>
              <w:rPr>
                <w:sz w:val="22"/>
                <w:szCs w:val="22"/>
              </w:rPr>
            </w:pPr>
            <w:r>
              <w:rPr>
                <w:sz w:val="22"/>
                <w:szCs w:val="22"/>
              </w:rPr>
              <w:t>11</w:t>
            </w:r>
          </w:p>
        </w:tc>
      </w:tr>
      <w:tr w:rsidR="00EE2DEE" w:rsidRPr="000A3571" w14:paraId="39C290F6" w14:textId="77777777" w:rsidTr="00CA5DE5">
        <w:tc>
          <w:tcPr>
            <w:tcW w:w="4261" w:type="dxa"/>
          </w:tcPr>
          <w:p w14:paraId="7D1BC194" w14:textId="297B81BE" w:rsidR="00EE2DEE" w:rsidRDefault="00EE2DEE" w:rsidP="00C17B1F">
            <w:pPr>
              <w:pStyle w:val="base-text-paragraph"/>
              <w:ind w:left="0"/>
              <w:jc w:val="both"/>
              <w:rPr>
                <w:sz w:val="22"/>
                <w:szCs w:val="22"/>
              </w:rPr>
            </w:pPr>
            <w:r w:rsidRPr="00CA5DE5">
              <w:rPr>
                <w:sz w:val="22"/>
                <w:szCs w:val="22"/>
              </w:rPr>
              <w:t>6</w:t>
            </w:r>
          </w:p>
        </w:tc>
        <w:tc>
          <w:tcPr>
            <w:tcW w:w="4261" w:type="dxa"/>
          </w:tcPr>
          <w:p w14:paraId="22C26B49" w14:textId="447542AB" w:rsidR="00EE2DEE" w:rsidRPr="000A3571" w:rsidRDefault="001E4EED" w:rsidP="00C17B1F">
            <w:pPr>
              <w:pStyle w:val="base-text-paragraph"/>
              <w:ind w:left="0"/>
              <w:jc w:val="both"/>
              <w:rPr>
                <w:sz w:val="22"/>
                <w:szCs w:val="22"/>
              </w:rPr>
            </w:pPr>
            <w:r>
              <w:rPr>
                <w:sz w:val="22"/>
                <w:szCs w:val="22"/>
              </w:rPr>
              <w:t>12</w:t>
            </w:r>
          </w:p>
        </w:tc>
      </w:tr>
      <w:tr w:rsidR="00EE2DEE" w:rsidRPr="000A3571" w14:paraId="13A2E6BA" w14:textId="77777777" w:rsidTr="00CA5DE5">
        <w:tc>
          <w:tcPr>
            <w:tcW w:w="4261" w:type="dxa"/>
          </w:tcPr>
          <w:p w14:paraId="3DD83264" w14:textId="022D2274" w:rsidR="00EE2DEE" w:rsidRDefault="00EE2DEE" w:rsidP="00C17B1F">
            <w:pPr>
              <w:pStyle w:val="base-text-paragraph"/>
              <w:ind w:left="0"/>
              <w:jc w:val="both"/>
              <w:rPr>
                <w:sz w:val="22"/>
                <w:szCs w:val="22"/>
              </w:rPr>
            </w:pPr>
            <w:r w:rsidRPr="00CA5DE5">
              <w:rPr>
                <w:sz w:val="22"/>
                <w:szCs w:val="22"/>
              </w:rPr>
              <w:t>7</w:t>
            </w:r>
          </w:p>
        </w:tc>
        <w:tc>
          <w:tcPr>
            <w:tcW w:w="4261" w:type="dxa"/>
          </w:tcPr>
          <w:p w14:paraId="7C3109F8" w14:textId="352E18AC" w:rsidR="00EE2DEE" w:rsidRPr="000A3571" w:rsidRDefault="001E4EED" w:rsidP="00C17B1F">
            <w:pPr>
              <w:pStyle w:val="base-text-paragraph"/>
              <w:ind w:left="0"/>
              <w:jc w:val="both"/>
              <w:rPr>
                <w:sz w:val="22"/>
                <w:szCs w:val="22"/>
              </w:rPr>
            </w:pPr>
            <w:r>
              <w:rPr>
                <w:sz w:val="22"/>
                <w:szCs w:val="22"/>
              </w:rPr>
              <w:t>13</w:t>
            </w:r>
          </w:p>
        </w:tc>
      </w:tr>
      <w:tr w:rsidR="00EE2DEE" w:rsidRPr="000A3571" w14:paraId="2BF6B24D" w14:textId="77777777" w:rsidTr="00CA5DE5">
        <w:tc>
          <w:tcPr>
            <w:tcW w:w="4261" w:type="dxa"/>
          </w:tcPr>
          <w:p w14:paraId="57CBC4F9" w14:textId="188F7A1C" w:rsidR="00EE2DEE" w:rsidRDefault="00EE2DEE" w:rsidP="00C17B1F">
            <w:pPr>
              <w:pStyle w:val="base-text-paragraph"/>
              <w:ind w:left="0"/>
              <w:jc w:val="both"/>
              <w:rPr>
                <w:sz w:val="22"/>
                <w:szCs w:val="22"/>
              </w:rPr>
            </w:pPr>
            <w:r w:rsidRPr="00CA5DE5">
              <w:rPr>
                <w:sz w:val="22"/>
                <w:szCs w:val="22"/>
              </w:rPr>
              <w:t>8</w:t>
            </w:r>
          </w:p>
        </w:tc>
        <w:tc>
          <w:tcPr>
            <w:tcW w:w="4261" w:type="dxa"/>
          </w:tcPr>
          <w:p w14:paraId="2DEDCD92" w14:textId="618B7F33" w:rsidR="00EE2DEE" w:rsidRPr="000A3571" w:rsidRDefault="001E4EED" w:rsidP="00C17B1F">
            <w:pPr>
              <w:pStyle w:val="base-text-paragraph"/>
              <w:ind w:left="0"/>
              <w:jc w:val="both"/>
              <w:rPr>
                <w:sz w:val="22"/>
                <w:szCs w:val="22"/>
              </w:rPr>
            </w:pPr>
            <w:r>
              <w:rPr>
                <w:sz w:val="22"/>
                <w:szCs w:val="22"/>
              </w:rPr>
              <w:t>14</w:t>
            </w:r>
          </w:p>
        </w:tc>
      </w:tr>
      <w:tr w:rsidR="00EE2DEE" w:rsidRPr="000A3571" w14:paraId="2B8D1011" w14:textId="77777777" w:rsidTr="00CA5DE5">
        <w:tc>
          <w:tcPr>
            <w:tcW w:w="4261" w:type="dxa"/>
          </w:tcPr>
          <w:p w14:paraId="0DCD0901" w14:textId="534C3FF7" w:rsidR="00EE2DEE" w:rsidRDefault="00EE2DEE" w:rsidP="00C17B1F">
            <w:pPr>
              <w:pStyle w:val="base-text-paragraph"/>
              <w:ind w:left="0"/>
              <w:jc w:val="both"/>
              <w:rPr>
                <w:sz w:val="22"/>
                <w:szCs w:val="22"/>
              </w:rPr>
            </w:pPr>
            <w:r w:rsidRPr="00CA5DE5">
              <w:rPr>
                <w:sz w:val="22"/>
                <w:szCs w:val="22"/>
              </w:rPr>
              <w:t>9</w:t>
            </w:r>
          </w:p>
        </w:tc>
        <w:tc>
          <w:tcPr>
            <w:tcW w:w="4261" w:type="dxa"/>
          </w:tcPr>
          <w:p w14:paraId="3C9C3E00" w14:textId="3F9BA2A4" w:rsidR="00EE2DEE" w:rsidRPr="000A3571" w:rsidRDefault="001E4EED" w:rsidP="00C17B1F">
            <w:pPr>
              <w:pStyle w:val="base-text-paragraph"/>
              <w:ind w:left="0"/>
              <w:jc w:val="both"/>
              <w:rPr>
                <w:sz w:val="22"/>
                <w:szCs w:val="22"/>
              </w:rPr>
            </w:pPr>
            <w:r>
              <w:rPr>
                <w:sz w:val="22"/>
                <w:szCs w:val="22"/>
              </w:rPr>
              <w:t>15</w:t>
            </w:r>
          </w:p>
        </w:tc>
      </w:tr>
      <w:tr w:rsidR="00EE2DEE" w:rsidRPr="000A3571" w14:paraId="5396C0E3" w14:textId="77777777" w:rsidTr="00CA5DE5">
        <w:tc>
          <w:tcPr>
            <w:tcW w:w="4261" w:type="dxa"/>
          </w:tcPr>
          <w:p w14:paraId="7F14AE42" w14:textId="2F3ED5A0" w:rsidR="00EE2DEE" w:rsidRDefault="00EE2DEE" w:rsidP="00C17B1F">
            <w:pPr>
              <w:pStyle w:val="base-text-paragraph"/>
              <w:ind w:left="0"/>
              <w:jc w:val="both"/>
              <w:rPr>
                <w:sz w:val="22"/>
                <w:szCs w:val="22"/>
              </w:rPr>
            </w:pPr>
            <w:r w:rsidRPr="00CA5DE5">
              <w:rPr>
                <w:sz w:val="22"/>
                <w:szCs w:val="22"/>
              </w:rPr>
              <w:t>10</w:t>
            </w:r>
          </w:p>
        </w:tc>
        <w:tc>
          <w:tcPr>
            <w:tcW w:w="4261" w:type="dxa"/>
          </w:tcPr>
          <w:p w14:paraId="036FB18D" w14:textId="47BE2BB6" w:rsidR="00EE2DEE" w:rsidRPr="000A3571" w:rsidRDefault="001E4EED" w:rsidP="00C17B1F">
            <w:pPr>
              <w:pStyle w:val="base-text-paragraph"/>
              <w:ind w:left="0"/>
              <w:jc w:val="both"/>
              <w:rPr>
                <w:sz w:val="22"/>
                <w:szCs w:val="22"/>
              </w:rPr>
            </w:pPr>
            <w:r>
              <w:rPr>
                <w:sz w:val="22"/>
                <w:szCs w:val="22"/>
              </w:rPr>
              <w:t>16</w:t>
            </w:r>
          </w:p>
        </w:tc>
      </w:tr>
      <w:tr w:rsidR="00EE2DEE" w:rsidRPr="000A3571" w14:paraId="4964063A" w14:textId="77777777" w:rsidTr="00CA5DE5">
        <w:tc>
          <w:tcPr>
            <w:tcW w:w="4261" w:type="dxa"/>
          </w:tcPr>
          <w:p w14:paraId="45E47EAA" w14:textId="129E46B1" w:rsidR="00EE2DEE" w:rsidRDefault="001E4EED" w:rsidP="008744E2">
            <w:pPr>
              <w:pStyle w:val="base-text-paragraph"/>
              <w:ind w:left="0"/>
              <w:jc w:val="both"/>
              <w:rPr>
                <w:sz w:val="22"/>
                <w:szCs w:val="22"/>
              </w:rPr>
            </w:pPr>
            <w:r>
              <w:rPr>
                <w:sz w:val="22"/>
                <w:szCs w:val="22"/>
              </w:rPr>
              <w:lastRenderedPageBreak/>
              <w:t>Part 7 - Miscellaneous</w:t>
            </w:r>
          </w:p>
        </w:tc>
        <w:tc>
          <w:tcPr>
            <w:tcW w:w="4261" w:type="dxa"/>
          </w:tcPr>
          <w:p w14:paraId="4E3F9BA7" w14:textId="5D0A9D0F" w:rsidR="00EE2DEE" w:rsidRPr="000A3571" w:rsidRDefault="001E4EED" w:rsidP="008744E2">
            <w:pPr>
              <w:pStyle w:val="base-text-paragraph"/>
              <w:ind w:left="0"/>
              <w:jc w:val="both"/>
              <w:rPr>
                <w:sz w:val="22"/>
                <w:szCs w:val="22"/>
              </w:rPr>
            </w:pPr>
            <w:r w:rsidRPr="00453C86">
              <w:rPr>
                <w:sz w:val="22"/>
                <w:szCs w:val="22"/>
              </w:rPr>
              <w:t>Part 3 – Unclaimed Moneys</w:t>
            </w:r>
          </w:p>
        </w:tc>
      </w:tr>
      <w:tr w:rsidR="001E4EED" w:rsidRPr="000A3571" w14:paraId="3455BE21" w14:textId="77777777" w:rsidTr="00EE2DEE">
        <w:tc>
          <w:tcPr>
            <w:tcW w:w="4261" w:type="dxa"/>
          </w:tcPr>
          <w:p w14:paraId="598382B2" w14:textId="4C3693C9" w:rsidR="001E4EED" w:rsidRPr="00135E2C" w:rsidRDefault="001E4EED" w:rsidP="00C17B1F">
            <w:pPr>
              <w:pStyle w:val="base-text-paragraph"/>
              <w:ind w:left="0"/>
              <w:jc w:val="both"/>
              <w:rPr>
                <w:sz w:val="22"/>
                <w:szCs w:val="22"/>
              </w:rPr>
            </w:pPr>
            <w:r>
              <w:rPr>
                <w:sz w:val="22"/>
                <w:szCs w:val="22"/>
              </w:rPr>
              <w:t>No equivalent</w:t>
            </w:r>
            <w:r w:rsidR="00081082">
              <w:rPr>
                <w:sz w:val="22"/>
                <w:szCs w:val="22"/>
              </w:rPr>
              <w:t xml:space="preserve"> heading</w:t>
            </w:r>
          </w:p>
        </w:tc>
        <w:tc>
          <w:tcPr>
            <w:tcW w:w="4261" w:type="dxa"/>
          </w:tcPr>
          <w:p w14:paraId="2539C560" w14:textId="4D390669" w:rsidR="001E4EED" w:rsidRDefault="001E4EED" w:rsidP="00CA5DE5">
            <w:pPr>
              <w:pStyle w:val="base-text-paragraph"/>
              <w:ind w:left="0"/>
              <w:rPr>
                <w:sz w:val="22"/>
                <w:szCs w:val="22"/>
              </w:rPr>
            </w:pPr>
            <w:r>
              <w:rPr>
                <w:sz w:val="22"/>
                <w:szCs w:val="22"/>
              </w:rPr>
              <w:t>Division 1 – Specified accounts and conditions</w:t>
            </w:r>
          </w:p>
        </w:tc>
      </w:tr>
      <w:tr w:rsidR="00EE2DEE" w:rsidRPr="000A3571" w14:paraId="70ADF607" w14:textId="77777777" w:rsidTr="00CA5DE5">
        <w:tc>
          <w:tcPr>
            <w:tcW w:w="4261" w:type="dxa"/>
          </w:tcPr>
          <w:p w14:paraId="6C6F7840" w14:textId="547DC4C8" w:rsidR="00EE2DEE" w:rsidRDefault="00EE2DEE" w:rsidP="00C17B1F">
            <w:pPr>
              <w:pStyle w:val="base-text-paragraph"/>
              <w:ind w:left="0"/>
              <w:jc w:val="both"/>
              <w:rPr>
                <w:sz w:val="22"/>
                <w:szCs w:val="22"/>
              </w:rPr>
            </w:pPr>
            <w:r w:rsidRPr="00CA5DE5">
              <w:rPr>
                <w:sz w:val="22"/>
                <w:szCs w:val="22"/>
              </w:rPr>
              <w:t>20(1)</w:t>
            </w:r>
          </w:p>
        </w:tc>
        <w:tc>
          <w:tcPr>
            <w:tcW w:w="4261" w:type="dxa"/>
          </w:tcPr>
          <w:p w14:paraId="0EA41A65" w14:textId="7B384175" w:rsidR="00EE2DEE" w:rsidRPr="000A3571" w:rsidRDefault="001E4EED" w:rsidP="00C17B1F">
            <w:pPr>
              <w:pStyle w:val="base-text-paragraph"/>
              <w:ind w:left="0"/>
              <w:jc w:val="both"/>
              <w:rPr>
                <w:sz w:val="22"/>
                <w:szCs w:val="22"/>
              </w:rPr>
            </w:pPr>
            <w:r>
              <w:rPr>
                <w:sz w:val="22"/>
                <w:szCs w:val="22"/>
              </w:rPr>
              <w:t>17</w:t>
            </w:r>
          </w:p>
        </w:tc>
      </w:tr>
      <w:tr w:rsidR="00EE2DEE" w:rsidRPr="000A3571" w14:paraId="5E9065CD" w14:textId="77777777" w:rsidTr="00CA5DE5">
        <w:tc>
          <w:tcPr>
            <w:tcW w:w="4261" w:type="dxa"/>
          </w:tcPr>
          <w:p w14:paraId="725FC147" w14:textId="77F3176D" w:rsidR="00EE2DEE" w:rsidRDefault="00EE2DEE" w:rsidP="00C17B1F">
            <w:pPr>
              <w:pStyle w:val="base-text-paragraph"/>
              <w:ind w:left="0"/>
              <w:jc w:val="both"/>
              <w:rPr>
                <w:sz w:val="22"/>
                <w:szCs w:val="22"/>
              </w:rPr>
            </w:pPr>
            <w:r w:rsidRPr="00CA5DE5">
              <w:rPr>
                <w:sz w:val="22"/>
                <w:szCs w:val="22"/>
              </w:rPr>
              <w:t>20(2)</w:t>
            </w:r>
          </w:p>
        </w:tc>
        <w:tc>
          <w:tcPr>
            <w:tcW w:w="4261" w:type="dxa"/>
          </w:tcPr>
          <w:p w14:paraId="3126F876" w14:textId="3FDA2D7E" w:rsidR="00EE2DEE" w:rsidRPr="000A3571" w:rsidRDefault="001E4EED" w:rsidP="00C17B1F">
            <w:pPr>
              <w:pStyle w:val="base-text-paragraph"/>
              <w:ind w:left="0"/>
              <w:jc w:val="both"/>
              <w:rPr>
                <w:sz w:val="22"/>
                <w:szCs w:val="22"/>
              </w:rPr>
            </w:pPr>
            <w:r>
              <w:rPr>
                <w:sz w:val="22"/>
                <w:szCs w:val="22"/>
              </w:rPr>
              <w:t>18(1)</w:t>
            </w:r>
          </w:p>
        </w:tc>
      </w:tr>
      <w:tr w:rsidR="00EE2DEE" w:rsidRPr="000A3571" w14:paraId="3B1B93BD" w14:textId="77777777" w:rsidTr="00CA5DE5">
        <w:tc>
          <w:tcPr>
            <w:tcW w:w="4261" w:type="dxa"/>
          </w:tcPr>
          <w:p w14:paraId="4105CCD7" w14:textId="43D6AA95" w:rsidR="00EE2DEE" w:rsidRDefault="00EE2DEE" w:rsidP="00C17B1F">
            <w:pPr>
              <w:pStyle w:val="base-text-paragraph"/>
              <w:ind w:left="0"/>
              <w:jc w:val="both"/>
              <w:rPr>
                <w:sz w:val="22"/>
                <w:szCs w:val="22"/>
              </w:rPr>
            </w:pPr>
            <w:r w:rsidRPr="00CA5DE5">
              <w:rPr>
                <w:sz w:val="22"/>
                <w:szCs w:val="22"/>
              </w:rPr>
              <w:t>20(3)</w:t>
            </w:r>
          </w:p>
        </w:tc>
        <w:tc>
          <w:tcPr>
            <w:tcW w:w="4261" w:type="dxa"/>
          </w:tcPr>
          <w:p w14:paraId="22144F2D" w14:textId="30100B66" w:rsidR="00EE2DEE" w:rsidRPr="000A3571" w:rsidRDefault="001E4EED" w:rsidP="00C17B1F">
            <w:pPr>
              <w:pStyle w:val="base-text-paragraph"/>
              <w:ind w:left="0"/>
              <w:jc w:val="both"/>
              <w:rPr>
                <w:sz w:val="22"/>
                <w:szCs w:val="22"/>
              </w:rPr>
            </w:pPr>
            <w:r>
              <w:rPr>
                <w:sz w:val="22"/>
                <w:szCs w:val="22"/>
              </w:rPr>
              <w:t>18(2)</w:t>
            </w:r>
          </w:p>
        </w:tc>
      </w:tr>
      <w:tr w:rsidR="00EE2DEE" w:rsidRPr="000A3571" w14:paraId="23998891" w14:textId="77777777" w:rsidTr="00CA5DE5">
        <w:tc>
          <w:tcPr>
            <w:tcW w:w="4261" w:type="dxa"/>
          </w:tcPr>
          <w:p w14:paraId="2F55E2B6" w14:textId="1D5AE4E2" w:rsidR="00EE2DEE" w:rsidRDefault="00EE2DEE" w:rsidP="00C17B1F">
            <w:pPr>
              <w:pStyle w:val="base-text-paragraph"/>
              <w:ind w:left="0"/>
              <w:jc w:val="both"/>
              <w:rPr>
                <w:sz w:val="22"/>
                <w:szCs w:val="22"/>
              </w:rPr>
            </w:pPr>
            <w:r w:rsidRPr="00CA5DE5">
              <w:rPr>
                <w:sz w:val="22"/>
                <w:szCs w:val="22"/>
              </w:rPr>
              <w:t>20(4)</w:t>
            </w:r>
          </w:p>
        </w:tc>
        <w:tc>
          <w:tcPr>
            <w:tcW w:w="4261" w:type="dxa"/>
          </w:tcPr>
          <w:p w14:paraId="6CFCD6D9" w14:textId="72920C9C" w:rsidR="00EE2DEE" w:rsidRPr="000A3571" w:rsidRDefault="001E4EED" w:rsidP="00C17B1F">
            <w:pPr>
              <w:pStyle w:val="base-text-paragraph"/>
              <w:ind w:left="0"/>
              <w:jc w:val="both"/>
              <w:rPr>
                <w:sz w:val="22"/>
                <w:szCs w:val="22"/>
              </w:rPr>
            </w:pPr>
            <w:r>
              <w:rPr>
                <w:sz w:val="22"/>
                <w:szCs w:val="22"/>
              </w:rPr>
              <w:t>18(3)</w:t>
            </w:r>
          </w:p>
        </w:tc>
      </w:tr>
      <w:tr w:rsidR="00EE2DEE" w:rsidRPr="000A3571" w14:paraId="156DBC67" w14:textId="77777777" w:rsidTr="00CA5DE5">
        <w:tc>
          <w:tcPr>
            <w:tcW w:w="4261" w:type="dxa"/>
          </w:tcPr>
          <w:p w14:paraId="29FEF113" w14:textId="430B61E8" w:rsidR="00EE2DEE" w:rsidRDefault="00EE2DEE" w:rsidP="00C17B1F">
            <w:pPr>
              <w:pStyle w:val="base-text-paragraph"/>
              <w:ind w:left="0"/>
              <w:jc w:val="both"/>
              <w:rPr>
                <w:sz w:val="22"/>
                <w:szCs w:val="22"/>
              </w:rPr>
            </w:pPr>
            <w:r w:rsidRPr="00CA5DE5">
              <w:rPr>
                <w:sz w:val="22"/>
                <w:szCs w:val="22"/>
              </w:rPr>
              <w:t>20(5)</w:t>
            </w:r>
          </w:p>
        </w:tc>
        <w:tc>
          <w:tcPr>
            <w:tcW w:w="4261" w:type="dxa"/>
          </w:tcPr>
          <w:p w14:paraId="5F70427F" w14:textId="67FAC497" w:rsidR="00EE2DEE" w:rsidRPr="000A3571" w:rsidRDefault="001E4EED" w:rsidP="00C17B1F">
            <w:pPr>
              <w:pStyle w:val="base-text-paragraph"/>
              <w:ind w:left="0"/>
              <w:jc w:val="both"/>
              <w:rPr>
                <w:sz w:val="22"/>
                <w:szCs w:val="22"/>
              </w:rPr>
            </w:pPr>
            <w:r>
              <w:rPr>
                <w:sz w:val="22"/>
                <w:szCs w:val="22"/>
              </w:rPr>
              <w:t>19(1)</w:t>
            </w:r>
          </w:p>
        </w:tc>
      </w:tr>
      <w:tr w:rsidR="00EE2DEE" w:rsidRPr="000A3571" w14:paraId="4E5FDA3D" w14:textId="77777777" w:rsidTr="00CA5DE5">
        <w:tc>
          <w:tcPr>
            <w:tcW w:w="4261" w:type="dxa"/>
          </w:tcPr>
          <w:p w14:paraId="557E4358" w14:textId="26B7D6C7" w:rsidR="00EE2DEE" w:rsidRDefault="00EE2DEE" w:rsidP="001E5988">
            <w:pPr>
              <w:pStyle w:val="base-text-paragraph"/>
              <w:ind w:left="0"/>
              <w:jc w:val="both"/>
              <w:rPr>
                <w:sz w:val="22"/>
                <w:szCs w:val="22"/>
              </w:rPr>
            </w:pPr>
            <w:r w:rsidRPr="00CA5DE5">
              <w:rPr>
                <w:sz w:val="22"/>
                <w:szCs w:val="22"/>
              </w:rPr>
              <w:t>20(6)</w:t>
            </w:r>
          </w:p>
        </w:tc>
        <w:tc>
          <w:tcPr>
            <w:tcW w:w="4261" w:type="dxa"/>
          </w:tcPr>
          <w:p w14:paraId="69663364" w14:textId="22A216EC" w:rsidR="00EE2DEE" w:rsidRPr="000A3571" w:rsidRDefault="001E4EED" w:rsidP="001E5988">
            <w:pPr>
              <w:pStyle w:val="base-text-paragraph"/>
              <w:ind w:left="0"/>
              <w:jc w:val="both"/>
              <w:rPr>
                <w:sz w:val="22"/>
                <w:szCs w:val="22"/>
              </w:rPr>
            </w:pPr>
            <w:r>
              <w:rPr>
                <w:sz w:val="22"/>
                <w:szCs w:val="22"/>
              </w:rPr>
              <w:t>19(2)</w:t>
            </w:r>
          </w:p>
        </w:tc>
      </w:tr>
      <w:tr w:rsidR="00EE2DEE" w:rsidRPr="000A3571" w14:paraId="6D87E242" w14:textId="77777777" w:rsidTr="00CA5DE5">
        <w:tc>
          <w:tcPr>
            <w:tcW w:w="4261" w:type="dxa"/>
          </w:tcPr>
          <w:p w14:paraId="65A19EE7" w14:textId="75B74D6E" w:rsidR="00EE2DEE" w:rsidRDefault="00EE2DEE" w:rsidP="00C17B1F">
            <w:pPr>
              <w:pStyle w:val="base-text-paragraph"/>
              <w:ind w:left="0"/>
              <w:jc w:val="both"/>
              <w:rPr>
                <w:sz w:val="22"/>
                <w:szCs w:val="22"/>
              </w:rPr>
            </w:pPr>
            <w:r w:rsidRPr="00CA5DE5">
              <w:rPr>
                <w:sz w:val="22"/>
                <w:szCs w:val="22"/>
              </w:rPr>
              <w:t>20(7)</w:t>
            </w:r>
          </w:p>
        </w:tc>
        <w:tc>
          <w:tcPr>
            <w:tcW w:w="4261" w:type="dxa"/>
          </w:tcPr>
          <w:p w14:paraId="5CEFEFFB" w14:textId="644E23C3" w:rsidR="00EE2DEE" w:rsidRPr="000A3571" w:rsidRDefault="001E4EED" w:rsidP="00C17B1F">
            <w:pPr>
              <w:pStyle w:val="base-text-paragraph"/>
              <w:ind w:left="0"/>
              <w:jc w:val="both"/>
              <w:rPr>
                <w:sz w:val="22"/>
                <w:szCs w:val="22"/>
              </w:rPr>
            </w:pPr>
            <w:r>
              <w:rPr>
                <w:sz w:val="22"/>
                <w:szCs w:val="22"/>
              </w:rPr>
              <w:t>20(1)</w:t>
            </w:r>
          </w:p>
        </w:tc>
      </w:tr>
      <w:tr w:rsidR="00EE2DEE" w:rsidRPr="000A3571" w14:paraId="46B97298" w14:textId="77777777" w:rsidTr="00CA5DE5">
        <w:tc>
          <w:tcPr>
            <w:tcW w:w="4261" w:type="dxa"/>
          </w:tcPr>
          <w:p w14:paraId="7D1196C4" w14:textId="14227D8F" w:rsidR="00EE2DEE" w:rsidRDefault="00EE2DEE" w:rsidP="00C17B1F">
            <w:pPr>
              <w:pStyle w:val="base-text-paragraph"/>
              <w:ind w:left="0"/>
              <w:jc w:val="both"/>
              <w:rPr>
                <w:sz w:val="22"/>
                <w:szCs w:val="22"/>
              </w:rPr>
            </w:pPr>
            <w:r w:rsidRPr="00CA5DE5">
              <w:rPr>
                <w:sz w:val="22"/>
                <w:szCs w:val="22"/>
              </w:rPr>
              <w:t>20(9) (a)(</w:t>
            </w:r>
            <w:proofErr w:type="spellStart"/>
            <w:r w:rsidRPr="00CA5DE5">
              <w:rPr>
                <w:sz w:val="22"/>
                <w:szCs w:val="22"/>
              </w:rPr>
              <w:t>i</w:t>
            </w:r>
            <w:proofErr w:type="spellEnd"/>
            <w:r w:rsidRPr="00CA5DE5">
              <w:rPr>
                <w:sz w:val="22"/>
                <w:szCs w:val="22"/>
              </w:rPr>
              <w:t>) and (b)(</w:t>
            </w:r>
            <w:proofErr w:type="spellStart"/>
            <w:r w:rsidRPr="00CA5DE5">
              <w:rPr>
                <w:sz w:val="22"/>
                <w:szCs w:val="22"/>
              </w:rPr>
              <w:t>i</w:t>
            </w:r>
            <w:proofErr w:type="spellEnd"/>
            <w:r w:rsidRPr="00CA5DE5">
              <w:rPr>
                <w:sz w:val="22"/>
                <w:szCs w:val="22"/>
              </w:rPr>
              <w:t>)</w:t>
            </w:r>
          </w:p>
        </w:tc>
        <w:tc>
          <w:tcPr>
            <w:tcW w:w="4261" w:type="dxa"/>
          </w:tcPr>
          <w:p w14:paraId="214D3703" w14:textId="47CA38AF" w:rsidR="00EE2DEE" w:rsidRPr="000A3571" w:rsidRDefault="001E4EED" w:rsidP="00C17B1F">
            <w:pPr>
              <w:pStyle w:val="base-text-paragraph"/>
              <w:ind w:left="0"/>
              <w:jc w:val="both"/>
              <w:rPr>
                <w:sz w:val="22"/>
                <w:szCs w:val="22"/>
              </w:rPr>
            </w:pPr>
            <w:r>
              <w:rPr>
                <w:sz w:val="22"/>
                <w:szCs w:val="22"/>
              </w:rPr>
              <w:t>20(2)</w:t>
            </w:r>
          </w:p>
        </w:tc>
      </w:tr>
      <w:tr w:rsidR="00EE2DEE" w:rsidRPr="000A3571" w14:paraId="505A4D74" w14:textId="77777777" w:rsidTr="00CA5DE5">
        <w:tc>
          <w:tcPr>
            <w:tcW w:w="4261" w:type="dxa"/>
          </w:tcPr>
          <w:p w14:paraId="3A1A6774" w14:textId="0A378F86" w:rsidR="00EE2DEE" w:rsidRDefault="00EE2DEE" w:rsidP="00C17B1F">
            <w:pPr>
              <w:pStyle w:val="base-text-paragraph"/>
              <w:ind w:left="0"/>
              <w:jc w:val="both"/>
              <w:rPr>
                <w:sz w:val="22"/>
                <w:szCs w:val="22"/>
              </w:rPr>
            </w:pPr>
            <w:r w:rsidRPr="00CA5DE5">
              <w:rPr>
                <w:sz w:val="22"/>
                <w:szCs w:val="22"/>
              </w:rPr>
              <w:t>20(8)</w:t>
            </w:r>
          </w:p>
        </w:tc>
        <w:tc>
          <w:tcPr>
            <w:tcW w:w="4261" w:type="dxa"/>
          </w:tcPr>
          <w:p w14:paraId="25EE276F" w14:textId="24BED3A5" w:rsidR="00EE2DEE" w:rsidRPr="000A3571" w:rsidRDefault="001E4EED" w:rsidP="00C17B1F">
            <w:pPr>
              <w:pStyle w:val="base-text-paragraph"/>
              <w:ind w:left="0"/>
              <w:jc w:val="both"/>
              <w:rPr>
                <w:sz w:val="22"/>
                <w:szCs w:val="22"/>
              </w:rPr>
            </w:pPr>
            <w:r>
              <w:rPr>
                <w:sz w:val="22"/>
                <w:szCs w:val="22"/>
              </w:rPr>
              <w:t>20(3)</w:t>
            </w:r>
          </w:p>
        </w:tc>
      </w:tr>
      <w:tr w:rsidR="00EE2DEE" w:rsidRPr="000A3571" w14:paraId="7646CB7A" w14:textId="77777777" w:rsidTr="00CA5DE5">
        <w:tc>
          <w:tcPr>
            <w:tcW w:w="4261" w:type="dxa"/>
          </w:tcPr>
          <w:p w14:paraId="2EBDB7B4" w14:textId="1089C07B" w:rsidR="00EE2DEE" w:rsidRDefault="00EE2DEE" w:rsidP="00C17B1F">
            <w:pPr>
              <w:pStyle w:val="base-text-paragraph"/>
              <w:ind w:left="0"/>
              <w:jc w:val="both"/>
              <w:rPr>
                <w:sz w:val="22"/>
                <w:szCs w:val="22"/>
              </w:rPr>
            </w:pPr>
            <w:r w:rsidRPr="00CA5DE5">
              <w:rPr>
                <w:sz w:val="22"/>
                <w:szCs w:val="22"/>
              </w:rPr>
              <w:t>20(9)(a)(ii) and (b)(ii)</w:t>
            </w:r>
          </w:p>
        </w:tc>
        <w:tc>
          <w:tcPr>
            <w:tcW w:w="4261" w:type="dxa"/>
          </w:tcPr>
          <w:p w14:paraId="79AC419C" w14:textId="33ED5FF3" w:rsidR="00EE2DEE" w:rsidRPr="000A3571" w:rsidRDefault="001E4EED" w:rsidP="00C17B1F">
            <w:pPr>
              <w:pStyle w:val="base-text-paragraph"/>
              <w:ind w:left="0"/>
              <w:jc w:val="both"/>
              <w:rPr>
                <w:sz w:val="22"/>
                <w:szCs w:val="22"/>
              </w:rPr>
            </w:pPr>
            <w:r>
              <w:rPr>
                <w:sz w:val="22"/>
                <w:szCs w:val="22"/>
              </w:rPr>
              <w:t>20(4)</w:t>
            </w:r>
          </w:p>
        </w:tc>
      </w:tr>
      <w:tr w:rsidR="00EE2DEE" w:rsidRPr="000A3571" w14:paraId="16C10075" w14:textId="77777777" w:rsidTr="00CA5DE5">
        <w:tc>
          <w:tcPr>
            <w:tcW w:w="4261" w:type="dxa"/>
          </w:tcPr>
          <w:p w14:paraId="5178059C" w14:textId="0FA9D606" w:rsidR="00EE2DEE" w:rsidRDefault="00EE2DEE" w:rsidP="00C17B1F">
            <w:pPr>
              <w:pStyle w:val="base-text-paragraph"/>
              <w:ind w:left="0"/>
              <w:jc w:val="both"/>
              <w:rPr>
                <w:sz w:val="22"/>
                <w:szCs w:val="22"/>
              </w:rPr>
            </w:pPr>
            <w:r w:rsidRPr="00CA5DE5">
              <w:rPr>
                <w:sz w:val="22"/>
                <w:szCs w:val="22"/>
              </w:rPr>
              <w:t>20(12)</w:t>
            </w:r>
          </w:p>
        </w:tc>
        <w:tc>
          <w:tcPr>
            <w:tcW w:w="4261" w:type="dxa"/>
          </w:tcPr>
          <w:p w14:paraId="2DED4840" w14:textId="3486C6F8" w:rsidR="00EE2DEE" w:rsidRPr="000A3571" w:rsidRDefault="001E4EED" w:rsidP="00C17B1F">
            <w:pPr>
              <w:pStyle w:val="base-text-paragraph"/>
              <w:ind w:left="0"/>
              <w:jc w:val="both"/>
              <w:rPr>
                <w:sz w:val="22"/>
                <w:szCs w:val="22"/>
              </w:rPr>
            </w:pPr>
            <w:r>
              <w:rPr>
                <w:sz w:val="22"/>
                <w:szCs w:val="22"/>
              </w:rPr>
              <w:t>21(1)</w:t>
            </w:r>
          </w:p>
        </w:tc>
      </w:tr>
      <w:tr w:rsidR="00EE2DEE" w:rsidRPr="000A3571" w14:paraId="4DB2D354" w14:textId="77777777" w:rsidTr="00CA5DE5">
        <w:tc>
          <w:tcPr>
            <w:tcW w:w="4261" w:type="dxa"/>
          </w:tcPr>
          <w:p w14:paraId="09BA7679" w14:textId="01846585" w:rsidR="00EE2DEE" w:rsidRDefault="00EE2DEE" w:rsidP="00C17B1F">
            <w:pPr>
              <w:pStyle w:val="base-text-paragraph"/>
              <w:ind w:left="0"/>
              <w:jc w:val="both"/>
              <w:rPr>
                <w:sz w:val="22"/>
                <w:szCs w:val="22"/>
              </w:rPr>
            </w:pPr>
            <w:r w:rsidRPr="00CA5DE5">
              <w:rPr>
                <w:sz w:val="22"/>
                <w:szCs w:val="22"/>
              </w:rPr>
              <w:t>20(13)</w:t>
            </w:r>
          </w:p>
        </w:tc>
        <w:tc>
          <w:tcPr>
            <w:tcW w:w="4261" w:type="dxa"/>
          </w:tcPr>
          <w:p w14:paraId="681D8CDC" w14:textId="318BDBD5" w:rsidR="00EE2DEE" w:rsidRPr="000A3571" w:rsidRDefault="001E4EED" w:rsidP="00C17B1F">
            <w:pPr>
              <w:pStyle w:val="base-text-paragraph"/>
              <w:ind w:left="0"/>
              <w:jc w:val="both"/>
              <w:rPr>
                <w:sz w:val="22"/>
                <w:szCs w:val="22"/>
              </w:rPr>
            </w:pPr>
            <w:r>
              <w:rPr>
                <w:sz w:val="22"/>
                <w:szCs w:val="22"/>
              </w:rPr>
              <w:t>21(2)</w:t>
            </w:r>
          </w:p>
        </w:tc>
      </w:tr>
      <w:tr w:rsidR="00EE2DEE" w:rsidRPr="000A3571" w14:paraId="31908A28" w14:textId="77777777" w:rsidTr="00CA5DE5">
        <w:tc>
          <w:tcPr>
            <w:tcW w:w="4261" w:type="dxa"/>
          </w:tcPr>
          <w:p w14:paraId="0F2541B1" w14:textId="4F3761C7" w:rsidR="00EE2DEE" w:rsidRDefault="00EE2DEE" w:rsidP="00C17B1F">
            <w:pPr>
              <w:pStyle w:val="base-text-paragraph"/>
              <w:ind w:left="0"/>
              <w:jc w:val="both"/>
              <w:rPr>
                <w:sz w:val="22"/>
                <w:szCs w:val="22"/>
              </w:rPr>
            </w:pPr>
            <w:r w:rsidRPr="00CA5DE5">
              <w:rPr>
                <w:sz w:val="22"/>
                <w:szCs w:val="22"/>
              </w:rPr>
              <w:t>20(14)</w:t>
            </w:r>
          </w:p>
        </w:tc>
        <w:tc>
          <w:tcPr>
            <w:tcW w:w="4261" w:type="dxa"/>
          </w:tcPr>
          <w:p w14:paraId="57FF3AF4" w14:textId="5D7D35A5" w:rsidR="00EE2DEE" w:rsidRPr="000A3571" w:rsidRDefault="001E4EED" w:rsidP="00C17B1F">
            <w:pPr>
              <w:pStyle w:val="base-text-paragraph"/>
              <w:ind w:left="0"/>
              <w:jc w:val="both"/>
              <w:rPr>
                <w:sz w:val="22"/>
                <w:szCs w:val="22"/>
              </w:rPr>
            </w:pPr>
            <w:r>
              <w:rPr>
                <w:sz w:val="22"/>
                <w:szCs w:val="22"/>
              </w:rPr>
              <w:t>21(3)</w:t>
            </w:r>
          </w:p>
        </w:tc>
      </w:tr>
      <w:tr w:rsidR="00EE2DEE" w:rsidRPr="000A3571" w14:paraId="67CB8DA9" w14:textId="77777777" w:rsidTr="00CA5DE5">
        <w:tc>
          <w:tcPr>
            <w:tcW w:w="4261" w:type="dxa"/>
          </w:tcPr>
          <w:p w14:paraId="54114AD0" w14:textId="1AAEED8E" w:rsidR="00EE2DEE" w:rsidRDefault="00EE2DEE" w:rsidP="00C17B1F">
            <w:pPr>
              <w:pStyle w:val="base-text-paragraph"/>
              <w:ind w:left="0"/>
              <w:jc w:val="both"/>
              <w:rPr>
                <w:sz w:val="22"/>
                <w:szCs w:val="22"/>
              </w:rPr>
            </w:pPr>
            <w:r w:rsidRPr="00CA5DE5">
              <w:rPr>
                <w:sz w:val="22"/>
                <w:szCs w:val="22"/>
              </w:rPr>
              <w:t>20(15)</w:t>
            </w:r>
          </w:p>
        </w:tc>
        <w:tc>
          <w:tcPr>
            <w:tcW w:w="4261" w:type="dxa"/>
          </w:tcPr>
          <w:p w14:paraId="6964E407" w14:textId="277FEEC8" w:rsidR="00EE2DEE" w:rsidRPr="000A3571" w:rsidRDefault="001E4EED" w:rsidP="00C17B1F">
            <w:pPr>
              <w:pStyle w:val="base-text-paragraph"/>
              <w:ind w:left="0"/>
              <w:jc w:val="both"/>
              <w:rPr>
                <w:sz w:val="22"/>
                <w:szCs w:val="22"/>
              </w:rPr>
            </w:pPr>
            <w:r>
              <w:rPr>
                <w:sz w:val="22"/>
                <w:szCs w:val="22"/>
              </w:rPr>
              <w:t>22(1)</w:t>
            </w:r>
          </w:p>
        </w:tc>
      </w:tr>
      <w:tr w:rsidR="00EE2DEE" w:rsidRPr="000A3571" w14:paraId="63BC9CF8" w14:textId="77777777" w:rsidTr="00CA5DE5">
        <w:tc>
          <w:tcPr>
            <w:tcW w:w="4261" w:type="dxa"/>
          </w:tcPr>
          <w:p w14:paraId="1CDCDB83" w14:textId="43DC32DB" w:rsidR="00EE2DEE" w:rsidRDefault="00EE2DEE" w:rsidP="000A4A88">
            <w:pPr>
              <w:pStyle w:val="base-text-paragraph"/>
              <w:ind w:left="0"/>
              <w:jc w:val="both"/>
              <w:rPr>
                <w:sz w:val="22"/>
                <w:szCs w:val="22"/>
              </w:rPr>
            </w:pPr>
            <w:r w:rsidRPr="00CA5DE5">
              <w:rPr>
                <w:sz w:val="22"/>
                <w:szCs w:val="22"/>
              </w:rPr>
              <w:t>20(16)</w:t>
            </w:r>
          </w:p>
        </w:tc>
        <w:tc>
          <w:tcPr>
            <w:tcW w:w="4261" w:type="dxa"/>
          </w:tcPr>
          <w:p w14:paraId="0E6A19BB" w14:textId="71F84173" w:rsidR="00EE2DEE" w:rsidRPr="000A3571" w:rsidRDefault="001E4EED" w:rsidP="000A4A88">
            <w:pPr>
              <w:pStyle w:val="base-text-paragraph"/>
              <w:ind w:left="0"/>
              <w:jc w:val="both"/>
              <w:rPr>
                <w:sz w:val="22"/>
                <w:szCs w:val="22"/>
              </w:rPr>
            </w:pPr>
            <w:r>
              <w:rPr>
                <w:sz w:val="22"/>
                <w:szCs w:val="22"/>
              </w:rPr>
              <w:t>22(2)</w:t>
            </w:r>
          </w:p>
        </w:tc>
      </w:tr>
      <w:tr w:rsidR="00EE2DEE" w:rsidRPr="000A3571" w14:paraId="102D4E61" w14:textId="77777777" w:rsidTr="00CA5DE5">
        <w:tc>
          <w:tcPr>
            <w:tcW w:w="4261" w:type="dxa"/>
          </w:tcPr>
          <w:p w14:paraId="1D016C94" w14:textId="7197E654" w:rsidR="00EE2DEE" w:rsidRDefault="00EE2DEE" w:rsidP="000A4A88">
            <w:pPr>
              <w:pStyle w:val="base-text-paragraph"/>
              <w:ind w:left="0"/>
              <w:jc w:val="both"/>
              <w:rPr>
                <w:sz w:val="22"/>
                <w:szCs w:val="22"/>
              </w:rPr>
            </w:pPr>
            <w:r w:rsidRPr="00CA5DE5">
              <w:rPr>
                <w:sz w:val="22"/>
                <w:szCs w:val="22"/>
              </w:rPr>
              <w:t>20(17)</w:t>
            </w:r>
          </w:p>
        </w:tc>
        <w:tc>
          <w:tcPr>
            <w:tcW w:w="4261" w:type="dxa"/>
          </w:tcPr>
          <w:p w14:paraId="3C68EF4D" w14:textId="5BF3CDF7" w:rsidR="00EE2DEE" w:rsidRPr="000A3571" w:rsidRDefault="001E4EED" w:rsidP="000A4A88">
            <w:pPr>
              <w:pStyle w:val="base-text-paragraph"/>
              <w:ind w:left="0"/>
              <w:jc w:val="both"/>
              <w:rPr>
                <w:sz w:val="22"/>
                <w:szCs w:val="22"/>
              </w:rPr>
            </w:pPr>
            <w:r>
              <w:rPr>
                <w:sz w:val="22"/>
                <w:szCs w:val="22"/>
              </w:rPr>
              <w:t>22(3)</w:t>
            </w:r>
          </w:p>
        </w:tc>
      </w:tr>
      <w:tr w:rsidR="00081082" w:rsidRPr="000A3571" w14:paraId="2E945AB3" w14:textId="77777777" w:rsidTr="00EE2DEE">
        <w:tc>
          <w:tcPr>
            <w:tcW w:w="4261" w:type="dxa"/>
          </w:tcPr>
          <w:p w14:paraId="72081228" w14:textId="7626DE99" w:rsidR="00081082" w:rsidRPr="00135E2C" w:rsidRDefault="00081082" w:rsidP="000A4A88">
            <w:pPr>
              <w:pStyle w:val="base-text-paragraph"/>
              <w:ind w:left="0"/>
              <w:jc w:val="both"/>
              <w:rPr>
                <w:sz w:val="22"/>
                <w:szCs w:val="22"/>
              </w:rPr>
            </w:pPr>
            <w:r>
              <w:rPr>
                <w:sz w:val="22"/>
                <w:szCs w:val="22"/>
              </w:rPr>
              <w:t>No equivalent heading</w:t>
            </w:r>
          </w:p>
        </w:tc>
        <w:tc>
          <w:tcPr>
            <w:tcW w:w="4261" w:type="dxa"/>
          </w:tcPr>
          <w:p w14:paraId="3AAD8A03" w14:textId="07452501" w:rsidR="00081082" w:rsidRDefault="00081082" w:rsidP="00CA5DE5">
            <w:pPr>
              <w:pStyle w:val="base-text-paragraph"/>
              <w:ind w:left="0"/>
              <w:rPr>
                <w:sz w:val="22"/>
                <w:szCs w:val="22"/>
              </w:rPr>
            </w:pPr>
            <w:r>
              <w:rPr>
                <w:sz w:val="22"/>
                <w:szCs w:val="22"/>
              </w:rPr>
              <w:t>Division 2 – Unclaimed moneys: other matters</w:t>
            </w:r>
          </w:p>
        </w:tc>
      </w:tr>
      <w:tr w:rsidR="00EE2DEE" w:rsidRPr="000A3571" w14:paraId="48425E29" w14:textId="77777777" w:rsidTr="00CA5DE5">
        <w:tc>
          <w:tcPr>
            <w:tcW w:w="4261" w:type="dxa"/>
          </w:tcPr>
          <w:p w14:paraId="06974E1C" w14:textId="6B6C1E7F" w:rsidR="00EE2DEE" w:rsidRDefault="00EE2DEE" w:rsidP="000A4A88">
            <w:pPr>
              <w:pStyle w:val="base-text-paragraph"/>
              <w:ind w:left="0"/>
              <w:jc w:val="both"/>
              <w:rPr>
                <w:sz w:val="22"/>
                <w:szCs w:val="22"/>
              </w:rPr>
            </w:pPr>
            <w:r w:rsidRPr="00CA5DE5">
              <w:rPr>
                <w:sz w:val="22"/>
                <w:szCs w:val="22"/>
              </w:rPr>
              <w:t>20A</w:t>
            </w:r>
          </w:p>
        </w:tc>
        <w:tc>
          <w:tcPr>
            <w:tcW w:w="4261" w:type="dxa"/>
          </w:tcPr>
          <w:p w14:paraId="38EAABA3" w14:textId="02A93976" w:rsidR="00EE2DEE" w:rsidRPr="000A3571" w:rsidRDefault="00081082" w:rsidP="000A4A88">
            <w:pPr>
              <w:pStyle w:val="base-text-paragraph"/>
              <w:ind w:left="0"/>
              <w:jc w:val="both"/>
              <w:rPr>
                <w:sz w:val="22"/>
                <w:szCs w:val="22"/>
              </w:rPr>
            </w:pPr>
            <w:r>
              <w:rPr>
                <w:sz w:val="22"/>
                <w:szCs w:val="22"/>
              </w:rPr>
              <w:t>23</w:t>
            </w:r>
          </w:p>
        </w:tc>
      </w:tr>
      <w:tr w:rsidR="00EE2DEE" w:rsidRPr="000A3571" w14:paraId="20D41A67" w14:textId="77777777" w:rsidTr="00CA5DE5">
        <w:tc>
          <w:tcPr>
            <w:tcW w:w="4261" w:type="dxa"/>
          </w:tcPr>
          <w:p w14:paraId="7D93330A" w14:textId="2DDAE340" w:rsidR="00EE2DEE" w:rsidRDefault="00EE2DEE" w:rsidP="000A4A88">
            <w:pPr>
              <w:pStyle w:val="base-text-paragraph"/>
              <w:ind w:left="0"/>
              <w:jc w:val="both"/>
              <w:rPr>
                <w:sz w:val="22"/>
                <w:szCs w:val="22"/>
              </w:rPr>
            </w:pPr>
            <w:r w:rsidRPr="00CA5DE5">
              <w:rPr>
                <w:sz w:val="22"/>
                <w:szCs w:val="22"/>
              </w:rPr>
              <w:t>21</w:t>
            </w:r>
          </w:p>
        </w:tc>
        <w:tc>
          <w:tcPr>
            <w:tcW w:w="4261" w:type="dxa"/>
          </w:tcPr>
          <w:p w14:paraId="01C71B3E" w14:textId="310E09C8" w:rsidR="00EE2DEE" w:rsidRPr="000A3571" w:rsidRDefault="00081082" w:rsidP="000A4A88">
            <w:pPr>
              <w:pStyle w:val="base-text-paragraph"/>
              <w:ind w:left="0"/>
              <w:jc w:val="both"/>
              <w:rPr>
                <w:sz w:val="22"/>
                <w:szCs w:val="22"/>
              </w:rPr>
            </w:pPr>
            <w:r>
              <w:rPr>
                <w:sz w:val="22"/>
                <w:szCs w:val="22"/>
              </w:rPr>
              <w:t>24</w:t>
            </w:r>
          </w:p>
        </w:tc>
      </w:tr>
      <w:tr w:rsidR="00EE2DEE" w:rsidRPr="000A3571" w14:paraId="34877BF6" w14:textId="77777777" w:rsidTr="00CA5DE5">
        <w:tc>
          <w:tcPr>
            <w:tcW w:w="4261" w:type="dxa"/>
          </w:tcPr>
          <w:p w14:paraId="4640FAD7" w14:textId="414CE47E" w:rsidR="00EE2DEE" w:rsidRDefault="00EE2DEE" w:rsidP="00C17B1F">
            <w:pPr>
              <w:pStyle w:val="base-text-paragraph"/>
              <w:ind w:left="0"/>
              <w:jc w:val="both"/>
              <w:rPr>
                <w:sz w:val="22"/>
                <w:szCs w:val="22"/>
              </w:rPr>
            </w:pPr>
            <w:r w:rsidRPr="00CA5DE5">
              <w:rPr>
                <w:sz w:val="22"/>
                <w:szCs w:val="22"/>
              </w:rPr>
              <w:t xml:space="preserve">Section 3 of the </w:t>
            </w:r>
            <w:r w:rsidRPr="00CA5DE5">
              <w:rPr>
                <w:i/>
                <w:sz w:val="22"/>
                <w:szCs w:val="22"/>
              </w:rPr>
              <w:t>Banking (Unclaimed Moneys) Regulations 1993</w:t>
            </w:r>
            <w:r w:rsidRPr="00CA5DE5">
              <w:rPr>
                <w:sz w:val="22"/>
                <w:szCs w:val="22"/>
              </w:rPr>
              <w:t xml:space="preserve"> </w:t>
            </w:r>
          </w:p>
        </w:tc>
        <w:tc>
          <w:tcPr>
            <w:tcW w:w="4261" w:type="dxa"/>
          </w:tcPr>
          <w:p w14:paraId="20AB28CA" w14:textId="4E44C15C" w:rsidR="00EE2DEE" w:rsidRPr="000A3571" w:rsidRDefault="00081082" w:rsidP="00C17B1F">
            <w:pPr>
              <w:pStyle w:val="base-text-paragraph"/>
              <w:ind w:left="0"/>
              <w:jc w:val="both"/>
              <w:rPr>
                <w:sz w:val="22"/>
                <w:szCs w:val="22"/>
              </w:rPr>
            </w:pPr>
            <w:r>
              <w:rPr>
                <w:sz w:val="22"/>
                <w:szCs w:val="22"/>
              </w:rPr>
              <w:t>25</w:t>
            </w:r>
          </w:p>
        </w:tc>
      </w:tr>
      <w:tr w:rsidR="00EE2DEE" w:rsidRPr="000A3571" w14:paraId="2006858E" w14:textId="77777777" w:rsidTr="00CA5DE5">
        <w:tc>
          <w:tcPr>
            <w:tcW w:w="4261" w:type="dxa"/>
          </w:tcPr>
          <w:p w14:paraId="28E4E230" w14:textId="3DE6923C" w:rsidR="00EE2DEE" w:rsidRDefault="00EE2DEE" w:rsidP="00C17B1F">
            <w:pPr>
              <w:pStyle w:val="base-text-paragraph"/>
              <w:ind w:left="0"/>
              <w:jc w:val="both"/>
              <w:rPr>
                <w:sz w:val="22"/>
                <w:szCs w:val="22"/>
              </w:rPr>
            </w:pPr>
            <w:r>
              <w:rPr>
                <w:sz w:val="22"/>
                <w:szCs w:val="22"/>
              </w:rPr>
              <w:t>22</w:t>
            </w:r>
          </w:p>
        </w:tc>
        <w:tc>
          <w:tcPr>
            <w:tcW w:w="4261" w:type="dxa"/>
          </w:tcPr>
          <w:p w14:paraId="1498CA13" w14:textId="3EBABB04" w:rsidR="00EE2DEE" w:rsidRPr="000A3571" w:rsidRDefault="00081082" w:rsidP="00C17B1F">
            <w:pPr>
              <w:pStyle w:val="base-text-paragraph"/>
              <w:ind w:left="0"/>
              <w:jc w:val="both"/>
              <w:rPr>
                <w:sz w:val="22"/>
                <w:szCs w:val="22"/>
              </w:rPr>
            </w:pPr>
            <w:r>
              <w:rPr>
                <w:sz w:val="22"/>
                <w:szCs w:val="22"/>
              </w:rPr>
              <w:t>26</w:t>
            </w:r>
          </w:p>
        </w:tc>
      </w:tr>
      <w:tr w:rsidR="00EE2DEE" w:rsidRPr="000A3571" w14:paraId="547F980C" w14:textId="77777777" w:rsidTr="00CA5DE5">
        <w:tc>
          <w:tcPr>
            <w:tcW w:w="4261" w:type="dxa"/>
          </w:tcPr>
          <w:p w14:paraId="68AE3FF9" w14:textId="5184E72E"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5B632388" w14:textId="4C825303" w:rsidR="00EE2DEE" w:rsidRDefault="00EE2DEE" w:rsidP="00C17B1F">
            <w:pPr>
              <w:pStyle w:val="base-text-paragraph"/>
              <w:ind w:left="0"/>
              <w:jc w:val="both"/>
              <w:rPr>
                <w:sz w:val="22"/>
                <w:szCs w:val="22"/>
              </w:rPr>
            </w:pPr>
            <w:r w:rsidRPr="004546A7">
              <w:rPr>
                <w:sz w:val="22"/>
                <w:szCs w:val="22"/>
              </w:rPr>
              <w:t>Schedule 1 (Repeals)</w:t>
            </w:r>
          </w:p>
        </w:tc>
      </w:tr>
    </w:tbl>
    <w:p w14:paraId="682313DE" w14:textId="77777777" w:rsidR="00A0657E" w:rsidRDefault="00A0657E">
      <w:pPr>
        <w:pStyle w:val="base-text-paragraph"/>
        <w:ind w:left="0"/>
        <w:jc w:val="right"/>
        <w:rPr>
          <w:b/>
          <w:u w:val="single"/>
        </w:rPr>
      </w:pPr>
    </w:p>
    <w:p w14:paraId="2C9433AA" w14:textId="77777777" w:rsidR="00A0657E" w:rsidRDefault="00A0657E">
      <w:pPr>
        <w:spacing w:before="0" w:after="0"/>
        <w:rPr>
          <w:b/>
          <w:u w:val="single"/>
        </w:rPr>
      </w:pPr>
      <w:r>
        <w:rPr>
          <w:b/>
          <w:u w:val="single"/>
        </w:rPr>
        <w:br w:type="page"/>
      </w:r>
    </w:p>
    <w:p w14:paraId="6E13C43B" w14:textId="24BE1E11" w:rsidR="00C17B1F" w:rsidRDefault="00C17B1F" w:rsidP="00CA5DE5">
      <w:pPr>
        <w:pStyle w:val="base-text-paragraph"/>
        <w:ind w:left="0"/>
        <w:jc w:val="right"/>
        <w:rPr>
          <w:u w:val="single"/>
        </w:rPr>
      </w:pPr>
      <w:r w:rsidRPr="00CA5DE5">
        <w:rPr>
          <w:b/>
          <w:u w:val="single"/>
        </w:rPr>
        <w:lastRenderedPageBreak/>
        <w:t>ATTACHMENT C</w:t>
      </w:r>
    </w:p>
    <w:p w14:paraId="33D76508" w14:textId="77777777" w:rsidR="00C17B1F" w:rsidRDefault="00C17B1F" w:rsidP="00CA5DE5">
      <w:pPr>
        <w:pStyle w:val="base-text-paragraph"/>
        <w:ind w:left="0"/>
      </w:pPr>
    </w:p>
    <w:p w14:paraId="26262E63" w14:textId="1C4F35D0" w:rsidR="001C0AF1" w:rsidRDefault="00C17B1F" w:rsidP="00CA5DE5">
      <w:pPr>
        <w:pStyle w:val="base-text-paragraph"/>
        <w:ind w:left="0"/>
      </w:pPr>
      <w:r w:rsidRPr="00CA5DE5">
        <w:t>Schedule 1 to the Regulation</w:t>
      </w:r>
      <w:r>
        <w:t xml:space="preserve"> </w:t>
      </w:r>
      <w:r w:rsidR="00B05862">
        <w:t>repeals</w:t>
      </w:r>
      <w:r w:rsidR="001C0AF1">
        <w:t xml:space="preserve"> a number of Regulations. The table below explains the reason for each of the repeals. </w:t>
      </w:r>
    </w:p>
    <w:p w14:paraId="05F383B6" w14:textId="77777777" w:rsidR="001C0AF1" w:rsidRDefault="001C0AF1" w:rsidP="00CA5DE5">
      <w:pPr>
        <w:pStyle w:val="base-text-paragraph"/>
        <w:ind w:left="0"/>
      </w:pPr>
    </w:p>
    <w:tbl>
      <w:tblPr>
        <w:tblStyle w:val="TableGrid"/>
        <w:tblW w:w="0" w:type="auto"/>
        <w:tblLook w:val="04A0" w:firstRow="1" w:lastRow="0" w:firstColumn="1" w:lastColumn="0" w:noHBand="0" w:noVBand="1"/>
      </w:tblPr>
      <w:tblGrid>
        <w:gridCol w:w="4261"/>
        <w:gridCol w:w="4261"/>
      </w:tblGrid>
      <w:tr w:rsidR="001C0AF1" w:rsidRPr="001C0AF1" w14:paraId="2B632809" w14:textId="77777777" w:rsidTr="001C0AF1">
        <w:tc>
          <w:tcPr>
            <w:tcW w:w="4261" w:type="dxa"/>
          </w:tcPr>
          <w:p w14:paraId="647050EE" w14:textId="21288083" w:rsidR="001C0AF1" w:rsidRPr="00CA5DE5" w:rsidRDefault="001C0AF1" w:rsidP="00CA5DE5">
            <w:pPr>
              <w:pStyle w:val="base-text-paragraph"/>
              <w:ind w:left="0"/>
              <w:jc w:val="center"/>
              <w:rPr>
                <w:b/>
                <w:i/>
                <w:kern w:val="28"/>
              </w:rPr>
            </w:pPr>
            <w:r w:rsidRPr="001C0AF1">
              <w:rPr>
                <w:b/>
                <w:i/>
                <w:kern w:val="28"/>
              </w:rPr>
              <w:t>Regulation</w:t>
            </w:r>
          </w:p>
        </w:tc>
        <w:tc>
          <w:tcPr>
            <w:tcW w:w="4261" w:type="dxa"/>
          </w:tcPr>
          <w:p w14:paraId="43DDB485" w14:textId="78B566C5" w:rsidR="001C0AF1" w:rsidRPr="00CA5DE5" w:rsidRDefault="001C0AF1" w:rsidP="00CA5DE5">
            <w:pPr>
              <w:pStyle w:val="base-text-paragraph"/>
              <w:ind w:left="0"/>
              <w:jc w:val="center"/>
              <w:rPr>
                <w:b/>
                <w:i/>
                <w:kern w:val="28"/>
              </w:rPr>
            </w:pPr>
            <w:r w:rsidRPr="00CA5DE5">
              <w:rPr>
                <w:b/>
                <w:i/>
                <w:kern w:val="28"/>
              </w:rPr>
              <w:t>Reason for repeal</w:t>
            </w:r>
          </w:p>
        </w:tc>
      </w:tr>
      <w:tr w:rsidR="001C0AF1" w14:paraId="392F1D3B" w14:textId="77777777" w:rsidTr="001C0AF1">
        <w:tc>
          <w:tcPr>
            <w:tcW w:w="4261" w:type="dxa"/>
          </w:tcPr>
          <w:p w14:paraId="1603B352" w14:textId="62347D97" w:rsidR="001C0AF1" w:rsidRPr="00CA5DE5" w:rsidRDefault="001C0AF1" w:rsidP="00C17B1F">
            <w:pPr>
              <w:pStyle w:val="base-text-paragraph"/>
              <w:ind w:left="0"/>
              <w:rPr>
                <w:i/>
                <w:kern w:val="28"/>
              </w:rPr>
            </w:pPr>
            <w:r w:rsidRPr="00CA5DE5">
              <w:rPr>
                <w:i/>
                <w:kern w:val="28"/>
              </w:rPr>
              <w:t>Banking Regulations 1966</w:t>
            </w:r>
          </w:p>
        </w:tc>
        <w:tc>
          <w:tcPr>
            <w:tcW w:w="4261" w:type="dxa"/>
          </w:tcPr>
          <w:p w14:paraId="2703004C" w14:textId="2A1AD78E" w:rsidR="001C0AF1" w:rsidRPr="00CA5DE5" w:rsidRDefault="00836C26" w:rsidP="00135E2C">
            <w:pPr>
              <w:pStyle w:val="base-text-paragraph"/>
              <w:ind w:left="0"/>
              <w:rPr>
                <w:kern w:val="28"/>
              </w:rPr>
            </w:pPr>
            <w:r>
              <w:rPr>
                <w:kern w:val="28"/>
              </w:rPr>
              <w:t xml:space="preserve">These Regulations are due to sunset </w:t>
            </w:r>
            <w:r w:rsidR="00084DCD">
              <w:rPr>
                <w:kern w:val="28"/>
              </w:rPr>
              <w:t>o</w:t>
            </w:r>
            <w:r w:rsidR="00B353A4">
              <w:rPr>
                <w:kern w:val="28"/>
              </w:rPr>
              <w:t>n 1 April 2017</w:t>
            </w:r>
            <w:r w:rsidR="00084DCD">
              <w:rPr>
                <w:kern w:val="28"/>
              </w:rPr>
              <w:t xml:space="preserve"> </w:t>
            </w:r>
            <w:r>
              <w:rPr>
                <w:kern w:val="28"/>
              </w:rPr>
              <w:t xml:space="preserve">and are being remade by the Regulation. </w:t>
            </w:r>
          </w:p>
        </w:tc>
      </w:tr>
      <w:tr w:rsidR="001C0AF1" w14:paraId="5BB58FA8" w14:textId="77777777" w:rsidTr="001C0AF1">
        <w:tc>
          <w:tcPr>
            <w:tcW w:w="4261" w:type="dxa"/>
          </w:tcPr>
          <w:p w14:paraId="5F812E0F" w14:textId="6FD1212D" w:rsidR="001C0AF1" w:rsidRPr="00CA5DE5" w:rsidRDefault="001C0AF1" w:rsidP="00C17B1F">
            <w:pPr>
              <w:pStyle w:val="base-text-paragraph"/>
              <w:ind w:left="0"/>
              <w:rPr>
                <w:i/>
                <w:kern w:val="28"/>
              </w:rPr>
            </w:pPr>
            <w:r w:rsidRPr="00CA5DE5">
              <w:rPr>
                <w:i/>
                <w:kern w:val="28"/>
              </w:rPr>
              <w:t>Banking (Savings Banks ) Regulations (Statutory Rules 1960 No. 6)</w:t>
            </w:r>
          </w:p>
        </w:tc>
        <w:tc>
          <w:tcPr>
            <w:tcW w:w="4261" w:type="dxa"/>
          </w:tcPr>
          <w:p w14:paraId="79D0D62E" w14:textId="4F09A866" w:rsidR="001C0AF1" w:rsidRPr="00CA5DE5" w:rsidRDefault="00A73E22" w:rsidP="00135E2C">
            <w:pPr>
              <w:pStyle w:val="base-text-paragraph"/>
              <w:ind w:left="0"/>
              <w:rPr>
                <w:kern w:val="28"/>
              </w:rPr>
            </w:pPr>
            <w:r>
              <w:rPr>
                <w:kern w:val="28"/>
              </w:rPr>
              <w:t xml:space="preserve">These Regulations are due to sunset on 1 April 2017 and are not being remade as they are redundant. </w:t>
            </w:r>
          </w:p>
        </w:tc>
      </w:tr>
      <w:tr w:rsidR="001C0AF1" w14:paraId="7741B60E" w14:textId="77777777" w:rsidTr="001C0AF1">
        <w:tc>
          <w:tcPr>
            <w:tcW w:w="4261" w:type="dxa"/>
          </w:tcPr>
          <w:p w14:paraId="5F54FDEA" w14:textId="44F2B3AF" w:rsidR="001C0AF1" w:rsidRPr="00CA5DE5" w:rsidRDefault="001C0AF1" w:rsidP="00C17B1F">
            <w:pPr>
              <w:pStyle w:val="base-text-paragraph"/>
              <w:ind w:left="0"/>
              <w:rPr>
                <w:i/>
                <w:kern w:val="28"/>
              </w:rPr>
            </w:pPr>
            <w:r w:rsidRPr="00CA5DE5">
              <w:rPr>
                <w:i/>
                <w:kern w:val="28"/>
              </w:rPr>
              <w:t>Banking (Unclaimed Moneys) Regulations 1992 (Statutory Rules 1992 No. 117)</w:t>
            </w:r>
          </w:p>
        </w:tc>
        <w:tc>
          <w:tcPr>
            <w:tcW w:w="4261" w:type="dxa"/>
          </w:tcPr>
          <w:p w14:paraId="5A9DEAB3" w14:textId="3C4A7CB7"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r w:rsidR="001C0AF1" w14:paraId="40AB2967" w14:textId="77777777" w:rsidTr="001C0AF1">
        <w:tc>
          <w:tcPr>
            <w:tcW w:w="4261" w:type="dxa"/>
          </w:tcPr>
          <w:p w14:paraId="2EF23FE8" w14:textId="7FE87126" w:rsidR="001C0AF1" w:rsidRPr="00CA5DE5" w:rsidRDefault="001C0AF1" w:rsidP="00C17B1F">
            <w:pPr>
              <w:pStyle w:val="base-text-paragraph"/>
              <w:ind w:left="0"/>
              <w:rPr>
                <w:i/>
                <w:kern w:val="28"/>
              </w:rPr>
            </w:pPr>
            <w:r w:rsidRPr="001C0AF1">
              <w:rPr>
                <w:i/>
                <w:kern w:val="28"/>
              </w:rPr>
              <w:t>Banking (Unclaimed Moneys) Regulations 1993 (Statutory Rules 1993 No. 378)</w:t>
            </w:r>
          </w:p>
        </w:tc>
        <w:tc>
          <w:tcPr>
            <w:tcW w:w="4261" w:type="dxa"/>
          </w:tcPr>
          <w:p w14:paraId="1E8A74AF" w14:textId="512A170A" w:rsidR="001C0AF1" w:rsidRPr="00CA5DE5" w:rsidRDefault="00084DCD" w:rsidP="00135E2C">
            <w:pPr>
              <w:pStyle w:val="base-text-paragraph"/>
              <w:ind w:left="0"/>
              <w:rPr>
                <w:kern w:val="28"/>
              </w:rPr>
            </w:pPr>
            <w:r>
              <w:rPr>
                <w:kern w:val="28"/>
              </w:rPr>
              <w:t xml:space="preserve">These Regulations are due to sunset on 1 October 2018 and </w:t>
            </w:r>
            <w:r w:rsidR="00A73E22">
              <w:rPr>
                <w:kern w:val="28"/>
              </w:rPr>
              <w:t>the only remaining operative provision is being incorporated into</w:t>
            </w:r>
            <w:r>
              <w:rPr>
                <w:kern w:val="28"/>
              </w:rPr>
              <w:t xml:space="preserve"> the Regulation. </w:t>
            </w:r>
          </w:p>
        </w:tc>
      </w:tr>
      <w:tr w:rsidR="001C0AF1" w14:paraId="186F8AC2" w14:textId="77777777" w:rsidTr="001C0AF1">
        <w:tc>
          <w:tcPr>
            <w:tcW w:w="4261" w:type="dxa"/>
          </w:tcPr>
          <w:p w14:paraId="0160275E" w14:textId="1349C035" w:rsidR="001C0AF1" w:rsidRPr="00CA5DE5" w:rsidRDefault="001C0AF1" w:rsidP="00C17B1F">
            <w:pPr>
              <w:pStyle w:val="base-text-paragraph"/>
              <w:ind w:left="0"/>
              <w:rPr>
                <w:i/>
                <w:kern w:val="28"/>
              </w:rPr>
            </w:pPr>
            <w:r w:rsidRPr="00CA5DE5">
              <w:rPr>
                <w:i/>
                <w:kern w:val="28"/>
              </w:rPr>
              <w:t>Commonwealth Bank (Conversion into Public Company) Regulations (Statutory Rules 1991 No. 56)</w:t>
            </w:r>
          </w:p>
        </w:tc>
        <w:tc>
          <w:tcPr>
            <w:tcW w:w="4261" w:type="dxa"/>
          </w:tcPr>
          <w:p w14:paraId="60D2F78B" w14:textId="211D0005"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r w:rsidR="001C0AF1" w14:paraId="5B907DFC" w14:textId="77777777" w:rsidTr="001C0AF1">
        <w:tc>
          <w:tcPr>
            <w:tcW w:w="4261" w:type="dxa"/>
          </w:tcPr>
          <w:p w14:paraId="0A2AEBB4" w14:textId="0F5F7F68" w:rsidR="001C0AF1" w:rsidRPr="00CA5DE5" w:rsidRDefault="001C0AF1" w:rsidP="00C17B1F">
            <w:pPr>
              <w:pStyle w:val="base-text-paragraph"/>
              <w:ind w:left="0"/>
              <w:rPr>
                <w:i/>
                <w:kern w:val="28"/>
              </w:rPr>
            </w:pPr>
            <w:r w:rsidRPr="00CA5DE5">
              <w:rPr>
                <w:i/>
                <w:kern w:val="28"/>
              </w:rPr>
              <w:t>Commonwealth Banking Corporation Service Regulations (Statutory Rules 1960 No. 5)</w:t>
            </w:r>
          </w:p>
        </w:tc>
        <w:tc>
          <w:tcPr>
            <w:tcW w:w="4261" w:type="dxa"/>
          </w:tcPr>
          <w:p w14:paraId="2BA106D9" w14:textId="1CB844B8" w:rsidR="001C0AF1" w:rsidRPr="00CA5DE5" w:rsidRDefault="00A73E22" w:rsidP="00135E2C">
            <w:pPr>
              <w:pStyle w:val="base-text-paragraph"/>
              <w:ind w:left="0"/>
              <w:rPr>
                <w:kern w:val="28"/>
              </w:rPr>
            </w:pPr>
            <w:r>
              <w:rPr>
                <w:kern w:val="28"/>
              </w:rPr>
              <w:t>These Regulations are due to sunset on 1 April 2017 and are not being remade as they are redundant.</w:t>
            </w:r>
          </w:p>
        </w:tc>
      </w:tr>
      <w:tr w:rsidR="001C0AF1" w14:paraId="093CF339" w14:textId="77777777" w:rsidTr="001C0AF1">
        <w:tc>
          <w:tcPr>
            <w:tcW w:w="4261" w:type="dxa"/>
          </w:tcPr>
          <w:p w14:paraId="513E0D81" w14:textId="09FCD371" w:rsidR="001C0AF1" w:rsidRPr="00CA5DE5" w:rsidRDefault="001C0AF1" w:rsidP="00C17B1F">
            <w:pPr>
              <w:pStyle w:val="base-text-paragraph"/>
              <w:ind w:left="0"/>
              <w:rPr>
                <w:i/>
                <w:kern w:val="28"/>
              </w:rPr>
            </w:pPr>
            <w:r w:rsidRPr="00CA5DE5">
              <w:rPr>
                <w:i/>
                <w:kern w:val="28"/>
              </w:rPr>
              <w:t>Commonwealth Banks Regulations (Statutory Rules 1960 No. 4)</w:t>
            </w:r>
          </w:p>
        </w:tc>
        <w:tc>
          <w:tcPr>
            <w:tcW w:w="4261" w:type="dxa"/>
          </w:tcPr>
          <w:p w14:paraId="5498E95A" w14:textId="001330FE" w:rsidR="001C0AF1" w:rsidRPr="00CA5DE5" w:rsidRDefault="00A73E22" w:rsidP="00135E2C">
            <w:pPr>
              <w:pStyle w:val="base-text-paragraph"/>
              <w:ind w:left="0"/>
              <w:rPr>
                <w:kern w:val="28"/>
              </w:rPr>
            </w:pPr>
            <w:r>
              <w:rPr>
                <w:kern w:val="28"/>
              </w:rPr>
              <w:t>These Regulations are due to sunset on 1 April 2017 and are not being remade as they are redundant.</w:t>
            </w:r>
          </w:p>
        </w:tc>
      </w:tr>
      <w:tr w:rsidR="001C0AF1" w14:paraId="2139760F" w14:textId="77777777" w:rsidTr="001C0AF1">
        <w:tc>
          <w:tcPr>
            <w:tcW w:w="4261" w:type="dxa"/>
          </w:tcPr>
          <w:p w14:paraId="2FFE057F" w14:textId="3472E53B" w:rsidR="001C0AF1" w:rsidRPr="00CA5DE5" w:rsidRDefault="001C0AF1" w:rsidP="00C17B1F">
            <w:pPr>
              <w:pStyle w:val="base-text-paragraph"/>
              <w:ind w:left="0"/>
              <w:rPr>
                <w:i/>
                <w:kern w:val="28"/>
              </w:rPr>
            </w:pPr>
            <w:r w:rsidRPr="00CA5DE5">
              <w:rPr>
                <w:i/>
                <w:kern w:val="28"/>
              </w:rPr>
              <w:t>Papua New Guinea (Transfer of Banking Business) Regulations (Statutory Rules 1974 No. 55)</w:t>
            </w:r>
          </w:p>
        </w:tc>
        <w:tc>
          <w:tcPr>
            <w:tcW w:w="4261" w:type="dxa"/>
          </w:tcPr>
          <w:p w14:paraId="3F259E5F" w14:textId="71FAE689" w:rsidR="001C0AF1" w:rsidRPr="00CA5DE5" w:rsidRDefault="00A73E22" w:rsidP="00135E2C">
            <w:pPr>
              <w:pStyle w:val="base-text-paragraph"/>
              <w:ind w:left="0"/>
              <w:rPr>
                <w:kern w:val="28"/>
              </w:rPr>
            </w:pPr>
            <w:r>
              <w:rPr>
                <w:kern w:val="28"/>
              </w:rPr>
              <w:t>These Regulations are due to sunset on 1 October 2017 and are not being remade as they are redundant.</w:t>
            </w:r>
          </w:p>
        </w:tc>
      </w:tr>
      <w:tr w:rsidR="001C0AF1" w14:paraId="0F6C4010" w14:textId="77777777" w:rsidTr="001C0AF1">
        <w:tc>
          <w:tcPr>
            <w:tcW w:w="4261" w:type="dxa"/>
          </w:tcPr>
          <w:p w14:paraId="5CC45F2D" w14:textId="76EF61E0" w:rsidR="001C0AF1" w:rsidRPr="00CA5DE5" w:rsidRDefault="001C0AF1" w:rsidP="00C17B1F">
            <w:pPr>
              <w:pStyle w:val="base-text-paragraph"/>
              <w:ind w:left="0"/>
              <w:rPr>
                <w:i/>
                <w:kern w:val="28"/>
              </w:rPr>
            </w:pPr>
            <w:r w:rsidRPr="00CA5DE5">
              <w:rPr>
                <w:i/>
                <w:kern w:val="28"/>
              </w:rPr>
              <w:t>Proceeds of Crime (Commonwealth Bank of Australia) Regulations (Statutory Rules 1993 No. 328)</w:t>
            </w:r>
          </w:p>
        </w:tc>
        <w:tc>
          <w:tcPr>
            <w:tcW w:w="4261" w:type="dxa"/>
          </w:tcPr>
          <w:p w14:paraId="7484382E" w14:textId="57ADCF4C"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bl>
    <w:p w14:paraId="4A641842" w14:textId="7E1BE88D" w:rsidR="00E4438C" w:rsidRDefault="00C17B1F" w:rsidP="00CA5DE5">
      <w:pPr>
        <w:keepNext/>
        <w:tabs>
          <w:tab w:val="left" w:pos="1987"/>
        </w:tabs>
        <w:spacing w:before="240"/>
        <w:jc w:val="center"/>
        <w:outlineLvl w:val="2"/>
      </w:pPr>
      <w:r>
        <w:rPr>
          <w:rFonts w:ascii="Helvetica" w:hAnsi="Helvetica"/>
          <w:b/>
          <w:kern w:val="28"/>
        </w:rPr>
        <w:t xml:space="preserve"> </w:t>
      </w:r>
    </w:p>
    <w:sectPr w:rsidR="00E4438C" w:rsidSect="00CA5DE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5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70C7A" w14:textId="77777777" w:rsidR="00ED7CA1" w:rsidRDefault="00ED7CA1" w:rsidP="00C75CAE">
      <w:pPr>
        <w:spacing w:before="0" w:after="0"/>
      </w:pPr>
      <w:r>
        <w:separator/>
      </w:r>
    </w:p>
  </w:endnote>
  <w:endnote w:type="continuationSeparator" w:id="0">
    <w:p w14:paraId="6CA1F9B8" w14:textId="77777777" w:rsidR="00ED7CA1" w:rsidRDefault="00ED7CA1" w:rsidP="00C75CAE">
      <w:pPr>
        <w:spacing w:before="0" w:after="0"/>
      </w:pPr>
      <w:r>
        <w:continuationSeparator/>
      </w:r>
    </w:p>
  </w:endnote>
  <w:endnote w:type="continuationNotice" w:id="1">
    <w:p w14:paraId="23779EF0" w14:textId="77777777" w:rsidR="00ED7CA1" w:rsidRDefault="00ED7C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1576" w14:textId="77C34388" w:rsidR="00ED7CA1" w:rsidRPr="005B4723" w:rsidRDefault="00ED7CA1" w:rsidP="005B4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AFFA" w14:textId="73B79BB5" w:rsidR="00ED7CA1" w:rsidRPr="005B4723" w:rsidRDefault="00ED7CA1" w:rsidP="005B4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3034" w14:textId="6B2D751A" w:rsidR="00ED7CA1" w:rsidRPr="005B4723" w:rsidRDefault="00ED7CA1" w:rsidP="005B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B4E8" w14:textId="77777777" w:rsidR="00ED7CA1" w:rsidRDefault="00ED7CA1" w:rsidP="00C75CAE">
      <w:pPr>
        <w:spacing w:before="0" w:after="0"/>
      </w:pPr>
      <w:r>
        <w:separator/>
      </w:r>
    </w:p>
  </w:footnote>
  <w:footnote w:type="continuationSeparator" w:id="0">
    <w:p w14:paraId="2C90216A" w14:textId="77777777" w:rsidR="00ED7CA1" w:rsidRDefault="00ED7CA1" w:rsidP="00C75CAE">
      <w:pPr>
        <w:spacing w:before="0" w:after="0"/>
      </w:pPr>
      <w:r>
        <w:continuationSeparator/>
      </w:r>
    </w:p>
  </w:footnote>
  <w:footnote w:type="continuationNotice" w:id="1">
    <w:p w14:paraId="3D89168A" w14:textId="77777777" w:rsidR="00ED7CA1" w:rsidRDefault="00ED7CA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F98" w14:textId="65DD599A" w:rsidR="00ED7CA1" w:rsidRPr="005B4723" w:rsidRDefault="00ED7CA1" w:rsidP="005B4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0A85F" w14:textId="46D41A10" w:rsidR="00ED7CA1" w:rsidRPr="005B4723" w:rsidRDefault="00ED7CA1" w:rsidP="005B47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09E7" w14:textId="5945F0A3" w:rsidR="00ED7CA1" w:rsidRPr="005B4723" w:rsidRDefault="00ED7CA1" w:rsidP="005B4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42F65A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973792"/>
    <w:rsid w:val="00016EA2"/>
    <w:rsid w:val="000230EC"/>
    <w:rsid w:val="00033BBD"/>
    <w:rsid w:val="00043BE7"/>
    <w:rsid w:val="0004486C"/>
    <w:rsid w:val="00047934"/>
    <w:rsid w:val="00081082"/>
    <w:rsid w:val="00084573"/>
    <w:rsid w:val="00084DCD"/>
    <w:rsid w:val="00095211"/>
    <w:rsid w:val="000A3571"/>
    <w:rsid w:val="000A4A88"/>
    <w:rsid w:val="000C10DF"/>
    <w:rsid w:val="000C4310"/>
    <w:rsid w:val="000C48DA"/>
    <w:rsid w:val="000D5989"/>
    <w:rsid w:val="000E56FB"/>
    <w:rsid w:val="00113B45"/>
    <w:rsid w:val="00123EDC"/>
    <w:rsid w:val="00135E2C"/>
    <w:rsid w:val="00151086"/>
    <w:rsid w:val="00180002"/>
    <w:rsid w:val="00184432"/>
    <w:rsid w:val="001C0AF1"/>
    <w:rsid w:val="001D58B0"/>
    <w:rsid w:val="001E4EED"/>
    <w:rsid w:val="001E5988"/>
    <w:rsid w:val="001E6A74"/>
    <w:rsid w:val="001F1B44"/>
    <w:rsid w:val="001F41D0"/>
    <w:rsid w:val="001F5CD3"/>
    <w:rsid w:val="00203801"/>
    <w:rsid w:val="0020583C"/>
    <w:rsid w:val="00220F16"/>
    <w:rsid w:val="00254C5B"/>
    <w:rsid w:val="002B1489"/>
    <w:rsid w:val="002C22A1"/>
    <w:rsid w:val="002D16B1"/>
    <w:rsid w:val="003342CD"/>
    <w:rsid w:val="00335042"/>
    <w:rsid w:val="003577CD"/>
    <w:rsid w:val="00392BBA"/>
    <w:rsid w:val="003B36CB"/>
    <w:rsid w:val="003D2686"/>
    <w:rsid w:val="00414846"/>
    <w:rsid w:val="00416F2D"/>
    <w:rsid w:val="004226B1"/>
    <w:rsid w:val="0044651D"/>
    <w:rsid w:val="0045728A"/>
    <w:rsid w:val="00462DB8"/>
    <w:rsid w:val="004A4C78"/>
    <w:rsid w:val="004D44EF"/>
    <w:rsid w:val="004E1170"/>
    <w:rsid w:val="004E39E1"/>
    <w:rsid w:val="00503E44"/>
    <w:rsid w:val="00515283"/>
    <w:rsid w:val="00532668"/>
    <w:rsid w:val="00553C73"/>
    <w:rsid w:val="0055675D"/>
    <w:rsid w:val="005833BE"/>
    <w:rsid w:val="0059021B"/>
    <w:rsid w:val="005B4723"/>
    <w:rsid w:val="005B4AC1"/>
    <w:rsid w:val="005D42B9"/>
    <w:rsid w:val="005D7D5A"/>
    <w:rsid w:val="0060130D"/>
    <w:rsid w:val="00615D4E"/>
    <w:rsid w:val="006165E0"/>
    <w:rsid w:val="006232B8"/>
    <w:rsid w:val="0064129F"/>
    <w:rsid w:val="00644F58"/>
    <w:rsid w:val="0068132A"/>
    <w:rsid w:val="00685F8F"/>
    <w:rsid w:val="006E03FB"/>
    <w:rsid w:val="006F7AE4"/>
    <w:rsid w:val="007008E2"/>
    <w:rsid w:val="00736F7E"/>
    <w:rsid w:val="0074100E"/>
    <w:rsid w:val="00774511"/>
    <w:rsid w:val="007B6DD0"/>
    <w:rsid w:val="007E018D"/>
    <w:rsid w:val="007F30F5"/>
    <w:rsid w:val="00801B83"/>
    <w:rsid w:val="00807E7D"/>
    <w:rsid w:val="00815121"/>
    <w:rsid w:val="00815E2D"/>
    <w:rsid w:val="00831675"/>
    <w:rsid w:val="00836C26"/>
    <w:rsid w:val="008744E2"/>
    <w:rsid w:val="0088467C"/>
    <w:rsid w:val="008B5A53"/>
    <w:rsid w:val="008D16F7"/>
    <w:rsid w:val="008F65A9"/>
    <w:rsid w:val="00921B55"/>
    <w:rsid w:val="00973792"/>
    <w:rsid w:val="00980E5D"/>
    <w:rsid w:val="009E2F86"/>
    <w:rsid w:val="00A0657E"/>
    <w:rsid w:val="00A12209"/>
    <w:rsid w:val="00A12488"/>
    <w:rsid w:val="00A36DF3"/>
    <w:rsid w:val="00A43D68"/>
    <w:rsid w:val="00A532DD"/>
    <w:rsid w:val="00A73E22"/>
    <w:rsid w:val="00A80BCF"/>
    <w:rsid w:val="00AA662F"/>
    <w:rsid w:val="00B05862"/>
    <w:rsid w:val="00B07B0C"/>
    <w:rsid w:val="00B26A86"/>
    <w:rsid w:val="00B353A4"/>
    <w:rsid w:val="00B41A2E"/>
    <w:rsid w:val="00B650F0"/>
    <w:rsid w:val="00B70615"/>
    <w:rsid w:val="00B91DC2"/>
    <w:rsid w:val="00B94DD6"/>
    <w:rsid w:val="00BA5CAD"/>
    <w:rsid w:val="00BD3203"/>
    <w:rsid w:val="00BD61A2"/>
    <w:rsid w:val="00BE484D"/>
    <w:rsid w:val="00BF0EF4"/>
    <w:rsid w:val="00BF4051"/>
    <w:rsid w:val="00C150B6"/>
    <w:rsid w:val="00C17B1F"/>
    <w:rsid w:val="00C37E05"/>
    <w:rsid w:val="00C55D29"/>
    <w:rsid w:val="00C65489"/>
    <w:rsid w:val="00C72A21"/>
    <w:rsid w:val="00C75CAE"/>
    <w:rsid w:val="00C832C6"/>
    <w:rsid w:val="00C979FC"/>
    <w:rsid w:val="00C97CB2"/>
    <w:rsid w:val="00CA5DE5"/>
    <w:rsid w:val="00CE1763"/>
    <w:rsid w:val="00CF2F63"/>
    <w:rsid w:val="00D04251"/>
    <w:rsid w:val="00D04E84"/>
    <w:rsid w:val="00D24A16"/>
    <w:rsid w:val="00D31D55"/>
    <w:rsid w:val="00D34626"/>
    <w:rsid w:val="00D4257A"/>
    <w:rsid w:val="00D471ED"/>
    <w:rsid w:val="00DC0CDE"/>
    <w:rsid w:val="00DC20AE"/>
    <w:rsid w:val="00DC5C45"/>
    <w:rsid w:val="00DD43F9"/>
    <w:rsid w:val="00E026D1"/>
    <w:rsid w:val="00E0375A"/>
    <w:rsid w:val="00E0624D"/>
    <w:rsid w:val="00E323CD"/>
    <w:rsid w:val="00E4438C"/>
    <w:rsid w:val="00E457F3"/>
    <w:rsid w:val="00E75ADD"/>
    <w:rsid w:val="00EB295F"/>
    <w:rsid w:val="00EB7E71"/>
    <w:rsid w:val="00ED7CA1"/>
    <w:rsid w:val="00EE1794"/>
    <w:rsid w:val="00EE2DEE"/>
    <w:rsid w:val="00EE667D"/>
    <w:rsid w:val="00EF3455"/>
    <w:rsid w:val="00F06537"/>
    <w:rsid w:val="00F109D4"/>
    <w:rsid w:val="00F13E88"/>
    <w:rsid w:val="00F41455"/>
    <w:rsid w:val="00F538B3"/>
    <w:rsid w:val="00F71FE9"/>
    <w:rsid w:val="00F751EF"/>
    <w:rsid w:val="00FB2FA5"/>
    <w:rsid w:val="00FC0727"/>
    <w:rsid w:val="00FD164C"/>
    <w:rsid w:val="00FE1C3D"/>
    <w:rsid w:val="00FF1057"/>
    <w:rsid w:val="00FF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6C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6660">
      <w:bodyDiv w:val="1"/>
      <w:marLeft w:val="0"/>
      <w:marRight w:val="0"/>
      <w:marTop w:val="0"/>
      <w:marBottom w:val="0"/>
      <w:divBdr>
        <w:top w:val="none" w:sz="0" w:space="0" w:color="auto"/>
        <w:left w:val="none" w:sz="0" w:space="0" w:color="auto"/>
        <w:bottom w:val="none" w:sz="0" w:space="0" w:color="auto"/>
        <w:right w:val="none" w:sz="0" w:space="0" w:color="auto"/>
      </w:divBdr>
      <w:divsChild>
        <w:div w:id="1373267936">
          <w:marLeft w:val="0"/>
          <w:marRight w:val="0"/>
          <w:marTop w:val="0"/>
          <w:marBottom w:val="0"/>
          <w:divBdr>
            <w:top w:val="none" w:sz="0" w:space="0" w:color="auto"/>
            <w:left w:val="none" w:sz="0" w:space="0" w:color="auto"/>
            <w:bottom w:val="none" w:sz="0" w:space="0" w:color="auto"/>
            <w:right w:val="none" w:sz="0" w:space="0" w:color="auto"/>
          </w:divBdr>
          <w:divsChild>
            <w:div w:id="1681077110">
              <w:marLeft w:val="0"/>
              <w:marRight w:val="0"/>
              <w:marTop w:val="0"/>
              <w:marBottom w:val="0"/>
              <w:divBdr>
                <w:top w:val="none" w:sz="0" w:space="0" w:color="auto"/>
                <w:left w:val="none" w:sz="0" w:space="0" w:color="auto"/>
                <w:bottom w:val="none" w:sz="0" w:space="0" w:color="auto"/>
                <w:right w:val="none" w:sz="0" w:space="0" w:color="auto"/>
              </w:divBdr>
              <w:divsChild>
                <w:div w:id="1249385043">
                  <w:marLeft w:val="0"/>
                  <w:marRight w:val="0"/>
                  <w:marTop w:val="0"/>
                  <w:marBottom w:val="0"/>
                  <w:divBdr>
                    <w:top w:val="none" w:sz="0" w:space="0" w:color="auto"/>
                    <w:left w:val="none" w:sz="0" w:space="0" w:color="auto"/>
                    <w:bottom w:val="none" w:sz="0" w:space="0" w:color="auto"/>
                    <w:right w:val="none" w:sz="0" w:space="0" w:color="auto"/>
                  </w:divBdr>
                  <w:divsChild>
                    <w:div w:id="1884366879">
                      <w:marLeft w:val="0"/>
                      <w:marRight w:val="0"/>
                      <w:marTop w:val="0"/>
                      <w:marBottom w:val="0"/>
                      <w:divBdr>
                        <w:top w:val="none" w:sz="0" w:space="0" w:color="auto"/>
                        <w:left w:val="none" w:sz="0" w:space="0" w:color="auto"/>
                        <w:bottom w:val="none" w:sz="0" w:space="0" w:color="auto"/>
                        <w:right w:val="none" w:sz="0" w:space="0" w:color="auto"/>
                      </w:divBdr>
                      <w:divsChild>
                        <w:div w:id="2018775448">
                          <w:marLeft w:val="0"/>
                          <w:marRight w:val="0"/>
                          <w:marTop w:val="0"/>
                          <w:marBottom w:val="0"/>
                          <w:divBdr>
                            <w:top w:val="none" w:sz="0" w:space="0" w:color="auto"/>
                            <w:left w:val="none" w:sz="0" w:space="0" w:color="auto"/>
                            <w:bottom w:val="none" w:sz="0" w:space="0" w:color="auto"/>
                            <w:right w:val="none" w:sz="0" w:space="0" w:color="auto"/>
                          </w:divBdr>
                          <w:divsChild>
                            <w:div w:id="1766220763">
                              <w:marLeft w:val="0"/>
                              <w:marRight w:val="0"/>
                              <w:marTop w:val="0"/>
                              <w:marBottom w:val="0"/>
                              <w:divBdr>
                                <w:top w:val="none" w:sz="0" w:space="0" w:color="auto"/>
                                <w:left w:val="none" w:sz="0" w:space="0" w:color="auto"/>
                                <w:bottom w:val="none" w:sz="0" w:space="0" w:color="auto"/>
                                <w:right w:val="none" w:sz="0" w:space="0" w:color="auto"/>
                              </w:divBdr>
                              <w:divsChild>
                                <w:div w:id="1720469145">
                                  <w:marLeft w:val="0"/>
                                  <w:marRight w:val="0"/>
                                  <w:marTop w:val="0"/>
                                  <w:marBottom w:val="0"/>
                                  <w:divBdr>
                                    <w:top w:val="none" w:sz="0" w:space="0" w:color="auto"/>
                                    <w:left w:val="none" w:sz="0" w:space="0" w:color="auto"/>
                                    <w:bottom w:val="none" w:sz="0" w:space="0" w:color="auto"/>
                                    <w:right w:val="none" w:sz="0" w:space="0" w:color="auto"/>
                                  </w:divBdr>
                                  <w:divsChild>
                                    <w:div w:id="2109807824">
                                      <w:marLeft w:val="0"/>
                                      <w:marRight w:val="0"/>
                                      <w:marTop w:val="0"/>
                                      <w:marBottom w:val="0"/>
                                      <w:divBdr>
                                        <w:top w:val="none" w:sz="0" w:space="0" w:color="auto"/>
                                        <w:left w:val="none" w:sz="0" w:space="0" w:color="auto"/>
                                        <w:bottom w:val="none" w:sz="0" w:space="0" w:color="auto"/>
                                        <w:right w:val="none" w:sz="0" w:space="0" w:color="auto"/>
                                      </w:divBdr>
                                      <w:divsChild>
                                        <w:div w:id="1244267583">
                                          <w:marLeft w:val="0"/>
                                          <w:marRight w:val="0"/>
                                          <w:marTop w:val="0"/>
                                          <w:marBottom w:val="0"/>
                                          <w:divBdr>
                                            <w:top w:val="none" w:sz="0" w:space="0" w:color="auto"/>
                                            <w:left w:val="none" w:sz="0" w:space="0" w:color="auto"/>
                                            <w:bottom w:val="none" w:sz="0" w:space="0" w:color="auto"/>
                                            <w:right w:val="none" w:sz="0" w:space="0" w:color="auto"/>
                                          </w:divBdr>
                                          <w:divsChild>
                                            <w:div w:id="2085376902">
                                              <w:marLeft w:val="0"/>
                                              <w:marRight w:val="0"/>
                                              <w:marTop w:val="0"/>
                                              <w:marBottom w:val="0"/>
                                              <w:divBdr>
                                                <w:top w:val="none" w:sz="0" w:space="0" w:color="auto"/>
                                                <w:left w:val="none" w:sz="0" w:space="0" w:color="auto"/>
                                                <w:bottom w:val="none" w:sz="0" w:space="0" w:color="auto"/>
                                                <w:right w:val="none" w:sz="0" w:space="0" w:color="auto"/>
                                              </w:divBdr>
                                              <w:divsChild>
                                                <w:div w:id="2075615512">
                                                  <w:marLeft w:val="0"/>
                                                  <w:marRight w:val="0"/>
                                                  <w:marTop w:val="0"/>
                                                  <w:marBottom w:val="0"/>
                                                  <w:divBdr>
                                                    <w:top w:val="none" w:sz="0" w:space="0" w:color="auto"/>
                                                    <w:left w:val="none" w:sz="0" w:space="0" w:color="auto"/>
                                                    <w:bottom w:val="none" w:sz="0" w:space="0" w:color="auto"/>
                                                    <w:right w:val="none" w:sz="0" w:space="0" w:color="auto"/>
                                                  </w:divBdr>
                                                  <w:divsChild>
                                                    <w:div w:id="1339849523">
                                                      <w:marLeft w:val="0"/>
                                                      <w:marRight w:val="0"/>
                                                      <w:marTop w:val="0"/>
                                                      <w:marBottom w:val="0"/>
                                                      <w:divBdr>
                                                        <w:top w:val="none" w:sz="0" w:space="0" w:color="auto"/>
                                                        <w:left w:val="none" w:sz="0" w:space="0" w:color="auto"/>
                                                        <w:bottom w:val="none" w:sz="0" w:space="0" w:color="auto"/>
                                                        <w:right w:val="none" w:sz="0" w:space="0" w:color="auto"/>
                                                      </w:divBdr>
                                                      <w:divsChild>
                                                        <w:div w:id="662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61893">
      <w:bodyDiv w:val="1"/>
      <w:marLeft w:val="0"/>
      <w:marRight w:val="0"/>
      <w:marTop w:val="0"/>
      <w:marBottom w:val="0"/>
      <w:divBdr>
        <w:top w:val="none" w:sz="0" w:space="0" w:color="auto"/>
        <w:left w:val="none" w:sz="0" w:space="0" w:color="auto"/>
        <w:bottom w:val="none" w:sz="0" w:space="0" w:color="auto"/>
        <w:right w:val="none" w:sz="0" w:space="0" w:color="auto"/>
      </w:divBdr>
      <w:divsChild>
        <w:div w:id="1954821619">
          <w:marLeft w:val="0"/>
          <w:marRight w:val="0"/>
          <w:marTop w:val="0"/>
          <w:marBottom w:val="0"/>
          <w:divBdr>
            <w:top w:val="none" w:sz="0" w:space="0" w:color="auto"/>
            <w:left w:val="none" w:sz="0" w:space="0" w:color="auto"/>
            <w:bottom w:val="none" w:sz="0" w:space="0" w:color="auto"/>
            <w:right w:val="none" w:sz="0" w:space="0" w:color="auto"/>
          </w:divBdr>
          <w:divsChild>
            <w:div w:id="2015330259">
              <w:marLeft w:val="0"/>
              <w:marRight w:val="0"/>
              <w:marTop w:val="0"/>
              <w:marBottom w:val="0"/>
              <w:divBdr>
                <w:top w:val="none" w:sz="0" w:space="0" w:color="auto"/>
                <w:left w:val="none" w:sz="0" w:space="0" w:color="auto"/>
                <w:bottom w:val="none" w:sz="0" w:space="0" w:color="auto"/>
                <w:right w:val="none" w:sz="0" w:space="0" w:color="auto"/>
              </w:divBdr>
              <w:divsChild>
                <w:div w:id="2025743303">
                  <w:marLeft w:val="0"/>
                  <w:marRight w:val="0"/>
                  <w:marTop w:val="0"/>
                  <w:marBottom w:val="0"/>
                  <w:divBdr>
                    <w:top w:val="none" w:sz="0" w:space="0" w:color="auto"/>
                    <w:left w:val="none" w:sz="0" w:space="0" w:color="auto"/>
                    <w:bottom w:val="none" w:sz="0" w:space="0" w:color="auto"/>
                    <w:right w:val="none" w:sz="0" w:space="0" w:color="auto"/>
                  </w:divBdr>
                  <w:divsChild>
                    <w:div w:id="1290552578">
                      <w:marLeft w:val="0"/>
                      <w:marRight w:val="0"/>
                      <w:marTop w:val="0"/>
                      <w:marBottom w:val="0"/>
                      <w:divBdr>
                        <w:top w:val="none" w:sz="0" w:space="0" w:color="auto"/>
                        <w:left w:val="none" w:sz="0" w:space="0" w:color="auto"/>
                        <w:bottom w:val="none" w:sz="0" w:space="0" w:color="auto"/>
                        <w:right w:val="none" w:sz="0" w:space="0" w:color="auto"/>
                      </w:divBdr>
                      <w:divsChild>
                        <w:div w:id="172259765">
                          <w:marLeft w:val="0"/>
                          <w:marRight w:val="0"/>
                          <w:marTop w:val="0"/>
                          <w:marBottom w:val="0"/>
                          <w:divBdr>
                            <w:top w:val="none" w:sz="0" w:space="0" w:color="auto"/>
                            <w:left w:val="none" w:sz="0" w:space="0" w:color="auto"/>
                            <w:bottom w:val="none" w:sz="0" w:space="0" w:color="auto"/>
                            <w:right w:val="none" w:sz="0" w:space="0" w:color="auto"/>
                          </w:divBdr>
                          <w:divsChild>
                            <w:div w:id="337387162">
                              <w:marLeft w:val="0"/>
                              <w:marRight w:val="0"/>
                              <w:marTop w:val="0"/>
                              <w:marBottom w:val="0"/>
                              <w:divBdr>
                                <w:top w:val="none" w:sz="0" w:space="0" w:color="auto"/>
                                <w:left w:val="none" w:sz="0" w:space="0" w:color="auto"/>
                                <w:bottom w:val="none" w:sz="0" w:space="0" w:color="auto"/>
                                <w:right w:val="none" w:sz="0" w:space="0" w:color="auto"/>
                              </w:divBdr>
                              <w:divsChild>
                                <w:div w:id="915895244">
                                  <w:marLeft w:val="0"/>
                                  <w:marRight w:val="0"/>
                                  <w:marTop w:val="0"/>
                                  <w:marBottom w:val="0"/>
                                  <w:divBdr>
                                    <w:top w:val="none" w:sz="0" w:space="0" w:color="auto"/>
                                    <w:left w:val="none" w:sz="0" w:space="0" w:color="auto"/>
                                    <w:bottom w:val="none" w:sz="0" w:space="0" w:color="auto"/>
                                    <w:right w:val="none" w:sz="0" w:space="0" w:color="auto"/>
                                  </w:divBdr>
                                  <w:divsChild>
                                    <w:div w:id="55247593">
                                      <w:marLeft w:val="0"/>
                                      <w:marRight w:val="0"/>
                                      <w:marTop w:val="0"/>
                                      <w:marBottom w:val="0"/>
                                      <w:divBdr>
                                        <w:top w:val="none" w:sz="0" w:space="0" w:color="auto"/>
                                        <w:left w:val="none" w:sz="0" w:space="0" w:color="auto"/>
                                        <w:bottom w:val="none" w:sz="0" w:space="0" w:color="auto"/>
                                        <w:right w:val="none" w:sz="0" w:space="0" w:color="auto"/>
                                      </w:divBdr>
                                      <w:divsChild>
                                        <w:div w:id="473523547">
                                          <w:marLeft w:val="0"/>
                                          <w:marRight w:val="0"/>
                                          <w:marTop w:val="0"/>
                                          <w:marBottom w:val="0"/>
                                          <w:divBdr>
                                            <w:top w:val="none" w:sz="0" w:space="0" w:color="auto"/>
                                            <w:left w:val="none" w:sz="0" w:space="0" w:color="auto"/>
                                            <w:bottom w:val="none" w:sz="0" w:space="0" w:color="auto"/>
                                            <w:right w:val="none" w:sz="0" w:space="0" w:color="auto"/>
                                          </w:divBdr>
                                          <w:divsChild>
                                            <w:div w:id="1350716792">
                                              <w:marLeft w:val="0"/>
                                              <w:marRight w:val="0"/>
                                              <w:marTop w:val="0"/>
                                              <w:marBottom w:val="0"/>
                                              <w:divBdr>
                                                <w:top w:val="none" w:sz="0" w:space="0" w:color="auto"/>
                                                <w:left w:val="none" w:sz="0" w:space="0" w:color="auto"/>
                                                <w:bottom w:val="none" w:sz="0" w:space="0" w:color="auto"/>
                                                <w:right w:val="none" w:sz="0" w:space="0" w:color="auto"/>
                                              </w:divBdr>
                                              <w:divsChild>
                                                <w:div w:id="489710598">
                                                  <w:marLeft w:val="0"/>
                                                  <w:marRight w:val="0"/>
                                                  <w:marTop w:val="0"/>
                                                  <w:marBottom w:val="0"/>
                                                  <w:divBdr>
                                                    <w:top w:val="none" w:sz="0" w:space="0" w:color="auto"/>
                                                    <w:left w:val="none" w:sz="0" w:space="0" w:color="auto"/>
                                                    <w:bottom w:val="none" w:sz="0" w:space="0" w:color="auto"/>
                                                    <w:right w:val="none" w:sz="0" w:space="0" w:color="auto"/>
                                                  </w:divBdr>
                                                  <w:divsChild>
                                                    <w:div w:id="2139762892">
                                                      <w:marLeft w:val="0"/>
                                                      <w:marRight w:val="0"/>
                                                      <w:marTop w:val="0"/>
                                                      <w:marBottom w:val="0"/>
                                                      <w:divBdr>
                                                        <w:top w:val="none" w:sz="0" w:space="0" w:color="auto"/>
                                                        <w:left w:val="none" w:sz="0" w:space="0" w:color="auto"/>
                                                        <w:bottom w:val="none" w:sz="0" w:space="0" w:color="auto"/>
                                                        <w:right w:val="none" w:sz="0" w:space="0" w:color="auto"/>
                                                      </w:divBdr>
                                                      <w:divsChild>
                                                        <w:div w:id="750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714918">
      <w:bodyDiv w:val="1"/>
      <w:marLeft w:val="0"/>
      <w:marRight w:val="0"/>
      <w:marTop w:val="0"/>
      <w:marBottom w:val="0"/>
      <w:divBdr>
        <w:top w:val="none" w:sz="0" w:space="0" w:color="auto"/>
        <w:left w:val="none" w:sz="0" w:space="0" w:color="auto"/>
        <w:bottom w:val="none" w:sz="0" w:space="0" w:color="auto"/>
        <w:right w:val="none" w:sz="0" w:space="0" w:color="auto"/>
      </w:divBdr>
      <w:divsChild>
        <w:div w:id="641731975">
          <w:marLeft w:val="0"/>
          <w:marRight w:val="0"/>
          <w:marTop w:val="0"/>
          <w:marBottom w:val="0"/>
          <w:divBdr>
            <w:top w:val="none" w:sz="0" w:space="0" w:color="auto"/>
            <w:left w:val="none" w:sz="0" w:space="0" w:color="auto"/>
            <w:bottom w:val="none" w:sz="0" w:space="0" w:color="auto"/>
            <w:right w:val="none" w:sz="0" w:space="0" w:color="auto"/>
          </w:divBdr>
          <w:divsChild>
            <w:div w:id="1883899238">
              <w:marLeft w:val="0"/>
              <w:marRight w:val="0"/>
              <w:marTop w:val="0"/>
              <w:marBottom w:val="0"/>
              <w:divBdr>
                <w:top w:val="none" w:sz="0" w:space="0" w:color="auto"/>
                <w:left w:val="none" w:sz="0" w:space="0" w:color="auto"/>
                <w:bottom w:val="none" w:sz="0" w:space="0" w:color="auto"/>
                <w:right w:val="none" w:sz="0" w:space="0" w:color="auto"/>
              </w:divBdr>
              <w:divsChild>
                <w:div w:id="1269582883">
                  <w:marLeft w:val="0"/>
                  <w:marRight w:val="0"/>
                  <w:marTop w:val="0"/>
                  <w:marBottom w:val="0"/>
                  <w:divBdr>
                    <w:top w:val="none" w:sz="0" w:space="0" w:color="auto"/>
                    <w:left w:val="none" w:sz="0" w:space="0" w:color="auto"/>
                    <w:bottom w:val="none" w:sz="0" w:space="0" w:color="auto"/>
                    <w:right w:val="none" w:sz="0" w:space="0" w:color="auto"/>
                  </w:divBdr>
                  <w:divsChild>
                    <w:div w:id="728380969">
                      <w:marLeft w:val="0"/>
                      <w:marRight w:val="0"/>
                      <w:marTop w:val="0"/>
                      <w:marBottom w:val="0"/>
                      <w:divBdr>
                        <w:top w:val="none" w:sz="0" w:space="0" w:color="auto"/>
                        <w:left w:val="none" w:sz="0" w:space="0" w:color="auto"/>
                        <w:bottom w:val="none" w:sz="0" w:space="0" w:color="auto"/>
                        <w:right w:val="none" w:sz="0" w:space="0" w:color="auto"/>
                      </w:divBdr>
                      <w:divsChild>
                        <w:div w:id="736434649">
                          <w:marLeft w:val="0"/>
                          <w:marRight w:val="0"/>
                          <w:marTop w:val="0"/>
                          <w:marBottom w:val="0"/>
                          <w:divBdr>
                            <w:top w:val="none" w:sz="0" w:space="0" w:color="auto"/>
                            <w:left w:val="none" w:sz="0" w:space="0" w:color="auto"/>
                            <w:bottom w:val="none" w:sz="0" w:space="0" w:color="auto"/>
                            <w:right w:val="none" w:sz="0" w:space="0" w:color="auto"/>
                          </w:divBdr>
                          <w:divsChild>
                            <w:div w:id="1982420802">
                              <w:marLeft w:val="0"/>
                              <w:marRight w:val="0"/>
                              <w:marTop w:val="0"/>
                              <w:marBottom w:val="0"/>
                              <w:divBdr>
                                <w:top w:val="none" w:sz="0" w:space="0" w:color="auto"/>
                                <w:left w:val="none" w:sz="0" w:space="0" w:color="auto"/>
                                <w:bottom w:val="none" w:sz="0" w:space="0" w:color="auto"/>
                                <w:right w:val="none" w:sz="0" w:space="0" w:color="auto"/>
                              </w:divBdr>
                              <w:divsChild>
                                <w:div w:id="1966690232">
                                  <w:marLeft w:val="0"/>
                                  <w:marRight w:val="0"/>
                                  <w:marTop w:val="0"/>
                                  <w:marBottom w:val="0"/>
                                  <w:divBdr>
                                    <w:top w:val="none" w:sz="0" w:space="0" w:color="auto"/>
                                    <w:left w:val="none" w:sz="0" w:space="0" w:color="auto"/>
                                    <w:bottom w:val="none" w:sz="0" w:space="0" w:color="auto"/>
                                    <w:right w:val="none" w:sz="0" w:space="0" w:color="auto"/>
                                  </w:divBdr>
                                  <w:divsChild>
                                    <w:div w:id="970205687">
                                      <w:marLeft w:val="0"/>
                                      <w:marRight w:val="0"/>
                                      <w:marTop w:val="0"/>
                                      <w:marBottom w:val="0"/>
                                      <w:divBdr>
                                        <w:top w:val="none" w:sz="0" w:space="0" w:color="auto"/>
                                        <w:left w:val="none" w:sz="0" w:space="0" w:color="auto"/>
                                        <w:bottom w:val="none" w:sz="0" w:space="0" w:color="auto"/>
                                        <w:right w:val="none" w:sz="0" w:space="0" w:color="auto"/>
                                      </w:divBdr>
                                      <w:divsChild>
                                        <w:div w:id="875123162">
                                          <w:marLeft w:val="0"/>
                                          <w:marRight w:val="0"/>
                                          <w:marTop w:val="0"/>
                                          <w:marBottom w:val="0"/>
                                          <w:divBdr>
                                            <w:top w:val="none" w:sz="0" w:space="0" w:color="auto"/>
                                            <w:left w:val="none" w:sz="0" w:space="0" w:color="auto"/>
                                            <w:bottom w:val="none" w:sz="0" w:space="0" w:color="auto"/>
                                            <w:right w:val="none" w:sz="0" w:space="0" w:color="auto"/>
                                          </w:divBdr>
                                          <w:divsChild>
                                            <w:div w:id="1688602502">
                                              <w:marLeft w:val="0"/>
                                              <w:marRight w:val="0"/>
                                              <w:marTop w:val="0"/>
                                              <w:marBottom w:val="0"/>
                                              <w:divBdr>
                                                <w:top w:val="none" w:sz="0" w:space="0" w:color="auto"/>
                                                <w:left w:val="none" w:sz="0" w:space="0" w:color="auto"/>
                                                <w:bottom w:val="none" w:sz="0" w:space="0" w:color="auto"/>
                                                <w:right w:val="none" w:sz="0" w:space="0" w:color="auto"/>
                                              </w:divBdr>
                                              <w:divsChild>
                                                <w:div w:id="823014126">
                                                  <w:marLeft w:val="0"/>
                                                  <w:marRight w:val="0"/>
                                                  <w:marTop w:val="0"/>
                                                  <w:marBottom w:val="0"/>
                                                  <w:divBdr>
                                                    <w:top w:val="none" w:sz="0" w:space="0" w:color="auto"/>
                                                    <w:left w:val="none" w:sz="0" w:space="0" w:color="auto"/>
                                                    <w:bottom w:val="none" w:sz="0" w:space="0" w:color="auto"/>
                                                    <w:right w:val="none" w:sz="0" w:space="0" w:color="auto"/>
                                                  </w:divBdr>
                                                  <w:divsChild>
                                                    <w:div w:id="1474903289">
                                                      <w:marLeft w:val="0"/>
                                                      <w:marRight w:val="0"/>
                                                      <w:marTop w:val="0"/>
                                                      <w:marBottom w:val="0"/>
                                                      <w:divBdr>
                                                        <w:top w:val="none" w:sz="0" w:space="0" w:color="auto"/>
                                                        <w:left w:val="none" w:sz="0" w:space="0" w:color="auto"/>
                                                        <w:bottom w:val="none" w:sz="0" w:space="0" w:color="auto"/>
                                                        <w:right w:val="none" w:sz="0" w:space="0" w:color="auto"/>
                                                      </w:divBdr>
                                                      <w:divsChild>
                                                        <w:div w:id="1096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910189">
      <w:bodyDiv w:val="1"/>
      <w:marLeft w:val="0"/>
      <w:marRight w:val="0"/>
      <w:marTop w:val="0"/>
      <w:marBottom w:val="0"/>
      <w:divBdr>
        <w:top w:val="none" w:sz="0" w:space="0" w:color="auto"/>
        <w:left w:val="none" w:sz="0" w:space="0" w:color="auto"/>
        <w:bottom w:val="none" w:sz="0" w:space="0" w:color="auto"/>
        <w:right w:val="none" w:sz="0" w:space="0" w:color="auto"/>
      </w:divBdr>
      <w:divsChild>
        <w:div w:id="434062491">
          <w:marLeft w:val="0"/>
          <w:marRight w:val="0"/>
          <w:marTop w:val="0"/>
          <w:marBottom w:val="0"/>
          <w:divBdr>
            <w:top w:val="none" w:sz="0" w:space="0" w:color="auto"/>
            <w:left w:val="none" w:sz="0" w:space="0" w:color="auto"/>
            <w:bottom w:val="none" w:sz="0" w:space="0" w:color="auto"/>
            <w:right w:val="none" w:sz="0" w:space="0" w:color="auto"/>
          </w:divBdr>
          <w:divsChild>
            <w:div w:id="127281726">
              <w:marLeft w:val="0"/>
              <w:marRight w:val="0"/>
              <w:marTop w:val="0"/>
              <w:marBottom w:val="0"/>
              <w:divBdr>
                <w:top w:val="none" w:sz="0" w:space="0" w:color="auto"/>
                <w:left w:val="none" w:sz="0" w:space="0" w:color="auto"/>
                <w:bottom w:val="none" w:sz="0" w:space="0" w:color="auto"/>
                <w:right w:val="none" w:sz="0" w:space="0" w:color="auto"/>
              </w:divBdr>
              <w:divsChild>
                <w:div w:id="1016037178">
                  <w:marLeft w:val="0"/>
                  <w:marRight w:val="0"/>
                  <w:marTop w:val="0"/>
                  <w:marBottom w:val="0"/>
                  <w:divBdr>
                    <w:top w:val="none" w:sz="0" w:space="0" w:color="auto"/>
                    <w:left w:val="none" w:sz="0" w:space="0" w:color="auto"/>
                    <w:bottom w:val="none" w:sz="0" w:space="0" w:color="auto"/>
                    <w:right w:val="none" w:sz="0" w:space="0" w:color="auto"/>
                  </w:divBdr>
                  <w:divsChild>
                    <w:div w:id="518547468">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971013718">
                              <w:marLeft w:val="0"/>
                              <w:marRight w:val="0"/>
                              <w:marTop w:val="0"/>
                              <w:marBottom w:val="0"/>
                              <w:divBdr>
                                <w:top w:val="none" w:sz="0" w:space="0" w:color="auto"/>
                                <w:left w:val="none" w:sz="0" w:space="0" w:color="auto"/>
                                <w:bottom w:val="none" w:sz="0" w:space="0" w:color="auto"/>
                                <w:right w:val="none" w:sz="0" w:space="0" w:color="auto"/>
                              </w:divBdr>
                              <w:divsChild>
                                <w:div w:id="1997413856">
                                  <w:marLeft w:val="0"/>
                                  <w:marRight w:val="0"/>
                                  <w:marTop w:val="0"/>
                                  <w:marBottom w:val="0"/>
                                  <w:divBdr>
                                    <w:top w:val="none" w:sz="0" w:space="0" w:color="auto"/>
                                    <w:left w:val="none" w:sz="0" w:space="0" w:color="auto"/>
                                    <w:bottom w:val="none" w:sz="0" w:space="0" w:color="auto"/>
                                    <w:right w:val="none" w:sz="0" w:space="0" w:color="auto"/>
                                  </w:divBdr>
                                  <w:divsChild>
                                    <w:div w:id="1023477617">
                                      <w:marLeft w:val="0"/>
                                      <w:marRight w:val="0"/>
                                      <w:marTop w:val="0"/>
                                      <w:marBottom w:val="0"/>
                                      <w:divBdr>
                                        <w:top w:val="none" w:sz="0" w:space="0" w:color="auto"/>
                                        <w:left w:val="none" w:sz="0" w:space="0" w:color="auto"/>
                                        <w:bottom w:val="none" w:sz="0" w:space="0" w:color="auto"/>
                                        <w:right w:val="none" w:sz="0" w:space="0" w:color="auto"/>
                                      </w:divBdr>
                                      <w:divsChild>
                                        <w:div w:id="139083211">
                                          <w:marLeft w:val="0"/>
                                          <w:marRight w:val="0"/>
                                          <w:marTop w:val="0"/>
                                          <w:marBottom w:val="0"/>
                                          <w:divBdr>
                                            <w:top w:val="none" w:sz="0" w:space="0" w:color="auto"/>
                                            <w:left w:val="none" w:sz="0" w:space="0" w:color="auto"/>
                                            <w:bottom w:val="none" w:sz="0" w:space="0" w:color="auto"/>
                                            <w:right w:val="none" w:sz="0" w:space="0" w:color="auto"/>
                                          </w:divBdr>
                                          <w:divsChild>
                                            <w:div w:id="1612012651">
                                              <w:marLeft w:val="0"/>
                                              <w:marRight w:val="0"/>
                                              <w:marTop w:val="0"/>
                                              <w:marBottom w:val="0"/>
                                              <w:divBdr>
                                                <w:top w:val="none" w:sz="0" w:space="0" w:color="auto"/>
                                                <w:left w:val="none" w:sz="0" w:space="0" w:color="auto"/>
                                                <w:bottom w:val="none" w:sz="0" w:space="0" w:color="auto"/>
                                                <w:right w:val="none" w:sz="0" w:space="0" w:color="auto"/>
                                              </w:divBdr>
                                              <w:divsChild>
                                                <w:div w:id="1863398816">
                                                  <w:marLeft w:val="0"/>
                                                  <w:marRight w:val="0"/>
                                                  <w:marTop w:val="0"/>
                                                  <w:marBottom w:val="0"/>
                                                  <w:divBdr>
                                                    <w:top w:val="none" w:sz="0" w:space="0" w:color="auto"/>
                                                    <w:left w:val="none" w:sz="0" w:space="0" w:color="auto"/>
                                                    <w:bottom w:val="none" w:sz="0" w:space="0" w:color="auto"/>
                                                    <w:right w:val="none" w:sz="0" w:space="0" w:color="auto"/>
                                                  </w:divBdr>
                                                  <w:divsChild>
                                                    <w:div w:id="2083133554">
                                                      <w:marLeft w:val="0"/>
                                                      <w:marRight w:val="0"/>
                                                      <w:marTop w:val="0"/>
                                                      <w:marBottom w:val="0"/>
                                                      <w:divBdr>
                                                        <w:top w:val="none" w:sz="0" w:space="0" w:color="auto"/>
                                                        <w:left w:val="none" w:sz="0" w:space="0" w:color="auto"/>
                                                        <w:bottom w:val="none" w:sz="0" w:space="0" w:color="auto"/>
                                                        <w:right w:val="none" w:sz="0" w:space="0" w:color="auto"/>
                                                      </w:divBdr>
                                                      <w:divsChild>
                                                        <w:div w:id="19530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9f7bc583-7cbe-45b9-a2bd-8bbb6543b37e">
      <Value>24</Value>
    </TaxCatchAll>
    <_dlc_DocId xmlns="9f7bc583-7cbe-45b9-a2bd-8bbb6543b37e">2016RG-111-6506</_dlc_DocId>
    <_dlc_DocIdUrl xmlns="9f7bc583-7cbe-45b9-a2bd-8bbb6543b37e">
      <Url>http://tweb/sites/rg/ldp/lmu/_layouts/15/DocIdRedir.aspx?ID=2016RG-111-6506</Url>
      <Description>2016RG-111-6506</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B5CB-7210-4478-9B22-B6DE7ED964AD}"/>
</file>

<file path=customXml/itemProps2.xml><?xml version="1.0" encoding="utf-8"?>
<ds:datastoreItem xmlns:ds="http://schemas.openxmlformats.org/officeDocument/2006/customXml" ds:itemID="{B127F822-44E6-4D85-BE24-C8D155058BE3}"/>
</file>

<file path=customXml/itemProps3.xml><?xml version="1.0" encoding="utf-8"?>
<ds:datastoreItem xmlns:ds="http://schemas.openxmlformats.org/officeDocument/2006/customXml" ds:itemID="{B322F809-47B5-400A-AA7E-AE9C9BE6DDAB}"/>
</file>

<file path=customXml/itemProps4.xml><?xml version="1.0" encoding="utf-8"?>
<ds:datastoreItem xmlns:ds="http://schemas.openxmlformats.org/officeDocument/2006/customXml" ds:itemID="{F4C0D14D-30DE-4358-864E-9D972495E824}"/>
</file>

<file path=customXml/itemProps5.xml><?xml version="1.0" encoding="utf-8"?>
<ds:datastoreItem xmlns:ds="http://schemas.openxmlformats.org/officeDocument/2006/customXml" ds:itemID="{A9368964-598A-4219-80CC-19F9696C5221}"/>
</file>

<file path=customXml/itemProps6.xml><?xml version="1.0" encoding="utf-8"?>
<ds:datastoreItem xmlns:ds="http://schemas.openxmlformats.org/officeDocument/2006/customXml" ds:itemID="{464E272C-1BFD-4D92-B9F3-65913AE66DD8}"/>
</file>

<file path=docProps/app.xml><?xml version="1.0" encoding="utf-8"?>
<Properties xmlns="http://schemas.openxmlformats.org/officeDocument/2006/extended-properties" xmlns:vt="http://schemas.openxmlformats.org/officeDocument/2006/docPropsVTypes">
  <Template>ExCo-Explanatory Statement.dotm</Template>
  <TotalTime>1</TotalTime>
  <Pages>10</Pages>
  <Words>2442</Words>
  <Characters>13924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Wahi, Nik</dc:creator>
  <cp:lastModifiedBy>Anderson, Sharon</cp:lastModifiedBy>
  <cp:revision>2</cp:revision>
  <cp:lastPrinted>2011-09-27T02:53:00Z</cp:lastPrinted>
  <dcterms:created xsi:type="dcterms:W3CDTF">2016-11-21T03:24:00Z</dcterms:created>
  <dcterms:modified xsi:type="dcterms:W3CDTF">2016-11-21T03:24:00Z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-1089763977</vt:i4>
  </property>
  <property fmtid="{D5CDD505-2E9C-101B-9397-08002B2CF9AE}" pid="3" name="_NewReviewCycle">
    <vt:lpwstr/>
  </property>
  <property fmtid="{D5CDD505-2E9C-101B-9397-08002B2CF9AE}" pid="4" name="_EmailSubject">
    <vt:lpwstr>Banking Regulation - ES, EM, Exco minute [DLM=For-Official-Use-Only]</vt:lpwstr>
  </property>
  <property fmtid="{D5CDD505-2E9C-101B-9397-08002B2CF9AE}" pid="5" name="_AuthorEmail">
    <vt:lpwstr>Nicholas.Kavass@treasury.gov.au</vt:lpwstr>
  </property>
  <property fmtid="{D5CDD505-2E9C-101B-9397-08002B2CF9AE}" pid="6" name="_AuthorEmailDisplayName">
    <vt:lpwstr>Kavass, Nicholas</vt:lpwstr>
  </property>
  <property fmtid="{D5CDD505-2E9C-101B-9397-08002B2CF9AE}" pid="7" name="ContentTypeId">
    <vt:lpwstr>0x01010036BB8DE7EC542E42A8B2E98CC20CB69700D5C18F41BA18FB44827A222ACD6776F5</vt:lpwstr>
  </property>
  <property fmtid="{D5CDD505-2E9C-101B-9397-08002B2CF9AE}" pid="8" name="TSYRecordClass">
    <vt:lpwstr>24;#TSY RA-9072 - Retain as national archives|d71911a4-1e32-4fc6-834f-26c4fc33e217</vt:lpwstr>
  </property>
  <property fmtid="{D5CDD505-2E9C-101B-9397-08002B2CF9AE}" pid="9" name="_dlc_DocIdItemGuid">
    <vt:lpwstr>44bb6813-995e-47f4-b980-ae269e4f670f</vt:lpwstr>
  </property>
  <property fmtid="{D5CDD505-2E9C-101B-9397-08002B2CF9AE}" pid="10" name="RecordPoint_WorkflowType">
    <vt:lpwstr>ActiveSubmitStub</vt:lpwstr>
  </property>
  <property fmtid="{D5CDD505-2E9C-101B-9397-08002B2CF9AE}" pid="11" name="RecordPoint_ActiveItemUniqueId">
    <vt:lpwstr>{44bb6813-995e-47f4-b980-ae269e4f670f}</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R0001155173</vt:lpwstr>
  </property>
  <property fmtid="{D5CDD505-2E9C-101B-9397-08002B2CF9AE}" pid="16" name="SecurityClassification">
    <vt:lpwstr>Sensitive:  Legal</vt:lpwstr>
  </property>
  <property fmtid="{D5CDD505-2E9C-101B-9397-08002B2CF9AE}" pid="17" name="DLMSecurityClassification">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2016-11-21T14:32:02.2684561+11:00</vt:lpwstr>
  </property>
  <property fmtid="{D5CDD505-2E9C-101B-9397-08002B2CF9AE}" pid="22" name="_PreviousAdHocReviewCycleID">
    <vt:i4>293156184</vt:i4>
  </property>
  <property fmtid="{D5CDD505-2E9C-101B-9397-08002B2CF9AE}" pid="23" name="_ReviewingToolsShownOnce">
    <vt:lpwstr/>
  </property>
</Properties>
</file>