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87E" w:rsidRPr="00995E43" w:rsidRDefault="00995E43" w:rsidP="00995E43">
      <w:pPr>
        <w:spacing w:after="0"/>
        <w:rPr>
          <w:b/>
          <w:sz w:val="28"/>
          <w:szCs w:val="28"/>
        </w:rPr>
      </w:pPr>
      <w:r w:rsidRPr="00995E43">
        <w:rPr>
          <w:b/>
          <w:sz w:val="28"/>
          <w:szCs w:val="28"/>
        </w:rPr>
        <w:t xml:space="preserve">Commonwealth Procurement Rules </w:t>
      </w:r>
      <w:r w:rsidR="0084287E" w:rsidRPr="00995E43">
        <w:rPr>
          <w:b/>
          <w:sz w:val="28"/>
          <w:szCs w:val="28"/>
        </w:rPr>
        <w:t xml:space="preserve">Explanatory Statement </w:t>
      </w:r>
    </w:p>
    <w:p w:rsidR="003C573A" w:rsidRDefault="00E136BC" w:rsidP="00E13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D1EB8">
        <w:rPr>
          <w:rFonts w:ascii="Times New Roman" w:eastAsia="Times New Roman" w:hAnsi="Times New Roman" w:cs="Times New Roman"/>
          <w:sz w:val="24"/>
          <w:szCs w:val="24"/>
          <w:lang w:eastAsia="en-AU"/>
        </w:rPr>
        <w:t>Th</w:t>
      </w:r>
      <w:r w:rsidR="0062451B" w:rsidRPr="00DD1EB8">
        <w:rPr>
          <w:rFonts w:ascii="Times New Roman" w:eastAsia="Times New Roman" w:hAnsi="Times New Roman" w:cs="Times New Roman"/>
          <w:sz w:val="24"/>
          <w:szCs w:val="24"/>
          <w:lang w:eastAsia="en-AU"/>
        </w:rPr>
        <w:t>e</w:t>
      </w:r>
      <w:r w:rsidR="00E41F4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62451B" w:rsidRPr="00E83710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Commonwealth Procurement Rules</w:t>
      </w:r>
      <w:r w:rsidR="003C573A" w:rsidRPr="00DD1E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(CPRs)</w:t>
      </w:r>
      <w:r w:rsidR="0062451B" w:rsidRPr="00DD1E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are</w:t>
      </w:r>
      <w:r w:rsidRPr="00DD1E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issued by the Finance Minister under s105</w:t>
      </w:r>
      <w:proofErr w:type="gramStart"/>
      <w:r w:rsidRPr="00DD1EB8">
        <w:rPr>
          <w:rFonts w:ascii="Times New Roman" w:eastAsia="Times New Roman" w:hAnsi="Times New Roman" w:cs="Times New Roman"/>
          <w:sz w:val="24"/>
          <w:szCs w:val="24"/>
          <w:lang w:eastAsia="en-AU"/>
        </w:rPr>
        <w:t>B</w:t>
      </w:r>
      <w:r w:rsidR="00F76805">
        <w:rPr>
          <w:rFonts w:ascii="Times New Roman" w:eastAsia="Times New Roman" w:hAnsi="Times New Roman" w:cs="Times New Roman"/>
          <w:sz w:val="24"/>
          <w:szCs w:val="24"/>
          <w:lang w:eastAsia="en-AU"/>
        </w:rPr>
        <w:t>(</w:t>
      </w:r>
      <w:proofErr w:type="gramEnd"/>
      <w:r w:rsidR="00F76805">
        <w:rPr>
          <w:rFonts w:ascii="Times New Roman" w:eastAsia="Times New Roman" w:hAnsi="Times New Roman" w:cs="Times New Roman"/>
          <w:sz w:val="24"/>
          <w:szCs w:val="24"/>
          <w:lang w:eastAsia="en-AU"/>
        </w:rPr>
        <w:t>1)</w:t>
      </w:r>
      <w:r w:rsidRPr="00DD1E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</w:t>
      </w:r>
      <w:r w:rsidRPr="00DD1EB8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Public Governance, Performance and Accountability Act</w:t>
      </w:r>
      <w:r w:rsidR="007E6451" w:rsidRPr="00DD1EB8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 2013</w:t>
      </w:r>
      <w:r w:rsidRPr="00DD1EB8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 </w:t>
      </w:r>
      <w:r w:rsidRPr="00FC3D37">
        <w:rPr>
          <w:rFonts w:ascii="Times New Roman" w:eastAsia="Times New Roman" w:hAnsi="Times New Roman" w:cs="Times New Roman"/>
          <w:sz w:val="24"/>
          <w:szCs w:val="24"/>
          <w:lang w:eastAsia="en-AU"/>
        </w:rPr>
        <w:t>(PGPA Act)</w:t>
      </w:r>
      <w:r w:rsidR="00E41F43">
        <w:rPr>
          <w:rFonts w:ascii="Times New Roman" w:eastAsia="Times New Roman" w:hAnsi="Times New Roman" w:cs="Times New Roman"/>
          <w:sz w:val="24"/>
          <w:szCs w:val="24"/>
          <w:lang w:eastAsia="en-AU"/>
        </w:rPr>
        <w:t>. As </w:t>
      </w:r>
      <w:r w:rsidRPr="00DD1EB8">
        <w:rPr>
          <w:rFonts w:ascii="Times New Roman" w:eastAsia="Times New Roman" w:hAnsi="Times New Roman" w:cs="Times New Roman"/>
          <w:sz w:val="24"/>
          <w:szCs w:val="24"/>
          <w:lang w:eastAsia="en-AU"/>
        </w:rPr>
        <w:t>per s105</w:t>
      </w:r>
      <w:proofErr w:type="gramStart"/>
      <w:r w:rsidRPr="00DD1EB8">
        <w:rPr>
          <w:rFonts w:ascii="Times New Roman" w:eastAsia="Times New Roman" w:hAnsi="Times New Roman" w:cs="Times New Roman"/>
          <w:sz w:val="24"/>
          <w:szCs w:val="24"/>
          <w:lang w:eastAsia="en-AU"/>
        </w:rPr>
        <w:t>B(</w:t>
      </w:r>
      <w:proofErr w:type="gramEnd"/>
      <w:r w:rsidRPr="00DD1E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2) of the </w:t>
      </w:r>
      <w:r w:rsidRPr="00FC3D37">
        <w:rPr>
          <w:rFonts w:ascii="Times New Roman" w:eastAsia="Times New Roman" w:hAnsi="Times New Roman" w:cs="Times New Roman"/>
          <w:sz w:val="24"/>
          <w:szCs w:val="24"/>
          <w:lang w:eastAsia="en-AU"/>
        </w:rPr>
        <w:t>PGPA Act</w:t>
      </w:r>
      <w:r w:rsidRPr="00DD1E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r w:rsidR="00D6102A" w:rsidRPr="00DD1E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neither instrument is </w:t>
      </w:r>
      <w:r w:rsidRPr="00DD1EB8">
        <w:rPr>
          <w:rFonts w:ascii="Times New Roman" w:eastAsia="Times New Roman" w:hAnsi="Times New Roman" w:cs="Times New Roman"/>
          <w:sz w:val="24"/>
          <w:szCs w:val="24"/>
          <w:lang w:eastAsia="en-AU"/>
        </w:rPr>
        <w:t>subject to section 42 (disallowance</w:t>
      </w:r>
      <w:r w:rsidRPr="00FB269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 of the </w:t>
      </w:r>
      <w:r w:rsidRPr="00EE6DBB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Legislative Instruments Act 2003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62451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:rsidR="00597683" w:rsidRDefault="008C31B0" w:rsidP="00A34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="00E41F4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updated </w:t>
      </w:r>
      <w:r w:rsidR="00A348FC">
        <w:rPr>
          <w:rFonts w:ascii="Times New Roman" w:eastAsia="Times New Roman" w:hAnsi="Times New Roman" w:cs="Times New Roman"/>
          <w:sz w:val="24"/>
          <w:szCs w:val="24"/>
          <w:lang w:eastAsia="en-AU"/>
        </w:rPr>
        <w:t>CPRs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replace the 2014 CPRs which</w:t>
      </w:r>
      <w:r w:rsidR="00A348F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were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also issued under the PGPA Act.</w:t>
      </w:r>
    </w:p>
    <w:p w:rsidR="00F316CF" w:rsidRDefault="00F316CF" w:rsidP="00F31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4665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="00E41F43">
        <w:rPr>
          <w:rFonts w:ascii="Times New Roman" w:eastAsia="Times New Roman" w:hAnsi="Times New Roman" w:cs="Times New Roman"/>
          <w:sz w:val="24"/>
          <w:szCs w:val="24"/>
          <w:lang w:eastAsia="en-AU"/>
        </w:rPr>
        <w:t>updated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CPRs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incorporate</w:t>
      </w:r>
      <w:r w:rsidRPr="008F470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requirements of Australia’s i</w:t>
      </w:r>
      <w:r w:rsidR="003A2B0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nternational trade obligations and </w:t>
      </w:r>
      <w:r w:rsidRPr="008F470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government policy in procurement into a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Pr="008F470D">
        <w:rPr>
          <w:rFonts w:ascii="Times New Roman" w:eastAsia="Times New Roman" w:hAnsi="Times New Roman" w:cs="Times New Roman"/>
          <w:sz w:val="24"/>
          <w:szCs w:val="24"/>
          <w:lang w:eastAsia="en-AU"/>
        </w:rPr>
        <w:t>et of rules which apply to Commonwealth procurement.</w:t>
      </w:r>
      <w:r>
        <w:t xml:space="preserve"> </w:t>
      </w:r>
      <w:r w:rsidRPr="000473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CPRs apply</w:t>
      </w:r>
      <w:r w:rsidRPr="000473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procurement conducted by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non-corporate Commonwealth entities</w:t>
      </w:r>
      <w:r w:rsidRPr="000473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certain procurement</w:t>
      </w:r>
      <w:r w:rsidR="00E83710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Pr="000473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conducted </w:t>
      </w:r>
      <w:r w:rsidRPr="000473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by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prescribed corporate Commonwealth entities</w:t>
      </w:r>
      <w:r w:rsidR="00E41F4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 listed in section 30 of the PGPA Act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bookmarkStart w:id="0" w:name="_GoBack"/>
      <w:bookmarkEnd w:id="0"/>
    </w:p>
    <w:p w:rsidR="008333F6" w:rsidRDefault="008333F6" w:rsidP="0083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473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Procurement encompasses the whole process of acquiring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goods </w:t>
      </w:r>
      <w:r w:rsidRPr="000473F9">
        <w:rPr>
          <w:rFonts w:ascii="Times New Roman" w:eastAsia="Times New Roman" w:hAnsi="Times New Roman" w:cs="Times New Roman"/>
          <w:sz w:val="24"/>
          <w:szCs w:val="24"/>
          <w:lang w:eastAsia="en-AU"/>
        </w:rPr>
        <w:t>or services. It begins when an agency has identified a need and decided on its procurement requirement. Procurement continues through the processes of risk assessment, seeking and evaluating alternative solutions,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awarding of a</w:t>
      </w:r>
      <w:r w:rsidRPr="000473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contract,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</w:t>
      </w:r>
      <w:r w:rsidRPr="000473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delivery of and payment for goods and</w:t>
      </w:r>
      <w:r w:rsidRPr="000473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services and, where relevant, the ongoing management of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the</w:t>
      </w:r>
      <w:r w:rsidRPr="000473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contract and consideration of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disposal of goods.</w:t>
      </w:r>
      <w:r w:rsidRPr="000473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:rsidR="0084287E" w:rsidRDefault="0084287E" w:rsidP="00842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Division 1 of the </w:t>
      </w:r>
      <w:r w:rsidR="00F316CF">
        <w:rPr>
          <w:rFonts w:ascii="Times New Roman" w:eastAsia="Times New Roman" w:hAnsi="Times New Roman" w:cs="Times New Roman"/>
          <w:sz w:val="24"/>
          <w:szCs w:val="24"/>
          <w:lang w:eastAsia="en-AU"/>
        </w:rPr>
        <w:t>CPRs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contains</w:t>
      </w:r>
      <w:r w:rsidRPr="0044665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r</w:t>
      </w:r>
      <w:r w:rsidRPr="0044665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ules applying to all procurements regardless of their value or whether an exemption applies. Division 2 of the instrument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contains a</w:t>
      </w:r>
      <w:r w:rsidRPr="00446656">
        <w:rPr>
          <w:rFonts w:ascii="Times New Roman" w:eastAsia="Times New Roman" w:hAnsi="Times New Roman" w:cs="Times New Roman"/>
          <w:sz w:val="24"/>
          <w:szCs w:val="24"/>
          <w:lang w:eastAsia="en-AU"/>
        </w:rPr>
        <w:t>dditional rules applying to procurements valued at or above the relevant procurement threshold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1B6297" w:rsidRDefault="007E6451" w:rsidP="00F82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The</w:t>
      </w:r>
      <w:r w:rsidR="00E41F4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changes in the updated</w:t>
      </w:r>
      <w:r w:rsidR="0073453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CPRs are only applicable to </w:t>
      </w:r>
      <w:r w:rsidR="003A2B0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Division 2. The changes to the CPRs strengthen compliance </w:t>
      </w:r>
      <w:r w:rsidR="00A13CD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with Australian Standards </w:t>
      </w:r>
      <w:r w:rsidR="003A2B0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and include considerations </w:t>
      </w:r>
      <w:r w:rsidR="00A13CD9">
        <w:rPr>
          <w:rFonts w:ascii="Times New Roman" w:eastAsia="Times New Roman" w:hAnsi="Times New Roman" w:cs="Times New Roman"/>
          <w:sz w:val="24"/>
          <w:szCs w:val="24"/>
          <w:lang w:eastAsia="en-AU"/>
        </w:rPr>
        <w:t>on the broader benefits to the Australian economy for certain procurements.</w:t>
      </w:r>
    </w:p>
    <w:p w:rsidR="0084287E" w:rsidRPr="00722D8B" w:rsidRDefault="00433F63" w:rsidP="0084287E">
      <w:pPr>
        <w:pStyle w:val="Default"/>
      </w:pPr>
      <w:r>
        <w:t>The CPRs are</w:t>
      </w:r>
      <w:r w:rsidR="00F3401F" w:rsidRPr="00722D8B">
        <w:t xml:space="preserve"> supported by</w:t>
      </w:r>
      <w:r w:rsidR="007E6451" w:rsidRPr="00722D8B">
        <w:t xml:space="preserve"> </w:t>
      </w:r>
      <w:r w:rsidR="00F3401F" w:rsidRPr="00722D8B">
        <w:t xml:space="preserve">guidance available at </w:t>
      </w:r>
      <w:hyperlink r:id="rId6" w:history="1">
        <w:r w:rsidR="00F3401F" w:rsidRPr="00722D8B">
          <w:rPr>
            <w:rStyle w:val="Hyperlink"/>
          </w:rPr>
          <w:t>http://www.finance.gov.au/procurement/</w:t>
        </w:r>
      </w:hyperlink>
      <w:r w:rsidR="0084287E" w:rsidRPr="00722D8B">
        <w:t xml:space="preserve">. </w:t>
      </w:r>
    </w:p>
    <w:p w:rsidR="0084287E" w:rsidRPr="00722D8B" w:rsidRDefault="0084287E" w:rsidP="008428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87E" w:rsidRPr="00722D8B" w:rsidRDefault="0084287E" w:rsidP="008428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2D8B">
        <w:rPr>
          <w:rFonts w:ascii="Times New Roman" w:hAnsi="Times New Roman" w:cs="Times New Roman"/>
          <w:b/>
          <w:sz w:val="24"/>
          <w:szCs w:val="24"/>
        </w:rPr>
        <w:t>Consultation</w:t>
      </w:r>
    </w:p>
    <w:p w:rsidR="00E97204" w:rsidRDefault="00B360B5" w:rsidP="00D6102A">
      <w:pPr>
        <w:pStyle w:val="NumberList"/>
        <w:numPr>
          <w:ilvl w:val="0"/>
          <w:numId w:val="0"/>
        </w:numPr>
        <w:spacing w:after="120"/>
      </w:pPr>
      <w:r>
        <w:rPr>
          <w:rFonts w:eastAsiaTheme="minorHAnsi"/>
          <w:color w:val="000000"/>
        </w:rPr>
        <w:t>The Minister for Finance ha</w:t>
      </w:r>
      <w:r w:rsidR="00734531">
        <w:rPr>
          <w:rFonts w:eastAsiaTheme="minorHAnsi"/>
          <w:color w:val="000000"/>
        </w:rPr>
        <w:t>s</w:t>
      </w:r>
      <w:r>
        <w:rPr>
          <w:rFonts w:eastAsiaTheme="minorHAnsi"/>
          <w:color w:val="000000"/>
        </w:rPr>
        <w:t xml:space="preserve"> been consulted in the </w:t>
      </w:r>
      <w:r w:rsidR="00A13CD9">
        <w:rPr>
          <w:rFonts w:eastAsiaTheme="minorHAnsi"/>
          <w:color w:val="000000"/>
        </w:rPr>
        <w:t>drafting</w:t>
      </w:r>
      <w:r>
        <w:rPr>
          <w:rFonts w:eastAsiaTheme="minorHAnsi"/>
          <w:color w:val="000000"/>
        </w:rPr>
        <w:t xml:space="preserve"> of the </w:t>
      </w:r>
      <w:r w:rsidR="00877B39">
        <w:rPr>
          <w:rFonts w:eastAsiaTheme="minorHAnsi"/>
          <w:color w:val="000000"/>
        </w:rPr>
        <w:t xml:space="preserve">updated </w:t>
      </w:r>
      <w:r>
        <w:rPr>
          <w:rFonts w:eastAsiaTheme="minorHAnsi"/>
          <w:color w:val="000000"/>
        </w:rPr>
        <w:t>CPRs.</w:t>
      </w:r>
    </w:p>
    <w:p w:rsidR="00C363EB" w:rsidRDefault="00C363EB">
      <w:pPr>
        <w:pStyle w:val="NumberList"/>
        <w:numPr>
          <w:ilvl w:val="0"/>
          <w:numId w:val="0"/>
        </w:numPr>
        <w:spacing w:after="120"/>
      </w:pPr>
    </w:p>
    <w:sectPr w:rsidR="00C363EB" w:rsidSect="004361BE">
      <w:pgSz w:w="11907" w:h="16839" w:code="9"/>
      <w:pgMar w:top="1134" w:right="1247" w:bottom="851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A6D69"/>
    <w:multiLevelType w:val="multilevel"/>
    <w:tmpl w:val="C37ACD9C"/>
    <w:lvl w:ilvl="0">
      <w:start w:val="2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39" w:hanging="539"/>
      </w:pPr>
      <w:rPr>
        <w:rFonts w:hint="default"/>
        <w:color w:val="auto"/>
      </w:r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077" w:hanging="226"/>
      </w:pPr>
      <w:rPr>
        <w:rFonts w:hint="default"/>
        <w:color w:val="auto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077" w:hanging="226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B40269E"/>
    <w:multiLevelType w:val="hybridMultilevel"/>
    <w:tmpl w:val="8DAC6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E6F2E"/>
    <w:multiLevelType w:val="hybridMultilevel"/>
    <w:tmpl w:val="EADC8F72"/>
    <w:lvl w:ilvl="0" w:tplc="823CB3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20C17"/>
    <w:multiLevelType w:val="hybridMultilevel"/>
    <w:tmpl w:val="5E0413DA"/>
    <w:lvl w:ilvl="0" w:tplc="823CB3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7E"/>
    <w:rsid w:val="00000C13"/>
    <w:rsid w:val="000016BE"/>
    <w:rsid w:val="00004750"/>
    <w:rsid w:val="00006CD1"/>
    <w:rsid w:val="00024BA8"/>
    <w:rsid w:val="000270B3"/>
    <w:rsid w:val="00027B1C"/>
    <w:rsid w:val="0003079A"/>
    <w:rsid w:val="0003272F"/>
    <w:rsid w:val="0004418C"/>
    <w:rsid w:val="00044C71"/>
    <w:rsid w:val="00047D22"/>
    <w:rsid w:val="00047ECD"/>
    <w:rsid w:val="00050F59"/>
    <w:rsid w:val="00051503"/>
    <w:rsid w:val="00051806"/>
    <w:rsid w:val="00055FB6"/>
    <w:rsid w:val="00056B76"/>
    <w:rsid w:val="00057801"/>
    <w:rsid w:val="00064565"/>
    <w:rsid w:val="0006496B"/>
    <w:rsid w:val="000657BF"/>
    <w:rsid w:val="00070808"/>
    <w:rsid w:val="00080984"/>
    <w:rsid w:val="000873B5"/>
    <w:rsid w:val="000908A8"/>
    <w:rsid w:val="00090FD4"/>
    <w:rsid w:val="00091F5B"/>
    <w:rsid w:val="00093172"/>
    <w:rsid w:val="000A0E23"/>
    <w:rsid w:val="000A51AD"/>
    <w:rsid w:val="000B13BF"/>
    <w:rsid w:val="000B66FA"/>
    <w:rsid w:val="000C4118"/>
    <w:rsid w:val="000C4EF3"/>
    <w:rsid w:val="000C54F5"/>
    <w:rsid w:val="000D7E3E"/>
    <w:rsid w:val="000E3039"/>
    <w:rsid w:val="000E31D5"/>
    <w:rsid w:val="000E646E"/>
    <w:rsid w:val="000F7185"/>
    <w:rsid w:val="00100814"/>
    <w:rsid w:val="00107663"/>
    <w:rsid w:val="001137CE"/>
    <w:rsid w:val="0011592B"/>
    <w:rsid w:val="001159F7"/>
    <w:rsid w:val="001211EA"/>
    <w:rsid w:val="0014500A"/>
    <w:rsid w:val="001464E2"/>
    <w:rsid w:val="0015414C"/>
    <w:rsid w:val="00174BDC"/>
    <w:rsid w:val="00175E7F"/>
    <w:rsid w:val="00184B7E"/>
    <w:rsid w:val="00184D19"/>
    <w:rsid w:val="001872AD"/>
    <w:rsid w:val="001924D1"/>
    <w:rsid w:val="001975B2"/>
    <w:rsid w:val="0019792C"/>
    <w:rsid w:val="001A3DD0"/>
    <w:rsid w:val="001A5B8E"/>
    <w:rsid w:val="001A6FF6"/>
    <w:rsid w:val="001B2D07"/>
    <w:rsid w:val="001B4089"/>
    <w:rsid w:val="001B408C"/>
    <w:rsid w:val="001B6297"/>
    <w:rsid w:val="001C66FB"/>
    <w:rsid w:val="001D0CE6"/>
    <w:rsid w:val="001D14A7"/>
    <w:rsid w:val="001D475D"/>
    <w:rsid w:val="001D56DA"/>
    <w:rsid w:val="001E0838"/>
    <w:rsid w:val="001E15A5"/>
    <w:rsid w:val="001E2082"/>
    <w:rsid w:val="001E2BB4"/>
    <w:rsid w:val="001F7BEF"/>
    <w:rsid w:val="00200262"/>
    <w:rsid w:val="0020041C"/>
    <w:rsid w:val="00203D62"/>
    <w:rsid w:val="00205DB0"/>
    <w:rsid w:val="00207265"/>
    <w:rsid w:val="00207A05"/>
    <w:rsid w:val="00212969"/>
    <w:rsid w:val="00212EE9"/>
    <w:rsid w:val="00213B2D"/>
    <w:rsid w:val="00215F56"/>
    <w:rsid w:val="00217BD5"/>
    <w:rsid w:val="0022304D"/>
    <w:rsid w:val="00224A2B"/>
    <w:rsid w:val="00224B88"/>
    <w:rsid w:val="00232366"/>
    <w:rsid w:val="00232D7F"/>
    <w:rsid w:val="002330F6"/>
    <w:rsid w:val="0023529A"/>
    <w:rsid w:val="00235B87"/>
    <w:rsid w:val="002425FF"/>
    <w:rsid w:val="00244EAC"/>
    <w:rsid w:val="0024513E"/>
    <w:rsid w:val="002532D8"/>
    <w:rsid w:val="00254519"/>
    <w:rsid w:val="00256AE0"/>
    <w:rsid w:val="002619DF"/>
    <w:rsid w:val="0026242F"/>
    <w:rsid w:val="00263099"/>
    <w:rsid w:val="002813A8"/>
    <w:rsid w:val="00282A3B"/>
    <w:rsid w:val="00286B91"/>
    <w:rsid w:val="00287D86"/>
    <w:rsid w:val="0029265F"/>
    <w:rsid w:val="00294ED9"/>
    <w:rsid w:val="002959EE"/>
    <w:rsid w:val="00296B5A"/>
    <w:rsid w:val="00297E73"/>
    <w:rsid w:val="002A031A"/>
    <w:rsid w:val="002A0D55"/>
    <w:rsid w:val="002A210B"/>
    <w:rsid w:val="002A650C"/>
    <w:rsid w:val="002B5D66"/>
    <w:rsid w:val="002B6C95"/>
    <w:rsid w:val="002D174F"/>
    <w:rsid w:val="002D30DA"/>
    <w:rsid w:val="002E0CCE"/>
    <w:rsid w:val="002E0D5D"/>
    <w:rsid w:val="002E20FF"/>
    <w:rsid w:val="002E24FA"/>
    <w:rsid w:val="002E7D45"/>
    <w:rsid w:val="002F2A03"/>
    <w:rsid w:val="00300A80"/>
    <w:rsid w:val="00301BB0"/>
    <w:rsid w:val="00310191"/>
    <w:rsid w:val="0031153F"/>
    <w:rsid w:val="00314E20"/>
    <w:rsid w:val="003233D9"/>
    <w:rsid w:val="00324787"/>
    <w:rsid w:val="00327FE0"/>
    <w:rsid w:val="0033430D"/>
    <w:rsid w:val="00334AF3"/>
    <w:rsid w:val="003367A6"/>
    <w:rsid w:val="0034026A"/>
    <w:rsid w:val="00341F71"/>
    <w:rsid w:val="0034533B"/>
    <w:rsid w:val="00346B9B"/>
    <w:rsid w:val="00353110"/>
    <w:rsid w:val="003533C4"/>
    <w:rsid w:val="00353C6A"/>
    <w:rsid w:val="003563A1"/>
    <w:rsid w:val="00360A26"/>
    <w:rsid w:val="00365798"/>
    <w:rsid w:val="003711C1"/>
    <w:rsid w:val="003873FF"/>
    <w:rsid w:val="003954A4"/>
    <w:rsid w:val="003A2B0E"/>
    <w:rsid w:val="003A4413"/>
    <w:rsid w:val="003A46C1"/>
    <w:rsid w:val="003A4CC5"/>
    <w:rsid w:val="003A52F7"/>
    <w:rsid w:val="003A5D7F"/>
    <w:rsid w:val="003A6235"/>
    <w:rsid w:val="003B0C0E"/>
    <w:rsid w:val="003B41E2"/>
    <w:rsid w:val="003B4B71"/>
    <w:rsid w:val="003B5351"/>
    <w:rsid w:val="003B681E"/>
    <w:rsid w:val="003C1965"/>
    <w:rsid w:val="003C1EDB"/>
    <w:rsid w:val="003C45DA"/>
    <w:rsid w:val="003C5492"/>
    <w:rsid w:val="003C573A"/>
    <w:rsid w:val="003C6FBD"/>
    <w:rsid w:val="003D3906"/>
    <w:rsid w:val="003D45D1"/>
    <w:rsid w:val="003D550B"/>
    <w:rsid w:val="003D55B7"/>
    <w:rsid w:val="003E1654"/>
    <w:rsid w:val="003E3D83"/>
    <w:rsid w:val="003E57A8"/>
    <w:rsid w:val="003E5EB0"/>
    <w:rsid w:val="003E6DAF"/>
    <w:rsid w:val="003E75B6"/>
    <w:rsid w:val="003F0820"/>
    <w:rsid w:val="003F2F7F"/>
    <w:rsid w:val="003F4887"/>
    <w:rsid w:val="003F5B09"/>
    <w:rsid w:val="00403937"/>
    <w:rsid w:val="00403C39"/>
    <w:rsid w:val="0040429C"/>
    <w:rsid w:val="00406F28"/>
    <w:rsid w:val="0041397D"/>
    <w:rsid w:val="0041687D"/>
    <w:rsid w:val="00423684"/>
    <w:rsid w:val="00424CD5"/>
    <w:rsid w:val="00425517"/>
    <w:rsid w:val="00425CFE"/>
    <w:rsid w:val="00426089"/>
    <w:rsid w:val="00427AB2"/>
    <w:rsid w:val="00433F63"/>
    <w:rsid w:val="004357C6"/>
    <w:rsid w:val="004361BE"/>
    <w:rsid w:val="00436CA7"/>
    <w:rsid w:val="00437C4D"/>
    <w:rsid w:val="004424EE"/>
    <w:rsid w:val="00443336"/>
    <w:rsid w:val="004434A5"/>
    <w:rsid w:val="0044781A"/>
    <w:rsid w:val="0045176F"/>
    <w:rsid w:val="00453463"/>
    <w:rsid w:val="00457AD9"/>
    <w:rsid w:val="00462F86"/>
    <w:rsid w:val="0046328B"/>
    <w:rsid w:val="004702D7"/>
    <w:rsid w:val="00470C1A"/>
    <w:rsid w:val="00471484"/>
    <w:rsid w:val="00475D3D"/>
    <w:rsid w:val="00475E42"/>
    <w:rsid w:val="00480A8A"/>
    <w:rsid w:val="00480D1A"/>
    <w:rsid w:val="0048505A"/>
    <w:rsid w:val="0048580F"/>
    <w:rsid w:val="00486E7F"/>
    <w:rsid w:val="0048727A"/>
    <w:rsid w:val="00496969"/>
    <w:rsid w:val="004A5E0D"/>
    <w:rsid w:val="004B1CBC"/>
    <w:rsid w:val="004B1ED6"/>
    <w:rsid w:val="004C3E16"/>
    <w:rsid w:val="004D0570"/>
    <w:rsid w:val="004D191C"/>
    <w:rsid w:val="004D508E"/>
    <w:rsid w:val="004D71FF"/>
    <w:rsid w:val="004E296B"/>
    <w:rsid w:val="004E3854"/>
    <w:rsid w:val="004E3AA6"/>
    <w:rsid w:val="004E4EA4"/>
    <w:rsid w:val="004E577C"/>
    <w:rsid w:val="004E57F6"/>
    <w:rsid w:val="004E77B7"/>
    <w:rsid w:val="004F0958"/>
    <w:rsid w:val="004F4580"/>
    <w:rsid w:val="004F483A"/>
    <w:rsid w:val="004F6187"/>
    <w:rsid w:val="00501496"/>
    <w:rsid w:val="00502E50"/>
    <w:rsid w:val="00511BF6"/>
    <w:rsid w:val="00513143"/>
    <w:rsid w:val="00514FCF"/>
    <w:rsid w:val="005171FB"/>
    <w:rsid w:val="005211C3"/>
    <w:rsid w:val="005279E7"/>
    <w:rsid w:val="0053168D"/>
    <w:rsid w:val="0053345D"/>
    <w:rsid w:val="005334CA"/>
    <w:rsid w:val="005377D7"/>
    <w:rsid w:val="005402D6"/>
    <w:rsid w:val="005404D0"/>
    <w:rsid w:val="005417FD"/>
    <w:rsid w:val="00541BD2"/>
    <w:rsid w:val="00544507"/>
    <w:rsid w:val="005451DC"/>
    <w:rsid w:val="005451EC"/>
    <w:rsid w:val="00552451"/>
    <w:rsid w:val="005536F4"/>
    <w:rsid w:val="00553F86"/>
    <w:rsid w:val="005555B0"/>
    <w:rsid w:val="00557A81"/>
    <w:rsid w:val="005635CD"/>
    <w:rsid w:val="00566FA7"/>
    <w:rsid w:val="00567A02"/>
    <w:rsid w:val="005718FA"/>
    <w:rsid w:val="00572E1D"/>
    <w:rsid w:val="00573A05"/>
    <w:rsid w:val="0057680D"/>
    <w:rsid w:val="00577B6B"/>
    <w:rsid w:val="005807D1"/>
    <w:rsid w:val="00580A68"/>
    <w:rsid w:val="0059034D"/>
    <w:rsid w:val="00590520"/>
    <w:rsid w:val="0059069C"/>
    <w:rsid w:val="00597683"/>
    <w:rsid w:val="005A0775"/>
    <w:rsid w:val="005B2807"/>
    <w:rsid w:val="005B28F6"/>
    <w:rsid w:val="005C38B9"/>
    <w:rsid w:val="005D26D7"/>
    <w:rsid w:val="005F3C04"/>
    <w:rsid w:val="005F75FB"/>
    <w:rsid w:val="006175D7"/>
    <w:rsid w:val="006179E5"/>
    <w:rsid w:val="00621A65"/>
    <w:rsid w:val="006241FE"/>
    <w:rsid w:val="0062451B"/>
    <w:rsid w:val="00630EBD"/>
    <w:rsid w:val="00635244"/>
    <w:rsid w:val="00636371"/>
    <w:rsid w:val="00636F5E"/>
    <w:rsid w:val="0064162A"/>
    <w:rsid w:val="00645D94"/>
    <w:rsid w:val="006558AD"/>
    <w:rsid w:val="006607F8"/>
    <w:rsid w:val="00661D64"/>
    <w:rsid w:val="00666119"/>
    <w:rsid w:val="00671F08"/>
    <w:rsid w:val="00680707"/>
    <w:rsid w:val="006844B4"/>
    <w:rsid w:val="006853CC"/>
    <w:rsid w:val="00686BD3"/>
    <w:rsid w:val="00691177"/>
    <w:rsid w:val="006924D2"/>
    <w:rsid w:val="006A3FB7"/>
    <w:rsid w:val="006A476D"/>
    <w:rsid w:val="006A556A"/>
    <w:rsid w:val="006B1D13"/>
    <w:rsid w:val="006B2A8E"/>
    <w:rsid w:val="006B2D37"/>
    <w:rsid w:val="006B4B77"/>
    <w:rsid w:val="006B50A4"/>
    <w:rsid w:val="006B5EB6"/>
    <w:rsid w:val="006B754F"/>
    <w:rsid w:val="006C0481"/>
    <w:rsid w:val="006C37D0"/>
    <w:rsid w:val="006C3B6E"/>
    <w:rsid w:val="006D0D4C"/>
    <w:rsid w:val="006D1523"/>
    <w:rsid w:val="006D1E09"/>
    <w:rsid w:val="006E114D"/>
    <w:rsid w:val="006E59C6"/>
    <w:rsid w:val="006E70E0"/>
    <w:rsid w:val="006F097C"/>
    <w:rsid w:val="006F1F37"/>
    <w:rsid w:val="006F687E"/>
    <w:rsid w:val="00700008"/>
    <w:rsid w:val="007002C7"/>
    <w:rsid w:val="007019F5"/>
    <w:rsid w:val="007020FD"/>
    <w:rsid w:val="0070230E"/>
    <w:rsid w:val="0070437D"/>
    <w:rsid w:val="00704807"/>
    <w:rsid w:val="00706E66"/>
    <w:rsid w:val="00707B49"/>
    <w:rsid w:val="0071468E"/>
    <w:rsid w:val="00720733"/>
    <w:rsid w:val="007216BB"/>
    <w:rsid w:val="00721B9D"/>
    <w:rsid w:val="00722D8B"/>
    <w:rsid w:val="007271C2"/>
    <w:rsid w:val="00730212"/>
    <w:rsid w:val="00730AE1"/>
    <w:rsid w:val="00733AD9"/>
    <w:rsid w:val="00734289"/>
    <w:rsid w:val="00734531"/>
    <w:rsid w:val="007347C5"/>
    <w:rsid w:val="00735E6A"/>
    <w:rsid w:val="00737463"/>
    <w:rsid w:val="00744567"/>
    <w:rsid w:val="00746BAB"/>
    <w:rsid w:val="00750FF7"/>
    <w:rsid w:val="007740A3"/>
    <w:rsid w:val="00774B4D"/>
    <w:rsid w:val="00775286"/>
    <w:rsid w:val="007765EE"/>
    <w:rsid w:val="0077735A"/>
    <w:rsid w:val="00780510"/>
    <w:rsid w:val="0078325C"/>
    <w:rsid w:val="00791DF0"/>
    <w:rsid w:val="00793545"/>
    <w:rsid w:val="0079366E"/>
    <w:rsid w:val="00796894"/>
    <w:rsid w:val="007970C8"/>
    <w:rsid w:val="007A2CA5"/>
    <w:rsid w:val="007A328E"/>
    <w:rsid w:val="007A498B"/>
    <w:rsid w:val="007B4A80"/>
    <w:rsid w:val="007B4E4A"/>
    <w:rsid w:val="007B73A4"/>
    <w:rsid w:val="007C45C0"/>
    <w:rsid w:val="007D575E"/>
    <w:rsid w:val="007E53BF"/>
    <w:rsid w:val="007E6451"/>
    <w:rsid w:val="007F5AE5"/>
    <w:rsid w:val="007F6D04"/>
    <w:rsid w:val="007F757F"/>
    <w:rsid w:val="008009DC"/>
    <w:rsid w:val="00800E73"/>
    <w:rsid w:val="00801CE0"/>
    <w:rsid w:val="00802C5B"/>
    <w:rsid w:val="00803A51"/>
    <w:rsid w:val="00803A7D"/>
    <w:rsid w:val="00805E02"/>
    <w:rsid w:val="00815B3A"/>
    <w:rsid w:val="00815D90"/>
    <w:rsid w:val="008257F0"/>
    <w:rsid w:val="00826AA3"/>
    <w:rsid w:val="008333F6"/>
    <w:rsid w:val="00833E8B"/>
    <w:rsid w:val="0083403A"/>
    <w:rsid w:val="00834A54"/>
    <w:rsid w:val="0083566F"/>
    <w:rsid w:val="00835BC7"/>
    <w:rsid w:val="0084287E"/>
    <w:rsid w:val="00843A64"/>
    <w:rsid w:val="00844126"/>
    <w:rsid w:val="00845454"/>
    <w:rsid w:val="0085450C"/>
    <w:rsid w:val="008546CE"/>
    <w:rsid w:val="00855155"/>
    <w:rsid w:val="0087050A"/>
    <w:rsid w:val="00877303"/>
    <w:rsid w:val="00877B39"/>
    <w:rsid w:val="00877CB6"/>
    <w:rsid w:val="008801AD"/>
    <w:rsid w:val="008804B3"/>
    <w:rsid w:val="00883CA7"/>
    <w:rsid w:val="00884C0D"/>
    <w:rsid w:val="0089078D"/>
    <w:rsid w:val="00894C65"/>
    <w:rsid w:val="008A7456"/>
    <w:rsid w:val="008B2A36"/>
    <w:rsid w:val="008B5B5B"/>
    <w:rsid w:val="008B5CD4"/>
    <w:rsid w:val="008C1504"/>
    <w:rsid w:val="008C31B0"/>
    <w:rsid w:val="008C43B4"/>
    <w:rsid w:val="008C4A42"/>
    <w:rsid w:val="008C67DC"/>
    <w:rsid w:val="008D269E"/>
    <w:rsid w:val="008D395E"/>
    <w:rsid w:val="008D406B"/>
    <w:rsid w:val="008D59C4"/>
    <w:rsid w:val="008D71CF"/>
    <w:rsid w:val="008E1D5D"/>
    <w:rsid w:val="008E33C4"/>
    <w:rsid w:val="008E46A8"/>
    <w:rsid w:val="008F080C"/>
    <w:rsid w:val="008F3289"/>
    <w:rsid w:val="00902B17"/>
    <w:rsid w:val="009124C5"/>
    <w:rsid w:val="009138CC"/>
    <w:rsid w:val="00917C53"/>
    <w:rsid w:val="00920272"/>
    <w:rsid w:val="00927A0F"/>
    <w:rsid w:val="009330A4"/>
    <w:rsid w:val="009363C5"/>
    <w:rsid w:val="009366A9"/>
    <w:rsid w:val="00941CE2"/>
    <w:rsid w:val="009441AA"/>
    <w:rsid w:val="00945F8E"/>
    <w:rsid w:val="00947F22"/>
    <w:rsid w:val="00951462"/>
    <w:rsid w:val="00956499"/>
    <w:rsid w:val="00957D62"/>
    <w:rsid w:val="00960FBF"/>
    <w:rsid w:val="009806F0"/>
    <w:rsid w:val="009848A7"/>
    <w:rsid w:val="00984F27"/>
    <w:rsid w:val="00992405"/>
    <w:rsid w:val="009927A7"/>
    <w:rsid w:val="00995455"/>
    <w:rsid w:val="00995E43"/>
    <w:rsid w:val="009A4A0B"/>
    <w:rsid w:val="009B2C5C"/>
    <w:rsid w:val="009B2DDD"/>
    <w:rsid w:val="009B422E"/>
    <w:rsid w:val="009B49F6"/>
    <w:rsid w:val="009B64E8"/>
    <w:rsid w:val="009B6F83"/>
    <w:rsid w:val="009C347B"/>
    <w:rsid w:val="009C400D"/>
    <w:rsid w:val="009C6B31"/>
    <w:rsid w:val="009C76A7"/>
    <w:rsid w:val="009D0035"/>
    <w:rsid w:val="009D349A"/>
    <w:rsid w:val="009D4804"/>
    <w:rsid w:val="009E557A"/>
    <w:rsid w:val="009F02ED"/>
    <w:rsid w:val="009F3E02"/>
    <w:rsid w:val="009F478C"/>
    <w:rsid w:val="009F588E"/>
    <w:rsid w:val="009F5A68"/>
    <w:rsid w:val="00A00351"/>
    <w:rsid w:val="00A03111"/>
    <w:rsid w:val="00A03E7B"/>
    <w:rsid w:val="00A054CB"/>
    <w:rsid w:val="00A10B30"/>
    <w:rsid w:val="00A11A3C"/>
    <w:rsid w:val="00A12F02"/>
    <w:rsid w:val="00A13CD9"/>
    <w:rsid w:val="00A16028"/>
    <w:rsid w:val="00A23D7B"/>
    <w:rsid w:val="00A24D5C"/>
    <w:rsid w:val="00A26977"/>
    <w:rsid w:val="00A32CED"/>
    <w:rsid w:val="00A348FC"/>
    <w:rsid w:val="00A47A24"/>
    <w:rsid w:val="00A47BCB"/>
    <w:rsid w:val="00A5093A"/>
    <w:rsid w:val="00A52810"/>
    <w:rsid w:val="00A54302"/>
    <w:rsid w:val="00A5431D"/>
    <w:rsid w:val="00A5737C"/>
    <w:rsid w:val="00A579F4"/>
    <w:rsid w:val="00A63204"/>
    <w:rsid w:val="00A63ADD"/>
    <w:rsid w:val="00A63EA7"/>
    <w:rsid w:val="00A64A48"/>
    <w:rsid w:val="00A66D19"/>
    <w:rsid w:val="00A67C54"/>
    <w:rsid w:val="00A71EEB"/>
    <w:rsid w:val="00A729B8"/>
    <w:rsid w:val="00A75FCC"/>
    <w:rsid w:val="00A81CD9"/>
    <w:rsid w:val="00A83EC8"/>
    <w:rsid w:val="00A867D1"/>
    <w:rsid w:val="00A9087B"/>
    <w:rsid w:val="00A91471"/>
    <w:rsid w:val="00A91692"/>
    <w:rsid w:val="00A96831"/>
    <w:rsid w:val="00AA4374"/>
    <w:rsid w:val="00AA6674"/>
    <w:rsid w:val="00AA71D0"/>
    <w:rsid w:val="00AB3BF2"/>
    <w:rsid w:val="00AB4D01"/>
    <w:rsid w:val="00AB75F1"/>
    <w:rsid w:val="00AC06AC"/>
    <w:rsid w:val="00AC46B8"/>
    <w:rsid w:val="00AC5F28"/>
    <w:rsid w:val="00AC5F34"/>
    <w:rsid w:val="00AD2853"/>
    <w:rsid w:val="00AD4689"/>
    <w:rsid w:val="00AE1C22"/>
    <w:rsid w:val="00AE3A2E"/>
    <w:rsid w:val="00AE491A"/>
    <w:rsid w:val="00AE4DC7"/>
    <w:rsid w:val="00AF1F6D"/>
    <w:rsid w:val="00AF248B"/>
    <w:rsid w:val="00AF4CFE"/>
    <w:rsid w:val="00AF7844"/>
    <w:rsid w:val="00AF7D72"/>
    <w:rsid w:val="00B11CE7"/>
    <w:rsid w:val="00B24896"/>
    <w:rsid w:val="00B30A37"/>
    <w:rsid w:val="00B30B71"/>
    <w:rsid w:val="00B32F49"/>
    <w:rsid w:val="00B360B5"/>
    <w:rsid w:val="00B4096C"/>
    <w:rsid w:val="00B40F11"/>
    <w:rsid w:val="00B44688"/>
    <w:rsid w:val="00B53C5C"/>
    <w:rsid w:val="00B55AC5"/>
    <w:rsid w:val="00B6163D"/>
    <w:rsid w:val="00B61784"/>
    <w:rsid w:val="00B620B6"/>
    <w:rsid w:val="00B65800"/>
    <w:rsid w:val="00B66E3A"/>
    <w:rsid w:val="00B67226"/>
    <w:rsid w:val="00B727EC"/>
    <w:rsid w:val="00B736B4"/>
    <w:rsid w:val="00B73FEF"/>
    <w:rsid w:val="00B7406D"/>
    <w:rsid w:val="00B75902"/>
    <w:rsid w:val="00B77B74"/>
    <w:rsid w:val="00B93D29"/>
    <w:rsid w:val="00B9577B"/>
    <w:rsid w:val="00B957B9"/>
    <w:rsid w:val="00BA0896"/>
    <w:rsid w:val="00BA2FBF"/>
    <w:rsid w:val="00BA46DE"/>
    <w:rsid w:val="00BA4797"/>
    <w:rsid w:val="00BA4AD7"/>
    <w:rsid w:val="00BA4C2E"/>
    <w:rsid w:val="00BA5264"/>
    <w:rsid w:val="00BB2AA7"/>
    <w:rsid w:val="00BB65D6"/>
    <w:rsid w:val="00BB69B2"/>
    <w:rsid w:val="00BC4B6B"/>
    <w:rsid w:val="00BC6A49"/>
    <w:rsid w:val="00BC76C2"/>
    <w:rsid w:val="00BD10AC"/>
    <w:rsid w:val="00BD1142"/>
    <w:rsid w:val="00BD1344"/>
    <w:rsid w:val="00BD5193"/>
    <w:rsid w:val="00BE2919"/>
    <w:rsid w:val="00BE485D"/>
    <w:rsid w:val="00BE6C46"/>
    <w:rsid w:val="00BF60F6"/>
    <w:rsid w:val="00C0167D"/>
    <w:rsid w:val="00C0175E"/>
    <w:rsid w:val="00C044A2"/>
    <w:rsid w:val="00C073EC"/>
    <w:rsid w:val="00C1052F"/>
    <w:rsid w:val="00C10FE6"/>
    <w:rsid w:val="00C11726"/>
    <w:rsid w:val="00C11B74"/>
    <w:rsid w:val="00C12F48"/>
    <w:rsid w:val="00C14167"/>
    <w:rsid w:val="00C14884"/>
    <w:rsid w:val="00C2003D"/>
    <w:rsid w:val="00C22A37"/>
    <w:rsid w:val="00C24E88"/>
    <w:rsid w:val="00C27837"/>
    <w:rsid w:val="00C330A1"/>
    <w:rsid w:val="00C363EB"/>
    <w:rsid w:val="00C42259"/>
    <w:rsid w:val="00C52F4B"/>
    <w:rsid w:val="00C60125"/>
    <w:rsid w:val="00C6374C"/>
    <w:rsid w:val="00C65105"/>
    <w:rsid w:val="00C663F5"/>
    <w:rsid w:val="00C75694"/>
    <w:rsid w:val="00C8183D"/>
    <w:rsid w:val="00C9070C"/>
    <w:rsid w:val="00C93EC7"/>
    <w:rsid w:val="00C94449"/>
    <w:rsid w:val="00C945A1"/>
    <w:rsid w:val="00C95EE4"/>
    <w:rsid w:val="00CA2D41"/>
    <w:rsid w:val="00CA33EE"/>
    <w:rsid w:val="00CA3F4A"/>
    <w:rsid w:val="00CA433D"/>
    <w:rsid w:val="00CA4AE0"/>
    <w:rsid w:val="00CA7209"/>
    <w:rsid w:val="00CC0E75"/>
    <w:rsid w:val="00CC2C7E"/>
    <w:rsid w:val="00CC6BA1"/>
    <w:rsid w:val="00CD2D24"/>
    <w:rsid w:val="00CD43CA"/>
    <w:rsid w:val="00CD4AB1"/>
    <w:rsid w:val="00CD668D"/>
    <w:rsid w:val="00CD7178"/>
    <w:rsid w:val="00CE1508"/>
    <w:rsid w:val="00CE568D"/>
    <w:rsid w:val="00CE7D4F"/>
    <w:rsid w:val="00CF0C50"/>
    <w:rsid w:val="00CF1D5B"/>
    <w:rsid w:val="00D02BA0"/>
    <w:rsid w:val="00D12737"/>
    <w:rsid w:val="00D13EBF"/>
    <w:rsid w:val="00D16017"/>
    <w:rsid w:val="00D17010"/>
    <w:rsid w:val="00D24F59"/>
    <w:rsid w:val="00D2595F"/>
    <w:rsid w:val="00D26157"/>
    <w:rsid w:val="00D26CA9"/>
    <w:rsid w:val="00D41FF2"/>
    <w:rsid w:val="00D4247D"/>
    <w:rsid w:val="00D444B4"/>
    <w:rsid w:val="00D526D0"/>
    <w:rsid w:val="00D52C58"/>
    <w:rsid w:val="00D55D7E"/>
    <w:rsid w:val="00D6102A"/>
    <w:rsid w:val="00D647F6"/>
    <w:rsid w:val="00D65C7A"/>
    <w:rsid w:val="00D6755F"/>
    <w:rsid w:val="00D71612"/>
    <w:rsid w:val="00D73F38"/>
    <w:rsid w:val="00D73FDD"/>
    <w:rsid w:val="00D74E18"/>
    <w:rsid w:val="00D7535F"/>
    <w:rsid w:val="00D8059C"/>
    <w:rsid w:val="00D85E24"/>
    <w:rsid w:val="00D96585"/>
    <w:rsid w:val="00D96811"/>
    <w:rsid w:val="00D970F7"/>
    <w:rsid w:val="00DA1A64"/>
    <w:rsid w:val="00DA5701"/>
    <w:rsid w:val="00DA627E"/>
    <w:rsid w:val="00DA789B"/>
    <w:rsid w:val="00DB094D"/>
    <w:rsid w:val="00DB1DB9"/>
    <w:rsid w:val="00DB223E"/>
    <w:rsid w:val="00DB582F"/>
    <w:rsid w:val="00DB7E91"/>
    <w:rsid w:val="00DC7082"/>
    <w:rsid w:val="00DD1EB8"/>
    <w:rsid w:val="00DD2D61"/>
    <w:rsid w:val="00DD4D9D"/>
    <w:rsid w:val="00DE1152"/>
    <w:rsid w:val="00DE18FF"/>
    <w:rsid w:val="00DE1F49"/>
    <w:rsid w:val="00DE21BD"/>
    <w:rsid w:val="00DE3240"/>
    <w:rsid w:val="00DE7EC7"/>
    <w:rsid w:val="00DF0D97"/>
    <w:rsid w:val="00DF157D"/>
    <w:rsid w:val="00DF528E"/>
    <w:rsid w:val="00DF78D9"/>
    <w:rsid w:val="00E03A34"/>
    <w:rsid w:val="00E052F9"/>
    <w:rsid w:val="00E06ABC"/>
    <w:rsid w:val="00E11538"/>
    <w:rsid w:val="00E13553"/>
    <w:rsid w:val="00E136BC"/>
    <w:rsid w:val="00E21395"/>
    <w:rsid w:val="00E23D52"/>
    <w:rsid w:val="00E24137"/>
    <w:rsid w:val="00E41F43"/>
    <w:rsid w:val="00E4288A"/>
    <w:rsid w:val="00E51F76"/>
    <w:rsid w:val="00E63B87"/>
    <w:rsid w:val="00E719A8"/>
    <w:rsid w:val="00E81A7B"/>
    <w:rsid w:val="00E82234"/>
    <w:rsid w:val="00E83710"/>
    <w:rsid w:val="00E83762"/>
    <w:rsid w:val="00E8420C"/>
    <w:rsid w:val="00E91063"/>
    <w:rsid w:val="00E97204"/>
    <w:rsid w:val="00EA41A8"/>
    <w:rsid w:val="00EA641E"/>
    <w:rsid w:val="00EA7587"/>
    <w:rsid w:val="00EB2019"/>
    <w:rsid w:val="00EC018C"/>
    <w:rsid w:val="00EC05BC"/>
    <w:rsid w:val="00EC29F0"/>
    <w:rsid w:val="00EC3E48"/>
    <w:rsid w:val="00EC5066"/>
    <w:rsid w:val="00EC6AE8"/>
    <w:rsid w:val="00ED1C17"/>
    <w:rsid w:val="00ED411B"/>
    <w:rsid w:val="00ED5761"/>
    <w:rsid w:val="00ED7C9C"/>
    <w:rsid w:val="00EE0392"/>
    <w:rsid w:val="00EE06F7"/>
    <w:rsid w:val="00EE10CE"/>
    <w:rsid w:val="00EE527D"/>
    <w:rsid w:val="00EE6DBB"/>
    <w:rsid w:val="00EF1612"/>
    <w:rsid w:val="00EF2614"/>
    <w:rsid w:val="00EF2C0E"/>
    <w:rsid w:val="00F03D83"/>
    <w:rsid w:val="00F04BF8"/>
    <w:rsid w:val="00F144F5"/>
    <w:rsid w:val="00F152D9"/>
    <w:rsid w:val="00F1591C"/>
    <w:rsid w:val="00F161FB"/>
    <w:rsid w:val="00F201E8"/>
    <w:rsid w:val="00F24B44"/>
    <w:rsid w:val="00F316CF"/>
    <w:rsid w:val="00F32787"/>
    <w:rsid w:val="00F3401F"/>
    <w:rsid w:val="00F35526"/>
    <w:rsid w:val="00F35D07"/>
    <w:rsid w:val="00F410C0"/>
    <w:rsid w:val="00F41E80"/>
    <w:rsid w:val="00F43176"/>
    <w:rsid w:val="00F46255"/>
    <w:rsid w:val="00F4682A"/>
    <w:rsid w:val="00F46886"/>
    <w:rsid w:val="00F5200A"/>
    <w:rsid w:val="00F5220C"/>
    <w:rsid w:val="00F6315E"/>
    <w:rsid w:val="00F633B4"/>
    <w:rsid w:val="00F64FEE"/>
    <w:rsid w:val="00F70154"/>
    <w:rsid w:val="00F72916"/>
    <w:rsid w:val="00F76805"/>
    <w:rsid w:val="00F82624"/>
    <w:rsid w:val="00F91F40"/>
    <w:rsid w:val="00F920D9"/>
    <w:rsid w:val="00F9214C"/>
    <w:rsid w:val="00F97BC5"/>
    <w:rsid w:val="00FA0C76"/>
    <w:rsid w:val="00FA384C"/>
    <w:rsid w:val="00FA5BE1"/>
    <w:rsid w:val="00FA61C2"/>
    <w:rsid w:val="00FB06F9"/>
    <w:rsid w:val="00FB3E1E"/>
    <w:rsid w:val="00FB5902"/>
    <w:rsid w:val="00FC210A"/>
    <w:rsid w:val="00FC3D37"/>
    <w:rsid w:val="00FC3F7E"/>
    <w:rsid w:val="00FC41FE"/>
    <w:rsid w:val="00FC5808"/>
    <w:rsid w:val="00FC71E4"/>
    <w:rsid w:val="00FD2C1A"/>
    <w:rsid w:val="00FD5ECF"/>
    <w:rsid w:val="00FE175F"/>
    <w:rsid w:val="00FE55E4"/>
    <w:rsid w:val="00FF26D3"/>
    <w:rsid w:val="00FF3E6D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762DB"/>
  <w15:docId w15:val="{7DBF934E-CF2B-4635-AAB5-2B5AE93E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28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thead5">
    <w:name w:val="acthead5"/>
    <w:basedOn w:val="Normal"/>
    <w:rsid w:val="00842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84287E"/>
  </w:style>
  <w:style w:type="paragraph" w:styleId="ListParagraph">
    <w:name w:val="List Paragraph"/>
    <w:basedOn w:val="Normal"/>
    <w:uiPriority w:val="34"/>
    <w:qFormat/>
    <w:rsid w:val="0084287E"/>
    <w:pPr>
      <w:ind w:left="720"/>
      <w:contextualSpacing/>
    </w:pPr>
  </w:style>
  <w:style w:type="paragraph" w:customStyle="1" w:styleId="NumberList">
    <w:name w:val="Number List"/>
    <w:basedOn w:val="Normal"/>
    <w:rsid w:val="0084287E"/>
    <w:pPr>
      <w:numPr>
        <w:numId w:val="3"/>
      </w:numPr>
      <w:tabs>
        <w:tab w:val="left" w:pos="1985"/>
      </w:tabs>
      <w:spacing w:before="240"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ListSub">
    <w:name w:val="Number List Sub"/>
    <w:basedOn w:val="NumberList"/>
    <w:rsid w:val="0084287E"/>
    <w:pPr>
      <w:numPr>
        <w:ilvl w:val="1"/>
      </w:numPr>
      <w:tabs>
        <w:tab w:val="left" w:pos="2552"/>
      </w:tabs>
    </w:pPr>
  </w:style>
  <w:style w:type="character" w:styleId="Hyperlink">
    <w:name w:val="Hyperlink"/>
    <w:basedOn w:val="DefaultParagraphFont"/>
    <w:uiPriority w:val="99"/>
    <w:unhideWhenUsed/>
    <w:rsid w:val="00F3401F"/>
    <w:rPr>
      <w:color w:val="0000FF" w:themeColor="hyperlink"/>
      <w:u w:val="single"/>
    </w:rPr>
  </w:style>
  <w:style w:type="paragraph" w:customStyle="1" w:styleId="numberlist0">
    <w:name w:val="numberlist"/>
    <w:basedOn w:val="Normal"/>
    <w:rsid w:val="00AF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26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40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0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0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0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1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6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5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28282"/>
                            <w:left w:val="single" w:sz="4" w:space="0" w:color="828282"/>
                            <w:bottom w:val="single" w:sz="4" w:space="0" w:color="828282"/>
                            <w:right w:val="single" w:sz="4" w:space="0" w:color="828282"/>
                          </w:divBdr>
                          <w:divsChild>
                            <w:div w:id="79606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28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3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22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15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3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1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28282"/>
                            <w:left w:val="single" w:sz="4" w:space="0" w:color="828282"/>
                            <w:bottom w:val="single" w:sz="4" w:space="0" w:color="828282"/>
                            <w:right w:val="single" w:sz="4" w:space="0" w:color="828282"/>
                          </w:divBdr>
                          <w:divsChild>
                            <w:div w:id="100729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6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53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50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inance.gov.au/procuremen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7682F-3E36-4576-9629-3F7F6722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2B7675D4</Template>
  <TotalTime>4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FINANCE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Terence Bakkum</dc:creator>
  <cp:lastModifiedBy>Kain, May</cp:lastModifiedBy>
  <cp:revision>9</cp:revision>
  <cp:lastPrinted>2014-06-05T23:17:00Z</cp:lastPrinted>
  <dcterms:created xsi:type="dcterms:W3CDTF">2016-11-29T03:18:00Z</dcterms:created>
  <dcterms:modified xsi:type="dcterms:W3CDTF">2016-11-29T03:32:00Z</dcterms:modified>
</cp:coreProperties>
</file>