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6481A" w14:textId="33FC59DD" w:rsidR="005B0E3A" w:rsidRDefault="005B0E3A" w:rsidP="00802128">
      <w:pPr>
        <w:spacing w:before="63" w:line="276" w:lineRule="auto"/>
        <w:jc w:val="center"/>
        <w:rPr>
          <w:sz w:val="28"/>
          <w:szCs w:val="28"/>
        </w:rPr>
      </w:pPr>
      <w:bookmarkStart w:id="0" w:name="_GoBack"/>
      <w:bookmarkEnd w:id="0"/>
      <w:r>
        <w:rPr>
          <w:b/>
          <w:color w:val="000000"/>
          <w:sz w:val="28"/>
        </w:rPr>
        <w:t>EXPLANATORY</w:t>
      </w:r>
      <w:r>
        <w:rPr>
          <w:b/>
          <w:color w:val="000000"/>
          <w:spacing w:val="-39"/>
          <w:sz w:val="28"/>
        </w:rPr>
        <w:t xml:space="preserve"> </w:t>
      </w:r>
      <w:r w:rsidR="00F606FB">
        <w:rPr>
          <w:b/>
          <w:color w:val="000000"/>
          <w:spacing w:val="-1"/>
          <w:sz w:val="28"/>
        </w:rPr>
        <w:t xml:space="preserve">STATEMENT for </w:t>
      </w:r>
      <w:r w:rsidR="00F606FB">
        <w:rPr>
          <w:b/>
          <w:color w:val="000000"/>
          <w:spacing w:val="-1"/>
          <w:sz w:val="28"/>
        </w:rPr>
        <w:br/>
      </w:r>
      <w:r w:rsidR="00F606FB" w:rsidRPr="002607A8">
        <w:rPr>
          <w:b/>
          <w:color w:val="000000"/>
          <w:spacing w:val="-1"/>
          <w:sz w:val="28"/>
        </w:rPr>
        <w:t>ASIC Corporations</w:t>
      </w:r>
      <w:r w:rsidR="001C2ADE" w:rsidRPr="002607A8">
        <w:rPr>
          <w:b/>
          <w:color w:val="000000"/>
          <w:spacing w:val="-1"/>
          <w:sz w:val="28"/>
        </w:rPr>
        <w:t xml:space="preserve"> (CSSF-Regulated Financial Services Providers)</w:t>
      </w:r>
      <w:r w:rsidR="00F606FB" w:rsidRPr="002607A8">
        <w:rPr>
          <w:b/>
          <w:color w:val="000000"/>
          <w:spacing w:val="-1"/>
          <w:sz w:val="28"/>
        </w:rPr>
        <w:t xml:space="preserve"> Instrument 2016/</w:t>
      </w:r>
      <w:r w:rsidR="00D45833" w:rsidRPr="002607A8">
        <w:rPr>
          <w:b/>
          <w:color w:val="000000"/>
          <w:spacing w:val="-1"/>
          <w:sz w:val="28"/>
        </w:rPr>
        <w:t>1109</w:t>
      </w:r>
      <w:r>
        <w:rPr>
          <w:b/>
          <w:color w:val="000000"/>
          <w:spacing w:val="-1"/>
          <w:sz w:val="28"/>
        </w:rPr>
        <w:t xml:space="preserve"> </w:t>
      </w:r>
    </w:p>
    <w:p w14:paraId="095905DC" w14:textId="77777777" w:rsidR="005B0E3A" w:rsidRDefault="005B0E3A" w:rsidP="00802128">
      <w:pPr>
        <w:pStyle w:val="BodyText"/>
        <w:spacing w:line="276" w:lineRule="auto"/>
        <w:jc w:val="center"/>
      </w:pPr>
      <w:r>
        <w:t>Prepared by the Australian Securities and Investments Commission</w:t>
      </w:r>
    </w:p>
    <w:p w14:paraId="37427881" w14:textId="77777777" w:rsidR="005B0E3A" w:rsidRDefault="005B0E3A" w:rsidP="00802128">
      <w:pPr>
        <w:spacing w:before="4" w:line="276" w:lineRule="auto"/>
        <w:jc w:val="center"/>
      </w:pPr>
    </w:p>
    <w:p w14:paraId="0C15AD74" w14:textId="77777777" w:rsidR="005B0E3A" w:rsidRDefault="005B0E3A" w:rsidP="00802128">
      <w:pPr>
        <w:spacing w:line="276" w:lineRule="auto"/>
        <w:jc w:val="center"/>
        <w:rPr>
          <w:sz w:val="24"/>
          <w:szCs w:val="24"/>
        </w:rPr>
      </w:pPr>
      <w:r>
        <w:rPr>
          <w:i/>
          <w:sz w:val="24"/>
        </w:rPr>
        <w:t>Corporations Act 2001</w:t>
      </w:r>
    </w:p>
    <w:p w14:paraId="36AC04A5" w14:textId="77777777" w:rsidR="005B0E3A" w:rsidRPr="00F606FB" w:rsidRDefault="005B0E3A" w:rsidP="00CC634E">
      <w:pPr>
        <w:spacing w:after="0"/>
      </w:pPr>
    </w:p>
    <w:p w14:paraId="1C50A3A6" w14:textId="1CAD52E5" w:rsidR="003B7E76" w:rsidRPr="00726A14" w:rsidRDefault="005B0E3A" w:rsidP="00CC634E">
      <w:pPr>
        <w:pStyle w:val="BodyText"/>
        <w:spacing w:before="0" w:line="240" w:lineRule="auto"/>
      </w:pPr>
      <w:r w:rsidRPr="00F606FB">
        <w:t xml:space="preserve">The Australian </w:t>
      </w:r>
      <w:r w:rsidRPr="002607A8">
        <w:t xml:space="preserve">Securities and </w:t>
      </w:r>
      <w:r w:rsidRPr="002607A8">
        <w:rPr>
          <w:spacing w:val="-1"/>
        </w:rPr>
        <w:t>Investments</w:t>
      </w:r>
      <w:r w:rsidRPr="002607A8">
        <w:t xml:space="preserve"> </w:t>
      </w:r>
      <w:r w:rsidRPr="002607A8">
        <w:rPr>
          <w:spacing w:val="-1"/>
        </w:rPr>
        <w:t>Commission</w:t>
      </w:r>
      <w:r w:rsidRPr="002607A8">
        <w:t xml:space="preserve"> (ASIC) </w:t>
      </w:r>
      <w:r w:rsidRPr="002607A8">
        <w:rPr>
          <w:spacing w:val="-1"/>
        </w:rPr>
        <w:t>makes</w:t>
      </w:r>
      <w:r w:rsidRPr="002607A8">
        <w:t xml:space="preserve"> </w:t>
      </w:r>
      <w:r w:rsidR="003B7E76" w:rsidRPr="002607A8">
        <w:rPr>
          <w:szCs w:val="24"/>
        </w:rPr>
        <w:t xml:space="preserve">the </w:t>
      </w:r>
      <w:r w:rsidR="006E392E" w:rsidRPr="002607A8">
        <w:rPr>
          <w:i/>
          <w:iCs/>
          <w:szCs w:val="24"/>
        </w:rPr>
        <w:t>ASIC Corporations</w:t>
      </w:r>
      <w:r w:rsidR="001C2ADE" w:rsidRPr="002607A8">
        <w:rPr>
          <w:i/>
          <w:iCs/>
          <w:szCs w:val="24"/>
        </w:rPr>
        <w:t xml:space="preserve"> (CSSF-Regulated Financial Services Providers)</w:t>
      </w:r>
      <w:r w:rsidR="006E392E" w:rsidRPr="002607A8">
        <w:rPr>
          <w:i/>
          <w:iCs/>
          <w:szCs w:val="24"/>
        </w:rPr>
        <w:t xml:space="preserve"> </w:t>
      </w:r>
      <w:r w:rsidR="003B7E76" w:rsidRPr="002607A8">
        <w:rPr>
          <w:i/>
          <w:iCs/>
          <w:szCs w:val="24"/>
        </w:rPr>
        <w:t>Instrument 2016/</w:t>
      </w:r>
      <w:r w:rsidR="00D45833" w:rsidRPr="002607A8">
        <w:rPr>
          <w:i/>
          <w:iCs/>
          <w:szCs w:val="24"/>
        </w:rPr>
        <w:t>1109</w:t>
      </w:r>
      <w:r w:rsidR="003B7E76" w:rsidRPr="002607A8">
        <w:rPr>
          <w:szCs w:val="24"/>
        </w:rPr>
        <w:t xml:space="preserve"> under </w:t>
      </w:r>
      <w:r w:rsidR="001C2ADE" w:rsidRPr="002607A8">
        <w:rPr>
          <w:szCs w:val="24"/>
        </w:rPr>
        <w:t>subsection 926A(2)</w:t>
      </w:r>
      <w:r w:rsidR="003B7E76" w:rsidRPr="002607A8">
        <w:rPr>
          <w:szCs w:val="24"/>
        </w:rPr>
        <w:t xml:space="preserve"> of the </w:t>
      </w:r>
      <w:r w:rsidR="00CC634E" w:rsidRPr="002607A8">
        <w:rPr>
          <w:i/>
          <w:szCs w:val="24"/>
        </w:rPr>
        <w:t xml:space="preserve">Corporations </w:t>
      </w:r>
      <w:r w:rsidR="003B7E76" w:rsidRPr="002607A8">
        <w:rPr>
          <w:i/>
          <w:szCs w:val="24"/>
        </w:rPr>
        <w:t>Act</w:t>
      </w:r>
      <w:r w:rsidR="00CC634E" w:rsidRPr="002607A8">
        <w:rPr>
          <w:i/>
          <w:szCs w:val="24"/>
        </w:rPr>
        <w:t xml:space="preserve"> 2001</w:t>
      </w:r>
      <w:r w:rsidR="00CC634E" w:rsidRPr="002607A8">
        <w:rPr>
          <w:szCs w:val="24"/>
        </w:rPr>
        <w:t xml:space="preserve"> (Act)</w:t>
      </w:r>
      <w:r w:rsidR="003B7E76" w:rsidRPr="002607A8">
        <w:rPr>
          <w:szCs w:val="24"/>
        </w:rPr>
        <w:t>.</w:t>
      </w:r>
    </w:p>
    <w:p w14:paraId="24919A4A" w14:textId="77777777" w:rsidR="00CC634E" w:rsidRDefault="00CC634E" w:rsidP="00CC634E">
      <w:pPr>
        <w:spacing w:after="0"/>
        <w:rPr>
          <w:sz w:val="24"/>
          <w:szCs w:val="24"/>
        </w:rPr>
      </w:pPr>
    </w:p>
    <w:p w14:paraId="3355B010" w14:textId="77777777" w:rsidR="00356162" w:rsidRDefault="00356162" w:rsidP="00356162">
      <w:pPr>
        <w:pStyle w:val="BodyText"/>
        <w:spacing w:line="276" w:lineRule="auto"/>
      </w:pPr>
      <w:r>
        <w:rPr>
          <w:color w:val="000000"/>
        </w:rPr>
        <w:t xml:space="preserve">Subsection </w:t>
      </w:r>
      <w:r>
        <w:t xml:space="preserve">926A(2) of the Act </w:t>
      </w:r>
      <w:r>
        <w:rPr>
          <w:color w:val="000000"/>
        </w:rPr>
        <w:t xml:space="preserve">provides that ASIC may exempt a person or a financial product or class of persons or financial products from all or specified provisions of Part 7.6 of the Act </w:t>
      </w:r>
      <w:r>
        <w:t xml:space="preserve">(other than Divisions 4 and 8); or </w:t>
      </w:r>
      <w:r>
        <w:rPr>
          <w:color w:val="000000"/>
        </w:rPr>
        <w:t xml:space="preserve">declare that Part 7.6 of the Act </w:t>
      </w:r>
      <w:r>
        <w:t>(other than Divisions 4 and 8)</w:t>
      </w:r>
      <w:r>
        <w:rPr>
          <w:color w:val="000000"/>
        </w:rPr>
        <w:t xml:space="preserve"> applies in relation to a person or a financial product or class of persons or financial products as if specified provisions were omitted, modified or varied. </w:t>
      </w:r>
    </w:p>
    <w:p w14:paraId="5CC465F3" w14:textId="77777777" w:rsidR="00802128" w:rsidRPr="00802128" w:rsidRDefault="00802128" w:rsidP="00CC634E">
      <w:pPr>
        <w:spacing w:after="0"/>
        <w:ind w:left="567" w:hanging="567"/>
        <w:rPr>
          <w:sz w:val="24"/>
          <w:szCs w:val="24"/>
        </w:rPr>
      </w:pPr>
    </w:p>
    <w:p w14:paraId="32C0A2F1" w14:textId="192E8B1F" w:rsidR="005B0E3A" w:rsidRPr="00B0768A" w:rsidRDefault="005B0E3A" w:rsidP="00CC634E">
      <w:pPr>
        <w:widowControl w:val="0"/>
        <w:numPr>
          <w:ilvl w:val="0"/>
          <w:numId w:val="7"/>
        </w:numPr>
        <w:tabs>
          <w:tab w:val="left" w:pos="1592"/>
        </w:tabs>
        <w:spacing w:after="0"/>
        <w:ind w:left="567" w:hanging="567"/>
        <w:rPr>
          <w:rFonts w:ascii="Arial" w:eastAsia="Arial" w:hAnsi="Arial" w:cs="Arial"/>
          <w:sz w:val="24"/>
          <w:szCs w:val="24"/>
        </w:rPr>
      </w:pPr>
      <w:bookmarkStart w:id="1" w:name="1._Background"/>
      <w:bookmarkEnd w:id="1"/>
      <w:r>
        <w:rPr>
          <w:rFonts w:ascii="Arial"/>
          <w:b/>
          <w:spacing w:val="-1"/>
          <w:sz w:val="24"/>
        </w:rPr>
        <w:t>Background</w:t>
      </w:r>
    </w:p>
    <w:p w14:paraId="18695D0C" w14:textId="77777777" w:rsidR="00CC634E" w:rsidRDefault="00CC634E" w:rsidP="00CC634E">
      <w:pPr>
        <w:pStyle w:val="BodyText"/>
        <w:spacing w:before="0" w:line="240" w:lineRule="auto"/>
        <w:rPr>
          <w:szCs w:val="24"/>
        </w:rPr>
      </w:pPr>
    </w:p>
    <w:p w14:paraId="58A5510C" w14:textId="132721D4" w:rsidR="003B7E76" w:rsidRPr="00917754" w:rsidRDefault="003B7E76" w:rsidP="00CC634E">
      <w:pPr>
        <w:pStyle w:val="BodyText"/>
        <w:spacing w:before="0" w:line="240" w:lineRule="auto"/>
        <w:rPr>
          <w:szCs w:val="24"/>
        </w:rPr>
      </w:pPr>
      <w:r w:rsidRPr="00917754">
        <w:rPr>
          <w:szCs w:val="24"/>
        </w:rPr>
        <w:t xml:space="preserve">Paragraph 911A(1) </w:t>
      </w:r>
      <w:r w:rsidR="00CC634E">
        <w:rPr>
          <w:szCs w:val="24"/>
        </w:rPr>
        <w:t xml:space="preserve">of the Act </w:t>
      </w:r>
      <w:r w:rsidRPr="00917754">
        <w:rPr>
          <w:szCs w:val="24"/>
        </w:rPr>
        <w:t xml:space="preserve">provides that a person who carries on a financial services business in this jurisdiction must hold an </w:t>
      </w:r>
      <w:r w:rsidR="00CC634E">
        <w:rPr>
          <w:szCs w:val="24"/>
        </w:rPr>
        <w:t>AFS licence</w:t>
      </w:r>
      <w:r w:rsidRPr="00917754">
        <w:rPr>
          <w:szCs w:val="24"/>
        </w:rPr>
        <w:t xml:space="preserve"> covering the provision of the financial services. </w:t>
      </w:r>
    </w:p>
    <w:p w14:paraId="7BE141D6" w14:textId="77777777" w:rsidR="00CC634E" w:rsidRDefault="00CC634E" w:rsidP="00CC634E">
      <w:pPr>
        <w:autoSpaceDE w:val="0"/>
        <w:autoSpaceDN w:val="0"/>
        <w:spacing w:after="0"/>
        <w:rPr>
          <w:b/>
          <w:sz w:val="24"/>
          <w:szCs w:val="24"/>
        </w:rPr>
      </w:pPr>
    </w:p>
    <w:p w14:paraId="36AA02C0" w14:textId="38F1C3B2" w:rsidR="00384F53" w:rsidRPr="00917754" w:rsidRDefault="008D305D" w:rsidP="00CC634E">
      <w:pPr>
        <w:autoSpaceDE w:val="0"/>
        <w:autoSpaceDN w:val="0"/>
        <w:spacing w:after="0"/>
        <w:rPr>
          <w:b/>
          <w:sz w:val="24"/>
          <w:szCs w:val="24"/>
        </w:rPr>
      </w:pPr>
      <w:r>
        <w:rPr>
          <w:b/>
          <w:sz w:val="24"/>
          <w:szCs w:val="24"/>
        </w:rPr>
        <w:t>AFS l</w:t>
      </w:r>
      <w:r w:rsidR="003B7E76" w:rsidRPr="00917754">
        <w:rPr>
          <w:b/>
          <w:sz w:val="24"/>
          <w:szCs w:val="24"/>
        </w:rPr>
        <w:t xml:space="preserve">icensing relief for foreign financial services </w:t>
      </w:r>
      <w:r w:rsidR="00B86FEA" w:rsidRPr="00917754">
        <w:rPr>
          <w:b/>
          <w:sz w:val="24"/>
          <w:szCs w:val="24"/>
        </w:rPr>
        <w:t>providers</w:t>
      </w:r>
      <w:r w:rsidR="003B7E76" w:rsidRPr="00917754">
        <w:rPr>
          <w:b/>
          <w:sz w:val="24"/>
          <w:szCs w:val="24"/>
        </w:rPr>
        <w:t xml:space="preserve"> </w:t>
      </w:r>
    </w:p>
    <w:p w14:paraId="361E9B4D" w14:textId="77777777" w:rsidR="00CC634E" w:rsidRDefault="00CC634E" w:rsidP="00CC634E">
      <w:pPr>
        <w:pStyle w:val="BodyText"/>
        <w:spacing w:before="0" w:line="240" w:lineRule="auto"/>
        <w:rPr>
          <w:sz w:val="22"/>
          <w:szCs w:val="22"/>
        </w:rPr>
      </w:pPr>
    </w:p>
    <w:p w14:paraId="108EDA46" w14:textId="63EB2A60" w:rsidR="00B86FEA" w:rsidRPr="00917754" w:rsidRDefault="008D305D" w:rsidP="00CC634E">
      <w:pPr>
        <w:pStyle w:val="BodyText"/>
        <w:spacing w:before="0" w:line="240" w:lineRule="auto"/>
        <w:rPr>
          <w:szCs w:val="24"/>
        </w:rPr>
      </w:pPr>
      <w:r>
        <w:rPr>
          <w:sz w:val="22"/>
          <w:szCs w:val="22"/>
        </w:rPr>
        <w:t xml:space="preserve">Regulatory Guide 176: </w:t>
      </w:r>
      <w:r>
        <w:rPr>
          <w:i/>
          <w:iCs/>
          <w:sz w:val="22"/>
          <w:szCs w:val="22"/>
        </w:rPr>
        <w:t xml:space="preserve">Foreign financial services providers </w:t>
      </w:r>
      <w:r>
        <w:rPr>
          <w:sz w:val="22"/>
          <w:szCs w:val="22"/>
        </w:rPr>
        <w:t xml:space="preserve">(RG 176) sets out guidance about relief we may give to </w:t>
      </w:r>
      <w:r w:rsidR="00B86FEA" w:rsidRPr="00917754">
        <w:rPr>
          <w:szCs w:val="24"/>
        </w:rPr>
        <w:t xml:space="preserve">conditionally exempt foreign financial services providers from the requirement to hold </w:t>
      </w:r>
      <w:r>
        <w:rPr>
          <w:szCs w:val="24"/>
        </w:rPr>
        <w:t xml:space="preserve">an AFS licence </w:t>
      </w:r>
      <w:r w:rsidR="00B86FEA" w:rsidRPr="00917754">
        <w:rPr>
          <w:szCs w:val="24"/>
        </w:rPr>
        <w:t xml:space="preserve">when providing financial services to Australian wholesale clients where: </w:t>
      </w:r>
    </w:p>
    <w:p w14:paraId="53586DEB" w14:textId="77777777" w:rsidR="00B86FEA" w:rsidRPr="00917754" w:rsidRDefault="00B86FEA" w:rsidP="009D54A5">
      <w:pPr>
        <w:pStyle w:val="RPG-BodyTextNumbered"/>
        <w:numPr>
          <w:ilvl w:val="0"/>
          <w:numId w:val="30"/>
        </w:numPr>
        <w:spacing w:before="0"/>
        <w:ind w:left="360"/>
        <w:rPr>
          <w:i/>
          <w:sz w:val="24"/>
          <w:szCs w:val="24"/>
        </w:rPr>
      </w:pPr>
      <w:r w:rsidRPr="00917754">
        <w:rPr>
          <w:sz w:val="24"/>
          <w:szCs w:val="24"/>
        </w:rPr>
        <w:t>the particular financial services are provided to wholesale clients only;</w:t>
      </w:r>
    </w:p>
    <w:p w14:paraId="027DBCF2" w14:textId="77777777" w:rsidR="00B86FEA" w:rsidRPr="00917754" w:rsidRDefault="00B86FEA" w:rsidP="009D54A5">
      <w:pPr>
        <w:pStyle w:val="RPG-BodyTextNumbered"/>
        <w:numPr>
          <w:ilvl w:val="0"/>
          <w:numId w:val="30"/>
        </w:numPr>
        <w:spacing w:before="0"/>
        <w:ind w:left="360"/>
        <w:rPr>
          <w:i/>
          <w:sz w:val="24"/>
          <w:szCs w:val="24"/>
        </w:rPr>
      </w:pPr>
      <w:r w:rsidRPr="00917754">
        <w:rPr>
          <w:sz w:val="24"/>
          <w:szCs w:val="24"/>
        </w:rPr>
        <w:t>the particular financial services are regulated by an overseas regulatory authority;</w:t>
      </w:r>
    </w:p>
    <w:p w14:paraId="2CC64AF6" w14:textId="77777777" w:rsidR="00B86FEA" w:rsidRPr="00917754" w:rsidRDefault="00B86FEA" w:rsidP="009D54A5">
      <w:pPr>
        <w:pStyle w:val="RPG-BodyTextNumbered"/>
        <w:numPr>
          <w:ilvl w:val="0"/>
          <w:numId w:val="30"/>
        </w:numPr>
        <w:spacing w:before="0"/>
        <w:ind w:left="360"/>
        <w:rPr>
          <w:i/>
          <w:sz w:val="24"/>
          <w:szCs w:val="24"/>
        </w:rPr>
      </w:pPr>
      <w:r w:rsidRPr="00917754">
        <w:rPr>
          <w:sz w:val="24"/>
          <w:szCs w:val="24"/>
        </w:rPr>
        <w:t>the regulatory regime overseen by the overseas regulatory authority is sufficiently equivalent to the Australian regulatory regime;</w:t>
      </w:r>
    </w:p>
    <w:p w14:paraId="4E3677F1" w14:textId="77777777" w:rsidR="00B86FEA" w:rsidRPr="00917754" w:rsidRDefault="00B86FEA" w:rsidP="009D54A5">
      <w:pPr>
        <w:pStyle w:val="RPG-BodyTextNumbered"/>
        <w:numPr>
          <w:ilvl w:val="0"/>
          <w:numId w:val="30"/>
        </w:numPr>
        <w:spacing w:before="0"/>
        <w:ind w:left="360"/>
        <w:rPr>
          <w:i/>
          <w:sz w:val="24"/>
          <w:szCs w:val="24"/>
        </w:rPr>
      </w:pPr>
      <w:r w:rsidRPr="00917754">
        <w:rPr>
          <w:sz w:val="24"/>
          <w:szCs w:val="24"/>
        </w:rPr>
        <w:t>there are effective cooperation arrangements between the overseas regulatory authority and ASIC; and</w:t>
      </w:r>
    </w:p>
    <w:p w14:paraId="1AA4285A" w14:textId="3D991709" w:rsidR="00B86FEA" w:rsidRPr="00917754" w:rsidRDefault="00B86FEA" w:rsidP="009D54A5">
      <w:pPr>
        <w:pStyle w:val="RPG-BodyTextNumbered"/>
        <w:numPr>
          <w:ilvl w:val="0"/>
          <w:numId w:val="30"/>
        </w:numPr>
        <w:spacing w:before="0"/>
        <w:ind w:left="360"/>
        <w:rPr>
          <w:i/>
          <w:sz w:val="24"/>
          <w:szCs w:val="24"/>
        </w:rPr>
      </w:pPr>
      <w:r w:rsidRPr="00917754">
        <w:rPr>
          <w:sz w:val="24"/>
          <w:szCs w:val="24"/>
        </w:rPr>
        <w:t>the foreign financial services provider meets all the relevant conditions of relief contained in the relevant legislative instrument.</w:t>
      </w:r>
    </w:p>
    <w:p w14:paraId="2616270D" w14:textId="77777777" w:rsidR="00CC634E" w:rsidRDefault="00CC634E" w:rsidP="00CC634E">
      <w:pPr>
        <w:pStyle w:val="BodyText"/>
        <w:spacing w:before="0" w:line="240" w:lineRule="auto"/>
        <w:rPr>
          <w:szCs w:val="24"/>
        </w:rPr>
      </w:pPr>
    </w:p>
    <w:p w14:paraId="6C8B7768" w14:textId="4ACB0539" w:rsidR="006E392E" w:rsidRPr="00917754" w:rsidRDefault="006E392E" w:rsidP="00CC634E">
      <w:pPr>
        <w:pStyle w:val="BodyText"/>
        <w:spacing w:before="0" w:line="240" w:lineRule="auto"/>
        <w:rPr>
          <w:szCs w:val="24"/>
        </w:rPr>
      </w:pPr>
      <w:r w:rsidRPr="00917754">
        <w:rPr>
          <w:szCs w:val="24"/>
        </w:rPr>
        <w:t xml:space="preserve">ASIC </w:t>
      </w:r>
      <w:r w:rsidR="004A64B6">
        <w:rPr>
          <w:szCs w:val="24"/>
        </w:rPr>
        <w:t xml:space="preserve">may </w:t>
      </w:r>
      <w:r>
        <w:rPr>
          <w:szCs w:val="24"/>
        </w:rPr>
        <w:t xml:space="preserve">grant this relief </w:t>
      </w:r>
      <w:r w:rsidR="004A64B6">
        <w:rPr>
          <w:szCs w:val="24"/>
        </w:rPr>
        <w:t>where it will</w:t>
      </w:r>
      <w:r w:rsidR="004A64B6" w:rsidRPr="00917754">
        <w:rPr>
          <w:szCs w:val="24"/>
        </w:rPr>
        <w:t xml:space="preserve"> </w:t>
      </w:r>
      <w:r w:rsidRPr="00917754">
        <w:rPr>
          <w:szCs w:val="24"/>
        </w:rPr>
        <w:t xml:space="preserve">address the </w:t>
      </w:r>
      <w:r>
        <w:rPr>
          <w:szCs w:val="24"/>
        </w:rPr>
        <w:t xml:space="preserve">potential </w:t>
      </w:r>
      <w:r w:rsidRPr="00917754">
        <w:rPr>
          <w:szCs w:val="24"/>
        </w:rPr>
        <w:t xml:space="preserve">duplicated regulatory burden arising from compliance with Australia's regulatory regime where foreign financial services providers </w:t>
      </w:r>
      <w:r w:rsidR="004A64B6">
        <w:rPr>
          <w:szCs w:val="24"/>
        </w:rPr>
        <w:t>are</w:t>
      </w:r>
      <w:r w:rsidR="004A64B6" w:rsidRPr="00917754">
        <w:rPr>
          <w:szCs w:val="24"/>
        </w:rPr>
        <w:t xml:space="preserve"> </w:t>
      </w:r>
      <w:r w:rsidRPr="00917754">
        <w:rPr>
          <w:szCs w:val="24"/>
        </w:rPr>
        <w:t xml:space="preserve">already subject to sufficiently equivalent regimes </w:t>
      </w:r>
      <w:r>
        <w:rPr>
          <w:szCs w:val="24"/>
        </w:rPr>
        <w:t xml:space="preserve">to the Australian regime </w:t>
      </w:r>
      <w:r w:rsidRPr="00917754">
        <w:rPr>
          <w:szCs w:val="24"/>
        </w:rPr>
        <w:t xml:space="preserve">in their home jurisdictions. A further aim of the relief was to attract additional investment and liquidity to Australian markets. </w:t>
      </w:r>
    </w:p>
    <w:p w14:paraId="4FC57F2A" w14:textId="77777777" w:rsidR="00CC634E" w:rsidRDefault="00CC634E" w:rsidP="00CC634E">
      <w:pPr>
        <w:pStyle w:val="BodyText"/>
        <w:spacing w:before="0" w:line="240" w:lineRule="auto"/>
        <w:rPr>
          <w:szCs w:val="24"/>
        </w:rPr>
      </w:pPr>
    </w:p>
    <w:p w14:paraId="26ACC955" w14:textId="10BFB17D" w:rsidR="00B86FEA" w:rsidRPr="00917754" w:rsidRDefault="006E392E" w:rsidP="00CC634E">
      <w:pPr>
        <w:pStyle w:val="BodyText"/>
        <w:spacing w:before="0" w:line="240" w:lineRule="auto"/>
        <w:rPr>
          <w:szCs w:val="24"/>
        </w:rPr>
      </w:pPr>
      <w:r>
        <w:rPr>
          <w:szCs w:val="24"/>
        </w:rPr>
        <w:lastRenderedPageBreak/>
        <w:t xml:space="preserve">ASIC has previously made </w:t>
      </w:r>
      <w:r w:rsidR="009808F6">
        <w:rPr>
          <w:szCs w:val="24"/>
        </w:rPr>
        <w:t>seven</w:t>
      </w:r>
      <w:r>
        <w:rPr>
          <w:szCs w:val="24"/>
        </w:rPr>
        <w:t xml:space="preserve"> </w:t>
      </w:r>
      <w:r w:rsidR="00B86FEA" w:rsidRPr="00917754">
        <w:rPr>
          <w:szCs w:val="24"/>
        </w:rPr>
        <w:t xml:space="preserve">legislative instruments </w:t>
      </w:r>
      <w:r>
        <w:rPr>
          <w:szCs w:val="24"/>
        </w:rPr>
        <w:t>for</w:t>
      </w:r>
      <w:r w:rsidR="00B86FEA" w:rsidRPr="00917754">
        <w:rPr>
          <w:szCs w:val="24"/>
        </w:rPr>
        <w:t>:</w:t>
      </w:r>
    </w:p>
    <w:p w14:paraId="4DB4840A" w14:textId="61630D31" w:rsidR="00B86FEA" w:rsidRPr="00917754" w:rsidRDefault="00B86FEA" w:rsidP="00CC634E">
      <w:pPr>
        <w:pStyle w:val="RPG-BodyTextNumbered"/>
        <w:numPr>
          <w:ilvl w:val="0"/>
          <w:numId w:val="21"/>
        </w:numPr>
        <w:spacing w:before="0"/>
        <w:ind w:left="360"/>
        <w:rPr>
          <w:i/>
          <w:sz w:val="24"/>
          <w:szCs w:val="24"/>
        </w:rPr>
      </w:pPr>
      <w:r w:rsidRPr="00917754">
        <w:rPr>
          <w:sz w:val="24"/>
          <w:szCs w:val="24"/>
        </w:rPr>
        <w:t>[CO 03/1099]</w:t>
      </w:r>
      <w:r w:rsidRPr="00917754">
        <w:rPr>
          <w:i/>
          <w:sz w:val="24"/>
          <w:szCs w:val="24"/>
        </w:rPr>
        <w:t xml:space="preserve"> UK FCA regulated financial service providers </w:t>
      </w:r>
      <w:r w:rsidR="0086100F">
        <w:rPr>
          <w:sz w:val="24"/>
          <w:szCs w:val="24"/>
        </w:rPr>
        <w:t>([CO 03/1099];</w:t>
      </w:r>
    </w:p>
    <w:p w14:paraId="213A5C63" w14:textId="07945A90" w:rsidR="00B86FEA" w:rsidRPr="00917754" w:rsidRDefault="00B86FEA" w:rsidP="00CC634E">
      <w:pPr>
        <w:pStyle w:val="RPG-SublistLevel1"/>
        <w:numPr>
          <w:ilvl w:val="0"/>
          <w:numId w:val="21"/>
        </w:numPr>
        <w:spacing w:before="0"/>
        <w:ind w:left="360"/>
        <w:jc w:val="both"/>
        <w:rPr>
          <w:i/>
          <w:sz w:val="24"/>
          <w:szCs w:val="24"/>
        </w:rPr>
      </w:pPr>
      <w:r w:rsidRPr="00917754">
        <w:rPr>
          <w:sz w:val="24"/>
          <w:szCs w:val="24"/>
        </w:rPr>
        <w:t>[CO 03/1100]</w:t>
      </w:r>
      <w:r w:rsidRPr="00917754">
        <w:rPr>
          <w:i/>
          <w:sz w:val="24"/>
          <w:szCs w:val="24"/>
        </w:rPr>
        <w:t xml:space="preserve"> US SEC regulated financial service providers </w:t>
      </w:r>
      <w:r w:rsidRPr="00917754">
        <w:rPr>
          <w:sz w:val="24"/>
          <w:szCs w:val="24"/>
        </w:rPr>
        <w:t>([CO 03/1100])</w:t>
      </w:r>
      <w:r w:rsidR="0086100F">
        <w:rPr>
          <w:i/>
          <w:sz w:val="24"/>
          <w:szCs w:val="24"/>
        </w:rPr>
        <w:t>;</w:t>
      </w:r>
    </w:p>
    <w:p w14:paraId="56F6F2E4" w14:textId="062F3DC9" w:rsidR="00B86FEA" w:rsidRPr="00917754" w:rsidRDefault="00B86FEA" w:rsidP="00CC634E">
      <w:pPr>
        <w:pStyle w:val="RPG-SublistLevel1"/>
        <w:numPr>
          <w:ilvl w:val="0"/>
          <w:numId w:val="21"/>
        </w:numPr>
        <w:spacing w:before="0"/>
        <w:ind w:left="360"/>
        <w:jc w:val="both"/>
        <w:rPr>
          <w:i/>
          <w:sz w:val="24"/>
          <w:szCs w:val="24"/>
        </w:rPr>
      </w:pPr>
      <w:r w:rsidRPr="00917754">
        <w:rPr>
          <w:sz w:val="24"/>
          <w:szCs w:val="24"/>
        </w:rPr>
        <w:t>[CO 03/1101]</w:t>
      </w:r>
      <w:r w:rsidRPr="00917754">
        <w:rPr>
          <w:i/>
          <w:sz w:val="24"/>
          <w:szCs w:val="24"/>
        </w:rPr>
        <w:t xml:space="preserve"> US Federal Reserve and OCC regulated financial service providers </w:t>
      </w:r>
      <w:r w:rsidR="0086100F">
        <w:rPr>
          <w:sz w:val="24"/>
          <w:szCs w:val="24"/>
        </w:rPr>
        <w:t>([CO 03/1101]);</w:t>
      </w:r>
    </w:p>
    <w:p w14:paraId="5AD1061E" w14:textId="20398948" w:rsidR="00B86FEA" w:rsidRPr="00917754" w:rsidRDefault="00B86FEA" w:rsidP="00CC634E">
      <w:pPr>
        <w:pStyle w:val="RPG-SublistLevel1"/>
        <w:numPr>
          <w:ilvl w:val="0"/>
          <w:numId w:val="21"/>
        </w:numPr>
        <w:spacing w:before="0"/>
        <w:ind w:left="360"/>
        <w:jc w:val="both"/>
        <w:rPr>
          <w:i/>
          <w:sz w:val="24"/>
          <w:szCs w:val="24"/>
        </w:rPr>
      </w:pPr>
      <w:r w:rsidRPr="00917754">
        <w:rPr>
          <w:sz w:val="24"/>
          <w:szCs w:val="24"/>
        </w:rPr>
        <w:t>[CO 03/1102]</w:t>
      </w:r>
      <w:r w:rsidRPr="00917754">
        <w:rPr>
          <w:i/>
          <w:sz w:val="24"/>
          <w:szCs w:val="24"/>
        </w:rPr>
        <w:t xml:space="preserve"> Singapore MAS regulated financial service providers </w:t>
      </w:r>
      <w:r w:rsidR="0086100F">
        <w:rPr>
          <w:sz w:val="24"/>
          <w:szCs w:val="24"/>
        </w:rPr>
        <w:t>([CO 03/1102]);</w:t>
      </w:r>
    </w:p>
    <w:p w14:paraId="1FE49F51" w14:textId="5D71FEF5" w:rsidR="00B86FEA" w:rsidRPr="00917754" w:rsidRDefault="00B86FEA" w:rsidP="00CC634E">
      <w:pPr>
        <w:pStyle w:val="RPG-SublistLevel1"/>
        <w:numPr>
          <w:ilvl w:val="0"/>
          <w:numId w:val="21"/>
        </w:numPr>
        <w:spacing w:before="0"/>
        <w:ind w:left="360"/>
        <w:jc w:val="both"/>
        <w:rPr>
          <w:i/>
          <w:sz w:val="24"/>
          <w:szCs w:val="24"/>
        </w:rPr>
      </w:pPr>
      <w:r w:rsidRPr="00917754">
        <w:rPr>
          <w:sz w:val="24"/>
          <w:szCs w:val="24"/>
        </w:rPr>
        <w:t>[CO 03/1103]</w:t>
      </w:r>
      <w:r w:rsidRPr="00917754">
        <w:rPr>
          <w:i/>
          <w:sz w:val="24"/>
          <w:szCs w:val="24"/>
        </w:rPr>
        <w:t xml:space="preserve"> Hong Kong SFC regulated financial service providers </w:t>
      </w:r>
      <w:r w:rsidRPr="00917754">
        <w:rPr>
          <w:sz w:val="24"/>
          <w:szCs w:val="24"/>
        </w:rPr>
        <w:t>([CO 03/1103])</w:t>
      </w:r>
      <w:r w:rsidR="0086100F">
        <w:rPr>
          <w:sz w:val="24"/>
          <w:szCs w:val="24"/>
        </w:rPr>
        <w:t>;</w:t>
      </w:r>
    </w:p>
    <w:p w14:paraId="20C0A7EA" w14:textId="0D144784" w:rsidR="00B86FEA" w:rsidRPr="00917754" w:rsidRDefault="00B86FEA" w:rsidP="00CC634E">
      <w:pPr>
        <w:pStyle w:val="RPG-SublistLevel1"/>
        <w:numPr>
          <w:ilvl w:val="0"/>
          <w:numId w:val="21"/>
        </w:numPr>
        <w:spacing w:before="0"/>
        <w:ind w:left="360"/>
        <w:jc w:val="both"/>
        <w:rPr>
          <w:i/>
          <w:sz w:val="24"/>
          <w:szCs w:val="24"/>
        </w:rPr>
      </w:pPr>
      <w:r w:rsidRPr="00917754">
        <w:rPr>
          <w:sz w:val="24"/>
          <w:szCs w:val="24"/>
        </w:rPr>
        <w:t>[CO 04/829]</w:t>
      </w:r>
      <w:r w:rsidRPr="00917754">
        <w:rPr>
          <w:i/>
          <w:sz w:val="24"/>
          <w:szCs w:val="24"/>
        </w:rPr>
        <w:t xml:space="preserve"> US CFTC regulated financial services providers </w:t>
      </w:r>
      <w:r w:rsidR="0086100F">
        <w:rPr>
          <w:sz w:val="24"/>
          <w:szCs w:val="24"/>
        </w:rPr>
        <w:t>([CO 04/829]); and</w:t>
      </w:r>
    </w:p>
    <w:p w14:paraId="19F68C69" w14:textId="15D06215" w:rsidR="00B86FEA" w:rsidRPr="00917754" w:rsidRDefault="00B86FEA" w:rsidP="00CC634E">
      <w:pPr>
        <w:pStyle w:val="RPG-SublistLevel1"/>
        <w:numPr>
          <w:ilvl w:val="0"/>
          <w:numId w:val="21"/>
        </w:numPr>
        <w:spacing w:before="0"/>
        <w:ind w:left="360"/>
        <w:jc w:val="both"/>
        <w:rPr>
          <w:i/>
          <w:sz w:val="24"/>
          <w:szCs w:val="24"/>
        </w:rPr>
      </w:pPr>
      <w:r w:rsidRPr="00917754">
        <w:rPr>
          <w:sz w:val="24"/>
          <w:szCs w:val="24"/>
        </w:rPr>
        <w:t>[CO 04/1313]</w:t>
      </w:r>
      <w:r w:rsidRPr="00917754">
        <w:rPr>
          <w:i/>
          <w:sz w:val="24"/>
          <w:szCs w:val="24"/>
        </w:rPr>
        <w:t xml:space="preserve"> German BaFin regulated financial service providers </w:t>
      </w:r>
      <w:r w:rsidRPr="00917754">
        <w:rPr>
          <w:sz w:val="24"/>
          <w:szCs w:val="24"/>
        </w:rPr>
        <w:t>([CO 04/1313])</w:t>
      </w:r>
      <w:r w:rsidRPr="00917754">
        <w:rPr>
          <w:i/>
          <w:sz w:val="24"/>
          <w:szCs w:val="24"/>
        </w:rPr>
        <w:t>.</w:t>
      </w:r>
    </w:p>
    <w:p w14:paraId="48A68E64" w14:textId="77777777" w:rsidR="00CC634E" w:rsidRDefault="00CC634E" w:rsidP="00CC634E">
      <w:pPr>
        <w:autoSpaceDE w:val="0"/>
        <w:autoSpaceDN w:val="0"/>
        <w:spacing w:after="0"/>
        <w:rPr>
          <w:sz w:val="24"/>
          <w:szCs w:val="24"/>
        </w:rPr>
      </w:pPr>
    </w:p>
    <w:p w14:paraId="21633AF8" w14:textId="64284A0B" w:rsidR="004A64B6" w:rsidRDefault="00DD344F" w:rsidP="00CC634E">
      <w:pPr>
        <w:autoSpaceDE w:val="0"/>
        <w:autoSpaceDN w:val="0"/>
        <w:spacing w:after="0"/>
        <w:rPr>
          <w:sz w:val="24"/>
          <w:szCs w:val="24"/>
        </w:rPr>
      </w:pPr>
      <w:r>
        <w:rPr>
          <w:sz w:val="24"/>
          <w:szCs w:val="24"/>
        </w:rPr>
        <w:t>In September 2016 ASIC made a legislative instrument th</w:t>
      </w:r>
      <w:r w:rsidR="009808F6">
        <w:rPr>
          <w:sz w:val="24"/>
          <w:szCs w:val="24"/>
        </w:rPr>
        <w:t>at continues the effect of the seven</w:t>
      </w:r>
      <w:r>
        <w:rPr>
          <w:sz w:val="24"/>
          <w:szCs w:val="24"/>
        </w:rPr>
        <w:t xml:space="preserve"> legislative instruments</w:t>
      </w:r>
      <w:r w:rsidR="009808F6">
        <w:rPr>
          <w:sz w:val="24"/>
          <w:szCs w:val="24"/>
        </w:rPr>
        <w:t xml:space="preserve"> for two</w:t>
      </w:r>
      <w:r>
        <w:rPr>
          <w:sz w:val="24"/>
          <w:szCs w:val="24"/>
        </w:rPr>
        <w:t xml:space="preserve"> years. This instrument commenced on </w:t>
      </w:r>
      <w:r w:rsidR="009808F6">
        <w:rPr>
          <w:sz w:val="24"/>
          <w:szCs w:val="24"/>
        </w:rPr>
        <w:t xml:space="preserve">28 September 2016. ASIC will, over the course of the two years review the operation of these instruments. </w:t>
      </w:r>
    </w:p>
    <w:p w14:paraId="552D6CD3" w14:textId="77777777" w:rsidR="00CC634E" w:rsidRDefault="00CC634E" w:rsidP="00CC634E">
      <w:pPr>
        <w:autoSpaceDE w:val="0"/>
        <w:autoSpaceDN w:val="0"/>
        <w:spacing w:after="0"/>
        <w:rPr>
          <w:b/>
          <w:sz w:val="24"/>
          <w:szCs w:val="24"/>
        </w:rPr>
      </w:pPr>
    </w:p>
    <w:p w14:paraId="7E565CAC" w14:textId="552EFD5C" w:rsidR="006E392E" w:rsidRPr="006E392E" w:rsidRDefault="006E392E" w:rsidP="00CC634E">
      <w:pPr>
        <w:autoSpaceDE w:val="0"/>
        <w:autoSpaceDN w:val="0"/>
        <w:spacing w:after="0"/>
        <w:rPr>
          <w:b/>
          <w:sz w:val="24"/>
          <w:szCs w:val="24"/>
        </w:rPr>
      </w:pPr>
      <w:r w:rsidRPr="006E392E">
        <w:rPr>
          <w:b/>
          <w:sz w:val="24"/>
          <w:szCs w:val="24"/>
        </w:rPr>
        <w:t>Application f</w:t>
      </w:r>
      <w:r>
        <w:rPr>
          <w:b/>
          <w:sz w:val="24"/>
          <w:szCs w:val="24"/>
        </w:rPr>
        <w:t>or</w:t>
      </w:r>
      <w:r w:rsidRPr="006E392E">
        <w:rPr>
          <w:b/>
          <w:sz w:val="24"/>
          <w:szCs w:val="24"/>
        </w:rPr>
        <w:t xml:space="preserve"> </w:t>
      </w:r>
      <w:r w:rsidR="00B579EF">
        <w:rPr>
          <w:b/>
          <w:sz w:val="24"/>
          <w:szCs w:val="24"/>
        </w:rPr>
        <w:t>AFS licensing relief for Luxembourg fund managers</w:t>
      </w:r>
    </w:p>
    <w:p w14:paraId="06DA2CB3" w14:textId="77777777" w:rsidR="00CC634E" w:rsidRDefault="00CC634E" w:rsidP="00CC634E">
      <w:pPr>
        <w:autoSpaceDE w:val="0"/>
        <w:autoSpaceDN w:val="0"/>
        <w:spacing w:after="0"/>
        <w:rPr>
          <w:sz w:val="24"/>
          <w:szCs w:val="24"/>
        </w:rPr>
      </w:pPr>
    </w:p>
    <w:p w14:paraId="1015B9D8" w14:textId="77777777" w:rsidR="008426A5" w:rsidRPr="00955E06" w:rsidRDefault="006E392E" w:rsidP="00CC634E">
      <w:pPr>
        <w:autoSpaceDE w:val="0"/>
        <w:autoSpaceDN w:val="0"/>
        <w:spacing w:after="0"/>
        <w:rPr>
          <w:szCs w:val="22"/>
        </w:rPr>
      </w:pPr>
      <w:r w:rsidRPr="00955E06">
        <w:rPr>
          <w:sz w:val="24"/>
          <w:szCs w:val="24"/>
        </w:rPr>
        <w:t xml:space="preserve">We received an application </w:t>
      </w:r>
      <w:r w:rsidR="008426A5" w:rsidRPr="00955E06">
        <w:rPr>
          <w:sz w:val="24"/>
          <w:szCs w:val="24"/>
        </w:rPr>
        <w:t>for</w:t>
      </w:r>
      <w:r w:rsidR="008D305D" w:rsidRPr="00955E06">
        <w:rPr>
          <w:szCs w:val="22"/>
        </w:rPr>
        <w:t xml:space="preserve"> relief on behalf of Luxembourg fund managers (LFM) who hold a current licence or authorisation granted by the Commission de Surveillance du Secteur Financier (CSSF), the financial services regulator in Luxembourg, authorising them to provide financial services and are either: </w:t>
      </w:r>
    </w:p>
    <w:p w14:paraId="10409334" w14:textId="02576A11" w:rsidR="008D305D" w:rsidRPr="00955E06" w:rsidRDefault="008D305D" w:rsidP="00CC634E">
      <w:pPr>
        <w:pStyle w:val="ListParagraph"/>
        <w:numPr>
          <w:ilvl w:val="0"/>
          <w:numId w:val="27"/>
        </w:numPr>
        <w:autoSpaceDE w:val="0"/>
        <w:autoSpaceDN w:val="0"/>
        <w:spacing w:after="0"/>
        <w:ind w:left="360"/>
        <w:rPr>
          <w:szCs w:val="22"/>
        </w:rPr>
      </w:pPr>
      <w:r w:rsidRPr="00955E06">
        <w:rPr>
          <w:szCs w:val="22"/>
        </w:rPr>
        <w:t xml:space="preserve">management companies, which can manage undertakings for collective investment in transferable securities (UCITS) established under Part I of the Law dated 17 December 2010 </w:t>
      </w:r>
      <w:r w:rsidRPr="00955E06">
        <w:rPr>
          <w:i/>
          <w:iCs/>
          <w:szCs w:val="22"/>
        </w:rPr>
        <w:t xml:space="preserve">relating to the undertaking for collective investment of Luxembourg </w:t>
      </w:r>
      <w:r w:rsidRPr="00955E06">
        <w:rPr>
          <w:szCs w:val="22"/>
        </w:rPr>
        <w:t xml:space="preserve">(2010 Law) that come under Chapter 15 of the 2010 Law (Chapter 15 Management Companies); or </w:t>
      </w:r>
    </w:p>
    <w:p w14:paraId="185BF64E" w14:textId="1AA91F30" w:rsidR="008D305D" w:rsidRDefault="008D305D" w:rsidP="00CC634E">
      <w:pPr>
        <w:pStyle w:val="Default"/>
        <w:numPr>
          <w:ilvl w:val="0"/>
          <w:numId w:val="27"/>
        </w:numPr>
        <w:ind w:left="360"/>
        <w:rPr>
          <w:sz w:val="22"/>
          <w:szCs w:val="22"/>
        </w:rPr>
      </w:pPr>
      <w:r>
        <w:rPr>
          <w:sz w:val="22"/>
          <w:szCs w:val="22"/>
        </w:rPr>
        <w:t xml:space="preserve">investment companies established under Part I of the 2010 Law that have designated themselves as “self-managed” (Self –Managed UCITS). </w:t>
      </w:r>
      <w:r w:rsidR="00955E06">
        <w:rPr>
          <w:sz w:val="22"/>
          <w:szCs w:val="22"/>
        </w:rPr>
        <w:t xml:space="preserve"> </w:t>
      </w:r>
    </w:p>
    <w:p w14:paraId="5E560107" w14:textId="77777777" w:rsidR="008426A5" w:rsidRDefault="008426A5" w:rsidP="00CC634E">
      <w:pPr>
        <w:pStyle w:val="Default"/>
        <w:rPr>
          <w:sz w:val="22"/>
          <w:szCs w:val="22"/>
        </w:rPr>
      </w:pPr>
    </w:p>
    <w:p w14:paraId="79BD4B7C" w14:textId="79D1804E" w:rsidR="008426A5" w:rsidRDefault="008426A5" w:rsidP="00CC634E">
      <w:pPr>
        <w:pStyle w:val="Default"/>
        <w:rPr>
          <w:sz w:val="22"/>
          <w:szCs w:val="22"/>
        </w:rPr>
      </w:pPr>
      <w:r>
        <w:rPr>
          <w:sz w:val="22"/>
          <w:szCs w:val="22"/>
        </w:rPr>
        <w:t xml:space="preserve">We decided to grant the relief sought in the form of a legislative instrument similar to CO [03/1099] </w:t>
      </w:r>
      <w:r>
        <w:rPr>
          <w:i/>
          <w:iCs/>
          <w:sz w:val="22"/>
          <w:szCs w:val="22"/>
        </w:rPr>
        <w:t>UK regulated financial service providers</w:t>
      </w:r>
      <w:r>
        <w:rPr>
          <w:sz w:val="22"/>
          <w:szCs w:val="22"/>
        </w:rPr>
        <w:t xml:space="preserve"> for the same period as this legislative instrument was extended</w:t>
      </w:r>
      <w:r w:rsidR="00A73200">
        <w:rPr>
          <w:sz w:val="22"/>
          <w:szCs w:val="22"/>
        </w:rPr>
        <w:t xml:space="preserve"> and </w:t>
      </w:r>
      <w:r>
        <w:rPr>
          <w:sz w:val="22"/>
          <w:szCs w:val="22"/>
        </w:rPr>
        <w:t>on the condition that the LFMs</w:t>
      </w:r>
      <w:r w:rsidR="00A73200">
        <w:rPr>
          <w:sz w:val="22"/>
          <w:szCs w:val="22"/>
        </w:rPr>
        <w:t xml:space="preserve"> </w:t>
      </w:r>
      <w:r>
        <w:rPr>
          <w:sz w:val="22"/>
          <w:szCs w:val="22"/>
        </w:rPr>
        <w:t xml:space="preserve">holds a current licence or authorisation granted by the CSSF and is a Chapter 15 Management Company or a Self-Managed UCITS. </w:t>
      </w:r>
    </w:p>
    <w:p w14:paraId="7185B9D5" w14:textId="77777777" w:rsidR="00D5138F" w:rsidRDefault="00D5138F" w:rsidP="00CC634E">
      <w:pPr>
        <w:autoSpaceDE w:val="0"/>
        <w:autoSpaceDN w:val="0"/>
        <w:spacing w:after="0"/>
        <w:rPr>
          <w:sz w:val="24"/>
          <w:szCs w:val="24"/>
        </w:rPr>
      </w:pPr>
    </w:p>
    <w:p w14:paraId="523F3A7E" w14:textId="4B759D3D" w:rsidR="00B0768A" w:rsidRPr="00384F53" w:rsidRDefault="005B0E3A" w:rsidP="00CC634E">
      <w:pPr>
        <w:pStyle w:val="Heading3"/>
        <w:keepNext w:val="0"/>
        <w:widowControl w:val="0"/>
        <w:numPr>
          <w:ilvl w:val="0"/>
          <w:numId w:val="7"/>
        </w:numPr>
        <w:tabs>
          <w:tab w:val="left" w:pos="1592"/>
        </w:tabs>
        <w:spacing w:after="0" w:line="240" w:lineRule="auto"/>
        <w:ind w:left="567" w:hanging="567"/>
        <w:jc w:val="left"/>
        <w:rPr>
          <w:rFonts w:ascii="Arial" w:eastAsia="Arial" w:hAnsi="Arial" w:cs="Arial"/>
          <w:b/>
          <w:bCs/>
          <w:sz w:val="24"/>
          <w:szCs w:val="24"/>
        </w:rPr>
      </w:pPr>
      <w:bookmarkStart w:id="2" w:name="2._Purpose_of_the_class_order_"/>
      <w:bookmarkEnd w:id="2"/>
      <w:r w:rsidRPr="00B0768A">
        <w:rPr>
          <w:rFonts w:ascii="Arial" w:hAnsi="Arial" w:cs="Arial"/>
          <w:b/>
          <w:spacing w:val="-1"/>
          <w:sz w:val="24"/>
          <w:szCs w:val="24"/>
        </w:rPr>
        <w:t>Purpose</w:t>
      </w:r>
      <w:r w:rsidRPr="00B0768A">
        <w:rPr>
          <w:rFonts w:ascii="Arial" w:hAnsi="Arial" w:cs="Arial"/>
          <w:b/>
          <w:sz w:val="24"/>
          <w:szCs w:val="24"/>
        </w:rPr>
        <w:t xml:space="preserve"> of </w:t>
      </w:r>
      <w:r w:rsidRPr="00B0768A">
        <w:rPr>
          <w:rFonts w:ascii="Arial" w:hAnsi="Arial" w:cs="Arial"/>
          <w:b/>
          <w:spacing w:val="-1"/>
          <w:sz w:val="24"/>
          <w:szCs w:val="24"/>
        </w:rPr>
        <w:t>the</w:t>
      </w:r>
      <w:r w:rsidRPr="00B0768A">
        <w:rPr>
          <w:rFonts w:ascii="Arial" w:hAnsi="Arial" w:cs="Arial"/>
          <w:b/>
          <w:sz w:val="24"/>
          <w:szCs w:val="24"/>
        </w:rPr>
        <w:t xml:space="preserve"> </w:t>
      </w:r>
      <w:r w:rsidRPr="00B0768A">
        <w:rPr>
          <w:rFonts w:ascii="Arial" w:hAnsi="Arial" w:cs="Arial"/>
          <w:b/>
          <w:spacing w:val="-1"/>
          <w:sz w:val="24"/>
          <w:szCs w:val="24"/>
        </w:rPr>
        <w:t>instrument</w:t>
      </w:r>
    </w:p>
    <w:p w14:paraId="3A70C5BF" w14:textId="77777777" w:rsidR="00CC634E" w:rsidRDefault="00CC634E" w:rsidP="00CC634E">
      <w:pPr>
        <w:pStyle w:val="BodyText"/>
        <w:spacing w:before="0" w:line="240" w:lineRule="auto"/>
        <w:rPr>
          <w:szCs w:val="24"/>
        </w:rPr>
      </w:pPr>
    </w:p>
    <w:p w14:paraId="0DB68EB3" w14:textId="05B63921" w:rsidR="00955E06" w:rsidRDefault="00092FF7" w:rsidP="00CC634E">
      <w:pPr>
        <w:pStyle w:val="BodyText"/>
        <w:spacing w:before="0" w:line="240" w:lineRule="auto"/>
        <w:rPr>
          <w:szCs w:val="24"/>
        </w:rPr>
      </w:pPr>
      <w:r w:rsidRPr="00B0768A">
        <w:rPr>
          <w:szCs w:val="24"/>
        </w:rPr>
        <w:t xml:space="preserve">The purpose of the </w:t>
      </w:r>
      <w:r w:rsidRPr="002607A8">
        <w:rPr>
          <w:i/>
        </w:rPr>
        <w:t>ASIC Corporations</w:t>
      </w:r>
      <w:r w:rsidR="001C2ADE" w:rsidRPr="002607A8">
        <w:rPr>
          <w:i/>
        </w:rPr>
        <w:t xml:space="preserve"> (CSSF-Regulated Financial Services Providers)</w:t>
      </w:r>
      <w:r w:rsidRPr="002607A8">
        <w:rPr>
          <w:i/>
        </w:rPr>
        <w:t xml:space="preserve"> Instrument 2016/</w:t>
      </w:r>
      <w:r w:rsidR="00D45833" w:rsidRPr="002607A8">
        <w:rPr>
          <w:i/>
        </w:rPr>
        <w:t>1109</w:t>
      </w:r>
      <w:r w:rsidRPr="002607A8">
        <w:rPr>
          <w:i/>
        </w:rPr>
        <w:t xml:space="preserve"> </w:t>
      </w:r>
      <w:r w:rsidRPr="002607A8">
        <w:rPr>
          <w:szCs w:val="24"/>
        </w:rPr>
        <w:t>is to</w:t>
      </w:r>
      <w:r w:rsidRPr="00E265E8">
        <w:rPr>
          <w:szCs w:val="24"/>
        </w:rPr>
        <w:t xml:space="preserve"> </w:t>
      </w:r>
      <w:r w:rsidR="00747677">
        <w:rPr>
          <w:szCs w:val="24"/>
        </w:rPr>
        <w:t>allow</w:t>
      </w:r>
      <w:r w:rsidR="00955E06">
        <w:rPr>
          <w:szCs w:val="24"/>
        </w:rPr>
        <w:t xml:space="preserve"> LFMs </w:t>
      </w:r>
      <w:r w:rsidR="00747677">
        <w:rPr>
          <w:szCs w:val="24"/>
        </w:rPr>
        <w:t>that</w:t>
      </w:r>
      <w:r w:rsidR="00955E06">
        <w:rPr>
          <w:szCs w:val="24"/>
        </w:rPr>
        <w:t xml:space="preserve"> are Chapter 15 Management Companies or Self-Managed UCITS who have been granted a licence or authorisation by the CSSF</w:t>
      </w:r>
      <w:r w:rsidR="00747677">
        <w:rPr>
          <w:szCs w:val="24"/>
        </w:rPr>
        <w:t xml:space="preserve"> to provide certain types of financial services in relation to certain types of financial products to wholesale clients in Australia without holding an AFS licence.</w:t>
      </w:r>
    </w:p>
    <w:p w14:paraId="4362782D" w14:textId="77777777" w:rsidR="00092FF7" w:rsidRPr="00092FF7" w:rsidRDefault="00092FF7" w:rsidP="00CC634E">
      <w:pPr>
        <w:spacing w:after="0"/>
      </w:pPr>
    </w:p>
    <w:p w14:paraId="48BD70AE" w14:textId="7B96ABA9" w:rsidR="005B0E3A" w:rsidRPr="00384F53" w:rsidRDefault="005B0E3A" w:rsidP="00CC634E">
      <w:pPr>
        <w:pStyle w:val="Heading3"/>
        <w:keepNext w:val="0"/>
        <w:widowControl w:val="0"/>
        <w:numPr>
          <w:ilvl w:val="0"/>
          <w:numId w:val="7"/>
        </w:numPr>
        <w:tabs>
          <w:tab w:val="left" w:pos="1593"/>
        </w:tabs>
        <w:spacing w:after="0" w:line="240" w:lineRule="auto"/>
        <w:ind w:left="567" w:hanging="567"/>
        <w:jc w:val="left"/>
        <w:rPr>
          <w:rFonts w:ascii="Arial" w:eastAsia="Arial" w:hAnsi="Arial" w:cs="Arial"/>
          <w:b/>
          <w:bCs/>
          <w:sz w:val="24"/>
          <w:szCs w:val="24"/>
        </w:rPr>
      </w:pPr>
      <w:bookmarkStart w:id="3" w:name="3._Operation_of_the_class_order_"/>
      <w:bookmarkEnd w:id="3"/>
      <w:r w:rsidRPr="00B0768A">
        <w:rPr>
          <w:rFonts w:ascii="Arial" w:hAnsi="Arial" w:cs="Arial"/>
          <w:b/>
          <w:spacing w:val="-1"/>
          <w:sz w:val="24"/>
          <w:szCs w:val="24"/>
        </w:rPr>
        <w:t>Operation</w:t>
      </w:r>
      <w:r w:rsidRPr="00B0768A">
        <w:rPr>
          <w:rFonts w:ascii="Arial" w:hAnsi="Arial" w:cs="Arial"/>
          <w:b/>
          <w:sz w:val="24"/>
          <w:szCs w:val="24"/>
        </w:rPr>
        <w:t xml:space="preserve"> </w:t>
      </w:r>
      <w:r w:rsidRPr="00B0768A">
        <w:rPr>
          <w:rFonts w:ascii="Arial" w:hAnsi="Arial" w:cs="Arial"/>
          <w:b/>
          <w:spacing w:val="-1"/>
          <w:sz w:val="24"/>
          <w:szCs w:val="24"/>
        </w:rPr>
        <w:t>of</w:t>
      </w:r>
      <w:r w:rsidRPr="00B0768A">
        <w:rPr>
          <w:rFonts w:ascii="Arial" w:hAnsi="Arial" w:cs="Arial"/>
          <w:b/>
          <w:sz w:val="24"/>
          <w:szCs w:val="24"/>
        </w:rPr>
        <w:t xml:space="preserve"> </w:t>
      </w:r>
      <w:r w:rsidRPr="00B0768A">
        <w:rPr>
          <w:rFonts w:ascii="Arial" w:hAnsi="Arial" w:cs="Arial"/>
          <w:b/>
          <w:spacing w:val="-1"/>
          <w:sz w:val="24"/>
          <w:szCs w:val="24"/>
        </w:rPr>
        <w:t>the</w:t>
      </w:r>
      <w:r w:rsidRPr="00B0768A">
        <w:rPr>
          <w:rFonts w:ascii="Arial" w:hAnsi="Arial" w:cs="Arial"/>
          <w:b/>
          <w:sz w:val="24"/>
          <w:szCs w:val="24"/>
        </w:rPr>
        <w:t xml:space="preserve"> instrument</w:t>
      </w:r>
    </w:p>
    <w:p w14:paraId="12DEBAEA" w14:textId="77777777" w:rsidR="00802128" w:rsidRDefault="00802128" w:rsidP="00CC634E">
      <w:pPr>
        <w:pStyle w:val="BodyText"/>
        <w:spacing w:before="0" w:line="240" w:lineRule="auto"/>
        <w:rPr>
          <w:szCs w:val="24"/>
        </w:rPr>
      </w:pPr>
    </w:p>
    <w:p w14:paraId="2E1CF634" w14:textId="66A43D49" w:rsidR="00865173" w:rsidRPr="00917754" w:rsidRDefault="00747677" w:rsidP="00CC634E">
      <w:pPr>
        <w:pStyle w:val="BodyText"/>
        <w:spacing w:before="0" w:line="240" w:lineRule="auto"/>
        <w:rPr>
          <w:szCs w:val="24"/>
        </w:rPr>
      </w:pPr>
      <w:r w:rsidRPr="002607A8">
        <w:rPr>
          <w:szCs w:val="24"/>
        </w:rPr>
        <w:t>Section</w:t>
      </w:r>
      <w:r w:rsidR="00865173" w:rsidRPr="002607A8">
        <w:rPr>
          <w:szCs w:val="24"/>
        </w:rPr>
        <w:t xml:space="preserve"> </w:t>
      </w:r>
      <w:r w:rsidR="002A1F32" w:rsidRPr="002607A8">
        <w:rPr>
          <w:szCs w:val="24"/>
        </w:rPr>
        <w:t>6</w:t>
      </w:r>
      <w:r w:rsidRPr="002607A8">
        <w:rPr>
          <w:szCs w:val="24"/>
        </w:rPr>
        <w:t xml:space="preserve"> </w:t>
      </w:r>
      <w:r w:rsidR="00865173" w:rsidRPr="002607A8">
        <w:rPr>
          <w:szCs w:val="24"/>
        </w:rPr>
        <w:t>provides</w:t>
      </w:r>
      <w:r w:rsidR="00865173" w:rsidRPr="00917754">
        <w:rPr>
          <w:szCs w:val="24"/>
        </w:rPr>
        <w:t xml:space="preserve"> that a CSSF regulated financial service provider is </w:t>
      </w:r>
      <w:r w:rsidR="00B97C92">
        <w:rPr>
          <w:szCs w:val="24"/>
        </w:rPr>
        <w:t xml:space="preserve">conditionally </w:t>
      </w:r>
      <w:r w:rsidR="00865173" w:rsidRPr="00917754">
        <w:rPr>
          <w:szCs w:val="24"/>
        </w:rPr>
        <w:t>exempt from the requirement to hold an A</w:t>
      </w:r>
      <w:r>
        <w:rPr>
          <w:szCs w:val="24"/>
        </w:rPr>
        <w:t>FS</w:t>
      </w:r>
      <w:r w:rsidR="00865173" w:rsidRPr="00917754">
        <w:rPr>
          <w:szCs w:val="24"/>
        </w:rPr>
        <w:t xml:space="preserve"> licence when providing financial product advice, dealing in a financial product, making a market for a financial product or providing a custodial or depository service in this jurisdiction to wholesale clients. </w:t>
      </w:r>
    </w:p>
    <w:p w14:paraId="07F74986" w14:textId="77777777" w:rsidR="00CC634E" w:rsidRDefault="00CC634E" w:rsidP="00CC634E">
      <w:pPr>
        <w:pStyle w:val="BodyText"/>
        <w:spacing w:before="0" w:line="240" w:lineRule="auto"/>
        <w:rPr>
          <w:szCs w:val="24"/>
        </w:rPr>
      </w:pPr>
    </w:p>
    <w:p w14:paraId="5A3F33A8" w14:textId="1F02F826" w:rsidR="00865173" w:rsidRPr="00917754" w:rsidRDefault="00865173" w:rsidP="00CC634E">
      <w:pPr>
        <w:pStyle w:val="BodyText"/>
        <w:spacing w:before="0" w:line="240" w:lineRule="auto"/>
        <w:rPr>
          <w:szCs w:val="24"/>
        </w:rPr>
      </w:pPr>
      <w:r w:rsidRPr="00917754">
        <w:rPr>
          <w:szCs w:val="24"/>
        </w:rPr>
        <w:t xml:space="preserve">This relief applies only in respect of the following financial products: eligible deposit products; derivatives; foreign exchange contracts; securities; debentures, stocks or bonds </w:t>
      </w:r>
      <w:r w:rsidRPr="00917754">
        <w:rPr>
          <w:szCs w:val="24"/>
        </w:rPr>
        <w:lastRenderedPageBreak/>
        <w:t>issued by a government; managed investment products; or interests in a managed investment scheme that is not required to be registered under Chapter 5C of the Act.</w:t>
      </w:r>
    </w:p>
    <w:p w14:paraId="50CAB4EF" w14:textId="77777777" w:rsidR="00CC634E" w:rsidRDefault="00CC634E" w:rsidP="00CC634E">
      <w:pPr>
        <w:pStyle w:val="BodyText"/>
        <w:spacing w:before="0" w:line="240" w:lineRule="auto"/>
        <w:rPr>
          <w:szCs w:val="24"/>
        </w:rPr>
      </w:pPr>
    </w:p>
    <w:p w14:paraId="0C3B86F0" w14:textId="250A0501" w:rsidR="00B97C92" w:rsidRDefault="00747677" w:rsidP="00CC634E">
      <w:pPr>
        <w:pStyle w:val="BodyText"/>
        <w:spacing w:before="0" w:line="240" w:lineRule="auto"/>
        <w:rPr>
          <w:szCs w:val="24"/>
        </w:rPr>
      </w:pPr>
      <w:r w:rsidRPr="002607A8">
        <w:rPr>
          <w:szCs w:val="24"/>
        </w:rPr>
        <w:t>Section</w:t>
      </w:r>
      <w:r w:rsidR="00B97C92" w:rsidRPr="002607A8">
        <w:rPr>
          <w:szCs w:val="24"/>
        </w:rPr>
        <w:t xml:space="preserve"> </w:t>
      </w:r>
      <w:r w:rsidR="002A1F32" w:rsidRPr="002607A8">
        <w:rPr>
          <w:szCs w:val="24"/>
        </w:rPr>
        <w:t>7</w:t>
      </w:r>
      <w:r w:rsidR="00B97C92" w:rsidRPr="002607A8">
        <w:rPr>
          <w:szCs w:val="24"/>
        </w:rPr>
        <w:t xml:space="preserve"> </w:t>
      </w:r>
      <w:r w:rsidR="009857BB" w:rsidRPr="002607A8">
        <w:rPr>
          <w:szCs w:val="24"/>
        </w:rPr>
        <w:t>set</w:t>
      </w:r>
      <w:r w:rsidR="00BA7E8B" w:rsidRPr="002607A8">
        <w:rPr>
          <w:szCs w:val="24"/>
        </w:rPr>
        <w:t>s</w:t>
      </w:r>
      <w:r w:rsidR="00BA7E8B">
        <w:rPr>
          <w:szCs w:val="24"/>
        </w:rPr>
        <w:t xml:space="preserve"> out a number of </w:t>
      </w:r>
      <w:r w:rsidR="009857BB">
        <w:rPr>
          <w:szCs w:val="24"/>
        </w:rPr>
        <w:t>upfront and ongoing</w:t>
      </w:r>
      <w:r w:rsidR="00B97C92">
        <w:rPr>
          <w:szCs w:val="24"/>
        </w:rPr>
        <w:t xml:space="preserve"> conditions </w:t>
      </w:r>
      <w:r w:rsidR="00466688">
        <w:rPr>
          <w:szCs w:val="24"/>
        </w:rPr>
        <w:t>that a</w:t>
      </w:r>
      <w:r>
        <w:rPr>
          <w:szCs w:val="24"/>
        </w:rPr>
        <w:t>n LFM</w:t>
      </w:r>
      <w:r w:rsidR="00B97C92">
        <w:rPr>
          <w:szCs w:val="24"/>
        </w:rPr>
        <w:t xml:space="preserve"> must comply with in order to rely on </w:t>
      </w:r>
      <w:r w:rsidR="009D54A5">
        <w:rPr>
          <w:szCs w:val="24"/>
        </w:rPr>
        <w:t>the exemption</w:t>
      </w:r>
      <w:r w:rsidR="00B97C92">
        <w:rPr>
          <w:szCs w:val="24"/>
        </w:rPr>
        <w:t xml:space="preserve">. </w:t>
      </w:r>
      <w:r w:rsidR="00BC4C1A" w:rsidRPr="00BC4C1A">
        <w:rPr>
          <w:szCs w:val="24"/>
        </w:rPr>
        <w:t>The</w:t>
      </w:r>
      <w:r w:rsidR="00BC4C1A">
        <w:rPr>
          <w:szCs w:val="24"/>
        </w:rPr>
        <w:t>se</w:t>
      </w:r>
      <w:r w:rsidR="00BC4C1A" w:rsidRPr="00BC4C1A">
        <w:rPr>
          <w:szCs w:val="24"/>
        </w:rPr>
        <w:t xml:space="preserve"> requirements substantively replicate the correspond</w:t>
      </w:r>
      <w:r w:rsidR="00BC4C1A">
        <w:rPr>
          <w:szCs w:val="24"/>
        </w:rPr>
        <w:t>ing conditions that were contained in the previous class order relief</w:t>
      </w:r>
      <w:r>
        <w:rPr>
          <w:szCs w:val="24"/>
        </w:rPr>
        <w:t xml:space="preserve"> in [CO 03/1099]</w:t>
      </w:r>
      <w:r w:rsidR="00BC4C1A">
        <w:rPr>
          <w:szCs w:val="24"/>
        </w:rPr>
        <w:t>.</w:t>
      </w:r>
    </w:p>
    <w:p w14:paraId="21C0D265" w14:textId="77777777" w:rsidR="009D54A5" w:rsidRDefault="009D54A5" w:rsidP="00CC634E">
      <w:pPr>
        <w:pStyle w:val="BodyText"/>
        <w:spacing w:before="0" w:line="240" w:lineRule="auto"/>
        <w:rPr>
          <w:szCs w:val="24"/>
        </w:rPr>
      </w:pPr>
    </w:p>
    <w:p w14:paraId="22189DB8" w14:textId="0F14FECF" w:rsidR="00143912" w:rsidRDefault="00CA16F5" w:rsidP="00CC634E">
      <w:pPr>
        <w:pStyle w:val="BodyText"/>
        <w:spacing w:before="0" w:line="240" w:lineRule="auto"/>
        <w:rPr>
          <w:szCs w:val="24"/>
        </w:rPr>
      </w:pPr>
      <w:r>
        <w:rPr>
          <w:szCs w:val="24"/>
        </w:rPr>
        <w:t xml:space="preserve">The </w:t>
      </w:r>
      <w:r w:rsidR="00021F37">
        <w:rPr>
          <w:szCs w:val="24"/>
        </w:rPr>
        <w:t>e</w:t>
      </w:r>
      <w:r>
        <w:rPr>
          <w:szCs w:val="24"/>
        </w:rPr>
        <w:t xml:space="preserve">xemption </w:t>
      </w:r>
      <w:r w:rsidR="00021F37">
        <w:rPr>
          <w:szCs w:val="24"/>
        </w:rPr>
        <w:t>is</w:t>
      </w:r>
      <w:r>
        <w:rPr>
          <w:szCs w:val="24"/>
        </w:rPr>
        <w:t xml:space="preserve"> available to </w:t>
      </w:r>
      <w:r w:rsidR="00021F37">
        <w:rPr>
          <w:szCs w:val="24"/>
        </w:rPr>
        <w:t xml:space="preserve">an LFM that </w:t>
      </w:r>
      <w:r w:rsidR="00741D3D">
        <w:rPr>
          <w:szCs w:val="24"/>
        </w:rPr>
        <w:t xml:space="preserve">is either a registered foreign company or has appointed a local agent and </w:t>
      </w:r>
      <w:r w:rsidR="00021F37">
        <w:rPr>
          <w:szCs w:val="24"/>
        </w:rPr>
        <w:t>satisfies</w:t>
      </w:r>
      <w:r>
        <w:rPr>
          <w:szCs w:val="24"/>
        </w:rPr>
        <w:t xml:space="preserve"> a number of upfront conditions</w:t>
      </w:r>
      <w:r w:rsidR="00BA7E8B">
        <w:rPr>
          <w:szCs w:val="24"/>
        </w:rPr>
        <w:t xml:space="preserve"> requiring </w:t>
      </w:r>
      <w:r>
        <w:rPr>
          <w:szCs w:val="24"/>
        </w:rPr>
        <w:t xml:space="preserve">the provision to ASIC of: </w:t>
      </w:r>
    </w:p>
    <w:p w14:paraId="0AB647CC" w14:textId="6397CD44" w:rsidR="00143912" w:rsidRDefault="00CA16F5" w:rsidP="00CC634E">
      <w:pPr>
        <w:pStyle w:val="BodyText"/>
        <w:numPr>
          <w:ilvl w:val="0"/>
          <w:numId w:val="28"/>
        </w:numPr>
        <w:spacing w:before="0" w:line="240" w:lineRule="auto"/>
        <w:ind w:left="360"/>
        <w:rPr>
          <w:szCs w:val="24"/>
        </w:rPr>
      </w:pPr>
      <w:r w:rsidRPr="00466688">
        <w:rPr>
          <w:szCs w:val="24"/>
        </w:rPr>
        <w:t xml:space="preserve">evidence that </w:t>
      </w:r>
      <w:r>
        <w:rPr>
          <w:szCs w:val="24"/>
        </w:rPr>
        <w:t xml:space="preserve">the </w:t>
      </w:r>
      <w:r w:rsidR="00C21E8E">
        <w:rPr>
          <w:szCs w:val="24"/>
        </w:rPr>
        <w:t>LFM</w:t>
      </w:r>
      <w:r>
        <w:rPr>
          <w:szCs w:val="24"/>
        </w:rPr>
        <w:t xml:space="preserve"> </w:t>
      </w:r>
      <w:r w:rsidRPr="00466688">
        <w:rPr>
          <w:szCs w:val="24"/>
        </w:rPr>
        <w:t>is a fore</w:t>
      </w:r>
      <w:r>
        <w:rPr>
          <w:szCs w:val="24"/>
        </w:rPr>
        <w:t xml:space="preserve">ign financial services provider; </w:t>
      </w:r>
    </w:p>
    <w:p w14:paraId="2E984F97" w14:textId="0282DA15" w:rsidR="00C21E8E" w:rsidRPr="002607A8" w:rsidRDefault="00C21E8E" w:rsidP="00CC634E">
      <w:pPr>
        <w:pStyle w:val="BodyText"/>
        <w:numPr>
          <w:ilvl w:val="0"/>
          <w:numId w:val="28"/>
        </w:numPr>
        <w:spacing w:before="0" w:line="240" w:lineRule="auto"/>
        <w:ind w:left="360"/>
      </w:pPr>
      <w:r>
        <w:rPr>
          <w:szCs w:val="24"/>
        </w:rPr>
        <w:t xml:space="preserve">a </w:t>
      </w:r>
      <w:r w:rsidR="00BC4C1A">
        <w:rPr>
          <w:szCs w:val="24"/>
        </w:rPr>
        <w:t xml:space="preserve">written </w:t>
      </w:r>
      <w:r w:rsidR="00BC4C1A" w:rsidRPr="002607A8">
        <w:rPr>
          <w:szCs w:val="24"/>
        </w:rPr>
        <w:t>notice</w:t>
      </w:r>
      <w:r w:rsidRPr="002607A8">
        <w:rPr>
          <w:szCs w:val="24"/>
        </w:rPr>
        <w:t xml:space="preserve"> </w:t>
      </w:r>
      <w:r w:rsidRPr="002607A8">
        <w:t>that it will provide financial services in this jurisdiction</w:t>
      </w:r>
      <w:r w:rsidRPr="002607A8">
        <w:rPr>
          <w:szCs w:val="24"/>
        </w:rPr>
        <w:t xml:space="preserve"> in reliance on the </w:t>
      </w:r>
      <w:r w:rsidR="002A1F32" w:rsidRPr="002607A8">
        <w:rPr>
          <w:i/>
        </w:rPr>
        <w:t>ASIC Corporations (CSSF-Regulated Financial Services Providers) Instrument 2016/</w:t>
      </w:r>
      <w:r w:rsidR="00D45833" w:rsidRPr="002607A8">
        <w:rPr>
          <w:i/>
        </w:rPr>
        <w:t>1109</w:t>
      </w:r>
      <w:r w:rsidR="00A723CD" w:rsidRPr="002607A8">
        <w:rPr>
          <w:i/>
        </w:rPr>
        <w:t>;</w:t>
      </w:r>
    </w:p>
    <w:p w14:paraId="1FA1EC64" w14:textId="6A8BC5DB" w:rsidR="00C21E8E" w:rsidRPr="002607A8" w:rsidRDefault="00C21E8E" w:rsidP="00CC634E">
      <w:pPr>
        <w:pStyle w:val="BodyText"/>
        <w:numPr>
          <w:ilvl w:val="0"/>
          <w:numId w:val="28"/>
        </w:numPr>
        <w:spacing w:before="0" w:line="240" w:lineRule="auto"/>
        <w:ind w:left="360"/>
        <w:rPr>
          <w:szCs w:val="24"/>
        </w:rPr>
      </w:pPr>
      <w:r w:rsidRPr="002607A8">
        <w:t>written consents to the disclosure by the overseas regulatory authority to ASIC and ASIC to the overseas regulatory authority of any information or document that the overseas regulatory authority or ASIC has that relates to the LFM</w:t>
      </w:r>
      <w:r w:rsidR="00A723CD" w:rsidRPr="002607A8">
        <w:t>;</w:t>
      </w:r>
      <w:r w:rsidR="0086100F" w:rsidRPr="002607A8">
        <w:t xml:space="preserve"> and</w:t>
      </w:r>
    </w:p>
    <w:p w14:paraId="276CC0F2" w14:textId="1FF963F3" w:rsidR="00143912" w:rsidRPr="002607A8" w:rsidRDefault="00BC4C1A" w:rsidP="00CC634E">
      <w:pPr>
        <w:pStyle w:val="BodyText"/>
        <w:numPr>
          <w:ilvl w:val="0"/>
          <w:numId w:val="28"/>
        </w:numPr>
        <w:spacing w:before="0" w:line="240" w:lineRule="auto"/>
        <w:ind w:left="360"/>
        <w:rPr>
          <w:szCs w:val="24"/>
        </w:rPr>
      </w:pPr>
      <w:r w:rsidRPr="002607A8">
        <w:rPr>
          <w:szCs w:val="24"/>
        </w:rPr>
        <w:t>a</w:t>
      </w:r>
      <w:r w:rsidR="00324902" w:rsidRPr="002607A8">
        <w:rPr>
          <w:szCs w:val="24"/>
        </w:rPr>
        <w:t>n irre</w:t>
      </w:r>
      <w:r w:rsidR="00741D3D" w:rsidRPr="002607A8">
        <w:rPr>
          <w:szCs w:val="24"/>
        </w:rPr>
        <w:t>vo</w:t>
      </w:r>
      <w:r w:rsidR="00324902" w:rsidRPr="002607A8">
        <w:rPr>
          <w:szCs w:val="24"/>
        </w:rPr>
        <w:t>cable</w:t>
      </w:r>
      <w:r w:rsidRPr="002607A8">
        <w:rPr>
          <w:szCs w:val="24"/>
        </w:rPr>
        <w:t xml:space="preserve"> deed of the </w:t>
      </w:r>
      <w:r w:rsidR="00C21E8E" w:rsidRPr="002607A8">
        <w:rPr>
          <w:szCs w:val="24"/>
        </w:rPr>
        <w:t xml:space="preserve">LFM </w:t>
      </w:r>
      <w:r w:rsidR="00166662" w:rsidRPr="002607A8">
        <w:rPr>
          <w:szCs w:val="24"/>
        </w:rPr>
        <w:t xml:space="preserve">for the benefit of and enforceable by ASIC and certain other persons in relation to </w:t>
      </w:r>
      <w:r w:rsidRPr="002607A8">
        <w:rPr>
          <w:szCs w:val="24"/>
        </w:rPr>
        <w:t xml:space="preserve">potential enforcement action </w:t>
      </w:r>
      <w:r w:rsidR="00166662" w:rsidRPr="002607A8">
        <w:rPr>
          <w:szCs w:val="24"/>
        </w:rPr>
        <w:t>regarding</w:t>
      </w:r>
      <w:r w:rsidRPr="002607A8">
        <w:rPr>
          <w:szCs w:val="24"/>
        </w:rPr>
        <w:t xml:space="preserve"> its operations in </w:t>
      </w:r>
      <w:r w:rsidR="00166662" w:rsidRPr="002607A8">
        <w:rPr>
          <w:szCs w:val="24"/>
        </w:rPr>
        <w:t>Australia</w:t>
      </w:r>
      <w:r w:rsidRPr="002607A8">
        <w:rPr>
          <w:szCs w:val="24"/>
        </w:rPr>
        <w:t>.</w:t>
      </w:r>
      <w:r w:rsidR="003031C9" w:rsidRPr="002607A8">
        <w:rPr>
          <w:szCs w:val="24"/>
        </w:rPr>
        <w:t xml:space="preserve"> </w:t>
      </w:r>
    </w:p>
    <w:p w14:paraId="779C281D" w14:textId="77777777" w:rsidR="00C21E8E" w:rsidRPr="002607A8" w:rsidRDefault="00C21E8E" w:rsidP="00CC634E">
      <w:pPr>
        <w:pStyle w:val="BodyText"/>
        <w:spacing w:before="0" w:line="240" w:lineRule="auto"/>
        <w:rPr>
          <w:szCs w:val="24"/>
        </w:rPr>
      </w:pPr>
    </w:p>
    <w:p w14:paraId="0C346E81" w14:textId="561822F7" w:rsidR="00741D3D" w:rsidRPr="002607A8" w:rsidRDefault="00BA7E8B" w:rsidP="00CC634E">
      <w:pPr>
        <w:pStyle w:val="BodyText"/>
        <w:spacing w:before="0" w:line="240" w:lineRule="auto"/>
        <w:rPr>
          <w:szCs w:val="24"/>
        </w:rPr>
      </w:pPr>
      <w:r w:rsidRPr="002607A8">
        <w:rPr>
          <w:szCs w:val="24"/>
        </w:rPr>
        <w:t xml:space="preserve">Once the </w:t>
      </w:r>
      <w:r w:rsidR="00143912" w:rsidRPr="002607A8">
        <w:rPr>
          <w:szCs w:val="24"/>
        </w:rPr>
        <w:t>LFM</w:t>
      </w:r>
      <w:r w:rsidRPr="002607A8">
        <w:rPr>
          <w:szCs w:val="24"/>
        </w:rPr>
        <w:t xml:space="preserve"> </w:t>
      </w:r>
      <w:r w:rsidR="00143912" w:rsidRPr="002607A8">
        <w:rPr>
          <w:szCs w:val="24"/>
        </w:rPr>
        <w:t xml:space="preserve">has been </w:t>
      </w:r>
      <w:r w:rsidRPr="002607A8">
        <w:rPr>
          <w:szCs w:val="24"/>
        </w:rPr>
        <w:t xml:space="preserve">notified by ASIC that it may rely on </w:t>
      </w:r>
      <w:r w:rsidR="00143912" w:rsidRPr="002607A8">
        <w:rPr>
          <w:szCs w:val="24"/>
        </w:rPr>
        <w:t xml:space="preserve">the exemption in </w:t>
      </w:r>
      <w:r w:rsidR="002A1F32" w:rsidRPr="002607A8">
        <w:rPr>
          <w:i/>
        </w:rPr>
        <w:t>ASIC Corporations (CSSF-Regulated Financial Services Providers) Instrument 2016/</w:t>
      </w:r>
      <w:r w:rsidR="00D45833" w:rsidRPr="002607A8">
        <w:rPr>
          <w:i/>
        </w:rPr>
        <w:t>1109</w:t>
      </w:r>
      <w:r w:rsidR="00143912" w:rsidRPr="002607A8">
        <w:rPr>
          <w:i/>
        </w:rPr>
        <w:t xml:space="preserve"> </w:t>
      </w:r>
      <w:r w:rsidRPr="002607A8">
        <w:rPr>
          <w:szCs w:val="24"/>
        </w:rPr>
        <w:t xml:space="preserve">a number of ongoing conditions must be complied with. These </w:t>
      </w:r>
      <w:r w:rsidR="001820B8" w:rsidRPr="002607A8">
        <w:rPr>
          <w:szCs w:val="24"/>
        </w:rPr>
        <w:t xml:space="preserve">require the </w:t>
      </w:r>
      <w:r w:rsidR="00741D3D" w:rsidRPr="002607A8">
        <w:rPr>
          <w:szCs w:val="24"/>
        </w:rPr>
        <w:t xml:space="preserve">LFM to: </w:t>
      </w:r>
    </w:p>
    <w:p w14:paraId="4ED3BA0A" w14:textId="6632E5B6" w:rsidR="00A723CD" w:rsidRDefault="009D54A5" w:rsidP="009D54A5">
      <w:pPr>
        <w:pStyle w:val="BodyText"/>
        <w:numPr>
          <w:ilvl w:val="0"/>
          <w:numId w:val="31"/>
        </w:numPr>
        <w:spacing w:before="0" w:line="240" w:lineRule="auto"/>
        <w:ind w:left="360"/>
      </w:pPr>
      <w:r w:rsidRPr="002607A8">
        <w:t>p</w:t>
      </w:r>
      <w:r w:rsidR="00A723CD" w:rsidRPr="002607A8">
        <w:t>rovide written disclosure to all persons to whom the financial services are provided that the LFM is exempt from holding an AFS licence and</w:t>
      </w:r>
      <w:r w:rsidR="00A723CD">
        <w:t xml:space="preserve"> is regulated by the CSSF under their laws which differ from Australian la</w:t>
      </w:r>
      <w:r w:rsidR="0086100F">
        <w:t>ws;</w:t>
      </w:r>
    </w:p>
    <w:p w14:paraId="14CB7014" w14:textId="49A36377" w:rsidR="00741D3D" w:rsidRDefault="009D54A5" w:rsidP="009D54A5">
      <w:pPr>
        <w:pStyle w:val="BodyText"/>
        <w:numPr>
          <w:ilvl w:val="0"/>
          <w:numId w:val="31"/>
        </w:numPr>
        <w:spacing w:before="0" w:line="240" w:lineRule="auto"/>
        <w:ind w:left="360"/>
        <w:rPr>
          <w:szCs w:val="24"/>
        </w:rPr>
      </w:pPr>
      <w:r>
        <w:t>t</w:t>
      </w:r>
      <w:r w:rsidR="00A723CD">
        <w:t xml:space="preserve">he LFM undertakes to </w:t>
      </w:r>
      <w:r w:rsidR="00741D3D" w:rsidRPr="00AE6FA6">
        <w:t>provide each of the financial services in a manner which would comply</w:t>
      </w:r>
      <w:r w:rsidR="00A723CD">
        <w:t xml:space="preserve"> with </w:t>
      </w:r>
      <w:r w:rsidR="00741D3D" w:rsidRPr="00AE6FA6">
        <w:t xml:space="preserve">overseas regulatory requirements </w:t>
      </w:r>
      <w:r w:rsidR="00A723CD">
        <w:t>applicable to LFMs</w:t>
      </w:r>
      <w:r w:rsidR="0086100F">
        <w:t>; and</w:t>
      </w:r>
    </w:p>
    <w:p w14:paraId="6A4B287C" w14:textId="16429D65" w:rsidR="00CC634E" w:rsidRDefault="009D54A5" w:rsidP="009D54A5">
      <w:pPr>
        <w:pStyle w:val="BodyText"/>
        <w:numPr>
          <w:ilvl w:val="0"/>
          <w:numId w:val="31"/>
        </w:numPr>
        <w:spacing w:before="0" w:line="240" w:lineRule="auto"/>
        <w:ind w:left="360"/>
        <w:rPr>
          <w:szCs w:val="24"/>
        </w:rPr>
      </w:pPr>
      <w:r>
        <w:rPr>
          <w:szCs w:val="24"/>
        </w:rPr>
        <w:t>n</w:t>
      </w:r>
      <w:r w:rsidR="00A723CD">
        <w:rPr>
          <w:szCs w:val="24"/>
        </w:rPr>
        <w:t xml:space="preserve">otify ASIC within 15 business days </w:t>
      </w:r>
      <w:r w:rsidR="00CC634E">
        <w:rPr>
          <w:szCs w:val="24"/>
        </w:rPr>
        <w:t>of each significant change to the LFM’s licence or registration, each significant exemption or relief obtained from the CSSF and each significant disciplinary or enforcement action or significant investigation.</w:t>
      </w:r>
    </w:p>
    <w:p w14:paraId="149CF0A1" w14:textId="77777777" w:rsidR="009D54A5" w:rsidRDefault="009D54A5" w:rsidP="00CC634E">
      <w:pPr>
        <w:pStyle w:val="BodyText"/>
        <w:spacing w:before="0" w:line="240" w:lineRule="auto"/>
        <w:rPr>
          <w:szCs w:val="24"/>
        </w:rPr>
      </w:pPr>
    </w:p>
    <w:p w14:paraId="0E93A75B" w14:textId="08663899" w:rsidR="00CE731B" w:rsidRPr="002607A8" w:rsidRDefault="00CC634E" w:rsidP="00CC634E">
      <w:pPr>
        <w:pStyle w:val="BodyText"/>
        <w:spacing w:before="0" w:line="240" w:lineRule="auto"/>
        <w:rPr>
          <w:szCs w:val="24"/>
        </w:rPr>
      </w:pPr>
      <w:r>
        <w:rPr>
          <w:szCs w:val="24"/>
        </w:rPr>
        <w:t>The exemption will cease to apply where an LFM</w:t>
      </w:r>
      <w:r w:rsidR="00CE731B" w:rsidRPr="00CE731B">
        <w:rPr>
          <w:szCs w:val="24"/>
        </w:rPr>
        <w:t xml:space="preserve"> fails to comply with a condition set out in </w:t>
      </w:r>
      <w:r w:rsidR="00CE731B" w:rsidRPr="002607A8">
        <w:rPr>
          <w:szCs w:val="24"/>
        </w:rPr>
        <w:t>subsection (</w:t>
      </w:r>
      <w:r w:rsidR="002A1F32" w:rsidRPr="002607A8">
        <w:rPr>
          <w:szCs w:val="24"/>
        </w:rPr>
        <w:t>7</w:t>
      </w:r>
      <w:r w:rsidR="00CE731B" w:rsidRPr="002607A8">
        <w:rPr>
          <w:szCs w:val="24"/>
        </w:rPr>
        <w:t xml:space="preserve">) where: </w:t>
      </w:r>
    </w:p>
    <w:p w14:paraId="35C7423F" w14:textId="2B64B550" w:rsidR="00CE731B" w:rsidRPr="002607A8" w:rsidRDefault="00CE731B" w:rsidP="00CC634E">
      <w:pPr>
        <w:pStyle w:val="BodyText"/>
        <w:numPr>
          <w:ilvl w:val="0"/>
          <w:numId w:val="29"/>
        </w:numPr>
        <w:tabs>
          <w:tab w:val="clear" w:pos="567"/>
          <w:tab w:val="clear" w:pos="680"/>
          <w:tab w:val="left" w:pos="709"/>
        </w:tabs>
        <w:spacing w:before="0" w:line="240" w:lineRule="auto"/>
        <w:ind w:left="360"/>
        <w:rPr>
          <w:szCs w:val="24"/>
        </w:rPr>
      </w:pPr>
      <w:r w:rsidRPr="002607A8">
        <w:rPr>
          <w:szCs w:val="24"/>
        </w:rPr>
        <w:t xml:space="preserve">15 business days have passed since the </w:t>
      </w:r>
      <w:r w:rsidR="00CC634E" w:rsidRPr="002607A8">
        <w:rPr>
          <w:szCs w:val="24"/>
        </w:rPr>
        <w:t>LFM</w:t>
      </w:r>
      <w:r w:rsidRPr="002607A8">
        <w:rPr>
          <w:szCs w:val="24"/>
        </w:rPr>
        <w:t xml:space="preserve"> became aware or should reasonably have become aware of matters giving the </w:t>
      </w:r>
      <w:r w:rsidR="00CC634E" w:rsidRPr="002607A8">
        <w:rPr>
          <w:szCs w:val="24"/>
        </w:rPr>
        <w:t>LFM</w:t>
      </w:r>
      <w:r w:rsidRPr="002607A8">
        <w:rPr>
          <w:szCs w:val="24"/>
        </w:rPr>
        <w:t xml:space="preserve"> reason to believe it had failed to comply with the condition without providing full particulars of the failure to ASIC (to the extent that the </w:t>
      </w:r>
      <w:r w:rsidR="00CC634E" w:rsidRPr="002607A8">
        <w:rPr>
          <w:szCs w:val="24"/>
        </w:rPr>
        <w:t>LFM</w:t>
      </w:r>
      <w:r w:rsidRPr="002607A8">
        <w:rPr>
          <w:szCs w:val="24"/>
        </w:rPr>
        <w:t xml:space="preserve"> knows those particulars or would have known them if it had undertaken reasonable enquiries); or</w:t>
      </w:r>
    </w:p>
    <w:p w14:paraId="6F0A7C00" w14:textId="7D6C15ED" w:rsidR="00CE731B" w:rsidRPr="002607A8" w:rsidRDefault="00CE731B" w:rsidP="00CC634E">
      <w:pPr>
        <w:pStyle w:val="BodyText"/>
        <w:numPr>
          <w:ilvl w:val="0"/>
          <w:numId w:val="29"/>
        </w:numPr>
        <w:tabs>
          <w:tab w:val="clear" w:pos="567"/>
          <w:tab w:val="clear" w:pos="680"/>
          <w:tab w:val="left" w:pos="709"/>
        </w:tabs>
        <w:spacing w:before="0" w:line="240" w:lineRule="auto"/>
        <w:ind w:left="360"/>
        <w:rPr>
          <w:szCs w:val="24"/>
        </w:rPr>
      </w:pPr>
      <w:r w:rsidRPr="002607A8">
        <w:rPr>
          <w:szCs w:val="24"/>
        </w:rPr>
        <w:t xml:space="preserve">30 business days have passed from ASIC receiving those particulars from the </w:t>
      </w:r>
      <w:r w:rsidR="00CC634E" w:rsidRPr="002607A8">
        <w:rPr>
          <w:szCs w:val="24"/>
        </w:rPr>
        <w:t>LFM</w:t>
      </w:r>
      <w:r w:rsidRPr="002607A8">
        <w:rPr>
          <w:szCs w:val="24"/>
        </w:rPr>
        <w:t xml:space="preserve"> without ASIC notifying the foreign financial services provider that it may continue to rely on this instrument.</w:t>
      </w:r>
    </w:p>
    <w:p w14:paraId="7FFF1319" w14:textId="77777777" w:rsidR="00CE731B" w:rsidRPr="002607A8" w:rsidRDefault="00CE731B" w:rsidP="00CC634E">
      <w:pPr>
        <w:pStyle w:val="BodyText"/>
        <w:spacing w:before="0" w:line="240" w:lineRule="auto"/>
      </w:pPr>
    </w:p>
    <w:p w14:paraId="65F62ED2" w14:textId="05D212FB" w:rsidR="005B0E3A" w:rsidRPr="002607A8" w:rsidRDefault="005B0E3A" w:rsidP="009D54A5">
      <w:pPr>
        <w:pStyle w:val="Heading3"/>
        <w:keepNext w:val="0"/>
        <w:widowControl w:val="0"/>
        <w:numPr>
          <w:ilvl w:val="0"/>
          <w:numId w:val="7"/>
        </w:numPr>
        <w:tabs>
          <w:tab w:val="left" w:pos="1593"/>
        </w:tabs>
        <w:spacing w:after="0" w:line="240" w:lineRule="auto"/>
        <w:ind w:left="567" w:hanging="567"/>
        <w:jc w:val="left"/>
        <w:rPr>
          <w:rFonts w:ascii="Arial" w:eastAsia="Arial" w:hAnsi="Arial" w:cs="Arial"/>
          <w:b/>
          <w:bCs/>
          <w:sz w:val="24"/>
          <w:szCs w:val="24"/>
        </w:rPr>
      </w:pPr>
      <w:bookmarkStart w:id="4" w:name="5._Consultation"/>
      <w:bookmarkEnd w:id="4"/>
      <w:r w:rsidRPr="002607A8">
        <w:rPr>
          <w:rFonts w:ascii="Arial" w:hAnsi="Arial" w:cs="Arial"/>
          <w:b/>
          <w:sz w:val="24"/>
          <w:szCs w:val="24"/>
        </w:rPr>
        <w:t>Consultation</w:t>
      </w:r>
    </w:p>
    <w:p w14:paraId="0BEDE52A" w14:textId="77777777" w:rsidR="009D54A5" w:rsidRPr="002607A8" w:rsidRDefault="009D54A5" w:rsidP="00CC634E">
      <w:pPr>
        <w:pStyle w:val="Bodytextplain"/>
        <w:spacing w:before="0" w:line="240" w:lineRule="auto"/>
        <w:ind w:left="0"/>
        <w:rPr>
          <w:sz w:val="24"/>
          <w:szCs w:val="24"/>
        </w:rPr>
      </w:pPr>
    </w:p>
    <w:p w14:paraId="3A93846B" w14:textId="6436A460" w:rsidR="00917754" w:rsidRDefault="00917754" w:rsidP="00CC634E">
      <w:pPr>
        <w:pStyle w:val="Bodytextplain"/>
        <w:spacing w:before="0" w:line="240" w:lineRule="auto"/>
        <w:ind w:left="0"/>
      </w:pPr>
      <w:r w:rsidRPr="002607A8">
        <w:rPr>
          <w:sz w:val="24"/>
          <w:szCs w:val="24"/>
        </w:rPr>
        <w:t xml:space="preserve">ASIC consulted with industry </w:t>
      </w:r>
      <w:r w:rsidR="00747677" w:rsidRPr="002607A8">
        <w:rPr>
          <w:sz w:val="24"/>
          <w:szCs w:val="24"/>
        </w:rPr>
        <w:t xml:space="preserve">stakeholders on its proposal to make </w:t>
      </w:r>
      <w:r w:rsidR="002A1F32" w:rsidRPr="002607A8">
        <w:rPr>
          <w:i/>
        </w:rPr>
        <w:t>ASIC Corporations (CSSF-Regulated Financial Services Providers) Instrument 2016/</w:t>
      </w:r>
      <w:r w:rsidR="00D45833" w:rsidRPr="002607A8">
        <w:rPr>
          <w:i/>
        </w:rPr>
        <w:t>1109</w:t>
      </w:r>
      <w:r w:rsidR="00C46338" w:rsidRPr="002607A8">
        <w:rPr>
          <w:rFonts w:ascii="Tms Rmn" w:hAnsi="Tms Rmn" w:cs="Tms Rmn"/>
          <w:color w:val="000000"/>
          <w:sz w:val="24"/>
          <w:szCs w:val="24"/>
        </w:rPr>
        <w:t xml:space="preserve">.  </w:t>
      </w:r>
    </w:p>
    <w:p w14:paraId="21AD5F93" w14:textId="3FD9FCD9" w:rsidR="00C46338" w:rsidRDefault="00917754" w:rsidP="00CC634E">
      <w:pPr>
        <w:pStyle w:val="Bodytextplain"/>
        <w:spacing w:before="0" w:line="240" w:lineRule="auto"/>
        <w:ind w:left="0"/>
        <w:rPr>
          <w:sz w:val="24"/>
          <w:szCs w:val="24"/>
        </w:rPr>
      </w:pPr>
      <w:r>
        <w:rPr>
          <w:sz w:val="24"/>
          <w:szCs w:val="24"/>
        </w:rPr>
        <w:lastRenderedPageBreak/>
        <w:t xml:space="preserve">ASIC </w:t>
      </w:r>
      <w:r w:rsidR="00747677">
        <w:rPr>
          <w:sz w:val="24"/>
          <w:szCs w:val="24"/>
        </w:rPr>
        <w:t xml:space="preserve">proposes to </w:t>
      </w:r>
      <w:r w:rsidR="00747677" w:rsidRPr="002607A8">
        <w:rPr>
          <w:sz w:val="24"/>
          <w:szCs w:val="24"/>
        </w:rPr>
        <w:t xml:space="preserve">review </w:t>
      </w:r>
      <w:r w:rsidR="002A1F32" w:rsidRPr="002607A8">
        <w:rPr>
          <w:i/>
        </w:rPr>
        <w:t>ASIC Corporations (CSSF-Regulated Financial Services Providers) Instrument 2016/</w:t>
      </w:r>
      <w:r w:rsidR="00D45833" w:rsidRPr="002607A8">
        <w:rPr>
          <w:i/>
        </w:rPr>
        <w:t>1109</w:t>
      </w:r>
      <w:r w:rsidR="002A1F32" w:rsidRPr="002607A8">
        <w:rPr>
          <w:i/>
        </w:rPr>
        <w:t xml:space="preserve"> </w:t>
      </w:r>
      <w:r w:rsidR="00747677" w:rsidRPr="002607A8">
        <w:rPr>
          <w:sz w:val="24"/>
          <w:szCs w:val="24"/>
        </w:rPr>
        <w:t>in two years</w:t>
      </w:r>
      <w:r w:rsidRPr="002607A8">
        <w:rPr>
          <w:sz w:val="24"/>
          <w:szCs w:val="24"/>
        </w:rPr>
        <w:t xml:space="preserve">. At this time we will consult publically on any </w:t>
      </w:r>
      <w:r w:rsidR="00C46338" w:rsidRPr="002607A8">
        <w:rPr>
          <w:sz w:val="24"/>
          <w:szCs w:val="24"/>
        </w:rPr>
        <w:t>changes that we propose to make.</w:t>
      </w:r>
    </w:p>
    <w:p w14:paraId="34791133" w14:textId="74A0C292" w:rsidR="00917754" w:rsidRDefault="00C46338" w:rsidP="00CC634E">
      <w:pPr>
        <w:pStyle w:val="Bodytextplain"/>
        <w:spacing w:before="0" w:line="240" w:lineRule="auto"/>
        <w:ind w:left="0"/>
        <w:rPr>
          <w:sz w:val="24"/>
          <w:szCs w:val="24"/>
        </w:rPr>
      </w:pPr>
      <w:r>
        <w:rPr>
          <w:sz w:val="24"/>
          <w:szCs w:val="24"/>
        </w:rPr>
        <w:t xml:space="preserve"> </w:t>
      </w:r>
    </w:p>
    <w:p w14:paraId="0D8CDBDA" w14:textId="77777777" w:rsidR="00C46338" w:rsidRDefault="00C46338" w:rsidP="00C46338">
      <w:pPr>
        <w:pStyle w:val="Bodytextplain"/>
        <w:ind w:left="0"/>
        <w:rPr>
          <w:sz w:val="24"/>
          <w:szCs w:val="24"/>
        </w:rPr>
      </w:pPr>
      <w:r>
        <w:rPr>
          <w:sz w:val="24"/>
          <w:szCs w:val="24"/>
        </w:rPr>
        <w:br w:type="page"/>
      </w:r>
    </w:p>
    <w:p w14:paraId="2F0552D5" w14:textId="6E350182" w:rsidR="00C46338" w:rsidRDefault="00C46338" w:rsidP="00C46338">
      <w:pPr>
        <w:pStyle w:val="Bodytextplain"/>
        <w:ind w:left="0"/>
        <w:sectPr w:rsidR="00C46338" w:rsidSect="003567B2">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docGrid w:linePitch="299"/>
        </w:sectPr>
      </w:pPr>
      <w:r>
        <w:rPr>
          <w:noProof/>
        </w:rPr>
        <w:lastRenderedPageBreak/>
        <mc:AlternateContent>
          <mc:Choice Requires="wps">
            <w:drawing>
              <wp:anchor distT="0" distB="0" distL="114300" distR="114300" simplePos="0" relativeHeight="251659264" behindDoc="0" locked="0" layoutInCell="1" allowOverlap="1" wp14:anchorId="341BC1DD" wp14:editId="1D84FAF4">
                <wp:simplePos x="0" y="0"/>
                <wp:positionH relativeFrom="column">
                  <wp:posOffset>213995</wp:posOffset>
                </wp:positionH>
                <wp:positionV relativeFrom="paragraph">
                  <wp:posOffset>-91440</wp:posOffset>
                </wp:positionV>
                <wp:extent cx="5311140" cy="6943725"/>
                <wp:effectExtent l="38100" t="38100" r="41910" b="476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943725"/>
                        </a:xfrm>
                        <a:prstGeom prst="rect">
                          <a:avLst/>
                        </a:prstGeom>
                        <a:solidFill>
                          <a:srgbClr val="FFFFFF"/>
                        </a:solidFill>
                        <a:ln w="76200" cmpd="tri">
                          <a:solidFill>
                            <a:srgbClr val="000000"/>
                          </a:solidFill>
                          <a:miter lim="800000"/>
                          <a:headEnd/>
                          <a:tailEnd/>
                        </a:ln>
                      </wps:spPr>
                      <wps:txbx>
                        <w:txbxContent>
                          <w:p w14:paraId="709C278B" w14:textId="77777777" w:rsidR="00C46338" w:rsidRPr="00834797" w:rsidRDefault="00C46338" w:rsidP="00C46338">
                            <w:pPr>
                              <w:spacing w:before="360" w:after="120"/>
                              <w:jc w:val="center"/>
                              <w:rPr>
                                <w:b/>
                              </w:rPr>
                            </w:pPr>
                            <w:r w:rsidRPr="00834797">
                              <w:rPr>
                                <w:b/>
                              </w:rPr>
                              <w:t>Statement of Compatibility with Human Rights</w:t>
                            </w:r>
                          </w:p>
                          <w:p w14:paraId="31A5FE5A" w14:textId="77777777" w:rsidR="00C46338" w:rsidRPr="00247F54" w:rsidRDefault="00C46338" w:rsidP="00C46338">
                            <w:pPr>
                              <w:spacing w:before="120" w:after="120"/>
                              <w:jc w:val="center"/>
                            </w:pPr>
                            <w:r w:rsidRPr="00247F54">
                              <w:rPr>
                                <w:i/>
                              </w:rPr>
                              <w:t>Prepared in accordance with Part 3 of the Human Rights (Parliamentary Scrutiny) Act 2011</w:t>
                            </w:r>
                          </w:p>
                          <w:p w14:paraId="481B8A1A" w14:textId="77777777" w:rsidR="00C46338" w:rsidRPr="00247F54" w:rsidRDefault="00C46338" w:rsidP="00C46338">
                            <w:pPr>
                              <w:spacing w:before="120" w:after="120"/>
                              <w:jc w:val="center"/>
                            </w:pPr>
                          </w:p>
                          <w:p w14:paraId="55A0D856" w14:textId="3BA66718" w:rsidR="00C46338" w:rsidRPr="002607A8" w:rsidRDefault="00C46338" w:rsidP="00C46338">
                            <w:pPr>
                              <w:spacing w:before="120" w:after="120"/>
                              <w:jc w:val="center"/>
                              <w:rPr>
                                <w:b/>
                              </w:rPr>
                            </w:pPr>
                            <w:r w:rsidRPr="002607A8">
                              <w:rPr>
                                <w:b/>
                              </w:rPr>
                              <w:t>ASIC Corporations Instrument 2016/XXX</w:t>
                            </w:r>
                          </w:p>
                          <w:p w14:paraId="16984066" w14:textId="668CA6B8" w:rsidR="00C46338" w:rsidRPr="002607A8" w:rsidRDefault="002607A8" w:rsidP="00C46338">
                            <w:pPr>
                              <w:spacing w:before="120" w:after="120"/>
                              <w:jc w:val="center"/>
                            </w:pPr>
                            <w:r>
                              <w:rPr>
                                <w:i/>
                              </w:rPr>
                              <w:t xml:space="preserve">ASIC Corporations </w:t>
                            </w:r>
                            <w:r w:rsidR="00C46338" w:rsidRPr="002607A8">
                              <w:rPr>
                                <w:i/>
                              </w:rPr>
                              <w:t>Instrument 2016/XXX</w:t>
                            </w:r>
                            <w:r w:rsidR="00C46338" w:rsidRPr="002607A8">
                              <w:t xml:space="preserve"> is compatible with the human rights and freedoms recognised or declared in the international instruments listed in section 3 of the </w:t>
                            </w:r>
                            <w:r w:rsidR="00C46338" w:rsidRPr="002607A8">
                              <w:rPr>
                                <w:i/>
                              </w:rPr>
                              <w:t>Human Rights (Parliamentary Scrutiny) Act 2011</w:t>
                            </w:r>
                            <w:r w:rsidR="00C46338" w:rsidRPr="002607A8">
                              <w:t>.</w:t>
                            </w:r>
                          </w:p>
                          <w:p w14:paraId="69EB44C5" w14:textId="77777777" w:rsidR="00C46338" w:rsidRPr="002607A8" w:rsidRDefault="00C46338" w:rsidP="00C46338">
                            <w:pPr>
                              <w:spacing w:before="120" w:after="120"/>
                              <w:jc w:val="center"/>
                            </w:pPr>
                          </w:p>
                          <w:p w14:paraId="5EF0FBA0" w14:textId="77777777" w:rsidR="00C46338" w:rsidRPr="002607A8" w:rsidRDefault="00C46338" w:rsidP="00C46338">
                            <w:pPr>
                              <w:spacing w:before="120" w:after="120"/>
                              <w:jc w:val="both"/>
                              <w:rPr>
                                <w:b/>
                              </w:rPr>
                            </w:pPr>
                            <w:r w:rsidRPr="002607A8">
                              <w:rPr>
                                <w:b/>
                              </w:rPr>
                              <w:t>Overview</w:t>
                            </w:r>
                          </w:p>
                          <w:p w14:paraId="1A61FB16" w14:textId="117C20B1" w:rsidR="00741D3D" w:rsidRDefault="00C46338" w:rsidP="00C46338">
                            <w:pPr>
                              <w:spacing w:before="120" w:after="120"/>
                            </w:pPr>
                            <w:r w:rsidRPr="002607A8">
                              <w:rPr>
                                <w:i/>
                              </w:rPr>
                              <w:t>ASIC Corporations Instrument 2016/</w:t>
                            </w:r>
                            <w:r w:rsidR="00D45833" w:rsidRPr="002607A8">
                              <w:rPr>
                                <w:i/>
                              </w:rPr>
                              <w:t>1109</w:t>
                            </w:r>
                            <w:r w:rsidRPr="002607A8">
                              <w:t xml:space="preserve"> provides conditional relief </w:t>
                            </w:r>
                            <w:r w:rsidR="00741D3D" w:rsidRPr="002607A8">
                              <w:rPr>
                                <w:szCs w:val="24"/>
                              </w:rPr>
                              <w:t>LFMs that are Chapter 15 Management Companies or Self-Managed UCITS who have been granted a licence or authorisation by the CSSF to provide certain types of financial services in relation to certain types of financial products to wholesale clients in Australia without holding an AFS licence.</w:t>
                            </w:r>
                          </w:p>
                          <w:p w14:paraId="115982A2" w14:textId="77777777" w:rsidR="00741D3D" w:rsidRDefault="00741D3D" w:rsidP="00C46338">
                            <w:pPr>
                              <w:spacing w:before="120" w:after="120"/>
                              <w:rPr>
                                <w:b/>
                              </w:rPr>
                            </w:pPr>
                          </w:p>
                          <w:p w14:paraId="786A16EA" w14:textId="77777777" w:rsidR="00C46338" w:rsidRPr="00247F54" w:rsidRDefault="00C46338" w:rsidP="00C46338">
                            <w:pPr>
                              <w:spacing w:before="120" w:after="120"/>
                              <w:rPr>
                                <w:b/>
                              </w:rPr>
                            </w:pPr>
                            <w:r w:rsidRPr="00247F54">
                              <w:rPr>
                                <w:b/>
                              </w:rPr>
                              <w:t>Human rights implications</w:t>
                            </w:r>
                          </w:p>
                          <w:p w14:paraId="18FDFEF4" w14:textId="77777777" w:rsidR="00C46338" w:rsidRPr="00247F54" w:rsidRDefault="00C46338" w:rsidP="00C46338">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632A985A" w14:textId="77777777" w:rsidR="00C46338" w:rsidRPr="00247F54" w:rsidRDefault="00C46338" w:rsidP="00C46338">
                            <w:pPr>
                              <w:spacing w:before="120" w:after="120"/>
                            </w:pPr>
                          </w:p>
                          <w:p w14:paraId="742399FF" w14:textId="77777777" w:rsidR="00C46338" w:rsidRPr="00247F54" w:rsidRDefault="00C46338" w:rsidP="00C46338">
                            <w:pPr>
                              <w:spacing w:before="120" w:after="120"/>
                              <w:rPr>
                                <w:b/>
                              </w:rPr>
                            </w:pPr>
                            <w:r w:rsidRPr="00247F54">
                              <w:rPr>
                                <w:b/>
                              </w:rPr>
                              <w:t>Conclusion</w:t>
                            </w:r>
                          </w:p>
                          <w:p w14:paraId="14D7BBA8" w14:textId="77777777" w:rsidR="00C46338" w:rsidRPr="00247F54" w:rsidRDefault="00C46338" w:rsidP="00C46338">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3346E4CA" w14:textId="77777777" w:rsidR="00C46338" w:rsidRPr="00E4135E" w:rsidRDefault="00C46338" w:rsidP="00C46338">
                            <w:pPr>
                              <w:spacing w:before="120" w:after="120"/>
                              <w:jc w:val="center"/>
                            </w:pPr>
                          </w:p>
                          <w:p w14:paraId="41C3DB2C" w14:textId="77777777" w:rsidR="00C46338" w:rsidRPr="00E4135E" w:rsidRDefault="00C46338" w:rsidP="00C46338">
                            <w:pPr>
                              <w:spacing w:before="120" w:after="120"/>
                              <w:jc w:val="center"/>
                            </w:pPr>
                            <w:r>
                              <w:rPr>
                                <w:b/>
                              </w:rPr>
                              <w:t>Australian Securities and Investments Commission</w:t>
                            </w:r>
                          </w:p>
                          <w:p w14:paraId="11BBECE5" w14:textId="77777777" w:rsidR="00C46338" w:rsidRPr="00E4135E" w:rsidRDefault="00C46338" w:rsidP="00C46338">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5pt;margin-top:-7.2pt;width:418.2pt;height:5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" strokeweight="6pt">
                <v:stroke linestyle="thickBetweenThin"/>
                <v:textbox inset="5mm,,5mm">
                  <w:txbxContent>
                    <w:p w14:paraId="709C278B" w14:textId="77777777" w:rsidR="00C46338" w:rsidRPr="00834797" w:rsidRDefault="00C46338" w:rsidP="00C46338">
                      <w:pPr>
                        <w:spacing w:before="360" w:after="120"/>
                        <w:jc w:val="center"/>
                        <w:rPr>
                          <w:b/>
                        </w:rPr>
                      </w:pPr>
                      <w:r w:rsidRPr="00834797">
                        <w:rPr>
                          <w:b/>
                        </w:rPr>
                        <w:t>Statement of Compatibility with Human Rights</w:t>
                      </w:r>
                    </w:p>
                    <w:p w14:paraId="31A5FE5A" w14:textId="77777777" w:rsidR="00C46338" w:rsidRPr="00247F54" w:rsidRDefault="00C46338" w:rsidP="00C46338">
                      <w:pPr>
                        <w:spacing w:before="120" w:after="120"/>
                        <w:jc w:val="center"/>
                      </w:pPr>
                      <w:r w:rsidRPr="00247F54">
                        <w:rPr>
                          <w:i/>
                        </w:rPr>
                        <w:t>Prepared in accordance with Part 3 of the Human Rights (Parliamentary Scrutiny) Act 2011</w:t>
                      </w:r>
                    </w:p>
                    <w:p w14:paraId="481B8A1A" w14:textId="77777777" w:rsidR="00C46338" w:rsidRPr="00247F54" w:rsidRDefault="00C46338" w:rsidP="00C46338">
                      <w:pPr>
                        <w:spacing w:before="120" w:after="120"/>
                        <w:jc w:val="center"/>
                      </w:pPr>
                    </w:p>
                    <w:p w14:paraId="55A0D856" w14:textId="3BA66718" w:rsidR="00C46338" w:rsidRPr="002607A8" w:rsidRDefault="00C46338" w:rsidP="00C46338">
                      <w:pPr>
                        <w:spacing w:before="120" w:after="120"/>
                        <w:jc w:val="center"/>
                        <w:rPr>
                          <w:b/>
                        </w:rPr>
                      </w:pPr>
                      <w:r w:rsidRPr="002607A8">
                        <w:rPr>
                          <w:b/>
                        </w:rPr>
                        <w:t>ASIC Corporations Instrument 2016/XXX</w:t>
                      </w:r>
                    </w:p>
                    <w:p w14:paraId="16984066" w14:textId="668CA6B8" w:rsidR="00C46338" w:rsidRPr="002607A8" w:rsidRDefault="002607A8" w:rsidP="00C46338">
                      <w:pPr>
                        <w:spacing w:before="120" w:after="120"/>
                        <w:jc w:val="center"/>
                      </w:pPr>
                      <w:r>
                        <w:rPr>
                          <w:i/>
                        </w:rPr>
                        <w:t xml:space="preserve">ASIC Corporations </w:t>
                      </w:r>
                      <w:r w:rsidR="00C46338" w:rsidRPr="002607A8">
                        <w:rPr>
                          <w:i/>
                        </w:rPr>
                        <w:t>Instrument 2016/XXX</w:t>
                      </w:r>
                      <w:r w:rsidR="00C46338" w:rsidRPr="002607A8">
                        <w:t xml:space="preserve"> is compatible with the human rights and freedoms recognised or declared in the international instruments listed in section 3 of the </w:t>
                      </w:r>
                      <w:r w:rsidR="00C46338" w:rsidRPr="002607A8">
                        <w:rPr>
                          <w:i/>
                        </w:rPr>
                        <w:t>Human Rights (Parliamentary Scrutiny) Act 2011</w:t>
                      </w:r>
                      <w:r w:rsidR="00C46338" w:rsidRPr="002607A8">
                        <w:t>.</w:t>
                      </w:r>
                    </w:p>
                    <w:p w14:paraId="69EB44C5" w14:textId="77777777" w:rsidR="00C46338" w:rsidRPr="002607A8" w:rsidRDefault="00C46338" w:rsidP="00C46338">
                      <w:pPr>
                        <w:spacing w:before="120" w:after="120"/>
                        <w:jc w:val="center"/>
                      </w:pPr>
                    </w:p>
                    <w:p w14:paraId="5EF0FBA0" w14:textId="77777777" w:rsidR="00C46338" w:rsidRPr="002607A8" w:rsidRDefault="00C46338" w:rsidP="00C46338">
                      <w:pPr>
                        <w:spacing w:before="120" w:after="120"/>
                        <w:jc w:val="both"/>
                        <w:rPr>
                          <w:b/>
                        </w:rPr>
                      </w:pPr>
                      <w:r w:rsidRPr="002607A8">
                        <w:rPr>
                          <w:b/>
                        </w:rPr>
                        <w:t>Overview</w:t>
                      </w:r>
                    </w:p>
                    <w:p w14:paraId="1A61FB16" w14:textId="117C20B1" w:rsidR="00741D3D" w:rsidRDefault="00C46338" w:rsidP="00C46338">
                      <w:pPr>
                        <w:spacing w:before="120" w:after="120"/>
                      </w:pPr>
                      <w:r w:rsidRPr="002607A8">
                        <w:rPr>
                          <w:i/>
                        </w:rPr>
                        <w:t>ASIC Corporations Instrument 2016/</w:t>
                      </w:r>
                      <w:r w:rsidR="00D45833" w:rsidRPr="002607A8">
                        <w:rPr>
                          <w:i/>
                        </w:rPr>
                        <w:t>1109</w:t>
                      </w:r>
                      <w:r w:rsidRPr="002607A8">
                        <w:t xml:space="preserve"> provides conditional relief </w:t>
                      </w:r>
                      <w:r w:rsidR="00741D3D" w:rsidRPr="002607A8">
                        <w:rPr>
                          <w:szCs w:val="24"/>
                        </w:rPr>
                        <w:t>LFMs that are Chapter 15 Management Companies or Self-Managed UCITS who have been granted a licence or authorisation by the CSSF to provide certain types of financial services in relation to certain types of financial products to wholesale clients in Australia without holding an AFS licence.</w:t>
                      </w:r>
                    </w:p>
                    <w:p w14:paraId="115982A2" w14:textId="77777777" w:rsidR="00741D3D" w:rsidRDefault="00741D3D" w:rsidP="00C46338">
                      <w:pPr>
                        <w:spacing w:before="120" w:after="120"/>
                        <w:rPr>
                          <w:b/>
                        </w:rPr>
                      </w:pPr>
                    </w:p>
                    <w:p w14:paraId="786A16EA" w14:textId="77777777" w:rsidR="00C46338" w:rsidRPr="00247F54" w:rsidRDefault="00C46338" w:rsidP="00C46338">
                      <w:pPr>
                        <w:spacing w:before="120" w:after="120"/>
                        <w:rPr>
                          <w:b/>
                        </w:rPr>
                      </w:pPr>
                      <w:r w:rsidRPr="00247F54">
                        <w:rPr>
                          <w:b/>
                        </w:rPr>
                        <w:t>Human rights implications</w:t>
                      </w:r>
                    </w:p>
                    <w:p w14:paraId="18FDFEF4" w14:textId="77777777" w:rsidR="00C46338" w:rsidRPr="00247F54" w:rsidRDefault="00C46338" w:rsidP="00C46338">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632A985A" w14:textId="77777777" w:rsidR="00C46338" w:rsidRPr="00247F54" w:rsidRDefault="00C46338" w:rsidP="00C46338">
                      <w:pPr>
                        <w:spacing w:before="120" w:after="120"/>
                      </w:pPr>
                    </w:p>
                    <w:p w14:paraId="742399FF" w14:textId="77777777" w:rsidR="00C46338" w:rsidRPr="00247F54" w:rsidRDefault="00C46338" w:rsidP="00C46338">
                      <w:pPr>
                        <w:spacing w:before="120" w:after="120"/>
                        <w:rPr>
                          <w:b/>
                        </w:rPr>
                      </w:pPr>
                      <w:r w:rsidRPr="00247F54">
                        <w:rPr>
                          <w:b/>
                        </w:rPr>
                        <w:t>Conclusion</w:t>
                      </w:r>
                    </w:p>
                    <w:p w14:paraId="14D7BBA8" w14:textId="77777777" w:rsidR="00C46338" w:rsidRPr="00247F54" w:rsidRDefault="00C46338" w:rsidP="00C46338">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3346E4CA" w14:textId="77777777" w:rsidR="00C46338" w:rsidRPr="00E4135E" w:rsidRDefault="00C46338" w:rsidP="00C46338">
                      <w:pPr>
                        <w:spacing w:before="120" w:after="120"/>
                        <w:jc w:val="center"/>
                      </w:pPr>
                    </w:p>
                    <w:p w14:paraId="41C3DB2C" w14:textId="77777777" w:rsidR="00C46338" w:rsidRPr="00E4135E" w:rsidRDefault="00C46338" w:rsidP="00C46338">
                      <w:pPr>
                        <w:spacing w:before="120" w:after="120"/>
                        <w:jc w:val="center"/>
                      </w:pPr>
                      <w:r>
                        <w:rPr>
                          <w:b/>
                        </w:rPr>
                        <w:t>Australian Securities and Investments Commission</w:t>
                      </w:r>
                    </w:p>
                    <w:p w14:paraId="11BBECE5" w14:textId="77777777" w:rsidR="00C46338" w:rsidRPr="00E4135E" w:rsidRDefault="00C46338" w:rsidP="00C46338">
                      <w:pPr>
                        <w:spacing w:before="120" w:after="120"/>
                        <w:jc w:val="center"/>
                      </w:pPr>
                    </w:p>
                  </w:txbxContent>
                </v:textbox>
              </v:rect>
            </w:pict>
          </mc:Fallback>
        </mc:AlternateContent>
      </w:r>
    </w:p>
    <w:p w14:paraId="596BF8B6" w14:textId="3EF9ED37" w:rsidR="000076D6" w:rsidRDefault="000076D6" w:rsidP="009D54A5">
      <w:pPr>
        <w:spacing w:line="276" w:lineRule="auto"/>
      </w:pP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7B981" w14:textId="77777777" w:rsidR="00C46338" w:rsidRDefault="00C46338">
      <w:pPr>
        <w:spacing w:after="0"/>
      </w:pPr>
      <w:r>
        <w:separator/>
      </w:r>
    </w:p>
  </w:endnote>
  <w:endnote w:type="continuationSeparator" w:id="0">
    <w:p w14:paraId="12DB2AAD" w14:textId="77777777" w:rsidR="00C46338" w:rsidRDefault="00C46338">
      <w:pPr>
        <w:spacing w:after="0"/>
      </w:pPr>
      <w:r>
        <w:continuationSeparator/>
      </w:r>
    </w:p>
  </w:endnote>
  <w:endnote w:type="continuationNotice" w:id="1">
    <w:p w14:paraId="2A94A6C3" w14:textId="77777777" w:rsidR="00C46338" w:rsidRDefault="00C463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4C1F9" w14:textId="77777777" w:rsidR="00C46338" w:rsidRDefault="00C463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CC228A7" w14:textId="77777777" w:rsidR="00C46338" w:rsidRDefault="00C46338">
    <w:pPr>
      <w:pStyle w:val="Footer"/>
      <w:ind w:right="360"/>
    </w:pPr>
  </w:p>
  <w:p w14:paraId="7F9E552C" w14:textId="77777777" w:rsidR="00C46338" w:rsidRDefault="00C46338"/>
  <w:p w14:paraId="78367643" w14:textId="77777777" w:rsidR="00C46338" w:rsidRDefault="00C46338"/>
  <w:p w14:paraId="5C63DD27" w14:textId="77777777" w:rsidR="00C46338" w:rsidRDefault="00C46338"/>
  <w:p w14:paraId="7E2801E6" w14:textId="77777777" w:rsidR="00C46338" w:rsidRDefault="00C46338"/>
  <w:p w14:paraId="5FDDC180" w14:textId="77777777" w:rsidR="00C46338" w:rsidRDefault="00C463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854B" w14:textId="680702F6" w:rsidR="00C46338" w:rsidRDefault="00C46338">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40DE615" wp14:editId="64409063">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ECE50" w14:textId="77777777" w:rsidR="00C46338" w:rsidRPr="008F541E" w:rsidRDefault="00C46338" w:rsidP="003567B2">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E2C39">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7B0ECE50" w14:textId="77777777" w:rsidR="00C46338" w:rsidRPr="008F541E" w:rsidRDefault="00C46338" w:rsidP="003567B2">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E2C39">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B4979" w14:textId="77777777" w:rsidR="00C46338" w:rsidRDefault="00C46338">
      <w:pPr>
        <w:spacing w:after="0"/>
      </w:pPr>
      <w:r>
        <w:separator/>
      </w:r>
    </w:p>
  </w:footnote>
  <w:footnote w:type="continuationSeparator" w:id="0">
    <w:p w14:paraId="04E9A7AA" w14:textId="77777777" w:rsidR="00C46338" w:rsidRDefault="00C46338">
      <w:pPr>
        <w:spacing w:after="0"/>
      </w:pPr>
      <w:r>
        <w:continuationSeparator/>
      </w:r>
    </w:p>
  </w:footnote>
  <w:footnote w:type="continuationNotice" w:id="1">
    <w:p w14:paraId="227F4D25" w14:textId="77777777" w:rsidR="00C46338" w:rsidRDefault="00C4633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2553" w14:textId="77777777" w:rsidR="00C46338" w:rsidRDefault="00C46338"/>
  <w:p w14:paraId="228DD777" w14:textId="77777777" w:rsidR="00C46338" w:rsidRDefault="00C463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FC981" w14:textId="27E1DC0B" w:rsidR="00C46338" w:rsidRDefault="00C46338" w:rsidP="00C46338">
    <w:pPr>
      <w:pStyle w:val="Footer"/>
      <w:pBdr>
        <w:bottom w:val="single" w:sz="4" w:space="1" w:color="117DC7"/>
      </w:pBdr>
    </w:pPr>
    <w:r>
      <w:t>EXPLANATORY STATEMENT for ASIC Corporations (</w:t>
    </w:r>
    <w:r w:rsidRPr="002575E9">
      <w:t>Foreign Financial Services Providers</w:t>
    </w:r>
    <w:r w:rsidR="002607A8">
      <w:t>) Instrument 2016/1109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0D940" w14:textId="77777777" w:rsidR="00C46338" w:rsidRDefault="00C46338">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EB5"/>
    <w:multiLevelType w:val="hybridMultilevel"/>
    <w:tmpl w:val="D29E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626E3"/>
    <w:multiLevelType w:val="hybridMultilevel"/>
    <w:tmpl w:val="09F2C8F8"/>
    <w:lvl w:ilvl="0" w:tplc="2534C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593413"/>
    <w:multiLevelType w:val="hybridMultilevel"/>
    <w:tmpl w:val="DC845604"/>
    <w:lvl w:ilvl="0" w:tplc="F56E47C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60768"/>
    <w:multiLevelType w:val="hybridMultilevel"/>
    <w:tmpl w:val="E3F81CF8"/>
    <w:lvl w:ilvl="0" w:tplc="AD123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1E0D0C54"/>
    <w:multiLevelType w:val="hybridMultilevel"/>
    <w:tmpl w:val="5966029C"/>
    <w:lvl w:ilvl="0" w:tplc="2534C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BE73A9"/>
    <w:multiLevelType w:val="hybridMultilevel"/>
    <w:tmpl w:val="CACA4B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3FF2777"/>
    <w:multiLevelType w:val="hybridMultilevel"/>
    <w:tmpl w:val="62909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4">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6">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DD6855"/>
    <w:multiLevelType w:val="hybridMultilevel"/>
    <w:tmpl w:val="A052D1BE"/>
    <w:lvl w:ilvl="0" w:tplc="F56E4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B5A5FBC"/>
    <w:multiLevelType w:val="multilevel"/>
    <w:tmpl w:val="266428E4"/>
    <w:lvl w:ilvl="0">
      <w:start w:val="1"/>
      <w:numFmt w:val="decimal"/>
      <w:pStyle w:val="RPG-BodyTextNumbered"/>
      <w:lvlText w:val="%1"/>
      <w:lvlJc w:val="left"/>
      <w:pPr>
        <w:tabs>
          <w:tab w:val="num" w:pos="426"/>
        </w:tabs>
        <w:ind w:left="426" w:hanging="426"/>
      </w:pPr>
      <w:rPr>
        <w:rFonts w:hint="default"/>
        <w:i w:val="0"/>
        <w:sz w:val="18"/>
      </w:rPr>
    </w:lvl>
    <w:lvl w:ilvl="1">
      <w:start w:val="1"/>
      <w:numFmt w:val="lowerLetter"/>
      <w:pStyle w:val="RPG-SublistLevel1"/>
      <w:lvlText w:val="(%2)"/>
      <w:lvlJc w:val="left"/>
      <w:pPr>
        <w:tabs>
          <w:tab w:val="num" w:pos="851"/>
        </w:tabs>
        <w:ind w:left="851" w:hanging="425"/>
      </w:pPr>
      <w:rPr>
        <w:rFonts w:hint="default"/>
        <w:i w:val="0"/>
        <w:sz w:val="18"/>
      </w:rPr>
    </w:lvl>
    <w:lvl w:ilvl="2">
      <w:start w:val="1"/>
      <w:numFmt w:val="lowerRoman"/>
      <w:pStyle w:val="RPG-SublistLevel2"/>
      <w:lvlText w:val="(%3)"/>
      <w:lvlJc w:val="left"/>
      <w:pPr>
        <w:tabs>
          <w:tab w:val="num" w:pos="1276"/>
        </w:tabs>
        <w:ind w:left="1276" w:hanging="425"/>
      </w:pPr>
      <w:rPr>
        <w:rFonts w:hint="default"/>
        <w:sz w:val="18"/>
      </w:rPr>
    </w:lvl>
    <w:lvl w:ilvl="3">
      <w:start w:val="1"/>
      <w:numFmt w:val="upperLetter"/>
      <w:lvlText w:val="(%4)"/>
      <w:lvlJc w:val="left"/>
      <w:pPr>
        <w:ind w:left="1778"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20">
    <w:nsid w:val="666C0966"/>
    <w:multiLevelType w:val="hybridMultilevel"/>
    <w:tmpl w:val="5C523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9594E3D"/>
    <w:multiLevelType w:val="hybridMultilevel"/>
    <w:tmpl w:val="733680EC"/>
    <w:lvl w:ilvl="0" w:tplc="2534C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963156"/>
    <w:multiLevelType w:val="hybridMultilevel"/>
    <w:tmpl w:val="D88026A6"/>
    <w:lvl w:ilvl="0" w:tplc="F56E4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5">
    <w:nsid w:val="71256DDC"/>
    <w:multiLevelType w:val="hybridMultilevel"/>
    <w:tmpl w:val="C8227E0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A23D4E"/>
    <w:multiLevelType w:val="hybridMultilevel"/>
    <w:tmpl w:val="47B08B8A"/>
    <w:lvl w:ilvl="0" w:tplc="F56E4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9E046EA"/>
    <w:multiLevelType w:val="hybridMultilevel"/>
    <w:tmpl w:val="3F249792"/>
    <w:lvl w:ilvl="0" w:tplc="1332EA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B84800"/>
    <w:multiLevelType w:val="hybridMultilevel"/>
    <w:tmpl w:val="CEA06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BF2FEC"/>
    <w:multiLevelType w:val="hybridMultilevel"/>
    <w:tmpl w:val="521C4CE8"/>
    <w:lvl w:ilvl="0" w:tplc="F56E47C6">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6"/>
  </w:num>
  <w:num w:numId="3">
    <w:abstractNumId w:val="16"/>
  </w:num>
  <w:num w:numId="4">
    <w:abstractNumId w:val="24"/>
  </w:num>
  <w:num w:numId="5">
    <w:abstractNumId w:val="12"/>
  </w:num>
  <w:num w:numId="6">
    <w:abstractNumId w:val="8"/>
  </w:num>
  <w:num w:numId="7">
    <w:abstractNumId w:val="15"/>
  </w:num>
  <w:num w:numId="8">
    <w:abstractNumId w:val="5"/>
  </w:num>
  <w:num w:numId="9">
    <w:abstractNumId w:val="3"/>
  </w:num>
  <w:num w:numId="10">
    <w:abstractNumId w:val="1"/>
  </w:num>
  <w:num w:numId="11">
    <w:abstractNumId w:val="14"/>
  </w:num>
  <w:num w:numId="12">
    <w:abstractNumId w:val="23"/>
  </w:num>
  <w:num w:numId="13">
    <w:abstractNumId w:val="18"/>
  </w:num>
  <w:num w:numId="14">
    <w:abstractNumId w:val="13"/>
  </w:num>
  <w:num w:numId="15">
    <w:abstractNumId w:val="10"/>
  </w:num>
  <w:num w:numId="16">
    <w:abstractNumId w:val="7"/>
  </w:num>
  <w:num w:numId="17">
    <w:abstractNumId w:val="9"/>
  </w:num>
  <w:num w:numId="18">
    <w:abstractNumId w:val="2"/>
  </w:num>
  <w:num w:numId="19">
    <w:abstractNumId w:val="21"/>
  </w:num>
  <w:num w:numId="20">
    <w:abstractNumId w:val="19"/>
  </w:num>
  <w:num w:numId="21">
    <w:abstractNumId w:val="25"/>
  </w:num>
  <w:num w:numId="22">
    <w:abstractNumId w:val="11"/>
  </w:num>
  <w:num w:numId="23">
    <w:abstractNumId w:val="29"/>
  </w:num>
  <w:num w:numId="24">
    <w:abstractNumId w:val="28"/>
  </w:num>
  <w:num w:numId="25">
    <w:abstractNumId w:val="0"/>
  </w:num>
  <w:num w:numId="26">
    <w:abstractNumId w:val="20"/>
  </w:num>
  <w:num w:numId="27">
    <w:abstractNumId w:val="27"/>
  </w:num>
  <w:num w:numId="28">
    <w:abstractNumId w:val="22"/>
  </w:num>
  <w:num w:numId="29">
    <w:abstractNumId w:val="4"/>
  </w:num>
  <w:num w:numId="30">
    <w:abstractNumId w:val="3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FB"/>
    <w:rsid w:val="000076D6"/>
    <w:rsid w:val="00021F37"/>
    <w:rsid w:val="00055562"/>
    <w:rsid w:val="00092FF7"/>
    <w:rsid w:val="00114932"/>
    <w:rsid w:val="00143912"/>
    <w:rsid w:val="00166662"/>
    <w:rsid w:val="001820B8"/>
    <w:rsid w:val="00196DC6"/>
    <w:rsid w:val="001C2ADE"/>
    <w:rsid w:val="00203B19"/>
    <w:rsid w:val="00232917"/>
    <w:rsid w:val="002439EB"/>
    <w:rsid w:val="002575E9"/>
    <w:rsid w:val="002607A8"/>
    <w:rsid w:val="002724E0"/>
    <w:rsid w:val="002770BE"/>
    <w:rsid w:val="0028442A"/>
    <w:rsid w:val="002A1F32"/>
    <w:rsid w:val="002B64C9"/>
    <w:rsid w:val="002C65D3"/>
    <w:rsid w:val="003031C9"/>
    <w:rsid w:val="00324383"/>
    <w:rsid w:val="00324902"/>
    <w:rsid w:val="00356162"/>
    <w:rsid w:val="003567B2"/>
    <w:rsid w:val="00367E33"/>
    <w:rsid w:val="003765C8"/>
    <w:rsid w:val="00384F53"/>
    <w:rsid w:val="00393506"/>
    <w:rsid w:val="003B7E76"/>
    <w:rsid w:val="00405339"/>
    <w:rsid w:val="004219B1"/>
    <w:rsid w:val="00466688"/>
    <w:rsid w:val="00475F67"/>
    <w:rsid w:val="004A64B6"/>
    <w:rsid w:val="004E2C39"/>
    <w:rsid w:val="004E7B98"/>
    <w:rsid w:val="005013FA"/>
    <w:rsid w:val="005B0E3A"/>
    <w:rsid w:val="005D3A61"/>
    <w:rsid w:val="00605A04"/>
    <w:rsid w:val="00647DA2"/>
    <w:rsid w:val="006E392E"/>
    <w:rsid w:val="00726A14"/>
    <w:rsid w:val="00741D3D"/>
    <w:rsid w:val="00747677"/>
    <w:rsid w:val="00767EB5"/>
    <w:rsid w:val="007A432D"/>
    <w:rsid w:val="007A5D87"/>
    <w:rsid w:val="007D5148"/>
    <w:rsid w:val="007E0A83"/>
    <w:rsid w:val="00802128"/>
    <w:rsid w:val="008426A5"/>
    <w:rsid w:val="00842D6F"/>
    <w:rsid w:val="0086100F"/>
    <w:rsid w:val="00865173"/>
    <w:rsid w:val="00894AD4"/>
    <w:rsid w:val="008D305D"/>
    <w:rsid w:val="00917754"/>
    <w:rsid w:val="00922CB1"/>
    <w:rsid w:val="00955E06"/>
    <w:rsid w:val="009808F6"/>
    <w:rsid w:val="009857BB"/>
    <w:rsid w:val="009D54A5"/>
    <w:rsid w:val="00A723CD"/>
    <w:rsid w:val="00A73200"/>
    <w:rsid w:val="00AB0750"/>
    <w:rsid w:val="00AC02C2"/>
    <w:rsid w:val="00AF7A45"/>
    <w:rsid w:val="00B0313D"/>
    <w:rsid w:val="00B0768A"/>
    <w:rsid w:val="00B216D5"/>
    <w:rsid w:val="00B25F37"/>
    <w:rsid w:val="00B31DA2"/>
    <w:rsid w:val="00B41048"/>
    <w:rsid w:val="00B43988"/>
    <w:rsid w:val="00B45772"/>
    <w:rsid w:val="00B579EF"/>
    <w:rsid w:val="00B76B03"/>
    <w:rsid w:val="00B86FEA"/>
    <w:rsid w:val="00B97C92"/>
    <w:rsid w:val="00BA7E8B"/>
    <w:rsid w:val="00BC4C1A"/>
    <w:rsid w:val="00C21E8E"/>
    <w:rsid w:val="00C46338"/>
    <w:rsid w:val="00C62A2C"/>
    <w:rsid w:val="00CA16F5"/>
    <w:rsid w:val="00CC634E"/>
    <w:rsid w:val="00CE731B"/>
    <w:rsid w:val="00D1786F"/>
    <w:rsid w:val="00D45833"/>
    <w:rsid w:val="00D51258"/>
    <w:rsid w:val="00D5138F"/>
    <w:rsid w:val="00D96778"/>
    <w:rsid w:val="00DA3F52"/>
    <w:rsid w:val="00DA545E"/>
    <w:rsid w:val="00DB6E2E"/>
    <w:rsid w:val="00DD344F"/>
    <w:rsid w:val="00F606FB"/>
    <w:rsid w:val="00FB52E1"/>
    <w:rsid w:val="00FE052B"/>
    <w:rsid w:val="00FF4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EB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msoins0">
    <w:name w:val="msoins"/>
    <w:basedOn w:val="DefaultParagraphFont"/>
    <w:rsid w:val="00B76B03"/>
  </w:style>
  <w:style w:type="character" w:styleId="CommentReference">
    <w:name w:val="annotation reference"/>
    <w:basedOn w:val="DefaultParagraphFont"/>
    <w:uiPriority w:val="99"/>
    <w:semiHidden/>
    <w:unhideWhenUsed/>
    <w:rsid w:val="00384F53"/>
    <w:rPr>
      <w:sz w:val="16"/>
      <w:szCs w:val="16"/>
    </w:rPr>
  </w:style>
  <w:style w:type="paragraph" w:styleId="CommentSubject">
    <w:name w:val="annotation subject"/>
    <w:basedOn w:val="CommentText"/>
    <w:next w:val="CommentText"/>
    <w:link w:val="CommentSubjectChar"/>
    <w:uiPriority w:val="99"/>
    <w:semiHidden/>
    <w:unhideWhenUsed/>
    <w:rsid w:val="00384F53"/>
    <w:rPr>
      <w:b/>
      <w:bCs/>
    </w:rPr>
  </w:style>
  <w:style w:type="character" w:customStyle="1" w:styleId="CommentTextChar">
    <w:name w:val="Comment Text Char"/>
    <w:basedOn w:val="DefaultParagraphFont"/>
    <w:link w:val="CommentText"/>
    <w:uiPriority w:val="99"/>
    <w:rsid w:val="00384F53"/>
  </w:style>
  <w:style w:type="character" w:customStyle="1" w:styleId="CommentSubjectChar">
    <w:name w:val="Comment Subject Char"/>
    <w:basedOn w:val="CommentTextChar"/>
    <w:link w:val="CommentSubject"/>
    <w:uiPriority w:val="99"/>
    <w:semiHidden/>
    <w:rsid w:val="00384F53"/>
    <w:rPr>
      <w:b/>
      <w:bCs/>
    </w:rPr>
  </w:style>
  <w:style w:type="paragraph" w:styleId="BalloonText">
    <w:name w:val="Balloon Text"/>
    <w:basedOn w:val="Normal"/>
    <w:link w:val="BalloonTextChar"/>
    <w:uiPriority w:val="99"/>
    <w:semiHidden/>
    <w:unhideWhenUsed/>
    <w:rsid w:val="00384F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F53"/>
    <w:rPr>
      <w:rFonts w:ascii="Tahoma" w:hAnsi="Tahoma" w:cs="Tahoma"/>
      <w:sz w:val="16"/>
      <w:szCs w:val="16"/>
    </w:rPr>
  </w:style>
  <w:style w:type="paragraph" w:customStyle="1" w:styleId="RPG-BodyTextNumbered">
    <w:name w:val="RPG - Body Text (Numbered)"/>
    <w:basedOn w:val="Normal"/>
    <w:qFormat/>
    <w:rsid w:val="00B86FEA"/>
    <w:pPr>
      <w:numPr>
        <w:numId w:val="20"/>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B86FEA"/>
    <w:pPr>
      <w:numPr>
        <w:ilvl w:val="1"/>
      </w:numPr>
      <w:spacing w:before="120"/>
    </w:pPr>
  </w:style>
  <w:style w:type="paragraph" w:customStyle="1" w:styleId="RPG-SublistLevel2">
    <w:name w:val="RPG - Sublist Level 2"/>
    <w:basedOn w:val="RPG-SublistLevel1"/>
    <w:qFormat/>
    <w:rsid w:val="00B86FEA"/>
    <w:pPr>
      <w:numPr>
        <w:ilvl w:val="2"/>
      </w:numPr>
    </w:pPr>
  </w:style>
  <w:style w:type="paragraph" w:customStyle="1" w:styleId="LI-BodyTextParaa">
    <w:name w:val="LI - Body Text Para (a)"/>
    <w:basedOn w:val="Normal"/>
    <w:link w:val="LI-BodyTextParaaChar"/>
    <w:rsid w:val="00466688"/>
    <w:pPr>
      <w:spacing w:before="240" w:after="0"/>
      <w:ind w:left="1701" w:hanging="567"/>
    </w:pPr>
    <w:rPr>
      <w:sz w:val="24"/>
      <w:szCs w:val="24"/>
    </w:rPr>
  </w:style>
  <w:style w:type="character" w:customStyle="1" w:styleId="LI-BodyTextParaaChar">
    <w:name w:val="LI - Body Text Para (a) Char"/>
    <w:link w:val="LI-BodyTextParaa"/>
    <w:rsid w:val="00466688"/>
    <w:rPr>
      <w:sz w:val="24"/>
      <w:szCs w:val="24"/>
    </w:rPr>
  </w:style>
  <w:style w:type="paragraph" w:customStyle="1" w:styleId="Default">
    <w:name w:val="Default"/>
    <w:rsid w:val="008D305D"/>
    <w:pPr>
      <w:autoSpaceDE w:val="0"/>
      <w:autoSpaceDN w:val="0"/>
      <w:adjustRightInd w:val="0"/>
    </w:pPr>
    <w:rPr>
      <w:color w:val="000000"/>
      <w:sz w:val="24"/>
      <w:szCs w:val="24"/>
    </w:rPr>
  </w:style>
  <w:style w:type="character" w:customStyle="1" w:styleId="OPCCharBase">
    <w:name w:val="OPCCharBase"/>
    <w:uiPriority w:val="1"/>
    <w:qFormat/>
    <w:rsid w:val="00C21E8E"/>
  </w:style>
  <w:style w:type="paragraph" w:customStyle="1" w:styleId="LI-BodyTextSubparai">
    <w:name w:val="LI - Body Text Subpara (i)"/>
    <w:basedOn w:val="LI-BodyTextParaa"/>
    <w:link w:val="LI-BodyTextSubparaiChar"/>
    <w:qFormat/>
    <w:rsid w:val="00C21E8E"/>
    <w:pPr>
      <w:ind w:left="2268"/>
    </w:pPr>
  </w:style>
  <w:style w:type="character" w:customStyle="1" w:styleId="LI-BodyTextSubparaiChar">
    <w:name w:val="LI - Body Text Subpara (i) Char"/>
    <w:basedOn w:val="LI-BodyTextParaaChar"/>
    <w:link w:val="LI-BodyTextSubparai"/>
    <w:rsid w:val="00C21E8E"/>
    <w:rPr>
      <w:sz w:val="24"/>
      <w:szCs w:val="24"/>
    </w:rPr>
  </w:style>
  <w:style w:type="paragraph" w:customStyle="1" w:styleId="LI-BodyTextSubsubparaA">
    <w:name w:val="LI - Body Text Subsubpara (A)"/>
    <w:basedOn w:val="LI-BodyTextParaa"/>
    <w:link w:val="LI-BodyTextSubsubparaAChar"/>
    <w:qFormat/>
    <w:rsid w:val="00C21E8E"/>
    <w:pPr>
      <w:ind w:left="2835"/>
    </w:pPr>
  </w:style>
  <w:style w:type="character" w:customStyle="1" w:styleId="LI-BodyTextSubsubparaAChar">
    <w:name w:val="LI - Body Text Subsubpara (A) Char"/>
    <w:basedOn w:val="LI-BodyTextParaaChar"/>
    <w:link w:val="LI-BodyTextSubsubparaA"/>
    <w:rsid w:val="00C21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msoins0">
    <w:name w:val="msoins"/>
    <w:basedOn w:val="DefaultParagraphFont"/>
    <w:rsid w:val="00B76B03"/>
  </w:style>
  <w:style w:type="character" w:styleId="CommentReference">
    <w:name w:val="annotation reference"/>
    <w:basedOn w:val="DefaultParagraphFont"/>
    <w:uiPriority w:val="99"/>
    <w:semiHidden/>
    <w:unhideWhenUsed/>
    <w:rsid w:val="00384F53"/>
    <w:rPr>
      <w:sz w:val="16"/>
      <w:szCs w:val="16"/>
    </w:rPr>
  </w:style>
  <w:style w:type="paragraph" w:styleId="CommentSubject">
    <w:name w:val="annotation subject"/>
    <w:basedOn w:val="CommentText"/>
    <w:next w:val="CommentText"/>
    <w:link w:val="CommentSubjectChar"/>
    <w:uiPriority w:val="99"/>
    <w:semiHidden/>
    <w:unhideWhenUsed/>
    <w:rsid w:val="00384F53"/>
    <w:rPr>
      <w:b/>
      <w:bCs/>
    </w:rPr>
  </w:style>
  <w:style w:type="character" w:customStyle="1" w:styleId="CommentTextChar">
    <w:name w:val="Comment Text Char"/>
    <w:basedOn w:val="DefaultParagraphFont"/>
    <w:link w:val="CommentText"/>
    <w:uiPriority w:val="99"/>
    <w:rsid w:val="00384F53"/>
  </w:style>
  <w:style w:type="character" w:customStyle="1" w:styleId="CommentSubjectChar">
    <w:name w:val="Comment Subject Char"/>
    <w:basedOn w:val="CommentTextChar"/>
    <w:link w:val="CommentSubject"/>
    <w:uiPriority w:val="99"/>
    <w:semiHidden/>
    <w:rsid w:val="00384F53"/>
    <w:rPr>
      <w:b/>
      <w:bCs/>
    </w:rPr>
  </w:style>
  <w:style w:type="paragraph" w:styleId="BalloonText">
    <w:name w:val="Balloon Text"/>
    <w:basedOn w:val="Normal"/>
    <w:link w:val="BalloonTextChar"/>
    <w:uiPriority w:val="99"/>
    <w:semiHidden/>
    <w:unhideWhenUsed/>
    <w:rsid w:val="00384F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F53"/>
    <w:rPr>
      <w:rFonts w:ascii="Tahoma" w:hAnsi="Tahoma" w:cs="Tahoma"/>
      <w:sz w:val="16"/>
      <w:szCs w:val="16"/>
    </w:rPr>
  </w:style>
  <w:style w:type="paragraph" w:customStyle="1" w:styleId="RPG-BodyTextNumbered">
    <w:name w:val="RPG - Body Text (Numbered)"/>
    <w:basedOn w:val="Normal"/>
    <w:qFormat/>
    <w:rsid w:val="00B86FEA"/>
    <w:pPr>
      <w:numPr>
        <w:numId w:val="20"/>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B86FEA"/>
    <w:pPr>
      <w:numPr>
        <w:ilvl w:val="1"/>
      </w:numPr>
      <w:spacing w:before="120"/>
    </w:pPr>
  </w:style>
  <w:style w:type="paragraph" w:customStyle="1" w:styleId="RPG-SublistLevel2">
    <w:name w:val="RPG - Sublist Level 2"/>
    <w:basedOn w:val="RPG-SublistLevel1"/>
    <w:qFormat/>
    <w:rsid w:val="00B86FEA"/>
    <w:pPr>
      <w:numPr>
        <w:ilvl w:val="2"/>
      </w:numPr>
    </w:pPr>
  </w:style>
  <w:style w:type="paragraph" w:customStyle="1" w:styleId="LI-BodyTextParaa">
    <w:name w:val="LI - Body Text Para (a)"/>
    <w:basedOn w:val="Normal"/>
    <w:link w:val="LI-BodyTextParaaChar"/>
    <w:rsid w:val="00466688"/>
    <w:pPr>
      <w:spacing w:before="240" w:after="0"/>
      <w:ind w:left="1701" w:hanging="567"/>
    </w:pPr>
    <w:rPr>
      <w:sz w:val="24"/>
      <w:szCs w:val="24"/>
    </w:rPr>
  </w:style>
  <w:style w:type="character" w:customStyle="1" w:styleId="LI-BodyTextParaaChar">
    <w:name w:val="LI - Body Text Para (a) Char"/>
    <w:link w:val="LI-BodyTextParaa"/>
    <w:rsid w:val="00466688"/>
    <w:rPr>
      <w:sz w:val="24"/>
      <w:szCs w:val="24"/>
    </w:rPr>
  </w:style>
  <w:style w:type="paragraph" w:customStyle="1" w:styleId="Default">
    <w:name w:val="Default"/>
    <w:rsid w:val="008D305D"/>
    <w:pPr>
      <w:autoSpaceDE w:val="0"/>
      <w:autoSpaceDN w:val="0"/>
      <w:adjustRightInd w:val="0"/>
    </w:pPr>
    <w:rPr>
      <w:color w:val="000000"/>
      <w:sz w:val="24"/>
      <w:szCs w:val="24"/>
    </w:rPr>
  </w:style>
  <w:style w:type="character" w:customStyle="1" w:styleId="OPCCharBase">
    <w:name w:val="OPCCharBase"/>
    <w:uiPriority w:val="1"/>
    <w:qFormat/>
    <w:rsid w:val="00C21E8E"/>
  </w:style>
  <w:style w:type="paragraph" w:customStyle="1" w:styleId="LI-BodyTextSubparai">
    <w:name w:val="LI - Body Text Subpara (i)"/>
    <w:basedOn w:val="LI-BodyTextParaa"/>
    <w:link w:val="LI-BodyTextSubparaiChar"/>
    <w:qFormat/>
    <w:rsid w:val="00C21E8E"/>
    <w:pPr>
      <w:ind w:left="2268"/>
    </w:pPr>
  </w:style>
  <w:style w:type="character" w:customStyle="1" w:styleId="LI-BodyTextSubparaiChar">
    <w:name w:val="LI - Body Text Subpara (i) Char"/>
    <w:basedOn w:val="LI-BodyTextParaaChar"/>
    <w:link w:val="LI-BodyTextSubparai"/>
    <w:rsid w:val="00C21E8E"/>
    <w:rPr>
      <w:sz w:val="24"/>
      <w:szCs w:val="24"/>
    </w:rPr>
  </w:style>
  <w:style w:type="paragraph" w:customStyle="1" w:styleId="LI-BodyTextSubsubparaA">
    <w:name w:val="LI - Body Text Subsubpara (A)"/>
    <w:basedOn w:val="LI-BodyTextParaa"/>
    <w:link w:val="LI-BodyTextSubsubparaAChar"/>
    <w:qFormat/>
    <w:rsid w:val="00C21E8E"/>
    <w:pPr>
      <w:ind w:left="2835"/>
    </w:pPr>
  </w:style>
  <w:style w:type="character" w:customStyle="1" w:styleId="LI-BodyTextSubsubparaAChar">
    <w:name w:val="LI - Body Text Subsubpara (A) Char"/>
    <w:basedOn w:val="LI-BodyTextParaaChar"/>
    <w:link w:val="LI-BodyTextSubsubparaA"/>
    <w:rsid w:val="00C21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9733">
      <w:bodyDiv w:val="1"/>
      <w:marLeft w:val="0"/>
      <w:marRight w:val="0"/>
      <w:marTop w:val="0"/>
      <w:marBottom w:val="0"/>
      <w:divBdr>
        <w:top w:val="none" w:sz="0" w:space="0" w:color="auto"/>
        <w:left w:val="none" w:sz="0" w:space="0" w:color="auto"/>
        <w:bottom w:val="none" w:sz="0" w:space="0" w:color="auto"/>
        <w:right w:val="none" w:sz="0" w:space="0" w:color="auto"/>
      </w:divBdr>
    </w:div>
    <w:div w:id="1754741067">
      <w:bodyDiv w:val="1"/>
      <w:marLeft w:val="0"/>
      <w:marRight w:val="0"/>
      <w:marTop w:val="0"/>
      <w:marBottom w:val="0"/>
      <w:divBdr>
        <w:top w:val="none" w:sz="0" w:space="0" w:color="auto"/>
        <w:left w:val="none" w:sz="0" w:space="0" w:color="auto"/>
        <w:bottom w:val="none" w:sz="0" w:space="0" w:color="auto"/>
        <w:right w:val="none" w:sz="0" w:space="0" w:color="auto"/>
      </w:divBdr>
      <w:divsChild>
        <w:div w:id="804540072">
          <w:marLeft w:val="0"/>
          <w:marRight w:val="0"/>
          <w:marTop w:val="0"/>
          <w:marBottom w:val="0"/>
          <w:divBdr>
            <w:top w:val="none" w:sz="0" w:space="0" w:color="auto"/>
            <w:left w:val="none" w:sz="0" w:space="0" w:color="auto"/>
            <w:bottom w:val="none" w:sz="0" w:space="0" w:color="auto"/>
            <w:right w:val="none" w:sz="0" w:space="0" w:color="auto"/>
          </w:divBdr>
        </w:div>
        <w:div w:id="266546856">
          <w:marLeft w:val="0"/>
          <w:marRight w:val="0"/>
          <w:marTop w:val="0"/>
          <w:marBottom w:val="0"/>
          <w:divBdr>
            <w:top w:val="none" w:sz="0" w:space="0" w:color="auto"/>
            <w:left w:val="none" w:sz="0" w:space="0" w:color="auto"/>
            <w:bottom w:val="none" w:sz="0" w:space="0" w:color="auto"/>
            <w:right w:val="none" w:sz="0" w:space="0" w:color="auto"/>
          </w:divBdr>
        </w:div>
        <w:div w:id="201939824">
          <w:marLeft w:val="0"/>
          <w:marRight w:val="0"/>
          <w:marTop w:val="0"/>
          <w:marBottom w:val="0"/>
          <w:divBdr>
            <w:top w:val="none" w:sz="0" w:space="0" w:color="auto"/>
            <w:left w:val="none" w:sz="0" w:space="0" w:color="auto"/>
            <w:bottom w:val="none" w:sz="0" w:space="0" w:color="auto"/>
            <w:right w:val="none" w:sz="0" w:space="0" w:color="auto"/>
          </w:divBdr>
        </w:div>
        <w:div w:id="7492727">
          <w:marLeft w:val="0"/>
          <w:marRight w:val="0"/>
          <w:marTop w:val="0"/>
          <w:marBottom w:val="0"/>
          <w:divBdr>
            <w:top w:val="none" w:sz="0" w:space="0" w:color="auto"/>
            <w:left w:val="none" w:sz="0" w:space="0" w:color="auto"/>
            <w:bottom w:val="none" w:sz="0" w:space="0" w:color="auto"/>
            <w:right w:val="none" w:sz="0" w:space="0" w:color="auto"/>
          </w:divBdr>
        </w:div>
        <w:div w:id="1774279106">
          <w:marLeft w:val="0"/>
          <w:marRight w:val="0"/>
          <w:marTop w:val="0"/>
          <w:marBottom w:val="0"/>
          <w:divBdr>
            <w:top w:val="none" w:sz="0" w:space="0" w:color="auto"/>
            <w:left w:val="none" w:sz="0" w:space="0" w:color="auto"/>
            <w:bottom w:val="none" w:sz="0" w:space="0" w:color="auto"/>
            <w:right w:val="none" w:sz="0" w:space="0" w:color="auto"/>
          </w:divBdr>
        </w:div>
        <w:div w:id="147720384">
          <w:marLeft w:val="0"/>
          <w:marRight w:val="0"/>
          <w:marTop w:val="0"/>
          <w:marBottom w:val="0"/>
          <w:divBdr>
            <w:top w:val="none" w:sz="0" w:space="0" w:color="auto"/>
            <w:left w:val="none" w:sz="0" w:space="0" w:color="auto"/>
            <w:bottom w:val="none" w:sz="0" w:space="0" w:color="auto"/>
            <w:right w:val="none" w:sz="0" w:space="0" w:color="auto"/>
          </w:divBdr>
        </w:div>
        <w:div w:id="780495423">
          <w:marLeft w:val="0"/>
          <w:marRight w:val="0"/>
          <w:marTop w:val="0"/>
          <w:marBottom w:val="0"/>
          <w:divBdr>
            <w:top w:val="none" w:sz="0" w:space="0" w:color="auto"/>
            <w:left w:val="none" w:sz="0" w:space="0" w:color="auto"/>
            <w:bottom w:val="none" w:sz="0" w:space="0" w:color="auto"/>
            <w:right w:val="none" w:sz="0" w:space="0" w:color="auto"/>
          </w:divBdr>
        </w:div>
        <w:div w:id="269356642">
          <w:marLeft w:val="0"/>
          <w:marRight w:val="0"/>
          <w:marTop w:val="0"/>
          <w:marBottom w:val="0"/>
          <w:divBdr>
            <w:top w:val="none" w:sz="0" w:space="0" w:color="auto"/>
            <w:left w:val="none" w:sz="0" w:space="0" w:color="auto"/>
            <w:bottom w:val="none" w:sz="0" w:space="0" w:color="auto"/>
            <w:right w:val="none" w:sz="0" w:space="0" w:color="auto"/>
          </w:divBdr>
        </w:div>
        <w:div w:id="1162936733">
          <w:marLeft w:val="0"/>
          <w:marRight w:val="0"/>
          <w:marTop w:val="0"/>
          <w:marBottom w:val="0"/>
          <w:divBdr>
            <w:top w:val="none" w:sz="0" w:space="0" w:color="auto"/>
            <w:left w:val="none" w:sz="0" w:space="0" w:color="auto"/>
            <w:bottom w:val="none" w:sz="0" w:space="0" w:color="auto"/>
            <w:right w:val="none" w:sz="0" w:space="0" w:color="auto"/>
          </w:divBdr>
        </w:div>
        <w:div w:id="1647780720">
          <w:marLeft w:val="0"/>
          <w:marRight w:val="0"/>
          <w:marTop w:val="0"/>
          <w:marBottom w:val="0"/>
          <w:divBdr>
            <w:top w:val="none" w:sz="0" w:space="0" w:color="auto"/>
            <w:left w:val="none" w:sz="0" w:space="0" w:color="auto"/>
            <w:bottom w:val="none" w:sz="0" w:space="0" w:color="auto"/>
            <w:right w:val="none" w:sz="0" w:space="0" w:color="auto"/>
          </w:divBdr>
        </w:div>
        <w:div w:id="56976641">
          <w:marLeft w:val="0"/>
          <w:marRight w:val="0"/>
          <w:marTop w:val="0"/>
          <w:marBottom w:val="0"/>
          <w:divBdr>
            <w:top w:val="none" w:sz="0" w:space="0" w:color="auto"/>
            <w:left w:val="none" w:sz="0" w:space="0" w:color="auto"/>
            <w:bottom w:val="none" w:sz="0" w:space="0" w:color="auto"/>
            <w:right w:val="none" w:sz="0" w:space="0" w:color="auto"/>
          </w:divBdr>
        </w:div>
        <w:div w:id="2034840767">
          <w:marLeft w:val="0"/>
          <w:marRight w:val="0"/>
          <w:marTop w:val="0"/>
          <w:marBottom w:val="0"/>
          <w:divBdr>
            <w:top w:val="none" w:sz="0" w:space="0" w:color="auto"/>
            <w:left w:val="none" w:sz="0" w:space="0" w:color="auto"/>
            <w:bottom w:val="none" w:sz="0" w:space="0" w:color="auto"/>
            <w:right w:val="none" w:sz="0" w:space="0" w:color="auto"/>
          </w:divBdr>
        </w:div>
        <w:div w:id="343098313">
          <w:marLeft w:val="0"/>
          <w:marRight w:val="0"/>
          <w:marTop w:val="0"/>
          <w:marBottom w:val="0"/>
          <w:divBdr>
            <w:top w:val="none" w:sz="0" w:space="0" w:color="auto"/>
            <w:left w:val="none" w:sz="0" w:space="0" w:color="auto"/>
            <w:bottom w:val="none" w:sz="0" w:space="0" w:color="auto"/>
            <w:right w:val="none" w:sz="0" w:space="0" w:color="auto"/>
          </w:divBdr>
        </w:div>
        <w:div w:id="537473339">
          <w:marLeft w:val="0"/>
          <w:marRight w:val="0"/>
          <w:marTop w:val="0"/>
          <w:marBottom w:val="0"/>
          <w:divBdr>
            <w:top w:val="none" w:sz="0" w:space="0" w:color="auto"/>
            <w:left w:val="none" w:sz="0" w:space="0" w:color="auto"/>
            <w:bottom w:val="none" w:sz="0" w:space="0" w:color="auto"/>
            <w:right w:val="none" w:sz="0" w:space="0" w:color="auto"/>
          </w:divBdr>
        </w:div>
        <w:div w:id="1080564536">
          <w:marLeft w:val="0"/>
          <w:marRight w:val="0"/>
          <w:marTop w:val="0"/>
          <w:marBottom w:val="0"/>
          <w:divBdr>
            <w:top w:val="none" w:sz="0" w:space="0" w:color="auto"/>
            <w:left w:val="none" w:sz="0" w:space="0" w:color="auto"/>
            <w:bottom w:val="none" w:sz="0" w:space="0" w:color="auto"/>
            <w:right w:val="none" w:sz="0" w:space="0" w:color="auto"/>
          </w:divBdr>
        </w:div>
        <w:div w:id="1393040249">
          <w:marLeft w:val="0"/>
          <w:marRight w:val="0"/>
          <w:marTop w:val="0"/>
          <w:marBottom w:val="0"/>
          <w:divBdr>
            <w:top w:val="none" w:sz="0" w:space="0" w:color="auto"/>
            <w:left w:val="none" w:sz="0" w:space="0" w:color="auto"/>
            <w:bottom w:val="none" w:sz="0" w:space="0" w:color="auto"/>
            <w:right w:val="none" w:sz="0" w:space="0" w:color="auto"/>
          </w:divBdr>
        </w:div>
        <w:div w:id="2106681322">
          <w:marLeft w:val="0"/>
          <w:marRight w:val="0"/>
          <w:marTop w:val="0"/>
          <w:marBottom w:val="0"/>
          <w:divBdr>
            <w:top w:val="none" w:sz="0" w:space="0" w:color="auto"/>
            <w:left w:val="none" w:sz="0" w:space="0" w:color="auto"/>
            <w:bottom w:val="none" w:sz="0" w:space="0" w:color="auto"/>
            <w:right w:val="none" w:sz="0" w:space="0" w:color="auto"/>
          </w:divBdr>
        </w:div>
        <w:div w:id="396169955">
          <w:marLeft w:val="0"/>
          <w:marRight w:val="0"/>
          <w:marTop w:val="0"/>
          <w:marBottom w:val="0"/>
          <w:divBdr>
            <w:top w:val="none" w:sz="0" w:space="0" w:color="auto"/>
            <w:left w:val="none" w:sz="0" w:space="0" w:color="auto"/>
            <w:bottom w:val="none" w:sz="0" w:space="0" w:color="auto"/>
            <w:right w:val="none" w:sz="0" w:space="0" w:color="auto"/>
          </w:divBdr>
        </w:div>
        <w:div w:id="400979768">
          <w:marLeft w:val="0"/>
          <w:marRight w:val="0"/>
          <w:marTop w:val="0"/>
          <w:marBottom w:val="0"/>
          <w:divBdr>
            <w:top w:val="none" w:sz="0" w:space="0" w:color="auto"/>
            <w:left w:val="none" w:sz="0" w:space="0" w:color="auto"/>
            <w:bottom w:val="none" w:sz="0" w:space="0" w:color="auto"/>
            <w:right w:val="none" w:sz="0" w:space="0" w:color="auto"/>
          </w:divBdr>
        </w:div>
        <w:div w:id="1088577621">
          <w:marLeft w:val="0"/>
          <w:marRight w:val="0"/>
          <w:marTop w:val="0"/>
          <w:marBottom w:val="0"/>
          <w:divBdr>
            <w:top w:val="none" w:sz="0" w:space="0" w:color="auto"/>
            <w:left w:val="none" w:sz="0" w:space="0" w:color="auto"/>
            <w:bottom w:val="none" w:sz="0" w:space="0" w:color="auto"/>
            <w:right w:val="none" w:sz="0" w:space="0" w:color="auto"/>
          </w:divBdr>
        </w:div>
        <w:div w:id="1242178954">
          <w:marLeft w:val="0"/>
          <w:marRight w:val="0"/>
          <w:marTop w:val="0"/>
          <w:marBottom w:val="0"/>
          <w:divBdr>
            <w:top w:val="none" w:sz="0" w:space="0" w:color="auto"/>
            <w:left w:val="none" w:sz="0" w:space="0" w:color="auto"/>
            <w:bottom w:val="none" w:sz="0" w:space="0" w:color="auto"/>
            <w:right w:val="none" w:sz="0" w:space="0" w:color="auto"/>
          </w:divBdr>
        </w:div>
        <w:div w:id="773745560">
          <w:marLeft w:val="0"/>
          <w:marRight w:val="0"/>
          <w:marTop w:val="0"/>
          <w:marBottom w:val="0"/>
          <w:divBdr>
            <w:top w:val="none" w:sz="0" w:space="0" w:color="auto"/>
            <w:left w:val="none" w:sz="0" w:space="0" w:color="auto"/>
            <w:bottom w:val="none" w:sz="0" w:space="0" w:color="auto"/>
            <w:right w:val="none" w:sz="0" w:space="0" w:color="auto"/>
          </w:divBdr>
        </w:div>
        <w:div w:id="1316177357">
          <w:marLeft w:val="0"/>
          <w:marRight w:val="0"/>
          <w:marTop w:val="0"/>
          <w:marBottom w:val="0"/>
          <w:divBdr>
            <w:top w:val="none" w:sz="0" w:space="0" w:color="auto"/>
            <w:left w:val="none" w:sz="0" w:space="0" w:color="auto"/>
            <w:bottom w:val="none" w:sz="0" w:space="0" w:color="auto"/>
            <w:right w:val="none" w:sz="0" w:space="0" w:color="auto"/>
          </w:divBdr>
        </w:div>
      </w:divsChild>
    </w:div>
    <w:div w:id="21449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E~1.GIB\AppData\Local\Temp\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R20160000639759</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22883d02-e6c6-444a-88f3-5b4ddc27b7db">
      <Value>6</Value>
    </TaxCatchAll>
    <lba9ba32b64143da9bc3ffd9c0111bab xmlns="22883d02-e6c6-444a-88f3-5b4ddc27b7db">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lba9ba32b64143da9bc3ffd9c0111ba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DADB790DEEC854F95E4A7C3A8CF2102" ma:contentTypeVersion="25" ma:contentTypeDescription="" ma:contentTypeScope="" ma:versionID="576bfdde928a6cac71665ed5f720805d">
  <xsd:schema xmlns:xsd="http://www.w3.org/2001/XMLSchema" xmlns:xs="http://www.w3.org/2001/XMLSchema" xmlns:p="http://schemas.microsoft.com/office/2006/metadata/properties" xmlns:ns2="da7a9ac0-bc47-4684-84e6-3a8e9ac80c12" xmlns:ns3="22883d02-e6c6-444a-88f3-5b4ddc27b7db" xmlns:ns4="17f478ab-373e-4295-9ff0-9b833ad01319" targetNamespace="http://schemas.microsoft.com/office/2006/metadata/properties" ma:root="true" ma:fieldsID="3fe8c2950806e6a285e72f87eec8db7b" ns2:_="" ns3:_="" ns4:_="">
    <xsd:import namespace="da7a9ac0-bc47-4684-84e6-3a8e9ac80c12"/>
    <xsd:import namespace="22883d02-e6c6-444a-88f3-5b4ddc27b7db"/>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lba9ba32b64143da9bc3ffd9c0111bab"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883d02-e6c6-444a-88f3-5b4ddc27b7db"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678297b-48df-4561-8e0e-08eec767c19a}" ma:internalName="TaxCatchAll" ma:showField="CatchAllData" ma:web="22883d02-e6c6-444a-88f3-5b4ddc27b7db">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678297b-48df-4561-8e0e-08eec767c19a}" ma:internalName="TaxCatchAllLabel" ma:readOnly="true" ma:showField="CatchAllDataLabel" ma:web="22883d02-e6c6-444a-88f3-5b4ddc27b7db">
      <xsd:complexType>
        <xsd:complexContent>
          <xsd:extension base="dms:MultiChoiceLookup">
            <xsd:sequence>
              <xsd:element name="Value" type="dms:Lookup" maxOccurs="unbounded" minOccurs="0" nillable="true"/>
            </xsd:sequence>
          </xsd:extension>
        </xsd:complexContent>
      </xsd:complexType>
    </xsd:element>
    <xsd:element name="lba9ba32b64143da9bc3ffd9c0111bab" ma:index="18" ma:taxonomy="true" ma:internalName="lba9ba32b64143da9bc3ffd9c0111bab" ma:taxonomyFieldName="SecurityClassification" ma:displayName="Security Classification" ma:readOnly="false" ma:default="6;#Sensitive|19fd2cb8-3e97-4464-ae71-8c2c2095d028" ma:fieldId="{5ba9ba32-b641-43da-9bc3-ffd9c0111bab}"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3FE80-87D4-466D-81B2-81224F1D369D}">
  <ds:schemaRefs>
    <ds:schemaRef ds:uri="http://purl.org/dc/dcmitype/"/>
    <ds:schemaRef ds:uri="17f478ab-373e-4295-9ff0-9b833ad01319"/>
    <ds:schemaRef ds:uri="22883d02-e6c6-444a-88f3-5b4ddc27b7db"/>
    <ds:schemaRef ds:uri="http://purl.org/dc/elements/1.1/"/>
    <ds:schemaRef ds:uri="http://purl.org/dc/terms/"/>
    <ds:schemaRef ds:uri="http://schemas.microsoft.com/office/2006/documentManagement/types"/>
    <ds:schemaRef ds:uri="http://schemas.microsoft.com/office/2006/metadata/properties"/>
    <ds:schemaRef ds:uri="da7a9ac0-bc47-4684-84e6-3a8e9ac80c12"/>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42C720E-69FD-4507-A0A8-0DB34142D170}">
  <ds:schemaRefs>
    <ds:schemaRef ds:uri="http://schemas.microsoft.com/sharepoint/v3/contenttype/forms"/>
  </ds:schemaRefs>
</ds:datastoreItem>
</file>

<file path=customXml/itemProps3.xml><?xml version="1.0" encoding="utf-8"?>
<ds:datastoreItem xmlns:ds="http://schemas.openxmlformats.org/officeDocument/2006/customXml" ds:itemID="{D7EC4F5A-6E75-4754-A73E-E69B9095110C}">
  <ds:schemaRefs>
    <ds:schemaRef ds:uri="http://schemas.microsoft.com/sharepoint/events"/>
  </ds:schemaRefs>
</ds:datastoreItem>
</file>

<file path=customXml/itemProps4.xml><?xml version="1.0" encoding="utf-8"?>
<ds:datastoreItem xmlns:ds="http://schemas.openxmlformats.org/officeDocument/2006/customXml" ds:itemID="{81410D41-AB3A-4C75-8918-84701450B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22883d02-e6c6-444a-88f3-5b4ddc27b7db"/>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BB460-6794-48C4-8EF0-83F093F2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1</TotalTime>
  <Pages>6</Pages>
  <Words>1306</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annabel.gibson</dc:creator>
  <cp:lastModifiedBy>merrill.murray</cp:lastModifiedBy>
  <cp:revision>2</cp:revision>
  <dcterms:created xsi:type="dcterms:W3CDTF">2016-11-10T20:53:00Z</dcterms:created>
  <dcterms:modified xsi:type="dcterms:W3CDTF">2016-11-10T20:53:00Z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0x010100B5F685A1365F544391EF8C813B164F3A009DADB790DEEC854F95E4A7C3A8CF2102</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UniqueId">
    <vt:lpwstr>{eb17af28-8188-4443-9c54-f24bda821f11}</vt:lpwstr>
  </property>
  <property fmtid="{D5CDD505-2E9C-101B-9397-08002B2CF9AE}" pid="26" name="RecordPoint_ActiveItemWebId">
    <vt:lpwstr>{22883d02-e6c6-444a-88f3-5b4ddc27b7db}</vt:lpwstr>
  </property>
  <property fmtid="{D5CDD505-2E9C-101B-9397-08002B2CF9AE}" pid="27" name="RecordPoint_ActiveItemSiteId">
    <vt:lpwstr>{76206961-a240-46b7-851c-b37f1f8fc563}</vt:lpwstr>
  </property>
  <property fmtid="{D5CDD505-2E9C-101B-9397-08002B2CF9AE}" pid="28" name="RecordPoint_ActiveItemListId">
    <vt:lpwstr>{06b13a90-4486-4551-8e13-3e3192d067d2}</vt:lpwstr>
  </property>
  <property fmtid="{D5CDD505-2E9C-101B-9397-08002B2CF9AE}" pid="29" name="RecordPoint_RecordNumberSubmitted">
    <vt:lpwstr>R20160000639759</vt:lpwstr>
  </property>
  <property fmtid="{D5CDD505-2E9C-101B-9397-08002B2CF9AE}" pid="30" name="IconOverlay">
    <vt:lpwstr/>
  </property>
  <property fmtid="{D5CDD505-2E9C-101B-9397-08002B2CF9AE}" pid="31" name="RecordPoint_SubmissionCompleted">
    <vt:lpwstr>2016-11-07T12:15:55.0837569+11:00</vt:lpwstr>
  </property>
  <property fmtid="{D5CDD505-2E9C-101B-9397-08002B2CF9AE}" pid="32" name="RecordPoint_SubmissionDate">
    <vt:lpwstr/>
  </property>
  <property fmtid="{D5CDD505-2E9C-101B-9397-08002B2CF9AE}" pid="33" name="RecordPoint_RecordFormat">
    <vt:lpwstr/>
  </property>
  <property fmtid="{D5CDD505-2E9C-101B-9397-08002B2CF9AE}" pid="34" name="RecordPoint_ActiveItemMoved">
    <vt:lpwstr/>
  </property>
  <property fmtid="{D5CDD505-2E9C-101B-9397-08002B2CF9AE}" pid="35" name="k9c390b121b84919acb0b9151690da40">
    <vt:lpwstr/>
  </property>
  <property fmtid="{D5CDD505-2E9C-101B-9397-08002B2CF9AE}" pid="36" name="IMSFilesetProductType">
    <vt:lpwstr/>
  </property>
  <property fmtid="{D5CDD505-2E9C-101B-9397-08002B2CF9AE}" pid="37" name="ff4de025a3cf4ad5b38c2b06bf8c625f">
    <vt:lpwstr/>
  </property>
  <property fmtid="{D5CDD505-2E9C-101B-9397-08002B2CF9AE}" pid="38" name="Fileset search keywords">
    <vt:lpwstr/>
  </property>
  <property fmtid="{D5CDD505-2E9C-101B-9397-08002B2CF9AE}" pid="39" name="mcdd39489ad74a6a94f45faddf700a35">
    <vt:lpwstr/>
  </property>
  <property fmtid="{D5CDD505-2E9C-101B-9397-08002B2CF9AE}" pid="40" name="IMSFilesetEntity">
    <vt:lpwstr/>
  </property>
</Properties>
</file>