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E5612" w:rsidRDefault="00DA186E" w:rsidP="00715914">
      <w:pPr>
        <w:rPr>
          <w:sz w:val="28"/>
        </w:rPr>
      </w:pPr>
      <w:bookmarkStart w:id="0" w:name="OPCCaretStart"/>
      <w:bookmarkEnd w:id="0"/>
      <w:r w:rsidRPr="001E5612">
        <w:rPr>
          <w:noProof/>
          <w:lang w:eastAsia="en-AU"/>
        </w:rPr>
        <w:drawing>
          <wp:inline distT="0" distB="0" distL="0" distR="0" wp14:anchorId="149D252F" wp14:editId="6BA83F9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E5612" w:rsidRDefault="00715914" w:rsidP="00715914">
      <w:pPr>
        <w:rPr>
          <w:sz w:val="19"/>
        </w:rPr>
      </w:pPr>
    </w:p>
    <w:p w:rsidR="00715914" w:rsidRPr="001E5612" w:rsidRDefault="007668C1" w:rsidP="00715914">
      <w:pPr>
        <w:pStyle w:val="ShortT"/>
      </w:pPr>
      <w:r w:rsidRPr="001E5612">
        <w:t>Papua New Guinea (Members of the Forces Benefits) Regulation</w:t>
      </w:r>
      <w:r w:rsidR="001E5612" w:rsidRPr="001E5612">
        <w:t> </w:t>
      </w:r>
      <w:r w:rsidRPr="001E5612">
        <w:t>2016</w:t>
      </w:r>
    </w:p>
    <w:p w:rsidR="007668C1" w:rsidRPr="001E5612" w:rsidRDefault="007668C1" w:rsidP="00EC4112">
      <w:pPr>
        <w:pStyle w:val="SignCoverPageStart"/>
        <w:spacing w:before="240"/>
        <w:rPr>
          <w:szCs w:val="22"/>
        </w:rPr>
      </w:pPr>
      <w:r w:rsidRPr="001E5612">
        <w:rPr>
          <w:szCs w:val="22"/>
        </w:rPr>
        <w:t>I, General the Honourable Sir Peter Cosgrove AK MC (</w:t>
      </w:r>
      <w:proofErr w:type="spellStart"/>
      <w:r w:rsidRPr="001E5612">
        <w:rPr>
          <w:szCs w:val="22"/>
        </w:rPr>
        <w:t>Ret’d</w:t>
      </w:r>
      <w:proofErr w:type="spellEnd"/>
      <w:r w:rsidRPr="001E5612">
        <w:rPr>
          <w:szCs w:val="22"/>
        </w:rPr>
        <w:t xml:space="preserve">), </w:t>
      </w:r>
      <w:r w:rsidR="001E5612" w:rsidRPr="001E5612">
        <w:rPr>
          <w:szCs w:val="22"/>
        </w:rPr>
        <w:t>Governor</w:t>
      </w:r>
      <w:r w:rsidR="001E5612">
        <w:rPr>
          <w:szCs w:val="22"/>
        </w:rPr>
        <w:noBreakHyphen/>
      </w:r>
      <w:r w:rsidR="001E5612" w:rsidRPr="001E5612">
        <w:rPr>
          <w:szCs w:val="22"/>
        </w:rPr>
        <w:t>General</w:t>
      </w:r>
      <w:r w:rsidRPr="001E5612">
        <w:rPr>
          <w:szCs w:val="22"/>
        </w:rPr>
        <w:t xml:space="preserve"> of the Commonwealth of Australia, acting with the advice of the Federal Executive Council, make the following regulation.</w:t>
      </w:r>
    </w:p>
    <w:p w:rsidR="007668C1" w:rsidRPr="001E5612" w:rsidRDefault="007668C1" w:rsidP="00EC4112">
      <w:pPr>
        <w:keepNext/>
        <w:spacing w:before="720" w:line="240" w:lineRule="atLeast"/>
        <w:ind w:right="397"/>
        <w:jc w:val="both"/>
        <w:rPr>
          <w:szCs w:val="22"/>
        </w:rPr>
      </w:pPr>
      <w:r w:rsidRPr="001E5612">
        <w:rPr>
          <w:szCs w:val="22"/>
        </w:rPr>
        <w:t xml:space="preserve">Dated </w:t>
      </w:r>
      <w:bookmarkStart w:id="1" w:name="BKCheck15B_1"/>
      <w:bookmarkEnd w:id="1"/>
      <w:r w:rsidRPr="001E5612">
        <w:rPr>
          <w:szCs w:val="22"/>
        </w:rPr>
        <w:fldChar w:fldCharType="begin"/>
      </w:r>
      <w:r w:rsidRPr="001E5612">
        <w:rPr>
          <w:szCs w:val="22"/>
        </w:rPr>
        <w:instrText xml:space="preserve"> DOCPROPERTY  DateMade </w:instrText>
      </w:r>
      <w:r w:rsidRPr="001E5612">
        <w:rPr>
          <w:szCs w:val="22"/>
        </w:rPr>
        <w:fldChar w:fldCharType="separate"/>
      </w:r>
      <w:r w:rsidR="00DF2408">
        <w:rPr>
          <w:szCs w:val="22"/>
        </w:rPr>
        <w:t>27 October 2016</w:t>
      </w:r>
      <w:r w:rsidRPr="001E5612">
        <w:rPr>
          <w:szCs w:val="22"/>
        </w:rPr>
        <w:fldChar w:fldCharType="end"/>
      </w:r>
    </w:p>
    <w:p w:rsidR="007668C1" w:rsidRPr="001E5612" w:rsidRDefault="007668C1" w:rsidP="00EC411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E5612">
        <w:rPr>
          <w:szCs w:val="22"/>
        </w:rPr>
        <w:t>Peter Cosgrove</w:t>
      </w:r>
    </w:p>
    <w:p w:rsidR="007668C1" w:rsidRPr="001E5612" w:rsidRDefault="001E5612" w:rsidP="00EC411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5612">
        <w:rPr>
          <w:szCs w:val="22"/>
        </w:rPr>
        <w:t>Governor</w:t>
      </w:r>
      <w:r>
        <w:rPr>
          <w:szCs w:val="22"/>
        </w:rPr>
        <w:noBreakHyphen/>
      </w:r>
      <w:r w:rsidRPr="001E5612">
        <w:rPr>
          <w:szCs w:val="22"/>
        </w:rPr>
        <w:t>General</w:t>
      </w:r>
    </w:p>
    <w:p w:rsidR="007668C1" w:rsidRPr="001E5612" w:rsidRDefault="007668C1" w:rsidP="00EC411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E5612">
        <w:rPr>
          <w:szCs w:val="22"/>
        </w:rPr>
        <w:t>By His Excellency’s Command</w:t>
      </w:r>
    </w:p>
    <w:p w:rsidR="007668C1" w:rsidRPr="001E5612" w:rsidRDefault="007668C1" w:rsidP="00EC411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5612">
        <w:rPr>
          <w:szCs w:val="22"/>
        </w:rPr>
        <w:t xml:space="preserve">Dan </w:t>
      </w:r>
      <w:proofErr w:type="spellStart"/>
      <w:r w:rsidRPr="001E5612">
        <w:rPr>
          <w:szCs w:val="22"/>
        </w:rPr>
        <w:t>Tehan</w:t>
      </w:r>
      <w:proofErr w:type="spellEnd"/>
    </w:p>
    <w:p w:rsidR="007668C1" w:rsidRPr="001E5612" w:rsidRDefault="007668C1" w:rsidP="00EC4112">
      <w:pPr>
        <w:pStyle w:val="SignCoverPageEnd"/>
        <w:rPr>
          <w:szCs w:val="22"/>
        </w:rPr>
      </w:pPr>
      <w:r w:rsidRPr="001E5612">
        <w:rPr>
          <w:szCs w:val="22"/>
        </w:rPr>
        <w:t>Minister for Veterans’ Affairs</w:t>
      </w:r>
    </w:p>
    <w:p w:rsidR="007668C1" w:rsidRPr="001E5612" w:rsidRDefault="007668C1" w:rsidP="00EC4112"/>
    <w:p w:rsidR="007668C1" w:rsidRPr="001E5612" w:rsidRDefault="007668C1" w:rsidP="00EC4112"/>
    <w:p w:rsidR="007668C1" w:rsidRPr="001E5612" w:rsidRDefault="007668C1" w:rsidP="00EC4112"/>
    <w:p w:rsidR="007668C1" w:rsidRPr="001E5612" w:rsidRDefault="007668C1" w:rsidP="007668C1"/>
    <w:p w:rsidR="00715914" w:rsidRPr="001E5612" w:rsidRDefault="00715914" w:rsidP="00715914">
      <w:pPr>
        <w:pStyle w:val="Header"/>
        <w:tabs>
          <w:tab w:val="clear" w:pos="4150"/>
          <w:tab w:val="clear" w:pos="8307"/>
        </w:tabs>
      </w:pPr>
      <w:r w:rsidRPr="001E5612">
        <w:rPr>
          <w:rStyle w:val="CharChapNo"/>
        </w:rPr>
        <w:t xml:space="preserve"> </w:t>
      </w:r>
      <w:r w:rsidRPr="001E5612">
        <w:rPr>
          <w:rStyle w:val="CharChapText"/>
        </w:rPr>
        <w:t xml:space="preserve"> </w:t>
      </w:r>
    </w:p>
    <w:p w:rsidR="00715914" w:rsidRPr="001E5612" w:rsidRDefault="00715914" w:rsidP="00715914">
      <w:pPr>
        <w:pStyle w:val="Header"/>
        <w:tabs>
          <w:tab w:val="clear" w:pos="4150"/>
          <w:tab w:val="clear" w:pos="8307"/>
        </w:tabs>
      </w:pPr>
      <w:r w:rsidRPr="001E5612">
        <w:rPr>
          <w:rStyle w:val="CharPartNo"/>
        </w:rPr>
        <w:t xml:space="preserve"> </w:t>
      </w:r>
      <w:r w:rsidRPr="001E5612">
        <w:rPr>
          <w:rStyle w:val="CharPartText"/>
        </w:rPr>
        <w:t xml:space="preserve"> </w:t>
      </w:r>
    </w:p>
    <w:p w:rsidR="00715914" w:rsidRPr="001E5612" w:rsidRDefault="00715914" w:rsidP="00715914">
      <w:pPr>
        <w:pStyle w:val="Header"/>
        <w:tabs>
          <w:tab w:val="clear" w:pos="4150"/>
          <w:tab w:val="clear" w:pos="8307"/>
        </w:tabs>
      </w:pPr>
      <w:r w:rsidRPr="001E5612">
        <w:rPr>
          <w:rStyle w:val="CharDivNo"/>
        </w:rPr>
        <w:t xml:space="preserve"> </w:t>
      </w:r>
      <w:r w:rsidRPr="001E5612">
        <w:rPr>
          <w:rStyle w:val="CharDivText"/>
        </w:rPr>
        <w:t xml:space="preserve"> </w:t>
      </w:r>
    </w:p>
    <w:p w:rsidR="00715914" w:rsidRPr="001E5612" w:rsidRDefault="00715914" w:rsidP="00715914">
      <w:pPr>
        <w:sectPr w:rsidR="00715914" w:rsidRPr="001E5612" w:rsidSect="00E650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1E5612" w:rsidRDefault="00715914" w:rsidP="00EC4112">
      <w:pPr>
        <w:rPr>
          <w:sz w:val="36"/>
        </w:rPr>
      </w:pPr>
      <w:r w:rsidRPr="001E5612">
        <w:rPr>
          <w:sz w:val="36"/>
        </w:rPr>
        <w:lastRenderedPageBreak/>
        <w:t>Contents</w:t>
      </w:r>
    </w:p>
    <w:bookmarkStart w:id="2" w:name="BKCheck15B_2"/>
    <w:bookmarkEnd w:id="2"/>
    <w:p w:rsidR="00DA0F58" w:rsidRPr="001E5612" w:rsidRDefault="00DA0F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5612">
        <w:rPr>
          <w:sz w:val="20"/>
        </w:rPr>
        <w:fldChar w:fldCharType="begin"/>
      </w:r>
      <w:r w:rsidRPr="001E5612">
        <w:rPr>
          <w:sz w:val="20"/>
        </w:rPr>
        <w:instrText xml:space="preserve"> TOC \o "1-9" </w:instrText>
      </w:r>
      <w:r w:rsidRPr="001E5612">
        <w:rPr>
          <w:sz w:val="20"/>
        </w:rPr>
        <w:fldChar w:fldCharType="separate"/>
      </w:r>
      <w:r w:rsidRPr="001E5612">
        <w:rPr>
          <w:noProof/>
        </w:rPr>
        <w:t>Part</w:t>
      </w:r>
      <w:r w:rsidR="001E5612" w:rsidRPr="001E5612">
        <w:rPr>
          <w:noProof/>
        </w:rPr>
        <w:t> </w:t>
      </w:r>
      <w:r w:rsidRPr="001E5612">
        <w:rPr>
          <w:noProof/>
        </w:rPr>
        <w:t>1—Introduction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_Toc459708674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1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</w:t>
      </w:r>
      <w:r w:rsidRPr="001E5612">
        <w:rPr>
          <w:noProof/>
        </w:rPr>
        <w:tab/>
        <w:t>Name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_Toc459708675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</w:t>
      </w:r>
      <w:r w:rsidRPr="001E5612">
        <w:rPr>
          <w:noProof/>
        </w:rPr>
        <w:tab/>
        <w:t>Commencement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_Toc459708676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3</w:t>
      </w:r>
      <w:r w:rsidRPr="001E5612">
        <w:rPr>
          <w:noProof/>
        </w:rPr>
        <w:tab/>
        <w:t>Authority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_Toc459708677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4</w:t>
      </w:r>
      <w:r w:rsidRPr="001E5612">
        <w:rPr>
          <w:noProof/>
        </w:rPr>
        <w:tab/>
        <w:t>Schedules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_Toc459708678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5</w:t>
      </w:r>
      <w:r w:rsidRPr="001E5612">
        <w:rPr>
          <w:noProof/>
        </w:rPr>
        <w:tab/>
        <w:t>Definitions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_Toc459708679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6</w:t>
      </w:r>
      <w:r w:rsidRPr="001E5612">
        <w:rPr>
          <w:noProof/>
        </w:rPr>
        <w:tab/>
        <w:t>Prescribed authority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_Toc459708680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3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5612">
        <w:rPr>
          <w:noProof/>
        </w:rPr>
        <w:t>Part</w:t>
      </w:r>
      <w:r w:rsidR="001E5612" w:rsidRPr="001E5612">
        <w:rPr>
          <w:noProof/>
        </w:rPr>
        <w:t> </w:t>
      </w:r>
      <w:r w:rsidRPr="001E5612">
        <w:rPr>
          <w:noProof/>
        </w:rPr>
        <w:t>2—Pensions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_Toc459708681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4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1E5612">
        <w:rPr>
          <w:noProof/>
        </w:rPr>
        <w:t>Division</w:t>
      </w:r>
      <w:r w:rsidR="001E5612" w:rsidRPr="001E5612">
        <w:rPr>
          <w:noProof/>
        </w:rPr>
        <w:t> </w:t>
      </w:r>
      <w:r w:rsidRPr="001E5612">
        <w:rPr>
          <w:noProof/>
        </w:rPr>
        <w:t>1—Claims for pensions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_Toc459708682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4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7</w:t>
      </w:r>
      <w:r w:rsidRPr="001E5612">
        <w:rPr>
          <w:noProof/>
        </w:rPr>
        <w:tab/>
        <w:t>Who may claim pension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_Toc459708683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4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8</w:t>
      </w:r>
      <w:r w:rsidRPr="001E5612">
        <w:rPr>
          <w:noProof/>
        </w:rPr>
        <w:tab/>
        <w:t>Application for pension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_Toc459708684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4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9</w:t>
      </w:r>
      <w:r w:rsidRPr="001E5612">
        <w:rPr>
          <w:noProof/>
        </w:rPr>
        <w:tab/>
        <w:t>Determination of claims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_Toc459708685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4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10</w:t>
      </w:r>
      <w:r w:rsidRPr="001E5612">
        <w:rPr>
          <w:noProof/>
        </w:rPr>
        <w:tab/>
        <w:t>Acceptance of claim subject to conditions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_Toc459708686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5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1E5612">
        <w:rPr>
          <w:noProof/>
        </w:rPr>
        <w:t>Division</w:t>
      </w:r>
      <w:r w:rsidR="001E5612" w:rsidRPr="001E5612">
        <w:rPr>
          <w:noProof/>
        </w:rPr>
        <w:t> </w:t>
      </w:r>
      <w:r w:rsidRPr="001E5612">
        <w:rPr>
          <w:noProof/>
        </w:rPr>
        <w:t>2—Rates of pensions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_Toc459708687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6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11</w:t>
      </w:r>
      <w:r w:rsidRPr="001E5612">
        <w:rPr>
          <w:noProof/>
        </w:rPr>
        <w:tab/>
        <w:t>Rates of pension—general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_Toc459708688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6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12</w:t>
      </w:r>
      <w:r w:rsidRPr="001E5612">
        <w:rPr>
          <w:noProof/>
        </w:rPr>
        <w:tab/>
        <w:t>Rate if deceased member had more than one wife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_Toc459708689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6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13</w:t>
      </w:r>
      <w:r w:rsidRPr="001E5612">
        <w:rPr>
          <w:noProof/>
        </w:rPr>
        <w:tab/>
        <w:t>Rate if instalment period straddles indexation day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_Toc459708690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6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14</w:t>
      </w:r>
      <w:r w:rsidRPr="001E5612">
        <w:rPr>
          <w:noProof/>
        </w:rPr>
        <w:tab/>
        <w:t>Indexation of pension rates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_Toc459708691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7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15</w:t>
      </w:r>
      <w:r w:rsidRPr="001E5612">
        <w:rPr>
          <w:noProof/>
        </w:rPr>
        <w:tab/>
        <w:t>Rounding up of rates ending in 5 cents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_Toc459708692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8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16</w:t>
      </w:r>
      <w:r w:rsidRPr="001E5612">
        <w:rPr>
          <w:noProof/>
        </w:rPr>
        <w:tab/>
        <w:t>Date from which pension is payable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_Toc459708693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8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17</w:t>
      </w:r>
      <w:r w:rsidRPr="001E5612">
        <w:rPr>
          <w:noProof/>
        </w:rPr>
        <w:tab/>
        <w:t>Payment by instalments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_Toc459708694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8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1E5612">
        <w:rPr>
          <w:noProof/>
        </w:rPr>
        <w:t>Division</w:t>
      </w:r>
      <w:r w:rsidR="001E5612" w:rsidRPr="001E5612">
        <w:rPr>
          <w:noProof/>
        </w:rPr>
        <w:t> </w:t>
      </w:r>
      <w:r w:rsidRPr="001E5612">
        <w:rPr>
          <w:noProof/>
        </w:rPr>
        <w:t>3—Cessation of pensions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_Toc459708695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9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18</w:t>
      </w:r>
      <w:r w:rsidRPr="001E5612">
        <w:rPr>
          <w:noProof/>
        </w:rPr>
        <w:tab/>
        <w:t>Cessation of pension payable to dependants of member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_Toc459708696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9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19</w:t>
      </w:r>
      <w:r w:rsidRPr="001E5612">
        <w:rPr>
          <w:noProof/>
        </w:rPr>
        <w:tab/>
        <w:t>Cessation of pension payable to widow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_Toc459708697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9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5612">
        <w:rPr>
          <w:noProof/>
        </w:rPr>
        <w:t>Part</w:t>
      </w:r>
      <w:r w:rsidR="001E5612" w:rsidRPr="001E5612">
        <w:rPr>
          <w:noProof/>
        </w:rPr>
        <w:t> </w:t>
      </w:r>
      <w:r w:rsidRPr="001E5612">
        <w:rPr>
          <w:noProof/>
        </w:rPr>
        <w:t>3—Assistance and benefits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_Toc459708698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10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20</w:t>
      </w:r>
      <w:r w:rsidRPr="001E5612">
        <w:rPr>
          <w:noProof/>
        </w:rPr>
        <w:tab/>
        <w:t>Medical treatment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_Toc459708699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10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21</w:t>
      </w:r>
      <w:r w:rsidRPr="001E5612">
        <w:rPr>
          <w:noProof/>
        </w:rPr>
        <w:tab/>
        <w:t>Travelling expenses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_Toc459708700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10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22</w:t>
      </w:r>
      <w:r w:rsidRPr="001E5612">
        <w:rPr>
          <w:noProof/>
        </w:rPr>
        <w:tab/>
        <w:t>Decoration allowance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_Toc459708701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10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23</w:t>
      </w:r>
      <w:r w:rsidRPr="001E5612">
        <w:rPr>
          <w:noProof/>
        </w:rPr>
        <w:tab/>
        <w:t>Education and training benefits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_Toc459708702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10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24</w:t>
      </w:r>
      <w:r w:rsidRPr="001E5612">
        <w:rPr>
          <w:noProof/>
        </w:rPr>
        <w:tab/>
        <w:t>Application for benefits etc.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_Toc459708703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10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5612">
        <w:rPr>
          <w:noProof/>
        </w:rPr>
        <w:t>Part</w:t>
      </w:r>
      <w:r w:rsidR="001E5612" w:rsidRPr="001E5612">
        <w:rPr>
          <w:noProof/>
        </w:rPr>
        <w:t> </w:t>
      </w:r>
      <w:r w:rsidRPr="001E5612">
        <w:rPr>
          <w:noProof/>
        </w:rPr>
        <w:t>4—Miscellaneous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_Toc459708704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11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25</w:t>
      </w:r>
      <w:r w:rsidRPr="001E5612">
        <w:rPr>
          <w:noProof/>
        </w:rPr>
        <w:tab/>
        <w:t>Appointment of trustee etc.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_Toc459708705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11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26</w:t>
      </w:r>
      <w:r w:rsidRPr="001E5612">
        <w:rPr>
          <w:noProof/>
        </w:rPr>
        <w:tab/>
        <w:t>Review of decisions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_Toc459708706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11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27</w:t>
      </w:r>
      <w:r w:rsidRPr="001E5612">
        <w:rPr>
          <w:noProof/>
        </w:rPr>
        <w:tab/>
        <w:t>Signature to forms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_Toc459708707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12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5612">
        <w:rPr>
          <w:noProof/>
        </w:rPr>
        <w:t>Part</w:t>
      </w:r>
      <w:r w:rsidR="001E5612" w:rsidRPr="001E5612">
        <w:rPr>
          <w:noProof/>
        </w:rPr>
        <w:t> </w:t>
      </w:r>
      <w:r w:rsidRPr="001E5612">
        <w:rPr>
          <w:noProof/>
        </w:rPr>
        <w:t>5—Application, savings and transitional provisions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_Toc459708708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13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28</w:t>
      </w:r>
      <w:r w:rsidRPr="001E5612">
        <w:rPr>
          <w:noProof/>
        </w:rPr>
        <w:tab/>
        <w:t>Definitions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_Toc459708709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13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29</w:t>
      </w:r>
      <w:r w:rsidRPr="001E5612">
        <w:rPr>
          <w:noProof/>
        </w:rPr>
        <w:tab/>
        <w:t>Pending applications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_Toc459708710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13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30</w:t>
      </w:r>
      <w:r w:rsidRPr="001E5612">
        <w:rPr>
          <w:noProof/>
        </w:rPr>
        <w:tab/>
        <w:t>Savings—appointment as trustee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_Toc459708711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13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31</w:t>
      </w:r>
      <w:r w:rsidRPr="001E5612">
        <w:rPr>
          <w:noProof/>
        </w:rPr>
        <w:tab/>
        <w:t>Savings—rights of review of decisions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_Toc459708712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13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5612">
        <w:rPr>
          <w:noProof/>
        </w:rPr>
        <w:t>Schedule</w:t>
      </w:r>
      <w:r w:rsidR="001E5612" w:rsidRPr="001E5612">
        <w:rPr>
          <w:noProof/>
        </w:rPr>
        <w:t> </w:t>
      </w:r>
      <w:r w:rsidRPr="001E5612">
        <w:rPr>
          <w:noProof/>
        </w:rPr>
        <w:t>1—General pension rates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_Toc459708713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15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</w:t>
      </w:r>
      <w:r w:rsidRPr="001E5612">
        <w:rPr>
          <w:noProof/>
        </w:rPr>
        <w:tab/>
        <w:t>Table A—pensions payable in respect of a deceased member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_Toc459708714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15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2</w:t>
      </w:r>
      <w:r w:rsidRPr="001E5612">
        <w:rPr>
          <w:noProof/>
        </w:rPr>
        <w:tab/>
        <w:t>Table B—pensions payable for a member who is totally incapacitated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_Toc459708715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15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5612">
        <w:rPr>
          <w:noProof/>
        </w:rPr>
        <w:t>Schedule</w:t>
      </w:r>
      <w:r w:rsidR="001E5612" w:rsidRPr="001E5612">
        <w:rPr>
          <w:noProof/>
        </w:rPr>
        <w:t> </w:t>
      </w:r>
      <w:r w:rsidRPr="001E5612">
        <w:rPr>
          <w:noProof/>
        </w:rPr>
        <w:t>2—Percentage of pension payable for a partially incapacitated member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_Toc459708716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16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5612">
        <w:rPr>
          <w:noProof/>
        </w:rPr>
        <w:t>1</w:t>
      </w:r>
      <w:r w:rsidRPr="001E5612">
        <w:rPr>
          <w:noProof/>
        </w:rPr>
        <w:tab/>
        <w:t>Pensions payable for a member who is partially incapacitated</w:t>
      </w:r>
      <w:r w:rsidRPr="001E5612">
        <w:rPr>
          <w:noProof/>
        </w:rPr>
        <w:tab/>
      </w:r>
      <w:r w:rsidRPr="001E5612">
        <w:rPr>
          <w:noProof/>
        </w:rPr>
        <w:fldChar w:fldCharType="begin"/>
      </w:r>
      <w:r w:rsidRPr="001E5612">
        <w:rPr>
          <w:noProof/>
        </w:rPr>
        <w:instrText xml:space="preserve"> PAGEREF _Toc459708717 \h </w:instrText>
      </w:r>
      <w:r w:rsidRPr="001E5612">
        <w:rPr>
          <w:noProof/>
        </w:rPr>
      </w:r>
      <w:r w:rsidRPr="001E5612">
        <w:rPr>
          <w:noProof/>
        </w:rPr>
        <w:fldChar w:fldCharType="separate"/>
      </w:r>
      <w:r w:rsidR="00DF2408">
        <w:rPr>
          <w:noProof/>
        </w:rPr>
        <w:t>16</w:t>
      </w:r>
      <w:r w:rsidRPr="001E5612">
        <w:rPr>
          <w:noProof/>
        </w:rPr>
        <w:fldChar w:fldCharType="end"/>
      </w:r>
    </w:p>
    <w:p w:rsidR="00DA0F58" w:rsidRPr="001E5612" w:rsidRDefault="00DA0F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5612">
        <w:rPr>
          <w:noProof/>
        </w:rPr>
        <w:t>Schedule</w:t>
      </w:r>
      <w:r w:rsidR="001E5612" w:rsidRPr="001E5612">
        <w:rPr>
          <w:noProof/>
        </w:rPr>
        <w:t> </w:t>
      </w:r>
      <w:r w:rsidRPr="001E5612">
        <w:rPr>
          <w:noProof/>
        </w:rPr>
        <w:t>3—Repeals</w:t>
      </w:r>
      <w:r w:rsidRPr="001E5612">
        <w:rPr>
          <w:b w:val="0"/>
          <w:noProof/>
          <w:sz w:val="18"/>
        </w:rPr>
        <w:tab/>
      </w:r>
      <w:r w:rsidRPr="001E5612">
        <w:rPr>
          <w:b w:val="0"/>
          <w:noProof/>
          <w:sz w:val="18"/>
        </w:rPr>
        <w:fldChar w:fldCharType="begin"/>
      </w:r>
      <w:r w:rsidRPr="001E5612">
        <w:rPr>
          <w:b w:val="0"/>
          <w:noProof/>
          <w:sz w:val="18"/>
        </w:rPr>
        <w:instrText xml:space="preserve"> PAGEREF _Toc459708718 \h </w:instrText>
      </w:r>
      <w:r w:rsidRPr="001E5612">
        <w:rPr>
          <w:b w:val="0"/>
          <w:noProof/>
          <w:sz w:val="18"/>
        </w:rPr>
      </w:r>
      <w:r w:rsidRPr="001E5612">
        <w:rPr>
          <w:b w:val="0"/>
          <w:noProof/>
          <w:sz w:val="18"/>
        </w:rPr>
        <w:fldChar w:fldCharType="separate"/>
      </w:r>
      <w:r w:rsidR="00DF2408">
        <w:rPr>
          <w:b w:val="0"/>
          <w:noProof/>
          <w:sz w:val="18"/>
        </w:rPr>
        <w:t>17</w:t>
      </w:r>
      <w:r w:rsidRPr="001E5612">
        <w:rPr>
          <w:b w:val="0"/>
          <w:noProof/>
          <w:sz w:val="18"/>
        </w:rPr>
        <w:fldChar w:fldCharType="end"/>
      </w:r>
    </w:p>
    <w:p w:rsidR="00DA0F58" w:rsidRPr="001E5612" w:rsidRDefault="00DA0F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5612">
        <w:rPr>
          <w:noProof/>
        </w:rPr>
        <w:t>Papua New Guinea (Members of the Forces Benefits) Regulations</w:t>
      </w:r>
      <w:r w:rsidR="001E5612" w:rsidRPr="001E5612">
        <w:rPr>
          <w:noProof/>
        </w:rPr>
        <w:t> </w:t>
      </w:r>
      <w:r w:rsidRPr="001E5612">
        <w:rPr>
          <w:noProof/>
        </w:rPr>
        <w:t>1961</w:t>
      </w:r>
      <w:r w:rsidRPr="001E5612">
        <w:rPr>
          <w:i w:val="0"/>
          <w:noProof/>
          <w:sz w:val="18"/>
        </w:rPr>
        <w:tab/>
      </w:r>
      <w:r w:rsidRPr="001E5612">
        <w:rPr>
          <w:i w:val="0"/>
          <w:noProof/>
          <w:sz w:val="18"/>
        </w:rPr>
        <w:fldChar w:fldCharType="begin"/>
      </w:r>
      <w:r w:rsidRPr="001E5612">
        <w:rPr>
          <w:i w:val="0"/>
          <w:noProof/>
          <w:sz w:val="18"/>
        </w:rPr>
        <w:instrText xml:space="preserve"> PAGEREF _Toc459708719 \h </w:instrText>
      </w:r>
      <w:r w:rsidRPr="001E5612">
        <w:rPr>
          <w:i w:val="0"/>
          <w:noProof/>
          <w:sz w:val="18"/>
        </w:rPr>
      </w:r>
      <w:r w:rsidRPr="001E5612">
        <w:rPr>
          <w:i w:val="0"/>
          <w:noProof/>
          <w:sz w:val="18"/>
        </w:rPr>
        <w:fldChar w:fldCharType="separate"/>
      </w:r>
      <w:r w:rsidR="00DF2408">
        <w:rPr>
          <w:i w:val="0"/>
          <w:noProof/>
          <w:sz w:val="18"/>
        </w:rPr>
        <w:t>17</w:t>
      </w:r>
      <w:r w:rsidRPr="001E5612">
        <w:rPr>
          <w:i w:val="0"/>
          <w:noProof/>
          <w:sz w:val="18"/>
        </w:rPr>
        <w:fldChar w:fldCharType="end"/>
      </w:r>
    </w:p>
    <w:p w:rsidR="00A802BC" w:rsidRPr="001E5612" w:rsidRDefault="00DA0F58" w:rsidP="00340246">
      <w:pPr>
        <w:rPr>
          <w:sz w:val="20"/>
        </w:rPr>
      </w:pPr>
      <w:r w:rsidRPr="001E5612">
        <w:rPr>
          <w:sz w:val="20"/>
        </w:rPr>
        <w:fldChar w:fldCharType="end"/>
      </w:r>
    </w:p>
    <w:p w:rsidR="00715914" w:rsidRPr="001E5612" w:rsidRDefault="00715914" w:rsidP="00715914">
      <w:pPr>
        <w:sectPr w:rsidR="00715914" w:rsidRPr="001E5612" w:rsidSect="00E650A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E5612" w:rsidRDefault="00715914" w:rsidP="00EC4112">
      <w:pPr>
        <w:pStyle w:val="ActHead2"/>
        <w:pageBreakBefore/>
      </w:pPr>
      <w:bookmarkStart w:id="3" w:name="_Toc459708674"/>
      <w:r w:rsidRPr="001E5612">
        <w:rPr>
          <w:rStyle w:val="CharPartNo"/>
        </w:rPr>
        <w:t>Part</w:t>
      </w:r>
      <w:r w:rsidR="001E5612" w:rsidRPr="001E5612">
        <w:rPr>
          <w:rStyle w:val="CharPartNo"/>
        </w:rPr>
        <w:t> </w:t>
      </w:r>
      <w:r w:rsidRPr="001E5612">
        <w:rPr>
          <w:rStyle w:val="CharPartNo"/>
        </w:rPr>
        <w:t>1</w:t>
      </w:r>
      <w:r w:rsidRPr="001E5612">
        <w:t>—</w:t>
      </w:r>
      <w:r w:rsidR="00846C34" w:rsidRPr="001E5612">
        <w:rPr>
          <w:rStyle w:val="CharPartText"/>
        </w:rPr>
        <w:t>Introduction</w:t>
      </w:r>
      <w:bookmarkEnd w:id="3"/>
    </w:p>
    <w:p w:rsidR="00715914" w:rsidRPr="001E5612" w:rsidRDefault="00715914" w:rsidP="00715914">
      <w:pPr>
        <w:pStyle w:val="Header"/>
      </w:pPr>
      <w:r w:rsidRPr="001E5612">
        <w:rPr>
          <w:rStyle w:val="CharDivNo"/>
        </w:rPr>
        <w:t xml:space="preserve"> </w:t>
      </w:r>
      <w:r w:rsidRPr="001E5612">
        <w:rPr>
          <w:rStyle w:val="CharDivText"/>
        </w:rPr>
        <w:t xml:space="preserve"> </w:t>
      </w:r>
    </w:p>
    <w:p w:rsidR="00715914" w:rsidRPr="001E5612" w:rsidRDefault="00A324DA" w:rsidP="00715914">
      <w:pPr>
        <w:pStyle w:val="ActHead5"/>
      </w:pPr>
      <w:bookmarkStart w:id="4" w:name="_Toc459708675"/>
      <w:r w:rsidRPr="001E5612">
        <w:rPr>
          <w:rStyle w:val="CharSectno"/>
        </w:rPr>
        <w:t>1</w:t>
      </w:r>
      <w:r w:rsidR="00715914" w:rsidRPr="001E5612">
        <w:t xml:space="preserve">  </w:t>
      </w:r>
      <w:r w:rsidR="00CE493D" w:rsidRPr="001E5612">
        <w:t>Name</w:t>
      </w:r>
      <w:bookmarkEnd w:id="4"/>
    </w:p>
    <w:p w:rsidR="00715914" w:rsidRPr="001E5612" w:rsidRDefault="00715914" w:rsidP="00715914">
      <w:pPr>
        <w:pStyle w:val="subsection"/>
      </w:pPr>
      <w:r w:rsidRPr="001E5612">
        <w:tab/>
      </w:r>
      <w:r w:rsidRPr="001E5612">
        <w:tab/>
        <w:t xml:space="preserve">This </w:t>
      </w:r>
      <w:r w:rsidR="00CE493D" w:rsidRPr="001E5612">
        <w:t xml:space="preserve">is the </w:t>
      </w:r>
      <w:bookmarkStart w:id="5" w:name="BKCheck15B_3"/>
      <w:bookmarkEnd w:id="5"/>
      <w:r w:rsidR="00CE038B" w:rsidRPr="001E5612">
        <w:rPr>
          <w:i/>
        </w:rPr>
        <w:fldChar w:fldCharType="begin"/>
      </w:r>
      <w:r w:rsidR="00CE038B" w:rsidRPr="001E5612">
        <w:rPr>
          <w:i/>
        </w:rPr>
        <w:instrText xml:space="preserve"> STYLEREF  ShortT </w:instrText>
      </w:r>
      <w:r w:rsidR="00CE038B" w:rsidRPr="001E5612">
        <w:rPr>
          <w:i/>
        </w:rPr>
        <w:fldChar w:fldCharType="separate"/>
      </w:r>
      <w:r w:rsidR="00DF2408">
        <w:rPr>
          <w:i/>
          <w:noProof/>
        </w:rPr>
        <w:t>Papua New Guinea (Members of the Forces Benefits) Regulation 2016</w:t>
      </w:r>
      <w:r w:rsidR="00CE038B" w:rsidRPr="001E5612">
        <w:rPr>
          <w:i/>
        </w:rPr>
        <w:fldChar w:fldCharType="end"/>
      </w:r>
      <w:r w:rsidRPr="001E5612">
        <w:t>.</w:t>
      </w:r>
    </w:p>
    <w:p w:rsidR="00715914" w:rsidRPr="001E5612" w:rsidRDefault="00A324DA" w:rsidP="00715914">
      <w:pPr>
        <w:pStyle w:val="ActHead5"/>
      </w:pPr>
      <w:bookmarkStart w:id="6" w:name="_Toc459708676"/>
      <w:r w:rsidRPr="001E5612">
        <w:rPr>
          <w:rStyle w:val="CharSectno"/>
        </w:rPr>
        <w:t>2</w:t>
      </w:r>
      <w:r w:rsidR="00715914" w:rsidRPr="001E5612">
        <w:t xml:space="preserve">  Commencement</w:t>
      </w:r>
      <w:bookmarkEnd w:id="6"/>
    </w:p>
    <w:p w:rsidR="007668C1" w:rsidRPr="001E5612" w:rsidRDefault="007668C1" w:rsidP="00EC4112">
      <w:pPr>
        <w:pStyle w:val="subsection"/>
      </w:pPr>
      <w:r w:rsidRPr="001E5612">
        <w:tab/>
        <w:t>(1)</w:t>
      </w:r>
      <w:r w:rsidRPr="001E561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668C1" w:rsidRPr="001E5612" w:rsidRDefault="007668C1" w:rsidP="00EC411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668C1" w:rsidRPr="001E5612" w:rsidTr="00B4034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668C1" w:rsidRPr="001E5612" w:rsidRDefault="007668C1" w:rsidP="00EC4112">
            <w:pPr>
              <w:pStyle w:val="TableHeading"/>
            </w:pPr>
            <w:r w:rsidRPr="001E5612">
              <w:t>Commencement information</w:t>
            </w:r>
          </w:p>
        </w:tc>
      </w:tr>
      <w:tr w:rsidR="007668C1" w:rsidRPr="001E5612" w:rsidTr="00B4034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668C1" w:rsidRPr="001E5612" w:rsidRDefault="007668C1" w:rsidP="00EC4112">
            <w:pPr>
              <w:pStyle w:val="TableHeading"/>
            </w:pPr>
            <w:r w:rsidRPr="001E561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668C1" w:rsidRPr="001E5612" w:rsidRDefault="007668C1" w:rsidP="00EC4112">
            <w:pPr>
              <w:pStyle w:val="TableHeading"/>
            </w:pPr>
            <w:r w:rsidRPr="001E561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668C1" w:rsidRPr="001E5612" w:rsidRDefault="007668C1" w:rsidP="00EC4112">
            <w:pPr>
              <w:pStyle w:val="TableHeading"/>
            </w:pPr>
            <w:r w:rsidRPr="001E5612">
              <w:t>Column 3</w:t>
            </w:r>
          </w:p>
        </w:tc>
      </w:tr>
      <w:tr w:rsidR="007668C1" w:rsidRPr="001E5612" w:rsidTr="00B4034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668C1" w:rsidRPr="001E5612" w:rsidRDefault="007668C1" w:rsidP="00EC4112">
            <w:pPr>
              <w:pStyle w:val="TableHeading"/>
            </w:pPr>
            <w:r w:rsidRPr="001E561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668C1" w:rsidRPr="001E5612" w:rsidRDefault="007668C1" w:rsidP="00EC4112">
            <w:pPr>
              <w:pStyle w:val="TableHeading"/>
            </w:pPr>
            <w:r w:rsidRPr="001E561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668C1" w:rsidRPr="001E5612" w:rsidRDefault="007668C1" w:rsidP="00EC4112">
            <w:pPr>
              <w:pStyle w:val="TableHeading"/>
            </w:pPr>
            <w:r w:rsidRPr="001E5612">
              <w:t>Date/Details</w:t>
            </w:r>
          </w:p>
        </w:tc>
      </w:tr>
      <w:tr w:rsidR="007668C1" w:rsidRPr="001E5612" w:rsidTr="00B4034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668C1" w:rsidRPr="001E5612" w:rsidRDefault="007668C1" w:rsidP="00EC4112">
            <w:pPr>
              <w:pStyle w:val="Tabletext"/>
            </w:pPr>
            <w:r w:rsidRPr="001E5612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68C1" w:rsidRPr="001E5612" w:rsidRDefault="00FC6369" w:rsidP="00EC4112">
            <w:pPr>
              <w:pStyle w:val="Tabletext"/>
            </w:pPr>
            <w:r w:rsidRPr="001E5612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68C1" w:rsidRPr="001E5612" w:rsidRDefault="00EB26EB" w:rsidP="00EC4112">
            <w:pPr>
              <w:pStyle w:val="Tabletext"/>
            </w:pPr>
            <w:r>
              <w:t>3 November 2016</w:t>
            </w:r>
            <w:bookmarkStart w:id="7" w:name="_GoBack"/>
            <w:bookmarkEnd w:id="7"/>
          </w:p>
        </w:tc>
      </w:tr>
    </w:tbl>
    <w:p w:rsidR="007668C1" w:rsidRPr="001E5612" w:rsidRDefault="007668C1" w:rsidP="00EC4112">
      <w:pPr>
        <w:pStyle w:val="notetext"/>
      </w:pPr>
      <w:r w:rsidRPr="001E5612">
        <w:rPr>
          <w:snapToGrid w:val="0"/>
          <w:lang w:eastAsia="en-US"/>
        </w:rPr>
        <w:t>Note:</w:t>
      </w:r>
      <w:r w:rsidRPr="001E5612">
        <w:rPr>
          <w:snapToGrid w:val="0"/>
          <w:lang w:eastAsia="en-US"/>
        </w:rPr>
        <w:tab/>
        <w:t xml:space="preserve">This table relates only to the provisions of this </w:t>
      </w:r>
      <w:r w:rsidRPr="001E5612">
        <w:t xml:space="preserve">instrument </w:t>
      </w:r>
      <w:r w:rsidRPr="001E5612">
        <w:rPr>
          <w:snapToGrid w:val="0"/>
          <w:lang w:eastAsia="en-US"/>
        </w:rPr>
        <w:t xml:space="preserve">as originally made. It will not be amended to deal with any later amendments of this </w:t>
      </w:r>
      <w:r w:rsidRPr="001E5612">
        <w:t>instrument</w:t>
      </w:r>
      <w:r w:rsidRPr="001E5612">
        <w:rPr>
          <w:snapToGrid w:val="0"/>
          <w:lang w:eastAsia="en-US"/>
        </w:rPr>
        <w:t>.</w:t>
      </w:r>
    </w:p>
    <w:p w:rsidR="007668C1" w:rsidRPr="001E5612" w:rsidRDefault="007668C1" w:rsidP="00EC4112">
      <w:pPr>
        <w:pStyle w:val="subsection"/>
      </w:pPr>
      <w:r w:rsidRPr="001E5612">
        <w:tab/>
        <w:t>(2)</w:t>
      </w:r>
      <w:r w:rsidRPr="001E561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1E5612" w:rsidRDefault="00A324DA" w:rsidP="00E85C54">
      <w:pPr>
        <w:pStyle w:val="ActHead5"/>
      </w:pPr>
      <w:bookmarkStart w:id="8" w:name="_Toc459708677"/>
      <w:r w:rsidRPr="001E5612">
        <w:rPr>
          <w:rStyle w:val="CharSectno"/>
        </w:rPr>
        <w:t>3</w:t>
      </w:r>
      <w:r w:rsidR="00E85C54" w:rsidRPr="001E5612">
        <w:t xml:space="preserve">  Authority</w:t>
      </w:r>
      <w:bookmarkEnd w:id="8"/>
    </w:p>
    <w:p w:rsidR="00E708D8" w:rsidRPr="001E5612" w:rsidRDefault="00E85C54" w:rsidP="00E85C54">
      <w:pPr>
        <w:pStyle w:val="subsection"/>
      </w:pPr>
      <w:r w:rsidRPr="001E5612">
        <w:tab/>
      </w:r>
      <w:r w:rsidRPr="001E5612">
        <w:tab/>
        <w:t xml:space="preserve">This </w:t>
      </w:r>
      <w:r w:rsidR="007668C1" w:rsidRPr="001E5612">
        <w:t>instrument</w:t>
      </w:r>
      <w:r w:rsidRPr="001E5612">
        <w:t xml:space="preserve"> is made under </w:t>
      </w:r>
      <w:r w:rsidR="001B39BC" w:rsidRPr="001E5612">
        <w:t xml:space="preserve">the </w:t>
      </w:r>
      <w:r w:rsidR="007668C1" w:rsidRPr="001E5612">
        <w:rPr>
          <w:i/>
        </w:rPr>
        <w:t>Papua New Guinea (Members of the Forces Benefits) Act 1957</w:t>
      </w:r>
      <w:r w:rsidR="00EC01C1" w:rsidRPr="001E5612">
        <w:t>.</w:t>
      </w:r>
    </w:p>
    <w:p w:rsidR="00B4034E" w:rsidRPr="001E5612" w:rsidRDefault="00A324DA" w:rsidP="00B4034E">
      <w:pPr>
        <w:pStyle w:val="ActHead5"/>
      </w:pPr>
      <w:bookmarkStart w:id="9" w:name="_Toc459708678"/>
      <w:r w:rsidRPr="001E5612">
        <w:rPr>
          <w:rStyle w:val="CharSectno"/>
        </w:rPr>
        <w:t>4</w:t>
      </w:r>
      <w:r w:rsidR="00B4034E" w:rsidRPr="001E5612">
        <w:t xml:space="preserve">  Schedules</w:t>
      </w:r>
      <w:bookmarkEnd w:id="9"/>
    </w:p>
    <w:p w:rsidR="00B4034E" w:rsidRPr="001E5612" w:rsidRDefault="00B4034E" w:rsidP="00B6091F">
      <w:pPr>
        <w:pStyle w:val="subsection"/>
      </w:pPr>
      <w:r w:rsidRPr="001E5612">
        <w:tab/>
      </w:r>
      <w:r w:rsidRPr="001E561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C6369" w:rsidRPr="001E5612" w:rsidRDefault="00A324DA" w:rsidP="00EC4112">
      <w:pPr>
        <w:pStyle w:val="ActHead5"/>
      </w:pPr>
      <w:bookmarkStart w:id="10" w:name="_Toc459708679"/>
      <w:r w:rsidRPr="001E5612">
        <w:rPr>
          <w:rStyle w:val="CharSectno"/>
        </w:rPr>
        <w:t>5</w:t>
      </w:r>
      <w:r w:rsidR="00EC4112" w:rsidRPr="001E5612">
        <w:t xml:space="preserve">  Definitions</w:t>
      </w:r>
      <w:bookmarkEnd w:id="10"/>
    </w:p>
    <w:p w:rsidR="00537F86" w:rsidRPr="001E5612" w:rsidRDefault="00537F86" w:rsidP="00537F86">
      <w:pPr>
        <w:pStyle w:val="notetext"/>
      </w:pPr>
      <w:r w:rsidRPr="001E5612">
        <w:t>Note:</w:t>
      </w:r>
      <w:r w:rsidRPr="001E5612">
        <w:tab/>
        <w:t>A number of expressions used in this instrument are defined in the Act, including the following:</w:t>
      </w:r>
    </w:p>
    <w:p w:rsidR="00537F86" w:rsidRPr="001E5612" w:rsidRDefault="00537F86" w:rsidP="00537F86">
      <w:pPr>
        <w:pStyle w:val="notepara"/>
      </w:pPr>
      <w:r w:rsidRPr="001E5612">
        <w:t>(a)</w:t>
      </w:r>
      <w:r w:rsidRPr="001E5612">
        <w:tab/>
        <w:t>member of the Forces;</w:t>
      </w:r>
    </w:p>
    <w:p w:rsidR="00537F86" w:rsidRPr="001E5612" w:rsidRDefault="00537F86" w:rsidP="00537F86">
      <w:pPr>
        <w:pStyle w:val="notepara"/>
      </w:pPr>
      <w:r w:rsidRPr="001E5612">
        <w:t>(b)</w:t>
      </w:r>
      <w:r w:rsidRPr="001E5612">
        <w:tab/>
        <w:t>the Defence Force;</w:t>
      </w:r>
    </w:p>
    <w:p w:rsidR="00537F86" w:rsidRPr="001E5612" w:rsidRDefault="00537F86" w:rsidP="00537F86">
      <w:pPr>
        <w:pStyle w:val="notepara"/>
      </w:pPr>
      <w:r w:rsidRPr="001E5612">
        <w:t>(c)</w:t>
      </w:r>
      <w:r w:rsidRPr="001E5612">
        <w:tab/>
        <w:t>the war.</w:t>
      </w:r>
    </w:p>
    <w:p w:rsidR="00FC6369" w:rsidRPr="001E5612" w:rsidRDefault="00FC6369" w:rsidP="00EC4112">
      <w:pPr>
        <w:pStyle w:val="subsection"/>
      </w:pPr>
      <w:r w:rsidRPr="001E5612">
        <w:tab/>
        <w:t>(1)</w:t>
      </w:r>
      <w:r w:rsidRPr="001E5612">
        <w:tab/>
        <w:t xml:space="preserve">In </w:t>
      </w:r>
      <w:r w:rsidR="00E847D2" w:rsidRPr="001E5612">
        <w:t>this</w:t>
      </w:r>
      <w:r w:rsidRPr="001E5612">
        <w:t xml:space="preserve"> </w:t>
      </w:r>
      <w:r w:rsidR="00E847D2" w:rsidRPr="001E5612">
        <w:t>instrument</w:t>
      </w:r>
      <w:r w:rsidRPr="001E5612">
        <w:t>:</w:t>
      </w:r>
    </w:p>
    <w:p w:rsidR="00846314" w:rsidRPr="001E5612" w:rsidRDefault="00846314" w:rsidP="00846314">
      <w:pPr>
        <w:pStyle w:val="Definition"/>
      </w:pPr>
      <w:r w:rsidRPr="001E5612">
        <w:rPr>
          <w:b/>
          <w:i/>
        </w:rPr>
        <w:t>Act</w:t>
      </w:r>
      <w:r w:rsidRPr="001E5612">
        <w:t xml:space="preserve"> means the </w:t>
      </w:r>
      <w:r w:rsidRPr="001E5612">
        <w:rPr>
          <w:i/>
        </w:rPr>
        <w:t>Papua New Guinea (Members of the Forces Benefits) Act 1957</w:t>
      </w:r>
      <w:r w:rsidRPr="001E5612">
        <w:t>.</w:t>
      </w:r>
    </w:p>
    <w:p w:rsidR="007F3719" w:rsidRPr="001E5612" w:rsidRDefault="007F3719" w:rsidP="007F3719">
      <w:pPr>
        <w:pStyle w:val="Definition"/>
      </w:pPr>
      <w:r w:rsidRPr="001E5612">
        <w:rPr>
          <w:b/>
          <w:i/>
        </w:rPr>
        <w:t>attendant</w:t>
      </w:r>
      <w:r w:rsidRPr="001E5612">
        <w:t xml:space="preserve"> means a person who has been authori</w:t>
      </w:r>
      <w:r w:rsidR="00DE1E85" w:rsidRPr="001E5612">
        <w:t>s</w:t>
      </w:r>
      <w:r w:rsidRPr="001E5612">
        <w:t>ed by the prescribed authority to accompany a member who is travelling for the purpose</w:t>
      </w:r>
      <w:r w:rsidR="003A2AB3" w:rsidRPr="001E5612">
        <w:t xml:space="preserve"> of obtaining medical treatment.</w:t>
      </w:r>
    </w:p>
    <w:p w:rsidR="00537F86" w:rsidRPr="001E5612" w:rsidRDefault="00FC6369" w:rsidP="00FB18D8">
      <w:pPr>
        <w:pStyle w:val="Definition"/>
      </w:pPr>
      <w:r w:rsidRPr="001E5612">
        <w:rPr>
          <w:b/>
          <w:i/>
        </w:rPr>
        <w:t xml:space="preserve">child </w:t>
      </w:r>
      <w:r w:rsidRPr="001E5612">
        <w:t xml:space="preserve">means a child under the age of sixteen years of a member, being </w:t>
      </w:r>
      <w:r w:rsidR="00537F86" w:rsidRPr="001E5612">
        <w:t>the member’s</w:t>
      </w:r>
      <w:r w:rsidRPr="001E5612">
        <w:t xml:space="preserve"> son, daughter, stepson, stepdaughter, adopted child or </w:t>
      </w:r>
      <w:proofErr w:type="spellStart"/>
      <w:r w:rsidRPr="001E5612">
        <w:t>exnuptial</w:t>
      </w:r>
      <w:proofErr w:type="spellEnd"/>
      <w:r w:rsidRPr="001E5612">
        <w:t xml:space="preserve"> child but does not include an </w:t>
      </w:r>
      <w:proofErr w:type="spellStart"/>
      <w:r w:rsidRPr="001E5612">
        <w:t>exnuptial</w:t>
      </w:r>
      <w:proofErr w:type="spellEnd"/>
      <w:r w:rsidRPr="001E5612">
        <w:t xml:space="preserve"> child born more than </w:t>
      </w:r>
      <w:r w:rsidR="00DE1E85" w:rsidRPr="001E5612">
        <w:t>9</w:t>
      </w:r>
      <w:r w:rsidRPr="001E5612">
        <w:t xml:space="preserve"> months after the end of </w:t>
      </w:r>
      <w:r w:rsidR="0088506A" w:rsidRPr="001E5612">
        <w:t>the member’s</w:t>
      </w:r>
      <w:r w:rsidRPr="001E5612">
        <w:t xml:space="preserve"> war service unless</w:t>
      </w:r>
      <w:r w:rsidR="00537F86" w:rsidRPr="001E5612">
        <w:t xml:space="preserve"> the member:</w:t>
      </w:r>
    </w:p>
    <w:p w:rsidR="00537F86" w:rsidRPr="001E5612" w:rsidRDefault="00537F86" w:rsidP="00537F86">
      <w:pPr>
        <w:pStyle w:val="paragraph"/>
      </w:pPr>
      <w:r w:rsidRPr="001E5612">
        <w:tab/>
        <w:t>(a)</w:t>
      </w:r>
      <w:r w:rsidRPr="001E5612">
        <w:tab/>
      </w:r>
      <w:r w:rsidR="00FC6369" w:rsidRPr="001E5612">
        <w:t>has adopted the child</w:t>
      </w:r>
      <w:r w:rsidRPr="001E5612">
        <w:t>; or</w:t>
      </w:r>
    </w:p>
    <w:p w:rsidR="00FC6369" w:rsidRPr="001E5612" w:rsidRDefault="00537F86" w:rsidP="00537F86">
      <w:pPr>
        <w:pStyle w:val="paragraph"/>
      </w:pPr>
      <w:r w:rsidRPr="001E5612">
        <w:tab/>
        <w:t>(b)</w:t>
      </w:r>
      <w:r w:rsidRPr="001E5612">
        <w:tab/>
      </w:r>
      <w:r w:rsidR="00FC6369" w:rsidRPr="001E5612">
        <w:t>married the mother of the child.</w:t>
      </w:r>
    </w:p>
    <w:p w:rsidR="00FC6369" w:rsidRPr="001E5612" w:rsidRDefault="00FC6369" w:rsidP="00FB18D8">
      <w:pPr>
        <w:pStyle w:val="Definition"/>
      </w:pPr>
      <w:r w:rsidRPr="001E5612">
        <w:rPr>
          <w:b/>
          <w:i/>
        </w:rPr>
        <w:t>deceased member</w:t>
      </w:r>
      <w:r w:rsidRPr="001E5612">
        <w:t xml:space="preserve"> means a member whose death was due to war service.</w:t>
      </w:r>
    </w:p>
    <w:p w:rsidR="007F3719" w:rsidRPr="001E5612" w:rsidRDefault="007F3719" w:rsidP="007F3719">
      <w:pPr>
        <w:pStyle w:val="Definition"/>
      </w:pPr>
      <w:r w:rsidRPr="001E5612">
        <w:rPr>
          <w:b/>
          <w:i/>
        </w:rPr>
        <w:t>decoration</w:t>
      </w:r>
      <w:r w:rsidRPr="001E5612">
        <w:t xml:space="preserve"> includes a medal and a bar</w:t>
      </w:r>
      <w:r w:rsidR="003A2AB3" w:rsidRPr="001E5612">
        <w:t xml:space="preserve"> to any decoration or medal.</w:t>
      </w:r>
    </w:p>
    <w:p w:rsidR="00FC6369" w:rsidRPr="001E5612" w:rsidRDefault="00FC6369" w:rsidP="00FB18D8">
      <w:pPr>
        <w:pStyle w:val="Definition"/>
      </w:pPr>
      <w:r w:rsidRPr="001E5612">
        <w:rPr>
          <w:b/>
          <w:i/>
        </w:rPr>
        <w:t>dependant</w:t>
      </w:r>
      <w:r w:rsidRPr="001E5612">
        <w:t>, in relation to a member, means:</w:t>
      </w:r>
    </w:p>
    <w:p w:rsidR="00FC6369" w:rsidRPr="001E5612" w:rsidRDefault="00FC6369" w:rsidP="00846314">
      <w:pPr>
        <w:pStyle w:val="paragraph"/>
      </w:pPr>
      <w:r w:rsidRPr="001E5612">
        <w:tab/>
        <w:t>(a)</w:t>
      </w:r>
      <w:r w:rsidRPr="001E5612">
        <w:tab/>
        <w:t>a widow of the member; or</w:t>
      </w:r>
    </w:p>
    <w:p w:rsidR="00FC6369" w:rsidRPr="001E5612" w:rsidRDefault="00FC6369" w:rsidP="00846314">
      <w:pPr>
        <w:pStyle w:val="paragraph"/>
      </w:pPr>
      <w:r w:rsidRPr="001E5612">
        <w:tab/>
        <w:t>(b)</w:t>
      </w:r>
      <w:r w:rsidRPr="001E5612">
        <w:tab/>
        <w:t>if the member has died, a child of the member.</w:t>
      </w:r>
    </w:p>
    <w:p w:rsidR="00FC6369" w:rsidRPr="001E5612" w:rsidRDefault="00FC6369" w:rsidP="00846314">
      <w:pPr>
        <w:pStyle w:val="Definition"/>
      </w:pPr>
      <w:r w:rsidRPr="001E5612">
        <w:rPr>
          <w:b/>
          <w:i/>
        </w:rPr>
        <w:t>indexation day</w:t>
      </w:r>
      <w:r w:rsidRPr="001E5612">
        <w:t xml:space="preserve"> means:</w:t>
      </w:r>
    </w:p>
    <w:p w:rsidR="00FC6369" w:rsidRPr="001E5612" w:rsidRDefault="00FC6369" w:rsidP="00846314">
      <w:pPr>
        <w:pStyle w:val="paragraph"/>
      </w:pPr>
      <w:r w:rsidRPr="001E5612">
        <w:tab/>
        <w:t>(a)</w:t>
      </w:r>
      <w:r w:rsidRPr="001E5612">
        <w:tab/>
        <w:t>for a rate of pension specified in item</w:t>
      </w:r>
      <w:r w:rsidR="001E5612" w:rsidRPr="001E5612">
        <w:t> </w:t>
      </w:r>
      <w:r w:rsidRPr="001E5612">
        <w:t>2 of Table A</w:t>
      </w:r>
      <w:r w:rsidR="00045A79" w:rsidRPr="001E5612">
        <w:t xml:space="preserve"> of Schedule</w:t>
      </w:r>
      <w:r w:rsidR="001E5612" w:rsidRPr="001E5612">
        <w:t> </w:t>
      </w:r>
      <w:r w:rsidR="00045A79" w:rsidRPr="001E5612">
        <w:t>1</w:t>
      </w:r>
      <w:r w:rsidRPr="001E5612">
        <w:t>—1</w:t>
      </w:r>
      <w:r w:rsidR="001E5612" w:rsidRPr="001E5612">
        <w:t> </w:t>
      </w:r>
      <w:r w:rsidRPr="001E5612">
        <w:t>January; or</w:t>
      </w:r>
    </w:p>
    <w:p w:rsidR="00FC6369" w:rsidRPr="001E5612" w:rsidRDefault="00FC6369" w:rsidP="00846314">
      <w:pPr>
        <w:pStyle w:val="paragraph"/>
      </w:pPr>
      <w:r w:rsidRPr="001E5612">
        <w:tab/>
        <w:t>(b)</w:t>
      </w:r>
      <w:r w:rsidRPr="001E5612">
        <w:tab/>
        <w:t>in any other case:</w:t>
      </w:r>
    </w:p>
    <w:p w:rsidR="00FC6369" w:rsidRPr="001E5612" w:rsidRDefault="00FC6369" w:rsidP="00846314">
      <w:pPr>
        <w:pStyle w:val="paragraphsub"/>
      </w:pPr>
      <w:r w:rsidRPr="001E5612">
        <w:tab/>
        <w:t>(</w:t>
      </w:r>
      <w:proofErr w:type="spellStart"/>
      <w:r w:rsidRPr="001E5612">
        <w:t>i</w:t>
      </w:r>
      <w:proofErr w:type="spellEnd"/>
      <w:r w:rsidRPr="001E5612">
        <w:t>)</w:t>
      </w:r>
      <w:r w:rsidRPr="001E5612">
        <w:tab/>
        <w:t>20</w:t>
      </w:r>
      <w:r w:rsidR="001E5612" w:rsidRPr="001E5612">
        <w:t> </w:t>
      </w:r>
      <w:r w:rsidRPr="001E5612">
        <w:t>March; and</w:t>
      </w:r>
    </w:p>
    <w:p w:rsidR="00FC6369" w:rsidRPr="001E5612" w:rsidRDefault="00FC6369" w:rsidP="00846314">
      <w:pPr>
        <w:pStyle w:val="paragraphsub"/>
      </w:pPr>
      <w:r w:rsidRPr="001E5612">
        <w:tab/>
        <w:t>(ii)</w:t>
      </w:r>
      <w:r w:rsidRPr="001E5612">
        <w:tab/>
        <w:t>20</w:t>
      </w:r>
      <w:r w:rsidR="001E5612" w:rsidRPr="001E5612">
        <w:t> </w:t>
      </w:r>
      <w:r w:rsidRPr="001E5612">
        <w:t>September.</w:t>
      </w:r>
    </w:p>
    <w:p w:rsidR="001245F9" w:rsidRPr="001E5612" w:rsidRDefault="007F3719" w:rsidP="007F3719">
      <w:pPr>
        <w:pStyle w:val="Definition"/>
      </w:pPr>
      <w:r w:rsidRPr="001E5612">
        <w:rPr>
          <w:b/>
          <w:i/>
        </w:rPr>
        <w:t>medical treatment</w:t>
      </w:r>
      <w:r w:rsidRPr="001E5612">
        <w:t xml:space="preserve"> means medicinal, surgical and all other forms of treatment with a view to</w:t>
      </w:r>
      <w:r w:rsidR="001245F9" w:rsidRPr="001E5612">
        <w:t>:</w:t>
      </w:r>
    </w:p>
    <w:p w:rsidR="001245F9" w:rsidRPr="001E5612" w:rsidRDefault="001245F9" w:rsidP="001245F9">
      <w:pPr>
        <w:pStyle w:val="paragraph"/>
      </w:pPr>
      <w:r w:rsidRPr="001E5612">
        <w:tab/>
        <w:t>(a)</w:t>
      </w:r>
      <w:r w:rsidRPr="001E5612">
        <w:tab/>
      </w:r>
      <w:r w:rsidR="007F3719" w:rsidRPr="001E5612">
        <w:t>restoring a person to physical or mental health</w:t>
      </w:r>
      <w:r w:rsidRPr="001E5612">
        <w:t>;</w:t>
      </w:r>
      <w:r w:rsidR="007F3719" w:rsidRPr="001E5612">
        <w:t xml:space="preserve"> or</w:t>
      </w:r>
    </w:p>
    <w:p w:rsidR="001245F9" w:rsidRPr="001E5612" w:rsidRDefault="001245F9" w:rsidP="001245F9">
      <w:pPr>
        <w:pStyle w:val="paragraph"/>
      </w:pPr>
      <w:r w:rsidRPr="001E5612">
        <w:tab/>
        <w:t>(b)</w:t>
      </w:r>
      <w:r w:rsidRPr="001E5612">
        <w:tab/>
      </w:r>
      <w:r w:rsidR="007F3719" w:rsidRPr="001E5612">
        <w:t>alleviating suffering</w:t>
      </w:r>
      <w:r w:rsidRPr="001E5612">
        <w:t>;</w:t>
      </w:r>
    </w:p>
    <w:p w:rsidR="007F3719" w:rsidRPr="001E5612" w:rsidRDefault="007F3719" w:rsidP="001245F9">
      <w:pPr>
        <w:pStyle w:val="subsection2"/>
      </w:pPr>
      <w:r w:rsidRPr="001E5612">
        <w:t>and includes the supply, renewal and repair of artificial replacements, surgical aids and appliances.</w:t>
      </w:r>
    </w:p>
    <w:p w:rsidR="00FC6369" w:rsidRPr="001E5612" w:rsidRDefault="00FC6369" w:rsidP="00846314">
      <w:pPr>
        <w:pStyle w:val="Definition"/>
      </w:pPr>
      <w:r w:rsidRPr="001E5612">
        <w:rPr>
          <w:b/>
          <w:i/>
        </w:rPr>
        <w:t>member</w:t>
      </w:r>
      <w:r w:rsidRPr="001E5612">
        <w:t xml:space="preserve"> means a member of the Forces.</w:t>
      </w:r>
    </w:p>
    <w:p w:rsidR="00FC6369" w:rsidRPr="001E5612" w:rsidRDefault="00FC6369" w:rsidP="00846314">
      <w:pPr>
        <w:pStyle w:val="Definition"/>
      </w:pPr>
      <w:r w:rsidRPr="001E5612">
        <w:rPr>
          <w:b/>
          <w:i/>
        </w:rPr>
        <w:t>partially incapacitated</w:t>
      </w:r>
      <w:r w:rsidRPr="001E5612">
        <w:t xml:space="preserve">, </w:t>
      </w:r>
      <w:r w:rsidR="00D26369" w:rsidRPr="001E5612">
        <w:t>in relation to</w:t>
      </w:r>
      <w:r w:rsidRPr="001E5612">
        <w:t xml:space="preserve"> a member, means that the member:</w:t>
      </w:r>
    </w:p>
    <w:p w:rsidR="00FC6369" w:rsidRPr="001E5612" w:rsidRDefault="00FC6369" w:rsidP="00846314">
      <w:pPr>
        <w:pStyle w:val="paragraph"/>
      </w:pPr>
      <w:r w:rsidRPr="001E5612">
        <w:tab/>
        <w:t>(a)</w:t>
      </w:r>
      <w:r w:rsidRPr="001E5612">
        <w:tab/>
        <w:t>is suffering from an incapacity of a kind for which the Commonwealth is liable under section</w:t>
      </w:r>
      <w:r w:rsidR="001E5612" w:rsidRPr="001E5612">
        <w:t> </w:t>
      </w:r>
      <w:r w:rsidRPr="001E5612">
        <w:t>5 of the Act; and</w:t>
      </w:r>
    </w:p>
    <w:p w:rsidR="00FC6369" w:rsidRPr="001E5612" w:rsidRDefault="00FC6369" w:rsidP="00846314">
      <w:pPr>
        <w:pStyle w:val="paragraph"/>
      </w:pPr>
      <w:r w:rsidRPr="001E5612">
        <w:tab/>
        <w:t>(b)</w:t>
      </w:r>
      <w:r w:rsidRPr="001E5612">
        <w:tab/>
        <w:t>is not totally incapacitated.</w:t>
      </w:r>
    </w:p>
    <w:p w:rsidR="007A6816" w:rsidRPr="001E5612" w:rsidRDefault="00FC6369" w:rsidP="00846314">
      <w:pPr>
        <w:pStyle w:val="Definition"/>
      </w:pPr>
      <w:r w:rsidRPr="001E5612">
        <w:rPr>
          <w:b/>
          <w:i/>
        </w:rPr>
        <w:t>pensioner</w:t>
      </w:r>
      <w:r w:rsidRPr="001E5612">
        <w:t xml:space="preserve"> means a person to whom a pension or allowance is payable under the Act or </w:t>
      </w:r>
      <w:r w:rsidR="0045106F" w:rsidRPr="001E5612">
        <w:t>this instrument</w:t>
      </w:r>
      <w:r w:rsidRPr="001E5612">
        <w:t>.</w:t>
      </w:r>
    </w:p>
    <w:p w:rsidR="00FC6369" w:rsidRPr="001E5612" w:rsidRDefault="00FC6369" w:rsidP="00846314">
      <w:pPr>
        <w:pStyle w:val="Definition"/>
      </w:pPr>
      <w:r w:rsidRPr="001E5612">
        <w:rPr>
          <w:b/>
          <w:i/>
        </w:rPr>
        <w:t>totally incapacitated</w:t>
      </w:r>
      <w:r w:rsidRPr="001E5612">
        <w:t>, in relation to a member, means</w:t>
      </w:r>
      <w:r w:rsidR="001245F9" w:rsidRPr="001E5612">
        <w:t xml:space="preserve"> either</w:t>
      </w:r>
      <w:r w:rsidRPr="001E5612">
        <w:t>:</w:t>
      </w:r>
    </w:p>
    <w:p w:rsidR="00FC6369" w:rsidRPr="001E5612" w:rsidRDefault="00FC6369" w:rsidP="00846314">
      <w:pPr>
        <w:pStyle w:val="paragraph"/>
      </w:pPr>
      <w:r w:rsidRPr="001E5612">
        <w:tab/>
        <w:t>(a)</w:t>
      </w:r>
      <w:r w:rsidRPr="001E5612">
        <w:tab/>
        <w:t>the member has been blinded as a result of war service; or</w:t>
      </w:r>
    </w:p>
    <w:p w:rsidR="00FC6369" w:rsidRPr="001E5612" w:rsidRDefault="00FC6369" w:rsidP="00846314">
      <w:pPr>
        <w:pStyle w:val="paragraph"/>
      </w:pPr>
      <w:r w:rsidRPr="001E5612">
        <w:tab/>
        <w:t>(b)</w:t>
      </w:r>
      <w:r w:rsidRPr="001E5612">
        <w:tab/>
        <w:t>the member:</w:t>
      </w:r>
    </w:p>
    <w:p w:rsidR="00FC6369" w:rsidRPr="001E5612" w:rsidRDefault="00FC6369" w:rsidP="00846314">
      <w:pPr>
        <w:pStyle w:val="paragraphsub"/>
      </w:pPr>
      <w:r w:rsidRPr="001E5612">
        <w:tab/>
        <w:t>(</w:t>
      </w:r>
      <w:proofErr w:type="spellStart"/>
      <w:r w:rsidRPr="001E5612">
        <w:t>i</w:t>
      </w:r>
      <w:proofErr w:type="spellEnd"/>
      <w:r w:rsidRPr="001E5612">
        <w:t>)</w:t>
      </w:r>
      <w:r w:rsidRPr="001E5612">
        <w:tab/>
        <w:t xml:space="preserve">is totally incapacitated as a result of war service, that is to say, </w:t>
      </w:r>
      <w:r w:rsidR="001245F9" w:rsidRPr="001E5612">
        <w:t>the member’s</w:t>
      </w:r>
      <w:r w:rsidRPr="001E5612">
        <w:t xml:space="preserve"> incapacity from injury or disease that has been accepted as related to </w:t>
      </w:r>
      <w:r w:rsidR="001245F9" w:rsidRPr="001E5612">
        <w:t>the member’s</w:t>
      </w:r>
      <w:r w:rsidRPr="001E5612">
        <w:t xml:space="preserve"> relevant war service is of such a nature as, of itself alone, to render </w:t>
      </w:r>
      <w:r w:rsidR="001245F9" w:rsidRPr="001E5612">
        <w:t>the member</w:t>
      </w:r>
      <w:r w:rsidRPr="001E5612">
        <w:t xml:space="preserve"> incapable of undertaking remunerative work for periods aggregating more than 8 hours per week; and</w:t>
      </w:r>
    </w:p>
    <w:p w:rsidR="00FC6369" w:rsidRPr="001E5612" w:rsidRDefault="00FC6369" w:rsidP="00846314">
      <w:pPr>
        <w:pStyle w:val="paragraphsub"/>
      </w:pPr>
      <w:r w:rsidRPr="001E5612">
        <w:tab/>
        <w:t>(ii)</w:t>
      </w:r>
      <w:r w:rsidRPr="001E5612">
        <w:tab/>
        <w:t xml:space="preserve">is, by reason of incapacity from that injury or disease alone, prevented from continuing to undertake remunerative work that </w:t>
      </w:r>
      <w:r w:rsidR="001245F9" w:rsidRPr="001E5612">
        <w:t>t</w:t>
      </w:r>
      <w:r w:rsidRPr="001E5612">
        <w:t>he</w:t>
      </w:r>
      <w:r w:rsidR="001245F9" w:rsidRPr="001E5612">
        <w:t xml:space="preserve"> member was undertaking and is, as a result,</w:t>
      </w:r>
      <w:r w:rsidRPr="001E5612">
        <w:t xml:space="preserve"> suffering a loss of salary or wages, or of earnings on </w:t>
      </w:r>
      <w:r w:rsidR="001245F9" w:rsidRPr="001E5612">
        <w:t>the member’s</w:t>
      </w:r>
      <w:r w:rsidRPr="001E5612">
        <w:t xml:space="preserve"> own account, </w:t>
      </w:r>
      <w:r w:rsidR="001245F9" w:rsidRPr="001E5612">
        <w:t>being a loss that</w:t>
      </w:r>
      <w:r w:rsidRPr="001E5612">
        <w:t xml:space="preserve"> </w:t>
      </w:r>
      <w:r w:rsidR="001245F9" w:rsidRPr="001E5612">
        <w:t>t</w:t>
      </w:r>
      <w:r w:rsidRPr="001E5612">
        <w:t>he</w:t>
      </w:r>
      <w:r w:rsidR="001245F9" w:rsidRPr="001E5612">
        <w:t xml:space="preserve"> member</w:t>
      </w:r>
      <w:r w:rsidRPr="001E5612">
        <w:t xml:space="preserve"> would not be suffering if </w:t>
      </w:r>
      <w:r w:rsidR="001245F9" w:rsidRPr="001E5612">
        <w:t>t</w:t>
      </w:r>
      <w:r w:rsidRPr="001E5612">
        <w:t>he</w:t>
      </w:r>
      <w:r w:rsidR="001245F9" w:rsidRPr="001E5612">
        <w:t xml:space="preserve"> member</w:t>
      </w:r>
      <w:r w:rsidRPr="001E5612">
        <w:t xml:space="preserve"> were free of that incapacity.</w:t>
      </w:r>
    </w:p>
    <w:p w:rsidR="00FC6369" w:rsidRPr="001E5612" w:rsidRDefault="00FC6369" w:rsidP="00846314">
      <w:pPr>
        <w:pStyle w:val="Definition"/>
      </w:pPr>
      <w:r w:rsidRPr="001E5612">
        <w:rPr>
          <w:b/>
          <w:i/>
        </w:rPr>
        <w:t>wife</w:t>
      </w:r>
      <w:r w:rsidRPr="001E5612">
        <w:t xml:space="preserve"> means a wife whether by custom or otherwise and includes wives of a polygamous union where those unions are in accordance with recogni</w:t>
      </w:r>
      <w:r w:rsidR="00DE1E85" w:rsidRPr="001E5612">
        <w:t>s</w:t>
      </w:r>
      <w:r w:rsidRPr="001E5612">
        <w:t>ed custom and where the marriage was contracted before or during the period of service of the member or within fifteen years after his discharge from the Forces.</w:t>
      </w:r>
    </w:p>
    <w:p w:rsidR="00FC6369" w:rsidRPr="001E5612" w:rsidRDefault="00FC6369" w:rsidP="00846314">
      <w:pPr>
        <w:pStyle w:val="subsection"/>
      </w:pPr>
      <w:r w:rsidRPr="001E5612">
        <w:tab/>
        <w:t>(2)</w:t>
      </w:r>
      <w:r w:rsidRPr="001E5612">
        <w:tab/>
        <w:t xml:space="preserve">For the purposes of the definition of </w:t>
      </w:r>
      <w:r w:rsidRPr="001E5612">
        <w:rPr>
          <w:b/>
          <w:i/>
        </w:rPr>
        <w:t>totally incapacitated</w:t>
      </w:r>
      <w:r w:rsidR="00846314" w:rsidRPr="001E5612">
        <w:t xml:space="preserve"> in </w:t>
      </w:r>
      <w:r w:rsidR="001E5612" w:rsidRPr="001E5612">
        <w:t>subsection (</w:t>
      </w:r>
      <w:r w:rsidRPr="001E5612">
        <w:t xml:space="preserve">1), a member who is incapacitated from injury or disease that has been accepted as related to </w:t>
      </w:r>
      <w:r w:rsidR="001245F9" w:rsidRPr="001E5612">
        <w:t>the member’s</w:t>
      </w:r>
      <w:r w:rsidRPr="001E5612">
        <w:t xml:space="preserve"> relevant war service </w:t>
      </w:r>
      <w:r w:rsidR="00FB5416" w:rsidRPr="001E5612">
        <w:t>is not</w:t>
      </w:r>
      <w:r w:rsidRPr="001E5612">
        <w:t xml:space="preserve"> taken to be suffering a loss of salary or wages, or of earnings on </w:t>
      </w:r>
      <w:r w:rsidR="003A4915" w:rsidRPr="001E5612">
        <w:t>the member’s</w:t>
      </w:r>
      <w:r w:rsidRPr="001E5612">
        <w:t xml:space="preserve"> own account, by reason of that incapacity if:</w:t>
      </w:r>
    </w:p>
    <w:p w:rsidR="00FC6369" w:rsidRPr="001E5612" w:rsidRDefault="00FC6369" w:rsidP="00846314">
      <w:pPr>
        <w:pStyle w:val="paragraph"/>
      </w:pPr>
      <w:r w:rsidRPr="001E5612">
        <w:tab/>
        <w:t>(a)</w:t>
      </w:r>
      <w:r w:rsidRPr="001E5612">
        <w:tab/>
      </w:r>
      <w:r w:rsidR="001245F9" w:rsidRPr="001E5612">
        <w:t>t</w:t>
      </w:r>
      <w:r w:rsidRPr="001E5612">
        <w:t>he</w:t>
      </w:r>
      <w:r w:rsidR="001245F9" w:rsidRPr="001E5612">
        <w:t xml:space="preserve"> member</w:t>
      </w:r>
      <w:r w:rsidRPr="001E5612">
        <w:t xml:space="preserve"> has ceased to engage in remunerative work for reasons other than his incapacity from that injury or disease; or</w:t>
      </w:r>
    </w:p>
    <w:p w:rsidR="00FC6369" w:rsidRPr="001E5612" w:rsidRDefault="00FC6369" w:rsidP="00846314">
      <w:pPr>
        <w:pStyle w:val="paragraph"/>
      </w:pPr>
      <w:r w:rsidRPr="001E5612">
        <w:tab/>
        <w:t>(b)</w:t>
      </w:r>
      <w:r w:rsidRPr="001E5612">
        <w:tab/>
      </w:r>
      <w:r w:rsidR="001245F9" w:rsidRPr="001E5612">
        <w:t>t</w:t>
      </w:r>
      <w:r w:rsidRPr="001E5612">
        <w:t>he</w:t>
      </w:r>
      <w:r w:rsidR="001245F9" w:rsidRPr="001E5612">
        <w:t xml:space="preserve"> member</w:t>
      </w:r>
      <w:r w:rsidRPr="001E5612">
        <w:t xml:space="preserve"> is incapacitated, or prevented, from engaging in remunerative work for some other reason.</w:t>
      </w:r>
    </w:p>
    <w:p w:rsidR="00FC6369" w:rsidRPr="001E5612" w:rsidRDefault="00A324DA" w:rsidP="00EC4112">
      <w:pPr>
        <w:pStyle w:val="ActHead5"/>
      </w:pPr>
      <w:bookmarkStart w:id="11" w:name="_Toc459708680"/>
      <w:r w:rsidRPr="001E5612">
        <w:rPr>
          <w:rStyle w:val="CharSectno"/>
        </w:rPr>
        <w:t>6</w:t>
      </w:r>
      <w:r w:rsidR="00EC4112" w:rsidRPr="001E5612">
        <w:t xml:space="preserve">  </w:t>
      </w:r>
      <w:r w:rsidR="00FC6369" w:rsidRPr="001E5612">
        <w:t>Prescribed authority</w:t>
      </w:r>
      <w:bookmarkEnd w:id="11"/>
    </w:p>
    <w:p w:rsidR="00FC6369" w:rsidRPr="001E5612" w:rsidRDefault="00FC6369" w:rsidP="00846314">
      <w:pPr>
        <w:pStyle w:val="subsection"/>
      </w:pPr>
      <w:r w:rsidRPr="001E5612">
        <w:tab/>
      </w:r>
      <w:r w:rsidRPr="001E5612">
        <w:tab/>
        <w:t>For paragraph</w:t>
      </w:r>
      <w:r w:rsidR="001E5612" w:rsidRPr="001E5612">
        <w:t> </w:t>
      </w:r>
      <w:r w:rsidR="00846314" w:rsidRPr="001E5612">
        <w:t>9(4)</w:t>
      </w:r>
      <w:r w:rsidRPr="001E5612">
        <w:t>(a) of the Act</w:t>
      </w:r>
      <w:r w:rsidR="001245F9" w:rsidRPr="001E5612">
        <w:t xml:space="preserve"> and this instrument</w:t>
      </w:r>
      <w:r w:rsidRPr="001E5612">
        <w:t>, the Repatriation Commission is the prescribed authority</w:t>
      </w:r>
      <w:r w:rsidR="00FB5416" w:rsidRPr="001E5612">
        <w:t>.</w:t>
      </w:r>
    </w:p>
    <w:p w:rsidR="00FC6369" w:rsidRPr="001E5612" w:rsidRDefault="00FC6369" w:rsidP="00A0052B">
      <w:pPr>
        <w:pStyle w:val="ActHead2"/>
        <w:pageBreakBefore/>
      </w:pPr>
      <w:bookmarkStart w:id="12" w:name="_Toc459708681"/>
      <w:r w:rsidRPr="001E5612">
        <w:rPr>
          <w:rStyle w:val="CharPartNo"/>
        </w:rPr>
        <w:t>Part</w:t>
      </w:r>
      <w:r w:rsidR="001E5612" w:rsidRPr="001E5612">
        <w:rPr>
          <w:rStyle w:val="CharPartNo"/>
        </w:rPr>
        <w:t> </w:t>
      </w:r>
      <w:r w:rsidR="00A0052B" w:rsidRPr="001E5612">
        <w:rPr>
          <w:rStyle w:val="CharPartNo"/>
        </w:rPr>
        <w:t>2</w:t>
      </w:r>
      <w:r w:rsidR="00A0052B" w:rsidRPr="001E5612">
        <w:t>—</w:t>
      </w:r>
      <w:r w:rsidRPr="001E5612">
        <w:rPr>
          <w:rStyle w:val="CharPartText"/>
        </w:rPr>
        <w:t>Pensions</w:t>
      </w:r>
      <w:bookmarkEnd w:id="12"/>
    </w:p>
    <w:p w:rsidR="00FC6369" w:rsidRPr="001E5612" w:rsidRDefault="00FC6369" w:rsidP="00A0052B">
      <w:pPr>
        <w:pStyle w:val="ActHead3"/>
      </w:pPr>
      <w:bookmarkStart w:id="13" w:name="_Toc459708682"/>
      <w:r w:rsidRPr="001E5612">
        <w:rPr>
          <w:rStyle w:val="CharDivNo"/>
        </w:rPr>
        <w:t>Division</w:t>
      </w:r>
      <w:r w:rsidR="001E5612" w:rsidRPr="001E5612">
        <w:rPr>
          <w:rStyle w:val="CharDivNo"/>
        </w:rPr>
        <w:t> </w:t>
      </w:r>
      <w:r w:rsidR="00A0052B" w:rsidRPr="001E5612">
        <w:rPr>
          <w:rStyle w:val="CharDivNo"/>
        </w:rPr>
        <w:t>1</w:t>
      </w:r>
      <w:r w:rsidR="00A0052B" w:rsidRPr="001E5612">
        <w:t>—</w:t>
      </w:r>
      <w:r w:rsidRPr="001E5612">
        <w:rPr>
          <w:rStyle w:val="CharDivText"/>
        </w:rPr>
        <w:t xml:space="preserve">Claims for </w:t>
      </w:r>
      <w:r w:rsidR="00A0052B" w:rsidRPr="001E5612">
        <w:rPr>
          <w:rStyle w:val="CharDivText"/>
        </w:rPr>
        <w:t>p</w:t>
      </w:r>
      <w:r w:rsidRPr="001E5612">
        <w:rPr>
          <w:rStyle w:val="CharDivText"/>
        </w:rPr>
        <w:t>ensions</w:t>
      </w:r>
      <w:bookmarkEnd w:id="13"/>
    </w:p>
    <w:p w:rsidR="00FC6369" w:rsidRPr="001E5612" w:rsidRDefault="00A324DA" w:rsidP="00EC4112">
      <w:pPr>
        <w:pStyle w:val="ActHead5"/>
      </w:pPr>
      <w:bookmarkStart w:id="14" w:name="_Toc459708683"/>
      <w:r w:rsidRPr="001E5612">
        <w:rPr>
          <w:rStyle w:val="CharSectno"/>
        </w:rPr>
        <w:t>7</w:t>
      </w:r>
      <w:r w:rsidR="00EC4112" w:rsidRPr="001E5612">
        <w:t xml:space="preserve">  </w:t>
      </w:r>
      <w:r w:rsidR="00FC6369" w:rsidRPr="001E5612">
        <w:t>Who may claim pension</w:t>
      </w:r>
      <w:bookmarkEnd w:id="14"/>
    </w:p>
    <w:p w:rsidR="00FC6369" w:rsidRPr="001E5612" w:rsidRDefault="00FC6369" w:rsidP="00846314">
      <w:pPr>
        <w:pStyle w:val="subsection"/>
      </w:pPr>
      <w:r w:rsidRPr="001E5612">
        <w:tab/>
      </w:r>
      <w:r w:rsidRPr="001E5612">
        <w:tab/>
        <w:t>A claim for a pension may be made:</w:t>
      </w:r>
    </w:p>
    <w:p w:rsidR="00FC6369" w:rsidRPr="001E5612" w:rsidRDefault="00FC6369" w:rsidP="00846314">
      <w:pPr>
        <w:pStyle w:val="paragraph"/>
      </w:pPr>
      <w:r w:rsidRPr="001E5612">
        <w:tab/>
        <w:t>(a)</w:t>
      </w:r>
      <w:r w:rsidRPr="001E5612">
        <w:tab/>
        <w:t>by a member, in respect of his own incapacity;</w:t>
      </w:r>
      <w:r w:rsidR="005913A2" w:rsidRPr="001E5612">
        <w:t xml:space="preserve"> or</w:t>
      </w:r>
    </w:p>
    <w:p w:rsidR="00FC6369" w:rsidRPr="001E5612" w:rsidRDefault="00FC6369" w:rsidP="00846314">
      <w:pPr>
        <w:pStyle w:val="paragraph"/>
      </w:pPr>
      <w:r w:rsidRPr="001E5612">
        <w:tab/>
        <w:t>(b)</w:t>
      </w:r>
      <w:r w:rsidRPr="001E5612">
        <w:tab/>
        <w:t>by a dependant of a member, in respect of the death of the member; or</w:t>
      </w:r>
    </w:p>
    <w:p w:rsidR="00FC6369" w:rsidRPr="001E5612" w:rsidRDefault="00FC6369" w:rsidP="00846314">
      <w:pPr>
        <w:pStyle w:val="paragraph"/>
      </w:pPr>
      <w:r w:rsidRPr="001E5612">
        <w:tab/>
        <w:t>(c)</w:t>
      </w:r>
      <w:r w:rsidRPr="001E5612">
        <w:tab/>
        <w:t>by a person authori</w:t>
      </w:r>
      <w:r w:rsidR="00DE1E85" w:rsidRPr="001E5612">
        <w:t>s</w:t>
      </w:r>
      <w:r w:rsidRPr="001E5612">
        <w:t xml:space="preserve">ed by the member </w:t>
      </w:r>
      <w:r w:rsidR="00290C91" w:rsidRPr="001E5612">
        <w:t xml:space="preserve">to act on </w:t>
      </w:r>
      <w:r w:rsidR="005913A2" w:rsidRPr="001E5612">
        <w:t xml:space="preserve">the member’s </w:t>
      </w:r>
      <w:r w:rsidR="00290C91" w:rsidRPr="001E5612">
        <w:t>behalf</w:t>
      </w:r>
      <w:r w:rsidR="001245F9" w:rsidRPr="001E5612">
        <w:t>; or</w:t>
      </w:r>
    </w:p>
    <w:p w:rsidR="001245F9" w:rsidRPr="001E5612" w:rsidRDefault="001245F9" w:rsidP="001245F9">
      <w:pPr>
        <w:pStyle w:val="paragraph"/>
      </w:pPr>
      <w:r w:rsidRPr="001E5612">
        <w:tab/>
        <w:t>(d)</w:t>
      </w:r>
      <w:r w:rsidRPr="001E5612">
        <w:tab/>
        <w:t>by a person authorised by the dependant to act on the dependant’s behalf.</w:t>
      </w:r>
    </w:p>
    <w:p w:rsidR="00FC6369" w:rsidRPr="001E5612" w:rsidRDefault="00A324DA" w:rsidP="00EC4112">
      <w:pPr>
        <w:pStyle w:val="ActHead5"/>
      </w:pPr>
      <w:bookmarkStart w:id="15" w:name="_Toc459708684"/>
      <w:r w:rsidRPr="001E5612">
        <w:rPr>
          <w:rStyle w:val="CharSectno"/>
        </w:rPr>
        <w:t>8</w:t>
      </w:r>
      <w:r w:rsidR="00EC4112" w:rsidRPr="001E5612">
        <w:t xml:space="preserve">  </w:t>
      </w:r>
      <w:r w:rsidR="00FC6369" w:rsidRPr="001E5612">
        <w:t>Application for pension</w:t>
      </w:r>
      <w:bookmarkEnd w:id="15"/>
    </w:p>
    <w:p w:rsidR="001245F9" w:rsidRPr="001E5612" w:rsidRDefault="00FC6369" w:rsidP="00846314">
      <w:pPr>
        <w:pStyle w:val="subsection"/>
      </w:pPr>
      <w:r w:rsidRPr="001E5612">
        <w:tab/>
        <w:t>(1)</w:t>
      </w:r>
      <w:r w:rsidRPr="001E5612">
        <w:tab/>
        <w:t xml:space="preserve">A </w:t>
      </w:r>
      <w:r w:rsidR="001245F9" w:rsidRPr="001E5612">
        <w:t>claim for</w:t>
      </w:r>
      <w:r w:rsidRPr="001E5612">
        <w:t xml:space="preserve"> a pension </w:t>
      </w:r>
      <w:r w:rsidR="0092009A" w:rsidRPr="001E5612">
        <w:t>must</w:t>
      </w:r>
      <w:r w:rsidR="001245F9" w:rsidRPr="001E5612">
        <w:t>:</w:t>
      </w:r>
    </w:p>
    <w:p w:rsidR="001245F9" w:rsidRPr="001E5612" w:rsidRDefault="001245F9" w:rsidP="001245F9">
      <w:pPr>
        <w:pStyle w:val="paragraph"/>
      </w:pPr>
      <w:r w:rsidRPr="001E5612">
        <w:tab/>
        <w:t>(a)</w:t>
      </w:r>
      <w:r w:rsidRPr="001E5612">
        <w:tab/>
        <w:t>be in the form approved by the prescribed authority; and</w:t>
      </w:r>
    </w:p>
    <w:p w:rsidR="00FC6369" w:rsidRPr="001E5612" w:rsidRDefault="001245F9" w:rsidP="001245F9">
      <w:pPr>
        <w:pStyle w:val="paragraph"/>
      </w:pPr>
      <w:r w:rsidRPr="001E5612">
        <w:tab/>
        <w:t>(b)</w:t>
      </w:r>
      <w:r w:rsidRPr="001E5612">
        <w:tab/>
        <w:t>be</w:t>
      </w:r>
      <w:r w:rsidR="00FC6369" w:rsidRPr="001E5612">
        <w:t xml:space="preserve"> lodge</w:t>
      </w:r>
      <w:r w:rsidRPr="001E5612">
        <w:t>d</w:t>
      </w:r>
      <w:r w:rsidR="00FC6369" w:rsidRPr="001E5612">
        <w:t xml:space="preserve"> with t</w:t>
      </w:r>
      <w:r w:rsidRPr="001E5612">
        <w:t>he prescribed authority.</w:t>
      </w:r>
    </w:p>
    <w:p w:rsidR="0092009A" w:rsidRPr="001E5612" w:rsidRDefault="00FC6369" w:rsidP="00846314">
      <w:pPr>
        <w:pStyle w:val="subsection"/>
      </w:pPr>
      <w:r w:rsidRPr="001E5612">
        <w:tab/>
        <w:t>(2)</w:t>
      </w:r>
      <w:r w:rsidRPr="001E5612">
        <w:tab/>
      </w:r>
      <w:r w:rsidR="0092009A" w:rsidRPr="001E5612">
        <w:t>However, a</w:t>
      </w:r>
      <w:r w:rsidR="001245F9" w:rsidRPr="001E5612">
        <w:t xml:space="preserve"> writte</w:t>
      </w:r>
      <w:r w:rsidRPr="001E5612">
        <w:t xml:space="preserve">n application for a pension </w:t>
      </w:r>
      <w:r w:rsidR="001245F9" w:rsidRPr="001E5612">
        <w:t>(otherwise than in t</w:t>
      </w:r>
      <w:r w:rsidRPr="001E5612">
        <w:t xml:space="preserve">he </w:t>
      </w:r>
      <w:r w:rsidR="00590A56" w:rsidRPr="001E5612">
        <w:t>approved form</w:t>
      </w:r>
      <w:r w:rsidR="001245F9" w:rsidRPr="001E5612">
        <w:t>)</w:t>
      </w:r>
      <w:r w:rsidRPr="001E5612">
        <w:t xml:space="preserve"> may</w:t>
      </w:r>
      <w:r w:rsidR="0092009A" w:rsidRPr="001E5612">
        <w:t xml:space="preserve"> be accepted as a cl</w:t>
      </w:r>
      <w:r w:rsidR="00590A56" w:rsidRPr="001E5612">
        <w:t>aim</w:t>
      </w:r>
      <w:r w:rsidRPr="001E5612">
        <w:t xml:space="preserve"> if</w:t>
      </w:r>
      <w:r w:rsidR="0092009A" w:rsidRPr="001E5612">
        <w:t>:</w:t>
      </w:r>
    </w:p>
    <w:p w:rsidR="0092009A" w:rsidRPr="001E5612" w:rsidRDefault="0092009A" w:rsidP="0092009A">
      <w:pPr>
        <w:pStyle w:val="paragraph"/>
      </w:pPr>
      <w:r w:rsidRPr="001E5612">
        <w:tab/>
        <w:t>(a)</w:t>
      </w:r>
      <w:r w:rsidRPr="001E5612">
        <w:tab/>
      </w:r>
      <w:r w:rsidR="00FC6369" w:rsidRPr="001E5612">
        <w:t>the prescribed authority so determines</w:t>
      </w:r>
      <w:r w:rsidRPr="001E5612">
        <w:t>; and</w:t>
      </w:r>
    </w:p>
    <w:p w:rsidR="00FC6369" w:rsidRPr="001E5612" w:rsidRDefault="0092009A" w:rsidP="0092009A">
      <w:pPr>
        <w:pStyle w:val="paragraph"/>
      </w:pPr>
      <w:r w:rsidRPr="001E5612">
        <w:tab/>
        <w:t>(b)</w:t>
      </w:r>
      <w:r w:rsidRPr="001E5612">
        <w:tab/>
      </w:r>
      <w:r w:rsidR="00FC6369" w:rsidRPr="001E5612">
        <w:t xml:space="preserve">the claimant subsequently lodges a claim in </w:t>
      </w:r>
      <w:r w:rsidR="001245F9" w:rsidRPr="001E5612">
        <w:t>t</w:t>
      </w:r>
      <w:r w:rsidR="00FC6369" w:rsidRPr="001E5612">
        <w:t>he approved form.</w:t>
      </w:r>
    </w:p>
    <w:p w:rsidR="00FC6369" w:rsidRPr="001E5612" w:rsidRDefault="00A324DA" w:rsidP="00EC4112">
      <w:pPr>
        <w:pStyle w:val="ActHead5"/>
      </w:pPr>
      <w:bookmarkStart w:id="16" w:name="_Toc459708685"/>
      <w:r w:rsidRPr="001E5612">
        <w:rPr>
          <w:rStyle w:val="CharSectno"/>
        </w:rPr>
        <w:t>9</w:t>
      </w:r>
      <w:r w:rsidR="00EC4112" w:rsidRPr="001E5612">
        <w:t xml:space="preserve">  </w:t>
      </w:r>
      <w:r w:rsidR="00866D07" w:rsidRPr="001E5612">
        <w:t>Determination</w:t>
      </w:r>
      <w:r w:rsidR="00FC6369" w:rsidRPr="001E5612">
        <w:t xml:space="preserve"> of claims</w:t>
      </w:r>
      <w:bookmarkEnd w:id="16"/>
    </w:p>
    <w:p w:rsidR="00FC6369" w:rsidRPr="001E5612" w:rsidRDefault="00FC6369" w:rsidP="00846314">
      <w:pPr>
        <w:pStyle w:val="subsection"/>
      </w:pPr>
      <w:r w:rsidRPr="001E5612">
        <w:tab/>
        <w:t>(1)</w:t>
      </w:r>
      <w:r w:rsidRPr="001E5612">
        <w:tab/>
      </w:r>
      <w:r w:rsidR="00E46D14" w:rsidRPr="001E5612">
        <w:t>T</w:t>
      </w:r>
      <w:r w:rsidRPr="001E5612">
        <w:t>he prescribed authority</w:t>
      </w:r>
      <w:r w:rsidRPr="001E5612">
        <w:rPr>
          <w:i/>
        </w:rPr>
        <w:t xml:space="preserve"> </w:t>
      </w:r>
      <w:r w:rsidR="002E5468" w:rsidRPr="001E5612">
        <w:t xml:space="preserve">must </w:t>
      </w:r>
      <w:r w:rsidRPr="001E5612">
        <w:t xml:space="preserve">investigate </w:t>
      </w:r>
      <w:r w:rsidR="00E46D14" w:rsidRPr="001E5612">
        <w:t>each</w:t>
      </w:r>
      <w:r w:rsidRPr="001E5612">
        <w:t xml:space="preserve"> claim</w:t>
      </w:r>
      <w:r w:rsidR="00E46D14" w:rsidRPr="001E5612">
        <w:t xml:space="preserve"> for a pension</w:t>
      </w:r>
      <w:r w:rsidRPr="001E5612">
        <w:t xml:space="preserve"> and determine:</w:t>
      </w:r>
    </w:p>
    <w:p w:rsidR="00FC6369" w:rsidRPr="001E5612" w:rsidRDefault="00FC6369" w:rsidP="00846314">
      <w:pPr>
        <w:pStyle w:val="paragraph"/>
      </w:pPr>
      <w:r w:rsidRPr="001E5612">
        <w:tab/>
        <w:t>(a)</w:t>
      </w:r>
      <w:r w:rsidRPr="001E5612">
        <w:tab/>
        <w:t>whether the incapacity or death of a member, in respect of which the pension is claimed:</w:t>
      </w:r>
    </w:p>
    <w:p w:rsidR="00FC6369" w:rsidRPr="001E5612" w:rsidRDefault="00FC6369" w:rsidP="00846314">
      <w:pPr>
        <w:pStyle w:val="paragraphsub"/>
      </w:pPr>
      <w:r w:rsidRPr="001E5612">
        <w:tab/>
        <w:t>(</w:t>
      </w:r>
      <w:proofErr w:type="spellStart"/>
      <w:r w:rsidRPr="001E5612">
        <w:t>i</w:t>
      </w:r>
      <w:proofErr w:type="spellEnd"/>
      <w:r w:rsidRPr="001E5612">
        <w:t>)</w:t>
      </w:r>
      <w:r w:rsidRPr="001E5612">
        <w:tab/>
        <w:t xml:space="preserve">has resulted from any occurrence that happened during the period of </w:t>
      </w:r>
      <w:r w:rsidR="005913A2" w:rsidRPr="001E5612">
        <w:t>the member’s</w:t>
      </w:r>
      <w:r w:rsidRPr="001E5612">
        <w:t xml:space="preserve"> service in the Defence Forces during the war; or</w:t>
      </w:r>
    </w:p>
    <w:p w:rsidR="00FC6369" w:rsidRPr="001E5612" w:rsidRDefault="00FC6369" w:rsidP="00846314">
      <w:pPr>
        <w:pStyle w:val="paragraphsub"/>
      </w:pPr>
      <w:r w:rsidRPr="001E5612">
        <w:tab/>
        <w:t>(ii)</w:t>
      </w:r>
      <w:r w:rsidRPr="001E5612">
        <w:tab/>
        <w:t>has arisen out of</w:t>
      </w:r>
      <w:r w:rsidR="00E46D14" w:rsidRPr="001E5612">
        <w:t>,</w:t>
      </w:r>
      <w:r w:rsidRPr="001E5612">
        <w:t xml:space="preserve"> or is attributable to</w:t>
      </w:r>
      <w:r w:rsidR="00E46D14" w:rsidRPr="001E5612">
        <w:t>,</w:t>
      </w:r>
      <w:r w:rsidRPr="001E5612">
        <w:t xml:space="preserve"> that service;</w:t>
      </w:r>
    </w:p>
    <w:p w:rsidR="00FC6369" w:rsidRPr="001E5612" w:rsidRDefault="00FC6369" w:rsidP="00846314">
      <w:pPr>
        <w:pStyle w:val="paragraph"/>
      </w:pPr>
      <w:r w:rsidRPr="001E5612">
        <w:tab/>
        <w:t>(b)</w:t>
      </w:r>
      <w:r w:rsidRPr="001E5612">
        <w:tab/>
        <w:t xml:space="preserve">whether a person who has claimed to be a dependant is a dependant, and the nature and extent of the </w:t>
      </w:r>
      <w:r w:rsidR="00E32E59" w:rsidRPr="001E5612">
        <w:t>depend</w:t>
      </w:r>
      <w:r w:rsidR="00D9641D" w:rsidRPr="001E5612">
        <w:t>e</w:t>
      </w:r>
      <w:r w:rsidR="00E32E59" w:rsidRPr="001E5612">
        <w:t>ncy</w:t>
      </w:r>
      <w:r w:rsidRPr="001E5612">
        <w:t>; and</w:t>
      </w:r>
    </w:p>
    <w:p w:rsidR="00FC6369" w:rsidRPr="001E5612" w:rsidRDefault="00FC6369" w:rsidP="00846314">
      <w:pPr>
        <w:pStyle w:val="paragraph"/>
      </w:pPr>
      <w:r w:rsidRPr="001E5612">
        <w:tab/>
        <w:t>(c)</w:t>
      </w:r>
      <w:r w:rsidRPr="001E5612">
        <w:tab/>
        <w:t xml:space="preserve">subject to </w:t>
      </w:r>
      <w:r w:rsidR="007215BF" w:rsidRPr="001E5612">
        <w:t>Division</w:t>
      </w:r>
      <w:r w:rsidR="001E5612" w:rsidRPr="001E5612">
        <w:t> </w:t>
      </w:r>
      <w:r w:rsidR="007215BF" w:rsidRPr="001E5612">
        <w:t>2</w:t>
      </w:r>
      <w:r w:rsidRPr="001E5612">
        <w:t>, the rate of pension payable to the claimant.</w:t>
      </w:r>
    </w:p>
    <w:p w:rsidR="002E5468" w:rsidRPr="001E5612" w:rsidRDefault="002E5468" w:rsidP="002E5468">
      <w:pPr>
        <w:pStyle w:val="subsection"/>
      </w:pPr>
      <w:r w:rsidRPr="001E5612">
        <w:tab/>
        <w:t>(2)</w:t>
      </w:r>
      <w:r w:rsidRPr="001E5612">
        <w:tab/>
        <w:t xml:space="preserve">In investigating the claim, the prescribed authority may request from the claimant or any other person </w:t>
      </w:r>
      <w:r w:rsidR="00E46D14" w:rsidRPr="001E5612">
        <w:t xml:space="preserve">such </w:t>
      </w:r>
      <w:r w:rsidRPr="001E5612">
        <w:t>information</w:t>
      </w:r>
      <w:r w:rsidR="00E46D14" w:rsidRPr="001E5612">
        <w:t xml:space="preserve"> as is</w:t>
      </w:r>
      <w:r w:rsidRPr="001E5612">
        <w:t xml:space="preserve"> necessary to enable it to make the determination.</w:t>
      </w:r>
    </w:p>
    <w:p w:rsidR="00FC6369" w:rsidRPr="001E5612" w:rsidRDefault="00FC6369" w:rsidP="00846314">
      <w:pPr>
        <w:pStyle w:val="subsection"/>
      </w:pPr>
      <w:r w:rsidRPr="001E5612">
        <w:tab/>
        <w:t>(</w:t>
      </w:r>
      <w:r w:rsidR="002D3BA2" w:rsidRPr="001E5612">
        <w:t>3</w:t>
      </w:r>
      <w:r w:rsidRPr="001E5612">
        <w:t>)</w:t>
      </w:r>
      <w:r w:rsidRPr="001E5612">
        <w:tab/>
      </w:r>
      <w:r w:rsidR="00E46D14" w:rsidRPr="001E5612">
        <w:t>T</w:t>
      </w:r>
      <w:r w:rsidRPr="001E5612">
        <w:t xml:space="preserve">he prescribed authority </w:t>
      </w:r>
      <w:r w:rsidR="002E5468" w:rsidRPr="001E5612">
        <w:t>must</w:t>
      </w:r>
      <w:r w:rsidRPr="001E5612">
        <w:t xml:space="preserve"> inform the claimant</w:t>
      </w:r>
      <w:r w:rsidR="00E46D14" w:rsidRPr="001E5612">
        <w:t xml:space="preserve"> whether</w:t>
      </w:r>
      <w:r w:rsidRPr="001E5612">
        <w:t>:</w:t>
      </w:r>
    </w:p>
    <w:p w:rsidR="00FC6369" w:rsidRPr="001E5612" w:rsidRDefault="00FC6369" w:rsidP="00846314">
      <w:pPr>
        <w:pStyle w:val="paragraph"/>
      </w:pPr>
      <w:r w:rsidRPr="001E5612">
        <w:tab/>
        <w:t>(a)</w:t>
      </w:r>
      <w:r w:rsidRPr="001E5612">
        <w:tab/>
      </w:r>
      <w:r w:rsidR="00E46D14" w:rsidRPr="001E5612">
        <w:t xml:space="preserve">the claim </w:t>
      </w:r>
      <w:r w:rsidRPr="001E5612">
        <w:t>has been allowed</w:t>
      </w:r>
      <w:r w:rsidR="00E46D14" w:rsidRPr="001E5612">
        <w:t>, and if so, whether it is subject to one or more conditions</w:t>
      </w:r>
      <w:r w:rsidRPr="001E5612">
        <w:t>;</w:t>
      </w:r>
      <w:r w:rsidR="002E5468" w:rsidRPr="001E5612">
        <w:t xml:space="preserve"> or</w:t>
      </w:r>
    </w:p>
    <w:p w:rsidR="00E46D14" w:rsidRPr="001E5612" w:rsidRDefault="00FC6369" w:rsidP="00846314">
      <w:pPr>
        <w:pStyle w:val="paragraph"/>
      </w:pPr>
      <w:r w:rsidRPr="001E5612">
        <w:tab/>
        <w:t>(b)</w:t>
      </w:r>
      <w:r w:rsidRPr="001E5612">
        <w:tab/>
      </w:r>
      <w:r w:rsidR="00E46D14" w:rsidRPr="001E5612">
        <w:t xml:space="preserve">the claim </w:t>
      </w:r>
      <w:r w:rsidRPr="001E5612">
        <w:t>has been rejected</w:t>
      </w:r>
      <w:r w:rsidR="00E46D14" w:rsidRPr="001E5612">
        <w:t>.</w:t>
      </w:r>
    </w:p>
    <w:p w:rsidR="00FC6369" w:rsidRPr="001E5612" w:rsidRDefault="00A324DA" w:rsidP="00EC4112">
      <w:pPr>
        <w:pStyle w:val="ActHead5"/>
      </w:pPr>
      <w:bookmarkStart w:id="17" w:name="_Toc459708686"/>
      <w:r w:rsidRPr="001E5612">
        <w:rPr>
          <w:rStyle w:val="CharSectno"/>
        </w:rPr>
        <w:t>10</w:t>
      </w:r>
      <w:r w:rsidR="00EC4112" w:rsidRPr="001E5612">
        <w:t xml:space="preserve">  </w:t>
      </w:r>
      <w:r w:rsidR="00FC6369" w:rsidRPr="001E5612">
        <w:t>Acceptance of claim subject to condition</w:t>
      </w:r>
      <w:r w:rsidR="007215BF" w:rsidRPr="001E5612">
        <w:t>s</w:t>
      </w:r>
      <w:bookmarkEnd w:id="17"/>
    </w:p>
    <w:p w:rsidR="00FC6369" w:rsidRPr="001E5612" w:rsidRDefault="00FC6369" w:rsidP="00846314">
      <w:pPr>
        <w:pStyle w:val="subsection"/>
      </w:pPr>
      <w:r w:rsidRPr="001E5612">
        <w:tab/>
      </w:r>
      <w:r w:rsidRPr="001E5612">
        <w:tab/>
      </w:r>
      <w:r w:rsidR="00B6091F" w:rsidRPr="001E5612">
        <w:t>If</w:t>
      </w:r>
      <w:r w:rsidRPr="001E5612">
        <w:t xml:space="preserve"> a claim </w:t>
      </w:r>
      <w:r w:rsidR="00E46D14" w:rsidRPr="001E5612">
        <w:t>is subject to one or more</w:t>
      </w:r>
      <w:r w:rsidRPr="001E5612">
        <w:t xml:space="preserve"> conditions, the prescribed authority </w:t>
      </w:r>
      <w:r w:rsidR="002E5468" w:rsidRPr="001E5612">
        <w:t>must</w:t>
      </w:r>
      <w:r w:rsidRPr="001E5612">
        <w:t xml:space="preserve"> inform the claimant of the nature of </w:t>
      </w:r>
      <w:r w:rsidR="007D3A85" w:rsidRPr="001E5612">
        <w:t>the</w:t>
      </w:r>
      <w:r w:rsidRPr="001E5612">
        <w:t xml:space="preserve"> condition or conditions.</w:t>
      </w:r>
    </w:p>
    <w:p w:rsidR="00FC6369" w:rsidRPr="001E5612" w:rsidRDefault="00FC6369" w:rsidP="008E0447">
      <w:pPr>
        <w:pStyle w:val="ActHead3"/>
        <w:pageBreakBefore/>
      </w:pPr>
      <w:bookmarkStart w:id="18" w:name="_Toc459708687"/>
      <w:r w:rsidRPr="001E5612">
        <w:rPr>
          <w:rStyle w:val="CharDivNo"/>
        </w:rPr>
        <w:t>Division</w:t>
      </w:r>
      <w:r w:rsidR="001E5612" w:rsidRPr="001E5612">
        <w:rPr>
          <w:rStyle w:val="CharDivNo"/>
        </w:rPr>
        <w:t> </w:t>
      </w:r>
      <w:r w:rsidRPr="001E5612">
        <w:rPr>
          <w:rStyle w:val="CharDivNo"/>
        </w:rPr>
        <w:t>2</w:t>
      </w:r>
      <w:r w:rsidR="008E0447" w:rsidRPr="001E5612">
        <w:t>—</w:t>
      </w:r>
      <w:r w:rsidRPr="001E5612">
        <w:rPr>
          <w:rStyle w:val="CharDivText"/>
        </w:rPr>
        <w:t xml:space="preserve">Rates of </w:t>
      </w:r>
      <w:r w:rsidR="008E0447" w:rsidRPr="001E5612">
        <w:rPr>
          <w:rStyle w:val="CharDivText"/>
        </w:rPr>
        <w:t>p</w:t>
      </w:r>
      <w:r w:rsidRPr="001E5612">
        <w:rPr>
          <w:rStyle w:val="CharDivText"/>
        </w:rPr>
        <w:t>ensions</w:t>
      </w:r>
      <w:bookmarkEnd w:id="18"/>
    </w:p>
    <w:p w:rsidR="00FC6369" w:rsidRPr="001E5612" w:rsidRDefault="00A324DA" w:rsidP="00EC4112">
      <w:pPr>
        <w:pStyle w:val="ActHead5"/>
      </w:pPr>
      <w:bookmarkStart w:id="19" w:name="_Toc459708688"/>
      <w:r w:rsidRPr="001E5612">
        <w:rPr>
          <w:rStyle w:val="CharSectno"/>
        </w:rPr>
        <w:t>11</w:t>
      </w:r>
      <w:r w:rsidR="00EC4112" w:rsidRPr="001E5612">
        <w:t xml:space="preserve">  </w:t>
      </w:r>
      <w:r w:rsidR="00FC6369" w:rsidRPr="001E5612">
        <w:t>Rates of pension—general</w:t>
      </w:r>
      <w:bookmarkEnd w:id="19"/>
    </w:p>
    <w:p w:rsidR="00FC6369" w:rsidRPr="001E5612" w:rsidRDefault="00FC6369" w:rsidP="00846314">
      <w:pPr>
        <w:pStyle w:val="subsection"/>
      </w:pPr>
      <w:r w:rsidRPr="001E5612">
        <w:tab/>
        <w:t>(1)</w:t>
      </w:r>
      <w:r w:rsidRPr="001E5612">
        <w:tab/>
        <w:t>For subsection</w:t>
      </w:r>
      <w:r w:rsidR="001E5612" w:rsidRPr="001E5612">
        <w:t> </w:t>
      </w:r>
      <w:r w:rsidRPr="001E5612">
        <w:t>5(1) of the Act, the fortnightly rate of a pension payable to a person is as follows:</w:t>
      </w:r>
    </w:p>
    <w:p w:rsidR="00FC6369" w:rsidRPr="001E5612" w:rsidRDefault="00FC6369" w:rsidP="00846314">
      <w:pPr>
        <w:pStyle w:val="paragraph"/>
      </w:pPr>
      <w:r w:rsidRPr="001E5612">
        <w:tab/>
        <w:t>(a)</w:t>
      </w:r>
      <w:r w:rsidRPr="001E5612">
        <w:tab/>
        <w:t xml:space="preserve">if </w:t>
      </w:r>
      <w:r w:rsidR="00496F88" w:rsidRPr="001E5612">
        <w:t>the</w:t>
      </w:r>
      <w:r w:rsidRPr="001E5612">
        <w:t xml:space="preserve"> pension is payable for a deceased member</w:t>
      </w:r>
      <w:r w:rsidR="00020B2A" w:rsidRPr="001E5612">
        <w:t>—</w:t>
      </w:r>
      <w:r w:rsidRPr="001E5612">
        <w:t xml:space="preserve">the rate specified for the person in </w:t>
      </w:r>
      <w:r w:rsidR="00496F88" w:rsidRPr="001E5612">
        <w:t>T</w:t>
      </w:r>
      <w:r w:rsidRPr="001E5612">
        <w:t>able</w:t>
      </w:r>
      <w:r w:rsidR="00EC4112" w:rsidRPr="001E5612">
        <w:t xml:space="preserve"> </w:t>
      </w:r>
      <w:r w:rsidRPr="001E5612">
        <w:t>A of Schedule</w:t>
      </w:r>
      <w:r w:rsidR="001E5612" w:rsidRPr="001E5612">
        <w:t> </w:t>
      </w:r>
      <w:r w:rsidRPr="001E5612">
        <w:t xml:space="preserve">1 (indexed in accordance with </w:t>
      </w:r>
      <w:r w:rsidR="007215BF" w:rsidRPr="001E5612">
        <w:t>section</w:t>
      </w:r>
      <w:r w:rsidR="001E5612" w:rsidRPr="001E5612">
        <w:t> </w:t>
      </w:r>
      <w:r w:rsidR="00A324DA" w:rsidRPr="001E5612">
        <w:t>14</w:t>
      </w:r>
      <w:r w:rsidRPr="001E5612">
        <w:t>);</w:t>
      </w:r>
    </w:p>
    <w:p w:rsidR="00FC6369" w:rsidRPr="001E5612" w:rsidRDefault="00FC6369" w:rsidP="00846314">
      <w:pPr>
        <w:pStyle w:val="paragraph"/>
      </w:pPr>
      <w:r w:rsidRPr="001E5612">
        <w:tab/>
        <w:t>(b)</w:t>
      </w:r>
      <w:r w:rsidRPr="001E5612">
        <w:tab/>
        <w:t xml:space="preserve">if </w:t>
      </w:r>
      <w:r w:rsidR="00496F88" w:rsidRPr="001E5612">
        <w:t>the</w:t>
      </w:r>
      <w:r w:rsidRPr="001E5612">
        <w:t xml:space="preserve"> pension is payable for a member who is totally incapacitated</w:t>
      </w:r>
      <w:r w:rsidR="00020B2A" w:rsidRPr="001E5612">
        <w:t>—</w:t>
      </w:r>
      <w:r w:rsidRPr="001E5612">
        <w:t>the rate specified in Table</w:t>
      </w:r>
      <w:r w:rsidR="00EC4112" w:rsidRPr="001E5612">
        <w:t xml:space="preserve"> </w:t>
      </w:r>
      <w:r w:rsidRPr="001E5612">
        <w:t>B of Schedule</w:t>
      </w:r>
      <w:r w:rsidR="001E5612" w:rsidRPr="001E5612">
        <w:t> </w:t>
      </w:r>
      <w:r w:rsidRPr="001E5612">
        <w:t xml:space="preserve">1 (indexed in accordance with </w:t>
      </w:r>
      <w:r w:rsidR="007215BF" w:rsidRPr="001E5612">
        <w:t>section</w:t>
      </w:r>
      <w:r w:rsidR="001E5612" w:rsidRPr="001E5612">
        <w:t> </w:t>
      </w:r>
      <w:r w:rsidR="00A324DA" w:rsidRPr="001E5612">
        <w:t>14</w:t>
      </w:r>
      <w:r w:rsidRPr="001E5612">
        <w:t xml:space="preserve">) (the </w:t>
      </w:r>
      <w:r w:rsidRPr="001E5612">
        <w:rPr>
          <w:b/>
          <w:i/>
        </w:rPr>
        <w:t>total incapacity rate</w:t>
      </w:r>
      <w:r w:rsidRPr="001E5612">
        <w:t>);</w:t>
      </w:r>
    </w:p>
    <w:p w:rsidR="00FC6369" w:rsidRPr="001E5612" w:rsidRDefault="00FC6369" w:rsidP="00846314">
      <w:pPr>
        <w:pStyle w:val="paragraph"/>
      </w:pPr>
      <w:r w:rsidRPr="001E5612">
        <w:tab/>
        <w:t>(c)</w:t>
      </w:r>
      <w:r w:rsidRPr="001E5612">
        <w:tab/>
        <w:t xml:space="preserve">if </w:t>
      </w:r>
      <w:r w:rsidR="00496F88" w:rsidRPr="001E5612">
        <w:t>the</w:t>
      </w:r>
      <w:r w:rsidRPr="001E5612">
        <w:t xml:space="preserve"> pension is payable for a member who is partially incapacitated:</w:t>
      </w:r>
    </w:p>
    <w:p w:rsidR="00FC6369" w:rsidRPr="001E5612" w:rsidRDefault="00FC6369" w:rsidP="00846314">
      <w:pPr>
        <w:pStyle w:val="paragraphsub"/>
      </w:pPr>
      <w:r w:rsidRPr="001E5612">
        <w:tab/>
        <w:t>(</w:t>
      </w:r>
      <w:proofErr w:type="spellStart"/>
      <w:r w:rsidRPr="001E5612">
        <w:t>i</w:t>
      </w:r>
      <w:proofErr w:type="spellEnd"/>
      <w:r w:rsidRPr="001E5612">
        <w:t>)</w:t>
      </w:r>
      <w:r w:rsidRPr="001E5612">
        <w:tab/>
        <w:t>for a kind of incapacity mentioned in Schedule</w:t>
      </w:r>
      <w:r w:rsidR="001E5612" w:rsidRPr="001E5612">
        <w:t> </w:t>
      </w:r>
      <w:r w:rsidRPr="001E5612">
        <w:t>2</w:t>
      </w:r>
      <w:r w:rsidR="00020B2A" w:rsidRPr="001E5612">
        <w:t>—</w:t>
      </w:r>
      <w:r w:rsidRPr="001E5612">
        <w:t>the</w:t>
      </w:r>
      <w:r w:rsidR="00B100C2" w:rsidRPr="001E5612">
        <w:t xml:space="preserve"> rate worked out by applying the</w:t>
      </w:r>
      <w:r w:rsidRPr="001E5612">
        <w:t xml:space="preserve"> percentage mentioned in Schedule</w:t>
      </w:r>
      <w:r w:rsidR="001E5612" w:rsidRPr="001E5612">
        <w:t> </w:t>
      </w:r>
      <w:r w:rsidRPr="001E5612">
        <w:t>2 for the kind of incapacity</w:t>
      </w:r>
      <w:r w:rsidR="00B100C2" w:rsidRPr="001E5612">
        <w:t xml:space="preserve"> to the total incapacity rate</w:t>
      </w:r>
      <w:r w:rsidRPr="001E5612">
        <w:t>; or</w:t>
      </w:r>
    </w:p>
    <w:p w:rsidR="00FC6369" w:rsidRPr="001E5612" w:rsidRDefault="00FC6369" w:rsidP="00846314">
      <w:pPr>
        <w:pStyle w:val="paragraphsub"/>
      </w:pPr>
      <w:r w:rsidRPr="001E5612">
        <w:tab/>
        <w:t>(ii)</w:t>
      </w:r>
      <w:r w:rsidRPr="001E5612">
        <w:tab/>
        <w:t>for another kind of incapacity</w:t>
      </w:r>
      <w:r w:rsidR="00020B2A" w:rsidRPr="001E5612">
        <w:t>—</w:t>
      </w:r>
      <w:r w:rsidRPr="001E5612">
        <w:t xml:space="preserve">the percentage of the total incapacity rate determined by the Minister under </w:t>
      </w:r>
      <w:r w:rsidR="001E5612" w:rsidRPr="001E5612">
        <w:t>subsection (</w:t>
      </w:r>
      <w:r w:rsidRPr="001E5612">
        <w:t>2).</w:t>
      </w:r>
    </w:p>
    <w:p w:rsidR="00FC6369" w:rsidRPr="001E5612" w:rsidRDefault="00FC6369" w:rsidP="00F13A4B">
      <w:pPr>
        <w:pStyle w:val="subsection"/>
      </w:pPr>
      <w:r w:rsidRPr="001E5612">
        <w:tab/>
        <w:t>(2)</w:t>
      </w:r>
      <w:r w:rsidRPr="001E5612">
        <w:tab/>
        <w:t>The Minister may</w:t>
      </w:r>
      <w:r w:rsidR="003A4915" w:rsidRPr="001E5612">
        <w:t>, by written instrument,</w:t>
      </w:r>
      <w:r w:rsidRPr="001E5612">
        <w:t xml:space="preserve"> determine a percentage for </w:t>
      </w:r>
      <w:r w:rsidR="001E5612" w:rsidRPr="001E5612">
        <w:t>subparagraph (</w:t>
      </w:r>
      <w:r w:rsidRPr="001E5612">
        <w:t>1)(c)(ii), having regard to:</w:t>
      </w:r>
    </w:p>
    <w:p w:rsidR="00FC6369" w:rsidRPr="001E5612" w:rsidRDefault="00FC6369" w:rsidP="00F13A4B">
      <w:pPr>
        <w:pStyle w:val="paragraph"/>
      </w:pPr>
      <w:r w:rsidRPr="001E5612">
        <w:tab/>
        <w:t>(a)</w:t>
      </w:r>
      <w:r w:rsidRPr="001E5612">
        <w:tab/>
        <w:t>the nature of the member’s incapacity; and</w:t>
      </w:r>
    </w:p>
    <w:p w:rsidR="00FC6369" w:rsidRPr="001E5612" w:rsidRDefault="00FC6369" w:rsidP="00F13A4B">
      <w:pPr>
        <w:pStyle w:val="paragraph"/>
      </w:pPr>
      <w:r w:rsidRPr="001E5612">
        <w:tab/>
        <w:t>(b)</w:t>
      </w:r>
      <w:r w:rsidRPr="001E5612">
        <w:tab/>
        <w:t>the duration of the member’s incapacity; and</w:t>
      </w:r>
    </w:p>
    <w:p w:rsidR="00FC6369" w:rsidRPr="001E5612" w:rsidRDefault="00FC6369" w:rsidP="00F13A4B">
      <w:pPr>
        <w:pStyle w:val="paragraph"/>
      </w:pPr>
      <w:r w:rsidRPr="001E5612">
        <w:tab/>
        <w:t>(c)</w:t>
      </w:r>
      <w:r w:rsidRPr="001E5612">
        <w:tab/>
        <w:t>the percentages of the total incapacity rate for the kinds of partial incapacity mentioned in Schedule</w:t>
      </w:r>
      <w:r w:rsidR="001E5612" w:rsidRPr="001E5612">
        <w:t> </w:t>
      </w:r>
      <w:r w:rsidRPr="001E5612">
        <w:t>2.</w:t>
      </w:r>
    </w:p>
    <w:p w:rsidR="00FC6369" w:rsidRPr="001E5612" w:rsidRDefault="00A324DA" w:rsidP="00EC4112">
      <w:pPr>
        <w:pStyle w:val="ActHead5"/>
      </w:pPr>
      <w:bookmarkStart w:id="20" w:name="_Toc459708689"/>
      <w:r w:rsidRPr="001E5612">
        <w:rPr>
          <w:rStyle w:val="CharSectno"/>
        </w:rPr>
        <w:t>12</w:t>
      </w:r>
      <w:r w:rsidR="00EC4112" w:rsidRPr="001E5612">
        <w:t xml:space="preserve">  </w:t>
      </w:r>
      <w:r w:rsidR="00FC6369" w:rsidRPr="001E5612">
        <w:t xml:space="preserve">Rate </w:t>
      </w:r>
      <w:r w:rsidR="00B6091F" w:rsidRPr="001E5612">
        <w:t>if</w:t>
      </w:r>
      <w:r w:rsidR="00637868" w:rsidRPr="001E5612">
        <w:t xml:space="preserve"> deceased member </w:t>
      </w:r>
      <w:r w:rsidR="00864D76" w:rsidRPr="001E5612">
        <w:t>had more than one</w:t>
      </w:r>
      <w:r w:rsidR="00FC6369" w:rsidRPr="001E5612">
        <w:t xml:space="preserve"> wife</w:t>
      </w:r>
      <w:bookmarkEnd w:id="20"/>
    </w:p>
    <w:p w:rsidR="00FC6369" w:rsidRPr="001E5612" w:rsidRDefault="00F23245" w:rsidP="00F13A4B">
      <w:pPr>
        <w:pStyle w:val="subsection"/>
      </w:pPr>
      <w:r w:rsidRPr="001E5612">
        <w:tab/>
      </w:r>
      <w:r w:rsidR="00FC6369" w:rsidRPr="001E5612">
        <w:tab/>
      </w:r>
      <w:r w:rsidR="003A4915" w:rsidRPr="001E5612">
        <w:t>I</w:t>
      </w:r>
      <w:r w:rsidR="00FC6369" w:rsidRPr="001E5612">
        <w:t>f, by recognised custom, a deceased member had, at th</w:t>
      </w:r>
      <w:r w:rsidR="00864D76" w:rsidRPr="001E5612">
        <w:t xml:space="preserve">e time of </w:t>
      </w:r>
      <w:r w:rsidR="003A4915" w:rsidRPr="001E5612">
        <w:t>the member’s</w:t>
      </w:r>
      <w:r w:rsidR="00864D76" w:rsidRPr="001E5612">
        <w:t xml:space="preserve"> death, more than one</w:t>
      </w:r>
      <w:r w:rsidR="003A4915" w:rsidRPr="001E5612">
        <w:t xml:space="preserve"> wife:</w:t>
      </w:r>
    </w:p>
    <w:p w:rsidR="00FC6369" w:rsidRPr="001E5612" w:rsidRDefault="00FC6369" w:rsidP="003A4915">
      <w:pPr>
        <w:pStyle w:val="paragraph"/>
      </w:pPr>
      <w:r w:rsidRPr="001E5612">
        <w:tab/>
        <w:t>(</w:t>
      </w:r>
      <w:r w:rsidR="003A4915" w:rsidRPr="001E5612">
        <w:t>a</w:t>
      </w:r>
      <w:r w:rsidRPr="001E5612">
        <w:t>)</w:t>
      </w:r>
      <w:r w:rsidRPr="001E5612">
        <w:tab/>
      </w:r>
      <w:r w:rsidR="003A4915" w:rsidRPr="001E5612">
        <w:t>e</w:t>
      </w:r>
      <w:r w:rsidRPr="001E5612">
        <w:t>ach of the wives is ta</w:t>
      </w:r>
      <w:r w:rsidR="003A4915" w:rsidRPr="001E5612">
        <w:t>ken to be a widow of the member; and</w:t>
      </w:r>
    </w:p>
    <w:p w:rsidR="003A4915" w:rsidRPr="001E5612" w:rsidRDefault="00FC6369" w:rsidP="003A4915">
      <w:pPr>
        <w:pStyle w:val="paragraph"/>
      </w:pPr>
      <w:r w:rsidRPr="001E5612">
        <w:tab/>
        <w:t>(</w:t>
      </w:r>
      <w:r w:rsidR="003A4915" w:rsidRPr="001E5612">
        <w:t>b</w:t>
      </w:r>
      <w:r w:rsidRPr="001E5612">
        <w:t>)</w:t>
      </w:r>
      <w:r w:rsidRPr="001E5612">
        <w:tab/>
      </w:r>
      <w:r w:rsidR="003A4915" w:rsidRPr="001E5612">
        <w:t>t</w:t>
      </w:r>
      <w:r w:rsidRPr="001E5612">
        <w:t>he rate of pension payable for each of the widows for a fortnight</w:t>
      </w:r>
      <w:r w:rsidR="00F23245" w:rsidRPr="001E5612">
        <w:t>, rounded to the nearest multiple of $0.10,</w:t>
      </w:r>
      <w:r w:rsidRPr="001E5612">
        <w:t xml:space="preserve"> is</w:t>
      </w:r>
      <w:r w:rsidR="003A4915" w:rsidRPr="001E5612">
        <w:t>:</w:t>
      </w:r>
    </w:p>
    <w:bookmarkStart w:id="21" w:name="BKCheck15B_4"/>
    <w:bookmarkEnd w:id="21"/>
    <w:p w:rsidR="003A4915" w:rsidRPr="001E5612" w:rsidRDefault="0088506A" w:rsidP="003A4915">
      <w:pPr>
        <w:pStyle w:val="subsection2"/>
      </w:pPr>
      <w:r w:rsidRPr="001E5612">
        <w:rPr>
          <w:position w:val="-32"/>
        </w:rPr>
        <w:object w:dxaOrig="1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37.5pt" o:ole="">
            <v:imagedata r:id="rId21" o:title=""/>
          </v:shape>
          <o:OLEObject Type="Embed" ProgID="Equation.DSMT4" ShapeID="_x0000_i1025" DrawAspect="Content" ObjectID="_1539608828" r:id="rId22"/>
        </w:object>
      </w:r>
    </w:p>
    <w:p w:rsidR="003A4915" w:rsidRPr="001E5612" w:rsidRDefault="00F23245" w:rsidP="00F23245">
      <w:pPr>
        <w:pStyle w:val="subsection2"/>
      </w:pPr>
      <w:r w:rsidRPr="001E5612">
        <w:t>where:</w:t>
      </w:r>
    </w:p>
    <w:p w:rsidR="00F23245" w:rsidRPr="001E5612" w:rsidRDefault="00F23245" w:rsidP="00F23245">
      <w:pPr>
        <w:pStyle w:val="Definition"/>
      </w:pPr>
      <w:r w:rsidRPr="001E5612">
        <w:rPr>
          <w:b/>
          <w:i/>
        </w:rPr>
        <w:t>number of widows</w:t>
      </w:r>
      <w:r w:rsidRPr="001E5612">
        <w:t xml:space="preserve"> is the number of wives covered by </w:t>
      </w:r>
      <w:r w:rsidR="001E5612" w:rsidRPr="001E5612">
        <w:t>paragraph (</w:t>
      </w:r>
      <w:r w:rsidRPr="001E5612">
        <w:t>a), less the number of widows (if any) to whom a pension has ceased to be payable under subsection</w:t>
      </w:r>
      <w:r w:rsidR="001E5612" w:rsidRPr="001E5612">
        <w:t> </w:t>
      </w:r>
      <w:r w:rsidR="00A324DA" w:rsidRPr="001E5612">
        <w:t>19</w:t>
      </w:r>
      <w:r w:rsidRPr="001E5612">
        <w:t>(1).</w:t>
      </w:r>
    </w:p>
    <w:p w:rsidR="00F23245" w:rsidRPr="001E5612" w:rsidRDefault="00F23245" w:rsidP="00F23245">
      <w:pPr>
        <w:pStyle w:val="Definition"/>
      </w:pPr>
      <w:r w:rsidRPr="001E5612">
        <w:rPr>
          <w:b/>
          <w:i/>
        </w:rPr>
        <w:t>widow rate</w:t>
      </w:r>
      <w:r w:rsidRPr="001E5612">
        <w:t xml:space="preserve"> is</w:t>
      </w:r>
      <w:r w:rsidR="00FC6369" w:rsidRPr="001E5612">
        <w:t xml:space="preserve"> the rate specified for a widow in Table A of Schedule</w:t>
      </w:r>
      <w:r w:rsidR="001E5612" w:rsidRPr="001E5612">
        <w:t> </w:t>
      </w:r>
      <w:r w:rsidR="00FC6369" w:rsidRPr="001E5612">
        <w:t xml:space="preserve">1 (indexed in accordance with </w:t>
      </w:r>
      <w:r w:rsidR="00045A79" w:rsidRPr="001E5612">
        <w:t>section</w:t>
      </w:r>
      <w:r w:rsidR="001E5612" w:rsidRPr="001E5612">
        <w:t> </w:t>
      </w:r>
      <w:r w:rsidR="00A324DA" w:rsidRPr="001E5612">
        <w:t>14</w:t>
      </w:r>
      <w:r w:rsidR="00FC6369" w:rsidRPr="001E5612">
        <w:t>)</w:t>
      </w:r>
      <w:r w:rsidRPr="001E5612">
        <w:t>.</w:t>
      </w:r>
    </w:p>
    <w:p w:rsidR="00FC6369" w:rsidRPr="001E5612" w:rsidRDefault="00A324DA" w:rsidP="00EC4112">
      <w:pPr>
        <w:pStyle w:val="ActHead5"/>
      </w:pPr>
      <w:bookmarkStart w:id="22" w:name="_Toc459708690"/>
      <w:r w:rsidRPr="001E5612">
        <w:rPr>
          <w:rStyle w:val="CharSectno"/>
        </w:rPr>
        <w:t>13</w:t>
      </w:r>
      <w:r w:rsidR="00EC4112" w:rsidRPr="001E5612">
        <w:t xml:space="preserve">  </w:t>
      </w:r>
      <w:r w:rsidR="00FC6369" w:rsidRPr="001E5612">
        <w:t>Rate if instalment period straddles indexation day</w:t>
      </w:r>
      <w:bookmarkEnd w:id="22"/>
    </w:p>
    <w:p w:rsidR="00F23245" w:rsidRPr="001E5612" w:rsidRDefault="00FC6369" w:rsidP="00F13A4B">
      <w:pPr>
        <w:pStyle w:val="subsection"/>
      </w:pPr>
      <w:r w:rsidRPr="001E5612">
        <w:tab/>
        <w:t>(1)</w:t>
      </w:r>
      <w:r w:rsidRPr="001E5612">
        <w:tab/>
      </w:r>
      <w:r w:rsidR="00F23245" w:rsidRPr="001E5612">
        <w:t>This section applies i</w:t>
      </w:r>
      <w:r w:rsidRPr="001E5612">
        <w:t xml:space="preserve">f a pension is payable for a person for a period (the </w:t>
      </w:r>
      <w:r w:rsidRPr="001E5612">
        <w:rPr>
          <w:b/>
          <w:i/>
        </w:rPr>
        <w:t>instalment period</w:t>
      </w:r>
      <w:r w:rsidRPr="001E5612">
        <w:t>)</w:t>
      </w:r>
      <w:r w:rsidR="00F23245" w:rsidRPr="001E5612">
        <w:t>:</w:t>
      </w:r>
    </w:p>
    <w:p w:rsidR="00F23245" w:rsidRPr="001E5612" w:rsidRDefault="00F23245" w:rsidP="00F23245">
      <w:pPr>
        <w:pStyle w:val="paragraph"/>
      </w:pPr>
      <w:r w:rsidRPr="001E5612">
        <w:tab/>
        <w:t>(a)</w:t>
      </w:r>
      <w:r w:rsidRPr="001E5612">
        <w:tab/>
      </w:r>
      <w:r w:rsidR="00FC6369" w:rsidRPr="001E5612">
        <w:t>beginning before an indexation day</w:t>
      </w:r>
      <w:r w:rsidRPr="001E5612">
        <w:t>;</w:t>
      </w:r>
      <w:r w:rsidR="00FC6369" w:rsidRPr="001E5612">
        <w:t xml:space="preserve"> and</w:t>
      </w:r>
    </w:p>
    <w:p w:rsidR="00FC6369" w:rsidRPr="001E5612" w:rsidRDefault="00F23245" w:rsidP="00F23245">
      <w:pPr>
        <w:pStyle w:val="paragraph"/>
      </w:pPr>
      <w:r w:rsidRPr="001E5612">
        <w:tab/>
        <w:t>(b)</w:t>
      </w:r>
      <w:r w:rsidRPr="001E5612">
        <w:tab/>
      </w:r>
      <w:r w:rsidR="00FC6369" w:rsidRPr="001E5612">
        <w:t>ending on or after the indexation day.</w:t>
      </w:r>
    </w:p>
    <w:p w:rsidR="00D17647" w:rsidRPr="001E5612" w:rsidRDefault="00FC6369" w:rsidP="00F13A4B">
      <w:pPr>
        <w:pStyle w:val="subsection"/>
      </w:pPr>
      <w:r w:rsidRPr="001E5612">
        <w:tab/>
        <w:t>(2)</w:t>
      </w:r>
      <w:r w:rsidRPr="001E5612">
        <w:tab/>
        <w:t>The rate of pension payable to the person for the instalment period</w:t>
      </w:r>
      <w:r w:rsidR="00F23245" w:rsidRPr="001E5612">
        <w:t>, rounded to the nearest multiple of $0.10,</w:t>
      </w:r>
      <w:r w:rsidRPr="001E5612">
        <w:t xml:space="preserve"> is:</w:t>
      </w:r>
    </w:p>
    <w:bookmarkStart w:id="23" w:name="BKCheck15B_5"/>
    <w:bookmarkEnd w:id="23"/>
    <w:p w:rsidR="00FC6369" w:rsidRPr="001E5612" w:rsidRDefault="001F53E9" w:rsidP="007120E7">
      <w:pPr>
        <w:pStyle w:val="subsection2"/>
      </w:pPr>
      <w:r w:rsidRPr="001E5612">
        <w:rPr>
          <w:position w:val="-42"/>
        </w:rPr>
        <w:object w:dxaOrig="4280" w:dyaOrig="940">
          <v:shape id="_x0000_i1026" type="#_x0000_t75" style="width:214.5pt;height:47pt" o:ole="">
            <v:imagedata r:id="rId23" o:title=""/>
          </v:shape>
          <o:OLEObject Type="Embed" ProgID="Equation.DSMT4" ShapeID="_x0000_i1026" DrawAspect="Content" ObjectID="_1539608829" r:id="rId24"/>
        </w:object>
      </w:r>
    </w:p>
    <w:p w:rsidR="00FC6369" w:rsidRPr="001E5612" w:rsidRDefault="007D3A85" w:rsidP="00F13A4B">
      <w:pPr>
        <w:pStyle w:val="subsection2"/>
      </w:pPr>
      <w:r w:rsidRPr="001E5612">
        <w:t>where</w:t>
      </w:r>
      <w:r w:rsidR="00FC6369" w:rsidRPr="001E5612">
        <w:t>:</w:t>
      </w:r>
    </w:p>
    <w:p w:rsidR="00496F88" w:rsidRPr="001E5612" w:rsidRDefault="00496F88" w:rsidP="00496F88">
      <w:pPr>
        <w:pStyle w:val="Definition"/>
      </w:pPr>
      <w:r w:rsidRPr="001E5612">
        <w:rPr>
          <w:b/>
          <w:i/>
        </w:rPr>
        <w:t>days</w:t>
      </w:r>
      <w:r w:rsidRPr="001E5612">
        <w:rPr>
          <w:rFonts w:ascii="Times New Roman Bold" w:hAnsi="Times New Roman Bold"/>
          <w:b/>
          <w:i/>
          <w:vertAlign w:val="subscript"/>
        </w:rPr>
        <w:t>after</w:t>
      </w:r>
      <w:r w:rsidRPr="001E5612">
        <w:t xml:space="preserve"> means the number of days in the instalment period on and after the indexation day.</w:t>
      </w:r>
    </w:p>
    <w:p w:rsidR="00FC6369" w:rsidRPr="001E5612" w:rsidRDefault="00FC6369" w:rsidP="00F13A4B">
      <w:pPr>
        <w:pStyle w:val="Definition"/>
      </w:pPr>
      <w:r w:rsidRPr="001E5612">
        <w:rPr>
          <w:b/>
          <w:i/>
        </w:rPr>
        <w:t>days</w:t>
      </w:r>
      <w:r w:rsidRPr="001E5612">
        <w:rPr>
          <w:b/>
          <w:i/>
          <w:vertAlign w:val="subscript"/>
        </w:rPr>
        <w:t>before</w:t>
      </w:r>
      <w:r w:rsidRPr="001E5612">
        <w:t xml:space="preserve"> means the number of days in the instalment period before the indexation day.</w:t>
      </w:r>
    </w:p>
    <w:p w:rsidR="00FC6369" w:rsidRPr="001E5612" w:rsidRDefault="00FC6369" w:rsidP="00F13A4B">
      <w:pPr>
        <w:pStyle w:val="Definition"/>
      </w:pPr>
      <w:r w:rsidRPr="001E5612">
        <w:rPr>
          <w:b/>
          <w:i/>
        </w:rPr>
        <w:t>days</w:t>
      </w:r>
      <w:r w:rsidRPr="001E5612">
        <w:rPr>
          <w:b/>
          <w:i/>
          <w:vertAlign w:val="subscript"/>
        </w:rPr>
        <w:t>period</w:t>
      </w:r>
      <w:r w:rsidRPr="001E5612">
        <w:t xml:space="preserve"> means the number of days in the instalment period.</w:t>
      </w:r>
    </w:p>
    <w:p w:rsidR="00FC6369" w:rsidRPr="001E5612" w:rsidRDefault="00FC6369" w:rsidP="00F13A4B">
      <w:pPr>
        <w:pStyle w:val="Definition"/>
      </w:pPr>
      <w:r w:rsidRPr="001E5612">
        <w:rPr>
          <w:b/>
          <w:i/>
        </w:rPr>
        <w:t>new rate</w:t>
      </w:r>
      <w:r w:rsidRPr="001E5612">
        <w:t xml:space="preserve"> is the rate of pension payable to the person on and after the indexation day.</w:t>
      </w:r>
    </w:p>
    <w:p w:rsidR="00496F88" w:rsidRPr="001E5612" w:rsidRDefault="00496F88" w:rsidP="00496F88">
      <w:pPr>
        <w:pStyle w:val="Definition"/>
      </w:pPr>
      <w:r w:rsidRPr="001E5612">
        <w:rPr>
          <w:b/>
          <w:i/>
        </w:rPr>
        <w:t>old rate</w:t>
      </w:r>
      <w:r w:rsidRPr="001E5612">
        <w:t xml:space="preserve"> is the rate of pension payable to the person immediately before the indexation day.</w:t>
      </w:r>
    </w:p>
    <w:p w:rsidR="00EE1E5C" w:rsidRPr="001E5612" w:rsidRDefault="00A324DA" w:rsidP="00EC4112">
      <w:pPr>
        <w:pStyle w:val="ActHead5"/>
      </w:pPr>
      <w:bookmarkStart w:id="24" w:name="_Toc459708691"/>
      <w:r w:rsidRPr="001E5612">
        <w:rPr>
          <w:rStyle w:val="CharSectno"/>
        </w:rPr>
        <w:t>14</w:t>
      </w:r>
      <w:r w:rsidR="00EC4112" w:rsidRPr="001E5612">
        <w:t xml:space="preserve">  </w:t>
      </w:r>
      <w:r w:rsidR="00EE1E5C" w:rsidRPr="001E5612">
        <w:t>Indexation of pension rates</w:t>
      </w:r>
      <w:bookmarkEnd w:id="24"/>
    </w:p>
    <w:p w:rsidR="00EE1E5C" w:rsidRPr="001E5612" w:rsidRDefault="00EE1E5C" w:rsidP="00F13A4B">
      <w:pPr>
        <w:pStyle w:val="subsection"/>
      </w:pPr>
      <w:r w:rsidRPr="001E5612">
        <w:tab/>
        <w:t>(1)</w:t>
      </w:r>
      <w:r w:rsidRPr="001E5612">
        <w:tab/>
        <w:t>The rates of pension mentioned in Tables A and B of Schedule</w:t>
      </w:r>
      <w:r w:rsidR="001E5612" w:rsidRPr="001E5612">
        <w:t> </w:t>
      </w:r>
      <w:r w:rsidRPr="001E5612">
        <w:t>1 are indexed on each indexation day for the rate.</w:t>
      </w:r>
    </w:p>
    <w:p w:rsidR="00EE1E5C" w:rsidRPr="001E5612" w:rsidRDefault="00EE1E5C" w:rsidP="00F13A4B">
      <w:pPr>
        <w:pStyle w:val="subsection"/>
      </w:pPr>
      <w:r w:rsidRPr="001E5612">
        <w:tab/>
        <w:t>(2)</w:t>
      </w:r>
      <w:r w:rsidRPr="001E5612">
        <w:tab/>
        <w:t>This Part has effect on and after an indexation day as if the indexed rate were substituted for the rate in effect on the day before the indexation day.</w:t>
      </w:r>
    </w:p>
    <w:p w:rsidR="00EE1E5C" w:rsidRPr="001E5612" w:rsidRDefault="00EE1E5C" w:rsidP="00F13A4B">
      <w:pPr>
        <w:pStyle w:val="subsection"/>
      </w:pPr>
      <w:r w:rsidRPr="001E5612">
        <w:tab/>
        <w:t>(3)</w:t>
      </w:r>
      <w:r w:rsidRPr="001E5612">
        <w:tab/>
        <w:t xml:space="preserve">For a rate </w:t>
      </w:r>
      <w:r w:rsidR="00F23245" w:rsidRPr="001E5612">
        <w:t>(</w:t>
      </w:r>
      <w:r w:rsidRPr="001E5612">
        <w:t>other than the rate specified in item</w:t>
      </w:r>
      <w:r w:rsidR="001E5612" w:rsidRPr="001E5612">
        <w:t> </w:t>
      </w:r>
      <w:r w:rsidRPr="001E5612">
        <w:t>2 of Table A</w:t>
      </w:r>
      <w:r w:rsidR="00F23245" w:rsidRPr="001E5612">
        <w:t>)</w:t>
      </w:r>
      <w:r w:rsidRPr="001E5612">
        <w:t>, the indexed rate</w:t>
      </w:r>
      <w:r w:rsidR="00F23245" w:rsidRPr="001E5612">
        <w:t>, rounded up to the next multiple of $0.10,</w:t>
      </w:r>
      <w:r w:rsidRPr="001E5612">
        <w:t xml:space="preserve"> is:</w:t>
      </w:r>
    </w:p>
    <w:bookmarkStart w:id="25" w:name="BKCheck15B_6"/>
    <w:bookmarkEnd w:id="25"/>
    <w:p w:rsidR="00A64988" w:rsidRPr="001E5612" w:rsidRDefault="009E6A25" w:rsidP="00A64988">
      <w:pPr>
        <w:pStyle w:val="subsection2"/>
      </w:pPr>
      <w:r w:rsidRPr="001E5612">
        <w:rPr>
          <w:position w:val="-10"/>
        </w:rPr>
        <w:object w:dxaOrig="2659" w:dyaOrig="420">
          <v:shape id="_x0000_i1027" type="#_x0000_t75" style="width:132.5pt;height:21pt" o:ole="">
            <v:imagedata r:id="rId25" o:title=""/>
          </v:shape>
          <o:OLEObject Type="Embed" ProgID="Equation.DSMT4" ShapeID="_x0000_i1027" DrawAspect="Content" ObjectID="_1539608830" r:id="rId26"/>
        </w:object>
      </w:r>
    </w:p>
    <w:p w:rsidR="00EE1E5C" w:rsidRPr="001E5612" w:rsidRDefault="00EE1E5C" w:rsidP="00F13A4B">
      <w:pPr>
        <w:pStyle w:val="subsection2"/>
      </w:pPr>
      <w:r w:rsidRPr="001E5612">
        <w:t>where:</w:t>
      </w:r>
    </w:p>
    <w:p w:rsidR="00EE1E5C" w:rsidRPr="001E5612" w:rsidRDefault="00EE1E5C" w:rsidP="00F13A4B">
      <w:pPr>
        <w:pStyle w:val="Definition"/>
      </w:pPr>
      <w:r w:rsidRPr="001E5612">
        <w:rPr>
          <w:b/>
          <w:i/>
        </w:rPr>
        <w:t>old rate</w:t>
      </w:r>
      <w:r w:rsidRPr="001E5612">
        <w:t xml:space="preserve"> is the rate of pension in effect on the day before the indexation day.</w:t>
      </w:r>
    </w:p>
    <w:p w:rsidR="00EE1E5C" w:rsidRPr="001E5612" w:rsidRDefault="00EE1E5C" w:rsidP="00F13A4B">
      <w:pPr>
        <w:pStyle w:val="Definition"/>
      </w:pPr>
      <w:r w:rsidRPr="001E5612">
        <w:rPr>
          <w:b/>
          <w:i/>
        </w:rPr>
        <w:t>pension MBR factor</w:t>
      </w:r>
      <w:r w:rsidRPr="001E5612">
        <w:t xml:space="preserve"> is the pension MBR factor worked out under subsection</w:t>
      </w:r>
      <w:r w:rsidR="001E5612" w:rsidRPr="001E5612">
        <w:t> </w:t>
      </w:r>
      <w:r w:rsidRPr="001E5612">
        <w:t xml:space="preserve">59LA(1) of the </w:t>
      </w:r>
      <w:r w:rsidRPr="001E5612">
        <w:rPr>
          <w:i/>
        </w:rPr>
        <w:t>Veterans’ Entitlements Act</w:t>
      </w:r>
      <w:r w:rsidR="00EC4112" w:rsidRPr="001E5612">
        <w:rPr>
          <w:i/>
        </w:rPr>
        <w:t xml:space="preserve"> </w:t>
      </w:r>
      <w:r w:rsidRPr="001E5612">
        <w:rPr>
          <w:i/>
        </w:rPr>
        <w:t>1986</w:t>
      </w:r>
      <w:r w:rsidRPr="001E5612">
        <w:t>.</w:t>
      </w:r>
    </w:p>
    <w:p w:rsidR="00EE1E5C" w:rsidRPr="001E5612" w:rsidRDefault="00EE1E5C" w:rsidP="00F13A4B">
      <w:pPr>
        <w:pStyle w:val="subsection"/>
      </w:pPr>
      <w:r w:rsidRPr="001E5612">
        <w:tab/>
        <w:t>(4)</w:t>
      </w:r>
      <w:r w:rsidRPr="001E5612">
        <w:tab/>
        <w:t>For the rate specified in item</w:t>
      </w:r>
      <w:r w:rsidR="001E5612" w:rsidRPr="001E5612">
        <w:t> </w:t>
      </w:r>
      <w:r w:rsidRPr="001E5612">
        <w:t>2 of Table A, the indexed rate</w:t>
      </w:r>
      <w:r w:rsidR="00F23245" w:rsidRPr="001E5612">
        <w:t>, rounded to the nearest multiple of $0.10,</w:t>
      </w:r>
      <w:r w:rsidRPr="001E5612">
        <w:t xml:space="preserve"> is:</w:t>
      </w:r>
    </w:p>
    <w:bookmarkStart w:id="26" w:name="BKCheck15B_7"/>
    <w:bookmarkEnd w:id="26"/>
    <w:p w:rsidR="00A64988" w:rsidRPr="001E5612" w:rsidRDefault="009E6A25" w:rsidP="00A64988">
      <w:pPr>
        <w:pStyle w:val="subsection2"/>
      </w:pPr>
      <w:r w:rsidRPr="001E5612">
        <w:rPr>
          <w:position w:val="-10"/>
        </w:rPr>
        <w:object w:dxaOrig="2799" w:dyaOrig="420">
          <v:shape id="_x0000_i1028" type="#_x0000_t75" style="width:140pt;height:21pt" o:ole="">
            <v:imagedata r:id="rId27" o:title=""/>
          </v:shape>
          <o:OLEObject Type="Embed" ProgID="Equation.DSMT4" ShapeID="_x0000_i1028" DrawAspect="Content" ObjectID="_1539608831" r:id="rId28"/>
        </w:object>
      </w:r>
    </w:p>
    <w:p w:rsidR="00EE1E5C" w:rsidRPr="001E5612" w:rsidRDefault="00EE1E5C" w:rsidP="00F13A4B">
      <w:pPr>
        <w:pStyle w:val="subsection2"/>
      </w:pPr>
      <w:r w:rsidRPr="001E5612">
        <w:t>where:</w:t>
      </w:r>
    </w:p>
    <w:p w:rsidR="00EE1E5C" w:rsidRPr="001E5612" w:rsidRDefault="009E6A25" w:rsidP="00F13A4B">
      <w:pPr>
        <w:pStyle w:val="Definition"/>
      </w:pPr>
      <w:r w:rsidRPr="001E5612">
        <w:rPr>
          <w:b/>
          <w:i/>
        </w:rPr>
        <w:t>o</w:t>
      </w:r>
      <w:r w:rsidR="00EE1E5C" w:rsidRPr="001E5612">
        <w:rPr>
          <w:b/>
          <w:i/>
        </w:rPr>
        <w:t>ld rate</w:t>
      </w:r>
      <w:r w:rsidR="00EE1E5C" w:rsidRPr="001E5612">
        <w:t xml:space="preserve"> is the rate of pension in effect on the day before the indexation day.</w:t>
      </w:r>
    </w:p>
    <w:p w:rsidR="00EE1E5C" w:rsidRPr="001E5612" w:rsidRDefault="009E6A25" w:rsidP="00F13A4B">
      <w:pPr>
        <w:pStyle w:val="Definition"/>
      </w:pPr>
      <w:r w:rsidRPr="001E5612">
        <w:rPr>
          <w:b/>
          <w:i/>
        </w:rPr>
        <w:t>o</w:t>
      </w:r>
      <w:r w:rsidR="00EE1E5C" w:rsidRPr="001E5612">
        <w:rPr>
          <w:b/>
          <w:i/>
        </w:rPr>
        <w:t>rphan pension factor</w:t>
      </w:r>
      <w:r w:rsidR="00EE1E5C" w:rsidRPr="001E5612">
        <w:t xml:space="preserve"> is the factor worked out under </w:t>
      </w:r>
      <w:r w:rsidR="001E5612" w:rsidRPr="001E5612">
        <w:t>subsections (</w:t>
      </w:r>
      <w:r w:rsidR="00EE1E5C" w:rsidRPr="001E5612">
        <w:t>5) and (6).</w:t>
      </w:r>
    </w:p>
    <w:p w:rsidR="00EE1E5C" w:rsidRPr="001E5612" w:rsidRDefault="00EE1E5C" w:rsidP="00F13A4B">
      <w:pPr>
        <w:pStyle w:val="subsection"/>
      </w:pPr>
      <w:r w:rsidRPr="001E5612">
        <w:tab/>
        <w:t>(5)</w:t>
      </w:r>
      <w:r w:rsidRPr="001E5612">
        <w:tab/>
        <w:t>Orphan pension factor</w:t>
      </w:r>
      <w:r w:rsidR="00F23245" w:rsidRPr="001E5612">
        <w:t>, rounded to the nearest multiple of $0.10,</w:t>
      </w:r>
      <w:r w:rsidRPr="001E5612">
        <w:t xml:space="preserve"> is worked out using the following formula:</w:t>
      </w:r>
    </w:p>
    <w:bookmarkStart w:id="27" w:name="BKCheck15B_8"/>
    <w:bookmarkEnd w:id="27"/>
    <w:p w:rsidR="00A64988" w:rsidRPr="001E5612" w:rsidRDefault="009E6A25" w:rsidP="00A64988">
      <w:pPr>
        <w:pStyle w:val="subsection2"/>
      </w:pPr>
      <w:r w:rsidRPr="001E5612">
        <w:rPr>
          <w:position w:val="-36"/>
        </w:rPr>
        <w:object w:dxaOrig="2439" w:dyaOrig="800">
          <v:shape id="_x0000_i1029" type="#_x0000_t75" style="width:122pt;height:40pt" o:ole="">
            <v:imagedata r:id="rId29" o:title=""/>
          </v:shape>
          <o:OLEObject Type="Embed" ProgID="Equation.DSMT4" ShapeID="_x0000_i1029" DrawAspect="Content" ObjectID="_1539608832" r:id="rId30"/>
        </w:object>
      </w:r>
    </w:p>
    <w:p w:rsidR="00EE1E5C" w:rsidRPr="001E5612" w:rsidRDefault="00EE1E5C" w:rsidP="00F13A4B">
      <w:pPr>
        <w:pStyle w:val="subsection2"/>
      </w:pPr>
      <w:r w:rsidRPr="001E5612">
        <w:t>where:</w:t>
      </w:r>
    </w:p>
    <w:p w:rsidR="00EE1E5C" w:rsidRPr="001E5612" w:rsidRDefault="009E6A25" w:rsidP="00F13A4B">
      <w:pPr>
        <w:pStyle w:val="Definition"/>
      </w:pPr>
      <w:r w:rsidRPr="001E5612">
        <w:rPr>
          <w:b/>
          <w:i/>
        </w:rPr>
        <w:t>c</w:t>
      </w:r>
      <w:r w:rsidR="00EE1E5C" w:rsidRPr="001E5612">
        <w:rPr>
          <w:b/>
          <w:i/>
        </w:rPr>
        <w:t>urrent orphan pension rate</w:t>
      </w:r>
      <w:r w:rsidR="00EE1E5C" w:rsidRPr="001E5612">
        <w:t xml:space="preserve"> is the rate of pension under paragraph</w:t>
      </w:r>
      <w:r w:rsidR="001E5612" w:rsidRPr="001E5612">
        <w:t> </w:t>
      </w:r>
      <w:r w:rsidR="00EE1E5C" w:rsidRPr="001E5612">
        <w:t xml:space="preserve">30(2)(a) of the </w:t>
      </w:r>
      <w:r w:rsidR="00EE1E5C" w:rsidRPr="001E5612">
        <w:rPr>
          <w:i/>
        </w:rPr>
        <w:t>Veterans’ Entitlements Act 1986</w:t>
      </w:r>
      <w:r w:rsidR="00EE1E5C" w:rsidRPr="001E5612">
        <w:t xml:space="preserve"> applicable on the indexation day.</w:t>
      </w:r>
    </w:p>
    <w:p w:rsidR="00EE1E5C" w:rsidRPr="001E5612" w:rsidRDefault="009E6A25" w:rsidP="00F13A4B">
      <w:pPr>
        <w:pStyle w:val="Definition"/>
      </w:pPr>
      <w:r w:rsidRPr="001E5612">
        <w:rPr>
          <w:b/>
          <w:i/>
        </w:rPr>
        <w:t>p</w:t>
      </w:r>
      <w:r w:rsidR="00EE1E5C" w:rsidRPr="001E5612">
        <w:rPr>
          <w:b/>
          <w:i/>
        </w:rPr>
        <w:t>revious orphan pension rate</w:t>
      </w:r>
      <w:r w:rsidR="00EE1E5C" w:rsidRPr="001E5612">
        <w:t xml:space="preserve"> is the rate of pension under paragraph</w:t>
      </w:r>
      <w:r w:rsidR="001E5612" w:rsidRPr="001E5612">
        <w:t> </w:t>
      </w:r>
      <w:r w:rsidR="00EE1E5C" w:rsidRPr="001E5612">
        <w:t xml:space="preserve">30(2)(a) of the </w:t>
      </w:r>
      <w:r w:rsidR="00EE1E5C" w:rsidRPr="001E5612">
        <w:rPr>
          <w:i/>
        </w:rPr>
        <w:t>Veterans’ Entitlements Act 1986</w:t>
      </w:r>
      <w:r w:rsidR="00EE1E5C" w:rsidRPr="001E5612">
        <w:t xml:space="preserve"> applicable on the day before the indexation day.</w:t>
      </w:r>
    </w:p>
    <w:p w:rsidR="00EE1E5C" w:rsidRPr="001E5612" w:rsidRDefault="00EE1E5C" w:rsidP="00F13A4B">
      <w:pPr>
        <w:pStyle w:val="subsection"/>
      </w:pPr>
      <w:r w:rsidRPr="001E5612">
        <w:tab/>
        <w:t>(6)</w:t>
      </w:r>
      <w:r w:rsidRPr="001E5612">
        <w:tab/>
        <w:t>Orphan pension factor is worked out to 3 decimal places but, if the factor would, if it were worked out to 4 decimal places, end in a number that is greater than 4, the factor is to be increased by 0.001.</w:t>
      </w:r>
    </w:p>
    <w:p w:rsidR="00EE1E5C" w:rsidRPr="001E5612" w:rsidRDefault="00A324DA" w:rsidP="00EC4112">
      <w:pPr>
        <w:pStyle w:val="ActHead5"/>
      </w:pPr>
      <w:bookmarkStart w:id="28" w:name="_Toc459708692"/>
      <w:r w:rsidRPr="001E5612">
        <w:rPr>
          <w:rStyle w:val="CharSectno"/>
        </w:rPr>
        <w:t>15</w:t>
      </w:r>
      <w:r w:rsidR="00EC4112" w:rsidRPr="001E5612">
        <w:t xml:space="preserve">  </w:t>
      </w:r>
      <w:r w:rsidR="00EE1E5C" w:rsidRPr="001E5612">
        <w:t>Rounding up of rates ending in 5 cents</w:t>
      </w:r>
      <w:bookmarkEnd w:id="28"/>
    </w:p>
    <w:p w:rsidR="00EE1E5C" w:rsidRPr="001E5612" w:rsidRDefault="00EE1E5C" w:rsidP="00F13A4B">
      <w:pPr>
        <w:pStyle w:val="subsection"/>
      </w:pPr>
      <w:r w:rsidRPr="001E5612">
        <w:tab/>
      </w:r>
      <w:r w:rsidRPr="001E5612">
        <w:tab/>
        <w:t xml:space="preserve">If, before the rounding required by </w:t>
      </w:r>
      <w:r w:rsidR="0045106F" w:rsidRPr="001E5612">
        <w:t>section</w:t>
      </w:r>
      <w:r w:rsidR="001E5612" w:rsidRPr="001E5612">
        <w:t> </w:t>
      </w:r>
      <w:r w:rsidR="00A324DA" w:rsidRPr="001E5612">
        <w:t>12</w:t>
      </w:r>
      <w:r w:rsidRPr="001E5612">
        <w:t xml:space="preserve">, </w:t>
      </w:r>
      <w:r w:rsidR="00A324DA" w:rsidRPr="001E5612">
        <w:t>13</w:t>
      </w:r>
      <w:r w:rsidRPr="001E5612">
        <w:t xml:space="preserve"> or </w:t>
      </w:r>
      <w:r w:rsidR="00A324DA" w:rsidRPr="001E5612">
        <w:t>14</w:t>
      </w:r>
      <w:r w:rsidR="00F13A4B" w:rsidRPr="001E5612">
        <w:t xml:space="preserve"> (other than subsection</w:t>
      </w:r>
      <w:r w:rsidR="001E5612" w:rsidRPr="001E5612">
        <w:t> </w:t>
      </w:r>
      <w:r w:rsidR="00A324DA" w:rsidRPr="001E5612">
        <w:t>14</w:t>
      </w:r>
      <w:r w:rsidRPr="001E5612">
        <w:t xml:space="preserve">(3)), an indexed rate under any of those </w:t>
      </w:r>
      <w:r w:rsidR="0045106F" w:rsidRPr="001E5612">
        <w:t>section</w:t>
      </w:r>
      <w:r w:rsidRPr="001E5612">
        <w:t>s would be a multiple of $0.05 but not $0.10, the indexed rate must be rounded up to the nearest multiple of $0.10.</w:t>
      </w:r>
    </w:p>
    <w:p w:rsidR="00EE1E5C" w:rsidRPr="001E5612" w:rsidRDefault="00A324DA" w:rsidP="00EC4112">
      <w:pPr>
        <w:pStyle w:val="ActHead5"/>
      </w:pPr>
      <w:bookmarkStart w:id="29" w:name="_Toc459708693"/>
      <w:r w:rsidRPr="001E5612">
        <w:rPr>
          <w:rStyle w:val="CharSectno"/>
        </w:rPr>
        <w:t>16</w:t>
      </w:r>
      <w:r w:rsidR="00EC4112" w:rsidRPr="001E5612">
        <w:t xml:space="preserve">  </w:t>
      </w:r>
      <w:r w:rsidR="00EE1E5C" w:rsidRPr="001E5612">
        <w:t>Date from which pension is payable</w:t>
      </w:r>
      <w:bookmarkEnd w:id="29"/>
    </w:p>
    <w:p w:rsidR="00EE1E5C" w:rsidRPr="001E5612" w:rsidRDefault="00EE1E5C" w:rsidP="00340246">
      <w:pPr>
        <w:pStyle w:val="subsection"/>
      </w:pPr>
      <w:r w:rsidRPr="001E5612">
        <w:tab/>
      </w:r>
      <w:r w:rsidRPr="001E5612">
        <w:tab/>
        <w:t xml:space="preserve">The prescribed authority may approve </w:t>
      </w:r>
      <w:r w:rsidR="00A64988" w:rsidRPr="001E5612">
        <w:t>the</w:t>
      </w:r>
      <w:r w:rsidRPr="001E5612">
        <w:t xml:space="preserve"> payment of a pension from a date not more than </w:t>
      </w:r>
      <w:r w:rsidR="00DE1E85" w:rsidRPr="001E5612">
        <w:t>3</w:t>
      </w:r>
      <w:r w:rsidRPr="001E5612">
        <w:t xml:space="preserve"> months before the date of </w:t>
      </w:r>
      <w:r w:rsidR="00DE1E85" w:rsidRPr="001E5612">
        <w:t>lodgement</w:t>
      </w:r>
      <w:r w:rsidRPr="001E5612">
        <w:t xml:space="preserve"> of the claim for pension.</w:t>
      </w:r>
    </w:p>
    <w:p w:rsidR="00EE1E5C" w:rsidRPr="001E5612" w:rsidRDefault="00A324DA" w:rsidP="00EC4112">
      <w:pPr>
        <w:pStyle w:val="ActHead5"/>
      </w:pPr>
      <w:bookmarkStart w:id="30" w:name="_Toc459708694"/>
      <w:r w:rsidRPr="001E5612">
        <w:rPr>
          <w:rStyle w:val="CharSectno"/>
        </w:rPr>
        <w:t>17</w:t>
      </w:r>
      <w:r w:rsidR="00EC4112" w:rsidRPr="001E5612">
        <w:t xml:space="preserve">  </w:t>
      </w:r>
      <w:r w:rsidR="00EE1E5C" w:rsidRPr="001E5612">
        <w:t>Payment by instalments</w:t>
      </w:r>
      <w:bookmarkEnd w:id="30"/>
    </w:p>
    <w:p w:rsidR="00EE1E5C" w:rsidRPr="001E5612" w:rsidRDefault="00F13A4B" w:rsidP="00F13A4B">
      <w:pPr>
        <w:pStyle w:val="subsection"/>
      </w:pPr>
      <w:r w:rsidRPr="001E5612">
        <w:tab/>
      </w:r>
      <w:r w:rsidRPr="001E5612">
        <w:tab/>
      </w:r>
      <w:r w:rsidR="00EE1E5C" w:rsidRPr="001E5612">
        <w:t>Pensions are payable in such instalments as the prescribed authority determines, and may be paid in advance.</w:t>
      </w:r>
    </w:p>
    <w:p w:rsidR="00EE1E5C" w:rsidRPr="001E5612" w:rsidRDefault="00EE1E5C" w:rsidP="008E0447">
      <w:pPr>
        <w:pStyle w:val="ActHead3"/>
        <w:pageBreakBefore/>
      </w:pPr>
      <w:bookmarkStart w:id="31" w:name="_Toc459708695"/>
      <w:r w:rsidRPr="001E5612">
        <w:rPr>
          <w:rStyle w:val="CharDivNo"/>
        </w:rPr>
        <w:t>Division</w:t>
      </w:r>
      <w:r w:rsidR="001E5612" w:rsidRPr="001E5612">
        <w:rPr>
          <w:rStyle w:val="CharDivNo"/>
        </w:rPr>
        <w:t> </w:t>
      </w:r>
      <w:r w:rsidR="008E0447" w:rsidRPr="001E5612">
        <w:rPr>
          <w:rStyle w:val="CharDivNo"/>
        </w:rPr>
        <w:t>3</w:t>
      </w:r>
      <w:r w:rsidR="008E0447" w:rsidRPr="001E5612">
        <w:t>—</w:t>
      </w:r>
      <w:r w:rsidR="00220AA3" w:rsidRPr="001E5612">
        <w:rPr>
          <w:rStyle w:val="CharDivText"/>
        </w:rPr>
        <w:t>Cessation</w:t>
      </w:r>
      <w:r w:rsidRPr="001E5612">
        <w:rPr>
          <w:rStyle w:val="CharDivText"/>
        </w:rPr>
        <w:t xml:space="preserve"> of </w:t>
      </w:r>
      <w:r w:rsidR="008E0447" w:rsidRPr="001E5612">
        <w:rPr>
          <w:rStyle w:val="CharDivText"/>
        </w:rPr>
        <w:t>p</w:t>
      </w:r>
      <w:r w:rsidRPr="001E5612">
        <w:rPr>
          <w:rStyle w:val="CharDivText"/>
        </w:rPr>
        <w:t>ensions</w:t>
      </w:r>
      <w:bookmarkEnd w:id="31"/>
    </w:p>
    <w:p w:rsidR="00EE1E5C" w:rsidRPr="001E5612" w:rsidRDefault="00A324DA" w:rsidP="00EC4112">
      <w:pPr>
        <w:pStyle w:val="ActHead5"/>
      </w:pPr>
      <w:bookmarkStart w:id="32" w:name="_Toc459708696"/>
      <w:r w:rsidRPr="001E5612">
        <w:rPr>
          <w:rStyle w:val="CharSectno"/>
        </w:rPr>
        <w:t>18</w:t>
      </w:r>
      <w:r w:rsidR="00EC4112" w:rsidRPr="001E5612">
        <w:t xml:space="preserve">  </w:t>
      </w:r>
      <w:r w:rsidR="00EE1E5C" w:rsidRPr="001E5612">
        <w:t>Cessation of pension payable to dependants of member</w:t>
      </w:r>
      <w:bookmarkEnd w:id="32"/>
    </w:p>
    <w:p w:rsidR="003437EB" w:rsidRPr="001E5612" w:rsidRDefault="00EE1E5C" w:rsidP="003437EB">
      <w:pPr>
        <w:pStyle w:val="subsection"/>
      </w:pPr>
      <w:r w:rsidRPr="001E5612">
        <w:tab/>
        <w:t>(1)</w:t>
      </w:r>
      <w:r w:rsidRPr="001E5612">
        <w:tab/>
      </w:r>
      <w:r w:rsidR="003437EB" w:rsidRPr="001E5612">
        <w:t>If:</w:t>
      </w:r>
    </w:p>
    <w:p w:rsidR="003437EB" w:rsidRPr="001E5612" w:rsidRDefault="003437EB" w:rsidP="003437EB">
      <w:pPr>
        <w:pStyle w:val="paragraph"/>
      </w:pPr>
      <w:r w:rsidRPr="001E5612">
        <w:tab/>
        <w:t>(a)</w:t>
      </w:r>
      <w:r w:rsidRPr="001E5612">
        <w:tab/>
        <w:t>a</w:t>
      </w:r>
      <w:r w:rsidR="00EE1E5C" w:rsidRPr="001E5612">
        <w:t xml:space="preserve"> pension</w:t>
      </w:r>
      <w:r w:rsidRPr="001E5612">
        <w:t xml:space="preserve"> is</w:t>
      </w:r>
      <w:r w:rsidR="00EE1E5C" w:rsidRPr="001E5612">
        <w:t xml:space="preserve"> payable to a dependant of a member</w:t>
      </w:r>
      <w:r w:rsidRPr="001E5612">
        <w:t>; and</w:t>
      </w:r>
    </w:p>
    <w:p w:rsidR="003437EB" w:rsidRPr="001E5612" w:rsidRDefault="003437EB" w:rsidP="003437EB">
      <w:pPr>
        <w:pStyle w:val="paragraph"/>
      </w:pPr>
      <w:r w:rsidRPr="001E5612">
        <w:tab/>
        <w:t>(b)</w:t>
      </w:r>
      <w:r w:rsidRPr="001E5612">
        <w:tab/>
        <w:t>the dependant is under 16 years of age when the pension starts being paid to him or her;</w:t>
      </w:r>
    </w:p>
    <w:p w:rsidR="00EE1E5C" w:rsidRPr="001E5612" w:rsidRDefault="003437EB" w:rsidP="003437EB">
      <w:pPr>
        <w:pStyle w:val="subsection2"/>
      </w:pPr>
      <w:r w:rsidRPr="001E5612">
        <w:t>payment of the pension ceases upon the dependent turning 16</w:t>
      </w:r>
      <w:r w:rsidR="00EE1E5C" w:rsidRPr="001E5612">
        <w:t xml:space="preserve"> years</w:t>
      </w:r>
      <w:r w:rsidRPr="001E5612">
        <w:t xml:space="preserve"> of age</w:t>
      </w:r>
      <w:r w:rsidR="00EE1E5C" w:rsidRPr="001E5612">
        <w:t>.</w:t>
      </w:r>
    </w:p>
    <w:p w:rsidR="00826A01" w:rsidRPr="001E5612" w:rsidRDefault="00EE1E5C" w:rsidP="00F13A4B">
      <w:pPr>
        <w:pStyle w:val="subsection"/>
      </w:pPr>
      <w:r w:rsidRPr="001E5612">
        <w:tab/>
        <w:t>(2)</w:t>
      </w:r>
      <w:r w:rsidRPr="001E5612">
        <w:tab/>
      </w:r>
      <w:r w:rsidR="003437EB" w:rsidRPr="001E5612">
        <w:t>If</w:t>
      </w:r>
      <w:r w:rsidR="00826A01" w:rsidRPr="001E5612">
        <w:t>:</w:t>
      </w:r>
    </w:p>
    <w:p w:rsidR="00826A01" w:rsidRPr="001E5612" w:rsidRDefault="00826A01" w:rsidP="00826A01">
      <w:pPr>
        <w:pStyle w:val="paragraph"/>
      </w:pPr>
      <w:r w:rsidRPr="001E5612">
        <w:tab/>
        <w:t>(a)</w:t>
      </w:r>
      <w:r w:rsidRPr="001E5612">
        <w:tab/>
      </w:r>
      <w:r w:rsidR="003437EB" w:rsidRPr="001E5612">
        <w:t>a pension is payable to</w:t>
      </w:r>
      <w:r w:rsidR="00EE1E5C" w:rsidRPr="001E5612">
        <w:t xml:space="preserve"> a dependant of a member</w:t>
      </w:r>
      <w:r w:rsidR="003437EB" w:rsidRPr="001E5612">
        <w:t xml:space="preserve"> (</w:t>
      </w:r>
      <w:r w:rsidR="00EE1E5C" w:rsidRPr="001E5612">
        <w:t>not being a person who was a dependant of a deceased member</w:t>
      </w:r>
      <w:r w:rsidR="003437EB" w:rsidRPr="001E5612">
        <w:t>)</w:t>
      </w:r>
      <w:r w:rsidRPr="001E5612">
        <w:t>; and</w:t>
      </w:r>
    </w:p>
    <w:p w:rsidR="00826A01" w:rsidRPr="001E5612" w:rsidRDefault="00826A01" w:rsidP="00826A01">
      <w:pPr>
        <w:pStyle w:val="paragraph"/>
      </w:pPr>
      <w:r w:rsidRPr="001E5612">
        <w:tab/>
        <w:t>(b)</w:t>
      </w:r>
      <w:r w:rsidRPr="001E5612">
        <w:tab/>
      </w:r>
      <w:r w:rsidR="003437EB" w:rsidRPr="001E5612">
        <w:t>the dependant is 16 years of age or over when the pension starts being paid to him or her;</w:t>
      </w:r>
    </w:p>
    <w:p w:rsidR="00EE1E5C" w:rsidRPr="001E5612" w:rsidRDefault="003437EB" w:rsidP="00826A01">
      <w:pPr>
        <w:pStyle w:val="subsection2"/>
      </w:pPr>
      <w:r w:rsidRPr="001E5612">
        <w:t xml:space="preserve">payment of the pension </w:t>
      </w:r>
      <w:r w:rsidR="00826A01" w:rsidRPr="001E5612">
        <w:t>ceases</w:t>
      </w:r>
      <w:r w:rsidRPr="001E5612">
        <w:t xml:space="preserve"> when</w:t>
      </w:r>
      <w:r w:rsidR="00EE1E5C" w:rsidRPr="001E5612">
        <w:t xml:space="preserve">, in the opinion of the prescribed authority, </w:t>
      </w:r>
      <w:r w:rsidRPr="001E5612">
        <w:t xml:space="preserve">the dependant </w:t>
      </w:r>
      <w:r w:rsidR="00EE1E5C" w:rsidRPr="001E5612">
        <w:t>ceases to be a dependant.</w:t>
      </w:r>
    </w:p>
    <w:p w:rsidR="00EE1E5C" w:rsidRPr="001E5612" w:rsidRDefault="00EE1E5C" w:rsidP="00F13A4B">
      <w:pPr>
        <w:pStyle w:val="subsection"/>
      </w:pPr>
      <w:r w:rsidRPr="001E5612">
        <w:tab/>
        <w:t>(3)</w:t>
      </w:r>
      <w:r w:rsidRPr="001E5612">
        <w:tab/>
      </w:r>
      <w:r w:rsidR="003437EB" w:rsidRPr="001E5612">
        <w:t>If a</w:t>
      </w:r>
      <w:r w:rsidRPr="001E5612">
        <w:t xml:space="preserve"> pension </w:t>
      </w:r>
      <w:r w:rsidR="003437EB" w:rsidRPr="001E5612">
        <w:t xml:space="preserve">is </w:t>
      </w:r>
      <w:r w:rsidRPr="001E5612">
        <w:t>payable to a dependant of a deceased member</w:t>
      </w:r>
      <w:r w:rsidR="003437EB" w:rsidRPr="001E5612">
        <w:t>, payment of the pension</w:t>
      </w:r>
      <w:r w:rsidRPr="001E5612">
        <w:t xml:space="preserve"> </w:t>
      </w:r>
      <w:r w:rsidR="00826A01" w:rsidRPr="001E5612">
        <w:t>ceases</w:t>
      </w:r>
      <w:r w:rsidRPr="001E5612">
        <w:t xml:space="preserve"> when the prescribed a</w:t>
      </w:r>
      <w:r w:rsidR="003437EB" w:rsidRPr="001E5612">
        <w:t xml:space="preserve">uthority is satisfied that the dependant </w:t>
      </w:r>
      <w:r w:rsidRPr="001E5612">
        <w:t>would, if the deceased member were still alive, have ceased to be a dependant.</w:t>
      </w:r>
    </w:p>
    <w:p w:rsidR="00EE1E5C" w:rsidRPr="001E5612" w:rsidRDefault="00A324DA" w:rsidP="00EC4112">
      <w:pPr>
        <w:pStyle w:val="ActHead5"/>
      </w:pPr>
      <w:bookmarkStart w:id="33" w:name="_Toc459708697"/>
      <w:r w:rsidRPr="001E5612">
        <w:rPr>
          <w:rStyle w:val="CharSectno"/>
        </w:rPr>
        <w:t>19</w:t>
      </w:r>
      <w:r w:rsidR="00EC4112" w:rsidRPr="001E5612">
        <w:t xml:space="preserve">  </w:t>
      </w:r>
      <w:r w:rsidR="00EE1E5C" w:rsidRPr="001E5612">
        <w:t>Cessation of pension payable to widow</w:t>
      </w:r>
      <w:bookmarkEnd w:id="33"/>
    </w:p>
    <w:p w:rsidR="00EE1E5C" w:rsidRPr="001E5612" w:rsidRDefault="00EE1E5C" w:rsidP="00F13A4B">
      <w:pPr>
        <w:pStyle w:val="subsection"/>
      </w:pPr>
      <w:r w:rsidRPr="001E5612">
        <w:tab/>
        <w:t>(1)</w:t>
      </w:r>
      <w:r w:rsidRPr="001E5612">
        <w:tab/>
      </w:r>
      <w:r w:rsidR="003437EB" w:rsidRPr="001E5612">
        <w:t>A</w:t>
      </w:r>
      <w:r w:rsidRPr="001E5612">
        <w:t xml:space="preserve"> pension payable to a widow of a member </w:t>
      </w:r>
      <w:r w:rsidR="00826A01" w:rsidRPr="001E5612">
        <w:t>ceases</w:t>
      </w:r>
      <w:r w:rsidRPr="001E5612">
        <w:t xml:space="preserve"> upon </w:t>
      </w:r>
      <w:r w:rsidR="00710E44" w:rsidRPr="001E5612">
        <w:t>the widow’s</w:t>
      </w:r>
      <w:r w:rsidRPr="001E5612">
        <w:t xml:space="preserve"> remarriage.</w:t>
      </w:r>
    </w:p>
    <w:p w:rsidR="00EE1E5C" w:rsidRPr="001E5612" w:rsidRDefault="00EE1E5C" w:rsidP="00710E44">
      <w:pPr>
        <w:pStyle w:val="subsection"/>
      </w:pPr>
      <w:r w:rsidRPr="001E5612">
        <w:tab/>
        <w:t>(2)</w:t>
      </w:r>
      <w:r w:rsidRPr="001E5612">
        <w:tab/>
      </w:r>
      <w:r w:rsidR="00710E44" w:rsidRPr="001E5612">
        <w:t xml:space="preserve">However, despite </w:t>
      </w:r>
      <w:r w:rsidR="001E5612" w:rsidRPr="001E5612">
        <w:t>subsection (</w:t>
      </w:r>
      <w:r w:rsidR="00710E44" w:rsidRPr="001E5612">
        <w:t xml:space="preserve">1), if </w:t>
      </w:r>
      <w:r w:rsidRPr="001E5612">
        <w:t>the prescribed authority</w:t>
      </w:r>
      <w:r w:rsidR="00710E44" w:rsidRPr="001E5612">
        <w:t xml:space="preserve"> </w:t>
      </w:r>
      <w:r w:rsidRPr="001E5612">
        <w:t>determine</w:t>
      </w:r>
      <w:r w:rsidR="00710E44" w:rsidRPr="001E5612">
        <w:t>s</w:t>
      </w:r>
      <w:r w:rsidRPr="001E5612">
        <w:t xml:space="preserve"> that a widow of a deceased member who remarries should not, by r</w:t>
      </w:r>
      <w:r w:rsidR="00710E44" w:rsidRPr="001E5612">
        <w:t>eason of that</w:t>
      </w:r>
      <w:r w:rsidRPr="001E5612">
        <w:t xml:space="preserve"> remarriage, having regard to recogni</w:t>
      </w:r>
      <w:r w:rsidR="00DE1E85" w:rsidRPr="001E5612">
        <w:t>s</w:t>
      </w:r>
      <w:r w:rsidRPr="001E5612">
        <w:t>ed custom and the circumstances of the particular case, be deemed to have ceased to be a dependant of that member, the prescribed authority may determine that</w:t>
      </w:r>
      <w:r w:rsidR="00710E44" w:rsidRPr="001E5612">
        <w:t xml:space="preserve"> </w:t>
      </w:r>
      <w:r w:rsidRPr="001E5612">
        <w:t>the pension</w:t>
      </w:r>
      <w:r w:rsidR="00710E44" w:rsidRPr="001E5612">
        <w:t xml:space="preserve"> </w:t>
      </w:r>
      <w:r w:rsidRPr="001E5612">
        <w:t xml:space="preserve">payable to that widow </w:t>
      </w:r>
      <w:r w:rsidR="00A64988" w:rsidRPr="001E5612">
        <w:t>is</w:t>
      </w:r>
      <w:r w:rsidRPr="001E5612">
        <w:t xml:space="preserve"> </w:t>
      </w:r>
      <w:r w:rsidR="00A64988" w:rsidRPr="001E5612">
        <w:t>to</w:t>
      </w:r>
      <w:r w:rsidRPr="001E5612">
        <w:t xml:space="preserve"> </w:t>
      </w:r>
      <w:r w:rsidR="00710E44" w:rsidRPr="001E5612">
        <w:t>continue</w:t>
      </w:r>
      <w:r w:rsidRPr="001E5612">
        <w:t>.</w:t>
      </w:r>
    </w:p>
    <w:p w:rsidR="00EE1E5C" w:rsidRPr="001E5612" w:rsidRDefault="00EE1E5C" w:rsidP="008E0447">
      <w:pPr>
        <w:pStyle w:val="ActHead2"/>
        <w:pageBreakBefore/>
      </w:pPr>
      <w:bookmarkStart w:id="34" w:name="_Toc459708698"/>
      <w:r w:rsidRPr="001E5612">
        <w:rPr>
          <w:rStyle w:val="CharPartNo"/>
        </w:rPr>
        <w:t>Part</w:t>
      </w:r>
      <w:r w:rsidR="001E5612" w:rsidRPr="001E5612">
        <w:rPr>
          <w:rStyle w:val="CharPartNo"/>
        </w:rPr>
        <w:t> </w:t>
      </w:r>
      <w:r w:rsidR="008E0447" w:rsidRPr="001E5612">
        <w:rPr>
          <w:rStyle w:val="CharPartNo"/>
        </w:rPr>
        <w:t>3</w:t>
      </w:r>
      <w:r w:rsidR="008E0447" w:rsidRPr="001E5612">
        <w:t>—</w:t>
      </w:r>
      <w:r w:rsidRPr="001E5612">
        <w:rPr>
          <w:rStyle w:val="CharPartText"/>
        </w:rPr>
        <w:t>Assistance and benefits</w:t>
      </w:r>
      <w:bookmarkEnd w:id="34"/>
    </w:p>
    <w:p w:rsidR="00EE1E5C" w:rsidRPr="001E5612" w:rsidRDefault="00EE1E5C" w:rsidP="00EE1E5C">
      <w:pPr>
        <w:pStyle w:val="Header"/>
      </w:pPr>
      <w:r w:rsidRPr="001E5612">
        <w:rPr>
          <w:rStyle w:val="CharDivNo"/>
        </w:rPr>
        <w:t xml:space="preserve"> </w:t>
      </w:r>
      <w:r w:rsidRPr="001E5612">
        <w:rPr>
          <w:rStyle w:val="CharDivText"/>
        </w:rPr>
        <w:t xml:space="preserve"> </w:t>
      </w:r>
    </w:p>
    <w:p w:rsidR="00EE1E5C" w:rsidRPr="001E5612" w:rsidRDefault="00A324DA" w:rsidP="00EC4112">
      <w:pPr>
        <w:pStyle w:val="ActHead5"/>
      </w:pPr>
      <w:bookmarkStart w:id="35" w:name="_Toc459708699"/>
      <w:r w:rsidRPr="001E5612">
        <w:rPr>
          <w:rStyle w:val="CharSectno"/>
        </w:rPr>
        <w:t>20</w:t>
      </w:r>
      <w:r w:rsidR="00EC4112" w:rsidRPr="001E5612">
        <w:t xml:space="preserve">  </w:t>
      </w:r>
      <w:r w:rsidR="00EE1E5C" w:rsidRPr="001E5612">
        <w:t>Medical treatment</w:t>
      </w:r>
      <w:bookmarkEnd w:id="35"/>
    </w:p>
    <w:p w:rsidR="00EE1E5C" w:rsidRPr="001E5612" w:rsidRDefault="00EE1E5C" w:rsidP="00F13A4B">
      <w:pPr>
        <w:pStyle w:val="subsection"/>
      </w:pPr>
      <w:r w:rsidRPr="001E5612">
        <w:tab/>
      </w:r>
      <w:r w:rsidRPr="001E5612">
        <w:tab/>
        <w:t>The prescribed authority may provide medical treatment for a member in respect of an incapacity due to war service.</w:t>
      </w:r>
    </w:p>
    <w:p w:rsidR="00EE1E5C" w:rsidRPr="001E5612" w:rsidRDefault="00A324DA" w:rsidP="00EC4112">
      <w:pPr>
        <w:pStyle w:val="ActHead5"/>
      </w:pPr>
      <w:bookmarkStart w:id="36" w:name="_Toc459708700"/>
      <w:r w:rsidRPr="001E5612">
        <w:rPr>
          <w:rStyle w:val="CharSectno"/>
        </w:rPr>
        <w:t>21</w:t>
      </w:r>
      <w:r w:rsidR="00EC4112" w:rsidRPr="001E5612">
        <w:t xml:space="preserve">  </w:t>
      </w:r>
      <w:r w:rsidR="00EE1E5C" w:rsidRPr="001E5612">
        <w:t>Travelling expenses</w:t>
      </w:r>
      <w:bookmarkEnd w:id="36"/>
    </w:p>
    <w:p w:rsidR="00710E44" w:rsidRPr="001E5612" w:rsidRDefault="00EE1E5C" w:rsidP="00F13A4B">
      <w:pPr>
        <w:pStyle w:val="subsection"/>
      </w:pPr>
      <w:r w:rsidRPr="001E5612">
        <w:tab/>
      </w:r>
      <w:r w:rsidRPr="001E5612">
        <w:tab/>
      </w:r>
      <w:r w:rsidR="007D3A85" w:rsidRPr="001E5612">
        <w:t>If</w:t>
      </w:r>
      <w:r w:rsidRPr="001E5612">
        <w:t xml:space="preserve"> it is necessary for a member, who is eligible for medical treatment under this Part, to travel in order to obtain that medical treatment, the prescribed authority may grant</w:t>
      </w:r>
      <w:r w:rsidR="00710E44" w:rsidRPr="001E5612">
        <w:t>:</w:t>
      </w:r>
    </w:p>
    <w:p w:rsidR="00710E44" w:rsidRPr="001E5612" w:rsidRDefault="00710E44" w:rsidP="00710E44">
      <w:pPr>
        <w:pStyle w:val="paragraph"/>
      </w:pPr>
      <w:r w:rsidRPr="001E5612">
        <w:tab/>
        <w:t>(a)</w:t>
      </w:r>
      <w:r w:rsidRPr="001E5612">
        <w:tab/>
      </w:r>
      <w:r w:rsidR="00EE1E5C" w:rsidRPr="001E5612">
        <w:t>the fares and travelling allowances for the journey</w:t>
      </w:r>
      <w:r w:rsidRPr="001E5612">
        <w:t xml:space="preserve"> (including the return part of the journey)</w:t>
      </w:r>
      <w:r w:rsidR="00EE1E5C" w:rsidRPr="001E5612">
        <w:t xml:space="preserve"> incurred by the member</w:t>
      </w:r>
      <w:r w:rsidRPr="001E5612">
        <w:t>;</w:t>
      </w:r>
      <w:r w:rsidR="00EE1E5C" w:rsidRPr="001E5612">
        <w:t xml:space="preserve"> and</w:t>
      </w:r>
    </w:p>
    <w:p w:rsidR="00EE1E5C" w:rsidRPr="001E5612" w:rsidRDefault="00710E44" w:rsidP="00710E44">
      <w:pPr>
        <w:pStyle w:val="paragraph"/>
      </w:pPr>
      <w:r w:rsidRPr="001E5612">
        <w:tab/>
        <w:t>(b)</w:t>
      </w:r>
      <w:r w:rsidRPr="001E5612">
        <w:tab/>
      </w:r>
      <w:r w:rsidR="00EE1E5C" w:rsidRPr="001E5612">
        <w:t>if it is necessary for the member to be accompanied by an attendant</w:t>
      </w:r>
      <w:r w:rsidRPr="001E5612">
        <w:t>—t</w:t>
      </w:r>
      <w:r w:rsidR="00EE1E5C" w:rsidRPr="001E5612">
        <w:t xml:space="preserve">he fares and travelling allowances </w:t>
      </w:r>
      <w:r w:rsidRPr="001E5612">
        <w:t xml:space="preserve">for the journey (including the return part of the journey) incurred by the </w:t>
      </w:r>
      <w:r w:rsidR="00EE1E5C" w:rsidRPr="001E5612">
        <w:t>attendant.</w:t>
      </w:r>
    </w:p>
    <w:p w:rsidR="00EE1E5C" w:rsidRPr="001E5612" w:rsidRDefault="00A324DA" w:rsidP="00EC4112">
      <w:pPr>
        <w:pStyle w:val="ActHead5"/>
      </w:pPr>
      <w:bookmarkStart w:id="37" w:name="_Toc459708701"/>
      <w:r w:rsidRPr="001E5612">
        <w:rPr>
          <w:rStyle w:val="CharSectno"/>
        </w:rPr>
        <w:t>22</w:t>
      </w:r>
      <w:r w:rsidR="00EC4112" w:rsidRPr="001E5612">
        <w:t xml:space="preserve">  </w:t>
      </w:r>
      <w:r w:rsidR="00EE1E5C" w:rsidRPr="001E5612">
        <w:t>Decoration allowance</w:t>
      </w:r>
      <w:bookmarkEnd w:id="37"/>
    </w:p>
    <w:p w:rsidR="00176FEC" w:rsidRPr="001E5612" w:rsidRDefault="00EE1E5C" w:rsidP="00F13A4B">
      <w:pPr>
        <w:pStyle w:val="subsection"/>
      </w:pPr>
      <w:r w:rsidRPr="001E5612">
        <w:tab/>
      </w:r>
      <w:r w:rsidR="00176FEC" w:rsidRPr="001E5612">
        <w:t>(1)</w:t>
      </w:r>
      <w:r w:rsidRPr="001E5612">
        <w:tab/>
      </w:r>
      <w:r w:rsidR="00710E44" w:rsidRPr="001E5612">
        <w:t>If a</w:t>
      </w:r>
      <w:r w:rsidRPr="001E5612">
        <w:t xml:space="preserve"> member was awarded a decoration in respect of </w:t>
      </w:r>
      <w:r w:rsidR="00710E44" w:rsidRPr="001E5612">
        <w:t>the member’s</w:t>
      </w:r>
      <w:r w:rsidRPr="001E5612">
        <w:t xml:space="preserve"> service during the war</w:t>
      </w:r>
      <w:r w:rsidR="00710E44" w:rsidRPr="001E5612">
        <w:t>, the member</w:t>
      </w:r>
      <w:r w:rsidRPr="001E5612">
        <w:t xml:space="preserve"> </w:t>
      </w:r>
      <w:r w:rsidR="00103295" w:rsidRPr="001E5612">
        <w:t>is</w:t>
      </w:r>
      <w:r w:rsidRPr="001E5612">
        <w:t xml:space="preserve"> entitled to payment of a gratuity, annuity, allowance or additio</w:t>
      </w:r>
      <w:r w:rsidR="00176FEC" w:rsidRPr="001E5612">
        <w:t>n to pension.</w:t>
      </w:r>
    </w:p>
    <w:p w:rsidR="00EE1E5C" w:rsidRPr="001E5612" w:rsidRDefault="00176FEC" w:rsidP="00F13A4B">
      <w:pPr>
        <w:pStyle w:val="subsection"/>
      </w:pPr>
      <w:r w:rsidRPr="001E5612">
        <w:tab/>
        <w:t>(2)</w:t>
      </w:r>
      <w:r w:rsidRPr="001E5612">
        <w:tab/>
        <w:t>The gratuity, annuity, allowance or addition to pension is payable</w:t>
      </w:r>
      <w:r w:rsidR="00EE1E5C" w:rsidRPr="001E5612">
        <w:t xml:space="preserve"> at the </w:t>
      </w:r>
      <w:r w:rsidR="007855BF" w:rsidRPr="001E5612">
        <w:t>same</w:t>
      </w:r>
      <w:r w:rsidR="007855BF" w:rsidRPr="001E5612">
        <w:rPr>
          <w:i/>
        </w:rPr>
        <w:t xml:space="preserve"> </w:t>
      </w:r>
      <w:r w:rsidR="00EE1E5C" w:rsidRPr="001E5612">
        <w:t>rate</w:t>
      </w:r>
      <w:r w:rsidR="00710E44" w:rsidRPr="001E5612">
        <w:t>,</w:t>
      </w:r>
      <w:r w:rsidR="00EE1E5C" w:rsidRPr="001E5612">
        <w:t xml:space="preserve"> and in accordance with the </w:t>
      </w:r>
      <w:r w:rsidR="007855BF" w:rsidRPr="001E5612">
        <w:t xml:space="preserve">same </w:t>
      </w:r>
      <w:r w:rsidR="00EE1E5C" w:rsidRPr="001E5612">
        <w:t xml:space="preserve">conditions as are prescribed from time to time by or under the </w:t>
      </w:r>
      <w:r w:rsidR="00EE1E5C" w:rsidRPr="001E5612">
        <w:rPr>
          <w:i/>
        </w:rPr>
        <w:t>Veterans’ Entitlements Act 1986</w:t>
      </w:r>
      <w:r w:rsidR="00710E44" w:rsidRPr="001E5612">
        <w:t>,</w:t>
      </w:r>
      <w:r w:rsidR="00EE1E5C" w:rsidRPr="001E5612">
        <w:rPr>
          <w:i/>
        </w:rPr>
        <w:t xml:space="preserve"> </w:t>
      </w:r>
      <w:r w:rsidR="00EE1E5C" w:rsidRPr="001E5612">
        <w:t>in respect of a person to whom that Act applies.</w:t>
      </w:r>
    </w:p>
    <w:p w:rsidR="00EE1E5C" w:rsidRPr="001E5612" w:rsidRDefault="00A324DA" w:rsidP="00EC4112">
      <w:pPr>
        <w:pStyle w:val="ActHead5"/>
      </w:pPr>
      <w:bookmarkStart w:id="38" w:name="_Toc459708702"/>
      <w:r w:rsidRPr="001E5612">
        <w:rPr>
          <w:rStyle w:val="CharSectno"/>
        </w:rPr>
        <w:t>23</w:t>
      </w:r>
      <w:r w:rsidR="00EC4112" w:rsidRPr="001E5612">
        <w:t xml:space="preserve">  </w:t>
      </w:r>
      <w:r w:rsidR="00EE1E5C" w:rsidRPr="001E5612">
        <w:t>Education and training benefits</w:t>
      </w:r>
      <w:bookmarkEnd w:id="38"/>
    </w:p>
    <w:p w:rsidR="00EE1E5C" w:rsidRPr="001E5612" w:rsidRDefault="00EE1E5C" w:rsidP="00F13A4B">
      <w:pPr>
        <w:pStyle w:val="subsection"/>
      </w:pPr>
      <w:r w:rsidRPr="001E5612">
        <w:tab/>
      </w:r>
      <w:r w:rsidRPr="001E5612">
        <w:tab/>
        <w:t xml:space="preserve">A person, whether or not under </w:t>
      </w:r>
      <w:r w:rsidR="00176FEC" w:rsidRPr="001E5612">
        <w:t>16 years of age</w:t>
      </w:r>
      <w:r w:rsidRPr="001E5612">
        <w:t>, who is a child of:</w:t>
      </w:r>
    </w:p>
    <w:p w:rsidR="00EE1E5C" w:rsidRPr="001E5612" w:rsidRDefault="00EE1E5C" w:rsidP="00F13A4B">
      <w:pPr>
        <w:pStyle w:val="paragraph"/>
      </w:pPr>
      <w:r w:rsidRPr="001E5612">
        <w:tab/>
        <w:t>(a)</w:t>
      </w:r>
      <w:r w:rsidRPr="001E5612">
        <w:tab/>
        <w:t>a deceased member;</w:t>
      </w:r>
      <w:r w:rsidR="007855BF" w:rsidRPr="001E5612">
        <w:t xml:space="preserve"> or</w:t>
      </w:r>
    </w:p>
    <w:p w:rsidR="00EE1E5C" w:rsidRPr="001E5612" w:rsidRDefault="00EE1E5C" w:rsidP="00F13A4B">
      <w:pPr>
        <w:pStyle w:val="paragraph"/>
      </w:pPr>
      <w:r w:rsidRPr="001E5612">
        <w:tab/>
        <w:t>(b)</w:t>
      </w:r>
      <w:r w:rsidRPr="001E5612">
        <w:tab/>
        <w:t>a totally and permanently incapacitated member; or</w:t>
      </w:r>
    </w:p>
    <w:p w:rsidR="00EE1E5C" w:rsidRPr="001E5612" w:rsidRDefault="00EE1E5C" w:rsidP="00F13A4B">
      <w:pPr>
        <w:pStyle w:val="paragraph"/>
      </w:pPr>
      <w:r w:rsidRPr="001E5612">
        <w:tab/>
        <w:t>(c)</w:t>
      </w:r>
      <w:r w:rsidRPr="001E5612">
        <w:tab/>
        <w:t>a blind member;</w:t>
      </w:r>
    </w:p>
    <w:p w:rsidR="00EE1E5C" w:rsidRPr="001E5612" w:rsidRDefault="00EE1E5C" w:rsidP="00F13A4B">
      <w:pPr>
        <w:pStyle w:val="subsection2"/>
      </w:pPr>
      <w:r w:rsidRPr="001E5612">
        <w:t>is eligible for the grant of educational and training facilities.</w:t>
      </w:r>
    </w:p>
    <w:p w:rsidR="00EE1E5C" w:rsidRPr="001E5612" w:rsidRDefault="00A324DA" w:rsidP="00EC4112">
      <w:pPr>
        <w:pStyle w:val="ActHead5"/>
      </w:pPr>
      <w:bookmarkStart w:id="39" w:name="_Toc459708703"/>
      <w:r w:rsidRPr="001E5612">
        <w:rPr>
          <w:rStyle w:val="CharSectno"/>
        </w:rPr>
        <w:t>24</w:t>
      </w:r>
      <w:r w:rsidR="00EC4112" w:rsidRPr="001E5612">
        <w:t xml:space="preserve">  </w:t>
      </w:r>
      <w:r w:rsidR="00EE1E5C" w:rsidRPr="001E5612">
        <w:t>Application for benefits etc</w:t>
      </w:r>
      <w:r w:rsidR="007855BF" w:rsidRPr="001E5612">
        <w:t>.</w:t>
      </w:r>
      <w:bookmarkEnd w:id="39"/>
    </w:p>
    <w:p w:rsidR="00176FEC" w:rsidRPr="001E5612" w:rsidRDefault="00F13A4B" w:rsidP="00F13A4B">
      <w:pPr>
        <w:pStyle w:val="subsection"/>
      </w:pPr>
      <w:r w:rsidRPr="001E5612">
        <w:tab/>
      </w:r>
      <w:r w:rsidR="009141CE" w:rsidRPr="001E5612">
        <w:t>(1)</w:t>
      </w:r>
      <w:r w:rsidRPr="001E5612">
        <w:tab/>
      </w:r>
      <w:r w:rsidR="00EE1E5C" w:rsidRPr="001E5612">
        <w:t xml:space="preserve">An application for benefit, advantage or assistance </w:t>
      </w:r>
      <w:r w:rsidR="00176FEC" w:rsidRPr="001E5612">
        <w:t>must:</w:t>
      </w:r>
    </w:p>
    <w:p w:rsidR="00176FEC" w:rsidRPr="001E5612" w:rsidRDefault="00176FEC" w:rsidP="00176FEC">
      <w:pPr>
        <w:pStyle w:val="paragraph"/>
      </w:pPr>
      <w:r w:rsidRPr="001E5612">
        <w:tab/>
        <w:t>(a)</w:t>
      </w:r>
      <w:r w:rsidRPr="001E5612">
        <w:tab/>
        <w:t>be in the form approved by the prescribed authority; and</w:t>
      </w:r>
    </w:p>
    <w:p w:rsidR="00176FEC" w:rsidRPr="001E5612" w:rsidRDefault="00176FEC" w:rsidP="00176FEC">
      <w:pPr>
        <w:pStyle w:val="paragraph"/>
      </w:pPr>
      <w:r w:rsidRPr="001E5612">
        <w:tab/>
        <w:t>(b)</w:t>
      </w:r>
      <w:r w:rsidRPr="001E5612">
        <w:tab/>
        <w:t>be lodged with the prescribed authority.</w:t>
      </w:r>
    </w:p>
    <w:p w:rsidR="009141CE" w:rsidRPr="001E5612" w:rsidRDefault="009141CE" w:rsidP="009141CE">
      <w:pPr>
        <w:pStyle w:val="subsection"/>
      </w:pPr>
      <w:r w:rsidRPr="001E5612">
        <w:tab/>
        <w:t>(2)</w:t>
      </w:r>
      <w:r w:rsidRPr="001E5612">
        <w:tab/>
        <w:t>However, a written application for benefit, advantage or assistance (otherwise than in the approved form) may be accepted as an application if:</w:t>
      </w:r>
    </w:p>
    <w:p w:rsidR="009141CE" w:rsidRPr="001E5612" w:rsidRDefault="009141CE" w:rsidP="009141CE">
      <w:pPr>
        <w:pStyle w:val="paragraph"/>
      </w:pPr>
      <w:r w:rsidRPr="001E5612">
        <w:tab/>
        <w:t>(a)</w:t>
      </w:r>
      <w:r w:rsidRPr="001E5612">
        <w:tab/>
        <w:t>the prescribed authority so determines; and</w:t>
      </w:r>
    </w:p>
    <w:p w:rsidR="009141CE" w:rsidRPr="001E5612" w:rsidRDefault="009141CE" w:rsidP="00176FEC">
      <w:pPr>
        <w:pStyle w:val="paragraph"/>
      </w:pPr>
      <w:r w:rsidRPr="001E5612">
        <w:tab/>
        <w:t>(b)</w:t>
      </w:r>
      <w:r w:rsidRPr="001E5612">
        <w:tab/>
        <w:t>the claimant subsequently lodges an application in the approved form.</w:t>
      </w:r>
    </w:p>
    <w:p w:rsidR="00EE1E5C" w:rsidRPr="001E5612" w:rsidRDefault="00EE1E5C" w:rsidP="008E0447">
      <w:pPr>
        <w:pStyle w:val="ActHead2"/>
        <w:pageBreakBefore/>
      </w:pPr>
      <w:bookmarkStart w:id="40" w:name="_Toc459708704"/>
      <w:r w:rsidRPr="001E5612">
        <w:rPr>
          <w:rStyle w:val="CharPartNo"/>
        </w:rPr>
        <w:t>Part</w:t>
      </w:r>
      <w:r w:rsidR="001E5612" w:rsidRPr="001E5612">
        <w:rPr>
          <w:rStyle w:val="CharPartNo"/>
        </w:rPr>
        <w:t> </w:t>
      </w:r>
      <w:r w:rsidR="008E0447" w:rsidRPr="001E5612">
        <w:rPr>
          <w:rStyle w:val="CharPartNo"/>
        </w:rPr>
        <w:t>4</w:t>
      </w:r>
      <w:r w:rsidR="008E0447" w:rsidRPr="001E5612">
        <w:t>—</w:t>
      </w:r>
      <w:r w:rsidRPr="001E5612">
        <w:rPr>
          <w:rStyle w:val="CharPartText"/>
        </w:rPr>
        <w:t>Miscellaneous</w:t>
      </w:r>
      <w:bookmarkEnd w:id="40"/>
    </w:p>
    <w:p w:rsidR="00EE1E5C" w:rsidRPr="001E5612" w:rsidRDefault="00EE1E5C" w:rsidP="00EE1E5C">
      <w:pPr>
        <w:pStyle w:val="Header"/>
      </w:pPr>
      <w:r w:rsidRPr="001E5612">
        <w:rPr>
          <w:rStyle w:val="CharDivNo"/>
        </w:rPr>
        <w:t xml:space="preserve"> </w:t>
      </w:r>
      <w:r w:rsidRPr="001E5612">
        <w:rPr>
          <w:rStyle w:val="CharDivText"/>
        </w:rPr>
        <w:t xml:space="preserve"> </w:t>
      </w:r>
    </w:p>
    <w:p w:rsidR="00EE1E5C" w:rsidRPr="001E5612" w:rsidRDefault="00A324DA" w:rsidP="00EC4112">
      <w:pPr>
        <w:pStyle w:val="ActHead5"/>
      </w:pPr>
      <w:bookmarkStart w:id="41" w:name="_Toc459708705"/>
      <w:r w:rsidRPr="001E5612">
        <w:rPr>
          <w:rStyle w:val="CharSectno"/>
        </w:rPr>
        <w:t>25</w:t>
      </w:r>
      <w:r w:rsidR="00EC4112" w:rsidRPr="001E5612">
        <w:t xml:space="preserve">  </w:t>
      </w:r>
      <w:r w:rsidR="00EE1E5C" w:rsidRPr="001E5612">
        <w:t>Appointment of trustee etc</w:t>
      </w:r>
      <w:r w:rsidR="007855BF" w:rsidRPr="001E5612">
        <w:t>.</w:t>
      </w:r>
      <w:bookmarkEnd w:id="41"/>
    </w:p>
    <w:p w:rsidR="00DD64E2" w:rsidRPr="001E5612" w:rsidRDefault="00EE1E5C" w:rsidP="00F13A4B">
      <w:pPr>
        <w:pStyle w:val="subsection"/>
      </w:pPr>
      <w:r w:rsidRPr="001E5612">
        <w:tab/>
        <w:t>(1)</w:t>
      </w:r>
      <w:r w:rsidRPr="001E5612">
        <w:tab/>
      </w:r>
      <w:r w:rsidR="00DD64E2" w:rsidRPr="001E5612">
        <w:t>This section applies if:</w:t>
      </w:r>
    </w:p>
    <w:p w:rsidR="00DD64E2" w:rsidRPr="001E5612" w:rsidRDefault="00DD64E2" w:rsidP="00DD64E2">
      <w:pPr>
        <w:pStyle w:val="paragraph"/>
      </w:pPr>
      <w:r w:rsidRPr="001E5612">
        <w:tab/>
        <w:t>(a)</w:t>
      </w:r>
      <w:r w:rsidRPr="001E5612">
        <w:tab/>
      </w:r>
      <w:r w:rsidR="00EE1E5C" w:rsidRPr="001E5612">
        <w:t>the prescribed authority is satisfied that, having regard to the age, infirmity, ill</w:t>
      </w:r>
      <w:r w:rsidR="001E5612">
        <w:noBreakHyphen/>
      </w:r>
      <w:r w:rsidR="00EE1E5C" w:rsidRPr="001E5612">
        <w:t xml:space="preserve">health or improvidence of a pensioner, it is expedient that payment of a pension, allowance or monetary benefit payable to the pensioner should be made to another person on behalf of, </w:t>
      </w:r>
      <w:r w:rsidRPr="001E5612">
        <w:t>or as trustee of, the pensioner;</w:t>
      </w:r>
      <w:r w:rsidR="00EE1E5C" w:rsidRPr="001E5612">
        <w:t xml:space="preserve"> or</w:t>
      </w:r>
    </w:p>
    <w:p w:rsidR="00DD64E2" w:rsidRPr="001E5612" w:rsidRDefault="00DD64E2" w:rsidP="00DD64E2">
      <w:pPr>
        <w:pStyle w:val="paragraph"/>
      </w:pPr>
      <w:r w:rsidRPr="001E5612">
        <w:tab/>
        <w:t>(b)</w:t>
      </w:r>
      <w:r w:rsidRPr="001E5612">
        <w:tab/>
      </w:r>
      <w:r w:rsidR="00EE1E5C" w:rsidRPr="001E5612">
        <w:t>a pensioner con</w:t>
      </w:r>
      <w:r w:rsidRPr="001E5612">
        <w:t>sents to payment of a pension,</w:t>
      </w:r>
      <w:r w:rsidR="00EE1E5C" w:rsidRPr="001E5612">
        <w:t xml:space="preserve"> allowance</w:t>
      </w:r>
      <w:r w:rsidRPr="001E5612">
        <w:t xml:space="preserve"> or monetary benefit</w:t>
      </w:r>
      <w:r w:rsidR="00EE1E5C" w:rsidRPr="001E5612">
        <w:t xml:space="preserve"> payable to </w:t>
      </w:r>
      <w:r w:rsidRPr="001E5612">
        <w:t>the pensioner</w:t>
      </w:r>
      <w:r w:rsidR="00EE1E5C" w:rsidRPr="001E5612">
        <w:t xml:space="preserve"> being made</w:t>
      </w:r>
      <w:r w:rsidRPr="001E5612">
        <w:t xml:space="preserve"> to another person on behalf of, or as trustee of, the pensioner.</w:t>
      </w:r>
    </w:p>
    <w:p w:rsidR="00EE1E5C" w:rsidRPr="001E5612" w:rsidRDefault="00DD64E2" w:rsidP="00DD64E2">
      <w:pPr>
        <w:pStyle w:val="subsection"/>
      </w:pPr>
      <w:r w:rsidRPr="001E5612">
        <w:tab/>
        <w:t>(2)</w:t>
      </w:r>
      <w:r w:rsidRPr="001E5612">
        <w:tab/>
        <w:t>T</w:t>
      </w:r>
      <w:r w:rsidR="00EE1E5C" w:rsidRPr="001E5612">
        <w:t>he prescribed authority may, by instrument in writing:</w:t>
      </w:r>
    </w:p>
    <w:p w:rsidR="00EE1E5C" w:rsidRPr="001E5612" w:rsidRDefault="00EE1E5C" w:rsidP="00F13A4B">
      <w:pPr>
        <w:pStyle w:val="paragraph"/>
      </w:pPr>
      <w:r w:rsidRPr="001E5612">
        <w:tab/>
        <w:t>(a)</w:t>
      </w:r>
      <w:r w:rsidRPr="001E5612">
        <w:tab/>
        <w:t>authori</w:t>
      </w:r>
      <w:r w:rsidR="00DE1E85" w:rsidRPr="001E5612">
        <w:t>s</w:t>
      </w:r>
      <w:r w:rsidR="00DD64E2" w:rsidRPr="001E5612">
        <w:t xml:space="preserve">e payment of the pension, </w:t>
      </w:r>
      <w:r w:rsidRPr="001E5612">
        <w:t>allowance</w:t>
      </w:r>
      <w:r w:rsidR="00DD64E2" w:rsidRPr="001E5612">
        <w:t xml:space="preserve"> or monetary benefit</w:t>
      </w:r>
      <w:r w:rsidRPr="001E5612">
        <w:t xml:space="preserve"> to be made to another person on behalf of the pensioner; or</w:t>
      </w:r>
    </w:p>
    <w:p w:rsidR="00EE1E5C" w:rsidRPr="001E5612" w:rsidRDefault="00EE1E5C" w:rsidP="00F13A4B">
      <w:pPr>
        <w:pStyle w:val="paragraph"/>
      </w:pPr>
      <w:r w:rsidRPr="001E5612">
        <w:tab/>
        <w:t>(b)</w:t>
      </w:r>
      <w:r w:rsidRPr="001E5612">
        <w:tab/>
        <w:t>appoint a person to be the trustee, or itself assume the office of trustee, of the pens</w:t>
      </w:r>
      <w:r w:rsidR="00176FEC" w:rsidRPr="001E5612">
        <w:t xml:space="preserve">ioner in respect of the pension, </w:t>
      </w:r>
      <w:r w:rsidRPr="001E5612">
        <w:t>allowance</w:t>
      </w:r>
      <w:r w:rsidR="00176FEC" w:rsidRPr="001E5612">
        <w:t xml:space="preserve"> or monetary benefit</w:t>
      </w:r>
      <w:r w:rsidRPr="001E5612">
        <w:t>.</w:t>
      </w:r>
    </w:p>
    <w:p w:rsidR="00EE1E5C" w:rsidRPr="001E5612" w:rsidRDefault="00EE1E5C" w:rsidP="00F13A4B">
      <w:pPr>
        <w:pStyle w:val="subsection"/>
      </w:pPr>
      <w:r w:rsidRPr="001E5612">
        <w:tab/>
        <w:t>(</w:t>
      </w:r>
      <w:r w:rsidR="00DD64E2" w:rsidRPr="001E5612">
        <w:t>3</w:t>
      </w:r>
      <w:r w:rsidRPr="001E5612">
        <w:t>)</w:t>
      </w:r>
      <w:r w:rsidRPr="001E5612">
        <w:tab/>
      </w:r>
      <w:r w:rsidR="007D3A85" w:rsidRPr="001E5612">
        <w:t>If</w:t>
      </w:r>
      <w:r w:rsidRPr="001E5612">
        <w:t xml:space="preserve"> the prescribed authority has appointed a person to be the trustee, or has itself assumed the office of trustee, of a pensioner in respect of a pension</w:t>
      </w:r>
      <w:r w:rsidR="00DD64E2" w:rsidRPr="001E5612">
        <w:t xml:space="preserve">, </w:t>
      </w:r>
      <w:r w:rsidRPr="001E5612">
        <w:t>allowance</w:t>
      </w:r>
      <w:r w:rsidR="00DD64E2" w:rsidRPr="001E5612">
        <w:t xml:space="preserve"> or monetary benefit</w:t>
      </w:r>
      <w:r w:rsidRPr="001E5612">
        <w:t>, t</w:t>
      </w:r>
      <w:r w:rsidR="00DD64E2" w:rsidRPr="001E5612">
        <w:t xml:space="preserve">he pension, </w:t>
      </w:r>
      <w:r w:rsidRPr="001E5612">
        <w:t>allowance</w:t>
      </w:r>
      <w:r w:rsidR="00DD64E2" w:rsidRPr="001E5612">
        <w:t xml:space="preserve"> or monetary benefit</w:t>
      </w:r>
      <w:r w:rsidRPr="001E5612">
        <w:t>:</w:t>
      </w:r>
    </w:p>
    <w:p w:rsidR="00EE1E5C" w:rsidRPr="001E5612" w:rsidRDefault="00EE1E5C" w:rsidP="00F13A4B">
      <w:pPr>
        <w:pStyle w:val="paragraph"/>
      </w:pPr>
      <w:r w:rsidRPr="001E5612">
        <w:tab/>
        <w:t>(a)</w:t>
      </w:r>
      <w:r w:rsidRPr="001E5612">
        <w:tab/>
        <w:t>may be paid to the person so appointed, or the prescribed authority, as the case may be; and</w:t>
      </w:r>
    </w:p>
    <w:p w:rsidR="00176FEC" w:rsidRPr="001E5612" w:rsidRDefault="00EE1E5C" w:rsidP="00F13A4B">
      <w:pPr>
        <w:pStyle w:val="paragraph"/>
      </w:pPr>
      <w:r w:rsidRPr="001E5612">
        <w:tab/>
        <w:t>(b)</w:t>
      </w:r>
      <w:r w:rsidRPr="001E5612">
        <w:tab/>
        <w:t>may, subject to the directions of the prescribed authority, be disbursed or accumulated by the person so appointed or the prescribed authority, as the case may be, for the benefit of</w:t>
      </w:r>
      <w:r w:rsidR="00176FEC" w:rsidRPr="001E5612">
        <w:t>:</w:t>
      </w:r>
    </w:p>
    <w:p w:rsidR="00176FEC" w:rsidRPr="001E5612" w:rsidRDefault="00176FEC" w:rsidP="00176FEC">
      <w:pPr>
        <w:pStyle w:val="paragraphsub"/>
      </w:pPr>
      <w:r w:rsidRPr="001E5612">
        <w:tab/>
        <w:t>(i)</w:t>
      </w:r>
      <w:r w:rsidRPr="001E5612">
        <w:tab/>
      </w:r>
      <w:r w:rsidR="00EE1E5C" w:rsidRPr="001E5612">
        <w:t>the pensioner</w:t>
      </w:r>
      <w:r w:rsidRPr="001E5612">
        <w:t>; or</w:t>
      </w:r>
    </w:p>
    <w:p w:rsidR="00176FEC" w:rsidRPr="001E5612" w:rsidRDefault="00176FEC" w:rsidP="00176FEC">
      <w:pPr>
        <w:pStyle w:val="paragraphsub"/>
      </w:pPr>
      <w:r w:rsidRPr="001E5612">
        <w:tab/>
        <w:t>(ii)</w:t>
      </w:r>
      <w:r w:rsidRPr="001E5612">
        <w:tab/>
      </w:r>
      <w:r w:rsidR="00EE1E5C" w:rsidRPr="001E5612">
        <w:t>a dependant of the member</w:t>
      </w:r>
      <w:r w:rsidRPr="001E5612">
        <w:t>;</w:t>
      </w:r>
      <w:r w:rsidR="00EE1E5C" w:rsidRPr="001E5612">
        <w:t xml:space="preserve"> or</w:t>
      </w:r>
    </w:p>
    <w:p w:rsidR="00EE1E5C" w:rsidRPr="001E5612" w:rsidRDefault="00176FEC" w:rsidP="00176FEC">
      <w:pPr>
        <w:pStyle w:val="paragraphsub"/>
      </w:pPr>
      <w:r w:rsidRPr="001E5612">
        <w:tab/>
        <w:t>(iii)</w:t>
      </w:r>
      <w:r w:rsidRPr="001E5612">
        <w:tab/>
      </w:r>
      <w:r w:rsidR="00EE1E5C" w:rsidRPr="001E5612">
        <w:t>a person who is or has been depend</w:t>
      </w:r>
      <w:r w:rsidR="007F3719" w:rsidRPr="001E5612">
        <w:t>e</w:t>
      </w:r>
      <w:r w:rsidR="00EE1E5C" w:rsidRPr="001E5612">
        <w:t>nt on the pensioner.</w:t>
      </w:r>
    </w:p>
    <w:p w:rsidR="00EE1E5C" w:rsidRPr="001E5612" w:rsidRDefault="00EE1E5C" w:rsidP="00F13A4B">
      <w:pPr>
        <w:pStyle w:val="subsection"/>
      </w:pPr>
      <w:r w:rsidRPr="001E5612">
        <w:tab/>
        <w:t>(</w:t>
      </w:r>
      <w:r w:rsidR="00DD64E2" w:rsidRPr="001E5612">
        <w:t>4</w:t>
      </w:r>
      <w:r w:rsidRPr="001E5612">
        <w:t>)</w:t>
      </w:r>
      <w:r w:rsidRPr="001E5612">
        <w:tab/>
        <w:t>The prescribed authority may, by instrument in writing, revoke an authori</w:t>
      </w:r>
      <w:r w:rsidR="00DE1E85" w:rsidRPr="001E5612">
        <w:t>s</w:t>
      </w:r>
      <w:r w:rsidRPr="001E5612">
        <w:t>ation or appointment, or an assumption of the office of trustee.</w:t>
      </w:r>
    </w:p>
    <w:p w:rsidR="00EE1E5C" w:rsidRPr="001E5612" w:rsidRDefault="00A324DA" w:rsidP="00EC4112">
      <w:pPr>
        <w:pStyle w:val="ActHead5"/>
      </w:pPr>
      <w:bookmarkStart w:id="42" w:name="_Toc459708706"/>
      <w:r w:rsidRPr="001E5612">
        <w:rPr>
          <w:rStyle w:val="CharSectno"/>
        </w:rPr>
        <w:t>26</w:t>
      </w:r>
      <w:r w:rsidR="00EC4112" w:rsidRPr="001E5612">
        <w:t xml:space="preserve">  </w:t>
      </w:r>
      <w:r w:rsidR="00EE1E5C" w:rsidRPr="001E5612">
        <w:t>Review of decisions</w:t>
      </w:r>
      <w:bookmarkEnd w:id="42"/>
    </w:p>
    <w:p w:rsidR="00EE1E5C" w:rsidRPr="001E5612" w:rsidRDefault="00EE1E5C" w:rsidP="00F13A4B">
      <w:pPr>
        <w:pStyle w:val="subsection"/>
      </w:pPr>
      <w:r w:rsidRPr="001E5612">
        <w:tab/>
      </w:r>
      <w:r w:rsidRPr="001E5612">
        <w:tab/>
        <w:t>A person may apply to the Administrative Appeals Tribunal for review of the following decisions:</w:t>
      </w:r>
    </w:p>
    <w:p w:rsidR="00176FEC" w:rsidRPr="001E5612" w:rsidRDefault="00334772" w:rsidP="00F13A4B">
      <w:pPr>
        <w:pStyle w:val="paragraph"/>
      </w:pPr>
      <w:r w:rsidRPr="001E5612">
        <w:tab/>
        <w:t>(a)</w:t>
      </w:r>
      <w:r w:rsidRPr="001E5612">
        <w:tab/>
      </w:r>
      <w:r w:rsidR="00176FEC" w:rsidRPr="001E5612">
        <w:t xml:space="preserve">a decision by the prescribed authority under </w:t>
      </w:r>
      <w:r w:rsidR="00F13A4B" w:rsidRPr="001E5612">
        <w:t>section</w:t>
      </w:r>
      <w:r w:rsidR="001E5612" w:rsidRPr="001E5612">
        <w:t> </w:t>
      </w:r>
      <w:r w:rsidR="00A324DA" w:rsidRPr="001E5612">
        <w:t>9</w:t>
      </w:r>
      <w:r w:rsidR="00EE1E5C" w:rsidRPr="001E5612">
        <w:t xml:space="preserve"> that a person’s claim has been rejected</w:t>
      </w:r>
      <w:r w:rsidR="00176FEC" w:rsidRPr="001E5612">
        <w:t>;</w:t>
      </w:r>
    </w:p>
    <w:p w:rsidR="00EE1E5C" w:rsidRPr="001E5612" w:rsidRDefault="00334772" w:rsidP="00F13A4B">
      <w:pPr>
        <w:pStyle w:val="paragraph"/>
      </w:pPr>
      <w:r w:rsidRPr="001E5612">
        <w:tab/>
        <w:t>(b)</w:t>
      </w:r>
      <w:r w:rsidRPr="001E5612">
        <w:tab/>
      </w:r>
      <w:r w:rsidR="00176FEC" w:rsidRPr="001E5612">
        <w:t>a decision by the prescribed authority under section</w:t>
      </w:r>
      <w:r w:rsidR="001E5612" w:rsidRPr="001E5612">
        <w:t> </w:t>
      </w:r>
      <w:r w:rsidR="00A324DA" w:rsidRPr="001E5612">
        <w:t>9</w:t>
      </w:r>
      <w:r w:rsidR="00176FEC" w:rsidRPr="001E5612">
        <w:t xml:space="preserve"> that a person’s claim has been </w:t>
      </w:r>
      <w:r w:rsidR="00EE1E5C" w:rsidRPr="001E5612">
        <w:t xml:space="preserve">allowed subject to </w:t>
      </w:r>
      <w:r w:rsidR="00176FEC" w:rsidRPr="001E5612">
        <w:t>one or more</w:t>
      </w:r>
      <w:r w:rsidR="00EE1E5C" w:rsidRPr="001E5612">
        <w:t xml:space="preserve"> condition</w:t>
      </w:r>
      <w:r w:rsidR="00176FEC" w:rsidRPr="001E5612">
        <w:t>s</w:t>
      </w:r>
      <w:r w:rsidR="00EE1E5C" w:rsidRPr="001E5612">
        <w:t>;</w:t>
      </w:r>
    </w:p>
    <w:p w:rsidR="00EE1E5C" w:rsidRPr="001E5612" w:rsidRDefault="00334772" w:rsidP="00F13A4B">
      <w:pPr>
        <w:pStyle w:val="paragraph"/>
      </w:pPr>
      <w:r w:rsidRPr="001E5612">
        <w:tab/>
        <w:t>(c)</w:t>
      </w:r>
      <w:r w:rsidRPr="001E5612">
        <w:tab/>
      </w:r>
      <w:r w:rsidR="00EE1E5C" w:rsidRPr="001E5612">
        <w:t xml:space="preserve">a determination </w:t>
      </w:r>
      <w:r w:rsidRPr="001E5612">
        <w:t xml:space="preserve">by the Minister </w:t>
      </w:r>
      <w:r w:rsidR="00EE1E5C" w:rsidRPr="001E5612">
        <w:t>under sub</w:t>
      </w:r>
      <w:r w:rsidR="00F13A4B" w:rsidRPr="001E5612">
        <w:t>section</w:t>
      </w:r>
      <w:r w:rsidR="001E5612" w:rsidRPr="001E5612">
        <w:t> </w:t>
      </w:r>
      <w:r w:rsidR="00A324DA" w:rsidRPr="001E5612">
        <w:t>11</w:t>
      </w:r>
      <w:r w:rsidR="00EE1E5C" w:rsidRPr="001E5612">
        <w:t>(2) of the percentage of the total incapacity rate payable to a member who is partially incapacitated;</w:t>
      </w:r>
    </w:p>
    <w:p w:rsidR="00EE1E5C" w:rsidRPr="001E5612" w:rsidRDefault="00334772" w:rsidP="00F13A4B">
      <w:pPr>
        <w:pStyle w:val="paragraph"/>
      </w:pPr>
      <w:r w:rsidRPr="001E5612">
        <w:tab/>
        <w:t>(d)</w:t>
      </w:r>
      <w:r w:rsidRPr="001E5612">
        <w:tab/>
      </w:r>
      <w:r w:rsidR="00EE1E5C" w:rsidRPr="001E5612">
        <w:t>a decision</w:t>
      </w:r>
      <w:r w:rsidRPr="001E5612">
        <w:t xml:space="preserve"> by the prescribed authority</w:t>
      </w:r>
      <w:r w:rsidR="00EE1E5C" w:rsidRPr="001E5612">
        <w:t xml:space="preserve"> under </w:t>
      </w:r>
      <w:r w:rsidR="00F13A4B" w:rsidRPr="001E5612">
        <w:t>section</w:t>
      </w:r>
      <w:r w:rsidR="001E5612" w:rsidRPr="001E5612">
        <w:t> </w:t>
      </w:r>
      <w:r w:rsidR="00A324DA" w:rsidRPr="001E5612">
        <w:t>18</w:t>
      </w:r>
      <w:r w:rsidR="00EE1E5C" w:rsidRPr="001E5612">
        <w:t xml:space="preserve"> or </w:t>
      </w:r>
      <w:r w:rsidR="00A324DA" w:rsidRPr="001E5612">
        <w:t>19</w:t>
      </w:r>
      <w:r w:rsidR="00EE1E5C" w:rsidRPr="001E5612">
        <w:t xml:space="preserve"> that a pension is no longer payable to a person;</w:t>
      </w:r>
    </w:p>
    <w:p w:rsidR="00EE1E5C" w:rsidRPr="001E5612" w:rsidRDefault="00334772" w:rsidP="00F13A4B">
      <w:pPr>
        <w:pStyle w:val="paragraph"/>
      </w:pPr>
      <w:r w:rsidRPr="001E5612">
        <w:tab/>
        <w:t>(e)</w:t>
      </w:r>
      <w:r w:rsidRPr="001E5612">
        <w:tab/>
      </w:r>
      <w:r w:rsidR="00EE1E5C" w:rsidRPr="001E5612">
        <w:t>a decision</w:t>
      </w:r>
      <w:r w:rsidRPr="001E5612">
        <w:t xml:space="preserve"> by the prescribed authority</w:t>
      </w:r>
      <w:r w:rsidR="00EE1E5C" w:rsidRPr="001E5612">
        <w:t xml:space="preserve"> under </w:t>
      </w:r>
      <w:r w:rsidR="00F13A4B" w:rsidRPr="001E5612">
        <w:t>section</w:t>
      </w:r>
      <w:r w:rsidR="001E5612" w:rsidRPr="001E5612">
        <w:t> </w:t>
      </w:r>
      <w:r w:rsidR="00A324DA" w:rsidRPr="001E5612">
        <w:t>21</w:t>
      </w:r>
      <w:r w:rsidR="00EE1E5C" w:rsidRPr="001E5612">
        <w:t xml:space="preserve"> that travelling expenses, or travelling expenses of a particular amount or kind, not be provided to a member or an attendant;</w:t>
      </w:r>
    </w:p>
    <w:p w:rsidR="00EE1E5C" w:rsidRPr="001E5612" w:rsidRDefault="00334772" w:rsidP="00F13A4B">
      <w:pPr>
        <w:pStyle w:val="paragraph"/>
      </w:pPr>
      <w:r w:rsidRPr="001E5612">
        <w:tab/>
        <w:t>(f)</w:t>
      </w:r>
      <w:r w:rsidRPr="001E5612">
        <w:tab/>
      </w:r>
      <w:r w:rsidR="00EE1E5C" w:rsidRPr="001E5612">
        <w:t>a decision</w:t>
      </w:r>
      <w:r w:rsidRPr="001E5612">
        <w:t xml:space="preserve"> by the prescribed authority</w:t>
      </w:r>
      <w:r w:rsidR="00EE1E5C" w:rsidRPr="001E5612">
        <w:t xml:space="preserve"> under </w:t>
      </w:r>
      <w:r w:rsidR="00F13A4B" w:rsidRPr="001E5612">
        <w:t>section</w:t>
      </w:r>
      <w:r w:rsidR="001E5612" w:rsidRPr="001E5612">
        <w:t> </w:t>
      </w:r>
      <w:r w:rsidR="00A324DA" w:rsidRPr="001E5612">
        <w:t>22</w:t>
      </w:r>
      <w:r w:rsidR="00EE1E5C" w:rsidRPr="001E5612">
        <w:t xml:space="preserve"> that a member is not entitled to a gratuity, annuity, allowance or addition to a pension;</w:t>
      </w:r>
    </w:p>
    <w:p w:rsidR="00EE1E5C" w:rsidRPr="001E5612" w:rsidRDefault="00334772" w:rsidP="00F13A4B">
      <w:pPr>
        <w:pStyle w:val="paragraph"/>
      </w:pPr>
      <w:r w:rsidRPr="001E5612">
        <w:tab/>
        <w:t>(g)</w:t>
      </w:r>
      <w:r w:rsidRPr="001E5612">
        <w:tab/>
      </w:r>
      <w:r w:rsidR="00EE1E5C" w:rsidRPr="001E5612">
        <w:t>a decision</w:t>
      </w:r>
      <w:r w:rsidRPr="001E5612">
        <w:t xml:space="preserve"> by the prescribed authority</w:t>
      </w:r>
      <w:r w:rsidR="00EE1E5C" w:rsidRPr="001E5612">
        <w:t xml:space="preserve"> under </w:t>
      </w:r>
      <w:r w:rsidR="00F13A4B" w:rsidRPr="001E5612">
        <w:t>section</w:t>
      </w:r>
      <w:r w:rsidR="001E5612" w:rsidRPr="001E5612">
        <w:t> </w:t>
      </w:r>
      <w:r w:rsidR="00A324DA" w:rsidRPr="001E5612">
        <w:t>22</w:t>
      </w:r>
      <w:r w:rsidR="00EE1E5C" w:rsidRPr="001E5612">
        <w:t xml:space="preserve"> about the amount or rate of a gratuity, annuity, allowance or addition to a pension payable under that </w:t>
      </w:r>
      <w:r w:rsidR="00496F88" w:rsidRPr="001E5612">
        <w:t>section</w:t>
      </w:r>
      <w:r w:rsidR="00EE1E5C" w:rsidRPr="001E5612">
        <w:t>;</w:t>
      </w:r>
    </w:p>
    <w:p w:rsidR="00EE1E5C" w:rsidRPr="001E5612" w:rsidRDefault="00334772" w:rsidP="00F13A4B">
      <w:pPr>
        <w:pStyle w:val="paragraph"/>
      </w:pPr>
      <w:r w:rsidRPr="001E5612">
        <w:tab/>
        <w:t>(h)</w:t>
      </w:r>
      <w:r w:rsidRPr="001E5612">
        <w:tab/>
      </w:r>
      <w:r w:rsidR="00EE1E5C" w:rsidRPr="001E5612">
        <w:t>a decision</w:t>
      </w:r>
      <w:r w:rsidRPr="001E5612">
        <w:t xml:space="preserve"> by the prescribed authority</w:t>
      </w:r>
      <w:r w:rsidR="00EE1E5C" w:rsidRPr="001E5612">
        <w:t xml:space="preserve"> under </w:t>
      </w:r>
      <w:r w:rsidR="00F13A4B" w:rsidRPr="001E5612">
        <w:t>section</w:t>
      </w:r>
      <w:r w:rsidR="001E5612" w:rsidRPr="001E5612">
        <w:t> </w:t>
      </w:r>
      <w:r w:rsidR="00A324DA" w:rsidRPr="001E5612">
        <w:t>23</w:t>
      </w:r>
      <w:r w:rsidR="00EE1E5C" w:rsidRPr="001E5612">
        <w:t xml:space="preserve"> that a person is not eligible for the grant of educational and training facilities.</w:t>
      </w:r>
    </w:p>
    <w:p w:rsidR="00EE1E5C" w:rsidRPr="001E5612" w:rsidRDefault="00F13A4B" w:rsidP="00F13A4B">
      <w:pPr>
        <w:pStyle w:val="notetext"/>
      </w:pPr>
      <w:r w:rsidRPr="001E5612">
        <w:t>Note:</w:t>
      </w:r>
      <w:r w:rsidRPr="001E5612">
        <w:rPr>
          <w:i/>
        </w:rPr>
        <w:tab/>
      </w:r>
      <w:r w:rsidR="00334772" w:rsidRPr="001E5612">
        <w:t>A</w:t>
      </w:r>
      <w:r w:rsidR="00EE1E5C" w:rsidRPr="001E5612">
        <w:t xml:space="preserve"> person affected by </w:t>
      </w:r>
      <w:r w:rsidR="00334772" w:rsidRPr="001E5612">
        <w:t>a</w:t>
      </w:r>
      <w:r w:rsidR="00EE1E5C" w:rsidRPr="001E5612">
        <w:t xml:space="preserve"> reviewable decision </w:t>
      </w:r>
      <w:r w:rsidR="00334772" w:rsidRPr="001E5612">
        <w:t xml:space="preserve">must be given </w:t>
      </w:r>
      <w:r w:rsidR="00EE1E5C" w:rsidRPr="001E5612">
        <w:t>noti</w:t>
      </w:r>
      <w:r w:rsidRPr="001E5612">
        <w:t>ce of the person’s review rights</w:t>
      </w:r>
      <w:r w:rsidR="00334772" w:rsidRPr="001E5612">
        <w:t xml:space="preserve">, </w:t>
      </w:r>
      <w:r w:rsidR="00EE1E5C" w:rsidRPr="001E5612">
        <w:t>see section</w:t>
      </w:r>
      <w:r w:rsidR="001E5612" w:rsidRPr="001E5612">
        <w:t> </w:t>
      </w:r>
      <w:r w:rsidR="00EE1E5C" w:rsidRPr="001E5612">
        <w:t xml:space="preserve">27A of the </w:t>
      </w:r>
      <w:r w:rsidR="00EE1E5C" w:rsidRPr="001E5612">
        <w:rPr>
          <w:i/>
        </w:rPr>
        <w:t>Administrative Appeals Tribunal Act 1975</w:t>
      </w:r>
      <w:r w:rsidR="00EE1E5C" w:rsidRPr="001E5612">
        <w:t>.</w:t>
      </w:r>
    </w:p>
    <w:p w:rsidR="00EE1E5C" w:rsidRPr="001E5612" w:rsidRDefault="00A324DA" w:rsidP="00EC4112">
      <w:pPr>
        <w:pStyle w:val="ActHead5"/>
      </w:pPr>
      <w:bookmarkStart w:id="43" w:name="_Toc459708707"/>
      <w:r w:rsidRPr="001E5612">
        <w:rPr>
          <w:rStyle w:val="CharSectno"/>
        </w:rPr>
        <w:t>27</w:t>
      </w:r>
      <w:r w:rsidR="00EC4112" w:rsidRPr="001E5612">
        <w:t xml:space="preserve">  </w:t>
      </w:r>
      <w:r w:rsidR="00EE1E5C" w:rsidRPr="001E5612">
        <w:t>Signature to forms</w:t>
      </w:r>
      <w:bookmarkEnd w:id="43"/>
    </w:p>
    <w:p w:rsidR="00EE1E5C" w:rsidRPr="001E5612" w:rsidRDefault="00EE1E5C" w:rsidP="00F13A4B">
      <w:pPr>
        <w:pStyle w:val="subsection"/>
      </w:pPr>
      <w:r w:rsidRPr="001E5612">
        <w:tab/>
        <w:t>(1</w:t>
      </w:r>
      <w:r w:rsidR="0045106F" w:rsidRPr="001E5612">
        <w:t>)</w:t>
      </w:r>
      <w:r w:rsidR="0045106F" w:rsidRPr="001E5612">
        <w:tab/>
      </w:r>
      <w:r w:rsidR="00334772" w:rsidRPr="001E5612">
        <w:t>If, under this instrument, a</w:t>
      </w:r>
      <w:r w:rsidR="0045106F" w:rsidRPr="001E5612">
        <w:t xml:space="preserve"> form </w:t>
      </w:r>
      <w:r w:rsidRPr="001E5612">
        <w:t xml:space="preserve">is required to be signed by </w:t>
      </w:r>
      <w:r w:rsidR="0045106F" w:rsidRPr="001E5612">
        <w:t>a</w:t>
      </w:r>
      <w:r w:rsidRPr="001E5612">
        <w:t xml:space="preserve"> person</w:t>
      </w:r>
      <w:r w:rsidR="00334772" w:rsidRPr="001E5612">
        <w:t>, the person must</w:t>
      </w:r>
      <w:r w:rsidR="0088506A" w:rsidRPr="001E5612">
        <w:t xml:space="preserve"> sign</w:t>
      </w:r>
      <w:r w:rsidR="00334772" w:rsidRPr="001E5612">
        <w:t xml:space="preserve"> the form</w:t>
      </w:r>
      <w:r w:rsidRPr="001E5612">
        <w:t xml:space="preserve"> with </w:t>
      </w:r>
      <w:r w:rsidR="00A15512" w:rsidRPr="001E5612">
        <w:t>the person’s</w:t>
      </w:r>
      <w:r w:rsidRPr="001E5612">
        <w:t xml:space="preserve"> personal signature.</w:t>
      </w:r>
    </w:p>
    <w:p w:rsidR="00334772" w:rsidRPr="001E5612" w:rsidRDefault="00EE1E5C" w:rsidP="00F13A4B">
      <w:pPr>
        <w:pStyle w:val="subsection"/>
      </w:pPr>
      <w:r w:rsidRPr="001E5612">
        <w:tab/>
        <w:t>(2)</w:t>
      </w:r>
      <w:r w:rsidRPr="001E5612">
        <w:tab/>
      </w:r>
      <w:r w:rsidR="00F647D8" w:rsidRPr="001E5612">
        <w:t xml:space="preserve">If </w:t>
      </w:r>
      <w:r w:rsidRPr="001E5612">
        <w:t>a person is unable to sign his</w:t>
      </w:r>
      <w:r w:rsidR="00A15512" w:rsidRPr="001E5612">
        <w:t xml:space="preserve"> or her</w:t>
      </w:r>
      <w:r w:rsidRPr="001E5612">
        <w:t xml:space="preserve"> name in writing</w:t>
      </w:r>
      <w:r w:rsidR="00334772" w:rsidRPr="001E5612">
        <w:t>, the person may make</w:t>
      </w:r>
      <w:r w:rsidRPr="001E5612">
        <w:t xml:space="preserve"> a mark as his</w:t>
      </w:r>
      <w:r w:rsidR="00A15512" w:rsidRPr="001E5612">
        <w:t xml:space="preserve"> or her</w:t>
      </w:r>
      <w:r w:rsidR="00334772" w:rsidRPr="001E5612">
        <w:t xml:space="preserve"> signature. T</w:t>
      </w:r>
      <w:r w:rsidRPr="001E5612">
        <w:t xml:space="preserve">he mark </w:t>
      </w:r>
      <w:r w:rsidR="00334772" w:rsidRPr="001E5612">
        <w:t xml:space="preserve">is taken </w:t>
      </w:r>
      <w:r w:rsidRPr="001E5612">
        <w:t xml:space="preserve">to be </w:t>
      </w:r>
      <w:r w:rsidR="00A15512" w:rsidRPr="001E5612">
        <w:t>the person’s</w:t>
      </w:r>
      <w:r w:rsidRPr="001E5612">
        <w:t xml:space="preserve"> personal signature if</w:t>
      </w:r>
      <w:r w:rsidR="00334772" w:rsidRPr="001E5612">
        <w:t>:</w:t>
      </w:r>
    </w:p>
    <w:p w:rsidR="00334772" w:rsidRPr="001E5612" w:rsidRDefault="00334772" w:rsidP="00334772">
      <w:pPr>
        <w:pStyle w:val="paragraph"/>
      </w:pPr>
      <w:r w:rsidRPr="001E5612">
        <w:tab/>
        <w:t>(a)</w:t>
      </w:r>
      <w:r w:rsidRPr="001E5612">
        <w:tab/>
      </w:r>
      <w:r w:rsidR="00EE1E5C" w:rsidRPr="001E5612">
        <w:t>it is identifiable as such</w:t>
      </w:r>
      <w:r w:rsidRPr="001E5612">
        <w:t>;</w:t>
      </w:r>
      <w:r w:rsidR="00EE1E5C" w:rsidRPr="001E5612">
        <w:t xml:space="preserve"> and</w:t>
      </w:r>
    </w:p>
    <w:p w:rsidR="00EE1E5C" w:rsidRPr="001E5612" w:rsidRDefault="00334772" w:rsidP="00334772">
      <w:pPr>
        <w:pStyle w:val="paragraph"/>
      </w:pPr>
      <w:r w:rsidRPr="001E5612">
        <w:tab/>
        <w:t>(b)</w:t>
      </w:r>
      <w:r w:rsidRPr="001E5612">
        <w:tab/>
        <w:t>it</w:t>
      </w:r>
      <w:r w:rsidR="00EE1E5C" w:rsidRPr="001E5612">
        <w:t xml:space="preserve"> is made in the presence of a witness who signs the form as a witness.</w:t>
      </w:r>
    </w:p>
    <w:p w:rsidR="002063AA" w:rsidRPr="001E5612" w:rsidRDefault="002063AA" w:rsidP="002063AA">
      <w:pPr>
        <w:pStyle w:val="ActHead2"/>
        <w:pageBreakBefore/>
      </w:pPr>
      <w:bookmarkStart w:id="44" w:name="f_Check_Lines_above"/>
      <w:bookmarkStart w:id="45" w:name="_Toc459708708"/>
      <w:bookmarkEnd w:id="44"/>
      <w:r w:rsidRPr="001E5612">
        <w:rPr>
          <w:rStyle w:val="CharPartNo"/>
        </w:rPr>
        <w:t>Part</w:t>
      </w:r>
      <w:r w:rsidR="001E5612" w:rsidRPr="001E5612">
        <w:rPr>
          <w:rStyle w:val="CharPartNo"/>
        </w:rPr>
        <w:t> </w:t>
      </w:r>
      <w:r w:rsidRPr="001E5612">
        <w:rPr>
          <w:rStyle w:val="CharPartNo"/>
        </w:rPr>
        <w:t>5</w:t>
      </w:r>
      <w:r w:rsidRPr="001E5612">
        <w:t>—</w:t>
      </w:r>
      <w:r w:rsidRPr="001E5612">
        <w:rPr>
          <w:rStyle w:val="CharPartText"/>
        </w:rPr>
        <w:t>Application, savings and transitional provisions</w:t>
      </w:r>
      <w:bookmarkEnd w:id="45"/>
    </w:p>
    <w:p w:rsidR="004043EB" w:rsidRPr="001E5612" w:rsidRDefault="004043EB" w:rsidP="004043EB">
      <w:pPr>
        <w:pStyle w:val="Header"/>
      </w:pPr>
      <w:r w:rsidRPr="001E5612">
        <w:rPr>
          <w:rStyle w:val="CharDivNo"/>
        </w:rPr>
        <w:t xml:space="preserve"> </w:t>
      </w:r>
      <w:r w:rsidRPr="001E5612">
        <w:rPr>
          <w:rStyle w:val="CharDivText"/>
        </w:rPr>
        <w:t xml:space="preserve"> </w:t>
      </w:r>
    </w:p>
    <w:p w:rsidR="00E45C9B" w:rsidRPr="001E5612" w:rsidRDefault="00A324DA" w:rsidP="00846C34">
      <w:pPr>
        <w:pStyle w:val="ActHead5"/>
      </w:pPr>
      <w:bookmarkStart w:id="46" w:name="_Toc459708709"/>
      <w:r w:rsidRPr="001E5612">
        <w:rPr>
          <w:rStyle w:val="CharSectno"/>
        </w:rPr>
        <w:t>28</w:t>
      </w:r>
      <w:r w:rsidR="002063AA" w:rsidRPr="001E5612">
        <w:t xml:space="preserve"> </w:t>
      </w:r>
      <w:r w:rsidR="00846C34" w:rsidRPr="001E5612">
        <w:t xml:space="preserve"> </w:t>
      </w:r>
      <w:r w:rsidR="00E45C9B" w:rsidRPr="001E5612">
        <w:t>Definitions</w:t>
      </w:r>
      <w:bookmarkEnd w:id="46"/>
    </w:p>
    <w:p w:rsidR="00E45C9B" w:rsidRPr="001E5612" w:rsidRDefault="00186F17" w:rsidP="00E45C9B">
      <w:pPr>
        <w:pStyle w:val="subsection"/>
      </w:pPr>
      <w:r w:rsidRPr="001E5612">
        <w:tab/>
      </w:r>
      <w:r w:rsidR="00E45C9B" w:rsidRPr="001E5612">
        <w:tab/>
        <w:t xml:space="preserve">In this </w:t>
      </w:r>
      <w:r w:rsidRPr="001E5612">
        <w:t>Part</w:t>
      </w:r>
      <w:r w:rsidR="00E45C9B" w:rsidRPr="001E5612">
        <w:t>:</w:t>
      </w:r>
    </w:p>
    <w:p w:rsidR="00186F17" w:rsidRPr="001E5612" w:rsidRDefault="00186F17" w:rsidP="00E45C9B">
      <w:pPr>
        <w:pStyle w:val="Definition"/>
      </w:pPr>
      <w:r w:rsidRPr="001E5612">
        <w:rPr>
          <w:b/>
          <w:i/>
        </w:rPr>
        <w:t>commencement</w:t>
      </w:r>
      <w:r w:rsidRPr="001E5612">
        <w:t xml:space="preserve"> means the day this instrument commences.</w:t>
      </w:r>
    </w:p>
    <w:p w:rsidR="00E45C9B" w:rsidRPr="001E5612" w:rsidRDefault="00E45C9B" w:rsidP="00E45C9B">
      <w:pPr>
        <w:pStyle w:val="Definition"/>
      </w:pPr>
      <w:r w:rsidRPr="001E5612">
        <w:rPr>
          <w:b/>
          <w:i/>
        </w:rPr>
        <w:t>old law</w:t>
      </w:r>
      <w:r w:rsidRPr="001E5612">
        <w:t xml:space="preserve"> means the </w:t>
      </w:r>
      <w:r w:rsidRPr="001E5612">
        <w:rPr>
          <w:i/>
        </w:rPr>
        <w:t>Papua New Guinea (Members of the Forces Benefits) Regulations</w:t>
      </w:r>
      <w:r w:rsidR="001E5612" w:rsidRPr="001E5612">
        <w:rPr>
          <w:i/>
        </w:rPr>
        <w:t> </w:t>
      </w:r>
      <w:r w:rsidRPr="001E5612">
        <w:rPr>
          <w:i/>
        </w:rPr>
        <w:t>1961</w:t>
      </w:r>
      <w:r w:rsidRPr="001E5612">
        <w:t>, as in force immediately before the day this instrument commences.</w:t>
      </w:r>
    </w:p>
    <w:p w:rsidR="00105799" w:rsidRPr="001E5612" w:rsidRDefault="00A324DA" w:rsidP="00846C34">
      <w:pPr>
        <w:pStyle w:val="ActHead5"/>
      </w:pPr>
      <w:bookmarkStart w:id="47" w:name="_Toc459708710"/>
      <w:r w:rsidRPr="001E5612">
        <w:rPr>
          <w:rStyle w:val="CharSectno"/>
        </w:rPr>
        <w:t>29</w:t>
      </w:r>
      <w:r w:rsidR="00105799" w:rsidRPr="001E5612">
        <w:t xml:space="preserve">  Pending applications</w:t>
      </w:r>
      <w:bookmarkEnd w:id="47"/>
    </w:p>
    <w:p w:rsidR="00105799" w:rsidRPr="001E5612" w:rsidRDefault="00105799" w:rsidP="00105799">
      <w:pPr>
        <w:pStyle w:val="SubsectionHead"/>
      </w:pPr>
      <w:r w:rsidRPr="001E5612">
        <w:t>Pending applications for a pension</w:t>
      </w:r>
    </w:p>
    <w:p w:rsidR="00105799" w:rsidRPr="001E5612" w:rsidRDefault="00105799" w:rsidP="00105799">
      <w:pPr>
        <w:pStyle w:val="subsection"/>
      </w:pPr>
      <w:r w:rsidRPr="001E5612">
        <w:tab/>
        <w:t>(1)</w:t>
      </w:r>
      <w:r w:rsidRPr="001E5612">
        <w:tab/>
        <w:t>If:</w:t>
      </w:r>
    </w:p>
    <w:p w:rsidR="00105799" w:rsidRPr="001E5612" w:rsidRDefault="00105799" w:rsidP="00105799">
      <w:pPr>
        <w:pStyle w:val="paragraph"/>
      </w:pPr>
      <w:r w:rsidRPr="001E5612">
        <w:tab/>
        <w:t>(a)</w:t>
      </w:r>
      <w:r w:rsidRPr="001E5612">
        <w:tab/>
        <w:t>a person made a claim for a pension under regulation</w:t>
      </w:r>
      <w:r w:rsidR="001E5612" w:rsidRPr="001E5612">
        <w:t> </w:t>
      </w:r>
      <w:r w:rsidRPr="001E5612">
        <w:t>6 of the old law; and</w:t>
      </w:r>
    </w:p>
    <w:p w:rsidR="00105799" w:rsidRPr="001E5612" w:rsidRDefault="00105799" w:rsidP="00105799">
      <w:pPr>
        <w:pStyle w:val="paragraph"/>
      </w:pPr>
      <w:r w:rsidRPr="001E5612">
        <w:tab/>
        <w:t>(b)</w:t>
      </w:r>
      <w:r w:rsidRPr="001E5612">
        <w:tab/>
        <w:t>the claim had not be determined by the prescribed authority before commencement;</w:t>
      </w:r>
    </w:p>
    <w:p w:rsidR="00105799" w:rsidRPr="001E5612" w:rsidRDefault="00105799" w:rsidP="00105799">
      <w:pPr>
        <w:pStyle w:val="subsection2"/>
      </w:pPr>
      <w:r w:rsidRPr="001E5612">
        <w:t xml:space="preserve">the </w:t>
      </w:r>
      <w:r w:rsidR="00A324DA" w:rsidRPr="001E5612">
        <w:t xml:space="preserve">claim </w:t>
      </w:r>
      <w:r w:rsidRPr="001E5612">
        <w:t>is taken to be made under section</w:t>
      </w:r>
      <w:r w:rsidR="001E5612" w:rsidRPr="001E5612">
        <w:t> </w:t>
      </w:r>
      <w:r w:rsidR="00A324DA" w:rsidRPr="001E5612">
        <w:t>8</w:t>
      </w:r>
      <w:r w:rsidRPr="001E5612">
        <w:t xml:space="preserve"> of this instrument.</w:t>
      </w:r>
    </w:p>
    <w:p w:rsidR="00105799" w:rsidRPr="001E5612" w:rsidRDefault="00105799" w:rsidP="00105799">
      <w:pPr>
        <w:pStyle w:val="SubsectionHead"/>
      </w:pPr>
      <w:r w:rsidRPr="001E5612">
        <w:t>Pending applications for benefit, advantage or assistance</w:t>
      </w:r>
    </w:p>
    <w:p w:rsidR="00105799" w:rsidRPr="001E5612" w:rsidRDefault="00105799" w:rsidP="00105799">
      <w:pPr>
        <w:pStyle w:val="subsection"/>
      </w:pPr>
      <w:r w:rsidRPr="001E5612">
        <w:tab/>
        <w:t>(</w:t>
      </w:r>
      <w:r w:rsidR="00A324DA" w:rsidRPr="001E5612">
        <w:t>2</w:t>
      </w:r>
      <w:r w:rsidRPr="001E5612">
        <w:t>)</w:t>
      </w:r>
      <w:r w:rsidRPr="001E5612">
        <w:tab/>
        <w:t>If:</w:t>
      </w:r>
    </w:p>
    <w:p w:rsidR="00105799" w:rsidRPr="001E5612" w:rsidRDefault="00105799" w:rsidP="00105799">
      <w:pPr>
        <w:pStyle w:val="paragraph"/>
      </w:pPr>
      <w:r w:rsidRPr="001E5612">
        <w:tab/>
        <w:t>(a)</w:t>
      </w:r>
      <w:r w:rsidRPr="001E5612">
        <w:tab/>
        <w:t>a person applied for benefit, advantage or assistance under regulation</w:t>
      </w:r>
      <w:r w:rsidR="001E5612" w:rsidRPr="001E5612">
        <w:t> </w:t>
      </w:r>
      <w:r w:rsidRPr="001E5612">
        <w:t>19 of the old law; and</w:t>
      </w:r>
    </w:p>
    <w:p w:rsidR="00105799" w:rsidRPr="001E5612" w:rsidRDefault="00105799" w:rsidP="00105799">
      <w:pPr>
        <w:pStyle w:val="paragraph"/>
      </w:pPr>
      <w:r w:rsidRPr="001E5612">
        <w:tab/>
        <w:t>(b)</w:t>
      </w:r>
      <w:r w:rsidRPr="001E5612">
        <w:tab/>
        <w:t>the application had not be determined by the prescribed authority before commencement;</w:t>
      </w:r>
    </w:p>
    <w:p w:rsidR="00105799" w:rsidRPr="001E5612" w:rsidRDefault="00105799" w:rsidP="00105799">
      <w:pPr>
        <w:pStyle w:val="subsection2"/>
      </w:pPr>
      <w:r w:rsidRPr="001E5612">
        <w:t>the application is taken to be made under section</w:t>
      </w:r>
      <w:r w:rsidR="001E5612" w:rsidRPr="001E5612">
        <w:t> </w:t>
      </w:r>
      <w:r w:rsidR="00A324DA" w:rsidRPr="001E5612">
        <w:t>24</w:t>
      </w:r>
      <w:r w:rsidRPr="001E5612">
        <w:t xml:space="preserve"> of this instrument.</w:t>
      </w:r>
    </w:p>
    <w:p w:rsidR="003B3B23" w:rsidRPr="001E5612" w:rsidRDefault="00A324DA" w:rsidP="00846C34">
      <w:pPr>
        <w:pStyle w:val="ActHead5"/>
      </w:pPr>
      <w:bookmarkStart w:id="48" w:name="_Toc459708711"/>
      <w:r w:rsidRPr="001E5612">
        <w:rPr>
          <w:rStyle w:val="CharSectno"/>
        </w:rPr>
        <w:t>30</w:t>
      </w:r>
      <w:r w:rsidR="00186F17" w:rsidRPr="001E5612">
        <w:t xml:space="preserve">  </w:t>
      </w:r>
      <w:r w:rsidR="00846C34" w:rsidRPr="001E5612">
        <w:t>S</w:t>
      </w:r>
      <w:r w:rsidR="003B3B23" w:rsidRPr="001E5612">
        <w:t>avings</w:t>
      </w:r>
      <w:r w:rsidR="00846C34" w:rsidRPr="001E5612">
        <w:t>—</w:t>
      </w:r>
      <w:r w:rsidR="00337159" w:rsidRPr="001E5612">
        <w:t>appointment as trustee</w:t>
      </w:r>
      <w:bookmarkEnd w:id="48"/>
    </w:p>
    <w:p w:rsidR="00337159" w:rsidRPr="001E5612" w:rsidRDefault="002063AA" w:rsidP="00337159">
      <w:pPr>
        <w:pStyle w:val="subsection"/>
      </w:pPr>
      <w:r w:rsidRPr="001E5612">
        <w:tab/>
      </w:r>
      <w:r w:rsidR="00B60859" w:rsidRPr="001E5612">
        <w:tab/>
      </w:r>
      <w:r w:rsidR="00337159" w:rsidRPr="001E5612">
        <w:t>If:</w:t>
      </w:r>
    </w:p>
    <w:p w:rsidR="00337159" w:rsidRPr="001E5612" w:rsidRDefault="00337159" w:rsidP="00337159">
      <w:pPr>
        <w:pStyle w:val="paragraph"/>
      </w:pPr>
      <w:r w:rsidRPr="001E5612">
        <w:tab/>
        <w:t>(a)</w:t>
      </w:r>
      <w:r w:rsidRPr="001E5612">
        <w:tab/>
        <w:t>a person was appointed by</w:t>
      </w:r>
      <w:r w:rsidR="00846C34" w:rsidRPr="001E5612">
        <w:t xml:space="preserve"> the prescribed authority to </w:t>
      </w:r>
      <w:r w:rsidRPr="001E5612">
        <w:t>be</w:t>
      </w:r>
      <w:r w:rsidR="00846C34" w:rsidRPr="001E5612">
        <w:t xml:space="preserve"> a </w:t>
      </w:r>
      <w:r w:rsidRPr="001E5612">
        <w:t>trustee under regulation</w:t>
      </w:r>
      <w:r w:rsidR="001E5612" w:rsidRPr="001E5612">
        <w:t> </w:t>
      </w:r>
      <w:r w:rsidRPr="001E5612">
        <w:t>20</w:t>
      </w:r>
      <w:r w:rsidR="00846C34" w:rsidRPr="001E5612">
        <w:t xml:space="preserve"> of the old law</w:t>
      </w:r>
      <w:r w:rsidRPr="001E5612">
        <w:t>; and</w:t>
      </w:r>
    </w:p>
    <w:p w:rsidR="00337159" w:rsidRPr="001E5612" w:rsidRDefault="00A324DA" w:rsidP="00337159">
      <w:pPr>
        <w:pStyle w:val="paragraph"/>
      </w:pPr>
      <w:r w:rsidRPr="001E5612">
        <w:tab/>
        <w:t>(b)</w:t>
      </w:r>
      <w:r w:rsidRPr="001E5612">
        <w:tab/>
        <w:t>the appointment wa</w:t>
      </w:r>
      <w:r w:rsidR="00337159" w:rsidRPr="001E5612">
        <w:t xml:space="preserve">s in force immediately before </w:t>
      </w:r>
      <w:r w:rsidR="00186F17" w:rsidRPr="001E5612">
        <w:t>commencement</w:t>
      </w:r>
      <w:r w:rsidR="00337159" w:rsidRPr="001E5612">
        <w:t>;</w:t>
      </w:r>
    </w:p>
    <w:p w:rsidR="00846C34" w:rsidRPr="001E5612" w:rsidRDefault="00337159" w:rsidP="00337159">
      <w:pPr>
        <w:pStyle w:val="subsection2"/>
      </w:pPr>
      <w:r w:rsidRPr="001E5612">
        <w:t xml:space="preserve">then, the person is taken to have been duly appointed by the prescribed authority on </w:t>
      </w:r>
      <w:r w:rsidR="00186F17" w:rsidRPr="001E5612">
        <w:t>commencement</w:t>
      </w:r>
      <w:r w:rsidRPr="001E5612">
        <w:t xml:space="preserve"> under section</w:t>
      </w:r>
      <w:r w:rsidR="001E5612" w:rsidRPr="001E5612">
        <w:t> </w:t>
      </w:r>
      <w:r w:rsidR="00A324DA" w:rsidRPr="001E5612">
        <w:t>25</w:t>
      </w:r>
      <w:r w:rsidRPr="001E5612">
        <w:t xml:space="preserve"> of this instrument.</w:t>
      </w:r>
    </w:p>
    <w:p w:rsidR="00337159" w:rsidRPr="001E5612" w:rsidRDefault="00A324DA" w:rsidP="00186F17">
      <w:pPr>
        <w:pStyle w:val="ActHead5"/>
      </w:pPr>
      <w:bookmarkStart w:id="49" w:name="_Toc459708712"/>
      <w:r w:rsidRPr="001E5612">
        <w:rPr>
          <w:rStyle w:val="CharSectno"/>
        </w:rPr>
        <w:t>31</w:t>
      </w:r>
      <w:r w:rsidR="00186F17" w:rsidRPr="001E5612">
        <w:t xml:space="preserve">  Savings—rights of review of decisions</w:t>
      </w:r>
      <w:bookmarkEnd w:id="49"/>
    </w:p>
    <w:p w:rsidR="00186F17" w:rsidRPr="001E5612" w:rsidRDefault="00186F17" w:rsidP="00186F17">
      <w:pPr>
        <w:pStyle w:val="subsection"/>
      </w:pPr>
      <w:r w:rsidRPr="001E5612">
        <w:tab/>
      </w:r>
      <w:r w:rsidRPr="001E5612">
        <w:tab/>
        <w:t>Despite the repeal of the old law by Schedule</w:t>
      </w:r>
      <w:r w:rsidR="001E5612" w:rsidRPr="001E5612">
        <w:t> </w:t>
      </w:r>
      <w:r w:rsidRPr="001E5612">
        <w:t>3 of this instrument, an application may be made to the Administrative Appeals Tribunal under regulation</w:t>
      </w:r>
      <w:r w:rsidR="001E5612" w:rsidRPr="001E5612">
        <w:t> </w:t>
      </w:r>
      <w:r w:rsidRPr="001E5612">
        <w:t>21 of the old</w:t>
      </w:r>
      <w:r w:rsidR="00B60859" w:rsidRPr="001E5612">
        <w:t xml:space="preserve"> law</w:t>
      </w:r>
      <w:r w:rsidRPr="001E5612">
        <w:t xml:space="preserve"> for review of:</w:t>
      </w:r>
    </w:p>
    <w:p w:rsidR="00186F17" w:rsidRPr="001E5612" w:rsidRDefault="00186F17" w:rsidP="00186F17">
      <w:pPr>
        <w:pStyle w:val="paragraph"/>
      </w:pPr>
      <w:r w:rsidRPr="001E5612">
        <w:tab/>
        <w:t>(a)</w:t>
      </w:r>
      <w:r w:rsidRPr="001E5612">
        <w:tab/>
        <w:t>a decision by the prescribed authority made before commencement under a provision of the old law if, at commencement, the period for making an application for review has not ended;</w:t>
      </w:r>
      <w:r w:rsidR="009A7AF0" w:rsidRPr="001E5612">
        <w:t xml:space="preserve"> or</w:t>
      </w:r>
    </w:p>
    <w:p w:rsidR="00186F17" w:rsidRPr="001E5612" w:rsidRDefault="00186F17" w:rsidP="00186F17">
      <w:pPr>
        <w:pStyle w:val="paragraph"/>
      </w:pPr>
      <w:r w:rsidRPr="001E5612">
        <w:tab/>
        <w:t>(b)</w:t>
      </w:r>
      <w:r w:rsidRPr="001E5612">
        <w:tab/>
        <w:t>a decision by the Minister made before commencement under a provision of the old law if, at commencement, the period for making an application for review has not ended.</w:t>
      </w:r>
    </w:p>
    <w:p w:rsidR="00172EE5" w:rsidRPr="001E5612" w:rsidRDefault="00172EE5">
      <w:pPr>
        <w:sectPr w:rsidR="00172EE5" w:rsidRPr="001E5612" w:rsidSect="00E650AE">
          <w:headerReference w:type="even" r:id="rId31"/>
          <w:headerReference w:type="default" r:id="rId32"/>
          <w:footerReference w:type="even" r:id="rId33"/>
          <w:footerReference w:type="default" r:id="rId34"/>
          <w:footerReference w:type="first" r:id="rId3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72EE5" w:rsidRPr="001E5612" w:rsidRDefault="00172EE5" w:rsidP="00172EE5">
      <w:pPr>
        <w:pStyle w:val="ActHead1"/>
      </w:pPr>
      <w:bookmarkStart w:id="50" w:name="_Toc459708713"/>
      <w:r w:rsidRPr="001E5612">
        <w:rPr>
          <w:rStyle w:val="CharChapNo"/>
        </w:rPr>
        <w:t>Schedule</w:t>
      </w:r>
      <w:r w:rsidR="001E5612" w:rsidRPr="001E5612">
        <w:rPr>
          <w:rStyle w:val="CharChapNo"/>
        </w:rPr>
        <w:t> </w:t>
      </w:r>
      <w:r w:rsidRPr="001E5612">
        <w:rPr>
          <w:rStyle w:val="CharChapNo"/>
        </w:rPr>
        <w:t>1</w:t>
      </w:r>
      <w:r w:rsidRPr="001E5612">
        <w:t>—</w:t>
      </w:r>
      <w:r w:rsidRPr="001E5612">
        <w:rPr>
          <w:rStyle w:val="CharChapText"/>
        </w:rPr>
        <w:t>General pension rates</w:t>
      </w:r>
      <w:bookmarkEnd w:id="50"/>
    </w:p>
    <w:p w:rsidR="00172EE5" w:rsidRPr="001E5612" w:rsidRDefault="00F61655" w:rsidP="00172EE5">
      <w:pPr>
        <w:pStyle w:val="notemargin"/>
      </w:pPr>
      <w:r w:rsidRPr="001E5612">
        <w:t>Note:</w:t>
      </w:r>
      <w:r w:rsidRPr="001E5612">
        <w:tab/>
        <w:t xml:space="preserve">See </w:t>
      </w:r>
      <w:r w:rsidR="00ED6C48" w:rsidRPr="001E5612">
        <w:t>subsection</w:t>
      </w:r>
      <w:r w:rsidR="001E5612" w:rsidRPr="001E5612">
        <w:t> </w:t>
      </w:r>
      <w:r w:rsidR="00A324DA" w:rsidRPr="001E5612">
        <w:t>11</w:t>
      </w:r>
      <w:r w:rsidRPr="001E5612">
        <w:t>(1) and</w:t>
      </w:r>
      <w:r w:rsidR="00ED6C48" w:rsidRPr="001E5612">
        <w:t xml:space="preserve"> section</w:t>
      </w:r>
      <w:r w:rsidR="001E5612" w:rsidRPr="001E5612">
        <w:t> </w:t>
      </w:r>
      <w:r w:rsidR="00A324DA" w:rsidRPr="001E5612">
        <w:t>12</w:t>
      </w:r>
      <w:r w:rsidR="00172EE5" w:rsidRPr="001E5612">
        <w:t>.</w:t>
      </w:r>
    </w:p>
    <w:p w:rsidR="009E6A25" w:rsidRPr="001E5612" w:rsidRDefault="009E6A25" w:rsidP="009E6A25">
      <w:pPr>
        <w:pStyle w:val="Header"/>
      </w:pPr>
      <w:r w:rsidRPr="001E5612">
        <w:rPr>
          <w:rStyle w:val="CharPartNo"/>
        </w:rPr>
        <w:t xml:space="preserve"> </w:t>
      </w:r>
      <w:r w:rsidRPr="001E5612">
        <w:rPr>
          <w:rStyle w:val="CharPartText"/>
        </w:rPr>
        <w:t xml:space="preserve"> </w:t>
      </w:r>
    </w:p>
    <w:p w:rsidR="009B1D3E" w:rsidRPr="001E5612" w:rsidRDefault="009B1D3E" w:rsidP="009B1D3E">
      <w:pPr>
        <w:pStyle w:val="Header"/>
      </w:pPr>
      <w:r w:rsidRPr="001E5612">
        <w:rPr>
          <w:rStyle w:val="CharDivNo"/>
        </w:rPr>
        <w:t xml:space="preserve"> </w:t>
      </w:r>
      <w:r w:rsidRPr="001E5612">
        <w:rPr>
          <w:rStyle w:val="CharDivText"/>
        </w:rPr>
        <w:t xml:space="preserve"> </w:t>
      </w:r>
    </w:p>
    <w:p w:rsidR="00172EE5" w:rsidRPr="001E5612" w:rsidRDefault="00172EE5" w:rsidP="00E847D2">
      <w:pPr>
        <w:pStyle w:val="ActHead5"/>
      </w:pPr>
      <w:bookmarkStart w:id="51" w:name="_Toc459708714"/>
      <w:r w:rsidRPr="001E5612">
        <w:rPr>
          <w:rStyle w:val="CharSectno"/>
        </w:rPr>
        <w:t>1</w:t>
      </w:r>
      <w:r w:rsidR="00E847D2" w:rsidRPr="001E5612">
        <w:t xml:space="preserve">  </w:t>
      </w:r>
      <w:r w:rsidR="00E26862" w:rsidRPr="001E5612">
        <w:t>Table A—p</w:t>
      </w:r>
      <w:r w:rsidR="00E847D2" w:rsidRPr="001E5612">
        <w:t xml:space="preserve">ensions payable </w:t>
      </w:r>
      <w:r w:rsidR="00045A79" w:rsidRPr="001E5612">
        <w:t>in respect of</w:t>
      </w:r>
      <w:r w:rsidR="00E847D2" w:rsidRPr="001E5612">
        <w:t xml:space="preserve"> </w:t>
      </w:r>
      <w:r w:rsidRPr="001E5612">
        <w:t>a deceased member</w:t>
      </w:r>
      <w:bookmarkEnd w:id="51"/>
    </w:p>
    <w:p w:rsidR="00172EE5" w:rsidRPr="001E5612" w:rsidRDefault="00172EE5" w:rsidP="00172EE5">
      <w:pPr>
        <w:pStyle w:val="subsection"/>
      </w:pPr>
      <w:r w:rsidRPr="001E5612">
        <w:tab/>
      </w:r>
      <w:r w:rsidRPr="001E5612">
        <w:tab/>
      </w:r>
      <w:r w:rsidR="00E26862" w:rsidRPr="001E5612">
        <w:t xml:space="preserve">The following table specifies the rate of pension </w:t>
      </w:r>
      <w:r w:rsidR="00637868" w:rsidRPr="001E5612">
        <w:t>payable</w:t>
      </w:r>
      <w:r w:rsidR="00ED6C48" w:rsidRPr="001E5612">
        <w:t xml:space="preserve"> </w:t>
      </w:r>
      <w:r w:rsidR="00D755B2" w:rsidRPr="001E5612">
        <w:t>in respect of</w:t>
      </w:r>
      <w:r w:rsidR="00E26862" w:rsidRPr="001E5612">
        <w:t xml:space="preserve"> a deceased member.</w:t>
      </w:r>
    </w:p>
    <w:p w:rsidR="00172EE5" w:rsidRPr="001E5612" w:rsidRDefault="00172EE5" w:rsidP="00172EE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172EE5" w:rsidRPr="001E5612" w:rsidTr="00B4034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2EE5" w:rsidRPr="001E5612" w:rsidRDefault="00172EE5" w:rsidP="00D755B2">
            <w:pPr>
              <w:pStyle w:val="TableHeading"/>
            </w:pPr>
            <w:r w:rsidRPr="001E5612">
              <w:t>Table A—Pensions payable</w:t>
            </w:r>
            <w:r w:rsidR="00D755B2" w:rsidRPr="001E5612">
              <w:t xml:space="preserve"> </w:t>
            </w:r>
            <w:r w:rsidR="00ED6C48" w:rsidRPr="001E5612">
              <w:t>in respect of</w:t>
            </w:r>
            <w:r w:rsidRPr="001E5612">
              <w:t xml:space="preserve"> a deceased member</w:t>
            </w:r>
          </w:p>
        </w:tc>
      </w:tr>
      <w:tr w:rsidR="00172EE5" w:rsidRPr="001E5612" w:rsidTr="00B4034E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Heading"/>
            </w:pPr>
            <w:r w:rsidRPr="001E5612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Heading"/>
            </w:pPr>
            <w:r w:rsidRPr="001E5612">
              <w:t>Class of persons eligible for pension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Heading"/>
            </w:pPr>
            <w:r w:rsidRPr="001E5612">
              <w:t>Rate of pension payable per fortnight ($)</w:t>
            </w:r>
          </w:p>
        </w:tc>
      </w:tr>
      <w:tr w:rsidR="00172EE5" w:rsidRPr="001E5612" w:rsidTr="00B4034E">
        <w:tc>
          <w:tcPr>
            <w:tcW w:w="42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Widow of member</w:t>
            </w:r>
          </w:p>
        </w:tc>
        <w:tc>
          <w:tcPr>
            <w:tcW w:w="228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E7797A" w:rsidP="00E7797A">
            <w:pPr>
              <w:pStyle w:val="Tabletext"/>
            </w:pPr>
            <w:r w:rsidRPr="001E5612">
              <w:t>794</w:t>
            </w:r>
            <w:r w:rsidR="00172EE5" w:rsidRPr="001E5612">
              <w:t>.</w:t>
            </w:r>
            <w:r w:rsidRPr="001E5612">
              <w:t>8</w:t>
            </w:r>
            <w:r w:rsidR="00172EE5" w:rsidRPr="001E5612">
              <w:t>0</w:t>
            </w:r>
          </w:p>
        </w:tc>
      </w:tr>
      <w:tr w:rsidR="00172EE5" w:rsidRPr="001E5612" w:rsidTr="00B4034E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2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5913A2">
            <w:pPr>
              <w:pStyle w:val="Tabletext"/>
            </w:pPr>
            <w:r w:rsidRPr="001E5612">
              <w:t>Depend</w:t>
            </w:r>
            <w:r w:rsidR="005913A2" w:rsidRPr="001E5612">
              <w:t>a</w:t>
            </w:r>
            <w:r w:rsidRPr="001E5612">
              <w:t>nt of member under 16 years of age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E7797A" w:rsidP="00E7797A">
            <w:pPr>
              <w:pStyle w:val="Tabletext"/>
            </w:pPr>
            <w:r w:rsidRPr="001E5612">
              <w:t>99</w:t>
            </w:r>
            <w:r w:rsidR="00172EE5" w:rsidRPr="001E5612">
              <w:t>.</w:t>
            </w:r>
            <w:r w:rsidRPr="001E5612">
              <w:t>2</w:t>
            </w:r>
            <w:r w:rsidR="00172EE5" w:rsidRPr="001E5612">
              <w:t>0</w:t>
            </w:r>
          </w:p>
        </w:tc>
      </w:tr>
      <w:tr w:rsidR="00172EE5" w:rsidRPr="001E5612" w:rsidTr="00B4034E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3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5913A2">
            <w:pPr>
              <w:pStyle w:val="Tabletext"/>
            </w:pPr>
            <w:r w:rsidRPr="001E5612">
              <w:t>Any other depend</w:t>
            </w:r>
            <w:r w:rsidR="005913A2" w:rsidRPr="001E5612">
              <w:t>a</w:t>
            </w:r>
            <w:r w:rsidRPr="001E5612">
              <w:t>nt of member</w:t>
            </w:r>
          </w:p>
        </w:tc>
        <w:tc>
          <w:tcPr>
            <w:tcW w:w="228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E7797A" w:rsidP="00E7797A">
            <w:pPr>
              <w:pStyle w:val="Tabletext"/>
            </w:pPr>
            <w:r w:rsidRPr="001E5612">
              <w:t>6</w:t>
            </w:r>
            <w:r w:rsidR="00172EE5" w:rsidRPr="001E5612">
              <w:t>.</w:t>
            </w:r>
            <w:r w:rsidRPr="001E5612">
              <w:t>2</w:t>
            </w:r>
            <w:r w:rsidR="00172EE5" w:rsidRPr="001E5612">
              <w:t>0</w:t>
            </w:r>
          </w:p>
        </w:tc>
      </w:tr>
    </w:tbl>
    <w:p w:rsidR="00172EE5" w:rsidRPr="001E5612" w:rsidRDefault="00172EE5" w:rsidP="00172EE5">
      <w:pPr>
        <w:pStyle w:val="Tabletext"/>
      </w:pPr>
    </w:p>
    <w:p w:rsidR="00ED6C48" w:rsidRPr="001E5612" w:rsidRDefault="00ED6C48" w:rsidP="00ED6C48">
      <w:pPr>
        <w:pStyle w:val="notemargin"/>
      </w:pPr>
      <w:r w:rsidRPr="001E5612">
        <w:t>Note:</w:t>
      </w:r>
      <w:r w:rsidRPr="001E5612">
        <w:tab/>
        <w:t>The rate of pension is indexed in accordance with section</w:t>
      </w:r>
      <w:r w:rsidR="001E5612" w:rsidRPr="001E5612">
        <w:t> </w:t>
      </w:r>
      <w:r w:rsidR="00A324DA" w:rsidRPr="001E5612">
        <w:t>14</w:t>
      </w:r>
      <w:r w:rsidRPr="001E5612">
        <w:t>.</w:t>
      </w:r>
    </w:p>
    <w:p w:rsidR="00172EE5" w:rsidRPr="001E5612" w:rsidRDefault="00172EE5" w:rsidP="00E847D2">
      <w:pPr>
        <w:pStyle w:val="ActHead5"/>
      </w:pPr>
      <w:bookmarkStart w:id="52" w:name="_Toc459708715"/>
      <w:r w:rsidRPr="001E5612">
        <w:rPr>
          <w:rStyle w:val="CharSectno"/>
        </w:rPr>
        <w:t>2</w:t>
      </w:r>
      <w:r w:rsidRPr="001E5612">
        <w:t xml:space="preserve">  </w:t>
      </w:r>
      <w:r w:rsidR="00E26862" w:rsidRPr="001E5612">
        <w:t>Table B—p</w:t>
      </w:r>
      <w:r w:rsidR="00637868" w:rsidRPr="001E5612">
        <w:t>ensions payable for</w:t>
      </w:r>
      <w:r w:rsidR="00AF0820" w:rsidRPr="001E5612">
        <w:t xml:space="preserve"> </w:t>
      </w:r>
      <w:r w:rsidRPr="001E5612">
        <w:t>a member who is totally incapacitated</w:t>
      </w:r>
      <w:bookmarkEnd w:id="52"/>
    </w:p>
    <w:p w:rsidR="00172EE5" w:rsidRPr="001E5612" w:rsidRDefault="00172EE5" w:rsidP="00172EE5">
      <w:pPr>
        <w:pStyle w:val="subsection"/>
      </w:pPr>
      <w:r w:rsidRPr="001E5612">
        <w:tab/>
      </w:r>
      <w:r w:rsidRPr="001E5612">
        <w:tab/>
      </w:r>
      <w:r w:rsidR="00E26862" w:rsidRPr="001E5612">
        <w:t xml:space="preserve">The following table specifies the rate of pension </w:t>
      </w:r>
      <w:r w:rsidR="00637868" w:rsidRPr="001E5612">
        <w:t xml:space="preserve">payable </w:t>
      </w:r>
      <w:r w:rsidR="00ED6C48" w:rsidRPr="001E5612">
        <w:t>in respect of</w:t>
      </w:r>
      <w:r w:rsidR="00E26862" w:rsidRPr="001E5612">
        <w:t xml:space="preserve"> a </w:t>
      </w:r>
      <w:r w:rsidR="00637868" w:rsidRPr="001E5612">
        <w:t>member who is totally incapacitated</w:t>
      </w:r>
      <w:r w:rsidR="00E26862" w:rsidRPr="001E5612">
        <w:t>.</w:t>
      </w:r>
    </w:p>
    <w:p w:rsidR="00172EE5" w:rsidRPr="001E5612" w:rsidRDefault="00172EE5" w:rsidP="00172EE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172EE5" w:rsidRPr="001E5612" w:rsidTr="00B4034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Heading"/>
            </w:pPr>
            <w:r w:rsidRPr="001E5612">
              <w:t>Table B—Pensions payable for a member who is totally incapacitated</w:t>
            </w:r>
          </w:p>
        </w:tc>
      </w:tr>
      <w:tr w:rsidR="00172EE5" w:rsidRPr="001E5612" w:rsidTr="00B4034E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Heading"/>
            </w:pPr>
            <w:r w:rsidRPr="001E5612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Heading"/>
            </w:pPr>
            <w:r w:rsidRPr="001E5612">
              <w:t>Class of persons eligible for pension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Heading"/>
            </w:pPr>
            <w:r w:rsidRPr="001E5612">
              <w:t>Rate of pension payable per fortnight ($)</w:t>
            </w:r>
          </w:p>
        </w:tc>
      </w:tr>
      <w:tr w:rsidR="00172EE5" w:rsidRPr="001E5612" w:rsidTr="00B4034E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Member</w:t>
            </w:r>
          </w:p>
        </w:tc>
        <w:tc>
          <w:tcPr>
            <w:tcW w:w="22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E7797A" w:rsidP="00E7797A">
            <w:pPr>
              <w:pStyle w:val="Tabletext"/>
            </w:pPr>
            <w:r w:rsidRPr="001E5612">
              <w:t>1</w:t>
            </w:r>
            <w:r w:rsidR="009A16AC" w:rsidRPr="001E5612">
              <w:t>,</w:t>
            </w:r>
            <w:r w:rsidRPr="001E5612">
              <w:t>320</w:t>
            </w:r>
            <w:r w:rsidR="00172EE5" w:rsidRPr="001E5612">
              <w:t>.</w:t>
            </w:r>
            <w:r w:rsidRPr="001E5612">
              <w:t>0</w:t>
            </w:r>
            <w:r w:rsidR="00172EE5" w:rsidRPr="001E5612">
              <w:t>0</w:t>
            </w:r>
          </w:p>
        </w:tc>
      </w:tr>
    </w:tbl>
    <w:p w:rsidR="00DF6E76" w:rsidRPr="001E5612" w:rsidRDefault="00DF6E76" w:rsidP="00DF6E76">
      <w:pPr>
        <w:pStyle w:val="Tabletext"/>
      </w:pPr>
    </w:p>
    <w:p w:rsidR="00ED6C48" w:rsidRPr="001E5612" w:rsidRDefault="00ED6C48" w:rsidP="00ED6C48">
      <w:pPr>
        <w:pStyle w:val="notemargin"/>
      </w:pPr>
      <w:r w:rsidRPr="001E5612">
        <w:t>Note:</w:t>
      </w:r>
      <w:r w:rsidRPr="001E5612">
        <w:tab/>
        <w:t>The rate of pension is indexed in accordance with section</w:t>
      </w:r>
      <w:r w:rsidR="001E5612" w:rsidRPr="001E5612">
        <w:t> </w:t>
      </w:r>
      <w:r w:rsidR="00A324DA" w:rsidRPr="001E5612">
        <w:t>14</w:t>
      </w:r>
      <w:r w:rsidRPr="001E5612">
        <w:t>.</w:t>
      </w:r>
    </w:p>
    <w:p w:rsidR="00172EE5" w:rsidRPr="001E5612" w:rsidRDefault="00172EE5" w:rsidP="00172EE5">
      <w:pPr>
        <w:pStyle w:val="ActHead1"/>
        <w:pageBreakBefore/>
      </w:pPr>
      <w:bookmarkStart w:id="53" w:name="_Toc459708716"/>
      <w:r w:rsidRPr="001E5612">
        <w:rPr>
          <w:rStyle w:val="CharChapNo"/>
        </w:rPr>
        <w:t>Schedule</w:t>
      </w:r>
      <w:r w:rsidR="001E5612" w:rsidRPr="001E5612">
        <w:rPr>
          <w:rStyle w:val="CharChapNo"/>
        </w:rPr>
        <w:t> </w:t>
      </w:r>
      <w:r w:rsidRPr="001E5612">
        <w:rPr>
          <w:rStyle w:val="CharChapNo"/>
        </w:rPr>
        <w:t>2</w:t>
      </w:r>
      <w:r w:rsidRPr="001E5612">
        <w:t>—</w:t>
      </w:r>
      <w:r w:rsidR="00AF0820" w:rsidRPr="001E5612">
        <w:rPr>
          <w:rStyle w:val="CharChapText"/>
        </w:rPr>
        <w:t xml:space="preserve">Percentage of pension payable for </w:t>
      </w:r>
      <w:r w:rsidR="00A77919" w:rsidRPr="001E5612">
        <w:rPr>
          <w:rStyle w:val="CharChapText"/>
        </w:rPr>
        <w:t xml:space="preserve">a </w:t>
      </w:r>
      <w:r w:rsidR="00AF0820" w:rsidRPr="001E5612">
        <w:rPr>
          <w:rStyle w:val="CharChapText"/>
        </w:rPr>
        <w:t>p</w:t>
      </w:r>
      <w:r w:rsidRPr="001E5612">
        <w:rPr>
          <w:rStyle w:val="CharChapText"/>
        </w:rPr>
        <w:t>artially incapacitated</w:t>
      </w:r>
      <w:r w:rsidR="00AF0820" w:rsidRPr="001E5612">
        <w:rPr>
          <w:rStyle w:val="CharChapText"/>
        </w:rPr>
        <w:t xml:space="preserve"> member</w:t>
      </w:r>
      <w:bookmarkEnd w:id="53"/>
    </w:p>
    <w:p w:rsidR="00172EE5" w:rsidRPr="001E5612" w:rsidRDefault="00172EE5" w:rsidP="00172EE5">
      <w:pPr>
        <w:pStyle w:val="notemargin"/>
      </w:pPr>
      <w:r w:rsidRPr="001E5612">
        <w:t>Note:</w:t>
      </w:r>
      <w:r w:rsidRPr="001E5612">
        <w:tab/>
        <w:t xml:space="preserve">See </w:t>
      </w:r>
      <w:r w:rsidR="00ED6C48" w:rsidRPr="001E5612">
        <w:t>sub</w:t>
      </w:r>
      <w:r w:rsidR="009E6A25" w:rsidRPr="001E5612">
        <w:t>paragraph</w:t>
      </w:r>
      <w:r w:rsidR="001E5612" w:rsidRPr="001E5612">
        <w:t> </w:t>
      </w:r>
      <w:r w:rsidR="00A324DA" w:rsidRPr="001E5612">
        <w:t>11</w:t>
      </w:r>
      <w:r w:rsidR="00ED6C48" w:rsidRPr="001E5612">
        <w:t>(1)</w:t>
      </w:r>
      <w:r w:rsidRPr="001E5612">
        <w:t>(</w:t>
      </w:r>
      <w:r w:rsidR="00ED6C48" w:rsidRPr="001E5612">
        <w:t>c</w:t>
      </w:r>
      <w:r w:rsidRPr="001E5612">
        <w:t>)</w:t>
      </w:r>
      <w:r w:rsidR="00ED6C48" w:rsidRPr="001E5612">
        <w:t>(i)</w:t>
      </w:r>
      <w:r w:rsidRPr="001E5612">
        <w:t>.</w:t>
      </w:r>
    </w:p>
    <w:p w:rsidR="00E847D2" w:rsidRPr="001E5612" w:rsidRDefault="009E6A25" w:rsidP="009E6A25">
      <w:pPr>
        <w:pStyle w:val="Header"/>
      </w:pPr>
      <w:bookmarkStart w:id="54" w:name="f_Check_Lines_below"/>
      <w:bookmarkEnd w:id="54"/>
      <w:r w:rsidRPr="001E5612">
        <w:rPr>
          <w:rStyle w:val="CharPartNo"/>
        </w:rPr>
        <w:t xml:space="preserve"> </w:t>
      </w:r>
      <w:r w:rsidRPr="001E5612">
        <w:rPr>
          <w:rStyle w:val="CharPartText"/>
        </w:rPr>
        <w:t xml:space="preserve"> </w:t>
      </w:r>
    </w:p>
    <w:p w:rsidR="009B1D3E" w:rsidRPr="001E5612" w:rsidRDefault="009B1D3E" w:rsidP="009B1D3E">
      <w:pPr>
        <w:pStyle w:val="Header"/>
      </w:pPr>
      <w:r w:rsidRPr="001E5612">
        <w:rPr>
          <w:rStyle w:val="CharDivNo"/>
        </w:rPr>
        <w:t xml:space="preserve"> </w:t>
      </w:r>
      <w:r w:rsidRPr="001E5612">
        <w:rPr>
          <w:rStyle w:val="CharDivText"/>
        </w:rPr>
        <w:t xml:space="preserve"> </w:t>
      </w:r>
    </w:p>
    <w:p w:rsidR="00172EE5" w:rsidRPr="001E5612" w:rsidRDefault="00172EE5" w:rsidP="00AF0820">
      <w:pPr>
        <w:pStyle w:val="ActHead5"/>
      </w:pPr>
      <w:bookmarkStart w:id="55" w:name="_Toc459708717"/>
      <w:r w:rsidRPr="001E5612">
        <w:rPr>
          <w:rStyle w:val="CharSectno"/>
        </w:rPr>
        <w:t>1</w:t>
      </w:r>
      <w:r w:rsidRPr="001E5612">
        <w:t xml:space="preserve">  </w:t>
      </w:r>
      <w:r w:rsidR="00637868" w:rsidRPr="001E5612">
        <w:t>Pensions payable for a member who is partially incapacitated</w:t>
      </w:r>
      <w:bookmarkEnd w:id="55"/>
    </w:p>
    <w:p w:rsidR="00172EE5" w:rsidRPr="001E5612" w:rsidRDefault="00172EE5" w:rsidP="00172EE5">
      <w:pPr>
        <w:pStyle w:val="subsection"/>
      </w:pPr>
      <w:r w:rsidRPr="001E5612">
        <w:tab/>
      </w:r>
      <w:r w:rsidRPr="001E5612">
        <w:tab/>
      </w:r>
      <w:r w:rsidR="00637868" w:rsidRPr="001E5612">
        <w:t xml:space="preserve">The following table specifies the percentage of </w:t>
      </w:r>
      <w:r w:rsidR="00866D14" w:rsidRPr="001E5612">
        <w:t>the total incapacity rate</w:t>
      </w:r>
      <w:r w:rsidR="00DF6E76" w:rsidRPr="001E5612">
        <w:t xml:space="preserve"> of pension</w:t>
      </w:r>
      <w:r w:rsidR="00866D14" w:rsidRPr="001E5612">
        <w:t xml:space="preserve">, </w:t>
      </w:r>
      <w:r w:rsidR="00ED6C48" w:rsidRPr="001E5612">
        <w:t>specified</w:t>
      </w:r>
      <w:r w:rsidR="00866D14" w:rsidRPr="001E5612">
        <w:t xml:space="preserve"> in </w:t>
      </w:r>
      <w:r w:rsidR="00ED6C48" w:rsidRPr="001E5612">
        <w:t>Table B</w:t>
      </w:r>
      <w:r w:rsidR="00DF6E76" w:rsidRPr="001E5612">
        <w:t xml:space="preserve"> of </w:t>
      </w:r>
      <w:r w:rsidR="00866D14" w:rsidRPr="001E5612">
        <w:t>Schedule</w:t>
      </w:r>
      <w:r w:rsidR="001E5612" w:rsidRPr="001E5612">
        <w:t> </w:t>
      </w:r>
      <w:r w:rsidR="00ED6C48" w:rsidRPr="001E5612">
        <w:t>1</w:t>
      </w:r>
      <w:r w:rsidR="00866D14" w:rsidRPr="001E5612">
        <w:t>, payable to a person with a kind of incapacity mentioned in the table.</w:t>
      </w:r>
    </w:p>
    <w:p w:rsidR="00172EE5" w:rsidRPr="001E5612" w:rsidRDefault="00172EE5" w:rsidP="00172EE5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4621"/>
        <w:gridCol w:w="3176"/>
      </w:tblGrid>
      <w:tr w:rsidR="00172EE5" w:rsidRPr="001E5612" w:rsidTr="00B4034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2EE5" w:rsidRPr="001E5612" w:rsidRDefault="003216E7" w:rsidP="00B6091F">
            <w:pPr>
              <w:pStyle w:val="TableHeading"/>
            </w:pPr>
            <w:r w:rsidRPr="001E5612">
              <w:t>Percentage of pension payable for partially incapacitated member</w:t>
            </w:r>
          </w:p>
        </w:tc>
      </w:tr>
      <w:tr w:rsidR="00B4034E" w:rsidRPr="001E5612" w:rsidTr="00DF6E76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Heading"/>
            </w:pPr>
            <w:r w:rsidRPr="001E5612">
              <w:t>Item</w:t>
            </w:r>
          </w:p>
        </w:tc>
        <w:tc>
          <w:tcPr>
            <w:tcW w:w="270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866D14" w:rsidP="00B6091F">
            <w:pPr>
              <w:pStyle w:val="TableHeading"/>
            </w:pPr>
            <w:r w:rsidRPr="001E5612">
              <w:t>Kind of incapacity</w:t>
            </w:r>
          </w:p>
        </w:tc>
        <w:tc>
          <w:tcPr>
            <w:tcW w:w="186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Heading"/>
              <w:jc w:val="center"/>
            </w:pPr>
            <w:r w:rsidRPr="001E5612">
              <w:t>Percentage (%)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</w:t>
            </w:r>
          </w:p>
        </w:tc>
        <w:tc>
          <w:tcPr>
            <w:tcW w:w="270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E1E85">
            <w:pPr>
              <w:pStyle w:val="Tabletext"/>
            </w:pPr>
            <w:r w:rsidRPr="001E5612">
              <w:t xml:space="preserve">Loss of </w:t>
            </w:r>
            <w:r w:rsidR="00DE1E85" w:rsidRPr="001E5612">
              <w:t>2</w:t>
            </w:r>
            <w:r w:rsidRPr="001E5612">
              <w:t xml:space="preserve"> or more limbs</w:t>
            </w:r>
          </w:p>
        </w:tc>
        <w:tc>
          <w:tcPr>
            <w:tcW w:w="186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100</w:t>
            </w:r>
          </w:p>
        </w:tc>
      </w:tr>
      <w:tr w:rsidR="00B4034E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2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both eyes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100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3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one eye, together with loss of one leg, foot, hand or arm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100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4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both arms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100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5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both legs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100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6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both feet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100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7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both hands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100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8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hand and foot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100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9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all fingers and thumbs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100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10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Amputation of leg at hip, or arm at shoulder joint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80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11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Severe facial disfigurement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80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12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Total loss of speech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80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13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leg or foot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75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14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arm or hand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75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15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Total deafness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70</w:t>
            </w:r>
          </w:p>
        </w:tc>
      </w:tr>
      <w:tr w:rsidR="00172EE5" w:rsidRPr="001E5612" w:rsidTr="00DF6E76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16</w:t>
            </w:r>
          </w:p>
        </w:tc>
        <w:tc>
          <w:tcPr>
            <w:tcW w:w="270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B6091F">
            <w:pPr>
              <w:pStyle w:val="Tabletext"/>
            </w:pPr>
            <w:r w:rsidRPr="001E5612">
              <w:t>Loss of vision in one eye</w:t>
            </w:r>
          </w:p>
        </w:tc>
        <w:tc>
          <w:tcPr>
            <w:tcW w:w="186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2EE5" w:rsidRPr="001E5612" w:rsidRDefault="00172EE5" w:rsidP="00DF6E76">
            <w:pPr>
              <w:pStyle w:val="Tabletext"/>
              <w:jc w:val="center"/>
            </w:pPr>
            <w:r w:rsidRPr="001E5612">
              <w:t>50</w:t>
            </w:r>
          </w:p>
        </w:tc>
      </w:tr>
    </w:tbl>
    <w:p w:rsidR="00B4034E" w:rsidRPr="001E5612" w:rsidRDefault="00B4034E" w:rsidP="00DF6E76">
      <w:pPr>
        <w:pStyle w:val="Tabletext"/>
      </w:pPr>
    </w:p>
    <w:p w:rsidR="00DF6E76" w:rsidRPr="001E5612" w:rsidRDefault="00DF6E76" w:rsidP="00B4034E">
      <w:pPr>
        <w:sectPr w:rsidR="00DF6E76" w:rsidRPr="001E5612" w:rsidSect="00E650AE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B4034E" w:rsidRPr="001E5612" w:rsidRDefault="00B4034E" w:rsidP="00B4034E">
      <w:pPr>
        <w:pStyle w:val="ActHead6"/>
      </w:pPr>
      <w:bookmarkStart w:id="56" w:name="_Toc459708718"/>
      <w:bookmarkStart w:id="57" w:name="opcAmSched"/>
      <w:bookmarkStart w:id="58" w:name="opcCurrentFind"/>
      <w:r w:rsidRPr="001E5612">
        <w:rPr>
          <w:rStyle w:val="CharAmSchNo"/>
        </w:rPr>
        <w:t>Schedule</w:t>
      </w:r>
      <w:r w:rsidR="001E5612" w:rsidRPr="001E5612">
        <w:rPr>
          <w:rStyle w:val="CharAmSchNo"/>
        </w:rPr>
        <w:t> </w:t>
      </w:r>
      <w:r w:rsidR="0034097B" w:rsidRPr="001E5612">
        <w:rPr>
          <w:rStyle w:val="CharAmSchNo"/>
        </w:rPr>
        <w:t>3</w:t>
      </w:r>
      <w:r w:rsidRPr="001E5612">
        <w:t>—</w:t>
      </w:r>
      <w:r w:rsidR="00813DB7" w:rsidRPr="001E5612">
        <w:rPr>
          <w:rStyle w:val="CharAmSchText"/>
        </w:rPr>
        <w:t>Repeal</w:t>
      </w:r>
      <w:r w:rsidR="00DE1E85" w:rsidRPr="001E5612">
        <w:rPr>
          <w:rStyle w:val="CharAmSchText"/>
        </w:rPr>
        <w:t>s</w:t>
      </w:r>
      <w:bookmarkEnd w:id="56"/>
    </w:p>
    <w:bookmarkEnd w:id="57"/>
    <w:bookmarkEnd w:id="58"/>
    <w:p w:rsidR="00E847D2" w:rsidRPr="001E5612" w:rsidRDefault="00E847D2" w:rsidP="00E847D2">
      <w:pPr>
        <w:pStyle w:val="Header"/>
      </w:pPr>
      <w:r w:rsidRPr="001E5612">
        <w:rPr>
          <w:rStyle w:val="CharAmPartNo"/>
        </w:rPr>
        <w:t xml:space="preserve"> </w:t>
      </w:r>
      <w:r w:rsidRPr="001E5612">
        <w:rPr>
          <w:rStyle w:val="CharAmPartText"/>
        </w:rPr>
        <w:t xml:space="preserve"> </w:t>
      </w:r>
    </w:p>
    <w:p w:rsidR="00813DB7" w:rsidRPr="001E5612" w:rsidRDefault="00813DB7" w:rsidP="00813DB7">
      <w:pPr>
        <w:pStyle w:val="ActHead9"/>
      </w:pPr>
      <w:bookmarkStart w:id="59" w:name="_Toc459708719"/>
      <w:r w:rsidRPr="001E5612">
        <w:t>Papua New Guinea (Members of the Forces B</w:t>
      </w:r>
      <w:r w:rsidR="00864D76" w:rsidRPr="001E5612">
        <w:t>e</w:t>
      </w:r>
      <w:r w:rsidRPr="001E5612">
        <w:t>nefits) Regulations</w:t>
      </w:r>
      <w:r w:rsidR="001E5612" w:rsidRPr="001E5612">
        <w:t> </w:t>
      </w:r>
      <w:r w:rsidRPr="001E5612">
        <w:t>1961</w:t>
      </w:r>
      <w:bookmarkEnd w:id="59"/>
    </w:p>
    <w:p w:rsidR="00B4034E" w:rsidRPr="001E5612" w:rsidRDefault="00B4034E" w:rsidP="00B6091F">
      <w:pPr>
        <w:pStyle w:val="ItemHead"/>
      </w:pPr>
      <w:r w:rsidRPr="001E5612">
        <w:t xml:space="preserve">1  </w:t>
      </w:r>
      <w:r w:rsidR="00813DB7" w:rsidRPr="001E5612">
        <w:t>The whole of the Regulations</w:t>
      </w:r>
    </w:p>
    <w:p w:rsidR="00813DB7" w:rsidRPr="001E5612" w:rsidRDefault="00813DB7" w:rsidP="00813DB7">
      <w:pPr>
        <w:pStyle w:val="Item"/>
      </w:pPr>
      <w:r w:rsidRPr="001E5612">
        <w:t>Repeal the Regulations.</w:t>
      </w:r>
    </w:p>
    <w:p w:rsidR="00B4034E" w:rsidRPr="001E5612" w:rsidRDefault="00B4034E">
      <w:pPr>
        <w:sectPr w:rsidR="00B4034E" w:rsidRPr="001E5612" w:rsidSect="00E650A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B4034E" w:rsidRPr="001E5612" w:rsidRDefault="00B4034E">
      <w:pPr>
        <w:rPr>
          <w:b/>
          <w:i/>
        </w:rPr>
      </w:pPr>
    </w:p>
    <w:sectPr w:rsidR="00B4034E" w:rsidRPr="001E5612" w:rsidSect="00E650AE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58" w:rsidRDefault="00DA0F58" w:rsidP="00715914">
      <w:pPr>
        <w:spacing w:line="240" w:lineRule="auto"/>
      </w:pPr>
      <w:r>
        <w:separator/>
      </w:r>
    </w:p>
  </w:endnote>
  <w:endnote w:type="continuationSeparator" w:id="0">
    <w:p w:rsidR="00DA0F58" w:rsidRDefault="00DA0F5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650AE" w:rsidRDefault="00DA0F58" w:rsidP="00E650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50AE">
      <w:rPr>
        <w:i/>
        <w:sz w:val="18"/>
      </w:rPr>
      <w:t xml:space="preserve"> </w:t>
    </w:r>
    <w:r w:rsidR="00E650AE" w:rsidRPr="00E650AE">
      <w:rPr>
        <w:i/>
        <w:sz w:val="18"/>
      </w:rPr>
      <w:t>OPC61870 -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D675F1" w:rsidRDefault="00DA0F58" w:rsidP="00B403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A0F58" w:rsidTr="00B4034E">
      <w:tc>
        <w:tcPr>
          <w:tcW w:w="947" w:type="pct"/>
        </w:tcPr>
        <w:p w:rsidR="00DA0F58" w:rsidRDefault="00DA0F58" w:rsidP="00B6091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DA0F58" w:rsidRDefault="00DA0F58" w:rsidP="00B609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408">
            <w:rPr>
              <w:i/>
              <w:sz w:val="18"/>
            </w:rPr>
            <w:t>Papua New Guinea (Members of the Forces Benefits)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DA0F58" w:rsidRDefault="00DA0F58" w:rsidP="00B609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26EB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F58" w:rsidRPr="00D675F1" w:rsidRDefault="00DA0F58" w:rsidP="00B6091F">
    <w:pPr>
      <w:rPr>
        <w:sz w:val="18"/>
      </w:rPr>
    </w:pPr>
  </w:p>
  <w:p w:rsidR="00DA0F58" w:rsidRPr="00D675F1" w:rsidRDefault="00E650AE" w:rsidP="00E650AE">
    <w:pPr>
      <w:pStyle w:val="Footer"/>
    </w:pPr>
    <w:r w:rsidRPr="00E650AE">
      <w:rPr>
        <w:i/>
        <w:sz w:val="18"/>
      </w:rPr>
      <w:t>OPC61870 -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2B0EA5" w:rsidRDefault="00DA0F58" w:rsidP="00B4034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377"/>
      <w:gridCol w:w="6052"/>
      <w:gridCol w:w="1100"/>
    </w:tblGrid>
    <w:tr w:rsidR="00DA0F58" w:rsidTr="00B4034E">
      <w:tc>
        <w:tcPr>
          <w:tcW w:w="807" w:type="pct"/>
        </w:tcPr>
        <w:p w:rsidR="00DA0F58" w:rsidRDefault="00DA0F58" w:rsidP="00B6091F">
          <w:pPr>
            <w:spacing w:line="0" w:lineRule="atLeast"/>
            <w:rPr>
              <w:sz w:val="18"/>
            </w:rPr>
          </w:pPr>
        </w:p>
      </w:tc>
      <w:tc>
        <w:tcPr>
          <w:tcW w:w="3548" w:type="pct"/>
        </w:tcPr>
        <w:p w:rsidR="00DA0F58" w:rsidRDefault="00DA0F58" w:rsidP="00B609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408">
            <w:rPr>
              <w:i/>
              <w:sz w:val="18"/>
            </w:rPr>
            <w:t>Papua New Guinea (Members of the Forces Benefits)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5" w:type="pct"/>
        </w:tcPr>
        <w:p w:rsidR="00DA0F58" w:rsidRDefault="00DA0F58" w:rsidP="00B609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19F7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F58" w:rsidRPr="00ED79B6" w:rsidRDefault="00DA0F58" w:rsidP="00B4034E">
    <w:pPr>
      <w:rPr>
        <w:i/>
        <w:sz w:val="18"/>
      </w:rPr>
    </w:pPr>
  </w:p>
  <w:p w:rsidR="00DA0F58" w:rsidRPr="00B4034E" w:rsidRDefault="00DA0F58" w:rsidP="00B4034E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650AE" w:rsidRDefault="00DA0F58" w:rsidP="00B4034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A0F58" w:rsidRPr="00E650AE" w:rsidTr="00B4034E">
      <w:tc>
        <w:tcPr>
          <w:tcW w:w="365" w:type="pct"/>
        </w:tcPr>
        <w:p w:rsidR="00DA0F58" w:rsidRPr="00E650AE" w:rsidRDefault="00DA0F58" w:rsidP="00B6091F">
          <w:pPr>
            <w:spacing w:line="0" w:lineRule="atLeast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PAGE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C919F7">
            <w:rPr>
              <w:rFonts w:cs="Times New Roman"/>
              <w:i/>
              <w:noProof/>
              <w:sz w:val="18"/>
            </w:rPr>
            <w:t>17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A0F58" w:rsidRPr="00E650AE" w:rsidRDefault="00DA0F58" w:rsidP="00B6091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DOCPROPERTY ShortT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DF2408">
            <w:rPr>
              <w:rFonts w:cs="Times New Roman"/>
              <w:i/>
              <w:sz w:val="18"/>
            </w:rPr>
            <w:t>Papua New Guinea (Members of the Forces Benefits) Regulation 2016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A0F58" w:rsidRPr="00E650AE" w:rsidRDefault="00DA0F58" w:rsidP="00B6091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A0F58" w:rsidRPr="00E650AE" w:rsidRDefault="00E650AE" w:rsidP="00E650AE">
    <w:pPr>
      <w:rPr>
        <w:rFonts w:cs="Times New Roman"/>
        <w:i/>
        <w:sz w:val="18"/>
      </w:rPr>
    </w:pPr>
    <w:r w:rsidRPr="00E650AE">
      <w:rPr>
        <w:rFonts w:cs="Times New Roman"/>
        <w:i/>
        <w:sz w:val="18"/>
      </w:rPr>
      <w:t>OPC61870 -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D90ABA" w:rsidRDefault="00DA0F58" w:rsidP="00B403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DA0F58" w:rsidTr="00B4034E">
      <w:tc>
        <w:tcPr>
          <w:tcW w:w="942" w:type="pct"/>
        </w:tcPr>
        <w:p w:rsidR="00DA0F58" w:rsidRDefault="00DA0F58" w:rsidP="00B6091F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DA0F58" w:rsidRDefault="00DA0F58" w:rsidP="00B609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408">
            <w:rPr>
              <w:i/>
              <w:sz w:val="18"/>
            </w:rPr>
            <w:t>Papua New Guinea (Members of the Forces Benefits)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DA0F58" w:rsidRDefault="00DA0F58" w:rsidP="00B609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26EB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F58" w:rsidRPr="00D90ABA" w:rsidRDefault="00E650AE" w:rsidP="00E650AE">
    <w:pPr>
      <w:rPr>
        <w:i/>
        <w:sz w:val="18"/>
      </w:rPr>
    </w:pPr>
    <w:r w:rsidRPr="00E650AE">
      <w:rPr>
        <w:rFonts w:cs="Times New Roman"/>
        <w:i/>
        <w:sz w:val="18"/>
      </w:rPr>
      <w:t>OPC61870 -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Default="00DA0F58">
    <w:pPr>
      <w:pBdr>
        <w:top w:val="single" w:sz="6" w:space="1" w:color="auto"/>
      </w:pBdr>
      <w:rPr>
        <w:sz w:val="18"/>
      </w:rPr>
    </w:pPr>
  </w:p>
  <w:p w:rsidR="00DA0F58" w:rsidRDefault="00DA0F5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F2408">
      <w:rPr>
        <w:i/>
        <w:noProof/>
        <w:sz w:val="18"/>
      </w:rPr>
      <w:t>Papua New Guinea (Members of the Forces Benefits)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F240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C919F7">
      <w:rPr>
        <w:i/>
        <w:noProof/>
        <w:sz w:val="18"/>
      </w:rPr>
      <w:t>17</w:t>
    </w:r>
    <w:r>
      <w:rPr>
        <w:i/>
        <w:sz w:val="18"/>
      </w:rPr>
      <w:fldChar w:fldCharType="end"/>
    </w:r>
  </w:p>
  <w:p w:rsidR="00DA0F58" w:rsidRDefault="00DA0F58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650AE" w:rsidRDefault="00DA0F58" w:rsidP="00B4034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190"/>
      <w:gridCol w:w="6008"/>
      <w:gridCol w:w="1331"/>
    </w:tblGrid>
    <w:tr w:rsidR="00DA0F58" w:rsidRPr="00E650AE" w:rsidTr="00B4034E">
      <w:tc>
        <w:tcPr>
          <w:tcW w:w="698" w:type="pct"/>
        </w:tcPr>
        <w:p w:rsidR="00DA0F58" w:rsidRPr="00E650AE" w:rsidRDefault="00DA0F58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PAGE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C919F7">
            <w:rPr>
              <w:rFonts w:cs="Times New Roman"/>
              <w:i/>
              <w:noProof/>
              <w:sz w:val="18"/>
            </w:rPr>
            <w:t>17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522" w:type="pct"/>
        </w:tcPr>
        <w:p w:rsidR="00DA0F58" w:rsidRPr="00E650AE" w:rsidRDefault="00DA0F58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DOCPROPERTY ShortT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DF2408">
            <w:rPr>
              <w:rFonts w:cs="Times New Roman"/>
              <w:i/>
              <w:sz w:val="18"/>
            </w:rPr>
            <w:t>Papua New Guinea (Members of the Forces Benefits) Regulation 2016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80" w:type="pct"/>
        </w:tcPr>
        <w:p w:rsidR="00DA0F58" w:rsidRPr="00E650AE" w:rsidRDefault="00DA0F5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A0F58" w:rsidRPr="00E650AE" w:rsidRDefault="00E650AE" w:rsidP="00E650AE">
    <w:pPr>
      <w:rPr>
        <w:rFonts w:cs="Times New Roman"/>
        <w:i/>
        <w:sz w:val="18"/>
      </w:rPr>
    </w:pPr>
    <w:r w:rsidRPr="00E650AE">
      <w:rPr>
        <w:rFonts w:cs="Times New Roman"/>
        <w:i/>
        <w:sz w:val="18"/>
      </w:rPr>
      <w:t>OPC61870 - A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2B0EA5" w:rsidRDefault="00DA0F58" w:rsidP="00B403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330"/>
      <w:gridCol w:w="6008"/>
      <w:gridCol w:w="1191"/>
    </w:tblGrid>
    <w:tr w:rsidR="00DA0F58" w:rsidTr="00B4034E">
      <w:tc>
        <w:tcPr>
          <w:tcW w:w="780" w:type="pct"/>
        </w:tcPr>
        <w:p w:rsidR="00DA0F58" w:rsidRDefault="00DA0F58" w:rsidP="002B0EA5">
          <w:pPr>
            <w:spacing w:line="0" w:lineRule="atLeast"/>
            <w:rPr>
              <w:sz w:val="18"/>
            </w:rPr>
          </w:pPr>
        </w:p>
      </w:tc>
      <w:tc>
        <w:tcPr>
          <w:tcW w:w="3522" w:type="pct"/>
        </w:tcPr>
        <w:p w:rsidR="00DA0F58" w:rsidRDefault="00DA0F58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408">
            <w:rPr>
              <w:i/>
              <w:sz w:val="18"/>
            </w:rPr>
            <w:t>Papua New Guinea (Members of the Forces Benefits)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8" w:type="pct"/>
        </w:tcPr>
        <w:p w:rsidR="00DA0F58" w:rsidRDefault="00DA0F58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19F7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F58" w:rsidRPr="00ED79B6" w:rsidRDefault="00E650AE" w:rsidP="00E650AE">
    <w:pPr>
      <w:rPr>
        <w:i/>
        <w:sz w:val="18"/>
      </w:rPr>
    </w:pPr>
    <w:r w:rsidRPr="00E650AE">
      <w:rPr>
        <w:rFonts w:cs="Times New Roman"/>
        <w:i/>
        <w:sz w:val="18"/>
      </w:rPr>
      <w:t>OPC61870 - A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2B0EA5" w:rsidRDefault="00DA0F58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377"/>
      <w:gridCol w:w="6052"/>
      <w:gridCol w:w="1100"/>
    </w:tblGrid>
    <w:tr w:rsidR="00DA0F58" w:rsidTr="00B4034E">
      <w:tc>
        <w:tcPr>
          <w:tcW w:w="807" w:type="pct"/>
        </w:tcPr>
        <w:p w:rsidR="00DA0F58" w:rsidRDefault="00DA0F58" w:rsidP="002B0EA5">
          <w:pPr>
            <w:spacing w:line="0" w:lineRule="atLeast"/>
            <w:rPr>
              <w:sz w:val="18"/>
            </w:rPr>
          </w:pPr>
        </w:p>
      </w:tc>
      <w:tc>
        <w:tcPr>
          <w:tcW w:w="3548" w:type="pct"/>
        </w:tcPr>
        <w:p w:rsidR="00DA0F58" w:rsidRDefault="00DA0F58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408">
            <w:rPr>
              <w:i/>
              <w:sz w:val="18"/>
            </w:rPr>
            <w:t>Papua New Guinea (Members of the Forces Benefits)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5" w:type="pct"/>
        </w:tcPr>
        <w:p w:rsidR="00DA0F58" w:rsidRDefault="00DA0F58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19F7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F58" w:rsidRPr="00ED79B6" w:rsidRDefault="00DA0F58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Default="00DA0F58" w:rsidP="00B4034E">
    <w:pPr>
      <w:pStyle w:val="Footer"/>
      <w:spacing w:before="120"/>
    </w:pPr>
  </w:p>
  <w:p w:rsidR="00DA0F58" w:rsidRPr="00E44C17" w:rsidRDefault="00E650AE" w:rsidP="00E650AE">
    <w:pPr>
      <w:pStyle w:val="Footer"/>
    </w:pPr>
    <w:r w:rsidRPr="00E650AE">
      <w:rPr>
        <w:i/>
        <w:sz w:val="18"/>
      </w:rPr>
      <w:t>OPC61870 -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D79B6" w:rsidRDefault="00DA0F58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650AE" w:rsidRDefault="00DA0F58" w:rsidP="00B4034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139"/>
      <w:gridCol w:w="6032"/>
      <w:gridCol w:w="1358"/>
    </w:tblGrid>
    <w:tr w:rsidR="00DA0F58" w:rsidRPr="00E650AE" w:rsidTr="00B4034E">
      <w:tc>
        <w:tcPr>
          <w:tcW w:w="668" w:type="pct"/>
        </w:tcPr>
        <w:p w:rsidR="00DA0F58" w:rsidRPr="00E650AE" w:rsidRDefault="00DA0F58" w:rsidP="00EC4112">
          <w:pPr>
            <w:spacing w:line="0" w:lineRule="atLeast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PAGE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EB26EB">
            <w:rPr>
              <w:rFonts w:cs="Times New Roman"/>
              <w:i/>
              <w:noProof/>
              <w:sz w:val="18"/>
            </w:rPr>
            <w:t>ii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536" w:type="pct"/>
        </w:tcPr>
        <w:p w:rsidR="00DA0F58" w:rsidRPr="00E650AE" w:rsidRDefault="00DA0F58" w:rsidP="00EC411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DOCPROPERTY ShortT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DF2408">
            <w:rPr>
              <w:rFonts w:cs="Times New Roman"/>
              <w:i/>
              <w:sz w:val="18"/>
            </w:rPr>
            <w:t>Papua New Guinea (Members of the Forces Benefits) Regulation 2016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96" w:type="pct"/>
        </w:tcPr>
        <w:p w:rsidR="00DA0F58" w:rsidRPr="00E650AE" w:rsidRDefault="00DA0F58" w:rsidP="00EC411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A0F58" w:rsidRPr="00E650AE" w:rsidRDefault="00E650AE" w:rsidP="00E650AE">
    <w:pPr>
      <w:rPr>
        <w:rFonts w:cs="Times New Roman"/>
        <w:i/>
        <w:sz w:val="18"/>
      </w:rPr>
    </w:pPr>
    <w:r w:rsidRPr="00E650AE">
      <w:rPr>
        <w:rFonts w:cs="Times New Roman"/>
        <w:i/>
        <w:sz w:val="18"/>
      </w:rPr>
      <w:t>OPC61870 -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2B0EA5" w:rsidRDefault="00DA0F58" w:rsidP="00B403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395"/>
      <w:gridCol w:w="6073"/>
      <w:gridCol w:w="1061"/>
    </w:tblGrid>
    <w:tr w:rsidR="00DA0F58" w:rsidTr="00B4034E">
      <w:tc>
        <w:tcPr>
          <w:tcW w:w="818" w:type="pct"/>
        </w:tcPr>
        <w:p w:rsidR="00DA0F58" w:rsidRDefault="00DA0F58" w:rsidP="00EC4112">
          <w:pPr>
            <w:spacing w:line="0" w:lineRule="atLeast"/>
            <w:rPr>
              <w:sz w:val="18"/>
            </w:rPr>
          </w:pPr>
        </w:p>
      </w:tc>
      <w:tc>
        <w:tcPr>
          <w:tcW w:w="3560" w:type="pct"/>
        </w:tcPr>
        <w:p w:rsidR="00DA0F58" w:rsidRDefault="00DA0F58" w:rsidP="00EC411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408">
            <w:rPr>
              <w:i/>
              <w:sz w:val="18"/>
            </w:rPr>
            <w:t>Papua New Guinea (Members of the Forces Benefits)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22" w:type="pct"/>
        </w:tcPr>
        <w:p w:rsidR="00DA0F58" w:rsidRDefault="00DA0F58" w:rsidP="00EC41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26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F58" w:rsidRPr="00ED79B6" w:rsidRDefault="00E650AE" w:rsidP="00E650AE">
    <w:pPr>
      <w:rPr>
        <w:i/>
        <w:sz w:val="18"/>
      </w:rPr>
    </w:pPr>
    <w:r w:rsidRPr="00E650AE">
      <w:rPr>
        <w:rFonts w:cs="Times New Roman"/>
        <w:i/>
        <w:sz w:val="18"/>
      </w:rPr>
      <w:t>OPC61870 -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650AE" w:rsidRDefault="00DA0F58" w:rsidP="00B4034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190"/>
      <w:gridCol w:w="6008"/>
      <w:gridCol w:w="1331"/>
    </w:tblGrid>
    <w:tr w:rsidR="00DA0F58" w:rsidRPr="00E650AE" w:rsidTr="00B4034E">
      <w:tc>
        <w:tcPr>
          <w:tcW w:w="698" w:type="pct"/>
        </w:tcPr>
        <w:p w:rsidR="00DA0F58" w:rsidRPr="00E650AE" w:rsidRDefault="00DA0F58" w:rsidP="00B6091F">
          <w:pPr>
            <w:spacing w:line="0" w:lineRule="atLeast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PAGE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EB26EB">
            <w:rPr>
              <w:rFonts w:cs="Times New Roman"/>
              <w:i/>
              <w:noProof/>
              <w:sz w:val="18"/>
            </w:rPr>
            <w:t>2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522" w:type="pct"/>
        </w:tcPr>
        <w:p w:rsidR="00DA0F58" w:rsidRPr="00E650AE" w:rsidRDefault="00DA0F58" w:rsidP="00B6091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DOCPROPERTY ShortT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DF2408">
            <w:rPr>
              <w:rFonts w:cs="Times New Roman"/>
              <w:i/>
              <w:sz w:val="18"/>
            </w:rPr>
            <w:t>Papua New Guinea (Members of the Forces Benefits) Regulation 2016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80" w:type="pct"/>
        </w:tcPr>
        <w:p w:rsidR="00DA0F58" w:rsidRPr="00E650AE" w:rsidRDefault="00DA0F58" w:rsidP="00B6091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A0F58" w:rsidRPr="00E650AE" w:rsidRDefault="00DA0F58" w:rsidP="00172EE5">
    <w:pPr>
      <w:rPr>
        <w:rFonts w:cs="Times New Roman"/>
        <w:i/>
        <w:sz w:val="18"/>
      </w:rPr>
    </w:pPr>
  </w:p>
  <w:p w:rsidR="00DA0F58" w:rsidRPr="00E650AE" w:rsidRDefault="00E650AE" w:rsidP="00E650AE">
    <w:pPr>
      <w:pStyle w:val="Footer"/>
      <w:rPr>
        <w:i/>
        <w:sz w:val="18"/>
      </w:rPr>
    </w:pPr>
    <w:r w:rsidRPr="00E650AE">
      <w:rPr>
        <w:i/>
        <w:sz w:val="18"/>
      </w:rPr>
      <w:t>OPC61870 -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2B0EA5" w:rsidRDefault="00DA0F58" w:rsidP="00B403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330"/>
      <w:gridCol w:w="6008"/>
      <w:gridCol w:w="1191"/>
    </w:tblGrid>
    <w:tr w:rsidR="00DA0F58" w:rsidTr="00B4034E">
      <w:tc>
        <w:tcPr>
          <w:tcW w:w="780" w:type="pct"/>
        </w:tcPr>
        <w:p w:rsidR="00DA0F58" w:rsidRDefault="00DA0F58" w:rsidP="00B6091F">
          <w:pPr>
            <w:spacing w:line="0" w:lineRule="atLeast"/>
            <w:rPr>
              <w:sz w:val="18"/>
            </w:rPr>
          </w:pPr>
        </w:p>
      </w:tc>
      <w:tc>
        <w:tcPr>
          <w:tcW w:w="3522" w:type="pct"/>
        </w:tcPr>
        <w:p w:rsidR="00DA0F58" w:rsidRDefault="00DA0F58" w:rsidP="00B609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408">
            <w:rPr>
              <w:i/>
              <w:sz w:val="18"/>
            </w:rPr>
            <w:t>Papua New Guinea (Members of the Forces Benefits)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98" w:type="pct"/>
        </w:tcPr>
        <w:p w:rsidR="00DA0F58" w:rsidRDefault="00DA0F58" w:rsidP="00B609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26E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F58" w:rsidRPr="00ED79B6" w:rsidRDefault="00DA0F58" w:rsidP="00172EE5">
    <w:pPr>
      <w:rPr>
        <w:i/>
        <w:sz w:val="18"/>
      </w:rPr>
    </w:pPr>
  </w:p>
  <w:p w:rsidR="00DA0F58" w:rsidRPr="00172EE5" w:rsidRDefault="00E650AE" w:rsidP="00E650AE">
    <w:pPr>
      <w:pStyle w:val="Footer"/>
    </w:pPr>
    <w:r w:rsidRPr="00E650AE">
      <w:rPr>
        <w:i/>
        <w:sz w:val="18"/>
      </w:rPr>
      <w:t>OPC61870 -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2B0EA5" w:rsidRDefault="00DA0F58" w:rsidP="00172EE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377"/>
      <w:gridCol w:w="6052"/>
      <w:gridCol w:w="1100"/>
    </w:tblGrid>
    <w:tr w:rsidR="00DA0F58" w:rsidTr="00B4034E">
      <w:tc>
        <w:tcPr>
          <w:tcW w:w="807" w:type="pct"/>
        </w:tcPr>
        <w:p w:rsidR="00DA0F58" w:rsidRDefault="00DA0F58" w:rsidP="00B6091F">
          <w:pPr>
            <w:spacing w:line="0" w:lineRule="atLeast"/>
            <w:rPr>
              <w:sz w:val="18"/>
            </w:rPr>
          </w:pPr>
        </w:p>
      </w:tc>
      <w:tc>
        <w:tcPr>
          <w:tcW w:w="3548" w:type="pct"/>
        </w:tcPr>
        <w:p w:rsidR="00DA0F58" w:rsidRDefault="00DA0F58" w:rsidP="00B609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2408">
            <w:rPr>
              <w:i/>
              <w:sz w:val="18"/>
            </w:rPr>
            <w:t>Papua New Guinea (Members of the Forces Benefits)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5" w:type="pct"/>
        </w:tcPr>
        <w:p w:rsidR="00DA0F58" w:rsidRDefault="00DA0F58" w:rsidP="00B609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19F7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F58" w:rsidRPr="00ED79B6" w:rsidRDefault="00DA0F58" w:rsidP="00172EE5">
    <w:pPr>
      <w:rPr>
        <w:i/>
        <w:sz w:val="18"/>
      </w:rPr>
    </w:pPr>
  </w:p>
  <w:p w:rsidR="00DA0F58" w:rsidRPr="00172EE5" w:rsidRDefault="00DA0F58" w:rsidP="00172EE5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650AE" w:rsidRDefault="00DA0F58" w:rsidP="00B4034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A0F58" w:rsidRPr="00E650AE" w:rsidTr="00B4034E">
      <w:tc>
        <w:tcPr>
          <w:tcW w:w="365" w:type="pct"/>
        </w:tcPr>
        <w:p w:rsidR="00DA0F58" w:rsidRPr="00E650AE" w:rsidRDefault="00DA0F58" w:rsidP="00B6091F">
          <w:pPr>
            <w:spacing w:line="0" w:lineRule="atLeast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PAGE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EB26EB">
            <w:rPr>
              <w:rFonts w:cs="Times New Roman"/>
              <w:i/>
              <w:noProof/>
              <w:sz w:val="18"/>
            </w:rPr>
            <w:t>16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A0F58" w:rsidRPr="00E650AE" w:rsidRDefault="00DA0F58" w:rsidP="00B6091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50AE">
            <w:rPr>
              <w:rFonts w:cs="Times New Roman"/>
              <w:i/>
              <w:sz w:val="18"/>
            </w:rPr>
            <w:fldChar w:fldCharType="begin"/>
          </w:r>
          <w:r w:rsidRPr="00E650AE">
            <w:rPr>
              <w:rFonts w:cs="Times New Roman"/>
              <w:i/>
              <w:sz w:val="18"/>
            </w:rPr>
            <w:instrText xml:space="preserve"> DOCPROPERTY ShortT </w:instrText>
          </w:r>
          <w:r w:rsidRPr="00E650AE">
            <w:rPr>
              <w:rFonts w:cs="Times New Roman"/>
              <w:i/>
              <w:sz w:val="18"/>
            </w:rPr>
            <w:fldChar w:fldCharType="separate"/>
          </w:r>
          <w:r w:rsidR="00DF2408">
            <w:rPr>
              <w:rFonts w:cs="Times New Roman"/>
              <w:i/>
              <w:sz w:val="18"/>
            </w:rPr>
            <w:t>Papua New Guinea (Members of the Forces Benefits) Regulation 2016</w:t>
          </w:r>
          <w:r w:rsidRPr="00E650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A0F58" w:rsidRPr="00E650AE" w:rsidRDefault="00DA0F58" w:rsidP="00B6091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A0F58" w:rsidRPr="00E650AE" w:rsidRDefault="00E650AE" w:rsidP="00E650AE">
    <w:pPr>
      <w:rPr>
        <w:rFonts w:cs="Times New Roman"/>
        <w:i/>
        <w:sz w:val="18"/>
      </w:rPr>
    </w:pPr>
    <w:r w:rsidRPr="00E650AE">
      <w:rPr>
        <w:rFonts w:cs="Times New Roman"/>
        <w:i/>
        <w:sz w:val="18"/>
      </w:rPr>
      <w:t>OPC61870 -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58" w:rsidRDefault="00DA0F58" w:rsidP="00715914">
      <w:pPr>
        <w:spacing w:line="240" w:lineRule="auto"/>
      </w:pPr>
      <w:r>
        <w:separator/>
      </w:r>
    </w:p>
  </w:footnote>
  <w:footnote w:type="continuationSeparator" w:id="0">
    <w:p w:rsidR="00DA0F58" w:rsidRDefault="00DA0F5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5F1388" w:rsidRDefault="00DA0F5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D675F1" w:rsidRDefault="00DA0F58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EB26EB">
      <w:rPr>
        <w:noProof/>
        <w:sz w:val="20"/>
      </w:rPr>
      <w:t>General pension rates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EB26EB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</w:p>
  <w:p w:rsidR="00DA0F58" w:rsidRPr="00D675F1" w:rsidRDefault="00DA0F58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:rsidR="00DA0F58" w:rsidRPr="00D675F1" w:rsidRDefault="00DA0F58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:rsidR="00DA0F58" w:rsidRPr="00D675F1" w:rsidRDefault="00DA0F58">
    <w:pPr>
      <w:jc w:val="right"/>
      <w:rPr>
        <w:b/>
      </w:rPr>
    </w:pPr>
  </w:p>
  <w:p w:rsidR="00DA0F58" w:rsidRPr="00D675F1" w:rsidRDefault="00DA0F58" w:rsidP="00B4034E">
    <w:pPr>
      <w:pBdr>
        <w:bottom w:val="single" w:sz="6" w:space="1" w:color="auto"/>
      </w:pBdr>
      <w:spacing w:after="120"/>
      <w:jc w:val="right"/>
    </w:pPr>
    <w:r w:rsidRPr="00D675F1">
      <w:t xml:space="preserve">Clause </w:t>
    </w:r>
    <w:fldSimple w:instr=" STYLEREF CharSectno ">
      <w:r w:rsidR="00EB26EB">
        <w:rPr>
          <w:noProof/>
        </w:rPr>
        <w:t>1</w:t>
      </w:r>
    </w:fldSimple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Default="00DA0F5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Default="00DA0F5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2408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2408">
      <w:rPr>
        <w:noProof/>
        <w:sz w:val="20"/>
      </w:rPr>
      <w:t>Repeals</w:t>
    </w:r>
    <w:r>
      <w:rPr>
        <w:sz w:val="20"/>
      </w:rPr>
      <w:fldChar w:fldCharType="end"/>
    </w:r>
  </w:p>
  <w:p w:rsidR="00DA0F58" w:rsidRDefault="00DA0F5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A0F58" w:rsidRDefault="00DA0F58" w:rsidP="00B4034E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Default="00DA0F5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B26E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B26EB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DA0F58" w:rsidRDefault="00DA0F5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DA0F58" w:rsidRDefault="00DA0F58" w:rsidP="00B4034E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Default="00DA0F58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Default="00DA0F5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DF2408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DF2408">
      <w:rPr>
        <w:noProof/>
        <w:sz w:val="20"/>
      </w:rPr>
      <w:t>Percentage of pension payable for a partially incapacitated member</w:t>
    </w:r>
    <w:r>
      <w:rPr>
        <w:sz w:val="20"/>
      </w:rPr>
      <w:fldChar w:fldCharType="end"/>
    </w:r>
  </w:p>
  <w:p w:rsidR="00DA0F58" w:rsidRDefault="00DA0F5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DA0F58" w:rsidRPr="007A1328" w:rsidRDefault="00DA0F5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A0F58" w:rsidRPr="007A1328" w:rsidRDefault="00DA0F58" w:rsidP="00715914">
    <w:pPr>
      <w:rPr>
        <w:b/>
        <w:sz w:val="24"/>
      </w:rPr>
    </w:pPr>
  </w:p>
  <w:p w:rsidR="00DA0F58" w:rsidRPr="007A1328" w:rsidRDefault="00DA0F58" w:rsidP="00B4034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F240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240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7A1328" w:rsidRDefault="00DA0F5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DF2408">
      <w:rPr>
        <w:noProof/>
        <w:sz w:val="20"/>
      </w:rPr>
      <w:t>Percentage of pension payable for a partially incapacitated member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DF240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DA0F58" w:rsidRPr="007A1328" w:rsidRDefault="00DA0F5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DA0F58" w:rsidRPr="007A1328" w:rsidRDefault="00DA0F5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A0F58" w:rsidRPr="007A1328" w:rsidRDefault="00DA0F58" w:rsidP="00715914">
    <w:pPr>
      <w:jc w:val="right"/>
      <w:rPr>
        <w:b/>
        <w:sz w:val="24"/>
      </w:rPr>
    </w:pPr>
  </w:p>
  <w:p w:rsidR="00DA0F58" w:rsidRPr="007A1328" w:rsidRDefault="00DA0F58" w:rsidP="00B4034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F240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F240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7A1328" w:rsidRDefault="00DA0F58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5F1388" w:rsidRDefault="00DA0F5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5F1388" w:rsidRDefault="00DA0F5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D79B6" w:rsidRDefault="00DA0F58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D79B6" w:rsidRDefault="00DA0F58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ED79B6" w:rsidRDefault="00DA0F5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D675F1" w:rsidRDefault="00DA0F58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</w:p>
  <w:p w:rsidR="00DA0F58" w:rsidRPr="00D675F1" w:rsidRDefault="00DA0F58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separate"/>
    </w:r>
    <w:r w:rsidR="00EB26EB">
      <w:rPr>
        <w:b/>
        <w:noProof/>
        <w:sz w:val="20"/>
      </w:rPr>
      <w:t>Part 1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separate"/>
    </w:r>
    <w:r w:rsidR="00EB26EB">
      <w:rPr>
        <w:noProof/>
        <w:sz w:val="20"/>
      </w:rPr>
      <w:t>Introduction</w:t>
    </w:r>
    <w:r w:rsidRPr="00D675F1">
      <w:rPr>
        <w:sz w:val="20"/>
      </w:rPr>
      <w:fldChar w:fldCharType="end"/>
    </w:r>
  </w:p>
  <w:p w:rsidR="00DA0F58" w:rsidRPr="00D675F1" w:rsidRDefault="00DA0F58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DA0F58" w:rsidRPr="00D675F1" w:rsidRDefault="00DA0F58">
    <w:pPr>
      <w:rPr>
        <w:b/>
      </w:rPr>
    </w:pPr>
  </w:p>
  <w:p w:rsidR="00DA0F58" w:rsidRPr="00D675F1" w:rsidRDefault="00DA0F58" w:rsidP="00B4034E">
    <w:pPr>
      <w:pBdr>
        <w:bottom w:val="single" w:sz="6" w:space="1" w:color="auto"/>
      </w:pBdr>
      <w:spacing w:after="120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DF2408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EB26EB">
      <w:rPr>
        <w:noProof/>
        <w:sz w:val="24"/>
      </w:rPr>
      <w:t>5</w:t>
    </w:r>
    <w:r w:rsidRPr="00D675F1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D675F1" w:rsidRDefault="00DA0F58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</w:p>
  <w:p w:rsidR="00DA0F58" w:rsidRPr="00D675F1" w:rsidRDefault="00DA0F58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separate"/>
    </w:r>
    <w:r w:rsidR="00EB26EB">
      <w:rPr>
        <w:noProof/>
        <w:sz w:val="20"/>
      </w:rPr>
      <w:t>Introduction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separate"/>
    </w:r>
    <w:r w:rsidR="00EB26EB">
      <w:rPr>
        <w:b/>
        <w:noProof/>
        <w:sz w:val="20"/>
      </w:rPr>
      <w:t>Part 1</w:t>
    </w:r>
    <w:r w:rsidRPr="00D675F1">
      <w:rPr>
        <w:b/>
        <w:sz w:val="20"/>
      </w:rPr>
      <w:fldChar w:fldCharType="end"/>
    </w:r>
  </w:p>
  <w:p w:rsidR="00DA0F58" w:rsidRPr="00D675F1" w:rsidRDefault="00DA0F58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:rsidR="00DA0F58" w:rsidRPr="00D675F1" w:rsidRDefault="00DA0F58">
    <w:pPr>
      <w:jc w:val="right"/>
      <w:rPr>
        <w:b/>
      </w:rPr>
    </w:pPr>
  </w:p>
  <w:p w:rsidR="00DA0F58" w:rsidRPr="00D675F1" w:rsidRDefault="00DA0F58" w:rsidP="00B4034E">
    <w:pPr>
      <w:pBdr>
        <w:bottom w:val="single" w:sz="6" w:space="1" w:color="auto"/>
      </w:pBdr>
      <w:spacing w:after="120"/>
      <w:jc w:val="right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DF2408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EB26EB">
      <w:rPr>
        <w:noProof/>
        <w:sz w:val="24"/>
      </w:rPr>
      <w:t>1</w:t>
    </w:r>
    <w:r w:rsidRPr="00D675F1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58" w:rsidRPr="00D675F1" w:rsidRDefault="00DA0F58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EB26EB">
      <w:rPr>
        <w:b/>
        <w:noProof/>
        <w:sz w:val="20"/>
      </w:rPr>
      <w:t>Schedule 2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EB26EB">
      <w:rPr>
        <w:noProof/>
        <w:sz w:val="20"/>
      </w:rPr>
      <w:t>Percentage of pension payable for a partially incapacitated member</w:t>
    </w:r>
    <w:r w:rsidRPr="00D675F1">
      <w:rPr>
        <w:sz w:val="20"/>
      </w:rPr>
      <w:fldChar w:fldCharType="end"/>
    </w:r>
  </w:p>
  <w:p w:rsidR="00DA0F58" w:rsidRPr="00D675F1" w:rsidRDefault="00DA0F58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:rsidR="00DA0F58" w:rsidRPr="00D675F1" w:rsidRDefault="00DA0F58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DA0F58" w:rsidRPr="00D675F1" w:rsidRDefault="00DA0F58">
    <w:pPr>
      <w:rPr>
        <w:b/>
      </w:rPr>
    </w:pPr>
  </w:p>
  <w:p w:rsidR="00DA0F58" w:rsidRPr="00D675F1" w:rsidRDefault="00DA0F58" w:rsidP="00B4034E">
    <w:pPr>
      <w:pBdr>
        <w:bottom w:val="single" w:sz="6" w:space="1" w:color="auto"/>
      </w:pBdr>
      <w:spacing w:after="120"/>
    </w:pPr>
    <w:r w:rsidRPr="00D675F1">
      <w:t xml:space="preserve">Clause </w:t>
    </w:r>
    <w:fldSimple w:instr=" STYLEREF CharSectno ">
      <w:r w:rsidR="00EB26EB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C1"/>
    <w:rsid w:val="000019A2"/>
    <w:rsid w:val="00002093"/>
    <w:rsid w:val="00004327"/>
    <w:rsid w:val="000136AF"/>
    <w:rsid w:val="00020B2A"/>
    <w:rsid w:val="00030CA8"/>
    <w:rsid w:val="00034097"/>
    <w:rsid w:val="00045A79"/>
    <w:rsid w:val="0005348C"/>
    <w:rsid w:val="00057C37"/>
    <w:rsid w:val="00061256"/>
    <w:rsid w:val="000614BF"/>
    <w:rsid w:val="00097C35"/>
    <w:rsid w:val="000A13A5"/>
    <w:rsid w:val="000A6C6A"/>
    <w:rsid w:val="000D05EF"/>
    <w:rsid w:val="000E2261"/>
    <w:rsid w:val="000E2400"/>
    <w:rsid w:val="000E3AA4"/>
    <w:rsid w:val="000E4706"/>
    <w:rsid w:val="000E4DF3"/>
    <w:rsid w:val="000F21C1"/>
    <w:rsid w:val="000F3F34"/>
    <w:rsid w:val="00103295"/>
    <w:rsid w:val="00105799"/>
    <w:rsid w:val="0010745C"/>
    <w:rsid w:val="00112C34"/>
    <w:rsid w:val="00116547"/>
    <w:rsid w:val="001209CE"/>
    <w:rsid w:val="00121963"/>
    <w:rsid w:val="00121EB8"/>
    <w:rsid w:val="001245F9"/>
    <w:rsid w:val="001311FD"/>
    <w:rsid w:val="0014542C"/>
    <w:rsid w:val="001475B8"/>
    <w:rsid w:val="0016125C"/>
    <w:rsid w:val="00166C2F"/>
    <w:rsid w:val="00172EE5"/>
    <w:rsid w:val="00175FCE"/>
    <w:rsid w:val="00176FEC"/>
    <w:rsid w:val="00186A2B"/>
    <w:rsid w:val="00186F17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5612"/>
    <w:rsid w:val="001E7407"/>
    <w:rsid w:val="001F0697"/>
    <w:rsid w:val="001F53E9"/>
    <w:rsid w:val="001F5D5E"/>
    <w:rsid w:val="001F6219"/>
    <w:rsid w:val="002063AA"/>
    <w:rsid w:val="00206D85"/>
    <w:rsid w:val="00207D47"/>
    <w:rsid w:val="0021385A"/>
    <w:rsid w:val="00214D06"/>
    <w:rsid w:val="00220AA3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75A3E"/>
    <w:rsid w:val="00285644"/>
    <w:rsid w:val="00287C6D"/>
    <w:rsid w:val="00290B1F"/>
    <w:rsid w:val="00290C91"/>
    <w:rsid w:val="0029198D"/>
    <w:rsid w:val="00297ECB"/>
    <w:rsid w:val="002A33FD"/>
    <w:rsid w:val="002B0EA5"/>
    <w:rsid w:val="002B7B38"/>
    <w:rsid w:val="002C03C7"/>
    <w:rsid w:val="002D043A"/>
    <w:rsid w:val="002D3BA2"/>
    <w:rsid w:val="002D6224"/>
    <w:rsid w:val="002D7037"/>
    <w:rsid w:val="002D7EDD"/>
    <w:rsid w:val="002E5468"/>
    <w:rsid w:val="002F7C4F"/>
    <w:rsid w:val="003074B7"/>
    <w:rsid w:val="003216E7"/>
    <w:rsid w:val="003229CD"/>
    <w:rsid w:val="003278F2"/>
    <w:rsid w:val="00334772"/>
    <w:rsid w:val="00337159"/>
    <w:rsid w:val="00340246"/>
    <w:rsid w:val="0034097B"/>
    <w:rsid w:val="003415D3"/>
    <w:rsid w:val="003437EB"/>
    <w:rsid w:val="00352B0F"/>
    <w:rsid w:val="00360459"/>
    <w:rsid w:val="00367B0A"/>
    <w:rsid w:val="00372C84"/>
    <w:rsid w:val="00372FAD"/>
    <w:rsid w:val="00380BA6"/>
    <w:rsid w:val="0038268D"/>
    <w:rsid w:val="003A2AB3"/>
    <w:rsid w:val="003A4915"/>
    <w:rsid w:val="003B3B23"/>
    <w:rsid w:val="003C3EBF"/>
    <w:rsid w:val="003D0BFE"/>
    <w:rsid w:val="003D5700"/>
    <w:rsid w:val="003E5417"/>
    <w:rsid w:val="004043EB"/>
    <w:rsid w:val="004116CD"/>
    <w:rsid w:val="00417EB9"/>
    <w:rsid w:val="00422464"/>
    <w:rsid w:val="00424CA9"/>
    <w:rsid w:val="0044291A"/>
    <w:rsid w:val="00444DB4"/>
    <w:rsid w:val="0045106F"/>
    <w:rsid w:val="0049071E"/>
    <w:rsid w:val="0049536B"/>
    <w:rsid w:val="00496F88"/>
    <w:rsid w:val="00496F97"/>
    <w:rsid w:val="004A2C8B"/>
    <w:rsid w:val="004C2742"/>
    <w:rsid w:val="004E3FAB"/>
    <w:rsid w:val="004E7BEC"/>
    <w:rsid w:val="004F4B72"/>
    <w:rsid w:val="00504DD3"/>
    <w:rsid w:val="0050600B"/>
    <w:rsid w:val="00516068"/>
    <w:rsid w:val="00516B8D"/>
    <w:rsid w:val="005253D0"/>
    <w:rsid w:val="00537F86"/>
    <w:rsid w:val="00537FBC"/>
    <w:rsid w:val="00540E6F"/>
    <w:rsid w:val="0056187F"/>
    <w:rsid w:val="00584811"/>
    <w:rsid w:val="00590A56"/>
    <w:rsid w:val="005913A2"/>
    <w:rsid w:val="00593AA6"/>
    <w:rsid w:val="00594161"/>
    <w:rsid w:val="005941BA"/>
    <w:rsid w:val="00594749"/>
    <w:rsid w:val="0059723F"/>
    <w:rsid w:val="005A1786"/>
    <w:rsid w:val="005A3F82"/>
    <w:rsid w:val="005A7899"/>
    <w:rsid w:val="005B0152"/>
    <w:rsid w:val="005B4067"/>
    <w:rsid w:val="005C3F41"/>
    <w:rsid w:val="005C791C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37868"/>
    <w:rsid w:val="006442D3"/>
    <w:rsid w:val="006475DA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0E44"/>
    <w:rsid w:val="007120E7"/>
    <w:rsid w:val="00713084"/>
    <w:rsid w:val="00715914"/>
    <w:rsid w:val="007215BF"/>
    <w:rsid w:val="00723802"/>
    <w:rsid w:val="00731E00"/>
    <w:rsid w:val="007335E0"/>
    <w:rsid w:val="007440B7"/>
    <w:rsid w:val="00751FA7"/>
    <w:rsid w:val="007553B3"/>
    <w:rsid w:val="007668C1"/>
    <w:rsid w:val="007715C9"/>
    <w:rsid w:val="00774EDD"/>
    <w:rsid w:val="007757EC"/>
    <w:rsid w:val="007855BF"/>
    <w:rsid w:val="007A6816"/>
    <w:rsid w:val="007D3A85"/>
    <w:rsid w:val="007D519E"/>
    <w:rsid w:val="007E163D"/>
    <w:rsid w:val="007F31BF"/>
    <w:rsid w:val="007F3719"/>
    <w:rsid w:val="00804073"/>
    <w:rsid w:val="00811AA6"/>
    <w:rsid w:val="00813DB7"/>
    <w:rsid w:val="00826A01"/>
    <w:rsid w:val="00846314"/>
    <w:rsid w:val="00846C34"/>
    <w:rsid w:val="00851BB5"/>
    <w:rsid w:val="0085365A"/>
    <w:rsid w:val="00856A31"/>
    <w:rsid w:val="00864D76"/>
    <w:rsid w:val="00866D07"/>
    <w:rsid w:val="00866D14"/>
    <w:rsid w:val="008754D0"/>
    <w:rsid w:val="00877E19"/>
    <w:rsid w:val="00880C34"/>
    <w:rsid w:val="00884FDE"/>
    <w:rsid w:val="0088506A"/>
    <w:rsid w:val="008861ED"/>
    <w:rsid w:val="0089002A"/>
    <w:rsid w:val="00892DB4"/>
    <w:rsid w:val="008A2F5D"/>
    <w:rsid w:val="008A34E8"/>
    <w:rsid w:val="008A73F5"/>
    <w:rsid w:val="008B45EE"/>
    <w:rsid w:val="008C361A"/>
    <w:rsid w:val="008D0EE0"/>
    <w:rsid w:val="008D7E29"/>
    <w:rsid w:val="008E0447"/>
    <w:rsid w:val="008F54E7"/>
    <w:rsid w:val="008F6E1F"/>
    <w:rsid w:val="00903422"/>
    <w:rsid w:val="009141CE"/>
    <w:rsid w:val="0092009A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A16AC"/>
    <w:rsid w:val="009A7AF0"/>
    <w:rsid w:val="009B1D3E"/>
    <w:rsid w:val="009C0F9D"/>
    <w:rsid w:val="009C3E38"/>
    <w:rsid w:val="009C58FF"/>
    <w:rsid w:val="009E6A25"/>
    <w:rsid w:val="00A0052B"/>
    <w:rsid w:val="00A15512"/>
    <w:rsid w:val="00A22C98"/>
    <w:rsid w:val="00A231E2"/>
    <w:rsid w:val="00A324DA"/>
    <w:rsid w:val="00A64912"/>
    <w:rsid w:val="00A64988"/>
    <w:rsid w:val="00A70A74"/>
    <w:rsid w:val="00A77919"/>
    <w:rsid w:val="00A802BC"/>
    <w:rsid w:val="00A872DC"/>
    <w:rsid w:val="00AC03E1"/>
    <w:rsid w:val="00AC1A63"/>
    <w:rsid w:val="00AC5488"/>
    <w:rsid w:val="00AD5641"/>
    <w:rsid w:val="00AF06CF"/>
    <w:rsid w:val="00AF0820"/>
    <w:rsid w:val="00B029C2"/>
    <w:rsid w:val="00B100C2"/>
    <w:rsid w:val="00B136FC"/>
    <w:rsid w:val="00B1535F"/>
    <w:rsid w:val="00B20503"/>
    <w:rsid w:val="00B21F29"/>
    <w:rsid w:val="00B33B3C"/>
    <w:rsid w:val="00B4034E"/>
    <w:rsid w:val="00B41448"/>
    <w:rsid w:val="00B46132"/>
    <w:rsid w:val="00B52575"/>
    <w:rsid w:val="00B54457"/>
    <w:rsid w:val="00B60859"/>
    <w:rsid w:val="00B6091F"/>
    <w:rsid w:val="00B63834"/>
    <w:rsid w:val="00B63EEE"/>
    <w:rsid w:val="00B71E6F"/>
    <w:rsid w:val="00B80199"/>
    <w:rsid w:val="00BA220B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919F7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17647"/>
    <w:rsid w:val="00D2127E"/>
    <w:rsid w:val="00D23F2B"/>
    <w:rsid w:val="00D26369"/>
    <w:rsid w:val="00D312D1"/>
    <w:rsid w:val="00D32CE3"/>
    <w:rsid w:val="00D5103C"/>
    <w:rsid w:val="00D5655B"/>
    <w:rsid w:val="00D62F3D"/>
    <w:rsid w:val="00D675E2"/>
    <w:rsid w:val="00D70DFB"/>
    <w:rsid w:val="00D755B2"/>
    <w:rsid w:val="00D766DF"/>
    <w:rsid w:val="00D90795"/>
    <w:rsid w:val="00D93A50"/>
    <w:rsid w:val="00D9641D"/>
    <w:rsid w:val="00DA0F58"/>
    <w:rsid w:val="00DA186E"/>
    <w:rsid w:val="00DB6179"/>
    <w:rsid w:val="00DC4F88"/>
    <w:rsid w:val="00DD29C8"/>
    <w:rsid w:val="00DD64E2"/>
    <w:rsid w:val="00DE1E85"/>
    <w:rsid w:val="00DF2408"/>
    <w:rsid w:val="00DF6E76"/>
    <w:rsid w:val="00E05704"/>
    <w:rsid w:val="00E10719"/>
    <w:rsid w:val="00E26862"/>
    <w:rsid w:val="00E32E59"/>
    <w:rsid w:val="00E338EF"/>
    <w:rsid w:val="00E33B4B"/>
    <w:rsid w:val="00E44C17"/>
    <w:rsid w:val="00E45C9B"/>
    <w:rsid w:val="00E46D14"/>
    <w:rsid w:val="00E567B9"/>
    <w:rsid w:val="00E650AE"/>
    <w:rsid w:val="00E708D8"/>
    <w:rsid w:val="00E71E89"/>
    <w:rsid w:val="00E74DC7"/>
    <w:rsid w:val="00E75FF5"/>
    <w:rsid w:val="00E7797A"/>
    <w:rsid w:val="00E822A7"/>
    <w:rsid w:val="00E847D2"/>
    <w:rsid w:val="00E85C54"/>
    <w:rsid w:val="00E94D5E"/>
    <w:rsid w:val="00E97F31"/>
    <w:rsid w:val="00EA4541"/>
    <w:rsid w:val="00EA7100"/>
    <w:rsid w:val="00EB22CA"/>
    <w:rsid w:val="00EB26EB"/>
    <w:rsid w:val="00EC01C1"/>
    <w:rsid w:val="00EC4112"/>
    <w:rsid w:val="00ED6C48"/>
    <w:rsid w:val="00EE1E5C"/>
    <w:rsid w:val="00EF2E3A"/>
    <w:rsid w:val="00EF3217"/>
    <w:rsid w:val="00EF7BF5"/>
    <w:rsid w:val="00F033EC"/>
    <w:rsid w:val="00F06C88"/>
    <w:rsid w:val="00F072A7"/>
    <w:rsid w:val="00F078DC"/>
    <w:rsid w:val="00F13A4B"/>
    <w:rsid w:val="00F23245"/>
    <w:rsid w:val="00F61655"/>
    <w:rsid w:val="00F61B89"/>
    <w:rsid w:val="00F647D8"/>
    <w:rsid w:val="00F73BD6"/>
    <w:rsid w:val="00F8360E"/>
    <w:rsid w:val="00F83989"/>
    <w:rsid w:val="00F90E5C"/>
    <w:rsid w:val="00F9632C"/>
    <w:rsid w:val="00FA5392"/>
    <w:rsid w:val="00FB18D8"/>
    <w:rsid w:val="00FB5416"/>
    <w:rsid w:val="00FB588D"/>
    <w:rsid w:val="00FC2AAD"/>
    <w:rsid w:val="00FC6369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56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66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8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668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668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8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8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8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6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8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8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7668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668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8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8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8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CharBase">
    <w:name w:val="OPCCharBase"/>
    <w:uiPriority w:val="1"/>
    <w:qFormat/>
    <w:rsid w:val="001E5612"/>
  </w:style>
  <w:style w:type="paragraph" w:customStyle="1" w:styleId="OPCParaBase">
    <w:name w:val="OPCParaBase"/>
    <w:qFormat/>
    <w:rsid w:val="001E56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56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56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56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56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56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56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1E5612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68C1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1E56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56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1E56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1E5612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1E56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56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5612"/>
  </w:style>
  <w:style w:type="paragraph" w:customStyle="1" w:styleId="Blocks">
    <w:name w:val="Blocks"/>
    <w:aliases w:val="bb"/>
    <w:basedOn w:val="OPCParaBase"/>
    <w:qFormat/>
    <w:rsid w:val="001E56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56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5612"/>
    <w:rPr>
      <w:i/>
    </w:rPr>
  </w:style>
  <w:style w:type="paragraph" w:customStyle="1" w:styleId="BoxStep">
    <w:name w:val="BoxStep"/>
    <w:aliases w:val="bs"/>
    <w:basedOn w:val="BoxText"/>
    <w:qFormat/>
    <w:rsid w:val="001E5612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1E56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56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5612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1E5612"/>
  </w:style>
  <w:style w:type="character" w:customStyle="1" w:styleId="CharAmPartText">
    <w:name w:val="CharAmPartText"/>
    <w:basedOn w:val="OPCCharBase"/>
    <w:uiPriority w:val="1"/>
    <w:qFormat/>
    <w:rsid w:val="001E5612"/>
  </w:style>
  <w:style w:type="character" w:customStyle="1" w:styleId="CharAmSchNo">
    <w:name w:val="CharAmSchNo"/>
    <w:basedOn w:val="OPCCharBase"/>
    <w:uiPriority w:val="1"/>
    <w:qFormat/>
    <w:rsid w:val="001E5612"/>
  </w:style>
  <w:style w:type="character" w:customStyle="1" w:styleId="CharAmSchText">
    <w:name w:val="CharAmSchText"/>
    <w:basedOn w:val="OPCCharBase"/>
    <w:uiPriority w:val="1"/>
    <w:qFormat/>
    <w:rsid w:val="001E5612"/>
  </w:style>
  <w:style w:type="character" w:customStyle="1" w:styleId="CharBoldItalic">
    <w:name w:val="CharBoldItalic"/>
    <w:basedOn w:val="OPCCharBase"/>
    <w:uiPriority w:val="1"/>
    <w:qFormat/>
    <w:rsid w:val="001E5612"/>
    <w:rPr>
      <w:b/>
      <w:i/>
    </w:rPr>
  </w:style>
  <w:style w:type="character" w:customStyle="1" w:styleId="CharChapNo">
    <w:name w:val="CharChapNo"/>
    <w:basedOn w:val="OPCCharBase"/>
    <w:qFormat/>
    <w:rsid w:val="001E5612"/>
  </w:style>
  <w:style w:type="character" w:customStyle="1" w:styleId="CharChapText">
    <w:name w:val="CharChapText"/>
    <w:basedOn w:val="OPCCharBase"/>
    <w:qFormat/>
    <w:rsid w:val="001E5612"/>
  </w:style>
  <w:style w:type="character" w:customStyle="1" w:styleId="CharDivNo">
    <w:name w:val="CharDivNo"/>
    <w:basedOn w:val="OPCCharBase"/>
    <w:qFormat/>
    <w:rsid w:val="001E5612"/>
  </w:style>
  <w:style w:type="character" w:customStyle="1" w:styleId="CharDivText">
    <w:name w:val="CharDivText"/>
    <w:basedOn w:val="OPCCharBase"/>
    <w:qFormat/>
    <w:rsid w:val="001E5612"/>
  </w:style>
  <w:style w:type="character" w:customStyle="1" w:styleId="CharItalic">
    <w:name w:val="CharItalic"/>
    <w:basedOn w:val="OPCCharBase"/>
    <w:uiPriority w:val="1"/>
    <w:qFormat/>
    <w:rsid w:val="001E5612"/>
    <w:rPr>
      <w:i/>
    </w:rPr>
  </w:style>
  <w:style w:type="character" w:customStyle="1" w:styleId="CharPartNo">
    <w:name w:val="CharPartNo"/>
    <w:basedOn w:val="OPCCharBase"/>
    <w:qFormat/>
    <w:rsid w:val="001E5612"/>
  </w:style>
  <w:style w:type="character" w:customStyle="1" w:styleId="CharPartText">
    <w:name w:val="CharPartText"/>
    <w:basedOn w:val="OPCCharBase"/>
    <w:qFormat/>
    <w:rsid w:val="001E5612"/>
  </w:style>
  <w:style w:type="character" w:customStyle="1" w:styleId="CharSectno">
    <w:name w:val="CharSectno"/>
    <w:basedOn w:val="OPCCharBase"/>
    <w:qFormat/>
    <w:rsid w:val="001E5612"/>
  </w:style>
  <w:style w:type="character" w:customStyle="1" w:styleId="CharSubdNo">
    <w:name w:val="CharSubdNo"/>
    <w:basedOn w:val="OPCCharBase"/>
    <w:uiPriority w:val="1"/>
    <w:qFormat/>
    <w:rsid w:val="001E5612"/>
  </w:style>
  <w:style w:type="character" w:customStyle="1" w:styleId="CharSubdText">
    <w:name w:val="CharSubdText"/>
    <w:basedOn w:val="OPCCharBase"/>
    <w:uiPriority w:val="1"/>
    <w:qFormat/>
    <w:rsid w:val="001E5612"/>
  </w:style>
  <w:style w:type="paragraph" w:customStyle="1" w:styleId="CTA--">
    <w:name w:val="CTA --"/>
    <w:basedOn w:val="OPCParaBase"/>
    <w:next w:val="Normal"/>
    <w:rsid w:val="001E56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56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56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56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56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56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56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56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56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56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56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56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56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561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1E561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56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56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56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56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Formula">
    <w:name w:val="Formula"/>
    <w:basedOn w:val="OPCParaBase"/>
    <w:rsid w:val="001E56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56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56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561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1E56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56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56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56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56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1E5612"/>
    <w:pPr>
      <w:spacing w:before="240" w:line="240" w:lineRule="atLeast"/>
      <w:ind w:hanging="567"/>
    </w:pPr>
    <w:rPr>
      <w:sz w:val="24"/>
    </w:rPr>
  </w:style>
  <w:style w:type="paragraph" w:customStyle="1" w:styleId="notetext">
    <w:name w:val="note(text)"/>
    <w:aliases w:val="n"/>
    <w:basedOn w:val="OPCParaBase"/>
    <w:link w:val="notetextChar"/>
    <w:rsid w:val="001E5612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7668C1"/>
    <w:rPr>
      <w:rFonts w:eastAsia="Times New Roman" w:cs="Times New Roman"/>
      <w:sz w:val="18"/>
      <w:lang w:eastAsia="en-AU"/>
    </w:rPr>
  </w:style>
  <w:style w:type="paragraph" w:customStyle="1" w:styleId="Page1">
    <w:name w:val="Page1"/>
    <w:basedOn w:val="OPCParaBase"/>
    <w:rsid w:val="001E56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56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56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56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56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1E56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56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56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56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56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56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56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56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56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56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56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56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56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56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56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56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56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E56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E56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E56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E561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56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E561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561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561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E561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56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1E56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1E5612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1E56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56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56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56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56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5612"/>
    <w:rPr>
      <w:sz w:val="16"/>
    </w:rPr>
  </w:style>
  <w:style w:type="table" w:customStyle="1" w:styleId="CFlag">
    <w:name w:val="CFlag"/>
    <w:basedOn w:val="TableNormal"/>
    <w:uiPriority w:val="99"/>
    <w:rsid w:val="001E56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E5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561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E56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561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56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E5612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E5612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561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561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56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56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56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56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56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56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56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56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56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56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56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56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5612"/>
  </w:style>
  <w:style w:type="character" w:customStyle="1" w:styleId="CharSubPartNoCASA">
    <w:name w:val="CharSubPartNo(CASA)"/>
    <w:basedOn w:val="OPCCharBase"/>
    <w:uiPriority w:val="1"/>
    <w:rsid w:val="001E5612"/>
  </w:style>
  <w:style w:type="paragraph" w:customStyle="1" w:styleId="ENoteTTIndentHeadingSub">
    <w:name w:val="ENoteTTIndentHeadingSub"/>
    <w:aliases w:val="enTTHis"/>
    <w:basedOn w:val="OPCParaBase"/>
    <w:rsid w:val="001E56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56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56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56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B403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5612"/>
    <w:rPr>
      <w:sz w:val="22"/>
    </w:rPr>
  </w:style>
  <w:style w:type="paragraph" w:customStyle="1" w:styleId="SOTextNote">
    <w:name w:val="SO TextNote"/>
    <w:aliases w:val="sont"/>
    <w:basedOn w:val="SOText"/>
    <w:qFormat/>
    <w:rsid w:val="001E56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56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5612"/>
    <w:rPr>
      <w:sz w:val="22"/>
    </w:rPr>
  </w:style>
  <w:style w:type="paragraph" w:customStyle="1" w:styleId="FileName">
    <w:name w:val="FileName"/>
    <w:basedOn w:val="Normal"/>
    <w:rsid w:val="001E5612"/>
  </w:style>
  <w:style w:type="paragraph" w:customStyle="1" w:styleId="TableHeading">
    <w:name w:val="TableHeading"/>
    <w:aliases w:val="th"/>
    <w:basedOn w:val="OPCParaBase"/>
    <w:next w:val="Tabletext"/>
    <w:rsid w:val="001E56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56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56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56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56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56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56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56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56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56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56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List4">
    <w:name w:val="List 4"/>
    <w:basedOn w:val="Normal"/>
    <w:rsid w:val="00FC6369"/>
    <w:pPr>
      <w:spacing w:line="240" w:lineRule="auto"/>
      <w:ind w:left="1132" w:hanging="283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EE1E5C"/>
  </w:style>
  <w:style w:type="character" w:customStyle="1" w:styleId="CharSchPTText">
    <w:name w:val="CharSchPTText"/>
    <w:basedOn w:val="DefaultParagraphFont"/>
    <w:rsid w:val="00EE1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56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66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8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668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668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8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8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8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6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8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8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7668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668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8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8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8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CharBase">
    <w:name w:val="OPCCharBase"/>
    <w:uiPriority w:val="1"/>
    <w:qFormat/>
    <w:rsid w:val="001E5612"/>
  </w:style>
  <w:style w:type="paragraph" w:customStyle="1" w:styleId="OPCParaBase">
    <w:name w:val="OPCParaBase"/>
    <w:qFormat/>
    <w:rsid w:val="001E56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56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56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56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56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56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56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1E5612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68C1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1E56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56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1E56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1E5612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1E56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56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5612"/>
  </w:style>
  <w:style w:type="paragraph" w:customStyle="1" w:styleId="Blocks">
    <w:name w:val="Blocks"/>
    <w:aliases w:val="bb"/>
    <w:basedOn w:val="OPCParaBase"/>
    <w:qFormat/>
    <w:rsid w:val="001E56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56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5612"/>
    <w:rPr>
      <w:i/>
    </w:rPr>
  </w:style>
  <w:style w:type="paragraph" w:customStyle="1" w:styleId="BoxStep">
    <w:name w:val="BoxStep"/>
    <w:aliases w:val="bs"/>
    <w:basedOn w:val="BoxText"/>
    <w:qFormat/>
    <w:rsid w:val="001E5612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1E56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56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5612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1E5612"/>
  </w:style>
  <w:style w:type="character" w:customStyle="1" w:styleId="CharAmPartText">
    <w:name w:val="CharAmPartText"/>
    <w:basedOn w:val="OPCCharBase"/>
    <w:uiPriority w:val="1"/>
    <w:qFormat/>
    <w:rsid w:val="001E5612"/>
  </w:style>
  <w:style w:type="character" w:customStyle="1" w:styleId="CharAmSchNo">
    <w:name w:val="CharAmSchNo"/>
    <w:basedOn w:val="OPCCharBase"/>
    <w:uiPriority w:val="1"/>
    <w:qFormat/>
    <w:rsid w:val="001E5612"/>
  </w:style>
  <w:style w:type="character" w:customStyle="1" w:styleId="CharAmSchText">
    <w:name w:val="CharAmSchText"/>
    <w:basedOn w:val="OPCCharBase"/>
    <w:uiPriority w:val="1"/>
    <w:qFormat/>
    <w:rsid w:val="001E5612"/>
  </w:style>
  <w:style w:type="character" w:customStyle="1" w:styleId="CharBoldItalic">
    <w:name w:val="CharBoldItalic"/>
    <w:basedOn w:val="OPCCharBase"/>
    <w:uiPriority w:val="1"/>
    <w:qFormat/>
    <w:rsid w:val="001E5612"/>
    <w:rPr>
      <w:b/>
      <w:i/>
    </w:rPr>
  </w:style>
  <w:style w:type="character" w:customStyle="1" w:styleId="CharChapNo">
    <w:name w:val="CharChapNo"/>
    <w:basedOn w:val="OPCCharBase"/>
    <w:qFormat/>
    <w:rsid w:val="001E5612"/>
  </w:style>
  <w:style w:type="character" w:customStyle="1" w:styleId="CharChapText">
    <w:name w:val="CharChapText"/>
    <w:basedOn w:val="OPCCharBase"/>
    <w:qFormat/>
    <w:rsid w:val="001E5612"/>
  </w:style>
  <w:style w:type="character" w:customStyle="1" w:styleId="CharDivNo">
    <w:name w:val="CharDivNo"/>
    <w:basedOn w:val="OPCCharBase"/>
    <w:qFormat/>
    <w:rsid w:val="001E5612"/>
  </w:style>
  <w:style w:type="character" w:customStyle="1" w:styleId="CharDivText">
    <w:name w:val="CharDivText"/>
    <w:basedOn w:val="OPCCharBase"/>
    <w:qFormat/>
    <w:rsid w:val="001E5612"/>
  </w:style>
  <w:style w:type="character" w:customStyle="1" w:styleId="CharItalic">
    <w:name w:val="CharItalic"/>
    <w:basedOn w:val="OPCCharBase"/>
    <w:uiPriority w:val="1"/>
    <w:qFormat/>
    <w:rsid w:val="001E5612"/>
    <w:rPr>
      <w:i/>
    </w:rPr>
  </w:style>
  <w:style w:type="character" w:customStyle="1" w:styleId="CharPartNo">
    <w:name w:val="CharPartNo"/>
    <w:basedOn w:val="OPCCharBase"/>
    <w:qFormat/>
    <w:rsid w:val="001E5612"/>
  </w:style>
  <w:style w:type="character" w:customStyle="1" w:styleId="CharPartText">
    <w:name w:val="CharPartText"/>
    <w:basedOn w:val="OPCCharBase"/>
    <w:qFormat/>
    <w:rsid w:val="001E5612"/>
  </w:style>
  <w:style w:type="character" w:customStyle="1" w:styleId="CharSectno">
    <w:name w:val="CharSectno"/>
    <w:basedOn w:val="OPCCharBase"/>
    <w:qFormat/>
    <w:rsid w:val="001E5612"/>
  </w:style>
  <w:style w:type="character" w:customStyle="1" w:styleId="CharSubdNo">
    <w:name w:val="CharSubdNo"/>
    <w:basedOn w:val="OPCCharBase"/>
    <w:uiPriority w:val="1"/>
    <w:qFormat/>
    <w:rsid w:val="001E5612"/>
  </w:style>
  <w:style w:type="character" w:customStyle="1" w:styleId="CharSubdText">
    <w:name w:val="CharSubdText"/>
    <w:basedOn w:val="OPCCharBase"/>
    <w:uiPriority w:val="1"/>
    <w:qFormat/>
    <w:rsid w:val="001E5612"/>
  </w:style>
  <w:style w:type="paragraph" w:customStyle="1" w:styleId="CTA--">
    <w:name w:val="CTA --"/>
    <w:basedOn w:val="OPCParaBase"/>
    <w:next w:val="Normal"/>
    <w:rsid w:val="001E56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56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56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56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56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56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56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56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56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56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56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56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56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561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1E561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56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56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56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56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Formula">
    <w:name w:val="Formula"/>
    <w:basedOn w:val="OPCParaBase"/>
    <w:rsid w:val="001E56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56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56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561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1E56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56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56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56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56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1E5612"/>
    <w:pPr>
      <w:spacing w:before="240" w:line="240" w:lineRule="atLeast"/>
      <w:ind w:hanging="567"/>
    </w:pPr>
    <w:rPr>
      <w:sz w:val="24"/>
    </w:rPr>
  </w:style>
  <w:style w:type="paragraph" w:customStyle="1" w:styleId="notetext">
    <w:name w:val="note(text)"/>
    <w:aliases w:val="n"/>
    <w:basedOn w:val="OPCParaBase"/>
    <w:link w:val="notetextChar"/>
    <w:rsid w:val="001E5612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7668C1"/>
    <w:rPr>
      <w:rFonts w:eastAsia="Times New Roman" w:cs="Times New Roman"/>
      <w:sz w:val="18"/>
      <w:lang w:eastAsia="en-AU"/>
    </w:rPr>
  </w:style>
  <w:style w:type="paragraph" w:customStyle="1" w:styleId="Page1">
    <w:name w:val="Page1"/>
    <w:basedOn w:val="OPCParaBase"/>
    <w:rsid w:val="001E56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56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56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56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56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1E56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56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56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56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56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56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56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56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56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56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56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56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56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56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56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56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56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E56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E56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E56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E561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56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E561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561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561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E561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56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1E56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1E5612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1E56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56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56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56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56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5612"/>
    <w:rPr>
      <w:sz w:val="16"/>
    </w:rPr>
  </w:style>
  <w:style w:type="table" w:customStyle="1" w:styleId="CFlag">
    <w:name w:val="CFlag"/>
    <w:basedOn w:val="TableNormal"/>
    <w:uiPriority w:val="99"/>
    <w:rsid w:val="001E56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E5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561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E56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561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56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E5612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E5612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561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561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56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56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56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56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56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56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56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56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56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56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56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56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5612"/>
  </w:style>
  <w:style w:type="character" w:customStyle="1" w:styleId="CharSubPartNoCASA">
    <w:name w:val="CharSubPartNo(CASA)"/>
    <w:basedOn w:val="OPCCharBase"/>
    <w:uiPriority w:val="1"/>
    <w:rsid w:val="001E5612"/>
  </w:style>
  <w:style w:type="paragraph" w:customStyle="1" w:styleId="ENoteTTIndentHeadingSub">
    <w:name w:val="ENoteTTIndentHeadingSub"/>
    <w:aliases w:val="enTTHis"/>
    <w:basedOn w:val="OPCParaBase"/>
    <w:rsid w:val="001E56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56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56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56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B403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5612"/>
    <w:rPr>
      <w:sz w:val="22"/>
    </w:rPr>
  </w:style>
  <w:style w:type="paragraph" w:customStyle="1" w:styleId="SOTextNote">
    <w:name w:val="SO TextNote"/>
    <w:aliases w:val="sont"/>
    <w:basedOn w:val="SOText"/>
    <w:qFormat/>
    <w:rsid w:val="001E56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56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5612"/>
    <w:rPr>
      <w:sz w:val="22"/>
    </w:rPr>
  </w:style>
  <w:style w:type="paragraph" w:customStyle="1" w:styleId="FileName">
    <w:name w:val="FileName"/>
    <w:basedOn w:val="Normal"/>
    <w:rsid w:val="001E5612"/>
  </w:style>
  <w:style w:type="paragraph" w:customStyle="1" w:styleId="TableHeading">
    <w:name w:val="TableHeading"/>
    <w:aliases w:val="th"/>
    <w:basedOn w:val="OPCParaBase"/>
    <w:next w:val="Tabletext"/>
    <w:rsid w:val="001E56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56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56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56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56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56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56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56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56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5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56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56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List4">
    <w:name w:val="List 4"/>
    <w:basedOn w:val="Normal"/>
    <w:rsid w:val="00FC6369"/>
    <w:pPr>
      <w:spacing w:line="240" w:lineRule="auto"/>
      <w:ind w:left="1132" w:hanging="283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EE1E5C"/>
  </w:style>
  <w:style w:type="character" w:customStyle="1" w:styleId="CharSchPTText">
    <w:name w:val="CharSchPTText"/>
    <w:basedOn w:val="DefaultParagraphFont"/>
    <w:rsid w:val="00EE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oleObject" Target="embeddings/oleObject3.bin"/><Relationship Id="rId39" Type="http://schemas.openxmlformats.org/officeDocument/2006/relationships/footer" Target="footer10.xml"/><Relationship Id="rId21" Type="http://schemas.openxmlformats.org/officeDocument/2006/relationships/image" Target="media/image2.wmf"/><Relationship Id="rId34" Type="http://schemas.openxmlformats.org/officeDocument/2006/relationships/footer" Target="footer7.xml"/><Relationship Id="rId42" Type="http://schemas.openxmlformats.org/officeDocument/2006/relationships/header" Target="header12.xml"/><Relationship Id="rId47" Type="http://schemas.openxmlformats.org/officeDocument/2006/relationships/footer" Target="footer14.xml"/><Relationship Id="rId50" Type="http://schemas.openxmlformats.org/officeDocument/2006/relationships/footer" Target="footer15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4.wmf"/><Relationship Id="rId33" Type="http://schemas.openxmlformats.org/officeDocument/2006/relationships/footer" Target="footer6.xml"/><Relationship Id="rId38" Type="http://schemas.openxmlformats.org/officeDocument/2006/relationships/footer" Target="footer9.xml"/><Relationship Id="rId46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6.wmf"/><Relationship Id="rId41" Type="http://schemas.openxmlformats.org/officeDocument/2006/relationships/footer" Target="footer1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header" Target="header8.xml"/><Relationship Id="rId37" Type="http://schemas.openxmlformats.org/officeDocument/2006/relationships/header" Target="header10.xml"/><Relationship Id="rId40" Type="http://schemas.openxmlformats.org/officeDocument/2006/relationships/header" Target="header11.xml"/><Relationship Id="rId45" Type="http://schemas.openxmlformats.org/officeDocument/2006/relationships/footer" Target="footer13.xml"/><Relationship Id="rId53" Type="http://schemas.openxmlformats.org/officeDocument/2006/relationships/footer" Target="footer1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oleObject" Target="embeddings/oleObject4.bin"/><Relationship Id="rId36" Type="http://schemas.openxmlformats.org/officeDocument/2006/relationships/header" Target="header9.xml"/><Relationship Id="rId49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7.xml"/><Relationship Id="rId44" Type="http://schemas.openxmlformats.org/officeDocument/2006/relationships/footer" Target="footer12.xml"/><Relationship Id="rId52" Type="http://schemas.openxmlformats.org/officeDocument/2006/relationships/header" Target="header17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image" Target="media/image5.wmf"/><Relationship Id="rId30" Type="http://schemas.openxmlformats.org/officeDocument/2006/relationships/oleObject" Target="embeddings/oleObject5.bin"/><Relationship Id="rId35" Type="http://schemas.openxmlformats.org/officeDocument/2006/relationships/footer" Target="footer8.xml"/><Relationship Id="rId43" Type="http://schemas.openxmlformats.org/officeDocument/2006/relationships/header" Target="header13.xml"/><Relationship Id="rId48" Type="http://schemas.openxmlformats.org/officeDocument/2006/relationships/header" Target="header15.xml"/><Relationship Id="rId8" Type="http://schemas.openxmlformats.org/officeDocument/2006/relationships/endnotes" Target="endnotes.xml"/><Relationship Id="rId51" Type="http://schemas.openxmlformats.org/officeDocument/2006/relationships/footer" Target="footer16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ABF1-ABEA-4BFC-88BF-BFB716A1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21</Pages>
  <Words>3947</Words>
  <Characters>22498</Characters>
  <Application>Microsoft Office Word</Application>
  <DocSecurity>4</DocSecurity>
  <PresentationFormat/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2016-07-20T07:27:00Z</cp:lastPrinted>
  <dcterms:created xsi:type="dcterms:W3CDTF">2016-11-02T05:20:00Z</dcterms:created>
  <dcterms:modified xsi:type="dcterms:W3CDTF">2016-11-02T05:20:00Z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Papua New Guinea (Members of the Forces Benefits)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27 October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OPC61870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Papua New Guinea (Members of the Forces Benefits) Act 1957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October 2016</vt:lpwstr>
  </property>
</Properties>
</file>