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1B2" w:rsidRPr="001F71B2" w:rsidRDefault="00A12BD7" w:rsidP="001F71B2">
      <w:pPr>
        <w:pBdr>
          <w:top w:val="double" w:sz="4" w:space="1" w:color="auto"/>
          <w:bottom w:val="double" w:sz="4" w:space="1" w:color="auto"/>
        </w:pBdr>
        <w:jc w:val="center"/>
        <w:rPr>
          <w:rFonts w:ascii="Arial" w:hAnsi="Arial" w:cs="Arial"/>
          <w:sz w:val="40"/>
          <w:szCs w:val="40"/>
        </w:rPr>
      </w:pPr>
      <w:bookmarkStart w:id="0" w:name="FDocName"/>
      <w:r>
        <w:rPr>
          <w:rFonts w:ascii="Arial" w:hAnsi="Arial" w:cs="Arial"/>
          <w:sz w:val="40"/>
          <w:szCs w:val="40"/>
        </w:rPr>
        <w:t>Explanatory Statement</w:t>
      </w:r>
      <w:r w:rsidR="001F71B2" w:rsidRPr="001F71B2">
        <w:rPr>
          <w:rFonts w:ascii="Arial" w:hAnsi="Arial" w:cs="Arial"/>
          <w:sz w:val="40"/>
          <w:szCs w:val="40"/>
        </w:rPr>
        <w:t xml:space="preserve"> </w:t>
      </w:r>
    </w:p>
    <w:p w:rsidR="001F71B2" w:rsidRPr="001F71B2" w:rsidRDefault="001F71B2" w:rsidP="001F71B2">
      <w:pPr>
        <w:pBdr>
          <w:top w:val="double" w:sz="4" w:space="1" w:color="auto"/>
          <w:bottom w:val="double" w:sz="4" w:space="1" w:color="auto"/>
        </w:pBdr>
        <w:jc w:val="center"/>
        <w:rPr>
          <w:rFonts w:ascii="Arial" w:hAnsi="Arial" w:cs="Arial"/>
          <w:sz w:val="40"/>
          <w:szCs w:val="40"/>
        </w:rPr>
      </w:pPr>
    </w:p>
    <w:p w:rsidR="001F71B2" w:rsidRPr="001F71B2" w:rsidRDefault="001F71B2" w:rsidP="001F71B2">
      <w:pPr>
        <w:pBdr>
          <w:top w:val="double" w:sz="4" w:space="1" w:color="auto"/>
          <w:bottom w:val="double" w:sz="4" w:space="1" w:color="auto"/>
        </w:pBdr>
        <w:jc w:val="center"/>
        <w:rPr>
          <w:rFonts w:ascii="Arial" w:hAnsi="Arial" w:cs="Arial"/>
          <w:sz w:val="40"/>
          <w:szCs w:val="40"/>
        </w:rPr>
      </w:pPr>
      <w:r w:rsidRPr="001F71B2">
        <w:rPr>
          <w:rFonts w:ascii="Arial" w:hAnsi="Arial" w:cs="Arial"/>
          <w:sz w:val="40"/>
          <w:szCs w:val="40"/>
        </w:rPr>
        <w:t>PAYG Withholding variation for foreign resident capital gains withholding payments –</w:t>
      </w:r>
      <w:r w:rsidR="00CD43CC">
        <w:rPr>
          <w:rFonts w:ascii="Arial" w:hAnsi="Arial" w:cs="Arial"/>
          <w:sz w:val="40"/>
          <w:szCs w:val="40"/>
        </w:rPr>
        <w:t>m</w:t>
      </w:r>
      <w:r w:rsidR="006D6ACD">
        <w:rPr>
          <w:rFonts w:ascii="Arial" w:hAnsi="Arial" w:cs="Arial"/>
          <w:sz w:val="40"/>
          <w:szCs w:val="40"/>
        </w:rPr>
        <w:t xml:space="preserve">arriage </w:t>
      </w:r>
      <w:r w:rsidR="008D0F8E">
        <w:rPr>
          <w:rFonts w:ascii="Arial" w:hAnsi="Arial" w:cs="Arial"/>
          <w:sz w:val="40"/>
          <w:szCs w:val="40"/>
        </w:rPr>
        <w:t xml:space="preserve">or </w:t>
      </w:r>
      <w:r w:rsidR="006D6ACD">
        <w:rPr>
          <w:rFonts w:ascii="Arial" w:hAnsi="Arial" w:cs="Arial"/>
          <w:sz w:val="40"/>
          <w:szCs w:val="40"/>
        </w:rPr>
        <w:t>relationship breakdown</w:t>
      </w:r>
      <w:r w:rsidR="008D0F8E">
        <w:rPr>
          <w:rFonts w:ascii="Arial" w:hAnsi="Arial" w:cs="Arial"/>
          <w:sz w:val="40"/>
          <w:szCs w:val="40"/>
        </w:rPr>
        <w:t>s</w:t>
      </w:r>
    </w:p>
    <w:p w:rsidR="0099555F" w:rsidRDefault="0099555F" w:rsidP="0099555F">
      <w:pPr>
        <w:pStyle w:val="Header"/>
        <w:tabs>
          <w:tab w:val="clear" w:pos="4153"/>
          <w:tab w:val="clear" w:pos="8306"/>
        </w:tabs>
        <w:jc w:val="center"/>
        <w:rPr>
          <w:rFonts w:ascii="Arial" w:hAnsi="Arial" w:cs="Arial"/>
          <w:szCs w:val="24"/>
        </w:rPr>
      </w:pPr>
    </w:p>
    <w:p w:rsidR="001F2A16" w:rsidRPr="001F2A16" w:rsidRDefault="001F2A16" w:rsidP="0099555F">
      <w:pPr>
        <w:pStyle w:val="Header"/>
        <w:tabs>
          <w:tab w:val="clear" w:pos="4153"/>
          <w:tab w:val="clear" w:pos="8306"/>
        </w:tabs>
        <w:jc w:val="center"/>
        <w:rPr>
          <w:rFonts w:ascii="Arial" w:hAnsi="Arial" w:cs="Arial"/>
          <w:szCs w:val="24"/>
        </w:rPr>
      </w:pPr>
    </w:p>
    <w:p w:rsidR="00486653" w:rsidRDefault="00486653" w:rsidP="00486653">
      <w:pPr>
        <w:pStyle w:val="Heading2"/>
        <w:rPr>
          <w:sz w:val="24"/>
          <w:szCs w:val="24"/>
        </w:rPr>
      </w:pPr>
      <w:bookmarkStart w:id="1" w:name="EDisclaimer"/>
      <w:bookmarkStart w:id="2" w:name="HBody"/>
      <w:bookmarkStart w:id="3" w:name="LReferences"/>
      <w:bookmarkStart w:id="4" w:name="NRulingRef"/>
      <w:bookmarkStart w:id="5" w:name="OSubjectRef"/>
      <w:bookmarkStart w:id="6" w:name="PLegrefText"/>
      <w:bookmarkStart w:id="7" w:name="QLegref"/>
      <w:bookmarkStart w:id="8" w:name="RCaseRefText"/>
      <w:bookmarkStart w:id="9" w:name="SCaseRef"/>
      <w:bookmarkStart w:id="10" w:name="VISSN"/>
      <w:bookmarkEnd w:id="0"/>
      <w:bookmarkEnd w:id="1"/>
      <w:bookmarkEnd w:id="2"/>
      <w:bookmarkEnd w:id="3"/>
      <w:bookmarkEnd w:id="4"/>
      <w:bookmarkEnd w:id="5"/>
      <w:bookmarkEnd w:id="6"/>
      <w:bookmarkEnd w:id="7"/>
      <w:bookmarkEnd w:id="8"/>
      <w:bookmarkEnd w:id="9"/>
      <w:bookmarkEnd w:id="10"/>
      <w:r w:rsidRPr="005E6CCE">
        <w:rPr>
          <w:sz w:val="24"/>
          <w:szCs w:val="24"/>
        </w:rPr>
        <w:t>General Outline of Instrument</w:t>
      </w:r>
    </w:p>
    <w:p w:rsidR="009876AB" w:rsidRPr="0056527C" w:rsidRDefault="00486653" w:rsidP="00573040">
      <w:pPr>
        <w:numPr>
          <w:ilvl w:val="0"/>
          <w:numId w:val="16"/>
        </w:numPr>
        <w:spacing w:after="120"/>
        <w:ind w:left="714" w:hanging="357"/>
        <w:rPr>
          <w:rFonts w:ascii="Arial" w:hAnsi="Arial" w:cs="Arial"/>
          <w:sz w:val="20"/>
          <w:szCs w:val="22"/>
        </w:rPr>
      </w:pPr>
      <w:bookmarkStart w:id="11" w:name="IComments"/>
      <w:r w:rsidRPr="00573040">
        <w:rPr>
          <w:rFonts w:ascii="Arial" w:hAnsi="Arial" w:cs="Arial"/>
          <w:sz w:val="22"/>
          <w:szCs w:val="22"/>
        </w:rPr>
        <w:t xml:space="preserve">This instrument is made </w:t>
      </w:r>
      <w:r w:rsidR="00560376" w:rsidRPr="00573040">
        <w:rPr>
          <w:rFonts w:ascii="Arial" w:hAnsi="Arial" w:cs="Arial"/>
          <w:sz w:val="22"/>
          <w:szCs w:val="22"/>
        </w:rPr>
        <w:t xml:space="preserve">under </w:t>
      </w:r>
      <w:r w:rsidR="001F71B2">
        <w:rPr>
          <w:rFonts w:ascii="Arial" w:hAnsi="Arial" w:cs="Arial"/>
          <w:sz w:val="22"/>
          <w:szCs w:val="22"/>
        </w:rPr>
        <w:t>sub</w:t>
      </w:r>
      <w:r w:rsidR="00560376" w:rsidRPr="00573040">
        <w:rPr>
          <w:rFonts w:ascii="Arial" w:hAnsi="Arial" w:cs="Arial"/>
          <w:color w:val="000000"/>
          <w:sz w:val="22"/>
          <w:szCs w:val="22"/>
        </w:rPr>
        <w:t>section</w:t>
      </w:r>
      <w:r w:rsidR="00560376" w:rsidRPr="00573040">
        <w:rPr>
          <w:sz w:val="22"/>
          <w:szCs w:val="22"/>
        </w:rPr>
        <w:t xml:space="preserve"> </w:t>
      </w:r>
      <w:r w:rsidR="001F71B2">
        <w:rPr>
          <w:rFonts w:ascii="Arial" w:hAnsi="Arial" w:cs="Arial"/>
          <w:color w:val="000000"/>
          <w:sz w:val="22"/>
          <w:szCs w:val="22"/>
        </w:rPr>
        <w:t xml:space="preserve">14-235(5) </w:t>
      </w:r>
      <w:r w:rsidR="00560376" w:rsidRPr="00573040">
        <w:rPr>
          <w:rFonts w:ascii="Arial" w:hAnsi="Arial" w:cs="Arial"/>
          <w:color w:val="000000"/>
          <w:sz w:val="22"/>
          <w:szCs w:val="22"/>
        </w:rPr>
        <w:t xml:space="preserve">of </w:t>
      </w:r>
      <w:r w:rsidR="00560376" w:rsidRPr="00573040">
        <w:rPr>
          <w:rFonts w:ascii="Arial" w:hAnsi="Arial" w:cs="Arial"/>
          <w:sz w:val="22"/>
          <w:szCs w:val="22"/>
        </w:rPr>
        <w:t xml:space="preserve">Schedule 1 </w:t>
      </w:r>
      <w:r w:rsidR="00560376" w:rsidRPr="00573040">
        <w:rPr>
          <w:rFonts w:ascii="Arial" w:hAnsi="Arial" w:cs="Arial"/>
          <w:color w:val="000000"/>
          <w:sz w:val="22"/>
          <w:szCs w:val="22"/>
        </w:rPr>
        <w:t xml:space="preserve">to the </w:t>
      </w:r>
      <w:r w:rsidR="00560376" w:rsidRPr="00573040">
        <w:rPr>
          <w:rFonts w:ascii="Arial" w:hAnsi="Arial" w:cs="Arial"/>
          <w:i/>
          <w:color w:val="000000"/>
          <w:sz w:val="22"/>
          <w:szCs w:val="22"/>
        </w:rPr>
        <w:t xml:space="preserve">Taxation Administration Act 1953 </w:t>
      </w:r>
      <w:r w:rsidR="00560376" w:rsidRPr="00573040">
        <w:rPr>
          <w:rFonts w:ascii="Arial" w:hAnsi="Arial" w:cs="Arial"/>
          <w:color w:val="000000"/>
          <w:sz w:val="22"/>
          <w:szCs w:val="22"/>
        </w:rPr>
        <w:t>(TAA).</w:t>
      </w:r>
      <w:r w:rsidR="009876AB">
        <w:rPr>
          <w:rFonts w:ascii="Arial" w:hAnsi="Arial" w:cs="Arial"/>
          <w:color w:val="000000"/>
          <w:sz w:val="22"/>
          <w:szCs w:val="22"/>
        </w:rPr>
        <w:t xml:space="preserve"> </w:t>
      </w:r>
    </w:p>
    <w:p w:rsidR="00486653" w:rsidRPr="009876AB" w:rsidRDefault="009876AB" w:rsidP="00573040">
      <w:pPr>
        <w:numPr>
          <w:ilvl w:val="0"/>
          <w:numId w:val="16"/>
        </w:numPr>
        <w:spacing w:after="120"/>
        <w:ind w:left="714" w:hanging="357"/>
        <w:rPr>
          <w:rFonts w:ascii="Arial" w:hAnsi="Arial" w:cs="Arial"/>
          <w:sz w:val="20"/>
          <w:szCs w:val="22"/>
        </w:rPr>
      </w:pPr>
      <w:r w:rsidRPr="009876AB">
        <w:rPr>
          <w:rFonts w:ascii="Arial" w:hAnsi="Arial" w:cs="Arial"/>
          <w:sz w:val="22"/>
        </w:rPr>
        <w:t xml:space="preserve">All legislative references </w:t>
      </w:r>
      <w:r>
        <w:rPr>
          <w:rFonts w:ascii="Arial" w:hAnsi="Arial" w:cs="Arial"/>
          <w:sz w:val="22"/>
        </w:rPr>
        <w:t xml:space="preserve">in this explanatory statement </w:t>
      </w:r>
      <w:r w:rsidRPr="009876AB">
        <w:rPr>
          <w:rFonts w:ascii="Arial" w:hAnsi="Arial" w:cs="Arial"/>
          <w:sz w:val="22"/>
        </w:rPr>
        <w:t xml:space="preserve">are to Schedule 1 to the </w:t>
      </w:r>
      <w:r w:rsidRPr="009876AB">
        <w:rPr>
          <w:rFonts w:ascii="Arial" w:hAnsi="Arial" w:cs="Arial"/>
          <w:i/>
          <w:sz w:val="22"/>
        </w:rPr>
        <w:t>Taxation Administration Act 1953</w:t>
      </w:r>
      <w:r w:rsidRPr="009876AB">
        <w:rPr>
          <w:rFonts w:ascii="Arial" w:hAnsi="Arial" w:cs="Arial"/>
          <w:sz w:val="22"/>
        </w:rPr>
        <w:t xml:space="preserve"> unless otherwise stated.</w:t>
      </w:r>
    </w:p>
    <w:p w:rsidR="00C0141E" w:rsidRPr="00C0141E" w:rsidRDefault="00C0141E" w:rsidP="00C0141E">
      <w:pPr>
        <w:pStyle w:val="ListParagraph"/>
        <w:numPr>
          <w:ilvl w:val="0"/>
          <w:numId w:val="16"/>
        </w:numPr>
        <w:spacing w:after="120" w:line="240" w:lineRule="auto"/>
        <w:rPr>
          <w:rFonts w:ascii="Arial" w:hAnsi="Arial" w:cs="Arial"/>
        </w:rPr>
      </w:pPr>
      <w:r>
        <w:rPr>
          <w:rFonts w:ascii="Arial" w:hAnsi="Arial" w:cs="Arial"/>
        </w:rPr>
        <w:t xml:space="preserve">Subdivision 14-D requires that an amount be paid to the Commissioner of Taxation </w:t>
      </w:r>
      <w:r w:rsidR="00C46E92">
        <w:rPr>
          <w:rFonts w:ascii="Arial" w:hAnsi="Arial" w:cs="Arial"/>
        </w:rPr>
        <w:t xml:space="preserve">in relation to </w:t>
      </w:r>
      <w:r>
        <w:rPr>
          <w:rFonts w:ascii="Arial" w:hAnsi="Arial" w:cs="Arial"/>
        </w:rPr>
        <w:t>the acquisition of certain assets from one or more entities where at least one of those entities is a foreign resident</w:t>
      </w:r>
      <w:r w:rsidRPr="00C63D79">
        <w:rPr>
          <w:rFonts w:ascii="Arial" w:hAnsi="Arial" w:cs="Arial"/>
        </w:rPr>
        <w:t xml:space="preserve"> </w:t>
      </w:r>
      <w:r>
        <w:rPr>
          <w:rFonts w:ascii="Arial" w:hAnsi="Arial" w:cs="Arial"/>
        </w:rPr>
        <w:t xml:space="preserve">within the meaning of section 14-210 at the time </w:t>
      </w:r>
      <w:r w:rsidR="00954175">
        <w:rPr>
          <w:rFonts w:ascii="Arial" w:hAnsi="Arial" w:cs="Arial"/>
        </w:rPr>
        <w:t>the transaction is entered into</w:t>
      </w:r>
      <w:r>
        <w:rPr>
          <w:rFonts w:ascii="Arial" w:hAnsi="Arial" w:cs="Arial"/>
        </w:rPr>
        <w:t>.</w:t>
      </w:r>
    </w:p>
    <w:p w:rsidR="00573040" w:rsidRPr="00DF2957" w:rsidRDefault="001F71B2" w:rsidP="00DF2957">
      <w:pPr>
        <w:pStyle w:val="Header"/>
        <w:numPr>
          <w:ilvl w:val="0"/>
          <w:numId w:val="16"/>
        </w:numPr>
        <w:tabs>
          <w:tab w:val="clear" w:pos="4153"/>
          <w:tab w:val="clear" w:pos="8306"/>
        </w:tabs>
        <w:spacing w:after="120"/>
        <w:rPr>
          <w:rFonts w:ascii="Arial" w:hAnsi="Arial" w:cs="Arial"/>
          <w:color w:val="000000"/>
          <w:sz w:val="22"/>
          <w:szCs w:val="22"/>
        </w:rPr>
      </w:pPr>
      <w:r>
        <w:rPr>
          <w:rFonts w:ascii="Arial" w:hAnsi="Arial" w:cs="Arial"/>
          <w:color w:val="000000"/>
          <w:sz w:val="22"/>
          <w:szCs w:val="22"/>
        </w:rPr>
        <w:t xml:space="preserve">The instrument varies </w:t>
      </w:r>
      <w:r w:rsidR="009E54F0">
        <w:rPr>
          <w:rFonts w:ascii="Arial" w:hAnsi="Arial" w:cs="Arial"/>
          <w:color w:val="000000"/>
          <w:sz w:val="22"/>
          <w:szCs w:val="22"/>
        </w:rPr>
        <w:t xml:space="preserve">to nil </w:t>
      </w:r>
      <w:r>
        <w:rPr>
          <w:rFonts w:ascii="Arial" w:hAnsi="Arial" w:cs="Arial"/>
          <w:color w:val="000000"/>
          <w:sz w:val="22"/>
          <w:szCs w:val="22"/>
        </w:rPr>
        <w:t xml:space="preserve">the amount </w:t>
      </w:r>
      <w:r w:rsidR="00D107A3">
        <w:rPr>
          <w:rFonts w:ascii="Arial" w:hAnsi="Arial" w:cs="Arial"/>
          <w:color w:val="000000"/>
          <w:sz w:val="22"/>
          <w:szCs w:val="22"/>
        </w:rPr>
        <w:t>that</w:t>
      </w:r>
      <w:r w:rsidR="00DF2957">
        <w:rPr>
          <w:rFonts w:ascii="Arial" w:hAnsi="Arial" w:cs="Arial"/>
          <w:color w:val="000000"/>
          <w:sz w:val="22"/>
          <w:szCs w:val="22"/>
        </w:rPr>
        <w:t xml:space="preserve"> a</w:t>
      </w:r>
      <w:r w:rsidR="006D6ACD">
        <w:rPr>
          <w:rFonts w:ascii="Arial" w:hAnsi="Arial" w:cs="Arial"/>
          <w:color w:val="000000"/>
          <w:sz w:val="22"/>
          <w:szCs w:val="22"/>
        </w:rPr>
        <w:t xml:space="preserve"> </w:t>
      </w:r>
      <w:r w:rsidR="009E3762">
        <w:rPr>
          <w:rFonts w:ascii="Arial" w:hAnsi="Arial" w:cs="Arial"/>
          <w:color w:val="000000"/>
          <w:sz w:val="22"/>
          <w:szCs w:val="22"/>
        </w:rPr>
        <w:t>spouse</w:t>
      </w:r>
      <w:r w:rsidR="002E1C2E">
        <w:rPr>
          <w:rStyle w:val="FootnoteReference"/>
          <w:rFonts w:ascii="Arial" w:hAnsi="Arial" w:cs="Arial"/>
          <w:color w:val="000000"/>
          <w:sz w:val="22"/>
          <w:szCs w:val="22"/>
        </w:rPr>
        <w:footnoteReference w:id="1"/>
      </w:r>
      <w:r w:rsidR="009E3762">
        <w:rPr>
          <w:rFonts w:ascii="Arial" w:hAnsi="Arial" w:cs="Arial"/>
          <w:color w:val="000000"/>
          <w:sz w:val="22"/>
          <w:szCs w:val="22"/>
        </w:rPr>
        <w:t xml:space="preserve"> or former spouse</w:t>
      </w:r>
      <w:r w:rsidR="005079C0">
        <w:rPr>
          <w:rFonts w:ascii="Arial" w:hAnsi="Arial" w:cs="Arial"/>
          <w:color w:val="000000"/>
          <w:sz w:val="22"/>
          <w:szCs w:val="22"/>
        </w:rPr>
        <w:t xml:space="preserve"> (the ‘transferee’)</w:t>
      </w:r>
      <w:r w:rsidR="009E3762">
        <w:rPr>
          <w:rFonts w:ascii="Arial" w:hAnsi="Arial" w:cs="Arial"/>
          <w:color w:val="000000"/>
          <w:sz w:val="22"/>
          <w:szCs w:val="22"/>
        </w:rPr>
        <w:t xml:space="preserve"> would otherwise have to pay </w:t>
      </w:r>
      <w:r w:rsidR="009E3762" w:rsidRPr="00DF2957">
        <w:rPr>
          <w:rFonts w:ascii="Arial" w:hAnsi="Arial" w:cs="Arial"/>
          <w:color w:val="000000"/>
          <w:sz w:val="22"/>
          <w:szCs w:val="22"/>
        </w:rPr>
        <w:t>to the Commissioner under section 14-200</w:t>
      </w:r>
      <w:r w:rsidR="009E3762">
        <w:rPr>
          <w:rFonts w:ascii="Arial" w:hAnsi="Arial" w:cs="Arial"/>
          <w:color w:val="000000"/>
          <w:sz w:val="22"/>
          <w:szCs w:val="22"/>
        </w:rPr>
        <w:t>, when</w:t>
      </w:r>
      <w:r w:rsidR="00FD551E">
        <w:rPr>
          <w:rFonts w:ascii="Arial" w:hAnsi="Arial" w:cs="Arial"/>
          <w:color w:val="000000"/>
          <w:sz w:val="22"/>
          <w:szCs w:val="22"/>
        </w:rPr>
        <w:t xml:space="preserve"> a relevant</w:t>
      </w:r>
      <w:r w:rsidR="009E3762">
        <w:rPr>
          <w:rFonts w:ascii="Arial" w:hAnsi="Arial" w:cs="Arial"/>
          <w:color w:val="000000"/>
          <w:sz w:val="22"/>
          <w:szCs w:val="22"/>
        </w:rPr>
        <w:t xml:space="preserve"> asset is transferred </w:t>
      </w:r>
      <w:r w:rsidR="00F43FF1">
        <w:rPr>
          <w:rFonts w:ascii="Arial" w:hAnsi="Arial" w:cs="Arial"/>
          <w:color w:val="000000"/>
          <w:sz w:val="22"/>
          <w:szCs w:val="22"/>
        </w:rPr>
        <w:t>to them</w:t>
      </w:r>
      <w:r w:rsidR="005079C0">
        <w:rPr>
          <w:rFonts w:ascii="Arial" w:hAnsi="Arial" w:cs="Arial"/>
          <w:color w:val="000000"/>
          <w:sz w:val="22"/>
          <w:szCs w:val="22"/>
        </w:rPr>
        <w:t xml:space="preserve"> by an individual, company or trustee (the ‘transferor’)</w:t>
      </w:r>
      <w:r w:rsidR="00F43FF1">
        <w:rPr>
          <w:rFonts w:ascii="Arial" w:hAnsi="Arial" w:cs="Arial"/>
          <w:color w:val="000000"/>
          <w:sz w:val="22"/>
          <w:szCs w:val="22"/>
        </w:rPr>
        <w:t xml:space="preserve"> </w:t>
      </w:r>
      <w:r w:rsidR="00427D4D">
        <w:rPr>
          <w:rFonts w:ascii="Arial" w:hAnsi="Arial" w:cs="Arial"/>
          <w:color w:val="000000"/>
          <w:sz w:val="22"/>
          <w:szCs w:val="22"/>
        </w:rPr>
        <w:t xml:space="preserve"> as a result of a court order, agreement or award </w:t>
      </w:r>
      <w:r w:rsidR="00F43FF1">
        <w:rPr>
          <w:rFonts w:ascii="Arial" w:hAnsi="Arial" w:cs="Arial"/>
          <w:color w:val="000000"/>
          <w:sz w:val="22"/>
          <w:szCs w:val="22"/>
        </w:rPr>
        <w:t xml:space="preserve"> </w:t>
      </w:r>
      <w:r w:rsidR="00DF2957" w:rsidRPr="00DF2957">
        <w:rPr>
          <w:rFonts w:ascii="Arial" w:hAnsi="Arial" w:cs="Arial"/>
          <w:color w:val="000000"/>
          <w:sz w:val="22"/>
          <w:szCs w:val="22"/>
        </w:rPr>
        <w:t xml:space="preserve">under the </w:t>
      </w:r>
      <w:r w:rsidR="00DF2957" w:rsidRPr="00DF2957">
        <w:rPr>
          <w:rFonts w:ascii="Arial" w:hAnsi="Arial" w:cs="Arial"/>
          <w:i/>
          <w:iCs/>
          <w:color w:val="000000"/>
          <w:sz w:val="22"/>
          <w:szCs w:val="22"/>
        </w:rPr>
        <w:t>Family Law Act 1975</w:t>
      </w:r>
      <w:r w:rsidR="00DF2957">
        <w:rPr>
          <w:rFonts w:ascii="Arial" w:hAnsi="Arial" w:cs="Arial"/>
          <w:color w:val="000000"/>
          <w:sz w:val="22"/>
          <w:szCs w:val="22"/>
        </w:rPr>
        <w:t xml:space="preserve"> or under a State law, Territory law or </w:t>
      </w:r>
      <w:r w:rsidR="00DF2957" w:rsidRPr="00DF2957">
        <w:rPr>
          <w:rFonts w:ascii="Arial" w:hAnsi="Arial" w:cs="Arial"/>
          <w:color w:val="000000"/>
          <w:sz w:val="22"/>
          <w:szCs w:val="22"/>
        </w:rPr>
        <w:t>foreign law relating to breakdowns of relationships between spouses</w:t>
      </w:r>
      <w:r w:rsidR="00E57914">
        <w:rPr>
          <w:rFonts w:ascii="Arial" w:hAnsi="Arial" w:cs="Arial"/>
          <w:color w:val="000000"/>
          <w:sz w:val="22"/>
          <w:szCs w:val="22"/>
        </w:rPr>
        <w:t>,</w:t>
      </w:r>
      <w:r w:rsidR="00F43FF1">
        <w:rPr>
          <w:rFonts w:ascii="Arial" w:hAnsi="Arial" w:cs="Arial"/>
          <w:color w:val="000000"/>
          <w:sz w:val="22"/>
          <w:szCs w:val="22"/>
        </w:rPr>
        <w:t xml:space="preserve"> and </w:t>
      </w:r>
      <w:r w:rsidR="009A1384">
        <w:rPr>
          <w:rFonts w:ascii="Arial" w:hAnsi="Arial" w:cs="Arial"/>
          <w:color w:val="000000"/>
          <w:sz w:val="22"/>
          <w:szCs w:val="22"/>
        </w:rPr>
        <w:t>there is a</w:t>
      </w:r>
      <w:r w:rsidR="00F43FF1">
        <w:rPr>
          <w:rFonts w:ascii="Arial" w:hAnsi="Arial" w:cs="Arial"/>
          <w:color w:val="000000"/>
          <w:sz w:val="22"/>
          <w:szCs w:val="22"/>
        </w:rPr>
        <w:t xml:space="preserve"> rollover under Subdivision 126-A of the </w:t>
      </w:r>
      <w:r w:rsidR="00F43FF1" w:rsidRPr="00E57914">
        <w:rPr>
          <w:rFonts w:ascii="Arial" w:hAnsi="Arial" w:cs="Arial"/>
          <w:i/>
          <w:color w:val="000000"/>
          <w:sz w:val="22"/>
          <w:szCs w:val="22"/>
        </w:rPr>
        <w:t>Income Tax Assessment Act 1997</w:t>
      </w:r>
      <w:r w:rsidR="00F43FF1">
        <w:rPr>
          <w:rFonts w:ascii="Arial" w:hAnsi="Arial" w:cs="Arial"/>
          <w:color w:val="000000"/>
          <w:sz w:val="22"/>
          <w:szCs w:val="22"/>
        </w:rPr>
        <w:t xml:space="preserve"> (ITAA 1997)</w:t>
      </w:r>
      <w:r w:rsidR="00D107A3" w:rsidRPr="00DF2957">
        <w:rPr>
          <w:rFonts w:ascii="Arial" w:hAnsi="Arial" w:cs="Arial"/>
          <w:color w:val="000000"/>
          <w:sz w:val="22"/>
          <w:szCs w:val="22"/>
        </w:rPr>
        <w:t xml:space="preserve">. </w:t>
      </w:r>
    </w:p>
    <w:p w:rsidR="00573040" w:rsidRDefault="00573040" w:rsidP="00C0141E">
      <w:pPr>
        <w:pStyle w:val="Header"/>
        <w:numPr>
          <w:ilvl w:val="0"/>
          <w:numId w:val="16"/>
        </w:numPr>
        <w:tabs>
          <w:tab w:val="clear" w:pos="4153"/>
          <w:tab w:val="clear" w:pos="8306"/>
        </w:tabs>
        <w:spacing w:after="120"/>
        <w:rPr>
          <w:rFonts w:ascii="Arial" w:hAnsi="Arial" w:cs="Arial"/>
          <w:color w:val="000000"/>
          <w:sz w:val="22"/>
          <w:szCs w:val="22"/>
        </w:rPr>
      </w:pPr>
      <w:r w:rsidRPr="00573040">
        <w:rPr>
          <w:rFonts w:ascii="Arial" w:hAnsi="Arial" w:cs="Arial"/>
          <w:color w:val="000000"/>
          <w:sz w:val="22"/>
          <w:szCs w:val="22"/>
        </w:rPr>
        <w:t xml:space="preserve">This is a legislative instrument for the purposes of the </w:t>
      </w:r>
      <w:r w:rsidRPr="00573040">
        <w:rPr>
          <w:rFonts w:ascii="Arial" w:hAnsi="Arial" w:cs="Arial"/>
          <w:i/>
          <w:color w:val="000000"/>
          <w:sz w:val="22"/>
          <w:szCs w:val="22"/>
        </w:rPr>
        <w:t>Legislation Act 2003</w:t>
      </w:r>
      <w:r w:rsidRPr="00573040">
        <w:rPr>
          <w:rFonts w:ascii="Arial" w:hAnsi="Arial" w:cs="Arial"/>
          <w:color w:val="000000"/>
          <w:sz w:val="22"/>
          <w:szCs w:val="22"/>
        </w:rPr>
        <w:t>.</w:t>
      </w:r>
    </w:p>
    <w:p w:rsidR="00A12BD7" w:rsidRPr="00C921E0" w:rsidRDefault="00A12BD7" w:rsidP="00A12BD7">
      <w:pPr>
        <w:pStyle w:val="Header"/>
        <w:numPr>
          <w:ilvl w:val="0"/>
          <w:numId w:val="16"/>
        </w:numPr>
        <w:tabs>
          <w:tab w:val="clear" w:pos="4153"/>
          <w:tab w:val="clear" w:pos="8306"/>
        </w:tabs>
        <w:spacing w:after="120"/>
        <w:rPr>
          <w:rFonts w:ascii="Arial" w:hAnsi="Arial" w:cs="Arial"/>
          <w:color w:val="000000"/>
          <w:sz w:val="22"/>
          <w:szCs w:val="22"/>
        </w:rPr>
      </w:pPr>
      <w:r w:rsidRPr="00255732">
        <w:rPr>
          <w:rFonts w:ascii="Arial" w:hAnsi="Arial" w:cs="Arial"/>
          <w:spacing w:val="-1"/>
          <w:sz w:val="22"/>
          <w:szCs w:val="22"/>
        </w:rPr>
        <w:t>U</w:t>
      </w:r>
      <w:r w:rsidRPr="00255732">
        <w:rPr>
          <w:rFonts w:ascii="Arial" w:hAnsi="Arial" w:cs="Arial"/>
          <w:sz w:val="22"/>
          <w:szCs w:val="22"/>
        </w:rPr>
        <w:t>nd</w:t>
      </w:r>
      <w:r w:rsidRPr="00255732">
        <w:rPr>
          <w:rFonts w:ascii="Arial" w:hAnsi="Arial" w:cs="Arial"/>
          <w:spacing w:val="-1"/>
          <w:sz w:val="22"/>
          <w:szCs w:val="22"/>
        </w:rPr>
        <w:t>e</w:t>
      </w:r>
      <w:r w:rsidRPr="00255732">
        <w:rPr>
          <w:rFonts w:ascii="Arial" w:hAnsi="Arial" w:cs="Arial"/>
          <w:sz w:val="22"/>
          <w:szCs w:val="22"/>
        </w:rPr>
        <w:t>r</w:t>
      </w:r>
      <w:r w:rsidRPr="00255732">
        <w:rPr>
          <w:rFonts w:ascii="Arial" w:hAnsi="Arial" w:cs="Arial"/>
          <w:spacing w:val="23"/>
          <w:sz w:val="22"/>
          <w:szCs w:val="22"/>
        </w:rPr>
        <w:t xml:space="preserve"> </w:t>
      </w:r>
      <w:r w:rsidRPr="00255732">
        <w:rPr>
          <w:rFonts w:ascii="Arial" w:hAnsi="Arial" w:cs="Arial"/>
          <w:sz w:val="22"/>
          <w:szCs w:val="22"/>
        </w:rPr>
        <w:t>subs</w:t>
      </w:r>
      <w:r w:rsidRPr="00255732">
        <w:rPr>
          <w:rFonts w:ascii="Arial" w:hAnsi="Arial" w:cs="Arial"/>
          <w:spacing w:val="-1"/>
          <w:sz w:val="22"/>
          <w:szCs w:val="22"/>
        </w:rPr>
        <w:t>ec</w:t>
      </w:r>
      <w:r w:rsidRPr="00255732">
        <w:rPr>
          <w:rFonts w:ascii="Arial" w:hAnsi="Arial" w:cs="Arial"/>
          <w:sz w:val="22"/>
          <w:szCs w:val="22"/>
        </w:rPr>
        <w:t>tion</w:t>
      </w:r>
      <w:r w:rsidRPr="00255732">
        <w:rPr>
          <w:rFonts w:ascii="Arial" w:hAnsi="Arial" w:cs="Arial"/>
          <w:spacing w:val="24"/>
          <w:sz w:val="22"/>
          <w:szCs w:val="22"/>
        </w:rPr>
        <w:t xml:space="preserve"> </w:t>
      </w:r>
      <w:r w:rsidRPr="00255732">
        <w:rPr>
          <w:rFonts w:ascii="Arial" w:hAnsi="Arial" w:cs="Arial"/>
          <w:sz w:val="22"/>
          <w:szCs w:val="22"/>
        </w:rPr>
        <w:t>33</w:t>
      </w:r>
      <w:r w:rsidRPr="00255732">
        <w:rPr>
          <w:rFonts w:ascii="Arial" w:hAnsi="Arial" w:cs="Arial"/>
          <w:spacing w:val="-1"/>
          <w:sz w:val="22"/>
          <w:szCs w:val="22"/>
        </w:rPr>
        <w:t>(</w:t>
      </w:r>
      <w:r w:rsidRPr="00255732">
        <w:rPr>
          <w:rFonts w:ascii="Arial" w:hAnsi="Arial" w:cs="Arial"/>
          <w:sz w:val="22"/>
          <w:szCs w:val="22"/>
        </w:rPr>
        <w:t>3)</w:t>
      </w:r>
      <w:r w:rsidRPr="00255732">
        <w:rPr>
          <w:rFonts w:ascii="Arial" w:hAnsi="Arial" w:cs="Arial"/>
          <w:spacing w:val="25"/>
          <w:sz w:val="22"/>
          <w:szCs w:val="22"/>
        </w:rPr>
        <w:t xml:space="preserve"> </w:t>
      </w:r>
      <w:r w:rsidRPr="00255732">
        <w:rPr>
          <w:rFonts w:ascii="Arial" w:hAnsi="Arial" w:cs="Arial"/>
          <w:sz w:val="22"/>
          <w:szCs w:val="22"/>
        </w:rPr>
        <w:t>of</w:t>
      </w:r>
      <w:r w:rsidRPr="00255732">
        <w:rPr>
          <w:rFonts w:ascii="Arial" w:hAnsi="Arial" w:cs="Arial"/>
          <w:spacing w:val="23"/>
          <w:sz w:val="22"/>
          <w:szCs w:val="22"/>
        </w:rPr>
        <w:t xml:space="preserve"> </w:t>
      </w:r>
      <w:r w:rsidRPr="00255732">
        <w:rPr>
          <w:rFonts w:ascii="Arial" w:hAnsi="Arial" w:cs="Arial"/>
          <w:sz w:val="22"/>
          <w:szCs w:val="22"/>
        </w:rPr>
        <w:t>the</w:t>
      </w:r>
      <w:r w:rsidRPr="00255732">
        <w:rPr>
          <w:rFonts w:ascii="Arial" w:hAnsi="Arial" w:cs="Arial"/>
          <w:spacing w:val="23"/>
          <w:sz w:val="22"/>
          <w:szCs w:val="22"/>
        </w:rPr>
        <w:t xml:space="preserve"> </w:t>
      </w:r>
      <w:r w:rsidRPr="00255732">
        <w:rPr>
          <w:rFonts w:ascii="Arial" w:hAnsi="Arial" w:cs="Arial"/>
          <w:i/>
          <w:iCs/>
          <w:spacing w:val="-1"/>
          <w:sz w:val="22"/>
          <w:szCs w:val="22"/>
        </w:rPr>
        <w:t>Ac</w:t>
      </w:r>
      <w:r w:rsidRPr="00255732">
        <w:rPr>
          <w:rFonts w:ascii="Arial" w:hAnsi="Arial" w:cs="Arial"/>
          <w:i/>
          <w:iCs/>
          <w:sz w:val="22"/>
          <w:szCs w:val="22"/>
        </w:rPr>
        <w:t>ts</w:t>
      </w:r>
      <w:r w:rsidRPr="00255732">
        <w:rPr>
          <w:rFonts w:ascii="Arial" w:hAnsi="Arial" w:cs="Arial"/>
          <w:i/>
          <w:iCs/>
          <w:spacing w:val="24"/>
          <w:sz w:val="22"/>
          <w:szCs w:val="22"/>
        </w:rPr>
        <w:t xml:space="preserve"> </w:t>
      </w:r>
      <w:r w:rsidRPr="00255732">
        <w:rPr>
          <w:rFonts w:ascii="Arial" w:hAnsi="Arial" w:cs="Arial"/>
          <w:i/>
          <w:iCs/>
          <w:spacing w:val="-1"/>
          <w:sz w:val="22"/>
          <w:szCs w:val="22"/>
        </w:rPr>
        <w:t>I</w:t>
      </w:r>
      <w:r w:rsidRPr="00255732">
        <w:rPr>
          <w:rFonts w:ascii="Arial" w:hAnsi="Arial" w:cs="Arial"/>
          <w:i/>
          <w:iCs/>
          <w:sz w:val="22"/>
          <w:szCs w:val="22"/>
        </w:rPr>
        <w:t>nt</w:t>
      </w:r>
      <w:r w:rsidRPr="00255732">
        <w:rPr>
          <w:rFonts w:ascii="Arial" w:hAnsi="Arial" w:cs="Arial"/>
          <w:i/>
          <w:iCs/>
          <w:spacing w:val="-1"/>
          <w:sz w:val="22"/>
          <w:szCs w:val="22"/>
        </w:rPr>
        <w:t>e</w:t>
      </w:r>
      <w:r w:rsidRPr="00255732">
        <w:rPr>
          <w:rFonts w:ascii="Arial" w:hAnsi="Arial" w:cs="Arial"/>
          <w:i/>
          <w:iCs/>
          <w:sz w:val="22"/>
          <w:szCs w:val="22"/>
        </w:rPr>
        <w:t>rpr</w:t>
      </w:r>
      <w:r w:rsidRPr="00255732">
        <w:rPr>
          <w:rFonts w:ascii="Arial" w:hAnsi="Arial" w:cs="Arial"/>
          <w:i/>
          <w:iCs/>
          <w:spacing w:val="-1"/>
          <w:sz w:val="22"/>
          <w:szCs w:val="22"/>
        </w:rPr>
        <w:t>e</w:t>
      </w:r>
      <w:r w:rsidRPr="00255732">
        <w:rPr>
          <w:rFonts w:ascii="Arial" w:hAnsi="Arial" w:cs="Arial"/>
          <w:i/>
          <w:iCs/>
          <w:sz w:val="22"/>
          <w:szCs w:val="22"/>
        </w:rPr>
        <w:t>tation</w:t>
      </w:r>
      <w:r w:rsidRPr="00255732">
        <w:rPr>
          <w:rFonts w:ascii="Arial" w:hAnsi="Arial" w:cs="Arial"/>
          <w:i/>
          <w:iCs/>
          <w:spacing w:val="24"/>
          <w:sz w:val="22"/>
          <w:szCs w:val="22"/>
        </w:rPr>
        <w:t xml:space="preserve"> </w:t>
      </w:r>
      <w:r w:rsidRPr="00255732">
        <w:rPr>
          <w:rFonts w:ascii="Arial" w:hAnsi="Arial" w:cs="Arial"/>
          <w:i/>
          <w:iCs/>
          <w:spacing w:val="-1"/>
          <w:sz w:val="22"/>
          <w:szCs w:val="22"/>
        </w:rPr>
        <w:t>Ac</w:t>
      </w:r>
      <w:r w:rsidRPr="00255732">
        <w:rPr>
          <w:rFonts w:ascii="Arial" w:hAnsi="Arial" w:cs="Arial"/>
          <w:i/>
          <w:iCs/>
          <w:sz w:val="22"/>
          <w:szCs w:val="22"/>
        </w:rPr>
        <w:t>t</w:t>
      </w:r>
      <w:r w:rsidRPr="00255732">
        <w:rPr>
          <w:rFonts w:ascii="Arial" w:hAnsi="Arial" w:cs="Arial"/>
          <w:i/>
          <w:iCs/>
          <w:spacing w:val="24"/>
          <w:sz w:val="22"/>
          <w:szCs w:val="22"/>
        </w:rPr>
        <w:t xml:space="preserve"> </w:t>
      </w:r>
      <w:r w:rsidRPr="00255732">
        <w:rPr>
          <w:rFonts w:ascii="Arial" w:hAnsi="Arial" w:cs="Arial"/>
          <w:i/>
          <w:iCs/>
          <w:sz w:val="22"/>
          <w:szCs w:val="22"/>
        </w:rPr>
        <w:t>1901</w:t>
      </w:r>
      <w:r w:rsidRPr="00255732">
        <w:rPr>
          <w:rFonts w:ascii="Arial" w:hAnsi="Arial" w:cs="Arial"/>
          <w:sz w:val="22"/>
          <w:szCs w:val="22"/>
        </w:rPr>
        <w:t>,</w:t>
      </w:r>
      <w:r w:rsidRPr="00255732">
        <w:rPr>
          <w:rFonts w:ascii="Arial" w:hAnsi="Arial" w:cs="Arial"/>
          <w:spacing w:val="23"/>
          <w:sz w:val="22"/>
          <w:szCs w:val="22"/>
        </w:rPr>
        <w:t xml:space="preserve"> </w:t>
      </w:r>
      <w:r w:rsidRPr="00255732">
        <w:rPr>
          <w:rFonts w:ascii="Arial" w:hAnsi="Arial" w:cs="Arial"/>
          <w:spacing w:val="-1"/>
          <w:sz w:val="22"/>
          <w:szCs w:val="22"/>
        </w:rPr>
        <w:t>w</w:t>
      </w:r>
      <w:r w:rsidRPr="00255732">
        <w:rPr>
          <w:rFonts w:ascii="Arial" w:hAnsi="Arial" w:cs="Arial"/>
          <w:sz w:val="22"/>
          <w:szCs w:val="22"/>
        </w:rPr>
        <w:t>h</w:t>
      </w:r>
      <w:r w:rsidRPr="00255732">
        <w:rPr>
          <w:rFonts w:ascii="Arial" w:hAnsi="Arial" w:cs="Arial"/>
          <w:spacing w:val="-1"/>
          <w:sz w:val="22"/>
          <w:szCs w:val="22"/>
        </w:rPr>
        <w:t>er</w:t>
      </w:r>
      <w:r w:rsidRPr="00255732">
        <w:rPr>
          <w:rFonts w:ascii="Arial" w:hAnsi="Arial" w:cs="Arial"/>
          <w:sz w:val="22"/>
          <w:szCs w:val="22"/>
        </w:rPr>
        <w:t>e</w:t>
      </w:r>
      <w:r w:rsidRPr="00255732">
        <w:rPr>
          <w:rFonts w:ascii="Arial" w:hAnsi="Arial" w:cs="Arial"/>
          <w:spacing w:val="23"/>
          <w:sz w:val="22"/>
          <w:szCs w:val="22"/>
        </w:rPr>
        <w:t xml:space="preserve"> </w:t>
      </w:r>
      <w:r w:rsidRPr="00255732">
        <w:rPr>
          <w:rFonts w:ascii="Arial" w:hAnsi="Arial" w:cs="Arial"/>
          <w:spacing w:val="-1"/>
          <w:sz w:val="22"/>
          <w:szCs w:val="22"/>
        </w:rPr>
        <w:t>a</w:t>
      </w:r>
      <w:r w:rsidRPr="00255732">
        <w:rPr>
          <w:rFonts w:ascii="Arial" w:hAnsi="Arial" w:cs="Arial"/>
          <w:sz w:val="22"/>
          <w:szCs w:val="22"/>
        </w:rPr>
        <w:t>n</w:t>
      </w:r>
      <w:r w:rsidRPr="00255732">
        <w:rPr>
          <w:rFonts w:ascii="Arial" w:hAnsi="Arial" w:cs="Arial"/>
          <w:spacing w:val="24"/>
          <w:sz w:val="22"/>
          <w:szCs w:val="22"/>
        </w:rPr>
        <w:t xml:space="preserve"> </w:t>
      </w:r>
      <w:r w:rsidRPr="00255732">
        <w:rPr>
          <w:rFonts w:ascii="Arial" w:hAnsi="Arial" w:cs="Arial"/>
          <w:spacing w:val="1"/>
          <w:sz w:val="22"/>
          <w:szCs w:val="22"/>
        </w:rPr>
        <w:t>A</w:t>
      </w:r>
      <w:r w:rsidRPr="00255732">
        <w:rPr>
          <w:rFonts w:ascii="Arial" w:hAnsi="Arial" w:cs="Arial"/>
          <w:spacing w:val="-1"/>
          <w:sz w:val="22"/>
          <w:szCs w:val="22"/>
        </w:rPr>
        <w:t>ct c</w:t>
      </w:r>
      <w:r w:rsidRPr="00255732">
        <w:rPr>
          <w:rFonts w:ascii="Arial" w:hAnsi="Arial" w:cs="Arial"/>
          <w:sz w:val="22"/>
          <w:szCs w:val="22"/>
        </w:rPr>
        <w:t>on</w:t>
      </w:r>
      <w:r w:rsidRPr="00255732">
        <w:rPr>
          <w:rFonts w:ascii="Arial" w:hAnsi="Arial" w:cs="Arial"/>
          <w:spacing w:val="-1"/>
          <w:sz w:val="22"/>
          <w:szCs w:val="22"/>
        </w:rPr>
        <w:t>fer</w:t>
      </w:r>
      <w:r w:rsidRPr="00255732">
        <w:rPr>
          <w:rFonts w:ascii="Arial" w:hAnsi="Arial" w:cs="Arial"/>
          <w:sz w:val="22"/>
          <w:szCs w:val="22"/>
        </w:rPr>
        <w:t>s</w:t>
      </w:r>
      <w:r w:rsidRPr="00255732">
        <w:rPr>
          <w:rFonts w:ascii="Arial" w:hAnsi="Arial" w:cs="Arial"/>
          <w:spacing w:val="26"/>
          <w:sz w:val="22"/>
          <w:szCs w:val="22"/>
        </w:rPr>
        <w:t xml:space="preserve"> </w:t>
      </w:r>
      <w:r w:rsidRPr="00255732">
        <w:rPr>
          <w:rFonts w:ascii="Arial" w:hAnsi="Arial" w:cs="Arial"/>
          <w:sz w:val="22"/>
          <w:szCs w:val="22"/>
        </w:rPr>
        <w:t>a</w:t>
      </w:r>
      <w:r w:rsidRPr="00255732">
        <w:rPr>
          <w:rFonts w:ascii="Arial" w:hAnsi="Arial" w:cs="Arial"/>
          <w:spacing w:val="25"/>
          <w:sz w:val="22"/>
          <w:szCs w:val="22"/>
        </w:rPr>
        <w:t xml:space="preserve"> </w:t>
      </w:r>
      <w:r w:rsidRPr="00255732">
        <w:rPr>
          <w:rFonts w:ascii="Arial" w:hAnsi="Arial" w:cs="Arial"/>
          <w:sz w:val="22"/>
          <w:szCs w:val="22"/>
        </w:rPr>
        <w:t>po</w:t>
      </w:r>
      <w:r w:rsidRPr="00255732">
        <w:rPr>
          <w:rFonts w:ascii="Arial" w:hAnsi="Arial" w:cs="Arial"/>
          <w:spacing w:val="-1"/>
          <w:sz w:val="22"/>
          <w:szCs w:val="22"/>
        </w:rPr>
        <w:t>w</w:t>
      </w:r>
      <w:r w:rsidRPr="00255732">
        <w:rPr>
          <w:rFonts w:ascii="Arial" w:hAnsi="Arial" w:cs="Arial"/>
          <w:spacing w:val="1"/>
          <w:sz w:val="22"/>
          <w:szCs w:val="22"/>
        </w:rPr>
        <w:t>e</w:t>
      </w:r>
      <w:r w:rsidRPr="00255732">
        <w:rPr>
          <w:rFonts w:ascii="Arial" w:hAnsi="Arial" w:cs="Arial"/>
          <w:sz w:val="22"/>
          <w:szCs w:val="22"/>
        </w:rPr>
        <w:t>r</w:t>
      </w:r>
      <w:r w:rsidRPr="00255732">
        <w:rPr>
          <w:rFonts w:ascii="Arial" w:hAnsi="Arial" w:cs="Arial"/>
          <w:spacing w:val="23"/>
          <w:sz w:val="22"/>
          <w:szCs w:val="22"/>
        </w:rPr>
        <w:t xml:space="preserve"> </w:t>
      </w:r>
      <w:r w:rsidRPr="00255732">
        <w:rPr>
          <w:rFonts w:ascii="Arial" w:hAnsi="Arial" w:cs="Arial"/>
          <w:sz w:val="22"/>
          <w:szCs w:val="22"/>
        </w:rPr>
        <w:t>to</w:t>
      </w:r>
      <w:r w:rsidRPr="00255732">
        <w:rPr>
          <w:rFonts w:ascii="Arial" w:hAnsi="Arial" w:cs="Arial"/>
          <w:spacing w:val="24"/>
          <w:sz w:val="22"/>
          <w:szCs w:val="22"/>
        </w:rPr>
        <w:t xml:space="preserve"> </w:t>
      </w:r>
      <w:r w:rsidRPr="00255732">
        <w:rPr>
          <w:rFonts w:ascii="Arial" w:hAnsi="Arial" w:cs="Arial"/>
          <w:sz w:val="22"/>
          <w:szCs w:val="22"/>
        </w:rPr>
        <w:t>m</w:t>
      </w:r>
      <w:r w:rsidRPr="00255732">
        <w:rPr>
          <w:rFonts w:ascii="Arial" w:hAnsi="Arial" w:cs="Arial"/>
          <w:spacing w:val="-1"/>
          <w:sz w:val="22"/>
          <w:szCs w:val="22"/>
        </w:rPr>
        <w:t>a</w:t>
      </w:r>
      <w:r w:rsidRPr="00255732">
        <w:rPr>
          <w:rFonts w:ascii="Arial" w:hAnsi="Arial" w:cs="Arial"/>
          <w:spacing w:val="2"/>
          <w:sz w:val="22"/>
          <w:szCs w:val="22"/>
        </w:rPr>
        <w:t>k</w:t>
      </w:r>
      <w:r w:rsidRPr="00255732">
        <w:rPr>
          <w:rFonts w:ascii="Arial" w:hAnsi="Arial" w:cs="Arial"/>
          <w:spacing w:val="-1"/>
          <w:sz w:val="22"/>
          <w:szCs w:val="22"/>
        </w:rPr>
        <w:t>e</w:t>
      </w:r>
      <w:r w:rsidRPr="00255732">
        <w:rPr>
          <w:rFonts w:ascii="Arial" w:hAnsi="Arial" w:cs="Arial"/>
          <w:sz w:val="22"/>
          <w:szCs w:val="22"/>
        </w:rPr>
        <w:t>,</w:t>
      </w:r>
      <w:r w:rsidRPr="00255732">
        <w:rPr>
          <w:rFonts w:ascii="Arial" w:hAnsi="Arial" w:cs="Arial"/>
          <w:spacing w:val="26"/>
          <w:sz w:val="22"/>
          <w:szCs w:val="22"/>
        </w:rPr>
        <w:t xml:space="preserve"> </w:t>
      </w:r>
      <w:r w:rsidRPr="00255732">
        <w:rPr>
          <w:rFonts w:ascii="Arial" w:hAnsi="Arial" w:cs="Arial"/>
          <w:spacing w:val="-3"/>
          <w:sz w:val="22"/>
          <w:szCs w:val="22"/>
        </w:rPr>
        <w:t>g</w:t>
      </w:r>
      <w:r w:rsidRPr="00255732">
        <w:rPr>
          <w:rFonts w:ascii="Arial" w:hAnsi="Arial" w:cs="Arial"/>
          <w:spacing w:val="1"/>
          <w:sz w:val="22"/>
          <w:szCs w:val="22"/>
        </w:rPr>
        <w:t>r</w:t>
      </w:r>
      <w:r w:rsidRPr="00255732">
        <w:rPr>
          <w:rFonts w:ascii="Arial" w:hAnsi="Arial" w:cs="Arial"/>
          <w:spacing w:val="-1"/>
          <w:sz w:val="22"/>
          <w:szCs w:val="22"/>
        </w:rPr>
        <w:t>a</w:t>
      </w:r>
      <w:r w:rsidRPr="00255732">
        <w:rPr>
          <w:rFonts w:ascii="Arial" w:hAnsi="Arial" w:cs="Arial"/>
          <w:sz w:val="22"/>
          <w:szCs w:val="22"/>
        </w:rPr>
        <w:t>nt</w:t>
      </w:r>
      <w:r w:rsidRPr="00255732">
        <w:rPr>
          <w:rFonts w:ascii="Arial" w:hAnsi="Arial" w:cs="Arial"/>
          <w:spacing w:val="24"/>
          <w:sz w:val="22"/>
          <w:szCs w:val="22"/>
        </w:rPr>
        <w:t xml:space="preserve"> </w:t>
      </w:r>
      <w:r w:rsidRPr="00255732">
        <w:rPr>
          <w:rFonts w:ascii="Arial" w:hAnsi="Arial" w:cs="Arial"/>
          <w:sz w:val="22"/>
          <w:szCs w:val="22"/>
        </w:rPr>
        <w:t>or</w:t>
      </w:r>
      <w:r w:rsidRPr="00255732">
        <w:rPr>
          <w:rFonts w:ascii="Arial" w:hAnsi="Arial" w:cs="Arial"/>
          <w:spacing w:val="25"/>
          <w:sz w:val="22"/>
          <w:szCs w:val="22"/>
        </w:rPr>
        <w:t xml:space="preserve"> </w:t>
      </w:r>
      <w:r w:rsidRPr="00255732">
        <w:rPr>
          <w:rFonts w:ascii="Arial" w:hAnsi="Arial" w:cs="Arial"/>
          <w:sz w:val="22"/>
          <w:szCs w:val="22"/>
        </w:rPr>
        <w:t>issue</w:t>
      </w:r>
      <w:r w:rsidRPr="00255732">
        <w:rPr>
          <w:rFonts w:ascii="Arial" w:hAnsi="Arial" w:cs="Arial"/>
          <w:spacing w:val="23"/>
          <w:sz w:val="22"/>
          <w:szCs w:val="22"/>
        </w:rPr>
        <w:t xml:space="preserve"> </w:t>
      </w:r>
      <w:r w:rsidRPr="00255732">
        <w:rPr>
          <w:rFonts w:ascii="Arial" w:hAnsi="Arial" w:cs="Arial"/>
          <w:spacing w:val="-1"/>
          <w:sz w:val="22"/>
          <w:szCs w:val="22"/>
        </w:rPr>
        <w:t>a</w:t>
      </w:r>
      <w:r w:rsidRPr="00255732">
        <w:rPr>
          <w:rFonts w:ascii="Arial" w:hAnsi="Arial" w:cs="Arial"/>
          <w:spacing w:val="4"/>
          <w:sz w:val="22"/>
          <w:szCs w:val="22"/>
        </w:rPr>
        <w:t>n</w:t>
      </w:r>
      <w:r w:rsidRPr="00255732">
        <w:rPr>
          <w:rFonts w:ascii="Arial" w:hAnsi="Arial" w:cs="Arial"/>
          <w:sz w:val="22"/>
          <w:szCs w:val="22"/>
        </w:rPr>
        <w:t>y</w:t>
      </w:r>
      <w:r w:rsidRPr="00255732">
        <w:rPr>
          <w:rFonts w:ascii="Arial" w:hAnsi="Arial" w:cs="Arial"/>
          <w:spacing w:val="21"/>
          <w:sz w:val="22"/>
          <w:szCs w:val="22"/>
        </w:rPr>
        <w:t xml:space="preserve"> </w:t>
      </w:r>
      <w:r w:rsidRPr="00255732">
        <w:rPr>
          <w:rFonts w:ascii="Arial" w:hAnsi="Arial" w:cs="Arial"/>
          <w:sz w:val="22"/>
          <w:szCs w:val="22"/>
        </w:rPr>
        <w:t>in</w:t>
      </w:r>
      <w:r w:rsidRPr="00255732">
        <w:rPr>
          <w:rFonts w:ascii="Arial" w:hAnsi="Arial" w:cs="Arial"/>
          <w:spacing w:val="2"/>
          <w:sz w:val="22"/>
          <w:szCs w:val="22"/>
        </w:rPr>
        <w:t>s</w:t>
      </w:r>
      <w:r w:rsidRPr="00255732">
        <w:rPr>
          <w:rFonts w:ascii="Arial" w:hAnsi="Arial" w:cs="Arial"/>
          <w:sz w:val="22"/>
          <w:szCs w:val="22"/>
        </w:rPr>
        <w:t>t</w:t>
      </w:r>
      <w:r w:rsidRPr="00255732">
        <w:rPr>
          <w:rFonts w:ascii="Arial" w:hAnsi="Arial" w:cs="Arial"/>
          <w:spacing w:val="-1"/>
          <w:sz w:val="22"/>
          <w:szCs w:val="22"/>
        </w:rPr>
        <w:t>r</w:t>
      </w:r>
      <w:r w:rsidRPr="00255732">
        <w:rPr>
          <w:rFonts w:ascii="Arial" w:hAnsi="Arial" w:cs="Arial"/>
          <w:sz w:val="22"/>
          <w:szCs w:val="22"/>
        </w:rPr>
        <w:t>um</w:t>
      </w:r>
      <w:r w:rsidRPr="00255732">
        <w:rPr>
          <w:rFonts w:ascii="Arial" w:hAnsi="Arial" w:cs="Arial"/>
          <w:spacing w:val="-1"/>
          <w:sz w:val="22"/>
          <w:szCs w:val="22"/>
        </w:rPr>
        <w:t>e</w:t>
      </w:r>
      <w:r w:rsidRPr="00255732">
        <w:rPr>
          <w:rFonts w:ascii="Arial" w:hAnsi="Arial" w:cs="Arial"/>
          <w:sz w:val="22"/>
          <w:szCs w:val="22"/>
        </w:rPr>
        <w:t>nt</w:t>
      </w:r>
      <w:r w:rsidRPr="00255732">
        <w:rPr>
          <w:rFonts w:ascii="Arial" w:hAnsi="Arial" w:cs="Arial"/>
          <w:spacing w:val="24"/>
          <w:sz w:val="22"/>
          <w:szCs w:val="22"/>
        </w:rPr>
        <w:t xml:space="preserve"> </w:t>
      </w:r>
      <w:r w:rsidRPr="00255732">
        <w:rPr>
          <w:rFonts w:ascii="Arial" w:hAnsi="Arial" w:cs="Arial"/>
          <w:sz w:val="22"/>
          <w:szCs w:val="22"/>
        </w:rPr>
        <w:t>of</w:t>
      </w:r>
      <w:r w:rsidRPr="00255732">
        <w:rPr>
          <w:rFonts w:ascii="Arial" w:hAnsi="Arial" w:cs="Arial"/>
          <w:spacing w:val="25"/>
          <w:sz w:val="22"/>
          <w:szCs w:val="22"/>
        </w:rPr>
        <w:t xml:space="preserve"> </w:t>
      </w:r>
      <w:r w:rsidRPr="00255732">
        <w:rPr>
          <w:rFonts w:ascii="Arial" w:hAnsi="Arial" w:cs="Arial"/>
          <w:sz w:val="22"/>
          <w:szCs w:val="22"/>
        </w:rPr>
        <w:t>a</w:t>
      </w:r>
      <w:r w:rsidRPr="00255732">
        <w:rPr>
          <w:rFonts w:ascii="Arial" w:hAnsi="Arial" w:cs="Arial"/>
          <w:spacing w:val="23"/>
          <w:sz w:val="22"/>
          <w:szCs w:val="22"/>
        </w:rPr>
        <w:t xml:space="preserve"> </w:t>
      </w:r>
      <w:r w:rsidRPr="00255732">
        <w:rPr>
          <w:rFonts w:ascii="Arial" w:hAnsi="Arial" w:cs="Arial"/>
          <w:sz w:val="22"/>
          <w:szCs w:val="22"/>
        </w:rPr>
        <w:t>l</w:t>
      </w:r>
      <w:r w:rsidRPr="00255732">
        <w:rPr>
          <w:rFonts w:ascii="Arial" w:hAnsi="Arial" w:cs="Arial"/>
          <w:spacing w:val="1"/>
          <w:sz w:val="22"/>
          <w:szCs w:val="22"/>
        </w:rPr>
        <w:t>e</w:t>
      </w:r>
      <w:r w:rsidRPr="00255732">
        <w:rPr>
          <w:rFonts w:ascii="Arial" w:hAnsi="Arial" w:cs="Arial"/>
          <w:spacing w:val="-3"/>
          <w:sz w:val="22"/>
          <w:szCs w:val="22"/>
        </w:rPr>
        <w:t>g</w:t>
      </w:r>
      <w:r w:rsidRPr="00255732">
        <w:rPr>
          <w:rFonts w:ascii="Arial" w:hAnsi="Arial" w:cs="Arial"/>
          <w:sz w:val="22"/>
          <w:szCs w:val="22"/>
        </w:rPr>
        <w:t>isl</w:t>
      </w:r>
      <w:r w:rsidRPr="00255732">
        <w:rPr>
          <w:rFonts w:ascii="Arial" w:hAnsi="Arial" w:cs="Arial"/>
          <w:spacing w:val="-1"/>
          <w:sz w:val="22"/>
          <w:szCs w:val="22"/>
        </w:rPr>
        <w:t>a</w:t>
      </w:r>
      <w:r w:rsidRPr="00255732">
        <w:rPr>
          <w:rFonts w:ascii="Arial" w:hAnsi="Arial" w:cs="Arial"/>
          <w:sz w:val="22"/>
          <w:szCs w:val="22"/>
        </w:rPr>
        <w:t>tive</w:t>
      </w:r>
      <w:r w:rsidRPr="00255732">
        <w:rPr>
          <w:rFonts w:ascii="Arial" w:hAnsi="Arial" w:cs="Arial"/>
          <w:spacing w:val="27"/>
          <w:sz w:val="22"/>
          <w:szCs w:val="22"/>
        </w:rPr>
        <w:t xml:space="preserve"> </w:t>
      </w:r>
      <w:r w:rsidRPr="00255732">
        <w:rPr>
          <w:rFonts w:ascii="Arial" w:hAnsi="Arial" w:cs="Arial"/>
          <w:sz w:val="22"/>
          <w:szCs w:val="22"/>
        </w:rPr>
        <w:t xml:space="preserve">or </w:t>
      </w:r>
      <w:r w:rsidRPr="00255732">
        <w:rPr>
          <w:rFonts w:ascii="Arial" w:hAnsi="Arial" w:cs="Arial"/>
          <w:spacing w:val="-1"/>
          <w:sz w:val="22"/>
          <w:szCs w:val="22"/>
        </w:rPr>
        <w:t>a</w:t>
      </w:r>
      <w:r w:rsidRPr="00255732">
        <w:rPr>
          <w:rFonts w:ascii="Arial" w:hAnsi="Arial" w:cs="Arial"/>
          <w:sz w:val="22"/>
          <w:szCs w:val="22"/>
        </w:rPr>
        <w:t>dminist</w:t>
      </w:r>
      <w:r w:rsidRPr="00255732">
        <w:rPr>
          <w:rFonts w:ascii="Arial" w:hAnsi="Arial" w:cs="Arial"/>
          <w:spacing w:val="-1"/>
          <w:sz w:val="22"/>
          <w:szCs w:val="22"/>
        </w:rPr>
        <w:t>ra</w:t>
      </w:r>
      <w:r w:rsidRPr="00255732">
        <w:rPr>
          <w:rFonts w:ascii="Arial" w:hAnsi="Arial" w:cs="Arial"/>
          <w:sz w:val="22"/>
          <w:szCs w:val="22"/>
        </w:rPr>
        <w:t>tive</w:t>
      </w:r>
      <w:r w:rsidRPr="00255732">
        <w:rPr>
          <w:rFonts w:ascii="Arial" w:hAnsi="Arial" w:cs="Arial"/>
          <w:spacing w:val="1"/>
          <w:sz w:val="22"/>
          <w:szCs w:val="22"/>
        </w:rPr>
        <w:t xml:space="preserve"> </w:t>
      </w:r>
      <w:r w:rsidRPr="00255732">
        <w:rPr>
          <w:rFonts w:ascii="Arial" w:hAnsi="Arial" w:cs="Arial"/>
          <w:spacing w:val="-1"/>
          <w:sz w:val="22"/>
          <w:szCs w:val="22"/>
        </w:rPr>
        <w:t>c</w:t>
      </w:r>
      <w:r w:rsidRPr="00255732">
        <w:rPr>
          <w:rFonts w:ascii="Arial" w:hAnsi="Arial" w:cs="Arial"/>
          <w:sz w:val="22"/>
          <w:szCs w:val="22"/>
        </w:rPr>
        <w:t>h</w:t>
      </w:r>
      <w:r w:rsidRPr="00255732">
        <w:rPr>
          <w:rFonts w:ascii="Arial" w:hAnsi="Arial" w:cs="Arial"/>
          <w:spacing w:val="-1"/>
          <w:sz w:val="22"/>
          <w:szCs w:val="22"/>
        </w:rPr>
        <w:t>a</w:t>
      </w:r>
      <w:r w:rsidRPr="00255732">
        <w:rPr>
          <w:rFonts w:ascii="Arial" w:hAnsi="Arial" w:cs="Arial"/>
          <w:spacing w:val="1"/>
          <w:sz w:val="22"/>
          <w:szCs w:val="22"/>
        </w:rPr>
        <w:t>r</w:t>
      </w:r>
      <w:r w:rsidRPr="00255732">
        <w:rPr>
          <w:rFonts w:ascii="Arial" w:hAnsi="Arial" w:cs="Arial"/>
          <w:spacing w:val="-1"/>
          <w:sz w:val="22"/>
          <w:szCs w:val="22"/>
        </w:rPr>
        <w:t>ac</w:t>
      </w:r>
      <w:r w:rsidRPr="00255732">
        <w:rPr>
          <w:rFonts w:ascii="Arial" w:hAnsi="Arial" w:cs="Arial"/>
          <w:sz w:val="22"/>
          <w:szCs w:val="22"/>
        </w:rPr>
        <w:t>t</w:t>
      </w:r>
      <w:r w:rsidRPr="00255732">
        <w:rPr>
          <w:rFonts w:ascii="Arial" w:hAnsi="Arial" w:cs="Arial"/>
          <w:spacing w:val="-1"/>
          <w:sz w:val="22"/>
          <w:szCs w:val="22"/>
        </w:rPr>
        <w:t>e</w:t>
      </w:r>
      <w:r w:rsidRPr="00255732">
        <w:rPr>
          <w:rFonts w:ascii="Arial" w:hAnsi="Arial" w:cs="Arial"/>
          <w:sz w:val="22"/>
          <w:szCs w:val="22"/>
        </w:rPr>
        <w:t>r</w:t>
      </w:r>
      <w:r w:rsidRPr="00255732">
        <w:rPr>
          <w:rFonts w:ascii="Arial" w:hAnsi="Arial" w:cs="Arial"/>
          <w:spacing w:val="6"/>
          <w:sz w:val="22"/>
          <w:szCs w:val="22"/>
        </w:rPr>
        <w:t xml:space="preserve"> </w:t>
      </w:r>
      <w:r w:rsidRPr="00255732">
        <w:rPr>
          <w:rFonts w:ascii="Arial" w:hAnsi="Arial" w:cs="Arial"/>
          <w:spacing w:val="-1"/>
          <w:sz w:val="22"/>
          <w:szCs w:val="22"/>
        </w:rPr>
        <w:t>(</w:t>
      </w:r>
      <w:r w:rsidRPr="00255732">
        <w:rPr>
          <w:rFonts w:ascii="Arial" w:hAnsi="Arial" w:cs="Arial"/>
          <w:sz w:val="22"/>
          <w:szCs w:val="22"/>
        </w:rPr>
        <w:t>in</w:t>
      </w:r>
      <w:r w:rsidRPr="00255732">
        <w:rPr>
          <w:rFonts w:ascii="Arial" w:hAnsi="Arial" w:cs="Arial"/>
          <w:spacing w:val="-1"/>
          <w:sz w:val="22"/>
          <w:szCs w:val="22"/>
        </w:rPr>
        <w:t>c</w:t>
      </w:r>
      <w:r w:rsidRPr="00255732">
        <w:rPr>
          <w:rFonts w:ascii="Arial" w:hAnsi="Arial" w:cs="Arial"/>
          <w:sz w:val="22"/>
          <w:szCs w:val="22"/>
        </w:rPr>
        <w:t xml:space="preserve">luding </w:t>
      </w:r>
      <w:r w:rsidRPr="00255732">
        <w:rPr>
          <w:rFonts w:ascii="Arial" w:hAnsi="Arial" w:cs="Arial"/>
          <w:spacing w:val="-1"/>
          <w:sz w:val="22"/>
          <w:szCs w:val="22"/>
        </w:rPr>
        <w:t>r</w:t>
      </w:r>
      <w:r w:rsidRPr="00255732">
        <w:rPr>
          <w:rFonts w:ascii="Arial" w:hAnsi="Arial" w:cs="Arial"/>
          <w:sz w:val="22"/>
          <w:szCs w:val="22"/>
        </w:rPr>
        <w:t>u</w:t>
      </w:r>
      <w:r w:rsidRPr="00255732">
        <w:rPr>
          <w:rFonts w:ascii="Arial" w:hAnsi="Arial" w:cs="Arial"/>
          <w:spacing w:val="2"/>
          <w:sz w:val="22"/>
          <w:szCs w:val="22"/>
        </w:rPr>
        <w:t>l</w:t>
      </w:r>
      <w:r w:rsidRPr="00255732">
        <w:rPr>
          <w:rFonts w:ascii="Arial" w:hAnsi="Arial" w:cs="Arial"/>
          <w:spacing w:val="-1"/>
          <w:sz w:val="22"/>
          <w:szCs w:val="22"/>
        </w:rPr>
        <w:t>e</w:t>
      </w:r>
      <w:r w:rsidRPr="00255732">
        <w:rPr>
          <w:rFonts w:ascii="Arial" w:hAnsi="Arial" w:cs="Arial"/>
          <w:sz w:val="22"/>
          <w:szCs w:val="22"/>
        </w:rPr>
        <w:t>s,</w:t>
      </w:r>
      <w:r w:rsidRPr="00255732">
        <w:rPr>
          <w:rFonts w:ascii="Arial" w:hAnsi="Arial" w:cs="Arial"/>
          <w:spacing w:val="2"/>
          <w:sz w:val="22"/>
          <w:szCs w:val="22"/>
        </w:rPr>
        <w:t xml:space="preserve"> </w:t>
      </w:r>
      <w:r w:rsidRPr="00255732">
        <w:rPr>
          <w:rFonts w:ascii="Arial" w:hAnsi="Arial" w:cs="Arial"/>
          <w:spacing w:val="-1"/>
          <w:sz w:val="22"/>
          <w:szCs w:val="22"/>
        </w:rPr>
        <w:t>r</w:t>
      </w:r>
      <w:r w:rsidRPr="00255732">
        <w:rPr>
          <w:rFonts w:ascii="Arial" w:hAnsi="Arial" w:cs="Arial"/>
          <w:spacing w:val="1"/>
          <w:sz w:val="22"/>
          <w:szCs w:val="22"/>
        </w:rPr>
        <w:t>e</w:t>
      </w:r>
      <w:r w:rsidRPr="00255732">
        <w:rPr>
          <w:rFonts w:ascii="Arial" w:hAnsi="Arial" w:cs="Arial"/>
          <w:spacing w:val="-3"/>
          <w:sz w:val="22"/>
          <w:szCs w:val="22"/>
        </w:rPr>
        <w:t>g</w:t>
      </w:r>
      <w:r w:rsidRPr="00255732">
        <w:rPr>
          <w:rFonts w:ascii="Arial" w:hAnsi="Arial" w:cs="Arial"/>
          <w:sz w:val="22"/>
          <w:szCs w:val="22"/>
        </w:rPr>
        <w:t>ul</w:t>
      </w:r>
      <w:r w:rsidRPr="00255732">
        <w:rPr>
          <w:rFonts w:ascii="Arial" w:hAnsi="Arial" w:cs="Arial"/>
          <w:spacing w:val="-1"/>
          <w:sz w:val="22"/>
          <w:szCs w:val="22"/>
        </w:rPr>
        <w:t>a</w:t>
      </w:r>
      <w:r w:rsidRPr="00255732">
        <w:rPr>
          <w:rFonts w:ascii="Arial" w:hAnsi="Arial" w:cs="Arial"/>
          <w:sz w:val="22"/>
          <w:szCs w:val="22"/>
        </w:rPr>
        <w:t>t</w:t>
      </w:r>
      <w:r w:rsidRPr="00255732">
        <w:rPr>
          <w:rFonts w:ascii="Arial" w:hAnsi="Arial" w:cs="Arial"/>
          <w:spacing w:val="2"/>
          <w:sz w:val="22"/>
          <w:szCs w:val="22"/>
        </w:rPr>
        <w:t>i</w:t>
      </w:r>
      <w:r w:rsidRPr="00255732">
        <w:rPr>
          <w:rFonts w:ascii="Arial" w:hAnsi="Arial" w:cs="Arial"/>
          <w:sz w:val="22"/>
          <w:szCs w:val="22"/>
        </w:rPr>
        <w:t>ons</w:t>
      </w:r>
      <w:r w:rsidRPr="00255732">
        <w:rPr>
          <w:rFonts w:ascii="Arial" w:hAnsi="Arial" w:cs="Arial"/>
          <w:spacing w:val="2"/>
          <w:sz w:val="22"/>
          <w:szCs w:val="22"/>
        </w:rPr>
        <w:t xml:space="preserve"> </w:t>
      </w:r>
      <w:r w:rsidRPr="00255732">
        <w:rPr>
          <w:rFonts w:ascii="Arial" w:hAnsi="Arial" w:cs="Arial"/>
          <w:sz w:val="22"/>
          <w:szCs w:val="22"/>
        </w:rPr>
        <w:t>or</w:t>
      </w:r>
      <w:r w:rsidRPr="00255732">
        <w:rPr>
          <w:rFonts w:ascii="Arial" w:hAnsi="Arial" w:cs="Arial"/>
          <w:spacing w:val="1"/>
          <w:sz w:val="22"/>
          <w:szCs w:val="22"/>
        </w:rPr>
        <w:t xml:space="preserve"> </w:t>
      </w:r>
      <w:r w:rsidRPr="00255732">
        <w:rPr>
          <w:rFonts w:ascii="Arial" w:hAnsi="Arial" w:cs="Arial"/>
          <w:spacing w:val="2"/>
          <w:sz w:val="22"/>
          <w:szCs w:val="22"/>
        </w:rPr>
        <w:t>b</w:t>
      </w:r>
      <w:r w:rsidRPr="00255732">
        <w:rPr>
          <w:rFonts w:ascii="Arial" w:hAnsi="Arial" w:cs="Arial"/>
          <w:spacing w:val="-5"/>
          <w:sz w:val="22"/>
          <w:szCs w:val="22"/>
        </w:rPr>
        <w:t>y</w:t>
      </w:r>
      <w:r w:rsidRPr="00255732">
        <w:rPr>
          <w:rFonts w:ascii="Arial" w:hAnsi="Arial" w:cs="Arial"/>
          <w:spacing w:val="-1"/>
          <w:sz w:val="22"/>
          <w:szCs w:val="22"/>
        </w:rPr>
        <w:t>-</w:t>
      </w:r>
      <w:r w:rsidRPr="00255732">
        <w:rPr>
          <w:rFonts w:ascii="Arial" w:hAnsi="Arial" w:cs="Arial"/>
          <w:spacing w:val="2"/>
          <w:sz w:val="22"/>
          <w:szCs w:val="22"/>
        </w:rPr>
        <w:t>l</w:t>
      </w:r>
      <w:r w:rsidRPr="00255732">
        <w:rPr>
          <w:rFonts w:ascii="Arial" w:hAnsi="Arial" w:cs="Arial"/>
          <w:spacing w:val="-1"/>
          <w:sz w:val="22"/>
          <w:szCs w:val="22"/>
        </w:rPr>
        <w:t>aw</w:t>
      </w:r>
      <w:r w:rsidRPr="00255732">
        <w:rPr>
          <w:rFonts w:ascii="Arial" w:hAnsi="Arial" w:cs="Arial"/>
          <w:sz w:val="22"/>
          <w:szCs w:val="22"/>
        </w:rPr>
        <w:t>s</w:t>
      </w:r>
      <w:r w:rsidRPr="00255732">
        <w:rPr>
          <w:rFonts w:ascii="Arial" w:hAnsi="Arial" w:cs="Arial"/>
          <w:spacing w:val="-1"/>
          <w:sz w:val="22"/>
          <w:szCs w:val="22"/>
        </w:rPr>
        <w:t>)</w:t>
      </w:r>
      <w:r w:rsidRPr="00255732">
        <w:rPr>
          <w:rFonts w:ascii="Arial" w:hAnsi="Arial" w:cs="Arial"/>
          <w:sz w:val="22"/>
          <w:szCs w:val="22"/>
        </w:rPr>
        <w:t>,</w:t>
      </w:r>
      <w:r w:rsidRPr="00255732">
        <w:rPr>
          <w:rFonts w:ascii="Arial" w:hAnsi="Arial" w:cs="Arial"/>
          <w:spacing w:val="2"/>
          <w:sz w:val="22"/>
          <w:szCs w:val="22"/>
        </w:rPr>
        <w:t xml:space="preserve"> </w:t>
      </w:r>
      <w:r w:rsidRPr="00255732">
        <w:rPr>
          <w:rFonts w:ascii="Arial" w:hAnsi="Arial" w:cs="Arial"/>
          <w:sz w:val="22"/>
          <w:szCs w:val="22"/>
        </w:rPr>
        <w:t>the</w:t>
      </w:r>
      <w:r w:rsidRPr="00255732">
        <w:rPr>
          <w:rFonts w:ascii="Arial" w:hAnsi="Arial" w:cs="Arial"/>
          <w:spacing w:val="1"/>
          <w:sz w:val="22"/>
          <w:szCs w:val="22"/>
        </w:rPr>
        <w:t xml:space="preserve"> </w:t>
      </w:r>
      <w:r w:rsidRPr="00255732">
        <w:rPr>
          <w:rFonts w:ascii="Arial" w:hAnsi="Arial" w:cs="Arial"/>
          <w:sz w:val="22"/>
          <w:szCs w:val="22"/>
        </w:rPr>
        <w:t>p</w:t>
      </w:r>
      <w:r w:rsidRPr="00255732">
        <w:rPr>
          <w:rFonts w:ascii="Arial" w:hAnsi="Arial" w:cs="Arial"/>
          <w:spacing w:val="2"/>
          <w:sz w:val="22"/>
          <w:szCs w:val="22"/>
        </w:rPr>
        <w:t>o</w:t>
      </w:r>
      <w:r w:rsidRPr="00255732">
        <w:rPr>
          <w:rFonts w:ascii="Arial" w:hAnsi="Arial" w:cs="Arial"/>
          <w:spacing w:val="1"/>
          <w:sz w:val="22"/>
          <w:szCs w:val="22"/>
        </w:rPr>
        <w:t>w</w:t>
      </w:r>
      <w:r w:rsidRPr="00255732">
        <w:rPr>
          <w:rFonts w:ascii="Arial" w:hAnsi="Arial" w:cs="Arial"/>
          <w:spacing w:val="-1"/>
          <w:sz w:val="22"/>
          <w:szCs w:val="22"/>
        </w:rPr>
        <w:t xml:space="preserve">er </w:t>
      </w:r>
      <w:r w:rsidRPr="00255732">
        <w:rPr>
          <w:rFonts w:ascii="Arial" w:hAnsi="Arial" w:cs="Arial"/>
          <w:sz w:val="22"/>
          <w:szCs w:val="22"/>
        </w:rPr>
        <w:t>sh</w:t>
      </w:r>
      <w:r w:rsidRPr="00255732">
        <w:rPr>
          <w:rFonts w:ascii="Arial" w:hAnsi="Arial" w:cs="Arial"/>
          <w:spacing w:val="-1"/>
          <w:sz w:val="22"/>
          <w:szCs w:val="22"/>
        </w:rPr>
        <w:t>a</w:t>
      </w:r>
      <w:r w:rsidRPr="00255732">
        <w:rPr>
          <w:rFonts w:ascii="Arial" w:hAnsi="Arial" w:cs="Arial"/>
          <w:sz w:val="22"/>
          <w:szCs w:val="22"/>
        </w:rPr>
        <w:t>ll</w:t>
      </w:r>
      <w:r w:rsidRPr="00255732">
        <w:rPr>
          <w:rFonts w:ascii="Arial" w:hAnsi="Arial" w:cs="Arial"/>
          <w:spacing w:val="17"/>
          <w:sz w:val="22"/>
          <w:szCs w:val="22"/>
        </w:rPr>
        <w:t xml:space="preserve"> </w:t>
      </w:r>
      <w:r w:rsidRPr="00255732">
        <w:rPr>
          <w:rFonts w:ascii="Arial" w:hAnsi="Arial" w:cs="Arial"/>
          <w:sz w:val="22"/>
          <w:szCs w:val="22"/>
        </w:rPr>
        <w:t>be</w:t>
      </w:r>
      <w:r w:rsidRPr="00255732">
        <w:rPr>
          <w:rFonts w:ascii="Arial" w:hAnsi="Arial" w:cs="Arial"/>
          <w:spacing w:val="15"/>
          <w:sz w:val="22"/>
          <w:szCs w:val="22"/>
        </w:rPr>
        <w:t xml:space="preserve"> </w:t>
      </w:r>
      <w:r w:rsidRPr="00255732">
        <w:rPr>
          <w:rFonts w:ascii="Arial" w:hAnsi="Arial" w:cs="Arial"/>
          <w:spacing w:val="-1"/>
          <w:sz w:val="22"/>
          <w:szCs w:val="22"/>
        </w:rPr>
        <w:t>c</w:t>
      </w:r>
      <w:r w:rsidRPr="00255732">
        <w:rPr>
          <w:rFonts w:ascii="Arial" w:hAnsi="Arial" w:cs="Arial"/>
          <w:sz w:val="22"/>
          <w:szCs w:val="22"/>
        </w:rPr>
        <w:t>onst</w:t>
      </w:r>
      <w:r w:rsidRPr="00255732">
        <w:rPr>
          <w:rFonts w:ascii="Arial" w:hAnsi="Arial" w:cs="Arial"/>
          <w:spacing w:val="-1"/>
          <w:sz w:val="22"/>
          <w:szCs w:val="22"/>
        </w:rPr>
        <w:t>r</w:t>
      </w:r>
      <w:r w:rsidRPr="00255732">
        <w:rPr>
          <w:rFonts w:ascii="Arial" w:hAnsi="Arial" w:cs="Arial"/>
          <w:sz w:val="22"/>
          <w:szCs w:val="22"/>
        </w:rPr>
        <w:t>u</w:t>
      </w:r>
      <w:r w:rsidRPr="00255732">
        <w:rPr>
          <w:rFonts w:ascii="Arial" w:hAnsi="Arial" w:cs="Arial"/>
          <w:spacing w:val="-1"/>
          <w:sz w:val="22"/>
          <w:szCs w:val="22"/>
        </w:rPr>
        <w:t>e</w:t>
      </w:r>
      <w:r w:rsidRPr="00255732">
        <w:rPr>
          <w:rFonts w:ascii="Arial" w:hAnsi="Arial" w:cs="Arial"/>
          <w:sz w:val="22"/>
          <w:szCs w:val="22"/>
        </w:rPr>
        <w:t>d</w:t>
      </w:r>
      <w:r w:rsidRPr="00255732">
        <w:rPr>
          <w:rFonts w:ascii="Arial" w:hAnsi="Arial" w:cs="Arial"/>
          <w:spacing w:val="16"/>
          <w:sz w:val="22"/>
          <w:szCs w:val="22"/>
        </w:rPr>
        <w:t xml:space="preserve"> </w:t>
      </w:r>
      <w:r w:rsidRPr="00255732">
        <w:rPr>
          <w:rFonts w:ascii="Arial" w:hAnsi="Arial" w:cs="Arial"/>
          <w:spacing w:val="-1"/>
          <w:sz w:val="22"/>
          <w:szCs w:val="22"/>
        </w:rPr>
        <w:t>a</w:t>
      </w:r>
      <w:r w:rsidRPr="00255732">
        <w:rPr>
          <w:rFonts w:ascii="Arial" w:hAnsi="Arial" w:cs="Arial"/>
          <w:sz w:val="22"/>
          <w:szCs w:val="22"/>
        </w:rPr>
        <w:t>s</w:t>
      </w:r>
      <w:r w:rsidRPr="00255732">
        <w:rPr>
          <w:rFonts w:ascii="Arial" w:hAnsi="Arial" w:cs="Arial"/>
          <w:spacing w:val="17"/>
          <w:sz w:val="22"/>
          <w:szCs w:val="22"/>
        </w:rPr>
        <w:t xml:space="preserve"> </w:t>
      </w:r>
      <w:r w:rsidRPr="00255732">
        <w:rPr>
          <w:rFonts w:ascii="Arial" w:hAnsi="Arial" w:cs="Arial"/>
          <w:sz w:val="22"/>
          <w:szCs w:val="22"/>
        </w:rPr>
        <w:t>in</w:t>
      </w:r>
      <w:r w:rsidRPr="00255732">
        <w:rPr>
          <w:rFonts w:ascii="Arial" w:hAnsi="Arial" w:cs="Arial"/>
          <w:spacing w:val="-1"/>
          <w:sz w:val="22"/>
          <w:szCs w:val="22"/>
        </w:rPr>
        <w:t>c</w:t>
      </w:r>
      <w:r w:rsidRPr="00255732">
        <w:rPr>
          <w:rFonts w:ascii="Arial" w:hAnsi="Arial" w:cs="Arial"/>
          <w:sz w:val="22"/>
          <w:szCs w:val="22"/>
        </w:rPr>
        <w:t>luding</w:t>
      </w:r>
      <w:r w:rsidRPr="00255732">
        <w:rPr>
          <w:rFonts w:ascii="Arial" w:hAnsi="Arial" w:cs="Arial"/>
          <w:spacing w:val="14"/>
          <w:sz w:val="22"/>
          <w:szCs w:val="22"/>
        </w:rPr>
        <w:t xml:space="preserve"> </w:t>
      </w:r>
      <w:r w:rsidRPr="00255732">
        <w:rPr>
          <w:rFonts w:ascii="Arial" w:hAnsi="Arial" w:cs="Arial"/>
          <w:sz w:val="22"/>
          <w:szCs w:val="22"/>
        </w:rPr>
        <w:t>a</w:t>
      </w:r>
      <w:r w:rsidRPr="00255732">
        <w:rPr>
          <w:rFonts w:ascii="Arial" w:hAnsi="Arial" w:cs="Arial"/>
          <w:spacing w:val="15"/>
          <w:sz w:val="22"/>
          <w:szCs w:val="22"/>
        </w:rPr>
        <w:t xml:space="preserve"> </w:t>
      </w:r>
      <w:r w:rsidRPr="00255732">
        <w:rPr>
          <w:rFonts w:ascii="Arial" w:hAnsi="Arial" w:cs="Arial"/>
          <w:sz w:val="22"/>
          <w:szCs w:val="22"/>
        </w:rPr>
        <w:t>po</w:t>
      </w:r>
      <w:r w:rsidRPr="00255732">
        <w:rPr>
          <w:rFonts w:ascii="Arial" w:hAnsi="Arial" w:cs="Arial"/>
          <w:spacing w:val="-1"/>
          <w:sz w:val="22"/>
          <w:szCs w:val="22"/>
        </w:rPr>
        <w:t>we</w:t>
      </w:r>
      <w:r w:rsidRPr="00255732">
        <w:rPr>
          <w:rFonts w:ascii="Arial" w:hAnsi="Arial" w:cs="Arial"/>
          <w:sz w:val="22"/>
          <w:szCs w:val="22"/>
        </w:rPr>
        <w:t>r</w:t>
      </w:r>
      <w:r w:rsidRPr="00255732">
        <w:rPr>
          <w:rFonts w:ascii="Arial" w:hAnsi="Arial" w:cs="Arial"/>
          <w:spacing w:val="16"/>
          <w:sz w:val="22"/>
          <w:szCs w:val="22"/>
        </w:rPr>
        <w:t xml:space="preserve"> </w:t>
      </w:r>
      <w:r w:rsidRPr="00255732">
        <w:rPr>
          <w:rFonts w:ascii="Arial" w:hAnsi="Arial" w:cs="Arial"/>
          <w:spacing w:val="-1"/>
          <w:sz w:val="22"/>
          <w:szCs w:val="22"/>
        </w:rPr>
        <w:t>e</w:t>
      </w:r>
      <w:r w:rsidRPr="00255732">
        <w:rPr>
          <w:rFonts w:ascii="Arial" w:hAnsi="Arial" w:cs="Arial"/>
          <w:spacing w:val="2"/>
          <w:sz w:val="22"/>
          <w:szCs w:val="22"/>
        </w:rPr>
        <w:t>x</w:t>
      </w:r>
      <w:r w:rsidRPr="00255732">
        <w:rPr>
          <w:rFonts w:ascii="Arial" w:hAnsi="Arial" w:cs="Arial"/>
          <w:spacing w:val="-1"/>
          <w:sz w:val="22"/>
          <w:szCs w:val="22"/>
        </w:rPr>
        <w:t>erc</w:t>
      </w:r>
      <w:r w:rsidRPr="00255732">
        <w:rPr>
          <w:rFonts w:ascii="Arial" w:hAnsi="Arial" w:cs="Arial"/>
          <w:sz w:val="22"/>
          <w:szCs w:val="22"/>
        </w:rPr>
        <w:t>i</w:t>
      </w:r>
      <w:r w:rsidRPr="00255732">
        <w:rPr>
          <w:rFonts w:ascii="Arial" w:hAnsi="Arial" w:cs="Arial"/>
          <w:spacing w:val="2"/>
          <w:sz w:val="22"/>
          <w:szCs w:val="22"/>
        </w:rPr>
        <w:t>s</w:t>
      </w:r>
      <w:r w:rsidRPr="00255732">
        <w:rPr>
          <w:rFonts w:ascii="Arial" w:hAnsi="Arial" w:cs="Arial"/>
          <w:spacing w:val="-1"/>
          <w:sz w:val="22"/>
          <w:szCs w:val="22"/>
        </w:rPr>
        <w:t>a</w:t>
      </w:r>
      <w:r w:rsidRPr="00255732">
        <w:rPr>
          <w:rFonts w:ascii="Arial" w:hAnsi="Arial" w:cs="Arial"/>
          <w:spacing w:val="2"/>
          <w:sz w:val="22"/>
          <w:szCs w:val="22"/>
        </w:rPr>
        <w:t>b</w:t>
      </w:r>
      <w:r w:rsidRPr="00255732">
        <w:rPr>
          <w:rFonts w:ascii="Arial" w:hAnsi="Arial" w:cs="Arial"/>
          <w:sz w:val="22"/>
          <w:szCs w:val="22"/>
        </w:rPr>
        <w:t>le</w:t>
      </w:r>
      <w:r w:rsidRPr="00255732">
        <w:rPr>
          <w:rFonts w:ascii="Arial" w:hAnsi="Arial" w:cs="Arial"/>
          <w:spacing w:val="15"/>
          <w:sz w:val="22"/>
          <w:szCs w:val="22"/>
        </w:rPr>
        <w:t xml:space="preserve"> </w:t>
      </w:r>
      <w:r w:rsidRPr="00255732">
        <w:rPr>
          <w:rFonts w:ascii="Arial" w:hAnsi="Arial" w:cs="Arial"/>
          <w:sz w:val="22"/>
          <w:szCs w:val="22"/>
        </w:rPr>
        <w:t>in</w:t>
      </w:r>
      <w:r w:rsidRPr="00255732">
        <w:rPr>
          <w:rFonts w:ascii="Arial" w:hAnsi="Arial" w:cs="Arial"/>
          <w:spacing w:val="16"/>
          <w:sz w:val="22"/>
          <w:szCs w:val="22"/>
        </w:rPr>
        <w:t xml:space="preserve"> </w:t>
      </w:r>
      <w:r w:rsidRPr="00255732">
        <w:rPr>
          <w:rFonts w:ascii="Arial" w:hAnsi="Arial" w:cs="Arial"/>
          <w:sz w:val="22"/>
          <w:szCs w:val="22"/>
        </w:rPr>
        <w:t>the</w:t>
      </w:r>
      <w:r w:rsidRPr="00255732">
        <w:rPr>
          <w:rFonts w:ascii="Arial" w:hAnsi="Arial" w:cs="Arial"/>
          <w:spacing w:val="15"/>
          <w:sz w:val="22"/>
          <w:szCs w:val="22"/>
        </w:rPr>
        <w:t xml:space="preserve"> </w:t>
      </w:r>
      <w:r w:rsidRPr="00255732">
        <w:rPr>
          <w:rFonts w:ascii="Arial" w:hAnsi="Arial" w:cs="Arial"/>
          <w:sz w:val="22"/>
          <w:szCs w:val="22"/>
        </w:rPr>
        <w:t>like</w:t>
      </w:r>
      <w:r w:rsidRPr="00255732">
        <w:rPr>
          <w:rFonts w:ascii="Arial" w:hAnsi="Arial" w:cs="Arial"/>
          <w:spacing w:val="15"/>
          <w:sz w:val="22"/>
          <w:szCs w:val="22"/>
        </w:rPr>
        <w:t xml:space="preserve"> </w:t>
      </w:r>
      <w:r w:rsidRPr="00255732">
        <w:rPr>
          <w:rFonts w:ascii="Arial" w:hAnsi="Arial" w:cs="Arial"/>
          <w:sz w:val="22"/>
          <w:szCs w:val="22"/>
        </w:rPr>
        <w:t>m</w:t>
      </w:r>
      <w:r w:rsidRPr="00255732">
        <w:rPr>
          <w:rFonts w:ascii="Arial" w:hAnsi="Arial" w:cs="Arial"/>
          <w:spacing w:val="-1"/>
          <w:sz w:val="22"/>
          <w:szCs w:val="22"/>
        </w:rPr>
        <w:t>a</w:t>
      </w:r>
      <w:r w:rsidRPr="00255732">
        <w:rPr>
          <w:rFonts w:ascii="Arial" w:hAnsi="Arial" w:cs="Arial"/>
          <w:sz w:val="22"/>
          <w:szCs w:val="22"/>
        </w:rPr>
        <w:t>nn</w:t>
      </w:r>
      <w:r w:rsidRPr="00255732">
        <w:rPr>
          <w:rFonts w:ascii="Arial" w:hAnsi="Arial" w:cs="Arial"/>
          <w:spacing w:val="-1"/>
          <w:sz w:val="22"/>
          <w:szCs w:val="22"/>
        </w:rPr>
        <w:t>e</w:t>
      </w:r>
      <w:r w:rsidRPr="00255732">
        <w:rPr>
          <w:rFonts w:ascii="Arial" w:hAnsi="Arial" w:cs="Arial"/>
          <w:sz w:val="22"/>
          <w:szCs w:val="22"/>
        </w:rPr>
        <w:t>r</w:t>
      </w:r>
      <w:r w:rsidRPr="00255732">
        <w:rPr>
          <w:rFonts w:ascii="Arial" w:hAnsi="Arial" w:cs="Arial"/>
          <w:spacing w:val="16"/>
          <w:sz w:val="22"/>
          <w:szCs w:val="22"/>
        </w:rPr>
        <w:t xml:space="preserve"> </w:t>
      </w:r>
      <w:r w:rsidRPr="00255732">
        <w:rPr>
          <w:rFonts w:ascii="Arial" w:hAnsi="Arial" w:cs="Arial"/>
          <w:spacing w:val="-1"/>
          <w:sz w:val="22"/>
          <w:szCs w:val="22"/>
        </w:rPr>
        <w:t>a</w:t>
      </w:r>
      <w:r w:rsidRPr="00255732">
        <w:rPr>
          <w:rFonts w:ascii="Arial" w:hAnsi="Arial" w:cs="Arial"/>
          <w:sz w:val="22"/>
          <w:szCs w:val="22"/>
        </w:rPr>
        <w:t>nd subj</w:t>
      </w:r>
      <w:r w:rsidRPr="00255732">
        <w:rPr>
          <w:rFonts w:ascii="Arial" w:hAnsi="Arial" w:cs="Arial"/>
          <w:spacing w:val="-1"/>
          <w:sz w:val="22"/>
          <w:szCs w:val="22"/>
        </w:rPr>
        <w:t>ec</w:t>
      </w:r>
      <w:r w:rsidRPr="00255732">
        <w:rPr>
          <w:rFonts w:ascii="Arial" w:hAnsi="Arial" w:cs="Arial"/>
          <w:sz w:val="22"/>
          <w:szCs w:val="22"/>
        </w:rPr>
        <w:t>t</w:t>
      </w:r>
      <w:r w:rsidRPr="00255732">
        <w:rPr>
          <w:rFonts w:ascii="Arial" w:hAnsi="Arial" w:cs="Arial"/>
          <w:spacing w:val="19"/>
          <w:sz w:val="22"/>
          <w:szCs w:val="22"/>
        </w:rPr>
        <w:t xml:space="preserve"> </w:t>
      </w:r>
      <w:r w:rsidRPr="00255732">
        <w:rPr>
          <w:rFonts w:ascii="Arial" w:hAnsi="Arial" w:cs="Arial"/>
          <w:sz w:val="22"/>
          <w:szCs w:val="22"/>
        </w:rPr>
        <w:t>to</w:t>
      </w:r>
      <w:r w:rsidRPr="00255732">
        <w:rPr>
          <w:rFonts w:ascii="Arial" w:hAnsi="Arial" w:cs="Arial"/>
          <w:spacing w:val="19"/>
          <w:sz w:val="22"/>
          <w:szCs w:val="22"/>
        </w:rPr>
        <w:t xml:space="preserve"> </w:t>
      </w:r>
      <w:r w:rsidRPr="00255732">
        <w:rPr>
          <w:rFonts w:ascii="Arial" w:hAnsi="Arial" w:cs="Arial"/>
          <w:sz w:val="22"/>
          <w:szCs w:val="22"/>
        </w:rPr>
        <w:t>the</w:t>
      </w:r>
      <w:r w:rsidRPr="00255732">
        <w:rPr>
          <w:rFonts w:ascii="Arial" w:hAnsi="Arial" w:cs="Arial"/>
          <w:spacing w:val="18"/>
          <w:sz w:val="22"/>
          <w:szCs w:val="22"/>
        </w:rPr>
        <w:t xml:space="preserve"> </w:t>
      </w:r>
      <w:r w:rsidRPr="00255732">
        <w:rPr>
          <w:rFonts w:ascii="Arial" w:hAnsi="Arial" w:cs="Arial"/>
          <w:sz w:val="22"/>
          <w:szCs w:val="22"/>
        </w:rPr>
        <w:t>like</w:t>
      </w:r>
      <w:r w:rsidRPr="00255732">
        <w:rPr>
          <w:rFonts w:ascii="Arial" w:hAnsi="Arial" w:cs="Arial"/>
          <w:spacing w:val="18"/>
          <w:sz w:val="22"/>
          <w:szCs w:val="22"/>
        </w:rPr>
        <w:t xml:space="preserve"> </w:t>
      </w:r>
      <w:r w:rsidRPr="00255732">
        <w:rPr>
          <w:rFonts w:ascii="Arial" w:hAnsi="Arial" w:cs="Arial"/>
          <w:spacing w:val="-1"/>
          <w:sz w:val="22"/>
          <w:szCs w:val="22"/>
        </w:rPr>
        <w:t>c</w:t>
      </w:r>
      <w:r w:rsidRPr="00255732">
        <w:rPr>
          <w:rFonts w:ascii="Arial" w:hAnsi="Arial" w:cs="Arial"/>
          <w:sz w:val="22"/>
          <w:szCs w:val="22"/>
        </w:rPr>
        <w:t>ondi</w:t>
      </w:r>
      <w:r w:rsidRPr="00255732">
        <w:rPr>
          <w:rFonts w:ascii="Arial" w:hAnsi="Arial" w:cs="Arial"/>
          <w:spacing w:val="2"/>
          <w:sz w:val="22"/>
          <w:szCs w:val="22"/>
        </w:rPr>
        <w:t>t</w:t>
      </w:r>
      <w:r w:rsidRPr="00255732">
        <w:rPr>
          <w:rFonts w:ascii="Arial" w:hAnsi="Arial" w:cs="Arial"/>
          <w:sz w:val="22"/>
          <w:szCs w:val="22"/>
        </w:rPr>
        <w:t>ions</w:t>
      </w:r>
      <w:r w:rsidRPr="00255732">
        <w:rPr>
          <w:rFonts w:ascii="Arial" w:hAnsi="Arial" w:cs="Arial"/>
          <w:spacing w:val="19"/>
          <w:sz w:val="22"/>
          <w:szCs w:val="22"/>
        </w:rPr>
        <w:t xml:space="preserve"> </w:t>
      </w:r>
      <w:r w:rsidRPr="00255732">
        <w:rPr>
          <w:rFonts w:ascii="Arial" w:hAnsi="Arial" w:cs="Arial"/>
          <w:spacing w:val="-1"/>
          <w:sz w:val="22"/>
          <w:szCs w:val="22"/>
        </w:rPr>
        <w:t>(</w:t>
      </w:r>
      <w:r w:rsidRPr="00255732">
        <w:rPr>
          <w:rFonts w:ascii="Arial" w:hAnsi="Arial" w:cs="Arial"/>
          <w:sz w:val="22"/>
          <w:szCs w:val="22"/>
        </w:rPr>
        <w:t>if</w:t>
      </w:r>
      <w:r w:rsidRPr="00255732">
        <w:rPr>
          <w:rFonts w:ascii="Arial" w:hAnsi="Arial" w:cs="Arial"/>
          <w:spacing w:val="18"/>
          <w:sz w:val="22"/>
          <w:szCs w:val="22"/>
        </w:rPr>
        <w:t xml:space="preserve"> </w:t>
      </w:r>
      <w:r w:rsidRPr="00255732">
        <w:rPr>
          <w:rFonts w:ascii="Arial" w:hAnsi="Arial" w:cs="Arial"/>
          <w:spacing w:val="-1"/>
          <w:sz w:val="22"/>
          <w:szCs w:val="22"/>
        </w:rPr>
        <w:t>a</w:t>
      </w:r>
      <w:r w:rsidRPr="00255732">
        <w:rPr>
          <w:rFonts w:ascii="Arial" w:hAnsi="Arial" w:cs="Arial"/>
          <w:spacing w:val="4"/>
          <w:sz w:val="22"/>
          <w:szCs w:val="22"/>
        </w:rPr>
        <w:t>n</w:t>
      </w:r>
      <w:r w:rsidRPr="00255732">
        <w:rPr>
          <w:rFonts w:ascii="Arial" w:hAnsi="Arial" w:cs="Arial"/>
          <w:spacing w:val="-5"/>
          <w:sz w:val="22"/>
          <w:szCs w:val="22"/>
        </w:rPr>
        <w:t>y</w:t>
      </w:r>
      <w:r w:rsidRPr="00255732">
        <w:rPr>
          <w:rFonts w:ascii="Arial" w:hAnsi="Arial" w:cs="Arial"/>
          <w:sz w:val="22"/>
          <w:szCs w:val="22"/>
        </w:rPr>
        <w:t>)</w:t>
      </w:r>
      <w:r w:rsidRPr="00255732">
        <w:rPr>
          <w:rFonts w:ascii="Arial" w:hAnsi="Arial" w:cs="Arial"/>
          <w:spacing w:val="18"/>
          <w:sz w:val="22"/>
          <w:szCs w:val="22"/>
        </w:rPr>
        <w:t xml:space="preserve"> </w:t>
      </w:r>
      <w:r w:rsidRPr="00255732">
        <w:rPr>
          <w:rFonts w:ascii="Arial" w:hAnsi="Arial" w:cs="Arial"/>
          <w:sz w:val="22"/>
          <w:szCs w:val="22"/>
        </w:rPr>
        <w:t>to</w:t>
      </w:r>
      <w:r w:rsidRPr="00255732">
        <w:rPr>
          <w:rFonts w:ascii="Arial" w:hAnsi="Arial" w:cs="Arial"/>
          <w:spacing w:val="19"/>
          <w:sz w:val="22"/>
          <w:szCs w:val="22"/>
        </w:rPr>
        <w:t xml:space="preserve"> </w:t>
      </w:r>
      <w:r w:rsidRPr="00255732">
        <w:rPr>
          <w:rFonts w:ascii="Arial" w:hAnsi="Arial" w:cs="Arial"/>
          <w:spacing w:val="1"/>
          <w:sz w:val="22"/>
          <w:szCs w:val="22"/>
        </w:rPr>
        <w:t>r</w:t>
      </w:r>
      <w:r w:rsidRPr="00255732">
        <w:rPr>
          <w:rFonts w:ascii="Arial" w:hAnsi="Arial" w:cs="Arial"/>
          <w:spacing w:val="-1"/>
          <w:sz w:val="22"/>
          <w:szCs w:val="22"/>
        </w:rPr>
        <w:t>e</w:t>
      </w:r>
      <w:r w:rsidRPr="00255732">
        <w:rPr>
          <w:rFonts w:ascii="Arial" w:hAnsi="Arial" w:cs="Arial"/>
          <w:sz w:val="22"/>
          <w:szCs w:val="22"/>
        </w:rPr>
        <w:t>p</w:t>
      </w:r>
      <w:r w:rsidRPr="00255732">
        <w:rPr>
          <w:rFonts w:ascii="Arial" w:hAnsi="Arial" w:cs="Arial"/>
          <w:spacing w:val="-1"/>
          <w:sz w:val="22"/>
          <w:szCs w:val="22"/>
        </w:rPr>
        <w:t>ea</w:t>
      </w:r>
      <w:r w:rsidRPr="00255732">
        <w:rPr>
          <w:rFonts w:ascii="Arial" w:hAnsi="Arial" w:cs="Arial"/>
          <w:sz w:val="22"/>
          <w:szCs w:val="22"/>
        </w:rPr>
        <w:t>l,</w:t>
      </w:r>
      <w:r w:rsidRPr="00255732">
        <w:rPr>
          <w:rFonts w:ascii="Arial" w:hAnsi="Arial" w:cs="Arial"/>
          <w:spacing w:val="21"/>
          <w:sz w:val="22"/>
          <w:szCs w:val="22"/>
        </w:rPr>
        <w:t xml:space="preserve"> </w:t>
      </w:r>
      <w:r w:rsidRPr="00255732">
        <w:rPr>
          <w:rFonts w:ascii="Arial" w:hAnsi="Arial" w:cs="Arial"/>
          <w:spacing w:val="1"/>
          <w:sz w:val="22"/>
          <w:szCs w:val="22"/>
        </w:rPr>
        <w:t>r</w:t>
      </w:r>
      <w:r w:rsidRPr="00255732">
        <w:rPr>
          <w:rFonts w:ascii="Arial" w:hAnsi="Arial" w:cs="Arial"/>
          <w:spacing w:val="-1"/>
          <w:sz w:val="22"/>
          <w:szCs w:val="22"/>
        </w:rPr>
        <w:t>e</w:t>
      </w:r>
      <w:r w:rsidRPr="00255732">
        <w:rPr>
          <w:rFonts w:ascii="Arial" w:hAnsi="Arial" w:cs="Arial"/>
          <w:sz w:val="22"/>
          <w:szCs w:val="22"/>
        </w:rPr>
        <w:t>s</w:t>
      </w:r>
      <w:r w:rsidRPr="00255732">
        <w:rPr>
          <w:rFonts w:ascii="Arial" w:hAnsi="Arial" w:cs="Arial"/>
          <w:spacing w:val="-1"/>
          <w:sz w:val="22"/>
          <w:szCs w:val="22"/>
        </w:rPr>
        <w:t>c</w:t>
      </w:r>
      <w:r w:rsidRPr="00255732">
        <w:rPr>
          <w:rFonts w:ascii="Arial" w:hAnsi="Arial" w:cs="Arial"/>
          <w:sz w:val="22"/>
          <w:szCs w:val="22"/>
        </w:rPr>
        <w:t>ind,</w:t>
      </w:r>
      <w:r w:rsidRPr="00255732">
        <w:rPr>
          <w:rFonts w:ascii="Arial" w:hAnsi="Arial" w:cs="Arial"/>
          <w:spacing w:val="19"/>
          <w:sz w:val="22"/>
          <w:szCs w:val="22"/>
        </w:rPr>
        <w:t xml:space="preserve"> </w:t>
      </w:r>
      <w:r w:rsidRPr="00255732">
        <w:rPr>
          <w:rFonts w:ascii="Arial" w:hAnsi="Arial" w:cs="Arial"/>
          <w:spacing w:val="-1"/>
          <w:sz w:val="22"/>
          <w:szCs w:val="22"/>
        </w:rPr>
        <w:t>re</w:t>
      </w:r>
      <w:r w:rsidRPr="00255732">
        <w:rPr>
          <w:rFonts w:ascii="Arial" w:hAnsi="Arial" w:cs="Arial"/>
          <w:sz w:val="22"/>
          <w:szCs w:val="22"/>
        </w:rPr>
        <w:t>vo</w:t>
      </w:r>
      <w:r w:rsidRPr="00255732">
        <w:rPr>
          <w:rFonts w:ascii="Arial" w:hAnsi="Arial" w:cs="Arial"/>
          <w:spacing w:val="2"/>
          <w:sz w:val="22"/>
          <w:szCs w:val="22"/>
        </w:rPr>
        <w:t>k</w:t>
      </w:r>
      <w:r w:rsidRPr="00255732">
        <w:rPr>
          <w:rFonts w:ascii="Arial" w:hAnsi="Arial" w:cs="Arial"/>
          <w:spacing w:val="-1"/>
          <w:sz w:val="22"/>
          <w:szCs w:val="22"/>
        </w:rPr>
        <w:t>e</w:t>
      </w:r>
      <w:r w:rsidRPr="00255732">
        <w:rPr>
          <w:rFonts w:ascii="Arial" w:hAnsi="Arial" w:cs="Arial"/>
          <w:sz w:val="22"/>
          <w:szCs w:val="22"/>
        </w:rPr>
        <w:t>,</w:t>
      </w:r>
      <w:r w:rsidRPr="00255732">
        <w:rPr>
          <w:rFonts w:ascii="Arial" w:hAnsi="Arial" w:cs="Arial"/>
          <w:spacing w:val="19"/>
          <w:sz w:val="22"/>
          <w:szCs w:val="22"/>
        </w:rPr>
        <w:t xml:space="preserve"> </w:t>
      </w:r>
      <w:r w:rsidRPr="00255732">
        <w:rPr>
          <w:rFonts w:ascii="Arial" w:hAnsi="Arial" w:cs="Arial"/>
          <w:spacing w:val="-1"/>
          <w:sz w:val="22"/>
          <w:szCs w:val="22"/>
        </w:rPr>
        <w:t>a</w:t>
      </w:r>
      <w:r w:rsidRPr="00255732">
        <w:rPr>
          <w:rFonts w:ascii="Arial" w:hAnsi="Arial" w:cs="Arial"/>
          <w:sz w:val="22"/>
          <w:szCs w:val="22"/>
        </w:rPr>
        <w:t>m</w:t>
      </w:r>
      <w:r w:rsidRPr="00255732">
        <w:rPr>
          <w:rFonts w:ascii="Arial" w:hAnsi="Arial" w:cs="Arial"/>
          <w:spacing w:val="-1"/>
          <w:sz w:val="22"/>
          <w:szCs w:val="22"/>
        </w:rPr>
        <w:t>e</w:t>
      </w:r>
      <w:r w:rsidRPr="00255732">
        <w:rPr>
          <w:rFonts w:ascii="Arial" w:hAnsi="Arial" w:cs="Arial"/>
          <w:sz w:val="22"/>
          <w:szCs w:val="22"/>
        </w:rPr>
        <w:t>nd,</w:t>
      </w:r>
      <w:r w:rsidRPr="00255732">
        <w:rPr>
          <w:rFonts w:ascii="Arial" w:hAnsi="Arial" w:cs="Arial"/>
          <w:spacing w:val="19"/>
          <w:sz w:val="22"/>
          <w:szCs w:val="22"/>
        </w:rPr>
        <w:t xml:space="preserve"> </w:t>
      </w:r>
      <w:r w:rsidRPr="00255732">
        <w:rPr>
          <w:rFonts w:ascii="Arial" w:hAnsi="Arial" w:cs="Arial"/>
          <w:spacing w:val="2"/>
          <w:sz w:val="22"/>
          <w:szCs w:val="22"/>
        </w:rPr>
        <w:t>o</w:t>
      </w:r>
      <w:r w:rsidRPr="00255732">
        <w:rPr>
          <w:rFonts w:ascii="Arial" w:hAnsi="Arial" w:cs="Arial"/>
          <w:sz w:val="22"/>
          <w:szCs w:val="22"/>
        </w:rPr>
        <w:t>r v</w:t>
      </w:r>
      <w:r w:rsidRPr="00255732">
        <w:rPr>
          <w:rFonts w:ascii="Arial" w:hAnsi="Arial" w:cs="Arial"/>
          <w:spacing w:val="-1"/>
          <w:sz w:val="22"/>
          <w:szCs w:val="22"/>
        </w:rPr>
        <w:t>a</w:t>
      </w:r>
      <w:r w:rsidRPr="00255732">
        <w:rPr>
          <w:rFonts w:ascii="Arial" w:hAnsi="Arial" w:cs="Arial"/>
          <w:spacing w:val="4"/>
          <w:sz w:val="22"/>
          <w:szCs w:val="22"/>
        </w:rPr>
        <w:t>r</w:t>
      </w:r>
      <w:r w:rsidRPr="00255732">
        <w:rPr>
          <w:rFonts w:ascii="Arial" w:hAnsi="Arial" w:cs="Arial"/>
          <w:sz w:val="22"/>
          <w:szCs w:val="22"/>
        </w:rPr>
        <w:t>y</w:t>
      </w:r>
      <w:r w:rsidRPr="00255732">
        <w:rPr>
          <w:rFonts w:ascii="Arial" w:hAnsi="Arial" w:cs="Arial"/>
          <w:spacing w:val="-5"/>
          <w:sz w:val="22"/>
          <w:szCs w:val="22"/>
        </w:rPr>
        <w:t xml:space="preserve"> </w:t>
      </w:r>
      <w:r w:rsidRPr="00255732">
        <w:rPr>
          <w:rFonts w:ascii="Arial" w:hAnsi="Arial" w:cs="Arial"/>
          <w:spacing w:val="-1"/>
          <w:sz w:val="22"/>
          <w:szCs w:val="22"/>
        </w:rPr>
        <w:t>a</w:t>
      </w:r>
      <w:r w:rsidRPr="00255732">
        <w:rPr>
          <w:rFonts w:ascii="Arial" w:hAnsi="Arial" w:cs="Arial"/>
          <w:spacing w:val="4"/>
          <w:sz w:val="22"/>
          <w:szCs w:val="22"/>
        </w:rPr>
        <w:t>n</w:t>
      </w:r>
      <w:r w:rsidRPr="00255732">
        <w:rPr>
          <w:rFonts w:ascii="Arial" w:hAnsi="Arial" w:cs="Arial"/>
          <w:sz w:val="22"/>
          <w:szCs w:val="22"/>
        </w:rPr>
        <w:t>y</w:t>
      </w:r>
      <w:r w:rsidRPr="00255732">
        <w:rPr>
          <w:rFonts w:ascii="Arial" w:hAnsi="Arial" w:cs="Arial"/>
          <w:spacing w:val="-5"/>
          <w:sz w:val="22"/>
          <w:szCs w:val="22"/>
        </w:rPr>
        <w:t xml:space="preserve"> </w:t>
      </w:r>
      <w:r w:rsidRPr="00255732">
        <w:rPr>
          <w:rFonts w:ascii="Arial" w:hAnsi="Arial" w:cs="Arial"/>
          <w:sz w:val="22"/>
          <w:szCs w:val="22"/>
        </w:rPr>
        <w:t>su</w:t>
      </w:r>
      <w:r w:rsidRPr="00255732">
        <w:rPr>
          <w:rFonts w:ascii="Arial" w:hAnsi="Arial" w:cs="Arial"/>
          <w:spacing w:val="-1"/>
          <w:sz w:val="22"/>
          <w:szCs w:val="22"/>
        </w:rPr>
        <w:t>c</w:t>
      </w:r>
      <w:r w:rsidRPr="00255732">
        <w:rPr>
          <w:rFonts w:ascii="Arial" w:hAnsi="Arial" w:cs="Arial"/>
          <w:sz w:val="22"/>
          <w:szCs w:val="22"/>
        </w:rPr>
        <w:t>h inst</w:t>
      </w:r>
      <w:r w:rsidRPr="00255732">
        <w:rPr>
          <w:rFonts w:ascii="Arial" w:hAnsi="Arial" w:cs="Arial"/>
          <w:spacing w:val="-1"/>
          <w:sz w:val="22"/>
          <w:szCs w:val="22"/>
        </w:rPr>
        <w:t>r</w:t>
      </w:r>
      <w:r w:rsidRPr="00255732">
        <w:rPr>
          <w:rFonts w:ascii="Arial" w:hAnsi="Arial" w:cs="Arial"/>
          <w:sz w:val="22"/>
          <w:szCs w:val="22"/>
        </w:rPr>
        <w:t>um</w:t>
      </w:r>
      <w:r w:rsidRPr="00255732">
        <w:rPr>
          <w:rFonts w:ascii="Arial" w:hAnsi="Arial" w:cs="Arial"/>
          <w:spacing w:val="-1"/>
          <w:sz w:val="22"/>
          <w:szCs w:val="22"/>
        </w:rPr>
        <w:t>e</w:t>
      </w:r>
      <w:r w:rsidRPr="00255732">
        <w:rPr>
          <w:rFonts w:ascii="Arial" w:hAnsi="Arial" w:cs="Arial"/>
          <w:sz w:val="22"/>
          <w:szCs w:val="22"/>
        </w:rPr>
        <w:t>n</w:t>
      </w:r>
      <w:r w:rsidRPr="00255732">
        <w:rPr>
          <w:rFonts w:ascii="Arial" w:hAnsi="Arial" w:cs="Arial"/>
          <w:spacing w:val="2"/>
          <w:sz w:val="22"/>
          <w:szCs w:val="22"/>
        </w:rPr>
        <w:t>t.</w:t>
      </w:r>
    </w:p>
    <w:p w:rsidR="00A12BD7" w:rsidRPr="00573040" w:rsidRDefault="00A12BD7" w:rsidP="005471C3">
      <w:pPr>
        <w:pStyle w:val="Header"/>
        <w:tabs>
          <w:tab w:val="clear" w:pos="4153"/>
          <w:tab w:val="clear" w:pos="8306"/>
        </w:tabs>
        <w:spacing w:after="120"/>
        <w:ind w:left="720"/>
        <w:rPr>
          <w:rFonts w:ascii="Arial" w:hAnsi="Arial" w:cs="Arial"/>
          <w:color w:val="000000"/>
          <w:sz w:val="22"/>
          <w:szCs w:val="22"/>
        </w:rPr>
      </w:pPr>
    </w:p>
    <w:p w:rsidR="00486653" w:rsidRPr="00573040" w:rsidRDefault="00486653" w:rsidP="00FF3402">
      <w:pPr>
        <w:spacing w:after="120"/>
        <w:ind w:left="360"/>
        <w:rPr>
          <w:rFonts w:ascii="Arial" w:hAnsi="Arial" w:cs="Arial"/>
          <w:sz w:val="22"/>
          <w:szCs w:val="22"/>
        </w:rPr>
      </w:pPr>
    </w:p>
    <w:bookmarkEnd w:id="11"/>
    <w:p w:rsidR="00486653" w:rsidRPr="00DC656D" w:rsidRDefault="00486653" w:rsidP="00486653">
      <w:pPr>
        <w:pStyle w:val="Heading2"/>
        <w:rPr>
          <w:sz w:val="24"/>
          <w:szCs w:val="24"/>
        </w:rPr>
      </w:pPr>
      <w:r w:rsidRPr="005E6CCE">
        <w:rPr>
          <w:sz w:val="24"/>
          <w:szCs w:val="24"/>
        </w:rPr>
        <w:t xml:space="preserve">Date </w:t>
      </w:r>
      <w:r w:rsidRPr="00DC656D">
        <w:rPr>
          <w:sz w:val="24"/>
          <w:szCs w:val="24"/>
        </w:rPr>
        <w:t>of effect</w:t>
      </w:r>
    </w:p>
    <w:p w:rsidR="00380CC4" w:rsidRPr="00795D0C" w:rsidRDefault="00380CC4" w:rsidP="00C0141E">
      <w:pPr>
        <w:numPr>
          <w:ilvl w:val="0"/>
          <w:numId w:val="16"/>
        </w:numPr>
        <w:spacing w:after="120"/>
        <w:rPr>
          <w:rFonts w:ascii="Arial" w:hAnsi="Arial" w:cs="Arial"/>
          <w:color w:val="000000"/>
          <w:sz w:val="22"/>
          <w:szCs w:val="22"/>
        </w:rPr>
      </w:pPr>
      <w:r w:rsidRPr="00380CC4">
        <w:rPr>
          <w:rFonts w:ascii="Arial" w:hAnsi="Arial" w:cs="Arial"/>
          <w:sz w:val="22"/>
          <w:szCs w:val="22"/>
        </w:rPr>
        <w:t>Th</w:t>
      </w:r>
      <w:r w:rsidR="005471C3">
        <w:rPr>
          <w:rFonts w:ascii="Arial" w:hAnsi="Arial" w:cs="Arial"/>
          <w:sz w:val="22"/>
          <w:szCs w:val="22"/>
        </w:rPr>
        <w:t xml:space="preserve">is </w:t>
      </w:r>
      <w:r w:rsidRPr="00380CC4">
        <w:rPr>
          <w:rFonts w:ascii="Arial" w:hAnsi="Arial" w:cs="Arial"/>
          <w:sz w:val="22"/>
          <w:szCs w:val="22"/>
        </w:rPr>
        <w:t>instrument commence</w:t>
      </w:r>
      <w:r w:rsidR="00C9654F">
        <w:rPr>
          <w:rFonts w:ascii="Arial" w:hAnsi="Arial" w:cs="Arial"/>
          <w:sz w:val="22"/>
          <w:szCs w:val="22"/>
        </w:rPr>
        <w:t>s</w:t>
      </w:r>
      <w:r w:rsidRPr="00380CC4">
        <w:rPr>
          <w:rFonts w:ascii="Arial" w:hAnsi="Arial" w:cs="Arial"/>
          <w:sz w:val="22"/>
          <w:szCs w:val="22"/>
        </w:rPr>
        <w:t xml:space="preserve"> on </w:t>
      </w:r>
      <w:r w:rsidR="007D28BB">
        <w:rPr>
          <w:rFonts w:ascii="Arial" w:hAnsi="Arial" w:cs="Arial"/>
          <w:sz w:val="22"/>
          <w:szCs w:val="22"/>
        </w:rPr>
        <w:t>the day after its registration on the Federal Register of Legislative Instruments.</w:t>
      </w:r>
    </w:p>
    <w:p w:rsidR="00F502E6" w:rsidRPr="00795D0C" w:rsidRDefault="00F502E6" w:rsidP="00C9654F">
      <w:pPr>
        <w:spacing w:after="120"/>
        <w:ind w:left="360"/>
        <w:rPr>
          <w:rFonts w:ascii="Arial" w:hAnsi="Arial" w:cs="Arial"/>
          <w:color w:val="000000"/>
          <w:sz w:val="22"/>
          <w:szCs w:val="22"/>
        </w:rPr>
      </w:pPr>
    </w:p>
    <w:p w:rsidR="00486653" w:rsidRPr="005E6CCE" w:rsidRDefault="00486653" w:rsidP="00486653">
      <w:pPr>
        <w:pStyle w:val="Heading2"/>
        <w:rPr>
          <w:sz w:val="24"/>
          <w:szCs w:val="24"/>
        </w:rPr>
      </w:pPr>
      <w:r w:rsidRPr="007533B3">
        <w:rPr>
          <w:sz w:val="24"/>
          <w:szCs w:val="24"/>
        </w:rPr>
        <w:lastRenderedPageBreak/>
        <w:t>What is this instrument about</w:t>
      </w:r>
    </w:p>
    <w:p w:rsidR="00076669" w:rsidRDefault="00C0141E" w:rsidP="00C0141E">
      <w:pPr>
        <w:pStyle w:val="ListParagraph"/>
        <w:numPr>
          <w:ilvl w:val="0"/>
          <w:numId w:val="16"/>
        </w:numPr>
        <w:spacing w:after="120" w:line="240" w:lineRule="auto"/>
        <w:rPr>
          <w:rFonts w:ascii="Arial" w:hAnsi="Arial" w:cs="Arial"/>
        </w:rPr>
      </w:pPr>
      <w:r w:rsidRPr="00076669">
        <w:rPr>
          <w:rFonts w:ascii="Arial" w:hAnsi="Arial" w:cs="Arial"/>
        </w:rPr>
        <w:t xml:space="preserve">Subdivision 14-D </w:t>
      </w:r>
      <w:r w:rsidR="00076669">
        <w:rPr>
          <w:rFonts w:ascii="Arial" w:hAnsi="Arial" w:cs="Arial"/>
        </w:rPr>
        <w:t>introduce</w:t>
      </w:r>
      <w:r w:rsidRPr="00076669">
        <w:rPr>
          <w:rFonts w:ascii="Arial" w:hAnsi="Arial" w:cs="Arial"/>
        </w:rPr>
        <w:t xml:space="preserve">s </w:t>
      </w:r>
      <w:r w:rsidR="00076669" w:rsidRPr="00076669">
        <w:rPr>
          <w:rFonts w:ascii="Arial" w:hAnsi="Arial" w:cs="Arial"/>
        </w:rPr>
        <w:t>a new regime, commencing on 1 July 2016</w:t>
      </w:r>
      <w:r w:rsidR="00B46A6F">
        <w:rPr>
          <w:rFonts w:ascii="Arial" w:hAnsi="Arial" w:cs="Arial"/>
        </w:rPr>
        <w:t>,</w:t>
      </w:r>
      <w:r w:rsidR="00076669" w:rsidRPr="00076669">
        <w:rPr>
          <w:rFonts w:ascii="Arial" w:hAnsi="Arial" w:cs="Arial"/>
        </w:rPr>
        <w:t xml:space="preserve"> </w:t>
      </w:r>
      <w:r w:rsidR="00EB1D40">
        <w:rPr>
          <w:rFonts w:ascii="Arial" w:hAnsi="Arial" w:cs="Arial"/>
        </w:rPr>
        <w:t>which</w:t>
      </w:r>
      <w:r w:rsidR="00EB1D40" w:rsidRPr="00076669">
        <w:rPr>
          <w:rFonts w:ascii="Arial" w:hAnsi="Arial" w:cs="Arial"/>
        </w:rPr>
        <w:t xml:space="preserve"> </w:t>
      </w:r>
      <w:r w:rsidR="00076669" w:rsidRPr="00076669">
        <w:rPr>
          <w:rFonts w:ascii="Arial" w:hAnsi="Arial" w:cs="Arial"/>
        </w:rPr>
        <w:t xml:space="preserve">imposes withholding obligations on the purchasers of certain Australian assets. The purpose of the regime is to assist in the collection of foreign residents’ capital gains tax (CGT) liabilities. </w:t>
      </w:r>
    </w:p>
    <w:p w:rsidR="00EB1D40" w:rsidRPr="00BA4B5A" w:rsidRDefault="00EB1D40" w:rsidP="006D6ACD">
      <w:pPr>
        <w:pStyle w:val="NormalWeb"/>
        <w:numPr>
          <w:ilvl w:val="0"/>
          <w:numId w:val="16"/>
        </w:numPr>
        <w:spacing w:after="120" w:afterAutospacing="0"/>
      </w:pPr>
      <w:r>
        <w:rPr>
          <w:rFonts w:ascii="Arial" w:hAnsi="Arial" w:cs="Arial"/>
          <w:color w:val="000000"/>
          <w:sz w:val="22"/>
          <w:szCs w:val="22"/>
        </w:rPr>
        <w:t>The amount payable to the Commissioner under the withholding regime is generally 10% of the asset’s purchase price, unless the Commissioner exercises the discretion under section 14-235 to vary the amount or classes of amounts.</w:t>
      </w:r>
      <w:r>
        <w:rPr>
          <w:rStyle w:val="FootnoteReference"/>
          <w:rFonts w:ascii="Arial" w:hAnsi="Arial" w:cs="Arial"/>
          <w:color w:val="000000"/>
          <w:sz w:val="22"/>
          <w:szCs w:val="22"/>
        </w:rPr>
        <w:footnoteReference w:id="2"/>
      </w:r>
    </w:p>
    <w:p w:rsidR="00A0041E" w:rsidRDefault="00A0041E" w:rsidP="009A1384">
      <w:pPr>
        <w:pStyle w:val="ListParagraph"/>
        <w:numPr>
          <w:ilvl w:val="0"/>
          <w:numId w:val="16"/>
        </w:numPr>
        <w:spacing w:after="120" w:line="240" w:lineRule="auto"/>
        <w:rPr>
          <w:rFonts w:ascii="Arial" w:hAnsi="Arial" w:cs="Arial"/>
        </w:rPr>
      </w:pPr>
      <w:r>
        <w:rPr>
          <w:rFonts w:ascii="Arial" w:hAnsi="Arial" w:cs="Arial"/>
        </w:rPr>
        <w:t xml:space="preserve">This instrument requires the transferee to obtain a copy of the relevant documentation </w:t>
      </w:r>
      <w:r w:rsidR="004869BC">
        <w:rPr>
          <w:rFonts w:ascii="Arial" w:hAnsi="Arial" w:cs="Arial"/>
        </w:rPr>
        <w:t xml:space="preserve">specified in subsection 126-5(1) of the ITAA 1997 </w:t>
      </w:r>
      <w:r w:rsidR="004C4F14">
        <w:rPr>
          <w:rFonts w:ascii="Arial" w:hAnsi="Arial" w:cs="Arial"/>
        </w:rPr>
        <w:t>by the time of the finalisation of the transfer</w:t>
      </w:r>
      <w:r w:rsidR="004869BC">
        <w:rPr>
          <w:rFonts w:ascii="Arial" w:hAnsi="Arial" w:cs="Arial"/>
        </w:rPr>
        <w:t>, showing</w:t>
      </w:r>
      <w:r>
        <w:rPr>
          <w:rFonts w:ascii="Arial" w:hAnsi="Arial" w:cs="Arial"/>
        </w:rPr>
        <w:t xml:space="preserve"> that the relevant asset was acquired by t</w:t>
      </w:r>
      <w:r w:rsidR="004C4F14">
        <w:rPr>
          <w:rFonts w:ascii="Arial" w:hAnsi="Arial" w:cs="Arial"/>
        </w:rPr>
        <w:t>he transferee</w:t>
      </w:r>
      <w:r>
        <w:rPr>
          <w:rFonts w:ascii="Arial" w:hAnsi="Arial" w:cs="Arial"/>
        </w:rPr>
        <w:t xml:space="preserve"> under</w:t>
      </w:r>
      <w:r w:rsidRPr="00A0041E">
        <w:rPr>
          <w:rFonts w:ascii="Arial" w:hAnsi="Arial" w:cs="Arial"/>
        </w:rPr>
        <w:t xml:space="preserve"> the </w:t>
      </w:r>
      <w:r w:rsidRPr="00A0041E">
        <w:rPr>
          <w:rFonts w:ascii="Arial" w:hAnsi="Arial" w:cs="Arial"/>
          <w:i/>
          <w:iCs/>
        </w:rPr>
        <w:t>Family Law Act 1975</w:t>
      </w:r>
      <w:r w:rsidRPr="00A0041E">
        <w:rPr>
          <w:rFonts w:ascii="Arial" w:hAnsi="Arial" w:cs="Arial"/>
        </w:rPr>
        <w:t xml:space="preserve"> or under a State law, Territory law or foreign law relating to breakdowns of relationships between spouses</w:t>
      </w:r>
      <w:r w:rsidR="004869BC">
        <w:rPr>
          <w:rFonts w:ascii="Arial" w:hAnsi="Arial" w:cs="Arial"/>
        </w:rPr>
        <w:t xml:space="preserve">. Only upon possession of this documentation can the transferee rely upon </w:t>
      </w:r>
      <w:r>
        <w:rPr>
          <w:rFonts w:ascii="Arial" w:hAnsi="Arial" w:cs="Arial"/>
        </w:rPr>
        <w:t>paragraph 1</w:t>
      </w:r>
      <w:r w:rsidR="003C4988">
        <w:rPr>
          <w:rFonts w:ascii="Arial" w:hAnsi="Arial" w:cs="Arial"/>
        </w:rPr>
        <w:t>1</w:t>
      </w:r>
      <w:r>
        <w:rPr>
          <w:rFonts w:ascii="Arial" w:hAnsi="Arial" w:cs="Arial"/>
        </w:rPr>
        <w:t xml:space="preserve"> of this legislative instrument.</w:t>
      </w:r>
    </w:p>
    <w:p w:rsidR="00A0041E" w:rsidRDefault="00A0041E" w:rsidP="009A1384">
      <w:pPr>
        <w:pStyle w:val="ListParagraph"/>
        <w:numPr>
          <w:ilvl w:val="0"/>
          <w:numId w:val="16"/>
        </w:numPr>
        <w:spacing w:after="120" w:line="240" w:lineRule="auto"/>
        <w:rPr>
          <w:rFonts w:ascii="Arial" w:hAnsi="Arial" w:cs="Arial"/>
        </w:rPr>
      </w:pPr>
      <w:r w:rsidRPr="00A0041E">
        <w:rPr>
          <w:rFonts w:ascii="Arial" w:hAnsi="Arial" w:cs="Arial"/>
        </w:rPr>
        <w:t xml:space="preserve">This instrument removes the need for the transferee to make an application for a variation under subsection 14-235(2). As a result of this instrument, no withholding is required when under the </w:t>
      </w:r>
      <w:r w:rsidRPr="00A0041E">
        <w:rPr>
          <w:rFonts w:ascii="Arial" w:hAnsi="Arial" w:cs="Arial"/>
          <w:i/>
          <w:iCs/>
        </w:rPr>
        <w:t>Family Law Act 1975</w:t>
      </w:r>
      <w:r w:rsidRPr="00A0041E">
        <w:rPr>
          <w:rFonts w:ascii="Arial" w:hAnsi="Arial" w:cs="Arial"/>
        </w:rPr>
        <w:t xml:space="preserve"> or under a State law, Territory law or foreign law relating to breakdowns of relationships between spouses, a transferee acquires ownership of a relevant asset and there is a rollover under Subdivision 126-A of the ITAA 1997</w:t>
      </w:r>
    </w:p>
    <w:p w:rsidR="00AF4844" w:rsidRPr="00FF3402" w:rsidRDefault="00AF4844" w:rsidP="00AF4844">
      <w:pPr>
        <w:pStyle w:val="ListParagraph"/>
        <w:spacing w:after="120" w:line="240" w:lineRule="auto"/>
        <w:rPr>
          <w:rFonts w:ascii="Arial" w:hAnsi="Arial" w:cs="Arial"/>
        </w:rPr>
      </w:pPr>
    </w:p>
    <w:p w:rsidR="00486653" w:rsidRPr="005E6CCE" w:rsidRDefault="00486653" w:rsidP="00486653">
      <w:pPr>
        <w:pStyle w:val="Heading2"/>
        <w:rPr>
          <w:sz w:val="24"/>
          <w:szCs w:val="24"/>
        </w:rPr>
      </w:pPr>
      <w:r>
        <w:rPr>
          <w:sz w:val="24"/>
          <w:szCs w:val="24"/>
        </w:rPr>
        <w:t>What is the e</w:t>
      </w:r>
      <w:r w:rsidRPr="005E6CCE">
        <w:rPr>
          <w:sz w:val="24"/>
          <w:szCs w:val="24"/>
        </w:rPr>
        <w:t>ffect of this instrument</w:t>
      </w:r>
    </w:p>
    <w:p w:rsidR="008F2E1D" w:rsidRDefault="00935F00" w:rsidP="00935F00">
      <w:pPr>
        <w:pStyle w:val="ListParagraph"/>
        <w:numPr>
          <w:ilvl w:val="0"/>
          <w:numId w:val="16"/>
        </w:numPr>
        <w:spacing w:after="120" w:line="240" w:lineRule="auto"/>
        <w:rPr>
          <w:rFonts w:ascii="Arial" w:hAnsi="Arial" w:cs="Arial"/>
        </w:rPr>
      </w:pPr>
      <w:r>
        <w:rPr>
          <w:rFonts w:ascii="Arial" w:hAnsi="Arial" w:cs="Arial"/>
        </w:rPr>
        <w:t>In the absence of a variation under section 14-235</w:t>
      </w:r>
      <w:r w:rsidR="008F2E1D">
        <w:rPr>
          <w:rFonts w:ascii="Arial" w:hAnsi="Arial" w:cs="Arial"/>
        </w:rPr>
        <w:t>, as is provided under this instrument</w:t>
      </w:r>
      <w:r>
        <w:rPr>
          <w:rFonts w:ascii="Arial" w:hAnsi="Arial" w:cs="Arial"/>
        </w:rPr>
        <w:t xml:space="preserve">, subsection 14-200(3) would require an amount to be paid to the Commissioner equal to 10% of the </w:t>
      </w:r>
      <w:r w:rsidR="00DE41E3">
        <w:rPr>
          <w:rFonts w:ascii="Arial" w:hAnsi="Arial" w:cs="Arial"/>
        </w:rPr>
        <w:t>first element of the cost base of the asset being acquired</w:t>
      </w:r>
      <w:r w:rsidR="007166AC">
        <w:rPr>
          <w:rFonts w:ascii="Arial" w:hAnsi="Arial" w:cs="Arial"/>
        </w:rPr>
        <w:t>.</w:t>
      </w:r>
      <w:r w:rsidR="008F2E1D">
        <w:rPr>
          <w:rFonts w:ascii="Arial" w:hAnsi="Arial" w:cs="Arial"/>
        </w:rPr>
        <w:t xml:space="preserve"> </w:t>
      </w:r>
      <w:r w:rsidR="007A287A">
        <w:rPr>
          <w:rFonts w:ascii="Arial" w:hAnsi="Arial" w:cs="Arial"/>
        </w:rPr>
        <w:t>When an asset is acquired at no cost, the first element of cost base of the asset is the asset’s market value at the time of acquisition</w:t>
      </w:r>
      <w:r w:rsidR="007A287A">
        <w:rPr>
          <w:rStyle w:val="FootnoteReference"/>
          <w:rFonts w:ascii="Arial" w:hAnsi="Arial" w:cs="Arial"/>
        </w:rPr>
        <w:footnoteReference w:id="3"/>
      </w:r>
      <w:r w:rsidR="007A287A">
        <w:rPr>
          <w:rFonts w:ascii="Arial" w:hAnsi="Arial" w:cs="Arial"/>
        </w:rPr>
        <w:t xml:space="preserve">. </w:t>
      </w:r>
    </w:p>
    <w:p w:rsidR="004D4341" w:rsidRDefault="008F2E1D" w:rsidP="00935F00">
      <w:pPr>
        <w:pStyle w:val="ListParagraph"/>
        <w:numPr>
          <w:ilvl w:val="0"/>
          <w:numId w:val="16"/>
        </w:numPr>
        <w:spacing w:after="120" w:line="240" w:lineRule="auto"/>
        <w:rPr>
          <w:rFonts w:ascii="Arial" w:hAnsi="Arial" w:cs="Arial"/>
        </w:rPr>
      </w:pPr>
      <w:r>
        <w:rPr>
          <w:rFonts w:ascii="Arial" w:hAnsi="Arial" w:cs="Arial"/>
        </w:rPr>
        <w:t>The</w:t>
      </w:r>
      <w:r w:rsidR="00935F00" w:rsidRPr="00076669">
        <w:rPr>
          <w:rFonts w:ascii="Arial" w:hAnsi="Arial" w:cs="Arial"/>
        </w:rPr>
        <w:t xml:space="preserve"> purpose of this instrument is to provide certainty to </w:t>
      </w:r>
      <w:r w:rsidR="00932FD9">
        <w:rPr>
          <w:rFonts w:ascii="Arial" w:hAnsi="Arial" w:cs="Arial"/>
        </w:rPr>
        <w:t xml:space="preserve">the </w:t>
      </w:r>
      <w:r w:rsidR="004B4F9E">
        <w:rPr>
          <w:rFonts w:ascii="Arial" w:hAnsi="Arial" w:cs="Arial"/>
        </w:rPr>
        <w:t>e</w:t>
      </w:r>
      <w:r w:rsidR="00EA1037">
        <w:rPr>
          <w:rFonts w:ascii="Arial" w:hAnsi="Arial" w:cs="Arial"/>
        </w:rPr>
        <w:t xml:space="preserve">ntities specified in paragraph </w:t>
      </w:r>
      <w:r w:rsidR="004C4F14">
        <w:rPr>
          <w:rFonts w:ascii="Arial" w:hAnsi="Arial" w:cs="Arial"/>
        </w:rPr>
        <w:t xml:space="preserve">4 </w:t>
      </w:r>
      <w:r w:rsidR="00F83851">
        <w:rPr>
          <w:rFonts w:ascii="Arial" w:hAnsi="Arial" w:cs="Arial"/>
        </w:rPr>
        <w:t>of this explanatory statement</w:t>
      </w:r>
      <w:r w:rsidR="004B4F9E">
        <w:rPr>
          <w:rFonts w:ascii="Arial" w:hAnsi="Arial" w:cs="Arial"/>
        </w:rPr>
        <w:t xml:space="preserve"> </w:t>
      </w:r>
      <w:r w:rsidR="00D54540">
        <w:rPr>
          <w:rFonts w:ascii="Arial" w:hAnsi="Arial" w:cs="Arial"/>
        </w:rPr>
        <w:t xml:space="preserve">by </w:t>
      </w:r>
      <w:r w:rsidR="00EA1037">
        <w:rPr>
          <w:rFonts w:ascii="Arial" w:hAnsi="Arial" w:cs="Arial"/>
        </w:rPr>
        <w:t>stating</w:t>
      </w:r>
      <w:r w:rsidR="00D54540">
        <w:rPr>
          <w:rFonts w:ascii="Arial" w:hAnsi="Arial" w:cs="Arial"/>
        </w:rPr>
        <w:t xml:space="preserve"> </w:t>
      </w:r>
      <w:r w:rsidR="004C4F14">
        <w:rPr>
          <w:rFonts w:ascii="Arial" w:hAnsi="Arial" w:cs="Arial"/>
        </w:rPr>
        <w:t xml:space="preserve">the need for the transferee to have the appropriate documentation </w:t>
      </w:r>
      <w:r w:rsidR="004869BC">
        <w:rPr>
          <w:rFonts w:ascii="Arial" w:hAnsi="Arial" w:cs="Arial"/>
        </w:rPr>
        <w:t xml:space="preserve">as specified in paragraph </w:t>
      </w:r>
      <w:r w:rsidR="00076BE9">
        <w:rPr>
          <w:rFonts w:ascii="Arial" w:hAnsi="Arial" w:cs="Arial"/>
        </w:rPr>
        <w:t>10</w:t>
      </w:r>
      <w:r w:rsidR="004869BC">
        <w:rPr>
          <w:rFonts w:ascii="Arial" w:hAnsi="Arial" w:cs="Arial"/>
        </w:rPr>
        <w:t xml:space="preserve">, </w:t>
      </w:r>
      <w:r w:rsidR="004C4F14">
        <w:rPr>
          <w:rFonts w:ascii="Arial" w:hAnsi="Arial" w:cs="Arial"/>
        </w:rPr>
        <w:t xml:space="preserve">and </w:t>
      </w:r>
      <w:r w:rsidR="009B0CC0">
        <w:rPr>
          <w:rFonts w:ascii="Arial" w:hAnsi="Arial" w:cs="Arial"/>
        </w:rPr>
        <w:t xml:space="preserve">that </w:t>
      </w:r>
      <w:r w:rsidR="00EA1037">
        <w:rPr>
          <w:rFonts w:ascii="Arial" w:hAnsi="Arial" w:cs="Arial"/>
        </w:rPr>
        <w:t xml:space="preserve">no amount is </w:t>
      </w:r>
      <w:r w:rsidR="009B0CC0">
        <w:rPr>
          <w:rFonts w:ascii="Arial" w:hAnsi="Arial" w:cs="Arial"/>
        </w:rPr>
        <w:t xml:space="preserve">required </w:t>
      </w:r>
      <w:r w:rsidR="00935F00" w:rsidRPr="00076669">
        <w:rPr>
          <w:rFonts w:ascii="Arial" w:hAnsi="Arial" w:cs="Arial"/>
        </w:rPr>
        <w:t>to be paid to the Commissioner</w:t>
      </w:r>
      <w:r w:rsidR="009B0CC0">
        <w:rPr>
          <w:rFonts w:ascii="Arial" w:hAnsi="Arial" w:cs="Arial"/>
        </w:rPr>
        <w:t xml:space="preserve"> in the circumstances specified in paragraph</w:t>
      </w:r>
      <w:r w:rsidR="004869BC">
        <w:rPr>
          <w:rFonts w:ascii="Arial" w:hAnsi="Arial" w:cs="Arial"/>
        </w:rPr>
        <w:t xml:space="preserve"> </w:t>
      </w:r>
      <w:r w:rsidR="003C4988">
        <w:rPr>
          <w:rFonts w:ascii="Arial" w:hAnsi="Arial" w:cs="Arial"/>
        </w:rPr>
        <w:t>11</w:t>
      </w:r>
      <w:r w:rsidR="009B0CC0">
        <w:rPr>
          <w:rFonts w:ascii="Arial" w:hAnsi="Arial" w:cs="Arial"/>
        </w:rPr>
        <w:t>.</w:t>
      </w:r>
      <w:r w:rsidR="00572AED">
        <w:rPr>
          <w:rFonts w:ascii="Arial" w:hAnsi="Arial" w:cs="Arial"/>
        </w:rPr>
        <w:t xml:space="preserve"> </w:t>
      </w:r>
    </w:p>
    <w:p w:rsidR="00935F00" w:rsidRPr="00076669" w:rsidRDefault="00EA1037" w:rsidP="00935F00">
      <w:pPr>
        <w:pStyle w:val="ListParagraph"/>
        <w:numPr>
          <w:ilvl w:val="0"/>
          <w:numId w:val="16"/>
        </w:numPr>
        <w:spacing w:after="120" w:line="240" w:lineRule="auto"/>
        <w:rPr>
          <w:rFonts w:ascii="Arial" w:hAnsi="Arial" w:cs="Arial"/>
        </w:rPr>
      </w:pPr>
      <w:r>
        <w:rPr>
          <w:rFonts w:ascii="Arial" w:hAnsi="Arial" w:cs="Arial"/>
        </w:rPr>
        <w:t xml:space="preserve">The variation of the withholding amount to nil is </w:t>
      </w:r>
      <w:r w:rsidR="004D4341" w:rsidRPr="004D4341">
        <w:rPr>
          <w:rFonts w:ascii="Arial" w:hAnsi="Arial" w:cs="Arial"/>
        </w:rPr>
        <w:t>consistent with what would be the ultimate tax liability in relation to the</w:t>
      </w:r>
      <w:r>
        <w:rPr>
          <w:rFonts w:ascii="Arial" w:hAnsi="Arial" w:cs="Arial"/>
        </w:rPr>
        <w:t xml:space="preserve"> </w:t>
      </w:r>
      <w:r w:rsidR="004F5BBA">
        <w:rPr>
          <w:rFonts w:ascii="Arial" w:hAnsi="Arial" w:cs="Arial"/>
        </w:rPr>
        <w:t xml:space="preserve">relevant </w:t>
      </w:r>
      <w:r w:rsidR="004D4341" w:rsidRPr="004D4341">
        <w:rPr>
          <w:rFonts w:ascii="Arial" w:hAnsi="Arial" w:cs="Arial"/>
        </w:rPr>
        <w:t xml:space="preserve">asset for the </w:t>
      </w:r>
      <w:r w:rsidR="00DF2957">
        <w:rPr>
          <w:rFonts w:ascii="Arial" w:hAnsi="Arial" w:cs="Arial"/>
        </w:rPr>
        <w:t>transferor i</w:t>
      </w:r>
      <w:r w:rsidR="004D4341" w:rsidRPr="004D4341">
        <w:rPr>
          <w:rFonts w:ascii="Arial" w:hAnsi="Arial" w:cs="Arial"/>
        </w:rPr>
        <w:t>n th</w:t>
      </w:r>
      <w:r w:rsidR="00F83851">
        <w:rPr>
          <w:rFonts w:ascii="Arial" w:hAnsi="Arial" w:cs="Arial"/>
        </w:rPr>
        <w:t>ose</w:t>
      </w:r>
      <w:r w:rsidR="004D4341" w:rsidRPr="004D4341">
        <w:rPr>
          <w:rFonts w:ascii="Arial" w:hAnsi="Arial" w:cs="Arial"/>
        </w:rPr>
        <w:t xml:space="preserve"> circumstances</w:t>
      </w:r>
      <w:r w:rsidR="004D4341">
        <w:rPr>
          <w:rFonts w:ascii="Arial" w:hAnsi="Arial" w:cs="Arial"/>
        </w:rPr>
        <w:t>.</w:t>
      </w:r>
    </w:p>
    <w:p w:rsidR="001B3632" w:rsidRDefault="00C523C3" w:rsidP="001B3632">
      <w:pPr>
        <w:pStyle w:val="ListParagraph"/>
        <w:numPr>
          <w:ilvl w:val="0"/>
          <w:numId w:val="16"/>
        </w:numPr>
        <w:spacing w:after="120" w:line="240" w:lineRule="auto"/>
        <w:rPr>
          <w:rFonts w:ascii="Arial" w:hAnsi="Arial" w:cs="Arial"/>
        </w:rPr>
      </w:pPr>
      <w:r w:rsidRPr="00A74424">
        <w:rPr>
          <w:rFonts w:ascii="Arial" w:hAnsi="Arial" w:cs="Arial"/>
        </w:rPr>
        <w:t>The new instrument is of a minor or machinery nature.</w:t>
      </w:r>
      <w:r>
        <w:rPr>
          <w:rFonts w:ascii="Arial" w:hAnsi="Arial" w:cs="Arial"/>
        </w:rPr>
        <w:t xml:space="preserve"> </w:t>
      </w:r>
      <w:r w:rsidR="00FF3402" w:rsidRPr="00A74424">
        <w:rPr>
          <w:rFonts w:ascii="Arial" w:hAnsi="Arial" w:cs="Arial"/>
        </w:rPr>
        <w:t>An assessment of the compliance cost impact indicates that both implementation and on-going compliance costs</w:t>
      </w:r>
      <w:r>
        <w:rPr>
          <w:rFonts w:ascii="Arial" w:hAnsi="Arial" w:cs="Arial"/>
        </w:rPr>
        <w:t xml:space="preserve"> will be minor</w:t>
      </w:r>
      <w:r w:rsidR="00FF3402" w:rsidRPr="00A74424">
        <w:rPr>
          <w:rFonts w:ascii="Arial" w:hAnsi="Arial" w:cs="Arial"/>
        </w:rPr>
        <w:t xml:space="preserve">. </w:t>
      </w:r>
      <w:r w:rsidR="004D4341">
        <w:rPr>
          <w:rFonts w:ascii="Arial" w:hAnsi="Arial" w:cs="Arial"/>
        </w:rPr>
        <w:t>It reduces the on-going compliance</w:t>
      </w:r>
      <w:r w:rsidR="00787178">
        <w:rPr>
          <w:rFonts w:ascii="Arial" w:hAnsi="Arial" w:cs="Arial"/>
        </w:rPr>
        <w:t xml:space="preserve"> costs of the </w:t>
      </w:r>
      <w:r w:rsidR="00EA1037">
        <w:rPr>
          <w:rFonts w:ascii="Arial" w:hAnsi="Arial" w:cs="Arial"/>
        </w:rPr>
        <w:t xml:space="preserve">entities listed at paragraph </w:t>
      </w:r>
      <w:r w:rsidR="00076BE9">
        <w:rPr>
          <w:rFonts w:ascii="Arial" w:hAnsi="Arial" w:cs="Arial"/>
        </w:rPr>
        <w:t>10</w:t>
      </w:r>
      <w:r w:rsidR="00F83851">
        <w:rPr>
          <w:rFonts w:ascii="Arial" w:hAnsi="Arial" w:cs="Arial"/>
        </w:rPr>
        <w:t xml:space="preserve"> of this explanatory statement. </w:t>
      </w:r>
    </w:p>
    <w:p w:rsidR="00AF4844" w:rsidRPr="00AF4844" w:rsidRDefault="00AF4844" w:rsidP="00AF4844">
      <w:pPr>
        <w:pStyle w:val="ListParagraph"/>
        <w:spacing w:after="120" w:line="240" w:lineRule="auto"/>
        <w:rPr>
          <w:rFonts w:ascii="Arial" w:hAnsi="Arial" w:cs="Arial"/>
        </w:rPr>
      </w:pPr>
    </w:p>
    <w:p w:rsidR="00486653" w:rsidRPr="005E6CCE" w:rsidRDefault="00486653" w:rsidP="009B0105">
      <w:pPr>
        <w:pStyle w:val="Heading2"/>
        <w:rPr>
          <w:sz w:val="24"/>
          <w:szCs w:val="24"/>
        </w:rPr>
      </w:pPr>
      <w:r w:rsidRPr="005E6CCE">
        <w:rPr>
          <w:sz w:val="24"/>
          <w:szCs w:val="24"/>
        </w:rPr>
        <w:lastRenderedPageBreak/>
        <w:t>Background</w:t>
      </w:r>
    </w:p>
    <w:p w:rsidR="000008D5" w:rsidRPr="00B06574" w:rsidRDefault="000008D5" w:rsidP="00C0141E">
      <w:pPr>
        <w:pStyle w:val="ListParagraph"/>
        <w:numPr>
          <w:ilvl w:val="0"/>
          <w:numId w:val="16"/>
        </w:numPr>
        <w:spacing w:after="120" w:line="240" w:lineRule="auto"/>
        <w:rPr>
          <w:rFonts w:ascii="Arial" w:hAnsi="Arial" w:cs="Arial"/>
          <w:color w:val="000000" w:themeColor="text1"/>
        </w:rPr>
      </w:pPr>
      <w:r w:rsidRPr="008F2E1D">
        <w:rPr>
          <w:rFonts w:ascii="Arial" w:hAnsi="Arial" w:cs="Arial"/>
          <w:color w:val="000000" w:themeColor="text1"/>
        </w:rPr>
        <w:t xml:space="preserve">The PAYG system, introduced in </w:t>
      </w:r>
      <w:r w:rsidRPr="006D6ACD">
        <w:rPr>
          <w:rFonts w:ascii="Arial" w:hAnsi="Arial" w:cs="Arial"/>
          <w:i/>
          <w:color w:val="000000" w:themeColor="text1"/>
        </w:rPr>
        <w:t>A New Tax System (Pay As You Go) Act 1999</w:t>
      </w:r>
      <w:r w:rsidRPr="008F2E1D">
        <w:rPr>
          <w:rFonts w:ascii="Arial" w:hAnsi="Arial" w:cs="Arial"/>
          <w:color w:val="000000" w:themeColor="text1"/>
        </w:rPr>
        <w:t xml:space="preserve">, is a simple and convenient way for taxpayers to meet their annual income tax liabilities either through instalments or through withholding as their income is earned. This system aims to prevent large end-of-year tax bills for </w:t>
      </w:r>
      <w:r w:rsidR="00B06574">
        <w:rPr>
          <w:rFonts w:ascii="Arial" w:hAnsi="Arial" w:cs="Arial"/>
          <w:color w:val="000000" w:themeColor="text1"/>
        </w:rPr>
        <w:t>relevant entities</w:t>
      </w:r>
      <w:r w:rsidRPr="008F2E1D">
        <w:rPr>
          <w:rFonts w:ascii="Arial" w:hAnsi="Arial" w:cs="Arial"/>
          <w:color w:val="000000" w:themeColor="text1"/>
        </w:rPr>
        <w:t xml:space="preserve">. It also ensures that Government has the revenue it </w:t>
      </w:r>
      <w:r w:rsidRPr="00B06574">
        <w:rPr>
          <w:rFonts w:ascii="Arial" w:hAnsi="Arial" w:cs="Arial"/>
          <w:color w:val="000000" w:themeColor="text1"/>
        </w:rPr>
        <w:t>needs during the year to provide services and benefits to the community.</w:t>
      </w:r>
    </w:p>
    <w:p w:rsidR="000008D5" w:rsidRDefault="00310E1E" w:rsidP="00C0141E">
      <w:pPr>
        <w:pStyle w:val="ListParagraph"/>
        <w:numPr>
          <w:ilvl w:val="0"/>
          <w:numId w:val="16"/>
        </w:numPr>
        <w:spacing w:after="120" w:line="240" w:lineRule="auto"/>
        <w:rPr>
          <w:rFonts w:ascii="Arial" w:hAnsi="Arial" w:cs="Arial"/>
          <w:color w:val="000000" w:themeColor="text1"/>
        </w:rPr>
      </w:pPr>
      <w:r>
        <w:rPr>
          <w:rFonts w:ascii="Arial" w:hAnsi="Arial" w:cs="Arial"/>
          <w:color w:val="000000" w:themeColor="text1"/>
        </w:rPr>
        <w:t>S</w:t>
      </w:r>
      <w:r w:rsidR="00B06574" w:rsidRPr="00B06574">
        <w:rPr>
          <w:rFonts w:ascii="Arial" w:hAnsi="Arial" w:cs="Arial"/>
          <w:color w:val="000000" w:themeColor="text1"/>
        </w:rPr>
        <w:t xml:space="preserve">ubdivision 14-D </w:t>
      </w:r>
      <w:r>
        <w:rPr>
          <w:rFonts w:ascii="Arial" w:hAnsi="Arial" w:cs="Arial"/>
          <w:color w:val="000000" w:themeColor="text1"/>
        </w:rPr>
        <w:t xml:space="preserve">forms part of the Pay As You Go Withholding system and its purpose </w:t>
      </w:r>
      <w:r w:rsidR="00B06574" w:rsidRPr="00B06574">
        <w:rPr>
          <w:rFonts w:ascii="Arial" w:hAnsi="Arial" w:cs="Arial"/>
          <w:color w:val="000000" w:themeColor="text1"/>
        </w:rPr>
        <w:t>is to assist in the collection of capital gains tax from foreign entities.</w:t>
      </w:r>
    </w:p>
    <w:p w:rsidR="00D23A0F" w:rsidRDefault="00932FD9" w:rsidP="00932FD9">
      <w:pPr>
        <w:pStyle w:val="ListParagraph"/>
        <w:numPr>
          <w:ilvl w:val="0"/>
          <w:numId w:val="16"/>
        </w:numPr>
        <w:spacing w:after="120" w:line="240" w:lineRule="auto"/>
        <w:rPr>
          <w:rFonts w:ascii="Arial" w:hAnsi="Arial" w:cs="Arial"/>
          <w:color w:val="000000" w:themeColor="text1"/>
        </w:rPr>
      </w:pPr>
      <w:r>
        <w:rPr>
          <w:rFonts w:ascii="Arial" w:hAnsi="Arial" w:cs="Arial"/>
          <w:color w:val="000000" w:themeColor="text1"/>
        </w:rPr>
        <w:t>Paragraph</w:t>
      </w:r>
      <w:r w:rsidRPr="00932FD9">
        <w:rPr>
          <w:rFonts w:ascii="Arial" w:hAnsi="Arial" w:cs="Arial"/>
          <w:color w:val="000000" w:themeColor="text1"/>
        </w:rPr>
        <w:t xml:space="preserve"> 14-200(1</w:t>
      </w:r>
      <w:proofErr w:type="gramStart"/>
      <w:r w:rsidRPr="00932FD9">
        <w:rPr>
          <w:rFonts w:ascii="Arial" w:hAnsi="Arial" w:cs="Arial"/>
          <w:color w:val="000000" w:themeColor="text1"/>
        </w:rPr>
        <w:t>)</w:t>
      </w:r>
      <w:r>
        <w:rPr>
          <w:rFonts w:ascii="Arial" w:hAnsi="Arial" w:cs="Arial"/>
          <w:color w:val="000000" w:themeColor="text1"/>
        </w:rPr>
        <w:t>(</w:t>
      </w:r>
      <w:proofErr w:type="gramEnd"/>
      <w:r>
        <w:rPr>
          <w:rFonts w:ascii="Arial" w:hAnsi="Arial" w:cs="Arial"/>
          <w:color w:val="000000" w:themeColor="text1"/>
        </w:rPr>
        <w:t>a)</w:t>
      </w:r>
      <w:r w:rsidRPr="00932FD9">
        <w:rPr>
          <w:rFonts w:ascii="Arial" w:hAnsi="Arial" w:cs="Arial"/>
          <w:color w:val="000000" w:themeColor="text1"/>
        </w:rPr>
        <w:t xml:space="preserve"> provides that </w:t>
      </w:r>
      <w:r w:rsidR="00132FC5">
        <w:rPr>
          <w:rFonts w:ascii="Arial" w:hAnsi="Arial" w:cs="Arial"/>
          <w:color w:val="000000" w:themeColor="text1"/>
        </w:rPr>
        <w:t xml:space="preserve">an amount is payable to the Commissioner if </w:t>
      </w:r>
      <w:r w:rsidRPr="00932FD9">
        <w:rPr>
          <w:rFonts w:ascii="Arial" w:hAnsi="Arial" w:cs="Arial"/>
          <w:color w:val="000000" w:themeColor="text1"/>
        </w:rPr>
        <w:t>“you become the owner of a CGT asset as a result of acquiring it</w:t>
      </w:r>
      <w:r w:rsidR="00D23A0F">
        <w:rPr>
          <w:rFonts w:ascii="Arial" w:hAnsi="Arial" w:cs="Arial"/>
          <w:color w:val="000000" w:themeColor="text1"/>
        </w:rPr>
        <w:t xml:space="preserve"> from one or more entities under one or more transactions;</w:t>
      </w:r>
      <w:r>
        <w:rPr>
          <w:rFonts w:ascii="Arial" w:hAnsi="Arial" w:cs="Arial"/>
          <w:color w:val="000000" w:themeColor="text1"/>
        </w:rPr>
        <w:t>…</w:t>
      </w:r>
      <w:r w:rsidRPr="00932FD9">
        <w:rPr>
          <w:rFonts w:ascii="Arial" w:hAnsi="Arial" w:cs="Arial"/>
          <w:color w:val="000000" w:themeColor="text1"/>
        </w:rPr>
        <w:t>”</w:t>
      </w:r>
      <w:r w:rsidR="00210235">
        <w:rPr>
          <w:rFonts w:ascii="Arial" w:hAnsi="Arial" w:cs="Arial"/>
          <w:color w:val="000000" w:themeColor="text1"/>
        </w:rPr>
        <w:t xml:space="preserve">. Under subsection 14-200(2), the amount must be paid to the Commissioner “on or before the day you became the CGT </w:t>
      </w:r>
      <w:r w:rsidR="00210235" w:rsidRPr="006D76D2">
        <w:rPr>
          <w:rFonts w:ascii="Arial" w:hAnsi="Arial" w:cs="Arial"/>
          <w:color w:val="000000" w:themeColor="text1"/>
        </w:rPr>
        <w:t>asset’s owner”.</w:t>
      </w:r>
      <w:r w:rsidR="00210235">
        <w:rPr>
          <w:rFonts w:ascii="Arial" w:hAnsi="Arial" w:cs="Arial"/>
          <w:color w:val="000000" w:themeColor="text1"/>
        </w:rPr>
        <w:t xml:space="preserve"> </w:t>
      </w:r>
    </w:p>
    <w:p w:rsidR="00932FD9" w:rsidRDefault="009A1384" w:rsidP="00932FD9">
      <w:pPr>
        <w:pStyle w:val="ListParagraph"/>
        <w:numPr>
          <w:ilvl w:val="0"/>
          <w:numId w:val="16"/>
        </w:numPr>
        <w:spacing w:after="120" w:line="240" w:lineRule="auto"/>
        <w:rPr>
          <w:rFonts w:ascii="Arial" w:hAnsi="Arial" w:cs="Arial"/>
          <w:color w:val="000000" w:themeColor="text1"/>
        </w:rPr>
      </w:pPr>
      <w:r>
        <w:rPr>
          <w:rFonts w:ascii="Arial" w:hAnsi="Arial" w:cs="Arial"/>
          <w:color w:val="000000" w:themeColor="text1"/>
        </w:rPr>
        <w:t xml:space="preserve">Under </w:t>
      </w:r>
      <w:r w:rsidR="006D76D2">
        <w:rPr>
          <w:rFonts w:ascii="Arial" w:hAnsi="Arial" w:cs="Arial"/>
          <w:color w:val="000000" w:themeColor="text1"/>
        </w:rPr>
        <w:t>a court order</w:t>
      </w:r>
      <w:r w:rsidR="00C831CA">
        <w:rPr>
          <w:rFonts w:ascii="Arial" w:hAnsi="Arial" w:cs="Arial"/>
          <w:color w:val="000000" w:themeColor="text1"/>
        </w:rPr>
        <w:t xml:space="preserve">, maintenance agreement, financial agreement, award made in arbitration, or other written agreement that is binding </w:t>
      </w:r>
      <w:r w:rsidR="00C831CA">
        <w:rPr>
          <w:rFonts w:ascii="Arial" w:hAnsi="Arial" w:cs="Arial"/>
        </w:rPr>
        <w:t>under</w:t>
      </w:r>
      <w:r w:rsidR="00C831CA" w:rsidRPr="009B0CC0">
        <w:rPr>
          <w:rFonts w:ascii="Arial" w:hAnsi="Arial" w:cs="Arial"/>
        </w:rPr>
        <w:t xml:space="preserve"> </w:t>
      </w:r>
      <w:r w:rsidR="00C831CA" w:rsidRPr="00DF2957">
        <w:rPr>
          <w:rFonts w:ascii="Arial" w:hAnsi="Arial" w:cs="Arial"/>
        </w:rPr>
        <w:t xml:space="preserve">the </w:t>
      </w:r>
      <w:r w:rsidR="00C831CA" w:rsidRPr="00DF2957">
        <w:rPr>
          <w:rFonts w:ascii="Arial" w:hAnsi="Arial" w:cs="Arial"/>
          <w:i/>
          <w:iCs/>
        </w:rPr>
        <w:t>Family Law Act 1975</w:t>
      </w:r>
      <w:r w:rsidR="00C831CA" w:rsidRPr="00DF2957">
        <w:rPr>
          <w:rFonts w:ascii="Arial" w:hAnsi="Arial" w:cs="Arial"/>
        </w:rPr>
        <w:t xml:space="preserve"> or under a State law, Territory law or foreign law relating to breakdowns of relationships between spouses</w:t>
      </w:r>
      <w:r w:rsidR="006D76D2">
        <w:rPr>
          <w:rFonts w:ascii="Arial" w:hAnsi="Arial" w:cs="Arial"/>
          <w:color w:val="000000" w:themeColor="text1"/>
        </w:rPr>
        <w:t xml:space="preserve">, </w:t>
      </w:r>
      <w:r w:rsidR="00932FD9">
        <w:rPr>
          <w:rFonts w:ascii="Arial" w:hAnsi="Arial" w:cs="Arial"/>
          <w:color w:val="000000" w:themeColor="text1"/>
        </w:rPr>
        <w:t>a</w:t>
      </w:r>
      <w:r w:rsidR="00716746">
        <w:rPr>
          <w:rFonts w:ascii="Arial" w:hAnsi="Arial" w:cs="Arial"/>
          <w:color w:val="000000" w:themeColor="text1"/>
        </w:rPr>
        <w:t>n</w:t>
      </w:r>
      <w:r w:rsidR="00932FD9">
        <w:rPr>
          <w:rFonts w:ascii="Arial" w:hAnsi="Arial" w:cs="Arial"/>
          <w:color w:val="000000" w:themeColor="text1"/>
        </w:rPr>
        <w:t xml:space="preserve"> </w:t>
      </w:r>
      <w:r w:rsidR="00716746">
        <w:rPr>
          <w:rFonts w:ascii="Arial" w:hAnsi="Arial" w:cs="Arial"/>
          <w:color w:val="000000" w:themeColor="text1"/>
        </w:rPr>
        <w:t xml:space="preserve">asset to which Subdivision 14-D applies may </w:t>
      </w:r>
      <w:r w:rsidR="006D76D2">
        <w:rPr>
          <w:rFonts w:ascii="Arial" w:hAnsi="Arial" w:cs="Arial"/>
          <w:color w:val="000000" w:themeColor="text1"/>
        </w:rPr>
        <w:t>be transferred to the transferee.</w:t>
      </w:r>
      <w:r w:rsidR="00932FD9">
        <w:rPr>
          <w:rFonts w:ascii="Arial" w:hAnsi="Arial" w:cs="Arial"/>
          <w:color w:val="000000" w:themeColor="text1"/>
        </w:rPr>
        <w:t xml:space="preserve"> </w:t>
      </w:r>
    </w:p>
    <w:p w:rsidR="00D23A0F" w:rsidRPr="004F5BBA" w:rsidRDefault="004F5BBA" w:rsidP="004F5BBA">
      <w:pPr>
        <w:pStyle w:val="ListParagraph"/>
        <w:numPr>
          <w:ilvl w:val="0"/>
          <w:numId w:val="16"/>
        </w:numPr>
        <w:spacing w:after="120" w:line="240" w:lineRule="auto"/>
        <w:rPr>
          <w:rFonts w:ascii="Arial" w:hAnsi="Arial" w:cs="Arial"/>
          <w:color w:val="000000" w:themeColor="text1"/>
        </w:rPr>
      </w:pPr>
      <w:r>
        <w:rPr>
          <w:rFonts w:ascii="Arial" w:hAnsi="Arial" w:cs="Arial"/>
          <w:color w:val="000000" w:themeColor="text1"/>
        </w:rPr>
        <w:t>Subsection 109-5(2)</w:t>
      </w:r>
      <w:r w:rsidR="00D23A0F">
        <w:rPr>
          <w:rFonts w:ascii="Arial" w:hAnsi="Arial" w:cs="Arial"/>
          <w:color w:val="000000" w:themeColor="text1"/>
        </w:rPr>
        <w:t xml:space="preserve"> of </w:t>
      </w:r>
      <w:r w:rsidR="00932FD9" w:rsidRPr="00932FD9">
        <w:rPr>
          <w:rFonts w:ascii="Arial" w:hAnsi="Arial" w:cs="Arial"/>
          <w:color w:val="000000" w:themeColor="text1"/>
        </w:rPr>
        <w:t>t</w:t>
      </w:r>
      <w:r w:rsidR="00D23A0F">
        <w:rPr>
          <w:rFonts w:ascii="Arial" w:hAnsi="Arial" w:cs="Arial"/>
          <w:color w:val="000000" w:themeColor="text1"/>
        </w:rPr>
        <w:t xml:space="preserve">he </w:t>
      </w:r>
      <w:r w:rsidR="00D23A0F" w:rsidRPr="006D6ACD">
        <w:rPr>
          <w:rFonts w:ascii="Arial" w:hAnsi="Arial" w:cs="Arial"/>
          <w:i/>
          <w:color w:val="000000" w:themeColor="text1"/>
        </w:rPr>
        <w:t>Income Tax Assessment Act 1997</w:t>
      </w:r>
      <w:r w:rsidR="00D23A0F">
        <w:rPr>
          <w:rFonts w:ascii="Arial" w:hAnsi="Arial" w:cs="Arial"/>
          <w:color w:val="000000" w:themeColor="text1"/>
        </w:rPr>
        <w:t xml:space="preserve"> (ITAA 1997) sets out circumstances in which an acquisition of a CGT asset is taken to occur. </w:t>
      </w:r>
      <w:r>
        <w:rPr>
          <w:rFonts w:ascii="Arial" w:hAnsi="Arial" w:cs="Arial"/>
          <w:color w:val="000000" w:themeColor="text1"/>
        </w:rPr>
        <w:t xml:space="preserve">The transfer of a relevant asset </w:t>
      </w:r>
      <w:r w:rsidR="005079C0">
        <w:rPr>
          <w:rFonts w:ascii="Arial" w:hAnsi="Arial" w:cs="Arial"/>
          <w:color w:val="000000" w:themeColor="text1"/>
        </w:rPr>
        <w:t>under</w:t>
      </w:r>
      <w:r>
        <w:rPr>
          <w:rFonts w:ascii="Arial" w:hAnsi="Arial" w:cs="Arial"/>
          <w:color w:val="000000" w:themeColor="text1"/>
        </w:rPr>
        <w:t xml:space="preserve"> a court order</w:t>
      </w:r>
      <w:r w:rsidR="005079C0">
        <w:rPr>
          <w:rFonts w:ascii="Arial" w:hAnsi="Arial" w:cs="Arial"/>
          <w:color w:val="000000" w:themeColor="text1"/>
        </w:rPr>
        <w:t xml:space="preserve">, maintenance agreement, financial agreement, </w:t>
      </w:r>
      <w:proofErr w:type="gramStart"/>
      <w:r w:rsidR="005079C0">
        <w:rPr>
          <w:rFonts w:ascii="Arial" w:hAnsi="Arial" w:cs="Arial"/>
          <w:color w:val="000000" w:themeColor="text1"/>
        </w:rPr>
        <w:t>award</w:t>
      </w:r>
      <w:proofErr w:type="gramEnd"/>
      <w:r w:rsidR="005079C0">
        <w:rPr>
          <w:rFonts w:ascii="Arial" w:hAnsi="Arial" w:cs="Arial"/>
          <w:color w:val="000000" w:themeColor="text1"/>
        </w:rPr>
        <w:t xml:space="preserve"> made in </w:t>
      </w:r>
      <w:r w:rsidR="00430564">
        <w:rPr>
          <w:rFonts w:ascii="Arial" w:hAnsi="Arial" w:cs="Arial"/>
          <w:color w:val="000000" w:themeColor="text1"/>
        </w:rPr>
        <w:t xml:space="preserve">an </w:t>
      </w:r>
      <w:r w:rsidR="005079C0">
        <w:rPr>
          <w:rFonts w:ascii="Arial" w:hAnsi="Arial" w:cs="Arial"/>
          <w:color w:val="000000" w:themeColor="text1"/>
        </w:rPr>
        <w:t xml:space="preserve">arbitration, or other written agreement that is binding </w:t>
      </w:r>
      <w:r w:rsidR="005079C0">
        <w:rPr>
          <w:rFonts w:ascii="Arial" w:hAnsi="Arial" w:cs="Arial"/>
        </w:rPr>
        <w:t>under</w:t>
      </w:r>
      <w:r w:rsidR="005079C0" w:rsidRPr="009B0CC0">
        <w:rPr>
          <w:rFonts w:ascii="Arial" w:hAnsi="Arial" w:cs="Arial"/>
        </w:rPr>
        <w:t xml:space="preserve"> </w:t>
      </w:r>
      <w:r w:rsidR="005079C0" w:rsidRPr="00DF2957">
        <w:rPr>
          <w:rFonts w:ascii="Arial" w:hAnsi="Arial" w:cs="Arial"/>
        </w:rPr>
        <w:t xml:space="preserve">the </w:t>
      </w:r>
      <w:r w:rsidR="005079C0" w:rsidRPr="00DF2957">
        <w:rPr>
          <w:rFonts w:ascii="Arial" w:hAnsi="Arial" w:cs="Arial"/>
          <w:i/>
          <w:iCs/>
        </w:rPr>
        <w:t>Family Law Act 1975</w:t>
      </w:r>
      <w:r w:rsidR="005079C0" w:rsidRPr="00DF2957">
        <w:rPr>
          <w:rFonts w:ascii="Arial" w:hAnsi="Arial" w:cs="Arial"/>
        </w:rPr>
        <w:t xml:space="preserve"> or under a State law, Territory law or foreign law relating to breakdowns of relationships between spouses</w:t>
      </w:r>
      <w:r w:rsidR="005079C0">
        <w:rPr>
          <w:rFonts w:ascii="Arial" w:hAnsi="Arial" w:cs="Arial"/>
        </w:rPr>
        <w:t xml:space="preserve"> </w:t>
      </w:r>
      <w:r w:rsidR="005079C0">
        <w:rPr>
          <w:rFonts w:ascii="Arial" w:hAnsi="Arial" w:cs="Arial"/>
          <w:color w:val="000000" w:themeColor="text1"/>
        </w:rPr>
        <w:t>is a</w:t>
      </w:r>
      <w:r>
        <w:rPr>
          <w:rFonts w:ascii="Arial" w:hAnsi="Arial" w:cs="Arial"/>
          <w:color w:val="000000" w:themeColor="text1"/>
        </w:rPr>
        <w:t xml:space="preserve"> CGT event A1. </w:t>
      </w:r>
    </w:p>
    <w:p w:rsidR="007E28A8" w:rsidRPr="00AF4844" w:rsidRDefault="00472B87" w:rsidP="00AF4844">
      <w:pPr>
        <w:pStyle w:val="ListParagraph"/>
        <w:numPr>
          <w:ilvl w:val="0"/>
          <w:numId w:val="16"/>
        </w:numPr>
        <w:spacing w:after="120" w:line="240" w:lineRule="auto"/>
        <w:rPr>
          <w:rFonts w:ascii="Arial" w:hAnsi="Arial" w:cs="Arial"/>
          <w:color w:val="000000" w:themeColor="text1"/>
        </w:rPr>
      </w:pPr>
      <w:r>
        <w:rPr>
          <w:rFonts w:ascii="Arial" w:hAnsi="Arial" w:cs="Arial"/>
          <w:color w:val="000000" w:themeColor="text1"/>
        </w:rPr>
        <w:t xml:space="preserve">Under </w:t>
      </w:r>
      <w:r w:rsidR="004F5BBA">
        <w:rPr>
          <w:rFonts w:ascii="Arial" w:hAnsi="Arial" w:cs="Arial"/>
          <w:color w:val="000000" w:themeColor="text1"/>
        </w:rPr>
        <w:t>subsection 109-5(2)</w:t>
      </w:r>
      <w:r>
        <w:rPr>
          <w:rFonts w:ascii="Arial" w:hAnsi="Arial" w:cs="Arial"/>
          <w:color w:val="000000" w:themeColor="text1"/>
        </w:rPr>
        <w:t xml:space="preserve"> of the ITAA 1997, </w:t>
      </w:r>
      <w:r w:rsidR="00BB6D6F" w:rsidRPr="00F54F29">
        <w:rPr>
          <w:rFonts w:ascii="Arial" w:hAnsi="Arial" w:cs="Arial"/>
          <w:color w:val="000000" w:themeColor="text1"/>
        </w:rPr>
        <w:t xml:space="preserve">the </w:t>
      </w:r>
      <w:r w:rsidR="004F5BBA">
        <w:rPr>
          <w:rFonts w:ascii="Arial" w:hAnsi="Arial" w:cs="Arial"/>
          <w:color w:val="000000" w:themeColor="text1"/>
        </w:rPr>
        <w:t xml:space="preserve">transferee </w:t>
      </w:r>
      <w:r>
        <w:rPr>
          <w:rFonts w:ascii="Arial" w:hAnsi="Arial" w:cs="Arial"/>
          <w:color w:val="000000" w:themeColor="text1"/>
        </w:rPr>
        <w:t xml:space="preserve">is </w:t>
      </w:r>
      <w:r w:rsidR="00BB6D6F" w:rsidRPr="00F54F29">
        <w:rPr>
          <w:rFonts w:ascii="Arial" w:hAnsi="Arial" w:cs="Arial"/>
          <w:color w:val="000000" w:themeColor="text1"/>
        </w:rPr>
        <w:t>taken to have acquired the relevant asset</w:t>
      </w:r>
      <w:r w:rsidR="00D54540">
        <w:rPr>
          <w:rFonts w:ascii="Arial" w:hAnsi="Arial" w:cs="Arial"/>
          <w:color w:val="000000" w:themeColor="text1"/>
        </w:rPr>
        <w:t xml:space="preserve"> from the</w:t>
      </w:r>
      <w:r w:rsidR="004F5BBA">
        <w:rPr>
          <w:rFonts w:ascii="Arial" w:hAnsi="Arial" w:cs="Arial"/>
          <w:color w:val="000000" w:themeColor="text1"/>
        </w:rPr>
        <w:t xml:space="preserve"> transferor </w:t>
      </w:r>
      <w:r>
        <w:rPr>
          <w:rFonts w:ascii="Arial" w:hAnsi="Arial" w:cs="Arial"/>
          <w:color w:val="000000" w:themeColor="text1"/>
        </w:rPr>
        <w:t xml:space="preserve">and </w:t>
      </w:r>
      <w:r w:rsidR="00D54540">
        <w:rPr>
          <w:rFonts w:ascii="Arial" w:hAnsi="Arial" w:cs="Arial"/>
          <w:color w:val="000000" w:themeColor="text1"/>
        </w:rPr>
        <w:t>might</w:t>
      </w:r>
      <w:r>
        <w:rPr>
          <w:rFonts w:ascii="Arial" w:hAnsi="Arial" w:cs="Arial"/>
          <w:color w:val="000000" w:themeColor="text1"/>
        </w:rPr>
        <w:t>,</w:t>
      </w:r>
      <w:r w:rsidR="00D54540">
        <w:rPr>
          <w:rFonts w:ascii="Arial" w:hAnsi="Arial" w:cs="Arial"/>
          <w:color w:val="000000" w:themeColor="text1"/>
        </w:rPr>
        <w:t xml:space="preserve"> but for this instrument</w:t>
      </w:r>
      <w:r w:rsidR="007E28A8">
        <w:rPr>
          <w:rFonts w:ascii="Arial" w:hAnsi="Arial" w:cs="Arial"/>
          <w:color w:val="000000" w:themeColor="text1"/>
        </w:rPr>
        <w:t>,</w:t>
      </w:r>
      <w:r w:rsidR="00D54540">
        <w:rPr>
          <w:rFonts w:ascii="Arial" w:hAnsi="Arial" w:cs="Arial"/>
          <w:color w:val="000000" w:themeColor="text1"/>
        </w:rPr>
        <w:t xml:space="preserve"> have a </w:t>
      </w:r>
      <w:r w:rsidR="00DE41E3">
        <w:rPr>
          <w:rFonts w:ascii="Arial" w:hAnsi="Arial" w:cs="Arial"/>
          <w:color w:val="000000" w:themeColor="text1"/>
        </w:rPr>
        <w:t>payment</w:t>
      </w:r>
      <w:r w:rsidR="00D54540">
        <w:rPr>
          <w:rFonts w:ascii="Arial" w:hAnsi="Arial" w:cs="Arial"/>
          <w:color w:val="000000" w:themeColor="text1"/>
        </w:rPr>
        <w:t xml:space="preserve"> obligation</w:t>
      </w:r>
      <w:r w:rsidR="00DE41E3">
        <w:rPr>
          <w:rFonts w:ascii="Arial" w:hAnsi="Arial" w:cs="Arial"/>
          <w:color w:val="000000" w:themeColor="text1"/>
        </w:rPr>
        <w:t xml:space="preserve"> to the Commissioner</w:t>
      </w:r>
      <w:r w:rsidR="00BB6D6F" w:rsidRPr="00F54F29">
        <w:rPr>
          <w:rFonts w:ascii="Arial" w:hAnsi="Arial" w:cs="Arial"/>
          <w:color w:val="000000" w:themeColor="text1"/>
        </w:rPr>
        <w:t>.</w:t>
      </w:r>
    </w:p>
    <w:p w:rsidR="005079C0" w:rsidRDefault="005079C0" w:rsidP="004D4341">
      <w:pPr>
        <w:pStyle w:val="ListParagraph"/>
        <w:spacing w:after="120" w:line="240" w:lineRule="auto"/>
        <w:rPr>
          <w:rFonts w:ascii="Arial" w:hAnsi="Arial" w:cs="Arial"/>
          <w:i/>
          <w:color w:val="000000" w:themeColor="text1"/>
        </w:rPr>
      </w:pPr>
    </w:p>
    <w:p w:rsidR="007A7FDD" w:rsidRPr="007D28BB" w:rsidRDefault="007A7FDD" w:rsidP="004D4341">
      <w:pPr>
        <w:pStyle w:val="ListParagraph"/>
        <w:spacing w:after="120" w:line="240" w:lineRule="auto"/>
        <w:rPr>
          <w:rFonts w:ascii="Arial" w:hAnsi="Arial" w:cs="Arial"/>
          <w:b/>
          <w:i/>
          <w:color w:val="000000" w:themeColor="text1"/>
        </w:rPr>
      </w:pPr>
      <w:r w:rsidRPr="007D28BB">
        <w:rPr>
          <w:rFonts w:ascii="Arial" w:hAnsi="Arial" w:cs="Arial"/>
          <w:b/>
          <w:i/>
          <w:color w:val="000000" w:themeColor="text1"/>
        </w:rPr>
        <w:t>Property</w:t>
      </w:r>
    </w:p>
    <w:p w:rsidR="004D4341" w:rsidRDefault="009744DB" w:rsidP="009744DB">
      <w:pPr>
        <w:pStyle w:val="ListParagraph"/>
        <w:numPr>
          <w:ilvl w:val="0"/>
          <w:numId w:val="16"/>
        </w:numPr>
        <w:rPr>
          <w:rFonts w:ascii="Arial" w:hAnsi="Arial" w:cs="Arial"/>
          <w:color w:val="000000" w:themeColor="text1"/>
        </w:rPr>
      </w:pPr>
      <w:r w:rsidRPr="00F54F29">
        <w:rPr>
          <w:rFonts w:ascii="Arial" w:hAnsi="Arial" w:cs="Arial"/>
          <w:color w:val="000000" w:themeColor="text1"/>
        </w:rPr>
        <w:t xml:space="preserve">Where the </w:t>
      </w:r>
      <w:r w:rsidR="00B55E56" w:rsidRPr="00F54F29">
        <w:rPr>
          <w:rFonts w:ascii="Arial" w:hAnsi="Arial" w:cs="Arial"/>
          <w:color w:val="000000" w:themeColor="text1"/>
        </w:rPr>
        <w:t xml:space="preserve">relevant </w:t>
      </w:r>
      <w:r w:rsidRPr="00F54F29">
        <w:rPr>
          <w:rFonts w:ascii="Arial" w:hAnsi="Arial" w:cs="Arial"/>
          <w:color w:val="000000" w:themeColor="text1"/>
        </w:rPr>
        <w:t xml:space="preserve">asset is </w:t>
      </w:r>
      <w:r w:rsidR="007E28A8">
        <w:rPr>
          <w:rFonts w:ascii="Arial" w:hAnsi="Arial" w:cs="Arial"/>
          <w:color w:val="000000" w:themeColor="text1"/>
        </w:rPr>
        <w:t xml:space="preserve">taxable Australian real </w:t>
      </w:r>
      <w:r w:rsidRPr="00F54F29">
        <w:rPr>
          <w:rFonts w:ascii="Arial" w:hAnsi="Arial" w:cs="Arial"/>
          <w:color w:val="000000" w:themeColor="text1"/>
        </w:rPr>
        <w:t>property</w:t>
      </w:r>
      <w:r w:rsidR="00F17AB6">
        <w:rPr>
          <w:rFonts w:ascii="Arial" w:hAnsi="Arial" w:cs="Arial"/>
          <w:color w:val="000000" w:themeColor="text1"/>
        </w:rPr>
        <w:t>, or an indirect Australian real property interest giving rise to a company title interest,</w:t>
      </w:r>
      <w:r w:rsidRPr="00F54F29">
        <w:rPr>
          <w:rFonts w:ascii="Arial" w:hAnsi="Arial" w:cs="Arial"/>
          <w:color w:val="000000" w:themeColor="text1"/>
        </w:rPr>
        <w:t xml:space="preserve"> </w:t>
      </w:r>
      <w:r w:rsidR="00F17AB6">
        <w:rPr>
          <w:rFonts w:ascii="Arial" w:hAnsi="Arial" w:cs="Arial"/>
          <w:color w:val="000000" w:themeColor="text1"/>
        </w:rPr>
        <w:t xml:space="preserve">and has a </w:t>
      </w:r>
      <w:r w:rsidR="00B55E56" w:rsidRPr="00F54F29">
        <w:rPr>
          <w:rFonts w:ascii="Arial" w:hAnsi="Arial" w:cs="Arial"/>
          <w:color w:val="000000" w:themeColor="text1"/>
        </w:rPr>
        <w:t xml:space="preserve">market value of </w:t>
      </w:r>
      <w:r w:rsidR="007E28A8">
        <w:rPr>
          <w:rFonts w:ascii="Arial" w:hAnsi="Arial" w:cs="Arial"/>
          <w:color w:val="000000" w:themeColor="text1"/>
        </w:rPr>
        <w:t xml:space="preserve">less than </w:t>
      </w:r>
      <w:r w:rsidRPr="00F54F29">
        <w:rPr>
          <w:rFonts w:ascii="Arial" w:hAnsi="Arial" w:cs="Arial"/>
          <w:color w:val="000000" w:themeColor="text1"/>
        </w:rPr>
        <w:t>$2</w:t>
      </w:r>
      <w:r w:rsidR="00B55E56" w:rsidRPr="00F54F29">
        <w:rPr>
          <w:rFonts w:ascii="Arial" w:hAnsi="Arial" w:cs="Arial"/>
          <w:color w:val="000000" w:themeColor="text1"/>
        </w:rPr>
        <w:t xml:space="preserve"> </w:t>
      </w:r>
      <w:r w:rsidRPr="00F54F29">
        <w:rPr>
          <w:rFonts w:ascii="Arial" w:hAnsi="Arial" w:cs="Arial"/>
          <w:color w:val="000000" w:themeColor="text1"/>
        </w:rPr>
        <w:t>m</w:t>
      </w:r>
      <w:r w:rsidR="00B55E56" w:rsidRPr="00F54F29">
        <w:rPr>
          <w:rFonts w:ascii="Arial" w:hAnsi="Arial" w:cs="Arial"/>
          <w:color w:val="000000" w:themeColor="text1"/>
        </w:rPr>
        <w:t>illion</w:t>
      </w:r>
      <w:r w:rsidR="007E28A8">
        <w:rPr>
          <w:rFonts w:ascii="Arial" w:hAnsi="Arial" w:cs="Arial"/>
          <w:color w:val="000000" w:themeColor="text1"/>
        </w:rPr>
        <w:t>,</w:t>
      </w:r>
      <w:r w:rsidRPr="00F54F29">
        <w:rPr>
          <w:rFonts w:ascii="Arial" w:hAnsi="Arial" w:cs="Arial"/>
          <w:color w:val="000000" w:themeColor="text1"/>
        </w:rPr>
        <w:t xml:space="preserve"> then no withholding applies as </w:t>
      </w:r>
      <w:r w:rsidR="007E28A8">
        <w:rPr>
          <w:rFonts w:ascii="Arial" w:hAnsi="Arial" w:cs="Arial"/>
          <w:color w:val="000000" w:themeColor="text1"/>
        </w:rPr>
        <w:t>these assets are</w:t>
      </w:r>
      <w:r w:rsidRPr="00F54F29">
        <w:rPr>
          <w:rFonts w:ascii="Arial" w:hAnsi="Arial" w:cs="Arial"/>
          <w:color w:val="000000" w:themeColor="text1"/>
        </w:rPr>
        <w:t xml:space="preserve"> specifically excluded from being subject to th</w:t>
      </w:r>
      <w:r w:rsidR="00B573E7">
        <w:rPr>
          <w:rFonts w:ascii="Arial" w:hAnsi="Arial" w:cs="Arial"/>
          <w:color w:val="000000" w:themeColor="text1"/>
        </w:rPr>
        <w:t>e</w:t>
      </w:r>
      <w:r w:rsidRPr="00F54F29">
        <w:rPr>
          <w:rFonts w:ascii="Arial" w:hAnsi="Arial" w:cs="Arial"/>
          <w:color w:val="000000" w:themeColor="text1"/>
        </w:rPr>
        <w:t xml:space="preserve"> withholding </w:t>
      </w:r>
      <w:r w:rsidR="00B573E7">
        <w:rPr>
          <w:rFonts w:ascii="Arial" w:hAnsi="Arial" w:cs="Arial"/>
          <w:color w:val="000000" w:themeColor="text1"/>
        </w:rPr>
        <w:t>regime</w:t>
      </w:r>
      <w:r w:rsidRPr="00F54F29">
        <w:rPr>
          <w:rFonts w:ascii="Arial" w:hAnsi="Arial" w:cs="Arial"/>
          <w:color w:val="000000" w:themeColor="text1"/>
        </w:rPr>
        <w:t xml:space="preserve">. </w:t>
      </w:r>
    </w:p>
    <w:p w:rsidR="005814BC" w:rsidRDefault="009744DB" w:rsidP="005814BC">
      <w:pPr>
        <w:pStyle w:val="ListParagraph"/>
        <w:numPr>
          <w:ilvl w:val="0"/>
          <w:numId w:val="16"/>
        </w:numPr>
        <w:rPr>
          <w:rFonts w:ascii="Arial" w:hAnsi="Arial" w:cs="Arial"/>
          <w:color w:val="000000" w:themeColor="text1"/>
        </w:rPr>
      </w:pPr>
      <w:r w:rsidRPr="00F54F29">
        <w:rPr>
          <w:rFonts w:ascii="Arial" w:hAnsi="Arial" w:cs="Arial"/>
          <w:color w:val="000000" w:themeColor="text1"/>
        </w:rPr>
        <w:t xml:space="preserve">Where the property </w:t>
      </w:r>
      <w:r w:rsidR="00F17AB6">
        <w:rPr>
          <w:rFonts w:ascii="Arial" w:hAnsi="Arial" w:cs="Arial"/>
          <w:color w:val="000000" w:themeColor="text1"/>
        </w:rPr>
        <w:t xml:space="preserve">is of a type referred to in the preceding paragraph and </w:t>
      </w:r>
      <w:r w:rsidR="00B55E56" w:rsidRPr="00F54F29">
        <w:rPr>
          <w:rFonts w:ascii="Arial" w:hAnsi="Arial" w:cs="Arial"/>
          <w:color w:val="000000" w:themeColor="text1"/>
        </w:rPr>
        <w:t xml:space="preserve">has a market value of </w:t>
      </w:r>
      <w:r w:rsidRPr="00F54F29">
        <w:rPr>
          <w:rFonts w:ascii="Arial" w:hAnsi="Arial" w:cs="Arial"/>
          <w:color w:val="000000" w:themeColor="text1"/>
        </w:rPr>
        <w:t>$2</w:t>
      </w:r>
      <w:r w:rsidR="00B55E56" w:rsidRPr="00F54F29">
        <w:rPr>
          <w:rFonts w:ascii="Arial" w:hAnsi="Arial" w:cs="Arial"/>
          <w:color w:val="000000" w:themeColor="text1"/>
        </w:rPr>
        <w:t xml:space="preserve"> </w:t>
      </w:r>
      <w:r w:rsidRPr="00F54F29">
        <w:rPr>
          <w:rFonts w:ascii="Arial" w:hAnsi="Arial" w:cs="Arial"/>
          <w:color w:val="000000" w:themeColor="text1"/>
        </w:rPr>
        <w:t>m</w:t>
      </w:r>
      <w:r w:rsidR="00B55E56" w:rsidRPr="00F54F29">
        <w:rPr>
          <w:rFonts w:ascii="Arial" w:hAnsi="Arial" w:cs="Arial"/>
          <w:color w:val="000000" w:themeColor="text1"/>
        </w:rPr>
        <w:t>illion</w:t>
      </w:r>
      <w:r w:rsidRPr="00F54F29">
        <w:rPr>
          <w:rFonts w:ascii="Arial" w:hAnsi="Arial" w:cs="Arial"/>
          <w:color w:val="000000" w:themeColor="text1"/>
        </w:rPr>
        <w:t xml:space="preserve"> o</w:t>
      </w:r>
      <w:r w:rsidR="00B55E56" w:rsidRPr="00F54F29">
        <w:rPr>
          <w:rFonts w:ascii="Arial" w:hAnsi="Arial" w:cs="Arial"/>
          <w:color w:val="000000" w:themeColor="text1"/>
        </w:rPr>
        <w:t>r more</w:t>
      </w:r>
      <w:r w:rsidRPr="00F54F29">
        <w:rPr>
          <w:rFonts w:ascii="Arial" w:hAnsi="Arial" w:cs="Arial"/>
          <w:color w:val="000000" w:themeColor="text1"/>
        </w:rPr>
        <w:t xml:space="preserve">, and the </w:t>
      </w:r>
      <w:r w:rsidR="004F5BBA">
        <w:rPr>
          <w:rFonts w:ascii="Arial" w:hAnsi="Arial" w:cs="Arial"/>
          <w:color w:val="000000" w:themeColor="text1"/>
        </w:rPr>
        <w:t xml:space="preserve">transferor </w:t>
      </w:r>
      <w:r w:rsidRPr="00F54F29">
        <w:rPr>
          <w:rFonts w:ascii="Arial" w:hAnsi="Arial" w:cs="Arial"/>
          <w:color w:val="000000" w:themeColor="text1"/>
        </w:rPr>
        <w:t xml:space="preserve">was an Australian tax resident, the </w:t>
      </w:r>
      <w:r w:rsidR="004F5BBA">
        <w:rPr>
          <w:rFonts w:ascii="Arial" w:hAnsi="Arial" w:cs="Arial"/>
          <w:color w:val="000000" w:themeColor="text1"/>
        </w:rPr>
        <w:t>transferor</w:t>
      </w:r>
      <w:r w:rsidR="007E28A8">
        <w:rPr>
          <w:rFonts w:ascii="Arial" w:hAnsi="Arial" w:cs="Arial"/>
          <w:color w:val="000000" w:themeColor="text1"/>
        </w:rPr>
        <w:t xml:space="preserve"> </w:t>
      </w:r>
      <w:r w:rsidRPr="00F54F29">
        <w:rPr>
          <w:rFonts w:ascii="Arial" w:hAnsi="Arial" w:cs="Arial"/>
          <w:color w:val="000000" w:themeColor="text1"/>
        </w:rPr>
        <w:t xml:space="preserve">would need to apply for a clearance certificate </w:t>
      </w:r>
      <w:r w:rsidR="004F5BBA">
        <w:rPr>
          <w:rFonts w:ascii="Arial" w:hAnsi="Arial" w:cs="Arial"/>
          <w:color w:val="000000" w:themeColor="text1"/>
        </w:rPr>
        <w:t xml:space="preserve">to </w:t>
      </w:r>
      <w:r w:rsidR="00D00293">
        <w:rPr>
          <w:rFonts w:ascii="Arial" w:hAnsi="Arial" w:cs="Arial"/>
          <w:color w:val="000000" w:themeColor="text1"/>
        </w:rPr>
        <w:t xml:space="preserve">ensure </w:t>
      </w:r>
      <w:r w:rsidR="004F5BBA">
        <w:rPr>
          <w:rFonts w:ascii="Arial" w:hAnsi="Arial" w:cs="Arial"/>
          <w:color w:val="000000" w:themeColor="text1"/>
        </w:rPr>
        <w:t xml:space="preserve">the transferee </w:t>
      </w:r>
      <w:r w:rsidR="00D00293">
        <w:rPr>
          <w:rFonts w:ascii="Arial" w:hAnsi="Arial" w:cs="Arial"/>
          <w:color w:val="000000" w:themeColor="text1"/>
        </w:rPr>
        <w:t>does not have to</w:t>
      </w:r>
      <w:r w:rsidR="004F5BBA">
        <w:rPr>
          <w:rFonts w:ascii="Arial" w:hAnsi="Arial" w:cs="Arial"/>
          <w:color w:val="000000" w:themeColor="text1"/>
        </w:rPr>
        <w:t xml:space="preserve"> pay </w:t>
      </w:r>
      <w:r w:rsidR="00D00293">
        <w:rPr>
          <w:rFonts w:ascii="Arial" w:hAnsi="Arial" w:cs="Arial"/>
          <w:color w:val="000000" w:themeColor="text1"/>
        </w:rPr>
        <w:t xml:space="preserve">the Commissioner </w:t>
      </w:r>
      <w:r w:rsidR="004F5BBA">
        <w:rPr>
          <w:rFonts w:ascii="Arial" w:hAnsi="Arial" w:cs="Arial"/>
          <w:color w:val="000000" w:themeColor="text1"/>
        </w:rPr>
        <w:t>a</w:t>
      </w:r>
      <w:r w:rsidR="00D00293">
        <w:rPr>
          <w:rFonts w:ascii="Arial" w:hAnsi="Arial" w:cs="Arial"/>
          <w:color w:val="000000" w:themeColor="text1"/>
        </w:rPr>
        <w:t>n</w:t>
      </w:r>
      <w:r w:rsidR="004F5BBA">
        <w:rPr>
          <w:rFonts w:ascii="Arial" w:hAnsi="Arial" w:cs="Arial"/>
          <w:color w:val="000000" w:themeColor="text1"/>
        </w:rPr>
        <w:t xml:space="preserve"> amount</w:t>
      </w:r>
      <w:r w:rsidR="00DE41E3">
        <w:rPr>
          <w:rFonts w:ascii="Arial" w:hAnsi="Arial" w:cs="Arial"/>
          <w:color w:val="000000" w:themeColor="text1"/>
        </w:rPr>
        <w:t xml:space="preserve"> </w:t>
      </w:r>
      <w:r w:rsidR="00B573E7">
        <w:rPr>
          <w:rFonts w:ascii="Arial" w:hAnsi="Arial" w:cs="Arial"/>
          <w:color w:val="000000" w:themeColor="text1"/>
        </w:rPr>
        <w:t>in accordance with section 14-200.</w:t>
      </w:r>
    </w:p>
    <w:p w:rsidR="00EB5A57" w:rsidRDefault="005814BC" w:rsidP="005814BC">
      <w:pPr>
        <w:pStyle w:val="ListParagraph"/>
        <w:numPr>
          <w:ilvl w:val="0"/>
          <w:numId w:val="16"/>
        </w:numPr>
        <w:rPr>
          <w:rFonts w:ascii="Arial" w:hAnsi="Arial" w:cs="Arial"/>
          <w:color w:val="000000" w:themeColor="text1"/>
        </w:rPr>
      </w:pPr>
      <w:r>
        <w:rPr>
          <w:rFonts w:ascii="Arial" w:hAnsi="Arial" w:cs="Arial"/>
          <w:color w:val="000000" w:themeColor="text1"/>
        </w:rPr>
        <w:t>F</w:t>
      </w:r>
      <w:r w:rsidR="00DE12DA" w:rsidRPr="005814BC">
        <w:rPr>
          <w:rFonts w:ascii="Arial" w:hAnsi="Arial" w:cs="Arial"/>
          <w:color w:val="000000" w:themeColor="text1"/>
        </w:rPr>
        <w:t>or the clearance certificate to be valid</w:t>
      </w:r>
      <w:r w:rsidR="00B573E7" w:rsidRPr="005814BC">
        <w:rPr>
          <w:rFonts w:ascii="Arial" w:hAnsi="Arial" w:cs="Arial"/>
          <w:color w:val="000000" w:themeColor="text1"/>
        </w:rPr>
        <w:t>,</w:t>
      </w:r>
      <w:r w:rsidR="00DE12DA" w:rsidRPr="005814BC">
        <w:rPr>
          <w:rFonts w:ascii="Arial" w:hAnsi="Arial" w:cs="Arial"/>
          <w:color w:val="000000" w:themeColor="text1"/>
        </w:rPr>
        <w:t xml:space="preserve"> it must be obtained by the </w:t>
      </w:r>
      <w:r w:rsidR="0087432B" w:rsidRPr="005814BC">
        <w:rPr>
          <w:rFonts w:ascii="Arial" w:hAnsi="Arial" w:cs="Arial"/>
          <w:color w:val="000000" w:themeColor="text1"/>
        </w:rPr>
        <w:t>transferor</w:t>
      </w:r>
      <w:r w:rsidR="00DE12DA" w:rsidRPr="005814BC">
        <w:rPr>
          <w:rFonts w:ascii="Arial" w:hAnsi="Arial" w:cs="Arial"/>
          <w:color w:val="000000" w:themeColor="text1"/>
        </w:rPr>
        <w:t xml:space="preserve"> by the time the</w:t>
      </w:r>
      <w:r w:rsidR="0087432B" w:rsidRPr="005814BC">
        <w:rPr>
          <w:rFonts w:ascii="Arial" w:hAnsi="Arial" w:cs="Arial"/>
          <w:color w:val="000000" w:themeColor="text1"/>
        </w:rPr>
        <w:t xml:space="preserve"> transferee</w:t>
      </w:r>
      <w:r w:rsidR="00D00293">
        <w:rPr>
          <w:rFonts w:ascii="Arial" w:hAnsi="Arial" w:cs="Arial"/>
          <w:color w:val="000000" w:themeColor="text1"/>
        </w:rPr>
        <w:t xml:space="preserve"> acquires ownership of the property</w:t>
      </w:r>
      <w:r w:rsidR="0087432B" w:rsidRPr="005814BC">
        <w:rPr>
          <w:rFonts w:ascii="Arial" w:hAnsi="Arial" w:cs="Arial"/>
          <w:color w:val="000000" w:themeColor="text1"/>
        </w:rPr>
        <w:t xml:space="preserve">. </w:t>
      </w:r>
      <w:r w:rsidR="0098026E" w:rsidRPr="00CC58E8">
        <w:rPr>
          <w:rFonts w:ascii="Arial" w:hAnsi="Arial" w:cs="Arial"/>
          <w:color w:val="000000" w:themeColor="text1"/>
        </w:rPr>
        <w:t xml:space="preserve">Depending </w:t>
      </w:r>
      <w:r w:rsidR="00DE12DA" w:rsidRPr="00CC58E8">
        <w:rPr>
          <w:rFonts w:ascii="Arial" w:hAnsi="Arial" w:cs="Arial"/>
          <w:color w:val="000000" w:themeColor="text1"/>
        </w:rPr>
        <w:t xml:space="preserve">on the </w:t>
      </w:r>
      <w:r w:rsidR="00CC58E8">
        <w:rPr>
          <w:rFonts w:ascii="Arial" w:hAnsi="Arial" w:cs="Arial"/>
          <w:color w:val="000000" w:themeColor="text1"/>
        </w:rPr>
        <w:t>terms of the court order, award or agreement</w:t>
      </w:r>
      <w:r w:rsidR="00292232" w:rsidRPr="00CC58E8">
        <w:rPr>
          <w:rFonts w:ascii="Arial" w:hAnsi="Arial" w:cs="Arial"/>
          <w:color w:val="000000" w:themeColor="text1"/>
        </w:rPr>
        <w:t xml:space="preserve">, </w:t>
      </w:r>
      <w:r w:rsidR="0087432B" w:rsidRPr="00CC58E8">
        <w:rPr>
          <w:rFonts w:ascii="Arial" w:hAnsi="Arial" w:cs="Arial"/>
          <w:color w:val="000000" w:themeColor="text1"/>
        </w:rPr>
        <w:t>this could potentially be when the court order</w:t>
      </w:r>
      <w:r w:rsidR="00EB5A57">
        <w:rPr>
          <w:rFonts w:ascii="Arial" w:hAnsi="Arial" w:cs="Arial"/>
          <w:color w:val="000000" w:themeColor="text1"/>
        </w:rPr>
        <w:t>, award or agreement</w:t>
      </w:r>
      <w:r w:rsidR="0087432B" w:rsidRPr="00CC58E8">
        <w:rPr>
          <w:rFonts w:ascii="Arial" w:hAnsi="Arial" w:cs="Arial"/>
          <w:color w:val="000000" w:themeColor="text1"/>
        </w:rPr>
        <w:t xml:space="preserve"> is made.</w:t>
      </w:r>
      <w:r w:rsidR="0087432B" w:rsidRPr="005814BC">
        <w:rPr>
          <w:rFonts w:ascii="Arial" w:hAnsi="Arial" w:cs="Arial"/>
          <w:color w:val="000000" w:themeColor="text1"/>
        </w:rPr>
        <w:t xml:space="preserve"> </w:t>
      </w:r>
      <w:r w:rsidR="00EB5A57">
        <w:rPr>
          <w:rFonts w:ascii="Arial" w:hAnsi="Arial" w:cs="Arial"/>
          <w:color w:val="000000" w:themeColor="text1"/>
        </w:rPr>
        <w:t xml:space="preserve">  The transferor may not have sufficient notice of </w:t>
      </w:r>
      <w:r w:rsidR="00430564">
        <w:rPr>
          <w:rFonts w:ascii="Arial" w:hAnsi="Arial" w:cs="Arial"/>
          <w:color w:val="000000" w:themeColor="text1"/>
        </w:rPr>
        <w:t>the order</w:t>
      </w:r>
      <w:r w:rsidR="008A0189">
        <w:rPr>
          <w:rFonts w:ascii="Arial" w:hAnsi="Arial" w:cs="Arial"/>
          <w:color w:val="000000" w:themeColor="text1"/>
        </w:rPr>
        <w:t>s</w:t>
      </w:r>
      <w:r w:rsidR="00430564">
        <w:rPr>
          <w:rFonts w:ascii="Arial" w:hAnsi="Arial" w:cs="Arial"/>
          <w:color w:val="000000" w:themeColor="text1"/>
        </w:rPr>
        <w:t>, a</w:t>
      </w:r>
      <w:r w:rsidR="008A0189">
        <w:rPr>
          <w:rFonts w:ascii="Arial" w:hAnsi="Arial" w:cs="Arial"/>
          <w:color w:val="000000" w:themeColor="text1"/>
        </w:rPr>
        <w:t>ward or agreement being made to apply for and obtain</w:t>
      </w:r>
      <w:r w:rsidR="00430564">
        <w:rPr>
          <w:rFonts w:ascii="Arial" w:hAnsi="Arial" w:cs="Arial"/>
          <w:color w:val="000000" w:themeColor="text1"/>
        </w:rPr>
        <w:t xml:space="preserve"> </w:t>
      </w:r>
      <w:r w:rsidR="00F06958">
        <w:rPr>
          <w:rFonts w:ascii="Arial" w:hAnsi="Arial" w:cs="Arial"/>
          <w:color w:val="000000" w:themeColor="text1"/>
        </w:rPr>
        <w:t>a clearance certificate before the transferee acquires ownership of the property.</w:t>
      </w:r>
    </w:p>
    <w:p w:rsidR="00DE12DA" w:rsidRPr="005814BC" w:rsidRDefault="0098026E" w:rsidP="005814BC">
      <w:pPr>
        <w:pStyle w:val="ListParagraph"/>
        <w:numPr>
          <w:ilvl w:val="0"/>
          <w:numId w:val="16"/>
        </w:numPr>
        <w:rPr>
          <w:rFonts w:ascii="Arial" w:hAnsi="Arial" w:cs="Arial"/>
          <w:color w:val="000000" w:themeColor="text1"/>
        </w:rPr>
      </w:pPr>
      <w:r w:rsidRPr="005814BC">
        <w:rPr>
          <w:rFonts w:ascii="Arial" w:hAnsi="Arial" w:cs="Arial"/>
          <w:color w:val="000000" w:themeColor="text1"/>
        </w:rPr>
        <w:lastRenderedPageBreak/>
        <w:t xml:space="preserve">Accordingly, </w:t>
      </w:r>
      <w:r w:rsidR="00DE12DA" w:rsidRPr="005814BC">
        <w:rPr>
          <w:rFonts w:ascii="Arial" w:hAnsi="Arial" w:cs="Arial"/>
          <w:color w:val="000000" w:themeColor="text1"/>
        </w:rPr>
        <w:t xml:space="preserve">the </w:t>
      </w:r>
      <w:r w:rsidR="0087432B" w:rsidRPr="005814BC">
        <w:rPr>
          <w:rFonts w:ascii="Arial" w:hAnsi="Arial" w:cs="Arial"/>
          <w:color w:val="000000" w:themeColor="text1"/>
        </w:rPr>
        <w:t>transferor</w:t>
      </w:r>
      <w:r w:rsidR="006F097F" w:rsidRPr="005814BC">
        <w:rPr>
          <w:rFonts w:ascii="Arial" w:hAnsi="Arial" w:cs="Arial"/>
          <w:color w:val="000000" w:themeColor="text1"/>
        </w:rPr>
        <w:t xml:space="preserve"> </w:t>
      </w:r>
      <w:r w:rsidR="00B573E7" w:rsidRPr="005814BC">
        <w:rPr>
          <w:rFonts w:ascii="Arial" w:hAnsi="Arial" w:cs="Arial"/>
          <w:color w:val="000000" w:themeColor="text1"/>
        </w:rPr>
        <w:t>may be</w:t>
      </w:r>
      <w:r w:rsidR="00DE12DA" w:rsidRPr="005814BC">
        <w:rPr>
          <w:rFonts w:ascii="Arial" w:hAnsi="Arial" w:cs="Arial"/>
          <w:color w:val="000000" w:themeColor="text1"/>
        </w:rPr>
        <w:t xml:space="preserve"> unable to </w:t>
      </w:r>
      <w:r w:rsidR="008A0189">
        <w:rPr>
          <w:rFonts w:ascii="Arial" w:hAnsi="Arial" w:cs="Arial"/>
          <w:color w:val="000000" w:themeColor="text1"/>
        </w:rPr>
        <w:t xml:space="preserve">give the transferee </w:t>
      </w:r>
      <w:r w:rsidR="00DE12DA" w:rsidRPr="005814BC">
        <w:rPr>
          <w:rFonts w:ascii="Arial" w:hAnsi="Arial" w:cs="Arial"/>
          <w:color w:val="000000" w:themeColor="text1"/>
        </w:rPr>
        <w:t>a clearance certificate that would be valid in accordance with subsection 14-210(2).</w:t>
      </w:r>
    </w:p>
    <w:p w:rsidR="00DE12DA" w:rsidRDefault="00DE12DA" w:rsidP="00DE12DA">
      <w:pPr>
        <w:pStyle w:val="ListParagraph"/>
        <w:numPr>
          <w:ilvl w:val="0"/>
          <w:numId w:val="16"/>
        </w:numPr>
        <w:rPr>
          <w:rFonts w:ascii="Arial" w:hAnsi="Arial" w:cs="Arial"/>
          <w:color w:val="000000" w:themeColor="text1"/>
        </w:rPr>
      </w:pPr>
      <w:r w:rsidRPr="007A7FDD">
        <w:rPr>
          <w:rFonts w:ascii="Arial" w:hAnsi="Arial" w:cs="Arial"/>
          <w:color w:val="000000" w:themeColor="text1"/>
        </w:rPr>
        <w:t xml:space="preserve">As a clearance certificate </w:t>
      </w:r>
      <w:r w:rsidR="00210235">
        <w:rPr>
          <w:rFonts w:ascii="Arial" w:hAnsi="Arial" w:cs="Arial"/>
          <w:color w:val="000000" w:themeColor="text1"/>
        </w:rPr>
        <w:t xml:space="preserve">obtained after </w:t>
      </w:r>
      <w:r w:rsidR="005814BC">
        <w:rPr>
          <w:rFonts w:ascii="Arial" w:hAnsi="Arial" w:cs="Arial"/>
          <w:color w:val="000000" w:themeColor="text1"/>
        </w:rPr>
        <w:t>the transferee</w:t>
      </w:r>
      <w:r w:rsidR="00B573E7">
        <w:rPr>
          <w:rFonts w:ascii="Arial" w:hAnsi="Arial" w:cs="Arial"/>
          <w:color w:val="000000" w:themeColor="text1"/>
        </w:rPr>
        <w:t xml:space="preserve"> has </w:t>
      </w:r>
      <w:r w:rsidR="00210235">
        <w:rPr>
          <w:rFonts w:ascii="Arial" w:hAnsi="Arial" w:cs="Arial"/>
          <w:color w:val="000000" w:themeColor="text1"/>
        </w:rPr>
        <w:t xml:space="preserve">ownership </w:t>
      </w:r>
      <w:r w:rsidR="00B573E7">
        <w:rPr>
          <w:rFonts w:ascii="Arial" w:hAnsi="Arial" w:cs="Arial"/>
          <w:color w:val="000000" w:themeColor="text1"/>
        </w:rPr>
        <w:t>of the property</w:t>
      </w:r>
      <w:r w:rsidR="00210235">
        <w:rPr>
          <w:rFonts w:ascii="Arial" w:hAnsi="Arial" w:cs="Arial"/>
          <w:color w:val="000000" w:themeColor="text1"/>
        </w:rPr>
        <w:t xml:space="preserve"> </w:t>
      </w:r>
      <w:r w:rsidR="004D4341" w:rsidRPr="007A7FDD">
        <w:rPr>
          <w:rFonts w:ascii="Arial" w:hAnsi="Arial" w:cs="Arial"/>
          <w:color w:val="000000" w:themeColor="text1"/>
        </w:rPr>
        <w:t xml:space="preserve">will not </w:t>
      </w:r>
      <w:r w:rsidRPr="007A7FDD">
        <w:rPr>
          <w:rFonts w:ascii="Arial" w:hAnsi="Arial" w:cs="Arial"/>
          <w:color w:val="000000" w:themeColor="text1"/>
        </w:rPr>
        <w:t xml:space="preserve">be valid, the </w:t>
      </w:r>
      <w:r w:rsidR="005814BC">
        <w:rPr>
          <w:rFonts w:ascii="Arial" w:hAnsi="Arial" w:cs="Arial"/>
          <w:color w:val="000000" w:themeColor="text1"/>
        </w:rPr>
        <w:t xml:space="preserve">transferee </w:t>
      </w:r>
      <w:r w:rsidR="005257FC">
        <w:rPr>
          <w:rFonts w:ascii="Arial" w:hAnsi="Arial" w:cs="Arial"/>
          <w:color w:val="000000" w:themeColor="text1"/>
        </w:rPr>
        <w:t xml:space="preserve">would be </w:t>
      </w:r>
      <w:r w:rsidRPr="007A7FDD">
        <w:rPr>
          <w:rFonts w:ascii="Arial" w:hAnsi="Arial" w:cs="Arial"/>
          <w:color w:val="000000" w:themeColor="text1"/>
        </w:rPr>
        <w:t xml:space="preserve">required to pay </w:t>
      </w:r>
      <w:r w:rsidR="00B573E7">
        <w:rPr>
          <w:rFonts w:ascii="Arial" w:hAnsi="Arial" w:cs="Arial"/>
          <w:color w:val="000000" w:themeColor="text1"/>
        </w:rPr>
        <w:t xml:space="preserve">the Commissioner an amount equal to </w:t>
      </w:r>
      <w:r w:rsidRPr="007A7FDD">
        <w:rPr>
          <w:rFonts w:ascii="Arial" w:hAnsi="Arial" w:cs="Arial"/>
          <w:color w:val="000000" w:themeColor="text1"/>
        </w:rPr>
        <w:t xml:space="preserve">10% </w:t>
      </w:r>
      <w:r w:rsidR="005257FC">
        <w:rPr>
          <w:rFonts w:ascii="Arial" w:hAnsi="Arial" w:cs="Arial"/>
          <w:color w:val="000000" w:themeColor="text1"/>
        </w:rPr>
        <w:t xml:space="preserve">of the </w:t>
      </w:r>
      <w:r w:rsidR="00F54F29" w:rsidRPr="007A7FDD">
        <w:rPr>
          <w:rFonts w:ascii="Arial" w:hAnsi="Arial" w:cs="Arial"/>
          <w:color w:val="000000" w:themeColor="text1"/>
        </w:rPr>
        <w:t xml:space="preserve">first element of the </w:t>
      </w:r>
      <w:r w:rsidR="00B573E7">
        <w:rPr>
          <w:rFonts w:ascii="Arial" w:hAnsi="Arial" w:cs="Arial"/>
          <w:color w:val="000000" w:themeColor="text1"/>
        </w:rPr>
        <w:t xml:space="preserve">property’s </w:t>
      </w:r>
      <w:r w:rsidR="00F54F29" w:rsidRPr="007A7FDD">
        <w:rPr>
          <w:rFonts w:ascii="Arial" w:hAnsi="Arial" w:cs="Arial"/>
          <w:color w:val="000000" w:themeColor="text1"/>
        </w:rPr>
        <w:t>cost base</w:t>
      </w:r>
      <w:r w:rsidRPr="007A7FDD">
        <w:rPr>
          <w:rFonts w:ascii="Arial" w:hAnsi="Arial" w:cs="Arial"/>
          <w:color w:val="000000" w:themeColor="text1"/>
        </w:rPr>
        <w:t xml:space="preserve">. </w:t>
      </w:r>
    </w:p>
    <w:p w:rsidR="007A7FDD" w:rsidRPr="007D28BB" w:rsidRDefault="007A7FDD" w:rsidP="007A7FDD">
      <w:pPr>
        <w:pStyle w:val="ListParagraph"/>
        <w:rPr>
          <w:rFonts w:ascii="Arial" w:hAnsi="Arial" w:cs="Arial"/>
          <w:b/>
          <w:i/>
          <w:color w:val="000000" w:themeColor="text1"/>
        </w:rPr>
      </w:pPr>
      <w:r w:rsidRPr="007D28BB">
        <w:rPr>
          <w:rFonts w:ascii="Arial" w:hAnsi="Arial" w:cs="Arial"/>
          <w:b/>
          <w:i/>
          <w:color w:val="000000" w:themeColor="text1"/>
        </w:rPr>
        <w:t>Other assets</w:t>
      </w:r>
    </w:p>
    <w:p w:rsidR="005174AC" w:rsidRPr="00F54F29" w:rsidRDefault="005174AC" w:rsidP="009744DB">
      <w:pPr>
        <w:pStyle w:val="ListParagraph"/>
        <w:numPr>
          <w:ilvl w:val="0"/>
          <w:numId w:val="16"/>
        </w:numPr>
        <w:rPr>
          <w:rFonts w:ascii="Arial" w:hAnsi="Arial" w:cs="Arial"/>
          <w:color w:val="000000" w:themeColor="text1"/>
        </w:rPr>
      </w:pPr>
      <w:r w:rsidRPr="00F54F29">
        <w:rPr>
          <w:rFonts w:ascii="Arial" w:hAnsi="Arial" w:cs="Arial"/>
          <w:color w:val="000000" w:themeColor="text1"/>
        </w:rPr>
        <w:t xml:space="preserve">Where </w:t>
      </w:r>
      <w:r w:rsidRPr="003802BD">
        <w:rPr>
          <w:rFonts w:ascii="Arial" w:hAnsi="Arial" w:cs="Arial"/>
          <w:color w:val="000000" w:themeColor="text1"/>
        </w:rPr>
        <w:t xml:space="preserve">the relevant asset is not </w:t>
      </w:r>
      <w:r w:rsidR="00F17AB6">
        <w:rPr>
          <w:rFonts w:ascii="Arial" w:hAnsi="Arial" w:cs="Arial"/>
          <w:color w:val="000000" w:themeColor="text1"/>
        </w:rPr>
        <w:t xml:space="preserve">of a </w:t>
      </w:r>
      <w:r w:rsidR="005814BC">
        <w:rPr>
          <w:rFonts w:ascii="Arial" w:hAnsi="Arial" w:cs="Arial"/>
          <w:color w:val="000000" w:themeColor="text1"/>
        </w:rPr>
        <w:t>type referred to in paragraph 2</w:t>
      </w:r>
      <w:r w:rsidR="000637A1">
        <w:rPr>
          <w:rFonts w:ascii="Arial" w:hAnsi="Arial" w:cs="Arial"/>
          <w:color w:val="000000" w:themeColor="text1"/>
        </w:rPr>
        <w:t>2</w:t>
      </w:r>
      <w:r w:rsidR="00F17AB6">
        <w:rPr>
          <w:rFonts w:ascii="Arial" w:hAnsi="Arial" w:cs="Arial"/>
          <w:color w:val="000000" w:themeColor="text1"/>
        </w:rPr>
        <w:t xml:space="preserve"> of this explanatory statement</w:t>
      </w:r>
      <w:r w:rsidRPr="003802BD">
        <w:rPr>
          <w:rFonts w:ascii="Arial" w:hAnsi="Arial" w:cs="Arial"/>
          <w:color w:val="000000" w:themeColor="text1"/>
        </w:rPr>
        <w:t xml:space="preserve">, the </w:t>
      </w:r>
      <w:r w:rsidR="005814BC">
        <w:rPr>
          <w:rFonts w:ascii="Arial" w:hAnsi="Arial" w:cs="Arial"/>
          <w:color w:val="000000" w:themeColor="text1"/>
        </w:rPr>
        <w:t>transferor</w:t>
      </w:r>
      <w:r w:rsidR="00F17AB6">
        <w:rPr>
          <w:rFonts w:ascii="Arial" w:hAnsi="Arial" w:cs="Arial"/>
          <w:color w:val="000000" w:themeColor="text1"/>
        </w:rPr>
        <w:t xml:space="preserve"> </w:t>
      </w:r>
      <w:r w:rsidRPr="003802BD">
        <w:rPr>
          <w:rFonts w:ascii="Arial" w:hAnsi="Arial" w:cs="Arial"/>
          <w:color w:val="000000" w:themeColor="text1"/>
        </w:rPr>
        <w:t xml:space="preserve">would need to complete a vendor </w:t>
      </w:r>
      <w:r w:rsidR="00142CE0" w:rsidRPr="003802BD">
        <w:rPr>
          <w:rFonts w:ascii="Arial" w:hAnsi="Arial" w:cs="Arial"/>
          <w:color w:val="000000" w:themeColor="text1"/>
        </w:rPr>
        <w:t>declaration</w:t>
      </w:r>
      <w:r w:rsidRPr="003802BD">
        <w:rPr>
          <w:rFonts w:ascii="Arial" w:hAnsi="Arial" w:cs="Arial"/>
          <w:color w:val="000000" w:themeColor="text1"/>
        </w:rPr>
        <w:t xml:space="preserve"> </w:t>
      </w:r>
      <w:r w:rsidR="003802BD">
        <w:rPr>
          <w:rFonts w:ascii="Arial" w:eastAsia="Times New Roman" w:hAnsi="Arial" w:cs="Arial"/>
          <w:color w:val="000000" w:themeColor="text1"/>
          <w:lang w:eastAsia="en-AU"/>
        </w:rPr>
        <w:t>t</w:t>
      </w:r>
      <w:r w:rsidR="005814BC">
        <w:rPr>
          <w:rFonts w:ascii="Arial" w:eastAsia="Times New Roman" w:hAnsi="Arial" w:cs="Arial"/>
          <w:color w:val="000000" w:themeColor="text1"/>
          <w:lang w:eastAsia="en-AU"/>
        </w:rPr>
        <w:t xml:space="preserve">o authorise the transferee </w:t>
      </w:r>
      <w:r w:rsidRPr="003802BD">
        <w:rPr>
          <w:rFonts w:ascii="Arial" w:hAnsi="Arial" w:cs="Arial"/>
          <w:color w:val="000000" w:themeColor="text1"/>
        </w:rPr>
        <w:t xml:space="preserve">not to </w:t>
      </w:r>
      <w:r w:rsidR="00F17AB6">
        <w:rPr>
          <w:rFonts w:ascii="Arial" w:hAnsi="Arial" w:cs="Arial"/>
          <w:color w:val="000000" w:themeColor="text1"/>
        </w:rPr>
        <w:t xml:space="preserve">pay </w:t>
      </w:r>
      <w:r w:rsidRPr="003802BD">
        <w:rPr>
          <w:rFonts w:ascii="Arial" w:hAnsi="Arial" w:cs="Arial"/>
          <w:color w:val="000000" w:themeColor="text1"/>
        </w:rPr>
        <w:t xml:space="preserve">the Commissioner </w:t>
      </w:r>
      <w:r w:rsidR="00F17AB6">
        <w:rPr>
          <w:rFonts w:ascii="Arial" w:hAnsi="Arial" w:cs="Arial"/>
          <w:color w:val="000000" w:themeColor="text1"/>
        </w:rPr>
        <w:t xml:space="preserve">an amount </w:t>
      </w:r>
      <w:r w:rsidR="00B573E7">
        <w:rPr>
          <w:rFonts w:ascii="Arial" w:hAnsi="Arial" w:cs="Arial"/>
          <w:color w:val="000000" w:themeColor="text1"/>
        </w:rPr>
        <w:t xml:space="preserve">under section 14-200. </w:t>
      </w:r>
    </w:p>
    <w:p w:rsidR="00DE12DA" w:rsidRPr="00F54F29" w:rsidRDefault="00DE12DA" w:rsidP="00DE12DA">
      <w:pPr>
        <w:pStyle w:val="ListParagraph"/>
        <w:numPr>
          <w:ilvl w:val="0"/>
          <w:numId w:val="16"/>
        </w:numPr>
        <w:rPr>
          <w:rFonts w:ascii="Arial" w:hAnsi="Arial" w:cs="Arial"/>
          <w:color w:val="000000" w:themeColor="text1"/>
        </w:rPr>
      </w:pPr>
      <w:r w:rsidRPr="00F54F29">
        <w:rPr>
          <w:rFonts w:ascii="Arial" w:hAnsi="Arial" w:cs="Arial"/>
          <w:color w:val="000000" w:themeColor="text1"/>
        </w:rPr>
        <w:t>However, for the vendor declaration to be valid</w:t>
      </w:r>
      <w:r w:rsidR="00B573E7">
        <w:rPr>
          <w:rFonts w:ascii="Arial" w:hAnsi="Arial" w:cs="Arial"/>
          <w:color w:val="000000" w:themeColor="text1"/>
        </w:rPr>
        <w:t>,</w:t>
      </w:r>
      <w:r w:rsidRPr="00F54F29">
        <w:rPr>
          <w:rFonts w:ascii="Arial" w:hAnsi="Arial" w:cs="Arial"/>
          <w:color w:val="000000" w:themeColor="text1"/>
        </w:rPr>
        <w:t xml:space="preserve"> it must be </w:t>
      </w:r>
      <w:r w:rsidR="007A7FDD">
        <w:rPr>
          <w:rFonts w:ascii="Arial" w:hAnsi="Arial" w:cs="Arial"/>
          <w:color w:val="000000" w:themeColor="text1"/>
        </w:rPr>
        <w:t xml:space="preserve">made by </w:t>
      </w:r>
      <w:r w:rsidRPr="00F54F29">
        <w:rPr>
          <w:rFonts w:ascii="Arial" w:hAnsi="Arial" w:cs="Arial"/>
          <w:color w:val="000000" w:themeColor="text1"/>
        </w:rPr>
        <w:t xml:space="preserve">the </w:t>
      </w:r>
      <w:r w:rsidR="005814BC">
        <w:rPr>
          <w:rFonts w:ascii="Arial" w:hAnsi="Arial" w:cs="Arial"/>
          <w:color w:val="000000" w:themeColor="text1"/>
        </w:rPr>
        <w:t>transferor</w:t>
      </w:r>
      <w:r w:rsidR="003A51C5">
        <w:rPr>
          <w:rFonts w:ascii="Arial" w:hAnsi="Arial" w:cs="Arial"/>
          <w:color w:val="000000" w:themeColor="text1"/>
        </w:rPr>
        <w:t xml:space="preserve"> </w:t>
      </w:r>
      <w:r w:rsidR="005814BC">
        <w:rPr>
          <w:rFonts w:ascii="Arial" w:hAnsi="Arial" w:cs="Arial"/>
          <w:color w:val="000000" w:themeColor="text1"/>
        </w:rPr>
        <w:t>by the time the transferee</w:t>
      </w:r>
      <w:r w:rsidRPr="00F54F29">
        <w:rPr>
          <w:rFonts w:ascii="Arial" w:hAnsi="Arial" w:cs="Arial"/>
          <w:color w:val="000000" w:themeColor="text1"/>
        </w:rPr>
        <w:t xml:space="preserve"> obtain</w:t>
      </w:r>
      <w:r w:rsidR="005814BC">
        <w:rPr>
          <w:rFonts w:ascii="Arial" w:hAnsi="Arial" w:cs="Arial"/>
          <w:color w:val="000000" w:themeColor="text1"/>
        </w:rPr>
        <w:t>s</w:t>
      </w:r>
      <w:r w:rsidRPr="00F54F29">
        <w:rPr>
          <w:rFonts w:ascii="Arial" w:hAnsi="Arial" w:cs="Arial"/>
          <w:color w:val="000000" w:themeColor="text1"/>
        </w:rPr>
        <w:t xml:space="preserve"> ownership</w:t>
      </w:r>
      <w:r w:rsidR="00B573E7">
        <w:rPr>
          <w:rFonts w:ascii="Arial" w:hAnsi="Arial" w:cs="Arial"/>
          <w:color w:val="000000" w:themeColor="text1"/>
        </w:rPr>
        <w:t xml:space="preserve"> of the asset</w:t>
      </w:r>
      <w:r w:rsidRPr="00F54F29">
        <w:rPr>
          <w:rFonts w:ascii="Arial" w:hAnsi="Arial" w:cs="Arial"/>
          <w:color w:val="000000" w:themeColor="text1"/>
        </w:rPr>
        <w:t>. Depend</w:t>
      </w:r>
      <w:r w:rsidR="00F9054A">
        <w:rPr>
          <w:rFonts w:ascii="Arial" w:hAnsi="Arial" w:cs="Arial"/>
          <w:color w:val="000000" w:themeColor="text1"/>
        </w:rPr>
        <w:t>ing</w:t>
      </w:r>
      <w:r w:rsidRPr="00F54F29">
        <w:rPr>
          <w:rFonts w:ascii="Arial" w:hAnsi="Arial" w:cs="Arial"/>
          <w:color w:val="000000" w:themeColor="text1"/>
        </w:rPr>
        <w:t xml:space="preserve"> </w:t>
      </w:r>
      <w:r w:rsidR="008A0189">
        <w:rPr>
          <w:rFonts w:ascii="Arial" w:hAnsi="Arial" w:cs="Arial"/>
          <w:color w:val="000000" w:themeColor="text1"/>
        </w:rPr>
        <w:t>on the terms of the court order, award or agreement</w:t>
      </w:r>
      <w:r w:rsidR="00F9054A">
        <w:rPr>
          <w:rFonts w:ascii="Arial" w:hAnsi="Arial" w:cs="Arial"/>
          <w:color w:val="000000" w:themeColor="text1"/>
        </w:rPr>
        <w:t xml:space="preserve">, </w:t>
      </w:r>
      <w:r w:rsidRPr="00F54F29">
        <w:rPr>
          <w:rFonts w:ascii="Arial" w:hAnsi="Arial" w:cs="Arial"/>
          <w:color w:val="000000" w:themeColor="text1"/>
        </w:rPr>
        <w:t xml:space="preserve">there may not be any time between </w:t>
      </w:r>
      <w:r w:rsidR="00F9054A">
        <w:rPr>
          <w:rFonts w:ascii="Arial" w:hAnsi="Arial" w:cs="Arial"/>
          <w:color w:val="000000" w:themeColor="text1"/>
        </w:rPr>
        <w:t xml:space="preserve">the </w:t>
      </w:r>
      <w:r w:rsidR="008A0189">
        <w:rPr>
          <w:rFonts w:ascii="Arial" w:hAnsi="Arial" w:cs="Arial"/>
          <w:color w:val="000000" w:themeColor="text1"/>
        </w:rPr>
        <w:t>making of the orders, award or agreement</w:t>
      </w:r>
      <w:r w:rsidR="005814BC">
        <w:rPr>
          <w:rFonts w:ascii="Arial" w:hAnsi="Arial" w:cs="Arial"/>
          <w:color w:val="000000" w:themeColor="text1"/>
        </w:rPr>
        <w:t xml:space="preserve">, </w:t>
      </w:r>
      <w:r w:rsidRPr="00F54F29">
        <w:rPr>
          <w:rFonts w:ascii="Arial" w:hAnsi="Arial" w:cs="Arial"/>
          <w:color w:val="000000" w:themeColor="text1"/>
        </w:rPr>
        <w:t xml:space="preserve">and </w:t>
      </w:r>
      <w:r w:rsidR="008A0189">
        <w:rPr>
          <w:rFonts w:ascii="Arial" w:hAnsi="Arial" w:cs="Arial"/>
          <w:color w:val="000000" w:themeColor="text1"/>
        </w:rPr>
        <w:t xml:space="preserve">the time </w:t>
      </w:r>
      <w:r w:rsidRPr="00F54F29">
        <w:rPr>
          <w:rFonts w:ascii="Arial" w:hAnsi="Arial" w:cs="Arial"/>
          <w:color w:val="000000" w:themeColor="text1"/>
        </w:rPr>
        <w:t xml:space="preserve">when </w:t>
      </w:r>
      <w:r w:rsidR="005814BC">
        <w:rPr>
          <w:rFonts w:ascii="Arial" w:hAnsi="Arial" w:cs="Arial"/>
          <w:color w:val="000000" w:themeColor="text1"/>
        </w:rPr>
        <w:t>the transferee</w:t>
      </w:r>
      <w:r w:rsidR="00F9054A">
        <w:rPr>
          <w:rFonts w:ascii="Arial" w:hAnsi="Arial" w:cs="Arial"/>
          <w:color w:val="000000" w:themeColor="text1"/>
        </w:rPr>
        <w:t xml:space="preserve"> is taken to have received ownership of the asset</w:t>
      </w:r>
      <w:r w:rsidR="0098026E">
        <w:rPr>
          <w:rFonts w:ascii="Arial" w:hAnsi="Arial" w:cs="Arial"/>
          <w:color w:val="000000" w:themeColor="text1"/>
        </w:rPr>
        <w:t xml:space="preserve">. Accordingly, </w:t>
      </w:r>
      <w:r w:rsidRPr="00F54F29">
        <w:rPr>
          <w:rFonts w:ascii="Arial" w:hAnsi="Arial" w:cs="Arial"/>
          <w:color w:val="000000" w:themeColor="text1"/>
        </w:rPr>
        <w:t xml:space="preserve">the </w:t>
      </w:r>
      <w:r w:rsidR="005814BC">
        <w:rPr>
          <w:rFonts w:ascii="Arial" w:hAnsi="Arial" w:cs="Arial"/>
          <w:color w:val="000000" w:themeColor="text1"/>
        </w:rPr>
        <w:t>transferor</w:t>
      </w:r>
      <w:r w:rsidR="0098026E">
        <w:rPr>
          <w:rFonts w:ascii="Arial" w:hAnsi="Arial" w:cs="Arial"/>
          <w:color w:val="000000" w:themeColor="text1"/>
        </w:rPr>
        <w:t xml:space="preserve"> </w:t>
      </w:r>
      <w:r w:rsidR="00B573E7">
        <w:rPr>
          <w:rFonts w:ascii="Arial" w:hAnsi="Arial" w:cs="Arial"/>
          <w:color w:val="000000" w:themeColor="text1"/>
        </w:rPr>
        <w:t>may be</w:t>
      </w:r>
      <w:r w:rsidRPr="00F54F29">
        <w:rPr>
          <w:rFonts w:ascii="Arial" w:hAnsi="Arial" w:cs="Arial"/>
          <w:color w:val="000000" w:themeColor="text1"/>
        </w:rPr>
        <w:t xml:space="preserve"> unable to complete a vendor declaration that would be valid in accordance with </w:t>
      </w:r>
      <w:r w:rsidR="00B573E7">
        <w:rPr>
          <w:rFonts w:ascii="Arial" w:hAnsi="Arial" w:cs="Arial"/>
          <w:color w:val="000000" w:themeColor="text1"/>
        </w:rPr>
        <w:t>sub</w:t>
      </w:r>
      <w:r w:rsidRPr="00F54F29">
        <w:rPr>
          <w:rFonts w:ascii="Arial" w:hAnsi="Arial" w:cs="Arial"/>
          <w:color w:val="000000" w:themeColor="text1"/>
        </w:rPr>
        <w:t xml:space="preserve">section </w:t>
      </w:r>
      <w:r w:rsidR="00945B6E" w:rsidRPr="00F54F29">
        <w:rPr>
          <w:rFonts w:ascii="Arial" w:hAnsi="Arial" w:cs="Arial"/>
          <w:color w:val="000000" w:themeColor="text1"/>
        </w:rPr>
        <w:t>14</w:t>
      </w:r>
      <w:r w:rsidR="00B573E7">
        <w:rPr>
          <w:rFonts w:ascii="Arial" w:hAnsi="Arial" w:cs="Arial"/>
          <w:color w:val="000000" w:themeColor="text1"/>
        </w:rPr>
        <w:t>-</w:t>
      </w:r>
      <w:r w:rsidR="00610C7D">
        <w:rPr>
          <w:rFonts w:ascii="Arial" w:hAnsi="Arial" w:cs="Arial"/>
          <w:color w:val="000000" w:themeColor="text1"/>
        </w:rPr>
        <w:t>2</w:t>
      </w:r>
      <w:r w:rsidR="00B573E7">
        <w:rPr>
          <w:rFonts w:ascii="Arial" w:hAnsi="Arial" w:cs="Arial"/>
          <w:color w:val="000000" w:themeColor="text1"/>
        </w:rPr>
        <w:t>10(3)</w:t>
      </w:r>
      <w:r w:rsidRPr="00F54F29">
        <w:rPr>
          <w:rFonts w:ascii="Arial" w:hAnsi="Arial" w:cs="Arial"/>
          <w:color w:val="000000" w:themeColor="text1"/>
        </w:rPr>
        <w:t>.</w:t>
      </w:r>
    </w:p>
    <w:p w:rsidR="00945B6E" w:rsidRDefault="00945B6E" w:rsidP="00945B6E">
      <w:pPr>
        <w:pStyle w:val="ListParagraph"/>
        <w:numPr>
          <w:ilvl w:val="0"/>
          <w:numId w:val="16"/>
        </w:numPr>
        <w:rPr>
          <w:rFonts w:ascii="Arial" w:hAnsi="Arial" w:cs="Arial"/>
          <w:color w:val="000000" w:themeColor="text1"/>
        </w:rPr>
      </w:pPr>
      <w:r w:rsidRPr="00787178">
        <w:rPr>
          <w:rFonts w:ascii="Arial" w:hAnsi="Arial" w:cs="Arial"/>
          <w:color w:val="000000" w:themeColor="text1"/>
        </w:rPr>
        <w:t xml:space="preserve">As a vendor declaration </w:t>
      </w:r>
      <w:r w:rsidR="0098026E">
        <w:rPr>
          <w:rFonts w:ascii="Arial" w:hAnsi="Arial" w:cs="Arial"/>
          <w:color w:val="000000" w:themeColor="text1"/>
        </w:rPr>
        <w:t xml:space="preserve">completed after the </w:t>
      </w:r>
      <w:r w:rsidR="005814BC">
        <w:rPr>
          <w:rFonts w:ascii="Arial" w:hAnsi="Arial" w:cs="Arial"/>
          <w:color w:val="000000" w:themeColor="text1"/>
        </w:rPr>
        <w:t xml:space="preserve">transferee </w:t>
      </w:r>
      <w:r w:rsidR="0098026E">
        <w:rPr>
          <w:rFonts w:ascii="Arial" w:hAnsi="Arial" w:cs="Arial"/>
          <w:color w:val="000000" w:themeColor="text1"/>
        </w:rPr>
        <w:t xml:space="preserve">has obtained ownership of the asset </w:t>
      </w:r>
      <w:r w:rsidRPr="00787178">
        <w:rPr>
          <w:rFonts w:ascii="Arial" w:hAnsi="Arial" w:cs="Arial"/>
          <w:color w:val="000000" w:themeColor="text1"/>
        </w:rPr>
        <w:t xml:space="preserve">cannot be valid, the </w:t>
      </w:r>
      <w:r w:rsidR="005814BC">
        <w:rPr>
          <w:rFonts w:ascii="Arial" w:hAnsi="Arial" w:cs="Arial"/>
          <w:color w:val="000000" w:themeColor="text1"/>
        </w:rPr>
        <w:t>transferee</w:t>
      </w:r>
      <w:r w:rsidR="0098026E">
        <w:rPr>
          <w:rFonts w:ascii="Arial" w:hAnsi="Arial" w:cs="Arial"/>
          <w:color w:val="000000" w:themeColor="text1"/>
        </w:rPr>
        <w:t xml:space="preserve"> </w:t>
      </w:r>
      <w:r w:rsidR="00060275">
        <w:rPr>
          <w:rFonts w:ascii="Arial" w:hAnsi="Arial" w:cs="Arial"/>
          <w:color w:val="000000" w:themeColor="text1"/>
        </w:rPr>
        <w:t>would be</w:t>
      </w:r>
      <w:r w:rsidRPr="00787178">
        <w:rPr>
          <w:rFonts w:ascii="Arial" w:hAnsi="Arial" w:cs="Arial"/>
          <w:color w:val="000000" w:themeColor="text1"/>
        </w:rPr>
        <w:t xml:space="preserve"> required to pay </w:t>
      </w:r>
      <w:r w:rsidR="00060275">
        <w:rPr>
          <w:rFonts w:ascii="Arial" w:hAnsi="Arial" w:cs="Arial"/>
          <w:color w:val="000000" w:themeColor="text1"/>
        </w:rPr>
        <w:t xml:space="preserve">the Commissioner </w:t>
      </w:r>
      <w:r w:rsidR="0098026E">
        <w:rPr>
          <w:rFonts w:ascii="Arial" w:hAnsi="Arial" w:cs="Arial"/>
          <w:color w:val="000000" w:themeColor="text1"/>
        </w:rPr>
        <w:t xml:space="preserve">an amount equal to </w:t>
      </w:r>
      <w:r w:rsidRPr="00787178">
        <w:rPr>
          <w:rFonts w:ascii="Arial" w:hAnsi="Arial" w:cs="Arial"/>
          <w:color w:val="000000" w:themeColor="text1"/>
        </w:rPr>
        <w:t xml:space="preserve">10% </w:t>
      </w:r>
      <w:r w:rsidR="0098026E">
        <w:rPr>
          <w:rFonts w:ascii="Arial" w:hAnsi="Arial" w:cs="Arial"/>
          <w:color w:val="000000" w:themeColor="text1"/>
        </w:rPr>
        <w:t xml:space="preserve">of the </w:t>
      </w:r>
      <w:r w:rsidR="00F54F29" w:rsidRPr="00787178">
        <w:rPr>
          <w:rFonts w:ascii="Arial" w:hAnsi="Arial" w:cs="Arial"/>
          <w:color w:val="000000" w:themeColor="text1"/>
        </w:rPr>
        <w:t xml:space="preserve">first element of the </w:t>
      </w:r>
      <w:r w:rsidR="00067467">
        <w:rPr>
          <w:rFonts w:ascii="Arial" w:hAnsi="Arial" w:cs="Arial"/>
          <w:color w:val="000000" w:themeColor="text1"/>
        </w:rPr>
        <w:t xml:space="preserve">asset’s </w:t>
      </w:r>
      <w:r w:rsidR="00F54F29" w:rsidRPr="00787178">
        <w:rPr>
          <w:rFonts w:ascii="Arial" w:hAnsi="Arial" w:cs="Arial"/>
          <w:color w:val="000000" w:themeColor="text1"/>
        </w:rPr>
        <w:t>cost base</w:t>
      </w:r>
      <w:r w:rsidRPr="00787178">
        <w:rPr>
          <w:rFonts w:ascii="Arial" w:hAnsi="Arial" w:cs="Arial"/>
          <w:color w:val="000000" w:themeColor="text1"/>
        </w:rPr>
        <w:t xml:space="preserve">. </w:t>
      </w:r>
    </w:p>
    <w:p w:rsidR="00F751CC" w:rsidRPr="007D28BB" w:rsidRDefault="00F751CC" w:rsidP="00F751CC">
      <w:pPr>
        <w:pStyle w:val="ListParagraph"/>
        <w:rPr>
          <w:rFonts w:ascii="Arial" w:hAnsi="Arial" w:cs="Arial"/>
          <w:b/>
          <w:i/>
          <w:color w:val="000000" w:themeColor="text1"/>
        </w:rPr>
      </w:pPr>
      <w:r w:rsidRPr="007D28BB">
        <w:rPr>
          <w:rFonts w:ascii="Arial" w:hAnsi="Arial" w:cs="Arial"/>
          <w:b/>
          <w:i/>
          <w:color w:val="000000" w:themeColor="text1"/>
        </w:rPr>
        <w:t>Variation application</w:t>
      </w:r>
    </w:p>
    <w:p w:rsidR="00F751CC" w:rsidRPr="00787178" w:rsidRDefault="00F751CC" w:rsidP="00F751CC">
      <w:pPr>
        <w:pStyle w:val="ListParagraph"/>
        <w:numPr>
          <w:ilvl w:val="0"/>
          <w:numId w:val="16"/>
        </w:numPr>
        <w:rPr>
          <w:rFonts w:ascii="Arial" w:hAnsi="Arial" w:cs="Arial"/>
          <w:color w:val="000000" w:themeColor="text1"/>
        </w:rPr>
      </w:pPr>
      <w:r w:rsidRPr="00787178">
        <w:rPr>
          <w:rFonts w:ascii="Arial" w:hAnsi="Arial" w:cs="Arial"/>
          <w:color w:val="000000" w:themeColor="text1"/>
        </w:rPr>
        <w:t xml:space="preserve">In circumstances where a clearance certificate has not been </w:t>
      </w:r>
      <w:r w:rsidR="00E3111F">
        <w:rPr>
          <w:rFonts w:ascii="Arial" w:hAnsi="Arial" w:cs="Arial"/>
          <w:color w:val="000000" w:themeColor="text1"/>
        </w:rPr>
        <w:t xml:space="preserve">(or cannot be) </w:t>
      </w:r>
      <w:r w:rsidRPr="00787178">
        <w:rPr>
          <w:rFonts w:ascii="Arial" w:hAnsi="Arial" w:cs="Arial"/>
          <w:color w:val="000000" w:themeColor="text1"/>
        </w:rPr>
        <w:t>obtained</w:t>
      </w:r>
      <w:r w:rsidR="00060275">
        <w:rPr>
          <w:rFonts w:ascii="Arial" w:hAnsi="Arial" w:cs="Arial"/>
          <w:color w:val="000000" w:themeColor="text1"/>
        </w:rPr>
        <w:t>,</w:t>
      </w:r>
      <w:r w:rsidRPr="00787178">
        <w:rPr>
          <w:rFonts w:ascii="Arial" w:hAnsi="Arial" w:cs="Arial"/>
          <w:color w:val="000000" w:themeColor="text1"/>
        </w:rPr>
        <w:t xml:space="preserve"> or a vendor declaration </w:t>
      </w:r>
      <w:r w:rsidR="00E3111F">
        <w:rPr>
          <w:rFonts w:ascii="Arial" w:hAnsi="Arial" w:cs="Arial"/>
          <w:color w:val="000000" w:themeColor="text1"/>
        </w:rPr>
        <w:t xml:space="preserve">has </w:t>
      </w:r>
      <w:r w:rsidRPr="00787178">
        <w:rPr>
          <w:rFonts w:ascii="Arial" w:hAnsi="Arial" w:cs="Arial"/>
          <w:color w:val="000000" w:themeColor="text1"/>
        </w:rPr>
        <w:t xml:space="preserve">not </w:t>
      </w:r>
      <w:r w:rsidR="00E3111F">
        <w:rPr>
          <w:rFonts w:ascii="Arial" w:hAnsi="Arial" w:cs="Arial"/>
          <w:color w:val="000000" w:themeColor="text1"/>
        </w:rPr>
        <w:t xml:space="preserve">been (or cannot be) </w:t>
      </w:r>
      <w:r w:rsidRPr="00787178">
        <w:rPr>
          <w:rFonts w:ascii="Arial" w:hAnsi="Arial" w:cs="Arial"/>
          <w:color w:val="000000" w:themeColor="text1"/>
        </w:rPr>
        <w:t xml:space="preserve">made, the </w:t>
      </w:r>
      <w:r w:rsidR="003254EE">
        <w:rPr>
          <w:rFonts w:ascii="Arial" w:hAnsi="Arial" w:cs="Arial"/>
          <w:color w:val="000000" w:themeColor="text1"/>
        </w:rPr>
        <w:t>transferor or transferee</w:t>
      </w:r>
      <w:r w:rsidR="00E3111F">
        <w:rPr>
          <w:rFonts w:ascii="Arial" w:hAnsi="Arial" w:cs="Arial"/>
          <w:color w:val="000000" w:themeColor="text1"/>
        </w:rPr>
        <w:t xml:space="preserve"> still has the option of applying </w:t>
      </w:r>
      <w:r w:rsidR="00060275">
        <w:rPr>
          <w:rFonts w:ascii="Arial" w:hAnsi="Arial" w:cs="Arial"/>
          <w:color w:val="000000" w:themeColor="text1"/>
        </w:rPr>
        <w:t xml:space="preserve">to the Commissioner </w:t>
      </w:r>
      <w:r w:rsidR="00E3111F">
        <w:rPr>
          <w:rFonts w:ascii="Arial" w:hAnsi="Arial" w:cs="Arial"/>
          <w:color w:val="000000" w:themeColor="text1"/>
        </w:rPr>
        <w:t xml:space="preserve">for a </w:t>
      </w:r>
      <w:r w:rsidRPr="00787178">
        <w:rPr>
          <w:rFonts w:ascii="Arial" w:hAnsi="Arial" w:cs="Arial"/>
          <w:color w:val="000000" w:themeColor="text1"/>
        </w:rPr>
        <w:t>varia</w:t>
      </w:r>
      <w:r w:rsidR="003B0C04" w:rsidRPr="00787178">
        <w:rPr>
          <w:rFonts w:ascii="Arial" w:hAnsi="Arial" w:cs="Arial"/>
          <w:color w:val="000000" w:themeColor="text1"/>
        </w:rPr>
        <w:t>tion to the 10% withholding rate.</w:t>
      </w:r>
    </w:p>
    <w:p w:rsidR="00F751CC" w:rsidRPr="00787178" w:rsidRDefault="00F751CC" w:rsidP="00F751CC">
      <w:pPr>
        <w:pStyle w:val="ListParagraph"/>
        <w:numPr>
          <w:ilvl w:val="0"/>
          <w:numId w:val="16"/>
        </w:numPr>
        <w:rPr>
          <w:rFonts w:ascii="Arial" w:hAnsi="Arial" w:cs="Arial"/>
          <w:color w:val="000000" w:themeColor="text1"/>
        </w:rPr>
      </w:pPr>
      <w:r w:rsidRPr="00787178">
        <w:rPr>
          <w:rFonts w:ascii="Arial" w:hAnsi="Arial" w:cs="Arial"/>
          <w:color w:val="000000" w:themeColor="text1"/>
        </w:rPr>
        <w:t>The</w:t>
      </w:r>
      <w:r w:rsidR="003254EE">
        <w:rPr>
          <w:rFonts w:ascii="Arial" w:hAnsi="Arial" w:cs="Arial"/>
          <w:color w:val="000000" w:themeColor="text1"/>
        </w:rPr>
        <w:t>y</w:t>
      </w:r>
      <w:r w:rsidRPr="00787178">
        <w:rPr>
          <w:rFonts w:ascii="Arial" w:hAnsi="Arial" w:cs="Arial"/>
          <w:color w:val="000000" w:themeColor="text1"/>
        </w:rPr>
        <w:t xml:space="preserve"> </w:t>
      </w:r>
      <w:r w:rsidR="00E3111F">
        <w:rPr>
          <w:rFonts w:ascii="Arial" w:hAnsi="Arial" w:cs="Arial"/>
          <w:color w:val="000000" w:themeColor="text1"/>
        </w:rPr>
        <w:t>c</w:t>
      </w:r>
      <w:r w:rsidRPr="00787178">
        <w:rPr>
          <w:rFonts w:ascii="Arial" w:hAnsi="Arial" w:cs="Arial"/>
          <w:color w:val="000000" w:themeColor="text1"/>
        </w:rPr>
        <w:t xml:space="preserve">ould </w:t>
      </w:r>
      <w:r w:rsidR="003B0C04" w:rsidRPr="00787178">
        <w:rPr>
          <w:rFonts w:ascii="Arial" w:hAnsi="Arial" w:cs="Arial"/>
          <w:color w:val="000000" w:themeColor="text1"/>
        </w:rPr>
        <w:t xml:space="preserve">also </w:t>
      </w:r>
      <w:r w:rsidRPr="00787178">
        <w:rPr>
          <w:rFonts w:ascii="Arial" w:hAnsi="Arial" w:cs="Arial"/>
          <w:color w:val="000000" w:themeColor="text1"/>
        </w:rPr>
        <w:t>consider a</w:t>
      </w:r>
      <w:r w:rsidR="00E3111F">
        <w:rPr>
          <w:rFonts w:ascii="Arial" w:hAnsi="Arial" w:cs="Arial"/>
          <w:color w:val="000000" w:themeColor="text1"/>
        </w:rPr>
        <w:t xml:space="preserve">pplying for a </w:t>
      </w:r>
      <w:r w:rsidRPr="00787178">
        <w:rPr>
          <w:rFonts w:ascii="Arial" w:hAnsi="Arial" w:cs="Arial"/>
          <w:color w:val="000000" w:themeColor="text1"/>
        </w:rPr>
        <w:t xml:space="preserve">variation </w:t>
      </w:r>
      <w:r w:rsidR="003254EE">
        <w:rPr>
          <w:rFonts w:ascii="Arial" w:hAnsi="Arial" w:cs="Arial"/>
          <w:color w:val="000000" w:themeColor="text1"/>
        </w:rPr>
        <w:t>where the transferor</w:t>
      </w:r>
      <w:r w:rsidR="003B0C04" w:rsidRPr="00787178">
        <w:rPr>
          <w:rFonts w:ascii="Arial" w:hAnsi="Arial" w:cs="Arial"/>
          <w:color w:val="000000" w:themeColor="text1"/>
        </w:rPr>
        <w:t xml:space="preserve"> </w:t>
      </w:r>
      <w:r w:rsidR="008A0189">
        <w:rPr>
          <w:rFonts w:ascii="Arial" w:hAnsi="Arial" w:cs="Arial"/>
          <w:color w:val="000000" w:themeColor="text1"/>
        </w:rPr>
        <w:t>is</w:t>
      </w:r>
      <w:r w:rsidR="008A0189" w:rsidRPr="00787178">
        <w:rPr>
          <w:rFonts w:ascii="Arial" w:hAnsi="Arial" w:cs="Arial"/>
          <w:color w:val="000000" w:themeColor="text1"/>
        </w:rPr>
        <w:t xml:space="preserve"> </w:t>
      </w:r>
      <w:r w:rsidR="003B0C04" w:rsidRPr="00787178">
        <w:rPr>
          <w:rFonts w:ascii="Arial" w:hAnsi="Arial" w:cs="Arial"/>
          <w:color w:val="000000" w:themeColor="text1"/>
        </w:rPr>
        <w:t>a foreign resident for Australian tax purposes</w:t>
      </w:r>
      <w:r w:rsidRPr="00787178">
        <w:rPr>
          <w:rFonts w:ascii="Arial" w:hAnsi="Arial" w:cs="Arial"/>
          <w:color w:val="000000" w:themeColor="text1"/>
        </w:rPr>
        <w:t xml:space="preserve">, as </w:t>
      </w:r>
      <w:r w:rsidR="00E3111F">
        <w:rPr>
          <w:rFonts w:ascii="Arial" w:hAnsi="Arial" w:cs="Arial"/>
          <w:color w:val="000000" w:themeColor="text1"/>
        </w:rPr>
        <w:t xml:space="preserve">neither </w:t>
      </w:r>
      <w:r w:rsidRPr="00787178">
        <w:rPr>
          <w:rFonts w:ascii="Arial" w:hAnsi="Arial" w:cs="Arial"/>
          <w:color w:val="000000" w:themeColor="text1"/>
        </w:rPr>
        <w:t xml:space="preserve">a clearance certificate </w:t>
      </w:r>
      <w:r w:rsidR="00E3111F">
        <w:rPr>
          <w:rFonts w:ascii="Arial" w:hAnsi="Arial" w:cs="Arial"/>
          <w:color w:val="000000" w:themeColor="text1"/>
        </w:rPr>
        <w:t xml:space="preserve">nor a vendor declaration </w:t>
      </w:r>
      <w:r w:rsidRPr="00787178">
        <w:rPr>
          <w:rFonts w:ascii="Arial" w:hAnsi="Arial" w:cs="Arial"/>
          <w:color w:val="000000" w:themeColor="text1"/>
        </w:rPr>
        <w:t>concerning the tax residen</w:t>
      </w:r>
      <w:r w:rsidR="00060275">
        <w:rPr>
          <w:rFonts w:ascii="Arial" w:hAnsi="Arial" w:cs="Arial"/>
          <w:color w:val="000000" w:themeColor="text1"/>
        </w:rPr>
        <w:t>cy</w:t>
      </w:r>
      <w:r w:rsidRPr="00787178">
        <w:rPr>
          <w:rFonts w:ascii="Arial" w:hAnsi="Arial" w:cs="Arial"/>
          <w:color w:val="000000" w:themeColor="text1"/>
        </w:rPr>
        <w:t xml:space="preserve"> status of the </w:t>
      </w:r>
      <w:r w:rsidR="003254EE">
        <w:rPr>
          <w:rFonts w:ascii="Arial" w:hAnsi="Arial" w:cs="Arial"/>
          <w:color w:val="000000" w:themeColor="text1"/>
        </w:rPr>
        <w:t>transferor</w:t>
      </w:r>
      <w:r w:rsidR="00E3111F">
        <w:rPr>
          <w:rFonts w:ascii="Arial" w:hAnsi="Arial" w:cs="Arial"/>
          <w:color w:val="000000" w:themeColor="text1"/>
        </w:rPr>
        <w:t xml:space="preserve"> </w:t>
      </w:r>
      <w:r w:rsidR="00060275">
        <w:rPr>
          <w:rFonts w:ascii="Arial" w:hAnsi="Arial" w:cs="Arial"/>
          <w:color w:val="000000" w:themeColor="text1"/>
        </w:rPr>
        <w:t>is</w:t>
      </w:r>
      <w:r w:rsidR="00E3111F">
        <w:rPr>
          <w:rFonts w:ascii="Arial" w:hAnsi="Arial" w:cs="Arial"/>
          <w:color w:val="000000" w:themeColor="text1"/>
        </w:rPr>
        <w:t xml:space="preserve"> applicable in these circumstances</w:t>
      </w:r>
      <w:r w:rsidRPr="00787178">
        <w:rPr>
          <w:rFonts w:ascii="Arial" w:hAnsi="Arial" w:cs="Arial"/>
          <w:color w:val="000000" w:themeColor="text1"/>
        </w:rPr>
        <w:t>.</w:t>
      </w:r>
    </w:p>
    <w:p w:rsidR="00F751CC" w:rsidRPr="00787178" w:rsidRDefault="00F751CC" w:rsidP="00F751CC">
      <w:pPr>
        <w:pStyle w:val="ListParagraph"/>
        <w:numPr>
          <w:ilvl w:val="0"/>
          <w:numId w:val="16"/>
        </w:numPr>
        <w:rPr>
          <w:rFonts w:ascii="Arial" w:hAnsi="Arial" w:cs="Arial"/>
          <w:color w:val="000000" w:themeColor="text1"/>
        </w:rPr>
      </w:pPr>
      <w:r w:rsidRPr="00787178">
        <w:rPr>
          <w:rFonts w:ascii="Arial" w:hAnsi="Arial" w:cs="Arial"/>
          <w:color w:val="000000" w:themeColor="text1"/>
        </w:rPr>
        <w:t xml:space="preserve">However, for the variation to be valid it must be obtained by the </w:t>
      </w:r>
      <w:r w:rsidR="003254EE">
        <w:rPr>
          <w:rFonts w:ascii="Arial" w:hAnsi="Arial" w:cs="Arial"/>
          <w:color w:val="000000" w:themeColor="text1"/>
        </w:rPr>
        <w:t>transferor or transferee by the time the transferee</w:t>
      </w:r>
      <w:r w:rsidRPr="00787178">
        <w:rPr>
          <w:rFonts w:ascii="Arial" w:hAnsi="Arial" w:cs="Arial"/>
          <w:color w:val="000000" w:themeColor="text1"/>
        </w:rPr>
        <w:t xml:space="preserve"> obtain</w:t>
      </w:r>
      <w:r w:rsidR="003254EE">
        <w:rPr>
          <w:rFonts w:ascii="Arial" w:hAnsi="Arial" w:cs="Arial"/>
          <w:color w:val="000000" w:themeColor="text1"/>
        </w:rPr>
        <w:t>s</w:t>
      </w:r>
      <w:r w:rsidRPr="00787178">
        <w:rPr>
          <w:rFonts w:ascii="Arial" w:hAnsi="Arial" w:cs="Arial"/>
          <w:color w:val="000000" w:themeColor="text1"/>
        </w:rPr>
        <w:t xml:space="preserve"> ownership</w:t>
      </w:r>
      <w:r w:rsidR="003B0C04" w:rsidRPr="00787178">
        <w:rPr>
          <w:rFonts w:ascii="Arial" w:hAnsi="Arial" w:cs="Arial"/>
          <w:color w:val="000000" w:themeColor="text1"/>
        </w:rPr>
        <w:t xml:space="preserve"> of the asset</w:t>
      </w:r>
      <w:r w:rsidRPr="00787178">
        <w:rPr>
          <w:rFonts w:ascii="Arial" w:hAnsi="Arial" w:cs="Arial"/>
          <w:color w:val="000000" w:themeColor="text1"/>
        </w:rPr>
        <w:t>. Depend</w:t>
      </w:r>
      <w:r w:rsidR="00E3111F">
        <w:rPr>
          <w:rFonts w:ascii="Arial" w:hAnsi="Arial" w:cs="Arial"/>
          <w:color w:val="000000" w:themeColor="text1"/>
        </w:rPr>
        <w:t xml:space="preserve">ing </w:t>
      </w:r>
      <w:r w:rsidRPr="00787178">
        <w:rPr>
          <w:rFonts w:ascii="Arial" w:hAnsi="Arial" w:cs="Arial"/>
          <w:color w:val="000000" w:themeColor="text1"/>
        </w:rPr>
        <w:t xml:space="preserve">on </w:t>
      </w:r>
      <w:r w:rsidR="008A0189">
        <w:rPr>
          <w:rFonts w:ascii="Arial" w:hAnsi="Arial" w:cs="Arial"/>
          <w:color w:val="000000" w:themeColor="text1"/>
        </w:rPr>
        <w:t>the terms of the court order, award or agreement,</w:t>
      </w:r>
      <w:r w:rsidR="00E3111F">
        <w:rPr>
          <w:rFonts w:ascii="Arial" w:hAnsi="Arial" w:cs="Arial"/>
          <w:color w:val="000000" w:themeColor="text1"/>
        </w:rPr>
        <w:t xml:space="preserve"> </w:t>
      </w:r>
      <w:r w:rsidRPr="00787178">
        <w:rPr>
          <w:rFonts w:ascii="Arial" w:hAnsi="Arial" w:cs="Arial"/>
          <w:color w:val="000000" w:themeColor="text1"/>
        </w:rPr>
        <w:t xml:space="preserve">there may not be any time between </w:t>
      </w:r>
      <w:r w:rsidR="00E3111F">
        <w:rPr>
          <w:rFonts w:ascii="Arial" w:hAnsi="Arial" w:cs="Arial"/>
          <w:color w:val="000000" w:themeColor="text1"/>
        </w:rPr>
        <w:t xml:space="preserve">the </w:t>
      </w:r>
      <w:r w:rsidR="008A0189">
        <w:rPr>
          <w:rFonts w:ascii="Arial" w:hAnsi="Arial" w:cs="Arial"/>
          <w:color w:val="000000" w:themeColor="text1"/>
        </w:rPr>
        <w:t>making of the orders, award or agreement</w:t>
      </w:r>
      <w:r w:rsidR="003254EE">
        <w:rPr>
          <w:rFonts w:ascii="Arial" w:hAnsi="Arial" w:cs="Arial"/>
          <w:color w:val="000000" w:themeColor="text1"/>
        </w:rPr>
        <w:t xml:space="preserve">, </w:t>
      </w:r>
      <w:r w:rsidRPr="00787178">
        <w:rPr>
          <w:rFonts w:ascii="Arial" w:hAnsi="Arial" w:cs="Arial"/>
          <w:color w:val="000000" w:themeColor="text1"/>
        </w:rPr>
        <w:t xml:space="preserve">and </w:t>
      </w:r>
      <w:r w:rsidR="008A0189">
        <w:rPr>
          <w:rFonts w:ascii="Arial" w:hAnsi="Arial" w:cs="Arial"/>
          <w:color w:val="000000" w:themeColor="text1"/>
        </w:rPr>
        <w:t xml:space="preserve">the time </w:t>
      </w:r>
      <w:r w:rsidRPr="00787178">
        <w:rPr>
          <w:rFonts w:ascii="Arial" w:hAnsi="Arial" w:cs="Arial"/>
          <w:color w:val="000000" w:themeColor="text1"/>
        </w:rPr>
        <w:t xml:space="preserve">when </w:t>
      </w:r>
      <w:r w:rsidR="003254EE">
        <w:rPr>
          <w:rFonts w:ascii="Arial" w:hAnsi="Arial" w:cs="Arial"/>
          <w:color w:val="000000" w:themeColor="text1"/>
        </w:rPr>
        <w:t>the transferee</w:t>
      </w:r>
      <w:r w:rsidR="00E3111F">
        <w:rPr>
          <w:rFonts w:ascii="Arial" w:hAnsi="Arial" w:cs="Arial"/>
          <w:color w:val="000000" w:themeColor="text1"/>
        </w:rPr>
        <w:t xml:space="preserve"> is taken to have received </w:t>
      </w:r>
      <w:r w:rsidRPr="00787178">
        <w:rPr>
          <w:rFonts w:ascii="Arial" w:hAnsi="Arial" w:cs="Arial"/>
          <w:color w:val="000000" w:themeColor="text1"/>
        </w:rPr>
        <w:t xml:space="preserve">ownership </w:t>
      </w:r>
      <w:r w:rsidR="00E3111F">
        <w:rPr>
          <w:rFonts w:ascii="Arial" w:hAnsi="Arial" w:cs="Arial"/>
          <w:color w:val="000000" w:themeColor="text1"/>
        </w:rPr>
        <w:t xml:space="preserve">of the asset. Accordingly, </w:t>
      </w:r>
      <w:r w:rsidR="003254EE">
        <w:rPr>
          <w:rFonts w:ascii="Arial" w:hAnsi="Arial" w:cs="Arial"/>
          <w:color w:val="000000" w:themeColor="text1"/>
        </w:rPr>
        <w:t xml:space="preserve">the transferor or transferee </w:t>
      </w:r>
      <w:r w:rsidR="00060275">
        <w:rPr>
          <w:rFonts w:ascii="Arial" w:hAnsi="Arial" w:cs="Arial"/>
          <w:color w:val="000000" w:themeColor="text1"/>
        </w:rPr>
        <w:t>may be</w:t>
      </w:r>
      <w:r w:rsidRPr="00787178">
        <w:rPr>
          <w:rFonts w:ascii="Arial" w:hAnsi="Arial" w:cs="Arial"/>
          <w:color w:val="000000" w:themeColor="text1"/>
        </w:rPr>
        <w:t xml:space="preserve"> unable to apply for a variation that would be valid in accordance with </w:t>
      </w:r>
      <w:r w:rsidR="00060275">
        <w:rPr>
          <w:rFonts w:ascii="Arial" w:hAnsi="Arial" w:cs="Arial"/>
          <w:color w:val="000000" w:themeColor="text1"/>
        </w:rPr>
        <w:t>paragraph 14-200(3</w:t>
      </w:r>
      <w:proofErr w:type="gramStart"/>
      <w:r w:rsidR="00060275">
        <w:rPr>
          <w:rFonts w:ascii="Arial" w:hAnsi="Arial" w:cs="Arial"/>
          <w:color w:val="000000" w:themeColor="text1"/>
        </w:rPr>
        <w:t>)(</w:t>
      </w:r>
      <w:proofErr w:type="gramEnd"/>
      <w:r w:rsidR="00060275">
        <w:rPr>
          <w:rFonts w:ascii="Arial" w:hAnsi="Arial" w:cs="Arial"/>
          <w:color w:val="000000" w:themeColor="text1"/>
        </w:rPr>
        <w:t xml:space="preserve">b) and </w:t>
      </w:r>
      <w:r w:rsidRPr="00787178">
        <w:rPr>
          <w:rFonts w:ascii="Arial" w:hAnsi="Arial" w:cs="Arial"/>
          <w:color w:val="000000" w:themeColor="text1"/>
        </w:rPr>
        <w:t>subsection 14-235</w:t>
      </w:r>
      <w:r w:rsidR="00E3111F">
        <w:rPr>
          <w:rFonts w:ascii="Arial" w:hAnsi="Arial" w:cs="Arial"/>
          <w:color w:val="000000" w:themeColor="text1"/>
        </w:rPr>
        <w:t>(2)</w:t>
      </w:r>
      <w:r w:rsidRPr="00787178">
        <w:rPr>
          <w:rFonts w:ascii="Arial" w:hAnsi="Arial" w:cs="Arial"/>
          <w:color w:val="000000" w:themeColor="text1"/>
        </w:rPr>
        <w:t>.</w:t>
      </w:r>
    </w:p>
    <w:p w:rsidR="00F751CC" w:rsidRDefault="00060275" w:rsidP="00F751CC">
      <w:pPr>
        <w:pStyle w:val="ListParagraph"/>
        <w:numPr>
          <w:ilvl w:val="0"/>
          <w:numId w:val="16"/>
        </w:numPr>
        <w:rPr>
          <w:rFonts w:ascii="Arial" w:hAnsi="Arial" w:cs="Arial"/>
          <w:color w:val="000000" w:themeColor="text1"/>
        </w:rPr>
      </w:pPr>
      <w:r>
        <w:rPr>
          <w:rFonts w:ascii="Arial" w:hAnsi="Arial" w:cs="Arial"/>
          <w:color w:val="000000" w:themeColor="text1"/>
        </w:rPr>
        <w:lastRenderedPageBreak/>
        <w:t>If</w:t>
      </w:r>
      <w:r w:rsidR="00F751CC" w:rsidRPr="00787178">
        <w:rPr>
          <w:rFonts w:ascii="Arial" w:hAnsi="Arial" w:cs="Arial"/>
          <w:color w:val="000000" w:themeColor="text1"/>
        </w:rPr>
        <w:t xml:space="preserve"> a variation cannot be </w:t>
      </w:r>
      <w:r w:rsidR="00F92B2E">
        <w:rPr>
          <w:rFonts w:ascii="Arial" w:hAnsi="Arial" w:cs="Arial"/>
          <w:color w:val="000000" w:themeColor="text1"/>
        </w:rPr>
        <w:t xml:space="preserve">obtained </w:t>
      </w:r>
      <w:r w:rsidR="00F751CC" w:rsidRPr="00787178">
        <w:rPr>
          <w:rFonts w:ascii="Arial" w:hAnsi="Arial" w:cs="Arial"/>
          <w:color w:val="000000" w:themeColor="text1"/>
        </w:rPr>
        <w:t xml:space="preserve">in this circumstance, the </w:t>
      </w:r>
      <w:r w:rsidR="003254EE">
        <w:rPr>
          <w:rFonts w:ascii="Arial" w:hAnsi="Arial" w:cs="Arial"/>
          <w:color w:val="000000" w:themeColor="text1"/>
        </w:rPr>
        <w:t>transferee</w:t>
      </w:r>
      <w:r w:rsidR="00F92B2E">
        <w:rPr>
          <w:rFonts w:ascii="Arial" w:hAnsi="Arial" w:cs="Arial"/>
          <w:color w:val="000000" w:themeColor="text1"/>
        </w:rPr>
        <w:t xml:space="preserve"> </w:t>
      </w:r>
      <w:r>
        <w:rPr>
          <w:rFonts w:ascii="Arial" w:hAnsi="Arial" w:cs="Arial"/>
          <w:color w:val="000000" w:themeColor="text1"/>
        </w:rPr>
        <w:t xml:space="preserve">would be </w:t>
      </w:r>
      <w:r w:rsidR="00F751CC" w:rsidRPr="00787178">
        <w:rPr>
          <w:rFonts w:ascii="Arial" w:hAnsi="Arial" w:cs="Arial"/>
          <w:color w:val="000000" w:themeColor="text1"/>
        </w:rPr>
        <w:t xml:space="preserve">required to pay </w:t>
      </w:r>
      <w:r>
        <w:rPr>
          <w:rFonts w:ascii="Arial" w:hAnsi="Arial" w:cs="Arial"/>
          <w:color w:val="000000" w:themeColor="text1"/>
        </w:rPr>
        <w:t xml:space="preserve">the Commissioner </w:t>
      </w:r>
      <w:r w:rsidR="00F92B2E">
        <w:rPr>
          <w:rFonts w:ascii="Arial" w:hAnsi="Arial" w:cs="Arial"/>
          <w:color w:val="000000" w:themeColor="text1"/>
        </w:rPr>
        <w:t xml:space="preserve">an amount equal to </w:t>
      </w:r>
      <w:r w:rsidR="00F751CC" w:rsidRPr="00787178">
        <w:rPr>
          <w:rFonts w:ascii="Arial" w:hAnsi="Arial" w:cs="Arial"/>
          <w:color w:val="000000" w:themeColor="text1"/>
        </w:rPr>
        <w:t xml:space="preserve">10% </w:t>
      </w:r>
      <w:r w:rsidR="00F92B2E">
        <w:rPr>
          <w:rFonts w:ascii="Arial" w:hAnsi="Arial" w:cs="Arial"/>
          <w:color w:val="000000" w:themeColor="text1"/>
        </w:rPr>
        <w:t xml:space="preserve">of </w:t>
      </w:r>
      <w:r w:rsidR="00F751CC" w:rsidRPr="00787178">
        <w:rPr>
          <w:rFonts w:ascii="Arial" w:hAnsi="Arial" w:cs="Arial"/>
          <w:color w:val="000000" w:themeColor="text1"/>
        </w:rPr>
        <w:t xml:space="preserve">the first element of the </w:t>
      </w:r>
      <w:r>
        <w:rPr>
          <w:rFonts w:ascii="Arial" w:hAnsi="Arial" w:cs="Arial"/>
          <w:color w:val="000000" w:themeColor="text1"/>
        </w:rPr>
        <w:t xml:space="preserve">asset’s </w:t>
      </w:r>
      <w:r w:rsidR="00F751CC" w:rsidRPr="00787178">
        <w:rPr>
          <w:rFonts w:ascii="Arial" w:hAnsi="Arial" w:cs="Arial"/>
          <w:color w:val="000000" w:themeColor="text1"/>
        </w:rPr>
        <w:t xml:space="preserve">cost base. </w:t>
      </w:r>
    </w:p>
    <w:p w:rsidR="007D28BB" w:rsidRDefault="007D28BB" w:rsidP="00AF4844">
      <w:pPr>
        <w:rPr>
          <w:rFonts w:ascii="Arial" w:hAnsi="Arial" w:cs="Arial"/>
          <w:b/>
          <w:color w:val="000000" w:themeColor="text1"/>
        </w:rPr>
      </w:pPr>
    </w:p>
    <w:p w:rsidR="003B0C04" w:rsidRDefault="003B0C04" w:rsidP="00AF4844">
      <w:pPr>
        <w:rPr>
          <w:rFonts w:ascii="Arial" w:hAnsi="Arial" w:cs="Arial"/>
          <w:b/>
          <w:color w:val="000000" w:themeColor="text1"/>
        </w:rPr>
      </w:pPr>
      <w:r w:rsidRPr="00AF4844">
        <w:rPr>
          <w:rFonts w:ascii="Arial" w:hAnsi="Arial" w:cs="Arial"/>
          <w:b/>
          <w:color w:val="000000" w:themeColor="text1"/>
        </w:rPr>
        <w:t>Intent of this instrument</w:t>
      </w:r>
    </w:p>
    <w:p w:rsidR="00AF4844" w:rsidRPr="00AF4844" w:rsidRDefault="00AF4844" w:rsidP="00AF4844">
      <w:pPr>
        <w:rPr>
          <w:rFonts w:ascii="Arial" w:hAnsi="Arial" w:cs="Arial"/>
          <w:b/>
          <w:color w:val="000000" w:themeColor="text1"/>
        </w:rPr>
      </w:pPr>
    </w:p>
    <w:p w:rsidR="003B0C04" w:rsidRPr="00787178" w:rsidRDefault="003B0C04" w:rsidP="003B0C04">
      <w:pPr>
        <w:pStyle w:val="ListParagraph"/>
        <w:numPr>
          <w:ilvl w:val="0"/>
          <w:numId w:val="16"/>
        </w:numPr>
        <w:rPr>
          <w:rFonts w:ascii="Arial" w:hAnsi="Arial" w:cs="Arial"/>
          <w:color w:val="000000" w:themeColor="text1"/>
        </w:rPr>
      </w:pPr>
      <w:r w:rsidRPr="00787178">
        <w:rPr>
          <w:rFonts w:ascii="Arial" w:hAnsi="Arial" w:cs="Arial"/>
          <w:color w:val="000000" w:themeColor="text1"/>
        </w:rPr>
        <w:t xml:space="preserve">The purpose of this instrument is to provide certainty to </w:t>
      </w:r>
      <w:r w:rsidR="003254EE">
        <w:rPr>
          <w:rFonts w:ascii="Arial" w:hAnsi="Arial" w:cs="Arial"/>
          <w:color w:val="000000" w:themeColor="text1"/>
        </w:rPr>
        <w:t xml:space="preserve">transferees </w:t>
      </w:r>
      <w:r w:rsidRPr="00787178">
        <w:rPr>
          <w:rFonts w:ascii="Arial" w:hAnsi="Arial" w:cs="Arial"/>
          <w:color w:val="000000" w:themeColor="text1"/>
        </w:rPr>
        <w:t xml:space="preserve">that </w:t>
      </w:r>
      <w:r w:rsidR="004869BC">
        <w:rPr>
          <w:rFonts w:ascii="Arial" w:hAnsi="Arial" w:cs="Arial"/>
          <w:color w:val="000000" w:themeColor="text1"/>
        </w:rPr>
        <w:t xml:space="preserve">subject to them possessing </w:t>
      </w:r>
      <w:r w:rsidR="004869BC" w:rsidRPr="004869BC">
        <w:rPr>
          <w:rFonts w:ascii="Arial" w:hAnsi="Arial" w:cs="Arial"/>
          <w:color w:val="000000" w:themeColor="text1"/>
        </w:rPr>
        <w:t xml:space="preserve">the relevant documentation </w:t>
      </w:r>
      <w:r w:rsidR="004869BC">
        <w:rPr>
          <w:rFonts w:ascii="Arial" w:hAnsi="Arial" w:cs="Arial"/>
          <w:color w:val="000000" w:themeColor="text1"/>
        </w:rPr>
        <w:t xml:space="preserve">under subsection 126-5(1) of the ITAA 1997 </w:t>
      </w:r>
      <w:r w:rsidR="004869BC" w:rsidRPr="004869BC">
        <w:rPr>
          <w:rFonts w:ascii="Arial" w:hAnsi="Arial" w:cs="Arial"/>
          <w:color w:val="000000" w:themeColor="text1"/>
        </w:rPr>
        <w:t xml:space="preserve">by the time of the finalisation of the transfer that shows that the relevant asset was acquired by the transferee under the </w:t>
      </w:r>
      <w:r w:rsidR="004869BC" w:rsidRPr="004869BC">
        <w:rPr>
          <w:rFonts w:ascii="Arial" w:hAnsi="Arial" w:cs="Arial"/>
          <w:i/>
          <w:iCs/>
          <w:color w:val="000000" w:themeColor="text1"/>
        </w:rPr>
        <w:t>Family Law Act 1975</w:t>
      </w:r>
      <w:r w:rsidR="004869BC" w:rsidRPr="004869BC">
        <w:rPr>
          <w:rFonts w:ascii="Arial" w:hAnsi="Arial" w:cs="Arial"/>
          <w:color w:val="000000" w:themeColor="text1"/>
        </w:rPr>
        <w:t xml:space="preserve"> or under a State law, Territory law or foreign law relating to breakdowns of relationships between spouses</w:t>
      </w:r>
      <w:r w:rsidR="004869BC">
        <w:rPr>
          <w:rFonts w:ascii="Arial" w:hAnsi="Arial" w:cs="Arial"/>
          <w:color w:val="000000" w:themeColor="text1"/>
        </w:rPr>
        <w:t xml:space="preserve">, then </w:t>
      </w:r>
      <w:r w:rsidR="00BB6400">
        <w:rPr>
          <w:rFonts w:ascii="Arial" w:hAnsi="Arial" w:cs="Arial"/>
          <w:color w:val="000000" w:themeColor="text1"/>
        </w:rPr>
        <w:t xml:space="preserve">no amount </w:t>
      </w:r>
      <w:r w:rsidRPr="00787178">
        <w:rPr>
          <w:rFonts w:ascii="Arial" w:hAnsi="Arial" w:cs="Arial"/>
          <w:color w:val="000000" w:themeColor="text1"/>
        </w:rPr>
        <w:t xml:space="preserve">is </w:t>
      </w:r>
      <w:r w:rsidR="00554AE7">
        <w:rPr>
          <w:rFonts w:ascii="Arial" w:hAnsi="Arial" w:cs="Arial"/>
          <w:color w:val="000000" w:themeColor="text1"/>
        </w:rPr>
        <w:t xml:space="preserve">payable </w:t>
      </w:r>
      <w:r w:rsidRPr="00787178">
        <w:rPr>
          <w:rFonts w:ascii="Arial" w:hAnsi="Arial" w:cs="Arial"/>
          <w:color w:val="000000" w:themeColor="text1"/>
        </w:rPr>
        <w:t>to the Commissioner in the circumstances covered by this instrument</w:t>
      </w:r>
      <w:r w:rsidR="00554AE7">
        <w:rPr>
          <w:rFonts w:ascii="Arial" w:hAnsi="Arial" w:cs="Arial"/>
          <w:color w:val="000000" w:themeColor="text1"/>
        </w:rPr>
        <w:t xml:space="preserve">. </w:t>
      </w:r>
    </w:p>
    <w:p w:rsidR="00787178" w:rsidRPr="00787178" w:rsidRDefault="003B0C04" w:rsidP="003B0C04">
      <w:pPr>
        <w:pStyle w:val="ListParagraph"/>
        <w:numPr>
          <w:ilvl w:val="0"/>
          <w:numId w:val="16"/>
        </w:numPr>
        <w:rPr>
          <w:rFonts w:ascii="Arial" w:hAnsi="Arial" w:cs="Arial"/>
          <w:color w:val="000000" w:themeColor="text1"/>
        </w:rPr>
      </w:pPr>
      <w:r w:rsidRPr="00787178">
        <w:rPr>
          <w:rFonts w:ascii="Arial" w:hAnsi="Arial" w:cs="Arial"/>
          <w:color w:val="000000" w:themeColor="text1"/>
        </w:rPr>
        <w:t xml:space="preserve">The above discussion shows that </w:t>
      </w:r>
      <w:r w:rsidR="00BB6400">
        <w:rPr>
          <w:rFonts w:ascii="Arial" w:hAnsi="Arial" w:cs="Arial"/>
          <w:color w:val="000000" w:themeColor="text1"/>
        </w:rPr>
        <w:t xml:space="preserve">an obligation to pay an amount to the Commissioner arises under subsection 14-200(1) when the </w:t>
      </w:r>
      <w:r w:rsidR="003254EE">
        <w:rPr>
          <w:rFonts w:ascii="Arial" w:hAnsi="Arial" w:cs="Arial"/>
          <w:color w:val="000000" w:themeColor="text1"/>
        </w:rPr>
        <w:t xml:space="preserve">transferee </w:t>
      </w:r>
      <w:r w:rsidR="00BB6400">
        <w:rPr>
          <w:rFonts w:ascii="Arial" w:hAnsi="Arial" w:cs="Arial"/>
          <w:color w:val="000000" w:themeColor="text1"/>
        </w:rPr>
        <w:t xml:space="preserve">acquires an asset from </w:t>
      </w:r>
      <w:r w:rsidR="003254EE">
        <w:rPr>
          <w:rFonts w:ascii="Arial" w:hAnsi="Arial" w:cs="Arial"/>
          <w:color w:val="000000" w:themeColor="text1"/>
        </w:rPr>
        <w:t>transferor</w:t>
      </w:r>
      <w:r w:rsidR="00787178" w:rsidRPr="00787178">
        <w:rPr>
          <w:rFonts w:ascii="Arial" w:hAnsi="Arial" w:cs="Arial"/>
          <w:color w:val="000000" w:themeColor="text1"/>
        </w:rPr>
        <w:t xml:space="preserve">. </w:t>
      </w:r>
      <w:r w:rsidR="00BB6400">
        <w:rPr>
          <w:rFonts w:ascii="Arial" w:hAnsi="Arial" w:cs="Arial"/>
          <w:color w:val="000000" w:themeColor="text1"/>
        </w:rPr>
        <w:t xml:space="preserve">However, </w:t>
      </w:r>
      <w:r w:rsidR="00787178" w:rsidRPr="00787178">
        <w:rPr>
          <w:rFonts w:ascii="Arial" w:hAnsi="Arial" w:cs="Arial"/>
          <w:color w:val="000000" w:themeColor="text1"/>
        </w:rPr>
        <w:t xml:space="preserve">as </w:t>
      </w:r>
      <w:r w:rsidR="00D62D2A">
        <w:rPr>
          <w:rFonts w:ascii="Arial" w:hAnsi="Arial" w:cs="Arial"/>
          <w:color w:val="000000" w:themeColor="text1"/>
        </w:rPr>
        <w:t xml:space="preserve">discussed in </w:t>
      </w:r>
      <w:r w:rsidR="00787178" w:rsidRPr="00787178">
        <w:rPr>
          <w:rFonts w:ascii="Arial" w:hAnsi="Arial" w:cs="Arial"/>
          <w:color w:val="000000" w:themeColor="text1"/>
        </w:rPr>
        <w:t xml:space="preserve">paragraphs 2.9 – 2.12 of the Explanatory Memorandum to </w:t>
      </w:r>
      <w:r w:rsidR="00FD3E83">
        <w:rPr>
          <w:rFonts w:ascii="Arial" w:hAnsi="Arial" w:cs="Arial"/>
          <w:color w:val="000000" w:themeColor="text1"/>
        </w:rPr>
        <w:t>the Tax and Superannuation Laws Amendment (2015 Measures No. 6) Bill 2015</w:t>
      </w:r>
      <w:r w:rsidR="00787178" w:rsidRPr="00787178">
        <w:rPr>
          <w:rFonts w:ascii="Arial" w:hAnsi="Arial" w:cs="Arial"/>
          <w:color w:val="000000" w:themeColor="text1"/>
        </w:rPr>
        <w:t>, the aim of th</w:t>
      </w:r>
      <w:r w:rsidR="00D62D2A">
        <w:rPr>
          <w:rFonts w:ascii="Arial" w:hAnsi="Arial" w:cs="Arial"/>
          <w:color w:val="000000" w:themeColor="text1"/>
        </w:rPr>
        <w:t>e</w:t>
      </w:r>
      <w:r w:rsidR="00787178" w:rsidRPr="00787178">
        <w:rPr>
          <w:rFonts w:ascii="Arial" w:hAnsi="Arial" w:cs="Arial"/>
          <w:color w:val="000000" w:themeColor="text1"/>
        </w:rPr>
        <w:t xml:space="preserve"> withholding </w:t>
      </w:r>
      <w:r w:rsidR="00FD3E83">
        <w:rPr>
          <w:rFonts w:ascii="Arial" w:hAnsi="Arial" w:cs="Arial"/>
          <w:color w:val="000000" w:themeColor="text1"/>
        </w:rPr>
        <w:t xml:space="preserve">regime </w:t>
      </w:r>
      <w:r w:rsidR="00787178" w:rsidRPr="00787178">
        <w:rPr>
          <w:rFonts w:ascii="Arial" w:hAnsi="Arial" w:cs="Arial"/>
          <w:color w:val="000000" w:themeColor="text1"/>
        </w:rPr>
        <w:t xml:space="preserve">is to assist with the </w:t>
      </w:r>
      <w:r w:rsidR="00FD3E83">
        <w:rPr>
          <w:rFonts w:ascii="Arial" w:hAnsi="Arial" w:cs="Arial"/>
          <w:color w:val="000000" w:themeColor="text1"/>
        </w:rPr>
        <w:t xml:space="preserve">collection </w:t>
      </w:r>
      <w:r w:rsidR="00787178" w:rsidRPr="00787178">
        <w:rPr>
          <w:rFonts w:ascii="Arial" w:hAnsi="Arial" w:cs="Arial"/>
          <w:color w:val="000000" w:themeColor="text1"/>
        </w:rPr>
        <w:t>of foreign resident</w:t>
      </w:r>
      <w:r w:rsidR="00FD3E83">
        <w:rPr>
          <w:rFonts w:ascii="Arial" w:hAnsi="Arial" w:cs="Arial"/>
          <w:color w:val="000000" w:themeColor="text1"/>
        </w:rPr>
        <w:t>s</w:t>
      </w:r>
      <w:r w:rsidR="00787178" w:rsidRPr="00787178">
        <w:rPr>
          <w:rFonts w:ascii="Arial" w:hAnsi="Arial" w:cs="Arial"/>
          <w:color w:val="000000" w:themeColor="text1"/>
        </w:rPr>
        <w:t>’ Australian tax liabilit</w:t>
      </w:r>
      <w:r w:rsidR="00D62D2A">
        <w:rPr>
          <w:rFonts w:ascii="Arial" w:hAnsi="Arial" w:cs="Arial"/>
          <w:color w:val="000000" w:themeColor="text1"/>
        </w:rPr>
        <w:t>ies</w:t>
      </w:r>
      <w:r w:rsidR="00787178" w:rsidRPr="00787178">
        <w:rPr>
          <w:rFonts w:ascii="Arial" w:hAnsi="Arial" w:cs="Arial"/>
          <w:color w:val="000000" w:themeColor="text1"/>
        </w:rPr>
        <w:t xml:space="preserve"> upon the disposal of </w:t>
      </w:r>
      <w:r w:rsidR="00D62D2A">
        <w:rPr>
          <w:rFonts w:ascii="Arial" w:hAnsi="Arial" w:cs="Arial"/>
          <w:color w:val="000000" w:themeColor="text1"/>
        </w:rPr>
        <w:t>certain CGT</w:t>
      </w:r>
      <w:r w:rsidR="00D62D2A" w:rsidRPr="00787178">
        <w:rPr>
          <w:rFonts w:ascii="Arial" w:hAnsi="Arial" w:cs="Arial"/>
          <w:color w:val="000000" w:themeColor="text1"/>
        </w:rPr>
        <w:t xml:space="preserve"> </w:t>
      </w:r>
      <w:r w:rsidR="00787178" w:rsidRPr="00787178">
        <w:rPr>
          <w:rFonts w:ascii="Arial" w:hAnsi="Arial" w:cs="Arial"/>
          <w:color w:val="000000" w:themeColor="text1"/>
        </w:rPr>
        <w:t>assets.</w:t>
      </w:r>
    </w:p>
    <w:p w:rsidR="00787178" w:rsidRPr="00787178" w:rsidRDefault="003254EE" w:rsidP="000D3598">
      <w:pPr>
        <w:pStyle w:val="ListParagraph"/>
        <w:numPr>
          <w:ilvl w:val="0"/>
          <w:numId w:val="16"/>
        </w:numPr>
        <w:rPr>
          <w:rFonts w:ascii="Arial" w:hAnsi="Arial" w:cs="Arial"/>
          <w:color w:val="000000" w:themeColor="text1"/>
        </w:rPr>
      </w:pPr>
      <w:r>
        <w:rPr>
          <w:rFonts w:ascii="Arial" w:hAnsi="Arial" w:cs="Arial"/>
          <w:color w:val="000000" w:themeColor="text1"/>
        </w:rPr>
        <w:t>Subdivision 126-A</w:t>
      </w:r>
      <w:r w:rsidR="003B0C04" w:rsidRPr="00787178">
        <w:rPr>
          <w:rFonts w:ascii="Arial" w:hAnsi="Arial" w:cs="Arial"/>
          <w:color w:val="000000" w:themeColor="text1"/>
        </w:rPr>
        <w:t xml:space="preserve"> of the ITAA 1997 sets out the income tax </w:t>
      </w:r>
      <w:r w:rsidR="006A5AE2">
        <w:rPr>
          <w:rFonts w:ascii="Arial" w:hAnsi="Arial" w:cs="Arial"/>
          <w:color w:val="000000" w:themeColor="text1"/>
        </w:rPr>
        <w:t xml:space="preserve">consequences that arise </w:t>
      </w:r>
      <w:r w:rsidR="003B0C04" w:rsidRPr="00787178">
        <w:rPr>
          <w:rFonts w:ascii="Arial" w:hAnsi="Arial" w:cs="Arial"/>
          <w:color w:val="000000" w:themeColor="text1"/>
        </w:rPr>
        <w:t>when a</w:t>
      </w:r>
      <w:r>
        <w:rPr>
          <w:rFonts w:ascii="Arial" w:hAnsi="Arial" w:cs="Arial"/>
          <w:color w:val="000000" w:themeColor="text1"/>
        </w:rPr>
        <w:t xml:space="preserve">n asset is transferred between parties </w:t>
      </w:r>
      <w:r w:rsidR="000D3598">
        <w:rPr>
          <w:rFonts w:ascii="Arial" w:hAnsi="Arial" w:cs="Arial"/>
          <w:color w:val="000000" w:themeColor="text1"/>
        </w:rPr>
        <w:t>because of certain</w:t>
      </w:r>
      <w:r>
        <w:rPr>
          <w:rFonts w:ascii="Arial" w:hAnsi="Arial" w:cs="Arial"/>
          <w:color w:val="000000" w:themeColor="text1"/>
        </w:rPr>
        <w:t xml:space="preserve"> court order</w:t>
      </w:r>
      <w:r w:rsidR="000D3598">
        <w:rPr>
          <w:rFonts w:ascii="Arial" w:hAnsi="Arial" w:cs="Arial"/>
          <w:color w:val="000000" w:themeColor="text1"/>
        </w:rPr>
        <w:t>s, awards</w:t>
      </w:r>
      <w:r>
        <w:rPr>
          <w:rFonts w:ascii="Arial" w:hAnsi="Arial" w:cs="Arial"/>
          <w:color w:val="000000" w:themeColor="text1"/>
        </w:rPr>
        <w:t xml:space="preserve"> or </w:t>
      </w:r>
      <w:r w:rsidR="000D3598">
        <w:rPr>
          <w:rFonts w:ascii="Arial" w:hAnsi="Arial" w:cs="Arial"/>
          <w:color w:val="000000" w:themeColor="text1"/>
        </w:rPr>
        <w:t>a</w:t>
      </w:r>
      <w:r>
        <w:rPr>
          <w:rFonts w:ascii="Arial" w:hAnsi="Arial" w:cs="Arial"/>
          <w:color w:val="000000" w:themeColor="text1"/>
        </w:rPr>
        <w:t>g</w:t>
      </w:r>
      <w:r w:rsidR="000D3598">
        <w:rPr>
          <w:rFonts w:ascii="Arial" w:hAnsi="Arial" w:cs="Arial"/>
          <w:color w:val="000000" w:themeColor="text1"/>
        </w:rPr>
        <w:t>re</w:t>
      </w:r>
      <w:r>
        <w:rPr>
          <w:rFonts w:ascii="Arial" w:hAnsi="Arial" w:cs="Arial"/>
          <w:color w:val="000000" w:themeColor="text1"/>
        </w:rPr>
        <w:t>ement</w:t>
      </w:r>
      <w:r w:rsidR="000D3598">
        <w:rPr>
          <w:rFonts w:ascii="Arial" w:hAnsi="Arial" w:cs="Arial"/>
          <w:color w:val="000000" w:themeColor="text1"/>
        </w:rPr>
        <w:t>s</w:t>
      </w:r>
      <w:r>
        <w:rPr>
          <w:rFonts w:ascii="Arial" w:hAnsi="Arial" w:cs="Arial"/>
          <w:color w:val="000000" w:themeColor="text1"/>
        </w:rPr>
        <w:t xml:space="preserve"> </w:t>
      </w:r>
      <w:r w:rsidR="000D3598" w:rsidRPr="000D3598">
        <w:rPr>
          <w:rFonts w:ascii="Arial" w:hAnsi="Arial" w:cs="Arial"/>
          <w:color w:val="000000" w:themeColor="text1"/>
        </w:rPr>
        <w:t xml:space="preserve">under the </w:t>
      </w:r>
      <w:r w:rsidR="000D3598" w:rsidRPr="00E57914">
        <w:rPr>
          <w:rFonts w:ascii="Arial" w:hAnsi="Arial" w:cs="Arial"/>
          <w:i/>
          <w:color w:val="000000" w:themeColor="text1"/>
        </w:rPr>
        <w:t>Family Law Act 1975</w:t>
      </w:r>
      <w:r w:rsidR="000D3598" w:rsidRPr="000D3598">
        <w:rPr>
          <w:rFonts w:ascii="Arial" w:hAnsi="Arial" w:cs="Arial"/>
          <w:color w:val="000000" w:themeColor="text1"/>
        </w:rPr>
        <w:t xml:space="preserve"> or under a State law, Territory law or foreign law relating to breakdowns of relationships between spouses</w:t>
      </w:r>
      <w:r>
        <w:rPr>
          <w:rFonts w:ascii="Arial" w:hAnsi="Arial" w:cs="Arial"/>
          <w:color w:val="000000" w:themeColor="text1"/>
        </w:rPr>
        <w:t xml:space="preserve">. </w:t>
      </w:r>
    </w:p>
    <w:p w:rsidR="003B0C04" w:rsidRPr="00787178" w:rsidRDefault="003B0C04" w:rsidP="003B0C04">
      <w:pPr>
        <w:pStyle w:val="ListParagraph"/>
        <w:numPr>
          <w:ilvl w:val="0"/>
          <w:numId w:val="16"/>
        </w:numPr>
        <w:rPr>
          <w:rFonts w:ascii="Arial" w:hAnsi="Arial" w:cs="Arial"/>
          <w:color w:val="000000" w:themeColor="text1"/>
        </w:rPr>
      </w:pPr>
      <w:r w:rsidRPr="00787178">
        <w:rPr>
          <w:rFonts w:ascii="Arial" w:hAnsi="Arial" w:cs="Arial"/>
          <w:color w:val="000000" w:themeColor="text1"/>
        </w:rPr>
        <w:t xml:space="preserve">At the </w:t>
      </w:r>
      <w:r w:rsidR="00C82CBD">
        <w:rPr>
          <w:rFonts w:ascii="Arial" w:hAnsi="Arial" w:cs="Arial"/>
          <w:color w:val="000000" w:themeColor="text1"/>
        </w:rPr>
        <w:t>time of the CGT event happening to the asset</w:t>
      </w:r>
      <w:r w:rsidR="00A1340C">
        <w:rPr>
          <w:rStyle w:val="FootnoteReference"/>
          <w:rFonts w:ascii="Arial" w:hAnsi="Arial" w:cs="Arial"/>
          <w:color w:val="000000" w:themeColor="text1"/>
        </w:rPr>
        <w:footnoteReference w:id="4"/>
      </w:r>
      <w:r w:rsidR="00C82CBD">
        <w:rPr>
          <w:rFonts w:ascii="Arial" w:hAnsi="Arial" w:cs="Arial"/>
          <w:color w:val="000000" w:themeColor="text1"/>
        </w:rPr>
        <w:t>, section</w:t>
      </w:r>
      <w:r w:rsidR="000D3598">
        <w:rPr>
          <w:rFonts w:ascii="Arial" w:hAnsi="Arial" w:cs="Arial"/>
          <w:color w:val="000000" w:themeColor="text1"/>
        </w:rPr>
        <w:t>s</w:t>
      </w:r>
      <w:r w:rsidR="00C82CBD">
        <w:rPr>
          <w:rFonts w:ascii="Arial" w:hAnsi="Arial" w:cs="Arial"/>
          <w:color w:val="000000" w:themeColor="text1"/>
        </w:rPr>
        <w:t xml:space="preserve"> 126-5</w:t>
      </w:r>
      <w:r w:rsidR="000D3598">
        <w:rPr>
          <w:rFonts w:ascii="Arial" w:hAnsi="Arial" w:cs="Arial"/>
          <w:color w:val="000000" w:themeColor="text1"/>
        </w:rPr>
        <w:t xml:space="preserve"> and 126-15</w:t>
      </w:r>
      <w:r w:rsidRPr="00787178">
        <w:rPr>
          <w:rFonts w:ascii="Arial" w:hAnsi="Arial" w:cs="Arial"/>
          <w:color w:val="000000" w:themeColor="text1"/>
        </w:rPr>
        <w:t xml:space="preserve"> of the ITAA 1997 provide that any capital gain or capital loss </w:t>
      </w:r>
      <w:r w:rsidR="00A1340C">
        <w:rPr>
          <w:rFonts w:ascii="Arial" w:hAnsi="Arial" w:cs="Arial"/>
          <w:color w:val="000000" w:themeColor="text1"/>
        </w:rPr>
        <w:t>the transferor</w:t>
      </w:r>
      <w:r w:rsidR="000D3598">
        <w:rPr>
          <w:rFonts w:ascii="Arial" w:hAnsi="Arial" w:cs="Arial"/>
          <w:color w:val="000000" w:themeColor="text1"/>
        </w:rPr>
        <w:t xml:space="preserve"> makes</w:t>
      </w:r>
      <w:r w:rsidR="00A1340C">
        <w:rPr>
          <w:rFonts w:ascii="Arial" w:hAnsi="Arial" w:cs="Arial"/>
          <w:color w:val="000000" w:themeColor="text1"/>
        </w:rPr>
        <w:t xml:space="preserve"> </w:t>
      </w:r>
      <w:r w:rsidR="000D3598">
        <w:rPr>
          <w:rFonts w:ascii="Arial" w:hAnsi="Arial" w:cs="Arial"/>
          <w:color w:val="000000" w:themeColor="text1"/>
        </w:rPr>
        <w:t>from the CGT event</w:t>
      </w:r>
      <w:r w:rsidR="00D7190D">
        <w:rPr>
          <w:rFonts w:ascii="Arial" w:hAnsi="Arial" w:cs="Arial"/>
          <w:color w:val="000000" w:themeColor="text1"/>
        </w:rPr>
        <w:t xml:space="preserve"> </w:t>
      </w:r>
      <w:r w:rsidR="00A1340C">
        <w:rPr>
          <w:rFonts w:ascii="Arial" w:hAnsi="Arial" w:cs="Arial"/>
          <w:color w:val="000000" w:themeColor="text1"/>
        </w:rPr>
        <w:t xml:space="preserve">is disregarded because of a rollover. </w:t>
      </w:r>
    </w:p>
    <w:p w:rsidR="003B0C04" w:rsidRDefault="003B0C04" w:rsidP="003B0C04">
      <w:pPr>
        <w:pStyle w:val="ListParagraph"/>
        <w:numPr>
          <w:ilvl w:val="0"/>
          <w:numId w:val="16"/>
        </w:numPr>
        <w:rPr>
          <w:rFonts w:ascii="Arial" w:hAnsi="Arial" w:cs="Arial"/>
          <w:color w:val="000000" w:themeColor="text1"/>
        </w:rPr>
      </w:pPr>
      <w:r w:rsidRPr="00787178">
        <w:rPr>
          <w:rFonts w:ascii="Arial" w:hAnsi="Arial" w:cs="Arial"/>
          <w:color w:val="000000" w:themeColor="text1"/>
        </w:rPr>
        <w:t xml:space="preserve">This means that any </w:t>
      </w:r>
      <w:r w:rsidR="00D7190D">
        <w:rPr>
          <w:rFonts w:ascii="Arial" w:hAnsi="Arial" w:cs="Arial"/>
          <w:color w:val="000000" w:themeColor="text1"/>
        </w:rPr>
        <w:t xml:space="preserve">obligation </w:t>
      </w:r>
      <w:r w:rsidR="00E141D3">
        <w:rPr>
          <w:rFonts w:ascii="Arial" w:hAnsi="Arial" w:cs="Arial"/>
          <w:color w:val="000000" w:themeColor="text1"/>
        </w:rPr>
        <w:t>on</w:t>
      </w:r>
      <w:r w:rsidRPr="00787178">
        <w:rPr>
          <w:rFonts w:ascii="Arial" w:hAnsi="Arial" w:cs="Arial"/>
          <w:color w:val="000000" w:themeColor="text1"/>
        </w:rPr>
        <w:t xml:space="preserve"> the </w:t>
      </w:r>
      <w:r w:rsidR="00A1340C">
        <w:rPr>
          <w:rFonts w:ascii="Arial" w:hAnsi="Arial" w:cs="Arial"/>
          <w:color w:val="000000" w:themeColor="text1"/>
        </w:rPr>
        <w:t>transferee</w:t>
      </w:r>
      <w:r w:rsidR="00E141D3">
        <w:rPr>
          <w:rFonts w:ascii="Arial" w:hAnsi="Arial" w:cs="Arial"/>
          <w:color w:val="000000" w:themeColor="text1"/>
        </w:rPr>
        <w:t xml:space="preserve"> to pay an amount to the Commissioner</w:t>
      </w:r>
      <w:r w:rsidR="00D7190D">
        <w:rPr>
          <w:rFonts w:ascii="Arial" w:hAnsi="Arial" w:cs="Arial"/>
          <w:color w:val="000000" w:themeColor="text1"/>
        </w:rPr>
        <w:t xml:space="preserve"> </w:t>
      </w:r>
      <w:r w:rsidRPr="00787178">
        <w:rPr>
          <w:rFonts w:ascii="Arial" w:hAnsi="Arial" w:cs="Arial"/>
          <w:color w:val="000000" w:themeColor="text1"/>
        </w:rPr>
        <w:t xml:space="preserve">in accordance with </w:t>
      </w:r>
      <w:r w:rsidR="00D35C17">
        <w:rPr>
          <w:rFonts w:ascii="Arial" w:hAnsi="Arial" w:cs="Arial"/>
          <w:color w:val="000000" w:themeColor="text1"/>
        </w:rPr>
        <w:t>S</w:t>
      </w:r>
      <w:r w:rsidRPr="00787178">
        <w:rPr>
          <w:rFonts w:ascii="Arial" w:hAnsi="Arial" w:cs="Arial"/>
          <w:color w:val="000000" w:themeColor="text1"/>
        </w:rPr>
        <w:t>ubdivision 14-D</w:t>
      </w:r>
      <w:r w:rsidR="00D35C17">
        <w:rPr>
          <w:rFonts w:ascii="Arial" w:hAnsi="Arial" w:cs="Arial"/>
          <w:color w:val="000000" w:themeColor="text1"/>
        </w:rPr>
        <w:t xml:space="preserve"> </w:t>
      </w:r>
      <w:r w:rsidRPr="00787178">
        <w:rPr>
          <w:rFonts w:ascii="Arial" w:hAnsi="Arial" w:cs="Arial"/>
          <w:color w:val="000000" w:themeColor="text1"/>
        </w:rPr>
        <w:t xml:space="preserve">would be counter to the policy intent of </w:t>
      </w:r>
      <w:r w:rsidR="00D7190D">
        <w:rPr>
          <w:rFonts w:ascii="Arial" w:hAnsi="Arial" w:cs="Arial"/>
          <w:color w:val="000000" w:themeColor="text1"/>
        </w:rPr>
        <w:t xml:space="preserve">Subdivision 14-D, given that no </w:t>
      </w:r>
      <w:r w:rsidR="00D7190D" w:rsidRPr="00A1340C">
        <w:rPr>
          <w:rFonts w:ascii="Arial" w:hAnsi="Arial" w:cs="Arial"/>
          <w:color w:val="000000" w:themeColor="text1"/>
        </w:rPr>
        <w:t xml:space="preserve">CGT liability arises for the </w:t>
      </w:r>
      <w:r w:rsidR="000D3598">
        <w:rPr>
          <w:rFonts w:ascii="Arial" w:hAnsi="Arial" w:cs="Arial"/>
          <w:color w:val="000000" w:themeColor="text1"/>
        </w:rPr>
        <w:t>transferor</w:t>
      </w:r>
      <w:r w:rsidRPr="00A1340C">
        <w:rPr>
          <w:rFonts w:ascii="Arial" w:hAnsi="Arial" w:cs="Arial"/>
          <w:color w:val="000000" w:themeColor="text1"/>
        </w:rPr>
        <w:t>.</w:t>
      </w:r>
      <w:r w:rsidRPr="00787178">
        <w:rPr>
          <w:rFonts w:ascii="Arial" w:hAnsi="Arial" w:cs="Arial"/>
          <w:color w:val="000000" w:themeColor="text1"/>
        </w:rPr>
        <w:t xml:space="preserve"> </w:t>
      </w:r>
    </w:p>
    <w:p w:rsidR="004C4F14" w:rsidRPr="00E141D3" w:rsidRDefault="00A1340C" w:rsidP="00E141D3">
      <w:pPr>
        <w:pStyle w:val="ListParagraph"/>
        <w:numPr>
          <w:ilvl w:val="0"/>
          <w:numId w:val="16"/>
        </w:numPr>
        <w:rPr>
          <w:rFonts w:ascii="Arial" w:hAnsi="Arial" w:cs="Arial"/>
          <w:color w:val="000000" w:themeColor="text1"/>
        </w:rPr>
      </w:pPr>
      <w:r w:rsidRPr="00E141D3">
        <w:rPr>
          <w:rFonts w:ascii="Arial" w:hAnsi="Arial" w:cs="Arial"/>
          <w:color w:val="000000" w:themeColor="text1"/>
        </w:rPr>
        <w:t>It is also recognised that the</w:t>
      </w:r>
      <w:r w:rsidR="008D0F8E">
        <w:rPr>
          <w:rFonts w:ascii="Arial" w:hAnsi="Arial" w:cs="Arial"/>
          <w:color w:val="000000" w:themeColor="text1"/>
        </w:rPr>
        <w:t xml:space="preserve"> breakdown of the</w:t>
      </w:r>
      <w:r w:rsidRPr="00E141D3">
        <w:rPr>
          <w:rFonts w:ascii="Arial" w:hAnsi="Arial" w:cs="Arial"/>
          <w:color w:val="000000" w:themeColor="text1"/>
        </w:rPr>
        <w:t xml:space="preserve"> relationship may have created animosity between the parties</w:t>
      </w:r>
      <w:r w:rsidR="000D3598" w:rsidRPr="00E141D3">
        <w:rPr>
          <w:rFonts w:ascii="Arial" w:hAnsi="Arial" w:cs="Arial"/>
          <w:color w:val="000000" w:themeColor="text1"/>
        </w:rPr>
        <w:t>.</w:t>
      </w:r>
      <w:r w:rsidRPr="00E141D3">
        <w:rPr>
          <w:rFonts w:ascii="Arial" w:hAnsi="Arial" w:cs="Arial"/>
          <w:color w:val="000000" w:themeColor="text1"/>
        </w:rPr>
        <w:t xml:space="preserve"> </w:t>
      </w:r>
      <w:r w:rsidR="000D3598" w:rsidRPr="00E141D3">
        <w:rPr>
          <w:rFonts w:ascii="Arial" w:hAnsi="Arial" w:cs="Arial"/>
          <w:color w:val="000000" w:themeColor="text1"/>
        </w:rPr>
        <w:t>T</w:t>
      </w:r>
      <w:r w:rsidRPr="00E141D3">
        <w:rPr>
          <w:rFonts w:ascii="Arial" w:hAnsi="Arial" w:cs="Arial"/>
          <w:color w:val="000000" w:themeColor="text1"/>
        </w:rPr>
        <w:t xml:space="preserve">he transferor </w:t>
      </w:r>
      <w:r w:rsidR="000D3598" w:rsidRPr="00E141D3">
        <w:rPr>
          <w:rFonts w:ascii="Arial" w:hAnsi="Arial" w:cs="Arial"/>
          <w:color w:val="000000" w:themeColor="text1"/>
        </w:rPr>
        <w:t xml:space="preserve">may </w:t>
      </w:r>
      <w:r w:rsidRPr="00E141D3">
        <w:rPr>
          <w:rFonts w:ascii="Arial" w:hAnsi="Arial" w:cs="Arial"/>
          <w:color w:val="000000" w:themeColor="text1"/>
        </w:rPr>
        <w:t xml:space="preserve">be unwilling to provide </w:t>
      </w:r>
      <w:r w:rsidR="000D3598" w:rsidRPr="00E141D3">
        <w:rPr>
          <w:rFonts w:ascii="Arial" w:hAnsi="Arial" w:cs="Arial"/>
          <w:color w:val="000000" w:themeColor="text1"/>
        </w:rPr>
        <w:t xml:space="preserve">the transferee with </w:t>
      </w:r>
      <w:r w:rsidRPr="00E141D3">
        <w:rPr>
          <w:rFonts w:ascii="Arial" w:hAnsi="Arial" w:cs="Arial"/>
          <w:color w:val="000000" w:themeColor="text1"/>
        </w:rPr>
        <w:t xml:space="preserve">a clearance certificate, vendor declaration or variation (as relevant) and thus force the transferee </w:t>
      </w:r>
      <w:r w:rsidR="000D3598" w:rsidRPr="00E141D3">
        <w:rPr>
          <w:rFonts w:ascii="Arial" w:hAnsi="Arial" w:cs="Arial"/>
          <w:color w:val="000000" w:themeColor="text1"/>
        </w:rPr>
        <w:t>to</w:t>
      </w:r>
      <w:r w:rsidR="008973FB" w:rsidRPr="00E141D3">
        <w:rPr>
          <w:rFonts w:ascii="Arial" w:hAnsi="Arial" w:cs="Arial"/>
          <w:color w:val="000000" w:themeColor="text1"/>
        </w:rPr>
        <w:t xml:space="preserve"> use their own funds to</w:t>
      </w:r>
      <w:r w:rsidR="000D3598" w:rsidRPr="00E141D3">
        <w:rPr>
          <w:rFonts w:ascii="Arial" w:hAnsi="Arial" w:cs="Arial"/>
          <w:color w:val="000000" w:themeColor="text1"/>
        </w:rPr>
        <w:t xml:space="preserve"> pay the amount to the Commissioner</w:t>
      </w:r>
      <w:r w:rsidRPr="00E141D3">
        <w:rPr>
          <w:rFonts w:ascii="Arial" w:hAnsi="Arial" w:cs="Arial"/>
          <w:color w:val="000000" w:themeColor="text1"/>
        </w:rPr>
        <w:t>.</w:t>
      </w:r>
      <w:r w:rsidR="003268A1" w:rsidRPr="00E141D3">
        <w:rPr>
          <w:rFonts w:ascii="Arial" w:hAnsi="Arial" w:cs="Arial"/>
          <w:color w:val="000000" w:themeColor="text1"/>
        </w:rPr>
        <w:t xml:space="preserve">  </w:t>
      </w:r>
      <w:r w:rsidR="00E141D3" w:rsidRPr="00E141D3">
        <w:rPr>
          <w:rFonts w:ascii="Arial" w:hAnsi="Arial" w:cs="Arial"/>
          <w:color w:val="000000" w:themeColor="text1"/>
        </w:rPr>
        <w:t xml:space="preserve">It would be counter to the policy intent of Subdivision 14-D for this to occur </w:t>
      </w:r>
      <w:r w:rsidR="009D7C82" w:rsidRPr="00E141D3">
        <w:rPr>
          <w:rFonts w:ascii="Arial" w:hAnsi="Arial" w:cs="Arial"/>
          <w:color w:val="000000" w:themeColor="text1"/>
        </w:rPr>
        <w:t xml:space="preserve">when no CGT liability arises for the transferor because of the rollover. </w:t>
      </w:r>
      <w:r w:rsidR="003268A1" w:rsidRPr="00E141D3">
        <w:rPr>
          <w:rFonts w:ascii="Arial" w:hAnsi="Arial" w:cs="Arial"/>
          <w:color w:val="000000" w:themeColor="text1"/>
        </w:rPr>
        <w:t xml:space="preserve"> </w:t>
      </w:r>
    </w:p>
    <w:p w:rsidR="00486653" w:rsidRPr="005E6CCE" w:rsidRDefault="00AF4844" w:rsidP="009B0105">
      <w:pPr>
        <w:pStyle w:val="Heading2"/>
        <w:rPr>
          <w:sz w:val="24"/>
          <w:szCs w:val="24"/>
        </w:rPr>
      </w:pPr>
      <w:r>
        <w:rPr>
          <w:sz w:val="24"/>
          <w:szCs w:val="24"/>
        </w:rPr>
        <w:lastRenderedPageBreak/>
        <w:t>Consultation</w:t>
      </w:r>
    </w:p>
    <w:p w:rsidR="00E42124" w:rsidRDefault="001F71B2" w:rsidP="00A1340C">
      <w:pPr>
        <w:pStyle w:val="Header"/>
        <w:numPr>
          <w:ilvl w:val="0"/>
          <w:numId w:val="16"/>
        </w:numPr>
        <w:tabs>
          <w:tab w:val="clear" w:pos="4153"/>
          <w:tab w:val="clear" w:pos="8306"/>
        </w:tabs>
        <w:spacing w:after="200"/>
        <w:ind w:left="714" w:hanging="357"/>
        <w:rPr>
          <w:rFonts w:ascii="Arial" w:hAnsi="Arial" w:cs="Arial"/>
          <w:color w:val="000000"/>
          <w:sz w:val="22"/>
          <w:szCs w:val="22"/>
        </w:rPr>
      </w:pPr>
      <w:r>
        <w:rPr>
          <w:rFonts w:ascii="Arial" w:hAnsi="Arial" w:cs="Arial"/>
          <w:color w:val="000000"/>
          <w:sz w:val="22"/>
          <w:szCs w:val="22"/>
        </w:rPr>
        <w:t xml:space="preserve">The ATO has consulted extensively with </w:t>
      </w:r>
      <w:r w:rsidR="00B06574">
        <w:rPr>
          <w:rFonts w:ascii="Arial" w:hAnsi="Arial" w:cs="Arial"/>
          <w:color w:val="000000"/>
          <w:sz w:val="22"/>
          <w:szCs w:val="22"/>
        </w:rPr>
        <w:t xml:space="preserve">legal bodies and </w:t>
      </w:r>
      <w:r w:rsidR="00C63D79">
        <w:rPr>
          <w:rFonts w:ascii="Arial" w:hAnsi="Arial" w:cs="Arial"/>
          <w:color w:val="000000"/>
          <w:sz w:val="22"/>
          <w:szCs w:val="22"/>
        </w:rPr>
        <w:t xml:space="preserve">persons engaged in </w:t>
      </w:r>
      <w:r w:rsidR="00787178">
        <w:rPr>
          <w:rFonts w:ascii="Arial" w:hAnsi="Arial" w:cs="Arial"/>
          <w:color w:val="000000"/>
          <w:sz w:val="22"/>
          <w:szCs w:val="22"/>
        </w:rPr>
        <w:t xml:space="preserve">dealings involving </w:t>
      </w:r>
      <w:r w:rsidR="00A1340C">
        <w:rPr>
          <w:rFonts w:ascii="Arial" w:hAnsi="Arial" w:cs="Arial"/>
          <w:color w:val="000000"/>
          <w:sz w:val="22"/>
          <w:szCs w:val="22"/>
        </w:rPr>
        <w:t xml:space="preserve">court orders or arrangements under the </w:t>
      </w:r>
      <w:r w:rsidR="00A1340C" w:rsidRPr="00A1340C">
        <w:rPr>
          <w:rFonts w:ascii="Arial" w:hAnsi="Arial" w:cs="Arial"/>
          <w:i/>
          <w:color w:val="000000"/>
          <w:sz w:val="22"/>
          <w:szCs w:val="22"/>
        </w:rPr>
        <w:t xml:space="preserve">Family Law Act 1975 </w:t>
      </w:r>
      <w:r w:rsidR="00A1340C">
        <w:rPr>
          <w:rFonts w:ascii="Arial" w:hAnsi="Arial" w:cs="Arial"/>
          <w:color w:val="000000"/>
          <w:sz w:val="22"/>
          <w:szCs w:val="22"/>
        </w:rPr>
        <w:t xml:space="preserve">or under a State law, Territory law or </w:t>
      </w:r>
      <w:r w:rsidR="00A1340C" w:rsidRPr="00A1340C">
        <w:rPr>
          <w:rFonts w:ascii="Arial" w:hAnsi="Arial" w:cs="Arial"/>
          <w:color w:val="000000"/>
          <w:sz w:val="22"/>
          <w:szCs w:val="22"/>
        </w:rPr>
        <w:t>foreign law relating to breakdowns of relationships between spouses</w:t>
      </w:r>
      <w:r w:rsidR="00A1340C">
        <w:rPr>
          <w:rFonts w:ascii="Arial" w:hAnsi="Arial" w:cs="Arial"/>
          <w:color w:val="000000"/>
          <w:sz w:val="22"/>
          <w:szCs w:val="22"/>
        </w:rPr>
        <w:t>,</w:t>
      </w:r>
      <w:r w:rsidR="00DB7F09">
        <w:rPr>
          <w:rFonts w:ascii="Arial" w:hAnsi="Arial" w:cs="Arial"/>
          <w:color w:val="000000"/>
          <w:sz w:val="22"/>
          <w:szCs w:val="22"/>
        </w:rPr>
        <w:t xml:space="preserve"> </w:t>
      </w:r>
      <w:r w:rsidR="00787178">
        <w:rPr>
          <w:rFonts w:ascii="Arial" w:hAnsi="Arial" w:cs="Arial"/>
          <w:color w:val="000000"/>
          <w:sz w:val="22"/>
          <w:szCs w:val="22"/>
        </w:rPr>
        <w:t>about the impact</w:t>
      </w:r>
      <w:r w:rsidR="00C63D79">
        <w:rPr>
          <w:rFonts w:ascii="Arial" w:hAnsi="Arial" w:cs="Arial"/>
          <w:color w:val="000000"/>
          <w:sz w:val="22"/>
          <w:szCs w:val="22"/>
        </w:rPr>
        <w:t xml:space="preserve"> of subdivision 14-D</w:t>
      </w:r>
      <w:r w:rsidR="00DB7F09">
        <w:rPr>
          <w:rFonts w:ascii="Arial" w:hAnsi="Arial" w:cs="Arial"/>
          <w:color w:val="000000"/>
          <w:sz w:val="22"/>
          <w:szCs w:val="22"/>
        </w:rPr>
        <w:t xml:space="preserve"> on the transactions discussed in this explanatory statement. </w:t>
      </w:r>
    </w:p>
    <w:p w:rsidR="00A6396C" w:rsidRPr="00A6396C" w:rsidRDefault="00A6396C" w:rsidP="00A6396C">
      <w:pPr>
        <w:pStyle w:val="ListParagraph"/>
        <w:numPr>
          <w:ilvl w:val="0"/>
          <w:numId w:val="16"/>
        </w:numPr>
        <w:rPr>
          <w:rFonts w:ascii="Arial" w:eastAsia="Times New Roman" w:hAnsi="Arial" w:cs="Arial"/>
          <w:color w:val="000000"/>
          <w:lang w:eastAsia="en-AU"/>
        </w:rPr>
      </w:pPr>
      <w:r w:rsidRPr="00A6396C">
        <w:rPr>
          <w:rFonts w:ascii="Arial" w:eastAsia="Times New Roman" w:hAnsi="Arial" w:cs="Arial"/>
          <w:color w:val="000000"/>
          <w:lang w:eastAsia="en-AU"/>
        </w:rPr>
        <w:t xml:space="preserve">The necessity for this instrument was identified through that consultation process and there has been general agreement that there is an urgent need to put this instrument in place. </w:t>
      </w:r>
    </w:p>
    <w:p w:rsidR="00A6396C" w:rsidRPr="00E42124" w:rsidRDefault="00A6396C" w:rsidP="00A6396C">
      <w:pPr>
        <w:pStyle w:val="Header"/>
        <w:tabs>
          <w:tab w:val="clear" w:pos="4153"/>
          <w:tab w:val="clear" w:pos="8306"/>
        </w:tabs>
        <w:spacing w:after="200"/>
        <w:ind w:left="714"/>
        <w:rPr>
          <w:rFonts w:ascii="Arial" w:hAnsi="Arial" w:cs="Arial"/>
          <w:color w:val="000000"/>
          <w:sz w:val="22"/>
          <w:szCs w:val="22"/>
        </w:rPr>
      </w:pPr>
    </w:p>
    <w:p w:rsidR="00E42124" w:rsidRPr="00E42124" w:rsidRDefault="00E42124" w:rsidP="00E42124">
      <w:pPr>
        <w:pStyle w:val="Header"/>
        <w:tabs>
          <w:tab w:val="clear" w:pos="4153"/>
          <w:tab w:val="clear" w:pos="8306"/>
        </w:tabs>
        <w:spacing w:after="120"/>
        <w:ind w:left="400"/>
        <w:rPr>
          <w:rFonts w:ascii="Arial" w:hAnsi="Arial" w:cs="Arial"/>
          <w:sz w:val="22"/>
          <w:szCs w:val="22"/>
        </w:rPr>
      </w:pPr>
    </w:p>
    <w:p w:rsidR="00280C97" w:rsidRDefault="006F4801">
      <w:pPr>
        <w:rPr>
          <w:rFonts w:ascii="Arial" w:hAnsi="Arial" w:cs="Arial"/>
          <w:sz w:val="22"/>
          <w:szCs w:val="22"/>
        </w:rPr>
      </w:pPr>
      <w:r>
        <w:rPr>
          <w:rFonts w:ascii="Arial" w:hAnsi="Arial" w:cs="Arial"/>
          <w:sz w:val="22"/>
          <w:szCs w:val="22"/>
        </w:rPr>
        <w:t>Matthew Bambrick</w:t>
      </w:r>
    </w:p>
    <w:p w:rsidR="00280C97" w:rsidRDefault="006F4801">
      <w:pPr>
        <w:rPr>
          <w:rFonts w:ascii="Arial" w:hAnsi="Arial" w:cs="Arial"/>
          <w:sz w:val="22"/>
          <w:szCs w:val="22"/>
        </w:rPr>
      </w:pPr>
      <w:r>
        <w:rPr>
          <w:rFonts w:ascii="Arial" w:hAnsi="Arial" w:cs="Arial"/>
          <w:sz w:val="22"/>
          <w:szCs w:val="22"/>
        </w:rPr>
        <w:t xml:space="preserve">Acting </w:t>
      </w:r>
      <w:r w:rsidR="00280C97">
        <w:rPr>
          <w:rFonts w:ascii="Arial" w:hAnsi="Arial" w:cs="Arial"/>
          <w:sz w:val="22"/>
          <w:szCs w:val="22"/>
        </w:rPr>
        <w:t>Deputy Commissioner of Taxation</w:t>
      </w:r>
    </w:p>
    <w:p w:rsidR="00280C97" w:rsidRDefault="00B91F1E">
      <w:pPr>
        <w:rPr>
          <w:rFonts w:ascii="Arial" w:hAnsi="Arial" w:cs="Arial"/>
          <w:sz w:val="22"/>
          <w:szCs w:val="22"/>
        </w:rPr>
      </w:pPr>
      <w:r>
        <w:rPr>
          <w:rFonts w:ascii="Arial" w:hAnsi="Arial" w:cs="Arial"/>
          <w:sz w:val="22"/>
          <w:szCs w:val="22"/>
        </w:rPr>
        <w:t xml:space="preserve"> 5</w:t>
      </w:r>
      <w:r>
        <w:rPr>
          <w:rFonts w:ascii="Arial" w:hAnsi="Arial" w:cs="Arial"/>
          <w:sz w:val="22"/>
          <w:szCs w:val="22"/>
        </w:rPr>
        <w:t xml:space="preserve"> October</w:t>
      </w:r>
      <w:r w:rsidR="00280C97">
        <w:rPr>
          <w:rFonts w:ascii="Arial" w:hAnsi="Arial" w:cs="Arial"/>
          <w:sz w:val="22"/>
          <w:szCs w:val="22"/>
        </w:rPr>
        <w:t xml:space="preserve"> 2016</w:t>
      </w:r>
    </w:p>
    <w:p w:rsidR="00280C97" w:rsidRDefault="00280C97">
      <w:pPr>
        <w:rPr>
          <w:rFonts w:ascii="Arial" w:hAnsi="Arial" w:cs="Arial"/>
          <w:sz w:val="22"/>
          <w:szCs w:val="22"/>
        </w:rPr>
      </w:pPr>
    </w:p>
    <w:p w:rsidR="00280C97" w:rsidRPr="00DA1019" w:rsidRDefault="00280C97" w:rsidP="00280C97">
      <w:pPr>
        <w:spacing w:afterLines="60" w:after="144"/>
        <w:rPr>
          <w:rFonts w:ascii="Arial" w:hAnsi="Arial" w:cs="Arial"/>
          <w:b/>
          <w:i/>
          <w:sz w:val="20"/>
        </w:rPr>
      </w:pPr>
      <w:r w:rsidRPr="00DA1019">
        <w:rPr>
          <w:rFonts w:ascii="Arial" w:hAnsi="Arial" w:cs="Arial"/>
          <w:b/>
          <w:i/>
          <w:sz w:val="20"/>
        </w:rPr>
        <w:t>Legislative references:</w:t>
      </w:r>
    </w:p>
    <w:p w:rsidR="00280C97" w:rsidRDefault="00280C97" w:rsidP="00280C97">
      <w:pPr>
        <w:spacing w:afterLines="60" w:after="144"/>
        <w:rPr>
          <w:rFonts w:ascii="Arial" w:hAnsi="Arial" w:cs="Arial"/>
          <w:i/>
          <w:sz w:val="20"/>
        </w:rPr>
      </w:pPr>
      <w:r w:rsidRPr="00D262A5">
        <w:rPr>
          <w:rFonts w:ascii="Arial" w:hAnsi="Arial" w:cs="Arial"/>
          <w:i/>
          <w:sz w:val="20"/>
        </w:rPr>
        <w:t>Taxation Administration Act 1953</w:t>
      </w:r>
    </w:p>
    <w:p w:rsidR="00B91F1E" w:rsidRDefault="00B91F1E" w:rsidP="00280C97">
      <w:pPr>
        <w:spacing w:afterLines="60" w:after="144"/>
        <w:rPr>
          <w:rFonts w:ascii="Arial" w:hAnsi="Arial" w:cs="Arial"/>
          <w:i/>
          <w:sz w:val="20"/>
        </w:rPr>
      </w:pPr>
      <w:r>
        <w:rPr>
          <w:rFonts w:ascii="Arial" w:hAnsi="Arial" w:cs="Arial"/>
          <w:i/>
          <w:sz w:val="20"/>
        </w:rPr>
        <w:t>Acts Interpretation Act 1901</w:t>
      </w:r>
      <w:bookmarkStart w:id="12" w:name="_GoBack"/>
      <w:bookmarkEnd w:id="12"/>
    </w:p>
    <w:p w:rsidR="00280C97" w:rsidRDefault="00280C97" w:rsidP="00280C97">
      <w:pPr>
        <w:spacing w:afterLines="60" w:after="144"/>
        <w:rPr>
          <w:rFonts w:ascii="Arial" w:hAnsi="Arial" w:cs="Arial"/>
          <w:i/>
          <w:sz w:val="20"/>
        </w:rPr>
      </w:pPr>
      <w:r w:rsidRPr="00D262A5">
        <w:rPr>
          <w:rFonts w:ascii="Arial" w:hAnsi="Arial" w:cs="Arial"/>
          <w:i/>
          <w:sz w:val="20"/>
        </w:rPr>
        <w:t>Legislati</w:t>
      </w:r>
      <w:r>
        <w:rPr>
          <w:rFonts w:ascii="Arial" w:hAnsi="Arial" w:cs="Arial"/>
          <w:i/>
          <w:sz w:val="20"/>
        </w:rPr>
        <w:t>on</w:t>
      </w:r>
      <w:r w:rsidRPr="00D262A5">
        <w:rPr>
          <w:rFonts w:ascii="Arial" w:hAnsi="Arial" w:cs="Arial"/>
          <w:i/>
          <w:sz w:val="20"/>
        </w:rPr>
        <w:t xml:space="preserve"> Act 2003</w:t>
      </w:r>
    </w:p>
    <w:p w:rsidR="00280C97" w:rsidRDefault="00280C97" w:rsidP="00280C97">
      <w:pPr>
        <w:spacing w:afterLines="60" w:after="144"/>
        <w:rPr>
          <w:rFonts w:ascii="Arial" w:hAnsi="Arial" w:cs="Arial"/>
          <w:i/>
          <w:sz w:val="20"/>
        </w:rPr>
      </w:pPr>
      <w:r w:rsidRPr="00F627AF">
        <w:rPr>
          <w:rFonts w:ascii="Arial" w:hAnsi="Arial" w:cs="Arial"/>
          <w:i/>
          <w:sz w:val="20"/>
        </w:rPr>
        <w:t>A New Tax System (Pay As You Go) Act 1999</w:t>
      </w:r>
    </w:p>
    <w:p w:rsidR="00280C97" w:rsidRPr="003678B5" w:rsidRDefault="00280C97" w:rsidP="00280C97">
      <w:pPr>
        <w:spacing w:afterLines="60" w:after="144"/>
        <w:rPr>
          <w:rFonts w:ascii="Arial" w:hAnsi="Arial" w:cs="Arial"/>
          <w:i/>
          <w:sz w:val="20"/>
        </w:rPr>
      </w:pPr>
      <w:r>
        <w:rPr>
          <w:rFonts w:ascii="Arial" w:hAnsi="Arial" w:cs="Arial"/>
          <w:i/>
          <w:sz w:val="20"/>
        </w:rPr>
        <w:t>Income Tax Assessment Act 1997</w:t>
      </w:r>
    </w:p>
    <w:p w:rsidR="00B91F1E" w:rsidRDefault="008216C6">
      <w:pPr>
        <w:rPr>
          <w:rFonts w:ascii="Arial" w:hAnsi="Arial" w:cs="Arial"/>
          <w:i/>
          <w:sz w:val="20"/>
        </w:rPr>
      </w:pPr>
      <w:r w:rsidRPr="008216C6">
        <w:rPr>
          <w:rFonts w:ascii="Arial" w:hAnsi="Arial" w:cs="Arial"/>
          <w:i/>
          <w:sz w:val="20"/>
        </w:rPr>
        <w:t>Human Rights (Parliamentary Scrutiny) Act 2011</w:t>
      </w:r>
    </w:p>
    <w:p w:rsidR="003678B5" w:rsidRPr="008216C6" w:rsidRDefault="003678B5">
      <w:pPr>
        <w:rPr>
          <w:rFonts w:ascii="Arial" w:hAnsi="Arial" w:cs="Arial"/>
          <w:b/>
          <w:bCs/>
          <w:sz w:val="20"/>
        </w:rPr>
      </w:pPr>
      <w:r w:rsidRPr="008216C6">
        <w:rPr>
          <w:rFonts w:ascii="Arial" w:hAnsi="Arial" w:cs="Arial"/>
          <w:sz w:val="20"/>
        </w:rPr>
        <w:br w:type="page"/>
      </w:r>
    </w:p>
    <w:p w:rsidR="009B0105" w:rsidRPr="009B0105" w:rsidRDefault="009B0105" w:rsidP="009B0105">
      <w:pPr>
        <w:pStyle w:val="Heading2"/>
        <w:jc w:val="center"/>
        <w:rPr>
          <w:sz w:val="24"/>
          <w:szCs w:val="24"/>
        </w:rPr>
      </w:pPr>
      <w:r w:rsidRPr="009B0105">
        <w:rPr>
          <w:sz w:val="24"/>
          <w:szCs w:val="24"/>
        </w:rPr>
        <w:lastRenderedPageBreak/>
        <w:t>Statement of Compatibility with Human Rights</w:t>
      </w:r>
    </w:p>
    <w:p w:rsidR="009B0105" w:rsidRPr="009B0105" w:rsidRDefault="009B0105" w:rsidP="009B0105">
      <w:pPr>
        <w:rPr>
          <w:rFonts w:ascii="Arial" w:hAnsi="Arial" w:cs="Arial"/>
          <w:sz w:val="22"/>
          <w:szCs w:val="22"/>
        </w:rPr>
      </w:pPr>
    </w:p>
    <w:p w:rsidR="009B0105" w:rsidRDefault="009B0105" w:rsidP="009B0105">
      <w:pPr>
        <w:rPr>
          <w:rFonts w:ascii="Arial" w:hAnsi="Arial" w:cs="Arial"/>
          <w:sz w:val="22"/>
          <w:szCs w:val="22"/>
        </w:rPr>
      </w:pPr>
      <w:r w:rsidRPr="009B0105">
        <w:rPr>
          <w:rFonts w:ascii="Arial" w:hAnsi="Arial" w:cs="Arial"/>
          <w:sz w:val="22"/>
          <w:szCs w:val="22"/>
        </w:rPr>
        <w:t xml:space="preserve">This Statement is prepared in accordance with Part 3 of the </w:t>
      </w:r>
      <w:r w:rsidRPr="00A3293A">
        <w:rPr>
          <w:rFonts w:ascii="Arial" w:hAnsi="Arial" w:cs="Arial"/>
          <w:i/>
          <w:sz w:val="22"/>
          <w:szCs w:val="22"/>
        </w:rPr>
        <w:t>Human Rights (Parliamentary Scrutiny) Act 2011</w:t>
      </w:r>
      <w:r w:rsidRPr="009B0105">
        <w:rPr>
          <w:rFonts w:ascii="Arial" w:hAnsi="Arial" w:cs="Arial"/>
          <w:sz w:val="22"/>
          <w:szCs w:val="22"/>
        </w:rPr>
        <w:t>.</w:t>
      </w:r>
    </w:p>
    <w:p w:rsidR="001F71B2" w:rsidRDefault="001F71B2" w:rsidP="009B0105">
      <w:pPr>
        <w:rPr>
          <w:rFonts w:ascii="Arial" w:hAnsi="Arial" w:cs="Arial"/>
          <w:sz w:val="22"/>
          <w:szCs w:val="22"/>
        </w:rPr>
      </w:pPr>
    </w:p>
    <w:p w:rsidR="001F71B2" w:rsidRPr="001F71B2" w:rsidRDefault="001F71B2" w:rsidP="001F71B2">
      <w:pPr>
        <w:jc w:val="center"/>
        <w:rPr>
          <w:rFonts w:ascii="Arial" w:hAnsi="Arial" w:cs="Arial"/>
          <w:b/>
          <w:sz w:val="22"/>
          <w:szCs w:val="22"/>
        </w:rPr>
      </w:pPr>
      <w:r w:rsidRPr="001F71B2">
        <w:rPr>
          <w:rFonts w:ascii="Arial" w:hAnsi="Arial" w:cs="Arial"/>
          <w:b/>
          <w:sz w:val="22"/>
          <w:szCs w:val="22"/>
        </w:rPr>
        <w:t xml:space="preserve">PAYG Withholding variation for foreign resident capital gains withholding payments – </w:t>
      </w:r>
      <w:r w:rsidR="00AF4844">
        <w:rPr>
          <w:rFonts w:ascii="Arial" w:hAnsi="Arial" w:cs="Arial"/>
          <w:b/>
          <w:sz w:val="22"/>
          <w:szCs w:val="22"/>
        </w:rPr>
        <w:t xml:space="preserve">marriage </w:t>
      </w:r>
      <w:r w:rsidR="008D0F8E">
        <w:rPr>
          <w:rFonts w:ascii="Arial" w:hAnsi="Arial" w:cs="Arial"/>
          <w:b/>
          <w:sz w:val="22"/>
          <w:szCs w:val="22"/>
        </w:rPr>
        <w:t xml:space="preserve">or </w:t>
      </w:r>
      <w:r w:rsidR="00AF4844">
        <w:rPr>
          <w:rFonts w:ascii="Arial" w:hAnsi="Arial" w:cs="Arial"/>
          <w:b/>
          <w:sz w:val="22"/>
          <w:szCs w:val="22"/>
        </w:rPr>
        <w:t>relationship breakdown</w:t>
      </w:r>
      <w:r w:rsidR="008D0F8E">
        <w:rPr>
          <w:rFonts w:ascii="Arial" w:hAnsi="Arial" w:cs="Arial"/>
          <w:b/>
          <w:sz w:val="22"/>
          <w:szCs w:val="22"/>
        </w:rPr>
        <w:t>s</w:t>
      </w:r>
    </w:p>
    <w:p w:rsidR="001F71B2" w:rsidRPr="009B0105" w:rsidRDefault="001F71B2" w:rsidP="009B0105">
      <w:pPr>
        <w:rPr>
          <w:rFonts w:ascii="Arial" w:hAnsi="Arial" w:cs="Arial"/>
          <w:sz w:val="22"/>
          <w:szCs w:val="22"/>
        </w:rPr>
      </w:pPr>
    </w:p>
    <w:p w:rsidR="009B0105" w:rsidRPr="009B0105" w:rsidRDefault="009B0105" w:rsidP="009B0105">
      <w:pPr>
        <w:rPr>
          <w:rFonts w:ascii="Arial" w:hAnsi="Arial" w:cs="Arial"/>
          <w:sz w:val="22"/>
          <w:szCs w:val="22"/>
        </w:rPr>
      </w:pPr>
      <w:r w:rsidRPr="009B0105">
        <w:rPr>
          <w:rFonts w:ascii="Arial" w:hAnsi="Arial" w:cs="Arial"/>
          <w:sz w:val="22"/>
          <w:szCs w:val="22"/>
        </w:rPr>
        <w:t xml:space="preserve">This Legislative Instrument is compatible with the human rights and freedoms recognised or declared in the international instruments listed in section 3 of the </w:t>
      </w:r>
      <w:r w:rsidRPr="00A3293A">
        <w:rPr>
          <w:rFonts w:ascii="Arial" w:hAnsi="Arial" w:cs="Arial"/>
          <w:i/>
          <w:sz w:val="22"/>
          <w:szCs w:val="22"/>
        </w:rPr>
        <w:t>Human Rights (Parliamentary Scrutiny) Act 2011</w:t>
      </w:r>
      <w:r w:rsidRPr="009B0105">
        <w:rPr>
          <w:rFonts w:ascii="Arial" w:hAnsi="Arial" w:cs="Arial"/>
          <w:sz w:val="22"/>
          <w:szCs w:val="22"/>
        </w:rPr>
        <w:t>.</w:t>
      </w:r>
    </w:p>
    <w:p w:rsidR="009B0105" w:rsidRPr="009B0105" w:rsidRDefault="009B0105" w:rsidP="009B0105">
      <w:pPr>
        <w:rPr>
          <w:rFonts w:ascii="Arial" w:hAnsi="Arial" w:cs="Arial"/>
          <w:sz w:val="22"/>
          <w:szCs w:val="22"/>
        </w:rPr>
      </w:pPr>
    </w:p>
    <w:p w:rsidR="009B0105" w:rsidRPr="00A3293A" w:rsidRDefault="009B0105" w:rsidP="009B0105">
      <w:pPr>
        <w:rPr>
          <w:rFonts w:ascii="Arial" w:hAnsi="Arial" w:cs="Arial"/>
          <w:b/>
          <w:sz w:val="22"/>
          <w:szCs w:val="22"/>
        </w:rPr>
      </w:pPr>
      <w:r w:rsidRPr="00A3293A">
        <w:rPr>
          <w:rFonts w:ascii="Arial" w:hAnsi="Arial" w:cs="Arial"/>
          <w:b/>
          <w:sz w:val="22"/>
          <w:szCs w:val="22"/>
        </w:rPr>
        <w:t>Overview</w:t>
      </w:r>
    </w:p>
    <w:p w:rsidR="009B0105" w:rsidRPr="00975C69" w:rsidRDefault="009B0105" w:rsidP="009B0105">
      <w:pPr>
        <w:rPr>
          <w:rFonts w:ascii="Arial" w:hAnsi="Arial" w:cs="Arial"/>
          <w:color w:val="000000" w:themeColor="text1"/>
          <w:sz w:val="22"/>
          <w:szCs w:val="22"/>
        </w:rPr>
      </w:pPr>
    </w:p>
    <w:p w:rsidR="009B0105" w:rsidRPr="00975C69" w:rsidRDefault="009B0105" w:rsidP="009B0105">
      <w:pPr>
        <w:rPr>
          <w:rFonts w:ascii="Arial" w:hAnsi="Arial" w:cs="Arial"/>
          <w:color w:val="000000" w:themeColor="text1"/>
          <w:sz w:val="22"/>
          <w:szCs w:val="22"/>
        </w:rPr>
      </w:pPr>
      <w:r w:rsidRPr="00975C69">
        <w:rPr>
          <w:rFonts w:ascii="Arial" w:hAnsi="Arial" w:cs="Arial"/>
          <w:color w:val="000000" w:themeColor="text1"/>
          <w:sz w:val="22"/>
          <w:szCs w:val="22"/>
        </w:rPr>
        <w:t xml:space="preserve">This Legislative Instrument </w:t>
      </w:r>
      <w:r w:rsidR="00342761">
        <w:rPr>
          <w:rFonts w:ascii="Arial" w:hAnsi="Arial" w:cs="Arial"/>
          <w:color w:val="000000" w:themeColor="text1"/>
          <w:sz w:val="22"/>
          <w:szCs w:val="22"/>
        </w:rPr>
        <w:t xml:space="preserve">varies to nil the amount that a spouse or former spouse would otherwise have to pay the Commissioner under section 14-200 of Schedule 1 to the </w:t>
      </w:r>
      <w:r w:rsidR="00342761" w:rsidRPr="00342761">
        <w:rPr>
          <w:rFonts w:ascii="Arial" w:hAnsi="Arial" w:cs="Arial"/>
          <w:i/>
          <w:color w:val="000000" w:themeColor="text1"/>
          <w:sz w:val="22"/>
          <w:szCs w:val="22"/>
        </w:rPr>
        <w:t>Tax Administration Act 1953</w:t>
      </w:r>
      <w:r w:rsidR="00342761">
        <w:rPr>
          <w:rFonts w:ascii="Arial" w:hAnsi="Arial" w:cs="Arial"/>
          <w:color w:val="000000" w:themeColor="text1"/>
          <w:sz w:val="22"/>
          <w:szCs w:val="22"/>
        </w:rPr>
        <w:t xml:space="preserve">. It </w:t>
      </w:r>
      <w:r w:rsidR="00DE1BF7" w:rsidRPr="00975C69">
        <w:rPr>
          <w:rFonts w:ascii="Arial" w:hAnsi="Arial" w:cs="Arial"/>
          <w:color w:val="000000" w:themeColor="text1"/>
          <w:sz w:val="22"/>
          <w:szCs w:val="22"/>
        </w:rPr>
        <w:t xml:space="preserve">avoids </w:t>
      </w:r>
      <w:r w:rsidR="00DB7F09">
        <w:rPr>
          <w:rFonts w:ascii="Arial" w:hAnsi="Arial" w:cs="Arial"/>
          <w:color w:val="000000" w:themeColor="text1"/>
          <w:sz w:val="22"/>
          <w:szCs w:val="22"/>
        </w:rPr>
        <w:t xml:space="preserve">the imposition of an </w:t>
      </w:r>
      <w:r w:rsidR="00DE1BF7" w:rsidRPr="00975C69">
        <w:rPr>
          <w:rFonts w:ascii="Arial" w:hAnsi="Arial" w:cs="Arial"/>
          <w:color w:val="000000" w:themeColor="text1"/>
          <w:sz w:val="22"/>
          <w:szCs w:val="22"/>
        </w:rPr>
        <w:t xml:space="preserve">unnecessary withholding </w:t>
      </w:r>
      <w:r w:rsidR="00DB7F09">
        <w:rPr>
          <w:rFonts w:ascii="Arial" w:hAnsi="Arial" w:cs="Arial"/>
          <w:color w:val="000000" w:themeColor="text1"/>
          <w:sz w:val="22"/>
          <w:szCs w:val="22"/>
        </w:rPr>
        <w:t>obligation on</w:t>
      </w:r>
      <w:r w:rsidR="00DB7F09" w:rsidRPr="00975C69">
        <w:rPr>
          <w:rFonts w:ascii="Arial" w:hAnsi="Arial" w:cs="Arial"/>
          <w:color w:val="000000" w:themeColor="text1"/>
          <w:sz w:val="22"/>
          <w:szCs w:val="22"/>
        </w:rPr>
        <w:t xml:space="preserve"> </w:t>
      </w:r>
      <w:r w:rsidR="008D0F8E">
        <w:rPr>
          <w:rFonts w:ascii="Arial" w:hAnsi="Arial" w:cs="Arial"/>
          <w:color w:val="000000" w:themeColor="text1"/>
          <w:sz w:val="22"/>
          <w:szCs w:val="22"/>
        </w:rPr>
        <w:t xml:space="preserve">spouses and former spouses </w:t>
      </w:r>
      <w:r w:rsidR="00975C69" w:rsidRPr="00975C69">
        <w:rPr>
          <w:rFonts w:ascii="Arial" w:hAnsi="Arial" w:cs="Arial"/>
          <w:color w:val="000000" w:themeColor="text1"/>
          <w:sz w:val="22"/>
          <w:szCs w:val="22"/>
        </w:rPr>
        <w:t xml:space="preserve">following the </w:t>
      </w:r>
      <w:r w:rsidR="00DB7F09">
        <w:rPr>
          <w:rFonts w:ascii="Arial" w:hAnsi="Arial" w:cs="Arial"/>
          <w:color w:val="000000" w:themeColor="text1"/>
          <w:sz w:val="22"/>
          <w:szCs w:val="22"/>
        </w:rPr>
        <w:t xml:space="preserve">acquisition </w:t>
      </w:r>
      <w:r w:rsidR="00975C69" w:rsidRPr="00975C69">
        <w:rPr>
          <w:rFonts w:ascii="Arial" w:hAnsi="Arial" w:cs="Arial"/>
          <w:color w:val="000000" w:themeColor="text1"/>
          <w:sz w:val="22"/>
          <w:szCs w:val="22"/>
        </w:rPr>
        <w:t>of certain Australian assets.</w:t>
      </w:r>
    </w:p>
    <w:p w:rsidR="009B0105" w:rsidRPr="009B0105" w:rsidRDefault="009B0105" w:rsidP="009B0105">
      <w:pPr>
        <w:rPr>
          <w:rFonts w:ascii="Arial" w:hAnsi="Arial" w:cs="Arial"/>
          <w:sz w:val="22"/>
          <w:szCs w:val="22"/>
        </w:rPr>
      </w:pPr>
    </w:p>
    <w:p w:rsidR="009B0105" w:rsidRPr="00A3293A" w:rsidRDefault="009B0105" w:rsidP="009B0105">
      <w:pPr>
        <w:rPr>
          <w:rFonts w:ascii="Arial" w:hAnsi="Arial" w:cs="Arial"/>
          <w:b/>
          <w:sz w:val="22"/>
          <w:szCs w:val="22"/>
        </w:rPr>
      </w:pPr>
      <w:r w:rsidRPr="00A3293A">
        <w:rPr>
          <w:rFonts w:ascii="Arial" w:hAnsi="Arial" w:cs="Arial"/>
          <w:b/>
          <w:sz w:val="22"/>
          <w:szCs w:val="22"/>
        </w:rPr>
        <w:t>Human rights implications</w:t>
      </w:r>
    </w:p>
    <w:p w:rsidR="009B0105" w:rsidRPr="009B0105" w:rsidRDefault="009B0105" w:rsidP="009B0105">
      <w:pPr>
        <w:rPr>
          <w:rFonts w:ascii="Arial" w:hAnsi="Arial" w:cs="Arial"/>
          <w:sz w:val="22"/>
          <w:szCs w:val="22"/>
        </w:rPr>
      </w:pPr>
    </w:p>
    <w:p w:rsidR="009B0105" w:rsidRPr="009B0105" w:rsidRDefault="009B0105" w:rsidP="009B0105">
      <w:pPr>
        <w:rPr>
          <w:rFonts w:ascii="Arial" w:hAnsi="Arial" w:cs="Arial"/>
          <w:sz w:val="22"/>
          <w:szCs w:val="22"/>
        </w:rPr>
      </w:pPr>
      <w:r w:rsidRPr="009B0105">
        <w:rPr>
          <w:rFonts w:ascii="Arial" w:hAnsi="Arial" w:cs="Arial"/>
          <w:sz w:val="22"/>
          <w:szCs w:val="22"/>
        </w:rPr>
        <w:t xml:space="preserve">This legislative instrument does not engage any of the applicable rights or freedoms because the new instrument is of a minor or machinery nature. </w:t>
      </w:r>
    </w:p>
    <w:p w:rsidR="009B0105" w:rsidRPr="00A3293A" w:rsidRDefault="009B0105" w:rsidP="009B0105">
      <w:pPr>
        <w:rPr>
          <w:rFonts w:ascii="Arial" w:hAnsi="Arial" w:cs="Arial"/>
          <w:b/>
          <w:sz w:val="22"/>
          <w:szCs w:val="22"/>
        </w:rPr>
      </w:pPr>
      <w:r w:rsidRPr="00A3293A">
        <w:rPr>
          <w:rFonts w:ascii="Arial" w:hAnsi="Arial" w:cs="Arial"/>
          <w:b/>
          <w:sz w:val="22"/>
          <w:szCs w:val="22"/>
        </w:rPr>
        <w:t>Conclusion</w:t>
      </w:r>
    </w:p>
    <w:p w:rsidR="009B0105" w:rsidRPr="009B0105" w:rsidRDefault="009B0105" w:rsidP="009B0105">
      <w:pPr>
        <w:rPr>
          <w:rFonts w:ascii="Arial" w:hAnsi="Arial" w:cs="Arial"/>
          <w:sz w:val="22"/>
          <w:szCs w:val="22"/>
        </w:rPr>
      </w:pPr>
    </w:p>
    <w:p w:rsidR="009B0105" w:rsidRPr="009B0105" w:rsidRDefault="009B0105" w:rsidP="009B0105">
      <w:pPr>
        <w:rPr>
          <w:rFonts w:ascii="Arial" w:hAnsi="Arial" w:cs="Arial"/>
          <w:sz w:val="22"/>
          <w:szCs w:val="22"/>
        </w:rPr>
      </w:pPr>
      <w:r w:rsidRPr="009B0105">
        <w:rPr>
          <w:rFonts w:ascii="Arial" w:hAnsi="Arial" w:cs="Arial"/>
          <w:sz w:val="22"/>
          <w:szCs w:val="22"/>
        </w:rPr>
        <w:t>This legislative instrument is compatible with human rights as it does not raise any human rights issues.</w:t>
      </w:r>
    </w:p>
    <w:p w:rsidR="009B0105" w:rsidRPr="009B0105" w:rsidRDefault="009B0105" w:rsidP="009B0105">
      <w:pPr>
        <w:rPr>
          <w:rFonts w:ascii="Arial" w:hAnsi="Arial" w:cs="Arial"/>
          <w:sz w:val="22"/>
          <w:szCs w:val="22"/>
        </w:rPr>
      </w:pPr>
    </w:p>
    <w:p w:rsidR="00D77015" w:rsidRPr="009B0105" w:rsidRDefault="00D77015" w:rsidP="009B0105">
      <w:pPr>
        <w:rPr>
          <w:rFonts w:ascii="Arial" w:hAnsi="Arial" w:cs="Arial"/>
          <w:sz w:val="22"/>
          <w:szCs w:val="22"/>
        </w:rPr>
      </w:pPr>
    </w:p>
    <w:p w:rsidR="00486653" w:rsidRDefault="00486653" w:rsidP="00E42124">
      <w:pPr>
        <w:rPr>
          <w:rFonts w:ascii="Arial" w:hAnsi="Arial" w:cs="Arial"/>
          <w:sz w:val="20"/>
        </w:rPr>
      </w:pPr>
    </w:p>
    <w:p w:rsidR="00A3293A" w:rsidRPr="001C6956" w:rsidRDefault="00A3293A" w:rsidP="00E42124">
      <w:pPr>
        <w:rPr>
          <w:rFonts w:ascii="Arial" w:hAnsi="Arial" w:cs="Arial"/>
          <w:sz w:val="20"/>
        </w:rPr>
      </w:pPr>
    </w:p>
    <w:p w:rsidR="00AF4844" w:rsidRPr="003678B5" w:rsidRDefault="00AF4844" w:rsidP="003678B5">
      <w:pPr>
        <w:spacing w:afterLines="60" w:after="144"/>
        <w:rPr>
          <w:rFonts w:ascii="Arial" w:hAnsi="Arial" w:cs="Arial"/>
          <w:i/>
          <w:sz w:val="20"/>
        </w:rPr>
      </w:pPr>
    </w:p>
    <w:sectPr w:rsidR="00AF4844" w:rsidRPr="003678B5" w:rsidSect="00146ED8">
      <w:headerReference w:type="even" r:id="rId9"/>
      <w:headerReference w:type="default" r:id="rId10"/>
      <w:headerReference w:type="first" r:id="rId11"/>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D7" w:rsidRDefault="00485CD7">
      <w:r>
        <w:separator/>
      </w:r>
    </w:p>
  </w:endnote>
  <w:endnote w:type="continuationSeparator" w:id="0">
    <w:p w:rsidR="00485CD7" w:rsidRDefault="0048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D7" w:rsidRDefault="00485CD7">
      <w:r>
        <w:separator/>
      </w:r>
    </w:p>
  </w:footnote>
  <w:footnote w:type="continuationSeparator" w:id="0">
    <w:p w:rsidR="00485CD7" w:rsidRDefault="00485CD7">
      <w:r>
        <w:continuationSeparator/>
      </w:r>
    </w:p>
  </w:footnote>
  <w:footnote w:id="1">
    <w:p w:rsidR="002E1C2E" w:rsidRDefault="002E1C2E">
      <w:pPr>
        <w:pStyle w:val="FootnoteText"/>
      </w:pPr>
      <w:r>
        <w:rPr>
          <w:rStyle w:val="FootnoteReference"/>
        </w:rPr>
        <w:footnoteRef/>
      </w:r>
      <w:r>
        <w:t xml:space="preserve"> </w:t>
      </w:r>
      <w:r w:rsidRPr="002E1C2E">
        <w:rPr>
          <w:rFonts w:ascii="Arial" w:hAnsi="Arial" w:cs="Arial"/>
        </w:rPr>
        <w:t>Spouse is defined within subsection 995-1(1) of the Income Tax Assessment Act 1997.</w:t>
      </w:r>
    </w:p>
  </w:footnote>
  <w:footnote w:id="2">
    <w:p w:rsidR="00060275" w:rsidRDefault="00060275" w:rsidP="00EB1D40">
      <w:pPr>
        <w:pStyle w:val="FootnoteText"/>
        <w:ind w:left="142" w:hanging="142"/>
      </w:pPr>
      <w:r>
        <w:rPr>
          <w:rStyle w:val="FootnoteReference"/>
        </w:rPr>
        <w:footnoteRef/>
      </w:r>
      <w:r>
        <w:t xml:space="preserve"> </w:t>
      </w:r>
      <w:r w:rsidRPr="007A2253">
        <w:rPr>
          <w:rFonts w:ascii="Arial" w:hAnsi="Arial" w:cs="Arial"/>
          <w:color w:val="000000"/>
        </w:rPr>
        <w:t>Subsection 14-235(2) allows the Commissioner to vary a particular amount payable by a specific purchaser, while subsection 14-235(5) allows the Commissioner to vary</w:t>
      </w:r>
      <w:r>
        <w:rPr>
          <w:rFonts w:ascii="Arial" w:hAnsi="Arial" w:cs="Arial"/>
          <w:color w:val="000000"/>
        </w:rPr>
        <w:t xml:space="preserve"> the amount payable by a class of</w:t>
      </w:r>
      <w:r w:rsidRPr="007A2253">
        <w:rPr>
          <w:rFonts w:ascii="Arial" w:hAnsi="Arial" w:cs="Arial"/>
          <w:color w:val="000000"/>
        </w:rPr>
        <w:t xml:space="preserve"> </w:t>
      </w:r>
      <w:r>
        <w:rPr>
          <w:rFonts w:ascii="Arial" w:hAnsi="Arial" w:cs="Arial"/>
          <w:color w:val="000000"/>
        </w:rPr>
        <w:t>purchasers (a class of amounts).</w:t>
      </w:r>
    </w:p>
  </w:footnote>
  <w:footnote w:id="3">
    <w:p w:rsidR="007A287A" w:rsidRPr="006D6ACD" w:rsidRDefault="007A287A">
      <w:pPr>
        <w:pStyle w:val="FootnoteText"/>
        <w:rPr>
          <w:rFonts w:ascii="Arial" w:hAnsi="Arial" w:cs="Arial"/>
        </w:rPr>
      </w:pPr>
      <w:r w:rsidRPr="006D6ACD">
        <w:rPr>
          <w:rStyle w:val="FootnoteReference"/>
          <w:rFonts w:ascii="Arial" w:hAnsi="Arial" w:cs="Arial"/>
        </w:rPr>
        <w:footnoteRef/>
      </w:r>
      <w:r w:rsidRPr="006D6ACD">
        <w:rPr>
          <w:rFonts w:ascii="Arial" w:hAnsi="Arial" w:cs="Arial"/>
        </w:rPr>
        <w:t xml:space="preserve"> Section 112-20(1</w:t>
      </w:r>
      <w:proofErr w:type="gramStart"/>
      <w:r w:rsidRPr="006D6ACD">
        <w:rPr>
          <w:rFonts w:ascii="Arial" w:hAnsi="Arial" w:cs="Arial"/>
        </w:rPr>
        <w:t>)(</w:t>
      </w:r>
      <w:proofErr w:type="gramEnd"/>
      <w:r w:rsidRPr="006D6ACD">
        <w:rPr>
          <w:rFonts w:ascii="Arial" w:hAnsi="Arial" w:cs="Arial"/>
        </w:rPr>
        <w:t>a)</w:t>
      </w:r>
      <w:r w:rsidR="00B95C5B" w:rsidRPr="006D6ACD">
        <w:rPr>
          <w:rFonts w:ascii="Arial" w:hAnsi="Arial" w:cs="Arial"/>
        </w:rPr>
        <w:t xml:space="preserve"> of the </w:t>
      </w:r>
      <w:r w:rsidR="00B95C5B" w:rsidRPr="006D6ACD">
        <w:rPr>
          <w:rFonts w:ascii="Arial" w:hAnsi="Arial" w:cs="Arial"/>
          <w:i/>
        </w:rPr>
        <w:t>Income Tax Assessment Act 1997</w:t>
      </w:r>
      <w:r w:rsidR="00F57622">
        <w:rPr>
          <w:rFonts w:ascii="Arial" w:hAnsi="Arial" w:cs="Arial"/>
        </w:rPr>
        <w:t xml:space="preserve"> (ITAA 1997)</w:t>
      </w:r>
      <w:r w:rsidR="00B95C5B" w:rsidRPr="006D6ACD">
        <w:rPr>
          <w:rFonts w:ascii="Arial" w:hAnsi="Arial" w:cs="Arial"/>
        </w:rPr>
        <w:t>.</w:t>
      </w:r>
    </w:p>
  </w:footnote>
  <w:footnote w:id="4">
    <w:p w:rsidR="00A1340C" w:rsidRDefault="00A1340C">
      <w:pPr>
        <w:pStyle w:val="FootnoteText"/>
      </w:pPr>
      <w:r>
        <w:rPr>
          <w:rStyle w:val="FootnoteReference"/>
        </w:rPr>
        <w:footnoteRef/>
      </w:r>
      <w:r>
        <w:t xml:space="preserve"> Subsection 126-5(3) of the ITAA 1997 does not provide the rollover where the asset is trading stock of the transferor or that the title in the asset does not transfer before the end of the arrangement.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75" w:rsidRPr="0067541C" w:rsidRDefault="00060275">
    <w:pPr>
      <w:pStyle w:val="Header"/>
      <w:rPr>
        <w:rFonts w:ascii="Arial" w:hAnsi="Arial" w:cs="Arial"/>
        <w:sz w:val="52"/>
      </w:rPr>
    </w:pPr>
    <w:r w:rsidRPr="0067541C">
      <w:rPr>
        <w:rFonts w:ascii="Arial" w:hAnsi="Arial" w:cs="Arial"/>
        <w:sz w:val="20"/>
      </w:rPr>
      <w:t>Taxation Determination</w:t>
    </w:r>
  </w:p>
  <w:p w:rsidR="00060275" w:rsidRPr="0067541C" w:rsidRDefault="00060275">
    <w:pPr>
      <w:pStyle w:val="Header"/>
      <w:rPr>
        <w:rFonts w:ascii="Arial" w:hAnsi="Arial" w:cs="Arial"/>
        <w:sz w:val="52"/>
      </w:rPr>
    </w:pPr>
    <w:r w:rsidRPr="0067541C">
      <w:rPr>
        <w:rFonts w:ascii="Arial" w:hAnsi="Arial" w:cs="Arial"/>
        <w:b/>
        <w:sz w:val="52"/>
      </w:rPr>
      <w:t xml:space="preserve">TD </w:t>
    </w:r>
  </w:p>
  <w:p w:rsidR="00060275" w:rsidRPr="0067541C" w:rsidRDefault="00060275">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EB64C3">
      <w:rPr>
        <w:rFonts w:ascii="Arial" w:hAnsi="Arial" w:cs="Arial"/>
        <w:noProof/>
        <w:snapToGrid w:val="0"/>
        <w:sz w:val="20"/>
        <w:lang w:eastAsia="en-US"/>
      </w:rPr>
      <w:t>8</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75" w:rsidRDefault="00060275"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75" w:rsidRPr="00333FE9" w:rsidRDefault="00060275"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3"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rsidR="00060275" w:rsidRPr="00146ED8" w:rsidRDefault="00060275"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4" w:name="BPrefix"/>
    <w:bookmarkEnd w:id="13"/>
    <w:r>
      <w:rPr>
        <w:rFonts w:ascii="Arial" w:hAnsi="Arial" w:cs="Arial"/>
        <w:b/>
        <w:sz w:val="32"/>
        <w:szCs w:val="32"/>
      </w:rPr>
      <w:t xml:space="preserve">  </w:t>
    </w:r>
    <w:r w:rsidRPr="00146ED8">
      <w:rPr>
        <w:rFonts w:ascii="Arial" w:hAnsi="Arial" w:cs="Arial"/>
        <w:b/>
        <w:sz w:val="28"/>
        <w:szCs w:val="28"/>
      </w:rPr>
      <w:t>Inst</w:t>
    </w:r>
    <w:bookmarkStart w:id="15" w:name="CDocnum"/>
    <w:bookmarkEnd w:id="14"/>
    <w:bookmarkEnd w:id="15"/>
    <w:r w:rsidRPr="00146ED8">
      <w:rPr>
        <w:rFonts w:ascii="Arial" w:hAnsi="Arial" w:cs="Arial"/>
        <w:b/>
        <w:sz w:val="28"/>
        <w:szCs w:val="28"/>
      </w:rPr>
      <w:t xml:space="preserve">rument ID: </w:t>
    </w:r>
    <w:r w:rsidR="00AC2609">
      <w:rPr>
        <w:rFonts w:ascii="Arial" w:hAnsi="Arial" w:cs="Arial"/>
        <w:b/>
        <w:sz w:val="28"/>
        <w:szCs w:val="28"/>
      </w:rPr>
      <w:t>2016/SMB/0083</w:t>
    </w:r>
  </w:p>
  <w:p w:rsidR="00060275" w:rsidRDefault="00060275" w:rsidP="001828A4">
    <w:pPr>
      <w:pStyle w:val="Header"/>
      <w:tabs>
        <w:tab w:val="clear" w:pos="4153"/>
        <w:tab w:val="clear" w:pos="8306"/>
      </w:tabs>
      <w:rPr>
        <w:rFonts w:ascii="Arial" w:hAnsi="Arial" w:cs="Arial"/>
        <w:sz w:val="20"/>
      </w:rPr>
    </w:pPr>
    <w:r>
      <w:rPr>
        <w:noProof/>
      </w:rPr>
      <w:drawing>
        <wp:inline distT="0" distB="0" distL="0" distR="0" wp14:anchorId="5B57E3F2" wp14:editId="55D096ED">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060275" w:rsidRPr="001A6644" w:rsidRDefault="00060275"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14F5404"/>
    <w:multiLevelType w:val="hybridMultilevel"/>
    <w:tmpl w:val="CA689D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63123EA"/>
    <w:multiLevelType w:val="hybridMultilevel"/>
    <w:tmpl w:val="FE3A9088"/>
    <w:lvl w:ilvl="0" w:tplc="65E09F8E">
      <w:start w:val="1"/>
      <w:numFmt w:val="lowerRoman"/>
      <w:lvlText w:val="(%1)"/>
      <w:lvlJc w:val="left"/>
      <w:pPr>
        <w:tabs>
          <w:tab w:val="num" w:pos="1440"/>
        </w:tabs>
        <w:ind w:left="1440" w:hanging="360"/>
      </w:pPr>
      <w:rPr>
        <w:rFonts w:hint="default"/>
        <w:sz w:val="22"/>
        <w:szCs w:val="22"/>
      </w:rPr>
    </w:lvl>
    <w:lvl w:ilvl="1" w:tplc="0C090001">
      <w:start w:val="1"/>
      <w:numFmt w:val="bullet"/>
      <w:lvlText w:val=""/>
      <w:lvlJc w:val="left"/>
      <w:pPr>
        <w:tabs>
          <w:tab w:val="num" w:pos="2160"/>
        </w:tabs>
        <w:ind w:left="2160" w:hanging="360"/>
      </w:pPr>
      <w:rPr>
        <w:rFonts w:ascii="Symbol" w:hAnsi="Symbol" w:hint="default"/>
      </w:rPr>
    </w:lvl>
    <w:lvl w:ilvl="2" w:tplc="C2ACD91E">
      <w:start w:val="1"/>
      <w:numFmt w:val="lowerLetter"/>
      <w:lvlText w:val="(%3)"/>
      <w:lvlJc w:val="left"/>
      <w:pPr>
        <w:tabs>
          <w:tab w:val="num" w:pos="3060"/>
        </w:tabs>
        <w:ind w:left="3060" w:hanging="360"/>
      </w:pPr>
      <w:rPr>
        <w:rFonts w:hint="default"/>
      </w:r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
    <w:nsid w:val="0CEF565E"/>
    <w:multiLevelType w:val="hybridMultilevel"/>
    <w:tmpl w:val="2DCC2F9C"/>
    <w:lvl w:ilvl="0" w:tplc="6A1AC3C6">
      <w:start w:val="1"/>
      <w:numFmt w:val="decimal"/>
      <w:lvlText w:val="%1."/>
      <w:lvlJc w:val="left"/>
      <w:pPr>
        <w:tabs>
          <w:tab w:val="num" w:pos="760"/>
        </w:tabs>
        <w:ind w:left="760" w:hanging="360"/>
      </w:pPr>
      <w:rPr>
        <w:rFonts w:ascii="Arial" w:hAnsi="Aria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EF65B0"/>
    <w:multiLevelType w:val="hybridMultilevel"/>
    <w:tmpl w:val="D8CC896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1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1">
    <w:nsid w:val="158F4591"/>
    <w:multiLevelType w:val="hybridMultilevel"/>
    <w:tmpl w:val="0804C4E2"/>
    <w:lvl w:ilvl="0" w:tplc="8F3EEA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76B2A27"/>
    <w:multiLevelType w:val="hybridMultilevel"/>
    <w:tmpl w:val="3EFA597C"/>
    <w:lvl w:ilvl="0" w:tplc="92E6EE0A">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8">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9">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nsid w:val="28C95FC2"/>
    <w:multiLevelType w:val="hybridMultilevel"/>
    <w:tmpl w:val="E30A81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29DD2B65"/>
    <w:multiLevelType w:val="hybridMultilevel"/>
    <w:tmpl w:val="4268E4B2"/>
    <w:lvl w:ilvl="0" w:tplc="7BBEC4F8">
      <w:start w:val="1"/>
      <w:numFmt w:val="decimal"/>
      <w:lvlText w:val="%1."/>
      <w:lvlJc w:val="left"/>
      <w:pPr>
        <w:ind w:left="360" w:hanging="360"/>
      </w:pPr>
      <w:rPr>
        <w:rFonts w:ascii="Arial" w:hAnsi="Arial" w:cs="Arial" w:hint="default"/>
        <w:b w:val="0"/>
        <w:i w:val="0"/>
      </w:rPr>
    </w:lvl>
    <w:lvl w:ilvl="1" w:tplc="0C090001">
      <w:start w:val="1"/>
      <w:numFmt w:val="bullet"/>
      <w:lvlText w:val=""/>
      <w:lvlJc w:val="left"/>
      <w:pPr>
        <w:ind w:left="1582" w:hanging="360"/>
      </w:pPr>
      <w:rPr>
        <w:rFonts w:ascii="Symbol" w:hAnsi="Symbol" w:hint="default"/>
      </w:r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3">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5">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6">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2F004387"/>
    <w:multiLevelType w:val="hybridMultilevel"/>
    <w:tmpl w:val="8EFA7E9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34893052"/>
    <w:multiLevelType w:val="hybridMultilevel"/>
    <w:tmpl w:val="F79CA8E2"/>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34A67F42"/>
    <w:multiLevelType w:val="hybridMultilevel"/>
    <w:tmpl w:val="D0B445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3C2764F5"/>
    <w:multiLevelType w:val="hybridMultilevel"/>
    <w:tmpl w:val="BFBABF56"/>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3FCC3903"/>
    <w:multiLevelType w:val="hybridMultilevel"/>
    <w:tmpl w:val="72FCD1C2"/>
    <w:lvl w:ilvl="0" w:tplc="8F3EEA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5">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4845387F"/>
    <w:multiLevelType w:val="hybridMultilevel"/>
    <w:tmpl w:val="31AC09E6"/>
    <w:lvl w:ilvl="0" w:tplc="92E6EE0A">
      <w:start w:val="1"/>
      <w:numFmt w:val="decimal"/>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49615045"/>
    <w:multiLevelType w:val="hybridMultilevel"/>
    <w:tmpl w:val="6AA006C8"/>
    <w:lvl w:ilvl="0" w:tplc="04104052">
      <w:start w:val="1"/>
      <w:numFmt w:val="decimal"/>
      <w:lvlText w:val="%1."/>
      <w:lvlJc w:val="left"/>
      <w:pPr>
        <w:tabs>
          <w:tab w:val="num" w:pos="720"/>
        </w:tabs>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0">
    <w:nsid w:val="59E44B84"/>
    <w:multiLevelType w:val="hybridMultilevel"/>
    <w:tmpl w:val="89727744"/>
    <w:lvl w:ilvl="0" w:tplc="0C090017">
      <w:start w:val="1"/>
      <w:numFmt w:val="lowerLetter"/>
      <w:lvlText w:val="%1)"/>
      <w:lvlJc w:val="left"/>
      <w:pPr>
        <w:tabs>
          <w:tab w:val="num" w:pos="1440"/>
        </w:tabs>
        <w:ind w:left="1440" w:hanging="360"/>
      </w:pPr>
      <w:rPr>
        <w:rFonts w:hint="default"/>
        <w:sz w:val="22"/>
        <w:szCs w:val="22"/>
      </w:rPr>
    </w:lvl>
    <w:lvl w:ilvl="1" w:tplc="0C090001">
      <w:start w:val="1"/>
      <w:numFmt w:val="bullet"/>
      <w:lvlText w:val=""/>
      <w:lvlJc w:val="left"/>
      <w:pPr>
        <w:tabs>
          <w:tab w:val="num" w:pos="2160"/>
        </w:tabs>
        <w:ind w:left="2160" w:hanging="360"/>
      </w:pPr>
      <w:rPr>
        <w:rFonts w:ascii="Symbol" w:hAnsi="Symbol" w:hint="default"/>
      </w:rPr>
    </w:lvl>
    <w:lvl w:ilvl="2" w:tplc="C2ACD91E">
      <w:start w:val="1"/>
      <w:numFmt w:val="lowerLetter"/>
      <w:lvlText w:val="(%3)"/>
      <w:lvlJc w:val="left"/>
      <w:pPr>
        <w:tabs>
          <w:tab w:val="num" w:pos="3060"/>
        </w:tabs>
        <w:ind w:left="3060" w:hanging="360"/>
      </w:pPr>
      <w:rPr>
        <w:rFonts w:hint="default"/>
      </w:r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1">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42">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7">
    <w:nsid w:val="64C811DC"/>
    <w:multiLevelType w:val="hybridMultilevel"/>
    <w:tmpl w:val="A8FEBF72"/>
    <w:lvl w:ilvl="0" w:tplc="0C090001">
      <w:start w:val="1"/>
      <w:numFmt w:val="bullet"/>
      <w:lvlText w:val=""/>
      <w:lvlJc w:val="left"/>
      <w:pPr>
        <w:tabs>
          <w:tab w:val="num" w:pos="1440"/>
        </w:tabs>
        <w:ind w:left="1440" w:hanging="360"/>
      </w:pPr>
      <w:rPr>
        <w:rFonts w:ascii="Symbol" w:hAnsi="Symbol" w:hint="default"/>
        <w:sz w:val="22"/>
        <w:szCs w:val="22"/>
      </w:rPr>
    </w:lvl>
    <w:lvl w:ilvl="1" w:tplc="0C090001">
      <w:start w:val="1"/>
      <w:numFmt w:val="bullet"/>
      <w:lvlText w:val=""/>
      <w:lvlJc w:val="left"/>
      <w:pPr>
        <w:tabs>
          <w:tab w:val="num" w:pos="2160"/>
        </w:tabs>
        <w:ind w:left="2160" w:hanging="360"/>
      </w:pPr>
      <w:rPr>
        <w:rFonts w:ascii="Symbol" w:hAnsi="Symbol" w:hint="default"/>
      </w:rPr>
    </w:lvl>
    <w:lvl w:ilvl="2" w:tplc="C2ACD91E">
      <w:start w:val="1"/>
      <w:numFmt w:val="lowerLetter"/>
      <w:lvlText w:val="(%3)"/>
      <w:lvlJc w:val="left"/>
      <w:pPr>
        <w:tabs>
          <w:tab w:val="num" w:pos="3060"/>
        </w:tabs>
        <w:ind w:left="3060" w:hanging="360"/>
      </w:pPr>
      <w:rPr>
        <w:rFonts w:hint="default"/>
      </w:r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8">
    <w:nsid w:val="68DC1F19"/>
    <w:multiLevelType w:val="hybridMultilevel"/>
    <w:tmpl w:val="927C103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nsid w:val="6C9F5D3E"/>
    <w:multiLevelType w:val="hybridMultilevel"/>
    <w:tmpl w:val="F3441D88"/>
    <w:lvl w:ilvl="0" w:tplc="0C090001">
      <w:start w:val="1"/>
      <w:numFmt w:val="decimal"/>
      <w:pStyle w:val="NumberedLis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2">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nsid w:val="789840E8"/>
    <w:multiLevelType w:val="hybridMultilevel"/>
    <w:tmpl w:val="808E6D8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4">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33"/>
  </w:num>
  <w:num w:numId="4">
    <w:abstractNumId w:val="52"/>
  </w:num>
  <w:num w:numId="5">
    <w:abstractNumId w:val="8"/>
  </w:num>
  <w:num w:numId="6">
    <w:abstractNumId w:val="17"/>
  </w:num>
  <w:num w:numId="7">
    <w:abstractNumId w:val="44"/>
  </w:num>
  <w:num w:numId="8">
    <w:abstractNumId w:val="43"/>
  </w:num>
  <w:num w:numId="9">
    <w:abstractNumId w:val="35"/>
  </w:num>
  <w:num w:numId="10">
    <w:abstractNumId w:val="28"/>
  </w:num>
  <w:num w:numId="11">
    <w:abstractNumId w:val="54"/>
  </w:num>
  <w:num w:numId="12">
    <w:abstractNumId w:val="45"/>
  </w:num>
  <w:num w:numId="13">
    <w:abstractNumId w:val="50"/>
  </w:num>
  <w:num w:numId="14">
    <w:abstractNumId w:val="49"/>
  </w:num>
  <w:num w:numId="15">
    <w:abstractNumId w:val="26"/>
  </w:num>
  <w:num w:numId="16">
    <w:abstractNumId w:val="32"/>
  </w:num>
  <w:num w:numId="17">
    <w:abstractNumId w:val="15"/>
  </w:num>
  <w:num w:numId="18">
    <w:abstractNumId w:val="20"/>
  </w:num>
  <w:num w:numId="19">
    <w:abstractNumId w:val="5"/>
  </w:num>
  <w:num w:numId="20">
    <w:abstractNumId w:val="2"/>
  </w:num>
  <w:num w:numId="21">
    <w:abstractNumId w:val="16"/>
  </w:num>
  <w:num w:numId="22">
    <w:abstractNumId w:val="41"/>
  </w:num>
  <w:num w:numId="23">
    <w:abstractNumId w:val="14"/>
  </w:num>
  <w:num w:numId="24">
    <w:abstractNumId w:val="25"/>
  </w:num>
  <w:num w:numId="25">
    <w:abstractNumId w:val="39"/>
  </w:num>
  <w:num w:numId="26">
    <w:abstractNumId w:val="38"/>
  </w:num>
  <w:num w:numId="27">
    <w:abstractNumId w:val="13"/>
  </w:num>
  <w:num w:numId="28">
    <w:abstractNumId w:val="42"/>
  </w:num>
  <w:num w:numId="29">
    <w:abstractNumId w:val="24"/>
  </w:num>
  <w:num w:numId="30">
    <w:abstractNumId w:val="18"/>
  </w:num>
  <w:num w:numId="31">
    <w:abstractNumId w:val="9"/>
  </w:num>
  <w:num w:numId="32">
    <w:abstractNumId w:val="0"/>
  </w:num>
  <w:num w:numId="33">
    <w:abstractNumId w:val="10"/>
  </w:num>
  <w:num w:numId="34">
    <w:abstractNumId w:val="34"/>
  </w:num>
  <w:num w:numId="35">
    <w:abstractNumId w:val="46"/>
  </w:num>
  <w:num w:numId="36">
    <w:abstractNumId w:val="23"/>
  </w:num>
  <w:num w:numId="37">
    <w:abstractNumId w:val="4"/>
  </w:num>
  <w:num w:numId="38">
    <w:abstractNumId w:val="27"/>
  </w:num>
  <w:num w:numId="39">
    <w:abstractNumId w:val="7"/>
  </w:num>
  <w:num w:numId="40">
    <w:abstractNumId w:val="37"/>
  </w:num>
  <w:num w:numId="41">
    <w:abstractNumId w:val="51"/>
  </w:num>
  <w:num w:numId="42">
    <w:abstractNumId w:val="12"/>
  </w:num>
  <w:num w:numId="43">
    <w:abstractNumId w:val="21"/>
  </w:num>
  <w:num w:numId="44">
    <w:abstractNumId w:val="36"/>
  </w:num>
  <w:num w:numId="45">
    <w:abstractNumId w:val="31"/>
  </w:num>
  <w:num w:numId="46">
    <w:abstractNumId w:val="29"/>
  </w:num>
  <w:num w:numId="47">
    <w:abstractNumId w:val="53"/>
  </w:num>
  <w:num w:numId="48">
    <w:abstractNumId w:val="40"/>
  </w:num>
  <w:num w:numId="49">
    <w:abstractNumId w:val="48"/>
  </w:num>
  <w:num w:numId="50">
    <w:abstractNumId w:val="11"/>
  </w:num>
  <w:num w:numId="51">
    <w:abstractNumId w:val="1"/>
  </w:num>
  <w:num w:numId="52">
    <w:abstractNumId w:val="3"/>
  </w:num>
  <w:num w:numId="53">
    <w:abstractNumId w:val="47"/>
  </w:num>
  <w:num w:numId="54">
    <w:abstractNumId w:val="30"/>
  </w:num>
  <w:num w:numId="55">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008D5"/>
    <w:rsid w:val="00005B9A"/>
    <w:rsid w:val="000117B2"/>
    <w:rsid w:val="0001796D"/>
    <w:rsid w:val="00017BF0"/>
    <w:rsid w:val="0002568B"/>
    <w:rsid w:val="0003355A"/>
    <w:rsid w:val="00043FA7"/>
    <w:rsid w:val="000552E8"/>
    <w:rsid w:val="00056585"/>
    <w:rsid w:val="0005674F"/>
    <w:rsid w:val="00060275"/>
    <w:rsid w:val="000637A1"/>
    <w:rsid w:val="00065C6E"/>
    <w:rsid w:val="00067467"/>
    <w:rsid w:val="00073F1B"/>
    <w:rsid w:val="00075B58"/>
    <w:rsid w:val="00076669"/>
    <w:rsid w:val="00076BE9"/>
    <w:rsid w:val="000832D1"/>
    <w:rsid w:val="000A5913"/>
    <w:rsid w:val="000B11DD"/>
    <w:rsid w:val="000B7FBF"/>
    <w:rsid w:val="000C390A"/>
    <w:rsid w:val="000C77DD"/>
    <w:rsid w:val="000D3598"/>
    <w:rsid w:val="000E295B"/>
    <w:rsid w:val="000E45A0"/>
    <w:rsid w:val="000F7C6C"/>
    <w:rsid w:val="00107460"/>
    <w:rsid w:val="0011005E"/>
    <w:rsid w:val="00112415"/>
    <w:rsid w:val="00124DF0"/>
    <w:rsid w:val="00132FC5"/>
    <w:rsid w:val="0013678D"/>
    <w:rsid w:val="00140A34"/>
    <w:rsid w:val="00142CE0"/>
    <w:rsid w:val="00146ED8"/>
    <w:rsid w:val="001514FE"/>
    <w:rsid w:val="00160152"/>
    <w:rsid w:val="00167202"/>
    <w:rsid w:val="001828A4"/>
    <w:rsid w:val="001A3BE2"/>
    <w:rsid w:val="001B3632"/>
    <w:rsid w:val="001C19C6"/>
    <w:rsid w:val="001C35E7"/>
    <w:rsid w:val="001C4578"/>
    <w:rsid w:val="001E2F3E"/>
    <w:rsid w:val="001F28A6"/>
    <w:rsid w:val="001F2A16"/>
    <w:rsid w:val="001F6921"/>
    <w:rsid w:val="001F71B2"/>
    <w:rsid w:val="001F7AB6"/>
    <w:rsid w:val="001F7C3E"/>
    <w:rsid w:val="00201969"/>
    <w:rsid w:val="00206989"/>
    <w:rsid w:val="00210235"/>
    <w:rsid w:val="00213FA5"/>
    <w:rsid w:val="0023733A"/>
    <w:rsid w:val="0024044F"/>
    <w:rsid w:val="00243503"/>
    <w:rsid w:val="00245D00"/>
    <w:rsid w:val="0024603E"/>
    <w:rsid w:val="00257F2D"/>
    <w:rsid w:val="00262F9F"/>
    <w:rsid w:val="00266D2D"/>
    <w:rsid w:val="00267A6A"/>
    <w:rsid w:val="0027331F"/>
    <w:rsid w:val="002807EA"/>
    <w:rsid w:val="00280C97"/>
    <w:rsid w:val="00282F03"/>
    <w:rsid w:val="00285E76"/>
    <w:rsid w:val="00292232"/>
    <w:rsid w:val="002949C3"/>
    <w:rsid w:val="002A10A4"/>
    <w:rsid w:val="002A26FE"/>
    <w:rsid w:val="002A4E34"/>
    <w:rsid w:val="002B1423"/>
    <w:rsid w:val="002D1070"/>
    <w:rsid w:val="002D149A"/>
    <w:rsid w:val="002E1C2E"/>
    <w:rsid w:val="002F1257"/>
    <w:rsid w:val="00310C61"/>
    <w:rsid w:val="00310E1E"/>
    <w:rsid w:val="003171B3"/>
    <w:rsid w:val="00320CF4"/>
    <w:rsid w:val="003254EE"/>
    <w:rsid w:val="0032559D"/>
    <w:rsid w:val="003268A1"/>
    <w:rsid w:val="003336BB"/>
    <w:rsid w:val="00342761"/>
    <w:rsid w:val="00344575"/>
    <w:rsid w:val="0035113C"/>
    <w:rsid w:val="00354525"/>
    <w:rsid w:val="003560D3"/>
    <w:rsid w:val="003678B5"/>
    <w:rsid w:val="0037072B"/>
    <w:rsid w:val="003802BD"/>
    <w:rsid w:val="00380CC4"/>
    <w:rsid w:val="00382EE3"/>
    <w:rsid w:val="003A51C5"/>
    <w:rsid w:val="003B0C04"/>
    <w:rsid w:val="003C0686"/>
    <w:rsid w:val="003C4988"/>
    <w:rsid w:val="003C7928"/>
    <w:rsid w:val="003D08CF"/>
    <w:rsid w:val="003D0CBA"/>
    <w:rsid w:val="003D0F6A"/>
    <w:rsid w:val="003D4BA8"/>
    <w:rsid w:val="003D6428"/>
    <w:rsid w:val="003E5269"/>
    <w:rsid w:val="00405394"/>
    <w:rsid w:val="004066E4"/>
    <w:rsid w:val="0040680B"/>
    <w:rsid w:val="00407361"/>
    <w:rsid w:val="00417C55"/>
    <w:rsid w:val="00421306"/>
    <w:rsid w:val="00424A7B"/>
    <w:rsid w:val="00427D4D"/>
    <w:rsid w:val="00430564"/>
    <w:rsid w:val="004447C1"/>
    <w:rsid w:val="0046211F"/>
    <w:rsid w:val="0046787B"/>
    <w:rsid w:val="00472B87"/>
    <w:rsid w:val="00485CD7"/>
    <w:rsid w:val="00486653"/>
    <w:rsid w:val="004869BC"/>
    <w:rsid w:val="00487C4C"/>
    <w:rsid w:val="004A5FDA"/>
    <w:rsid w:val="004B4F9E"/>
    <w:rsid w:val="004B6C15"/>
    <w:rsid w:val="004C4F14"/>
    <w:rsid w:val="004D098C"/>
    <w:rsid w:val="004D24A9"/>
    <w:rsid w:val="004D398E"/>
    <w:rsid w:val="004D4341"/>
    <w:rsid w:val="004E5357"/>
    <w:rsid w:val="004F4A07"/>
    <w:rsid w:val="004F5BBA"/>
    <w:rsid w:val="004F5EB1"/>
    <w:rsid w:val="004F6887"/>
    <w:rsid w:val="005030AD"/>
    <w:rsid w:val="005079C0"/>
    <w:rsid w:val="0051249C"/>
    <w:rsid w:val="005174AC"/>
    <w:rsid w:val="005176E7"/>
    <w:rsid w:val="00520330"/>
    <w:rsid w:val="00521500"/>
    <w:rsid w:val="00524B6B"/>
    <w:rsid w:val="005257FC"/>
    <w:rsid w:val="005375D1"/>
    <w:rsid w:val="005413EE"/>
    <w:rsid w:val="005471C3"/>
    <w:rsid w:val="00552866"/>
    <w:rsid w:val="00554AE7"/>
    <w:rsid w:val="00556B7F"/>
    <w:rsid w:val="00560376"/>
    <w:rsid w:val="0056527C"/>
    <w:rsid w:val="00572AED"/>
    <w:rsid w:val="00573040"/>
    <w:rsid w:val="005814BC"/>
    <w:rsid w:val="00587443"/>
    <w:rsid w:val="00587C50"/>
    <w:rsid w:val="005917F3"/>
    <w:rsid w:val="00593F40"/>
    <w:rsid w:val="00595939"/>
    <w:rsid w:val="005B0ACD"/>
    <w:rsid w:val="005B50A2"/>
    <w:rsid w:val="005C3408"/>
    <w:rsid w:val="005D611B"/>
    <w:rsid w:val="005F0D52"/>
    <w:rsid w:val="005F1ACE"/>
    <w:rsid w:val="005F256D"/>
    <w:rsid w:val="0060183A"/>
    <w:rsid w:val="00603110"/>
    <w:rsid w:val="006108AF"/>
    <w:rsid w:val="00610C7D"/>
    <w:rsid w:val="00611C8E"/>
    <w:rsid w:val="00631F30"/>
    <w:rsid w:val="00642420"/>
    <w:rsid w:val="00646158"/>
    <w:rsid w:val="006518E0"/>
    <w:rsid w:val="0066622C"/>
    <w:rsid w:val="00666487"/>
    <w:rsid w:val="00673B37"/>
    <w:rsid w:val="006945EA"/>
    <w:rsid w:val="006A5AE2"/>
    <w:rsid w:val="006B43A4"/>
    <w:rsid w:val="006B5470"/>
    <w:rsid w:val="006C3535"/>
    <w:rsid w:val="006D0138"/>
    <w:rsid w:val="006D412F"/>
    <w:rsid w:val="006D6ACD"/>
    <w:rsid w:val="006D6F52"/>
    <w:rsid w:val="006D76D2"/>
    <w:rsid w:val="006E310A"/>
    <w:rsid w:val="006F097F"/>
    <w:rsid w:val="006F4801"/>
    <w:rsid w:val="00701718"/>
    <w:rsid w:val="007047D2"/>
    <w:rsid w:val="00710359"/>
    <w:rsid w:val="00712FFF"/>
    <w:rsid w:val="007166AC"/>
    <w:rsid w:val="00716746"/>
    <w:rsid w:val="00722DBF"/>
    <w:rsid w:val="00735157"/>
    <w:rsid w:val="007377E1"/>
    <w:rsid w:val="007526F3"/>
    <w:rsid w:val="00775490"/>
    <w:rsid w:val="007851A4"/>
    <w:rsid w:val="00787178"/>
    <w:rsid w:val="00795D0C"/>
    <w:rsid w:val="007A287A"/>
    <w:rsid w:val="007A55BA"/>
    <w:rsid w:val="007A7FDD"/>
    <w:rsid w:val="007B598A"/>
    <w:rsid w:val="007C1FBD"/>
    <w:rsid w:val="007D28BB"/>
    <w:rsid w:val="007E22F5"/>
    <w:rsid w:val="007E28A8"/>
    <w:rsid w:val="007F25F3"/>
    <w:rsid w:val="007F4901"/>
    <w:rsid w:val="008216C6"/>
    <w:rsid w:val="00836B02"/>
    <w:rsid w:val="008467D4"/>
    <w:rsid w:val="00850FB0"/>
    <w:rsid w:val="00852055"/>
    <w:rsid w:val="0085238E"/>
    <w:rsid w:val="008540EA"/>
    <w:rsid w:val="00863A54"/>
    <w:rsid w:val="00866A00"/>
    <w:rsid w:val="008702A6"/>
    <w:rsid w:val="0087432B"/>
    <w:rsid w:val="008757CE"/>
    <w:rsid w:val="0088392C"/>
    <w:rsid w:val="00885A02"/>
    <w:rsid w:val="008973FB"/>
    <w:rsid w:val="00897C0E"/>
    <w:rsid w:val="00897E31"/>
    <w:rsid w:val="008A0189"/>
    <w:rsid w:val="008A046F"/>
    <w:rsid w:val="008A405A"/>
    <w:rsid w:val="008A6A6A"/>
    <w:rsid w:val="008B650A"/>
    <w:rsid w:val="008B787C"/>
    <w:rsid w:val="008C3898"/>
    <w:rsid w:val="008C66CC"/>
    <w:rsid w:val="008D0F8E"/>
    <w:rsid w:val="008F1ACA"/>
    <w:rsid w:val="008F2E1D"/>
    <w:rsid w:val="008F3200"/>
    <w:rsid w:val="008F483C"/>
    <w:rsid w:val="00900BD0"/>
    <w:rsid w:val="009024DE"/>
    <w:rsid w:val="00912D61"/>
    <w:rsid w:val="009322D7"/>
    <w:rsid w:val="00932BDE"/>
    <w:rsid w:val="00932FD9"/>
    <w:rsid w:val="00935F00"/>
    <w:rsid w:val="00945B6E"/>
    <w:rsid w:val="00954175"/>
    <w:rsid w:val="00967725"/>
    <w:rsid w:val="009704B5"/>
    <w:rsid w:val="009744DB"/>
    <w:rsid w:val="00975C69"/>
    <w:rsid w:val="0098026E"/>
    <w:rsid w:val="009876AB"/>
    <w:rsid w:val="009902F8"/>
    <w:rsid w:val="00993BB8"/>
    <w:rsid w:val="0099555F"/>
    <w:rsid w:val="009A1384"/>
    <w:rsid w:val="009A22A1"/>
    <w:rsid w:val="009B0105"/>
    <w:rsid w:val="009B0CC0"/>
    <w:rsid w:val="009B132C"/>
    <w:rsid w:val="009B3A1B"/>
    <w:rsid w:val="009B588F"/>
    <w:rsid w:val="009B6332"/>
    <w:rsid w:val="009C0912"/>
    <w:rsid w:val="009D6694"/>
    <w:rsid w:val="009D7C82"/>
    <w:rsid w:val="009E3762"/>
    <w:rsid w:val="009E54F0"/>
    <w:rsid w:val="009F0300"/>
    <w:rsid w:val="00A0041E"/>
    <w:rsid w:val="00A070BF"/>
    <w:rsid w:val="00A12BD7"/>
    <w:rsid w:val="00A1340C"/>
    <w:rsid w:val="00A164D3"/>
    <w:rsid w:val="00A167A8"/>
    <w:rsid w:val="00A21F0A"/>
    <w:rsid w:val="00A26011"/>
    <w:rsid w:val="00A31E94"/>
    <w:rsid w:val="00A3293A"/>
    <w:rsid w:val="00A506C2"/>
    <w:rsid w:val="00A62886"/>
    <w:rsid w:val="00A6396C"/>
    <w:rsid w:val="00A74424"/>
    <w:rsid w:val="00A74C38"/>
    <w:rsid w:val="00A77D24"/>
    <w:rsid w:val="00A8572F"/>
    <w:rsid w:val="00A93E07"/>
    <w:rsid w:val="00A979CF"/>
    <w:rsid w:val="00AA4DF8"/>
    <w:rsid w:val="00AB780C"/>
    <w:rsid w:val="00AC2609"/>
    <w:rsid w:val="00AD5ADE"/>
    <w:rsid w:val="00AE7138"/>
    <w:rsid w:val="00AF4844"/>
    <w:rsid w:val="00AF4CAF"/>
    <w:rsid w:val="00B013E4"/>
    <w:rsid w:val="00B06574"/>
    <w:rsid w:val="00B117BA"/>
    <w:rsid w:val="00B1790C"/>
    <w:rsid w:val="00B20D87"/>
    <w:rsid w:val="00B27CC7"/>
    <w:rsid w:val="00B34421"/>
    <w:rsid w:val="00B46A6F"/>
    <w:rsid w:val="00B55E56"/>
    <w:rsid w:val="00B573E7"/>
    <w:rsid w:val="00B578AC"/>
    <w:rsid w:val="00B634CD"/>
    <w:rsid w:val="00B6433F"/>
    <w:rsid w:val="00B64CF5"/>
    <w:rsid w:val="00B745FF"/>
    <w:rsid w:val="00B76C9B"/>
    <w:rsid w:val="00B823A1"/>
    <w:rsid w:val="00B8428B"/>
    <w:rsid w:val="00B91F1E"/>
    <w:rsid w:val="00B95C5B"/>
    <w:rsid w:val="00BA0A44"/>
    <w:rsid w:val="00BA41F5"/>
    <w:rsid w:val="00BA4B5A"/>
    <w:rsid w:val="00BB3386"/>
    <w:rsid w:val="00BB3C9C"/>
    <w:rsid w:val="00BB4889"/>
    <w:rsid w:val="00BB6400"/>
    <w:rsid w:val="00BB6D6F"/>
    <w:rsid w:val="00BF1DDE"/>
    <w:rsid w:val="00BF4822"/>
    <w:rsid w:val="00C0141E"/>
    <w:rsid w:val="00C01D22"/>
    <w:rsid w:val="00C04C87"/>
    <w:rsid w:val="00C104B6"/>
    <w:rsid w:val="00C10F02"/>
    <w:rsid w:val="00C114F4"/>
    <w:rsid w:val="00C11D03"/>
    <w:rsid w:val="00C236F3"/>
    <w:rsid w:val="00C24C2B"/>
    <w:rsid w:val="00C31967"/>
    <w:rsid w:val="00C32718"/>
    <w:rsid w:val="00C371DE"/>
    <w:rsid w:val="00C409AE"/>
    <w:rsid w:val="00C42D50"/>
    <w:rsid w:val="00C46E92"/>
    <w:rsid w:val="00C523C3"/>
    <w:rsid w:val="00C54DF8"/>
    <w:rsid w:val="00C60B49"/>
    <w:rsid w:val="00C62C41"/>
    <w:rsid w:val="00C63D79"/>
    <w:rsid w:val="00C7440A"/>
    <w:rsid w:val="00C82CBD"/>
    <w:rsid w:val="00C831CA"/>
    <w:rsid w:val="00C865ED"/>
    <w:rsid w:val="00C86FA5"/>
    <w:rsid w:val="00C8732D"/>
    <w:rsid w:val="00C8775A"/>
    <w:rsid w:val="00C9161A"/>
    <w:rsid w:val="00C96393"/>
    <w:rsid w:val="00C9654F"/>
    <w:rsid w:val="00CA0877"/>
    <w:rsid w:val="00CA6B59"/>
    <w:rsid w:val="00CB1862"/>
    <w:rsid w:val="00CB3B6C"/>
    <w:rsid w:val="00CC1833"/>
    <w:rsid w:val="00CC189F"/>
    <w:rsid w:val="00CC3368"/>
    <w:rsid w:val="00CC58E8"/>
    <w:rsid w:val="00CD43CC"/>
    <w:rsid w:val="00CF145B"/>
    <w:rsid w:val="00CF19C4"/>
    <w:rsid w:val="00CF5CFC"/>
    <w:rsid w:val="00CF6D95"/>
    <w:rsid w:val="00D00293"/>
    <w:rsid w:val="00D107A3"/>
    <w:rsid w:val="00D1298D"/>
    <w:rsid w:val="00D13C04"/>
    <w:rsid w:val="00D20A78"/>
    <w:rsid w:val="00D23A0F"/>
    <w:rsid w:val="00D24A26"/>
    <w:rsid w:val="00D278BA"/>
    <w:rsid w:val="00D35C17"/>
    <w:rsid w:val="00D40454"/>
    <w:rsid w:val="00D4059C"/>
    <w:rsid w:val="00D53D8F"/>
    <w:rsid w:val="00D54540"/>
    <w:rsid w:val="00D61C76"/>
    <w:rsid w:val="00D627AC"/>
    <w:rsid w:val="00D62D2A"/>
    <w:rsid w:val="00D7190D"/>
    <w:rsid w:val="00D77015"/>
    <w:rsid w:val="00D92B48"/>
    <w:rsid w:val="00DB0A7A"/>
    <w:rsid w:val="00DB1693"/>
    <w:rsid w:val="00DB7F09"/>
    <w:rsid w:val="00DD42BF"/>
    <w:rsid w:val="00DD5B07"/>
    <w:rsid w:val="00DE12DA"/>
    <w:rsid w:val="00DE1BF7"/>
    <w:rsid w:val="00DE41E3"/>
    <w:rsid w:val="00DE6821"/>
    <w:rsid w:val="00DF2022"/>
    <w:rsid w:val="00DF2957"/>
    <w:rsid w:val="00DF2DC6"/>
    <w:rsid w:val="00DF34BE"/>
    <w:rsid w:val="00DF5D59"/>
    <w:rsid w:val="00DF7123"/>
    <w:rsid w:val="00E070B7"/>
    <w:rsid w:val="00E141D3"/>
    <w:rsid w:val="00E239E4"/>
    <w:rsid w:val="00E3111F"/>
    <w:rsid w:val="00E36A38"/>
    <w:rsid w:val="00E42124"/>
    <w:rsid w:val="00E53399"/>
    <w:rsid w:val="00E54D9D"/>
    <w:rsid w:val="00E57914"/>
    <w:rsid w:val="00E71CB2"/>
    <w:rsid w:val="00E7629E"/>
    <w:rsid w:val="00E77995"/>
    <w:rsid w:val="00E87099"/>
    <w:rsid w:val="00E930C1"/>
    <w:rsid w:val="00EA1037"/>
    <w:rsid w:val="00EA28E6"/>
    <w:rsid w:val="00EB0C3F"/>
    <w:rsid w:val="00EB1D40"/>
    <w:rsid w:val="00EB5A57"/>
    <w:rsid w:val="00EB64C3"/>
    <w:rsid w:val="00EE2A82"/>
    <w:rsid w:val="00EE5C07"/>
    <w:rsid w:val="00EF5D28"/>
    <w:rsid w:val="00EF78C4"/>
    <w:rsid w:val="00F01283"/>
    <w:rsid w:val="00F04CD7"/>
    <w:rsid w:val="00F06958"/>
    <w:rsid w:val="00F17AB6"/>
    <w:rsid w:val="00F23E15"/>
    <w:rsid w:val="00F244A2"/>
    <w:rsid w:val="00F25A7A"/>
    <w:rsid w:val="00F35064"/>
    <w:rsid w:val="00F374D8"/>
    <w:rsid w:val="00F43FF1"/>
    <w:rsid w:val="00F502E6"/>
    <w:rsid w:val="00F54F29"/>
    <w:rsid w:val="00F5684D"/>
    <w:rsid w:val="00F57622"/>
    <w:rsid w:val="00F57AB6"/>
    <w:rsid w:val="00F6480F"/>
    <w:rsid w:val="00F751CC"/>
    <w:rsid w:val="00F76BD0"/>
    <w:rsid w:val="00F8375C"/>
    <w:rsid w:val="00F83851"/>
    <w:rsid w:val="00F843A3"/>
    <w:rsid w:val="00F86713"/>
    <w:rsid w:val="00F9054A"/>
    <w:rsid w:val="00F92B2E"/>
    <w:rsid w:val="00F932E0"/>
    <w:rsid w:val="00FA7ACB"/>
    <w:rsid w:val="00FB7701"/>
    <w:rsid w:val="00FC40F0"/>
    <w:rsid w:val="00FC6D3B"/>
    <w:rsid w:val="00FD0129"/>
    <w:rsid w:val="00FD3E83"/>
    <w:rsid w:val="00FD551E"/>
    <w:rsid w:val="00FE17ED"/>
    <w:rsid w:val="00FE407B"/>
    <w:rsid w:val="00FF3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uiPriority w:val="99"/>
    <w:rsid w:val="00F35064"/>
    <w:rPr>
      <w:sz w:val="20"/>
    </w:rPr>
  </w:style>
  <w:style w:type="character" w:styleId="FootnoteReference">
    <w:name w:val="footnote reference"/>
    <w:basedOn w:val="DefaultParagraphFont"/>
    <w:uiPriority w:val="99"/>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paragraph" w:customStyle="1" w:styleId="NumberedList">
    <w:name w:val="Numbered List"/>
    <w:basedOn w:val="Normal"/>
    <w:rsid w:val="00E42124"/>
    <w:pPr>
      <w:numPr>
        <w:numId w:val="41"/>
      </w:numPr>
    </w:pPr>
  </w:style>
  <w:style w:type="character" w:customStyle="1" w:styleId="legtitle">
    <w:name w:val="legtitle"/>
    <w:basedOn w:val="DefaultParagraphFont"/>
    <w:rsid w:val="00552866"/>
  </w:style>
  <w:style w:type="paragraph" w:styleId="EndnoteText">
    <w:name w:val="endnote text"/>
    <w:basedOn w:val="Normal"/>
    <w:link w:val="EndnoteTextChar"/>
    <w:rsid w:val="00572AED"/>
    <w:rPr>
      <w:sz w:val="20"/>
    </w:rPr>
  </w:style>
  <w:style w:type="character" w:customStyle="1" w:styleId="EndnoteTextChar">
    <w:name w:val="Endnote Text Char"/>
    <w:basedOn w:val="DefaultParagraphFont"/>
    <w:link w:val="EndnoteText"/>
    <w:rsid w:val="00572AED"/>
  </w:style>
  <w:style w:type="character" w:styleId="EndnoteReference">
    <w:name w:val="endnote reference"/>
    <w:basedOn w:val="DefaultParagraphFont"/>
    <w:rsid w:val="00572AED"/>
    <w:rPr>
      <w:vertAlign w:val="superscript"/>
    </w:rPr>
  </w:style>
  <w:style w:type="character" w:customStyle="1" w:styleId="FootnoteTextChar">
    <w:name w:val="Footnote Text Char"/>
    <w:link w:val="FootnoteText"/>
    <w:uiPriority w:val="99"/>
    <w:rsid w:val="00EB1D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uiPriority w:val="99"/>
    <w:rsid w:val="00F35064"/>
    <w:rPr>
      <w:sz w:val="20"/>
    </w:rPr>
  </w:style>
  <w:style w:type="character" w:styleId="FootnoteReference">
    <w:name w:val="footnote reference"/>
    <w:basedOn w:val="DefaultParagraphFont"/>
    <w:uiPriority w:val="99"/>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paragraph" w:customStyle="1" w:styleId="NumberedList">
    <w:name w:val="Numbered List"/>
    <w:basedOn w:val="Normal"/>
    <w:rsid w:val="00E42124"/>
    <w:pPr>
      <w:numPr>
        <w:numId w:val="41"/>
      </w:numPr>
    </w:pPr>
  </w:style>
  <w:style w:type="character" w:customStyle="1" w:styleId="legtitle">
    <w:name w:val="legtitle"/>
    <w:basedOn w:val="DefaultParagraphFont"/>
    <w:rsid w:val="00552866"/>
  </w:style>
  <w:style w:type="paragraph" w:styleId="EndnoteText">
    <w:name w:val="endnote text"/>
    <w:basedOn w:val="Normal"/>
    <w:link w:val="EndnoteTextChar"/>
    <w:rsid w:val="00572AED"/>
    <w:rPr>
      <w:sz w:val="20"/>
    </w:rPr>
  </w:style>
  <w:style w:type="character" w:customStyle="1" w:styleId="EndnoteTextChar">
    <w:name w:val="Endnote Text Char"/>
    <w:basedOn w:val="DefaultParagraphFont"/>
    <w:link w:val="EndnoteText"/>
    <w:rsid w:val="00572AED"/>
  </w:style>
  <w:style w:type="character" w:styleId="EndnoteReference">
    <w:name w:val="endnote reference"/>
    <w:basedOn w:val="DefaultParagraphFont"/>
    <w:rsid w:val="00572AED"/>
    <w:rPr>
      <w:vertAlign w:val="superscript"/>
    </w:rPr>
  </w:style>
  <w:style w:type="character" w:customStyle="1" w:styleId="FootnoteTextChar">
    <w:name w:val="Footnote Text Char"/>
    <w:link w:val="FootnoteText"/>
    <w:uiPriority w:val="99"/>
    <w:rsid w:val="00EB1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520123584">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C2037-B472-439A-807F-0D9672BA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14711</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Ducat, Stuart</cp:lastModifiedBy>
  <cp:revision>2</cp:revision>
  <cp:lastPrinted>2016-07-04T02:43:00Z</cp:lastPrinted>
  <dcterms:created xsi:type="dcterms:W3CDTF">2016-10-24T05:56:00Z</dcterms:created>
  <dcterms:modified xsi:type="dcterms:W3CDTF">2016-10-24T05:56:00Z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