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48A6" w14:textId="77777777" w:rsidR="00280920" w:rsidRDefault="00280920">
      <w:pPr>
        <w:pStyle w:val="Title"/>
      </w:pPr>
      <w:bookmarkStart w:id="0" w:name="_GoBack"/>
      <w:bookmarkEnd w:id="0"/>
      <w:r>
        <w:t>EXPLANATORY STATEMENT</w:t>
      </w:r>
    </w:p>
    <w:p w14:paraId="104248A7" w14:textId="77777777" w:rsidR="00280920" w:rsidRDefault="00280920">
      <w:pPr>
        <w:rPr>
          <w:i/>
          <w:sz w:val="24"/>
        </w:rPr>
      </w:pPr>
    </w:p>
    <w:p w14:paraId="104248A8" w14:textId="77777777" w:rsidR="00280920" w:rsidRDefault="00280920">
      <w:pPr>
        <w:jc w:val="center"/>
        <w:rPr>
          <w:sz w:val="28"/>
        </w:rPr>
      </w:pPr>
      <w:r>
        <w:rPr>
          <w:i/>
          <w:sz w:val="24"/>
        </w:rPr>
        <w:t>Environment Protection and Biodiversity Conservation Act 1999</w:t>
      </w:r>
    </w:p>
    <w:p w14:paraId="104248A9" w14:textId="77777777" w:rsidR="00280920" w:rsidRPr="00895925" w:rsidRDefault="00280920">
      <w:pPr>
        <w:jc w:val="center"/>
        <w:rPr>
          <w:i/>
        </w:rPr>
      </w:pPr>
    </w:p>
    <w:p w14:paraId="104248AA" w14:textId="77777777" w:rsidR="00280920" w:rsidRPr="00895925" w:rsidRDefault="00280920">
      <w:pPr>
        <w:ind w:left="-142"/>
        <w:jc w:val="center"/>
        <w:rPr>
          <w:i/>
          <w:sz w:val="24"/>
          <w:szCs w:val="24"/>
        </w:rPr>
      </w:pPr>
      <w:r w:rsidRPr="00895925">
        <w:rPr>
          <w:sz w:val="24"/>
          <w:szCs w:val="24"/>
        </w:rPr>
        <w:t>Amendment of the List of Exempt Native Speci</w:t>
      </w:r>
      <w:r w:rsidR="00CE754A">
        <w:rPr>
          <w:sz w:val="24"/>
          <w:szCs w:val="24"/>
        </w:rPr>
        <w:t>mens in accordance with Section </w:t>
      </w:r>
      <w:r w:rsidRPr="00895925">
        <w:rPr>
          <w:sz w:val="24"/>
          <w:szCs w:val="24"/>
        </w:rPr>
        <w:t>303DC</w:t>
      </w:r>
      <w:r w:rsidR="00CD045A">
        <w:rPr>
          <w:sz w:val="24"/>
          <w:szCs w:val="24"/>
        </w:rPr>
        <w:t>(1)(a)</w:t>
      </w:r>
    </w:p>
    <w:p w14:paraId="104248AB" w14:textId="77777777" w:rsidR="00280920" w:rsidRPr="00895925" w:rsidRDefault="00280920">
      <w:pPr>
        <w:jc w:val="center"/>
        <w:rPr>
          <w:i/>
        </w:rPr>
      </w:pPr>
    </w:p>
    <w:p w14:paraId="104248AC" w14:textId="77777777" w:rsidR="00280920" w:rsidRPr="00782521" w:rsidRDefault="00CE754A">
      <w:pPr>
        <w:pStyle w:val="normal-dot2"/>
        <w:numPr>
          <w:ilvl w:val="0"/>
          <w:numId w:val="0"/>
        </w:numPr>
        <w:spacing w:before="0"/>
        <w:rPr>
          <w:szCs w:val="24"/>
        </w:rPr>
      </w:pPr>
      <w:r w:rsidRPr="00782521">
        <w:rPr>
          <w:szCs w:val="24"/>
        </w:rPr>
        <w:t>Section </w:t>
      </w:r>
      <w:r w:rsidR="00280920" w:rsidRPr="00782521">
        <w:rPr>
          <w:szCs w:val="24"/>
        </w:rPr>
        <w:t xml:space="preserve">303DB of the </w:t>
      </w:r>
      <w:r w:rsidR="00280920" w:rsidRPr="00782521">
        <w:rPr>
          <w:i/>
          <w:szCs w:val="24"/>
        </w:rPr>
        <w:t>Environment Protection an</w:t>
      </w:r>
      <w:r w:rsidR="00841E4C" w:rsidRPr="00782521">
        <w:rPr>
          <w:i/>
          <w:szCs w:val="24"/>
        </w:rPr>
        <w:t>d Biodiversity Conservation Act </w:t>
      </w:r>
      <w:r w:rsidR="00280920" w:rsidRPr="00782521">
        <w:rPr>
          <w:i/>
          <w:szCs w:val="24"/>
        </w:rPr>
        <w:t>1999</w:t>
      </w:r>
      <w:r w:rsidR="00021260" w:rsidRPr="00782521">
        <w:rPr>
          <w:szCs w:val="24"/>
        </w:rPr>
        <w:t xml:space="preserve"> (</w:t>
      </w:r>
      <w:r w:rsidR="00280920" w:rsidRPr="00782521">
        <w:rPr>
          <w:szCs w:val="24"/>
        </w:rPr>
        <w:t>EPBC</w:t>
      </w:r>
      <w:r w:rsidRPr="00782521">
        <w:rPr>
          <w:szCs w:val="24"/>
        </w:rPr>
        <w:t> </w:t>
      </w:r>
      <w:r w:rsidR="00280920" w:rsidRPr="00782521">
        <w:rPr>
          <w:szCs w:val="24"/>
        </w:rPr>
        <w:t xml:space="preserve">Act) provides for the establishment of a list of exempt native specimens. Specimens included in the list are exempt from the trade control provisions that apply to regulated native specimens. </w:t>
      </w:r>
    </w:p>
    <w:p w14:paraId="104248AD" w14:textId="77777777" w:rsidR="00280920" w:rsidRPr="00782521" w:rsidRDefault="00280920">
      <w:pPr>
        <w:pStyle w:val="normal-dot2"/>
        <w:numPr>
          <w:ilvl w:val="0"/>
          <w:numId w:val="0"/>
        </w:numPr>
        <w:spacing w:before="0"/>
        <w:rPr>
          <w:szCs w:val="24"/>
        </w:rPr>
      </w:pPr>
    </w:p>
    <w:p w14:paraId="104248AE" w14:textId="7DFAA719" w:rsidR="00887421" w:rsidRPr="00782521" w:rsidRDefault="00887421" w:rsidP="00C46253">
      <w:pPr>
        <w:pStyle w:val="normal-dot2"/>
        <w:numPr>
          <w:ilvl w:val="0"/>
          <w:numId w:val="0"/>
        </w:numPr>
        <w:spacing w:before="0"/>
        <w:rPr>
          <w:snapToGrid w:val="0"/>
          <w:szCs w:val="24"/>
        </w:rPr>
      </w:pPr>
      <w:r w:rsidRPr="00782521">
        <w:rPr>
          <w:szCs w:val="24"/>
        </w:rPr>
        <w:t xml:space="preserve">This instrument varies conditions to which inclusion of specimens in the list of exempt native specimens are subject, to allow continued export approval of the specimens until the specified dates. </w:t>
      </w:r>
      <w:r w:rsidR="00463A20" w:rsidRPr="00782521">
        <w:rPr>
          <w:szCs w:val="24"/>
        </w:rPr>
        <w:t xml:space="preserve">The relevant specimens are those taken in </w:t>
      </w:r>
      <w:r w:rsidR="00D974BE" w:rsidRPr="00782521">
        <w:rPr>
          <w:szCs w:val="24"/>
        </w:rPr>
        <w:t>seven</w:t>
      </w:r>
      <w:r w:rsidR="0088675E" w:rsidRPr="00782521">
        <w:rPr>
          <w:szCs w:val="24"/>
        </w:rPr>
        <w:t xml:space="preserve"> </w:t>
      </w:r>
      <w:r w:rsidR="00463A20" w:rsidRPr="00782521">
        <w:rPr>
          <w:szCs w:val="24"/>
        </w:rPr>
        <w:t xml:space="preserve">fisheries </w:t>
      </w:r>
      <w:r w:rsidR="00782521" w:rsidRPr="00782521">
        <w:rPr>
          <w:szCs w:val="24"/>
        </w:rPr>
        <w:t xml:space="preserve">and multiple approved </w:t>
      </w:r>
      <w:r w:rsidR="0088675E" w:rsidRPr="00782521">
        <w:rPr>
          <w:szCs w:val="24"/>
        </w:rPr>
        <w:t xml:space="preserve">aquaculture </w:t>
      </w:r>
      <w:r w:rsidR="00B264D4" w:rsidRPr="00782521">
        <w:rPr>
          <w:szCs w:val="24"/>
        </w:rPr>
        <w:t xml:space="preserve">programs </w:t>
      </w:r>
      <w:r w:rsidR="00463A20" w:rsidRPr="00782521">
        <w:rPr>
          <w:szCs w:val="24"/>
        </w:rPr>
        <w:t xml:space="preserve">managed respectively by </w:t>
      </w:r>
      <w:r w:rsidR="00127DB5" w:rsidRPr="00782521">
        <w:rPr>
          <w:szCs w:val="24"/>
        </w:rPr>
        <w:t xml:space="preserve">the </w:t>
      </w:r>
      <w:r w:rsidR="00B264D4" w:rsidRPr="00782521">
        <w:rPr>
          <w:szCs w:val="24"/>
        </w:rPr>
        <w:t>Australian Fisheries Management Authority; New South Wales Department of Primary Industries; Northern Territory Department of Primary Industry and Fisheries; Queensland Department of Agriculture and Fisheries; South Australian Department of Primary Industries and Regions; Tasmanian Department of Primary Industries, Parks, Water and Environment; Victorian Department of Economic Development, Jobs, Transport and Resources; and Western Australian Department of Fisheries</w:t>
      </w:r>
      <w:r w:rsidR="00886A41" w:rsidRPr="00782521">
        <w:rPr>
          <w:szCs w:val="24"/>
        </w:rPr>
        <w:t>.</w:t>
      </w:r>
      <w:r w:rsidR="00D974BE" w:rsidRPr="00782521">
        <w:rPr>
          <w:szCs w:val="24"/>
        </w:rPr>
        <w:t xml:space="preserve"> </w:t>
      </w:r>
      <w:r w:rsidRPr="00782521">
        <w:rPr>
          <w:szCs w:val="24"/>
        </w:rPr>
        <w:t xml:space="preserve">The </w:t>
      </w:r>
      <w:r w:rsidR="00D974BE" w:rsidRPr="00782521">
        <w:rPr>
          <w:szCs w:val="24"/>
        </w:rPr>
        <w:t>seven</w:t>
      </w:r>
      <w:r w:rsidR="005334D1" w:rsidRPr="00782521">
        <w:rPr>
          <w:szCs w:val="24"/>
        </w:rPr>
        <w:t xml:space="preserve"> </w:t>
      </w:r>
      <w:r w:rsidRPr="00782521">
        <w:rPr>
          <w:szCs w:val="24"/>
        </w:rPr>
        <w:t xml:space="preserve">fisheries </w:t>
      </w:r>
      <w:r w:rsidR="005334D1" w:rsidRPr="00782521">
        <w:rPr>
          <w:szCs w:val="24"/>
        </w:rPr>
        <w:t xml:space="preserve">and </w:t>
      </w:r>
      <w:r w:rsidR="00782521" w:rsidRPr="00782521">
        <w:rPr>
          <w:szCs w:val="24"/>
        </w:rPr>
        <w:t xml:space="preserve">multiple </w:t>
      </w:r>
      <w:r w:rsidR="005334D1" w:rsidRPr="00782521">
        <w:rPr>
          <w:szCs w:val="24"/>
        </w:rPr>
        <w:t xml:space="preserve">approved aquaculture </w:t>
      </w:r>
      <w:r w:rsidR="00B264D4" w:rsidRPr="00782521">
        <w:rPr>
          <w:szCs w:val="24"/>
        </w:rPr>
        <w:t>programs</w:t>
      </w:r>
      <w:r w:rsidR="005334D1" w:rsidRPr="00782521">
        <w:rPr>
          <w:szCs w:val="24"/>
        </w:rPr>
        <w:t xml:space="preserve"> </w:t>
      </w:r>
      <w:r w:rsidRPr="00782521">
        <w:rPr>
          <w:szCs w:val="24"/>
        </w:rPr>
        <w:t xml:space="preserve">and the specified dates </w:t>
      </w:r>
      <w:r w:rsidR="00404917" w:rsidRPr="00782521">
        <w:rPr>
          <w:szCs w:val="24"/>
        </w:rPr>
        <w:t xml:space="preserve">for inclusion </w:t>
      </w:r>
      <w:r w:rsidRPr="00782521">
        <w:rPr>
          <w:szCs w:val="24"/>
        </w:rPr>
        <w:t>are listed below</w:t>
      </w:r>
      <w:r w:rsidR="0037727F" w:rsidRPr="00782521">
        <w:rPr>
          <w:szCs w:val="24"/>
        </w:rPr>
        <w:t>:</w:t>
      </w:r>
      <w:r w:rsidR="00C46253" w:rsidRPr="00782521">
        <w:rPr>
          <w:szCs w:val="24"/>
        </w:rPr>
        <w:t xml:space="preserve"> </w:t>
      </w:r>
      <w:r w:rsidR="0022384D" w:rsidRPr="00782521">
        <w:rPr>
          <w:szCs w:val="24"/>
        </w:rPr>
        <w:t xml:space="preserve"> </w:t>
      </w:r>
    </w:p>
    <w:p w14:paraId="104248AF" w14:textId="77777777" w:rsidR="0037727F" w:rsidRPr="00782521" w:rsidRDefault="0037727F" w:rsidP="00887421">
      <w:pPr>
        <w:pStyle w:val="normal-dot2"/>
        <w:numPr>
          <w:ilvl w:val="0"/>
          <w:numId w:val="0"/>
        </w:numPr>
        <w:spacing w:before="0"/>
        <w:rPr>
          <w:snapToGrid w:val="0"/>
          <w:szCs w:val="24"/>
        </w:rPr>
      </w:pPr>
    </w:p>
    <w:p w14:paraId="104248B0" w14:textId="77777777" w:rsidR="0037727F" w:rsidRPr="0037727F" w:rsidRDefault="00514B8B" w:rsidP="00704066">
      <w:pPr>
        <w:pStyle w:val="normal-dot2"/>
        <w:numPr>
          <w:ilvl w:val="0"/>
          <w:numId w:val="26"/>
        </w:numPr>
        <w:spacing w:before="0"/>
        <w:rPr>
          <w:szCs w:val="24"/>
        </w:rPr>
      </w:pPr>
      <w:r>
        <w:rPr>
          <w:rFonts w:cs="Arial"/>
        </w:rPr>
        <w:t>Commonwealth Southern Bluefin Tuna Fishery</w:t>
      </w:r>
      <w:r w:rsidR="00EB26B6">
        <w:rPr>
          <w:rFonts w:cs="Arial"/>
        </w:rPr>
        <w:t xml:space="preserve"> </w:t>
      </w:r>
      <w:r>
        <w:rPr>
          <w:rFonts w:cs="Arial"/>
        </w:rPr>
        <w:t>–</w:t>
      </w:r>
      <w:r w:rsidR="00EB26B6">
        <w:rPr>
          <w:rFonts w:cs="Arial"/>
        </w:rPr>
        <w:t xml:space="preserve"> </w:t>
      </w:r>
      <w:r w:rsidR="00D974BE">
        <w:rPr>
          <w:rFonts w:cs="Arial"/>
        </w:rPr>
        <w:t>16 December 2016</w:t>
      </w:r>
    </w:p>
    <w:p w14:paraId="104248B1" w14:textId="77777777" w:rsidR="0037727F" w:rsidRPr="0037727F" w:rsidRDefault="00514B8B" w:rsidP="00704066">
      <w:pPr>
        <w:pStyle w:val="normal-dot2"/>
        <w:numPr>
          <w:ilvl w:val="0"/>
          <w:numId w:val="26"/>
        </w:numPr>
        <w:spacing w:before="0"/>
        <w:rPr>
          <w:szCs w:val="24"/>
        </w:rPr>
      </w:pPr>
      <w:r>
        <w:rPr>
          <w:rFonts w:cs="Arial"/>
        </w:rPr>
        <w:t>Commonwealth</w:t>
      </w:r>
      <w:r w:rsidRPr="00575051">
        <w:rPr>
          <w:rFonts w:cs="Arial"/>
        </w:rPr>
        <w:t xml:space="preserve"> </w:t>
      </w:r>
      <w:r>
        <w:rPr>
          <w:rFonts w:cs="Arial"/>
        </w:rPr>
        <w:t>Western Trawl Fisheries</w:t>
      </w:r>
      <w:r w:rsidR="00EB26B6">
        <w:rPr>
          <w:rFonts w:cs="Arial"/>
        </w:rPr>
        <w:t xml:space="preserve"> </w:t>
      </w:r>
      <w:r>
        <w:rPr>
          <w:rFonts w:cs="Arial"/>
        </w:rPr>
        <w:t>–</w:t>
      </w:r>
      <w:r w:rsidR="00EB26B6">
        <w:rPr>
          <w:rFonts w:cs="Arial"/>
        </w:rPr>
        <w:t xml:space="preserve"> </w:t>
      </w:r>
      <w:r w:rsidR="00D974BE">
        <w:rPr>
          <w:rFonts w:cs="Arial"/>
        </w:rPr>
        <w:t>30 June 2017</w:t>
      </w:r>
    </w:p>
    <w:p w14:paraId="104248B2" w14:textId="77777777" w:rsidR="0037727F" w:rsidRPr="00D974BE" w:rsidRDefault="00514B8B" w:rsidP="00704066">
      <w:pPr>
        <w:pStyle w:val="normal-dot2"/>
        <w:numPr>
          <w:ilvl w:val="0"/>
          <w:numId w:val="26"/>
        </w:numPr>
        <w:spacing w:before="0"/>
        <w:rPr>
          <w:szCs w:val="24"/>
        </w:rPr>
      </w:pPr>
      <w:r>
        <w:rPr>
          <w:rFonts w:cs="Arial"/>
        </w:rPr>
        <w:t xml:space="preserve">Torres Strait Finfish </w:t>
      </w:r>
      <w:r w:rsidR="0037727F" w:rsidRPr="00575051">
        <w:rPr>
          <w:rFonts w:cs="Arial"/>
        </w:rPr>
        <w:t>Fishery</w:t>
      </w:r>
      <w:r w:rsidR="00EB26B6">
        <w:rPr>
          <w:rFonts w:cs="Arial"/>
        </w:rPr>
        <w:t xml:space="preserve"> </w:t>
      </w:r>
      <w:r>
        <w:rPr>
          <w:rFonts w:cs="Arial"/>
        </w:rPr>
        <w:t>–</w:t>
      </w:r>
      <w:r w:rsidR="00EB26B6">
        <w:rPr>
          <w:rFonts w:cs="Arial"/>
        </w:rPr>
        <w:t xml:space="preserve"> 4 </w:t>
      </w:r>
      <w:r w:rsidR="00EB26B6" w:rsidRPr="00D974BE">
        <w:rPr>
          <w:rFonts w:cs="Arial"/>
        </w:rPr>
        <w:t>August 2017</w:t>
      </w:r>
    </w:p>
    <w:p w14:paraId="104248B3" w14:textId="77777777" w:rsidR="0037727F" w:rsidRPr="00D974BE" w:rsidRDefault="00514B8B" w:rsidP="00704066">
      <w:pPr>
        <w:pStyle w:val="normal-dot2"/>
        <w:numPr>
          <w:ilvl w:val="0"/>
          <w:numId w:val="26"/>
        </w:numPr>
        <w:spacing w:before="0"/>
        <w:rPr>
          <w:szCs w:val="24"/>
        </w:rPr>
      </w:pPr>
      <w:r>
        <w:rPr>
          <w:rFonts w:cs="Arial"/>
        </w:rPr>
        <w:t>Torres Strait Prawn Fish</w:t>
      </w:r>
      <w:r w:rsidR="0037727F" w:rsidRPr="00575051">
        <w:rPr>
          <w:rFonts w:cs="Arial"/>
        </w:rPr>
        <w:t>ery</w:t>
      </w:r>
      <w:r w:rsidR="00EB26B6">
        <w:rPr>
          <w:rFonts w:cs="Arial"/>
        </w:rPr>
        <w:t xml:space="preserve"> </w:t>
      </w:r>
      <w:r w:rsidRPr="00D974BE">
        <w:rPr>
          <w:rFonts w:cs="Arial"/>
        </w:rPr>
        <w:t>–</w:t>
      </w:r>
      <w:r w:rsidR="00EB26B6" w:rsidRPr="00D974BE">
        <w:rPr>
          <w:rFonts w:cs="Arial"/>
        </w:rPr>
        <w:t xml:space="preserve"> 4 August 2017</w:t>
      </w:r>
    </w:p>
    <w:p w14:paraId="104248B4" w14:textId="77777777" w:rsidR="0037727F" w:rsidRPr="00032135" w:rsidRDefault="0037727F" w:rsidP="00704066">
      <w:pPr>
        <w:pStyle w:val="normal-dot2"/>
        <w:numPr>
          <w:ilvl w:val="0"/>
          <w:numId w:val="26"/>
        </w:numPr>
        <w:spacing w:before="0"/>
        <w:rPr>
          <w:szCs w:val="24"/>
        </w:rPr>
      </w:pPr>
      <w:r w:rsidRPr="00032135">
        <w:rPr>
          <w:rFonts w:cs="Arial"/>
        </w:rPr>
        <w:t xml:space="preserve">South Australian </w:t>
      </w:r>
      <w:r w:rsidR="00514B8B" w:rsidRPr="00032135">
        <w:rPr>
          <w:rFonts w:cs="Arial"/>
        </w:rPr>
        <w:t>Scallop and Turbo Fisheries –</w:t>
      </w:r>
      <w:r w:rsidR="00C66D5D" w:rsidRPr="00032135">
        <w:rPr>
          <w:rFonts w:cs="Arial"/>
        </w:rPr>
        <w:t xml:space="preserve"> 30 June</w:t>
      </w:r>
      <w:r w:rsidR="00EB26B6" w:rsidRPr="00032135">
        <w:rPr>
          <w:rFonts w:cs="Arial"/>
        </w:rPr>
        <w:t xml:space="preserve"> 2017</w:t>
      </w:r>
    </w:p>
    <w:p w14:paraId="104248B5" w14:textId="77777777" w:rsidR="0037727F" w:rsidRPr="00032135" w:rsidRDefault="00514B8B" w:rsidP="00704066">
      <w:pPr>
        <w:pStyle w:val="normal-dot2"/>
        <w:numPr>
          <w:ilvl w:val="0"/>
          <w:numId w:val="26"/>
        </w:numPr>
        <w:spacing w:before="0"/>
        <w:rPr>
          <w:szCs w:val="24"/>
        </w:rPr>
      </w:pPr>
      <w:r w:rsidRPr="00032135">
        <w:rPr>
          <w:rFonts w:cs="Arial"/>
        </w:rPr>
        <w:t>South Australian Specimen Shell</w:t>
      </w:r>
      <w:r w:rsidR="0037727F" w:rsidRPr="00032135">
        <w:rPr>
          <w:rFonts w:cs="Arial"/>
        </w:rPr>
        <w:t xml:space="preserve"> Fishery</w:t>
      </w:r>
      <w:r w:rsidR="00EB26B6" w:rsidRPr="00032135">
        <w:rPr>
          <w:rFonts w:cs="Arial"/>
        </w:rPr>
        <w:t xml:space="preserve"> </w:t>
      </w:r>
      <w:r w:rsidRPr="00032135">
        <w:rPr>
          <w:rFonts w:cs="Arial"/>
        </w:rPr>
        <w:t>–</w:t>
      </w:r>
      <w:r w:rsidR="00C66D5D" w:rsidRPr="00032135">
        <w:rPr>
          <w:rFonts w:cs="Arial"/>
        </w:rPr>
        <w:t xml:space="preserve"> 30 June </w:t>
      </w:r>
      <w:r w:rsidR="00EB26B6" w:rsidRPr="00032135">
        <w:rPr>
          <w:rFonts w:cs="Arial"/>
        </w:rPr>
        <w:t>2017</w:t>
      </w:r>
    </w:p>
    <w:p w14:paraId="104248B6" w14:textId="77777777" w:rsidR="00704066" w:rsidRPr="00032135" w:rsidRDefault="00514B8B" w:rsidP="00704066">
      <w:pPr>
        <w:pStyle w:val="normal-dot2"/>
        <w:numPr>
          <w:ilvl w:val="0"/>
          <w:numId w:val="26"/>
        </w:numPr>
        <w:spacing w:before="0"/>
        <w:rPr>
          <w:szCs w:val="24"/>
        </w:rPr>
      </w:pPr>
      <w:r w:rsidRPr="00032135">
        <w:rPr>
          <w:rFonts w:cs="Arial"/>
        </w:rPr>
        <w:t>South Australian Sea Urchin Fish</w:t>
      </w:r>
      <w:r w:rsidR="0037727F" w:rsidRPr="00032135">
        <w:rPr>
          <w:rFonts w:cs="Arial"/>
        </w:rPr>
        <w:t>ery</w:t>
      </w:r>
      <w:r w:rsidR="00EB26B6" w:rsidRPr="00032135">
        <w:rPr>
          <w:szCs w:val="24"/>
        </w:rPr>
        <w:t xml:space="preserve"> </w:t>
      </w:r>
      <w:r w:rsidRPr="00032135">
        <w:rPr>
          <w:rFonts w:cs="Arial"/>
        </w:rPr>
        <w:t>–</w:t>
      </w:r>
      <w:r w:rsidR="00EB26B6" w:rsidRPr="00032135">
        <w:rPr>
          <w:rFonts w:cs="Arial"/>
        </w:rPr>
        <w:t xml:space="preserve"> </w:t>
      </w:r>
      <w:r w:rsidR="00C66D5D" w:rsidRPr="00032135">
        <w:rPr>
          <w:rFonts w:cs="Arial"/>
        </w:rPr>
        <w:t xml:space="preserve">30 June </w:t>
      </w:r>
      <w:r w:rsidR="00EB26B6" w:rsidRPr="00032135">
        <w:rPr>
          <w:rFonts w:cs="Arial"/>
        </w:rPr>
        <w:t>2017</w:t>
      </w:r>
    </w:p>
    <w:p w14:paraId="104248B7" w14:textId="77777777" w:rsidR="00514B8B" w:rsidRPr="00404917" w:rsidRDefault="00514B8B" w:rsidP="00704066">
      <w:pPr>
        <w:pStyle w:val="normal-dot2"/>
        <w:numPr>
          <w:ilvl w:val="0"/>
          <w:numId w:val="26"/>
        </w:numPr>
        <w:spacing w:before="0"/>
        <w:rPr>
          <w:szCs w:val="24"/>
        </w:rPr>
      </w:pPr>
      <w:r>
        <w:rPr>
          <w:rFonts w:cs="Arial"/>
        </w:rPr>
        <w:t>Aquaculture (all jurisdictions</w:t>
      </w:r>
      <w:r w:rsidR="0088675E">
        <w:rPr>
          <w:rFonts w:cs="Arial"/>
        </w:rPr>
        <w:t xml:space="preserve"> except ACT</w:t>
      </w:r>
      <w:r>
        <w:rPr>
          <w:rFonts w:cs="Arial"/>
        </w:rPr>
        <w:t xml:space="preserve">) – </w:t>
      </w:r>
      <w:r w:rsidR="00D974BE">
        <w:rPr>
          <w:rFonts w:cs="Arial"/>
        </w:rPr>
        <w:t>30 June 2017</w:t>
      </w:r>
      <w:r>
        <w:rPr>
          <w:rFonts w:cs="Arial"/>
        </w:rPr>
        <w:t>.</w:t>
      </w:r>
    </w:p>
    <w:p w14:paraId="104248B8" w14:textId="77777777" w:rsidR="00704066" w:rsidRPr="00782521" w:rsidRDefault="00704066" w:rsidP="00704066">
      <w:pPr>
        <w:pStyle w:val="normal-dot2"/>
        <w:numPr>
          <w:ilvl w:val="0"/>
          <w:numId w:val="0"/>
        </w:numPr>
        <w:spacing w:before="0"/>
        <w:rPr>
          <w:szCs w:val="24"/>
        </w:rPr>
      </w:pPr>
    </w:p>
    <w:p w14:paraId="104248B9" w14:textId="77777777" w:rsidR="008152AE" w:rsidRPr="00782521" w:rsidRDefault="008152AE" w:rsidP="008152AE">
      <w:pPr>
        <w:rPr>
          <w:sz w:val="24"/>
          <w:szCs w:val="24"/>
        </w:rPr>
      </w:pPr>
      <w:r w:rsidRPr="00782521">
        <w:rPr>
          <w:sz w:val="24"/>
          <w:szCs w:val="24"/>
        </w:rPr>
        <w:t>References to definitions in instruments made under or in force under legislation are to be read as references to provisions in those instruments and legislation as in force from time to time.</w:t>
      </w:r>
    </w:p>
    <w:p w14:paraId="104248BA" w14:textId="77777777" w:rsidR="00280920" w:rsidRPr="00782521" w:rsidRDefault="00280920" w:rsidP="00584019">
      <w:pPr>
        <w:pStyle w:val="normal-dot2"/>
        <w:numPr>
          <w:ilvl w:val="0"/>
          <w:numId w:val="0"/>
        </w:numPr>
        <w:spacing w:before="0"/>
        <w:rPr>
          <w:szCs w:val="24"/>
        </w:rPr>
      </w:pPr>
    </w:p>
    <w:p w14:paraId="104248BB" w14:textId="77777777" w:rsidR="00280920" w:rsidRPr="00782521" w:rsidRDefault="00280920">
      <w:pPr>
        <w:pStyle w:val="normal-dot2"/>
        <w:numPr>
          <w:ilvl w:val="0"/>
          <w:numId w:val="0"/>
        </w:numPr>
        <w:spacing w:before="0"/>
        <w:rPr>
          <w:szCs w:val="24"/>
        </w:rPr>
      </w:pPr>
      <w:r w:rsidRPr="00782521">
        <w:rPr>
          <w:szCs w:val="24"/>
        </w:rPr>
        <w:t>In determining to include the specimens in the list of exempt native specimens r</w:t>
      </w:r>
      <w:r w:rsidR="00FF3C88" w:rsidRPr="00782521">
        <w:rPr>
          <w:szCs w:val="24"/>
        </w:rPr>
        <w:t>egard was had to the Australian </w:t>
      </w:r>
      <w:r w:rsidRPr="00782521">
        <w:rPr>
          <w:szCs w:val="24"/>
        </w:rPr>
        <w:t xml:space="preserve">Government’s </w:t>
      </w:r>
      <w:r w:rsidR="00881E32" w:rsidRPr="00782521">
        <w:rPr>
          <w:szCs w:val="24"/>
        </w:rPr>
        <w:t>‘</w:t>
      </w:r>
      <w:r w:rsidRPr="00782521">
        <w:rPr>
          <w:szCs w:val="24"/>
        </w:rPr>
        <w:t>Guidelines for the Ecologically Sustainable Management of Fisheries – 2</w:t>
      </w:r>
      <w:r w:rsidRPr="00782521">
        <w:rPr>
          <w:szCs w:val="24"/>
          <w:vertAlign w:val="superscript"/>
        </w:rPr>
        <w:t>nd</w:t>
      </w:r>
      <w:r w:rsidR="00053A71" w:rsidRPr="00782521">
        <w:rPr>
          <w:szCs w:val="24"/>
        </w:rPr>
        <w:t> </w:t>
      </w:r>
      <w:r w:rsidRPr="00782521">
        <w:rPr>
          <w:szCs w:val="24"/>
        </w:rPr>
        <w:t>Edition</w:t>
      </w:r>
      <w:r w:rsidR="00881E32" w:rsidRPr="00782521">
        <w:rPr>
          <w:szCs w:val="24"/>
        </w:rPr>
        <w:t>’</w:t>
      </w:r>
      <w:r w:rsidR="004450C4" w:rsidRPr="00782521">
        <w:rPr>
          <w:szCs w:val="24"/>
        </w:rPr>
        <w:t>.</w:t>
      </w:r>
      <w:r w:rsidRPr="00782521">
        <w:rPr>
          <w:szCs w:val="24"/>
        </w:rPr>
        <w:t xml:space="preserve"> Those guidelines establish the criteria for assessment of the ecological sustaina</w:t>
      </w:r>
      <w:r w:rsidR="0051056C" w:rsidRPr="00782521">
        <w:rPr>
          <w:szCs w:val="24"/>
        </w:rPr>
        <w:t>bility of the relevant fishery’s</w:t>
      </w:r>
      <w:r w:rsidRPr="00782521">
        <w:rPr>
          <w:szCs w:val="24"/>
        </w:rPr>
        <w:t xml:space="preserve"> management arrangements.</w:t>
      </w:r>
    </w:p>
    <w:p w14:paraId="104248BC" w14:textId="77777777" w:rsidR="00280920" w:rsidRPr="00782521" w:rsidRDefault="00280920">
      <w:pPr>
        <w:rPr>
          <w:sz w:val="24"/>
          <w:szCs w:val="24"/>
        </w:rPr>
      </w:pPr>
    </w:p>
    <w:p w14:paraId="104248BD" w14:textId="205661ED" w:rsidR="007F0110" w:rsidRPr="00782521" w:rsidRDefault="00B505FE" w:rsidP="002C0830">
      <w:pPr>
        <w:rPr>
          <w:sz w:val="24"/>
          <w:szCs w:val="24"/>
        </w:rPr>
      </w:pPr>
      <w:r w:rsidRPr="00782521">
        <w:rPr>
          <w:sz w:val="24"/>
          <w:szCs w:val="24"/>
        </w:rPr>
        <w:t>Subsection 303DC(3) of the EPBC </w:t>
      </w:r>
      <w:r w:rsidR="00280920" w:rsidRPr="00782521">
        <w:rPr>
          <w:sz w:val="24"/>
          <w:szCs w:val="24"/>
        </w:rPr>
        <w:t xml:space="preserve">Act provides that before amending the list, </w:t>
      </w:r>
      <w:r w:rsidR="009637D5" w:rsidRPr="00782521">
        <w:rPr>
          <w:sz w:val="24"/>
          <w:szCs w:val="24"/>
        </w:rPr>
        <w:t>the Minister for the</w:t>
      </w:r>
      <w:r w:rsidR="009F217F" w:rsidRPr="00782521">
        <w:rPr>
          <w:sz w:val="24"/>
          <w:szCs w:val="24"/>
        </w:rPr>
        <w:t xml:space="preserve"> Environment </w:t>
      </w:r>
      <w:r w:rsidR="00FD718F" w:rsidRPr="00782521">
        <w:rPr>
          <w:sz w:val="24"/>
          <w:szCs w:val="24"/>
        </w:rPr>
        <w:t xml:space="preserve">and Energy </w:t>
      </w:r>
      <w:r w:rsidR="00280920" w:rsidRPr="00782521">
        <w:rPr>
          <w:sz w:val="24"/>
          <w:szCs w:val="24"/>
        </w:rPr>
        <w:t>must consult such other Commonwealth minister or ministers and such other minister or ministers of each state and self-governing territory, as the mini</w:t>
      </w:r>
      <w:r w:rsidR="00D9511B" w:rsidRPr="00782521">
        <w:rPr>
          <w:sz w:val="24"/>
          <w:szCs w:val="24"/>
        </w:rPr>
        <w:t>ster considers appropriate. The </w:t>
      </w:r>
      <w:r w:rsidR="00280920" w:rsidRPr="00782521">
        <w:rPr>
          <w:sz w:val="24"/>
          <w:szCs w:val="24"/>
        </w:rPr>
        <w:t xml:space="preserve">minister may also consult with such other persons and organisations as the minister considers appropriate. In this instance, the Delegate of the </w:t>
      </w:r>
      <w:r w:rsidR="009637D5" w:rsidRPr="00782521">
        <w:rPr>
          <w:sz w:val="24"/>
          <w:szCs w:val="24"/>
        </w:rPr>
        <w:t>Minister for the</w:t>
      </w:r>
      <w:r w:rsidR="009F217F" w:rsidRPr="00782521">
        <w:rPr>
          <w:sz w:val="24"/>
          <w:szCs w:val="24"/>
        </w:rPr>
        <w:t xml:space="preserve"> Environment </w:t>
      </w:r>
      <w:r w:rsidR="00547011" w:rsidRPr="00782521">
        <w:rPr>
          <w:sz w:val="24"/>
          <w:szCs w:val="24"/>
        </w:rPr>
        <w:t xml:space="preserve">and Energy </w:t>
      </w:r>
      <w:r w:rsidR="00280920" w:rsidRPr="00782521">
        <w:rPr>
          <w:sz w:val="24"/>
          <w:szCs w:val="24"/>
        </w:rPr>
        <w:t xml:space="preserve">consulted with </w:t>
      </w:r>
      <w:r w:rsidR="00127DB5" w:rsidRPr="00782521">
        <w:rPr>
          <w:sz w:val="24"/>
          <w:szCs w:val="24"/>
        </w:rPr>
        <w:t xml:space="preserve">the </w:t>
      </w:r>
      <w:r w:rsidR="00B264D4" w:rsidRPr="00782521">
        <w:rPr>
          <w:sz w:val="24"/>
          <w:szCs w:val="24"/>
        </w:rPr>
        <w:t xml:space="preserve">Australian Fisheries Management Authority; New South Wales Department of Primary Industries; Northern Territory Department of Primary Industry and Fisheries; Queensland Department of Agriculture and Fisheries; South Australian Department of Primary Industries and Regions; Tasmanian Department of Primary Industries, Parks, Water and Environment; Victorian Department of Economic Development, Jobs, Transport and Resources; and Western Australian Department of Fisheries </w:t>
      </w:r>
      <w:r w:rsidR="00217C72" w:rsidRPr="00782521">
        <w:rPr>
          <w:sz w:val="24"/>
          <w:szCs w:val="24"/>
        </w:rPr>
        <w:t xml:space="preserve">as </w:t>
      </w:r>
      <w:r w:rsidR="00FD718F" w:rsidRPr="00782521">
        <w:rPr>
          <w:sz w:val="24"/>
          <w:szCs w:val="24"/>
        </w:rPr>
        <w:t>these agencies</w:t>
      </w:r>
      <w:r w:rsidR="00BF5D0A" w:rsidRPr="00782521">
        <w:rPr>
          <w:sz w:val="24"/>
          <w:szCs w:val="24"/>
        </w:rPr>
        <w:t xml:space="preserve"> </w:t>
      </w:r>
      <w:r w:rsidR="00280920" w:rsidRPr="00782521">
        <w:rPr>
          <w:sz w:val="24"/>
          <w:szCs w:val="24"/>
        </w:rPr>
        <w:t>ha</w:t>
      </w:r>
      <w:r w:rsidR="002C0830" w:rsidRPr="00782521">
        <w:rPr>
          <w:sz w:val="24"/>
          <w:szCs w:val="24"/>
        </w:rPr>
        <w:t>ve</w:t>
      </w:r>
      <w:r w:rsidR="00280920" w:rsidRPr="00782521">
        <w:rPr>
          <w:sz w:val="24"/>
          <w:szCs w:val="24"/>
        </w:rPr>
        <w:t xml:space="preserve"> management responsibilities for the</w:t>
      </w:r>
      <w:r w:rsidR="00514B8B" w:rsidRPr="00782521">
        <w:rPr>
          <w:sz w:val="24"/>
          <w:szCs w:val="24"/>
        </w:rPr>
        <w:t xml:space="preserve"> </w:t>
      </w:r>
      <w:r w:rsidR="00D974BE" w:rsidRPr="00782521">
        <w:rPr>
          <w:sz w:val="24"/>
          <w:szCs w:val="24"/>
        </w:rPr>
        <w:t>seven</w:t>
      </w:r>
      <w:r w:rsidR="0088675E" w:rsidRPr="00782521">
        <w:rPr>
          <w:sz w:val="24"/>
          <w:szCs w:val="24"/>
        </w:rPr>
        <w:t xml:space="preserve"> </w:t>
      </w:r>
      <w:r w:rsidR="00280920" w:rsidRPr="00782521">
        <w:rPr>
          <w:sz w:val="24"/>
          <w:szCs w:val="24"/>
        </w:rPr>
        <w:t>fisher</w:t>
      </w:r>
      <w:r w:rsidR="002C0830" w:rsidRPr="00782521">
        <w:rPr>
          <w:sz w:val="24"/>
          <w:szCs w:val="24"/>
        </w:rPr>
        <w:t>ies</w:t>
      </w:r>
      <w:r w:rsidR="00280920" w:rsidRPr="00782521">
        <w:rPr>
          <w:sz w:val="24"/>
          <w:szCs w:val="24"/>
        </w:rPr>
        <w:t xml:space="preserve"> </w:t>
      </w:r>
      <w:r w:rsidR="00782521" w:rsidRPr="00782521">
        <w:rPr>
          <w:sz w:val="24"/>
          <w:szCs w:val="24"/>
        </w:rPr>
        <w:t xml:space="preserve">and multiple approved </w:t>
      </w:r>
      <w:r w:rsidR="0088675E" w:rsidRPr="00782521">
        <w:rPr>
          <w:sz w:val="24"/>
          <w:szCs w:val="24"/>
        </w:rPr>
        <w:t xml:space="preserve">aquaculture </w:t>
      </w:r>
      <w:r w:rsidR="00B264D4" w:rsidRPr="00782521">
        <w:rPr>
          <w:sz w:val="24"/>
          <w:szCs w:val="24"/>
        </w:rPr>
        <w:t xml:space="preserve">programs </w:t>
      </w:r>
      <w:r w:rsidR="00280920" w:rsidRPr="00782521">
        <w:rPr>
          <w:sz w:val="24"/>
          <w:szCs w:val="24"/>
        </w:rPr>
        <w:t xml:space="preserve">concerned. </w:t>
      </w:r>
    </w:p>
    <w:p w14:paraId="104248BE" w14:textId="77777777" w:rsidR="00280920" w:rsidRPr="00782521" w:rsidRDefault="00280920">
      <w:pPr>
        <w:autoSpaceDE w:val="0"/>
        <w:autoSpaceDN w:val="0"/>
        <w:adjustRightInd w:val="0"/>
        <w:rPr>
          <w:sz w:val="24"/>
          <w:szCs w:val="24"/>
        </w:rPr>
      </w:pPr>
    </w:p>
    <w:p w14:paraId="104248C0" w14:textId="77777777" w:rsidR="00280920" w:rsidRPr="00782521" w:rsidRDefault="00280920">
      <w:pPr>
        <w:autoSpaceDE w:val="0"/>
        <w:autoSpaceDN w:val="0"/>
        <w:adjustRightInd w:val="0"/>
        <w:rPr>
          <w:sz w:val="24"/>
          <w:szCs w:val="24"/>
        </w:rPr>
      </w:pPr>
      <w:r w:rsidRPr="00782521">
        <w:rPr>
          <w:sz w:val="24"/>
          <w:szCs w:val="24"/>
        </w:rPr>
        <w:lastRenderedPageBreak/>
        <w:t xml:space="preserve">This instrument is a legislative instrument for the purposes of the </w:t>
      </w:r>
      <w:r w:rsidR="00CD045A" w:rsidRPr="00782521">
        <w:rPr>
          <w:i/>
          <w:iCs/>
          <w:sz w:val="24"/>
          <w:szCs w:val="24"/>
        </w:rPr>
        <w:t>Legislation</w:t>
      </w:r>
      <w:r w:rsidR="00021260" w:rsidRPr="00782521">
        <w:rPr>
          <w:i/>
          <w:iCs/>
          <w:sz w:val="24"/>
          <w:szCs w:val="24"/>
        </w:rPr>
        <w:t xml:space="preserve"> Act </w:t>
      </w:r>
      <w:r w:rsidRPr="00782521">
        <w:rPr>
          <w:i/>
          <w:iCs/>
          <w:sz w:val="24"/>
          <w:szCs w:val="24"/>
        </w:rPr>
        <w:t>2003</w:t>
      </w:r>
      <w:r w:rsidRPr="00782521">
        <w:rPr>
          <w:sz w:val="24"/>
          <w:szCs w:val="24"/>
        </w:rPr>
        <w:t>.</w:t>
      </w:r>
    </w:p>
    <w:p w14:paraId="104248C1" w14:textId="77777777" w:rsidR="004B5A49" w:rsidRPr="00782521" w:rsidRDefault="004B5A49">
      <w:pPr>
        <w:rPr>
          <w:sz w:val="24"/>
          <w:szCs w:val="24"/>
        </w:rPr>
      </w:pPr>
    </w:p>
    <w:p w14:paraId="104248C2" w14:textId="77777777" w:rsidR="00093FAB" w:rsidRPr="00782521" w:rsidRDefault="00280920">
      <w:pPr>
        <w:rPr>
          <w:sz w:val="24"/>
          <w:szCs w:val="24"/>
        </w:rPr>
      </w:pPr>
      <w:r w:rsidRPr="00782521">
        <w:rPr>
          <w:sz w:val="24"/>
          <w:szCs w:val="24"/>
        </w:rPr>
        <w:t xml:space="preserve">The instrument commenced on the day after it was registered on the Federal Register of </w:t>
      </w:r>
      <w:r w:rsidR="00CD045A" w:rsidRPr="00782521">
        <w:rPr>
          <w:sz w:val="24"/>
          <w:szCs w:val="24"/>
        </w:rPr>
        <w:t>Legislation</w:t>
      </w:r>
      <w:r w:rsidR="00093FAB" w:rsidRPr="00782521">
        <w:rPr>
          <w:sz w:val="24"/>
          <w:szCs w:val="24"/>
        </w:rPr>
        <w:t xml:space="preserve">. </w:t>
      </w:r>
    </w:p>
    <w:p w14:paraId="104248C3" w14:textId="77777777" w:rsidR="000C69D6" w:rsidRPr="00782521" w:rsidRDefault="000C69D6" w:rsidP="00021260">
      <w:pPr>
        <w:rPr>
          <w:sz w:val="24"/>
          <w:szCs w:val="24"/>
        </w:rPr>
      </w:pPr>
    </w:p>
    <w:p w14:paraId="104248C4" w14:textId="77777777" w:rsidR="000C69D6" w:rsidRPr="00782521" w:rsidRDefault="000C69D6" w:rsidP="000C69D6">
      <w:pPr>
        <w:rPr>
          <w:sz w:val="24"/>
          <w:szCs w:val="24"/>
        </w:rPr>
      </w:pPr>
    </w:p>
    <w:p w14:paraId="104248C5" w14:textId="77777777" w:rsidR="000C69D6" w:rsidRPr="00782521" w:rsidRDefault="000C69D6" w:rsidP="000C69D6">
      <w:pPr>
        <w:rPr>
          <w:sz w:val="24"/>
          <w:szCs w:val="24"/>
        </w:rPr>
      </w:pPr>
    </w:p>
    <w:p w14:paraId="104248C6" w14:textId="77777777" w:rsidR="000C69D6" w:rsidRPr="00782521" w:rsidRDefault="000C69D6" w:rsidP="000C69D6">
      <w:pPr>
        <w:rPr>
          <w:sz w:val="24"/>
          <w:szCs w:val="24"/>
        </w:rPr>
      </w:pPr>
    </w:p>
    <w:p w14:paraId="104248C7" w14:textId="77777777" w:rsidR="000C69D6" w:rsidRPr="00782521" w:rsidRDefault="000C69D6" w:rsidP="000C69D6">
      <w:pPr>
        <w:tabs>
          <w:tab w:val="left" w:pos="3432"/>
        </w:tabs>
        <w:rPr>
          <w:sz w:val="24"/>
          <w:szCs w:val="24"/>
        </w:rPr>
      </w:pPr>
    </w:p>
    <w:p w14:paraId="104248C8" w14:textId="77777777" w:rsidR="00762F5C" w:rsidRDefault="00762F5C" w:rsidP="00762F5C">
      <w:pPr>
        <w:rPr>
          <w:b/>
          <w:snapToGrid w:val="0"/>
        </w:rPr>
      </w:pPr>
      <w:bookmarkStart w:id="1" w:name="OLE_LINK1"/>
      <w:bookmarkStart w:id="2" w:name="OLE_LINK2"/>
      <w:r>
        <w:rPr>
          <w:b/>
          <w:snapToGrid w:val="0"/>
        </w:rPr>
        <w:br w:type="page"/>
      </w:r>
    </w:p>
    <w:p w14:paraId="104248C9" w14:textId="77777777" w:rsidR="00762F5C" w:rsidRPr="00C46253" w:rsidRDefault="00762F5C" w:rsidP="00C46253">
      <w:pPr>
        <w:tabs>
          <w:tab w:val="left" w:pos="8460"/>
        </w:tabs>
        <w:jc w:val="center"/>
        <w:rPr>
          <w:b/>
          <w:snapToGrid w:val="0"/>
          <w:sz w:val="24"/>
          <w:szCs w:val="24"/>
        </w:rPr>
      </w:pPr>
      <w:r w:rsidRPr="00C46253">
        <w:rPr>
          <w:b/>
          <w:snapToGrid w:val="0"/>
          <w:sz w:val="24"/>
          <w:szCs w:val="24"/>
        </w:rPr>
        <w:lastRenderedPageBreak/>
        <w:t>SCHEDULE 1</w:t>
      </w:r>
    </w:p>
    <w:bookmarkEnd w:id="1"/>
    <w:bookmarkEnd w:id="2"/>
    <w:p w14:paraId="104248CA" w14:textId="77777777" w:rsidR="00762F5C" w:rsidRPr="00C46253" w:rsidRDefault="00762F5C" w:rsidP="00C46253">
      <w:pPr>
        <w:tabs>
          <w:tab w:val="left" w:pos="8460"/>
        </w:tabs>
        <w:rPr>
          <w:snapToGrid w:val="0"/>
          <w:sz w:val="24"/>
          <w:szCs w:val="24"/>
        </w:rPr>
      </w:pPr>
    </w:p>
    <w:p w14:paraId="104248CB" w14:textId="77777777" w:rsidR="00762F5C" w:rsidRPr="00C46253" w:rsidRDefault="00762F5C" w:rsidP="00C46253">
      <w:pPr>
        <w:tabs>
          <w:tab w:val="left" w:pos="8460"/>
        </w:tabs>
        <w:rPr>
          <w:snapToGrid w:val="0"/>
          <w:sz w:val="24"/>
          <w:szCs w:val="24"/>
        </w:rPr>
      </w:pPr>
      <w:r w:rsidRPr="00C46253">
        <w:rPr>
          <w:snapToGrid w:val="0"/>
          <w:sz w:val="24"/>
          <w:szCs w:val="24"/>
        </w:rPr>
        <w:t>Under the heading Freshwater and Marine Animals vary the list to include the following items and any associated notations:</w:t>
      </w:r>
    </w:p>
    <w:p w14:paraId="104248CC" w14:textId="77777777" w:rsidR="00762F5C" w:rsidRDefault="00762F5C" w:rsidP="00C46253">
      <w:pPr>
        <w:tabs>
          <w:tab w:val="left" w:pos="8460"/>
        </w:tabs>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987"/>
        <w:gridCol w:w="3003"/>
      </w:tblGrid>
      <w:tr w:rsidR="0034123E" w:rsidRPr="0034123E" w14:paraId="3E1D8AAA" w14:textId="77777777" w:rsidTr="00903E9C">
        <w:trPr>
          <w:cantSplit/>
        </w:trPr>
        <w:tc>
          <w:tcPr>
            <w:tcW w:w="3026" w:type="dxa"/>
          </w:tcPr>
          <w:p w14:paraId="0FD36062" w14:textId="77777777" w:rsidR="0034123E" w:rsidRPr="0034123E" w:rsidRDefault="0034123E" w:rsidP="00903E9C">
            <w:pPr>
              <w:tabs>
                <w:tab w:val="left" w:pos="8460"/>
              </w:tabs>
              <w:rPr>
                <w:rFonts w:eastAsia="Calibri"/>
                <w:i/>
                <w:snapToGrid w:val="0"/>
                <w:sz w:val="24"/>
                <w:szCs w:val="24"/>
              </w:rPr>
            </w:pPr>
            <w:r w:rsidRPr="0034123E">
              <w:rPr>
                <w:rFonts w:eastAsia="Calibri"/>
                <w:i/>
                <w:snapToGrid w:val="0"/>
                <w:sz w:val="24"/>
                <w:szCs w:val="24"/>
              </w:rPr>
              <w:t>Taxon/Item</w:t>
            </w:r>
          </w:p>
        </w:tc>
        <w:tc>
          <w:tcPr>
            <w:tcW w:w="2987" w:type="dxa"/>
          </w:tcPr>
          <w:p w14:paraId="3B25500A" w14:textId="77777777" w:rsidR="0034123E" w:rsidRPr="0034123E" w:rsidRDefault="0034123E" w:rsidP="00903E9C">
            <w:pPr>
              <w:tabs>
                <w:tab w:val="left" w:pos="8460"/>
              </w:tabs>
              <w:rPr>
                <w:rFonts w:eastAsia="Calibri"/>
                <w:i/>
                <w:snapToGrid w:val="0"/>
                <w:sz w:val="24"/>
                <w:szCs w:val="24"/>
              </w:rPr>
            </w:pPr>
            <w:r w:rsidRPr="0034123E">
              <w:rPr>
                <w:rFonts w:eastAsia="Calibri"/>
                <w:i/>
                <w:snapToGrid w:val="0"/>
                <w:sz w:val="24"/>
                <w:szCs w:val="24"/>
              </w:rPr>
              <w:t>Common Name</w:t>
            </w:r>
          </w:p>
        </w:tc>
        <w:tc>
          <w:tcPr>
            <w:tcW w:w="3003" w:type="dxa"/>
          </w:tcPr>
          <w:p w14:paraId="217C7191" w14:textId="77777777" w:rsidR="0034123E" w:rsidRPr="0034123E" w:rsidRDefault="0034123E" w:rsidP="00903E9C">
            <w:pPr>
              <w:tabs>
                <w:tab w:val="left" w:pos="8460"/>
              </w:tabs>
              <w:rPr>
                <w:rFonts w:eastAsia="Calibri"/>
                <w:i/>
                <w:snapToGrid w:val="0"/>
                <w:sz w:val="24"/>
                <w:szCs w:val="24"/>
              </w:rPr>
            </w:pPr>
            <w:r w:rsidRPr="0034123E">
              <w:rPr>
                <w:rFonts w:eastAsia="Calibri"/>
                <w:i/>
                <w:snapToGrid w:val="0"/>
                <w:sz w:val="24"/>
                <w:szCs w:val="24"/>
              </w:rPr>
              <w:t>Notation</w:t>
            </w:r>
          </w:p>
        </w:tc>
      </w:tr>
      <w:tr w:rsidR="0034123E" w:rsidRPr="00826C0A" w14:paraId="2F60AFEC" w14:textId="77777777" w:rsidTr="00903E9C">
        <w:trPr>
          <w:cantSplit/>
        </w:trPr>
        <w:tc>
          <w:tcPr>
            <w:tcW w:w="3026" w:type="dxa"/>
          </w:tcPr>
          <w:p w14:paraId="0E5D5E13" w14:textId="59EB1E24" w:rsidR="0034123E" w:rsidRPr="00826C0A" w:rsidRDefault="0034123E" w:rsidP="00903E9C">
            <w:pPr>
              <w:pStyle w:val="ListBullet"/>
              <w:shd w:val="clear" w:color="auto" w:fill="FFFFFF"/>
              <w:rPr>
                <w:rFonts w:eastAsia="Calibri"/>
                <w:snapToGrid w:val="0"/>
              </w:rPr>
            </w:pPr>
            <w:r w:rsidRPr="00826C0A">
              <w:rPr>
                <w:rFonts w:eastAsia="Calibri"/>
                <w:snapToGrid w:val="0"/>
                <w:lang w:val="en-US"/>
              </w:rPr>
              <w:t xml:space="preserve">Specimens that are or are derived from fish or invertebrates, other than specimens that belong to species listed under </w:t>
            </w:r>
            <w:r w:rsidRPr="00826C0A">
              <w:rPr>
                <w:rFonts w:eastAsia="Calibri"/>
                <w:iCs/>
                <w:snapToGrid w:val="0"/>
                <w:lang w:val="en-US"/>
              </w:rPr>
              <w:t xml:space="preserve">Part 13 </w:t>
            </w:r>
            <w:r w:rsidRPr="00826C0A">
              <w:rPr>
                <w:rFonts w:eastAsia="Calibri"/>
                <w:snapToGrid w:val="0"/>
                <w:lang w:val="en-US"/>
              </w:rPr>
              <w:t xml:space="preserve">of the EPBC Act, taken in the Southern Bluefin Tuna Fishery, as defined in the Southern Bluefin Tuna Fishery Management Plan 1995 (as amended), in force under the Commonwealth </w:t>
            </w:r>
            <w:r w:rsidR="00793024">
              <w:rPr>
                <w:rFonts w:eastAsia="Calibri"/>
                <w:i/>
                <w:iCs/>
                <w:snapToGrid w:val="0"/>
                <w:lang w:val="en-US"/>
              </w:rPr>
              <w:t>Fisheries Management Act </w:t>
            </w:r>
            <w:r w:rsidRPr="00826C0A">
              <w:rPr>
                <w:rFonts w:eastAsia="Calibri"/>
                <w:i/>
                <w:iCs/>
                <w:snapToGrid w:val="0"/>
                <w:lang w:val="en-US"/>
              </w:rPr>
              <w:t>1991</w:t>
            </w:r>
            <w:r w:rsidRPr="00826C0A">
              <w:rPr>
                <w:rFonts w:eastAsia="Calibri"/>
                <w:snapToGrid w:val="0"/>
                <w:lang w:val="en-US"/>
              </w:rPr>
              <w:t>.</w:t>
            </w:r>
          </w:p>
        </w:tc>
        <w:tc>
          <w:tcPr>
            <w:tcW w:w="2987" w:type="dxa"/>
          </w:tcPr>
          <w:p w14:paraId="2EEEA8DD" w14:textId="77777777" w:rsidR="0034123E" w:rsidRPr="00826C0A" w:rsidRDefault="0034123E" w:rsidP="00903E9C">
            <w:pPr>
              <w:tabs>
                <w:tab w:val="left" w:pos="8460"/>
              </w:tabs>
              <w:rPr>
                <w:rFonts w:eastAsia="Calibri"/>
                <w:snapToGrid w:val="0"/>
                <w:sz w:val="24"/>
                <w:szCs w:val="24"/>
              </w:rPr>
            </w:pPr>
            <w:r w:rsidRPr="00826C0A">
              <w:rPr>
                <w:rFonts w:eastAsia="Calibri"/>
                <w:snapToGrid w:val="0"/>
                <w:sz w:val="24"/>
                <w:szCs w:val="24"/>
              </w:rPr>
              <w:t>Southern Bluefin Tuna Fishery (Cth)</w:t>
            </w:r>
          </w:p>
        </w:tc>
        <w:tc>
          <w:tcPr>
            <w:tcW w:w="3003" w:type="dxa"/>
          </w:tcPr>
          <w:p w14:paraId="7CA8D6E3" w14:textId="77777777" w:rsidR="00AA56E7" w:rsidRPr="00826C0A" w:rsidRDefault="0034123E" w:rsidP="00AA56E7">
            <w:pPr>
              <w:rPr>
                <w:rFonts w:eastAsia="Calibri"/>
                <w:sz w:val="24"/>
                <w:szCs w:val="24"/>
              </w:rPr>
            </w:pPr>
            <w:r w:rsidRPr="00826C0A">
              <w:rPr>
                <w:rFonts w:eastAsia="Calibri"/>
                <w:sz w:val="24"/>
                <w:szCs w:val="24"/>
              </w:rPr>
              <w:t xml:space="preserve">The specimen, or the fish or invertebrate from which it is derived, was taken </w:t>
            </w:r>
            <w:r w:rsidR="00AA56E7" w:rsidRPr="00826C0A">
              <w:rPr>
                <w:rFonts w:eastAsia="Calibri"/>
                <w:sz w:val="24"/>
                <w:szCs w:val="24"/>
              </w:rPr>
              <w:t>lawfully; and,</w:t>
            </w:r>
          </w:p>
          <w:p w14:paraId="14D0F556" w14:textId="7448BA6C" w:rsidR="0034123E" w:rsidRPr="00826C0A" w:rsidRDefault="00AA56E7" w:rsidP="00AA56E7">
            <w:pPr>
              <w:rPr>
                <w:rFonts w:eastAsia="Calibri"/>
                <w:sz w:val="24"/>
                <w:szCs w:val="24"/>
              </w:rPr>
            </w:pPr>
            <w:r w:rsidRPr="00826C0A">
              <w:rPr>
                <w:rFonts w:eastAsia="Calibri"/>
                <w:sz w:val="24"/>
                <w:szCs w:val="24"/>
              </w:rPr>
              <w:t xml:space="preserve">The </w:t>
            </w:r>
            <w:r w:rsidR="0034123E" w:rsidRPr="00826C0A">
              <w:rPr>
                <w:rFonts w:eastAsia="Calibri"/>
                <w:sz w:val="24"/>
                <w:szCs w:val="24"/>
              </w:rPr>
              <w:t>specimens are included in the list until 16 December 2016.</w:t>
            </w:r>
          </w:p>
        </w:tc>
      </w:tr>
      <w:tr w:rsidR="0034123E" w:rsidRPr="0034123E" w14:paraId="1B2AF01B" w14:textId="77777777" w:rsidTr="00903E9C">
        <w:trPr>
          <w:cantSplit/>
        </w:trPr>
        <w:tc>
          <w:tcPr>
            <w:tcW w:w="3026" w:type="dxa"/>
          </w:tcPr>
          <w:p w14:paraId="2B49B5BF" w14:textId="77777777" w:rsidR="0034123E" w:rsidRPr="0034123E" w:rsidRDefault="0034123E" w:rsidP="00903E9C">
            <w:pPr>
              <w:pStyle w:val="ListBullet"/>
              <w:shd w:val="clear" w:color="auto" w:fill="FFFFFF"/>
              <w:rPr>
                <w:rFonts w:eastAsia="Calibri"/>
              </w:rPr>
            </w:pPr>
            <w:r w:rsidRPr="0034123E">
              <w:rPr>
                <w:rFonts w:eastAsia="Calibri"/>
                <w:lang w:val="en-US"/>
              </w:rPr>
              <w:t xml:space="preserve">Specimens that are or are derived from fish or invertebrates, other than specimens that belong to species listed under </w:t>
            </w:r>
            <w:r w:rsidRPr="0034123E">
              <w:rPr>
                <w:rFonts w:eastAsia="Calibri"/>
                <w:iCs/>
                <w:lang w:val="en-US"/>
              </w:rPr>
              <w:t xml:space="preserve">Part 13 </w:t>
            </w:r>
            <w:r w:rsidRPr="0034123E">
              <w:rPr>
                <w:rFonts w:eastAsia="Calibri"/>
                <w:lang w:val="en-US"/>
              </w:rPr>
              <w:t>of the Act, taken in the Western Deepwater Trawl Fishery and North West Slope Trawl Fishery.</w:t>
            </w:r>
          </w:p>
        </w:tc>
        <w:tc>
          <w:tcPr>
            <w:tcW w:w="2987" w:type="dxa"/>
          </w:tcPr>
          <w:p w14:paraId="45CE1F07" w14:textId="77777777" w:rsidR="0034123E" w:rsidRPr="0034123E" w:rsidRDefault="0034123E" w:rsidP="00903E9C">
            <w:pPr>
              <w:tabs>
                <w:tab w:val="left" w:pos="8460"/>
              </w:tabs>
              <w:rPr>
                <w:rFonts w:eastAsia="Calibri"/>
                <w:snapToGrid w:val="0"/>
                <w:sz w:val="24"/>
                <w:szCs w:val="24"/>
              </w:rPr>
            </w:pPr>
            <w:r w:rsidRPr="0034123E">
              <w:rPr>
                <w:rFonts w:eastAsia="Calibri"/>
                <w:snapToGrid w:val="0"/>
                <w:sz w:val="24"/>
                <w:szCs w:val="24"/>
              </w:rPr>
              <w:t>Western Trawl Fisheries (Cth)</w:t>
            </w:r>
          </w:p>
        </w:tc>
        <w:tc>
          <w:tcPr>
            <w:tcW w:w="3003" w:type="dxa"/>
          </w:tcPr>
          <w:p w14:paraId="2C816280" w14:textId="77777777" w:rsidR="00826C0A" w:rsidRPr="00826C0A" w:rsidRDefault="0034123E" w:rsidP="00826C0A">
            <w:pPr>
              <w:pStyle w:val="Default"/>
              <w:rPr>
                <w:rFonts w:eastAsia="Calibri"/>
                <w:snapToGrid w:val="0"/>
              </w:rPr>
            </w:pPr>
            <w:r w:rsidRPr="0034123E">
              <w:rPr>
                <w:rFonts w:eastAsia="Calibri"/>
                <w:snapToGrid w:val="0"/>
              </w:rPr>
              <w:t xml:space="preserve">The </w:t>
            </w:r>
            <w:r w:rsidRPr="0034123E">
              <w:rPr>
                <w:rFonts w:eastAsia="Calibri"/>
                <w:snapToGrid w:val="0"/>
                <w:lang w:val="en-US"/>
              </w:rPr>
              <w:t xml:space="preserve">specimen, or the fish or invertebrate from which it is derived, was taken </w:t>
            </w:r>
            <w:r w:rsidR="00826C0A" w:rsidRPr="00826C0A">
              <w:rPr>
                <w:rFonts w:eastAsia="Calibri"/>
                <w:snapToGrid w:val="0"/>
              </w:rPr>
              <w:t>lawfully; and,</w:t>
            </w:r>
          </w:p>
          <w:p w14:paraId="0F8923B1" w14:textId="7AAC9C57" w:rsidR="0034123E" w:rsidRPr="0034123E" w:rsidRDefault="00826C0A" w:rsidP="00826C0A">
            <w:pPr>
              <w:pStyle w:val="Default"/>
              <w:autoSpaceDE/>
              <w:autoSpaceDN/>
              <w:adjustRightInd/>
              <w:rPr>
                <w:rFonts w:eastAsia="Calibri"/>
                <w:snapToGrid w:val="0"/>
                <w:color w:val="auto"/>
              </w:rPr>
            </w:pPr>
            <w:r w:rsidRPr="00826C0A">
              <w:rPr>
                <w:rFonts w:eastAsia="Calibri"/>
                <w:snapToGrid w:val="0"/>
              </w:rPr>
              <w:t xml:space="preserve">The </w:t>
            </w:r>
            <w:r w:rsidR="0034123E" w:rsidRPr="0034123E">
              <w:rPr>
                <w:rFonts w:eastAsia="Calibri"/>
                <w:snapToGrid w:val="0"/>
                <w:lang w:val="en-US"/>
              </w:rPr>
              <w:t>specimens are included in the list until 30 June 2017.</w:t>
            </w:r>
          </w:p>
        </w:tc>
      </w:tr>
      <w:tr w:rsidR="0034123E" w:rsidRPr="0034123E" w14:paraId="7DFB5FD7" w14:textId="77777777" w:rsidTr="00903E9C">
        <w:trPr>
          <w:cantSplit/>
        </w:trPr>
        <w:tc>
          <w:tcPr>
            <w:tcW w:w="3026" w:type="dxa"/>
          </w:tcPr>
          <w:p w14:paraId="5949F521" w14:textId="77777777" w:rsidR="0034123E" w:rsidRPr="0034123E" w:rsidRDefault="0034123E" w:rsidP="00903E9C">
            <w:pPr>
              <w:pStyle w:val="ListBullet"/>
              <w:shd w:val="clear" w:color="auto" w:fill="FFFFFF"/>
              <w:rPr>
                <w:rFonts w:eastAsia="Calibri"/>
                <w:snapToGrid w:val="0"/>
                <w:lang w:val="en-US" w:eastAsia="en-US"/>
              </w:rPr>
            </w:pPr>
            <w:r w:rsidRPr="0034123E">
              <w:rPr>
                <w:rFonts w:eastAsia="Calibri"/>
                <w:iCs/>
                <w:snapToGrid w:val="0"/>
                <w:lang w:val="en-US" w:eastAsia="en-US"/>
              </w:rPr>
              <w:t xml:space="preserve">Specimens that are or are derived from fish or invertebrates, other than specimens that belong to species listed under Part 13 of the EPBC Act, taken in the Torres Strait Finfish Fishery, as defined in the </w:t>
            </w:r>
            <w:r w:rsidRPr="0034123E">
              <w:rPr>
                <w:rFonts w:eastAsia="Calibri"/>
                <w:i/>
                <w:iCs/>
                <w:snapToGrid w:val="0"/>
                <w:lang w:val="en-US" w:eastAsia="en-US"/>
              </w:rPr>
              <w:t>Torres Strait Finfish Fishery Management Plan 2013</w:t>
            </w:r>
            <w:r w:rsidRPr="0034123E">
              <w:rPr>
                <w:rFonts w:eastAsia="Calibri"/>
                <w:iCs/>
                <w:snapToGrid w:val="0"/>
                <w:lang w:val="en-US" w:eastAsia="en-US"/>
              </w:rPr>
              <w:t xml:space="preserve"> in force under the </w:t>
            </w:r>
            <w:r w:rsidRPr="0034123E">
              <w:rPr>
                <w:rFonts w:eastAsia="Calibri"/>
                <w:i/>
                <w:iCs/>
                <w:snapToGrid w:val="0"/>
                <w:lang w:val="en-US" w:eastAsia="en-US"/>
              </w:rPr>
              <w:t>Torres Strait Fisheries Act 1984</w:t>
            </w:r>
            <w:r w:rsidRPr="0034123E">
              <w:rPr>
                <w:rFonts w:eastAsia="Calibri"/>
                <w:iCs/>
                <w:snapToGrid w:val="0"/>
                <w:lang w:val="en-US" w:eastAsia="en-US"/>
              </w:rPr>
              <w:t>.</w:t>
            </w:r>
          </w:p>
        </w:tc>
        <w:tc>
          <w:tcPr>
            <w:tcW w:w="2987" w:type="dxa"/>
          </w:tcPr>
          <w:p w14:paraId="054DCB1C" w14:textId="77777777" w:rsidR="0034123E" w:rsidRPr="0034123E" w:rsidRDefault="0034123E" w:rsidP="00903E9C">
            <w:pPr>
              <w:tabs>
                <w:tab w:val="left" w:pos="8460"/>
              </w:tabs>
              <w:rPr>
                <w:rFonts w:eastAsia="Calibri"/>
                <w:sz w:val="24"/>
                <w:szCs w:val="24"/>
              </w:rPr>
            </w:pPr>
            <w:r w:rsidRPr="0034123E">
              <w:rPr>
                <w:rFonts w:eastAsia="Calibri"/>
                <w:sz w:val="24"/>
                <w:szCs w:val="24"/>
              </w:rPr>
              <w:t>Torres Strait Finfish Fishery (Cth)</w:t>
            </w:r>
          </w:p>
        </w:tc>
        <w:tc>
          <w:tcPr>
            <w:tcW w:w="3003" w:type="dxa"/>
          </w:tcPr>
          <w:p w14:paraId="488DD664"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is derived, was taken </w:t>
            </w:r>
            <w:r w:rsidR="00826C0A" w:rsidRPr="00826C0A">
              <w:rPr>
                <w:rFonts w:eastAsia="Calibri"/>
                <w:sz w:val="24"/>
                <w:szCs w:val="24"/>
              </w:rPr>
              <w:t>lawfully; and,</w:t>
            </w:r>
          </w:p>
          <w:p w14:paraId="147595AA" w14:textId="04669944"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4 August 2017.</w:t>
            </w:r>
          </w:p>
        </w:tc>
      </w:tr>
      <w:tr w:rsidR="0034123E" w:rsidRPr="0034123E" w14:paraId="20656F4A" w14:textId="77777777" w:rsidTr="00903E9C">
        <w:trPr>
          <w:cantSplit/>
        </w:trPr>
        <w:tc>
          <w:tcPr>
            <w:tcW w:w="3026" w:type="dxa"/>
          </w:tcPr>
          <w:p w14:paraId="2F98A714" w14:textId="77777777" w:rsidR="0034123E" w:rsidRPr="0034123E" w:rsidRDefault="0034123E" w:rsidP="00903E9C">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 xml:space="preserve">Specimens that are or are derived from fish or invertebrates, other than specimens that belong to species listed under Part 13 of the EPBC Act, taken in the Torres Strait Prawn Fishery, as defined in the </w:t>
            </w:r>
            <w:r w:rsidRPr="0034123E">
              <w:rPr>
                <w:rFonts w:eastAsia="Calibri"/>
                <w:i/>
                <w:iCs/>
                <w:snapToGrid w:val="0"/>
                <w:color w:val="auto"/>
                <w:lang w:val="en-US" w:eastAsia="en-US"/>
              </w:rPr>
              <w:t>Torres Strait Prawn Fishery Management Plan 2009</w:t>
            </w:r>
            <w:r w:rsidRPr="0034123E">
              <w:rPr>
                <w:rFonts w:eastAsia="Calibri"/>
                <w:snapToGrid w:val="0"/>
                <w:color w:val="auto"/>
                <w:lang w:val="en-US" w:eastAsia="en-US"/>
              </w:rPr>
              <w:t xml:space="preserve"> in force under the </w:t>
            </w:r>
            <w:r w:rsidRPr="0034123E">
              <w:rPr>
                <w:rFonts w:eastAsia="Calibri"/>
                <w:i/>
                <w:iCs/>
                <w:snapToGrid w:val="0"/>
                <w:color w:val="auto"/>
                <w:lang w:val="en-US" w:eastAsia="en-US"/>
              </w:rPr>
              <w:t>Torres Strait Fisheries Act 1984</w:t>
            </w:r>
            <w:r w:rsidRPr="0034123E">
              <w:rPr>
                <w:rFonts w:eastAsia="Calibri"/>
                <w:snapToGrid w:val="0"/>
                <w:color w:val="auto"/>
                <w:lang w:val="en-US" w:eastAsia="en-US"/>
              </w:rPr>
              <w:t>.</w:t>
            </w:r>
          </w:p>
        </w:tc>
        <w:tc>
          <w:tcPr>
            <w:tcW w:w="2987" w:type="dxa"/>
          </w:tcPr>
          <w:p w14:paraId="0E4E7A5E" w14:textId="77777777" w:rsidR="0034123E" w:rsidRPr="0034123E" w:rsidRDefault="0034123E" w:rsidP="00903E9C">
            <w:pPr>
              <w:tabs>
                <w:tab w:val="left" w:pos="8460"/>
              </w:tabs>
              <w:rPr>
                <w:rFonts w:eastAsia="Calibri"/>
                <w:sz w:val="24"/>
                <w:szCs w:val="24"/>
              </w:rPr>
            </w:pPr>
            <w:r w:rsidRPr="0034123E">
              <w:rPr>
                <w:rFonts w:eastAsia="Calibri"/>
                <w:sz w:val="24"/>
                <w:szCs w:val="24"/>
              </w:rPr>
              <w:t>Torres Strait Prawn Fishery (Cth)</w:t>
            </w:r>
          </w:p>
        </w:tc>
        <w:tc>
          <w:tcPr>
            <w:tcW w:w="3003" w:type="dxa"/>
          </w:tcPr>
          <w:p w14:paraId="25805BDE"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is derived, was taken </w:t>
            </w:r>
            <w:r w:rsidR="00826C0A" w:rsidRPr="00826C0A">
              <w:rPr>
                <w:rFonts w:eastAsia="Calibri"/>
                <w:sz w:val="24"/>
                <w:szCs w:val="24"/>
              </w:rPr>
              <w:t>lawfully; and,</w:t>
            </w:r>
          </w:p>
          <w:p w14:paraId="73B9224A" w14:textId="48512AA4"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4 August 2017.</w:t>
            </w:r>
          </w:p>
        </w:tc>
      </w:tr>
      <w:tr w:rsidR="0034123E" w:rsidRPr="0034123E" w14:paraId="05A35AC0" w14:textId="77777777" w:rsidTr="00903E9C">
        <w:trPr>
          <w:cantSplit/>
        </w:trPr>
        <w:tc>
          <w:tcPr>
            <w:tcW w:w="3026" w:type="dxa"/>
          </w:tcPr>
          <w:p w14:paraId="6E6B2DD7" w14:textId="77777777" w:rsidR="0034123E" w:rsidRPr="0034123E" w:rsidRDefault="0034123E" w:rsidP="00903E9C">
            <w:pPr>
              <w:shd w:val="clear" w:color="auto" w:fill="FFFFFF"/>
              <w:spacing w:before="100" w:beforeAutospacing="1" w:after="100" w:afterAutospacing="1"/>
              <w:rPr>
                <w:rFonts w:eastAsia="Calibri"/>
                <w:snapToGrid w:val="0"/>
                <w:sz w:val="24"/>
                <w:szCs w:val="24"/>
              </w:rPr>
            </w:pPr>
            <w:r w:rsidRPr="0034123E">
              <w:rPr>
                <w:rFonts w:eastAsia="Calibri"/>
                <w:snapToGrid w:val="0"/>
                <w:sz w:val="24"/>
                <w:szCs w:val="24"/>
              </w:rPr>
              <w:lastRenderedPageBreak/>
              <w:t xml:space="preserve">Specimens that are or are derived from fish or invertebrates, other than specimens that belong to species listed under Part 13 of the EPBC Act, taken in the South Australian Scallop and Turbo Fisheries, as defined in the South Australian </w:t>
            </w:r>
            <w:r w:rsidRPr="0034123E">
              <w:rPr>
                <w:rFonts w:eastAsia="Calibri"/>
                <w:i/>
                <w:iCs/>
                <w:snapToGrid w:val="0"/>
                <w:sz w:val="24"/>
                <w:szCs w:val="24"/>
              </w:rPr>
              <w:t>Fisheries Management Act 2007</w:t>
            </w:r>
            <w:r w:rsidRPr="0034123E">
              <w:rPr>
                <w:rFonts w:eastAsia="Calibri"/>
                <w:snapToGrid w:val="0"/>
                <w:sz w:val="24"/>
                <w:szCs w:val="24"/>
              </w:rPr>
              <w:t>, the Fisheries Management (Miscellaneous Fishery) Regulations 2000 and the Fisheries Management (General) Regulations 2007.</w:t>
            </w:r>
          </w:p>
        </w:tc>
        <w:tc>
          <w:tcPr>
            <w:tcW w:w="2987" w:type="dxa"/>
          </w:tcPr>
          <w:p w14:paraId="20CA87A5" w14:textId="77777777" w:rsidR="0034123E" w:rsidRPr="0034123E" w:rsidRDefault="0034123E" w:rsidP="00903E9C">
            <w:pPr>
              <w:tabs>
                <w:tab w:val="left" w:pos="8460"/>
              </w:tabs>
              <w:rPr>
                <w:rFonts w:eastAsia="Calibri"/>
                <w:sz w:val="24"/>
                <w:szCs w:val="24"/>
              </w:rPr>
            </w:pPr>
            <w:r w:rsidRPr="0034123E">
              <w:rPr>
                <w:rFonts w:eastAsia="Calibri"/>
                <w:sz w:val="24"/>
                <w:szCs w:val="24"/>
              </w:rPr>
              <w:t>Scallop and Turbo Fishery (SA)</w:t>
            </w:r>
          </w:p>
        </w:tc>
        <w:tc>
          <w:tcPr>
            <w:tcW w:w="3003" w:type="dxa"/>
          </w:tcPr>
          <w:p w14:paraId="79FC4FF5"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is derived, was taken </w:t>
            </w:r>
            <w:r w:rsidR="00826C0A" w:rsidRPr="00826C0A">
              <w:rPr>
                <w:rFonts w:eastAsia="Calibri"/>
                <w:sz w:val="24"/>
                <w:szCs w:val="24"/>
              </w:rPr>
              <w:t>lawfully; and,</w:t>
            </w:r>
          </w:p>
          <w:p w14:paraId="14C28635" w14:textId="5F946795"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730E1AD8" w14:textId="77777777" w:rsidTr="00903E9C">
        <w:trPr>
          <w:cantSplit/>
        </w:trPr>
        <w:tc>
          <w:tcPr>
            <w:tcW w:w="3026" w:type="dxa"/>
          </w:tcPr>
          <w:p w14:paraId="66DD33C4" w14:textId="77777777" w:rsidR="0034123E" w:rsidRPr="0034123E" w:rsidRDefault="0034123E" w:rsidP="00903E9C">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 xml:space="preserve">Specimens that are or are derived from fish or invertebrates, other than specimens that belong to species listed under Part 13 of the Act, taken in the South Australian Specimen Shell Fishery, as defined in the </w:t>
            </w:r>
            <w:r w:rsidRPr="0034123E">
              <w:rPr>
                <w:rFonts w:eastAsia="Calibri"/>
                <w:i/>
                <w:iCs/>
                <w:snapToGrid w:val="0"/>
                <w:color w:val="auto"/>
                <w:lang w:val="en-US" w:eastAsia="en-US"/>
              </w:rPr>
              <w:t>Fisheries Management (Miscellaneous Fishery) Regulations 2000</w:t>
            </w:r>
            <w:r w:rsidRPr="0034123E">
              <w:rPr>
                <w:rFonts w:eastAsia="Calibri"/>
                <w:snapToGrid w:val="0"/>
                <w:color w:val="auto"/>
                <w:lang w:val="en-US" w:eastAsia="en-US"/>
              </w:rPr>
              <w:t xml:space="preserve"> and the </w:t>
            </w:r>
            <w:r w:rsidRPr="0034123E">
              <w:rPr>
                <w:rFonts w:eastAsia="Calibri"/>
                <w:i/>
                <w:iCs/>
                <w:snapToGrid w:val="0"/>
                <w:color w:val="auto"/>
                <w:lang w:val="en-US" w:eastAsia="en-US"/>
              </w:rPr>
              <w:t>Fisheries Management (General) Regulations 2007</w:t>
            </w:r>
            <w:r w:rsidRPr="0034123E">
              <w:rPr>
                <w:rFonts w:eastAsia="Calibri"/>
                <w:snapToGrid w:val="0"/>
                <w:color w:val="auto"/>
                <w:lang w:val="en-US" w:eastAsia="en-US"/>
              </w:rPr>
              <w:t xml:space="preserve"> in force under the </w:t>
            </w:r>
            <w:r w:rsidRPr="0034123E">
              <w:rPr>
                <w:rFonts w:eastAsia="Calibri"/>
                <w:i/>
                <w:iCs/>
                <w:snapToGrid w:val="0"/>
                <w:color w:val="auto"/>
                <w:lang w:val="en-US" w:eastAsia="en-US"/>
              </w:rPr>
              <w:t xml:space="preserve">Fisheries Management Act 2007 </w:t>
            </w:r>
            <w:r w:rsidRPr="0034123E">
              <w:rPr>
                <w:rFonts w:eastAsia="Calibri"/>
                <w:snapToGrid w:val="0"/>
                <w:color w:val="auto"/>
                <w:lang w:val="en-US" w:eastAsia="en-US"/>
              </w:rPr>
              <w:t>(South Australia).</w:t>
            </w:r>
          </w:p>
        </w:tc>
        <w:tc>
          <w:tcPr>
            <w:tcW w:w="2987" w:type="dxa"/>
          </w:tcPr>
          <w:p w14:paraId="4F17D300" w14:textId="77777777" w:rsidR="0034123E" w:rsidRPr="0034123E" w:rsidRDefault="0034123E" w:rsidP="00903E9C">
            <w:pPr>
              <w:tabs>
                <w:tab w:val="left" w:pos="8460"/>
              </w:tabs>
              <w:rPr>
                <w:rFonts w:eastAsia="Calibri"/>
                <w:sz w:val="24"/>
                <w:szCs w:val="24"/>
              </w:rPr>
            </w:pPr>
            <w:r w:rsidRPr="0034123E">
              <w:rPr>
                <w:rFonts w:eastAsia="Calibri"/>
                <w:sz w:val="24"/>
                <w:szCs w:val="24"/>
              </w:rPr>
              <w:t>Specimen Shell Fishery (SA)</w:t>
            </w:r>
          </w:p>
        </w:tc>
        <w:tc>
          <w:tcPr>
            <w:tcW w:w="3003" w:type="dxa"/>
          </w:tcPr>
          <w:p w14:paraId="425C5F3C"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is derived, was taken </w:t>
            </w:r>
            <w:r w:rsidR="00826C0A" w:rsidRPr="00826C0A">
              <w:rPr>
                <w:rFonts w:eastAsia="Calibri"/>
                <w:sz w:val="24"/>
                <w:szCs w:val="24"/>
              </w:rPr>
              <w:t>lawfully; and,</w:t>
            </w:r>
          </w:p>
          <w:p w14:paraId="600676F2" w14:textId="6CBE619A"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4CAFEA29" w14:textId="77777777" w:rsidTr="00903E9C">
        <w:trPr>
          <w:cantSplit/>
        </w:trPr>
        <w:tc>
          <w:tcPr>
            <w:tcW w:w="3026" w:type="dxa"/>
          </w:tcPr>
          <w:p w14:paraId="7F28D71D" w14:textId="77777777" w:rsidR="0034123E" w:rsidRPr="0034123E" w:rsidRDefault="0034123E" w:rsidP="00903E9C">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Specimens that are or are derived from fish or invertebrates, other than specimens that belong to species listed under Part 13 of the Act, taken in the South Australian Sea Urchin Fishery.</w:t>
            </w:r>
          </w:p>
        </w:tc>
        <w:tc>
          <w:tcPr>
            <w:tcW w:w="2987" w:type="dxa"/>
          </w:tcPr>
          <w:p w14:paraId="5CD15D1C" w14:textId="77777777" w:rsidR="0034123E" w:rsidRPr="0034123E" w:rsidRDefault="0034123E" w:rsidP="00903E9C">
            <w:pPr>
              <w:tabs>
                <w:tab w:val="left" w:pos="8460"/>
              </w:tabs>
              <w:rPr>
                <w:rFonts w:eastAsia="Calibri"/>
                <w:sz w:val="24"/>
                <w:szCs w:val="24"/>
              </w:rPr>
            </w:pPr>
            <w:r w:rsidRPr="0034123E">
              <w:rPr>
                <w:rFonts w:eastAsia="Calibri"/>
                <w:sz w:val="24"/>
                <w:szCs w:val="24"/>
              </w:rPr>
              <w:t>Sea Urchin Fishery (SA)</w:t>
            </w:r>
          </w:p>
        </w:tc>
        <w:tc>
          <w:tcPr>
            <w:tcW w:w="3003" w:type="dxa"/>
          </w:tcPr>
          <w:p w14:paraId="37147E09"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is derived, was taken </w:t>
            </w:r>
            <w:r w:rsidR="00826C0A" w:rsidRPr="00826C0A">
              <w:rPr>
                <w:rFonts w:eastAsia="Calibri"/>
                <w:sz w:val="24"/>
                <w:szCs w:val="24"/>
              </w:rPr>
              <w:t>lawfully; and,</w:t>
            </w:r>
          </w:p>
          <w:p w14:paraId="66EDD276" w14:textId="2833E7CD"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3D6D7A0A" w14:textId="77777777" w:rsidTr="00903E9C">
        <w:trPr>
          <w:cantSplit/>
        </w:trPr>
        <w:tc>
          <w:tcPr>
            <w:tcW w:w="3026" w:type="dxa"/>
          </w:tcPr>
          <w:p w14:paraId="13B6F2F3" w14:textId="48B54EDA"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lastRenderedPageBreak/>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New South Wales </w:t>
            </w:r>
            <w:r w:rsidRPr="0034123E">
              <w:rPr>
                <w:rFonts w:eastAsia="Calibri"/>
                <w:i/>
                <w:snapToGrid w:val="0"/>
                <w:color w:val="auto"/>
                <w:lang w:val="en-US" w:eastAsia="en-US"/>
              </w:rPr>
              <w:t>Fisheries Management Act 1994</w:t>
            </w:r>
            <w:r w:rsidRPr="0034123E">
              <w:rPr>
                <w:rFonts w:eastAsia="Calibri"/>
                <w:snapToGrid w:val="0"/>
                <w:color w:val="auto"/>
                <w:lang w:val="en-US" w:eastAsia="en-US"/>
              </w:rPr>
              <w:t xml:space="preserve"> and subordinate legislation.</w:t>
            </w:r>
          </w:p>
        </w:tc>
        <w:tc>
          <w:tcPr>
            <w:tcW w:w="2987" w:type="dxa"/>
          </w:tcPr>
          <w:p w14:paraId="6C9315C3" w14:textId="77777777" w:rsidR="0034123E" w:rsidRPr="0034123E" w:rsidRDefault="0034123E" w:rsidP="00903E9C">
            <w:pPr>
              <w:tabs>
                <w:tab w:val="left" w:pos="8460"/>
              </w:tabs>
              <w:rPr>
                <w:rFonts w:eastAsia="Calibri"/>
                <w:sz w:val="24"/>
                <w:szCs w:val="24"/>
              </w:rPr>
            </w:pPr>
            <w:r w:rsidRPr="0034123E">
              <w:rPr>
                <w:rFonts w:eastAsia="Calibri"/>
                <w:sz w:val="24"/>
                <w:szCs w:val="24"/>
              </w:rPr>
              <w:t xml:space="preserve">Approved aquaculture programs in New South Wales </w:t>
            </w:r>
          </w:p>
        </w:tc>
        <w:tc>
          <w:tcPr>
            <w:tcW w:w="3003" w:type="dxa"/>
          </w:tcPr>
          <w:p w14:paraId="1548F57A" w14:textId="77777777" w:rsidR="00826C0A" w:rsidRDefault="0034123E" w:rsidP="00903E9C">
            <w:pPr>
              <w:rPr>
                <w:rFonts w:eastAsia="Calibri"/>
                <w:sz w:val="24"/>
                <w:szCs w:val="24"/>
              </w:rPr>
            </w:pPr>
            <w:r w:rsidRPr="0034123E">
              <w:rPr>
                <w:rFonts w:eastAsia="Calibri"/>
                <w:sz w:val="24"/>
                <w:szCs w:val="24"/>
              </w:rPr>
              <w:t xml:space="preserve">The specimen, or the fish or invertebrate from which it was derived, was produced lawfully </w:t>
            </w:r>
            <w:r w:rsidR="00826C0A">
              <w:rPr>
                <w:rFonts w:eastAsia="Calibri"/>
                <w:sz w:val="24"/>
                <w:szCs w:val="24"/>
              </w:rPr>
              <w:t>in an aquaculture facility; and,</w:t>
            </w:r>
          </w:p>
          <w:p w14:paraId="61B6D099" w14:textId="71867EAC" w:rsidR="0034123E" w:rsidRPr="0034123E" w:rsidRDefault="00826C0A" w:rsidP="00826C0A">
            <w:pPr>
              <w:rPr>
                <w:rFonts w:eastAsia="Calibri"/>
                <w:sz w:val="24"/>
                <w:szCs w:val="24"/>
              </w:rPr>
            </w:pPr>
            <w:r>
              <w:rPr>
                <w:rFonts w:eastAsia="Calibri"/>
                <w:sz w:val="24"/>
                <w:szCs w:val="24"/>
              </w:rPr>
              <w:t>T</w:t>
            </w:r>
            <w:r w:rsidR="0034123E" w:rsidRPr="0034123E">
              <w:rPr>
                <w:rFonts w:eastAsia="Calibri"/>
                <w:sz w:val="24"/>
                <w:szCs w:val="24"/>
              </w:rPr>
              <w:t>he specimens are included in the list until 30 June 2017.</w:t>
            </w:r>
          </w:p>
        </w:tc>
      </w:tr>
      <w:tr w:rsidR="0034123E" w:rsidRPr="0034123E" w14:paraId="7E89CE58" w14:textId="77777777" w:rsidTr="00903E9C">
        <w:trPr>
          <w:cantSplit/>
        </w:trPr>
        <w:tc>
          <w:tcPr>
            <w:tcW w:w="3026" w:type="dxa"/>
          </w:tcPr>
          <w:p w14:paraId="2BEFA029" w14:textId="075F8640"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Northern Territory </w:t>
            </w:r>
            <w:r w:rsidRPr="0034123E">
              <w:rPr>
                <w:rFonts w:eastAsia="Calibri"/>
                <w:i/>
                <w:snapToGrid w:val="0"/>
                <w:color w:val="auto"/>
                <w:lang w:val="en-US" w:eastAsia="en-US"/>
              </w:rPr>
              <w:t>Fisheries Act 1988</w:t>
            </w:r>
            <w:r w:rsidRPr="0034123E">
              <w:rPr>
                <w:rFonts w:eastAsia="Calibri"/>
                <w:snapToGrid w:val="0"/>
                <w:color w:val="auto"/>
                <w:lang w:val="en-US" w:eastAsia="en-US"/>
              </w:rPr>
              <w:t xml:space="preserve"> and subordinate legislation.</w:t>
            </w:r>
          </w:p>
        </w:tc>
        <w:tc>
          <w:tcPr>
            <w:tcW w:w="2987" w:type="dxa"/>
          </w:tcPr>
          <w:p w14:paraId="22E00629" w14:textId="77777777" w:rsidR="0034123E" w:rsidRPr="0034123E" w:rsidRDefault="0034123E" w:rsidP="00903E9C">
            <w:pPr>
              <w:tabs>
                <w:tab w:val="left" w:pos="8460"/>
              </w:tabs>
              <w:rPr>
                <w:rFonts w:eastAsia="Calibri"/>
                <w:sz w:val="24"/>
                <w:szCs w:val="24"/>
              </w:rPr>
            </w:pPr>
            <w:r w:rsidRPr="0034123E">
              <w:rPr>
                <w:rFonts w:eastAsia="Calibri"/>
                <w:sz w:val="24"/>
                <w:szCs w:val="24"/>
              </w:rPr>
              <w:t>Approved aquaculture programs in Northern Territory</w:t>
            </w:r>
          </w:p>
        </w:tc>
        <w:tc>
          <w:tcPr>
            <w:tcW w:w="3003" w:type="dxa"/>
          </w:tcPr>
          <w:p w14:paraId="3D14FF37"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was derived, was produced lawfully in an aquaculture </w:t>
            </w:r>
            <w:r w:rsidR="00826C0A" w:rsidRPr="00826C0A">
              <w:rPr>
                <w:rFonts w:eastAsia="Calibri"/>
                <w:sz w:val="24"/>
                <w:szCs w:val="24"/>
              </w:rPr>
              <w:t>facility; and,</w:t>
            </w:r>
          </w:p>
          <w:p w14:paraId="07590E64" w14:textId="698FB81F"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41C495F1" w14:textId="77777777" w:rsidTr="00903E9C">
        <w:trPr>
          <w:cantSplit/>
        </w:trPr>
        <w:tc>
          <w:tcPr>
            <w:tcW w:w="3026" w:type="dxa"/>
          </w:tcPr>
          <w:p w14:paraId="07BDF2C5" w14:textId="7F4ECE9C"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Queensland </w:t>
            </w:r>
            <w:r w:rsidRPr="0034123E">
              <w:rPr>
                <w:rFonts w:eastAsia="Calibri"/>
                <w:i/>
                <w:snapToGrid w:val="0"/>
                <w:color w:val="auto"/>
                <w:lang w:val="en-US" w:eastAsia="en-US"/>
              </w:rPr>
              <w:t>Fisheries Act 1994</w:t>
            </w:r>
            <w:r w:rsidRPr="0034123E">
              <w:rPr>
                <w:rFonts w:eastAsia="Calibri"/>
                <w:snapToGrid w:val="0"/>
                <w:color w:val="auto"/>
                <w:lang w:val="en-US" w:eastAsia="en-US"/>
              </w:rPr>
              <w:t xml:space="preserve"> and subordinate legislation.</w:t>
            </w:r>
          </w:p>
        </w:tc>
        <w:tc>
          <w:tcPr>
            <w:tcW w:w="2987" w:type="dxa"/>
          </w:tcPr>
          <w:p w14:paraId="1D171927" w14:textId="77777777" w:rsidR="0034123E" w:rsidRPr="0034123E" w:rsidRDefault="0034123E" w:rsidP="00903E9C">
            <w:pPr>
              <w:tabs>
                <w:tab w:val="left" w:pos="8460"/>
              </w:tabs>
              <w:rPr>
                <w:rFonts w:eastAsia="Calibri"/>
                <w:sz w:val="24"/>
                <w:szCs w:val="24"/>
              </w:rPr>
            </w:pPr>
            <w:r w:rsidRPr="0034123E">
              <w:rPr>
                <w:rFonts w:eastAsia="Calibri"/>
                <w:sz w:val="24"/>
                <w:szCs w:val="24"/>
              </w:rPr>
              <w:t>Approved aquaculture programs in Queensland</w:t>
            </w:r>
          </w:p>
        </w:tc>
        <w:tc>
          <w:tcPr>
            <w:tcW w:w="3003" w:type="dxa"/>
          </w:tcPr>
          <w:p w14:paraId="6573276E"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was derived, was produced lawfully in an aquaculture </w:t>
            </w:r>
            <w:r w:rsidR="00826C0A" w:rsidRPr="00826C0A">
              <w:rPr>
                <w:rFonts w:eastAsia="Calibri"/>
                <w:sz w:val="24"/>
                <w:szCs w:val="24"/>
              </w:rPr>
              <w:t>facility; and,</w:t>
            </w:r>
          </w:p>
          <w:p w14:paraId="1A2CBFBE" w14:textId="0DBC8C44"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51924FEE" w14:textId="77777777" w:rsidTr="00903E9C">
        <w:trPr>
          <w:cantSplit/>
        </w:trPr>
        <w:tc>
          <w:tcPr>
            <w:tcW w:w="3026" w:type="dxa"/>
          </w:tcPr>
          <w:p w14:paraId="2DB9280D" w14:textId="26058886"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lastRenderedPageBreak/>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South Australian </w:t>
            </w:r>
            <w:r w:rsidRPr="0034123E">
              <w:rPr>
                <w:rFonts w:eastAsia="Calibri"/>
                <w:i/>
                <w:snapToGrid w:val="0"/>
                <w:color w:val="auto"/>
                <w:lang w:val="en-US" w:eastAsia="en-US"/>
              </w:rPr>
              <w:t>Aquaculture Act 2001</w:t>
            </w:r>
            <w:r w:rsidRPr="0034123E">
              <w:rPr>
                <w:rFonts w:eastAsia="Calibri"/>
                <w:snapToGrid w:val="0"/>
                <w:color w:val="auto"/>
                <w:lang w:val="en-US" w:eastAsia="en-US"/>
              </w:rPr>
              <w:t xml:space="preserve"> and </w:t>
            </w:r>
            <w:r w:rsidRPr="0034123E">
              <w:rPr>
                <w:rFonts w:eastAsia="Calibri"/>
                <w:i/>
                <w:snapToGrid w:val="0"/>
                <w:color w:val="auto"/>
                <w:lang w:val="en-US" w:eastAsia="en-US"/>
              </w:rPr>
              <w:t>Fisheries Management Act 2007</w:t>
            </w:r>
            <w:r w:rsidRPr="0034123E">
              <w:rPr>
                <w:rFonts w:eastAsia="Calibri"/>
                <w:snapToGrid w:val="0"/>
                <w:color w:val="auto"/>
                <w:lang w:val="en-US" w:eastAsia="en-US"/>
              </w:rPr>
              <w:t xml:space="preserve"> and subordinate legislation.</w:t>
            </w:r>
          </w:p>
        </w:tc>
        <w:tc>
          <w:tcPr>
            <w:tcW w:w="2987" w:type="dxa"/>
          </w:tcPr>
          <w:p w14:paraId="33424AF9" w14:textId="77777777" w:rsidR="0034123E" w:rsidRPr="0034123E" w:rsidRDefault="0034123E" w:rsidP="00903E9C">
            <w:pPr>
              <w:tabs>
                <w:tab w:val="left" w:pos="8460"/>
              </w:tabs>
              <w:rPr>
                <w:rFonts w:eastAsia="Calibri"/>
                <w:sz w:val="24"/>
                <w:szCs w:val="24"/>
              </w:rPr>
            </w:pPr>
            <w:r w:rsidRPr="0034123E">
              <w:rPr>
                <w:rFonts w:eastAsia="Calibri"/>
                <w:sz w:val="24"/>
                <w:szCs w:val="24"/>
              </w:rPr>
              <w:t>Approved aquaculture programs in South Australia</w:t>
            </w:r>
          </w:p>
        </w:tc>
        <w:tc>
          <w:tcPr>
            <w:tcW w:w="3003" w:type="dxa"/>
          </w:tcPr>
          <w:p w14:paraId="7C75CBE5"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was derived, was produced lawfully in an aquaculture </w:t>
            </w:r>
            <w:r w:rsidR="00826C0A" w:rsidRPr="00826C0A">
              <w:rPr>
                <w:rFonts w:eastAsia="Calibri"/>
                <w:sz w:val="24"/>
                <w:szCs w:val="24"/>
              </w:rPr>
              <w:t>facility; and,</w:t>
            </w:r>
          </w:p>
          <w:p w14:paraId="1142FA8B" w14:textId="4E1C0C7F"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36751669" w14:textId="77777777" w:rsidTr="00903E9C">
        <w:trPr>
          <w:cantSplit/>
        </w:trPr>
        <w:tc>
          <w:tcPr>
            <w:tcW w:w="3026" w:type="dxa"/>
          </w:tcPr>
          <w:p w14:paraId="75114875" w14:textId="242D4E6C"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Tasmanian </w:t>
            </w:r>
            <w:r w:rsidRPr="0034123E">
              <w:rPr>
                <w:rFonts w:eastAsia="Calibri"/>
                <w:i/>
                <w:snapToGrid w:val="0"/>
                <w:color w:val="auto"/>
                <w:lang w:val="en-US" w:eastAsia="en-US"/>
              </w:rPr>
              <w:t>Living Resources Management Act 1995</w:t>
            </w:r>
            <w:r w:rsidRPr="0034123E">
              <w:rPr>
                <w:rFonts w:eastAsia="Calibri"/>
                <w:snapToGrid w:val="0"/>
                <w:color w:val="auto"/>
                <w:lang w:val="en-US" w:eastAsia="en-US"/>
              </w:rPr>
              <w:t xml:space="preserve"> and subordinate legislation.</w:t>
            </w:r>
          </w:p>
        </w:tc>
        <w:tc>
          <w:tcPr>
            <w:tcW w:w="2987" w:type="dxa"/>
          </w:tcPr>
          <w:p w14:paraId="33159908" w14:textId="77777777" w:rsidR="0034123E" w:rsidRPr="0034123E" w:rsidRDefault="0034123E" w:rsidP="00903E9C">
            <w:pPr>
              <w:tabs>
                <w:tab w:val="left" w:pos="8460"/>
              </w:tabs>
              <w:rPr>
                <w:rFonts w:eastAsia="Calibri"/>
                <w:sz w:val="24"/>
                <w:szCs w:val="24"/>
              </w:rPr>
            </w:pPr>
            <w:r w:rsidRPr="0034123E">
              <w:rPr>
                <w:rFonts w:eastAsia="Calibri"/>
                <w:sz w:val="24"/>
                <w:szCs w:val="24"/>
              </w:rPr>
              <w:t>Approved aquaculture programs in Tasmania</w:t>
            </w:r>
          </w:p>
        </w:tc>
        <w:tc>
          <w:tcPr>
            <w:tcW w:w="3003" w:type="dxa"/>
          </w:tcPr>
          <w:p w14:paraId="0585132D"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was derived, was produced lawfully in an aquaculture </w:t>
            </w:r>
            <w:r w:rsidR="00826C0A" w:rsidRPr="00826C0A">
              <w:rPr>
                <w:rFonts w:eastAsia="Calibri"/>
                <w:sz w:val="24"/>
                <w:szCs w:val="24"/>
              </w:rPr>
              <w:t>facility; and,</w:t>
            </w:r>
          </w:p>
          <w:p w14:paraId="5E9C8A5E" w14:textId="5D3D4FD5"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2D566C05" w14:textId="77777777" w:rsidTr="00903E9C">
        <w:trPr>
          <w:cantSplit/>
        </w:trPr>
        <w:tc>
          <w:tcPr>
            <w:tcW w:w="3026" w:type="dxa"/>
          </w:tcPr>
          <w:p w14:paraId="44E980F4" w14:textId="7DE25D02"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Victorian </w:t>
            </w:r>
            <w:r w:rsidRPr="0034123E">
              <w:rPr>
                <w:rFonts w:eastAsia="Calibri"/>
                <w:i/>
                <w:snapToGrid w:val="0"/>
                <w:color w:val="auto"/>
                <w:lang w:val="en-US" w:eastAsia="en-US"/>
              </w:rPr>
              <w:t>Fisheries Act 1995</w:t>
            </w:r>
            <w:r w:rsidRPr="0034123E">
              <w:rPr>
                <w:rFonts w:eastAsia="Calibri"/>
                <w:snapToGrid w:val="0"/>
                <w:color w:val="auto"/>
                <w:lang w:val="en-US" w:eastAsia="en-US"/>
              </w:rPr>
              <w:t xml:space="preserve"> and subordinate legislation.</w:t>
            </w:r>
          </w:p>
        </w:tc>
        <w:tc>
          <w:tcPr>
            <w:tcW w:w="2987" w:type="dxa"/>
          </w:tcPr>
          <w:p w14:paraId="4D04DD11" w14:textId="77777777" w:rsidR="0034123E" w:rsidRPr="0034123E" w:rsidRDefault="0034123E" w:rsidP="00903E9C">
            <w:pPr>
              <w:tabs>
                <w:tab w:val="left" w:pos="8460"/>
              </w:tabs>
              <w:rPr>
                <w:rFonts w:eastAsia="Calibri"/>
                <w:sz w:val="24"/>
                <w:szCs w:val="24"/>
              </w:rPr>
            </w:pPr>
            <w:r w:rsidRPr="0034123E">
              <w:rPr>
                <w:rFonts w:eastAsia="Calibri"/>
                <w:sz w:val="24"/>
                <w:szCs w:val="24"/>
              </w:rPr>
              <w:t xml:space="preserve">Approved aquaculture programs in Victoria </w:t>
            </w:r>
          </w:p>
        </w:tc>
        <w:tc>
          <w:tcPr>
            <w:tcW w:w="3003" w:type="dxa"/>
          </w:tcPr>
          <w:p w14:paraId="52235AB2"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was derived, was produced lawfully in an aquaculture </w:t>
            </w:r>
            <w:r w:rsidR="00826C0A" w:rsidRPr="00826C0A">
              <w:rPr>
                <w:rFonts w:eastAsia="Calibri"/>
                <w:sz w:val="24"/>
                <w:szCs w:val="24"/>
              </w:rPr>
              <w:t>facility; and,</w:t>
            </w:r>
          </w:p>
          <w:p w14:paraId="4EA1B981" w14:textId="315B37C2"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r w:rsidR="0034123E" w:rsidRPr="0034123E" w14:paraId="763682AE" w14:textId="77777777" w:rsidTr="00903E9C">
        <w:trPr>
          <w:cantSplit/>
        </w:trPr>
        <w:tc>
          <w:tcPr>
            <w:tcW w:w="3026" w:type="dxa"/>
          </w:tcPr>
          <w:p w14:paraId="677AD3B5" w14:textId="56046637" w:rsidR="0034123E" w:rsidRPr="0034123E" w:rsidRDefault="0034123E" w:rsidP="00793024">
            <w:pPr>
              <w:pStyle w:val="Default"/>
              <w:autoSpaceDE/>
              <w:autoSpaceDN/>
              <w:adjustRightInd/>
              <w:rPr>
                <w:rFonts w:eastAsia="Calibri"/>
                <w:snapToGrid w:val="0"/>
                <w:color w:val="auto"/>
                <w:lang w:val="en-US" w:eastAsia="en-US"/>
              </w:rPr>
            </w:pPr>
            <w:r w:rsidRPr="0034123E">
              <w:rPr>
                <w:rFonts w:eastAsia="Calibri"/>
                <w:snapToGrid w:val="0"/>
                <w:color w:val="auto"/>
                <w:lang w:val="en-US" w:eastAsia="en-US"/>
              </w:rPr>
              <w:lastRenderedPageBreak/>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Western Australian </w:t>
            </w:r>
            <w:r w:rsidRPr="0034123E">
              <w:rPr>
                <w:rFonts w:eastAsia="Calibri"/>
                <w:i/>
                <w:snapToGrid w:val="0"/>
                <w:color w:val="auto"/>
                <w:lang w:val="en-US" w:eastAsia="en-US"/>
              </w:rPr>
              <w:t>Fish Resources Management Act 1994</w:t>
            </w:r>
            <w:r w:rsidRPr="0034123E">
              <w:rPr>
                <w:rFonts w:eastAsia="Calibri"/>
                <w:snapToGrid w:val="0"/>
                <w:color w:val="auto"/>
                <w:lang w:val="en-US" w:eastAsia="en-US"/>
              </w:rPr>
              <w:t xml:space="preserve"> and subordinate legislation.</w:t>
            </w:r>
          </w:p>
        </w:tc>
        <w:tc>
          <w:tcPr>
            <w:tcW w:w="2987" w:type="dxa"/>
          </w:tcPr>
          <w:p w14:paraId="6E18A310" w14:textId="77777777" w:rsidR="0034123E" w:rsidRPr="0034123E" w:rsidRDefault="0034123E" w:rsidP="00903E9C">
            <w:pPr>
              <w:tabs>
                <w:tab w:val="left" w:pos="8460"/>
              </w:tabs>
              <w:rPr>
                <w:rFonts w:eastAsia="Calibri"/>
                <w:sz w:val="24"/>
                <w:szCs w:val="24"/>
              </w:rPr>
            </w:pPr>
            <w:r w:rsidRPr="0034123E">
              <w:rPr>
                <w:rFonts w:eastAsia="Calibri"/>
                <w:sz w:val="24"/>
                <w:szCs w:val="24"/>
              </w:rPr>
              <w:t>Approved aquaculture programs in Western Australia</w:t>
            </w:r>
          </w:p>
        </w:tc>
        <w:tc>
          <w:tcPr>
            <w:tcW w:w="3003" w:type="dxa"/>
          </w:tcPr>
          <w:p w14:paraId="27AE78F1" w14:textId="77777777" w:rsidR="00826C0A" w:rsidRPr="00826C0A" w:rsidRDefault="0034123E" w:rsidP="00826C0A">
            <w:pPr>
              <w:rPr>
                <w:rFonts w:eastAsia="Calibri"/>
                <w:sz w:val="24"/>
                <w:szCs w:val="24"/>
              </w:rPr>
            </w:pPr>
            <w:r w:rsidRPr="0034123E">
              <w:rPr>
                <w:rFonts w:eastAsia="Calibri"/>
                <w:sz w:val="24"/>
                <w:szCs w:val="24"/>
              </w:rPr>
              <w:t xml:space="preserve">The specimen, or the fish or invertebrate from which it was derived, was produced lawfully in an aquaculture </w:t>
            </w:r>
            <w:r w:rsidR="00826C0A" w:rsidRPr="00826C0A">
              <w:rPr>
                <w:rFonts w:eastAsia="Calibri"/>
                <w:sz w:val="24"/>
                <w:szCs w:val="24"/>
              </w:rPr>
              <w:t>facility; and,</w:t>
            </w:r>
          </w:p>
          <w:p w14:paraId="4234949F" w14:textId="6B62759D" w:rsidR="0034123E" w:rsidRPr="0034123E" w:rsidRDefault="00826C0A" w:rsidP="00826C0A">
            <w:pPr>
              <w:rPr>
                <w:rFonts w:eastAsia="Calibri"/>
                <w:sz w:val="24"/>
                <w:szCs w:val="24"/>
              </w:rPr>
            </w:pPr>
            <w:r w:rsidRPr="00826C0A">
              <w:rPr>
                <w:rFonts w:eastAsia="Calibri"/>
                <w:sz w:val="24"/>
                <w:szCs w:val="24"/>
              </w:rPr>
              <w:t xml:space="preserve">The </w:t>
            </w:r>
            <w:r w:rsidR="0034123E" w:rsidRPr="0034123E">
              <w:rPr>
                <w:rFonts w:eastAsia="Calibri"/>
                <w:sz w:val="24"/>
                <w:szCs w:val="24"/>
              </w:rPr>
              <w:t>specimens are included in the list until 30 June 2017.</w:t>
            </w:r>
          </w:p>
        </w:tc>
      </w:tr>
    </w:tbl>
    <w:p w14:paraId="4D872E9D" w14:textId="77777777" w:rsidR="0034123E" w:rsidRPr="00C46253" w:rsidRDefault="0034123E" w:rsidP="00C46253">
      <w:pPr>
        <w:tabs>
          <w:tab w:val="left" w:pos="8460"/>
        </w:tabs>
        <w:rPr>
          <w:snapToGrid w:val="0"/>
          <w:sz w:val="24"/>
          <w:szCs w:val="24"/>
        </w:rPr>
      </w:pPr>
    </w:p>
    <w:p w14:paraId="1042491C" w14:textId="77777777" w:rsidR="00762F5C" w:rsidRPr="007A773B" w:rsidRDefault="00762F5C" w:rsidP="00762F5C">
      <w:pPr>
        <w:tabs>
          <w:tab w:val="left" w:pos="8460"/>
        </w:tabs>
        <w:jc w:val="center"/>
        <w:rPr>
          <w:b/>
          <w:snapToGrid w:val="0"/>
        </w:rPr>
      </w:pPr>
    </w:p>
    <w:p w14:paraId="1042491D" w14:textId="77777777" w:rsidR="009138CB" w:rsidRPr="000C69D6" w:rsidRDefault="009138CB" w:rsidP="000C69D6">
      <w:pPr>
        <w:tabs>
          <w:tab w:val="left" w:pos="3432"/>
        </w:tabs>
        <w:sectPr w:rsidR="009138CB" w:rsidRPr="000C69D6" w:rsidSect="00021260">
          <w:footerReference w:type="default" r:id="rId12"/>
          <w:pgSz w:w="11906" w:h="16838"/>
          <w:pgMar w:top="425" w:right="1418" w:bottom="284" w:left="1418" w:header="720" w:footer="720" w:gutter="0"/>
          <w:cols w:space="720"/>
        </w:sectPr>
      </w:pPr>
    </w:p>
    <w:p w14:paraId="1042491E" w14:textId="77777777" w:rsidR="009138CB" w:rsidRPr="009138CB" w:rsidRDefault="009138CB" w:rsidP="009138CB">
      <w:pPr>
        <w:pStyle w:val="Heading1"/>
        <w:jc w:val="center"/>
        <w:rPr>
          <w:b/>
          <w:szCs w:val="24"/>
        </w:rPr>
      </w:pPr>
      <w:bookmarkStart w:id="3" w:name="_Toc290210739"/>
      <w:r w:rsidRPr="009138CB">
        <w:rPr>
          <w:b/>
          <w:szCs w:val="24"/>
        </w:rPr>
        <w:lastRenderedPageBreak/>
        <w:t>STATEMENT OF COMPATIBILITY FOR A BILL OR LEGISLATIVE INSTRUMENT</w:t>
      </w:r>
      <w:r w:rsidRPr="009138CB">
        <w:rPr>
          <w:b/>
          <w:szCs w:val="24"/>
          <w:lang w:val="en-AU"/>
        </w:rPr>
        <w:t xml:space="preserve"> </w:t>
      </w:r>
      <w:r w:rsidRPr="009138CB">
        <w:rPr>
          <w:b/>
          <w:szCs w:val="24"/>
        </w:rPr>
        <w:t xml:space="preserve">THAT </w:t>
      </w:r>
      <w:r w:rsidRPr="009138CB">
        <w:rPr>
          <w:b/>
          <w:szCs w:val="24"/>
          <w:u w:val="single"/>
        </w:rPr>
        <w:t>DOES NOT</w:t>
      </w:r>
      <w:r w:rsidRPr="009138CB">
        <w:rPr>
          <w:b/>
          <w:szCs w:val="24"/>
        </w:rPr>
        <w:t xml:space="preserve"> RAISE ANY HUMAN RIGHTS ISSUES</w:t>
      </w:r>
    </w:p>
    <w:p w14:paraId="1042491F" w14:textId="77777777" w:rsidR="009138CB" w:rsidRDefault="009138CB" w:rsidP="009138CB">
      <w:pPr>
        <w:ind w:left="720" w:hanging="720"/>
      </w:pPr>
    </w:p>
    <w:p w14:paraId="10424927" w14:textId="74D151F0" w:rsidR="009138CB" w:rsidRDefault="00632D26" w:rsidP="009138CB">
      <w:pPr>
        <w:ind w:left="720" w:hanging="720"/>
      </w:pPr>
      <w:r>
        <w:rPr>
          <w:noProof/>
          <w:lang w:eastAsia="en-AU"/>
        </w:rPr>
        <mc:AlternateContent>
          <mc:Choice Requires="wps">
            <w:drawing>
              <wp:anchor distT="0" distB="0" distL="114300" distR="114300" simplePos="0" relativeHeight="251658240" behindDoc="0" locked="0" layoutInCell="1" allowOverlap="1" wp14:anchorId="1042493B" wp14:editId="1857A13D">
                <wp:simplePos x="0" y="0"/>
                <wp:positionH relativeFrom="column">
                  <wp:posOffset>-509905</wp:posOffset>
                </wp:positionH>
                <wp:positionV relativeFrom="paragraph">
                  <wp:posOffset>141605</wp:posOffset>
                </wp:positionV>
                <wp:extent cx="3937000" cy="5441950"/>
                <wp:effectExtent l="38100" t="38100" r="30480" b="444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0" cy="5441950"/>
                        </a:xfrm>
                        <a:prstGeom prst="rect">
                          <a:avLst/>
                        </a:prstGeom>
                        <a:solidFill>
                          <a:srgbClr val="FFFFFF"/>
                        </a:solidFill>
                        <a:ln w="76200" cmpd="tri">
                          <a:solidFill>
                            <a:srgbClr val="000000"/>
                          </a:solidFill>
                          <a:miter lim="800000"/>
                          <a:headEnd/>
                          <a:tailEnd/>
                        </a:ln>
                      </wps:spPr>
                      <wps:txbx>
                        <w:txbxContent>
                          <w:p w14:paraId="10424946" w14:textId="77777777" w:rsidR="00F52E6E" w:rsidRPr="00E4135E" w:rsidRDefault="00F52E6E" w:rsidP="009138CB">
                            <w:pPr>
                              <w:spacing w:before="360" w:after="120"/>
                              <w:jc w:val="center"/>
                              <w:rPr>
                                <w:b/>
                                <w:sz w:val="28"/>
                                <w:szCs w:val="28"/>
                              </w:rPr>
                            </w:pPr>
                            <w:r w:rsidRPr="00E4135E">
                              <w:rPr>
                                <w:b/>
                                <w:sz w:val="28"/>
                                <w:szCs w:val="28"/>
                              </w:rPr>
                              <w:t>Statement of Compatibility with Human Rights</w:t>
                            </w:r>
                          </w:p>
                          <w:p w14:paraId="10424947" w14:textId="77777777" w:rsidR="00F52E6E" w:rsidRPr="00E4135E" w:rsidRDefault="00F52E6E" w:rsidP="009138CB">
                            <w:pPr>
                              <w:spacing w:before="120" w:after="120"/>
                              <w:jc w:val="center"/>
                              <w:rPr>
                                <w:sz w:val="24"/>
                                <w:szCs w:val="24"/>
                              </w:rPr>
                            </w:pPr>
                            <w:r w:rsidRPr="00E4135E">
                              <w:rPr>
                                <w:i/>
                                <w:sz w:val="24"/>
                                <w:szCs w:val="24"/>
                              </w:rPr>
                              <w:t>Prepared in accordance with Part 3 of the Human Rights (Parliamentary Scrutiny) Act 2011</w:t>
                            </w:r>
                          </w:p>
                          <w:p w14:paraId="10424948" w14:textId="77777777" w:rsidR="00F52E6E" w:rsidRPr="00E4135E" w:rsidRDefault="00F52E6E" w:rsidP="009138CB">
                            <w:pPr>
                              <w:spacing w:before="120" w:after="120"/>
                              <w:jc w:val="center"/>
                              <w:rPr>
                                <w:sz w:val="24"/>
                                <w:szCs w:val="24"/>
                              </w:rPr>
                            </w:pPr>
                          </w:p>
                          <w:p w14:paraId="10424949" w14:textId="77777777" w:rsidR="00F52E6E" w:rsidRPr="00E4135E" w:rsidRDefault="00F52E6E" w:rsidP="009138CB">
                            <w:pPr>
                              <w:spacing w:before="120" w:after="120"/>
                              <w:jc w:val="center"/>
                              <w:rPr>
                                <w:sz w:val="24"/>
                                <w:szCs w:val="24"/>
                              </w:rPr>
                            </w:pPr>
                            <w:r w:rsidRPr="00223CED">
                              <w:rPr>
                                <w:b/>
                                <w:sz w:val="24"/>
                                <w:szCs w:val="24"/>
                                <w:lang w:val="en-US"/>
                              </w:rPr>
                              <w:t>Amendment of List of Exempt Native Specimens</w:t>
                            </w:r>
                          </w:p>
                          <w:p w14:paraId="1042494A" w14:textId="77777777" w:rsidR="00F52E6E" w:rsidRPr="00E4135E" w:rsidRDefault="00F52E6E" w:rsidP="009138CB">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w:t>
                            </w:r>
                            <w:r>
                              <w:rPr>
                                <w:i/>
                                <w:sz w:val="24"/>
                                <w:szCs w:val="24"/>
                              </w:rPr>
                              <w:t> </w:t>
                            </w:r>
                            <w:r w:rsidRPr="00E4135E">
                              <w:rPr>
                                <w:i/>
                                <w:sz w:val="24"/>
                                <w:szCs w:val="24"/>
                              </w:rPr>
                              <w:t>2011</w:t>
                            </w:r>
                            <w:r w:rsidRPr="00E4135E">
                              <w:rPr>
                                <w:sz w:val="24"/>
                                <w:szCs w:val="24"/>
                              </w:rPr>
                              <w:t>.</w:t>
                            </w:r>
                          </w:p>
                          <w:p w14:paraId="1042494B" w14:textId="77777777" w:rsidR="00F52E6E" w:rsidRPr="00E4135E" w:rsidRDefault="00F52E6E" w:rsidP="009138CB">
                            <w:pPr>
                              <w:spacing w:before="120" w:after="120"/>
                              <w:jc w:val="both"/>
                              <w:rPr>
                                <w:b/>
                                <w:sz w:val="24"/>
                                <w:szCs w:val="24"/>
                              </w:rPr>
                            </w:pPr>
                            <w:r w:rsidRPr="00E4135E">
                              <w:rPr>
                                <w:b/>
                                <w:sz w:val="24"/>
                                <w:szCs w:val="24"/>
                              </w:rPr>
                              <w:t>Overview of the Legislative Instrument</w:t>
                            </w:r>
                          </w:p>
                          <w:p w14:paraId="1042494C" w14:textId="640F8532" w:rsidR="00F52E6E" w:rsidRDefault="00F52E6E" w:rsidP="001158AC">
                            <w:pPr>
                              <w:pStyle w:val="normal-dot2"/>
                              <w:numPr>
                                <w:ilvl w:val="0"/>
                                <w:numId w:val="0"/>
                              </w:numPr>
                              <w:spacing w:before="0"/>
                              <w:rPr>
                                <w:snapToGrid w:val="0"/>
                                <w:szCs w:val="24"/>
                              </w:rPr>
                            </w:pPr>
                            <w:r w:rsidRPr="00032135">
                              <w:rPr>
                                <w:szCs w:val="24"/>
                              </w:rPr>
                              <w:t xml:space="preserve">This </w:t>
                            </w:r>
                            <w:r w:rsidR="004F0B1E" w:rsidRPr="004F0B1E">
                              <w:rPr>
                                <w:szCs w:val="24"/>
                              </w:rPr>
                              <w:t xml:space="preserve">instrument varies conditions to which inclusion of specimens in the list of exempt native specimens are subject, to allow continued export approval of the specimens until the specified dates. The relevant specimens are those taken in seven fisheries </w:t>
                            </w:r>
                            <w:r w:rsidR="00782521" w:rsidRPr="00782521">
                              <w:rPr>
                                <w:szCs w:val="24"/>
                              </w:rPr>
                              <w:t xml:space="preserve">and multiple approved </w:t>
                            </w:r>
                            <w:r w:rsidR="004F0B1E" w:rsidRPr="004F0B1E">
                              <w:rPr>
                                <w:szCs w:val="24"/>
                              </w:rPr>
                              <w:t xml:space="preserve">aquaculture </w:t>
                            </w:r>
                            <w:r w:rsidR="00B264D4" w:rsidRPr="00B264D4">
                              <w:rPr>
                                <w:szCs w:val="24"/>
                              </w:rPr>
                              <w:t xml:space="preserve">programs </w:t>
                            </w:r>
                            <w:r w:rsidR="004F0B1E" w:rsidRPr="004F0B1E">
                              <w:rPr>
                                <w:szCs w:val="24"/>
                              </w:rPr>
                              <w:t xml:space="preserve">managed respectively by </w:t>
                            </w:r>
                            <w:r w:rsidR="00826C0A" w:rsidRPr="00826C0A">
                              <w:rPr>
                                <w:szCs w:val="24"/>
                              </w:rPr>
                              <w:t>the Australian Fisheries Management Authority; New South Wales Department of Primary Industries; Northern Territory Department of Primary Industry and Fisheries; Queensland Department of Agriculture and Fisheries; South Australian Department of Primary Industries and Regions; Tasmanian Department of Primary Industries, Parks, Water and Environment; Victorian Department of Economic Development, Jobs, Transport and Resources; and Western Australian Department of Fisheries</w:t>
                            </w:r>
                            <w:r w:rsidR="004F0B1E" w:rsidRPr="004F0B1E">
                              <w:rPr>
                                <w:szCs w:val="24"/>
                              </w:rPr>
                              <w:t xml:space="preserve">. The seven fisheries </w:t>
                            </w:r>
                            <w:r w:rsidR="00782521" w:rsidRPr="00782521">
                              <w:rPr>
                                <w:szCs w:val="24"/>
                              </w:rPr>
                              <w:t xml:space="preserve">and multiple approved </w:t>
                            </w:r>
                            <w:r w:rsidR="004F0B1E" w:rsidRPr="004F0B1E">
                              <w:rPr>
                                <w:szCs w:val="24"/>
                              </w:rPr>
                              <w:t xml:space="preserve">aquaculture </w:t>
                            </w:r>
                            <w:r w:rsidR="00B264D4" w:rsidRPr="00B264D4">
                              <w:rPr>
                                <w:szCs w:val="24"/>
                              </w:rPr>
                              <w:t xml:space="preserve">programs </w:t>
                            </w:r>
                            <w:r w:rsidR="004F0B1E" w:rsidRPr="004F0B1E">
                              <w:rPr>
                                <w:szCs w:val="24"/>
                              </w:rPr>
                              <w:t>and the specified dates for inclusion are listed below</w:t>
                            </w:r>
                            <w:r w:rsidRPr="00902754">
                              <w:rPr>
                                <w:snapToGrid w:val="0"/>
                                <w:szCs w:val="24"/>
                              </w:rPr>
                              <w:t>.</w:t>
                            </w:r>
                          </w:p>
                          <w:p w14:paraId="1042494D" w14:textId="77777777" w:rsidR="00F52E6E" w:rsidRDefault="00F52E6E" w:rsidP="001158AC">
                            <w:pPr>
                              <w:pStyle w:val="normal-dot2"/>
                              <w:numPr>
                                <w:ilvl w:val="0"/>
                                <w:numId w:val="0"/>
                              </w:numPr>
                              <w:spacing w:before="0"/>
                              <w:rPr>
                                <w:snapToGrid w:val="0"/>
                                <w:szCs w:val="24"/>
                              </w:rPr>
                            </w:pPr>
                          </w:p>
                          <w:p w14:paraId="1042494E" w14:textId="77777777" w:rsidR="00F52E6E" w:rsidRPr="0037727F" w:rsidRDefault="00F52E6E" w:rsidP="00514B8B">
                            <w:pPr>
                              <w:pStyle w:val="normal-dot2"/>
                              <w:numPr>
                                <w:ilvl w:val="0"/>
                                <w:numId w:val="26"/>
                              </w:numPr>
                              <w:spacing w:before="0"/>
                              <w:rPr>
                                <w:szCs w:val="24"/>
                              </w:rPr>
                            </w:pPr>
                            <w:r>
                              <w:rPr>
                                <w:rFonts w:cs="Arial"/>
                              </w:rPr>
                              <w:t xml:space="preserve">Commonwealth Southern Bluefin Tuna Fishery – </w:t>
                            </w:r>
                            <w:r w:rsidR="004F37E9" w:rsidRPr="00C26EB1">
                              <w:rPr>
                                <w:rFonts w:cs="Arial"/>
                              </w:rPr>
                              <w:t>16 December 2016</w:t>
                            </w:r>
                          </w:p>
                          <w:p w14:paraId="1042494F" w14:textId="77777777" w:rsidR="00F52E6E" w:rsidRPr="0037727F" w:rsidRDefault="00F52E6E" w:rsidP="00514B8B">
                            <w:pPr>
                              <w:pStyle w:val="normal-dot2"/>
                              <w:numPr>
                                <w:ilvl w:val="0"/>
                                <w:numId w:val="26"/>
                              </w:numPr>
                              <w:spacing w:before="0"/>
                              <w:rPr>
                                <w:szCs w:val="24"/>
                              </w:rPr>
                            </w:pPr>
                            <w:r>
                              <w:rPr>
                                <w:rFonts w:cs="Arial"/>
                              </w:rPr>
                              <w:t>Commonwealth</w:t>
                            </w:r>
                            <w:r w:rsidRPr="00575051">
                              <w:rPr>
                                <w:rFonts w:cs="Arial"/>
                              </w:rPr>
                              <w:t xml:space="preserve"> </w:t>
                            </w:r>
                            <w:r>
                              <w:rPr>
                                <w:rFonts w:cs="Arial"/>
                              </w:rPr>
                              <w:t xml:space="preserve">Western Trawl Fisheries – </w:t>
                            </w:r>
                            <w:r w:rsidR="004F37E9" w:rsidRPr="00C26EB1">
                              <w:rPr>
                                <w:rFonts w:eastAsia="Calibri"/>
                                <w:snapToGrid w:val="0"/>
                                <w:lang w:val="en-US"/>
                              </w:rPr>
                              <w:t>30 June</w:t>
                            </w:r>
                            <w:r w:rsidRPr="00C26EB1">
                              <w:rPr>
                                <w:rFonts w:cs="Arial"/>
                              </w:rPr>
                              <w:t xml:space="preserve"> 2017</w:t>
                            </w:r>
                          </w:p>
                          <w:p w14:paraId="10424950" w14:textId="77777777" w:rsidR="00F52E6E" w:rsidRPr="0037727F" w:rsidRDefault="00F52E6E" w:rsidP="00514B8B">
                            <w:pPr>
                              <w:pStyle w:val="normal-dot2"/>
                              <w:numPr>
                                <w:ilvl w:val="0"/>
                                <w:numId w:val="26"/>
                              </w:numPr>
                              <w:spacing w:before="0"/>
                              <w:rPr>
                                <w:szCs w:val="24"/>
                              </w:rPr>
                            </w:pPr>
                            <w:r>
                              <w:rPr>
                                <w:rFonts w:cs="Arial"/>
                              </w:rPr>
                              <w:t xml:space="preserve">Torres Strait Finfish </w:t>
                            </w:r>
                            <w:r w:rsidRPr="00575051">
                              <w:rPr>
                                <w:rFonts w:cs="Arial"/>
                              </w:rPr>
                              <w:t>Fishery</w:t>
                            </w:r>
                            <w:r>
                              <w:rPr>
                                <w:rFonts w:cs="Arial"/>
                              </w:rPr>
                              <w:t xml:space="preserve"> – 4 </w:t>
                            </w:r>
                            <w:r w:rsidRPr="00C26EB1">
                              <w:rPr>
                                <w:rFonts w:cs="Arial"/>
                              </w:rPr>
                              <w:t>August 2017</w:t>
                            </w:r>
                          </w:p>
                          <w:p w14:paraId="10424951" w14:textId="77777777" w:rsidR="00F52E6E" w:rsidRPr="0037727F" w:rsidRDefault="00F52E6E" w:rsidP="00514B8B">
                            <w:pPr>
                              <w:pStyle w:val="normal-dot2"/>
                              <w:numPr>
                                <w:ilvl w:val="0"/>
                                <w:numId w:val="26"/>
                              </w:numPr>
                              <w:spacing w:before="0"/>
                              <w:rPr>
                                <w:szCs w:val="24"/>
                              </w:rPr>
                            </w:pPr>
                            <w:r>
                              <w:rPr>
                                <w:rFonts w:cs="Arial"/>
                              </w:rPr>
                              <w:t>Torres Strait Prawn Fish</w:t>
                            </w:r>
                            <w:r w:rsidRPr="00575051">
                              <w:rPr>
                                <w:rFonts w:cs="Arial"/>
                              </w:rPr>
                              <w:t>ery</w:t>
                            </w:r>
                            <w:r>
                              <w:rPr>
                                <w:rFonts w:cs="Arial"/>
                              </w:rPr>
                              <w:t xml:space="preserve"> – </w:t>
                            </w:r>
                            <w:r w:rsidRPr="00C26EB1">
                              <w:rPr>
                                <w:rFonts w:cs="Arial"/>
                              </w:rPr>
                              <w:t>4 August 2017</w:t>
                            </w:r>
                          </w:p>
                          <w:p w14:paraId="10424952" w14:textId="77777777" w:rsidR="00F52E6E" w:rsidRPr="00032135" w:rsidRDefault="00F52E6E" w:rsidP="00514B8B">
                            <w:pPr>
                              <w:pStyle w:val="normal-dot2"/>
                              <w:numPr>
                                <w:ilvl w:val="0"/>
                                <w:numId w:val="26"/>
                              </w:numPr>
                              <w:spacing w:before="0"/>
                              <w:rPr>
                                <w:szCs w:val="24"/>
                              </w:rPr>
                            </w:pPr>
                            <w:r w:rsidRPr="00032135">
                              <w:rPr>
                                <w:rFonts w:cs="Arial"/>
                              </w:rPr>
                              <w:t>South Australian Scallop and Turbo Fisheries – 30 June 2017</w:t>
                            </w:r>
                          </w:p>
                          <w:p w14:paraId="10424953" w14:textId="77777777" w:rsidR="00F52E6E" w:rsidRPr="00032135" w:rsidRDefault="00F52E6E" w:rsidP="00514B8B">
                            <w:pPr>
                              <w:pStyle w:val="normal-dot2"/>
                              <w:numPr>
                                <w:ilvl w:val="0"/>
                                <w:numId w:val="26"/>
                              </w:numPr>
                              <w:spacing w:before="0"/>
                              <w:rPr>
                                <w:szCs w:val="24"/>
                              </w:rPr>
                            </w:pPr>
                            <w:r w:rsidRPr="00032135">
                              <w:rPr>
                                <w:rFonts w:cs="Arial"/>
                              </w:rPr>
                              <w:t>South Australian Specimen Shell Fishery – 30 June 2017</w:t>
                            </w:r>
                          </w:p>
                          <w:p w14:paraId="10424954" w14:textId="77777777" w:rsidR="00F52E6E" w:rsidRPr="00032135" w:rsidRDefault="00F52E6E" w:rsidP="00514B8B">
                            <w:pPr>
                              <w:pStyle w:val="normal-dot2"/>
                              <w:numPr>
                                <w:ilvl w:val="0"/>
                                <w:numId w:val="26"/>
                              </w:numPr>
                              <w:spacing w:before="0"/>
                              <w:rPr>
                                <w:szCs w:val="24"/>
                              </w:rPr>
                            </w:pPr>
                            <w:r w:rsidRPr="00032135">
                              <w:rPr>
                                <w:rFonts w:cs="Arial"/>
                              </w:rPr>
                              <w:t>South Australian Sea Urchin Fishery</w:t>
                            </w:r>
                            <w:r w:rsidRPr="00032135">
                              <w:rPr>
                                <w:szCs w:val="24"/>
                              </w:rPr>
                              <w:t xml:space="preserve"> </w:t>
                            </w:r>
                            <w:r w:rsidRPr="00032135">
                              <w:rPr>
                                <w:rFonts w:cs="Arial"/>
                              </w:rPr>
                              <w:t>– 30 June 2017</w:t>
                            </w:r>
                          </w:p>
                          <w:p w14:paraId="10424955" w14:textId="77777777" w:rsidR="00F52E6E" w:rsidRPr="00032135" w:rsidRDefault="00F52E6E" w:rsidP="00514B8B">
                            <w:pPr>
                              <w:pStyle w:val="normal-dot2"/>
                              <w:numPr>
                                <w:ilvl w:val="0"/>
                                <w:numId w:val="26"/>
                              </w:numPr>
                              <w:spacing w:before="0"/>
                              <w:rPr>
                                <w:szCs w:val="24"/>
                              </w:rPr>
                            </w:pPr>
                            <w:r w:rsidRPr="00032135">
                              <w:rPr>
                                <w:rFonts w:cs="Arial"/>
                              </w:rPr>
                              <w:t xml:space="preserve">Aquaculture (all jurisdictions except ACT) – </w:t>
                            </w:r>
                            <w:r w:rsidR="004F37E9" w:rsidRPr="00C26EB1">
                              <w:rPr>
                                <w:rFonts w:eastAsia="Calibri"/>
                                <w:snapToGrid w:val="0"/>
                                <w:lang w:val="en-US"/>
                              </w:rPr>
                              <w:t>30 June</w:t>
                            </w:r>
                            <w:r w:rsidRPr="00C26EB1">
                              <w:rPr>
                                <w:rFonts w:cs="Arial"/>
                              </w:rPr>
                              <w:t xml:space="preserve"> 2017</w:t>
                            </w:r>
                            <w:r w:rsidRPr="00032135">
                              <w:rPr>
                                <w:rFonts w:cs="Arial"/>
                              </w:rPr>
                              <w:t>.</w:t>
                            </w:r>
                          </w:p>
                          <w:p w14:paraId="10424956" w14:textId="77777777" w:rsidR="00F52E6E" w:rsidRPr="00704066" w:rsidRDefault="00F52E6E" w:rsidP="00887421">
                            <w:pPr>
                              <w:pStyle w:val="normal-dot2"/>
                              <w:numPr>
                                <w:ilvl w:val="0"/>
                                <w:numId w:val="0"/>
                              </w:numPr>
                              <w:spacing w:before="0"/>
                              <w:rPr>
                                <w:szCs w:val="24"/>
                              </w:rPr>
                            </w:pPr>
                          </w:p>
                          <w:p w14:paraId="10424957" w14:textId="77777777" w:rsidR="00F52E6E" w:rsidRPr="00E4135E" w:rsidRDefault="00F52E6E" w:rsidP="009138CB">
                            <w:pPr>
                              <w:spacing w:before="120" w:after="120"/>
                              <w:rPr>
                                <w:b/>
                                <w:sz w:val="24"/>
                                <w:szCs w:val="24"/>
                              </w:rPr>
                            </w:pPr>
                            <w:r w:rsidRPr="00E4135E">
                              <w:rPr>
                                <w:b/>
                                <w:sz w:val="24"/>
                                <w:szCs w:val="24"/>
                              </w:rPr>
                              <w:t>Human rights implications</w:t>
                            </w:r>
                          </w:p>
                          <w:p w14:paraId="10424958" w14:textId="77777777" w:rsidR="00F52E6E" w:rsidRDefault="00F52E6E" w:rsidP="009138CB">
                            <w:pPr>
                              <w:spacing w:before="120" w:after="120"/>
                              <w:rPr>
                                <w:sz w:val="24"/>
                                <w:szCs w:val="24"/>
                              </w:rPr>
                            </w:pPr>
                            <w:r w:rsidRPr="00E4135E">
                              <w:rPr>
                                <w:sz w:val="24"/>
                                <w:szCs w:val="24"/>
                              </w:rPr>
                              <w:t>This Legislative Instrument does not engage any of the applicable rights or freedoms.</w:t>
                            </w:r>
                          </w:p>
                          <w:p w14:paraId="10424959" w14:textId="77777777" w:rsidR="00F52E6E" w:rsidRPr="00E4135E" w:rsidRDefault="00F52E6E" w:rsidP="009138CB">
                            <w:pPr>
                              <w:spacing w:before="120" w:after="120"/>
                              <w:rPr>
                                <w:b/>
                                <w:sz w:val="24"/>
                                <w:szCs w:val="24"/>
                              </w:rPr>
                            </w:pPr>
                            <w:r w:rsidRPr="00E4135E">
                              <w:rPr>
                                <w:b/>
                                <w:sz w:val="24"/>
                                <w:szCs w:val="24"/>
                              </w:rPr>
                              <w:t>Conclusion</w:t>
                            </w:r>
                          </w:p>
                          <w:p w14:paraId="1042495A" w14:textId="77777777" w:rsidR="00F52E6E" w:rsidRPr="00E4135E" w:rsidRDefault="00F52E6E" w:rsidP="009138CB">
                            <w:pPr>
                              <w:spacing w:before="120" w:after="120"/>
                              <w:rPr>
                                <w:sz w:val="24"/>
                                <w:szCs w:val="24"/>
                              </w:rPr>
                            </w:pPr>
                            <w:r w:rsidRPr="00E4135E">
                              <w:rPr>
                                <w:sz w:val="24"/>
                                <w:szCs w:val="24"/>
                              </w:rPr>
                              <w:t>This Legislative Instrument is compatible with human rights as it does not raise any human rights issues.</w:t>
                            </w:r>
                          </w:p>
                          <w:p w14:paraId="1042495B" w14:textId="77777777" w:rsidR="00F52E6E" w:rsidRPr="00E4135E" w:rsidRDefault="00F52E6E" w:rsidP="009138CB">
                            <w:pPr>
                              <w:spacing w:before="120" w:after="120"/>
                              <w:jc w:val="center"/>
                              <w:rPr>
                                <w:sz w:val="24"/>
                                <w:szCs w:val="24"/>
                              </w:rPr>
                            </w:pPr>
                          </w:p>
                          <w:p w14:paraId="1042495C" w14:textId="77777777" w:rsidR="00F52E6E" w:rsidRDefault="00F52E6E" w:rsidP="009138CB">
                            <w:pPr>
                              <w:rPr>
                                <w:b/>
                                <w:sz w:val="24"/>
                                <w:szCs w:val="24"/>
                              </w:rPr>
                            </w:pPr>
                            <w:r>
                              <w:rPr>
                                <w:b/>
                                <w:sz w:val="24"/>
                                <w:szCs w:val="24"/>
                              </w:rPr>
                              <w:t>Nathan Hanna</w:t>
                            </w:r>
                            <w:r w:rsidRPr="00D1664E">
                              <w:rPr>
                                <w:b/>
                                <w:sz w:val="24"/>
                                <w:szCs w:val="24"/>
                              </w:rPr>
                              <w:t xml:space="preserve">, </w:t>
                            </w:r>
                            <w:r>
                              <w:rPr>
                                <w:b/>
                                <w:sz w:val="24"/>
                                <w:szCs w:val="24"/>
                              </w:rPr>
                              <w:t xml:space="preserve">Acting </w:t>
                            </w:r>
                            <w:r w:rsidRPr="00D1664E">
                              <w:rPr>
                                <w:b/>
                                <w:sz w:val="24"/>
                                <w:szCs w:val="24"/>
                              </w:rPr>
                              <w:t xml:space="preserve">Assistant Secretary, Wildlife Trade and Biosecurity Branch </w:t>
                            </w:r>
                          </w:p>
                          <w:p w14:paraId="1042495D" w14:textId="77777777" w:rsidR="00F52E6E" w:rsidRPr="00C55E97" w:rsidRDefault="00F52E6E" w:rsidP="009138CB">
                            <w:pPr>
                              <w:rPr>
                                <w:sz w:val="24"/>
                                <w:szCs w:val="24"/>
                              </w:rPr>
                            </w:pPr>
                            <w:r w:rsidRPr="00D1664E">
                              <w:rPr>
                                <w:b/>
                                <w:sz w:val="24"/>
                                <w:szCs w:val="24"/>
                              </w:rPr>
                              <w:t>(Delegate of the Minister for the Environment</w:t>
                            </w:r>
                            <w:r>
                              <w:rPr>
                                <w:b/>
                                <w:sz w:val="24"/>
                                <w:szCs w:val="24"/>
                              </w:rPr>
                              <w:t xml:space="preserve"> and Energy</w:t>
                            </w:r>
                            <w:r w:rsidRPr="00D1664E">
                              <w:rPr>
                                <w:b/>
                                <w:sz w:val="24"/>
                                <w:szCs w:val="24"/>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493B" id="Rectangle 2" o:spid="_x0000_s1026" style="position:absolute;left:0;text-align:left;margin-left:-40.15pt;margin-top:11.15pt;width:310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" strokeweight="6pt">
                <v:stroke linestyle="thickBetweenThin"/>
                <v:textbox inset="5mm,,5mm">
                  <w:txbxContent>
                    <w:p w14:paraId="10424946" w14:textId="77777777" w:rsidR="00F52E6E" w:rsidRPr="00E4135E" w:rsidRDefault="00F52E6E" w:rsidP="009138CB">
                      <w:pPr>
                        <w:spacing w:before="360" w:after="120"/>
                        <w:jc w:val="center"/>
                        <w:rPr>
                          <w:b/>
                          <w:sz w:val="28"/>
                          <w:szCs w:val="28"/>
                        </w:rPr>
                      </w:pPr>
                      <w:r w:rsidRPr="00E4135E">
                        <w:rPr>
                          <w:b/>
                          <w:sz w:val="28"/>
                          <w:szCs w:val="28"/>
                        </w:rPr>
                        <w:t>Statement of Compatibility with Human Rights</w:t>
                      </w:r>
                    </w:p>
                    <w:p w14:paraId="10424947" w14:textId="77777777" w:rsidR="00F52E6E" w:rsidRPr="00E4135E" w:rsidRDefault="00F52E6E" w:rsidP="009138CB">
                      <w:pPr>
                        <w:spacing w:before="120" w:after="120"/>
                        <w:jc w:val="center"/>
                        <w:rPr>
                          <w:sz w:val="24"/>
                          <w:szCs w:val="24"/>
                        </w:rPr>
                      </w:pPr>
                      <w:r w:rsidRPr="00E4135E">
                        <w:rPr>
                          <w:i/>
                          <w:sz w:val="24"/>
                          <w:szCs w:val="24"/>
                        </w:rPr>
                        <w:t>Prepared in accordance with Part 3 of the Human Rights (Parliamentary Scrutiny) Act 2011</w:t>
                      </w:r>
                    </w:p>
                    <w:p w14:paraId="10424948" w14:textId="77777777" w:rsidR="00F52E6E" w:rsidRPr="00E4135E" w:rsidRDefault="00F52E6E" w:rsidP="009138CB">
                      <w:pPr>
                        <w:spacing w:before="120" w:after="120"/>
                        <w:jc w:val="center"/>
                        <w:rPr>
                          <w:sz w:val="24"/>
                          <w:szCs w:val="24"/>
                        </w:rPr>
                      </w:pPr>
                    </w:p>
                    <w:p w14:paraId="10424949" w14:textId="77777777" w:rsidR="00F52E6E" w:rsidRPr="00E4135E" w:rsidRDefault="00F52E6E" w:rsidP="009138CB">
                      <w:pPr>
                        <w:spacing w:before="120" w:after="120"/>
                        <w:jc w:val="center"/>
                        <w:rPr>
                          <w:sz w:val="24"/>
                          <w:szCs w:val="24"/>
                        </w:rPr>
                      </w:pPr>
                      <w:r w:rsidRPr="00223CED">
                        <w:rPr>
                          <w:b/>
                          <w:sz w:val="24"/>
                          <w:szCs w:val="24"/>
                          <w:lang w:val="en-US"/>
                        </w:rPr>
                        <w:t>Amendment of List of Exempt Native Specimens</w:t>
                      </w:r>
                    </w:p>
                    <w:p w14:paraId="1042494A" w14:textId="77777777" w:rsidR="00F52E6E" w:rsidRPr="00E4135E" w:rsidRDefault="00F52E6E" w:rsidP="009138CB">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w:t>
                      </w:r>
                      <w:r>
                        <w:rPr>
                          <w:i/>
                          <w:sz w:val="24"/>
                          <w:szCs w:val="24"/>
                        </w:rPr>
                        <w:t> </w:t>
                      </w:r>
                      <w:r w:rsidRPr="00E4135E">
                        <w:rPr>
                          <w:i/>
                          <w:sz w:val="24"/>
                          <w:szCs w:val="24"/>
                        </w:rPr>
                        <w:t>2011</w:t>
                      </w:r>
                      <w:r w:rsidRPr="00E4135E">
                        <w:rPr>
                          <w:sz w:val="24"/>
                          <w:szCs w:val="24"/>
                        </w:rPr>
                        <w:t>.</w:t>
                      </w:r>
                    </w:p>
                    <w:p w14:paraId="1042494B" w14:textId="77777777" w:rsidR="00F52E6E" w:rsidRPr="00E4135E" w:rsidRDefault="00F52E6E" w:rsidP="009138CB">
                      <w:pPr>
                        <w:spacing w:before="120" w:after="120"/>
                        <w:jc w:val="both"/>
                        <w:rPr>
                          <w:b/>
                          <w:sz w:val="24"/>
                          <w:szCs w:val="24"/>
                        </w:rPr>
                      </w:pPr>
                      <w:r w:rsidRPr="00E4135E">
                        <w:rPr>
                          <w:b/>
                          <w:sz w:val="24"/>
                          <w:szCs w:val="24"/>
                        </w:rPr>
                        <w:t>Overview of the Legislative Instrument</w:t>
                      </w:r>
                    </w:p>
                    <w:p w14:paraId="1042494C" w14:textId="640F8532" w:rsidR="00F52E6E" w:rsidRDefault="00F52E6E" w:rsidP="001158AC">
                      <w:pPr>
                        <w:pStyle w:val="normal-dot2"/>
                        <w:numPr>
                          <w:ilvl w:val="0"/>
                          <w:numId w:val="0"/>
                        </w:numPr>
                        <w:spacing w:before="0"/>
                        <w:rPr>
                          <w:snapToGrid w:val="0"/>
                          <w:szCs w:val="24"/>
                        </w:rPr>
                      </w:pPr>
                      <w:r w:rsidRPr="00032135">
                        <w:rPr>
                          <w:szCs w:val="24"/>
                        </w:rPr>
                        <w:t xml:space="preserve">This </w:t>
                      </w:r>
                      <w:r w:rsidR="004F0B1E" w:rsidRPr="004F0B1E">
                        <w:rPr>
                          <w:szCs w:val="24"/>
                        </w:rPr>
                        <w:t xml:space="preserve">instrument varies conditions to which inclusion of specimens in the list of exempt native specimens are subject, to allow continued export approval of the specimens until the specified dates. The relevant specimens are those taken in seven fisheries </w:t>
                      </w:r>
                      <w:r w:rsidR="00782521" w:rsidRPr="00782521">
                        <w:rPr>
                          <w:szCs w:val="24"/>
                        </w:rPr>
                        <w:t xml:space="preserve">and multiple approved </w:t>
                      </w:r>
                      <w:r w:rsidR="004F0B1E" w:rsidRPr="004F0B1E">
                        <w:rPr>
                          <w:szCs w:val="24"/>
                        </w:rPr>
                        <w:t xml:space="preserve">aquaculture </w:t>
                      </w:r>
                      <w:r w:rsidR="00B264D4" w:rsidRPr="00B264D4">
                        <w:rPr>
                          <w:szCs w:val="24"/>
                        </w:rPr>
                        <w:t xml:space="preserve">programs </w:t>
                      </w:r>
                      <w:r w:rsidR="004F0B1E" w:rsidRPr="004F0B1E">
                        <w:rPr>
                          <w:szCs w:val="24"/>
                        </w:rPr>
                        <w:t xml:space="preserve">managed respectively by </w:t>
                      </w:r>
                      <w:r w:rsidR="00826C0A" w:rsidRPr="00826C0A">
                        <w:rPr>
                          <w:szCs w:val="24"/>
                        </w:rPr>
                        <w:t>the Australian Fisheries Management Authority; New South Wales Department of Primary Industries; Northern Territory Department of Primary Industry and Fisheries; Queensland Department of Agriculture and Fisheries; South Australian Department of Primary Industries and Regions; Tasmanian Department of Primary Industries, Parks, Water and Environment; Victorian Department of Economic Development, Jobs, Transport and Resources; and Western Australian Department of Fisheries</w:t>
                      </w:r>
                      <w:r w:rsidR="004F0B1E" w:rsidRPr="004F0B1E">
                        <w:rPr>
                          <w:szCs w:val="24"/>
                        </w:rPr>
                        <w:t xml:space="preserve">. The seven fisheries </w:t>
                      </w:r>
                      <w:r w:rsidR="00782521" w:rsidRPr="00782521">
                        <w:rPr>
                          <w:szCs w:val="24"/>
                        </w:rPr>
                        <w:t xml:space="preserve">and multiple approved </w:t>
                      </w:r>
                      <w:r w:rsidR="004F0B1E" w:rsidRPr="004F0B1E">
                        <w:rPr>
                          <w:szCs w:val="24"/>
                        </w:rPr>
                        <w:t xml:space="preserve">aquaculture </w:t>
                      </w:r>
                      <w:r w:rsidR="00B264D4" w:rsidRPr="00B264D4">
                        <w:rPr>
                          <w:szCs w:val="24"/>
                        </w:rPr>
                        <w:t xml:space="preserve">programs </w:t>
                      </w:r>
                      <w:r w:rsidR="004F0B1E" w:rsidRPr="004F0B1E">
                        <w:rPr>
                          <w:szCs w:val="24"/>
                        </w:rPr>
                        <w:t>and the specified dates for inclusion are listed below</w:t>
                      </w:r>
                      <w:r w:rsidRPr="00902754">
                        <w:rPr>
                          <w:snapToGrid w:val="0"/>
                          <w:szCs w:val="24"/>
                        </w:rPr>
                        <w:t>.</w:t>
                      </w:r>
                    </w:p>
                    <w:p w14:paraId="1042494D" w14:textId="77777777" w:rsidR="00F52E6E" w:rsidRDefault="00F52E6E" w:rsidP="001158AC">
                      <w:pPr>
                        <w:pStyle w:val="normal-dot2"/>
                        <w:numPr>
                          <w:ilvl w:val="0"/>
                          <w:numId w:val="0"/>
                        </w:numPr>
                        <w:spacing w:before="0"/>
                        <w:rPr>
                          <w:snapToGrid w:val="0"/>
                          <w:szCs w:val="24"/>
                        </w:rPr>
                      </w:pPr>
                    </w:p>
                    <w:p w14:paraId="1042494E" w14:textId="77777777" w:rsidR="00F52E6E" w:rsidRPr="0037727F" w:rsidRDefault="00F52E6E" w:rsidP="00514B8B">
                      <w:pPr>
                        <w:pStyle w:val="normal-dot2"/>
                        <w:numPr>
                          <w:ilvl w:val="0"/>
                          <w:numId w:val="26"/>
                        </w:numPr>
                        <w:spacing w:before="0"/>
                        <w:rPr>
                          <w:szCs w:val="24"/>
                        </w:rPr>
                      </w:pPr>
                      <w:r>
                        <w:rPr>
                          <w:rFonts w:cs="Arial"/>
                        </w:rPr>
                        <w:t xml:space="preserve">Commonwealth Southern Bluefin Tuna Fishery – </w:t>
                      </w:r>
                      <w:r w:rsidR="004F37E9" w:rsidRPr="00C26EB1">
                        <w:rPr>
                          <w:rFonts w:cs="Arial"/>
                        </w:rPr>
                        <w:t>16 December 2016</w:t>
                      </w:r>
                    </w:p>
                    <w:p w14:paraId="1042494F" w14:textId="77777777" w:rsidR="00F52E6E" w:rsidRPr="0037727F" w:rsidRDefault="00F52E6E" w:rsidP="00514B8B">
                      <w:pPr>
                        <w:pStyle w:val="normal-dot2"/>
                        <w:numPr>
                          <w:ilvl w:val="0"/>
                          <w:numId w:val="26"/>
                        </w:numPr>
                        <w:spacing w:before="0"/>
                        <w:rPr>
                          <w:szCs w:val="24"/>
                        </w:rPr>
                      </w:pPr>
                      <w:r>
                        <w:rPr>
                          <w:rFonts w:cs="Arial"/>
                        </w:rPr>
                        <w:t>Commonwealth</w:t>
                      </w:r>
                      <w:r w:rsidRPr="00575051">
                        <w:rPr>
                          <w:rFonts w:cs="Arial"/>
                        </w:rPr>
                        <w:t xml:space="preserve"> </w:t>
                      </w:r>
                      <w:r>
                        <w:rPr>
                          <w:rFonts w:cs="Arial"/>
                        </w:rPr>
                        <w:t xml:space="preserve">Western Trawl Fisheries – </w:t>
                      </w:r>
                      <w:r w:rsidR="004F37E9" w:rsidRPr="00C26EB1">
                        <w:rPr>
                          <w:rFonts w:eastAsia="Calibri"/>
                          <w:snapToGrid w:val="0"/>
                          <w:lang w:val="en-US"/>
                        </w:rPr>
                        <w:t>30 June</w:t>
                      </w:r>
                      <w:r w:rsidRPr="00C26EB1">
                        <w:rPr>
                          <w:rFonts w:cs="Arial"/>
                        </w:rPr>
                        <w:t xml:space="preserve"> 2017</w:t>
                      </w:r>
                    </w:p>
                    <w:p w14:paraId="10424950" w14:textId="77777777" w:rsidR="00F52E6E" w:rsidRPr="0037727F" w:rsidRDefault="00F52E6E" w:rsidP="00514B8B">
                      <w:pPr>
                        <w:pStyle w:val="normal-dot2"/>
                        <w:numPr>
                          <w:ilvl w:val="0"/>
                          <w:numId w:val="26"/>
                        </w:numPr>
                        <w:spacing w:before="0"/>
                        <w:rPr>
                          <w:szCs w:val="24"/>
                        </w:rPr>
                      </w:pPr>
                      <w:r>
                        <w:rPr>
                          <w:rFonts w:cs="Arial"/>
                        </w:rPr>
                        <w:t xml:space="preserve">Torres Strait Finfish </w:t>
                      </w:r>
                      <w:r w:rsidRPr="00575051">
                        <w:rPr>
                          <w:rFonts w:cs="Arial"/>
                        </w:rPr>
                        <w:t>Fishery</w:t>
                      </w:r>
                      <w:r>
                        <w:rPr>
                          <w:rFonts w:cs="Arial"/>
                        </w:rPr>
                        <w:t xml:space="preserve"> – 4 </w:t>
                      </w:r>
                      <w:r w:rsidRPr="00C26EB1">
                        <w:rPr>
                          <w:rFonts w:cs="Arial"/>
                        </w:rPr>
                        <w:t>August 2017</w:t>
                      </w:r>
                    </w:p>
                    <w:p w14:paraId="10424951" w14:textId="77777777" w:rsidR="00F52E6E" w:rsidRPr="0037727F" w:rsidRDefault="00F52E6E" w:rsidP="00514B8B">
                      <w:pPr>
                        <w:pStyle w:val="normal-dot2"/>
                        <w:numPr>
                          <w:ilvl w:val="0"/>
                          <w:numId w:val="26"/>
                        </w:numPr>
                        <w:spacing w:before="0"/>
                        <w:rPr>
                          <w:szCs w:val="24"/>
                        </w:rPr>
                      </w:pPr>
                      <w:r>
                        <w:rPr>
                          <w:rFonts w:cs="Arial"/>
                        </w:rPr>
                        <w:t>Torres Strait Prawn Fish</w:t>
                      </w:r>
                      <w:r w:rsidRPr="00575051">
                        <w:rPr>
                          <w:rFonts w:cs="Arial"/>
                        </w:rPr>
                        <w:t>ery</w:t>
                      </w:r>
                      <w:r>
                        <w:rPr>
                          <w:rFonts w:cs="Arial"/>
                        </w:rPr>
                        <w:t xml:space="preserve"> – </w:t>
                      </w:r>
                      <w:r w:rsidRPr="00C26EB1">
                        <w:rPr>
                          <w:rFonts w:cs="Arial"/>
                        </w:rPr>
                        <w:t>4 August 2017</w:t>
                      </w:r>
                    </w:p>
                    <w:p w14:paraId="10424952" w14:textId="77777777" w:rsidR="00F52E6E" w:rsidRPr="00032135" w:rsidRDefault="00F52E6E" w:rsidP="00514B8B">
                      <w:pPr>
                        <w:pStyle w:val="normal-dot2"/>
                        <w:numPr>
                          <w:ilvl w:val="0"/>
                          <w:numId w:val="26"/>
                        </w:numPr>
                        <w:spacing w:before="0"/>
                        <w:rPr>
                          <w:szCs w:val="24"/>
                        </w:rPr>
                      </w:pPr>
                      <w:r w:rsidRPr="00032135">
                        <w:rPr>
                          <w:rFonts w:cs="Arial"/>
                        </w:rPr>
                        <w:t>South Australian Scallop and Turbo Fisheries – 30 June 2017</w:t>
                      </w:r>
                    </w:p>
                    <w:p w14:paraId="10424953" w14:textId="77777777" w:rsidR="00F52E6E" w:rsidRPr="00032135" w:rsidRDefault="00F52E6E" w:rsidP="00514B8B">
                      <w:pPr>
                        <w:pStyle w:val="normal-dot2"/>
                        <w:numPr>
                          <w:ilvl w:val="0"/>
                          <w:numId w:val="26"/>
                        </w:numPr>
                        <w:spacing w:before="0"/>
                        <w:rPr>
                          <w:szCs w:val="24"/>
                        </w:rPr>
                      </w:pPr>
                      <w:r w:rsidRPr="00032135">
                        <w:rPr>
                          <w:rFonts w:cs="Arial"/>
                        </w:rPr>
                        <w:t>South Australian Specimen Shell Fishery – 30 June 2017</w:t>
                      </w:r>
                    </w:p>
                    <w:p w14:paraId="10424954" w14:textId="77777777" w:rsidR="00F52E6E" w:rsidRPr="00032135" w:rsidRDefault="00F52E6E" w:rsidP="00514B8B">
                      <w:pPr>
                        <w:pStyle w:val="normal-dot2"/>
                        <w:numPr>
                          <w:ilvl w:val="0"/>
                          <w:numId w:val="26"/>
                        </w:numPr>
                        <w:spacing w:before="0"/>
                        <w:rPr>
                          <w:szCs w:val="24"/>
                        </w:rPr>
                      </w:pPr>
                      <w:r w:rsidRPr="00032135">
                        <w:rPr>
                          <w:rFonts w:cs="Arial"/>
                        </w:rPr>
                        <w:t>South Australian Sea Urchin Fishery</w:t>
                      </w:r>
                      <w:r w:rsidRPr="00032135">
                        <w:rPr>
                          <w:szCs w:val="24"/>
                        </w:rPr>
                        <w:t xml:space="preserve"> </w:t>
                      </w:r>
                      <w:r w:rsidRPr="00032135">
                        <w:rPr>
                          <w:rFonts w:cs="Arial"/>
                        </w:rPr>
                        <w:t>– 30 June 2017</w:t>
                      </w:r>
                    </w:p>
                    <w:p w14:paraId="10424955" w14:textId="77777777" w:rsidR="00F52E6E" w:rsidRPr="00032135" w:rsidRDefault="00F52E6E" w:rsidP="00514B8B">
                      <w:pPr>
                        <w:pStyle w:val="normal-dot2"/>
                        <w:numPr>
                          <w:ilvl w:val="0"/>
                          <w:numId w:val="26"/>
                        </w:numPr>
                        <w:spacing w:before="0"/>
                        <w:rPr>
                          <w:szCs w:val="24"/>
                        </w:rPr>
                      </w:pPr>
                      <w:r w:rsidRPr="00032135">
                        <w:rPr>
                          <w:rFonts w:cs="Arial"/>
                        </w:rPr>
                        <w:t xml:space="preserve">Aquaculture (all jurisdictions except ACT) – </w:t>
                      </w:r>
                      <w:r w:rsidR="004F37E9" w:rsidRPr="00C26EB1">
                        <w:rPr>
                          <w:rFonts w:eastAsia="Calibri"/>
                          <w:snapToGrid w:val="0"/>
                          <w:lang w:val="en-US"/>
                        </w:rPr>
                        <w:t>30 June</w:t>
                      </w:r>
                      <w:r w:rsidRPr="00C26EB1">
                        <w:rPr>
                          <w:rFonts w:cs="Arial"/>
                        </w:rPr>
                        <w:t xml:space="preserve"> 2017</w:t>
                      </w:r>
                      <w:r w:rsidRPr="00032135">
                        <w:rPr>
                          <w:rFonts w:cs="Arial"/>
                        </w:rPr>
                        <w:t>.</w:t>
                      </w:r>
                    </w:p>
                    <w:p w14:paraId="10424956" w14:textId="77777777" w:rsidR="00F52E6E" w:rsidRPr="00704066" w:rsidRDefault="00F52E6E" w:rsidP="00887421">
                      <w:pPr>
                        <w:pStyle w:val="normal-dot2"/>
                        <w:numPr>
                          <w:ilvl w:val="0"/>
                          <w:numId w:val="0"/>
                        </w:numPr>
                        <w:spacing w:before="0"/>
                        <w:rPr>
                          <w:szCs w:val="24"/>
                        </w:rPr>
                      </w:pPr>
                    </w:p>
                    <w:p w14:paraId="10424957" w14:textId="77777777" w:rsidR="00F52E6E" w:rsidRPr="00E4135E" w:rsidRDefault="00F52E6E" w:rsidP="009138CB">
                      <w:pPr>
                        <w:spacing w:before="120" w:after="120"/>
                        <w:rPr>
                          <w:b/>
                          <w:sz w:val="24"/>
                          <w:szCs w:val="24"/>
                        </w:rPr>
                      </w:pPr>
                      <w:r w:rsidRPr="00E4135E">
                        <w:rPr>
                          <w:b/>
                          <w:sz w:val="24"/>
                          <w:szCs w:val="24"/>
                        </w:rPr>
                        <w:t>Human rights implications</w:t>
                      </w:r>
                    </w:p>
                    <w:p w14:paraId="10424958" w14:textId="77777777" w:rsidR="00F52E6E" w:rsidRDefault="00F52E6E" w:rsidP="009138CB">
                      <w:pPr>
                        <w:spacing w:before="120" w:after="120"/>
                        <w:rPr>
                          <w:sz w:val="24"/>
                          <w:szCs w:val="24"/>
                        </w:rPr>
                      </w:pPr>
                      <w:r w:rsidRPr="00E4135E">
                        <w:rPr>
                          <w:sz w:val="24"/>
                          <w:szCs w:val="24"/>
                        </w:rPr>
                        <w:t>This Legislative Instrument does not engage any of the applicable rights or freedoms.</w:t>
                      </w:r>
                    </w:p>
                    <w:p w14:paraId="10424959" w14:textId="77777777" w:rsidR="00F52E6E" w:rsidRPr="00E4135E" w:rsidRDefault="00F52E6E" w:rsidP="009138CB">
                      <w:pPr>
                        <w:spacing w:before="120" w:after="120"/>
                        <w:rPr>
                          <w:b/>
                          <w:sz w:val="24"/>
                          <w:szCs w:val="24"/>
                        </w:rPr>
                      </w:pPr>
                      <w:r w:rsidRPr="00E4135E">
                        <w:rPr>
                          <w:b/>
                          <w:sz w:val="24"/>
                          <w:szCs w:val="24"/>
                        </w:rPr>
                        <w:t>Conclusion</w:t>
                      </w:r>
                    </w:p>
                    <w:p w14:paraId="1042495A" w14:textId="77777777" w:rsidR="00F52E6E" w:rsidRPr="00E4135E" w:rsidRDefault="00F52E6E" w:rsidP="009138CB">
                      <w:pPr>
                        <w:spacing w:before="120" w:after="120"/>
                        <w:rPr>
                          <w:sz w:val="24"/>
                          <w:szCs w:val="24"/>
                        </w:rPr>
                      </w:pPr>
                      <w:r w:rsidRPr="00E4135E">
                        <w:rPr>
                          <w:sz w:val="24"/>
                          <w:szCs w:val="24"/>
                        </w:rPr>
                        <w:t>This Legislative Instrument is compatible with human rights as it does not raise any human rights issues.</w:t>
                      </w:r>
                    </w:p>
                    <w:p w14:paraId="1042495B" w14:textId="77777777" w:rsidR="00F52E6E" w:rsidRPr="00E4135E" w:rsidRDefault="00F52E6E" w:rsidP="009138CB">
                      <w:pPr>
                        <w:spacing w:before="120" w:after="120"/>
                        <w:jc w:val="center"/>
                        <w:rPr>
                          <w:sz w:val="24"/>
                          <w:szCs w:val="24"/>
                        </w:rPr>
                      </w:pPr>
                    </w:p>
                    <w:p w14:paraId="1042495C" w14:textId="77777777" w:rsidR="00F52E6E" w:rsidRDefault="00F52E6E" w:rsidP="009138CB">
                      <w:pPr>
                        <w:rPr>
                          <w:b/>
                          <w:sz w:val="24"/>
                          <w:szCs w:val="24"/>
                        </w:rPr>
                      </w:pPr>
                      <w:r>
                        <w:rPr>
                          <w:b/>
                          <w:sz w:val="24"/>
                          <w:szCs w:val="24"/>
                        </w:rPr>
                        <w:t>Nathan Hanna</w:t>
                      </w:r>
                      <w:r w:rsidRPr="00D1664E">
                        <w:rPr>
                          <w:b/>
                          <w:sz w:val="24"/>
                          <w:szCs w:val="24"/>
                        </w:rPr>
                        <w:t xml:space="preserve">, </w:t>
                      </w:r>
                      <w:r>
                        <w:rPr>
                          <w:b/>
                          <w:sz w:val="24"/>
                          <w:szCs w:val="24"/>
                        </w:rPr>
                        <w:t xml:space="preserve">Acting </w:t>
                      </w:r>
                      <w:r w:rsidRPr="00D1664E">
                        <w:rPr>
                          <w:b/>
                          <w:sz w:val="24"/>
                          <w:szCs w:val="24"/>
                        </w:rPr>
                        <w:t xml:space="preserve">Assistant Secretary, Wildlife Trade and Biosecurity Branch </w:t>
                      </w:r>
                    </w:p>
                    <w:p w14:paraId="1042495D" w14:textId="77777777" w:rsidR="00F52E6E" w:rsidRPr="00C55E97" w:rsidRDefault="00F52E6E" w:rsidP="009138CB">
                      <w:pPr>
                        <w:rPr>
                          <w:sz w:val="24"/>
                          <w:szCs w:val="24"/>
                        </w:rPr>
                      </w:pPr>
                      <w:r w:rsidRPr="00D1664E">
                        <w:rPr>
                          <w:b/>
                          <w:sz w:val="24"/>
                          <w:szCs w:val="24"/>
                        </w:rPr>
                        <w:t>(Delegate of the Minister for the Environment</w:t>
                      </w:r>
                      <w:r>
                        <w:rPr>
                          <w:b/>
                          <w:sz w:val="24"/>
                          <w:szCs w:val="24"/>
                        </w:rPr>
                        <w:t xml:space="preserve"> and Energy</w:t>
                      </w:r>
                      <w:r w:rsidRPr="00D1664E">
                        <w:rPr>
                          <w:b/>
                          <w:sz w:val="24"/>
                          <w:szCs w:val="24"/>
                        </w:rPr>
                        <w:t>)</w:t>
                      </w:r>
                    </w:p>
                  </w:txbxContent>
                </v:textbox>
              </v:rect>
            </w:pict>
          </mc:Fallback>
        </mc:AlternateContent>
      </w:r>
    </w:p>
    <w:p w14:paraId="10424928" w14:textId="77777777" w:rsidR="009138CB" w:rsidRDefault="009138CB" w:rsidP="009138CB">
      <w:pPr>
        <w:ind w:left="720" w:hanging="720"/>
      </w:pPr>
    </w:p>
    <w:p w14:paraId="10424929" w14:textId="77777777" w:rsidR="009138CB" w:rsidRDefault="009138CB" w:rsidP="009138CB">
      <w:pPr>
        <w:ind w:left="720" w:hanging="720"/>
      </w:pPr>
    </w:p>
    <w:p w14:paraId="1042492A" w14:textId="77777777" w:rsidR="009138CB" w:rsidRDefault="009138CB" w:rsidP="009138CB">
      <w:pPr>
        <w:ind w:left="720" w:hanging="720"/>
      </w:pPr>
    </w:p>
    <w:p w14:paraId="1042492B" w14:textId="77777777" w:rsidR="009138CB" w:rsidRDefault="009138CB" w:rsidP="009138CB">
      <w:pPr>
        <w:ind w:left="720" w:hanging="720"/>
      </w:pPr>
    </w:p>
    <w:p w14:paraId="1042492C" w14:textId="77777777" w:rsidR="009138CB" w:rsidRDefault="009138CB" w:rsidP="009138CB">
      <w:pPr>
        <w:ind w:left="720" w:hanging="720"/>
      </w:pPr>
    </w:p>
    <w:p w14:paraId="1042492D" w14:textId="77777777" w:rsidR="009138CB" w:rsidRDefault="009138CB" w:rsidP="009138CB">
      <w:pPr>
        <w:ind w:left="720" w:hanging="720"/>
      </w:pPr>
    </w:p>
    <w:p w14:paraId="1042492E" w14:textId="77777777" w:rsidR="009138CB" w:rsidRDefault="009138CB" w:rsidP="009138CB">
      <w:pPr>
        <w:ind w:left="720" w:hanging="720"/>
      </w:pPr>
    </w:p>
    <w:p w14:paraId="1042492F" w14:textId="77777777" w:rsidR="009138CB" w:rsidRDefault="009138CB" w:rsidP="009138CB">
      <w:pPr>
        <w:ind w:left="720" w:hanging="720"/>
      </w:pPr>
    </w:p>
    <w:p w14:paraId="10424930" w14:textId="77777777" w:rsidR="009138CB" w:rsidRDefault="009138CB" w:rsidP="009138CB">
      <w:pPr>
        <w:ind w:left="720" w:hanging="720"/>
      </w:pPr>
    </w:p>
    <w:p w14:paraId="10424931" w14:textId="77777777" w:rsidR="009138CB" w:rsidRDefault="009138CB" w:rsidP="009138CB">
      <w:pPr>
        <w:ind w:left="720" w:hanging="720"/>
      </w:pPr>
    </w:p>
    <w:p w14:paraId="10424932" w14:textId="77777777" w:rsidR="009138CB" w:rsidRDefault="009138CB" w:rsidP="009138CB">
      <w:pPr>
        <w:ind w:left="720" w:hanging="720"/>
      </w:pPr>
    </w:p>
    <w:p w14:paraId="10424933" w14:textId="77777777" w:rsidR="009138CB" w:rsidRDefault="009138CB" w:rsidP="009138CB">
      <w:pPr>
        <w:ind w:left="720" w:hanging="720"/>
      </w:pPr>
    </w:p>
    <w:p w14:paraId="10424934" w14:textId="77777777" w:rsidR="009138CB" w:rsidRDefault="009138CB" w:rsidP="009138CB">
      <w:pPr>
        <w:ind w:left="720" w:hanging="720"/>
      </w:pPr>
    </w:p>
    <w:bookmarkEnd w:id="3"/>
    <w:p w14:paraId="10424935" w14:textId="77777777" w:rsidR="009138CB" w:rsidRDefault="009138CB" w:rsidP="009138CB">
      <w:pPr>
        <w:ind w:left="720" w:hanging="720"/>
      </w:pPr>
    </w:p>
    <w:p w14:paraId="10424936" w14:textId="77777777" w:rsidR="009138CB" w:rsidRDefault="009138CB" w:rsidP="009138CB">
      <w:pPr>
        <w:ind w:left="720" w:hanging="720"/>
      </w:pPr>
    </w:p>
    <w:p w14:paraId="10424937" w14:textId="77777777" w:rsidR="009138CB" w:rsidRDefault="009138CB" w:rsidP="009138CB">
      <w:pPr>
        <w:ind w:left="720" w:hanging="720"/>
      </w:pPr>
    </w:p>
    <w:p w14:paraId="10424938" w14:textId="77777777" w:rsidR="009138CB" w:rsidRDefault="009138CB" w:rsidP="009138CB">
      <w:pPr>
        <w:ind w:left="720" w:hanging="720"/>
      </w:pPr>
    </w:p>
    <w:p w14:paraId="10424939" w14:textId="77777777" w:rsidR="00280920" w:rsidRPr="00895925" w:rsidRDefault="00280920" w:rsidP="009138CB"/>
    <w:sectPr w:rsidR="00280920" w:rsidRPr="00895925" w:rsidSect="00021260">
      <w:footerReference w:type="default" r:id="rId13"/>
      <w:pgSz w:w="11906" w:h="16838"/>
      <w:pgMar w:top="425" w:right="1418"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24940" w14:textId="77777777" w:rsidR="00F52E6E" w:rsidRDefault="00F52E6E" w:rsidP="00021260">
      <w:r>
        <w:separator/>
      </w:r>
    </w:p>
  </w:endnote>
  <w:endnote w:type="continuationSeparator" w:id="0">
    <w:p w14:paraId="10424941" w14:textId="77777777" w:rsidR="00F52E6E" w:rsidRDefault="00F52E6E" w:rsidP="00021260">
      <w:r>
        <w:continuationSeparator/>
      </w:r>
    </w:p>
  </w:endnote>
  <w:endnote w:type="continuationNotice" w:id="1">
    <w:p w14:paraId="10424942" w14:textId="77777777" w:rsidR="00373C6B" w:rsidRDefault="00373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4943" w14:textId="77777777" w:rsidR="00F52E6E" w:rsidRDefault="00F52E6E" w:rsidP="00EA1BF3">
    <w:pPr>
      <w:pStyle w:val="Header"/>
      <w:jc w:val="right"/>
    </w:pPr>
    <w:r>
      <w:rPr>
        <w:b/>
      </w:rPr>
      <w:t>Unique Identifying Number:</w:t>
    </w:r>
  </w:p>
  <w:p w14:paraId="10424944" w14:textId="77777777" w:rsidR="00F52E6E" w:rsidRPr="00EA1BF3" w:rsidRDefault="00F52E6E" w:rsidP="00EA1BF3">
    <w:pPr>
      <w:ind w:left="5760"/>
      <w:jc w:val="right"/>
    </w:pPr>
    <w:r>
      <w:t>EPBC303DC/SFS/2016/27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4945" w14:textId="77777777" w:rsidR="00F52E6E" w:rsidRPr="009138CB" w:rsidRDefault="00F52E6E" w:rsidP="0091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493D" w14:textId="77777777" w:rsidR="00F52E6E" w:rsidRDefault="00F52E6E" w:rsidP="00021260">
      <w:r>
        <w:separator/>
      </w:r>
    </w:p>
  </w:footnote>
  <w:footnote w:type="continuationSeparator" w:id="0">
    <w:p w14:paraId="1042493E" w14:textId="77777777" w:rsidR="00F52E6E" w:rsidRDefault="00F52E6E" w:rsidP="00021260">
      <w:r>
        <w:continuationSeparator/>
      </w:r>
    </w:p>
  </w:footnote>
  <w:footnote w:type="continuationNotice" w:id="1">
    <w:p w14:paraId="1042493F" w14:textId="77777777" w:rsidR="00373C6B" w:rsidRDefault="00373C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9474482"/>
    <w:multiLevelType w:val="hybridMultilevel"/>
    <w:tmpl w:val="8710D6B2"/>
    <w:lvl w:ilvl="0" w:tplc="1E088F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2"/>
  </w:num>
  <w:num w:numId="6">
    <w:abstractNumId w:val="20"/>
  </w:num>
  <w:num w:numId="7">
    <w:abstractNumId w:val="14"/>
  </w:num>
  <w:num w:numId="8">
    <w:abstractNumId w:val="9"/>
  </w:num>
  <w:num w:numId="9">
    <w:abstractNumId w:val="17"/>
  </w:num>
  <w:num w:numId="10">
    <w:abstractNumId w:val="3"/>
  </w:num>
  <w:num w:numId="11">
    <w:abstractNumId w:val="6"/>
  </w:num>
  <w:num w:numId="12">
    <w:abstractNumId w:val="1"/>
  </w:num>
  <w:num w:numId="13">
    <w:abstractNumId w:val="18"/>
  </w:num>
  <w:num w:numId="14">
    <w:abstractNumId w:val="24"/>
  </w:num>
  <w:num w:numId="15">
    <w:abstractNumId w:val="12"/>
  </w:num>
  <w:num w:numId="16">
    <w:abstractNumId w:val="21"/>
  </w:num>
  <w:num w:numId="17">
    <w:abstractNumId w:val="16"/>
  </w:num>
  <w:num w:numId="18">
    <w:abstractNumId w:val="15"/>
  </w:num>
  <w:num w:numId="19">
    <w:abstractNumId w:val="23"/>
  </w:num>
  <w:num w:numId="20">
    <w:abstractNumId w:val="4"/>
  </w:num>
  <w:num w:numId="21">
    <w:abstractNumId w:val="25"/>
  </w:num>
  <w:num w:numId="22">
    <w:abstractNumId w:val="8"/>
  </w:num>
  <w:num w:numId="23">
    <w:abstractNumId w:val="11"/>
  </w:num>
  <w:num w:numId="24">
    <w:abstractNumId w:val="19"/>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FA"/>
    <w:rsid w:val="00021260"/>
    <w:rsid w:val="00026905"/>
    <w:rsid w:val="00032135"/>
    <w:rsid w:val="00053A71"/>
    <w:rsid w:val="00093FAB"/>
    <w:rsid w:val="00095156"/>
    <w:rsid w:val="000B5205"/>
    <w:rsid w:val="000C69D6"/>
    <w:rsid w:val="001158AC"/>
    <w:rsid w:val="00124F6A"/>
    <w:rsid w:val="00127DB5"/>
    <w:rsid w:val="0016196F"/>
    <w:rsid w:val="00183DB5"/>
    <w:rsid w:val="001A5110"/>
    <w:rsid w:val="001D5BB9"/>
    <w:rsid w:val="002038A6"/>
    <w:rsid w:val="00217C72"/>
    <w:rsid w:val="0022384D"/>
    <w:rsid w:val="00280920"/>
    <w:rsid w:val="00290972"/>
    <w:rsid w:val="00292405"/>
    <w:rsid w:val="00297481"/>
    <w:rsid w:val="002B5666"/>
    <w:rsid w:val="002C0830"/>
    <w:rsid w:val="002D6F55"/>
    <w:rsid w:val="002E06FB"/>
    <w:rsid w:val="0034123E"/>
    <w:rsid w:val="00373C6B"/>
    <w:rsid w:val="0037727F"/>
    <w:rsid w:val="0039399F"/>
    <w:rsid w:val="003B236D"/>
    <w:rsid w:val="003B5B3B"/>
    <w:rsid w:val="003E3650"/>
    <w:rsid w:val="003F307C"/>
    <w:rsid w:val="00404917"/>
    <w:rsid w:val="004450C4"/>
    <w:rsid w:val="00463A20"/>
    <w:rsid w:val="00467927"/>
    <w:rsid w:val="00472633"/>
    <w:rsid w:val="00475B13"/>
    <w:rsid w:val="004A4349"/>
    <w:rsid w:val="004B14D4"/>
    <w:rsid w:val="004B5A49"/>
    <w:rsid w:val="004F0B1E"/>
    <w:rsid w:val="004F37E9"/>
    <w:rsid w:val="0051056C"/>
    <w:rsid w:val="00510CA5"/>
    <w:rsid w:val="00510F7A"/>
    <w:rsid w:val="00514B8B"/>
    <w:rsid w:val="005334D1"/>
    <w:rsid w:val="00547011"/>
    <w:rsid w:val="00572662"/>
    <w:rsid w:val="00584019"/>
    <w:rsid w:val="00632D26"/>
    <w:rsid w:val="006335E0"/>
    <w:rsid w:val="0063635D"/>
    <w:rsid w:val="0065258B"/>
    <w:rsid w:val="00665B1C"/>
    <w:rsid w:val="006B6B09"/>
    <w:rsid w:val="006E205C"/>
    <w:rsid w:val="006F2478"/>
    <w:rsid w:val="006F6D32"/>
    <w:rsid w:val="006F7074"/>
    <w:rsid w:val="00704066"/>
    <w:rsid w:val="0072012B"/>
    <w:rsid w:val="007403AD"/>
    <w:rsid w:val="00752F86"/>
    <w:rsid w:val="00762F5C"/>
    <w:rsid w:val="00782521"/>
    <w:rsid w:val="00791E00"/>
    <w:rsid w:val="00793024"/>
    <w:rsid w:val="007A4091"/>
    <w:rsid w:val="007D5EDA"/>
    <w:rsid w:val="007F0110"/>
    <w:rsid w:val="008033AF"/>
    <w:rsid w:val="008152AE"/>
    <w:rsid w:val="00821C07"/>
    <w:rsid w:val="00826C0A"/>
    <w:rsid w:val="008316B2"/>
    <w:rsid w:val="00831EB2"/>
    <w:rsid w:val="00832445"/>
    <w:rsid w:val="00841E4C"/>
    <w:rsid w:val="00881E32"/>
    <w:rsid w:val="0088675E"/>
    <w:rsid w:val="00886A41"/>
    <w:rsid w:val="00887421"/>
    <w:rsid w:val="00895925"/>
    <w:rsid w:val="008C7CE3"/>
    <w:rsid w:val="00902754"/>
    <w:rsid w:val="009138CB"/>
    <w:rsid w:val="009637D5"/>
    <w:rsid w:val="0097094C"/>
    <w:rsid w:val="00976915"/>
    <w:rsid w:val="009C2148"/>
    <w:rsid w:val="009E2637"/>
    <w:rsid w:val="009F217F"/>
    <w:rsid w:val="00A7461D"/>
    <w:rsid w:val="00A85E9E"/>
    <w:rsid w:val="00A95C15"/>
    <w:rsid w:val="00AA56E7"/>
    <w:rsid w:val="00AD3564"/>
    <w:rsid w:val="00B264D4"/>
    <w:rsid w:val="00B505FE"/>
    <w:rsid w:val="00B67756"/>
    <w:rsid w:val="00B839CA"/>
    <w:rsid w:val="00BD004C"/>
    <w:rsid w:val="00BD412F"/>
    <w:rsid w:val="00BE4260"/>
    <w:rsid w:val="00BF5D0A"/>
    <w:rsid w:val="00C26EB1"/>
    <w:rsid w:val="00C46253"/>
    <w:rsid w:val="00C64D7D"/>
    <w:rsid w:val="00C66D5D"/>
    <w:rsid w:val="00C856FD"/>
    <w:rsid w:val="00CD045A"/>
    <w:rsid w:val="00CE754A"/>
    <w:rsid w:val="00D028CE"/>
    <w:rsid w:val="00D07E11"/>
    <w:rsid w:val="00D1664E"/>
    <w:rsid w:val="00D279BD"/>
    <w:rsid w:val="00D36FEF"/>
    <w:rsid w:val="00D41472"/>
    <w:rsid w:val="00D9511B"/>
    <w:rsid w:val="00D961FA"/>
    <w:rsid w:val="00D974BE"/>
    <w:rsid w:val="00DE0452"/>
    <w:rsid w:val="00E85E14"/>
    <w:rsid w:val="00E949F1"/>
    <w:rsid w:val="00EA1BF3"/>
    <w:rsid w:val="00EB26B6"/>
    <w:rsid w:val="00F00F9E"/>
    <w:rsid w:val="00F52E6E"/>
    <w:rsid w:val="00F90CE8"/>
    <w:rsid w:val="00FD6DF8"/>
    <w:rsid w:val="00FD718F"/>
    <w:rsid w:val="00FF3C88"/>
    <w:rsid w:val="00FF4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04248A6"/>
  <w15:docId w15:val="{B430C745-2414-4389-BEF4-663CBE4F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BD"/>
    <w:rPr>
      <w:lang w:eastAsia="en-US"/>
    </w:rPr>
  </w:style>
  <w:style w:type="paragraph" w:styleId="Heading1">
    <w:name w:val="heading 1"/>
    <w:basedOn w:val="Normal"/>
    <w:next w:val="Normal"/>
    <w:link w:val="Heading1Char"/>
    <w:uiPriority w:val="9"/>
    <w:qFormat/>
    <w:rsid w:val="00D279BD"/>
    <w:pPr>
      <w:keepNext/>
      <w:outlineLvl w:val="0"/>
    </w:pPr>
    <w:rPr>
      <w:snapToGrid w:val="0"/>
      <w:sz w:val="24"/>
      <w:lang w:val="en-US"/>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rPr>
      <w:sz w:val="24"/>
    </w:r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rsid w:val="00D279BD"/>
    <w:pPr>
      <w:ind w:left="360"/>
    </w:pPr>
    <w:rPr>
      <w:sz w:val="24"/>
    </w:r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021260"/>
    <w:pPr>
      <w:tabs>
        <w:tab w:val="center" w:pos="4513"/>
        <w:tab w:val="right" w:pos="9026"/>
      </w:tabs>
    </w:pPr>
  </w:style>
  <w:style w:type="character" w:customStyle="1" w:styleId="FooterChar">
    <w:name w:val="Footer Char"/>
    <w:basedOn w:val="DefaultParagraphFont"/>
    <w:link w:val="Footer"/>
    <w:uiPriority w:val="99"/>
    <w:rsid w:val="00021260"/>
    <w:rPr>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paragraph" w:styleId="Revision">
    <w:name w:val="Revision"/>
    <w:hidden/>
    <w:uiPriority w:val="99"/>
    <w:semiHidden/>
    <w:rsid w:val="00032135"/>
    <w:rPr>
      <w:lang w:eastAsia="en-US"/>
    </w:rPr>
  </w:style>
  <w:style w:type="paragraph" w:customStyle="1" w:styleId="Default">
    <w:name w:val="Default"/>
    <w:rsid w:val="00762F5C"/>
    <w:pPr>
      <w:autoSpaceDE w:val="0"/>
      <w:autoSpaceDN w:val="0"/>
      <w:adjustRightInd w:val="0"/>
    </w:pPr>
    <w:rPr>
      <w:color w:val="000000"/>
      <w:sz w:val="24"/>
      <w:szCs w:val="24"/>
    </w:rPr>
  </w:style>
  <w:style w:type="paragraph" w:styleId="ListBullet">
    <w:name w:val="List Bullet"/>
    <w:basedOn w:val="Normal"/>
    <w:uiPriority w:val="99"/>
    <w:unhideWhenUsed/>
    <w:rsid w:val="00762F5C"/>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09/2015 - ES-HR (final) - Southern bluefin, Western trawl, TS Finfish, TS Prawn, SA Scallop &amp; Turbo, SA Specimen shell, SA Sea urchin &amp; multiple aquaculture programs.</DocumentDescription>
    <RecordNumber xmlns="344c6e69-c594-4ca4-b341-09ae9dfc1422">001383868</RecordNumber>
  </documentManagement>
</p:properties>
</file>

<file path=customXml/itemProps1.xml><?xml version="1.0" encoding="utf-8"?>
<ds:datastoreItem xmlns:ds="http://schemas.openxmlformats.org/officeDocument/2006/customXml" ds:itemID="{A3948E72-94EF-4720-96D1-3A90F546A390}">
  <ds:schemaRefs>
    <ds:schemaRef ds:uri="http://schemas.microsoft.com/office/2006/metadata/customXsn"/>
  </ds:schemaRefs>
</ds:datastoreItem>
</file>

<file path=customXml/itemProps2.xml><?xml version="1.0" encoding="utf-8"?>
<ds:datastoreItem xmlns:ds="http://schemas.openxmlformats.org/officeDocument/2006/customXml" ds:itemID="{254BA91E-FB34-45EA-846C-4B9825928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15B94-9D4D-4EE2-94CB-19C83D17E03D}">
  <ds:schemaRefs>
    <ds:schemaRef ds:uri="http://schemas.microsoft.com/sharepoint/v3/contenttype/forms"/>
  </ds:schemaRefs>
</ds:datastoreItem>
</file>

<file path=customXml/itemProps4.xml><?xml version="1.0" encoding="utf-8"?>
<ds:datastoreItem xmlns:ds="http://schemas.openxmlformats.org/officeDocument/2006/customXml" ds:itemID="{DA193D0D-6C15-4F38-82BC-B317B6B968ED}">
  <ds:schemaRefs>
    <ds:schemaRef ds:uri="http://schemas.microsoft.com/sharepoint/events"/>
  </ds:schemaRefs>
</ds:datastoreItem>
</file>

<file path=customXml/itemProps5.xml><?xml version="1.0" encoding="utf-8"?>
<ds:datastoreItem xmlns:ds="http://schemas.openxmlformats.org/officeDocument/2006/customXml" ds:itemID="{609A6E36-39B7-4549-B63B-FDEADD632FF3}">
  <ds:schemaRefs>
    <ds:schemaRef ds:uri="http://www.w3.org/XML/1998/namespace"/>
    <ds:schemaRef ds:uri="http://schemas.microsoft.com/office/2006/metadata/properties"/>
    <ds:schemaRef ds:uri="http://purl.org/dc/elements/1.1/"/>
    <ds:schemaRef ds:uri="http://purl.org/dc/dcmitype/"/>
    <ds:schemaRef ds:uri="http://schemas.microsoft.com/sharepoint/v4"/>
    <ds:schemaRef ds:uri="http://schemas.microsoft.com/office/infopath/2007/PartnerControls"/>
    <ds:schemaRef ds:uri="http://schemas.openxmlformats.org/package/2006/metadata/core-properties"/>
    <ds:schemaRef ds:uri="http://schemas.microsoft.com/office/2006/documentManagement/types"/>
    <ds:schemaRef ds:uri="344c6e69-c594-4ca4-b341-09ae9dfc1422"/>
    <ds:schemaRef ds:uri="http://purl.org/dc/terms/"/>
  </ds:schemaRefs>
</ds:datastoreItem>
</file>

<file path=docProps/app.xml><?xml version="1.0" encoding="utf-8"?>
<Properties xmlns="http://schemas.openxmlformats.org/officeDocument/2006/extended-properties" xmlns:vt="http://schemas.openxmlformats.org/officeDocument/2006/docPropsVTypes">
  <Template>DB3DA971</Template>
  <TotalTime>0</TotalTime>
  <Pages>12</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Brief - Extension - Multiple fisheries - 2016 09 - 7 fisheries Aquaculture - Ex Stat -HR</vt:lpstr>
    </vt:vector>
  </TitlesOfParts>
  <Company>EA</Company>
  <LinksUpToDate>false</LinksUpToDate>
  <CharactersWithSpaces>11851</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- 2016 09 - 7 fisheries Aquaculture - Ex Stat -HR</dc:title>
  <dc:creator>a12990</dc:creator>
  <cp:lastModifiedBy>Newman, James</cp:lastModifiedBy>
  <cp:revision>2</cp:revision>
  <cp:lastPrinted>2016-09-28T03:07:00Z</cp:lastPrinted>
  <dcterms:created xsi:type="dcterms:W3CDTF">2016-09-29T02:09:00Z</dcterms:created>
  <dcterms:modified xsi:type="dcterms:W3CDTF">2016-09-29T02:09:00Z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001383868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2016-09-29T08:13:30.8150882+10:00</vt:lpwstr>
  </property>
  <property fmtid="{D5CDD505-2E9C-101B-9397-08002B2CF9AE}" pid="10" name="RecordPoint_ActiveItemUniqueId">
    <vt:lpwstr>{522b2516-5730-48f5-9c54-de571c614211}</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