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83FC" w14:textId="77777777" w:rsidR="00AC02C2" w:rsidRDefault="00AC02C2">
      <w:pPr>
        <w:pStyle w:val="Title"/>
      </w:pPr>
    </w:p>
    <w:p w14:paraId="7422FECF" w14:textId="77777777" w:rsidR="00AC02C2" w:rsidRDefault="00AC02C2">
      <w:pPr>
        <w:pStyle w:val="Title"/>
      </w:pPr>
    </w:p>
    <w:p w14:paraId="7D96481A" w14:textId="3528640B" w:rsidR="005B0E3A" w:rsidRPr="00616255" w:rsidRDefault="005B0E3A" w:rsidP="005B0E3A">
      <w:pPr>
        <w:spacing w:before="63" w:line="479" w:lineRule="auto"/>
        <w:jc w:val="center"/>
        <w:rPr>
          <w:sz w:val="28"/>
          <w:szCs w:val="28"/>
        </w:rPr>
      </w:pPr>
      <w:r w:rsidRPr="00616255">
        <w:rPr>
          <w:b/>
          <w:color w:val="000000"/>
          <w:sz w:val="28"/>
        </w:rPr>
        <w:t>EXPLANATORY</w:t>
      </w:r>
      <w:r w:rsidRPr="00616255">
        <w:rPr>
          <w:b/>
          <w:color w:val="000000"/>
          <w:spacing w:val="-39"/>
          <w:sz w:val="28"/>
        </w:rPr>
        <w:t xml:space="preserve"> </w:t>
      </w:r>
      <w:r w:rsidR="00F606FB" w:rsidRPr="00616255">
        <w:rPr>
          <w:b/>
          <w:color w:val="000000"/>
          <w:spacing w:val="-1"/>
          <w:sz w:val="28"/>
        </w:rPr>
        <w:t xml:space="preserve">STATEMENT for </w:t>
      </w:r>
      <w:r w:rsidR="00F606FB" w:rsidRPr="00616255">
        <w:rPr>
          <w:b/>
          <w:color w:val="000000"/>
          <w:spacing w:val="-1"/>
          <w:sz w:val="28"/>
        </w:rPr>
        <w:br/>
        <w:t>ASIC Corporations (Repeal) Instrument 2016/</w:t>
      </w:r>
      <w:r w:rsidR="00616255" w:rsidRPr="00616255">
        <w:rPr>
          <w:b/>
          <w:color w:val="000000"/>
          <w:spacing w:val="-1"/>
          <w:sz w:val="28"/>
        </w:rPr>
        <w:t>97</w:t>
      </w:r>
      <w:r w:rsidR="0002200E">
        <w:rPr>
          <w:b/>
          <w:color w:val="000000"/>
          <w:spacing w:val="-1"/>
          <w:sz w:val="28"/>
        </w:rPr>
        <w:t>0</w:t>
      </w:r>
      <w:r w:rsidRPr="00616255">
        <w:rPr>
          <w:b/>
          <w:color w:val="000000"/>
          <w:spacing w:val="-1"/>
          <w:sz w:val="28"/>
        </w:rPr>
        <w:t xml:space="preserve"> </w:t>
      </w:r>
    </w:p>
    <w:p w14:paraId="095905DC" w14:textId="77777777" w:rsidR="005B0E3A" w:rsidRPr="00616255" w:rsidRDefault="005B0E3A" w:rsidP="005B0E3A">
      <w:pPr>
        <w:pStyle w:val="BodyText"/>
        <w:jc w:val="center"/>
      </w:pPr>
      <w:r w:rsidRPr="00616255">
        <w:t>Prepared by the Australian Securities and Investments Commission</w:t>
      </w:r>
    </w:p>
    <w:p w14:paraId="37427881" w14:textId="77777777" w:rsidR="005B0E3A" w:rsidRPr="00616255" w:rsidRDefault="005B0E3A" w:rsidP="005B0E3A">
      <w:pPr>
        <w:spacing w:before="4" w:line="220" w:lineRule="exact"/>
        <w:jc w:val="center"/>
      </w:pPr>
    </w:p>
    <w:p w14:paraId="0C15AD74" w14:textId="77777777" w:rsidR="005B0E3A" w:rsidRDefault="005B0E3A" w:rsidP="005B0E3A">
      <w:pPr>
        <w:jc w:val="center"/>
        <w:rPr>
          <w:sz w:val="24"/>
          <w:szCs w:val="24"/>
        </w:rPr>
      </w:pPr>
      <w:r w:rsidRPr="00616255">
        <w:rPr>
          <w:i/>
          <w:sz w:val="24"/>
        </w:rPr>
        <w:t>Corporations Act 2001</w:t>
      </w:r>
      <w:bookmarkStart w:id="0" w:name="_GoBack"/>
      <w:bookmarkEnd w:id="0"/>
    </w:p>
    <w:p w14:paraId="36AC04A5" w14:textId="77777777" w:rsidR="005B0E3A" w:rsidRPr="00616255" w:rsidRDefault="005B0E3A" w:rsidP="005B0E3A">
      <w:pPr>
        <w:spacing w:before="3" w:line="220" w:lineRule="exact"/>
        <w:rPr>
          <w:sz w:val="24"/>
          <w:szCs w:val="24"/>
        </w:rPr>
      </w:pPr>
    </w:p>
    <w:p w14:paraId="6CA8EEDB" w14:textId="58DBF834" w:rsidR="00647DA2" w:rsidRPr="00616255" w:rsidRDefault="005B0E3A" w:rsidP="00B76B03">
      <w:pPr>
        <w:pStyle w:val="BodyText"/>
        <w:spacing w:line="276" w:lineRule="auto"/>
        <w:rPr>
          <w:color w:val="000000"/>
          <w:spacing w:val="-1"/>
          <w:szCs w:val="24"/>
        </w:rPr>
      </w:pPr>
      <w:r w:rsidRPr="00616255">
        <w:rPr>
          <w:szCs w:val="24"/>
        </w:rPr>
        <w:t xml:space="preserve">The Australian Securities and </w:t>
      </w:r>
      <w:r w:rsidRPr="00616255">
        <w:rPr>
          <w:spacing w:val="-1"/>
          <w:szCs w:val="24"/>
        </w:rPr>
        <w:t>Investments</w:t>
      </w:r>
      <w:r w:rsidRPr="00616255">
        <w:rPr>
          <w:szCs w:val="24"/>
        </w:rPr>
        <w:t xml:space="preserve"> </w:t>
      </w:r>
      <w:r w:rsidRPr="00616255">
        <w:rPr>
          <w:spacing w:val="-1"/>
          <w:szCs w:val="24"/>
        </w:rPr>
        <w:t>Commission</w:t>
      </w:r>
      <w:r w:rsidRPr="00616255">
        <w:rPr>
          <w:szCs w:val="24"/>
        </w:rPr>
        <w:t xml:space="preserve"> (ASIC) </w:t>
      </w:r>
      <w:r w:rsidRPr="00616255">
        <w:rPr>
          <w:spacing w:val="-1"/>
          <w:szCs w:val="24"/>
        </w:rPr>
        <w:t>makes</w:t>
      </w:r>
      <w:r w:rsidRPr="00616255">
        <w:rPr>
          <w:szCs w:val="24"/>
        </w:rPr>
        <w:t xml:space="preserve"> </w:t>
      </w:r>
      <w:r w:rsidR="00F606FB" w:rsidRPr="00616255">
        <w:rPr>
          <w:szCs w:val="24"/>
        </w:rPr>
        <w:t>ASIC Corporations (Repeal) Instrument 2016/</w:t>
      </w:r>
      <w:r w:rsidR="00616255" w:rsidRPr="00616255">
        <w:rPr>
          <w:szCs w:val="24"/>
        </w:rPr>
        <w:t>9</w:t>
      </w:r>
      <w:r w:rsidR="0002200E">
        <w:rPr>
          <w:szCs w:val="24"/>
        </w:rPr>
        <w:t>70</w:t>
      </w:r>
      <w:r w:rsidR="00F606FB" w:rsidRPr="00616255">
        <w:rPr>
          <w:szCs w:val="24"/>
        </w:rPr>
        <w:t xml:space="preserve"> </w:t>
      </w:r>
      <w:r w:rsidRPr="00616255">
        <w:rPr>
          <w:color w:val="000000"/>
          <w:spacing w:val="-1"/>
          <w:szCs w:val="24"/>
        </w:rPr>
        <w:t>under</w:t>
      </w:r>
      <w:r w:rsidR="00F606FB" w:rsidRPr="00616255">
        <w:rPr>
          <w:color w:val="000000"/>
          <w:spacing w:val="-1"/>
          <w:szCs w:val="24"/>
        </w:rPr>
        <w:t xml:space="preserve"> </w:t>
      </w:r>
      <w:r w:rsidR="00647DA2" w:rsidRPr="00616255">
        <w:rPr>
          <w:color w:val="000000"/>
          <w:spacing w:val="-1"/>
          <w:szCs w:val="24"/>
        </w:rPr>
        <w:t xml:space="preserve">paragraph </w:t>
      </w:r>
      <w:r w:rsidR="00F606FB" w:rsidRPr="00616255">
        <w:rPr>
          <w:color w:val="000000"/>
          <w:spacing w:val="-1"/>
          <w:szCs w:val="24"/>
        </w:rPr>
        <w:t xml:space="preserve">926A(2)(c) of the </w:t>
      </w:r>
      <w:r w:rsidR="00F606FB" w:rsidRPr="00616255">
        <w:rPr>
          <w:i/>
          <w:color w:val="000000"/>
          <w:spacing w:val="-1"/>
          <w:szCs w:val="24"/>
        </w:rPr>
        <w:t>Corporations Act 2001</w:t>
      </w:r>
      <w:r w:rsidR="00F606FB" w:rsidRPr="00616255">
        <w:rPr>
          <w:color w:val="000000"/>
          <w:spacing w:val="-1"/>
          <w:szCs w:val="24"/>
        </w:rPr>
        <w:t xml:space="preserve"> (the Act)</w:t>
      </w:r>
      <w:r w:rsidRPr="00616255">
        <w:rPr>
          <w:color w:val="000000"/>
          <w:spacing w:val="-1"/>
          <w:szCs w:val="24"/>
        </w:rPr>
        <w:t xml:space="preserve">. </w:t>
      </w:r>
    </w:p>
    <w:p w14:paraId="003B0F0D" w14:textId="087C68FE" w:rsidR="00B76B03" w:rsidRPr="00616255" w:rsidRDefault="00647DA2" w:rsidP="00B76B03">
      <w:pPr>
        <w:pStyle w:val="BodyText"/>
        <w:spacing w:line="276" w:lineRule="auto"/>
        <w:rPr>
          <w:szCs w:val="24"/>
        </w:rPr>
      </w:pPr>
      <w:r w:rsidRPr="00616255">
        <w:rPr>
          <w:color w:val="000000"/>
          <w:spacing w:val="-1"/>
          <w:szCs w:val="24"/>
        </w:rPr>
        <w:t xml:space="preserve">Paragraph </w:t>
      </w:r>
      <w:r w:rsidR="00F606FB" w:rsidRPr="00616255">
        <w:rPr>
          <w:szCs w:val="24"/>
        </w:rPr>
        <w:t>926A(2)(c) provides that ASIC may declare that provisions of Pt 7.6 (except for Divs 4 and 8) apply in relation to a person or class of persons as if specified provisions were omitted, modified or varied as specified.</w:t>
      </w:r>
    </w:p>
    <w:p w14:paraId="7AB03202" w14:textId="25DEDA6B" w:rsidR="00384F53" w:rsidRPr="00616255" w:rsidRDefault="005B0E3A" w:rsidP="00384F53">
      <w:pPr>
        <w:pStyle w:val="BodyText"/>
        <w:spacing w:after="240" w:line="276" w:lineRule="auto"/>
        <w:rPr>
          <w:szCs w:val="24"/>
        </w:rPr>
      </w:pPr>
      <w:r w:rsidRPr="00616255">
        <w:rPr>
          <w:szCs w:val="24"/>
        </w:rPr>
        <w:t>Under subsection 33(3) of the Acts Interpretation Act 1901 (as in force as at 1 January 2005 and 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3DB9C0FD" w14:textId="77777777" w:rsidR="00384F53" w:rsidRPr="00B0768A" w:rsidRDefault="00384F53" w:rsidP="00384F53">
      <w:pPr>
        <w:pStyle w:val="BodyText"/>
        <w:spacing w:after="240" w:line="276" w:lineRule="auto"/>
        <w:rPr>
          <w:szCs w:val="24"/>
        </w:rPr>
      </w:pPr>
    </w:p>
    <w:p w14:paraId="32C0A2F1" w14:textId="192E8B1F" w:rsidR="005B0E3A" w:rsidRPr="00B0768A" w:rsidRDefault="005B0E3A" w:rsidP="00384F53">
      <w:pPr>
        <w:widowControl w:val="0"/>
        <w:numPr>
          <w:ilvl w:val="0"/>
          <w:numId w:val="7"/>
        </w:numPr>
        <w:tabs>
          <w:tab w:val="left" w:pos="1592"/>
        </w:tabs>
        <w:spacing w:before="145"/>
        <w:ind w:left="0" w:firstLine="0"/>
        <w:rPr>
          <w:rFonts w:ascii="Arial" w:eastAsia="Arial" w:hAnsi="Arial" w:cs="Arial"/>
          <w:sz w:val="24"/>
          <w:szCs w:val="24"/>
        </w:rPr>
      </w:pPr>
      <w:bookmarkStart w:id="1" w:name="1._Background"/>
      <w:bookmarkEnd w:id="1"/>
      <w:r>
        <w:rPr>
          <w:rFonts w:ascii="Arial"/>
          <w:b/>
          <w:spacing w:val="-1"/>
          <w:sz w:val="24"/>
        </w:rPr>
        <w:t>Background</w:t>
      </w:r>
    </w:p>
    <w:p w14:paraId="01C27D27" w14:textId="0BC3CE7A" w:rsidR="00647DA2" w:rsidRDefault="00647DA2" w:rsidP="00384F53">
      <w:pPr>
        <w:pStyle w:val="BodyText"/>
        <w:spacing w:after="240" w:line="276" w:lineRule="auto"/>
        <w:rPr>
          <w:szCs w:val="24"/>
        </w:rPr>
      </w:pPr>
      <w:r>
        <w:rPr>
          <w:szCs w:val="24"/>
        </w:rPr>
        <w:t>Subs</w:t>
      </w:r>
      <w:r w:rsidR="00B76B03" w:rsidRPr="00B76B03">
        <w:rPr>
          <w:szCs w:val="24"/>
        </w:rPr>
        <w:t xml:space="preserve">ection 912B(1) requires a financial services licensee who provides financial services to </w:t>
      </w:r>
      <w:r>
        <w:rPr>
          <w:szCs w:val="24"/>
        </w:rPr>
        <w:t xml:space="preserve">persons as </w:t>
      </w:r>
      <w:r w:rsidR="00B76B03" w:rsidRPr="00B76B03">
        <w:rPr>
          <w:szCs w:val="24"/>
        </w:rPr>
        <w:t>retail clients to have in place arrangements to compensate those persons for loss or damage suffered because of breaches of obligation</w:t>
      </w:r>
      <w:r w:rsidR="00196DC6">
        <w:rPr>
          <w:szCs w:val="24"/>
        </w:rPr>
        <w:t>s under Ch 7 of the Act. </w:t>
      </w:r>
    </w:p>
    <w:p w14:paraId="2337CE18" w14:textId="0C72F16E" w:rsidR="00B76B03" w:rsidRPr="00B76B03" w:rsidRDefault="00B76B03" w:rsidP="00384F53">
      <w:pPr>
        <w:pStyle w:val="BodyText"/>
        <w:spacing w:after="240" w:line="276" w:lineRule="auto"/>
        <w:rPr>
          <w:szCs w:val="24"/>
        </w:rPr>
      </w:pPr>
      <w:r w:rsidRPr="00B76B03">
        <w:rPr>
          <w:szCs w:val="24"/>
        </w:rPr>
        <w:t> Under s912B(2), the arrangements must:</w:t>
      </w:r>
    </w:p>
    <w:p w14:paraId="2EEA40B1" w14:textId="77777777" w:rsidR="00B76B03" w:rsidRPr="00B76B03" w:rsidRDefault="00B76B03" w:rsidP="00B76B03">
      <w:pPr>
        <w:pStyle w:val="ListParagraph"/>
        <w:numPr>
          <w:ilvl w:val="0"/>
          <w:numId w:val="17"/>
        </w:numPr>
        <w:autoSpaceDE w:val="0"/>
        <w:autoSpaceDN w:val="0"/>
        <w:spacing w:before="100" w:beforeAutospacing="1" w:after="100" w:afterAutospacing="1" w:line="276" w:lineRule="auto"/>
        <w:rPr>
          <w:sz w:val="24"/>
          <w:szCs w:val="24"/>
        </w:rPr>
      </w:pPr>
      <w:r w:rsidRPr="00B76B03">
        <w:rPr>
          <w:sz w:val="24"/>
          <w:szCs w:val="24"/>
        </w:rPr>
        <w:t>if the regulations specify requirements that are applicable to all arrangements, satisfy those requirements; or</w:t>
      </w:r>
    </w:p>
    <w:p w14:paraId="6BC09533" w14:textId="77777777" w:rsidR="00B76B03" w:rsidRPr="00B76B03" w:rsidRDefault="00B76B03" w:rsidP="00B76B03">
      <w:pPr>
        <w:pStyle w:val="ListParagraph"/>
        <w:numPr>
          <w:ilvl w:val="0"/>
          <w:numId w:val="17"/>
        </w:numPr>
        <w:autoSpaceDE w:val="0"/>
        <w:autoSpaceDN w:val="0"/>
        <w:spacing w:before="100" w:beforeAutospacing="1" w:after="100" w:afterAutospacing="1" w:line="276" w:lineRule="auto"/>
        <w:rPr>
          <w:sz w:val="24"/>
          <w:szCs w:val="24"/>
        </w:rPr>
      </w:pPr>
      <w:r w:rsidRPr="00B76B03">
        <w:rPr>
          <w:sz w:val="24"/>
          <w:szCs w:val="24"/>
        </w:rPr>
        <w:t>be approved in writing by ASIC.</w:t>
      </w:r>
    </w:p>
    <w:p w14:paraId="081F2FA4" w14:textId="77777777" w:rsidR="00647DA2" w:rsidRDefault="00B76B03" w:rsidP="00196DC6">
      <w:pPr>
        <w:autoSpaceDE w:val="0"/>
        <w:autoSpaceDN w:val="0"/>
        <w:spacing w:before="100" w:beforeAutospacing="1" w:after="100" w:afterAutospacing="1" w:line="276" w:lineRule="auto"/>
        <w:rPr>
          <w:sz w:val="24"/>
          <w:szCs w:val="24"/>
        </w:rPr>
      </w:pPr>
      <w:r w:rsidRPr="00B76B03">
        <w:rPr>
          <w:sz w:val="24"/>
          <w:szCs w:val="24"/>
        </w:rPr>
        <w:t xml:space="preserve">Section 912B was introduced by the </w:t>
      </w:r>
      <w:r w:rsidRPr="00B76B03">
        <w:rPr>
          <w:i/>
          <w:iCs/>
          <w:sz w:val="24"/>
          <w:szCs w:val="24"/>
        </w:rPr>
        <w:t>Financial Services Reform Act 2001</w:t>
      </w:r>
      <w:r w:rsidRPr="00B76B03">
        <w:rPr>
          <w:sz w:val="24"/>
          <w:szCs w:val="24"/>
        </w:rPr>
        <w:t xml:space="preserve"> (FSR Act) but did not take immediate effect.  Regulation 10.2.44(1) of the </w:t>
      </w:r>
      <w:r w:rsidRPr="00B76B03">
        <w:rPr>
          <w:i/>
          <w:iCs/>
          <w:sz w:val="24"/>
          <w:szCs w:val="24"/>
        </w:rPr>
        <w:t>Corporations Regulations 2001</w:t>
      </w:r>
      <w:r w:rsidRPr="00B76B03">
        <w:rPr>
          <w:sz w:val="24"/>
          <w:szCs w:val="24"/>
        </w:rPr>
        <w:t xml:space="preserve"> (the </w:t>
      </w:r>
      <w:r w:rsidRPr="00B76B03">
        <w:rPr>
          <w:sz w:val="24"/>
          <w:szCs w:val="24"/>
        </w:rPr>
        <w:lastRenderedPageBreak/>
        <w:t xml:space="preserve">Regulations) deferred the application of s912B until 11 March 2004, in order to allow the Government </w:t>
      </w:r>
      <w:r w:rsidR="00647DA2">
        <w:rPr>
          <w:sz w:val="24"/>
          <w:szCs w:val="24"/>
        </w:rPr>
        <w:t xml:space="preserve">time </w:t>
      </w:r>
      <w:r w:rsidRPr="00B76B03">
        <w:rPr>
          <w:sz w:val="24"/>
          <w:szCs w:val="24"/>
        </w:rPr>
        <w:t xml:space="preserve">to consult on the issue of compensation arrangements and to finalise regulations under s912B.  </w:t>
      </w:r>
    </w:p>
    <w:p w14:paraId="06FA986F" w14:textId="555BE501" w:rsidR="00196DC6" w:rsidRPr="00B76B03" w:rsidRDefault="00647DA2" w:rsidP="00196DC6">
      <w:pPr>
        <w:autoSpaceDE w:val="0"/>
        <w:autoSpaceDN w:val="0"/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ASIC made Class Order [CO 06/495] </w:t>
      </w:r>
      <w:r w:rsidR="00922CB1">
        <w:rPr>
          <w:sz w:val="24"/>
          <w:szCs w:val="24"/>
        </w:rPr>
        <w:t>as a transitional measure to defer t</w:t>
      </w:r>
      <w:r w:rsidR="00B76B03" w:rsidRPr="00B76B03">
        <w:rPr>
          <w:sz w:val="24"/>
          <w:szCs w:val="24"/>
        </w:rPr>
        <w:t xml:space="preserve">he </w:t>
      </w:r>
      <w:r w:rsidR="00922CB1">
        <w:rPr>
          <w:sz w:val="24"/>
          <w:szCs w:val="24"/>
        </w:rPr>
        <w:t xml:space="preserve">commencement of the </w:t>
      </w:r>
      <w:r w:rsidR="00B76B03" w:rsidRPr="00B76B03">
        <w:rPr>
          <w:sz w:val="24"/>
          <w:szCs w:val="24"/>
        </w:rPr>
        <w:t>operation of s912B to give the Government more time to consult and consider a compensation regime: see reg 7.6.02AA and [CO 06/495].</w:t>
      </w:r>
      <w:r w:rsidR="00196DC6">
        <w:rPr>
          <w:sz w:val="24"/>
          <w:szCs w:val="24"/>
        </w:rPr>
        <w:t xml:space="preserve"> </w:t>
      </w:r>
      <w:r w:rsidR="00B76B03" w:rsidRPr="00B76B03">
        <w:rPr>
          <w:sz w:val="24"/>
          <w:szCs w:val="24"/>
        </w:rPr>
        <w:t>Regulation 7.6.02AA w</w:t>
      </w:r>
      <w:r w:rsidR="00196DC6">
        <w:rPr>
          <w:sz w:val="24"/>
          <w:szCs w:val="24"/>
        </w:rPr>
        <w:t>as due to expire on 30 June 2006</w:t>
      </w:r>
      <w:r w:rsidR="00B76B03" w:rsidRPr="00B76B03">
        <w:rPr>
          <w:sz w:val="24"/>
          <w:szCs w:val="24"/>
        </w:rPr>
        <w:t xml:space="preserve"> but as a result of </w:t>
      </w:r>
      <w:r w:rsidR="00405339">
        <w:rPr>
          <w:sz w:val="24"/>
          <w:szCs w:val="24"/>
        </w:rPr>
        <w:t xml:space="preserve">amendments to </w:t>
      </w:r>
      <w:r w:rsidR="00B76B03" w:rsidRPr="00B76B03">
        <w:rPr>
          <w:sz w:val="24"/>
          <w:szCs w:val="24"/>
        </w:rPr>
        <w:t xml:space="preserve">[CO 06/495] </w:t>
      </w:r>
      <w:r w:rsidR="00405339">
        <w:rPr>
          <w:sz w:val="24"/>
          <w:szCs w:val="24"/>
        </w:rPr>
        <w:t xml:space="preserve">the </w:t>
      </w:r>
      <w:r w:rsidR="00B76B03" w:rsidRPr="00B76B03">
        <w:rPr>
          <w:sz w:val="24"/>
          <w:szCs w:val="24"/>
        </w:rPr>
        <w:t xml:space="preserve">transitional compensation arrangements continued to apply </w:t>
      </w:r>
      <w:r w:rsidR="002439EB">
        <w:rPr>
          <w:sz w:val="24"/>
          <w:szCs w:val="24"/>
        </w:rPr>
        <w:t xml:space="preserve">until </w:t>
      </w:r>
      <w:r w:rsidR="00B76B03" w:rsidRPr="00B76B03">
        <w:rPr>
          <w:sz w:val="24"/>
          <w:szCs w:val="24"/>
        </w:rPr>
        <w:t>3</w:t>
      </w:r>
      <w:r w:rsidR="00405339">
        <w:rPr>
          <w:sz w:val="24"/>
          <w:szCs w:val="24"/>
        </w:rPr>
        <w:t>0 June 2007.</w:t>
      </w:r>
    </w:p>
    <w:p w14:paraId="5CD6CC95" w14:textId="39638E64" w:rsidR="005B0E3A" w:rsidRDefault="00B76B03" w:rsidP="00B0768A">
      <w:pPr>
        <w:autoSpaceDE w:val="0"/>
        <w:autoSpaceDN w:val="0"/>
        <w:spacing w:before="100" w:beforeAutospacing="1" w:after="100" w:afterAutospacing="1" w:line="276" w:lineRule="auto"/>
        <w:rPr>
          <w:sz w:val="24"/>
          <w:szCs w:val="24"/>
        </w:rPr>
      </w:pPr>
      <w:r w:rsidRPr="00B76B03">
        <w:rPr>
          <w:sz w:val="24"/>
          <w:szCs w:val="24"/>
        </w:rPr>
        <w:t>After a review of possible compensation arrangements</w:t>
      </w:r>
      <w:r w:rsidR="00D1786F">
        <w:rPr>
          <w:sz w:val="24"/>
          <w:szCs w:val="24"/>
        </w:rPr>
        <w:t xml:space="preserve"> and public </w:t>
      </w:r>
      <w:r w:rsidR="00B0768A">
        <w:rPr>
          <w:sz w:val="24"/>
          <w:szCs w:val="24"/>
        </w:rPr>
        <w:t>consultation</w:t>
      </w:r>
      <w:r w:rsidR="00D1786F">
        <w:rPr>
          <w:sz w:val="24"/>
          <w:szCs w:val="24"/>
        </w:rPr>
        <w:t xml:space="preserve">, the Government </w:t>
      </w:r>
      <w:r w:rsidR="00B0768A">
        <w:rPr>
          <w:sz w:val="24"/>
          <w:szCs w:val="24"/>
        </w:rPr>
        <w:t>inserted a new</w:t>
      </w:r>
      <w:r w:rsidR="00D1786F">
        <w:rPr>
          <w:sz w:val="24"/>
          <w:szCs w:val="24"/>
        </w:rPr>
        <w:t xml:space="preserve"> </w:t>
      </w:r>
      <w:r w:rsidR="00B0768A">
        <w:rPr>
          <w:sz w:val="24"/>
          <w:szCs w:val="24"/>
        </w:rPr>
        <w:t>reg</w:t>
      </w:r>
      <w:r w:rsidRPr="00B76B03">
        <w:rPr>
          <w:sz w:val="24"/>
          <w:szCs w:val="24"/>
        </w:rPr>
        <w:t xml:space="preserve"> 7.6.02AAA </w:t>
      </w:r>
      <w:r w:rsidR="00D1786F">
        <w:rPr>
          <w:sz w:val="24"/>
          <w:szCs w:val="24"/>
        </w:rPr>
        <w:t xml:space="preserve">into the </w:t>
      </w:r>
      <w:r w:rsidR="00B0768A">
        <w:rPr>
          <w:sz w:val="24"/>
          <w:szCs w:val="24"/>
        </w:rPr>
        <w:t>Regulations</w:t>
      </w:r>
      <w:r w:rsidR="00405339">
        <w:rPr>
          <w:sz w:val="24"/>
          <w:szCs w:val="24"/>
        </w:rPr>
        <w:t xml:space="preserve">. It commenced on 1 July 2007, at the same time as section 912B. </w:t>
      </w:r>
      <w:r w:rsidR="00B0768A">
        <w:rPr>
          <w:sz w:val="24"/>
          <w:szCs w:val="24"/>
        </w:rPr>
        <w:t xml:space="preserve">As such, [CO 06/495] did not need to be extended past 30 June 2007, meaning </w:t>
      </w:r>
      <w:r w:rsidR="00384F53">
        <w:rPr>
          <w:sz w:val="24"/>
          <w:szCs w:val="24"/>
        </w:rPr>
        <w:t xml:space="preserve">it </w:t>
      </w:r>
      <w:r w:rsidR="00B0768A">
        <w:rPr>
          <w:sz w:val="24"/>
          <w:szCs w:val="24"/>
        </w:rPr>
        <w:t xml:space="preserve">ceased to have effect after that date. </w:t>
      </w:r>
    </w:p>
    <w:p w14:paraId="36AA02C0" w14:textId="77777777" w:rsidR="00384F53" w:rsidRDefault="00384F53" w:rsidP="00B0768A">
      <w:pPr>
        <w:autoSpaceDE w:val="0"/>
        <w:autoSpaceDN w:val="0"/>
        <w:spacing w:before="100" w:beforeAutospacing="1" w:after="100" w:afterAutospacing="1" w:line="276" w:lineRule="auto"/>
        <w:rPr>
          <w:sz w:val="24"/>
          <w:szCs w:val="24"/>
        </w:rPr>
      </w:pPr>
    </w:p>
    <w:p w14:paraId="523F3A7E" w14:textId="4B759D3D" w:rsidR="00B0768A" w:rsidRPr="00384F53" w:rsidRDefault="005B0E3A" w:rsidP="00B0768A">
      <w:pPr>
        <w:pStyle w:val="Heading3"/>
        <w:keepNext w:val="0"/>
        <w:widowControl w:val="0"/>
        <w:numPr>
          <w:ilvl w:val="0"/>
          <w:numId w:val="7"/>
        </w:numPr>
        <w:tabs>
          <w:tab w:val="left" w:pos="1592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2" w:name="2._Purpose_of_the_class_order_"/>
      <w:bookmarkEnd w:id="2"/>
      <w:r w:rsidRPr="00B0768A">
        <w:rPr>
          <w:rFonts w:ascii="Arial" w:hAnsi="Arial" w:cs="Arial"/>
          <w:b/>
          <w:spacing w:val="-1"/>
          <w:sz w:val="24"/>
          <w:szCs w:val="24"/>
        </w:rPr>
        <w:t>Purpose</w:t>
      </w:r>
      <w:r w:rsidRPr="00B0768A">
        <w:rPr>
          <w:rFonts w:ascii="Arial" w:hAnsi="Arial" w:cs="Arial"/>
          <w:b/>
          <w:sz w:val="24"/>
          <w:szCs w:val="24"/>
        </w:rPr>
        <w:t xml:space="preserve"> of </w:t>
      </w:r>
      <w:r w:rsidRPr="00B0768A">
        <w:rPr>
          <w:rFonts w:ascii="Arial" w:hAnsi="Arial" w:cs="Arial"/>
          <w:b/>
          <w:spacing w:val="-1"/>
          <w:sz w:val="24"/>
          <w:szCs w:val="24"/>
        </w:rPr>
        <w:t>the</w:t>
      </w:r>
      <w:r w:rsidRPr="00B0768A">
        <w:rPr>
          <w:rFonts w:ascii="Arial" w:hAnsi="Arial" w:cs="Arial"/>
          <w:b/>
          <w:sz w:val="24"/>
          <w:szCs w:val="24"/>
        </w:rPr>
        <w:t xml:space="preserve"> </w:t>
      </w:r>
      <w:r w:rsidRPr="00B0768A">
        <w:rPr>
          <w:rFonts w:ascii="Arial" w:hAnsi="Arial" w:cs="Arial"/>
          <w:b/>
          <w:spacing w:val="-1"/>
          <w:sz w:val="24"/>
          <w:szCs w:val="24"/>
        </w:rPr>
        <w:t>instrument</w:t>
      </w:r>
    </w:p>
    <w:p w14:paraId="7CD446F6" w14:textId="3084B0D1" w:rsidR="00B0768A" w:rsidRPr="00616255" w:rsidRDefault="00B0768A" w:rsidP="00B0768A">
      <w:pPr>
        <w:pStyle w:val="Heading3"/>
        <w:keepNext w:val="0"/>
        <w:widowControl w:val="0"/>
        <w:tabs>
          <w:tab w:val="left" w:pos="1592"/>
        </w:tabs>
        <w:spacing w:before="240" w:after="0" w:line="276" w:lineRule="auto"/>
        <w:ind w:left="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616255">
        <w:rPr>
          <w:sz w:val="24"/>
          <w:szCs w:val="24"/>
        </w:rPr>
        <w:t xml:space="preserve">The purpose of the </w:t>
      </w:r>
      <w:r w:rsidR="00384F53" w:rsidRPr="00616255">
        <w:rPr>
          <w:sz w:val="24"/>
          <w:szCs w:val="24"/>
        </w:rPr>
        <w:t>ASIC Corporations (Repeal) Instrument 2016/</w:t>
      </w:r>
      <w:r w:rsidR="0002200E">
        <w:rPr>
          <w:sz w:val="24"/>
          <w:szCs w:val="24"/>
        </w:rPr>
        <w:t>9</w:t>
      </w:r>
      <w:r w:rsidR="00616255" w:rsidRPr="00616255">
        <w:rPr>
          <w:sz w:val="24"/>
          <w:szCs w:val="24"/>
        </w:rPr>
        <w:t>7</w:t>
      </w:r>
      <w:r w:rsidR="0002200E">
        <w:rPr>
          <w:sz w:val="24"/>
          <w:szCs w:val="24"/>
        </w:rPr>
        <w:t>0</w:t>
      </w:r>
      <w:r w:rsidR="00384F53" w:rsidRPr="00616255">
        <w:rPr>
          <w:sz w:val="24"/>
          <w:szCs w:val="24"/>
        </w:rPr>
        <w:t xml:space="preserve"> </w:t>
      </w:r>
      <w:r w:rsidRPr="00616255">
        <w:rPr>
          <w:sz w:val="24"/>
          <w:szCs w:val="24"/>
        </w:rPr>
        <w:t>is to repeal ASIC Class Order [CO 06/495].</w:t>
      </w:r>
    </w:p>
    <w:p w14:paraId="38775C3C" w14:textId="16172941" w:rsidR="00B0768A" w:rsidRPr="00616255" w:rsidRDefault="00B25F37" w:rsidP="00B0768A">
      <w:pPr>
        <w:spacing w:before="240" w:line="276" w:lineRule="auto"/>
        <w:rPr>
          <w:sz w:val="24"/>
          <w:szCs w:val="24"/>
        </w:rPr>
      </w:pPr>
      <w:r w:rsidRPr="00616255">
        <w:rPr>
          <w:sz w:val="24"/>
          <w:szCs w:val="24"/>
        </w:rPr>
        <w:t xml:space="preserve">ASIC Class Order [CO 06/495] </w:t>
      </w:r>
      <w:r w:rsidR="00B0768A" w:rsidRPr="00616255">
        <w:rPr>
          <w:sz w:val="24"/>
          <w:szCs w:val="24"/>
        </w:rPr>
        <w:t>no longer serve</w:t>
      </w:r>
      <w:r w:rsidRPr="00616255">
        <w:rPr>
          <w:sz w:val="24"/>
          <w:szCs w:val="24"/>
        </w:rPr>
        <w:t>s</w:t>
      </w:r>
      <w:r w:rsidR="00B0768A" w:rsidRPr="00616255">
        <w:rPr>
          <w:sz w:val="24"/>
          <w:szCs w:val="24"/>
        </w:rPr>
        <w:t xml:space="preserve"> a regulatory purpose</w:t>
      </w:r>
      <w:r w:rsidRPr="00616255">
        <w:rPr>
          <w:sz w:val="24"/>
          <w:szCs w:val="24"/>
        </w:rPr>
        <w:t xml:space="preserve">. </w:t>
      </w:r>
      <w:r w:rsidR="00B0768A" w:rsidRPr="00616255">
        <w:rPr>
          <w:sz w:val="24"/>
          <w:szCs w:val="24"/>
        </w:rPr>
        <w:t xml:space="preserve"> ASIC will repeal instruments rather than allow them to sunset so that industry is certain of our intentions and confident that, where instruments are removed, this was our intention.</w:t>
      </w:r>
    </w:p>
    <w:p w14:paraId="16C32943" w14:textId="77777777" w:rsidR="00384F53" w:rsidRDefault="00384F53" w:rsidP="00B0768A">
      <w:pPr>
        <w:spacing w:before="240" w:line="276" w:lineRule="auto"/>
        <w:rPr>
          <w:sz w:val="24"/>
          <w:szCs w:val="24"/>
        </w:rPr>
      </w:pPr>
    </w:p>
    <w:p w14:paraId="48BD70AE" w14:textId="7B96ABA9" w:rsidR="005B0E3A" w:rsidRPr="00384F53" w:rsidRDefault="005B0E3A" w:rsidP="00384F53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3" w:name="3._Operation_of_the_class_order_"/>
      <w:bookmarkEnd w:id="3"/>
      <w:r w:rsidRPr="00B0768A">
        <w:rPr>
          <w:rFonts w:ascii="Arial" w:hAnsi="Arial" w:cs="Arial"/>
          <w:b/>
          <w:spacing w:val="-1"/>
          <w:sz w:val="24"/>
          <w:szCs w:val="24"/>
        </w:rPr>
        <w:t>Operation</w:t>
      </w:r>
      <w:r w:rsidRPr="00B0768A">
        <w:rPr>
          <w:rFonts w:ascii="Arial" w:hAnsi="Arial" w:cs="Arial"/>
          <w:b/>
          <w:sz w:val="24"/>
          <w:szCs w:val="24"/>
        </w:rPr>
        <w:t xml:space="preserve"> </w:t>
      </w:r>
      <w:r w:rsidRPr="00B0768A">
        <w:rPr>
          <w:rFonts w:ascii="Arial" w:hAnsi="Arial" w:cs="Arial"/>
          <w:b/>
          <w:spacing w:val="-1"/>
          <w:sz w:val="24"/>
          <w:szCs w:val="24"/>
        </w:rPr>
        <w:t>of</w:t>
      </w:r>
      <w:r w:rsidRPr="00B0768A">
        <w:rPr>
          <w:rFonts w:ascii="Arial" w:hAnsi="Arial" w:cs="Arial"/>
          <w:b/>
          <w:sz w:val="24"/>
          <w:szCs w:val="24"/>
        </w:rPr>
        <w:t xml:space="preserve"> </w:t>
      </w:r>
      <w:r w:rsidRPr="00B0768A">
        <w:rPr>
          <w:rFonts w:ascii="Arial" w:hAnsi="Arial" w:cs="Arial"/>
          <w:b/>
          <w:spacing w:val="-1"/>
          <w:sz w:val="24"/>
          <w:szCs w:val="24"/>
        </w:rPr>
        <w:t>the</w:t>
      </w:r>
      <w:r w:rsidRPr="00B0768A">
        <w:rPr>
          <w:rFonts w:ascii="Arial" w:hAnsi="Arial" w:cs="Arial"/>
          <w:b/>
          <w:sz w:val="24"/>
          <w:szCs w:val="24"/>
        </w:rPr>
        <w:t xml:space="preserve"> instrument</w:t>
      </w:r>
    </w:p>
    <w:p w14:paraId="02CBE5A0" w14:textId="5A1FDDA5" w:rsidR="00B0768A" w:rsidRDefault="00B25F37" w:rsidP="00384F53">
      <w:pPr>
        <w:pStyle w:val="BodyText"/>
        <w:spacing w:before="199" w:after="240"/>
        <w:rPr>
          <w:szCs w:val="24"/>
        </w:rPr>
      </w:pPr>
      <w:r w:rsidRPr="00B25F37">
        <w:rPr>
          <w:szCs w:val="24"/>
        </w:rPr>
        <w:t>ASIC Corporati</w:t>
      </w:r>
      <w:r w:rsidR="00616255">
        <w:rPr>
          <w:szCs w:val="24"/>
        </w:rPr>
        <w:t>ons (Repeal) Instrument 2016/</w:t>
      </w:r>
      <w:r w:rsidR="0002200E">
        <w:rPr>
          <w:szCs w:val="24"/>
        </w:rPr>
        <w:t>9</w:t>
      </w:r>
      <w:r w:rsidR="0002200E" w:rsidRPr="00616255">
        <w:rPr>
          <w:szCs w:val="24"/>
        </w:rPr>
        <w:t>7</w:t>
      </w:r>
      <w:r w:rsidR="0002200E">
        <w:rPr>
          <w:szCs w:val="24"/>
        </w:rPr>
        <w:t>0</w:t>
      </w:r>
      <w:r w:rsidR="0002200E" w:rsidRPr="00616255">
        <w:rPr>
          <w:szCs w:val="24"/>
        </w:rPr>
        <w:t xml:space="preserve"> </w:t>
      </w:r>
      <w:r w:rsidR="00475F67">
        <w:rPr>
          <w:szCs w:val="24"/>
        </w:rPr>
        <w:t>repeals</w:t>
      </w:r>
      <w:r w:rsidR="00B0768A" w:rsidRPr="00B0768A">
        <w:rPr>
          <w:szCs w:val="24"/>
        </w:rPr>
        <w:t xml:space="preserve"> </w:t>
      </w:r>
      <w:r w:rsidR="00384F53">
        <w:rPr>
          <w:szCs w:val="24"/>
        </w:rPr>
        <w:t>[</w:t>
      </w:r>
      <w:r w:rsidR="00475F67">
        <w:rPr>
          <w:szCs w:val="24"/>
        </w:rPr>
        <w:t>CO 06/495</w:t>
      </w:r>
      <w:r w:rsidR="00384F53">
        <w:rPr>
          <w:szCs w:val="24"/>
        </w:rPr>
        <w:t>]</w:t>
      </w:r>
      <w:r w:rsidR="00475F67">
        <w:rPr>
          <w:szCs w:val="24"/>
        </w:rPr>
        <w:t xml:space="preserve"> as it </w:t>
      </w:r>
      <w:r w:rsidR="00475F67" w:rsidRPr="00475F67">
        <w:rPr>
          <w:szCs w:val="24"/>
        </w:rPr>
        <w:t>no longer form</w:t>
      </w:r>
      <w:r w:rsidR="00475F67">
        <w:rPr>
          <w:szCs w:val="24"/>
        </w:rPr>
        <w:t>s</w:t>
      </w:r>
      <w:r w:rsidR="00475F67" w:rsidRPr="00475F67">
        <w:rPr>
          <w:szCs w:val="24"/>
        </w:rPr>
        <w:t xml:space="preserve"> a necessary and useful part of the regulatory framework. </w:t>
      </w:r>
    </w:p>
    <w:p w14:paraId="0DCDEEDA" w14:textId="77777777" w:rsidR="00384F53" w:rsidRPr="00384F53" w:rsidRDefault="00384F53" w:rsidP="00384F53">
      <w:pPr>
        <w:pStyle w:val="BodyText"/>
        <w:spacing w:before="199" w:after="240"/>
      </w:pPr>
    </w:p>
    <w:p w14:paraId="65F62ED2" w14:textId="05D212FB" w:rsidR="005B0E3A" w:rsidRPr="00384F53" w:rsidRDefault="005B0E3A" w:rsidP="00384F53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4" w:name="5._Consultation"/>
      <w:bookmarkEnd w:id="4"/>
      <w:r w:rsidRPr="00B0768A">
        <w:rPr>
          <w:rFonts w:ascii="Arial" w:hAnsi="Arial" w:cs="Arial"/>
          <w:b/>
          <w:sz w:val="24"/>
          <w:szCs w:val="24"/>
        </w:rPr>
        <w:t>Consultation</w:t>
      </w:r>
    </w:p>
    <w:p w14:paraId="1A60EB56" w14:textId="30FAB749" w:rsidR="005B0E3A" w:rsidRDefault="00384F53" w:rsidP="00384F53">
      <w:pPr>
        <w:pStyle w:val="Bodytextplain"/>
        <w:ind w:left="0"/>
        <w:sectPr w:rsidR="005B0E3A" w:rsidSect="00A33EB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  <w:r>
        <w:t>A</w:t>
      </w:r>
      <w:r w:rsidRPr="00384F53">
        <w:t>SIC did not undertake any specific consultation with stakeholders before</w:t>
      </w:r>
      <w:r>
        <w:t xml:space="preserve"> </w:t>
      </w:r>
      <w:r w:rsidRPr="00384F53">
        <w:rPr>
          <w:i/>
        </w:rPr>
        <w:t>ASIC Corporations (Repeal) Instrument 2016/</w:t>
      </w:r>
      <w:r w:rsidR="0002200E" w:rsidRPr="0002200E">
        <w:rPr>
          <w:i/>
          <w:sz w:val="24"/>
          <w:szCs w:val="24"/>
        </w:rPr>
        <w:t>970</w:t>
      </w:r>
      <w:r w:rsidR="0002200E" w:rsidRPr="00616255">
        <w:rPr>
          <w:sz w:val="24"/>
          <w:szCs w:val="24"/>
        </w:rPr>
        <w:t xml:space="preserve"> </w:t>
      </w:r>
      <w:r w:rsidRPr="00384F53">
        <w:t xml:space="preserve">was made because it is of a minor and machinery nature.  </w:t>
      </w:r>
    </w:p>
    <w:p w14:paraId="596BF8B6" w14:textId="77777777" w:rsidR="000076D6" w:rsidRDefault="00007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14585" wp14:editId="6344CC44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59D4" w14:textId="77777777" w:rsidR="000076D6" w:rsidRPr="00834797" w:rsidRDefault="000076D6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747DF6D9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1F73E50F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3C273E73" w14:textId="1A9390A4" w:rsidR="000076D6" w:rsidRPr="00616255" w:rsidRDefault="00384F53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616255">
                              <w:t>ASIC Corporations (Repeal) Instrument 2016/</w:t>
                            </w:r>
                            <w:r w:rsidR="0002200E">
                              <w:t>970</w:t>
                            </w:r>
                          </w:p>
                          <w:p w14:paraId="48939EFD" w14:textId="77777777" w:rsidR="000076D6" w:rsidRPr="00616255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62472840" w14:textId="43BA5D58" w:rsidR="000076D6" w:rsidRPr="00616255" w:rsidRDefault="00384F53" w:rsidP="000076D6">
                            <w:pPr>
                              <w:spacing w:before="120" w:after="120"/>
                              <w:jc w:val="center"/>
                            </w:pPr>
                            <w:r w:rsidRPr="00616255">
                              <w:rPr>
                                <w:i/>
                              </w:rPr>
                              <w:t>ASIC Corporations (Repeal) Instrument 2016/</w:t>
                            </w:r>
                            <w:r w:rsidR="0002200E">
                              <w:rPr>
                                <w:i/>
                              </w:rPr>
                              <w:t>970</w:t>
                            </w:r>
                            <w:r w:rsidRPr="00616255">
                              <w:t xml:space="preserve"> </w:t>
                            </w:r>
                            <w:r w:rsidR="000076D6" w:rsidRPr="00616255">
                              <w:t xml:space="preserve">is compatible with the human rights and freedoms recognised or declared in the international instruments listed in section 3 of the </w:t>
                            </w:r>
                            <w:r w:rsidR="000076D6" w:rsidRPr="00616255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0076D6" w:rsidRPr="00616255">
                              <w:t>.</w:t>
                            </w:r>
                          </w:p>
                          <w:p w14:paraId="5EDFFF02" w14:textId="77777777" w:rsidR="000076D6" w:rsidRPr="00616255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5246CECF" w14:textId="77777777" w:rsidR="000076D6" w:rsidRPr="00616255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0178C84D" w14:textId="77777777" w:rsidR="000076D6" w:rsidRPr="00616255" w:rsidRDefault="000076D6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616255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4E294CE2" w14:textId="1AEC4CCC" w:rsidR="00384F53" w:rsidRPr="00616255" w:rsidRDefault="00384F53" w:rsidP="000076D6">
                            <w:pPr>
                              <w:spacing w:before="120" w:after="120"/>
                            </w:pPr>
                            <w:r w:rsidRPr="00616255">
                              <w:rPr>
                                <w:i/>
                              </w:rPr>
                              <w:t>ASIC Corporations (Repeal) Instrument 2016/</w:t>
                            </w:r>
                            <w:r w:rsidR="0002200E">
                              <w:rPr>
                                <w:i/>
                              </w:rPr>
                              <w:t>970</w:t>
                            </w:r>
                            <w:r w:rsidRPr="00616255">
                              <w:t xml:space="preserve"> repeals ASIC Class Order [CO 06/495] </w:t>
                            </w:r>
                            <w:r w:rsidRPr="00616255">
                              <w:rPr>
                                <w:i/>
                              </w:rPr>
                              <w:t xml:space="preserve">Extension of transitional arrangements </w:t>
                            </w:r>
                            <w:r w:rsidRPr="00616255">
                              <w:t>as it is no longer required.</w:t>
                            </w:r>
                          </w:p>
                          <w:p w14:paraId="146961A1" w14:textId="77777777" w:rsidR="000076D6" w:rsidRPr="00616255" w:rsidRDefault="000076D6" w:rsidP="000076D6">
                            <w:pPr>
                              <w:spacing w:before="120" w:after="120"/>
                            </w:pPr>
                          </w:p>
                          <w:p w14:paraId="29D32469" w14:textId="77777777" w:rsidR="000076D6" w:rsidRPr="00616255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616255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242893D8" w14:textId="77777777" w:rsidR="000076D6" w:rsidRPr="00616255" w:rsidRDefault="000076D6" w:rsidP="000076D6">
                            <w:pPr>
                              <w:spacing w:before="120" w:after="120"/>
                            </w:pPr>
                            <w:r w:rsidRPr="00616255">
                              <w:t>This legislative instrument does not engage any of the applicable rights or freedoms.</w:t>
                            </w:r>
                          </w:p>
                          <w:p w14:paraId="33FDD50B" w14:textId="77777777" w:rsidR="000076D6" w:rsidRPr="00616255" w:rsidRDefault="000076D6" w:rsidP="000076D6">
                            <w:pPr>
                              <w:spacing w:before="120" w:after="120"/>
                            </w:pPr>
                          </w:p>
                          <w:p w14:paraId="2BE2D9A5" w14:textId="77777777" w:rsidR="000076D6" w:rsidRPr="00616255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616255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38C44FD4" w14:textId="77777777" w:rsidR="000076D6" w:rsidRPr="00247F54" w:rsidRDefault="000076D6" w:rsidP="000076D6">
                            <w:pPr>
                              <w:spacing w:before="120" w:after="120"/>
                            </w:pPr>
                            <w:r w:rsidRPr="00616255">
                              <w:t>This legislative instrument is compatible with human rights as it does not raise any human rights issues.</w:t>
                            </w:r>
                          </w:p>
                          <w:p w14:paraId="5E375D64" w14:textId="7777777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30FA0D1F" w14:textId="77777777" w:rsidR="00384F53" w:rsidRPr="00E4135E" w:rsidRDefault="00384F53" w:rsidP="00384F53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Australian Securities and Investments Commission</w:t>
                            </w:r>
                          </w:p>
                          <w:p w14:paraId="0D06BC51" w14:textId="59D73ADD" w:rsidR="000076D6" w:rsidRPr="00E4135E" w:rsidRDefault="000076D6" w:rsidP="00384F53">
                            <w:pPr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14:paraId="663759D4" w14:textId="77777777" w:rsidR="000076D6" w:rsidRPr="00834797" w:rsidRDefault="000076D6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747DF6D9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1F73E50F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3C273E73" w14:textId="1A9390A4" w:rsidR="000076D6" w:rsidRPr="00616255" w:rsidRDefault="00384F53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616255">
                        <w:t>ASIC Corporations (Repeal) Instrument 2016/</w:t>
                      </w:r>
                      <w:r w:rsidR="0002200E">
                        <w:t>970</w:t>
                      </w:r>
                    </w:p>
                    <w:p w14:paraId="48939EFD" w14:textId="77777777" w:rsidR="000076D6" w:rsidRPr="00616255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62472840" w14:textId="43BA5D58" w:rsidR="000076D6" w:rsidRPr="00616255" w:rsidRDefault="00384F53" w:rsidP="000076D6">
                      <w:pPr>
                        <w:spacing w:before="120" w:after="120"/>
                        <w:jc w:val="center"/>
                      </w:pPr>
                      <w:r w:rsidRPr="00616255">
                        <w:rPr>
                          <w:i/>
                        </w:rPr>
                        <w:t>ASIC Corporations (Repeal) Instrument 2016/</w:t>
                      </w:r>
                      <w:r w:rsidR="0002200E">
                        <w:rPr>
                          <w:i/>
                        </w:rPr>
                        <w:t>970</w:t>
                      </w:r>
                      <w:r w:rsidRPr="00616255">
                        <w:t xml:space="preserve"> </w:t>
                      </w:r>
                      <w:r w:rsidR="000076D6" w:rsidRPr="00616255">
                        <w:t xml:space="preserve">is compatible with the human rights and freedoms recognised or declared in the international instruments listed in section 3 of the </w:t>
                      </w:r>
                      <w:r w:rsidR="000076D6" w:rsidRPr="00616255">
                        <w:rPr>
                          <w:i/>
                        </w:rPr>
                        <w:t>Human Rights (Parliamentary Scrutiny) Act 2011</w:t>
                      </w:r>
                      <w:r w:rsidR="000076D6" w:rsidRPr="00616255">
                        <w:t>.</w:t>
                      </w:r>
                    </w:p>
                    <w:p w14:paraId="5EDFFF02" w14:textId="77777777" w:rsidR="000076D6" w:rsidRPr="00616255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5246CECF" w14:textId="77777777" w:rsidR="000076D6" w:rsidRPr="00616255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0178C84D" w14:textId="77777777" w:rsidR="000076D6" w:rsidRPr="00616255" w:rsidRDefault="000076D6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616255">
                        <w:rPr>
                          <w:b/>
                        </w:rPr>
                        <w:t>Overview</w:t>
                      </w:r>
                    </w:p>
                    <w:p w14:paraId="4E294CE2" w14:textId="1AEC4CCC" w:rsidR="00384F53" w:rsidRPr="00616255" w:rsidRDefault="00384F53" w:rsidP="000076D6">
                      <w:pPr>
                        <w:spacing w:before="120" w:after="120"/>
                      </w:pPr>
                      <w:r w:rsidRPr="00616255">
                        <w:rPr>
                          <w:i/>
                        </w:rPr>
                        <w:t>ASIC Corporations (Repeal) Instrument 2016/</w:t>
                      </w:r>
                      <w:r w:rsidR="0002200E">
                        <w:rPr>
                          <w:i/>
                        </w:rPr>
                        <w:t>970</w:t>
                      </w:r>
                      <w:r w:rsidRPr="00616255">
                        <w:t xml:space="preserve"> repeals ASIC Class Order [CO 06/495] </w:t>
                      </w:r>
                      <w:r w:rsidRPr="00616255">
                        <w:rPr>
                          <w:i/>
                        </w:rPr>
                        <w:t xml:space="preserve">Extension of transitional arrangements </w:t>
                      </w:r>
                      <w:r w:rsidRPr="00616255">
                        <w:t>as it is no longer required.</w:t>
                      </w:r>
                    </w:p>
                    <w:p w14:paraId="146961A1" w14:textId="77777777" w:rsidR="000076D6" w:rsidRPr="00616255" w:rsidRDefault="000076D6" w:rsidP="000076D6">
                      <w:pPr>
                        <w:spacing w:before="120" w:after="120"/>
                      </w:pPr>
                    </w:p>
                    <w:p w14:paraId="29D32469" w14:textId="77777777" w:rsidR="000076D6" w:rsidRPr="00616255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616255">
                        <w:rPr>
                          <w:b/>
                        </w:rPr>
                        <w:t>Human rights implications</w:t>
                      </w:r>
                    </w:p>
                    <w:p w14:paraId="242893D8" w14:textId="77777777" w:rsidR="000076D6" w:rsidRPr="00616255" w:rsidRDefault="000076D6" w:rsidP="000076D6">
                      <w:pPr>
                        <w:spacing w:before="120" w:after="120"/>
                      </w:pPr>
                      <w:r w:rsidRPr="00616255">
                        <w:t>This legislative instrument does not engage any of the applicable rights or freedoms.</w:t>
                      </w:r>
                    </w:p>
                    <w:p w14:paraId="33FDD50B" w14:textId="77777777" w:rsidR="000076D6" w:rsidRPr="00616255" w:rsidRDefault="000076D6" w:rsidP="000076D6">
                      <w:pPr>
                        <w:spacing w:before="120" w:after="120"/>
                      </w:pPr>
                    </w:p>
                    <w:p w14:paraId="2BE2D9A5" w14:textId="77777777" w:rsidR="000076D6" w:rsidRPr="00616255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616255">
                        <w:rPr>
                          <w:b/>
                        </w:rPr>
                        <w:t>Conclusion</w:t>
                      </w:r>
                    </w:p>
                    <w:p w14:paraId="38C44FD4" w14:textId="77777777" w:rsidR="000076D6" w:rsidRPr="00247F54" w:rsidRDefault="000076D6" w:rsidP="000076D6">
                      <w:pPr>
                        <w:spacing w:before="120" w:after="120"/>
                      </w:pPr>
                      <w:r w:rsidRPr="00616255">
                        <w:t>This legislative instrument is compatible with human rights as it does not raise any human rights issues.</w:t>
                      </w:r>
                    </w:p>
                    <w:p w14:paraId="5E375D64" w14:textId="7777777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30FA0D1F" w14:textId="77777777" w:rsidR="00384F53" w:rsidRPr="00E4135E" w:rsidRDefault="00384F53" w:rsidP="00384F53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</w:rPr>
                        <w:t>Australian Securities and Investments Commission</w:t>
                      </w:r>
                    </w:p>
                    <w:p w14:paraId="0D06BC51" w14:textId="59D73ADD" w:rsidR="000076D6" w:rsidRPr="00E4135E" w:rsidRDefault="000076D6" w:rsidP="00384F53">
                      <w:pPr>
                        <w:spacing w:before="120"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07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D6B20" w14:textId="77777777" w:rsidR="00F606FB" w:rsidRDefault="00F606FB">
      <w:pPr>
        <w:spacing w:after="0"/>
      </w:pPr>
      <w:r>
        <w:separator/>
      </w:r>
    </w:p>
  </w:endnote>
  <w:endnote w:type="continuationSeparator" w:id="0">
    <w:p w14:paraId="4B1126FD" w14:textId="77777777" w:rsidR="00F606FB" w:rsidRDefault="00F60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C1F9" w14:textId="77777777" w:rsidR="00C27A4B" w:rsidRDefault="005B0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3CC228A7" w14:textId="77777777" w:rsidR="00C27A4B" w:rsidRDefault="0002200E">
    <w:pPr>
      <w:pStyle w:val="Footer"/>
      <w:ind w:right="360"/>
    </w:pPr>
  </w:p>
  <w:p w14:paraId="7F9E552C" w14:textId="77777777" w:rsidR="00C27A4B" w:rsidRDefault="0002200E"/>
  <w:p w14:paraId="78367643" w14:textId="77777777" w:rsidR="00C27A4B" w:rsidRDefault="0002200E"/>
  <w:p w14:paraId="5C63DD27" w14:textId="77777777" w:rsidR="00C27A4B" w:rsidRDefault="0002200E"/>
  <w:p w14:paraId="7E2801E6" w14:textId="77777777" w:rsidR="00C27A4B" w:rsidRDefault="0002200E"/>
  <w:p w14:paraId="5FDDC180" w14:textId="77777777" w:rsidR="00C27A4B" w:rsidRDefault="000220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1854B" w14:textId="77357DF3" w:rsidR="00C27A4B" w:rsidRDefault="005B0E3A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40DE615" wp14:editId="64409063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ECE50" w14:textId="77777777" w:rsidR="00C27A4B" w:rsidRPr="008F541E" w:rsidRDefault="005B0E3A" w:rsidP="009E142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200E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1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7B0ECE50" w14:textId="77777777" w:rsidR="00C27A4B" w:rsidRPr="008F541E" w:rsidRDefault="005B0E3A" w:rsidP="009E142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02200E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1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D3B72" w14:textId="77777777" w:rsidR="00F606FB" w:rsidRDefault="00F606FB">
      <w:pPr>
        <w:spacing w:after="0"/>
      </w:pPr>
      <w:r>
        <w:separator/>
      </w:r>
    </w:p>
  </w:footnote>
  <w:footnote w:type="continuationSeparator" w:id="0">
    <w:p w14:paraId="34DED682" w14:textId="77777777" w:rsidR="00F606FB" w:rsidRDefault="00F606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2553" w14:textId="77777777" w:rsidR="00C27A4B" w:rsidRDefault="0002200E"/>
  <w:p w14:paraId="228DD777" w14:textId="77777777" w:rsidR="00C27A4B" w:rsidRDefault="000220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3F2A0" w14:textId="49FCFAC1" w:rsidR="00C27A4B" w:rsidRPr="00196DC6" w:rsidRDefault="00196DC6" w:rsidP="00196DC6">
    <w:pPr>
      <w:pStyle w:val="Footer"/>
      <w:pBdr>
        <w:bottom w:val="single" w:sz="4" w:space="1" w:color="117DC7"/>
      </w:pBdr>
    </w:pPr>
    <w:r>
      <w:t>EXPLANATORY STATEMENT for ASIC Corporations (Repeal) Instrument 2016/</w:t>
    </w:r>
    <w:r w:rsidR="0002200E">
      <w:t>9</w:t>
    </w:r>
    <w:r w:rsidR="00616255">
      <w:t>7</w:t>
    </w:r>
    <w:r w:rsidR="0002200E">
      <w:t>0</w:t>
    </w:r>
    <w:r>
      <w:t xml:space="preserve"> </w:t>
    </w:r>
    <w:r w:rsidR="005B0E3A">
      <w:tab/>
    </w:r>
    <w:r>
      <w:rPr>
        <w:color w:val="117DC7"/>
      </w:rPr>
      <w:t xml:space="preserve"> </w:t>
    </w:r>
  </w:p>
  <w:p w14:paraId="17EFC981" w14:textId="77777777" w:rsidR="00C27A4B" w:rsidRDefault="000220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0D940" w14:textId="77777777" w:rsidR="00C27A4B" w:rsidRDefault="005B0E3A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626E3"/>
    <w:multiLevelType w:val="hybridMultilevel"/>
    <w:tmpl w:val="09F2C8F8"/>
    <w:lvl w:ilvl="0" w:tplc="2534C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60768"/>
    <w:multiLevelType w:val="hybridMultilevel"/>
    <w:tmpl w:val="E3F81CF8"/>
    <w:lvl w:ilvl="0" w:tplc="AD1238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1E0D0C54"/>
    <w:multiLevelType w:val="hybridMultilevel"/>
    <w:tmpl w:val="5966029C"/>
    <w:lvl w:ilvl="0" w:tplc="2534C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73A9"/>
    <w:multiLevelType w:val="hybridMultilevel"/>
    <w:tmpl w:val="CACA4B8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13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94E3D"/>
    <w:multiLevelType w:val="hybridMultilevel"/>
    <w:tmpl w:val="733680EC"/>
    <w:lvl w:ilvl="0" w:tplc="2534C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8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16"/>
  </w:num>
  <w:num w:numId="13">
    <w:abstractNumId w:val="14"/>
  </w:num>
  <w:num w:numId="14">
    <w:abstractNumId w:val="10"/>
  </w:num>
  <w:num w:numId="15">
    <w:abstractNumId w:val="8"/>
  </w:num>
  <w:num w:numId="16">
    <w:abstractNumId w:val="5"/>
  </w:num>
  <w:num w:numId="17">
    <w:abstractNumId w:val="7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FB"/>
    <w:rsid w:val="000076D6"/>
    <w:rsid w:val="0002200E"/>
    <w:rsid w:val="00196DC6"/>
    <w:rsid w:val="00232917"/>
    <w:rsid w:val="002439EB"/>
    <w:rsid w:val="0028442A"/>
    <w:rsid w:val="00384F53"/>
    <w:rsid w:val="00405339"/>
    <w:rsid w:val="00475F67"/>
    <w:rsid w:val="005B0E3A"/>
    <w:rsid w:val="00616255"/>
    <w:rsid w:val="00647DA2"/>
    <w:rsid w:val="00922CB1"/>
    <w:rsid w:val="00AC02C2"/>
    <w:rsid w:val="00B0768A"/>
    <w:rsid w:val="00B25F37"/>
    <w:rsid w:val="00B45772"/>
    <w:rsid w:val="00B76B03"/>
    <w:rsid w:val="00D1786F"/>
    <w:rsid w:val="00DB6E2E"/>
    <w:rsid w:val="00F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EB5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msoins0">
    <w:name w:val="msoins"/>
    <w:basedOn w:val="DefaultParagraphFont"/>
    <w:rsid w:val="00B76B03"/>
  </w:style>
  <w:style w:type="character" w:styleId="CommentReference">
    <w:name w:val="annotation reference"/>
    <w:basedOn w:val="DefaultParagraphFont"/>
    <w:uiPriority w:val="99"/>
    <w:semiHidden/>
    <w:unhideWhenUsed/>
    <w:rsid w:val="00384F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F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4F5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F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F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msoins0">
    <w:name w:val="msoins"/>
    <w:basedOn w:val="DefaultParagraphFont"/>
    <w:rsid w:val="00B76B03"/>
  </w:style>
  <w:style w:type="character" w:styleId="CommentReference">
    <w:name w:val="annotation reference"/>
    <w:basedOn w:val="DefaultParagraphFont"/>
    <w:uiPriority w:val="99"/>
    <w:semiHidden/>
    <w:unhideWhenUsed/>
    <w:rsid w:val="00384F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F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84F5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F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F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BE~1.GIB\AppData\Local\Temp\ASIC%20CLASS%20ORDER%20EXPLANATORY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B51948D52B815E4F87AE454C75D7BFDD" ma:contentTypeVersion="26" ma:contentTypeDescription="" ma:contentTypeScope="" ma:versionID="ca4bb1866b0f19e95f9a5c2790b48aeb">
  <xsd:schema xmlns:xsd="http://www.w3.org/2001/XMLSchema" xmlns:xs="http://www.w3.org/2001/XMLSchema" xmlns:p="http://schemas.microsoft.com/office/2006/metadata/properties" xmlns:ns2="da7a9ac0-bc47-4684-84e6-3a8e9ac80c12" xmlns:ns3="a6fd680d-2161-48eb-a9ee-9070ec61f910" xmlns:ns4="17f478ab-373e-4295-9ff0-9b833ad01319" targetNamespace="http://schemas.microsoft.com/office/2006/metadata/properties" ma:root="true" ma:fieldsID="56a5a2b97377908f4a4b2913191b755f" ns2:_="" ns3:_="" ns4:_="">
    <xsd:import namespace="da7a9ac0-bc47-4684-84e6-3a8e9ac80c12"/>
    <xsd:import namespace="a6fd680d-2161-48eb-a9ee-9070ec61f910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cf8e12e123484f339606504ca2e41be1" minOccurs="0"/>
                <xsd:element ref="ns2:NotesLinks" minOccurs="0"/>
                <xsd:element ref="ns4:Reviewers" minOccurs="0"/>
                <xsd:element ref="ns4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 ma:readOnly="false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 ma:readOnly="false">
      <xsd:simpleType>
        <xsd:restriction base="dms:Boolean"/>
      </xsd:simpleType>
    </xsd:element>
    <xsd:element name="SignificantReason" ma:index="6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680d-2161-48eb-a9ee-9070ec61f91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d89e29b1-8219-4ad0-b1f4-d5bc74b0e20b}" ma:internalName="TaxCatchAll" ma:showField="CatchAllData" ma:web="a6fd680d-2161-48eb-a9ee-9070ec61f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d89e29b1-8219-4ad0-b1f4-d5bc74b0e20b}" ma:internalName="TaxCatchAllLabel" ma:readOnly="true" ma:showField="CatchAllDataLabel" ma:web="a6fd680d-2161-48eb-a9ee-9070ec61f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8e12e123484f339606504ca2e41be1" ma:index="17" ma:taxonomy="true" ma:internalName="cf8e12e123484f339606504ca2e41be1" ma:taxonomyFieldName="SecurityClassification" ma:displayName="Security Classification" ma:readOnly="false" ma:default="1;#Sensitive|19fd2cb8-3e97-4464-ae71-8c2c2095d028" ma:fieldId="{cf8e12e1-2348-4f33-9606-504ca2e41be1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R20160000477305</RecordNumber>
    <ObjectiveID xmlns="da7a9ac0-bc47-4684-84e6-3a8e9ac80c12" xsi:nil="true"/>
    <cf8e12e123484f339606504ca2e41be1 xmlns="a6fd680d-2161-48eb-a9ee-9070ec61f9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cf8e12e123484f339606504ca2e41be1>
    <SignificantFlag xmlns="da7a9ac0-bc47-4684-84e6-3a8e9ac80c12">false</SignificantFlag>
    <TaxCatchAll xmlns="a6fd680d-2161-48eb-a9ee-9070ec61f910">
      <Value>1</Value>
    </TaxCatchAll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EF65-3384-4C67-91FE-126B5CAF725E}"/>
</file>

<file path=customXml/itemProps2.xml><?xml version="1.0" encoding="utf-8"?>
<ds:datastoreItem xmlns:ds="http://schemas.openxmlformats.org/officeDocument/2006/customXml" ds:itemID="{D7EC4F5A-6E75-4754-A73E-E69B9095110C}"/>
</file>

<file path=customXml/itemProps3.xml><?xml version="1.0" encoding="utf-8"?>
<ds:datastoreItem xmlns:ds="http://schemas.openxmlformats.org/officeDocument/2006/customXml" ds:itemID="{042C720E-69FD-4507-A0A8-0DB34142D170}"/>
</file>

<file path=customXml/itemProps4.xml><?xml version="1.0" encoding="utf-8"?>
<ds:datastoreItem xmlns:ds="http://schemas.openxmlformats.org/officeDocument/2006/customXml" ds:itemID="{6043FE80-87D4-466D-81B2-81224F1D369D}"/>
</file>

<file path=customXml/itemProps5.xml><?xml version="1.0" encoding="utf-8"?>
<ds:datastoreItem xmlns:ds="http://schemas.openxmlformats.org/officeDocument/2006/customXml" ds:itemID="{70745BCC-0712-42B8-ABEE-AEB2F6AFD760}"/>
</file>

<file path=docProps/app.xml><?xml version="1.0" encoding="utf-8"?>
<Properties xmlns="http://schemas.openxmlformats.org/officeDocument/2006/extended-properties" xmlns:vt="http://schemas.openxmlformats.org/officeDocument/2006/docPropsVTypes">
  <Template>ASIC CLASS ORDER EXPLANATORY STATEMENT TEMPLATE.dotx</Template>
  <TotalTime>145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annabel.gibson</dc:creator>
  <cp:lastModifiedBy>annabel.gibson</cp:lastModifiedBy>
  <cp:revision>8</cp:revision>
  <dcterms:created xsi:type="dcterms:W3CDTF">2016-07-19T04:58:00Z</dcterms:created>
  <dcterms:modified xsi:type="dcterms:W3CDTF">2016-09-26T22:51:00Z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0x010100B5F685A1365F544391EF8C813B164F3A00B51948D52B815E4F87AE454C75D7BFDD</vt:lpwstr>
  </property>
  <property fmtid="{D5CDD505-2E9C-101B-9397-08002B2CF9AE}" pid="23" name="SecurityClassification">
    <vt:lpwstr>1;#Sensitive|19fd2cb8-3e97-4464-ae71-8c2c2095d028</vt:lpwstr>
  </property>
  <property fmtid="{D5CDD505-2E9C-101B-9397-08002B2CF9AE}" pid="24" name="RecordPoint_WorkflowType">
    <vt:lpwstr>ActiveSubmitStub</vt:lpwstr>
  </property>
  <property fmtid="{D5CDD505-2E9C-101B-9397-08002B2CF9AE}" pid="25" name="RecordPoint_ActiveItemUniqueId">
    <vt:lpwstr>{60934e60-0d19-45f2-9fa1-2a98c9b4967c}</vt:lpwstr>
  </property>
  <property fmtid="{D5CDD505-2E9C-101B-9397-08002B2CF9AE}" pid="26" name="RecordPoint_ActiveItemWebId">
    <vt:lpwstr>{a6fd680d-2161-48eb-a9ee-9070ec61f910}</vt:lpwstr>
  </property>
  <property fmtid="{D5CDD505-2E9C-101B-9397-08002B2CF9AE}" pid="27" name="RecordPoint_ActiveItemSiteId">
    <vt:lpwstr>{3e50770f-3e10-45f6-ae8f-e7aff96f3084}</vt:lpwstr>
  </property>
  <property fmtid="{D5CDD505-2E9C-101B-9397-08002B2CF9AE}" pid="28" name="RecordPoint_ActiveItemListId">
    <vt:lpwstr>{d4fcf75b-8bef-40a8-9af6-4dd828aa23ef}</vt:lpwstr>
  </property>
  <property fmtid="{D5CDD505-2E9C-101B-9397-08002B2CF9AE}" pid="29" name="RecordPoint_RecordNumberSubmitted">
    <vt:lpwstr>R20160000477305</vt:lpwstr>
  </property>
  <property fmtid="{D5CDD505-2E9C-101B-9397-08002B2CF9AE}" pid="30" name="IconOverlay">
    <vt:lpwstr/>
  </property>
  <property fmtid="{D5CDD505-2E9C-101B-9397-08002B2CF9AE}" pid="31" name="RecordPoint_SubmissionCompleted">
    <vt:lpwstr>2016-09-27T09:26:16.3162235+10:00</vt:lpwstr>
  </property>
</Properties>
</file>