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FA30E3" w:rsidRDefault="00DA186E" w:rsidP="00B05CF4">
      <w:pPr>
        <w:rPr>
          <w:sz w:val="28"/>
        </w:rPr>
      </w:pPr>
      <w:r w:rsidRPr="00FA30E3">
        <w:rPr>
          <w:noProof/>
          <w:lang w:eastAsia="en-AU"/>
        </w:rPr>
        <w:drawing>
          <wp:inline distT="0" distB="0" distL="0" distR="0" wp14:anchorId="37A9CE19" wp14:editId="0854734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0E3" w:rsidRDefault="00715914" w:rsidP="00715914">
      <w:pPr>
        <w:rPr>
          <w:sz w:val="19"/>
        </w:rPr>
      </w:pPr>
    </w:p>
    <w:p w:rsidR="00715914" w:rsidRPr="00FA30E3" w:rsidRDefault="00FE7EA9" w:rsidP="00715914">
      <w:pPr>
        <w:pStyle w:val="ShortT"/>
      </w:pPr>
      <w:r w:rsidRPr="00FA30E3">
        <w:t>Prioritised Home Care Recipients Principles</w:t>
      </w:r>
      <w:r w:rsidR="00FA30E3" w:rsidRPr="00FA30E3">
        <w:t> </w:t>
      </w:r>
      <w:r w:rsidRPr="00FA30E3">
        <w:t>2016</w:t>
      </w:r>
    </w:p>
    <w:p w:rsidR="00E01F21" w:rsidRPr="00FA30E3" w:rsidRDefault="00E01F21" w:rsidP="008E4315">
      <w:pPr>
        <w:pStyle w:val="SignCoverPageStart"/>
        <w:rPr>
          <w:szCs w:val="22"/>
        </w:rPr>
      </w:pPr>
      <w:r w:rsidRPr="00FA30E3">
        <w:rPr>
          <w:szCs w:val="22"/>
        </w:rPr>
        <w:t xml:space="preserve">I, </w:t>
      </w:r>
      <w:proofErr w:type="spellStart"/>
      <w:r w:rsidRPr="00FA30E3">
        <w:rPr>
          <w:szCs w:val="22"/>
        </w:rPr>
        <w:t>Sussan</w:t>
      </w:r>
      <w:proofErr w:type="spellEnd"/>
      <w:r w:rsidRPr="00FA30E3">
        <w:rPr>
          <w:szCs w:val="22"/>
        </w:rPr>
        <w:t xml:space="preserve"> Ley, Minister for </w:t>
      </w:r>
      <w:r w:rsidR="00147DCB" w:rsidRPr="00FA30E3">
        <w:rPr>
          <w:szCs w:val="22"/>
        </w:rPr>
        <w:t xml:space="preserve">Health and </w:t>
      </w:r>
      <w:r w:rsidRPr="00FA30E3">
        <w:rPr>
          <w:szCs w:val="22"/>
        </w:rPr>
        <w:t>Aged Care, make the following principle</w:t>
      </w:r>
      <w:r w:rsidR="00C70EF4" w:rsidRPr="00FA30E3">
        <w:rPr>
          <w:szCs w:val="22"/>
        </w:rPr>
        <w:t>s</w:t>
      </w:r>
      <w:r w:rsidRPr="00FA30E3">
        <w:rPr>
          <w:szCs w:val="22"/>
        </w:rPr>
        <w:t>.</w:t>
      </w:r>
    </w:p>
    <w:p w:rsidR="00E01F21" w:rsidRPr="00FA30E3" w:rsidRDefault="00E01F21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FA30E3">
        <w:rPr>
          <w:szCs w:val="22"/>
        </w:rPr>
        <w:t>Dated</w:t>
      </w:r>
      <w:r w:rsidR="00D12B11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FA30E3">
        <w:rPr>
          <w:szCs w:val="22"/>
        </w:rPr>
        <w:fldChar w:fldCharType="begin"/>
      </w:r>
      <w:r w:rsidRPr="00FA30E3">
        <w:rPr>
          <w:szCs w:val="22"/>
        </w:rPr>
        <w:instrText xml:space="preserve"> DOCPROPERTY  DateMade </w:instrText>
      </w:r>
      <w:r w:rsidRPr="00FA30E3">
        <w:rPr>
          <w:szCs w:val="22"/>
        </w:rPr>
        <w:fldChar w:fldCharType="separate"/>
      </w:r>
      <w:r w:rsidR="00D12B11">
        <w:rPr>
          <w:szCs w:val="22"/>
        </w:rPr>
        <w:t>21 September 2016</w:t>
      </w:r>
      <w:r w:rsidRPr="00FA30E3">
        <w:rPr>
          <w:szCs w:val="22"/>
        </w:rPr>
        <w:fldChar w:fldCharType="end"/>
      </w:r>
    </w:p>
    <w:p w:rsidR="00E01F21" w:rsidRPr="00FA30E3" w:rsidRDefault="00E01F21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FA30E3">
        <w:rPr>
          <w:szCs w:val="22"/>
        </w:rPr>
        <w:t>Sussan</w:t>
      </w:r>
      <w:proofErr w:type="spellEnd"/>
      <w:r w:rsidRPr="00FA30E3">
        <w:rPr>
          <w:szCs w:val="22"/>
        </w:rPr>
        <w:t xml:space="preserve"> Ley</w:t>
      </w:r>
    </w:p>
    <w:p w:rsidR="00E01F21" w:rsidRPr="00FA30E3" w:rsidRDefault="00E01F21" w:rsidP="008E4315">
      <w:pPr>
        <w:pStyle w:val="SignCoverPageEnd"/>
        <w:rPr>
          <w:szCs w:val="22"/>
        </w:rPr>
      </w:pPr>
      <w:r w:rsidRPr="00FA30E3">
        <w:rPr>
          <w:szCs w:val="22"/>
        </w:rPr>
        <w:t xml:space="preserve">Minister for </w:t>
      </w:r>
      <w:r w:rsidR="00147DCB" w:rsidRPr="00FA30E3">
        <w:rPr>
          <w:szCs w:val="22"/>
        </w:rPr>
        <w:t xml:space="preserve">Health and </w:t>
      </w:r>
      <w:r w:rsidRPr="00FA30E3">
        <w:rPr>
          <w:szCs w:val="22"/>
        </w:rPr>
        <w:t>Aged Care</w:t>
      </w:r>
    </w:p>
    <w:p w:rsidR="00E01F21" w:rsidRPr="00FA30E3" w:rsidRDefault="00E01F21" w:rsidP="008E4315"/>
    <w:p w:rsidR="00E01F21" w:rsidRPr="00FA30E3" w:rsidRDefault="00E01F21" w:rsidP="00E01F21"/>
    <w:p w:rsidR="00715914" w:rsidRPr="00FA30E3" w:rsidRDefault="00715914" w:rsidP="00715914">
      <w:pPr>
        <w:pStyle w:val="Header"/>
        <w:tabs>
          <w:tab w:val="clear" w:pos="4150"/>
          <w:tab w:val="clear" w:pos="8307"/>
        </w:tabs>
      </w:pPr>
      <w:r w:rsidRPr="00FA30E3">
        <w:rPr>
          <w:rStyle w:val="CharChapNo"/>
        </w:rPr>
        <w:t xml:space="preserve"> </w:t>
      </w:r>
      <w:r w:rsidRPr="00FA30E3">
        <w:rPr>
          <w:rStyle w:val="CharChapText"/>
        </w:rPr>
        <w:t xml:space="preserve"> </w:t>
      </w:r>
    </w:p>
    <w:p w:rsidR="00715914" w:rsidRPr="00FA30E3" w:rsidRDefault="00715914" w:rsidP="00715914">
      <w:pPr>
        <w:pStyle w:val="Header"/>
        <w:tabs>
          <w:tab w:val="clear" w:pos="4150"/>
          <w:tab w:val="clear" w:pos="8307"/>
        </w:tabs>
      </w:pPr>
      <w:r w:rsidRPr="00FA30E3">
        <w:rPr>
          <w:rStyle w:val="CharPartNo"/>
        </w:rPr>
        <w:t xml:space="preserve"> </w:t>
      </w:r>
      <w:r w:rsidRPr="00FA30E3">
        <w:rPr>
          <w:rStyle w:val="CharPartText"/>
        </w:rPr>
        <w:t xml:space="preserve"> </w:t>
      </w:r>
    </w:p>
    <w:p w:rsidR="00715914" w:rsidRPr="00FA30E3" w:rsidRDefault="00715914" w:rsidP="00715914">
      <w:pPr>
        <w:pStyle w:val="Header"/>
        <w:tabs>
          <w:tab w:val="clear" w:pos="4150"/>
          <w:tab w:val="clear" w:pos="8307"/>
        </w:tabs>
      </w:pPr>
      <w:r w:rsidRPr="00FA30E3">
        <w:rPr>
          <w:rStyle w:val="CharDivNo"/>
        </w:rPr>
        <w:t xml:space="preserve"> </w:t>
      </w:r>
      <w:r w:rsidRPr="00FA30E3">
        <w:rPr>
          <w:rStyle w:val="CharDivText"/>
        </w:rPr>
        <w:t xml:space="preserve"> </w:t>
      </w:r>
    </w:p>
    <w:p w:rsidR="00715914" w:rsidRPr="00FA30E3" w:rsidRDefault="00715914" w:rsidP="00715914">
      <w:pPr>
        <w:sectPr w:rsidR="00715914" w:rsidRPr="00FA30E3" w:rsidSect="003727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FA30E3" w:rsidRDefault="00715914" w:rsidP="00587ED2">
      <w:pPr>
        <w:rPr>
          <w:sz w:val="36"/>
        </w:rPr>
      </w:pPr>
      <w:r w:rsidRPr="00FA30E3">
        <w:rPr>
          <w:sz w:val="36"/>
        </w:rPr>
        <w:lastRenderedPageBreak/>
        <w:t>Contents</w:t>
      </w:r>
    </w:p>
    <w:bookmarkStart w:id="2" w:name="BKCheck15B_2"/>
    <w:bookmarkEnd w:id="2"/>
    <w:p w:rsidR="00667507" w:rsidRPr="00FA30E3" w:rsidRDefault="0066750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A30E3">
        <w:fldChar w:fldCharType="begin"/>
      </w:r>
      <w:r w:rsidRPr="00FA30E3">
        <w:instrText xml:space="preserve"> TOC \o "1-9" </w:instrText>
      </w:r>
      <w:r w:rsidRPr="00FA30E3">
        <w:fldChar w:fldCharType="separate"/>
      </w:r>
      <w:r w:rsidRPr="00FA30E3">
        <w:rPr>
          <w:noProof/>
        </w:rPr>
        <w:t>Part</w:t>
      </w:r>
      <w:r w:rsidR="00FA30E3" w:rsidRPr="00FA30E3">
        <w:rPr>
          <w:noProof/>
        </w:rPr>
        <w:t> </w:t>
      </w:r>
      <w:r w:rsidRPr="00FA30E3">
        <w:rPr>
          <w:noProof/>
        </w:rPr>
        <w:t>1—Preliminary</w:t>
      </w:r>
      <w:r w:rsidRPr="00FA30E3">
        <w:rPr>
          <w:b w:val="0"/>
          <w:noProof/>
          <w:sz w:val="18"/>
        </w:rPr>
        <w:tab/>
      </w:r>
      <w:r w:rsidRPr="00FA30E3">
        <w:rPr>
          <w:b w:val="0"/>
          <w:noProof/>
          <w:sz w:val="18"/>
        </w:rPr>
        <w:fldChar w:fldCharType="begin"/>
      </w:r>
      <w:r w:rsidRPr="00FA30E3">
        <w:rPr>
          <w:b w:val="0"/>
          <w:noProof/>
          <w:sz w:val="18"/>
        </w:rPr>
        <w:instrText xml:space="preserve"> PAGEREF _Toc460940196 \h </w:instrText>
      </w:r>
      <w:r w:rsidRPr="00FA30E3">
        <w:rPr>
          <w:b w:val="0"/>
          <w:noProof/>
          <w:sz w:val="18"/>
        </w:rPr>
      </w:r>
      <w:r w:rsidRPr="00FA30E3">
        <w:rPr>
          <w:b w:val="0"/>
          <w:noProof/>
          <w:sz w:val="18"/>
        </w:rPr>
        <w:fldChar w:fldCharType="separate"/>
      </w:r>
      <w:r w:rsidR="00D12B11">
        <w:rPr>
          <w:b w:val="0"/>
          <w:noProof/>
          <w:sz w:val="18"/>
        </w:rPr>
        <w:t>1</w:t>
      </w:r>
      <w:r w:rsidRPr="00FA30E3">
        <w:rPr>
          <w:b w:val="0"/>
          <w:noProof/>
          <w:sz w:val="18"/>
        </w:rPr>
        <w:fldChar w:fldCharType="end"/>
      </w:r>
    </w:p>
    <w:p w:rsidR="00667507" w:rsidRPr="00FA30E3" w:rsidRDefault="0066750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30E3">
        <w:rPr>
          <w:noProof/>
        </w:rPr>
        <w:t>1</w:t>
      </w:r>
      <w:r w:rsidRPr="00FA30E3">
        <w:rPr>
          <w:noProof/>
        </w:rPr>
        <w:tab/>
        <w:t>Name</w:t>
      </w:r>
      <w:r w:rsidRPr="00FA30E3">
        <w:rPr>
          <w:noProof/>
        </w:rPr>
        <w:tab/>
      </w:r>
      <w:r w:rsidRPr="00FA30E3">
        <w:rPr>
          <w:noProof/>
        </w:rPr>
        <w:fldChar w:fldCharType="begin"/>
      </w:r>
      <w:r w:rsidRPr="00FA30E3">
        <w:rPr>
          <w:noProof/>
        </w:rPr>
        <w:instrText xml:space="preserve"> PAGEREF _Toc460940197 \h </w:instrText>
      </w:r>
      <w:r w:rsidRPr="00FA30E3">
        <w:rPr>
          <w:noProof/>
        </w:rPr>
      </w:r>
      <w:r w:rsidRPr="00FA30E3">
        <w:rPr>
          <w:noProof/>
        </w:rPr>
        <w:fldChar w:fldCharType="separate"/>
      </w:r>
      <w:r w:rsidR="00D12B11">
        <w:rPr>
          <w:noProof/>
        </w:rPr>
        <w:t>1</w:t>
      </w:r>
      <w:r w:rsidRPr="00FA30E3">
        <w:rPr>
          <w:noProof/>
        </w:rPr>
        <w:fldChar w:fldCharType="end"/>
      </w:r>
    </w:p>
    <w:p w:rsidR="00667507" w:rsidRPr="00FA30E3" w:rsidRDefault="0066750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30E3">
        <w:rPr>
          <w:noProof/>
        </w:rPr>
        <w:t>2</w:t>
      </w:r>
      <w:r w:rsidRPr="00FA30E3">
        <w:rPr>
          <w:noProof/>
        </w:rPr>
        <w:tab/>
        <w:t>Commencement</w:t>
      </w:r>
      <w:r w:rsidRPr="00FA30E3">
        <w:rPr>
          <w:noProof/>
        </w:rPr>
        <w:tab/>
      </w:r>
      <w:r w:rsidRPr="00FA30E3">
        <w:rPr>
          <w:noProof/>
        </w:rPr>
        <w:fldChar w:fldCharType="begin"/>
      </w:r>
      <w:r w:rsidRPr="00FA30E3">
        <w:rPr>
          <w:noProof/>
        </w:rPr>
        <w:instrText xml:space="preserve"> PAGEREF _Toc460940198 \h </w:instrText>
      </w:r>
      <w:r w:rsidRPr="00FA30E3">
        <w:rPr>
          <w:noProof/>
        </w:rPr>
      </w:r>
      <w:r w:rsidRPr="00FA30E3">
        <w:rPr>
          <w:noProof/>
        </w:rPr>
        <w:fldChar w:fldCharType="separate"/>
      </w:r>
      <w:r w:rsidR="00D12B11">
        <w:rPr>
          <w:noProof/>
        </w:rPr>
        <w:t>1</w:t>
      </w:r>
      <w:r w:rsidRPr="00FA30E3">
        <w:rPr>
          <w:noProof/>
        </w:rPr>
        <w:fldChar w:fldCharType="end"/>
      </w:r>
    </w:p>
    <w:p w:rsidR="00667507" w:rsidRPr="00FA30E3" w:rsidRDefault="0066750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30E3">
        <w:rPr>
          <w:noProof/>
        </w:rPr>
        <w:t>3</w:t>
      </w:r>
      <w:r w:rsidRPr="00FA30E3">
        <w:rPr>
          <w:noProof/>
        </w:rPr>
        <w:tab/>
        <w:t>Authority</w:t>
      </w:r>
      <w:r w:rsidRPr="00FA30E3">
        <w:rPr>
          <w:noProof/>
        </w:rPr>
        <w:tab/>
      </w:r>
      <w:r w:rsidRPr="00FA30E3">
        <w:rPr>
          <w:noProof/>
        </w:rPr>
        <w:fldChar w:fldCharType="begin"/>
      </w:r>
      <w:r w:rsidRPr="00FA30E3">
        <w:rPr>
          <w:noProof/>
        </w:rPr>
        <w:instrText xml:space="preserve"> PAGEREF _Toc460940199 \h </w:instrText>
      </w:r>
      <w:r w:rsidRPr="00FA30E3">
        <w:rPr>
          <w:noProof/>
        </w:rPr>
      </w:r>
      <w:r w:rsidRPr="00FA30E3">
        <w:rPr>
          <w:noProof/>
        </w:rPr>
        <w:fldChar w:fldCharType="separate"/>
      </w:r>
      <w:r w:rsidR="00D12B11">
        <w:rPr>
          <w:noProof/>
        </w:rPr>
        <w:t>1</w:t>
      </w:r>
      <w:r w:rsidRPr="00FA30E3">
        <w:rPr>
          <w:noProof/>
        </w:rPr>
        <w:fldChar w:fldCharType="end"/>
      </w:r>
    </w:p>
    <w:p w:rsidR="00667507" w:rsidRPr="00FA30E3" w:rsidRDefault="0066750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30E3">
        <w:rPr>
          <w:noProof/>
        </w:rPr>
        <w:t>4</w:t>
      </w:r>
      <w:r w:rsidRPr="00FA30E3">
        <w:rPr>
          <w:noProof/>
        </w:rPr>
        <w:tab/>
        <w:t>Definitions</w:t>
      </w:r>
      <w:r w:rsidRPr="00FA30E3">
        <w:rPr>
          <w:noProof/>
        </w:rPr>
        <w:tab/>
      </w:r>
      <w:r w:rsidRPr="00FA30E3">
        <w:rPr>
          <w:noProof/>
        </w:rPr>
        <w:fldChar w:fldCharType="begin"/>
      </w:r>
      <w:r w:rsidRPr="00FA30E3">
        <w:rPr>
          <w:noProof/>
        </w:rPr>
        <w:instrText xml:space="preserve"> PAGEREF _Toc460940200 \h </w:instrText>
      </w:r>
      <w:r w:rsidRPr="00FA30E3">
        <w:rPr>
          <w:noProof/>
        </w:rPr>
      </w:r>
      <w:r w:rsidRPr="00FA30E3">
        <w:rPr>
          <w:noProof/>
        </w:rPr>
        <w:fldChar w:fldCharType="separate"/>
      </w:r>
      <w:r w:rsidR="00D12B11">
        <w:rPr>
          <w:noProof/>
        </w:rPr>
        <w:t>1</w:t>
      </w:r>
      <w:r w:rsidRPr="00FA30E3">
        <w:rPr>
          <w:noProof/>
        </w:rPr>
        <w:fldChar w:fldCharType="end"/>
      </w:r>
    </w:p>
    <w:p w:rsidR="00667507" w:rsidRPr="00FA30E3" w:rsidRDefault="0066750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A30E3">
        <w:rPr>
          <w:noProof/>
        </w:rPr>
        <w:t>Part</w:t>
      </w:r>
      <w:r w:rsidR="00FA30E3" w:rsidRPr="00FA30E3">
        <w:rPr>
          <w:noProof/>
        </w:rPr>
        <w:t> </w:t>
      </w:r>
      <w:r w:rsidRPr="00FA30E3">
        <w:rPr>
          <w:noProof/>
        </w:rPr>
        <w:t>2—Prioritised home care recipients</w:t>
      </w:r>
      <w:r w:rsidRPr="00FA30E3">
        <w:rPr>
          <w:b w:val="0"/>
          <w:noProof/>
          <w:sz w:val="18"/>
        </w:rPr>
        <w:tab/>
      </w:r>
      <w:r w:rsidRPr="00FA30E3">
        <w:rPr>
          <w:b w:val="0"/>
          <w:noProof/>
          <w:sz w:val="18"/>
        </w:rPr>
        <w:fldChar w:fldCharType="begin"/>
      </w:r>
      <w:r w:rsidRPr="00FA30E3">
        <w:rPr>
          <w:b w:val="0"/>
          <w:noProof/>
          <w:sz w:val="18"/>
        </w:rPr>
        <w:instrText xml:space="preserve"> PAGEREF _Toc460940201 \h </w:instrText>
      </w:r>
      <w:r w:rsidRPr="00FA30E3">
        <w:rPr>
          <w:b w:val="0"/>
          <w:noProof/>
          <w:sz w:val="18"/>
        </w:rPr>
      </w:r>
      <w:r w:rsidRPr="00FA30E3">
        <w:rPr>
          <w:b w:val="0"/>
          <w:noProof/>
          <w:sz w:val="18"/>
        </w:rPr>
        <w:fldChar w:fldCharType="separate"/>
      </w:r>
      <w:r w:rsidR="00D12B11">
        <w:rPr>
          <w:b w:val="0"/>
          <w:noProof/>
          <w:sz w:val="18"/>
        </w:rPr>
        <w:t>2</w:t>
      </w:r>
      <w:r w:rsidRPr="00FA30E3">
        <w:rPr>
          <w:b w:val="0"/>
          <w:noProof/>
          <w:sz w:val="18"/>
        </w:rPr>
        <w:fldChar w:fldCharType="end"/>
      </w:r>
    </w:p>
    <w:p w:rsidR="00667507" w:rsidRPr="00FA30E3" w:rsidRDefault="0066750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30E3">
        <w:rPr>
          <w:noProof/>
        </w:rPr>
        <w:t>5</w:t>
      </w:r>
      <w:r w:rsidRPr="00FA30E3">
        <w:rPr>
          <w:noProof/>
        </w:rPr>
        <w:tab/>
        <w:t>Matters to be considered in deciding to make or vary a determination</w:t>
      </w:r>
      <w:r w:rsidRPr="00FA30E3">
        <w:rPr>
          <w:noProof/>
        </w:rPr>
        <w:tab/>
      </w:r>
      <w:r w:rsidRPr="00FA30E3">
        <w:rPr>
          <w:noProof/>
        </w:rPr>
        <w:fldChar w:fldCharType="begin"/>
      </w:r>
      <w:r w:rsidRPr="00FA30E3">
        <w:rPr>
          <w:noProof/>
        </w:rPr>
        <w:instrText xml:space="preserve"> PAGEREF _Toc460940202 \h </w:instrText>
      </w:r>
      <w:r w:rsidRPr="00FA30E3">
        <w:rPr>
          <w:noProof/>
        </w:rPr>
      </w:r>
      <w:r w:rsidRPr="00FA30E3">
        <w:rPr>
          <w:noProof/>
        </w:rPr>
        <w:fldChar w:fldCharType="separate"/>
      </w:r>
      <w:r w:rsidR="00D12B11">
        <w:rPr>
          <w:noProof/>
        </w:rPr>
        <w:t>2</w:t>
      </w:r>
      <w:r w:rsidRPr="00FA30E3">
        <w:rPr>
          <w:noProof/>
        </w:rPr>
        <w:fldChar w:fldCharType="end"/>
      </w:r>
    </w:p>
    <w:p w:rsidR="00667507" w:rsidRPr="00FA30E3" w:rsidRDefault="0066750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30E3">
        <w:rPr>
          <w:noProof/>
        </w:rPr>
        <w:t>6</w:t>
      </w:r>
      <w:r w:rsidRPr="00FA30E3">
        <w:rPr>
          <w:noProof/>
        </w:rPr>
        <w:tab/>
        <w:t>Cessation of determinations—person is not provided with home care within specified period</w:t>
      </w:r>
      <w:r w:rsidRPr="00FA30E3">
        <w:rPr>
          <w:noProof/>
        </w:rPr>
        <w:tab/>
      </w:r>
      <w:r w:rsidRPr="00FA30E3">
        <w:rPr>
          <w:noProof/>
        </w:rPr>
        <w:fldChar w:fldCharType="begin"/>
      </w:r>
      <w:r w:rsidRPr="00FA30E3">
        <w:rPr>
          <w:noProof/>
        </w:rPr>
        <w:instrText xml:space="preserve"> PAGEREF _Toc460940203 \h </w:instrText>
      </w:r>
      <w:r w:rsidRPr="00FA30E3">
        <w:rPr>
          <w:noProof/>
        </w:rPr>
      </w:r>
      <w:r w:rsidRPr="00FA30E3">
        <w:rPr>
          <w:noProof/>
        </w:rPr>
        <w:fldChar w:fldCharType="separate"/>
      </w:r>
      <w:r w:rsidR="00D12B11">
        <w:rPr>
          <w:noProof/>
        </w:rPr>
        <w:t>2</w:t>
      </w:r>
      <w:r w:rsidRPr="00FA30E3">
        <w:rPr>
          <w:noProof/>
        </w:rPr>
        <w:fldChar w:fldCharType="end"/>
      </w:r>
    </w:p>
    <w:p w:rsidR="00667507" w:rsidRPr="00FA30E3" w:rsidRDefault="0066750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30E3">
        <w:rPr>
          <w:noProof/>
        </w:rPr>
        <w:t>7</w:t>
      </w:r>
      <w:r w:rsidRPr="00FA30E3">
        <w:rPr>
          <w:noProof/>
        </w:rPr>
        <w:tab/>
        <w:t>Cessation of determinations—person ceases to be provided with home care in specified circumstances</w:t>
      </w:r>
      <w:r w:rsidRPr="00FA30E3">
        <w:rPr>
          <w:noProof/>
        </w:rPr>
        <w:tab/>
      </w:r>
      <w:r w:rsidRPr="00FA30E3">
        <w:rPr>
          <w:noProof/>
        </w:rPr>
        <w:fldChar w:fldCharType="begin"/>
      </w:r>
      <w:r w:rsidRPr="00FA30E3">
        <w:rPr>
          <w:noProof/>
        </w:rPr>
        <w:instrText xml:space="preserve"> PAGEREF _Toc460940204 \h </w:instrText>
      </w:r>
      <w:r w:rsidRPr="00FA30E3">
        <w:rPr>
          <w:noProof/>
        </w:rPr>
      </w:r>
      <w:r w:rsidRPr="00FA30E3">
        <w:rPr>
          <w:noProof/>
        </w:rPr>
        <w:fldChar w:fldCharType="separate"/>
      </w:r>
      <w:r w:rsidR="00D12B11">
        <w:rPr>
          <w:noProof/>
        </w:rPr>
        <w:t>3</w:t>
      </w:r>
      <w:r w:rsidRPr="00FA30E3">
        <w:rPr>
          <w:noProof/>
        </w:rPr>
        <w:fldChar w:fldCharType="end"/>
      </w:r>
    </w:p>
    <w:p w:rsidR="00670EA1" w:rsidRPr="00FA30E3" w:rsidRDefault="00667507" w:rsidP="00715914">
      <w:r w:rsidRPr="00FA30E3">
        <w:fldChar w:fldCharType="end"/>
      </w:r>
    </w:p>
    <w:p w:rsidR="00670EA1" w:rsidRPr="00FA30E3" w:rsidRDefault="00670EA1" w:rsidP="00715914">
      <w:pPr>
        <w:sectPr w:rsidR="00670EA1" w:rsidRPr="00FA30E3" w:rsidSect="0037274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FA30E3" w:rsidRDefault="00715914" w:rsidP="00715914">
      <w:pPr>
        <w:pStyle w:val="ActHead2"/>
      </w:pPr>
      <w:bookmarkStart w:id="3" w:name="_Toc460940196"/>
      <w:r w:rsidRPr="00FA30E3">
        <w:rPr>
          <w:rStyle w:val="CharPartNo"/>
        </w:rPr>
        <w:lastRenderedPageBreak/>
        <w:t>Part</w:t>
      </w:r>
      <w:r w:rsidR="00FA30E3" w:rsidRPr="00FA30E3">
        <w:rPr>
          <w:rStyle w:val="CharPartNo"/>
        </w:rPr>
        <w:t> </w:t>
      </w:r>
      <w:r w:rsidRPr="00FA30E3">
        <w:rPr>
          <w:rStyle w:val="CharPartNo"/>
        </w:rPr>
        <w:t>1</w:t>
      </w:r>
      <w:r w:rsidRPr="00FA30E3">
        <w:t>—</w:t>
      </w:r>
      <w:r w:rsidRPr="00FA30E3">
        <w:rPr>
          <w:rStyle w:val="CharPartText"/>
        </w:rPr>
        <w:t>Preliminary</w:t>
      </w:r>
      <w:bookmarkEnd w:id="3"/>
    </w:p>
    <w:p w:rsidR="00715914" w:rsidRPr="00FA30E3" w:rsidRDefault="00715914" w:rsidP="00715914">
      <w:pPr>
        <w:pStyle w:val="Header"/>
      </w:pPr>
      <w:r w:rsidRPr="00FA30E3">
        <w:rPr>
          <w:rStyle w:val="CharDivNo"/>
        </w:rPr>
        <w:t xml:space="preserve"> </w:t>
      </w:r>
      <w:r w:rsidRPr="00FA30E3">
        <w:rPr>
          <w:rStyle w:val="CharDivText"/>
        </w:rPr>
        <w:t xml:space="preserve"> </w:t>
      </w:r>
    </w:p>
    <w:p w:rsidR="00715914" w:rsidRPr="00FA30E3" w:rsidRDefault="00715914" w:rsidP="00715914">
      <w:pPr>
        <w:pStyle w:val="ActHead5"/>
      </w:pPr>
      <w:bookmarkStart w:id="4" w:name="_Toc460940197"/>
      <w:r w:rsidRPr="00FA30E3">
        <w:rPr>
          <w:rStyle w:val="CharSectno"/>
        </w:rPr>
        <w:t>1</w:t>
      </w:r>
      <w:r w:rsidRPr="00FA30E3">
        <w:t xml:space="preserve">  </w:t>
      </w:r>
      <w:r w:rsidR="00CE493D" w:rsidRPr="00FA30E3">
        <w:t>Name</w:t>
      </w:r>
      <w:bookmarkEnd w:id="4"/>
    </w:p>
    <w:p w:rsidR="00715914" w:rsidRPr="00FA30E3" w:rsidRDefault="00715914" w:rsidP="00715914">
      <w:pPr>
        <w:pStyle w:val="subsection"/>
      </w:pPr>
      <w:r w:rsidRPr="00FA30E3">
        <w:tab/>
      </w:r>
      <w:r w:rsidRPr="00FA30E3">
        <w:tab/>
      </w:r>
      <w:r w:rsidR="00E01F21" w:rsidRPr="00FA30E3">
        <w:t>These</w:t>
      </w:r>
      <w:r w:rsidRPr="00FA30E3">
        <w:t xml:space="preserve"> </w:t>
      </w:r>
      <w:r w:rsidR="00E01F21" w:rsidRPr="00FA30E3">
        <w:t xml:space="preserve">are </w:t>
      </w:r>
      <w:r w:rsidR="00CE493D" w:rsidRPr="00FA30E3">
        <w:t xml:space="preserve">the </w:t>
      </w:r>
      <w:bookmarkStart w:id="5" w:name="BKCheck15B_3"/>
      <w:bookmarkEnd w:id="5"/>
      <w:r w:rsidR="00BC76AC" w:rsidRPr="00FA30E3">
        <w:rPr>
          <w:i/>
        </w:rPr>
        <w:fldChar w:fldCharType="begin"/>
      </w:r>
      <w:r w:rsidR="00BC76AC" w:rsidRPr="00FA30E3">
        <w:rPr>
          <w:i/>
        </w:rPr>
        <w:instrText xml:space="preserve"> STYLEREF  ShortT </w:instrText>
      </w:r>
      <w:r w:rsidR="00BC76AC" w:rsidRPr="00FA30E3">
        <w:rPr>
          <w:i/>
        </w:rPr>
        <w:fldChar w:fldCharType="separate"/>
      </w:r>
      <w:r w:rsidR="00D12B11">
        <w:rPr>
          <w:i/>
          <w:noProof/>
        </w:rPr>
        <w:t>Prioritised Home Care Recipients Principles 2016</w:t>
      </w:r>
      <w:r w:rsidR="00BC76AC" w:rsidRPr="00FA30E3">
        <w:rPr>
          <w:i/>
        </w:rPr>
        <w:fldChar w:fldCharType="end"/>
      </w:r>
      <w:r w:rsidRPr="00FA30E3">
        <w:t>.</w:t>
      </w:r>
    </w:p>
    <w:p w:rsidR="00715914" w:rsidRPr="00FA30E3" w:rsidRDefault="00715914" w:rsidP="00715914">
      <w:pPr>
        <w:pStyle w:val="ActHead5"/>
      </w:pPr>
      <w:bookmarkStart w:id="6" w:name="_Toc460940198"/>
      <w:r w:rsidRPr="00FA30E3">
        <w:rPr>
          <w:rStyle w:val="CharSectno"/>
        </w:rPr>
        <w:t>2</w:t>
      </w:r>
      <w:r w:rsidRPr="00FA30E3">
        <w:t xml:space="preserve">  Commencement</w:t>
      </w:r>
      <w:bookmarkEnd w:id="6"/>
    </w:p>
    <w:p w:rsidR="00FE7EA9" w:rsidRPr="00FA30E3" w:rsidRDefault="00FE7EA9" w:rsidP="00A664CA">
      <w:pPr>
        <w:pStyle w:val="subsection"/>
      </w:pPr>
      <w:r w:rsidRPr="00FA30E3">
        <w:tab/>
        <w:t>(1)</w:t>
      </w:r>
      <w:r w:rsidRPr="00FA30E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E7EA9" w:rsidRPr="00FA30E3" w:rsidRDefault="00FE7EA9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E7EA9" w:rsidRPr="00FA30E3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E7EA9" w:rsidRPr="00FA30E3" w:rsidRDefault="00FE7EA9" w:rsidP="00A664CA">
            <w:pPr>
              <w:pStyle w:val="TableHeading"/>
            </w:pPr>
            <w:r w:rsidRPr="00FA30E3">
              <w:t>Commencement information</w:t>
            </w:r>
          </w:p>
        </w:tc>
      </w:tr>
      <w:tr w:rsidR="00FE7EA9" w:rsidRPr="00FA30E3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E7EA9" w:rsidRPr="00FA30E3" w:rsidRDefault="00FE7EA9" w:rsidP="00A664CA">
            <w:pPr>
              <w:pStyle w:val="TableHeading"/>
            </w:pPr>
            <w:r w:rsidRPr="00FA30E3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E7EA9" w:rsidRPr="00FA30E3" w:rsidRDefault="00FE7EA9" w:rsidP="00A664CA">
            <w:pPr>
              <w:pStyle w:val="TableHeading"/>
            </w:pPr>
            <w:r w:rsidRPr="00FA30E3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E7EA9" w:rsidRPr="00FA30E3" w:rsidRDefault="00FE7EA9" w:rsidP="00A664CA">
            <w:pPr>
              <w:pStyle w:val="TableHeading"/>
            </w:pPr>
            <w:r w:rsidRPr="00FA30E3">
              <w:t>Column 3</w:t>
            </w:r>
          </w:p>
        </w:tc>
      </w:tr>
      <w:tr w:rsidR="00FE7EA9" w:rsidRPr="00FA30E3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E7EA9" w:rsidRPr="00FA30E3" w:rsidRDefault="00FE7EA9" w:rsidP="00A664CA">
            <w:pPr>
              <w:pStyle w:val="TableHeading"/>
            </w:pPr>
            <w:r w:rsidRPr="00FA30E3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E7EA9" w:rsidRPr="00FA30E3" w:rsidRDefault="00FE7EA9" w:rsidP="00A664CA">
            <w:pPr>
              <w:pStyle w:val="TableHeading"/>
            </w:pPr>
            <w:r w:rsidRPr="00FA30E3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E7EA9" w:rsidRPr="00FA30E3" w:rsidRDefault="00FE7EA9" w:rsidP="00A664CA">
            <w:pPr>
              <w:pStyle w:val="TableHeading"/>
            </w:pPr>
            <w:r w:rsidRPr="00FA30E3">
              <w:t>Date/Details</w:t>
            </w:r>
          </w:p>
        </w:tc>
      </w:tr>
      <w:tr w:rsidR="00FE7EA9" w:rsidRPr="00FA30E3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E7EA9" w:rsidRPr="00FA30E3" w:rsidRDefault="00FE7EA9" w:rsidP="00CA7CDF">
            <w:pPr>
              <w:pStyle w:val="Tabletext"/>
            </w:pPr>
            <w:r w:rsidRPr="00FA30E3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E7EA9" w:rsidRPr="00FA30E3" w:rsidRDefault="004B3C24" w:rsidP="00A664CA">
            <w:pPr>
              <w:pStyle w:val="Tabletext"/>
            </w:pPr>
            <w:r w:rsidRPr="00FA30E3">
              <w:t>At the same time as Part</w:t>
            </w:r>
            <w:r w:rsidR="00FA30E3" w:rsidRPr="00FA30E3">
              <w:t> </w:t>
            </w:r>
            <w:r w:rsidRPr="00FA30E3">
              <w:t>1 of Schedule</w:t>
            </w:r>
            <w:r w:rsidR="00FA30E3" w:rsidRPr="00FA30E3">
              <w:t> </w:t>
            </w:r>
            <w:r w:rsidRPr="00FA30E3">
              <w:t xml:space="preserve">1 to the </w:t>
            </w:r>
            <w:r w:rsidRPr="00FA30E3">
              <w:rPr>
                <w:i/>
              </w:rPr>
              <w:t>Aged Care Legislation Amendment (Increasing Consumer Choice) Act 2016</w:t>
            </w:r>
            <w:r w:rsidRPr="00FA30E3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E7EA9" w:rsidRPr="00FA30E3" w:rsidRDefault="00E01F21" w:rsidP="00A664CA">
            <w:pPr>
              <w:pStyle w:val="Tabletext"/>
            </w:pPr>
            <w:r w:rsidRPr="00FA30E3">
              <w:t>27</w:t>
            </w:r>
            <w:r w:rsidR="00FA30E3" w:rsidRPr="00FA30E3">
              <w:t> </w:t>
            </w:r>
            <w:r w:rsidRPr="00FA30E3">
              <w:t>February 2017</w:t>
            </w:r>
          </w:p>
        </w:tc>
      </w:tr>
    </w:tbl>
    <w:p w:rsidR="00FE7EA9" w:rsidRPr="00FA30E3" w:rsidRDefault="00FE7EA9" w:rsidP="00A664CA">
      <w:pPr>
        <w:pStyle w:val="notetext"/>
      </w:pPr>
      <w:r w:rsidRPr="00FA30E3">
        <w:rPr>
          <w:snapToGrid w:val="0"/>
          <w:lang w:eastAsia="en-US"/>
        </w:rPr>
        <w:t>Note:</w:t>
      </w:r>
      <w:r w:rsidRPr="00FA30E3">
        <w:rPr>
          <w:snapToGrid w:val="0"/>
          <w:lang w:eastAsia="en-US"/>
        </w:rPr>
        <w:tab/>
        <w:t xml:space="preserve">This table relates only to the provisions of this </w:t>
      </w:r>
      <w:r w:rsidRPr="00FA30E3">
        <w:t xml:space="preserve">instrument </w:t>
      </w:r>
      <w:r w:rsidRPr="00FA30E3">
        <w:rPr>
          <w:snapToGrid w:val="0"/>
          <w:lang w:eastAsia="en-US"/>
        </w:rPr>
        <w:t xml:space="preserve">as originally made. It will not be amended to deal with any later amendments of this </w:t>
      </w:r>
      <w:r w:rsidRPr="00FA30E3">
        <w:t>instrument</w:t>
      </w:r>
      <w:r w:rsidRPr="00FA30E3">
        <w:rPr>
          <w:snapToGrid w:val="0"/>
          <w:lang w:eastAsia="en-US"/>
        </w:rPr>
        <w:t>.</w:t>
      </w:r>
    </w:p>
    <w:p w:rsidR="00FE7EA9" w:rsidRPr="00FA30E3" w:rsidRDefault="00FE7EA9" w:rsidP="00D455E3">
      <w:pPr>
        <w:pStyle w:val="subsection"/>
      </w:pPr>
      <w:r w:rsidRPr="00FA30E3">
        <w:tab/>
        <w:t>(2)</w:t>
      </w:r>
      <w:r w:rsidRPr="00FA30E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FA30E3" w:rsidRDefault="007500C8" w:rsidP="007500C8">
      <w:pPr>
        <w:pStyle w:val="ActHead5"/>
      </w:pPr>
      <w:bookmarkStart w:id="7" w:name="_Toc460940199"/>
      <w:r w:rsidRPr="00FA30E3">
        <w:rPr>
          <w:rStyle w:val="CharSectno"/>
        </w:rPr>
        <w:t>3</w:t>
      </w:r>
      <w:r w:rsidRPr="00FA30E3">
        <w:t xml:space="preserve">  Authority</w:t>
      </w:r>
      <w:bookmarkEnd w:id="7"/>
    </w:p>
    <w:p w:rsidR="00157B8B" w:rsidRPr="00FA30E3" w:rsidRDefault="007500C8" w:rsidP="007E667A">
      <w:pPr>
        <w:pStyle w:val="subsection"/>
      </w:pPr>
      <w:r w:rsidRPr="00FA30E3">
        <w:tab/>
      </w:r>
      <w:r w:rsidRPr="00FA30E3">
        <w:tab/>
        <w:t xml:space="preserve">This </w:t>
      </w:r>
      <w:r w:rsidR="00FE7EA9" w:rsidRPr="00FA30E3">
        <w:t>instrument</w:t>
      </w:r>
      <w:r w:rsidRPr="00FA30E3">
        <w:t xml:space="preserve"> is made under </w:t>
      </w:r>
      <w:r w:rsidR="0026749A" w:rsidRPr="00FA30E3">
        <w:t>t</w:t>
      </w:r>
      <w:r w:rsidR="00E01F21" w:rsidRPr="00FA30E3">
        <w:t xml:space="preserve">he </w:t>
      </w:r>
      <w:r w:rsidR="00FE7EA9" w:rsidRPr="00FA30E3">
        <w:rPr>
          <w:i/>
        </w:rPr>
        <w:t>Aged Care Act 1997</w:t>
      </w:r>
      <w:r w:rsidR="00F4350D" w:rsidRPr="00FA30E3">
        <w:t>.</w:t>
      </w:r>
    </w:p>
    <w:p w:rsidR="005804E4" w:rsidRPr="00FA30E3" w:rsidRDefault="005804E4" w:rsidP="005804E4">
      <w:pPr>
        <w:pStyle w:val="ActHead5"/>
      </w:pPr>
      <w:bookmarkStart w:id="8" w:name="_Toc460940200"/>
      <w:r w:rsidRPr="00FA30E3">
        <w:rPr>
          <w:rStyle w:val="CharSectno"/>
        </w:rPr>
        <w:t>4</w:t>
      </w:r>
      <w:r w:rsidRPr="00FA30E3">
        <w:t xml:space="preserve">  Definitions</w:t>
      </w:r>
      <w:bookmarkEnd w:id="8"/>
    </w:p>
    <w:p w:rsidR="00587ED2" w:rsidRPr="00FA30E3" w:rsidRDefault="00587ED2" w:rsidP="00587ED2">
      <w:pPr>
        <w:pStyle w:val="notetext"/>
      </w:pPr>
      <w:r w:rsidRPr="00FA30E3">
        <w:t>Note:</w:t>
      </w:r>
      <w:r w:rsidRPr="00FA30E3">
        <w:tab/>
        <w:t>A number of expressions used in this instrument are defined in the Act, including the following:</w:t>
      </w:r>
    </w:p>
    <w:p w:rsidR="00B17A84" w:rsidRPr="00FA30E3" w:rsidRDefault="00B17A84" w:rsidP="00B17A84">
      <w:pPr>
        <w:pStyle w:val="notepara"/>
      </w:pPr>
      <w:r w:rsidRPr="00FA30E3">
        <w:t>(a)</w:t>
      </w:r>
      <w:r w:rsidRPr="00FA30E3">
        <w:tab/>
        <w:t>approved provider;</w:t>
      </w:r>
    </w:p>
    <w:p w:rsidR="00B17A84" w:rsidRPr="00FA30E3" w:rsidRDefault="00B17A84" w:rsidP="00B17A84">
      <w:pPr>
        <w:pStyle w:val="notepara"/>
      </w:pPr>
      <w:r w:rsidRPr="00FA30E3">
        <w:t>(b)</w:t>
      </w:r>
      <w:r w:rsidRPr="00FA30E3">
        <w:tab/>
        <w:t>home care;</w:t>
      </w:r>
    </w:p>
    <w:p w:rsidR="00587ED2" w:rsidRPr="00FA30E3" w:rsidRDefault="00587ED2" w:rsidP="00587ED2">
      <w:pPr>
        <w:pStyle w:val="notepara"/>
      </w:pPr>
      <w:r w:rsidRPr="00FA30E3">
        <w:t>(</w:t>
      </w:r>
      <w:r w:rsidR="00B17A84" w:rsidRPr="00FA30E3">
        <w:t>c</w:t>
      </w:r>
      <w:r w:rsidRPr="00FA30E3">
        <w:t>)</w:t>
      </w:r>
      <w:r w:rsidRPr="00FA30E3">
        <w:tab/>
        <w:t>prioritised home care recipient;</w:t>
      </w:r>
    </w:p>
    <w:p w:rsidR="00B17A84" w:rsidRPr="00FA30E3" w:rsidRDefault="00B17A84" w:rsidP="00587ED2">
      <w:pPr>
        <w:pStyle w:val="notepara"/>
      </w:pPr>
      <w:r w:rsidRPr="00FA30E3">
        <w:t>(d)</w:t>
      </w:r>
      <w:r w:rsidRPr="00FA30E3">
        <w:tab/>
        <w:t>residential care service;</w:t>
      </w:r>
    </w:p>
    <w:p w:rsidR="00B17A84" w:rsidRPr="00FA30E3" w:rsidRDefault="00B17A84" w:rsidP="00587ED2">
      <w:pPr>
        <w:pStyle w:val="notepara"/>
      </w:pPr>
      <w:r w:rsidRPr="00FA30E3">
        <w:t>(e)</w:t>
      </w:r>
      <w:r w:rsidRPr="00FA30E3">
        <w:tab/>
        <w:t>respite care.</w:t>
      </w:r>
    </w:p>
    <w:p w:rsidR="005804E4" w:rsidRPr="00FA30E3" w:rsidRDefault="005804E4" w:rsidP="005804E4">
      <w:pPr>
        <w:pStyle w:val="subsection"/>
      </w:pPr>
      <w:r w:rsidRPr="00FA30E3">
        <w:tab/>
      </w:r>
      <w:r w:rsidRPr="00FA30E3">
        <w:tab/>
        <w:t>In this instrument:</w:t>
      </w:r>
    </w:p>
    <w:p w:rsidR="00587ED2" w:rsidRPr="00FA30E3" w:rsidRDefault="00587ED2" w:rsidP="00587ED2">
      <w:pPr>
        <w:pStyle w:val="Definition"/>
      </w:pPr>
      <w:r w:rsidRPr="00FA30E3">
        <w:rPr>
          <w:b/>
          <w:i/>
        </w:rPr>
        <w:t>Act</w:t>
      </w:r>
      <w:r w:rsidRPr="00FA30E3">
        <w:t xml:space="preserve"> means the </w:t>
      </w:r>
      <w:r w:rsidRPr="00FA30E3">
        <w:rPr>
          <w:i/>
        </w:rPr>
        <w:t>Aged Care Act 1997</w:t>
      </w:r>
      <w:r w:rsidRPr="00FA30E3">
        <w:t>.</w:t>
      </w:r>
    </w:p>
    <w:p w:rsidR="005804E4" w:rsidRPr="00FA30E3" w:rsidRDefault="005804E4" w:rsidP="005C13BF">
      <w:pPr>
        <w:pStyle w:val="ActHead2"/>
        <w:pageBreakBefore/>
      </w:pPr>
      <w:bookmarkStart w:id="9" w:name="_Toc460940201"/>
      <w:r w:rsidRPr="00FA30E3">
        <w:rPr>
          <w:rStyle w:val="CharPartNo"/>
        </w:rPr>
        <w:lastRenderedPageBreak/>
        <w:t>Part</w:t>
      </w:r>
      <w:r w:rsidR="00FA30E3" w:rsidRPr="00FA30E3">
        <w:rPr>
          <w:rStyle w:val="CharPartNo"/>
        </w:rPr>
        <w:t> </w:t>
      </w:r>
      <w:r w:rsidRPr="00FA30E3">
        <w:rPr>
          <w:rStyle w:val="CharPartNo"/>
        </w:rPr>
        <w:t>2</w:t>
      </w:r>
      <w:r w:rsidRPr="00FA30E3">
        <w:t>—</w:t>
      </w:r>
      <w:r w:rsidR="00587ED2" w:rsidRPr="00FA30E3">
        <w:rPr>
          <w:rStyle w:val="CharPartText"/>
        </w:rPr>
        <w:t>Prioritised home care recipients</w:t>
      </w:r>
      <w:bookmarkEnd w:id="9"/>
    </w:p>
    <w:p w:rsidR="00587ED2" w:rsidRPr="00FA30E3" w:rsidRDefault="00587ED2" w:rsidP="00587ED2">
      <w:pPr>
        <w:pStyle w:val="Header"/>
      </w:pPr>
      <w:r w:rsidRPr="00FA30E3">
        <w:rPr>
          <w:rStyle w:val="CharDivNo"/>
        </w:rPr>
        <w:t xml:space="preserve"> </w:t>
      </w:r>
      <w:r w:rsidRPr="00FA30E3">
        <w:rPr>
          <w:rStyle w:val="CharDivText"/>
        </w:rPr>
        <w:t xml:space="preserve"> </w:t>
      </w:r>
    </w:p>
    <w:p w:rsidR="00587ED2" w:rsidRPr="00FA30E3" w:rsidRDefault="00587ED2" w:rsidP="00587ED2">
      <w:pPr>
        <w:pStyle w:val="ActHead5"/>
      </w:pPr>
      <w:bookmarkStart w:id="10" w:name="_Toc460940202"/>
      <w:r w:rsidRPr="00FA30E3">
        <w:rPr>
          <w:rStyle w:val="CharSectno"/>
        </w:rPr>
        <w:t>5</w:t>
      </w:r>
      <w:r w:rsidRPr="00FA30E3">
        <w:t xml:space="preserve">  </w:t>
      </w:r>
      <w:r w:rsidR="001A3B18" w:rsidRPr="00FA30E3">
        <w:t xml:space="preserve">Matters to be considered in </w:t>
      </w:r>
      <w:r w:rsidR="008E7192" w:rsidRPr="00FA30E3">
        <w:t xml:space="preserve">deciding to make or vary </w:t>
      </w:r>
      <w:r w:rsidR="001A3B18" w:rsidRPr="00FA30E3">
        <w:t>a determination</w:t>
      </w:r>
      <w:bookmarkEnd w:id="10"/>
    </w:p>
    <w:p w:rsidR="008E7192" w:rsidRPr="00FA30E3" w:rsidRDefault="008E7192" w:rsidP="008E7192">
      <w:pPr>
        <w:pStyle w:val="SubsectionHead"/>
      </w:pPr>
      <w:r w:rsidRPr="00FA30E3">
        <w:t>Making a determination</w:t>
      </w:r>
    </w:p>
    <w:p w:rsidR="00245456" w:rsidRPr="00FA30E3" w:rsidRDefault="00245456" w:rsidP="00245456">
      <w:pPr>
        <w:pStyle w:val="subsection"/>
      </w:pPr>
      <w:r w:rsidRPr="00FA30E3">
        <w:tab/>
        <w:t>(1)</w:t>
      </w:r>
      <w:r w:rsidRPr="00FA30E3">
        <w:tab/>
        <w:t>If:</w:t>
      </w:r>
    </w:p>
    <w:p w:rsidR="00245456" w:rsidRPr="00FA30E3" w:rsidRDefault="00245456" w:rsidP="00245456">
      <w:pPr>
        <w:pStyle w:val="paragraph"/>
      </w:pPr>
      <w:r w:rsidRPr="00FA30E3">
        <w:tab/>
        <w:t>(a)</w:t>
      </w:r>
      <w:r w:rsidRPr="00FA30E3">
        <w:tab/>
        <w:t xml:space="preserve">the approval of a person as a recipient of home care is limited under </w:t>
      </w:r>
      <w:r w:rsidR="001473E5" w:rsidRPr="00FA30E3">
        <w:t>section</w:t>
      </w:r>
      <w:r w:rsidR="00FA30E3" w:rsidRPr="00FA30E3">
        <w:t> </w:t>
      </w:r>
      <w:r w:rsidR="001473E5" w:rsidRPr="00FA30E3">
        <w:t>22</w:t>
      </w:r>
      <w:r w:rsidR="00FA30E3">
        <w:noBreakHyphen/>
      </w:r>
      <w:r w:rsidR="001473E5" w:rsidRPr="00FA30E3">
        <w:t>2</w:t>
      </w:r>
      <w:r w:rsidRPr="00FA30E3">
        <w:t xml:space="preserve"> of the Act to one or more levels of care; and</w:t>
      </w:r>
    </w:p>
    <w:p w:rsidR="00245456" w:rsidRPr="00FA30E3" w:rsidRDefault="00245456" w:rsidP="00245456">
      <w:pPr>
        <w:pStyle w:val="paragraph"/>
      </w:pPr>
      <w:r w:rsidRPr="00FA30E3">
        <w:tab/>
        <w:t>(b)</w:t>
      </w:r>
      <w:r w:rsidRPr="00FA30E3">
        <w:tab/>
        <w:t xml:space="preserve">the </w:t>
      </w:r>
      <w:r w:rsidR="001473E5" w:rsidRPr="00FA30E3">
        <w:t xml:space="preserve">first </w:t>
      </w:r>
      <w:r w:rsidRPr="00FA30E3">
        <w:t xml:space="preserve">day (the </w:t>
      </w:r>
      <w:r w:rsidR="001473E5" w:rsidRPr="00FA30E3">
        <w:rPr>
          <w:b/>
          <w:i/>
        </w:rPr>
        <w:t>relevant limitation</w:t>
      </w:r>
      <w:r w:rsidRPr="00FA30E3">
        <w:rPr>
          <w:b/>
          <w:i/>
        </w:rPr>
        <w:t xml:space="preserve"> day</w:t>
      </w:r>
      <w:r w:rsidRPr="00FA30E3">
        <w:t xml:space="preserve">) the approval was limited under that </w:t>
      </w:r>
      <w:r w:rsidR="001473E5" w:rsidRPr="00FA30E3">
        <w:t>section</w:t>
      </w:r>
      <w:r w:rsidRPr="00FA30E3">
        <w:t xml:space="preserve"> to a level of care that is the same as or higher than the level of care proposed to be determined under </w:t>
      </w:r>
      <w:r w:rsidR="001473E5" w:rsidRPr="00FA30E3">
        <w:t>paragraph</w:t>
      </w:r>
      <w:r w:rsidR="00FA30E3" w:rsidRPr="00FA30E3">
        <w:t> </w:t>
      </w:r>
      <w:r w:rsidRPr="00FA30E3">
        <w:t>23B</w:t>
      </w:r>
      <w:r w:rsidR="00FA30E3">
        <w:noBreakHyphen/>
      </w:r>
      <w:r w:rsidRPr="00FA30E3">
        <w:t>1(1)(b) of the Act is a later day than the day the person was approved as a recipient of home care;</w:t>
      </w:r>
    </w:p>
    <w:p w:rsidR="00245456" w:rsidRPr="00FA30E3" w:rsidRDefault="00245456" w:rsidP="00245456">
      <w:pPr>
        <w:pStyle w:val="subsection2"/>
      </w:pPr>
      <w:r w:rsidRPr="00FA30E3">
        <w:t xml:space="preserve">the </w:t>
      </w:r>
      <w:r w:rsidR="001473E5" w:rsidRPr="00FA30E3">
        <w:t>relevant limitation</w:t>
      </w:r>
      <w:r w:rsidRPr="00FA30E3">
        <w:t xml:space="preserve"> day is specified for </w:t>
      </w:r>
      <w:r w:rsidR="002867FA" w:rsidRPr="00FA30E3">
        <w:t xml:space="preserve">the purposes of </w:t>
      </w:r>
      <w:r w:rsidRPr="00FA30E3">
        <w:t>subparagraph</w:t>
      </w:r>
      <w:r w:rsidR="00FA30E3" w:rsidRPr="00FA30E3">
        <w:t> </w:t>
      </w:r>
      <w:r w:rsidRPr="00FA30E3">
        <w:t>23B</w:t>
      </w:r>
      <w:r w:rsidR="00FA30E3">
        <w:noBreakHyphen/>
      </w:r>
      <w:r w:rsidRPr="00FA30E3">
        <w:t>1(4)(a)(ii) of the Act.</w:t>
      </w:r>
    </w:p>
    <w:p w:rsidR="008E7192" w:rsidRPr="00FA30E3" w:rsidRDefault="008E7192" w:rsidP="008E7192">
      <w:pPr>
        <w:pStyle w:val="SubsectionHead"/>
      </w:pPr>
      <w:r w:rsidRPr="00FA30E3">
        <w:t>Varying a determination</w:t>
      </w:r>
    </w:p>
    <w:p w:rsidR="0030214D" w:rsidRPr="00FA30E3" w:rsidRDefault="008E7192" w:rsidP="008E7192">
      <w:pPr>
        <w:pStyle w:val="subsection"/>
      </w:pPr>
      <w:r w:rsidRPr="00FA30E3">
        <w:tab/>
        <w:t>(2)</w:t>
      </w:r>
      <w:r w:rsidRPr="00FA30E3">
        <w:tab/>
      </w:r>
      <w:r w:rsidR="000539EE" w:rsidRPr="00FA30E3">
        <w:t>I</w:t>
      </w:r>
      <w:r w:rsidR="0030214D" w:rsidRPr="00FA30E3">
        <w:t>f:</w:t>
      </w:r>
    </w:p>
    <w:p w:rsidR="0030214D" w:rsidRPr="00FA30E3" w:rsidRDefault="0030214D" w:rsidP="0030214D">
      <w:pPr>
        <w:pStyle w:val="paragraph"/>
      </w:pPr>
      <w:r w:rsidRPr="00FA30E3">
        <w:tab/>
        <w:t>(a)</w:t>
      </w:r>
      <w:r w:rsidRPr="00FA30E3">
        <w:tab/>
      </w:r>
      <w:r w:rsidR="008E7192" w:rsidRPr="00FA30E3">
        <w:t xml:space="preserve">the approval of a person as a recipient of home care is limited under </w:t>
      </w:r>
      <w:r w:rsidR="001473E5" w:rsidRPr="00FA30E3">
        <w:t>section</w:t>
      </w:r>
      <w:r w:rsidR="00FA30E3" w:rsidRPr="00FA30E3">
        <w:t> </w:t>
      </w:r>
      <w:r w:rsidR="008E7192" w:rsidRPr="00FA30E3">
        <w:t>22</w:t>
      </w:r>
      <w:r w:rsidR="00FA30E3">
        <w:noBreakHyphen/>
      </w:r>
      <w:r w:rsidR="001473E5" w:rsidRPr="00FA30E3">
        <w:t>2</w:t>
      </w:r>
      <w:r w:rsidR="008E7192" w:rsidRPr="00FA30E3">
        <w:t xml:space="preserve"> of the Act</w:t>
      </w:r>
      <w:r w:rsidRPr="00FA30E3">
        <w:t xml:space="preserve"> to one or more levels of care; and</w:t>
      </w:r>
    </w:p>
    <w:p w:rsidR="0030214D" w:rsidRPr="00FA30E3" w:rsidRDefault="0030214D" w:rsidP="0030214D">
      <w:pPr>
        <w:pStyle w:val="paragraph"/>
      </w:pPr>
      <w:r w:rsidRPr="00FA30E3">
        <w:tab/>
        <w:t>(b)</w:t>
      </w:r>
      <w:r w:rsidRPr="00FA30E3">
        <w:tab/>
      </w:r>
      <w:r w:rsidR="008E7192" w:rsidRPr="00FA30E3">
        <w:t xml:space="preserve">the </w:t>
      </w:r>
      <w:r w:rsidR="001473E5" w:rsidRPr="00FA30E3">
        <w:t xml:space="preserve">first </w:t>
      </w:r>
      <w:r w:rsidR="008E7192" w:rsidRPr="00FA30E3">
        <w:t xml:space="preserve">day </w:t>
      </w:r>
      <w:r w:rsidRPr="00FA30E3">
        <w:t xml:space="preserve">(the </w:t>
      </w:r>
      <w:r w:rsidR="001473E5" w:rsidRPr="00FA30E3">
        <w:rPr>
          <w:b/>
          <w:i/>
        </w:rPr>
        <w:t>relevant limitation</w:t>
      </w:r>
      <w:r w:rsidR="00812EBF" w:rsidRPr="00FA30E3">
        <w:rPr>
          <w:b/>
          <w:i/>
        </w:rPr>
        <w:t xml:space="preserve"> </w:t>
      </w:r>
      <w:r w:rsidRPr="00FA30E3">
        <w:rPr>
          <w:b/>
          <w:i/>
        </w:rPr>
        <w:t>day</w:t>
      </w:r>
      <w:r w:rsidRPr="00FA30E3">
        <w:t xml:space="preserve">) </w:t>
      </w:r>
      <w:r w:rsidR="008E7192" w:rsidRPr="00FA30E3">
        <w:t xml:space="preserve">the approval was limited </w:t>
      </w:r>
      <w:r w:rsidRPr="00FA30E3">
        <w:t xml:space="preserve">under </w:t>
      </w:r>
      <w:r w:rsidR="0084686A" w:rsidRPr="00FA30E3">
        <w:t xml:space="preserve">that </w:t>
      </w:r>
      <w:r w:rsidR="001473E5" w:rsidRPr="00FA30E3">
        <w:t>section</w:t>
      </w:r>
      <w:r w:rsidRPr="00FA30E3">
        <w:t xml:space="preserve"> </w:t>
      </w:r>
      <w:r w:rsidR="008E7192" w:rsidRPr="00FA30E3">
        <w:t xml:space="preserve">to a level of care that is the same as or higher than the level of care as </w:t>
      </w:r>
      <w:r w:rsidRPr="00FA30E3">
        <w:t>proposed to be</w:t>
      </w:r>
      <w:r w:rsidR="008E7192" w:rsidRPr="00FA30E3">
        <w:t xml:space="preserve"> varied under subsection</w:t>
      </w:r>
      <w:r w:rsidR="00FA30E3" w:rsidRPr="00FA30E3">
        <w:t> </w:t>
      </w:r>
      <w:r w:rsidR="008E7192" w:rsidRPr="00FA30E3">
        <w:t>2</w:t>
      </w:r>
      <w:r w:rsidR="000539EE" w:rsidRPr="00FA30E3">
        <w:t>3B</w:t>
      </w:r>
      <w:r w:rsidR="00FA30E3">
        <w:noBreakHyphen/>
      </w:r>
      <w:r w:rsidR="000539EE" w:rsidRPr="00FA30E3">
        <w:t>2(1) of the Act</w:t>
      </w:r>
      <w:r w:rsidRPr="00FA30E3">
        <w:t xml:space="preserve"> is a later day than the day the person was approved as a recipient of home care;</w:t>
      </w:r>
    </w:p>
    <w:p w:rsidR="00841051" w:rsidRPr="00FA30E3" w:rsidRDefault="0030214D" w:rsidP="00841051">
      <w:pPr>
        <w:pStyle w:val="subsection2"/>
      </w:pPr>
      <w:r w:rsidRPr="00FA30E3">
        <w:t xml:space="preserve">the </w:t>
      </w:r>
      <w:r w:rsidR="001473E5" w:rsidRPr="00FA30E3">
        <w:t>relevant</w:t>
      </w:r>
      <w:r w:rsidR="00841051" w:rsidRPr="00FA30E3">
        <w:t xml:space="preserve"> </w:t>
      </w:r>
      <w:r w:rsidR="0084686A" w:rsidRPr="00FA30E3">
        <w:t xml:space="preserve">limitation </w:t>
      </w:r>
      <w:r w:rsidRPr="00FA30E3">
        <w:t xml:space="preserve">day is specified for </w:t>
      </w:r>
      <w:r w:rsidR="002867FA" w:rsidRPr="00FA30E3">
        <w:t xml:space="preserve">the purposes of </w:t>
      </w:r>
      <w:r w:rsidRPr="00FA30E3">
        <w:t>subparagraph</w:t>
      </w:r>
      <w:r w:rsidR="00FA30E3" w:rsidRPr="00FA30E3">
        <w:t> </w:t>
      </w:r>
      <w:r w:rsidRPr="00FA30E3">
        <w:t>23B</w:t>
      </w:r>
      <w:r w:rsidR="00FA30E3">
        <w:noBreakHyphen/>
      </w:r>
      <w:r w:rsidRPr="00FA30E3">
        <w:t>2(4)(a)(ii)</w:t>
      </w:r>
      <w:r w:rsidR="0084686A" w:rsidRPr="00FA30E3">
        <w:t xml:space="preserve"> of the Act.</w:t>
      </w:r>
    </w:p>
    <w:p w:rsidR="0084481D" w:rsidRPr="00FA30E3" w:rsidRDefault="0084481D" w:rsidP="0084481D">
      <w:pPr>
        <w:pStyle w:val="ActHead5"/>
      </w:pPr>
      <w:bookmarkStart w:id="11" w:name="_Toc460940203"/>
      <w:r w:rsidRPr="00FA30E3">
        <w:rPr>
          <w:rStyle w:val="CharSectno"/>
        </w:rPr>
        <w:t>6</w:t>
      </w:r>
      <w:r w:rsidRPr="00FA30E3">
        <w:t xml:space="preserve">  Cessation of determinations</w:t>
      </w:r>
      <w:r w:rsidR="008A6CC2" w:rsidRPr="00FA30E3">
        <w:t>—person is not provided with home care within specified period</w:t>
      </w:r>
      <w:bookmarkEnd w:id="11"/>
    </w:p>
    <w:p w:rsidR="0084481D" w:rsidRPr="00FA30E3" w:rsidRDefault="0084481D" w:rsidP="00554C3D">
      <w:pPr>
        <w:pStyle w:val="subsection"/>
      </w:pPr>
      <w:r w:rsidRPr="00FA30E3">
        <w:tab/>
        <w:t>(1)</w:t>
      </w:r>
      <w:r w:rsidRPr="00FA30E3">
        <w:tab/>
      </w:r>
      <w:r w:rsidR="00A43DE4" w:rsidRPr="00FA30E3">
        <w:t>F</w:t>
      </w:r>
      <w:r w:rsidR="000D3CE7" w:rsidRPr="00FA30E3">
        <w:t>or</w:t>
      </w:r>
      <w:r w:rsidRPr="00FA30E3">
        <w:t xml:space="preserve"> </w:t>
      </w:r>
      <w:r w:rsidR="002867FA" w:rsidRPr="00FA30E3">
        <w:t xml:space="preserve">the purposes of </w:t>
      </w:r>
      <w:r w:rsidRPr="00FA30E3">
        <w:t>paragraph</w:t>
      </w:r>
      <w:r w:rsidR="00FA30E3" w:rsidRPr="00FA30E3">
        <w:t> </w:t>
      </w:r>
      <w:r w:rsidRPr="00FA30E3">
        <w:t>23B</w:t>
      </w:r>
      <w:r w:rsidR="00FA30E3">
        <w:noBreakHyphen/>
      </w:r>
      <w:r w:rsidR="000D3CE7" w:rsidRPr="00FA30E3">
        <w:t>3(c) of the Act</w:t>
      </w:r>
      <w:r w:rsidR="009460BB" w:rsidRPr="00FA30E3">
        <w:t>,</w:t>
      </w:r>
      <w:r w:rsidR="00554C3D" w:rsidRPr="00FA30E3">
        <w:t xml:space="preserve"> the period is </w:t>
      </w:r>
      <w:r w:rsidRPr="00FA30E3">
        <w:t xml:space="preserve">56 days </w:t>
      </w:r>
      <w:r w:rsidR="00616200" w:rsidRPr="00FA30E3">
        <w:t>starting on the day after</w:t>
      </w:r>
      <w:r w:rsidR="002C4F76" w:rsidRPr="00FA30E3">
        <w:t xml:space="preserve"> th</w:t>
      </w:r>
      <w:r w:rsidR="00F203ED" w:rsidRPr="00FA30E3">
        <w:t xml:space="preserve">e day the determination </w:t>
      </w:r>
      <w:r w:rsidR="00603605" w:rsidRPr="00FA30E3">
        <w:t xml:space="preserve">that the person is a prioritised home care recipient is </w:t>
      </w:r>
      <w:r w:rsidR="00F203ED" w:rsidRPr="00FA30E3">
        <w:t>made</w:t>
      </w:r>
      <w:r w:rsidR="00554C3D" w:rsidRPr="00FA30E3">
        <w:t>.</w:t>
      </w:r>
    </w:p>
    <w:p w:rsidR="00CF74F2" w:rsidRPr="00FA30E3" w:rsidRDefault="00CF74F2" w:rsidP="00CF74F2">
      <w:pPr>
        <w:pStyle w:val="subsection"/>
      </w:pPr>
      <w:r w:rsidRPr="00FA30E3">
        <w:tab/>
        <w:t>(2)</w:t>
      </w:r>
      <w:r w:rsidRPr="00FA30E3">
        <w:tab/>
        <w:t>If the determination is varied under subsection</w:t>
      </w:r>
      <w:r w:rsidR="00FA30E3" w:rsidRPr="00FA30E3">
        <w:t> </w:t>
      </w:r>
      <w:r w:rsidRPr="00FA30E3">
        <w:t>23B</w:t>
      </w:r>
      <w:r w:rsidR="00FA30E3">
        <w:noBreakHyphen/>
      </w:r>
      <w:r w:rsidRPr="00FA30E3">
        <w:t xml:space="preserve">2(1) of the Act during the period referred to in </w:t>
      </w:r>
      <w:r w:rsidR="00FA30E3" w:rsidRPr="00FA30E3">
        <w:t>subsection (</w:t>
      </w:r>
      <w:r w:rsidRPr="00FA30E3">
        <w:t xml:space="preserve">1) of this section, </w:t>
      </w:r>
      <w:r w:rsidR="00FA30E3" w:rsidRPr="00FA30E3">
        <w:t>subsection (</w:t>
      </w:r>
      <w:r w:rsidR="00E907FA" w:rsidRPr="00FA30E3">
        <w:t xml:space="preserve">1) of this section applies to the person as if the reference to the day the determination that the person is a prioritised home care recipient is made were instead a reference to the day the determination that the person is a prioritised home care recipient </w:t>
      </w:r>
      <w:r w:rsidR="00383BD5" w:rsidRPr="00FA30E3">
        <w:t>was</w:t>
      </w:r>
      <w:r w:rsidR="00E907FA" w:rsidRPr="00FA30E3">
        <w:t xml:space="preserve"> most recently varied.</w:t>
      </w:r>
    </w:p>
    <w:p w:rsidR="00CF74F2" w:rsidRPr="00FA30E3" w:rsidRDefault="00CF74F2" w:rsidP="00CF74F2">
      <w:pPr>
        <w:pStyle w:val="subsection"/>
      </w:pPr>
      <w:r w:rsidRPr="00FA30E3">
        <w:tab/>
        <w:t>(3)</w:t>
      </w:r>
      <w:r w:rsidRPr="00FA30E3">
        <w:tab/>
        <w:t xml:space="preserve">If the person, or another person authorised to act on the person’s behalf, notifies the Secretary during the period referred to in </w:t>
      </w:r>
      <w:r w:rsidR="00FA30E3" w:rsidRPr="00FA30E3">
        <w:t>subsection (</w:t>
      </w:r>
      <w:r w:rsidRPr="00FA30E3">
        <w:t xml:space="preserve">1) that the person wishes a longer period to apply, </w:t>
      </w:r>
      <w:r w:rsidR="00FA30E3" w:rsidRPr="00FA30E3">
        <w:t>subsection (</w:t>
      </w:r>
      <w:r w:rsidRPr="00FA30E3">
        <w:t>1) applies to the person as if the reference to 56 days were instead a reference to 84 days.</w:t>
      </w:r>
    </w:p>
    <w:p w:rsidR="008A6CC2" w:rsidRPr="00FA30E3" w:rsidRDefault="008A6CC2" w:rsidP="008A6CC2">
      <w:pPr>
        <w:pStyle w:val="ActHead5"/>
      </w:pPr>
      <w:bookmarkStart w:id="12" w:name="_Toc460940204"/>
      <w:r w:rsidRPr="00FA30E3">
        <w:rPr>
          <w:rStyle w:val="CharSectno"/>
        </w:rPr>
        <w:lastRenderedPageBreak/>
        <w:t>7</w:t>
      </w:r>
      <w:r w:rsidRPr="00FA30E3">
        <w:t xml:space="preserve">  Cessation of determinations—person ceases to be provided with home care in specified circumstances</w:t>
      </w:r>
      <w:bookmarkEnd w:id="12"/>
    </w:p>
    <w:p w:rsidR="002C4F76" w:rsidRPr="00FA30E3" w:rsidRDefault="002C4F76" w:rsidP="0084481D">
      <w:pPr>
        <w:pStyle w:val="subsection"/>
      </w:pPr>
      <w:r w:rsidRPr="00FA30E3">
        <w:tab/>
        <w:t>(</w:t>
      </w:r>
      <w:r w:rsidR="008A6CC2" w:rsidRPr="00FA30E3">
        <w:t>1</w:t>
      </w:r>
      <w:r w:rsidRPr="00FA30E3">
        <w:t>)</w:t>
      </w:r>
      <w:r w:rsidRPr="00FA30E3">
        <w:tab/>
      </w:r>
      <w:r w:rsidR="00A43DE4" w:rsidRPr="00FA30E3">
        <w:t>F</w:t>
      </w:r>
      <w:r w:rsidR="000E4086" w:rsidRPr="00FA30E3">
        <w:t>or</w:t>
      </w:r>
      <w:r w:rsidRPr="00FA30E3">
        <w:t xml:space="preserve"> </w:t>
      </w:r>
      <w:r w:rsidR="002867FA" w:rsidRPr="00FA30E3">
        <w:t xml:space="preserve">the purposes of </w:t>
      </w:r>
      <w:r w:rsidRPr="00FA30E3">
        <w:t>paragraph</w:t>
      </w:r>
      <w:r w:rsidR="00FA30E3" w:rsidRPr="00FA30E3">
        <w:t> </w:t>
      </w:r>
      <w:r w:rsidRPr="00FA30E3">
        <w:t>23B</w:t>
      </w:r>
      <w:r w:rsidR="00FA30E3">
        <w:noBreakHyphen/>
      </w:r>
      <w:r w:rsidRPr="00FA30E3">
        <w:t>3(d) of the Act, the circumstances are:</w:t>
      </w:r>
    </w:p>
    <w:p w:rsidR="00457926" w:rsidRPr="00FA30E3" w:rsidRDefault="002C4F76" w:rsidP="004A0AAC">
      <w:pPr>
        <w:pStyle w:val="paragraph"/>
      </w:pPr>
      <w:r w:rsidRPr="00FA30E3">
        <w:tab/>
        <w:t>(a)</w:t>
      </w:r>
      <w:r w:rsidRPr="00FA30E3">
        <w:tab/>
      </w:r>
      <w:r w:rsidR="00C615D8" w:rsidRPr="00FA30E3">
        <w:t>the person ceases</w:t>
      </w:r>
      <w:r w:rsidR="00B671CE" w:rsidRPr="00FA30E3">
        <w:t xml:space="preserve"> </w:t>
      </w:r>
      <w:r w:rsidR="00C615D8" w:rsidRPr="00FA30E3">
        <w:t>to be provided with home care</w:t>
      </w:r>
      <w:r w:rsidR="00F203ED" w:rsidRPr="00FA30E3">
        <w:t>, in respect of which home care subsidy is payable,</w:t>
      </w:r>
      <w:r w:rsidR="004A0AAC" w:rsidRPr="00FA30E3">
        <w:t xml:space="preserve"> for </w:t>
      </w:r>
      <w:r w:rsidR="00C615D8" w:rsidRPr="00FA30E3">
        <w:t>a continuous period of 56 days</w:t>
      </w:r>
      <w:r w:rsidR="00457926" w:rsidRPr="00FA30E3">
        <w:t>; or</w:t>
      </w:r>
    </w:p>
    <w:p w:rsidR="003A1E1F" w:rsidRPr="00FA30E3" w:rsidRDefault="00616200" w:rsidP="00F203ED">
      <w:pPr>
        <w:pStyle w:val="paragraph"/>
      </w:pPr>
      <w:r w:rsidRPr="00FA30E3">
        <w:tab/>
        <w:t>(b)</w:t>
      </w:r>
      <w:r w:rsidRPr="00FA30E3">
        <w:tab/>
      </w:r>
      <w:r w:rsidR="003A1E1F" w:rsidRPr="00FA30E3">
        <w:t>the person enters a residential care service (other than as a recipient of respite care).</w:t>
      </w:r>
    </w:p>
    <w:p w:rsidR="00387A07" w:rsidRPr="00FA30E3" w:rsidRDefault="004A0AAC" w:rsidP="004A0AAC">
      <w:pPr>
        <w:pStyle w:val="subsection"/>
      </w:pPr>
      <w:r w:rsidRPr="00FA30E3">
        <w:tab/>
        <w:t>(</w:t>
      </w:r>
      <w:r w:rsidR="008A6CC2" w:rsidRPr="00FA30E3">
        <w:t>2</w:t>
      </w:r>
      <w:r w:rsidRPr="00FA30E3">
        <w:t>)</w:t>
      </w:r>
      <w:r w:rsidRPr="00FA30E3">
        <w:tab/>
        <w:t>If the determination that the person is a prioritised home care recipient is varied under subsection</w:t>
      </w:r>
      <w:r w:rsidR="00FA30E3" w:rsidRPr="00FA30E3">
        <w:t> </w:t>
      </w:r>
      <w:r w:rsidRPr="00FA30E3">
        <w:t>23B</w:t>
      </w:r>
      <w:r w:rsidR="00FA30E3">
        <w:noBreakHyphen/>
      </w:r>
      <w:r w:rsidRPr="00FA30E3">
        <w:t>2(</w:t>
      </w:r>
      <w:r w:rsidR="00387A07" w:rsidRPr="00FA30E3">
        <w:t>1) of the Act during the period</w:t>
      </w:r>
      <w:r w:rsidRPr="00FA30E3">
        <w:t xml:space="preserve"> referred to in </w:t>
      </w:r>
      <w:r w:rsidR="00FA30E3" w:rsidRPr="00FA30E3">
        <w:t>paragraph (</w:t>
      </w:r>
      <w:r w:rsidR="008A6CC2" w:rsidRPr="00FA30E3">
        <w:t>1)(a) of this section</w:t>
      </w:r>
      <w:r w:rsidRPr="00FA30E3">
        <w:t xml:space="preserve">, </w:t>
      </w:r>
      <w:r w:rsidR="00387A07" w:rsidRPr="00FA30E3">
        <w:t xml:space="preserve">each day before the variation is made is to be disregarded for the purposes of applying </w:t>
      </w:r>
      <w:r w:rsidR="00FA30E3" w:rsidRPr="00FA30E3">
        <w:t>paragraph (</w:t>
      </w:r>
      <w:r w:rsidR="008A6CC2" w:rsidRPr="00FA30E3">
        <w:t>1</w:t>
      </w:r>
      <w:r w:rsidR="00387A07" w:rsidRPr="00FA30E3">
        <w:t>)(a) of this section to the person.</w:t>
      </w:r>
    </w:p>
    <w:p w:rsidR="004A0AAC" w:rsidRPr="00FA30E3" w:rsidRDefault="00387A07" w:rsidP="004A0AAC">
      <w:pPr>
        <w:pStyle w:val="subsection"/>
      </w:pPr>
      <w:r w:rsidRPr="00FA30E3">
        <w:tab/>
        <w:t>(</w:t>
      </w:r>
      <w:r w:rsidR="008A6CC2" w:rsidRPr="00FA30E3">
        <w:t>3</w:t>
      </w:r>
      <w:r w:rsidRPr="00FA30E3">
        <w:t>)</w:t>
      </w:r>
      <w:r w:rsidRPr="00FA30E3">
        <w:tab/>
        <w:t xml:space="preserve">If the person, </w:t>
      </w:r>
      <w:r w:rsidR="004A0AAC" w:rsidRPr="00FA30E3">
        <w:t>or another person authorised to act on the person’s behalf</w:t>
      </w:r>
      <w:r w:rsidRPr="00FA30E3">
        <w:t xml:space="preserve">, </w:t>
      </w:r>
      <w:r w:rsidR="004A0AAC" w:rsidRPr="00FA30E3">
        <w:t xml:space="preserve">notifies the Secretary during the period </w:t>
      </w:r>
      <w:r w:rsidRPr="00FA30E3">
        <w:t xml:space="preserve">referred to in </w:t>
      </w:r>
      <w:r w:rsidR="00FA30E3" w:rsidRPr="00FA30E3">
        <w:t>paragraph (</w:t>
      </w:r>
      <w:r w:rsidR="008A6CC2" w:rsidRPr="00FA30E3">
        <w:t>1</w:t>
      </w:r>
      <w:r w:rsidRPr="00FA30E3">
        <w:t>)(a)</w:t>
      </w:r>
      <w:r w:rsidR="004A0AAC" w:rsidRPr="00FA30E3">
        <w:t xml:space="preserve"> that the person wishes a longer period to apply, </w:t>
      </w:r>
      <w:r w:rsidR="00FA30E3" w:rsidRPr="00FA30E3">
        <w:t>paragraph (</w:t>
      </w:r>
      <w:r w:rsidR="008A6CC2" w:rsidRPr="00FA30E3">
        <w:t>1</w:t>
      </w:r>
      <w:r w:rsidRPr="00FA30E3">
        <w:t>)(a) applies to the person as if the reference to a continuous period of 56 days</w:t>
      </w:r>
      <w:r w:rsidR="004A0AAC" w:rsidRPr="00FA30E3">
        <w:t xml:space="preserve"> </w:t>
      </w:r>
      <w:r w:rsidRPr="00FA30E3">
        <w:t>were instead a reference to a continuous period of 84 days</w:t>
      </w:r>
      <w:r w:rsidR="004A0AAC" w:rsidRPr="00FA30E3">
        <w:t>.</w:t>
      </w:r>
    </w:p>
    <w:p w:rsidR="00221BFD" w:rsidRPr="00FA30E3" w:rsidRDefault="00616200" w:rsidP="00221BFD">
      <w:pPr>
        <w:pStyle w:val="subsection"/>
      </w:pPr>
      <w:r w:rsidRPr="00FA30E3">
        <w:tab/>
        <w:t>(</w:t>
      </w:r>
      <w:r w:rsidR="008A6CC2" w:rsidRPr="00FA30E3">
        <w:t>4</w:t>
      </w:r>
      <w:r w:rsidRPr="00FA30E3">
        <w:t>)</w:t>
      </w:r>
      <w:r w:rsidRPr="00FA30E3">
        <w:tab/>
      </w:r>
      <w:r w:rsidR="00B671CE" w:rsidRPr="00FA30E3">
        <w:t xml:space="preserve">For the purposes of </w:t>
      </w:r>
      <w:r w:rsidR="00FA30E3" w:rsidRPr="00FA30E3">
        <w:t>paragraph (</w:t>
      </w:r>
      <w:r w:rsidR="008A6CC2" w:rsidRPr="00FA30E3">
        <w:t>1</w:t>
      </w:r>
      <w:r w:rsidR="00B671CE" w:rsidRPr="00FA30E3">
        <w:t>)(a), a</w:t>
      </w:r>
      <w:r w:rsidRPr="00FA30E3">
        <w:t xml:space="preserve"> person is taken to be </w:t>
      </w:r>
      <w:r w:rsidR="00457926" w:rsidRPr="00FA30E3">
        <w:t>provided with home care</w:t>
      </w:r>
      <w:r w:rsidR="00AA0F16" w:rsidRPr="00FA30E3">
        <w:t>,</w:t>
      </w:r>
      <w:r w:rsidR="00457926" w:rsidRPr="00FA30E3">
        <w:t xml:space="preserve"> </w:t>
      </w:r>
      <w:r w:rsidR="00AA0F16" w:rsidRPr="00FA30E3">
        <w:t>in respect of which home care subsidy is payable,</w:t>
      </w:r>
      <w:r w:rsidR="00457926" w:rsidRPr="00FA30E3">
        <w:t xml:space="preserve"> on a day if, on the day, the </w:t>
      </w:r>
      <w:r w:rsidR="00F203ED" w:rsidRPr="00FA30E3">
        <w:t xml:space="preserve">provision of that home care to the </w:t>
      </w:r>
      <w:r w:rsidR="00457926" w:rsidRPr="00FA30E3">
        <w:t xml:space="preserve">person is </w:t>
      </w:r>
      <w:r w:rsidR="00F203ED" w:rsidRPr="00FA30E3">
        <w:t>suspended under section</w:t>
      </w:r>
      <w:r w:rsidR="00FA30E3" w:rsidRPr="00FA30E3">
        <w:t> </w:t>
      </w:r>
      <w:r w:rsidR="00F203ED" w:rsidRPr="00FA30E3">
        <w:t>46</w:t>
      </w:r>
      <w:r w:rsidR="00FA30E3">
        <w:noBreakHyphen/>
      </w:r>
      <w:r w:rsidR="00F203ED" w:rsidRPr="00FA30E3">
        <w:t>2 of the Act.</w:t>
      </w:r>
    </w:p>
    <w:sectPr w:rsidR="00221BFD" w:rsidRPr="00FA30E3" w:rsidSect="0037274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A9" w:rsidRDefault="00FE7EA9" w:rsidP="00715914">
      <w:pPr>
        <w:spacing w:line="240" w:lineRule="auto"/>
      </w:pPr>
      <w:r>
        <w:separator/>
      </w:r>
    </w:p>
  </w:endnote>
  <w:endnote w:type="continuationSeparator" w:id="0">
    <w:p w:rsidR="00FE7EA9" w:rsidRDefault="00FE7EA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74C" w:rsidRPr="0037274C" w:rsidRDefault="0037274C" w:rsidP="0037274C">
    <w:pPr>
      <w:pStyle w:val="Footer"/>
      <w:rPr>
        <w:i/>
        <w:sz w:val="18"/>
      </w:rPr>
    </w:pPr>
    <w:r w:rsidRPr="0037274C">
      <w:rPr>
        <w:i/>
        <w:sz w:val="18"/>
      </w:rPr>
      <w:t>OPC61891 -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7500C8" w:rsidRDefault="0037274C" w:rsidP="0037274C">
    <w:pPr>
      <w:pStyle w:val="Footer"/>
    </w:pPr>
    <w:r w:rsidRPr="0037274C">
      <w:rPr>
        <w:i/>
        <w:sz w:val="18"/>
      </w:rPr>
      <w:t>OPC61891 -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37274C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37274C" w:rsidTr="00FA30E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37274C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37274C">
            <w:rPr>
              <w:rFonts w:cs="Times New Roman"/>
              <w:i/>
              <w:sz w:val="18"/>
            </w:rPr>
            <w:fldChar w:fldCharType="begin"/>
          </w:r>
          <w:r w:rsidRPr="0037274C">
            <w:rPr>
              <w:rFonts w:cs="Times New Roman"/>
              <w:i/>
              <w:sz w:val="18"/>
            </w:rPr>
            <w:instrText xml:space="preserve"> PAGE </w:instrText>
          </w:r>
          <w:r w:rsidRPr="0037274C">
            <w:rPr>
              <w:rFonts w:cs="Times New Roman"/>
              <w:i/>
              <w:sz w:val="18"/>
            </w:rPr>
            <w:fldChar w:fldCharType="separate"/>
          </w:r>
          <w:r w:rsidR="00D12B11">
            <w:rPr>
              <w:rFonts w:cs="Times New Roman"/>
              <w:i/>
              <w:noProof/>
              <w:sz w:val="18"/>
            </w:rPr>
            <w:t>iii</w:t>
          </w:r>
          <w:r w:rsidRPr="0037274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37274C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7274C">
            <w:rPr>
              <w:rFonts w:cs="Times New Roman"/>
              <w:i/>
              <w:sz w:val="18"/>
            </w:rPr>
            <w:fldChar w:fldCharType="begin"/>
          </w:r>
          <w:r w:rsidRPr="0037274C">
            <w:rPr>
              <w:rFonts w:cs="Times New Roman"/>
              <w:i/>
              <w:sz w:val="18"/>
            </w:rPr>
            <w:instrText xml:space="preserve"> DOCPROPERTY ShortT </w:instrText>
          </w:r>
          <w:r w:rsidRPr="0037274C">
            <w:rPr>
              <w:rFonts w:cs="Times New Roman"/>
              <w:i/>
              <w:sz w:val="18"/>
            </w:rPr>
            <w:fldChar w:fldCharType="separate"/>
          </w:r>
          <w:r w:rsidR="00D12B11">
            <w:rPr>
              <w:rFonts w:cs="Times New Roman"/>
              <w:i/>
              <w:sz w:val="18"/>
            </w:rPr>
            <w:t>Prioritised Home Care Recipients Principles 2016</w:t>
          </w:r>
          <w:r w:rsidRPr="0037274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37274C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37274C" w:rsidRDefault="0037274C" w:rsidP="0037274C">
    <w:pPr>
      <w:rPr>
        <w:rFonts w:cs="Times New Roman"/>
        <w:i/>
        <w:sz w:val="18"/>
      </w:rPr>
    </w:pPr>
    <w:r w:rsidRPr="0037274C">
      <w:rPr>
        <w:rFonts w:cs="Times New Roman"/>
        <w:i/>
        <w:sz w:val="18"/>
      </w:rPr>
      <w:t>OPC61891 -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2B11">
            <w:rPr>
              <w:i/>
              <w:sz w:val="18"/>
            </w:rPr>
            <w:t>Prioritised Home Care Recipients Principles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2B1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37274C" w:rsidP="0037274C">
    <w:pPr>
      <w:rPr>
        <w:i/>
        <w:sz w:val="18"/>
      </w:rPr>
    </w:pPr>
    <w:r w:rsidRPr="0037274C">
      <w:rPr>
        <w:rFonts w:cs="Times New Roman"/>
        <w:i/>
        <w:sz w:val="18"/>
      </w:rPr>
      <w:t>OPC61891 -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37274C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37274C" w:rsidTr="00FA30E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37274C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37274C">
            <w:rPr>
              <w:rFonts w:cs="Times New Roman"/>
              <w:i/>
              <w:sz w:val="18"/>
            </w:rPr>
            <w:fldChar w:fldCharType="begin"/>
          </w:r>
          <w:r w:rsidRPr="0037274C">
            <w:rPr>
              <w:rFonts w:cs="Times New Roman"/>
              <w:i/>
              <w:sz w:val="18"/>
            </w:rPr>
            <w:instrText xml:space="preserve"> PAGE </w:instrText>
          </w:r>
          <w:r w:rsidRPr="0037274C">
            <w:rPr>
              <w:rFonts w:cs="Times New Roman"/>
              <w:i/>
              <w:sz w:val="18"/>
            </w:rPr>
            <w:fldChar w:fldCharType="separate"/>
          </w:r>
          <w:r w:rsidR="00D12B11">
            <w:rPr>
              <w:rFonts w:cs="Times New Roman"/>
              <w:i/>
              <w:noProof/>
              <w:sz w:val="18"/>
            </w:rPr>
            <w:t>2</w:t>
          </w:r>
          <w:r w:rsidRPr="0037274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37274C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7274C">
            <w:rPr>
              <w:rFonts w:cs="Times New Roman"/>
              <w:i/>
              <w:sz w:val="18"/>
            </w:rPr>
            <w:fldChar w:fldCharType="begin"/>
          </w:r>
          <w:r w:rsidRPr="0037274C">
            <w:rPr>
              <w:rFonts w:cs="Times New Roman"/>
              <w:i/>
              <w:sz w:val="18"/>
            </w:rPr>
            <w:instrText xml:space="preserve"> DOCPROPERTY ShortT </w:instrText>
          </w:r>
          <w:r w:rsidRPr="0037274C">
            <w:rPr>
              <w:rFonts w:cs="Times New Roman"/>
              <w:i/>
              <w:sz w:val="18"/>
            </w:rPr>
            <w:fldChar w:fldCharType="separate"/>
          </w:r>
          <w:r w:rsidR="00D12B11">
            <w:rPr>
              <w:rFonts w:cs="Times New Roman"/>
              <w:i/>
              <w:sz w:val="18"/>
            </w:rPr>
            <w:t>Prioritised Home Care Recipients Principles 2016</w:t>
          </w:r>
          <w:r w:rsidRPr="0037274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37274C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37274C" w:rsidRDefault="0037274C" w:rsidP="0037274C">
    <w:pPr>
      <w:rPr>
        <w:rFonts w:cs="Times New Roman"/>
        <w:i/>
        <w:sz w:val="18"/>
      </w:rPr>
    </w:pPr>
    <w:r w:rsidRPr="0037274C">
      <w:rPr>
        <w:rFonts w:cs="Times New Roman"/>
        <w:i/>
        <w:sz w:val="18"/>
      </w:rPr>
      <w:t>OPC61891 -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2B11">
            <w:rPr>
              <w:i/>
              <w:sz w:val="18"/>
            </w:rPr>
            <w:t>Prioritised Home Care Recipients Principles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2B1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D79B6" w:rsidRDefault="0037274C" w:rsidP="0037274C">
    <w:pPr>
      <w:rPr>
        <w:i/>
        <w:sz w:val="18"/>
      </w:rPr>
    </w:pPr>
    <w:r w:rsidRPr="0037274C">
      <w:rPr>
        <w:rFonts w:cs="Times New Roman"/>
        <w:i/>
        <w:sz w:val="18"/>
      </w:rPr>
      <w:t>OPC61891 -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2B11">
            <w:rPr>
              <w:i/>
              <w:sz w:val="18"/>
            </w:rPr>
            <w:t>Prioritised Home Care Recipients Principles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2B1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A9" w:rsidRDefault="00FE7EA9" w:rsidP="00715914">
      <w:pPr>
        <w:spacing w:line="240" w:lineRule="auto"/>
      </w:pPr>
      <w:r>
        <w:separator/>
      </w:r>
    </w:p>
  </w:footnote>
  <w:footnote w:type="continuationSeparator" w:id="0">
    <w:p w:rsidR="00FE7EA9" w:rsidRDefault="00FE7EA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="00D12B11">
      <w:rPr>
        <w:b/>
        <w:sz w:val="20"/>
      </w:rPr>
      <w:fldChar w:fldCharType="separate"/>
    </w:r>
    <w:r w:rsidR="00D12B11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 w:rsidR="00D12B11">
      <w:rPr>
        <w:sz w:val="20"/>
      </w:rPr>
      <w:fldChar w:fldCharType="separate"/>
    </w:r>
    <w:r w:rsidR="00D12B11">
      <w:rPr>
        <w:noProof/>
        <w:sz w:val="20"/>
      </w:rPr>
      <w:t>Prioritised home care recipients</w: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12B1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D12B11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="00D12B11">
      <w:rPr>
        <w:sz w:val="20"/>
      </w:rPr>
      <w:fldChar w:fldCharType="separate"/>
    </w:r>
    <w:r w:rsidR="00D12B11">
      <w:rPr>
        <w:noProof/>
        <w:sz w:val="20"/>
      </w:rPr>
      <w:t>Prioritised home care recipients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 w:rsidR="00D12B11">
      <w:rPr>
        <w:b/>
        <w:sz w:val="20"/>
      </w:rPr>
      <w:fldChar w:fldCharType="separate"/>
    </w:r>
    <w:r w:rsidR="00D12B11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12B11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D12B11">
      <w:rPr>
        <w:noProof/>
        <w:sz w:val="24"/>
      </w:rPr>
      <w:t>7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A9"/>
    <w:rsid w:val="00004470"/>
    <w:rsid w:val="00006C72"/>
    <w:rsid w:val="00012A0F"/>
    <w:rsid w:val="000136AF"/>
    <w:rsid w:val="000437C1"/>
    <w:rsid w:val="0005365D"/>
    <w:rsid w:val="000539EE"/>
    <w:rsid w:val="000614BF"/>
    <w:rsid w:val="000940AA"/>
    <w:rsid w:val="000B26AC"/>
    <w:rsid w:val="000B58FA"/>
    <w:rsid w:val="000C35B2"/>
    <w:rsid w:val="000D05EF"/>
    <w:rsid w:val="000D3CE7"/>
    <w:rsid w:val="000E2261"/>
    <w:rsid w:val="000E4086"/>
    <w:rsid w:val="000E545B"/>
    <w:rsid w:val="000F21C1"/>
    <w:rsid w:val="0010514A"/>
    <w:rsid w:val="0010745C"/>
    <w:rsid w:val="001315F9"/>
    <w:rsid w:val="00132CEB"/>
    <w:rsid w:val="00142B62"/>
    <w:rsid w:val="00143436"/>
    <w:rsid w:val="0014539C"/>
    <w:rsid w:val="001473E5"/>
    <w:rsid w:val="00147DCB"/>
    <w:rsid w:val="00157B8B"/>
    <w:rsid w:val="00166C2F"/>
    <w:rsid w:val="001809D7"/>
    <w:rsid w:val="0018243C"/>
    <w:rsid w:val="001939E1"/>
    <w:rsid w:val="00194C3E"/>
    <w:rsid w:val="00195382"/>
    <w:rsid w:val="001A1E61"/>
    <w:rsid w:val="001A3B18"/>
    <w:rsid w:val="001C61C5"/>
    <w:rsid w:val="001C69C4"/>
    <w:rsid w:val="001D37EF"/>
    <w:rsid w:val="001E3590"/>
    <w:rsid w:val="001E7407"/>
    <w:rsid w:val="001F5D5E"/>
    <w:rsid w:val="001F6219"/>
    <w:rsid w:val="001F6CD4"/>
    <w:rsid w:val="00205567"/>
    <w:rsid w:val="00206C4D"/>
    <w:rsid w:val="0021053C"/>
    <w:rsid w:val="00215AF1"/>
    <w:rsid w:val="00221BFD"/>
    <w:rsid w:val="002321E8"/>
    <w:rsid w:val="00236EEC"/>
    <w:rsid w:val="0024010F"/>
    <w:rsid w:val="00240749"/>
    <w:rsid w:val="00243018"/>
    <w:rsid w:val="0024508C"/>
    <w:rsid w:val="00245456"/>
    <w:rsid w:val="002564A4"/>
    <w:rsid w:val="0026736C"/>
    <w:rsid w:val="0026749A"/>
    <w:rsid w:val="00281308"/>
    <w:rsid w:val="00284719"/>
    <w:rsid w:val="002867FA"/>
    <w:rsid w:val="00297ECB"/>
    <w:rsid w:val="002A7BCF"/>
    <w:rsid w:val="002C4F76"/>
    <w:rsid w:val="002D043A"/>
    <w:rsid w:val="002D6224"/>
    <w:rsid w:val="002E3F4B"/>
    <w:rsid w:val="002E70DB"/>
    <w:rsid w:val="002F557E"/>
    <w:rsid w:val="0030214D"/>
    <w:rsid w:val="00304F8B"/>
    <w:rsid w:val="003300AB"/>
    <w:rsid w:val="003354D2"/>
    <w:rsid w:val="00335BC6"/>
    <w:rsid w:val="003415D3"/>
    <w:rsid w:val="00344701"/>
    <w:rsid w:val="00352B0F"/>
    <w:rsid w:val="00356690"/>
    <w:rsid w:val="00360459"/>
    <w:rsid w:val="003710A9"/>
    <w:rsid w:val="0037274C"/>
    <w:rsid w:val="00383BD5"/>
    <w:rsid w:val="00387A07"/>
    <w:rsid w:val="003A1E1F"/>
    <w:rsid w:val="003A4094"/>
    <w:rsid w:val="003B00C2"/>
    <w:rsid w:val="003C0E85"/>
    <w:rsid w:val="003C44D9"/>
    <w:rsid w:val="003C47FA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5B06"/>
    <w:rsid w:val="004379E3"/>
    <w:rsid w:val="0044015E"/>
    <w:rsid w:val="0044291A"/>
    <w:rsid w:val="00444ABD"/>
    <w:rsid w:val="00457926"/>
    <w:rsid w:val="00467661"/>
    <w:rsid w:val="004705B7"/>
    <w:rsid w:val="00472DBE"/>
    <w:rsid w:val="00474A19"/>
    <w:rsid w:val="00483516"/>
    <w:rsid w:val="00491940"/>
    <w:rsid w:val="00496F97"/>
    <w:rsid w:val="004A0AAC"/>
    <w:rsid w:val="004A1AE2"/>
    <w:rsid w:val="004A2E03"/>
    <w:rsid w:val="004B3C24"/>
    <w:rsid w:val="004C354A"/>
    <w:rsid w:val="004C6AE8"/>
    <w:rsid w:val="004E063A"/>
    <w:rsid w:val="004E7BEC"/>
    <w:rsid w:val="004F3C10"/>
    <w:rsid w:val="00505D3D"/>
    <w:rsid w:val="00506AF6"/>
    <w:rsid w:val="00516B8D"/>
    <w:rsid w:val="00527421"/>
    <w:rsid w:val="00530E76"/>
    <w:rsid w:val="00537FBC"/>
    <w:rsid w:val="005414A4"/>
    <w:rsid w:val="00554C3D"/>
    <w:rsid w:val="005574D1"/>
    <w:rsid w:val="005804E4"/>
    <w:rsid w:val="00584811"/>
    <w:rsid w:val="00585784"/>
    <w:rsid w:val="00587ED2"/>
    <w:rsid w:val="00593AA6"/>
    <w:rsid w:val="00594161"/>
    <w:rsid w:val="00594749"/>
    <w:rsid w:val="005B4067"/>
    <w:rsid w:val="005C13BF"/>
    <w:rsid w:val="005C3F41"/>
    <w:rsid w:val="005D2920"/>
    <w:rsid w:val="005D2D09"/>
    <w:rsid w:val="005D7A2D"/>
    <w:rsid w:val="00600219"/>
    <w:rsid w:val="00603605"/>
    <w:rsid w:val="00603DC4"/>
    <w:rsid w:val="00616200"/>
    <w:rsid w:val="00620076"/>
    <w:rsid w:val="0063651C"/>
    <w:rsid w:val="00667507"/>
    <w:rsid w:val="00667C61"/>
    <w:rsid w:val="00670EA1"/>
    <w:rsid w:val="00677CC2"/>
    <w:rsid w:val="006905DE"/>
    <w:rsid w:val="0069207B"/>
    <w:rsid w:val="006A45B0"/>
    <w:rsid w:val="006B5789"/>
    <w:rsid w:val="006C30C5"/>
    <w:rsid w:val="006C7F8C"/>
    <w:rsid w:val="006D17C1"/>
    <w:rsid w:val="006E3A57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3611"/>
    <w:rsid w:val="00731E00"/>
    <w:rsid w:val="007440B7"/>
    <w:rsid w:val="007500C8"/>
    <w:rsid w:val="007527A9"/>
    <w:rsid w:val="00756272"/>
    <w:rsid w:val="0076681A"/>
    <w:rsid w:val="007715C9"/>
    <w:rsid w:val="00771613"/>
    <w:rsid w:val="00772E8E"/>
    <w:rsid w:val="007733DE"/>
    <w:rsid w:val="00774EDD"/>
    <w:rsid w:val="007757EC"/>
    <w:rsid w:val="00783E89"/>
    <w:rsid w:val="00793915"/>
    <w:rsid w:val="007A2FCD"/>
    <w:rsid w:val="007B1AD2"/>
    <w:rsid w:val="007C2253"/>
    <w:rsid w:val="007D57D5"/>
    <w:rsid w:val="007D5A63"/>
    <w:rsid w:val="007D7B81"/>
    <w:rsid w:val="007E163D"/>
    <w:rsid w:val="007E667A"/>
    <w:rsid w:val="007F28C9"/>
    <w:rsid w:val="00803587"/>
    <w:rsid w:val="008117E9"/>
    <w:rsid w:val="00812EBF"/>
    <w:rsid w:val="00824498"/>
    <w:rsid w:val="00841051"/>
    <w:rsid w:val="0084481D"/>
    <w:rsid w:val="0084686A"/>
    <w:rsid w:val="00856A31"/>
    <w:rsid w:val="00864B24"/>
    <w:rsid w:val="00867B37"/>
    <w:rsid w:val="008754D0"/>
    <w:rsid w:val="008855C9"/>
    <w:rsid w:val="00886456"/>
    <w:rsid w:val="0089738B"/>
    <w:rsid w:val="008A46E1"/>
    <w:rsid w:val="008A4F43"/>
    <w:rsid w:val="008A6CC2"/>
    <w:rsid w:val="008B0044"/>
    <w:rsid w:val="008B2706"/>
    <w:rsid w:val="008C2A60"/>
    <w:rsid w:val="008C466E"/>
    <w:rsid w:val="008D0EE0"/>
    <w:rsid w:val="008E6067"/>
    <w:rsid w:val="008E7192"/>
    <w:rsid w:val="008F54E7"/>
    <w:rsid w:val="00903422"/>
    <w:rsid w:val="009062A1"/>
    <w:rsid w:val="00915DF9"/>
    <w:rsid w:val="009254C3"/>
    <w:rsid w:val="00932377"/>
    <w:rsid w:val="009460BB"/>
    <w:rsid w:val="00947D5A"/>
    <w:rsid w:val="009532A5"/>
    <w:rsid w:val="00967906"/>
    <w:rsid w:val="00974741"/>
    <w:rsid w:val="00982242"/>
    <w:rsid w:val="009868E9"/>
    <w:rsid w:val="009B5565"/>
    <w:rsid w:val="009D32BB"/>
    <w:rsid w:val="009E5CFC"/>
    <w:rsid w:val="00A007C4"/>
    <w:rsid w:val="00A079CB"/>
    <w:rsid w:val="00A12128"/>
    <w:rsid w:val="00A14E59"/>
    <w:rsid w:val="00A22C98"/>
    <w:rsid w:val="00A231E2"/>
    <w:rsid w:val="00A43DE4"/>
    <w:rsid w:val="00A57DFD"/>
    <w:rsid w:val="00A64912"/>
    <w:rsid w:val="00A70A74"/>
    <w:rsid w:val="00AA0F16"/>
    <w:rsid w:val="00AA3756"/>
    <w:rsid w:val="00AD5641"/>
    <w:rsid w:val="00AD7889"/>
    <w:rsid w:val="00AF021B"/>
    <w:rsid w:val="00AF06CF"/>
    <w:rsid w:val="00B05CF4"/>
    <w:rsid w:val="00B07CDB"/>
    <w:rsid w:val="00B117BA"/>
    <w:rsid w:val="00B16A31"/>
    <w:rsid w:val="00B17A84"/>
    <w:rsid w:val="00B17DFD"/>
    <w:rsid w:val="00B17FEA"/>
    <w:rsid w:val="00B308FE"/>
    <w:rsid w:val="00B33318"/>
    <w:rsid w:val="00B33709"/>
    <w:rsid w:val="00B33B3C"/>
    <w:rsid w:val="00B4454F"/>
    <w:rsid w:val="00B50ADC"/>
    <w:rsid w:val="00B52E5D"/>
    <w:rsid w:val="00B566B1"/>
    <w:rsid w:val="00B62EF5"/>
    <w:rsid w:val="00B63834"/>
    <w:rsid w:val="00B63CB9"/>
    <w:rsid w:val="00B671CE"/>
    <w:rsid w:val="00B67C94"/>
    <w:rsid w:val="00B717C2"/>
    <w:rsid w:val="00B72734"/>
    <w:rsid w:val="00B80199"/>
    <w:rsid w:val="00B83204"/>
    <w:rsid w:val="00B86B9A"/>
    <w:rsid w:val="00B924C3"/>
    <w:rsid w:val="00BA220B"/>
    <w:rsid w:val="00BA3A57"/>
    <w:rsid w:val="00BA691F"/>
    <w:rsid w:val="00BB169C"/>
    <w:rsid w:val="00BB4E1A"/>
    <w:rsid w:val="00BC015E"/>
    <w:rsid w:val="00BC6C34"/>
    <w:rsid w:val="00BC76AC"/>
    <w:rsid w:val="00BD0ECB"/>
    <w:rsid w:val="00BE2155"/>
    <w:rsid w:val="00BE2213"/>
    <w:rsid w:val="00BE719A"/>
    <w:rsid w:val="00BE720A"/>
    <w:rsid w:val="00BF0D73"/>
    <w:rsid w:val="00BF2465"/>
    <w:rsid w:val="00C02B4E"/>
    <w:rsid w:val="00C25E7F"/>
    <w:rsid w:val="00C2746F"/>
    <w:rsid w:val="00C322C9"/>
    <w:rsid w:val="00C324A0"/>
    <w:rsid w:val="00C3300F"/>
    <w:rsid w:val="00C42BF8"/>
    <w:rsid w:val="00C50043"/>
    <w:rsid w:val="00C615D8"/>
    <w:rsid w:val="00C70EF4"/>
    <w:rsid w:val="00C7573B"/>
    <w:rsid w:val="00C9352A"/>
    <w:rsid w:val="00C93C03"/>
    <w:rsid w:val="00C94DC0"/>
    <w:rsid w:val="00CA29F7"/>
    <w:rsid w:val="00CB2C8E"/>
    <w:rsid w:val="00CB3DD4"/>
    <w:rsid w:val="00CB49FC"/>
    <w:rsid w:val="00CB602E"/>
    <w:rsid w:val="00CE051D"/>
    <w:rsid w:val="00CE1335"/>
    <w:rsid w:val="00CE493D"/>
    <w:rsid w:val="00CF07FA"/>
    <w:rsid w:val="00CF0BB2"/>
    <w:rsid w:val="00CF3EE8"/>
    <w:rsid w:val="00CF74F2"/>
    <w:rsid w:val="00D050E6"/>
    <w:rsid w:val="00D12B11"/>
    <w:rsid w:val="00D13441"/>
    <w:rsid w:val="00D150E7"/>
    <w:rsid w:val="00D32533"/>
    <w:rsid w:val="00D32F65"/>
    <w:rsid w:val="00D43EB4"/>
    <w:rsid w:val="00D4664C"/>
    <w:rsid w:val="00D52DC2"/>
    <w:rsid w:val="00D53BCC"/>
    <w:rsid w:val="00D70DFB"/>
    <w:rsid w:val="00D766DF"/>
    <w:rsid w:val="00DA186E"/>
    <w:rsid w:val="00DA4116"/>
    <w:rsid w:val="00DB251C"/>
    <w:rsid w:val="00DB4630"/>
    <w:rsid w:val="00DB5E81"/>
    <w:rsid w:val="00DC4F88"/>
    <w:rsid w:val="00E01F21"/>
    <w:rsid w:val="00E05704"/>
    <w:rsid w:val="00E072FE"/>
    <w:rsid w:val="00E11E44"/>
    <w:rsid w:val="00E3270E"/>
    <w:rsid w:val="00E338EF"/>
    <w:rsid w:val="00E372BF"/>
    <w:rsid w:val="00E544BB"/>
    <w:rsid w:val="00E56F49"/>
    <w:rsid w:val="00E65E5D"/>
    <w:rsid w:val="00E662CB"/>
    <w:rsid w:val="00E70C24"/>
    <w:rsid w:val="00E74DC7"/>
    <w:rsid w:val="00E8075A"/>
    <w:rsid w:val="00E907FA"/>
    <w:rsid w:val="00E94D5E"/>
    <w:rsid w:val="00EA7100"/>
    <w:rsid w:val="00EA7F9F"/>
    <w:rsid w:val="00EB1274"/>
    <w:rsid w:val="00ED2BB6"/>
    <w:rsid w:val="00ED34E1"/>
    <w:rsid w:val="00ED3B8D"/>
    <w:rsid w:val="00EE4BD5"/>
    <w:rsid w:val="00EF2E3A"/>
    <w:rsid w:val="00F072A7"/>
    <w:rsid w:val="00F078DC"/>
    <w:rsid w:val="00F203ED"/>
    <w:rsid w:val="00F2785E"/>
    <w:rsid w:val="00F32BA8"/>
    <w:rsid w:val="00F349F1"/>
    <w:rsid w:val="00F4350D"/>
    <w:rsid w:val="00F567F7"/>
    <w:rsid w:val="00F60B6F"/>
    <w:rsid w:val="00F62036"/>
    <w:rsid w:val="00F65B52"/>
    <w:rsid w:val="00F66055"/>
    <w:rsid w:val="00F67BCA"/>
    <w:rsid w:val="00F67E12"/>
    <w:rsid w:val="00F73BD6"/>
    <w:rsid w:val="00F83989"/>
    <w:rsid w:val="00F85099"/>
    <w:rsid w:val="00F8550E"/>
    <w:rsid w:val="00F9379C"/>
    <w:rsid w:val="00F9632C"/>
    <w:rsid w:val="00FA1E52"/>
    <w:rsid w:val="00FA30E3"/>
    <w:rsid w:val="00FB4F0B"/>
    <w:rsid w:val="00FE4688"/>
    <w:rsid w:val="00FE7EA9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30E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E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E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E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E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E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E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E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E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E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A30E3"/>
  </w:style>
  <w:style w:type="paragraph" w:customStyle="1" w:styleId="OPCParaBase">
    <w:name w:val="OPCParaBase"/>
    <w:qFormat/>
    <w:rsid w:val="00FA30E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A30E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30E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30E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30E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30E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30E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30E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30E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30E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30E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30E3"/>
  </w:style>
  <w:style w:type="paragraph" w:customStyle="1" w:styleId="Blocks">
    <w:name w:val="Blocks"/>
    <w:aliases w:val="bb"/>
    <w:basedOn w:val="OPCParaBase"/>
    <w:qFormat/>
    <w:rsid w:val="00FA30E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3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30E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30E3"/>
    <w:rPr>
      <w:i/>
    </w:rPr>
  </w:style>
  <w:style w:type="paragraph" w:customStyle="1" w:styleId="BoxList">
    <w:name w:val="BoxList"/>
    <w:aliases w:val="bl"/>
    <w:basedOn w:val="BoxText"/>
    <w:qFormat/>
    <w:rsid w:val="00FA30E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30E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30E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30E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30E3"/>
  </w:style>
  <w:style w:type="character" w:customStyle="1" w:styleId="CharAmPartText">
    <w:name w:val="CharAmPartText"/>
    <w:basedOn w:val="OPCCharBase"/>
    <w:uiPriority w:val="1"/>
    <w:qFormat/>
    <w:rsid w:val="00FA30E3"/>
  </w:style>
  <w:style w:type="character" w:customStyle="1" w:styleId="CharAmSchNo">
    <w:name w:val="CharAmSchNo"/>
    <w:basedOn w:val="OPCCharBase"/>
    <w:uiPriority w:val="1"/>
    <w:qFormat/>
    <w:rsid w:val="00FA30E3"/>
  </w:style>
  <w:style w:type="character" w:customStyle="1" w:styleId="CharAmSchText">
    <w:name w:val="CharAmSchText"/>
    <w:basedOn w:val="OPCCharBase"/>
    <w:uiPriority w:val="1"/>
    <w:qFormat/>
    <w:rsid w:val="00FA30E3"/>
  </w:style>
  <w:style w:type="character" w:customStyle="1" w:styleId="CharBoldItalic">
    <w:name w:val="CharBoldItalic"/>
    <w:basedOn w:val="OPCCharBase"/>
    <w:uiPriority w:val="1"/>
    <w:qFormat/>
    <w:rsid w:val="00FA30E3"/>
    <w:rPr>
      <w:b/>
      <w:i/>
    </w:rPr>
  </w:style>
  <w:style w:type="character" w:customStyle="1" w:styleId="CharChapNo">
    <w:name w:val="CharChapNo"/>
    <w:basedOn w:val="OPCCharBase"/>
    <w:qFormat/>
    <w:rsid w:val="00FA30E3"/>
  </w:style>
  <w:style w:type="character" w:customStyle="1" w:styleId="CharChapText">
    <w:name w:val="CharChapText"/>
    <w:basedOn w:val="OPCCharBase"/>
    <w:qFormat/>
    <w:rsid w:val="00FA30E3"/>
  </w:style>
  <w:style w:type="character" w:customStyle="1" w:styleId="CharDivNo">
    <w:name w:val="CharDivNo"/>
    <w:basedOn w:val="OPCCharBase"/>
    <w:qFormat/>
    <w:rsid w:val="00FA30E3"/>
  </w:style>
  <w:style w:type="character" w:customStyle="1" w:styleId="CharDivText">
    <w:name w:val="CharDivText"/>
    <w:basedOn w:val="OPCCharBase"/>
    <w:qFormat/>
    <w:rsid w:val="00FA30E3"/>
  </w:style>
  <w:style w:type="character" w:customStyle="1" w:styleId="CharItalic">
    <w:name w:val="CharItalic"/>
    <w:basedOn w:val="OPCCharBase"/>
    <w:uiPriority w:val="1"/>
    <w:qFormat/>
    <w:rsid w:val="00FA30E3"/>
    <w:rPr>
      <w:i/>
    </w:rPr>
  </w:style>
  <w:style w:type="character" w:customStyle="1" w:styleId="CharPartNo">
    <w:name w:val="CharPartNo"/>
    <w:basedOn w:val="OPCCharBase"/>
    <w:qFormat/>
    <w:rsid w:val="00FA30E3"/>
  </w:style>
  <w:style w:type="character" w:customStyle="1" w:styleId="CharPartText">
    <w:name w:val="CharPartText"/>
    <w:basedOn w:val="OPCCharBase"/>
    <w:qFormat/>
    <w:rsid w:val="00FA30E3"/>
  </w:style>
  <w:style w:type="character" w:customStyle="1" w:styleId="CharSectno">
    <w:name w:val="CharSectno"/>
    <w:basedOn w:val="OPCCharBase"/>
    <w:qFormat/>
    <w:rsid w:val="00FA30E3"/>
  </w:style>
  <w:style w:type="character" w:customStyle="1" w:styleId="CharSubdNo">
    <w:name w:val="CharSubdNo"/>
    <w:basedOn w:val="OPCCharBase"/>
    <w:uiPriority w:val="1"/>
    <w:qFormat/>
    <w:rsid w:val="00FA30E3"/>
  </w:style>
  <w:style w:type="character" w:customStyle="1" w:styleId="CharSubdText">
    <w:name w:val="CharSubdText"/>
    <w:basedOn w:val="OPCCharBase"/>
    <w:uiPriority w:val="1"/>
    <w:qFormat/>
    <w:rsid w:val="00FA30E3"/>
  </w:style>
  <w:style w:type="paragraph" w:customStyle="1" w:styleId="CTA--">
    <w:name w:val="CTA --"/>
    <w:basedOn w:val="OPCParaBase"/>
    <w:next w:val="Normal"/>
    <w:rsid w:val="00FA30E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30E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30E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30E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30E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30E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30E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30E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30E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30E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30E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30E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30E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30E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30E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30E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30E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30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30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30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30E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30E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30E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A30E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30E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30E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30E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30E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30E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30E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30E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30E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30E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30E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30E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30E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30E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30E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30E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30E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30E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30E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30E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30E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30E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30E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30E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30E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30E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30E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30E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3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30E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30E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30E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30E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30E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A30E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30E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30E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30E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30E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30E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30E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30E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30E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30E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30E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30E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30E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30E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30E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30E3"/>
    <w:rPr>
      <w:sz w:val="16"/>
    </w:rPr>
  </w:style>
  <w:style w:type="table" w:customStyle="1" w:styleId="CFlag">
    <w:name w:val="CFlag"/>
    <w:basedOn w:val="TableNormal"/>
    <w:uiPriority w:val="99"/>
    <w:rsid w:val="00FA30E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30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30E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30E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30E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30E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30E3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30E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30E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30E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30E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30E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30E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30E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30E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30E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30E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30E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30E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30E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30E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30E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30E3"/>
  </w:style>
  <w:style w:type="character" w:customStyle="1" w:styleId="CharSubPartNoCASA">
    <w:name w:val="CharSubPartNo(CASA)"/>
    <w:basedOn w:val="OPCCharBase"/>
    <w:uiPriority w:val="1"/>
    <w:rsid w:val="00FA30E3"/>
  </w:style>
  <w:style w:type="paragraph" w:customStyle="1" w:styleId="ENoteTTIndentHeadingSub">
    <w:name w:val="ENoteTTIndentHeadingSub"/>
    <w:aliases w:val="enTTHis"/>
    <w:basedOn w:val="OPCParaBase"/>
    <w:rsid w:val="00FA30E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30E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30E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30E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30E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A3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A30E3"/>
    <w:rPr>
      <w:sz w:val="22"/>
    </w:rPr>
  </w:style>
  <w:style w:type="paragraph" w:customStyle="1" w:styleId="SOTextNote">
    <w:name w:val="SO TextNote"/>
    <w:aliases w:val="sont"/>
    <w:basedOn w:val="SOText"/>
    <w:qFormat/>
    <w:rsid w:val="00FA30E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30E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30E3"/>
    <w:rPr>
      <w:sz w:val="22"/>
    </w:rPr>
  </w:style>
  <w:style w:type="paragraph" w:customStyle="1" w:styleId="FileName">
    <w:name w:val="FileName"/>
    <w:basedOn w:val="Normal"/>
    <w:rsid w:val="00FA30E3"/>
  </w:style>
  <w:style w:type="paragraph" w:customStyle="1" w:styleId="TableHeading">
    <w:name w:val="TableHeading"/>
    <w:aliases w:val="th"/>
    <w:basedOn w:val="OPCParaBase"/>
    <w:next w:val="Tabletext"/>
    <w:rsid w:val="00FA30E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30E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30E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30E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30E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A30E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30E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30E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30E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A3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30E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A30E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E7EA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E7EA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E7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EA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EA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EA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EA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EA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EA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EA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30E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E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E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E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E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E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E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E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E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E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A30E3"/>
  </w:style>
  <w:style w:type="paragraph" w:customStyle="1" w:styleId="OPCParaBase">
    <w:name w:val="OPCParaBase"/>
    <w:qFormat/>
    <w:rsid w:val="00FA30E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A30E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30E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30E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30E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30E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30E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30E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30E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30E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30E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30E3"/>
  </w:style>
  <w:style w:type="paragraph" w:customStyle="1" w:styleId="Blocks">
    <w:name w:val="Blocks"/>
    <w:aliases w:val="bb"/>
    <w:basedOn w:val="OPCParaBase"/>
    <w:qFormat/>
    <w:rsid w:val="00FA30E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3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30E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30E3"/>
    <w:rPr>
      <w:i/>
    </w:rPr>
  </w:style>
  <w:style w:type="paragraph" w:customStyle="1" w:styleId="BoxList">
    <w:name w:val="BoxList"/>
    <w:aliases w:val="bl"/>
    <w:basedOn w:val="BoxText"/>
    <w:qFormat/>
    <w:rsid w:val="00FA30E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30E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30E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30E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30E3"/>
  </w:style>
  <w:style w:type="character" w:customStyle="1" w:styleId="CharAmPartText">
    <w:name w:val="CharAmPartText"/>
    <w:basedOn w:val="OPCCharBase"/>
    <w:uiPriority w:val="1"/>
    <w:qFormat/>
    <w:rsid w:val="00FA30E3"/>
  </w:style>
  <w:style w:type="character" w:customStyle="1" w:styleId="CharAmSchNo">
    <w:name w:val="CharAmSchNo"/>
    <w:basedOn w:val="OPCCharBase"/>
    <w:uiPriority w:val="1"/>
    <w:qFormat/>
    <w:rsid w:val="00FA30E3"/>
  </w:style>
  <w:style w:type="character" w:customStyle="1" w:styleId="CharAmSchText">
    <w:name w:val="CharAmSchText"/>
    <w:basedOn w:val="OPCCharBase"/>
    <w:uiPriority w:val="1"/>
    <w:qFormat/>
    <w:rsid w:val="00FA30E3"/>
  </w:style>
  <w:style w:type="character" w:customStyle="1" w:styleId="CharBoldItalic">
    <w:name w:val="CharBoldItalic"/>
    <w:basedOn w:val="OPCCharBase"/>
    <w:uiPriority w:val="1"/>
    <w:qFormat/>
    <w:rsid w:val="00FA30E3"/>
    <w:rPr>
      <w:b/>
      <w:i/>
    </w:rPr>
  </w:style>
  <w:style w:type="character" w:customStyle="1" w:styleId="CharChapNo">
    <w:name w:val="CharChapNo"/>
    <w:basedOn w:val="OPCCharBase"/>
    <w:qFormat/>
    <w:rsid w:val="00FA30E3"/>
  </w:style>
  <w:style w:type="character" w:customStyle="1" w:styleId="CharChapText">
    <w:name w:val="CharChapText"/>
    <w:basedOn w:val="OPCCharBase"/>
    <w:qFormat/>
    <w:rsid w:val="00FA30E3"/>
  </w:style>
  <w:style w:type="character" w:customStyle="1" w:styleId="CharDivNo">
    <w:name w:val="CharDivNo"/>
    <w:basedOn w:val="OPCCharBase"/>
    <w:qFormat/>
    <w:rsid w:val="00FA30E3"/>
  </w:style>
  <w:style w:type="character" w:customStyle="1" w:styleId="CharDivText">
    <w:name w:val="CharDivText"/>
    <w:basedOn w:val="OPCCharBase"/>
    <w:qFormat/>
    <w:rsid w:val="00FA30E3"/>
  </w:style>
  <w:style w:type="character" w:customStyle="1" w:styleId="CharItalic">
    <w:name w:val="CharItalic"/>
    <w:basedOn w:val="OPCCharBase"/>
    <w:uiPriority w:val="1"/>
    <w:qFormat/>
    <w:rsid w:val="00FA30E3"/>
    <w:rPr>
      <w:i/>
    </w:rPr>
  </w:style>
  <w:style w:type="character" w:customStyle="1" w:styleId="CharPartNo">
    <w:name w:val="CharPartNo"/>
    <w:basedOn w:val="OPCCharBase"/>
    <w:qFormat/>
    <w:rsid w:val="00FA30E3"/>
  </w:style>
  <w:style w:type="character" w:customStyle="1" w:styleId="CharPartText">
    <w:name w:val="CharPartText"/>
    <w:basedOn w:val="OPCCharBase"/>
    <w:qFormat/>
    <w:rsid w:val="00FA30E3"/>
  </w:style>
  <w:style w:type="character" w:customStyle="1" w:styleId="CharSectno">
    <w:name w:val="CharSectno"/>
    <w:basedOn w:val="OPCCharBase"/>
    <w:qFormat/>
    <w:rsid w:val="00FA30E3"/>
  </w:style>
  <w:style w:type="character" w:customStyle="1" w:styleId="CharSubdNo">
    <w:name w:val="CharSubdNo"/>
    <w:basedOn w:val="OPCCharBase"/>
    <w:uiPriority w:val="1"/>
    <w:qFormat/>
    <w:rsid w:val="00FA30E3"/>
  </w:style>
  <w:style w:type="character" w:customStyle="1" w:styleId="CharSubdText">
    <w:name w:val="CharSubdText"/>
    <w:basedOn w:val="OPCCharBase"/>
    <w:uiPriority w:val="1"/>
    <w:qFormat/>
    <w:rsid w:val="00FA30E3"/>
  </w:style>
  <w:style w:type="paragraph" w:customStyle="1" w:styleId="CTA--">
    <w:name w:val="CTA --"/>
    <w:basedOn w:val="OPCParaBase"/>
    <w:next w:val="Normal"/>
    <w:rsid w:val="00FA30E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30E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30E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30E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30E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30E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30E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30E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30E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30E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30E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30E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30E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30E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30E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30E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30E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30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30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30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30E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30E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30E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A30E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30E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30E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30E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30E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30E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30E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30E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30E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30E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30E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30E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30E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30E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30E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30E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30E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30E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30E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30E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30E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30E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30E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30E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30E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30E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30E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30E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3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30E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30E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30E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30E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30E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A30E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30E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30E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30E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30E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30E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30E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30E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30E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30E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30E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30E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30E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30E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30E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30E3"/>
    <w:rPr>
      <w:sz w:val="16"/>
    </w:rPr>
  </w:style>
  <w:style w:type="table" w:customStyle="1" w:styleId="CFlag">
    <w:name w:val="CFlag"/>
    <w:basedOn w:val="TableNormal"/>
    <w:uiPriority w:val="99"/>
    <w:rsid w:val="00FA30E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30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30E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30E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30E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30E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30E3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30E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30E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30E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30E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30E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30E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30E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30E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30E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30E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30E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30E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30E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30E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30E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30E3"/>
  </w:style>
  <w:style w:type="character" w:customStyle="1" w:styleId="CharSubPartNoCASA">
    <w:name w:val="CharSubPartNo(CASA)"/>
    <w:basedOn w:val="OPCCharBase"/>
    <w:uiPriority w:val="1"/>
    <w:rsid w:val="00FA30E3"/>
  </w:style>
  <w:style w:type="paragraph" w:customStyle="1" w:styleId="ENoteTTIndentHeadingSub">
    <w:name w:val="ENoteTTIndentHeadingSub"/>
    <w:aliases w:val="enTTHis"/>
    <w:basedOn w:val="OPCParaBase"/>
    <w:rsid w:val="00FA30E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30E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30E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30E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30E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A3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A30E3"/>
    <w:rPr>
      <w:sz w:val="22"/>
    </w:rPr>
  </w:style>
  <w:style w:type="paragraph" w:customStyle="1" w:styleId="SOTextNote">
    <w:name w:val="SO TextNote"/>
    <w:aliases w:val="sont"/>
    <w:basedOn w:val="SOText"/>
    <w:qFormat/>
    <w:rsid w:val="00FA30E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30E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30E3"/>
    <w:rPr>
      <w:sz w:val="22"/>
    </w:rPr>
  </w:style>
  <w:style w:type="paragraph" w:customStyle="1" w:styleId="FileName">
    <w:name w:val="FileName"/>
    <w:basedOn w:val="Normal"/>
    <w:rsid w:val="00FA30E3"/>
  </w:style>
  <w:style w:type="paragraph" w:customStyle="1" w:styleId="TableHeading">
    <w:name w:val="TableHeading"/>
    <w:aliases w:val="th"/>
    <w:basedOn w:val="OPCParaBase"/>
    <w:next w:val="Tabletext"/>
    <w:rsid w:val="00FA30E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30E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30E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30E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30E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A30E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30E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30E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30E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A3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30E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A30E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E7EA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E7EA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E7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EA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EA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EA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EA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EA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EA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EA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A081-0682-467C-ACDF-1F5739DE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1039</Words>
  <Characters>4907</Characters>
  <Application>Microsoft Office Word</Application>
  <DocSecurity>0</DocSecurity>
  <PresentationFormat/>
  <Lines>136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2016-08-12T02:30:00Z</cp:lastPrinted>
  <dcterms:created xsi:type="dcterms:W3CDTF">2016-09-22T06:51:00Z</dcterms:created>
  <dcterms:modified xsi:type="dcterms:W3CDTF">2016-09-22T06:51:00Z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Prioritised Home Care Recipients Principles 2016</vt:lpwstr>
  </property>
  <property fmtid="{D5CDD505-2E9C-101B-9397-08002B2CF9AE}" pid="4" name="Header">
    <vt:lpwstr>Section</vt:lpwstr>
  </property>
  <property fmtid="{D5CDD505-2E9C-101B-9397-08002B2CF9AE}" pid="5" name="Class">
    <vt:lpwstr>Principle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OPC61891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Section 96-1 Aged Care Act 1997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21 September 2016</vt:lpwstr>
  </property>
</Properties>
</file>