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B1" w:rsidRPr="00164BC5" w:rsidRDefault="00AA27B1" w:rsidP="00AA27B1">
      <w:pPr>
        <w:autoSpaceDE w:val="0"/>
        <w:autoSpaceDN w:val="0"/>
        <w:adjustRightInd w:val="0"/>
        <w:jc w:val="center"/>
        <w:rPr>
          <w:b/>
          <w:sz w:val="22"/>
          <w:szCs w:val="22"/>
          <w:u w:val="single"/>
          <w:lang w:val="en-US"/>
        </w:rPr>
      </w:pPr>
      <w:r w:rsidRPr="00164BC5">
        <w:rPr>
          <w:b/>
          <w:sz w:val="22"/>
          <w:szCs w:val="22"/>
          <w:u w:val="single"/>
          <w:lang w:val="en-US"/>
        </w:rPr>
        <w:t>EXPLANATORY STATEMENT</w:t>
      </w:r>
    </w:p>
    <w:p w:rsidR="00AA27B1" w:rsidRPr="00164BC5" w:rsidRDefault="00AA27B1" w:rsidP="00AA27B1">
      <w:pPr>
        <w:autoSpaceDE w:val="0"/>
        <w:autoSpaceDN w:val="0"/>
        <w:adjustRightInd w:val="0"/>
        <w:jc w:val="center"/>
        <w:rPr>
          <w:sz w:val="22"/>
          <w:szCs w:val="22"/>
          <w:u w:val="single"/>
          <w:lang w:val="en-US"/>
        </w:rPr>
      </w:pPr>
    </w:p>
    <w:p w:rsidR="00AA27B1" w:rsidRPr="00164BC5" w:rsidRDefault="00AA27B1" w:rsidP="00AA27B1">
      <w:pPr>
        <w:autoSpaceDE w:val="0"/>
        <w:autoSpaceDN w:val="0"/>
        <w:adjustRightInd w:val="0"/>
        <w:jc w:val="center"/>
        <w:rPr>
          <w:b/>
          <w:sz w:val="22"/>
          <w:szCs w:val="22"/>
          <w:lang w:val="en-US"/>
        </w:rPr>
      </w:pPr>
      <w:r w:rsidRPr="00164BC5">
        <w:rPr>
          <w:b/>
          <w:sz w:val="22"/>
          <w:szCs w:val="22"/>
          <w:lang w:val="en-US"/>
        </w:rPr>
        <w:t>Issued by the authority of the Torres Strait Protected Zone Joint Authority</w:t>
      </w:r>
    </w:p>
    <w:p w:rsidR="00AA27B1" w:rsidRPr="00164BC5" w:rsidRDefault="00AA27B1" w:rsidP="00AA27B1">
      <w:pPr>
        <w:autoSpaceDE w:val="0"/>
        <w:autoSpaceDN w:val="0"/>
        <w:adjustRightInd w:val="0"/>
        <w:jc w:val="center"/>
        <w:rPr>
          <w:b/>
          <w:sz w:val="22"/>
          <w:szCs w:val="22"/>
          <w:lang w:val="en-US"/>
        </w:rPr>
      </w:pPr>
    </w:p>
    <w:p w:rsidR="00AA27B1" w:rsidRPr="00164BC5" w:rsidRDefault="00AA27B1" w:rsidP="00AA27B1">
      <w:pPr>
        <w:jc w:val="center"/>
        <w:rPr>
          <w:i/>
          <w:sz w:val="24"/>
          <w:szCs w:val="24"/>
          <w:lang w:val="en-US"/>
        </w:rPr>
      </w:pPr>
      <w:r w:rsidRPr="00164BC5">
        <w:rPr>
          <w:i/>
          <w:sz w:val="24"/>
          <w:szCs w:val="24"/>
          <w:lang w:val="en-US"/>
        </w:rPr>
        <w:t>Torres Strait Fisheries Act 1984</w:t>
      </w:r>
    </w:p>
    <w:p w:rsidR="00AA27B1" w:rsidRPr="00164BC5" w:rsidRDefault="00AA27B1" w:rsidP="00AA27B1">
      <w:pPr>
        <w:jc w:val="center"/>
        <w:rPr>
          <w:b/>
          <w:sz w:val="24"/>
          <w:szCs w:val="24"/>
          <w:lang w:val="en-US"/>
        </w:rPr>
      </w:pPr>
      <w:bookmarkStart w:id="0" w:name="OLE_LINK5"/>
    </w:p>
    <w:p w:rsidR="00AA27B1" w:rsidRPr="00164BC5" w:rsidRDefault="00AA27B1" w:rsidP="00AA27B1">
      <w:pPr>
        <w:jc w:val="center"/>
        <w:rPr>
          <w:b/>
          <w:sz w:val="24"/>
          <w:szCs w:val="24"/>
          <w:lang w:val="en-US"/>
        </w:rPr>
      </w:pPr>
      <w:r w:rsidRPr="00164BC5">
        <w:rPr>
          <w:b/>
          <w:sz w:val="24"/>
          <w:szCs w:val="24"/>
          <w:lang w:val="en-US"/>
        </w:rPr>
        <w:t>Torres Strait Fisher</w:t>
      </w:r>
      <w:r>
        <w:rPr>
          <w:b/>
          <w:sz w:val="24"/>
          <w:szCs w:val="24"/>
          <w:lang w:val="en-US"/>
        </w:rPr>
        <w:t>ies Management Instrument No. 13</w:t>
      </w:r>
    </w:p>
    <w:bookmarkEnd w:id="0"/>
    <w:p w:rsidR="00AA27B1" w:rsidRPr="007C613B" w:rsidRDefault="00AA27B1" w:rsidP="00AA27B1">
      <w:pPr>
        <w:pStyle w:val="AFMANormal"/>
        <w:spacing w:before="0" w:after="120"/>
        <w:rPr>
          <w:rFonts w:ascii="Arial" w:hAnsi="Arial" w:cs="Arial"/>
          <w:sz w:val="20"/>
        </w:rPr>
      </w:pPr>
    </w:p>
    <w:p w:rsidR="00AA27B1" w:rsidRPr="00164BC5" w:rsidRDefault="00AA27B1" w:rsidP="00AA27B1">
      <w:pPr>
        <w:rPr>
          <w:sz w:val="24"/>
          <w:szCs w:val="24"/>
          <w:lang w:val="en-US"/>
        </w:rPr>
      </w:pPr>
      <w:r w:rsidRPr="00164BC5">
        <w:rPr>
          <w:sz w:val="24"/>
          <w:szCs w:val="24"/>
          <w:lang w:val="en-US"/>
        </w:rPr>
        <w:t xml:space="preserve">The </w:t>
      </w:r>
      <w:r w:rsidRPr="00164BC5">
        <w:rPr>
          <w:i/>
          <w:sz w:val="24"/>
          <w:szCs w:val="24"/>
          <w:lang w:val="en-US"/>
        </w:rPr>
        <w:t>Torres Strait Fisheries Management Instrument No. 1</w:t>
      </w:r>
      <w:r>
        <w:rPr>
          <w:i/>
          <w:sz w:val="24"/>
          <w:szCs w:val="24"/>
          <w:lang w:val="en-US"/>
        </w:rPr>
        <w:t>3</w:t>
      </w:r>
      <w:r w:rsidRPr="00164BC5">
        <w:rPr>
          <w:sz w:val="24"/>
          <w:szCs w:val="24"/>
          <w:lang w:val="en-US"/>
        </w:rPr>
        <w:t xml:space="preserve"> (the Instrument) is a legislative instrument for the purposes of the </w:t>
      </w:r>
      <w:r w:rsidRPr="00164BC5">
        <w:rPr>
          <w:i/>
          <w:sz w:val="24"/>
          <w:szCs w:val="24"/>
          <w:lang w:val="en-US"/>
        </w:rPr>
        <w:t>Legislative Instruments Act 2003</w:t>
      </w:r>
      <w:r w:rsidRPr="00164BC5">
        <w:rPr>
          <w:sz w:val="24"/>
          <w:szCs w:val="24"/>
          <w:lang w:val="en-US"/>
        </w:rPr>
        <w:t>.</w:t>
      </w:r>
    </w:p>
    <w:p w:rsidR="00AA27B1" w:rsidRDefault="00AA27B1" w:rsidP="00AA27B1">
      <w:pPr>
        <w:jc w:val="both"/>
        <w:rPr>
          <w:sz w:val="24"/>
          <w:szCs w:val="24"/>
          <w:lang w:val="en-US"/>
        </w:rPr>
      </w:pPr>
    </w:p>
    <w:p w:rsidR="00AA27B1" w:rsidRPr="00164BC5" w:rsidRDefault="00AA27B1" w:rsidP="00AA27B1">
      <w:pPr>
        <w:jc w:val="both"/>
        <w:rPr>
          <w:sz w:val="24"/>
          <w:szCs w:val="24"/>
          <w:lang w:val="en-US"/>
        </w:rPr>
      </w:pPr>
      <w:r w:rsidRPr="00164BC5">
        <w:rPr>
          <w:sz w:val="24"/>
          <w:szCs w:val="24"/>
          <w:lang w:val="en-US"/>
        </w:rPr>
        <w:t>Subsecti</w:t>
      </w:r>
      <w:bookmarkStart w:id="1" w:name="_GoBack"/>
      <w:bookmarkEnd w:id="1"/>
      <w:r w:rsidRPr="00164BC5">
        <w:rPr>
          <w:sz w:val="24"/>
          <w:szCs w:val="24"/>
          <w:lang w:val="en-US"/>
        </w:rPr>
        <w:t xml:space="preserve">on 16(1) of the </w:t>
      </w:r>
      <w:r w:rsidRPr="00164BC5">
        <w:rPr>
          <w:i/>
          <w:sz w:val="24"/>
          <w:szCs w:val="24"/>
          <w:lang w:val="en-US"/>
        </w:rPr>
        <w:t>Torres Strait Fisheries Act 1984</w:t>
      </w:r>
      <w:r w:rsidRPr="00164BC5">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 </w:t>
      </w:r>
    </w:p>
    <w:p w:rsidR="00AA27B1" w:rsidRPr="007C613B" w:rsidRDefault="00AA27B1" w:rsidP="00AA27B1">
      <w:pPr>
        <w:jc w:val="both"/>
        <w:rPr>
          <w:lang w:val="en-US"/>
        </w:rPr>
      </w:pPr>
    </w:p>
    <w:p w:rsidR="00AA27B1" w:rsidRPr="00AA27B1" w:rsidRDefault="00AA27B1" w:rsidP="00AA27B1">
      <w:pPr>
        <w:keepNext/>
        <w:spacing w:after="120"/>
        <w:jc w:val="both"/>
        <w:rPr>
          <w:b/>
          <w:snapToGrid w:val="0"/>
          <w:kern w:val="20"/>
          <w:sz w:val="24"/>
        </w:rPr>
      </w:pPr>
      <w:r w:rsidRPr="00AA27B1">
        <w:rPr>
          <w:b/>
          <w:snapToGrid w:val="0"/>
          <w:kern w:val="20"/>
          <w:sz w:val="24"/>
        </w:rPr>
        <w:t>The fishery</w:t>
      </w:r>
    </w:p>
    <w:p w:rsidR="00AA27B1" w:rsidRPr="00AA27B1" w:rsidRDefault="00AA27B1" w:rsidP="00AA27B1">
      <w:pPr>
        <w:numPr>
          <w:ilvl w:val="12"/>
          <w:numId w:val="0"/>
        </w:numPr>
        <w:jc w:val="both"/>
        <w:rPr>
          <w:sz w:val="24"/>
          <w:szCs w:val="24"/>
        </w:rPr>
      </w:pPr>
      <w:r w:rsidRPr="00AA27B1">
        <w:rPr>
          <w:sz w:val="24"/>
          <w:szCs w:val="24"/>
        </w:rPr>
        <w:t>The Torres Strait Trochus Fishery is a small, single-species</w:t>
      </w:r>
      <w:r w:rsidR="007C613B">
        <w:rPr>
          <w:i/>
          <w:sz w:val="24"/>
          <w:szCs w:val="24"/>
        </w:rPr>
        <w:t xml:space="preserve">—Tectus </w:t>
      </w:r>
      <w:r w:rsidR="007C613B" w:rsidRPr="00AA27B1">
        <w:rPr>
          <w:i/>
          <w:sz w:val="24"/>
          <w:szCs w:val="24"/>
        </w:rPr>
        <w:t>niloticus</w:t>
      </w:r>
      <w:r w:rsidR="007C613B">
        <w:rPr>
          <w:i/>
          <w:sz w:val="24"/>
          <w:szCs w:val="24"/>
        </w:rPr>
        <w:t xml:space="preserve"> </w:t>
      </w:r>
      <w:r w:rsidR="007C613B">
        <w:rPr>
          <w:sz w:val="24"/>
          <w:szCs w:val="24"/>
        </w:rPr>
        <w:t xml:space="preserve">(previously </w:t>
      </w:r>
      <w:r w:rsidR="007C613B" w:rsidRPr="00AA27B1">
        <w:rPr>
          <w:i/>
          <w:sz w:val="24"/>
          <w:szCs w:val="24"/>
        </w:rPr>
        <w:t>Trochus</w:t>
      </w:r>
      <w:r w:rsidR="007C613B">
        <w:rPr>
          <w:i/>
          <w:sz w:val="24"/>
          <w:szCs w:val="24"/>
        </w:rPr>
        <w:t xml:space="preserve"> </w:t>
      </w:r>
      <w:r w:rsidR="007C613B" w:rsidRPr="00AA27B1">
        <w:rPr>
          <w:i/>
          <w:sz w:val="24"/>
          <w:szCs w:val="24"/>
        </w:rPr>
        <w:t>niloticus</w:t>
      </w:r>
      <w:r w:rsidR="007C613B" w:rsidRPr="007C613B">
        <w:rPr>
          <w:sz w:val="24"/>
          <w:szCs w:val="24"/>
        </w:rPr>
        <w:t>)</w:t>
      </w:r>
      <w:r w:rsidR="007C613B">
        <w:rPr>
          <w:i/>
          <w:sz w:val="24"/>
          <w:szCs w:val="24"/>
        </w:rPr>
        <w:t>—</w:t>
      </w:r>
      <w:r w:rsidRPr="00AA27B1">
        <w:rPr>
          <w:sz w:val="24"/>
          <w:szCs w:val="24"/>
        </w:rPr>
        <w:t xml:space="preserve">commercial and subsistence fishery. The fishery is an important source of income for some Islanders, especially women and children. The level of participation in the fishery is relatively low at present, largely due to a decline in overseas market demand for trochus shells in button manufacture. The fishery however, was historically an important source of income for the region between 1920-1950 and more recently in the 1980's. </w:t>
      </w:r>
      <w:r w:rsidR="006E20DC">
        <w:rPr>
          <w:sz w:val="24"/>
          <w:szCs w:val="24"/>
        </w:rPr>
        <w:t>The last reported fishery activity occurred in 2010.</w:t>
      </w:r>
    </w:p>
    <w:p w:rsidR="00AA27B1" w:rsidRPr="007C613B" w:rsidRDefault="00AA27B1" w:rsidP="007C613B">
      <w:pPr>
        <w:jc w:val="both"/>
        <w:rPr>
          <w:lang w:val="en-US"/>
        </w:rPr>
      </w:pPr>
    </w:p>
    <w:p w:rsidR="00AA27B1" w:rsidRPr="00AA27B1" w:rsidRDefault="00AA27B1" w:rsidP="00AA27B1">
      <w:pPr>
        <w:numPr>
          <w:ilvl w:val="12"/>
          <w:numId w:val="0"/>
        </w:numPr>
        <w:jc w:val="both"/>
        <w:rPr>
          <w:sz w:val="24"/>
          <w:szCs w:val="24"/>
        </w:rPr>
      </w:pPr>
      <w:r w:rsidRPr="00AA27B1">
        <w:rPr>
          <w:sz w:val="24"/>
          <w:szCs w:val="24"/>
        </w:rPr>
        <w:t>Trochus is usually taken by</w:t>
      </w:r>
      <w:r w:rsidR="007B3F82">
        <w:rPr>
          <w:sz w:val="24"/>
          <w:szCs w:val="24"/>
        </w:rPr>
        <w:t xml:space="preserve"> hand while walking reeftops or</w:t>
      </w:r>
      <w:r w:rsidRPr="00AA27B1">
        <w:rPr>
          <w:sz w:val="24"/>
          <w:szCs w:val="24"/>
        </w:rPr>
        <w:t xml:space="preserve"> freediving however. Fishers operate from dories/dinghies (aluminium or fibreglass boats under 6 meters) with a crew of 2 or 3. Reef top collection of trochus is also possible at low tide.</w:t>
      </w:r>
    </w:p>
    <w:p w:rsidR="00AA27B1" w:rsidRPr="007C613B" w:rsidRDefault="00AA27B1" w:rsidP="007C613B">
      <w:pPr>
        <w:jc w:val="both"/>
        <w:rPr>
          <w:lang w:val="en-US"/>
        </w:rPr>
      </w:pPr>
    </w:p>
    <w:p w:rsidR="00AA27B1" w:rsidRPr="00164BC5" w:rsidRDefault="00AA27B1" w:rsidP="00AA27B1">
      <w:pPr>
        <w:autoSpaceDE w:val="0"/>
        <w:autoSpaceDN w:val="0"/>
        <w:adjustRightInd w:val="0"/>
        <w:jc w:val="both"/>
        <w:rPr>
          <w:sz w:val="24"/>
          <w:szCs w:val="24"/>
        </w:rPr>
      </w:pPr>
      <w:r w:rsidRPr="00164BC5">
        <w:rPr>
          <w:sz w:val="24"/>
          <w:szCs w:val="24"/>
        </w:rPr>
        <w:t xml:space="preserve">The Instrument </w:t>
      </w:r>
      <w:r>
        <w:rPr>
          <w:sz w:val="24"/>
          <w:szCs w:val="24"/>
        </w:rPr>
        <w:t>replaces</w:t>
      </w:r>
      <w:r w:rsidRPr="00164BC5">
        <w:rPr>
          <w:sz w:val="24"/>
          <w:szCs w:val="24"/>
        </w:rPr>
        <w:t xml:space="preserve"> the </w:t>
      </w:r>
      <w:r w:rsidRPr="00164BC5">
        <w:rPr>
          <w:i/>
          <w:sz w:val="24"/>
          <w:szCs w:val="24"/>
        </w:rPr>
        <w:t xml:space="preserve">Torres Strait Fisheries Management Instrument No. </w:t>
      </w:r>
      <w:r>
        <w:rPr>
          <w:i/>
          <w:sz w:val="24"/>
          <w:szCs w:val="24"/>
        </w:rPr>
        <w:t>76</w:t>
      </w:r>
      <w:r w:rsidRPr="00164BC5">
        <w:rPr>
          <w:sz w:val="24"/>
          <w:szCs w:val="24"/>
        </w:rPr>
        <w:t xml:space="preserve"> (the previous Instrument</w:t>
      </w:r>
      <w:r>
        <w:rPr>
          <w:sz w:val="24"/>
          <w:szCs w:val="24"/>
        </w:rPr>
        <w:t>) which sunset on 1 April 2016.  The Instrument maintains</w:t>
      </w:r>
      <w:r w:rsidRPr="00164BC5">
        <w:rPr>
          <w:sz w:val="24"/>
          <w:szCs w:val="24"/>
        </w:rPr>
        <w:t xml:space="preserve"> the prohibitions </w:t>
      </w:r>
      <w:r>
        <w:rPr>
          <w:sz w:val="24"/>
          <w:szCs w:val="24"/>
        </w:rPr>
        <w:t>of the previous Instrument.</w:t>
      </w:r>
    </w:p>
    <w:p w:rsidR="00AA27B1" w:rsidRPr="007C613B" w:rsidRDefault="00AA27B1" w:rsidP="007C613B">
      <w:pPr>
        <w:jc w:val="both"/>
        <w:rPr>
          <w:lang w:val="en-US"/>
        </w:rPr>
      </w:pPr>
    </w:p>
    <w:p w:rsidR="00BD055B" w:rsidRPr="00BD055B" w:rsidRDefault="00BD055B" w:rsidP="00BD055B">
      <w:pPr>
        <w:shd w:val="clear" w:color="auto" w:fill="FFFFFF"/>
        <w:spacing w:after="120" w:line="360" w:lineRule="atLeast"/>
        <w:jc w:val="both"/>
        <w:rPr>
          <w:color w:val="000000"/>
          <w:sz w:val="24"/>
          <w:szCs w:val="24"/>
          <w:lang w:eastAsia="en-AU"/>
        </w:rPr>
      </w:pPr>
      <w:r w:rsidRPr="00BD055B">
        <w:rPr>
          <w:b/>
          <w:bCs/>
          <w:color w:val="000000"/>
          <w:sz w:val="24"/>
          <w:szCs w:val="24"/>
          <w:lang w:eastAsia="en-AU"/>
        </w:rPr>
        <w:t xml:space="preserve">Details of the </w:t>
      </w:r>
      <w:r>
        <w:rPr>
          <w:b/>
          <w:bCs/>
          <w:color w:val="000000"/>
          <w:sz w:val="24"/>
          <w:szCs w:val="24"/>
          <w:lang w:eastAsia="en-AU"/>
        </w:rPr>
        <w:t>Instrument</w:t>
      </w:r>
    </w:p>
    <w:p w:rsidR="00BD055B" w:rsidRPr="00BD055B" w:rsidRDefault="00BD055B" w:rsidP="00BD055B">
      <w:pPr>
        <w:numPr>
          <w:ilvl w:val="12"/>
          <w:numId w:val="0"/>
        </w:numPr>
        <w:jc w:val="both"/>
        <w:rPr>
          <w:sz w:val="24"/>
          <w:szCs w:val="24"/>
        </w:rPr>
      </w:pPr>
      <w:r w:rsidRPr="00BD055B">
        <w:rPr>
          <w:sz w:val="24"/>
          <w:szCs w:val="24"/>
        </w:rPr>
        <w:t xml:space="preserve">The </w:t>
      </w:r>
      <w:r>
        <w:rPr>
          <w:sz w:val="24"/>
          <w:szCs w:val="24"/>
        </w:rPr>
        <w:t>Instrument</w:t>
      </w:r>
      <w:r w:rsidRPr="00BD055B">
        <w:rPr>
          <w:sz w:val="24"/>
          <w:szCs w:val="24"/>
        </w:rPr>
        <w:t xml:space="preserve"> includes all existing arrangements </w:t>
      </w:r>
      <w:r>
        <w:rPr>
          <w:sz w:val="24"/>
          <w:szCs w:val="24"/>
        </w:rPr>
        <w:t xml:space="preserve">contained within the previous Instrument.  </w:t>
      </w:r>
    </w:p>
    <w:p w:rsidR="00BD055B" w:rsidRPr="007C613B" w:rsidRDefault="00BD055B" w:rsidP="007C613B">
      <w:pPr>
        <w:jc w:val="both"/>
        <w:rPr>
          <w:lang w:val="en-US"/>
        </w:rPr>
      </w:pPr>
    </w:p>
    <w:p w:rsidR="00BD055B" w:rsidRPr="00BD055B" w:rsidRDefault="00BD055B" w:rsidP="00BD055B">
      <w:pPr>
        <w:numPr>
          <w:ilvl w:val="12"/>
          <w:numId w:val="0"/>
        </w:numPr>
        <w:jc w:val="both"/>
        <w:rPr>
          <w:sz w:val="24"/>
          <w:szCs w:val="24"/>
        </w:rPr>
      </w:pPr>
      <w:r>
        <w:rPr>
          <w:sz w:val="24"/>
          <w:szCs w:val="24"/>
        </w:rPr>
        <w:t xml:space="preserve">The Instrument </w:t>
      </w:r>
      <w:r w:rsidRPr="00BD055B">
        <w:rPr>
          <w:sz w:val="24"/>
          <w:szCs w:val="24"/>
        </w:rPr>
        <w:t>prohibits the taking, processing and carrying of trochus in the Torres Strait Trochus Fishery.</w:t>
      </w:r>
    </w:p>
    <w:p w:rsidR="00AA27B1" w:rsidRPr="007C613B" w:rsidRDefault="00AA27B1" w:rsidP="00AA27B1">
      <w:pPr>
        <w:jc w:val="both"/>
        <w:rPr>
          <w:lang w:val="en-US"/>
        </w:rPr>
      </w:pPr>
    </w:p>
    <w:p w:rsidR="00AA27B1" w:rsidRPr="00164BC5" w:rsidRDefault="00AA27B1" w:rsidP="00AA27B1">
      <w:pPr>
        <w:autoSpaceDE w:val="0"/>
        <w:autoSpaceDN w:val="0"/>
        <w:adjustRightInd w:val="0"/>
        <w:rPr>
          <w:b/>
          <w:bCs/>
          <w:color w:val="000000"/>
          <w:sz w:val="24"/>
          <w:szCs w:val="24"/>
          <w:lang w:val="en-US"/>
        </w:rPr>
      </w:pPr>
      <w:r w:rsidRPr="00164BC5">
        <w:rPr>
          <w:b/>
          <w:bCs/>
          <w:color w:val="000000"/>
          <w:sz w:val="24"/>
          <w:szCs w:val="24"/>
          <w:lang w:val="en-US"/>
        </w:rPr>
        <w:t>Consultation</w:t>
      </w:r>
    </w:p>
    <w:p w:rsidR="00AA27B1" w:rsidRPr="007C613B" w:rsidRDefault="00AA27B1" w:rsidP="007C613B">
      <w:pPr>
        <w:jc w:val="both"/>
        <w:rPr>
          <w:lang w:val="en-US"/>
        </w:rPr>
      </w:pPr>
    </w:p>
    <w:p w:rsidR="00AA27B1" w:rsidRDefault="00AA27B1" w:rsidP="00AA27B1">
      <w:pPr>
        <w:pStyle w:val="AFMANormal"/>
        <w:spacing w:before="0" w:after="120"/>
        <w:rPr>
          <w:snapToGrid/>
          <w:kern w:val="0"/>
          <w:szCs w:val="24"/>
        </w:rPr>
      </w:pPr>
      <w:r w:rsidRPr="007E0409">
        <w:rPr>
          <w:snapToGrid/>
          <w:kern w:val="0"/>
          <w:szCs w:val="24"/>
        </w:rPr>
        <w:t xml:space="preserve">The Instrument was sent to </w:t>
      </w:r>
      <w:r w:rsidR="006D0598">
        <w:rPr>
          <w:snapToGrid/>
          <w:kern w:val="0"/>
          <w:szCs w:val="24"/>
        </w:rPr>
        <w:t xml:space="preserve">the Protected Zone Joint Authority (PZJA) Hand Collectable Working Group and </w:t>
      </w:r>
      <w:r w:rsidRPr="007E0409">
        <w:rPr>
          <w:snapToGrid/>
          <w:kern w:val="0"/>
          <w:szCs w:val="24"/>
        </w:rPr>
        <w:t>all license holders for consideration. No comments were received.</w:t>
      </w:r>
    </w:p>
    <w:p w:rsidR="00AA27B1" w:rsidRPr="00164BC5" w:rsidRDefault="00AA27B1" w:rsidP="007C613B">
      <w:pPr>
        <w:keepNext/>
        <w:spacing w:before="100" w:beforeAutospacing="1" w:after="100" w:afterAutospacing="1"/>
        <w:rPr>
          <w:b/>
          <w:sz w:val="24"/>
          <w:szCs w:val="24"/>
          <w:lang w:val="en-US"/>
        </w:rPr>
      </w:pPr>
      <w:r w:rsidRPr="00164BC5">
        <w:rPr>
          <w:b/>
          <w:sz w:val="24"/>
          <w:szCs w:val="24"/>
          <w:lang w:val="en-US"/>
        </w:rPr>
        <w:lastRenderedPageBreak/>
        <w:t xml:space="preserve">Statement of compatibility prepared in accordance with Part 3 of the </w:t>
      </w:r>
      <w:r w:rsidRPr="00164BC5">
        <w:rPr>
          <w:b/>
          <w:i/>
          <w:sz w:val="24"/>
          <w:szCs w:val="24"/>
          <w:lang w:val="en-US"/>
        </w:rPr>
        <w:t xml:space="preserve">Human Rights (Parliamentary Scrutiny) Act 2011 </w:t>
      </w:r>
    </w:p>
    <w:p w:rsidR="00AA27B1" w:rsidRPr="00164BC5" w:rsidRDefault="00AA27B1" w:rsidP="00AA27B1">
      <w:pPr>
        <w:keepNext/>
        <w:spacing w:before="100" w:beforeAutospacing="1" w:after="100" w:afterAutospacing="1"/>
        <w:rPr>
          <w:sz w:val="24"/>
          <w:szCs w:val="24"/>
          <w:lang w:eastAsia="en-AU"/>
        </w:rPr>
      </w:pPr>
      <w:r w:rsidRPr="00164BC5">
        <w:rPr>
          <w:sz w:val="24"/>
          <w:szCs w:val="24"/>
          <w:lang w:val="en-US" w:eastAsia="en-AU"/>
        </w:rPr>
        <w:t>The PZJA</w:t>
      </w:r>
      <w:r w:rsidRPr="00164BC5">
        <w:rPr>
          <w:sz w:val="24"/>
          <w:szCs w:val="24"/>
          <w:lang w:eastAsia="en-AU"/>
        </w:rPr>
        <w:t xml:space="preserve"> assesses under section 3 of the </w:t>
      </w:r>
      <w:r w:rsidRPr="00164BC5">
        <w:rPr>
          <w:i/>
          <w:iCs/>
          <w:sz w:val="24"/>
          <w:szCs w:val="24"/>
          <w:lang w:eastAsia="en-AU"/>
        </w:rPr>
        <w:t xml:space="preserve">Human Rights (Parliamentary Scrutiny) Act 2011 </w:t>
      </w:r>
      <w:r w:rsidRPr="00164BC5">
        <w:rPr>
          <w:iCs/>
          <w:sz w:val="24"/>
          <w:szCs w:val="24"/>
          <w:lang w:eastAsia="en-AU"/>
        </w:rPr>
        <w:t>that this legislative instrument is compatible with human rights</w:t>
      </w:r>
      <w:r w:rsidRPr="00164BC5">
        <w:rPr>
          <w:sz w:val="24"/>
          <w:szCs w:val="24"/>
          <w:lang w:eastAsia="en-AU"/>
        </w:rPr>
        <w:t>. The PZJA’s Statement of Compatibility is attached.</w:t>
      </w:r>
    </w:p>
    <w:p w:rsidR="00AA27B1" w:rsidRPr="00AA27B1" w:rsidRDefault="00AA27B1" w:rsidP="00AA27B1">
      <w:pPr>
        <w:keepNext/>
        <w:shd w:val="clear" w:color="auto" w:fill="FFFFFF"/>
        <w:spacing w:after="240"/>
        <w:jc w:val="both"/>
        <w:rPr>
          <w:b/>
          <w:sz w:val="24"/>
          <w:szCs w:val="24"/>
          <w:lang w:val="en-US"/>
        </w:rPr>
      </w:pPr>
      <w:r w:rsidRPr="00AA27B1">
        <w:rPr>
          <w:b/>
          <w:sz w:val="24"/>
          <w:szCs w:val="24"/>
          <w:lang w:val="en-US"/>
        </w:rPr>
        <w:t>Regulation Impact Statement</w:t>
      </w:r>
    </w:p>
    <w:p w:rsidR="00AA27B1" w:rsidRDefault="00AA27B1" w:rsidP="00AA27B1">
      <w:pPr>
        <w:pStyle w:val="AFMANormal"/>
        <w:spacing w:before="0" w:after="220"/>
        <w:rPr>
          <w:sz w:val="22"/>
          <w:szCs w:val="22"/>
        </w:rPr>
      </w:pPr>
      <w:r>
        <w:rPr>
          <w:sz w:val="22"/>
          <w:szCs w:val="22"/>
        </w:rPr>
        <w:t>The</w:t>
      </w:r>
      <w:r w:rsidRPr="000C24FA">
        <w:rPr>
          <w:sz w:val="22"/>
          <w:szCs w:val="22"/>
        </w:rPr>
        <w:t xml:space="preserve"> Office of Best Practice Regulation</w:t>
      </w:r>
      <w:r w:rsidR="007B3F82">
        <w:rPr>
          <w:sz w:val="22"/>
          <w:szCs w:val="22"/>
        </w:rPr>
        <w:t xml:space="preserve"> (OPBR)</w:t>
      </w:r>
      <w:r w:rsidRPr="000C24FA">
        <w:rPr>
          <w:sz w:val="22"/>
          <w:szCs w:val="22"/>
        </w:rPr>
        <w:t xml:space="preserve"> </w:t>
      </w:r>
      <w:r>
        <w:rPr>
          <w:sz w:val="22"/>
          <w:szCs w:val="22"/>
        </w:rPr>
        <w:t>advised that a</w:t>
      </w:r>
      <w:r w:rsidRPr="000C24FA">
        <w:rPr>
          <w:sz w:val="22"/>
          <w:szCs w:val="22"/>
        </w:rPr>
        <w:t xml:space="preserve"> Regulation Impact Statement </w:t>
      </w:r>
      <w:r>
        <w:rPr>
          <w:sz w:val="22"/>
          <w:szCs w:val="22"/>
        </w:rPr>
        <w:t>was not required for the Instrument providing a letter from the agency head was provided certifying that the measures maintained from the sunsetting instrument efficiently achieved their objectives (</w:t>
      </w:r>
      <w:r w:rsidRPr="00AA27B1">
        <w:rPr>
          <w:b/>
          <w:sz w:val="22"/>
          <w:szCs w:val="22"/>
        </w:rPr>
        <w:t>OBPR ID: 20468</w:t>
      </w:r>
      <w:r>
        <w:rPr>
          <w:sz w:val="22"/>
          <w:szCs w:val="22"/>
        </w:rPr>
        <w:t xml:space="preserve">). </w:t>
      </w:r>
      <w:r w:rsidR="006E20DC">
        <w:rPr>
          <w:sz w:val="22"/>
          <w:szCs w:val="22"/>
        </w:rPr>
        <w:t>The letter is available for viewing on the O</w:t>
      </w:r>
      <w:r w:rsidR="007B3F82">
        <w:rPr>
          <w:sz w:val="22"/>
          <w:szCs w:val="22"/>
        </w:rPr>
        <w:t>BP</w:t>
      </w:r>
      <w:r w:rsidR="006E20DC">
        <w:rPr>
          <w:sz w:val="22"/>
          <w:szCs w:val="22"/>
        </w:rPr>
        <w:t>R website.</w:t>
      </w:r>
      <w:r>
        <w:rPr>
          <w:sz w:val="22"/>
          <w:szCs w:val="22"/>
        </w:rPr>
        <w:t xml:space="preserve"> </w:t>
      </w:r>
    </w:p>
    <w:p w:rsidR="00AA27B1" w:rsidRDefault="00AA27B1" w:rsidP="00AA27B1">
      <w:pPr>
        <w:spacing w:after="240"/>
        <w:jc w:val="both"/>
        <w:rPr>
          <w:snapToGrid w:val="0"/>
          <w:kern w:val="20"/>
          <w:sz w:val="24"/>
          <w:szCs w:val="24"/>
        </w:rPr>
      </w:pPr>
    </w:p>
    <w:p w:rsidR="00AA27B1" w:rsidRPr="00164BC5" w:rsidRDefault="00AA27B1" w:rsidP="00AA27B1">
      <w:pPr>
        <w:spacing w:after="240"/>
        <w:jc w:val="both"/>
        <w:rPr>
          <w:snapToGrid w:val="0"/>
          <w:kern w:val="20"/>
          <w:sz w:val="24"/>
          <w:szCs w:val="24"/>
        </w:rPr>
      </w:pPr>
      <w:r w:rsidRPr="00164BC5">
        <w:rPr>
          <w:snapToGrid w:val="0"/>
          <w:kern w:val="20"/>
          <w:sz w:val="24"/>
          <w:szCs w:val="24"/>
        </w:rPr>
        <w:t>Details of the Instrument are set out below:</w:t>
      </w:r>
    </w:p>
    <w:p w:rsidR="00AA27B1" w:rsidRDefault="00AA27B1" w:rsidP="00AA27B1">
      <w:pPr>
        <w:pStyle w:val="AFMANormal"/>
        <w:spacing w:before="0" w:after="240"/>
        <w:ind w:left="1276" w:hanging="1276"/>
        <w:rPr>
          <w:szCs w:val="24"/>
        </w:rPr>
      </w:pPr>
      <w:r w:rsidRPr="00A601EF">
        <w:rPr>
          <w:b/>
          <w:i/>
          <w:szCs w:val="24"/>
        </w:rPr>
        <w:t>Clause 1</w:t>
      </w:r>
      <w:r>
        <w:rPr>
          <w:szCs w:val="24"/>
        </w:rPr>
        <w:tab/>
      </w:r>
      <w:r w:rsidRPr="00A601EF">
        <w:rPr>
          <w:szCs w:val="24"/>
        </w:rPr>
        <w:t>Provides for the Instrument to be cited as the Torres Strait Fisher</w:t>
      </w:r>
      <w:r>
        <w:rPr>
          <w:szCs w:val="24"/>
        </w:rPr>
        <w:t>ies Management Instrument No. 13</w:t>
      </w:r>
      <w:r w:rsidRPr="00A601EF">
        <w:rPr>
          <w:szCs w:val="24"/>
        </w:rPr>
        <w:t>.</w:t>
      </w:r>
    </w:p>
    <w:p w:rsidR="00AA27B1" w:rsidRDefault="00AA27B1" w:rsidP="00AA27B1">
      <w:pPr>
        <w:pStyle w:val="AFMANormal"/>
        <w:spacing w:before="0" w:after="240"/>
        <w:ind w:left="1276" w:hanging="1276"/>
        <w:rPr>
          <w:szCs w:val="24"/>
        </w:rPr>
      </w:pPr>
      <w:r w:rsidRPr="00A601EF">
        <w:rPr>
          <w:b/>
          <w:i/>
          <w:szCs w:val="24"/>
        </w:rPr>
        <w:t>Clause 2</w:t>
      </w:r>
      <w:r>
        <w:rPr>
          <w:szCs w:val="24"/>
        </w:rPr>
        <w:tab/>
      </w:r>
      <w:r w:rsidRPr="00A601EF">
        <w:rPr>
          <w:szCs w:val="24"/>
        </w:rPr>
        <w:t xml:space="preserve">Provides that the Instrument commences on </w:t>
      </w:r>
      <w:r>
        <w:rPr>
          <w:szCs w:val="24"/>
        </w:rPr>
        <w:t>the day after it is registered on the Federal Register of Legislative Instruments</w:t>
      </w:r>
      <w:r w:rsidRPr="00A601EF">
        <w:rPr>
          <w:szCs w:val="24"/>
        </w:rPr>
        <w:t>.</w:t>
      </w:r>
    </w:p>
    <w:p w:rsidR="00AA27B1" w:rsidRDefault="00AA27B1" w:rsidP="00AA27B1">
      <w:pPr>
        <w:pStyle w:val="AFMANormal"/>
        <w:spacing w:before="0" w:after="240"/>
        <w:ind w:left="1276" w:hanging="1276"/>
        <w:rPr>
          <w:snapToGrid/>
          <w:szCs w:val="24"/>
        </w:rPr>
      </w:pPr>
      <w:r w:rsidRPr="00A601EF">
        <w:rPr>
          <w:b/>
          <w:i/>
          <w:szCs w:val="24"/>
        </w:rPr>
        <w:t>Clause 3</w:t>
      </w:r>
      <w:r>
        <w:rPr>
          <w:szCs w:val="24"/>
        </w:rPr>
        <w:tab/>
      </w:r>
      <w:r>
        <w:rPr>
          <w:snapToGrid/>
          <w:szCs w:val="24"/>
        </w:rPr>
        <w:t>Provides that the Instrument is repealed on 31 December 2025 unless earlier revoked.</w:t>
      </w:r>
    </w:p>
    <w:p w:rsidR="00AA27B1" w:rsidRPr="00164BC5" w:rsidRDefault="00AA27B1" w:rsidP="00AA27B1">
      <w:pPr>
        <w:pStyle w:val="AFMANormal"/>
        <w:spacing w:before="0" w:after="240"/>
        <w:ind w:left="1276" w:hanging="1276"/>
        <w:rPr>
          <w:rFonts w:ascii="Arial" w:hAnsi="Arial" w:cs="Arial"/>
          <w:szCs w:val="24"/>
          <w:u w:val="single"/>
        </w:rPr>
      </w:pPr>
      <w:r>
        <w:rPr>
          <w:b/>
          <w:i/>
          <w:snapToGrid/>
          <w:szCs w:val="24"/>
        </w:rPr>
        <w:t>Clause 4</w:t>
      </w:r>
      <w:r>
        <w:rPr>
          <w:snapToGrid/>
          <w:szCs w:val="24"/>
        </w:rPr>
        <w:tab/>
      </w:r>
      <w:r w:rsidRPr="00A601EF">
        <w:rPr>
          <w:snapToGrid/>
          <w:szCs w:val="24"/>
        </w:rPr>
        <w:t xml:space="preserve">Provides </w:t>
      </w:r>
      <w:r>
        <w:rPr>
          <w:snapToGrid/>
          <w:szCs w:val="24"/>
        </w:rPr>
        <w:t xml:space="preserve">for definitions of terms contained within the Instrument, and </w:t>
      </w:r>
      <w:r w:rsidRPr="00A601EF">
        <w:rPr>
          <w:snapToGrid/>
          <w:szCs w:val="24"/>
        </w:rPr>
        <w:t xml:space="preserve">that a term used in the </w:t>
      </w:r>
      <w:r>
        <w:rPr>
          <w:snapToGrid/>
          <w:szCs w:val="24"/>
        </w:rPr>
        <w:t>Instrument</w:t>
      </w:r>
      <w:r w:rsidRPr="00A601EF">
        <w:rPr>
          <w:snapToGrid/>
          <w:szCs w:val="24"/>
        </w:rPr>
        <w:t xml:space="preserve"> and in the Plan or Act has the same meaning in the </w:t>
      </w:r>
      <w:r>
        <w:rPr>
          <w:snapToGrid/>
          <w:szCs w:val="24"/>
        </w:rPr>
        <w:t>Instrument</w:t>
      </w:r>
      <w:r w:rsidRPr="00A601EF">
        <w:rPr>
          <w:snapToGrid/>
          <w:szCs w:val="24"/>
        </w:rPr>
        <w:t xml:space="preserve"> as in the Plan or Act</w:t>
      </w:r>
      <w:r>
        <w:rPr>
          <w:snapToGrid/>
          <w:szCs w:val="24"/>
        </w:rPr>
        <w:t>.</w:t>
      </w:r>
    </w:p>
    <w:p w:rsidR="00A35620" w:rsidRDefault="00A35620" w:rsidP="00AA27B1">
      <w:pPr>
        <w:pStyle w:val="AFMANormal"/>
        <w:spacing w:before="0" w:after="240"/>
        <w:ind w:left="1276" w:hanging="1276"/>
        <w:rPr>
          <w:snapToGrid/>
          <w:szCs w:val="24"/>
        </w:rPr>
      </w:pPr>
      <w:r>
        <w:rPr>
          <w:b/>
          <w:i/>
          <w:snapToGrid/>
          <w:szCs w:val="24"/>
        </w:rPr>
        <w:t>Clause 5</w:t>
      </w:r>
      <w:r w:rsidR="00AA27B1" w:rsidRPr="00164BC5">
        <w:rPr>
          <w:snapToGrid/>
          <w:szCs w:val="24"/>
        </w:rPr>
        <w:t xml:space="preserve"> </w:t>
      </w:r>
      <w:r w:rsidR="00AA27B1">
        <w:rPr>
          <w:snapToGrid/>
          <w:szCs w:val="24"/>
        </w:rPr>
        <w:tab/>
      </w:r>
      <w:r>
        <w:rPr>
          <w:snapToGrid/>
          <w:szCs w:val="24"/>
        </w:rPr>
        <w:t>Provides</w:t>
      </w:r>
      <w:r w:rsidR="00AA27B1" w:rsidRPr="00394852">
        <w:rPr>
          <w:snapToGrid/>
          <w:szCs w:val="24"/>
        </w:rPr>
        <w:t xml:space="preserve"> t</w:t>
      </w:r>
      <w:r w:rsidR="00BD169A">
        <w:rPr>
          <w:snapToGrid/>
          <w:szCs w:val="24"/>
        </w:rPr>
        <w:t>hat taking of t</w:t>
      </w:r>
      <w:r>
        <w:rPr>
          <w:snapToGrid/>
          <w:szCs w:val="24"/>
        </w:rPr>
        <w:t xml:space="preserve">rochus is prohibited.  </w:t>
      </w:r>
    </w:p>
    <w:p w:rsidR="00AA27B1" w:rsidRDefault="00A35620" w:rsidP="00AA27B1">
      <w:pPr>
        <w:pStyle w:val="AFMANormal"/>
        <w:spacing w:before="0" w:after="240"/>
        <w:ind w:left="1276" w:hanging="1276"/>
        <w:rPr>
          <w:snapToGrid/>
          <w:szCs w:val="24"/>
        </w:rPr>
      </w:pPr>
      <w:r>
        <w:rPr>
          <w:b/>
          <w:i/>
          <w:snapToGrid/>
          <w:szCs w:val="24"/>
        </w:rPr>
        <w:t>Clause 6</w:t>
      </w:r>
      <w:r>
        <w:rPr>
          <w:b/>
          <w:i/>
          <w:snapToGrid/>
          <w:szCs w:val="24"/>
        </w:rPr>
        <w:tab/>
      </w:r>
      <w:r>
        <w:rPr>
          <w:snapToGrid/>
          <w:szCs w:val="24"/>
        </w:rPr>
        <w:t>Provides</w:t>
      </w:r>
      <w:r w:rsidRPr="00A35620">
        <w:rPr>
          <w:snapToGrid/>
          <w:szCs w:val="24"/>
        </w:rPr>
        <w:t xml:space="preserve"> that those who hold a trochus licence or are engaged in traditional fishing are exempt from the prohibition</w:t>
      </w:r>
      <w:r>
        <w:rPr>
          <w:snapToGrid/>
          <w:szCs w:val="24"/>
        </w:rPr>
        <w:t xml:space="preserve"> contained in Clause 5</w:t>
      </w:r>
      <w:r w:rsidRPr="00A35620">
        <w:rPr>
          <w:snapToGrid/>
          <w:szCs w:val="24"/>
        </w:rPr>
        <w:t>.</w:t>
      </w:r>
    </w:p>
    <w:p w:rsidR="00A35620" w:rsidRDefault="00A35620" w:rsidP="00AA27B1">
      <w:pPr>
        <w:pStyle w:val="AFMANormal"/>
        <w:spacing w:before="0" w:after="240"/>
        <w:ind w:left="1276" w:hanging="1276"/>
        <w:rPr>
          <w:snapToGrid/>
          <w:szCs w:val="24"/>
        </w:rPr>
      </w:pPr>
      <w:r>
        <w:rPr>
          <w:b/>
          <w:i/>
          <w:snapToGrid/>
          <w:szCs w:val="24"/>
        </w:rPr>
        <w:t>Clause 7</w:t>
      </w:r>
      <w:r>
        <w:rPr>
          <w:b/>
          <w:i/>
          <w:snapToGrid/>
          <w:szCs w:val="24"/>
        </w:rPr>
        <w:tab/>
      </w:r>
      <w:r>
        <w:rPr>
          <w:snapToGrid/>
          <w:szCs w:val="24"/>
        </w:rPr>
        <w:t>Provides for</w:t>
      </w:r>
      <w:r w:rsidRPr="00A35620">
        <w:rPr>
          <w:snapToGrid/>
          <w:szCs w:val="24"/>
        </w:rPr>
        <w:t xml:space="preserve"> gear restrictions, ie collect only by hand and without the use of any underwater breathing apparatus.</w:t>
      </w:r>
    </w:p>
    <w:p w:rsidR="00A35620" w:rsidRDefault="00A35620" w:rsidP="00AA27B1">
      <w:pPr>
        <w:pStyle w:val="AFMANormal"/>
        <w:spacing w:before="0" w:after="240"/>
        <w:ind w:left="1276" w:hanging="1276"/>
        <w:rPr>
          <w:snapToGrid/>
          <w:szCs w:val="24"/>
        </w:rPr>
      </w:pPr>
      <w:r>
        <w:rPr>
          <w:b/>
          <w:i/>
          <w:snapToGrid/>
          <w:szCs w:val="24"/>
        </w:rPr>
        <w:t>Clause 8</w:t>
      </w:r>
      <w:r>
        <w:rPr>
          <w:b/>
          <w:i/>
          <w:snapToGrid/>
          <w:szCs w:val="24"/>
        </w:rPr>
        <w:tab/>
      </w:r>
      <w:r>
        <w:rPr>
          <w:snapToGrid/>
          <w:szCs w:val="24"/>
        </w:rPr>
        <w:t>Provides for</w:t>
      </w:r>
      <w:r w:rsidRPr="00A35620">
        <w:rPr>
          <w:snapToGrid/>
          <w:szCs w:val="24"/>
        </w:rPr>
        <w:t xml:space="preserve"> size limits </w:t>
      </w:r>
      <w:r>
        <w:rPr>
          <w:snapToGrid/>
          <w:szCs w:val="24"/>
        </w:rPr>
        <w:t xml:space="preserve">which </w:t>
      </w:r>
      <w:r w:rsidRPr="00A35620">
        <w:rPr>
          <w:snapToGrid/>
          <w:szCs w:val="24"/>
        </w:rPr>
        <w:t>apply to trochus taken.</w:t>
      </w:r>
    </w:p>
    <w:p w:rsidR="00A35620" w:rsidRPr="00A35620" w:rsidRDefault="00A35620" w:rsidP="00AA27B1">
      <w:pPr>
        <w:pStyle w:val="AFMANormal"/>
        <w:spacing w:before="0" w:after="240"/>
        <w:ind w:left="1276" w:hanging="1276"/>
        <w:rPr>
          <w:snapToGrid/>
          <w:szCs w:val="24"/>
        </w:rPr>
      </w:pPr>
      <w:r>
        <w:rPr>
          <w:b/>
          <w:i/>
          <w:snapToGrid/>
          <w:szCs w:val="24"/>
        </w:rPr>
        <w:t>Clause 9</w:t>
      </w:r>
      <w:r>
        <w:rPr>
          <w:b/>
          <w:i/>
          <w:snapToGrid/>
          <w:szCs w:val="24"/>
        </w:rPr>
        <w:tab/>
      </w:r>
      <w:r>
        <w:rPr>
          <w:snapToGrid/>
          <w:szCs w:val="24"/>
        </w:rPr>
        <w:t>Provides an exemption to the size limits contained within Clause 8</w:t>
      </w:r>
      <w:r w:rsidRPr="00A35620">
        <w:rPr>
          <w:snapToGrid/>
          <w:szCs w:val="24"/>
        </w:rPr>
        <w:t xml:space="preserve"> </w:t>
      </w:r>
      <w:r>
        <w:rPr>
          <w:snapToGrid/>
          <w:szCs w:val="24"/>
        </w:rPr>
        <w:t>for</w:t>
      </w:r>
      <w:r w:rsidRPr="00A35620">
        <w:rPr>
          <w:snapToGrid/>
          <w:szCs w:val="24"/>
        </w:rPr>
        <w:t xml:space="preserve"> persons engaged in traditional fishing. This is in accordance with the terms of the Torres Strait Treaty.</w:t>
      </w:r>
    </w:p>
    <w:p w:rsidR="00204032" w:rsidRDefault="00204032">
      <w:pPr>
        <w:spacing w:after="200" w:line="276" w:lineRule="auto"/>
        <w:rPr>
          <w:snapToGrid w:val="0"/>
          <w:kern w:val="20"/>
          <w:sz w:val="24"/>
          <w:szCs w:val="24"/>
        </w:rPr>
      </w:pPr>
      <w:r>
        <w:rPr>
          <w:szCs w:val="24"/>
        </w:rPr>
        <w:br w:type="page"/>
      </w:r>
    </w:p>
    <w:p w:rsidR="00AA27B1" w:rsidRDefault="00AA27B1" w:rsidP="00AA27B1">
      <w:pPr>
        <w:pStyle w:val="AFMANormal"/>
        <w:spacing w:before="0" w:after="240"/>
        <w:ind w:left="1276" w:hanging="1276"/>
        <w:rPr>
          <w:szCs w:val="24"/>
        </w:rPr>
      </w:pPr>
    </w:p>
    <w:p w:rsidR="00AA27B1" w:rsidRDefault="00AA27B1" w:rsidP="00AA27B1">
      <w:pPr>
        <w:pStyle w:val="AFMANormal"/>
        <w:spacing w:before="0" w:after="240"/>
        <w:ind w:left="1276" w:hanging="1276"/>
        <w:rPr>
          <w:szCs w:val="24"/>
        </w:rPr>
      </w:pPr>
    </w:p>
    <w:p w:rsidR="00AA27B1" w:rsidRPr="00C81178" w:rsidRDefault="00AA27B1" w:rsidP="00AA27B1">
      <w:r>
        <w:rPr>
          <w:noProof/>
          <w:lang w:eastAsia="en-AU"/>
        </w:rPr>
        <mc:AlternateContent>
          <mc:Choice Requires="wps">
            <w:drawing>
              <wp:anchor distT="0" distB="0" distL="114300" distR="114300" simplePos="0" relativeHeight="251659264" behindDoc="0" locked="0" layoutInCell="1" allowOverlap="1" wp14:anchorId="1E13EE4A" wp14:editId="7DA94A52">
                <wp:simplePos x="0" y="0"/>
                <wp:positionH relativeFrom="column">
                  <wp:posOffset>-342900</wp:posOffset>
                </wp:positionH>
                <wp:positionV relativeFrom="paragraph">
                  <wp:posOffset>-200025</wp:posOffset>
                </wp:positionV>
                <wp:extent cx="6423660" cy="8591550"/>
                <wp:effectExtent l="38100" t="38100" r="3429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8591550"/>
                        </a:xfrm>
                        <a:prstGeom prst="rect">
                          <a:avLst/>
                        </a:prstGeom>
                        <a:solidFill>
                          <a:srgbClr val="FFFFFF"/>
                        </a:solidFill>
                        <a:ln w="76200" cmpd="tri">
                          <a:solidFill>
                            <a:srgbClr val="000000"/>
                          </a:solidFill>
                          <a:miter lim="800000"/>
                          <a:headEnd/>
                          <a:tailEnd/>
                        </a:ln>
                      </wps:spPr>
                      <wps:txbx>
                        <w:txbxContent>
                          <w:p w:rsidR="00AA27B1" w:rsidRPr="00164BC5" w:rsidRDefault="00AA27B1" w:rsidP="00AA27B1">
                            <w:pPr>
                              <w:spacing w:before="360" w:after="120"/>
                              <w:jc w:val="center"/>
                              <w:rPr>
                                <w:b/>
                                <w:sz w:val="28"/>
                                <w:szCs w:val="28"/>
                                <w:lang w:val="en-US"/>
                              </w:rPr>
                            </w:pPr>
                            <w:r w:rsidRPr="00164BC5">
                              <w:rPr>
                                <w:b/>
                                <w:sz w:val="28"/>
                                <w:szCs w:val="28"/>
                                <w:lang w:val="en-US"/>
                              </w:rPr>
                              <w:t>Statement of Compatibility with Human Rights</w:t>
                            </w:r>
                          </w:p>
                          <w:p w:rsidR="00AA27B1" w:rsidRPr="00164BC5" w:rsidRDefault="00AA27B1" w:rsidP="00AA27B1">
                            <w:pPr>
                              <w:spacing w:before="120" w:after="120"/>
                              <w:jc w:val="center"/>
                              <w:rPr>
                                <w:sz w:val="24"/>
                                <w:szCs w:val="24"/>
                                <w:lang w:val="en-US"/>
                              </w:rPr>
                            </w:pPr>
                            <w:r w:rsidRPr="00164BC5">
                              <w:rPr>
                                <w:i/>
                                <w:sz w:val="24"/>
                                <w:szCs w:val="24"/>
                                <w:lang w:val="en-US"/>
                              </w:rPr>
                              <w:t>Prepared in accordance with Part 3 of the Human Rights (Parliamentary Scrutiny) Act 2011</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b/>
                                <w:sz w:val="24"/>
                                <w:szCs w:val="24"/>
                                <w:lang w:val="en-US"/>
                              </w:rPr>
                            </w:pPr>
                            <w:r w:rsidRPr="00164BC5">
                              <w:rPr>
                                <w:b/>
                                <w:sz w:val="24"/>
                                <w:szCs w:val="24"/>
                                <w:lang w:val="en-US"/>
                              </w:rPr>
                              <w:t>Torres Strait Fisher</w:t>
                            </w:r>
                            <w:r w:rsidR="00A35620">
                              <w:rPr>
                                <w:b/>
                                <w:sz w:val="24"/>
                                <w:szCs w:val="24"/>
                                <w:lang w:val="en-US"/>
                              </w:rPr>
                              <w:t>ies Management Instrument No. 13</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sz w:val="24"/>
                                <w:szCs w:val="24"/>
                                <w:lang w:val="en-US"/>
                              </w:rPr>
                            </w:pPr>
                            <w:r w:rsidRPr="00164BC5">
                              <w:rPr>
                                <w:sz w:val="24"/>
                                <w:szCs w:val="24"/>
                                <w:lang w:val="en-US"/>
                              </w:rPr>
                              <w:t xml:space="preserve">This Legislative Instrument is compatible with the human rights and freedoms recognised or declared in the international instruments listed in section 3 of the </w:t>
                            </w:r>
                            <w:r w:rsidRPr="00164BC5">
                              <w:rPr>
                                <w:i/>
                                <w:sz w:val="24"/>
                                <w:szCs w:val="24"/>
                                <w:lang w:val="en-US"/>
                              </w:rPr>
                              <w:t>Human Rights (Parliamentary Scrutiny) Act 2011</w:t>
                            </w:r>
                            <w:r w:rsidRPr="00164BC5">
                              <w:rPr>
                                <w:sz w:val="24"/>
                                <w:szCs w:val="24"/>
                                <w:lang w:val="en-US"/>
                              </w:rPr>
                              <w:t>.</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both"/>
                              <w:rPr>
                                <w:b/>
                                <w:sz w:val="24"/>
                                <w:szCs w:val="24"/>
                                <w:lang w:val="en-US"/>
                              </w:rPr>
                            </w:pPr>
                            <w:r w:rsidRPr="00164BC5">
                              <w:rPr>
                                <w:b/>
                                <w:sz w:val="24"/>
                                <w:szCs w:val="24"/>
                                <w:lang w:val="en-US"/>
                              </w:rPr>
                              <w:t>Overview of the Legislative Instrument</w:t>
                            </w:r>
                          </w:p>
                          <w:p w:rsidR="00AA27B1" w:rsidRPr="00164BC5" w:rsidRDefault="00AA27B1" w:rsidP="00AA27B1">
                            <w:pPr>
                              <w:autoSpaceDE w:val="0"/>
                              <w:autoSpaceDN w:val="0"/>
                              <w:adjustRightInd w:val="0"/>
                              <w:jc w:val="both"/>
                              <w:rPr>
                                <w:sz w:val="24"/>
                                <w:szCs w:val="24"/>
                                <w:lang w:val="en-US"/>
                              </w:rPr>
                            </w:pPr>
                            <w:r w:rsidRPr="00164BC5">
                              <w:rPr>
                                <w:sz w:val="24"/>
                                <w:szCs w:val="24"/>
                                <w:lang w:val="en-US"/>
                              </w:rPr>
                              <w:t xml:space="preserve">Subsection 16(1) of the </w:t>
                            </w:r>
                            <w:r w:rsidRPr="00164BC5">
                              <w:rPr>
                                <w:i/>
                                <w:sz w:val="24"/>
                                <w:szCs w:val="24"/>
                                <w:lang w:val="en-US"/>
                              </w:rPr>
                              <w:t>Torres Strait Fisheries Act 1984</w:t>
                            </w:r>
                            <w:r w:rsidRPr="00164BC5">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w:t>
                            </w:r>
                          </w:p>
                          <w:p w:rsidR="00AA27B1" w:rsidRPr="00164BC5" w:rsidRDefault="00AA27B1" w:rsidP="00AA27B1">
                            <w:pPr>
                              <w:autoSpaceDE w:val="0"/>
                              <w:autoSpaceDN w:val="0"/>
                              <w:adjustRightInd w:val="0"/>
                              <w:jc w:val="both"/>
                              <w:rPr>
                                <w:sz w:val="24"/>
                                <w:szCs w:val="24"/>
                                <w:lang w:val="en-US"/>
                              </w:rPr>
                            </w:pPr>
                          </w:p>
                          <w:p w:rsidR="00A35620" w:rsidRPr="00164BC5" w:rsidRDefault="00A35620" w:rsidP="00A35620">
                            <w:pPr>
                              <w:autoSpaceDE w:val="0"/>
                              <w:autoSpaceDN w:val="0"/>
                              <w:adjustRightInd w:val="0"/>
                              <w:jc w:val="both"/>
                              <w:rPr>
                                <w:sz w:val="24"/>
                                <w:szCs w:val="24"/>
                              </w:rPr>
                            </w:pPr>
                            <w:r w:rsidRPr="00164BC5">
                              <w:rPr>
                                <w:sz w:val="24"/>
                                <w:szCs w:val="24"/>
                              </w:rPr>
                              <w:t xml:space="preserve">The Instrument </w:t>
                            </w:r>
                            <w:r>
                              <w:rPr>
                                <w:sz w:val="24"/>
                                <w:szCs w:val="24"/>
                              </w:rPr>
                              <w:t>replaces</w:t>
                            </w:r>
                            <w:r w:rsidRPr="00164BC5">
                              <w:rPr>
                                <w:sz w:val="24"/>
                                <w:szCs w:val="24"/>
                              </w:rPr>
                              <w:t xml:space="preserve"> the </w:t>
                            </w:r>
                            <w:r w:rsidRPr="00164BC5">
                              <w:rPr>
                                <w:i/>
                                <w:sz w:val="24"/>
                                <w:szCs w:val="24"/>
                              </w:rPr>
                              <w:t xml:space="preserve">Torres Strait Fisheries Management Instrument No. </w:t>
                            </w:r>
                            <w:r>
                              <w:rPr>
                                <w:i/>
                                <w:sz w:val="24"/>
                                <w:szCs w:val="24"/>
                              </w:rPr>
                              <w:t>76</w:t>
                            </w:r>
                            <w:r w:rsidRPr="00164BC5">
                              <w:rPr>
                                <w:sz w:val="24"/>
                                <w:szCs w:val="24"/>
                              </w:rPr>
                              <w:t xml:space="preserve"> (the previous Instrument</w:t>
                            </w:r>
                            <w:r>
                              <w:rPr>
                                <w:sz w:val="24"/>
                                <w:szCs w:val="24"/>
                              </w:rPr>
                              <w:t>) which sunset on 1 April 2016.  The Instrument maintains</w:t>
                            </w:r>
                            <w:r w:rsidRPr="00164BC5">
                              <w:rPr>
                                <w:sz w:val="24"/>
                                <w:szCs w:val="24"/>
                              </w:rPr>
                              <w:t xml:space="preserve"> the prohibitions </w:t>
                            </w:r>
                            <w:r>
                              <w:rPr>
                                <w:sz w:val="24"/>
                                <w:szCs w:val="24"/>
                              </w:rPr>
                              <w:t>of the previous Instrument.</w:t>
                            </w:r>
                          </w:p>
                          <w:p w:rsidR="00AA27B1" w:rsidRPr="00164BC5" w:rsidRDefault="00AA27B1" w:rsidP="00AA27B1">
                            <w:pPr>
                              <w:autoSpaceDE w:val="0"/>
                              <w:autoSpaceDN w:val="0"/>
                              <w:adjustRightInd w:val="0"/>
                              <w:jc w:val="both"/>
                              <w:rPr>
                                <w:sz w:val="24"/>
                                <w:szCs w:val="24"/>
                              </w:rPr>
                            </w:pPr>
                          </w:p>
                          <w:p w:rsidR="00AA27B1" w:rsidRDefault="00AA27B1" w:rsidP="00AA27B1">
                            <w:pPr>
                              <w:spacing w:before="120" w:after="120"/>
                              <w:rPr>
                                <w:b/>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Human rights implications</w:t>
                            </w:r>
                          </w:p>
                          <w:p w:rsidR="00AA27B1" w:rsidRPr="00164BC5" w:rsidRDefault="00AA27B1" w:rsidP="00AA27B1">
                            <w:pPr>
                              <w:spacing w:before="120" w:after="120"/>
                              <w:rPr>
                                <w:sz w:val="24"/>
                                <w:szCs w:val="24"/>
                                <w:lang w:val="en-US"/>
                              </w:rPr>
                            </w:pPr>
                            <w:r w:rsidRPr="00164BC5">
                              <w:rPr>
                                <w:sz w:val="24"/>
                                <w:szCs w:val="24"/>
                                <w:lang w:val="en-US"/>
                              </w:rPr>
                              <w:t>This Legislative Instrument does not engage any of the applicable rights or freedoms.</w:t>
                            </w:r>
                          </w:p>
                          <w:p w:rsidR="00AA27B1" w:rsidRPr="00164BC5" w:rsidRDefault="00AA27B1" w:rsidP="00AA27B1">
                            <w:pPr>
                              <w:spacing w:before="120" w:after="120"/>
                              <w:rPr>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Conclusion</w:t>
                            </w:r>
                          </w:p>
                          <w:p w:rsidR="00AA27B1" w:rsidRPr="00164BC5" w:rsidRDefault="00AA27B1" w:rsidP="00AA27B1">
                            <w:pPr>
                              <w:autoSpaceDE w:val="0"/>
                              <w:autoSpaceDN w:val="0"/>
                              <w:adjustRightInd w:val="0"/>
                              <w:jc w:val="both"/>
                              <w:rPr>
                                <w:snapToGrid w:val="0"/>
                                <w:kern w:val="20"/>
                                <w:sz w:val="24"/>
                                <w:szCs w:val="24"/>
                                <w:lang w:val="en-US"/>
                              </w:rPr>
                            </w:pPr>
                            <w:r w:rsidRPr="00164BC5">
                              <w:rPr>
                                <w:sz w:val="24"/>
                                <w:szCs w:val="24"/>
                                <w:lang w:val="en-US"/>
                              </w:rPr>
                              <w:t xml:space="preserve">This Legislative Instrument is compatible with human rights as it does not raise any human rights issues.  </w:t>
                            </w:r>
                          </w:p>
                          <w:p w:rsidR="00AA27B1" w:rsidRPr="00164BC5" w:rsidRDefault="00AA27B1" w:rsidP="00AA27B1">
                            <w:pPr>
                              <w:spacing w:before="120" w:after="120"/>
                              <w:rPr>
                                <w:lang w:val="en-US"/>
                              </w:rPr>
                            </w:pPr>
                          </w:p>
                          <w:p w:rsidR="00AA27B1" w:rsidRPr="00E4135E" w:rsidRDefault="00AA27B1" w:rsidP="007C613B">
                            <w:pPr>
                              <w:spacing w:before="120" w:after="120"/>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EE4A" id="Rectangle 2" o:spid="_x0000_s1026" style="position:absolute;margin-left:-27pt;margin-top:-15.75pt;width:505.8pt;height: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" strokeweight="6pt">
                <v:stroke linestyle="thickBetweenThin"/>
                <v:textbox inset="5mm,,5mm">
                  <w:txbxContent>
                    <w:p w:rsidR="00AA27B1" w:rsidRPr="00164BC5" w:rsidRDefault="00AA27B1" w:rsidP="00AA27B1">
                      <w:pPr>
                        <w:spacing w:before="360" w:after="120"/>
                        <w:jc w:val="center"/>
                        <w:rPr>
                          <w:b/>
                          <w:sz w:val="28"/>
                          <w:szCs w:val="28"/>
                          <w:lang w:val="en-US"/>
                        </w:rPr>
                      </w:pPr>
                      <w:r w:rsidRPr="00164BC5">
                        <w:rPr>
                          <w:b/>
                          <w:sz w:val="28"/>
                          <w:szCs w:val="28"/>
                          <w:lang w:val="en-US"/>
                        </w:rPr>
                        <w:t>Statement of Compatibility with Human Rights</w:t>
                      </w:r>
                    </w:p>
                    <w:p w:rsidR="00AA27B1" w:rsidRPr="00164BC5" w:rsidRDefault="00AA27B1" w:rsidP="00AA27B1">
                      <w:pPr>
                        <w:spacing w:before="120" w:after="120"/>
                        <w:jc w:val="center"/>
                        <w:rPr>
                          <w:sz w:val="24"/>
                          <w:szCs w:val="24"/>
                          <w:lang w:val="en-US"/>
                        </w:rPr>
                      </w:pPr>
                      <w:r w:rsidRPr="00164BC5">
                        <w:rPr>
                          <w:i/>
                          <w:sz w:val="24"/>
                          <w:szCs w:val="24"/>
                          <w:lang w:val="en-US"/>
                        </w:rPr>
                        <w:t>Prepared in accordance with Part 3 of the Human Rights (Parliamentary Scrutiny) Act 2011</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b/>
                          <w:sz w:val="24"/>
                          <w:szCs w:val="24"/>
                          <w:lang w:val="en-US"/>
                        </w:rPr>
                      </w:pPr>
                      <w:r w:rsidRPr="00164BC5">
                        <w:rPr>
                          <w:b/>
                          <w:sz w:val="24"/>
                          <w:szCs w:val="24"/>
                          <w:lang w:val="en-US"/>
                        </w:rPr>
                        <w:t>Torres Strait Fisher</w:t>
                      </w:r>
                      <w:r w:rsidR="00A35620">
                        <w:rPr>
                          <w:b/>
                          <w:sz w:val="24"/>
                          <w:szCs w:val="24"/>
                          <w:lang w:val="en-US"/>
                        </w:rPr>
                        <w:t>ies Management Instrument No. 13</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sz w:val="24"/>
                          <w:szCs w:val="24"/>
                          <w:lang w:val="en-US"/>
                        </w:rPr>
                      </w:pPr>
                      <w:r w:rsidRPr="00164BC5">
                        <w:rPr>
                          <w:sz w:val="24"/>
                          <w:szCs w:val="24"/>
                          <w:lang w:val="en-US"/>
                        </w:rPr>
                        <w:t xml:space="preserve">This Legislative Instrument is compatible with the human rights and freedoms recognised or declared in the international instruments listed in section 3 of the </w:t>
                      </w:r>
                      <w:r w:rsidRPr="00164BC5">
                        <w:rPr>
                          <w:i/>
                          <w:sz w:val="24"/>
                          <w:szCs w:val="24"/>
                          <w:lang w:val="en-US"/>
                        </w:rPr>
                        <w:t>Human Rights (Parliamentary Scrutiny) Act 2011</w:t>
                      </w:r>
                      <w:r w:rsidRPr="00164BC5">
                        <w:rPr>
                          <w:sz w:val="24"/>
                          <w:szCs w:val="24"/>
                          <w:lang w:val="en-US"/>
                        </w:rPr>
                        <w:t>.</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both"/>
                        <w:rPr>
                          <w:b/>
                          <w:sz w:val="24"/>
                          <w:szCs w:val="24"/>
                          <w:lang w:val="en-US"/>
                        </w:rPr>
                      </w:pPr>
                      <w:r w:rsidRPr="00164BC5">
                        <w:rPr>
                          <w:b/>
                          <w:sz w:val="24"/>
                          <w:szCs w:val="24"/>
                          <w:lang w:val="en-US"/>
                        </w:rPr>
                        <w:t>Overview of the Legislative Instrument</w:t>
                      </w:r>
                    </w:p>
                    <w:p w:rsidR="00AA27B1" w:rsidRPr="00164BC5" w:rsidRDefault="00AA27B1" w:rsidP="00AA27B1">
                      <w:pPr>
                        <w:autoSpaceDE w:val="0"/>
                        <w:autoSpaceDN w:val="0"/>
                        <w:adjustRightInd w:val="0"/>
                        <w:jc w:val="both"/>
                        <w:rPr>
                          <w:sz w:val="24"/>
                          <w:szCs w:val="24"/>
                          <w:lang w:val="en-US"/>
                        </w:rPr>
                      </w:pPr>
                      <w:r w:rsidRPr="00164BC5">
                        <w:rPr>
                          <w:sz w:val="24"/>
                          <w:szCs w:val="24"/>
                          <w:lang w:val="en-US"/>
                        </w:rPr>
                        <w:t xml:space="preserve">Subsection 16(1) of the </w:t>
                      </w:r>
                      <w:r w:rsidRPr="00164BC5">
                        <w:rPr>
                          <w:i/>
                          <w:sz w:val="24"/>
                          <w:szCs w:val="24"/>
                          <w:lang w:val="en-US"/>
                        </w:rPr>
                        <w:t>Torres Strait Fisheries Act 1984</w:t>
                      </w:r>
                      <w:r w:rsidRPr="00164BC5">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w:t>
                      </w:r>
                    </w:p>
                    <w:p w:rsidR="00AA27B1" w:rsidRPr="00164BC5" w:rsidRDefault="00AA27B1" w:rsidP="00AA27B1">
                      <w:pPr>
                        <w:autoSpaceDE w:val="0"/>
                        <w:autoSpaceDN w:val="0"/>
                        <w:adjustRightInd w:val="0"/>
                        <w:jc w:val="both"/>
                        <w:rPr>
                          <w:sz w:val="24"/>
                          <w:szCs w:val="24"/>
                          <w:lang w:val="en-US"/>
                        </w:rPr>
                      </w:pPr>
                    </w:p>
                    <w:p w:rsidR="00A35620" w:rsidRPr="00164BC5" w:rsidRDefault="00A35620" w:rsidP="00A35620">
                      <w:pPr>
                        <w:autoSpaceDE w:val="0"/>
                        <w:autoSpaceDN w:val="0"/>
                        <w:adjustRightInd w:val="0"/>
                        <w:jc w:val="both"/>
                        <w:rPr>
                          <w:sz w:val="24"/>
                          <w:szCs w:val="24"/>
                        </w:rPr>
                      </w:pPr>
                      <w:r w:rsidRPr="00164BC5">
                        <w:rPr>
                          <w:sz w:val="24"/>
                          <w:szCs w:val="24"/>
                        </w:rPr>
                        <w:t xml:space="preserve">The Instrument </w:t>
                      </w:r>
                      <w:r>
                        <w:rPr>
                          <w:sz w:val="24"/>
                          <w:szCs w:val="24"/>
                        </w:rPr>
                        <w:t>replaces</w:t>
                      </w:r>
                      <w:r w:rsidRPr="00164BC5">
                        <w:rPr>
                          <w:sz w:val="24"/>
                          <w:szCs w:val="24"/>
                        </w:rPr>
                        <w:t xml:space="preserve"> the </w:t>
                      </w:r>
                      <w:r w:rsidRPr="00164BC5">
                        <w:rPr>
                          <w:i/>
                          <w:sz w:val="24"/>
                          <w:szCs w:val="24"/>
                        </w:rPr>
                        <w:t xml:space="preserve">Torres Strait Fisheries Management Instrument No. </w:t>
                      </w:r>
                      <w:r>
                        <w:rPr>
                          <w:i/>
                          <w:sz w:val="24"/>
                          <w:szCs w:val="24"/>
                        </w:rPr>
                        <w:t>76</w:t>
                      </w:r>
                      <w:r w:rsidRPr="00164BC5">
                        <w:rPr>
                          <w:sz w:val="24"/>
                          <w:szCs w:val="24"/>
                        </w:rPr>
                        <w:t xml:space="preserve"> (the previous Instrument</w:t>
                      </w:r>
                      <w:r>
                        <w:rPr>
                          <w:sz w:val="24"/>
                          <w:szCs w:val="24"/>
                        </w:rPr>
                        <w:t>) which sunset on 1 April 2016.  The Instrument maintains</w:t>
                      </w:r>
                      <w:r w:rsidRPr="00164BC5">
                        <w:rPr>
                          <w:sz w:val="24"/>
                          <w:szCs w:val="24"/>
                        </w:rPr>
                        <w:t xml:space="preserve"> the prohibitions </w:t>
                      </w:r>
                      <w:r>
                        <w:rPr>
                          <w:sz w:val="24"/>
                          <w:szCs w:val="24"/>
                        </w:rPr>
                        <w:t>of the previous Instrument.</w:t>
                      </w:r>
                    </w:p>
                    <w:p w:rsidR="00AA27B1" w:rsidRPr="00164BC5" w:rsidRDefault="00AA27B1" w:rsidP="00AA27B1">
                      <w:pPr>
                        <w:autoSpaceDE w:val="0"/>
                        <w:autoSpaceDN w:val="0"/>
                        <w:adjustRightInd w:val="0"/>
                        <w:jc w:val="both"/>
                        <w:rPr>
                          <w:sz w:val="24"/>
                          <w:szCs w:val="24"/>
                        </w:rPr>
                      </w:pPr>
                    </w:p>
                    <w:p w:rsidR="00AA27B1" w:rsidRDefault="00AA27B1" w:rsidP="00AA27B1">
                      <w:pPr>
                        <w:spacing w:before="120" w:after="120"/>
                        <w:rPr>
                          <w:b/>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Human rights implications</w:t>
                      </w:r>
                    </w:p>
                    <w:p w:rsidR="00AA27B1" w:rsidRPr="00164BC5" w:rsidRDefault="00AA27B1" w:rsidP="00AA27B1">
                      <w:pPr>
                        <w:spacing w:before="120" w:after="120"/>
                        <w:rPr>
                          <w:sz w:val="24"/>
                          <w:szCs w:val="24"/>
                          <w:lang w:val="en-US"/>
                        </w:rPr>
                      </w:pPr>
                      <w:r w:rsidRPr="00164BC5">
                        <w:rPr>
                          <w:sz w:val="24"/>
                          <w:szCs w:val="24"/>
                          <w:lang w:val="en-US"/>
                        </w:rPr>
                        <w:t>This Legislative Instrument does not engage any of the applicable rights or freedoms.</w:t>
                      </w:r>
                    </w:p>
                    <w:p w:rsidR="00AA27B1" w:rsidRPr="00164BC5" w:rsidRDefault="00AA27B1" w:rsidP="00AA27B1">
                      <w:pPr>
                        <w:spacing w:before="120" w:after="120"/>
                        <w:rPr>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Conclusion</w:t>
                      </w:r>
                    </w:p>
                    <w:p w:rsidR="00AA27B1" w:rsidRPr="00164BC5" w:rsidRDefault="00AA27B1" w:rsidP="00AA27B1">
                      <w:pPr>
                        <w:autoSpaceDE w:val="0"/>
                        <w:autoSpaceDN w:val="0"/>
                        <w:adjustRightInd w:val="0"/>
                        <w:jc w:val="both"/>
                        <w:rPr>
                          <w:snapToGrid w:val="0"/>
                          <w:kern w:val="20"/>
                          <w:sz w:val="24"/>
                          <w:szCs w:val="24"/>
                          <w:lang w:val="en-US"/>
                        </w:rPr>
                      </w:pPr>
                      <w:r w:rsidRPr="00164BC5">
                        <w:rPr>
                          <w:sz w:val="24"/>
                          <w:szCs w:val="24"/>
                          <w:lang w:val="en-US"/>
                        </w:rPr>
                        <w:t xml:space="preserve">This Legislative Instrument is compatible with human rights as it does not raise any human rights issues.  </w:t>
                      </w:r>
                    </w:p>
                    <w:p w:rsidR="00AA27B1" w:rsidRPr="00164BC5" w:rsidRDefault="00AA27B1" w:rsidP="00AA27B1">
                      <w:pPr>
                        <w:spacing w:before="120" w:after="120"/>
                        <w:rPr>
                          <w:lang w:val="en-US"/>
                        </w:rPr>
                      </w:pPr>
                    </w:p>
                    <w:p w:rsidR="00AA27B1" w:rsidRPr="00E4135E" w:rsidRDefault="00AA27B1" w:rsidP="007C613B">
                      <w:pPr>
                        <w:spacing w:before="120" w:after="120"/>
                      </w:pPr>
                    </w:p>
                  </w:txbxContent>
                </v:textbox>
              </v:rect>
            </w:pict>
          </mc:Fallback>
        </mc:AlternateContent>
      </w:r>
    </w:p>
    <w:p w:rsidR="00AA27B1" w:rsidRPr="00C81178" w:rsidRDefault="00AA27B1" w:rsidP="00AA27B1"/>
    <w:p w:rsidR="00AA27B1" w:rsidRPr="007F37BF" w:rsidRDefault="00AA27B1" w:rsidP="00AA27B1"/>
    <w:p w:rsidR="00AA27B1" w:rsidRDefault="00AA27B1" w:rsidP="00AA27B1"/>
    <w:p w:rsidR="00AA27B1" w:rsidRDefault="00AA27B1" w:rsidP="00AA27B1"/>
    <w:p w:rsidR="00AA27B1" w:rsidRPr="00164BC5" w:rsidRDefault="00AA27B1" w:rsidP="00AA27B1">
      <w:pPr>
        <w:pStyle w:val="AFMANormal"/>
        <w:spacing w:before="0" w:after="240"/>
        <w:ind w:left="1276" w:hanging="1276"/>
        <w:rPr>
          <w:snapToGrid/>
          <w:szCs w:val="24"/>
        </w:rPr>
      </w:pPr>
    </w:p>
    <w:p w:rsidR="00AA27B1" w:rsidRDefault="00AA27B1" w:rsidP="00AA27B1"/>
    <w:p w:rsidR="00385067" w:rsidRDefault="00385067"/>
    <w:sectPr w:rsidR="00385067">
      <w:footerReference w:type="even" r:id="rId6"/>
      <w:footerReference w:type="default" r:id="rId7"/>
      <w:pgSz w:w="11907" w:h="16840" w:code="9"/>
      <w:pgMar w:top="1438" w:right="1588" w:bottom="1438" w:left="158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76" w:rsidRDefault="00BD055B">
      <w:r>
        <w:separator/>
      </w:r>
    </w:p>
  </w:endnote>
  <w:endnote w:type="continuationSeparator" w:id="0">
    <w:p w:rsidR="00364B76" w:rsidRDefault="00BD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A0" w:rsidRDefault="00A35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209A0" w:rsidRDefault="007952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A0" w:rsidRDefault="00A35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277">
      <w:rPr>
        <w:rStyle w:val="PageNumber"/>
        <w:noProof/>
      </w:rPr>
      <w:t>2</w:t>
    </w:r>
    <w:r>
      <w:rPr>
        <w:rStyle w:val="PageNumber"/>
      </w:rPr>
      <w:fldChar w:fldCharType="end"/>
    </w:r>
  </w:p>
  <w:p w:rsidR="002209A0" w:rsidRDefault="007952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76" w:rsidRDefault="00BD055B">
      <w:r>
        <w:separator/>
      </w:r>
    </w:p>
  </w:footnote>
  <w:footnote w:type="continuationSeparator" w:id="0">
    <w:p w:rsidR="00364B76" w:rsidRDefault="00BD0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B1"/>
    <w:rsid w:val="00204032"/>
    <w:rsid w:val="00364B76"/>
    <w:rsid w:val="00385067"/>
    <w:rsid w:val="006D0598"/>
    <w:rsid w:val="006E20DC"/>
    <w:rsid w:val="00795277"/>
    <w:rsid w:val="007B3F82"/>
    <w:rsid w:val="007C613B"/>
    <w:rsid w:val="007E0409"/>
    <w:rsid w:val="00A35620"/>
    <w:rsid w:val="00AA27B1"/>
    <w:rsid w:val="00BD055B"/>
    <w:rsid w:val="00BD169A"/>
    <w:rsid w:val="00D501DE"/>
    <w:rsid w:val="00F37CB2"/>
    <w:rsid w:val="00F85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34CE4-72EF-4338-A42C-8F1C9088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27B1"/>
    <w:pPr>
      <w:tabs>
        <w:tab w:val="center" w:pos="4153"/>
        <w:tab w:val="right" w:pos="8306"/>
      </w:tabs>
    </w:pPr>
  </w:style>
  <w:style w:type="character" w:customStyle="1" w:styleId="FooterChar">
    <w:name w:val="Footer Char"/>
    <w:basedOn w:val="DefaultParagraphFont"/>
    <w:link w:val="Footer"/>
    <w:rsid w:val="00AA27B1"/>
    <w:rPr>
      <w:rFonts w:ascii="Times New Roman" w:eastAsia="Times New Roman" w:hAnsi="Times New Roman" w:cs="Times New Roman"/>
      <w:sz w:val="20"/>
      <w:szCs w:val="20"/>
    </w:rPr>
  </w:style>
  <w:style w:type="character" w:styleId="PageNumber">
    <w:name w:val="page number"/>
    <w:basedOn w:val="DefaultParagraphFont"/>
    <w:rsid w:val="00AA27B1"/>
  </w:style>
  <w:style w:type="paragraph" w:customStyle="1" w:styleId="AFMANormal">
    <w:name w:val="AFMA Normal"/>
    <w:rsid w:val="00AA27B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AA27B1"/>
    <w:rPr>
      <w:sz w:val="16"/>
      <w:szCs w:val="16"/>
    </w:rPr>
  </w:style>
  <w:style w:type="paragraph" w:styleId="CommentText">
    <w:name w:val="annotation text"/>
    <w:basedOn w:val="Normal"/>
    <w:link w:val="CommentTextChar"/>
    <w:uiPriority w:val="99"/>
    <w:semiHidden/>
    <w:unhideWhenUsed/>
    <w:rsid w:val="00AA27B1"/>
  </w:style>
  <w:style w:type="character" w:customStyle="1" w:styleId="CommentTextChar">
    <w:name w:val="Comment Text Char"/>
    <w:basedOn w:val="DefaultParagraphFont"/>
    <w:link w:val="CommentText"/>
    <w:uiPriority w:val="99"/>
    <w:semiHidden/>
    <w:rsid w:val="00AA27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7B1"/>
    <w:rPr>
      <w:b/>
      <w:bCs/>
    </w:rPr>
  </w:style>
  <w:style w:type="character" w:customStyle="1" w:styleId="CommentSubjectChar">
    <w:name w:val="Comment Subject Char"/>
    <w:basedOn w:val="CommentTextChar"/>
    <w:link w:val="CommentSubject"/>
    <w:uiPriority w:val="99"/>
    <w:semiHidden/>
    <w:rsid w:val="00AA27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27B1"/>
    <w:rPr>
      <w:rFonts w:ascii="Tahoma" w:hAnsi="Tahoma" w:cs="Tahoma"/>
      <w:sz w:val="16"/>
      <w:szCs w:val="16"/>
    </w:rPr>
  </w:style>
  <w:style w:type="character" w:customStyle="1" w:styleId="BalloonTextChar">
    <w:name w:val="Balloon Text Char"/>
    <w:basedOn w:val="DefaultParagraphFont"/>
    <w:link w:val="BalloonText"/>
    <w:uiPriority w:val="99"/>
    <w:semiHidden/>
    <w:rsid w:val="00AA27B1"/>
    <w:rPr>
      <w:rFonts w:ascii="Tahoma" w:eastAsia="Times New Roman" w:hAnsi="Tahoma" w:cs="Tahoma"/>
      <w:sz w:val="16"/>
      <w:szCs w:val="16"/>
    </w:rPr>
  </w:style>
  <w:style w:type="character" w:styleId="Hyperlink">
    <w:name w:val="Hyperlink"/>
    <w:basedOn w:val="DefaultParagraphFont"/>
    <w:uiPriority w:val="99"/>
    <w:semiHidden/>
    <w:unhideWhenUsed/>
    <w:rsid w:val="00AA27B1"/>
    <w:rPr>
      <w:color w:val="0000FF"/>
      <w:u w:val="single"/>
    </w:rPr>
  </w:style>
  <w:style w:type="paragraph" w:customStyle="1" w:styleId="afmanormal0">
    <w:name w:val="afmanormal"/>
    <w:basedOn w:val="Normal"/>
    <w:rsid w:val="00BD055B"/>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08408">
      <w:bodyDiv w:val="1"/>
      <w:marLeft w:val="0"/>
      <w:marRight w:val="0"/>
      <w:marTop w:val="0"/>
      <w:marBottom w:val="0"/>
      <w:divBdr>
        <w:top w:val="none" w:sz="0" w:space="0" w:color="auto"/>
        <w:left w:val="none" w:sz="0" w:space="0" w:color="auto"/>
        <w:bottom w:val="none" w:sz="0" w:space="0" w:color="auto"/>
        <w:right w:val="none" w:sz="0" w:space="0" w:color="auto"/>
      </w:divBdr>
    </w:div>
    <w:div w:id="13640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KEARNEY, Brendan</cp:lastModifiedBy>
  <cp:revision>2</cp:revision>
  <dcterms:created xsi:type="dcterms:W3CDTF">2016-09-04T23:07:00Z</dcterms:created>
  <dcterms:modified xsi:type="dcterms:W3CDTF">2016-09-04T23:07:00Z</dcterms:modified>
</cp:coreProperties>
</file>