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heme="minorBidi"/>
          <w:b w:val="0"/>
          <w:sz w:val="22"/>
          <w:szCs w:val="22"/>
          <w:u w:val="single"/>
        </w:rPr>
        <w:id w:val="962787086"/>
        <w:lock w:val="contentLocked"/>
        <w:placeholder>
          <w:docPart w:val="2A97DE18EBC34449B131843B3565C3D7"/>
        </w:placeholder>
        <w:group/>
      </w:sdtPr>
      <w:sdtEndPr>
        <w:rPr>
          <w:rFonts w:eastAsiaTheme="minorEastAsia"/>
          <w:szCs w:val="24"/>
          <w:u w:val="none"/>
        </w:rPr>
      </w:sdtEndPr>
      <w:sdtContent>
        <w:p w:rsidR="002B1DB3" w:rsidRPr="00096B91" w:rsidRDefault="002B1DB3" w:rsidP="00733402">
          <w:pPr>
            <w:pStyle w:val="Title"/>
            <w:rPr>
              <w:rFonts w:ascii="Times New Roman" w:hAnsi="Times New Roman"/>
              <w:u w:val="single"/>
            </w:rPr>
          </w:pPr>
          <w:r w:rsidRPr="00096B91">
            <w:rPr>
              <w:rFonts w:ascii="Times New Roman" w:hAnsi="Times New Roman"/>
              <w:u w:val="single"/>
            </w:rPr>
            <w:t>EXPLANATORY STATEMENT</w:t>
          </w:r>
        </w:p>
        <w:p w:rsidR="002B1DB3" w:rsidRPr="00096B91" w:rsidRDefault="00642651" w:rsidP="00733402">
          <w:pPr>
            <w:jc w:val="center"/>
            <w:rPr>
              <w:rFonts w:ascii="Times New Roman" w:hAnsi="Times New Roman" w:cs="Times New Roman"/>
              <w:sz w:val="24"/>
            </w:rPr>
          </w:pPr>
        </w:p>
      </w:sdtContent>
    </w:sdt>
    <w:p w:rsidR="002B1DB3" w:rsidRPr="00454722" w:rsidRDefault="002B1DB3" w:rsidP="00733402">
      <w:pPr>
        <w:pStyle w:val="Title"/>
        <w:rPr>
          <w:rFonts w:ascii="Times New Roman" w:hAnsi="Times New Roman"/>
          <w:b w:val="0"/>
          <w:sz w:val="20"/>
          <w:szCs w:val="16"/>
          <w:u w:val="single"/>
        </w:rPr>
      </w:pPr>
    </w:p>
    <w:p w:rsidR="00583782" w:rsidRPr="001A2303" w:rsidRDefault="00642651" w:rsidP="001A2303">
      <w:pPr>
        <w:jc w:val="center"/>
        <w:rPr>
          <w:rFonts w:ascii="Times New Roman" w:hAnsi="Times New Roman" w:cs="Times New Roman"/>
          <w:sz w:val="24"/>
          <w:u w:val="single"/>
        </w:rPr>
      </w:pPr>
      <w:sdt>
        <w:sdtPr>
          <w:rPr>
            <w:rFonts w:ascii="Times New Roman" w:hAnsi="Times New Roman" w:cs="Times New Roman"/>
            <w:sz w:val="24"/>
            <w:u w:val="single"/>
          </w:rPr>
          <w:id w:val="962787087"/>
          <w:lock w:val="contentLocked"/>
          <w:placeholder>
            <w:docPart w:val="2A97DE18EBC34449B131843B3565C3D7"/>
          </w:placeholder>
          <w:group/>
        </w:sdtPr>
        <w:sdtEndPr/>
        <w:sdtContent>
          <w:r w:rsidR="002B1DB3" w:rsidRPr="00096B91">
            <w:rPr>
              <w:rFonts w:ascii="Times New Roman" w:hAnsi="Times New Roman" w:cs="Times New Roman"/>
              <w:sz w:val="24"/>
              <w:u w:val="single"/>
            </w:rPr>
            <w:t>Issued by Authority of the</w:t>
          </w:r>
        </w:sdtContent>
      </w:sdt>
      <w:r w:rsidR="002B1DB3" w:rsidRPr="00096B91">
        <w:rPr>
          <w:rFonts w:ascii="Times New Roman" w:hAnsi="Times New Roman" w:cs="Times New Roman"/>
          <w:sz w:val="24"/>
          <w:u w:val="single"/>
        </w:rPr>
        <w:t xml:space="preserve"> </w:t>
      </w:r>
      <w:r w:rsidR="0072221F">
        <w:rPr>
          <w:rFonts w:ascii="Times New Roman" w:hAnsi="Times New Roman" w:cs="Times New Roman"/>
          <w:sz w:val="24"/>
          <w:u w:val="single"/>
        </w:rPr>
        <w:t xml:space="preserve">Parliamentary Secretary to the Deputy Prime Minister and </w:t>
      </w:r>
      <w:r w:rsidR="009A504B">
        <w:rPr>
          <w:rFonts w:ascii="Times New Roman" w:hAnsi="Times New Roman" w:cs="Times New Roman"/>
          <w:color w:val="000000" w:themeColor="text1"/>
          <w:sz w:val="24"/>
          <w:u w:val="single"/>
        </w:rPr>
        <w:t xml:space="preserve">Minister </w:t>
      </w:r>
      <w:r w:rsidR="009A504B" w:rsidRPr="00484E8E">
        <w:rPr>
          <w:rFonts w:ascii="Times New Roman" w:hAnsi="Times New Roman" w:cs="Times New Roman"/>
          <w:color w:val="000000" w:themeColor="text1"/>
          <w:sz w:val="24"/>
          <w:u w:val="single"/>
        </w:rPr>
        <w:t>for Agriculture</w:t>
      </w:r>
      <w:r w:rsidR="005E69FD">
        <w:rPr>
          <w:rFonts w:ascii="Times New Roman" w:hAnsi="Times New Roman" w:cs="Times New Roman"/>
          <w:color w:val="000000" w:themeColor="text1"/>
          <w:sz w:val="24"/>
          <w:u w:val="single"/>
        </w:rPr>
        <w:t xml:space="preserve"> and Water Resources</w:t>
      </w:r>
    </w:p>
    <w:p w:rsidR="002B1DB3" w:rsidRPr="001A2303" w:rsidRDefault="00583782" w:rsidP="001A2303">
      <w:pPr>
        <w:pStyle w:val="AFMANormal"/>
        <w:jc w:val="center"/>
        <w:rPr>
          <w:i/>
        </w:rPr>
      </w:pPr>
      <w:r w:rsidRPr="001A2303">
        <w:rPr>
          <w:i/>
        </w:rPr>
        <w:t>Primary Industries Research and Development Act 1989</w:t>
      </w:r>
    </w:p>
    <w:p w:rsidR="002B1DB3" w:rsidRPr="003B1B23" w:rsidRDefault="001A2303" w:rsidP="001A2303">
      <w:pPr>
        <w:pStyle w:val="AFMANormal"/>
        <w:jc w:val="center"/>
        <w:rPr>
          <w:i/>
        </w:rPr>
      </w:pPr>
      <w:r w:rsidRPr="00C246C6">
        <w:rPr>
          <w:i/>
        </w:rPr>
        <w:t>Fisheries Research and Development Corpor</w:t>
      </w:r>
      <w:r>
        <w:rPr>
          <w:i/>
        </w:rPr>
        <w:t>ation Amendment</w:t>
      </w:r>
      <w:r w:rsidR="002B3BD7">
        <w:rPr>
          <w:i/>
        </w:rPr>
        <w:t xml:space="preserve"> (Fishing Levy)</w:t>
      </w:r>
      <w:r w:rsidR="00F40C8E">
        <w:rPr>
          <w:i/>
        </w:rPr>
        <w:t xml:space="preserve"> Regulation 201</w:t>
      </w:r>
      <w:r w:rsidR="00024759">
        <w:rPr>
          <w:i/>
        </w:rPr>
        <w:t>6</w:t>
      </w:r>
    </w:p>
    <w:p w:rsidR="002B1DB3" w:rsidRPr="0031429D" w:rsidRDefault="002B1DB3" w:rsidP="00733402">
      <w:pPr>
        <w:rPr>
          <w:rFonts w:ascii="Times New Roman" w:hAnsi="Times New Roman" w:cs="Times New Roman"/>
          <w:sz w:val="24"/>
        </w:rPr>
      </w:pPr>
    </w:p>
    <w:p w:rsidR="00642651" w:rsidRDefault="00642651" w:rsidP="00CA727C">
      <w:pPr>
        <w:pStyle w:val="AFMANormal"/>
        <w:spacing w:before="0"/>
        <w:jc w:val="left"/>
        <w:rPr>
          <w:szCs w:val="24"/>
        </w:rPr>
      </w:pPr>
      <w:r>
        <w:rPr>
          <w:szCs w:val="24"/>
        </w:rPr>
        <w:t xml:space="preserve">The </w:t>
      </w:r>
      <w:r w:rsidRPr="00484E8E">
        <w:rPr>
          <w:i/>
          <w:snapToGrid w:val="0"/>
          <w:color w:val="000000" w:themeColor="text1"/>
        </w:rPr>
        <w:t>Primary Industries Research and Development Act 1989</w:t>
      </w:r>
      <w:r>
        <w:rPr>
          <w:i/>
          <w:snapToGrid w:val="0"/>
          <w:color w:val="000000" w:themeColor="text1"/>
        </w:rPr>
        <w:t xml:space="preserve"> </w:t>
      </w:r>
      <w:r>
        <w:rPr>
          <w:snapToGrid w:val="0"/>
          <w:color w:val="000000" w:themeColor="text1"/>
        </w:rPr>
        <w:t>(the Act) provides for the undertaking of research and development relating to primary industries and natural resources, and for related purposes</w:t>
      </w:r>
    </w:p>
    <w:p w:rsidR="00642651" w:rsidRDefault="00642651" w:rsidP="00CA727C">
      <w:pPr>
        <w:pStyle w:val="AFMANormal"/>
        <w:spacing w:before="0"/>
        <w:jc w:val="left"/>
        <w:rPr>
          <w:szCs w:val="24"/>
        </w:rPr>
      </w:pPr>
    </w:p>
    <w:p w:rsidR="00AD4AEB" w:rsidRDefault="00CA727C" w:rsidP="00CA727C">
      <w:pPr>
        <w:pStyle w:val="AFMANormal"/>
        <w:spacing w:before="0"/>
        <w:jc w:val="left"/>
        <w:rPr>
          <w:szCs w:val="24"/>
        </w:rPr>
      </w:pPr>
      <w:r w:rsidRPr="00007472">
        <w:rPr>
          <w:szCs w:val="24"/>
        </w:rPr>
        <w:t xml:space="preserve">Section 149 of the </w:t>
      </w:r>
      <w:r>
        <w:rPr>
          <w:szCs w:val="24"/>
        </w:rPr>
        <w:t xml:space="preserve">Act provides </w:t>
      </w:r>
      <w:r w:rsidRPr="00007472">
        <w:rPr>
          <w:szCs w:val="24"/>
        </w:rPr>
        <w:t>that the Govern</w:t>
      </w:r>
      <w:r>
        <w:rPr>
          <w:szCs w:val="24"/>
        </w:rPr>
        <w:t>or-General may make regulations</w:t>
      </w:r>
      <w:r w:rsidRPr="00007472">
        <w:rPr>
          <w:szCs w:val="24"/>
        </w:rPr>
        <w:t xml:space="preserve"> not inconsistent with the Act, prescribing matters required by the Act to be prescribed, or necessary or convenient to be prescribed for carrying out </w:t>
      </w:r>
      <w:bookmarkStart w:id="0" w:name="_GoBack"/>
      <w:bookmarkEnd w:id="0"/>
      <w:r w:rsidRPr="00007472">
        <w:rPr>
          <w:szCs w:val="24"/>
        </w:rPr>
        <w:t>or giving effect to the Act.</w:t>
      </w:r>
      <w:r w:rsidR="00E32A22">
        <w:rPr>
          <w:szCs w:val="24"/>
        </w:rPr>
        <w:t xml:space="preserve"> </w:t>
      </w:r>
    </w:p>
    <w:p w:rsidR="00AD4AEB" w:rsidRDefault="00AD4AEB" w:rsidP="00CA727C">
      <w:pPr>
        <w:pStyle w:val="AFMANormal"/>
        <w:spacing w:before="0"/>
        <w:jc w:val="left"/>
        <w:rPr>
          <w:szCs w:val="24"/>
        </w:rPr>
      </w:pPr>
    </w:p>
    <w:p w:rsidR="00CA727C" w:rsidRDefault="00E32A22" w:rsidP="00CA727C">
      <w:pPr>
        <w:pStyle w:val="AFMANormal"/>
        <w:spacing w:before="0"/>
        <w:jc w:val="left"/>
        <w:rPr>
          <w:szCs w:val="24"/>
        </w:rPr>
      </w:pPr>
      <w:r>
        <w:rPr>
          <w:szCs w:val="24"/>
        </w:rPr>
        <w:t>Section 8 of the Act provides for regulations to establish a Research and Development Corporation in respect of a primary industry.</w:t>
      </w:r>
      <w:r w:rsidR="00AD4AEB">
        <w:rPr>
          <w:szCs w:val="24"/>
        </w:rPr>
        <w:t xml:space="preserve"> </w:t>
      </w:r>
      <w:r w:rsidR="00AD4AEB" w:rsidRPr="00E27BC2">
        <w:rPr>
          <w:szCs w:val="24"/>
        </w:rPr>
        <w:t>Subsection 5(1) of the Act allows a levy to be attached to a</w:t>
      </w:r>
      <w:r w:rsidR="00AD4AEB">
        <w:rPr>
          <w:szCs w:val="24"/>
        </w:rPr>
        <w:t xml:space="preserve"> </w:t>
      </w:r>
      <w:r w:rsidR="008723C2">
        <w:rPr>
          <w:szCs w:val="24"/>
        </w:rPr>
        <w:t>R</w:t>
      </w:r>
      <w:r w:rsidR="00AD4AEB">
        <w:rPr>
          <w:szCs w:val="24"/>
        </w:rPr>
        <w:t xml:space="preserve">esearch and </w:t>
      </w:r>
      <w:r w:rsidR="008723C2">
        <w:rPr>
          <w:szCs w:val="24"/>
        </w:rPr>
        <w:t>D</w:t>
      </w:r>
      <w:r w:rsidR="00AD4AEB">
        <w:rPr>
          <w:szCs w:val="24"/>
        </w:rPr>
        <w:t xml:space="preserve">evelopment </w:t>
      </w:r>
      <w:r w:rsidR="008723C2">
        <w:rPr>
          <w:szCs w:val="24"/>
        </w:rPr>
        <w:t>C</w:t>
      </w:r>
      <w:r w:rsidR="00AD4AEB">
        <w:rPr>
          <w:szCs w:val="24"/>
        </w:rPr>
        <w:t>orporation</w:t>
      </w:r>
      <w:r w:rsidR="00AD4AEB" w:rsidRPr="00E27BC2">
        <w:rPr>
          <w:szCs w:val="24"/>
        </w:rPr>
        <w:t xml:space="preserve"> by way of regulations.</w:t>
      </w:r>
      <w:r w:rsidR="00AD4AEB">
        <w:rPr>
          <w:szCs w:val="24"/>
        </w:rPr>
        <w:t xml:space="preserve"> </w:t>
      </w:r>
      <w:r w:rsidR="00AD4AEB" w:rsidRPr="00E27BC2">
        <w:rPr>
          <w:szCs w:val="24"/>
        </w:rPr>
        <w:t>Subsection 5(3) of the Act requires t</w:t>
      </w:r>
      <w:r w:rsidR="005F7077">
        <w:rPr>
          <w:szCs w:val="24"/>
        </w:rPr>
        <w:t>hat</w:t>
      </w:r>
      <w:r w:rsidR="00AD4AEB">
        <w:rPr>
          <w:szCs w:val="24"/>
        </w:rPr>
        <w:t xml:space="preserve"> if a regulation attaches a levy to a</w:t>
      </w:r>
      <w:r w:rsidR="00AD4AEB" w:rsidRPr="00E27BC2">
        <w:rPr>
          <w:szCs w:val="24"/>
        </w:rPr>
        <w:t xml:space="preserve"> </w:t>
      </w:r>
      <w:r w:rsidR="008723C2">
        <w:rPr>
          <w:szCs w:val="24"/>
        </w:rPr>
        <w:t>R</w:t>
      </w:r>
      <w:r w:rsidR="00AD4AEB">
        <w:rPr>
          <w:szCs w:val="24"/>
        </w:rPr>
        <w:t xml:space="preserve">esearch and </w:t>
      </w:r>
      <w:r w:rsidR="008723C2">
        <w:rPr>
          <w:szCs w:val="24"/>
        </w:rPr>
        <w:t>Development C</w:t>
      </w:r>
      <w:r w:rsidR="00AD4AEB">
        <w:rPr>
          <w:szCs w:val="24"/>
        </w:rPr>
        <w:t>orporation</w:t>
      </w:r>
      <w:r w:rsidR="00AD4AEB" w:rsidRPr="00E27BC2">
        <w:rPr>
          <w:szCs w:val="24"/>
        </w:rPr>
        <w:t xml:space="preserve">, then the regulation must </w:t>
      </w:r>
      <w:r w:rsidR="00AD4AEB">
        <w:rPr>
          <w:szCs w:val="24"/>
        </w:rPr>
        <w:t xml:space="preserve">also </w:t>
      </w:r>
      <w:r w:rsidR="00AD4AEB" w:rsidRPr="00E27BC2">
        <w:rPr>
          <w:szCs w:val="24"/>
        </w:rPr>
        <w:t>declare the whole or a specified proportion of the levy to be the research component of the levy.</w:t>
      </w:r>
    </w:p>
    <w:p w:rsidR="0000329F" w:rsidRDefault="0000329F" w:rsidP="00CA727C">
      <w:pPr>
        <w:pStyle w:val="AFMANormal"/>
        <w:spacing w:before="0"/>
        <w:jc w:val="left"/>
        <w:rPr>
          <w:szCs w:val="24"/>
        </w:rPr>
      </w:pPr>
    </w:p>
    <w:p w:rsidR="005A20A3" w:rsidRDefault="00E32A22" w:rsidP="0000329F">
      <w:pPr>
        <w:pStyle w:val="AFMANormal"/>
        <w:spacing w:before="0"/>
        <w:jc w:val="left"/>
        <w:rPr>
          <w:szCs w:val="24"/>
        </w:rPr>
      </w:pPr>
      <w:r>
        <w:t xml:space="preserve">The </w:t>
      </w:r>
      <w:r w:rsidRPr="00AB11C1">
        <w:rPr>
          <w:i/>
          <w:szCs w:val="24"/>
        </w:rPr>
        <w:t xml:space="preserve">Fisheries Research and Development Corporation Regulations 1991 </w:t>
      </w:r>
      <w:r w:rsidRPr="00AB11C1">
        <w:rPr>
          <w:szCs w:val="24"/>
        </w:rPr>
        <w:t>(</w:t>
      </w:r>
      <w:r>
        <w:rPr>
          <w:szCs w:val="24"/>
        </w:rPr>
        <w:t xml:space="preserve">the </w:t>
      </w:r>
      <w:r w:rsidRPr="00AB11C1">
        <w:rPr>
          <w:szCs w:val="24"/>
        </w:rPr>
        <w:t>Principal Regulations</w:t>
      </w:r>
      <w:r>
        <w:rPr>
          <w:szCs w:val="24"/>
        </w:rPr>
        <w:t xml:space="preserve">) establish the Fisheries Research and Development Corporation (FRDC) </w:t>
      </w:r>
      <w:r w:rsidR="00A658FB">
        <w:rPr>
          <w:szCs w:val="24"/>
        </w:rPr>
        <w:t>in respect of the fishing industry</w:t>
      </w:r>
      <w:r w:rsidR="005F7077">
        <w:rPr>
          <w:szCs w:val="24"/>
        </w:rPr>
        <w:t xml:space="preserve">. </w:t>
      </w:r>
      <w:r w:rsidR="005F7077" w:rsidRPr="00E27BC2">
        <w:rPr>
          <w:szCs w:val="24"/>
        </w:rPr>
        <w:t xml:space="preserve">Section 4(A) of the </w:t>
      </w:r>
      <w:r w:rsidR="005F7077">
        <w:rPr>
          <w:szCs w:val="24"/>
        </w:rPr>
        <w:t>Principal Regulations</w:t>
      </w:r>
      <w:r>
        <w:rPr>
          <w:szCs w:val="24"/>
        </w:rPr>
        <w:t xml:space="preserve"> </w:t>
      </w:r>
      <w:r w:rsidR="00AD4AEB" w:rsidRPr="00E27BC2">
        <w:rPr>
          <w:szCs w:val="24"/>
        </w:rPr>
        <w:t xml:space="preserve">attaches </w:t>
      </w:r>
      <w:r w:rsidR="00AD4AEB">
        <w:rPr>
          <w:szCs w:val="24"/>
        </w:rPr>
        <w:t xml:space="preserve">the fishing levy imposed by section 5 of the </w:t>
      </w:r>
      <w:r w:rsidR="00AD4AEB" w:rsidRPr="00E27BC2">
        <w:rPr>
          <w:i/>
          <w:szCs w:val="24"/>
        </w:rPr>
        <w:t>Fishing Levy Act 1991</w:t>
      </w:r>
      <w:r w:rsidR="00AD4AEB" w:rsidRPr="00E27BC2">
        <w:rPr>
          <w:szCs w:val="24"/>
        </w:rPr>
        <w:t xml:space="preserve"> </w:t>
      </w:r>
      <w:r w:rsidR="00AD4AEB">
        <w:rPr>
          <w:szCs w:val="24"/>
        </w:rPr>
        <w:t>to the FRDC.</w:t>
      </w:r>
      <w:r w:rsidR="005F7077">
        <w:rPr>
          <w:szCs w:val="24"/>
        </w:rPr>
        <w:t xml:space="preserve"> Subsection 4(A</w:t>
      </w:r>
      <w:proofErr w:type="gramStart"/>
      <w:r w:rsidR="005F7077">
        <w:rPr>
          <w:szCs w:val="24"/>
        </w:rPr>
        <w:t>)(</w:t>
      </w:r>
      <w:proofErr w:type="gramEnd"/>
      <w:r w:rsidR="005F7077">
        <w:rPr>
          <w:szCs w:val="24"/>
        </w:rPr>
        <w:t xml:space="preserve">2) </w:t>
      </w:r>
      <w:r>
        <w:rPr>
          <w:szCs w:val="24"/>
        </w:rPr>
        <w:t>specifies the proportion of the levy</w:t>
      </w:r>
      <w:r w:rsidR="00A658FB">
        <w:rPr>
          <w:szCs w:val="24"/>
        </w:rPr>
        <w:t xml:space="preserve"> collected from the fishing industry</w:t>
      </w:r>
      <w:r>
        <w:rPr>
          <w:szCs w:val="24"/>
        </w:rPr>
        <w:t xml:space="preserve"> to be </w:t>
      </w:r>
      <w:r w:rsidR="00A658FB">
        <w:rPr>
          <w:szCs w:val="24"/>
        </w:rPr>
        <w:t xml:space="preserve">paid to the FRDC as </w:t>
      </w:r>
      <w:r>
        <w:rPr>
          <w:szCs w:val="24"/>
        </w:rPr>
        <w:t>the research component of the levy</w:t>
      </w:r>
      <w:r w:rsidR="0034791A">
        <w:rPr>
          <w:szCs w:val="24"/>
        </w:rPr>
        <w:t xml:space="preserve"> in accordance with </w:t>
      </w:r>
      <w:r w:rsidR="0072221F">
        <w:rPr>
          <w:szCs w:val="24"/>
        </w:rPr>
        <w:t>s</w:t>
      </w:r>
      <w:r w:rsidR="0034791A">
        <w:rPr>
          <w:szCs w:val="24"/>
        </w:rPr>
        <w:t>ection 30 of the Act</w:t>
      </w:r>
      <w:r>
        <w:rPr>
          <w:szCs w:val="24"/>
        </w:rPr>
        <w:t xml:space="preserve">. </w:t>
      </w:r>
    </w:p>
    <w:p w:rsidR="005A20A3" w:rsidRDefault="005A20A3" w:rsidP="0000329F">
      <w:pPr>
        <w:pStyle w:val="AFMANormal"/>
        <w:spacing w:before="0"/>
        <w:jc w:val="left"/>
        <w:rPr>
          <w:szCs w:val="24"/>
        </w:rPr>
      </w:pPr>
    </w:p>
    <w:p w:rsidR="005A20A3" w:rsidRDefault="005A20A3" w:rsidP="005A20A3">
      <w:pPr>
        <w:pStyle w:val="AFMANormal"/>
        <w:spacing w:before="0"/>
        <w:jc w:val="left"/>
      </w:pPr>
      <w:r>
        <w:rPr>
          <w:szCs w:val="24"/>
        </w:rPr>
        <w:t xml:space="preserve">The proportion of the fishing levy that is the research component varies annually because it is derived from independent sources. </w:t>
      </w:r>
      <w:r>
        <w:t xml:space="preserve">The research component of the levy is derived from the gross value of production of Commonwealth managed fisheries, as determined by the Minister for the relevant financial year. The fisheries management component of the levy is derived from the costs borne by the Australian Fisheries Management Authority </w:t>
      </w:r>
      <w:r w:rsidR="00AD4751">
        <w:t xml:space="preserve">(AFMA) </w:t>
      </w:r>
      <w:r>
        <w:t xml:space="preserve">in managing Commonwealth fisheries. As a result, the proportion to be paid to the FRDC varies and must be declared in the </w:t>
      </w:r>
      <w:r w:rsidRPr="00A3583B">
        <w:rPr>
          <w:szCs w:val="24"/>
        </w:rPr>
        <w:t>Principal Regulations</w:t>
      </w:r>
      <w:r>
        <w:rPr>
          <w:i/>
          <w:szCs w:val="24"/>
        </w:rPr>
        <w:t xml:space="preserve"> </w:t>
      </w:r>
      <w:r>
        <w:t xml:space="preserve">on an annual basis. </w:t>
      </w:r>
    </w:p>
    <w:p w:rsidR="00E32A22" w:rsidRDefault="00E32A22" w:rsidP="0000329F">
      <w:pPr>
        <w:pStyle w:val="AFMANormal"/>
        <w:spacing w:before="0"/>
        <w:jc w:val="left"/>
      </w:pPr>
    </w:p>
    <w:p w:rsidR="00580BFE" w:rsidRDefault="0000329F" w:rsidP="0000329F">
      <w:pPr>
        <w:pStyle w:val="AFMANormal"/>
        <w:spacing w:before="0"/>
        <w:jc w:val="left"/>
        <w:rPr>
          <w:szCs w:val="24"/>
        </w:rPr>
      </w:pPr>
      <w:r>
        <w:t xml:space="preserve">The </w:t>
      </w:r>
      <w:r w:rsidR="00A37D0D" w:rsidRPr="00CA672A">
        <w:rPr>
          <w:i/>
        </w:rPr>
        <w:t>Fisheries Research and Development Corporation Amendment (Fishing Levy</w:t>
      </w:r>
      <w:r w:rsidR="00211919">
        <w:rPr>
          <w:i/>
        </w:rPr>
        <w:t>)</w:t>
      </w:r>
      <w:r w:rsidR="00A37D0D" w:rsidRPr="00CA672A">
        <w:rPr>
          <w:i/>
        </w:rPr>
        <w:t xml:space="preserve"> Regulation 201</w:t>
      </w:r>
      <w:r w:rsidR="001E626E">
        <w:rPr>
          <w:i/>
        </w:rPr>
        <w:t>6</w:t>
      </w:r>
      <w:r w:rsidR="002A14EC">
        <w:rPr>
          <w:i/>
        </w:rPr>
        <w:t xml:space="preserve"> </w:t>
      </w:r>
      <w:r w:rsidR="002A14EC">
        <w:t xml:space="preserve">(Amendment Regulation) </w:t>
      </w:r>
      <w:r>
        <w:t>amend</w:t>
      </w:r>
      <w:r w:rsidR="002A14EC">
        <w:t>s</w:t>
      </w:r>
      <w:r>
        <w:t xml:space="preserve"> the </w:t>
      </w:r>
      <w:r w:rsidRPr="00AB11C1">
        <w:rPr>
          <w:szCs w:val="24"/>
        </w:rPr>
        <w:t xml:space="preserve">Principal Regulations </w:t>
      </w:r>
      <w:r w:rsidR="00FC1588" w:rsidRPr="00AB11C1">
        <w:rPr>
          <w:szCs w:val="24"/>
        </w:rPr>
        <w:t xml:space="preserve">to </w:t>
      </w:r>
      <w:r w:rsidR="00FC1588">
        <w:rPr>
          <w:szCs w:val="24"/>
        </w:rPr>
        <w:t xml:space="preserve">specify </w:t>
      </w:r>
      <w:r w:rsidR="00FC1588" w:rsidRPr="00AB11C1">
        <w:rPr>
          <w:szCs w:val="24"/>
        </w:rPr>
        <w:t xml:space="preserve">the </w:t>
      </w:r>
    </w:p>
    <w:p w:rsidR="00543B80" w:rsidRDefault="00580BFE" w:rsidP="00543B80">
      <w:pPr>
        <w:pStyle w:val="AFMANormal"/>
        <w:spacing w:before="0"/>
        <w:jc w:val="left"/>
        <w:rPr>
          <w:szCs w:val="24"/>
        </w:rPr>
      </w:pPr>
      <w:proofErr w:type="gramStart"/>
      <w:r>
        <w:rPr>
          <w:szCs w:val="24"/>
        </w:rPr>
        <w:t>proportion</w:t>
      </w:r>
      <w:proofErr w:type="gramEnd"/>
      <w:r>
        <w:rPr>
          <w:szCs w:val="24"/>
        </w:rPr>
        <w:t xml:space="preserve"> of the annual fishing levy that is the research component and is therefore to be paid to the FRDC in the 2015–16 financial year. </w:t>
      </w:r>
      <w:r w:rsidR="00C02239">
        <w:rPr>
          <w:szCs w:val="24"/>
        </w:rPr>
        <w:t>The proportion for 201</w:t>
      </w:r>
      <w:r w:rsidR="00E95219">
        <w:rPr>
          <w:szCs w:val="24"/>
        </w:rPr>
        <w:t>5</w:t>
      </w:r>
      <w:r w:rsidR="00543B80">
        <w:rPr>
          <w:szCs w:val="24"/>
        </w:rPr>
        <w:t>–</w:t>
      </w:r>
      <w:r w:rsidR="00C02239">
        <w:rPr>
          <w:szCs w:val="24"/>
        </w:rPr>
        <w:t>1</w:t>
      </w:r>
      <w:r w:rsidR="00E95219">
        <w:rPr>
          <w:szCs w:val="24"/>
        </w:rPr>
        <w:t>6</w:t>
      </w:r>
      <w:r w:rsidR="00543B80">
        <w:rPr>
          <w:szCs w:val="24"/>
        </w:rPr>
        <w:t xml:space="preserve"> is </w:t>
      </w:r>
      <w:r w:rsidR="00150B8D">
        <w:rPr>
          <w:szCs w:val="24"/>
        </w:rPr>
        <w:t>5</w:t>
      </w:r>
      <w:r w:rsidR="00656738">
        <w:rPr>
          <w:szCs w:val="24"/>
        </w:rPr>
        <w:t>.</w:t>
      </w:r>
      <w:r w:rsidR="00150B8D">
        <w:rPr>
          <w:szCs w:val="24"/>
        </w:rPr>
        <w:t>82</w:t>
      </w:r>
      <w:r w:rsidR="00656738">
        <w:rPr>
          <w:szCs w:val="24"/>
        </w:rPr>
        <w:t xml:space="preserve"> per cent. </w:t>
      </w:r>
      <w:r w:rsidR="005174B9">
        <w:rPr>
          <w:szCs w:val="24"/>
        </w:rPr>
        <w:t xml:space="preserve"> </w:t>
      </w:r>
    </w:p>
    <w:p w:rsidR="0039291A" w:rsidRDefault="0039291A" w:rsidP="00543B80">
      <w:pPr>
        <w:pStyle w:val="AFMANormal"/>
        <w:spacing w:before="0"/>
        <w:jc w:val="left"/>
      </w:pPr>
    </w:p>
    <w:p w:rsidR="001013C7" w:rsidRDefault="00477C80" w:rsidP="003E7C2F">
      <w:pPr>
        <w:pStyle w:val="AFMANormal"/>
        <w:spacing w:before="0"/>
        <w:jc w:val="left"/>
        <w:rPr>
          <w:szCs w:val="24"/>
        </w:rPr>
      </w:pPr>
      <w:r>
        <w:t xml:space="preserve">The department consulted with AFMA in determining </w:t>
      </w:r>
      <w:r w:rsidRPr="00F32C9A">
        <w:rPr>
          <w:szCs w:val="24"/>
        </w:rPr>
        <w:t>the proportion of the lev</w:t>
      </w:r>
      <w:r>
        <w:rPr>
          <w:szCs w:val="24"/>
        </w:rPr>
        <w:t>y</w:t>
      </w:r>
      <w:r w:rsidRPr="00F32C9A">
        <w:rPr>
          <w:szCs w:val="24"/>
        </w:rPr>
        <w:t xml:space="preserve"> to be </w:t>
      </w:r>
      <w:r>
        <w:rPr>
          <w:szCs w:val="24"/>
        </w:rPr>
        <w:t>paid</w:t>
      </w:r>
      <w:r w:rsidRPr="00F32C9A">
        <w:rPr>
          <w:szCs w:val="24"/>
        </w:rPr>
        <w:t xml:space="preserve"> to the FRDC</w:t>
      </w:r>
      <w:r>
        <w:rPr>
          <w:szCs w:val="24"/>
        </w:rPr>
        <w:t xml:space="preserve">. AFMA collects the </w:t>
      </w:r>
      <w:r w:rsidR="000F677D">
        <w:rPr>
          <w:szCs w:val="24"/>
        </w:rPr>
        <w:t xml:space="preserve">research component of the </w:t>
      </w:r>
      <w:r>
        <w:rPr>
          <w:szCs w:val="24"/>
        </w:rPr>
        <w:t>fishing levy on behalf of the FRDC. The FRDC has been notified of the</w:t>
      </w:r>
      <w:r w:rsidR="00FC1588">
        <w:rPr>
          <w:szCs w:val="24"/>
        </w:rPr>
        <w:t xml:space="preserve"> amendments to the </w:t>
      </w:r>
      <w:r>
        <w:rPr>
          <w:szCs w:val="24"/>
        </w:rPr>
        <w:t xml:space="preserve">Regulation. </w:t>
      </w:r>
    </w:p>
    <w:p w:rsidR="001013C7" w:rsidRDefault="001013C7" w:rsidP="003E7C2F">
      <w:pPr>
        <w:pStyle w:val="AFMANormal"/>
        <w:spacing w:before="0"/>
        <w:jc w:val="left"/>
        <w:rPr>
          <w:szCs w:val="24"/>
        </w:rPr>
      </w:pPr>
    </w:p>
    <w:p w:rsidR="00477C80" w:rsidRDefault="00477C80" w:rsidP="003E7C2F">
      <w:pPr>
        <w:pStyle w:val="AFMANormal"/>
        <w:spacing w:before="0"/>
        <w:jc w:val="left"/>
        <w:rPr>
          <w:szCs w:val="24"/>
        </w:rPr>
      </w:pPr>
      <w:r>
        <w:rPr>
          <w:szCs w:val="24"/>
        </w:rPr>
        <w:lastRenderedPageBreak/>
        <w:t>The Office of Best Practice was consulted in the preparation of the</w:t>
      </w:r>
      <w:r w:rsidR="002A14EC">
        <w:rPr>
          <w:szCs w:val="24"/>
        </w:rPr>
        <w:t xml:space="preserve"> </w:t>
      </w:r>
      <w:r w:rsidR="00FC1588">
        <w:rPr>
          <w:szCs w:val="24"/>
        </w:rPr>
        <w:t xml:space="preserve">amendments to the </w:t>
      </w:r>
      <w:r>
        <w:rPr>
          <w:szCs w:val="24"/>
        </w:rPr>
        <w:t>Regulation (ID</w:t>
      </w:r>
      <w:r w:rsidR="00FC1588">
        <w:rPr>
          <w:szCs w:val="24"/>
        </w:rPr>
        <w:t> </w:t>
      </w:r>
      <w:r w:rsidR="008D312A">
        <w:rPr>
          <w:szCs w:val="24"/>
        </w:rPr>
        <w:t xml:space="preserve"> </w:t>
      </w:r>
      <w:r w:rsidR="00CE12C1" w:rsidRPr="00CE12C1">
        <w:rPr>
          <w:bCs/>
        </w:rPr>
        <w:t>20522</w:t>
      </w:r>
      <w:r w:rsidR="008D312A" w:rsidRPr="008D312A">
        <w:rPr>
          <w:szCs w:val="24"/>
        </w:rPr>
        <w:t>).</w:t>
      </w:r>
    </w:p>
    <w:p w:rsidR="00477C80" w:rsidRDefault="00477C80" w:rsidP="003E7C2F">
      <w:pPr>
        <w:pStyle w:val="AFMANormal"/>
        <w:spacing w:before="0"/>
        <w:jc w:val="left"/>
        <w:rPr>
          <w:szCs w:val="24"/>
        </w:rPr>
      </w:pPr>
    </w:p>
    <w:p w:rsidR="00477C80" w:rsidRDefault="001013C7" w:rsidP="001013C7">
      <w:pPr>
        <w:pStyle w:val="AFMANormal"/>
        <w:spacing w:before="0"/>
        <w:jc w:val="left"/>
        <w:rPr>
          <w:szCs w:val="24"/>
        </w:rPr>
      </w:pPr>
      <w:r w:rsidRPr="001013C7">
        <w:rPr>
          <w:szCs w:val="24"/>
        </w:rPr>
        <w:t xml:space="preserve">The </w:t>
      </w:r>
      <w:r w:rsidR="0072221F">
        <w:rPr>
          <w:szCs w:val="24"/>
        </w:rPr>
        <w:t xml:space="preserve">Amendment </w:t>
      </w:r>
      <w:r w:rsidRPr="001013C7">
        <w:rPr>
          <w:szCs w:val="24"/>
        </w:rPr>
        <w:t>Regulation is compatible with the human rights and freedoms recognised or declared</w:t>
      </w:r>
      <w:r w:rsidR="00AA0AD1">
        <w:rPr>
          <w:szCs w:val="24"/>
        </w:rPr>
        <w:t xml:space="preserve"> </w:t>
      </w:r>
      <w:r w:rsidRPr="001013C7">
        <w:rPr>
          <w:szCs w:val="24"/>
        </w:rPr>
        <w:t xml:space="preserve">under section 3 of the </w:t>
      </w:r>
      <w:r w:rsidRPr="001013C7">
        <w:rPr>
          <w:i/>
          <w:szCs w:val="24"/>
        </w:rPr>
        <w:t>Human Rights (Parliamentary Scrutiny) Act 2011</w:t>
      </w:r>
      <w:r w:rsidRPr="001013C7">
        <w:rPr>
          <w:szCs w:val="24"/>
        </w:rPr>
        <w:t xml:space="preserve">. A full statement of compatibility is set out in </w:t>
      </w:r>
      <w:r w:rsidR="00A06CC5">
        <w:rPr>
          <w:szCs w:val="24"/>
        </w:rPr>
        <w:t xml:space="preserve">the </w:t>
      </w:r>
      <w:r w:rsidR="00A06CC5" w:rsidRPr="00A06CC5">
        <w:rPr>
          <w:szCs w:val="24"/>
          <w:u w:val="single"/>
        </w:rPr>
        <w:t>Attachment</w:t>
      </w:r>
      <w:r w:rsidR="00A06CC5">
        <w:rPr>
          <w:szCs w:val="24"/>
        </w:rPr>
        <w:t xml:space="preserve">. </w:t>
      </w:r>
    </w:p>
    <w:p w:rsidR="0072221F" w:rsidRDefault="0072221F" w:rsidP="001013C7">
      <w:pPr>
        <w:pStyle w:val="AFMANormal"/>
        <w:spacing w:before="0"/>
        <w:jc w:val="left"/>
        <w:rPr>
          <w:szCs w:val="24"/>
        </w:rPr>
      </w:pPr>
    </w:p>
    <w:p w:rsidR="0072221F" w:rsidRPr="00A06CC5" w:rsidRDefault="0072221F" w:rsidP="001013C7">
      <w:pPr>
        <w:pStyle w:val="AFMANormal"/>
        <w:spacing w:before="0"/>
        <w:jc w:val="left"/>
        <w:rPr>
          <w:szCs w:val="24"/>
        </w:rPr>
      </w:pPr>
      <w:r>
        <w:rPr>
          <w:szCs w:val="24"/>
        </w:rPr>
        <w:t xml:space="preserve">The Amendment Regulation is a legislative instrument for the purposes of the Legislation Act 2003. </w:t>
      </w:r>
    </w:p>
    <w:p w:rsidR="00AA0AD1" w:rsidRPr="00C863F9" w:rsidRDefault="002B1DB3" w:rsidP="00AA0AD1">
      <w:pPr>
        <w:pStyle w:val="AFMANormal"/>
        <w:jc w:val="left"/>
        <w:rPr>
          <w:b/>
          <w:i/>
        </w:rPr>
      </w:pPr>
      <w:r w:rsidRPr="00C863F9">
        <w:rPr>
          <w:b/>
          <w:iCs/>
          <w:szCs w:val="24"/>
        </w:rPr>
        <w:t>Details of the</w:t>
      </w:r>
      <w:r w:rsidR="00AA0AD1" w:rsidRPr="00C863F9">
        <w:rPr>
          <w:b/>
          <w:i/>
        </w:rPr>
        <w:t xml:space="preserve"> Fisheries Research and Development Corporation Amendment</w:t>
      </w:r>
      <w:r w:rsidR="00C02239">
        <w:rPr>
          <w:b/>
          <w:i/>
        </w:rPr>
        <w:t xml:space="preserve"> (Fishing Levy) Regulation 201</w:t>
      </w:r>
      <w:r w:rsidR="004D74D7">
        <w:rPr>
          <w:b/>
          <w:i/>
        </w:rPr>
        <w:t>6</w:t>
      </w:r>
      <w:r w:rsidR="000C7B16">
        <w:rPr>
          <w:b/>
          <w:i/>
        </w:rPr>
        <w:t xml:space="preserve"> </w:t>
      </w:r>
    </w:p>
    <w:p w:rsidR="002B1DB3" w:rsidRPr="00836D6E" w:rsidRDefault="002B1DB3" w:rsidP="00733402">
      <w:pPr>
        <w:pStyle w:val="Normal-em"/>
        <w:rPr>
          <w:color w:val="auto"/>
          <w:szCs w:val="24"/>
        </w:rPr>
      </w:pPr>
    </w:p>
    <w:p w:rsidR="002B1DB3" w:rsidRPr="00836D6E" w:rsidRDefault="002B1DB3" w:rsidP="00733402">
      <w:pPr>
        <w:pStyle w:val="Normal-em"/>
        <w:ind w:left="1440" w:hanging="1440"/>
        <w:rPr>
          <w:color w:val="auto"/>
          <w:szCs w:val="24"/>
          <w:u w:val="single"/>
        </w:rPr>
      </w:pPr>
      <w:r w:rsidRPr="00836D6E">
        <w:rPr>
          <w:color w:val="auto"/>
          <w:szCs w:val="24"/>
          <w:u w:val="single"/>
        </w:rPr>
        <w:t>Section 1 – Name of Regulation</w:t>
      </w:r>
    </w:p>
    <w:p w:rsidR="002B1DB3" w:rsidRPr="00836D6E" w:rsidRDefault="002B1DB3" w:rsidP="00733402">
      <w:pPr>
        <w:pStyle w:val="Normal-em"/>
        <w:ind w:left="1440" w:hanging="1440"/>
        <w:rPr>
          <w:b/>
          <w:color w:val="auto"/>
          <w:szCs w:val="24"/>
        </w:rPr>
      </w:pPr>
    </w:p>
    <w:p w:rsidR="002B1DB3" w:rsidRPr="00836D6E" w:rsidRDefault="002B1DB3" w:rsidP="00733402">
      <w:pPr>
        <w:pStyle w:val="Normal-em"/>
        <w:rPr>
          <w:i/>
          <w:iCs/>
          <w:color w:val="auto"/>
          <w:szCs w:val="24"/>
        </w:rPr>
      </w:pPr>
      <w:r w:rsidRPr="00836D6E">
        <w:rPr>
          <w:color w:val="auto"/>
          <w:szCs w:val="24"/>
        </w:rPr>
        <w:t xml:space="preserve">This </w:t>
      </w:r>
      <w:r w:rsidR="0072221F">
        <w:rPr>
          <w:color w:val="auto"/>
          <w:szCs w:val="24"/>
        </w:rPr>
        <w:t>s</w:t>
      </w:r>
      <w:r w:rsidRPr="00836D6E">
        <w:rPr>
          <w:color w:val="auto"/>
          <w:szCs w:val="24"/>
        </w:rPr>
        <w:t>ection provide</w:t>
      </w:r>
      <w:r>
        <w:rPr>
          <w:color w:val="auto"/>
          <w:szCs w:val="24"/>
        </w:rPr>
        <w:t>s</w:t>
      </w:r>
      <w:r w:rsidR="00C863F9">
        <w:rPr>
          <w:color w:val="auto"/>
          <w:szCs w:val="24"/>
        </w:rPr>
        <w:t xml:space="preserve"> that the </w:t>
      </w:r>
      <w:r w:rsidR="0072221F">
        <w:rPr>
          <w:color w:val="auto"/>
          <w:szCs w:val="24"/>
        </w:rPr>
        <w:t xml:space="preserve">Amendment </w:t>
      </w:r>
      <w:r w:rsidR="002A14EC">
        <w:rPr>
          <w:color w:val="auto"/>
          <w:szCs w:val="24"/>
        </w:rPr>
        <w:t>R</w:t>
      </w:r>
      <w:r w:rsidR="00C863F9">
        <w:rPr>
          <w:color w:val="auto"/>
          <w:szCs w:val="24"/>
        </w:rPr>
        <w:t xml:space="preserve">egulation is referred to as the </w:t>
      </w:r>
      <w:r w:rsidR="00C863F9" w:rsidRPr="00C863F9">
        <w:rPr>
          <w:i/>
          <w:color w:val="auto"/>
          <w:szCs w:val="24"/>
        </w:rPr>
        <w:t>Fisheries Research and Development Corporation Amendment (Fishing Levy) Regulation 201</w:t>
      </w:r>
      <w:r w:rsidR="00A8551B">
        <w:rPr>
          <w:i/>
          <w:color w:val="auto"/>
          <w:szCs w:val="24"/>
        </w:rPr>
        <w:t>6</w:t>
      </w:r>
      <w:r w:rsidR="00C863F9">
        <w:rPr>
          <w:color w:val="auto"/>
          <w:szCs w:val="24"/>
        </w:rPr>
        <w:t>.</w:t>
      </w:r>
    </w:p>
    <w:p w:rsidR="002B1DB3" w:rsidRPr="00836D6E" w:rsidRDefault="002B1DB3" w:rsidP="00733402">
      <w:pPr>
        <w:pStyle w:val="Normal-em"/>
        <w:rPr>
          <w:color w:val="auto"/>
          <w:szCs w:val="24"/>
        </w:rPr>
      </w:pPr>
    </w:p>
    <w:p w:rsidR="002B1DB3" w:rsidRPr="00836D6E" w:rsidRDefault="002B1DB3" w:rsidP="00733402">
      <w:pPr>
        <w:pStyle w:val="Normal-em"/>
        <w:rPr>
          <w:color w:val="auto"/>
          <w:szCs w:val="24"/>
          <w:u w:val="single"/>
        </w:rPr>
      </w:pPr>
      <w:r w:rsidRPr="00836D6E">
        <w:rPr>
          <w:color w:val="auto"/>
          <w:szCs w:val="24"/>
          <w:u w:val="single"/>
        </w:rPr>
        <w:t>Section 2 – Commencement</w:t>
      </w:r>
    </w:p>
    <w:p w:rsidR="002B1DB3" w:rsidRPr="00836D6E" w:rsidRDefault="002B1DB3" w:rsidP="00733402">
      <w:pPr>
        <w:pStyle w:val="Normal-em"/>
        <w:rPr>
          <w:color w:val="auto"/>
          <w:szCs w:val="24"/>
        </w:rPr>
      </w:pPr>
    </w:p>
    <w:p w:rsidR="002B1DB3" w:rsidRPr="00836D6E" w:rsidRDefault="002B1DB3" w:rsidP="00733402">
      <w:pPr>
        <w:pStyle w:val="Normal-em"/>
        <w:rPr>
          <w:color w:val="auto"/>
          <w:szCs w:val="24"/>
          <w:highlight w:val="yellow"/>
        </w:rPr>
      </w:pPr>
      <w:r w:rsidRPr="00836D6E">
        <w:rPr>
          <w:color w:val="auto"/>
          <w:szCs w:val="24"/>
        </w:rPr>
        <w:t xml:space="preserve">This </w:t>
      </w:r>
      <w:r w:rsidR="0072221F">
        <w:rPr>
          <w:color w:val="auto"/>
          <w:szCs w:val="24"/>
        </w:rPr>
        <w:t>s</w:t>
      </w:r>
      <w:r w:rsidRPr="00836D6E">
        <w:rPr>
          <w:color w:val="auto"/>
          <w:szCs w:val="24"/>
        </w:rPr>
        <w:t>ection provide</w:t>
      </w:r>
      <w:r>
        <w:rPr>
          <w:color w:val="auto"/>
          <w:szCs w:val="24"/>
        </w:rPr>
        <w:t>s</w:t>
      </w:r>
      <w:r w:rsidR="00E6020E">
        <w:rPr>
          <w:color w:val="auto"/>
          <w:szCs w:val="24"/>
        </w:rPr>
        <w:t xml:space="preserve"> that the </w:t>
      </w:r>
      <w:r w:rsidR="0072221F">
        <w:rPr>
          <w:color w:val="auto"/>
          <w:szCs w:val="24"/>
        </w:rPr>
        <w:t xml:space="preserve">Amendment </w:t>
      </w:r>
      <w:r w:rsidR="002A14EC">
        <w:rPr>
          <w:color w:val="auto"/>
          <w:szCs w:val="24"/>
        </w:rPr>
        <w:t>R</w:t>
      </w:r>
      <w:r w:rsidR="00E6020E">
        <w:rPr>
          <w:color w:val="auto"/>
          <w:szCs w:val="24"/>
        </w:rPr>
        <w:t xml:space="preserve">egulation commences on the day after it is registered. </w:t>
      </w:r>
    </w:p>
    <w:p w:rsidR="002B1DB3" w:rsidRPr="00836D6E" w:rsidRDefault="002B1DB3" w:rsidP="00733402">
      <w:pPr>
        <w:pStyle w:val="Normal-em"/>
        <w:rPr>
          <w:color w:val="auto"/>
          <w:szCs w:val="24"/>
        </w:rPr>
      </w:pPr>
    </w:p>
    <w:p w:rsidR="002B1DB3" w:rsidRPr="00836D6E" w:rsidRDefault="002B1DB3" w:rsidP="00733402">
      <w:pPr>
        <w:pStyle w:val="Normal-em"/>
        <w:ind w:left="1440" w:hanging="1440"/>
        <w:rPr>
          <w:color w:val="auto"/>
          <w:szCs w:val="24"/>
          <w:u w:val="single"/>
        </w:rPr>
      </w:pPr>
      <w:r w:rsidRPr="00836D6E">
        <w:rPr>
          <w:color w:val="auto"/>
          <w:szCs w:val="24"/>
          <w:u w:val="single"/>
        </w:rPr>
        <w:t xml:space="preserve">Section 3 – </w:t>
      </w:r>
      <w:r w:rsidR="00FA7BE8">
        <w:rPr>
          <w:color w:val="auto"/>
          <w:szCs w:val="24"/>
          <w:u w:val="single"/>
        </w:rPr>
        <w:t xml:space="preserve">Authority </w:t>
      </w:r>
    </w:p>
    <w:p w:rsidR="002B1DB3" w:rsidRPr="00836D6E" w:rsidRDefault="002B1DB3" w:rsidP="00733402">
      <w:pPr>
        <w:pStyle w:val="Normal-em"/>
        <w:rPr>
          <w:color w:val="auto"/>
          <w:szCs w:val="24"/>
        </w:rPr>
      </w:pPr>
    </w:p>
    <w:p w:rsidR="002B1DB3" w:rsidRPr="00836D6E" w:rsidRDefault="002B1DB3" w:rsidP="00733402">
      <w:pPr>
        <w:pStyle w:val="Normal-em"/>
        <w:rPr>
          <w:iCs/>
          <w:color w:val="auto"/>
          <w:szCs w:val="24"/>
        </w:rPr>
      </w:pPr>
      <w:r w:rsidRPr="00836D6E">
        <w:rPr>
          <w:color w:val="auto"/>
          <w:szCs w:val="24"/>
        </w:rPr>
        <w:t xml:space="preserve">This </w:t>
      </w:r>
      <w:r w:rsidR="0072221F">
        <w:rPr>
          <w:color w:val="auto"/>
          <w:szCs w:val="24"/>
        </w:rPr>
        <w:t>s</w:t>
      </w:r>
      <w:r w:rsidRPr="00836D6E">
        <w:rPr>
          <w:color w:val="auto"/>
          <w:szCs w:val="24"/>
        </w:rPr>
        <w:t>ection provide</w:t>
      </w:r>
      <w:r>
        <w:rPr>
          <w:color w:val="auto"/>
          <w:szCs w:val="24"/>
        </w:rPr>
        <w:t>s</w:t>
      </w:r>
      <w:r w:rsidR="00FA7BE8">
        <w:rPr>
          <w:color w:val="auto"/>
          <w:szCs w:val="24"/>
        </w:rPr>
        <w:t xml:space="preserve"> that the </w:t>
      </w:r>
      <w:r w:rsidR="0072221F">
        <w:rPr>
          <w:color w:val="auto"/>
          <w:szCs w:val="24"/>
        </w:rPr>
        <w:t xml:space="preserve">Amendment </w:t>
      </w:r>
      <w:r w:rsidR="002A14EC">
        <w:rPr>
          <w:color w:val="auto"/>
          <w:szCs w:val="24"/>
        </w:rPr>
        <w:t>R</w:t>
      </w:r>
      <w:r w:rsidR="00FA7BE8">
        <w:rPr>
          <w:color w:val="auto"/>
          <w:szCs w:val="24"/>
        </w:rPr>
        <w:t xml:space="preserve">egulation is made under the </w:t>
      </w:r>
      <w:r w:rsidR="00FA7BE8">
        <w:rPr>
          <w:i/>
          <w:color w:val="auto"/>
          <w:szCs w:val="24"/>
        </w:rPr>
        <w:t>Primary Industries Research and Development Act 1989</w:t>
      </w:r>
      <w:r>
        <w:rPr>
          <w:color w:val="auto"/>
          <w:szCs w:val="24"/>
        </w:rPr>
        <w:t>.</w:t>
      </w:r>
    </w:p>
    <w:p w:rsidR="002B1DB3" w:rsidRPr="00836D6E" w:rsidRDefault="002B1DB3" w:rsidP="00733402">
      <w:pPr>
        <w:pStyle w:val="Normal-em"/>
        <w:rPr>
          <w:iCs/>
          <w:color w:val="auto"/>
          <w:szCs w:val="24"/>
        </w:rPr>
      </w:pPr>
    </w:p>
    <w:p w:rsidR="002B1DB3" w:rsidRPr="00836D6E" w:rsidRDefault="00742EA9" w:rsidP="00733402">
      <w:pPr>
        <w:pStyle w:val="Normal-em"/>
        <w:rPr>
          <w:color w:val="auto"/>
          <w:szCs w:val="24"/>
        </w:rPr>
      </w:pPr>
      <w:r>
        <w:rPr>
          <w:color w:val="auto"/>
          <w:szCs w:val="24"/>
          <w:u w:val="single"/>
        </w:rPr>
        <w:t xml:space="preserve">Section 4 – </w:t>
      </w:r>
      <w:r w:rsidR="002B1DB3" w:rsidRPr="00836D6E">
        <w:rPr>
          <w:color w:val="auto"/>
          <w:szCs w:val="24"/>
          <w:u w:val="single"/>
        </w:rPr>
        <w:t>Schedule</w:t>
      </w:r>
      <w:r>
        <w:rPr>
          <w:color w:val="auto"/>
          <w:szCs w:val="24"/>
          <w:u w:val="single"/>
        </w:rPr>
        <w:t>(s)</w:t>
      </w:r>
    </w:p>
    <w:p w:rsidR="002B1DB3" w:rsidRPr="00836D6E" w:rsidRDefault="002B1DB3" w:rsidP="00733402">
      <w:pPr>
        <w:pStyle w:val="Normal-em"/>
        <w:rPr>
          <w:iCs/>
          <w:color w:val="auto"/>
          <w:szCs w:val="24"/>
        </w:rPr>
      </w:pPr>
    </w:p>
    <w:p w:rsidR="002B1DB3" w:rsidRDefault="00742EA9" w:rsidP="00733402">
      <w:pPr>
        <w:pStyle w:val="Normal-em"/>
        <w:rPr>
          <w:szCs w:val="24"/>
        </w:rPr>
      </w:pPr>
      <w:r>
        <w:rPr>
          <w:szCs w:val="24"/>
        </w:rPr>
        <w:t xml:space="preserve">This section </w:t>
      </w:r>
      <w:r w:rsidR="006C4996">
        <w:rPr>
          <w:szCs w:val="24"/>
        </w:rPr>
        <w:t xml:space="preserve">provides that the </w:t>
      </w:r>
      <w:r w:rsidR="00F974A7">
        <w:rPr>
          <w:szCs w:val="24"/>
        </w:rPr>
        <w:t xml:space="preserve">Principle Regulations </w:t>
      </w:r>
      <w:r w:rsidR="006C4996">
        <w:rPr>
          <w:szCs w:val="24"/>
        </w:rPr>
        <w:t xml:space="preserve">are amended as set out in Schedule 1 to this instrument. </w:t>
      </w:r>
    </w:p>
    <w:p w:rsidR="002E1C02" w:rsidRDefault="002E1C02" w:rsidP="00733402">
      <w:pPr>
        <w:pStyle w:val="Normal-em"/>
        <w:rPr>
          <w:szCs w:val="24"/>
        </w:rPr>
      </w:pPr>
    </w:p>
    <w:p w:rsidR="002E1C02" w:rsidRPr="002E1C02" w:rsidRDefault="002E1C02" w:rsidP="00733402">
      <w:pPr>
        <w:pStyle w:val="Normal-em"/>
        <w:rPr>
          <w:iCs/>
          <w:color w:val="auto"/>
          <w:szCs w:val="24"/>
          <w:u w:val="single"/>
        </w:rPr>
      </w:pPr>
      <w:r w:rsidRPr="002E1C02">
        <w:rPr>
          <w:szCs w:val="24"/>
          <w:u w:val="single"/>
        </w:rPr>
        <w:t xml:space="preserve">Schedule 1 – Amendments </w:t>
      </w:r>
    </w:p>
    <w:p w:rsidR="002B1DB3" w:rsidRPr="00844C75" w:rsidRDefault="002B1DB3" w:rsidP="00733402">
      <w:pPr>
        <w:rPr>
          <w:rFonts w:ascii="Times New Roman" w:hAnsi="Times New Roman" w:cs="Times New Roman"/>
          <w:sz w:val="24"/>
        </w:rPr>
      </w:pPr>
    </w:p>
    <w:p w:rsidR="002B1DB3" w:rsidRPr="00F5622B" w:rsidRDefault="002B1DB3" w:rsidP="00733402">
      <w:pPr>
        <w:rPr>
          <w:rFonts w:ascii="Times New Roman" w:hAnsi="Times New Roman" w:cs="Times New Roman"/>
          <w:sz w:val="24"/>
        </w:rPr>
      </w:pPr>
      <w:r w:rsidRPr="00F5622B">
        <w:rPr>
          <w:rFonts w:ascii="Times New Roman" w:hAnsi="Times New Roman" w:cs="Times New Roman"/>
          <w:b/>
          <w:sz w:val="24"/>
        </w:rPr>
        <w:t xml:space="preserve">Item [1] – </w:t>
      </w:r>
      <w:r w:rsidR="001B3513" w:rsidRPr="00F5622B">
        <w:rPr>
          <w:rFonts w:ascii="Times New Roman" w:hAnsi="Times New Roman" w:cs="Times New Roman"/>
          <w:sz w:val="24"/>
        </w:rPr>
        <w:t xml:space="preserve">inserts an additional figure to the table at </w:t>
      </w:r>
      <w:proofErr w:type="spellStart"/>
      <w:r w:rsidR="001B3513" w:rsidRPr="00F5622B">
        <w:rPr>
          <w:rFonts w:ascii="Times New Roman" w:hAnsi="Times New Roman" w:cs="Times New Roman"/>
          <w:sz w:val="24"/>
        </w:rPr>
        <w:t>subregulation</w:t>
      </w:r>
      <w:proofErr w:type="spellEnd"/>
      <w:r w:rsidR="001B3513" w:rsidRPr="00F5622B">
        <w:rPr>
          <w:rFonts w:ascii="Times New Roman" w:hAnsi="Times New Roman" w:cs="Times New Roman"/>
          <w:sz w:val="24"/>
        </w:rPr>
        <w:t xml:space="preserve"> </w:t>
      </w:r>
      <w:proofErr w:type="gramStart"/>
      <w:r w:rsidR="001B3513" w:rsidRPr="00F5622B">
        <w:rPr>
          <w:rFonts w:ascii="Times New Roman" w:hAnsi="Times New Roman" w:cs="Times New Roman"/>
          <w:sz w:val="24"/>
        </w:rPr>
        <w:t>4A(</w:t>
      </w:r>
      <w:proofErr w:type="gramEnd"/>
      <w:r w:rsidR="001B3513" w:rsidRPr="00F5622B">
        <w:rPr>
          <w:rFonts w:ascii="Times New Roman" w:hAnsi="Times New Roman" w:cs="Times New Roman"/>
          <w:sz w:val="24"/>
        </w:rPr>
        <w:t>2)</w:t>
      </w:r>
      <w:r w:rsidR="00F974A7" w:rsidRPr="00F5622B">
        <w:rPr>
          <w:rFonts w:ascii="Times New Roman" w:hAnsi="Times New Roman" w:cs="Times New Roman"/>
          <w:sz w:val="24"/>
        </w:rPr>
        <w:t xml:space="preserve"> of the</w:t>
      </w:r>
      <w:r w:rsidR="00DB595A" w:rsidRPr="00F5622B">
        <w:rPr>
          <w:rFonts w:ascii="Times New Roman" w:hAnsi="Times New Roman" w:cs="Times New Roman"/>
          <w:sz w:val="24"/>
        </w:rPr>
        <w:t xml:space="preserve"> Principle Regulations</w:t>
      </w:r>
      <w:r w:rsidR="001B3513" w:rsidRPr="00F5622B">
        <w:rPr>
          <w:rFonts w:ascii="Times New Roman" w:hAnsi="Times New Roman" w:cs="Times New Roman"/>
          <w:sz w:val="24"/>
        </w:rPr>
        <w:t xml:space="preserve"> to </w:t>
      </w:r>
      <w:r w:rsidR="00F974A7" w:rsidRPr="00F5622B">
        <w:rPr>
          <w:rFonts w:ascii="Times New Roman" w:hAnsi="Times New Roman" w:cs="Times New Roman"/>
          <w:sz w:val="24"/>
        </w:rPr>
        <w:t>specify the research component of the levy for the 201</w:t>
      </w:r>
      <w:r w:rsidR="006A726F" w:rsidRPr="00F5622B">
        <w:rPr>
          <w:rFonts w:ascii="Times New Roman" w:hAnsi="Times New Roman" w:cs="Times New Roman"/>
          <w:sz w:val="24"/>
        </w:rPr>
        <w:t>5</w:t>
      </w:r>
      <w:r w:rsidR="001205F4" w:rsidRPr="00F5622B">
        <w:t>–</w:t>
      </w:r>
      <w:r w:rsidR="00F974A7" w:rsidRPr="00F5622B">
        <w:rPr>
          <w:rFonts w:ascii="Times New Roman" w:hAnsi="Times New Roman" w:cs="Times New Roman"/>
          <w:sz w:val="24"/>
        </w:rPr>
        <w:t>1</w:t>
      </w:r>
      <w:r w:rsidR="006A726F" w:rsidRPr="00F5622B">
        <w:rPr>
          <w:rFonts w:ascii="Times New Roman" w:hAnsi="Times New Roman" w:cs="Times New Roman"/>
          <w:sz w:val="24"/>
        </w:rPr>
        <w:t>6</w:t>
      </w:r>
      <w:r w:rsidR="00F974A7" w:rsidRPr="00F5622B">
        <w:rPr>
          <w:rFonts w:ascii="Times New Roman" w:hAnsi="Times New Roman" w:cs="Times New Roman"/>
          <w:sz w:val="24"/>
        </w:rPr>
        <w:t xml:space="preserve"> financial year. </w:t>
      </w:r>
      <w:r w:rsidR="00DB595A" w:rsidRPr="00F5622B">
        <w:rPr>
          <w:rFonts w:ascii="Times New Roman" w:hAnsi="Times New Roman" w:cs="Times New Roman"/>
          <w:sz w:val="24"/>
        </w:rPr>
        <w:t xml:space="preserve">An additional figure is inserted into the table at </w:t>
      </w:r>
      <w:proofErr w:type="spellStart"/>
      <w:r w:rsidR="00DB595A" w:rsidRPr="00F5622B">
        <w:rPr>
          <w:rFonts w:ascii="Times New Roman" w:hAnsi="Times New Roman" w:cs="Times New Roman"/>
          <w:sz w:val="24"/>
        </w:rPr>
        <w:t>subregulation</w:t>
      </w:r>
      <w:proofErr w:type="spellEnd"/>
      <w:r w:rsidR="00DB595A" w:rsidRPr="00F5622B">
        <w:rPr>
          <w:rFonts w:ascii="Times New Roman" w:hAnsi="Times New Roman" w:cs="Times New Roman"/>
          <w:sz w:val="24"/>
        </w:rPr>
        <w:t xml:space="preserve"> </w:t>
      </w:r>
      <w:proofErr w:type="gramStart"/>
      <w:r w:rsidR="00DB595A" w:rsidRPr="00F5622B">
        <w:rPr>
          <w:rFonts w:ascii="Times New Roman" w:hAnsi="Times New Roman" w:cs="Times New Roman"/>
          <w:sz w:val="24"/>
        </w:rPr>
        <w:t>4A(</w:t>
      </w:r>
      <w:proofErr w:type="gramEnd"/>
      <w:r w:rsidR="00DB595A" w:rsidRPr="00F5622B">
        <w:rPr>
          <w:rFonts w:ascii="Times New Roman" w:hAnsi="Times New Roman" w:cs="Times New Roman"/>
          <w:sz w:val="24"/>
        </w:rPr>
        <w:t>2) each year to enable funds collected through fishing levies for research and deve</w:t>
      </w:r>
      <w:r w:rsidR="001205F4" w:rsidRPr="00F5622B">
        <w:rPr>
          <w:rFonts w:ascii="Times New Roman" w:hAnsi="Times New Roman" w:cs="Times New Roman"/>
          <w:sz w:val="24"/>
        </w:rPr>
        <w:t>lopment to be paid to the FRDC.</w:t>
      </w:r>
    </w:p>
    <w:p w:rsidR="002B1DB3" w:rsidRPr="006A726F" w:rsidRDefault="002B1DB3" w:rsidP="00733402">
      <w:pPr>
        <w:rPr>
          <w:rFonts w:ascii="Times New Roman" w:hAnsi="Times New Roman" w:cs="Times New Roman"/>
          <w:sz w:val="24"/>
          <w:highlight w:val="yellow"/>
        </w:rPr>
      </w:pPr>
    </w:p>
    <w:p w:rsidR="002B1DB3" w:rsidRPr="00F5622B" w:rsidRDefault="00AC7564" w:rsidP="00733402">
      <w:pPr>
        <w:rPr>
          <w:rFonts w:asciiTheme="majorHAnsi" w:hAnsiTheme="majorHAnsi"/>
        </w:rPr>
      </w:pPr>
      <w:r w:rsidRPr="00B47B88">
        <w:rPr>
          <w:rFonts w:ascii="Times New Roman" w:hAnsi="Times New Roman" w:cs="Times New Roman"/>
          <w:b/>
          <w:sz w:val="24"/>
        </w:rPr>
        <w:t>Item [2]</w:t>
      </w:r>
      <w:r w:rsidRPr="00B47B88">
        <w:rPr>
          <w:rFonts w:ascii="Times New Roman" w:hAnsi="Times New Roman" w:cs="Times New Roman"/>
          <w:sz w:val="24"/>
        </w:rPr>
        <w:t xml:space="preserve"> </w:t>
      </w:r>
      <w:r w:rsidRPr="00B47B88">
        <w:rPr>
          <w:rFonts w:ascii="Times New Roman" w:hAnsi="Times New Roman" w:cs="Times New Roman"/>
          <w:b/>
          <w:sz w:val="24"/>
        </w:rPr>
        <w:t>–</w:t>
      </w:r>
      <w:r w:rsidRPr="00B47B88">
        <w:rPr>
          <w:rFonts w:ascii="Times New Roman" w:hAnsi="Times New Roman" w:cs="Times New Roman"/>
          <w:sz w:val="24"/>
        </w:rPr>
        <w:t xml:space="preserve"> </w:t>
      </w:r>
      <w:r w:rsidR="000D094E" w:rsidRPr="00B47B88">
        <w:rPr>
          <w:rFonts w:ascii="Times New Roman" w:hAnsi="Times New Roman" w:cs="Times New Roman"/>
          <w:sz w:val="24"/>
        </w:rPr>
        <w:t>removes</w:t>
      </w:r>
      <w:r w:rsidR="000D094E">
        <w:rPr>
          <w:rFonts w:ascii="Times New Roman" w:hAnsi="Times New Roman" w:cs="Times New Roman"/>
          <w:sz w:val="24"/>
        </w:rPr>
        <w:t xml:space="preserve"> a redundant reference </w:t>
      </w:r>
      <w:r w:rsidR="008723C2">
        <w:rPr>
          <w:rFonts w:ascii="Times New Roman" w:hAnsi="Times New Roman" w:cs="Times New Roman"/>
          <w:sz w:val="24"/>
        </w:rPr>
        <w:t xml:space="preserve">in </w:t>
      </w:r>
      <w:proofErr w:type="spellStart"/>
      <w:r w:rsidR="008723C2">
        <w:rPr>
          <w:rFonts w:ascii="Times New Roman" w:hAnsi="Times New Roman" w:cs="Times New Roman"/>
          <w:sz w:val="24"/>
        </w:rPr>
        <w:t>subregulation</w:t>
      </w:r>
      <w:proofErr w:type="spellEnd"/>
      <w:r w:rsidR="008723C2">
        <w:rPr>
          <w:rFonts w:ascii="Times New Roman" w:hAnsi="Times New Roman" w:cs="Times New Roman"/>
          <w:sz w:val="24"/>
        </w:rPr>
        <w:t xml:space="preserve"> </w:t>
      </w:r>
      <w:proofErr w:type="gramStart"/>
      <w:r w:rsidR="008723C2">
        <w:rPr>
          <w:rFonts w:ascii="Times New Roman" w:hAnsi="Times New Roman" w:cs="Times New Roman"/>
          <w:sz w:val="24"/>
        </w:rPr>
        <w:t>4A(</w:t>
      </w:r>
      <w:proofErr w:type="gramEnd"/>
      <w:r w:rsidR="008723C2">
        <w:rPr>
          <w:rFonts w:ascii="Times New Roman" w:hAnsi="Times New Roman" w:cs="Times New Roman"/>
          <w:sz w:val="24"/>
        </w:rPr>
        <w:t xml:space="preserve">4) </w:t>
      </w:r>
      <w:r w:rsidR="000D094E">
        <w:rPr>
          <w:rFonts w:ascii="Times New Roman" w:hAnsi="Times New Roman" w:cs="Times New Roman"/>
          <w:sz w:val="24"/>
        </w:rPr>
        <w:t xml:space="preserve">by </w:t>
      </w:r>
      <w:r w:rsidR="008723C2">
        <w:rPr>
          <w:rFonts w:ascii="Times New Roman" w:hAnsi="Times New Roman" w:cs="Times New Roman"/>
          <w:sz w:val="24"/>
        </w:rPr>
        <w:t>omitting</w:t>
      </w:r>
      <w:r w:rsidR="000D094E">
        <w:rPr>
          <w:rFonts w:ascii="Times New Roman" w:hAnsi="Times New Roman" w:cs="Times New Roman"/>
          <w:sz w:val="24"/>
        </w:rPr>
        <w:t xml:space="preserve"> “</w:t>
      </w:r>
      <w:proofErr w:type="spellStart"/>
      <w:r w:rsidR="000D094E">
        <w:rPr>
          <w:rFonts w:ascii="Times New Roman" w:hAnsi="Times New Roman" w:cs="Times New Roman"/>
          <w:sz w:val="24"/>
        </w:rPr>
        <w:t>subregulations</w:t>
      </w:r>
      <w:proofErr w:type="spellEnd"/>
      <w:r w:rsidR="000D094E">
        <w:rPr>
          <w:rFonts w:ascii="Times New Roman" w:hAnsi="Times New Roman" w:cs="Times New Roman"/>
          <w:sz w:val="24"/>
        </w:rPr>
        <w:t xml:space="preserve"> (2) to (2F)” and replacing it with “an item of the table in </w:t>
      </w:r>
      <w:proofErr w:type="spellStart"/>
      <w:r w:rsidR="000D094E">
        <w:rPr>
          <w:rFonts w:ascii="Times New Roman" w:hAnsi="Times New Roman" w:cs="Times New Roman"/>
          <w:sz w:val="24"/>
        </w:rPr>
        <w:t>subregulation</w:t>
      </w:r>
      <w:proofErr w:type="spellEnd"/>
      <w:r w:rsidR="000D094E">
        <w:rPr>
          <w:rFonts w:ascii="Times New Roman" w:hAnsi="Times New Roman" w:cs="Times New Roman"/>
          <w:sz w:val="24"/>
        </w:rPr>
        <w:t xml:space="preserve"> (2)”.</w:t>
      </w:r>
    </w:p>
    <w:p w:rsidR="002B1DB3" w:rsidRDefault="002B1DB3" w:rsidP="00733402">
      <w:pPr>
        <w:rPr>
          <w:rFonts w:ascii="Times New Roman" w:hAnsi="Times New Roman" w:cs="Times New Roman"/>
          <w:sz w:val="24"/>
        </w:rPr>
      </w:pPr>
    </w:p>
    <w:p w:rsidR="00932D93" w:rsidRDefault="00932D93" w:rsidP="00733402">
      <w:pPr>
        <w:rPr>
          <w:rFonts w:ascii="Times New Roman" w:hAnsi="Times New Roman" w:cs="Times New Roman"/>
          <w:sz w:val="24"/>
        </w:rPr>
        <w:sectPr w:rsidR="00932D93" w:rsidSect="00896EBE">
          <w:headerReference w:type="default" r:id="rId8"/>
          <w:footerReference w:type="default" r:id="rId9"/>
          <w:pgSz w:w="11907" w:h="16840" w:code="9"/>
          <w:pgMar w:top="1418" w:right="1418" w:bottom="1418" w:left="1418" w:header="720" w:footer="720" w:gutter="0"/>
          <w:pgNumType w:start="1"/>
          <w:cols w:space="720"/>
          <w:titlePg/>
          <w:docGrid w:linePitch="360"/>
        </w:sectPr>
      </w:pPr>
    </w:p>
    <w:p w:rsidR="002B1DB3" w:rsidRDefault="002B1DB3" w:rsidP="00733402">
      <w:pPr>
        <w:rPr>
          <w:rFonts w:ascii="Times New Roman" w:hAnsi="Times New Roman" w:cs="Times New Roman"/>
          <w:sz w:val="24"/>
        </w:rPr>
      </w:pPr>
    </w:p>
    <w:p w:rsidR="002B1DB3" w:rsidRPr="009A57ED" w:rsidRDefault="002B1DB3" w:rsidP="00963078">
      <w:pPr>
        <w:jc w:val="right"/>
        <w:rPr>
          <w:rFonts w:ascii="Times New Roman" w:hAnsi="Times New Roman" w:cs="Times New Roman"/>
          <w:vanish/>
          <w:sz w:val="24"/>
        </w:rPr>
      </w:pPr>
    </w:p>
    <w:p w:rsidR="002B1DB3" w:rsidRDefault="002B1DB3" w:rsidP="00733402">
      <w:pPr>
        <w:rPr>
          <w:rFonts w:ascii="Times New Roman" w:hAnsi="Times New Roman" w:cs="Times New Roman"/>
          <w:sz w:val="24"/>
        </w:rPr>
      </w:pPr>
    </w:p>
    <w:p w:rsidR="002B1DB3" w:rsidRPr="00E4135E" w:rsidRDefault="002B1DB3" w:rsidP="00733402">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2B1DB3" w:rsidRPr="00E4135E" w:rsidRDefault="00DE22C8" w:rsidP="00733402">
      <w:pPr>
        <w:spacing w:before="120" w:after="120"/>
        <w:jc w:val="center"/>
        <w:rPr>
          <w:rFonts w:ascii="Times New Roman" w:hAnsi="Times New Roman"/>
          <w:sz w:val="24"/>
        </w:rPr>
      </w:pPr>
      <w:r w:rsidRPr="00DE22C8">
        <w:rPr>
          <w:rFonts w:ascii="Times New Roman" w:hAnsi="Times New Roman"/>
          <w:sz w:val="24"/>
        </w:rPr>
        <w:t>Prepared in accordance with Part 3 of the</w:t>
      </w:r>
      <w:r w:rsidR="002B1DB3" w:rsidRPr="00E4135E">
        <w:rPr>
          <w:rFonts w:ascii="Times New Roman" w:hAnsi="Times New Roman"/>
          <w:i/>
          <w:sz w:val="24"/>
        </w:rPr>
        <w:t xml:space="preserve"> Human Rights (Parliamentary Scrutiny) Act 2011</w:t>
      </w:r>
    </w:p>
    <w:p w:rsidR="002B1DB3" w:rsidRPr="00E4135E" w:rsidRDefault="002B1DB3" w:rsidP="00733402">
      <w:pPr>
        <w:spacing w:before="120" w:after="120"/>
        <w:jc w:val="center"/>
        <w:rPr>
          <w:rFonts w:ascii="Times New Roman" w:hAnsi="Times New Roman"/>
          <w:sz w:val="24"/>
        </w:rPr>
      </w:pPr>
    </w:p>
    <w:p w:rsidR="002B1DB3" w:rsidRPr="00A153F9" w:rsidRDefault="00DE22C8" w:rsidP="00A153F9">
      <w:pPr>
        <w:spacing w:before="120"/>
        <w:jc w:val="center"/>
        <w:rPr>
          <w:rFonts w:ascii="Times New Roman" w:hAnsi="Times New Roman"/>
          <w:b/>
          <w:sz w:val="24"/>
          <w:u w:val="single"/>
        </w:rPr>
      </w:pPr>
      <w:r w:rsidRPr="00DE22C8">
        <w:rPr>
          <w:rFonts w:ascii="Times New Roman" w:hAnsi="Times New Roman"/>
          <w:b/>
          <w:i/>
          <w:sz w:val="24"/>
          <w:u w:val="single"/>
        </w:rPr>
        <w:t>Fisheries Research and Development Corporation Amendment (Fishing Levy) Regulation 201</w:t>
      </w:r>
      <w:r w:rsidR="00D51063">
        <w:rPr>
          <w:rFonts w:ascii="Times New Roman" w:hAnsi="Times New Roman"/>
          <w:b/>
          <w:i/>
          <w:sz w:val="24"/>
          <w:u w:val="single"/>
        </w:rPr>
        <w:t>6</w:t>
      </w:r>
    </w:p>
    <w:sdt>
      <w:sdtPr>
        <w:rPr>
          <w:rFonts w:ascii="Times New Roman" w:hAnsi="Times New Roman"/>
          <w:sz w:val="24"/>
        </w:rPr>
        <w:id w:val="962787082"/>
        <w:lock w:val="contentLocked"/>
        <w:placeholder>
          <w:docPart w:val="2A97DE18EBC34449B131843B3565C3D7"/>
        </w:placeholder>
        <w:group/>
      </w:sdtPr>
      <w:sdtEndPr>
        <w:rPr>
          <w:b/>
        </w:rPr>
      </w:sdtEndPr>
      <w:sdtContent>
        <w:p w:rsidR="002B1DB3" w:rsidRPr="00E4135E" w:rsidRDefault="002B1DB3" w:rsidP="00733402">
          <w:pPr>
            <w:jc w:val="center"/>
            <w:rPr>
              <w:rFonts w:ascii="Times New Roman" w:hAnsi="Times New Roman"/>
              <w:sz w:val="24"/>
            </w:rPr>
          </w:pPr>
        </w:p>
        <w:p w:rsidR="002B1DB3" w:rsidRPr="00E4135E" w:rsidRDefault="002B1DB3" w:rsidP="00733402">
          <w:pPr>
            <w:spacing w:before="120" w:after="120"/>
            <w:jc w:val="center"/>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rsidR="002B1DB3" w:rsidRPr="00E4135E" w:rsidRDefault="002B1DB3" w:rsidP="00733402">
          <w:pPr>
            <w:rPr>
              <w:rFonts w:ascii="Times New Roman" w:hAnsi="Times New Roman"/>
              <w:sz w:val="24"/>
            </w:rPr>
          </w:pPr>
        </w:p>
        <w:p w:rsidR="002B1DB3" w:rsidRPr="00E4135E" w:rsidRDefault="002B1DB3" w:rsidP="00733402">
          <w:pPr>
            <w:spacing w:after="120"/>
            <w:jc w:val="both"/>
            <w:rPr>
              <w:rFonts w:ascii="Times New Roman" w:hAnsi="Times New Roman"/>
              <w:b/>
              <w:sz w:val="24"/>
            </w:rPr>
          </w:pPr>
          <w:r w:rsidRPr="00E4135E">
            <w:rPr>
              <w:rFonts w:ascii="Times New Roman" w:hAnsi="Times New Roman"/>
              <w:b/>
              <w:sz w:val="24"/>
            </w:rPr>
            <w:t>Overview of the Legislative Instrument</w:t>
          </w:r>
        </w:p>
      </w:sdtContent>
    </w:sdt>
    <w:p w:rsidR="003E3EDA" w:rsidRDefault="003E3EDA" w:rsidP="003E3EDA">
      <w:pPr>
        <w:pStyle w:val="AFMANormal"/>
        <w:spacing w:before="0"/>
        <w:jc w:val="left"/>
      </w:pPr>
      <w:r>
        <w:t xml:space="preserve">The </w:t>
      </w:r>
      <w:r w:rsidR="009C70E5">
        <w:t>Legislative I</w:t>
      </w:r>
      <w:r w:rsidR="003A63DA">
        <w:t xml:space="preserve">nstrument </w:t>
      </w:r>
      <w:r w:rsidR="009C70E5">
        <w:t xml:space="preserve">amends the </w:t>
      </w:r>
      <w:r w:rsidR="009C70E5" w:rsidRPr="00AB11C1">
        <w:rPr>
          <w:i/>
          <w:szCs w:val="24"/>
        </w:rPr>
        <w:t xml:space="preserve">Fisheries Research and Development Corporation Regulations 1991 </w:t>
      </w:r>
      <w:r w:rsidR="009C70E5">
        <w:rPr>
          <w:szCs w:val="24"/>
        </w:rPr>
        <w:t xml:space="preserve">and </w:t>
      </w:r>
      <w:r w:rsidR="00240C2A">
        <w:rPr>
          <w:szCs w:val="24"/>
        </w:rPr>
        <w:t xml:space="preserve">provides the </w:t>
      </w:r>
      <w:r w:rsidR="00240C2A">
        <w:t>Department of Agriculture</w:t>
      </w:r>
      <w:r w:rsidR="00240C2A">
        <w:rPr>
          <w:szCs w:val="24"/>
        </w:rPr>
        <w:t xml:space="preserve"> </w:t>
      </w:r>
      <w:r w:rsidR="00A8551B">
        <w:rPr>
          <w:szCs w:val="24"/>
        </w:rPr>
        <w:t xml:space="preserve">and Water Resources </w:t>
      </w:r>
      <w:r w:rsidR="00240C2A">
        <w:rPr>
          <w:szCs w:val="24"/>
        </w:rPr>
        <w:t xml:space="preserve">the value of the </w:t>
      </w:r>
      <w:r w:rsidR="00240C2A">
        <w:t>research component to be transferred from the Consolidated Revenue Fund to the FRDC.</w:t>
      </w:r>
    </w:p>
    <w:p w:rsidR="002B1DB3" w:rsidRPr="00E4135E" w:rsidRDefault="002B1DB3" w:rsidP="00733402">
      <w:pPr>
        <w:rPr>
          <w:rFonts w:ascii="Times New Roman" w:hAnsi="Times New Roman"/>
          <w:sz w:val="24"/>
        </w:rPr>
      </w:pPr>
    </w:p>
    <w:p w:rsidR="002B1DB3" w:rsidRPr="00E4135E" w:rsidRDefault="002B1DB3" w:rsidP="00733402">
      <w:pPr>
        <w:spacing w:after="120"/>
        <w:jc w:val="both"/>
        <w:rPr>
          <w:rFonts w:ascii="Times New Roman" w:hAnsi="Times New Roman"/>
          <w:b/>
          <w:sz w:val="24"/>
        </w:rPr>
      </w:pPr>
      <w:r w:rsidRPr="00E4135E">
        <w:rPr>
          <w:rFonts w:ascii="Times New Roman" w:hAnsi="Times New Roman"/>
          <w:b/>
          <w:sz w:val="24"/>
        </w:rPr>
        <w:t>Human rights implications</w:t>
      </w:r>
    </w:p>
    <w:p w:rsidR="002B1DB3" w:rsidRPr="00E4135E" w:rsidRDefault="002B1DB3" w:rsidP="00733402">
      <w:pPr>
        <w:rPr>
          <w:rFonts w:ascii="Times New Roman" w:hAnsi="Times New Roman"/>
          <w:sz w:val="24"/>
        </w:rPr>
      </w:pPr>
      <w:r w:rsidRPr="00E4135E">
        <w:rPr>
          <w:rFonts w:ascii="Times New Roman" w:hAnsi="Times New Roman"/>
          <w:sz w:val="24"/>
        </w:rPr>
        <w:t>This Legislative Instrument does not engage any of the applicable rights or freedoms.</w:t>
      </w:r>
    </w:p>
    <w:p w:rsidR="002B1DB3" w:rsidRPr="00E4135E" w:rsidRDefault="002B1DB3" w:rsidP="00733402">
      <w:pPr>
        <w:rPr>
          <w:rFonts w:ascii="Times New Roman" w:hAnsi="Times New Roman"/>
          <w:sz w:val="24"/>
        </w:rPr>
      </w:pPr>
    </w:p>
    <w:p w:rsidR="002B1DB3" w:rsidRPr="00E4135E" w:rsidRDefault="002B1DB3" w:rsidP="00733402">
      <w:pPr>
        <w:spacing w:after="120"/>
        <w:jc w:val="both"/>
        <w:rPr>
          <w:rFonts w:ascii="Times New Roman" w:hAnsi="Times New Roman"/>
          <w:b/>
          <w:sz w:val="24"/>
        </w:rPr>
      </w:pPr>
      <w:r w:rsidRPr="00E4135E">
        <w:rPr>
          <w:rFonts w:ascii="Times New Roman" w:hAnsi="Times New Roman"/>
          <w:b/>
          <w:sz w:val="24"/>
        </w:rPr>
        <w:t>Conclusion</w:t>
      </w:r>
    </w:p>
    <w:p w:rsidR="002B1DB3" w:rsidRPr="00E4135E" w:rsidRDefault="002B1DB3" w:rsidP="00733402">
      <w:pPr>
        <w:rPr>
          <w:rFonts w:ascii="Times New Roman" w:hAnsi="Times New Roman"/>
          <w:sz w:val="24"/>
        </w:rPr>
      </w:pPr>
      <w:r w:rsidRPr="00E4135E">
        <w:rPr>
          <w:rFonts w:ascii="Times New Roman" w:hAnsi="Times New Roman"/>
          <w:sz w:val="24"/>
        </w:rPr>
        <w:t>This Legislative Instrument is compatible with human rights as it does not raise any human rights issues.</w:t>
      </w:r>
    </w:p>
    <w:p w:rsidR="002B1DB3" w:rsidRDefault="002B1DB3" w:rsidP="00733402">
      <w:pPr>
        <w:rPr>
          <w:rFonts w:ascii="Times New Roman" w:hAnsi="Times New Roman"/>
          <w:sz w:val="24"/>
        </w:rPr>
      </w:pPr>
    </w:p>
    <w:p w:rsidR="002B1DB3" w:rsidRDefault="002B1DB3" w:rsidP="00733402">
      <w:pPr>
        <w:rPr>
          <w:rFonts w:ascii="Times New Roman" w:hAnsi="Times New Roman"/>
          <w:sz w:val="24"/>
        </w:rPr>
      </w:pPr>
    </w:p>
    <w:p w:rsidR="00871CE4" w:rsidRPr="00E4135E" w:rsidRDefault="00871CE4" w:rsidP="00733402">
      <w:pPr>
        <w:rPr>
          <w:rFonts w:ascii="Times New Roman" w:hAnsi="Times New Roman"/>
          <w:sz w:val="24"/>
        </w:rPr>
      </w:pPr>
    </w:p>
    <w:p w:rsidR="008403C9" w:rsidRDefault="008403C9" w:rsidP="008403C9">
      <w:pPr>
        <w:jc w:val="center"/>
        <w:rPr>
          <w:rFonts w:ascii="Times New Roman" w:hAnsi="Times New Roman" w:cs="Times New Roman"/>
          <w:b/>
          <w:bCs/>
          <w:sz w:val="24"/>
        </w:rPr>
      </w:pPr>
      <w:r>
        <w:rPr>
          <w:rFonts w:ascii="Times New Roman" w:hAnsi="Times New Roman" w:cs="Times New Roman"/>
          <w:b/>
          <w:bCs/>
          <w:sz w:val="24"/>
        </w:rPr>
        <w:t>Senator the Hon. Anne Ruston</w:t>
      </w:r>
    </w:p>
    <w:p w:rsidR="008403C9" w:rsidRPr="005D1ABF" w:rsidRDefault="008403C9" w:rsidP="008403C9">
      <w:pPr>
        <w:jc w:val="center"/>
        <w:rPr>
          <w:rFonts w:ascii="Times New Roman" w:hAnsi="Times New Roman" w:cs="Times New Roman"/>
          <w:b/>
          <w:bCs/>
          <w:sz w:val="24"/>
        </w:rPr>
      </w:pPr>
      <w:r>
        <w:rPr>
          <w:rFonts w:ascii="Times New Roman" w:hAnsi="Times New Roman" w:cs="Times New Roman"/>
          <w:b/>
          <w:bCs/>
          <w:sz w:val="24"/>
        </w:rPr>
        <w:t>Parliamentary Secretary to the Deputy Prime Minister and Minister for Agr</w:t>
      </w:r>
      <w:r w:rsidRPr="005D1ABF">
        <w:rPr>
          <w:rFonts w:ascii="Times New Roman" w:hAnsi="Times New Roman" w:cs="Times New Roman"/>
          <w:b/>
          <w:bCs/>
          <w:sz w:val="24"/>
        </w:rPr>
        <w:t>iculture and Water Resources</w:t>
      </w:r>
    </w:p>
    <w:p w:rsidR="0056305C" w:rsidRDefault="0056305C" w:rsidP="0056305C">
      <w:pPr>
        <w:jc w:val="center"/>
        <w:rPr>
          <w:rFonts w:ascii="Times New Roman" w:hAnsi="Times New Roman"/>
          <w:b/>
          <w:bCs/>
          <w:sz w:val="24"/>
        </w:rPr>
      </w:pPr>
    </w:p>
    <w:sectPr w:rsidR="0056305C" w:rsidSect="00896EBE">
      <w:headerReference w:type="first" r:id="rId10"/>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742" w:rsidRDefault="00F51742" w:rsidP="00151C54">
      <w:r>
        <w:separator/>
      </w:r>
    </w:p>
  </w:endnote>
  <w:endnote w:type="continuationSeparator" w:id="0">
    <w:p w:rsidR="00F51742" w:rsidRDefault="00F51742"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rsidR="006D5F77" w:rsidRPr="00896EBE" w:rsidRDefault="00E729A6">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006D5F77"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642651">
          <w:rPr>
            <w:rFonts w:ascii="Times New Roman" w:hAnsi="Times New Roman" w:cs="Times New Roman"/>
            <w:noProof/>
            <w:sz w:val="22"/>
            <w:szCs w:val="22"/>
          </w:rPr>
          <w:t>2</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742" w:rsidRDefault="00F51742" w:rsidP="00151C54">
      <w:r>
        <w:separator/>
      </w:r>
    </w:p>
  </w:footnote>
  <w:footnote w:type="continuationSeparator" w:id="0">
    <w:p w:rsidR="00F51742" w:rsidRDefault="00F51742" w:rsidP="0015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F77" w:rsidRPr="0074417D" w:rsidRDefault="006D5F77" w:rsidP="00A06CC5">
    <w:pPr>
      <w:pStyle w:val="Header"/>
      <w:jc w:val="right"/>
      <w:rPr>
        <w:rFonts w:ascii="Times New Roman" w:hAnsi="Times New Roman" w:cs="Times New Roman"/>
        <w:sz w:val="24"/>
      </w:rPr>
    </w:pPr>
    <w:r w:rsidRPr="0074417D">
      <w:rPr>
        <w:rFonts w:ascii="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F77" w:rsidRPr="00932D93" w:rsidRDefault="006D5F77" w:rsidP="00932D93">
    <w:pPr>
      <w:pStyle w:val="Header"/>
      <w:jc w:val="right"/>
      <w:rPr>
        <w:rFonts w:ascii="Times New Roman" w:hAnsi="Times New Roman" w:cs="Times New Roman"/>
        <w:b/>
        <w:sz w:val="24"/>
      </w:rPr>
    </w:pPr>
    <w:r w:rsidRPr="00932D93">
      <w:rPr>
        <w:rFonts w:ascii="Times New Roman" w:hAnsi="Times New Roman" w:cs="Times New Roman"/>
        <w:b/>
        <w:sz w:val="24"/>
      </w:rPr>
      <w:t>ATTACHMENT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9"/>
  </w:num>
  <w:num w:numId="4">
    <w:abstractNumId w:val="3"/>
  </w:num>
  <w:num w:numId="5">
    <w:abstractNumId w:val="1"/>
  </w:num>
  <w:num w:numId="6">
    <w:abstractNumId w:val="6"/>
  </w:num>
  <w:num w:numId="7">
    <w:abstractNumId w:val="2"/>
  </w:num>
  <w:num w:numId="8">
    <w:abstractNumId w:val="4"/>
  </w:num>
  <w:num w:numId="9">
    <w:abstractNumId w:val="5"/>
  </w:num>
  <w:num w:numId="10">
    <w:abstractNumId w:val="11"/>
  </w:num>
  <w:num w:numId="11">
    <w:abstractNumId w:val="12"/>
  </w:num>
  <w:num w:numId="12">
    <w:abstractNumId w:val="8"/>
  </w:num>
  <w:num w:numId="13">
    <w:abstractNumId w:val="8"/>
    <w:lvlOverride w:ilvl="0">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04"/>
    <w:rsid w:val="0000329F"/>
    <w:rsid w:val="00010BD3"/>
    <w:rsid w:val="00024759"/>
    <w:rsid w:val="000503F4"/>
    <w:rsid w:val="000629B8"/>
    <w:rsid w:val="00080504"/>
    <w:rsid w:val="00092F2C"/>
    <w:rsid w:val="000962BA"/>
    <w:rsid w:val="000976DB"/>
    <w:rsid w:val="000A52A2"/>
    <w:rsid w:val="000A65F6"/>
    <w:rsid w:val="000B129E"/>
    <w:rsid w:val="000C3693"/>
    <w:rsid w:val="000C7B16"/>
    <w:rsid w:val="000D07B5"/>
    <w:rsid w:val="000D094E"/>
    <w:rsid w:val="000D78D6"/>
    <w:rsid w:val="000F08F2"/>
    <w:rsid w:val="000F56CF"/>
    <w:rsid w:val="000F677D"/>
    <w:rsid w:val="001013C7"/>
    <w:rsid w:val="00102163"/>
    <w:rsid w:val="001125D9"/>
    <w:rsid w:val="001205F4"/>
    <w:rsid w:val="0012062A"/>
    <w:rsid w:val="00127498"/>
    <w:rsid w:val="001372D1"/>
    <w:rsid w:val="00150B8D"/>
    <w:rsid w:val="00151C54"/>
    <w:rsid w:val="00151D7F"/>
    <w:rsid w:val="00153032"/>
    <w:rsid w:val="001669D6"/>
    <w:rsid w:val="001746B7"/>
    <w:rsid w:val="00174EEE"/>
    <w:rsid w:val="00175BD8"/>
    <w:rsid w:val="00180DEF"/>
    <w:rsid w:val="0018228A"/>
    <w:rsid w:val="001A0EAB"/>
    <w:rsid w:val="001A2303"/>
    <w:rsid w:val="001A5CE3"/>
    <w:rsid w:val="001B3513"/>
    <w:rsid w:val="001D006D"/>
    <w:rsid w:val="001E626E"/>
    <w:rsid w:val="001E6727"/>
    <w:rsid w:val="001F47AF"/>
    <w:rsid w:val="001F5A48"/>
    <w:rsid w:val="0020282C"/>
    <w:rsid w:val="00211919"/>
    <w:rsid w:val="00224D28"/>
    <w:rsid w:val="00232411"/>
    <w:rsid w:val="00240C2A"/>
    <w:rsid w:val="00265B29"/>
    <w:rsid w:val="002737B5"/>
    <w:rsid w:val="00277603"/>
    <w:rsid w:val="0029727D"/>
    <w:rsid w:val="002A14EC"/>
    <w:rsid w:val="002B1DB3"/>
    <w:rsid w:val="002B3BD7"/>
    <w:rsid w:val="002C04D5"/>
    <w:rsid w:val="002D2972"/>
    <w:rsid w:val="002D3CE5"/>
    <w:rsid w:val="002D41BA"/>
    <w:rsid w:val="002E1C02"/>
    <w:rsid w:val="002F2F4C"/>
    <w:rsid w:val="003015AF"/>
    <w:rsid w:val="003064B1"/>
    <w:rsid w:val="003228F6"/>
    <w:rsid w:val="0034791A"/>
    <w:rsid w:val="00347A0A"/>
    <w:rsid w:val="0035716F"/>
    <w:rsid w:val="003710C0"/>
    <w:rsid w:val="00376D9D"/>
    <w:rsid w:val="003869BF"/>
    <w:rsid w:val="0039291A"/>
    <w:rsid w:val="003A1E55"/>
    <w:rsid w:val="003A2479"/>
    <w:rsid w:val="003A63DA"/>
    <w:rsid w:val="003D6D6F"/>
    <w:rsid w:val="003E0906"/>
    <w:rsid w:val="003E3EDA"/>
    <w:rsid w:val="003E5CA0"/>
    <w:rsid w:val="003E7C2F"/>
    <w:rsid w:val="003F3180"/>
    <w:rsid w:val="00417598"/>
    <w:rsid w:val="00442785"/>
    <w:rsid w:val="004607C8"/>
    <w:rsid w:val="00461420"/>
    <w:rsid w:val="00462EC3"/>
    <w:rsid w:val="00477C80"/>
    <w:rsid w:val="00483CF0"/>
    <w:rsid w:val="00485417"/>
    <w:rsid w:val="00485C1E"/>
    <w:rsid w:val="004B0DD7"/>
    <w:rsid w:val="004C276E"/>
    <w:rsid w:val="004C5892"/>
    <w:rsid w:val="004D257B"/>
    <w:rsid w:val="004D74D7"/>
    <w:rsid w:val="004F2BA0"/>
    <w:rsid w:val="005174B9"/>
    <w:rsid w:val="00524522"/>
    <w:rsid w:val="005422C9"/>
    <w:rsid w:val="00543544"/>
    <w:rsid w:val="00543B80"/>
    <w:rsid w:val="00547846"/>
    <w:rsid w:val="005505AB"/>
    <w:rsid w:val="0056305C"/>
    <w:rsid w:val="005664BC"/>
    <w:rsid w:val="00580BFE"/>
    <w:rsid w:val="00583782"/>
    <w:rsid w:val="005A20A3"/>
    <w:rsid w:val="005B0420"/>
    <w:rsid w:val="005B6B55"/>
    <w:rsid w:val="005C7337"/>
    <w:rsid w:val="005D53EF"/>
    <w:rsid w:val="005E3D4B"/>
    <w:rsid w:val="005E69FD"/>
    <w:rsid w:val="005F66F2"/>
    <w:rsid w:val="005F7077"/>
    <w:rsid w:val="006022C4"/>
    <w:rsid w:val="00604379"/>
    <w:rsid w:val="00606E54"/>
    <w:rsid w:val="00610D45"/>
    <w:rsid w:val="00621165"/>
    <w:rsid w:val="006327D8"/>
    <w:rsid w:val="006400BC"/>
    <w:rsid w:val="00642651"/>
    <w:rsid w:val="0064772B"/>
    <w:rsid w:val="00650566"/>
    <w:rsid w:val="00652426"/>
    <w:rsid w:val="006553D3"/>
    <w:rsid w:val="00656738"/>
    <w:rsid w:val="00664EE9"/>
    <w:rsid w:val="00687C20"/>
    <w:rsid w:val="00690055"/>
    <w:rsid w:val="006A726F"/>
    <w:rsid w:val="006B07DD"/>
    <w:rsid w:val="006C4996"/>
    <w:rsid w:val="006D5F77"/>
    <w:rsid w:val="006E6178"/>
    <w:rsid w:val="00700F91"/>
    <w:rsid w:val="0072221F"/>
    <w:rsid w:val="00725DC1"/>
    <w:rsid w:val="00733402"/>
    <w:rsid w:val="00734BCB"/>
    <w:rsid w:val="00742EA9"/>
    <w:rsid w:val="0074417D"/>
    <w:rsid w:val="00745BFD"/>
    <w:rsid w:val="007644AD"/>
    <w:rsid w:val="007665A2"/>
    <w:rsid w:val="007700D5"/>
    <w:rsid w:val="00784976"/>
    <w:rsid w:val="007B3C0B"/>
    <w:rsid w:val="007B3C56"/>
    <w:rsid w:val="007C45D8"/>
    <w:rsid w:val="007C69FE"/>
    <w:rsid w:val="007F21BF"/>
    <w:rsid w:val="00813B12"/>
    <w:rsid w:val="008224BE"/>
    <w:rsid w:val="008300B9"/>
    <w:rsid w:val="008403C9"/>
    <w:rsid w:val="0085100D"/>
    <w:rsid w:val="00852AEC"/>
    <w:rsid w:val="00871CE4"/>
    <w:rsid w:val="008723C2"/>
    <w:rsid w:val="00877C5B"/>
    <w:rsid w:val="00896EBE"/>
    <w:rsid w:val="0089780D"/>
    <w:rsid w:val="008B370D"/>
    <w:rsid w:val="008B73F3"/>
    <w:rsid w:val="008C1C7B"/>
    <w:rsid w:val="008C3F1D"/>
    <w:rsid w:val="008D1A41"/>
    <w:rsid w:val="008D29F0"/>
    <w:rsid w:val="008D312A"/>
    <w:rsid w:val="008D4378"/>
    <w:rsid w:val="0090339E"/>
    <w:rsid w:val="009152CA"/>
    <w:rsid w:val="00922C40"/>
    <w:rsid w:val="00932D93"/>
    <w:rsid w:val="0096179B"/>
    <w:rsid w:val="00961FB9"/>
    <w:rsid w:val="00963078"/>
    <w:rsid w:val="00973468"/>
    <w:rsid w:val="009908D6"/>
    <w:rsid w:val="00992814"/>
    <w:rsid w:val="00995D93"/>
    <w:rsid w:val="009A11A2"/>
    <w:rsid w:val="009A504B"/>
    <w:rsid w:val="009B3BDE"/>
    <w:rsid w:val="009C70E5"/>
    <w:rsid w:val="009C7CEC"/>
    <w:rsid w:val="009D564F"/>
    <w:rsid w:val="009E54BA"/>
    <w:rsid w:val="009E61C5"/>
    <w:rsid w:val="00A06CC5"/>
    <w:rsid w:val="00A153F9"/>
    <w:rsid w:val="00A351C1"/>
    <w:rsid w:val="00A37D0D"/>
    <w:rsid w:val="00A37FDF"/>
    <w:rsid w:val="00A658FB"/>
    <w:rsid w:val="00A7654E"/>
    <w:rsid w:val="00A8551B"/>
    <w:rsid w:val="00A91AA6"/>
    <w:rsid w:val="00A92EDB"/>
    <w:rsid w:val="00AA0AD1"/>
    <w:rsid w:val="00AB4B56"/>
    <w:rsid w:val="00AC0169"/>
    <w:rsid w:val="00AC7564"/>
    <w:rsid w:val="00AD1466"/>
    <w:rsid w:val="00AD4432"/>
    <w:rsid w:val="00AD4751"/>
    <w:rsid w:val="00AD4AEB"/>
    <w:rsid w:val="00AE7350"/>
    <w:rsid w:val="00B012A2"/>
    <w:rsid w:val="00B030B7"/>
    <w:rsid w:val="00B20EBE"/>
    <w:rsid w:val="00B214E3"/>
    <w:rsid w:val="00B26C7F"/>
    <w:rsid w:val="00B37AB7"/>
    <w:rsid w:val="00B45153"/>
    <w:rsid w:val="00B452D1"/>
    <w:rsid w:val="00B47B88"/>
    <w:rsid w:val="00B5164B"/>
    <w:rsid w:val="00B57443"/>
    <w:rsid w:val="00BA0B39"/>
    <w:rsid w:val="00BB4AD3"/>
    <w:rsid w:val="00BB4CD3"/>
    <w:rsid w:val="00BB7041"/>
    <w:rsid w:val="00BC12A9"/>
    <w:rsid w:val="00BC6B2F"/>
    <w:rsid w:val="00BD34E3"/>
    <w:rsid w:val="00BD3594"/>
    <w:rsid w:val="00C02239"/>
    <w:rsid w:val="00C06D80"/>
    <w:rsid w:val="00C06F49"/>
    <w:rsid w:val="00C142FA"/>
    <w:rsid w:val="00C154F5"/>
    <w:rsid w:val="00C32367"/>
    <w:rsid w:val="00C36CC7"/>
    <w:rsid w:val="00C463C2"/>
    <w:rsid w:val="00C52CC5"/>
    <w:rsid w:val="00C55BA8"/>
    <w:rsid w:val="00C57334"/>
    <w:rsid w:val="00C863F9"/>
    <w:rsid w:val="00C9474A"/>
    <w:rsid w:val="00CA727C"/>
    <w:rsid w:val="00CB26E2"/>
    <w:rsid w:val="00CD7150"/>
    <w:rsid w:val="00CD74B5"/>
    <w:rsid w:val="00CE12C1"/>
    <w:rsid w:val="00CE41CF"/>
    <w:rsid w:val="00CE72E2"/>
    <w:rsid w:val="00CE73AE"/>
    <w:rsid w:val="00CF1E27"/>
    <w:rsid w:val="00CF2006"/>
    <w:rsid w:val="00CF7161"/>
    <w:rsid w:val="00D0550D"/>
    <w:rsid w:val="00D076DD"/>
    <w:rsid w:val="00D121A6"/>
    <w:rsid w:val="00D41A60"/>
    <w:rsid w:val="00D51063"/>
    <w:rsid w:val="00D557BA"/>
    <w:rsid w:val="00D70F10"/>
    <w:rsid w:val="00DA2671"/>
    <w:rsid w:val="00DB595A"/>
    <w:rsid w:val="00DD2C31"/>
    <w:rsid w:val="00DE22C8"/>
    <w:rsid w:val="00DE2764"/>
    <w:rsid w:val="00DE6B9D"/>
    <w:rsid w:val="00DF3B36"/>
    <w:rsid w:val="00E03CF9"/>
    <w:rsid w:val="00E17A7C"/>
    <w:rsid w:val="00E20B91"/>
    <w:rsid w:val="00E32A22"/>
    <w:rsid w:val="00E34976"/>
    <w:rsid w:val="00E41E83"/>
    <w:rsid w:val="00E555F7"/>
    <w:rsid w:val="00E6020E"/>
    <w:rsid w:val="00E70274"/>
    <w:rsid w:val="00E729A6"/>
    <w:rsid w:val="00E922D3"/>
    <w:rsid w:val="00E95219"/>
    <w:rsid w:val="00E9571B"/>
    <w:rsid w:val="00EA7474"/>
    <w:rsid w:val="00EB4EBB"/>
    <w:rsid w:val="00EC4AD6"/>
    <w:rsid w:val="00ED7E28"/>
    <w:rsid w:val="00F11BB3"/>
    <w:rsid w:val="00F12365"/>
    <w:rsid w:val="00F40C8E"/>
    <w:rsid w:val="00F51742"/>
    <w:rsid w:val="00F55E9B"/>
    <w:rsid w:val="00F5622B"/>
    <w:rsid w:val="00F95723"/>
    <w:rsid w:val="00F974A7"/>
    <w:rsid w:val="00FA26FF"/>
    <w:rsid w:val="00FA65D3"/>
    <w:rsid w:val="00FA7BE8"/>
    <w:rsid w:val="00FB4B41"/>
    <w:rsid w:val="00FC05C8"/>
    <w:rsid w:val="00FC1588"/>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7"/>
    <o:shapelayout v:ext="edit">
      <o:idmap v:ext="edit" data="1"/>
    </o:shapelayout>
  </w:shapeDefaults>
  <w:decimalSymbol w:val="."/>
  <w:listSeparator w:val=","/>
  <w15:docId w15:val="{85E1013B-3E9F-43CA-92C5-662AA70C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4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rPr>
      <w:sz w:val="20"/>
      <w:szCs w:val="20"/>
    </w:rPr>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customStyle="1" w:styleId="AFMANormal">
    <w:name w:val="AFMA Normal"/>
    <w:rsid w:val="001A2303"/>
    <w:pPr>
      <w:keepLines/>
      <w:spacing w:before="240"/>
      <w:jc w:val="both"/>
    </w:pPr>
    <w:rPr>
      <w:rFonts w:ascii="Times New Roman" w:eastAsia="Times New Roman" w:hAnsi="Times New Roman" w:cs="Times New Roman"/>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13614">
      <w:bodyDiv w:val="1"/>
      <w:marLeft w:val="0"/>
      <w:marRight w:val="0"/>
      <w:marTop w:val="0"/>
      <w:marBottom w:val="0"/>
      <w:divBdr>
        <w:top w:val="none" w:sz="0" w:space="0" w:color="auto"/>
        <w:left w:val="none" w:sz="0" w:space="0" w:color="auto"/>
        <w:bottom w:val="none" w:sz="0" w:space="0" w:color="auto"/>
        <w:right w:val="none" w:sz="0" w:space="0" w:color="auto"/>
      </w:divBdr>
    </w:div>
    <w:div w:id="996569304">
      <w:bodyDiv w:val="1"/>
      <w:marLeft w:val="0"/>
      <w:marRight w:val="0"/>
      <w:marTop w:val="0"/>
      <w:marBottom w:val="0"/>
      <w:divBdr>
        <w:top w:val="none" w:sz="0" w:space="0" w:color="auto"/>
        <w:left w:val="none" w:sz="0" w:space="0" w:color="auto"/>
        <w:bottom w:val="none" w:sz="0" w:space="0" w:color="auto"/>
        <w:right w:val="none" w:sz="0" w:space="0" w:color="auto"/>
      </w:divBdr>
    </w:div>
    <w:div w:id="1657800236">
      <w:bodyDiv w:val="1"/>
      <w:marLeft w:val="0"/>
      <w:marRight w:val="0"/>
      <w:marTop w:val="0"/>
      <w:marBottom w:val="0"/>
      <w:divBdr>
        <w:top w:val="none" w:sz="0" w:space="0" w:color="auto"/>
        <w:left w:val="none" w:sz="0" w:space="0" w:color="auto"/>
        <w:bottom w:val="none" w:sz="0" w:space="0" w:color="auto"/>
        <w:right w:val="none" w:sz="0" w:space="0" w:color="auto"/>
      </w:divBdr>
    </w:div>
    <w:div w:id="1839420867">
      <w:bodyDiv w:val="1"/>
      <w:marLeft w:val="0"/>
      <w:marRight w:val="0"/>
      <w:marTop w:val="0"/>
      <w:marBottom w:val="0"/>
      <w:divBdr>
        <w:top w:val="none" w:sz="0" w:space="0" w:color="auto"/>
        <w:left w:val="none" w:sz="0" w:space="0" w:color="auto"/>
        <w:bottom w:val="none" w:sz="0" w:space="0" w:color="auto"/>
        <w:right w:val="none" w:sz="0" w:space="0" w:color="auto"/>
      </w:divBdr>
    </w:div>
    <w:div w:id="2003579056">
      <w:bodyDiv w:val="1"/>
      <w:marLeft w:val="0"/>
      <w:marRight w:val="0"/>
      <w:marTop w:val="0"/>
      <w:marBottom w:val="0"/>
      <w:divBdr>
        <w:top w:val="none" w:sz="0" w:space="0" w:color="auto"/>
        <w:left w:val="none" w:sz="0" w:space="0" w:color="auto"/>
        <w:bottom w:val="none" w:sz="0" w:space="0" w:color="auto"/>
        <w:right w:val="none" w:sz="0" w:space="0" w:color="auto"/>
      </w:divBdr>
    </w:div>
    <w:div w:id="2114323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dley%20kirsty\AppData\Local\Microsoft\Windows\Temporary%20Internet%20Files\Content.Outlook\LMS4E9VI\Template%20-%20explanatory%20stat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97DE18EBC34449B131843B3565C3D7"/>
        <w:category>
          <w:name w:val="General"/>
          <w:gallery w:val="placeholder"/>
        </w:category>
        <w:types>
          <w:type w:val="bbPlcHdr"/>
        </w:types>
        <w:behaviors>
          <w:behavior w:val="content"/>
        </w:behaviors>
        <w:guid w:val="{2F8E4F60-7108-4890-AC99-DBC4910A04EE}"/>
      </w:docPartPr>
      <w:docPartBody>
        <w:p w:rsidR="00A536AF" w:rsidRDefault="00A536AF">
          <w:pPr>
            <w:pStyle w:val="2A97DE18EBC34449B131843B3565C3D7"/>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A536AF"/>
    <w:rsid w:val="00065807"/>
    <w:rsid w:val="00136B63"/>
    <w:rsid w:val="00156306"/>
    <w:rsid w:val="001F2236"/>
    <w:rsid w:val="004F0EB9"/>
    <w:rsid w:val="005E180D"/>
    <w:rsid w:val="00732D26"/>
    <w:rsid w:val="00786C72"/>
    <w:rsid w:val="008651EC"/>
    <w:rsid w:val="008B4ECA"/>
    <w:rsid w:val="009832D0"/>
    <w:rsid w:val="00A13055"/>
    <w:rsid w:val="00A536AF"/>
    <w:rsid w:val="00C97C93"/>
    <w:rsid w:val="00D11694"/>
    <w:rsid w:val="00FE6E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6AF"/>
    <w:rPr>
      <w:color w:val="808080"/>
    </w:rPr>
  </w:style>
  <w:style w:type="paragraph" w:customStyle="1" w:styleId="2A97DE18EBC34449B131843B3565C3D7">
    <w:name w:val="2A97DE18EBC34449B131843B3565C3D7"/>
    <w:rsid w:val="00A536AF"/>
  </w:style>
  <w:style w:type="paragraph" w:customStyle="1" w:styleId="642B7D5A19F44A6ABEB84C4944F61FF1">
    <w:name w:val="642B7D5A19F44A6ABEB84C4944F61FF1"/>
    <w:rsid w:val="00A53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86C5E-6CFC-4EC9-B316-A1EA70B2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explanatory statement</Template>
  <TotalTime>2</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Hedley</dc:creator>
  <cp:lastModifiedBy>Robinson, Kelly</cp:lastModifiedBy>
  <cp:revision>3</cp:revision>
  <cp:lastPrinted>2014-04-10T02:19:00Z</cp:lastPrinted>
  <dcterms:created xsi:type="dcterms:W3CDTF">2016-07-26T04:11:00Z</dcterms:created>
  <dcterms:modified xsi:type="dcterms:W3CDTF">2016-07-26T04:14:00Z</dcterms:modified>
</cp:coreProperties>
</file>