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DD" w:rsidRPr="004469C1" w:rsidRDefault="00A20EDD" w:rsidP="00715914">
      <w:pPr>
        <w:rPr>
          <w:sz w:val="28"/>
        </w:rPr>
      </w:pPr>
    </w:p>
    <w:bookmarkStart w:id="0" w:name="BKCheck15B_1"/>
    <w:bookmarkEnd w:id="0"/>
    <w:p w:rsidR="00715914" w:rsidRPr="004469C1" w:rsidRDefault="00A20EDD" w:rsidP="00715914">
      <w:pPr>
        <w:rPr>
          <w:sz w:val="28"/>
        </w:rPr>
      </w:pPr>
      <w:r w:rsidRPr="004469C1">
        <w:rPr>
          <w:position w:val="-4"/>
          <w:sz w:val="28"/>
        </w:rPr>
        <w:object w:dxaOrig="1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 o:ole="">
            <v:imagedata r:id="rId9" o:title=""/>
          </v:shape>
          <o:OLEObject Type="Embed" ProgID="Equation.DSMT4" ShapeID="_x0000_i1025" DrawAspect="Content" ObjectID="_1533965419" r:id="rId10"/>
        </w:object>
      </w:r>
      <w:r w:rsidR="00DA186E" w:rsidRPr="004469C1">
        <w:rPr>
          <w:noProof/>
          <w:lang w:eastAsia="en-AU"/>
        </w:rPr>
        <w:drawing>
          <wp:inline distT="0" distB="0" distL="0" distR="0" wp14:anchorId="2F3AF0D3" wp14:editId="0335A4F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469C1" w:rsidRDefault="00715914" w:rsidP="00715914">
      <w:pPr>
        <w:rPr>
          <w:sz w:val="19"/>
        </w:rPr>
      </w:pPr>
    </w:p>
    <w:p w:rsidR="00715914" w:rsidRPr="004469C1" w:rsidRDefault="00A473C5" w:rsidP="00715914">
      <w:pPr>
        <w:pStyle w:val="ShortT"/>
      </w:pPr>
      <w:r w:rsidRPr="004469C1">
        <w:t>Fuel Tax Regulation</w:t>
      </w:r>
      <w:r w:rsidR="004469C1" w:rsidRPr="004469C1">
        <w:t> </w:t>
      </w:r>
      <w:r w:rsidRPr="004469C1">
        <w:t>2016</w:t>
      </w:r>
    </w:p>
    <w:p w:rsidR="00A473C5" w:rsidRPr="004469C1" w:rsidRDefault="00A473C5" w:rsidP="0004561C">
      <w:pPr>
        <w:pStyle w:val="SignCoverPageStart"/>
        <w:spacing w:before="240"/>
        <w:rPr>
          <w:szCs w:val="22"/>
        </w:rPr>
      </w:pPr>
      <w:r w:rsidRPr="004469C1">
        <w:rPr>
          <w:szCs w:val="22"/>
        </w:rPr>
        <w:t xml:space="preserve">I, General the Honourable Sir Peter Cosgrove AK MC (Ret’d), </w:t>
      </w:r>
      <w:r w:rsidR="004469C1" w:rsidRPr="004469C1">
        <w:rPr>
          <w:szCs w:val="22"/>
        </w:rPr>
        <w:t>Governor</w:t>
      </w:r>
      <w:r w:rsidR="004469C1">
        <w:rPr>
          <w:szCs w:val="22"/>
        </w:rPr>
        <w:noBreakHyphen/>
      </w:r>
      <w:r w:rsidR="004469C1" w:rsidRPr="004469C1">
        <w:rPr>
          <w:szCs w:val="22"/>
        </w:rPr>
        <w:t>General</w:t>
      </w:r>
      <w:r w:rsidRPr="004469C1">
        <w:rPr>
          <w:szCs w:val="22"/>
        </w:rPr>
        <w:t xml:space="preserve"> of the Commonwealth of Australia, acting with the advice of the Federal Executive Council, make the following regulation.</w:t>
      </w:r>
    </w:p>
    <w:p w:rsidR="00A473C5" w:rsidRPr="004469C1" w:rsidRDefault="00A473C5" w:rsidP="0004561C">
      <w:pPr>
        <w:keepNext/>
        <w:spacing w:before="720" w:line="240" w:lineRule="atLeast"/>
        <w:ind w:right="397"/>
        <w:jc w:val="both"/>
        <w:rPr>
          <w:szCs w:val="22"/>
        </w:rPr>
      </w:pPr>
      <w:r w:rsidRPr="004469C1">
        <w:rPr>
          <w:szCs w:val="22"/>
        </w:rPr>
        <w:t xml:space="preserve">Dated </w:t>
      </w:r>
      <w:bookmarkStart w:id="1" w:name="BKCheck15B_2"/>
      <w:bookmarkEnd w:id="1"/>
      <w:r w:rsidRPr="004469C1">
        <w:rPr>
          <w:szCs w:val="22"/>
        </w:rPr>
        <w:fldChar w:fldCharType="begin"/>
      </w:r>
      <w:r w:rsidRPr="004469C1">
        <w:rPr>
          <w:szCs w:val="22"/>
        </w:rPr>
        <w:instrText xml:space="preserve"> DOCPROPERTY  DateMade </w:instrText>
      </w:r>
      <w:r w:rsidRPr="004469C1">
        <w:rPr>
          <w:szCs w:val="22"/>
        </w:rPr>
        <w:fldChar w:fldCharType="separate"/>
      </w:r>
      <w:r w:rsidR="00A45B41">
        <w:rPr>
          <w:szCs w:val="22"/>
        </w:rPr>
        <w:t>01 September 2016</w:t>
      </w:r>
      <w:r w:rsidRPr="004469C1">
        <w:rPr>
          <w:szCs w:val="22"/>
        </w:rPr>
        <w:fldChar w:fldCharType="end"/>
      </w:r>
    </w:p>
    <w:p w:rsidR="00A473C5" w:rsidRPr="004469C1" w:rsidRDefault="00A473C5" w:rsidP="0004561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469C1">
        <w:rPr>
          <w:szCs w:val="22"/>
        </w:rPr>
        <w:t>Peter Cosgrove</w:t>
      </w:r>
    </w:p>
    <w:p w:rsidR="00A473C5" w:rsidRPr="004469C1" w:rsidRDefault="004469C1" w:rsidP="0004561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469C1">
        <w:rPr>
          <w:szCs w:val="22"/>
        </w:rPr>
        <w:t>Governor</w:t>
      </w:r>
      <w:r>
        <w:rPr>
          <w:szCs w:val="22"/>
        </w:rPr>
        <w:noBreakHyphen/>
      </w:r>
      <w:r w:rsidRPr="004469C1">
        <w:rPr>
          <w:szCs w:val="22"/>
        </w:rPr>
        <w:t>General</w:t>
      </w:r>
    </w:p>
    <w:p w:rsidR="00A473C5" w:rsidRPr="004469C1" w:rsidRDefault="00A473C5" w:rsidP="0004561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469C1">
        <w:rPr>
          <w:szCs w:val="22"/>
        </w:rPr>
        <w:t>By His Excellency’s Command</w:t>
      </w:r>
    </w:p>
    <w:p w:rsidR="00A473C5" w:rsidRPr="004469C1" w:rsidRDefault="00A473C5" w:rsidP="0004561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469C1">
        <w:rPr>
          <w:szCs w:val="22"/>
        </w:rPr>
        <w:t>Kelly O’Dwyer</w:t>
      </w:r>
    </w:p>
    <w:p w:rsidR="00A473C5" w:rsidRPr="004469C1" w:rsidRDefault="000D3BDD" w:rsidP="0004561C">
      <w:pPr>
        <w:pStyle w:val="SignCoverPageEnd"/>
        <w:rPr>
          <w:szCs w:val="22"/>
        </w:rPr>
      </w:pPr>
      <w:r w:rsidRPr="004469C1">
        <w:rPr>
          <w:szCs w:val="22"/>
        </w:rPr>
        <w:t>Minister for Revenue and Financial Services</w:t>
      </w:r>
    </w:p>
    <w:p w:rsidR="00A473C5" w:rsidRPr="004469C1" w:rsidRDefault="00A473C5" w:rsidP="0004561C"/>
    <w:p w:rsidR="00A473C5" w:rsidRPr="004469C1" w:rsidRDefault="00A473C5" w:rsidP="0004561C"/>
    <w:p w:rsidR="00A473C5" w:rsidRPr="004469C1" w:rsidRDefault="00A473C5" w:rsidP="0004561C"/>
    <w:p w:rsidR="00A473C5" w:rsidRPr="004469C1" w:rsidRDefault="00A473C5" w:rsidP="00A473C5"/>
    <w:p w:rsidR="00EC359D" w:rsidRPr="004469C1" w:rsidRDefault="00EC359D" w:rsidP="00EC359D">
      <w:pPr>
        <w:pStyle w:val="Header"/>
      </w:pPr>
      <w:r w:rsidRPr="004469C1">
        <w:rPr>
          <w:rStyle w:val="CharChapNo"/>
        </w:rPr>
        <w:t xml:space="preserve"> </w:t>
      </w:r>
      <w:r w:rsidRPr="004469C1">
        <w:rPr>
          <w:rStyle w:val="CharChapText"/>
        </w:rPr>
        <w:t xml:space="preserve"> </w:t>
      </w:r>
    </w:p>
    <w:p w:rsidR="00715914" w:rsidRPr="004469C1" w:rsidRDefault="00715914" w:rsidP="00EC359D">
      <w:pPr>
        <w:pStyle w:val="Header"/>
      </w:pPr>
      <w:r w:rsidRPr="004469C1">
        <w:rPr>
          <w:rStyle w:val="CharPartNo"/>
        </w:rPr>
        <w:t xml:space="preserve"> </w:t>
      </w:r>
      <w:r w:rsidRPr="004469C1">
        <w:rPr>
          <w:rStyle w:val="CharPartText"/>
        </w:rPr>
        <w:t xml:space="preserve"> </w:t>
      </w:r>
    </w:p>
    <w:p w:rsidR="00715914" w:rsidRPr="004469C1" w:rsidRDefault="00715914" w:rsidP="00715914">
      <w:pPr>
        <w:pStyle w:val="Header"/>
        <w:tabs>
          <w:tab w:val="clear" w:pos="4150"/>
          <w:tab w:val="clear" w:pos="8307"/>
        </w:tabs>
      </w:pPr>
      <w:r w:rsidRPr="004469C1">
        <w:rPr>
          <w:rStyle w:val="CharDivNo"/>
        </w:rPr>
        <w:t xml:space="preserve"> </w:t>
      </w:r>
      <w:r w:rsidRPr="004469C1">
        <w:rPr>
          <w:rStyle w:val="CharDivText"/>
        </w:rPr>
        <w:t xml:space="preserve"> </w:t>
      </w:r>
    </w:p>
    <w:p w:rsidR="00715914" w:rsidRPr="004469C1" w:rsidRDefault="00715914" w:rsidP="00715914">
      <w:pPr>
        <w:sectPr w:rsidR="00715914" w:rsidRPr="004469C1" w:rsidSect="00C861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4469C1" w:rsidRDefault="00715914" w:rsidP="00F87FEE">
      <w:pPr>
        <w:rPr>
          <w:sz w:val="36"/>
        </w:rPr>
      </w:pPr>
      <w:r w:rsidRPr="004469C1">
        <w:rPr>
          <w:sz w:val="36"/>
        </w:rPr>
        <w:lastRenderedPageBreak/>
        <w:t>Contents</w:t>
      </w:r>
    </w:p>
    <w:bookmarkStart w:id="2" w:name="BKCheck15B_3"/>
    <w:bookmarkEnd w:id="2"/>
    <w:p w:rsidR="009D2C8A" w:rsidRPr="004469C1" w:rsidRDefault="009D2C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69C1">
        <w:rPr>
          <w:sz w:val="20"/>
        </w:rPr>
        <w:fldChar w:fldCharType="begin"/>
      </w:r>
      <w:r w:rsidRPr="004469C1">
        <w:rPr>
          <w:sz w:val="20"/>
        </w:rPr>
        <w:instrText xml:space="preserve"> TOC \o "1-9" </w:instrText>
      </w:r>
      <w:r w:rsidRPr="004469C1">
        <w:rPr>
          <w:sz w:val="20"/>
        </w:rPr>
        <w:fldChar w:fldCharType="separate"/>
      </w:r>
      <w:r w:rsidRPr="004469C1">
        <w:rPr>
          <w:noProof/>
        </w:rPr>
        <w:t>Part</w:t>
      </w:r>
      <w:r w:rsidR="004469C1" w:rsidRPr="004469C1">
        <w:rPr>
          <w:noProof/>
        </w:rPr>
        <w:t> </w:t>
      </w:r>
      <w:r w:rsidRPr="004469C1">
        <w:rPr>
          <w:noProof/>
        </w:rPr>
        <w:t>1—Preliminary</w:t>
      </w:r>
      <w:r w:rsidRPr="004469C1">
        <w:rPr>
          <w:b w:val="0"/>
          <w:noProof/>
          <w:sz w:val="18"/>
        </w:rPr>
        <w:tab/>
      </w:r>
      <w:r w:rsidRPr="004469C1">
        <w:rPr>
          <w:b w:val="0"/>
          <w:noProof/>
          <w:sz w:val="18"/>
        </w:rPr>
        <w:fldChar w:fldCharType="begin"/>
      </w:r>
      <w:r w:rsidRPr="004469C1">
        <w:rPr>
          <w:b w:val="0"/>
          <w:noProof/>
          <w:sz w:val="18"/>
        </w:rPr>
        <w:instrText xml:space="preserve"> PAGEREF _Toc457893512 \h </w:instrText>
      </w:r>
      <w:r w:rsidRPr="004469C1">
        <w:rPr>
          <w:b w:val="0"/>
          <w:noProof/>
          <w:sz w:val="18"/>
        </w:rPr>
      </w:r>
      <w:r w:rsidRPr="004469C1">
        <w:rPr>
          <w:b w:val="0"/>
          <w:noProof/>
          <w:sz w:val="18"/>
        </w:rPr>
        <w:fldChar w:fldCharType="separate"/>
      </w:r>
      <w:r w:rsidR="00A45B41">
        <w:rPr>
          <w:b w:val="0"/>
          <w:noProof/>
          <w:sz w:val="18"/>
        </w:rPr>
        <w:t>1</w:t>
      </w:r>
      <w:r w:rsidRPr="004469C1">
        <w:rPr>
          <w:b w:val="0"/>
          <w:noProof/>
          <w:sz w:val="18"/>
        </w:rPr>
        <w:fldChar w:fldCharType="end"/>
      </w:r>
    </w:p>
    <w:p w:rsidR="009D2C8A" w:rsidRPr="004469C1" w:rsidRDefault="009D2C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69C1">
        <w:rPr>
          <w:noProof/>
        </w:rPr>
        <w:t>1</w:t>
      </w:r>
      <w:r w:rsidRPr="004469C1">
        <w:rPr>
          <w:noProof/>
        </w:rPr>
        <w:tab/>
        <w:t>Name</w:t>
      </w:r>
      <w:r w:rsidRPr="004469C1">
        <w:rPr>
          <w:noProof/>
        </w:rPr>
        <w:tab/>
      </w:r>
      <w:r w:rsidRPr="004469C1">
        <w:rPr>
          <w:noProof/>
        </w:rPr>
        <w:fldChar w:fldCharType="begin"/>
      </w:r>
      <w:r w:rsidRPr="004469C1">
        <w:rPr>
          <w:noProof/>
        </w:rPr>
        <w:instrText xml:space="preserve"> PAGEREF _Toc457893513 \h </w:instrText>
      </w:r>
      <w:r w:rsidRPr="004469C1">
        <w:rPr>
          <w:noProof/>
        </w:rPr>
      </w:r>
      <w:r w:rsidRPr="004469C1">
        <w:rPr>
          <w:noProof/>
        </w:rPr>
        <w:fldChar w:fldCharType="separate"/>
      </w:r>
      <w:r w:rsidR="00A45B41">
        <w:rPr>
          <w:noProof/>
        </w:rPr>
        <w:t>1</w:t>
      </w:r>
      <w:r w:rsidRPr="004469C1">
        <w:rPr>
          <w:noProof/>
        </w:rPr>
        <w:fldChar w:fldCharType="end"/>
      </w:r>
    </w:p>
    <w:p w:rsidR="009D2C8A" w:rsidRPr="004469C1" w:rsidRDefault="009D2C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69C1">
        <w:rPr>
          <w:noProof/>
        </w:rPr>
        <w:t>2</w:t>
      </w:r>
      <w:r w:rsidRPr="004469C1">
        <w:rPr>
          <w:noProof/>
        </w:rPr>
        <w:tab/>
        <w:t>Commencement</w:t>
      </w:r>
      <w:r w:rsidRPr="004469C1">
        <w:rPr>
          <w:noProof/>
        </w:rPr>
        <w:tab/>
      </w:r>
      <w:r w:rsidRPr="004469C1">
        <w:rPr>
          <w:noProof/>
        </w:rPr>
        <w:fldChar w:fldCharType="begin"/>
      </w:r>
      <w:r w:rsidRPr="004469C1">
        <w:rPr>
          <w:noProof/>
        </w:rPr>
        <w:instrText xml:space="preserve"> PAGEREF _Toc457893514 \h </w:instrText>
      </w:r>
      <w:r w:rsidRPr="004469C1">
        <w:rPr>
          <w:noProof/>
        </w:rPr>
      </w:r>
      <w:r w:rsidRPr="004469C1">
        <w:rPr>
          <w:noProof/>
        </w:rPr>
        <w:fldChar w:fldCharType="separate"/>
      </w:r>
      <w:r w:rsidR="00A45B41">
        <w:rPr>
          <w:noProof/>
        </w:rPr>
        <w:t>1</w:t>
      </w:r>
      <w:r w:rsidRPr="004469C1">
        <w:rPr>
          <w:noProof/>
        </w:rPr>
        <w:fldChar w:fldCharType="end"/>
      </w:r>
    </w:p>
    <w:p w:rsidR="009D2C8A" w:rsidRPr="004469C1" w:rsidRDefault="009D2C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69C1">
        <w:rPr>
          <w:noProof/>
        </w:rPr>
        <w:t>3</w:t>
      </w:r>
      <w:r w:rsidRPr="004469C1">
        <w:rPr>
          <w:noProof/>
        </w:rPr>
        <w:tab/>
        <w:t>Authority</w:t>
      </w:r>
      <w:r w:rsidRPr="004469C1">
        <w:rPr>
          <w:noProof/>
        </w:rPr>
        <w:tab/>
      </w:r>
      <w:r w:rsidRPr="004469C1">
        <w:rPr>
          <w:noProof/>
        </w:rPr>
        <w:fldChar w:fldCharType="begin"/>
      </w:r>
      <w:r w:rsidRPr="004469C1">
        <w:rPr>
          <w:noProof/>
        </w:rPr>
        <w:instrText xml:space="preserve"> PAGEREF _Toc457893515 \h </w:instrText>
      </w:r>
      <w:r w:rsidRPr="004469C1">
        <w:rPr>
          <w:noProof/>
        </w:rPr>
      </w:r>
      <w:r w:rsidRPr="004469C1">
        <w:rPr>
          <w:noProof/>
        </w:rPr>
        <w:fldChar w:fldCharType="separate"/>
      </w:r>
      <w:r w:rsidR="00A45B41">
        <w:rPr>
          <w:noProof/>
        </w:rPr>
        <w:t>1</w:t>
      </w:r>
      <w:r w:rsidRPr="004469C1">
        <w:rPr>
          <w:noProof/>
        </w:rPr>
        <w:fldChar w:fldCharType="end"/>
      </w:r>
    </w:p>
    <w:p w:rsidR="009D2C8A" w:rsidRPr="004469C1" w:rsidRDefault="009D2C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69C1">
        <w:rPr>
          <w:noProof/>
        </w:rPr>
        <w:t>4</w:t>
      </w:r>
      <w:r w:rsidRPr="004469C1">
        <w:rPr>
          <w:noProof/>
        </w:rPr>
        <w:tab/>
        <w:t>Schedules</w:t>
      </w:r>
      <w:r w:rsidRPr="004469C1">
        <w:rPr>
          <w:noProof/>
        </w:rPr>
        <w:tab/>
      </w:r>
      <w:r w:rsidRPr="004469C1">
        <w:rPr>
          <w:noProof/>
        </w:rPr>
        <w:fldChar w:fldCharType="begin"/>
      </w:r>
      <w:r w:rsidRPr="004469C1">
        <w:rPr>
          <w:noProof/>
        </w:rPr>
        <w:instrText xml:space="preserve"> PAGEREF _Toc457893516 \h </w:instrText>
      </w:r>
      <w:r w:rsidRPr="004469C1">
        <w:rPr>
          <w:noProof/>
        </w:rPr>
      </w:r>
      <w:r w:rsidRPr="004469C1">
        <w:rPr>
          <w:noProof/>
        </w:rPr>
        <w:fldChar w:fldCharType="separate"/>
      </w:r>
      <w:r w:rsidR="00A45B41">
        <w:rPr>
          <w:noProof/>
        </w:rPr>
        <w:t>1</w:t>
      </w:r>
      <w:r w:rsidRPr="004469C1">
        <w:rPr>
          <w:noProof/>
        </w:rPr>
        <w:fldChar w:fldCharType="end"/>
      </w:r>
    </w:p>
    <w:p w:rsidR="009D2C8A" w:rsidRPr="004469C1" w:rsidRDefault="009D2C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69C1">
        <w:rPr>
          <w:noProof/>
        </w:rPr>
        <w:t>5</w:t>
      </w:r>
      <w:r w:rsidRPr="004469C1">
        <w:rPr>
          <w:noProof/>
        </w:rPr>
        <w:tab/>
        <w:t>Definitions</w:t>
      </w:r>
      <w:r w:rsidRPr="004469C1">
        <w:rPr>
          <w:noProof/>
        </w:rPr>
        <w:tab/>
      </w:r>
      <w:r w:rsidRPr="004469C1">
        <w:rPr>
          <w:noProof/>
        </w:rPr>
        <w:fldChar w:fldCharType="begin"/>
      </w:r>
      <w:r w:rsidRPr="004469C1">
        <w:rPr>
          <w:noProof/>
        </w:rPr>
        <w:instrText xml:space="preserve"> PAGEREF _Toc457893517 \h </w:instrText>
      </w:r>
      <w:r w:rsidRPr="004469C1">
        <w:rPr>
          <w:noProof/>
        </w:rPr>
      </w:r>
      <w:r w:rsidRPr="004469C1">
        <w:rPr>
          <w:noProof/>
        </w:rPr>
        <w:fldChar w:fldCharType="separate"/>
      </w:r>
      <w:r w:rsidR="00A45B41">
        <w:rPr>
          <w:noProof/>
        </w:rPr>
        <w:t>1</w:t>
      </w:r>
      <w:r w:rsidRPr="004469C1">
        <w:rPr>
          <w:noProof/>
        </w:rPr>
        <w:fldChar w:fldCharType="end"/>
      </w:r>
    </w:p>
    <w:p w:rsidR="009D2C8A" w:rsidRPr="004469C1" w:rsidRDefault="009D2C8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69C1">
        <w:rPr>
          <w:noProof/>
        </w:rPr>
        <w:t>Part</w:t>
      </w:r>
      <w:r w:rsidR="004469C1" w:rsidRPr="004469C1">
        <w:rPr>
          <w:noProof/>
        </w:rPr>
        <w:t> </w:t>
      </w:r>
      <w:r w:rsidRPr="004469C1">
        <w:rPr>
          <w:noProof/>
        </w:rPr>
        <w:t>2—Basic rules</w:t>
      </w:r>
      <w:r w:rsidRPr="004469C1">
        <w:rPr>
          <w:b w:val="0"/>
          <w:noProof/>
          <w:sz w:val="18"/>
        </w:rPr>
        <w:tab/>
      </w:r>
      <w:r w:rsidRPr="004469C1">
        <w:rPr>
          <w:b w:val="0"/>
          <w:noProof/>
          <w:sz w:val="18"/>
        </w:rPr>
        <w:fldChar w:fldCharType="begin"/>
      </w:r>
      <w:r w:rsidRPr="004469C1">
        <w:rPr>
          <w:b w:val="0"/>
          <w:noProof/>
          <w:sz w:val="18"/>
        </w:rPr>
        <w:instrText xml:space="preserve"> PAGEREF _Toc457893518 \h </w:instrText>
      </w:r>
      <w:r w:rsidRPr="004469C1">
        <w:rPr>
          <w:b w:val="0"/>
          <w:noProof/>
          <w:sz w:val="18"/>
        </w:rPr>
      </w:r>
      <w:r w:rsidRPr="004469C1">
        <w:rPr>
          <w:b w:val="0"/>
          <w:noProof/>
          <w:sz w:val="18"/>
        </w:rPr>
        <w:fldChar w:fldCharType="separate"/>
      </w:r>
      <w:r w:rsidR="00A45B41">
        <w:rPr>
          <w:b w:val="0"/>
          <w:noProof/>
          <w:sz w:val="18"/>
        </w:rPr>
        <w:t>2</w:t>
      </w:r>
      <w:r w:rsidRPr="004469C1">
        <w:rPr>
          <w:b w:val="0"/>
          <w:noProof/>
          <w:sz w:val="18"/>
        </w:rPr>
        <w:fldChar w:fldCharType="end"/>
      </w:r>
    </w:p>
    <w:p w:rsidR="009D2C8A" w:rsidRPr="004469C1" w:rsidRDefault="009D2C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69C1">
        <w:rPr>
          <w:noProof/>
        </w:rPr>
        <w:t>6</w:t>
      </w:r>
      <w:r w:rsidRPr="004469C1">
        <w:rPr>
          <w:noProof/>
        </w:rPr>
        <w:tab/>
        <w:t>Fuel tax credit for fuel to be sold or packaged</w:t>
      </w:r>
      <w:r w:rsidRPr="004469C1">
        <w:rPr>
          <w:noProof/>
        </w:rPr>
        <w:tab/>
      </w:r>
      <w:r w:rsidRPr="004469C1">
        <w:rPr>
          <w:noProof/>
        </w:rPr>
        <w:fldChar w:fldCharType="begin"/>
      </w:r>
      <w:r w:rsidRPr="004469C1">
        <w:rPr>
          <w:noProof/>
        </w:rPr>
        <w:instrText xml:space="preserve"> PAGEREF _Toc457893519 \h </w:instrText>
      </w:r>
      <w:r w:rsidRPr="004469C1">
        <w:rPr>
          <w:noProof/>
        </w:rPr>
      </w:r>
      <w:r w:rsidRPr="004469C1">
        <w:rPr>
          <w:noProof/>
        </w:rPr>
        <w:fldChar w:fldCharType="separate"/>
      </w:r>
      <w:r w:rsidR="00A45B41">
        <w:rPr>
          <w:noProof/>
        </w:rPr>
        <w:t>2</w:t>
      </w:r>
      <w:r w:rsidRPr="004469C1">
        <w:rPr>
          <w:noProof/>
        </w:rPr>
        <w:fldChar w:fldCharType="end"/>
      </w:r>
    </w:p>
    <w:p w:rsidR="009D2C8A" w:rsidRPr="004469C1" w:rsidRDefault="009D2C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69C1">
        <w:rPr>
          <w:noProof/>
        </w:rPr>
        <w:t>7</w:t>
      </w:r>
      <w:r w:rsidRPr="004469C1">
        <w:rPr>
          <w:noProof/>
        </w:rPr>
        <w:tab/>
        <w:t>Working out the effective fuel tax for fuel blends</w:t>
      </w:r>
      <w:r w:rsidRPr="004469C1">
        <w:rPr>
          <w:noProof/>
        </w:rPr>
        <w:tab/>
      </w:r>
      <w:r w:rsidRPr="004469C1">
        <w:rPr>
          <w:noProof/>
        </w:rPr>
        <w:fldChar w:fldCharType="begin"/>
      </w:r>
      <w:r w:rsidRPr="004469C1">
        <w:rPr>
          <w:noProof/>
        </w:rPr>
        <w:instrText xml:space="preserve"> PAGEREF _Toc457893520 \h </w:instrText>
      </w:r>
      <w:r w:rsidRPr="004469C1">
        <w:rPr>
          <w:noProof/>
        </w:rPr>
      </w:r>
      <w:r w:rsidRPr="004469C1">
        <w:rPr>
          <w:noProof/>
        </w:rPr>
        <w:fldChar w:fldCharType="separate"/>
      </w:r>
      <w:r w:rsidR="00A45B41">
        <w:rPr>
          <w:noProof/>
        </w:rPr>
        <w:t>2</w:t>
      </w:r>
      <w:r w:rsidRPr="004469C1">
        <w:rPr>
          <w:noProof/>
        </w:rPr>
        <w:fldChar w:fldCharType="end"/>
      </w:r>
    </w:p>
    <w:p w:rsidR="009D2C8A" w:rsidRPr="004469C1" w:rsidRDefault="009D2C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69C1">
        <w:rPr>
          <w:noProof/>
        </w:rPr>
        <w:t>Schedule</w:t>
      </w:r>
      <w:r w:rsidR="004469C1" w:rsidRPr="004469C1">
        <w:rPr>
          <w:noProof/>
        </w:rPr>
        <w:t> </w:t>
      </w:r>
      <w:r w:rsidRPr="004469C1">
        <w:rPr>
          <w:noProof/>
        </w:rPr>
        <w:t>1—Repeals</w:t>
      </w:r>
      <w:r w:rsidRPr="004469C1">
        <w:rPr>
          <w:b w:val="0"/>
          <w:noProof/>
          <w:sz w:val="18"/>
        </w:rPr>
        <w:tab/>
      </w:r>
      <w:r w:rsidRPr="004469C1">
        <w:rPr>
          <w:b w:val="0"/>
          <w:noProof/>
          <w:sz w:val="18"/>
        </w:rPr>
        <w:fldChar w:fldCharType="begin"/>
      </w:r>
      <w:r w:rsidRPr="004469C1">
        <w:rPr>
          <w:b w:val="0"/>
          <w:noProof/>
          <w:sz w:val="18"/>
        </w:rPr>
        <w:instrText xml:space="preserve"> PAGEREF _Toc457893521 \h </w:instrText>
      </w:r>
      <w:r w:rsidRPr="004469C1">
        <w:rPr>
          <w:b w:val="0"/>
          <w:noProof/>
          <w:sz w:val="18"/>
        </w:rPr>
      </w:r>
      <w:r w:rsidRPr="004469C1">
        <w:rPr>
          <w:b w:val="0"/>
          <w:noProof/>
          <w:sz w:val="18"/>
        </w:rPr>
        <w:fldChar w:fldCharType="separate"/>
      </w:r>
      <w:r w:rsidR="00A45B41">
        <w:rPr>
          <w:b w:val="0"/>
          <w:noProof/>
          <w:sz w:val="18"/>
        </w:rPr>
        <w:t>4</w:t>
      </w:r>
      <w:r w:rsidRPr="004469C1">
        <w:rPr>
          <w:b w:val="0"/>
          <w:noProof/>
          <w:sz w:val="18"/>
        </w:rPr>
        <w:fldChar w:fldCharType="end"/>
      </w:r>
    </w:p>
    <w:p w:rsidR="009D2C8A" w:rsidRPr="004469C1" w:rsidRDefault="009D2C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69C1">
        <w:rPr>
          <w:noProof/>
        </w:rPr>
        <w:t>Fuel Tax Regulations</w:t>
      </w:r>
      <w:r w:rsidR="004469C1" w:rsidRPr="004469C1">
        <w:rPr>
          <w:noProof/>
        </w:rPr>
        <w:t> </w:t>
      </w:r>
      <w:r w:rsidRPr="004469C1">
        <w:rPr>
          <w:noProof/>
        </w:rPr>
        <w:t>2006</w:t>
      </w:r>
      <w:r w:rsidRPr="004469C1">
        <w:rPr>
          <w:i w:val="0"/>
          <w:noProof/>
          <w:sz w:val="18"/>
        </w:rPr>
        <w:tab/>
      </w:r>
      <w:r w:rsidRPr="004469C1">
        <w:rPr>
          <w:i w:val="0"/>
          <w:noProof/>
          <w:sz w:val="18"/>
        </w:rPr>
        <w:fldChar w:fldCharType="begin"/>
      </w:r>
      <w:r w:rsidRPr="004469C1">
        <w:rPr>
          <w:i w:val="0"/>
          <w:noProof/>
          <w:sz w:val="18"/>
        </w:rPr>
        <w:instrText xml:space="preserve"> PAGEREF _Toc457893522 \h </w:instrText>
      </w:r>
      <w:r w:rsidRPr="004469C1">
        <w:rPr>
          <w:i w:val="0"/>
          <w:noProof/>
          <w:sz w:val="18"/>
        </w:rPr>
      </w:r>
      <w:r w:rsidRPr="004469C1">
        <w:rPr>
          <w:i w:val="0"/>
          <w:noProof/>
          <w:sz w:val="18"/>
        </w:rPr>
        <w:fldChar w:fldCharType="separate"/>
      </w:r>
      <w:r w:rsidR="00A45B41">
        <w:rPr>
          <w:i w:val="0"/>
          <w:noProof/>
          <w:sz w:val="18"/>
        </w:rPr>
        <w:t>4</w:t>
      </w:r>
      <w:r w:rsidRPr="004469C1">
        <w:rPr>
          <w:i w:val="0"/>
          <w:noProof/>
          <w:sz w:val="18"/>
        </w:rPr>
        <w:fldChar w:fldCharType="end"/>
      </w:r>
    </w:p>
    <w:p w:rsidR="00A802BC" w:rsidRPr="004469C1" w:rsidRDefault="009D2C8A" w:rsidP="00F87FEE">
      <w:pPr>
        <w:rPr>
          <w:sz w:val="20"/>
        </w:rPr>
      </w:pPr>
      <w:r w:rsidRPr="004469C1">
        <w:rPr>
          <w:sz w:val="20"/>
        </w:rPr>
        <w:fldChar w:fldCharType="end"/>
      </w:r>
    </w:p>
    <w:p w:rsidR="00715914" w:rsidRPr="004469C1" w:rsidRDefault="00715914" w:rsidP="00715914">
      <w:pPr>
        <w:sectPr w:rsidR="00715914" w:rsidRPr="004469C1" w:rsidSect="00C861F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469C1" w:rsidRDefault="00715914" w:rsidP="00715914">
      <w:pPr>
        <w:pStyle w:val="ActHead2"/>
      </w:pPr>
      <w:bookmarkStart w:id="3" w:name="_Toc457893512"/>
      <w:r w:rsidRPr="004469C1">
        <w:rPr>
          <w:rStyle w:val="CharPartNo"/>
        </w:rPr>
        <w:lastRenderedPageBreak/>
        <w:t>Part</w:t>
      </w:r>
      <w:r w:rsidR="004469C1" w:rsidRPr="004469C1">
        <w:rPr>
          <w:rStyle w:val="CharPartNo"/>
        </w:rPr>
        <w:t> </w:t>
      </w:r>
      <w:r w:rsidRPr="004469C1">
        <w:rPr>
          <w:rStyle w:val="CharPartNo"/>
        </w:rPr>
        <w:t>1</w:t>
      </w:r>
      <w:r w:rsidRPr="004469C1">
        <w:t>—</w:t>
      </w:r>
      <w:r w:rsidRPr="004469C1">
        <w:rPr>
          <w:rStyle w:val="CharPartText"/>
        </w:rPr>
        <w:t>Preliminary</w:t>
      </w:r>
      <w:bookmarkEnd w:id="3"/>
    </w:p>
    <w:p w:rsidR="00715914" w:rsidRPr="004469C1" w:rsidRDefault="00715914" w:rsidP="00715914">
      <w:pPr>
        <w:pStyle w:val="Header"/>
      </w:pPr>
      <w:r w:rsidRPr="004469C1">
        <w:rPr>
          <w:rStyle w:val="CharDivNo"/>
        </w:rPr>
        <w:t xml:space="preserve"> </w:t>
      </w:r>
      <w:r w:rsidRPr="004469C1">
        <w:rPr>
          <w:rStyle w:val="CharDivText"/>
        </w:rPr>
        <w:t xml:space="preserve"> </w:t>
      </w:r>
    </w:p>
    <w:p w:rsidR="00715914" w:rsidRPr="004469C1" w:rsidRDefault="00715914" w:rsidP="00715914">
      <w:pPr>
        <w:pStyle w:val="ActHead5"/>
      </w:pPr>
      <w:bookmarkStart w:id="4" w:name="_Toc457893513"/>
      <w:r w:rsidRPr="004469C1">
        <w:rPr>
          <w:rStyle w:val="CharSectno"/>
        </w:rPr>
        <w:t>1</w:t>
      </w:r>
      <w:r w:rsidRPr="004469C1">
        <w:t xml:space="preserve">  </w:t>
      </w:r>
      <w:r w:rsidR="00CE493D" w:rsidRPr="004469C1">
        <w:t>Name</w:t>
      </w:r>
      <w:bookmarkEnd w:id="4"/>
    </w:p>
    <w:p w:rsidR="00715914" w:rsidRPr="004469C1" w:rsidRDefault="00715914" w:rsidP="00715914">
      <w:pPr>
        <w:pStyle w:val="subsection"/>
      </w:pPr>
      <w:r w:rsidRPr="004469C1">
        <w:tab/>
      </w:r>
      <w:r w:rsidRPr="004469C1">
        <w:tab/>
        <w:t xml:space="preserve">This </w:t>
      </w:r>
      <w:r w:rsidR="00CE493D" w:rsidRPr="004469C1">
        <w:t xml:space="preserve">is the </w:t>
      </w:r>
      <w:bookmarkStart w:id="5" w:name="BKCheck15B_4"/>
      <w:bookmarkEnd w:id="5"/>
      <w:r w:rsidR="00CE038B" w:rsidRPr="004469C1">
        <w:rPr>
          <w:i/>
        </w:rPr>
        <w:fldChar w:fldCharType="begin"/>
      </w:r>
      <w:r w:rsidR="00CE038B" w:rsidRPr="004469C1">
        <w:rPr>
          <w:i/>
        </w:rPr>
        <w:instrText xml:space="preserve"> STYLEREF  ShortT </w:instrText>
      </w:r>
      <w:r w:rsidR="00CE038B" w:rsidRPr="004469C1">
        <w:rPr>
          <w:i/>
        </w:rPr>
        <w:fldChar w:fldCharType="separate"/>
      </w:r>
      <w:r w:rsidR="00A45B41">
        <w:rPr>
          <w:i/>
          <w:noProof/>
        </w:rPr>
        <w:t>Fuel Tax Regulation 2016</w:t>
      </w:r>
      <w:r w:rsidR="00CE038B" w:rsidRPr="004469C1">
        <w:rPr>
          <w:i/>
        </w:rPr>
        <w:fldChar w:fldCharType="end"/>
      </w:r>
      <w:r w:rsidRPr="004469C1">
        <w:t>.</w:t>
      </w:r>
    </w:p>
    <w:p w:rsidR="00715914" w:rsidRPr="004469C1" w:rsidRDefault="00715914" w:rsidP="00715914">
      <w:pPr>
        <w:pStyle w:val="ActHead5"/>
      </w:pPr>
      <w:bookmarkStart w:id="6" w:name="_Toc457893514"/>
      <w:r w:rsidRPr="004469C1">
        <w:rPr>
          <w:rStyle w:val="CharSectno"/>
        </w:rPr>
        <w:t>2</w:t>
      </w:r>
      <w:r w:rsidRPr="004469C1">
        <w:t xml:space="preserve">  Commencement</w:t>
      </w:r>
      <w:bookmarkEnd w:id="6"/>
    </w:p>
    <w:p w:rsidR="00A473C5" w:rsidRPr="004469C1" w:rsidRDefault="00A473C5" w:rsidP="0004561C">
      <w:pPr>
        <w:pStyle w:val="subsection"/>
      </w:pPr>
      <w:bookmarkStart w:id="7" w:name="_GoBack"/>
      <w:r w:rsidRPr="004469C1">
        <w:tab/>
        <w:t>(1)</w:t>
      </w:r>
      <w:r w:rsidRPr="004469C1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7"/>
    </w:p>
    <w:p w:rsidR="00A473C5" w:rsidRPr="004469C1" w:rsidRDefault="00A473C5" w:rsidP="0004561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A473C5" w:rsidRPr="004469C1" w:rsidTr="0099381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473C5" w:rsidRPr="004469C1" w:rsidRDefault="00A473C5" w:rsidP="0004561C">
            <w:pPr>
              <w:pStyle w:val="TableHeading"/>
            </w:pPr>
            <w:r w:rsidRPr="004469C1">
              <w:t>Commencement information</w:t>
            </w:r>
          </w:p>
        </w:tc>
      </w:tr>
      <w:tr w:rsidR="00A473C5" w:rsidRPr="004469C1" w:rsidTr="0099381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73C5" w:rsidRPr="004469C1" w:rsidRDefault="00A473C5" w:rsidP="0004561C">
            <w:pPr>
              <w:pStyle w:val="TableHeading"/>
            </w:pPr>
            <w:r w:rsidRPr="004469C1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73C5" w:rsidRPr="004469C1" w:rsidRDefault="00A473C5" w:rsidP="0004561C">
            <w:pPr>
              <w:pStyle w:val="TableHeading"/>
            </w:pPr>
            <w:r w:rsidRPr="004469C1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473C5" w:rsidRPr="004469C1" w:rsidRDefault="00A473C5" w:rsidP="0004561C">
            <w:pPr>
              <w:pStyle w:val="TableHeading"/>
            </w:pPr>
            <w:r w:rsidRPr="004469C1">
              <w:t>Column 3</w:t>
            </w:r>
          </w:p>
        </w:tc>
      </w:tr>
      <w:tr w:rsidR="00A473C5" w:rsidRPr="004469C1" w:rsidTr="0099381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73C5" w:rsidRPr="004469C1" w:rsidRDefault="00A473C5" w:rsidP="0004561C">
            <w:pPr>
              <w:pStyle w:val="TableHeading"/>
            </w:pPr>
            <w:r w:rsidRPr="004469C1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73C5" w:rsidRPr="004469C1" w:rsidRDefault="00A473C5" w:rsidP="0004561C">
            <w:pPr>
              <w:pStyle w:val="TableHeading"/>
            </w:pPr>
            <w:r w:rsidRPr="004469C1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473C5" w:rsidRPr="004469C1" w:rsidRDefault="00A473C5" w:rsidP="0004561C">
            <w:pPr>
              <w:pStyle w:val="TableHeading"/>
            </w:pPr>
            <w:r w:rsidRPr="004469C1">
              <w:t>Date/Details</w:t>
            </w:r>
          </w:p>
        </w:tc>
      </w:tr>
      <w:tr w:rsidR="00A473C5" w:rsidRPr="004469C1" w:rsidTr="0099381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473C5" w:rsidRPr="004469C1" w:rsidRDefault="00A473C5" w:rsidP="0004561C">
            <w:pPr>
              <w:pStyle w:val="Tabletext"/>
            </w:pPr>
            <w:r w:rsidRPr="004469C1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473C5" w:rsidRPr="004469C1" w:rsidRDefault="00A473C5" w:rsidP="0004561C">
            <w:pPr>
              <w:pStyle w:val="Tabletext"/>
            </w:pPr>
            <w:r w:rsidRPr="004469C1">
              <w:t>1</w:t>
            </w:r>
            <w:r w:rsidR="004469C1" w:rsidRPr="004469C1">
              <w:t> </w:t>
            </w:r>
            <w:r w:rsidRPr="004469C1">
              <w:t>October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473C5" w:rsidRPr="004469C1" w:rsidRDefault="00A473C5" w:rsidP="0004561C">
            <w:pPr>
              <w:pStyle w:val="Tabletext"/>
            </w:pPr>
            <w:r w:rsidRPr="004469C1">
              <w:t>1</w:t>
            </w:r>
            <w:r w:rsidR="004469C1" w:rsidRPr="004469C1">
              <w:t> </w:t>
            </w:r>
            <w:r w:rsidRPr="004469C1">
              <w:t>October 2016</w:t>
            </w:r>
          </w:p>
        </w:tc>
      </w:tr>
    </w:tbl>
    <w:p w:rsidR="00A473C5" w:rsidRPr="004469C1" w:rsidRDefault="00A473C5" w:rsidP="0004561C">
      <w:pPr>
        <w:pStyle w:val="notetext"/>
      </w:pPr>
      <w:r w:rsidRPr="004469C1">
        <w:rPr>
          <w:snapToGrid w:val="0"/>
          <w:lang w:eastAsia="en-US"/>
        </w:rPr>
        <w:t>Note:</w:t>
      </w:r>
      <w:r w:rsidRPr="004469C1">
        <w:rPr>
          <w:snapToGrid w:val="0"/>
          <w:lang w:eastAsia="en-US"/>
        </w:rPr>
        <w:tab/>
        <w:t xml:space="preserve">This table relates only to the provisions of this </w:t>
      </w:r>
      <w:r w:rsidRPr="004469C1">
        <w:t xml:space="preserve">instrument </w:t>
      </w:r>
      <w:r w:rsidRPr="004469C1">
        <w:rPr>
          <w:snapToGrid w:val="0"/>
          <w:lang w:eastAsia="en-US"/>
        </w:rPr>
        <w:t xml:space="preserve">as originally made. It will not be amended to deal with any later amendments of this </w:t>
      </w:r>
      <w:r w:rsidRPr="004469C1">
        <w:t>instrument</w:t>
      </w:r>
      <w:r w:rsidRPr="004469C1">
        <w:rPr>
          <w:snapToGrid w:val="0"/>
          <w:lang w:eastAsia="en-US"/>
        </w:rPr>
        <w:t>.</w:t>
      </w:r>
    </w:p>
    <w:p w:rsidR="00A473C5" w:rsidRPr="004469C1" w:rsidRDefault="00A473C5" w:rsidP="0004561C">
      <w:pPr>
        <w:pStyle w:val="subsection"/>
      </w:pPr>
      <w:r w:rsidRPr="004469C1">
        <w:tab/>
        <w:t>(2)</w:t>
      </w:r>
      <w:r w:rsidRPr="004469C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4469C1" w:rsidRDefault="00E85C54" w:rsidP="00E85C54">
      <w:pPr>
        <w:pStyle w:val="ActHead5"/>
      </w:pPr>
      <w:bookmarkStart w:id="8" w:name="_Toc457893515"/>
      <w:r w:rsidRPr="004469C1">
        <w:rPr>
          <w:rStyle w:val="CharSectno"/>
        </w:rPr>
        <w:t>3</w:t>
      </w:r>
      <w:r w:rsidRPr="004469C1">
        <w:t xml:space="preserve">  Authority</w:t>
      </w:r>
      <w:bookmarkEnd w:id="8"/>
    </w:p>
    <w:p w:rsidR="00E708D8" w:rsidRPr="004469C1" w:rsidRDefault="00E85C54" w:rsidP="00E85C54">
      <w:pPr>
        <w:pStyle w:val="subsection"/>
      </w:pPr>
      <w:r w:rsidRPr="004469C1">
        <w:tab/>
      </w:r>
      <w:r w:rsidRPr="004469C1">
        <w:tab/>
        <w:t xml:space="preserve">This </w:t>
      </w:r>
      <w:r w:rsidR="00A473C5" w:rsidRPr="004469C1">
        <w:t>instrument</w:t>
      </w:r>
      <w:r w:rsidRPr="004469C1">
        <w:t xml:space="preserve"> is made under </w:t>
      </w:r>
      <w:r w:rsidR="001B39BC" w:rsidRPr="004469C1">
        <w:t xml:space="preserve">the </w:t>
      </w:r>
      <w:r w:rsidR="00A473C5" w:rsidRPr="004469C1">
        <w:rPr>
          <w:i/>
        </w:rPr>
        <w:t>Fuel Tax Act 2006</w:t>
      </w:r>
      <w:r w:rsidR="00EC01C1" w:rsidRPr="004469C1">
        <w:t>.</w:t>
      </w:r>
    </w:p>
    <w:p w:rsidR="000B7FD5" w:rsidRPr="004469C1" w:rsidRDefault="000B7FD5" w:rsidP="000B7FD5">
      <w:pPr>
        <w:pStyle w:val="ActHead5"/>
      </w:pPr>
      <w:bookmarkStart w:id="9" w:name="_Toc457893516"/>
      <w:r w:rsidRPr="004469C1">
        <w:rPr>
          <w:rStyle w:val="CharSectno"/>
        </w:rPr>
        <w:t>4</w:t>
      </w:r>
      <w:r w:rsidRPr="004469C1">
        <w:t xml:space="preserve">  Schedules</w:t>
      </w:r>
      <w:bookmarkEnd w:id="9"/>
    </w:p>
    <w:p w:rsidR="000B7FD5" w:rsidRPr="004469C1" w:rsidRDefault="000B7FD5" w:rsidP="00E85C54">
      <w:pPr>
        <w:pStyle w:val="subsection"/>
      </w:pPr>
      <w:r w:rsidRPr="004469C1">
        <w:tab/>
      </w:r>
      <w:r w:rsidRPr="004469C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F5F4F" w:rsidRPr="004469C1" w:rsidRDefault="000B7FD5" w:rsidP="001F5F4F">
      <w:pPr>
        <w:pStyle w:val="ActHead5"/>
      </w:pPr>
      <w:bookmarkStart w:id="10" w:name="_Toc457893517"/>
      <w:r w:rsidRPr="004469C1">
        <w:rPr>
          <w:rStyle w:val="CharSectno"/>
        </w:rPr>
        <w:t>5</w:t>
      </w:r>
      <w:r w:rsidR="001F5F4F" w:rsidRPr="004469C1">
        <w:t xml:space="preserve">  Definitions</w:t>
      </w:r>
      <w:bookmarkEnd w:id="10"/>
    </w:p>
    <w:p w:rsidR="0099381D" w:rsidRPr="004469C1" w:rsidRDefault="0099381D" w:rsidP="0099381D">
      <w:pPr>
        <w:pStyle w:val="notetext"/>
      </w:pPr>
      <w:r w:rsidRPr="004469C1">
        <w:t>Note:</w:t>
      </w:r>
      <w:r w:rsidRPr="004469C1">
        <w:tab/>
        <w:t>A number of expressions used in this instrument are defined in the Act, including the following:</w:t>
      </w:r>
    </w:p>
    <w:p w:rsidR="0099381D" w:rsidRPr="004469C1" w:rsidRDefault="0099381D" w:rsidP="0099381D">
      <w:pPr>
        <w:pStyle w:val="notepara"/>
      </w:pPr>
      <w:r w:rsidRPr="004469C1">
        <w:t>(a)</w:t>
      </w:r>
      <w:r w:rsidRPr="004469C1">
        <w:tab/>
        <w:t>amount;</w:t>
      </w:r>
    </w:p>
    <w:p w:rsidR="0099381D" w:rsidRPr="004469C1" w:rsidRDefault="0099381D" w:rsidP="0099381D">
      <w:pPr>
        <w:pStyle w:val="notepara"/>
      </w:pPr>
      <w:r w:rsidRPr="004469C1">
        <w:t>(b)</w:t>
      </w:r>
      <w:r w:rsidRPr="004469C1">
        <w:tab/>
        <w:t>biodiesel;</w:t>
      </w:r>
    </w:p>
    <w:p w:rsidR="008219B7" w:rsidRPr="004469C1" w:rsidRDefault="004E2BC5" w:rsidP="0099381D">
      <w:pPr>
        <w:pStyle w:val="notepara"/>
      </w:pPr>
      <w:r w:rsidRPr="004469C1">
        <w:t>(c</w:t>
      </w:r>
      <w:r w:rsidR="008219B7" w:rsidRPr="004469C1">
        <w:t>)</w:t>
      </w:r>
      <w:r w:rsidR="008219B7" w:rsidRPr="004469C1">
        <w:tab/>
        <w:t>taxable fuel.</w:t>
      </w:r>
    </w:p>
    <w:p w:rsidR="0099381D" w:rsidRPr="004469C1" w:rsidRDefault="0099381D" w:rsidP="0099381D">
      <w:pPr>
        <w:pStyle w:val="subsection"/>
      </w:pPr>
      <w:r w:rsidRPr="004469C1">
        <w:tab/>
      </w:r>
      <w:r w:rsidRPr="004469C1">
        <w:tab/>
        <w:t>In this instrument:</w:t>
      </w:r>
    </w:p>
    <w:p w:rsidR="001F5F4F" w:rsidRPr="004469C1" w:rsidRDefault="001F5F4F" w:rsidP="001F5F4F">
      <w:pPr>
        <w:pStyle w:val="Definition"/>
      </w:pPr>
      <w:r w:rsidRPr="004469C1">
        <w:rPr>
          <w:b/>
          <w:i/>
        </w:rPr>
        <w:t xml:space="preserve">Act </w:t>
      </w:r>
      <w:r w:rsidRPr="004469C1">
        <w:t xml:space="preserve">means the </w:t>
      </w:r>
      <w:r w:rsidRPr="004469C1">
        <w:rPr>
          <w:i/>
        </w:rPr>
        <w:t>Fuel Tax Act 2006</w:t>
      </w:r>
      <w:r w:rsidRPr="004469C1">
        <w:t>.</w:t>
      </w:r>
    </w:p>
    <w:p w:rsidR="001F5F4F" w:rsidRPr="004469C1" w:rsidRDefault="001F5F4F" w:rsidP="001F5F4F">
      <w:pPr>
        <w:pStyle w:val="ActHead2"/>
        <w:pageBreakBefore/>
      </w:pPr>
      <w:bookmarkStart w:id="11" w:name="_Toc457893518"/>
      <w:r w:rsidRPr="004469C1">
        <w:rPr>
          <w:rStyle w:val="CharPartNo"/>
        </w:rPr>
        <w:t>Part</w:t>
      </w:r>
      <w:r w:rsidR="004469C1" w:rsidRPr="004469C1">
        <w:rPr>
          <w:rStyle w:val="CharPartNo"/>
        </w:rPr>
        <w:t> </w:t>
      </w:r>
      <w:r w:rsidR="0037186A" w:rsidRPr="004469C1">
        <w:rPr>
          <w:rStyle w:val="CharPartNo"/>
        </w:rPr>
        <w:t>2</w:t>
      </w:r>
      <w:r w:rsidRPr="004469C1">
        <w:t>—</w:t>
      </w:r>
      <w:r w:rsidRPr="004469C1">
        <w:rPr>
          <w:rStyle w:val="CharPartText"/>
        </w:rPr>
        <w:t>Basic rules</w:t>
      </w:r>
      <w:bookmarkEnd w:id="11"/>
    </w:p>
    <w:p w:rsidR="001F5F4F" w:rsidRPr="004469C1" w:rsidRDefault="001F5F4F" w:rsidP="001F5F4F">
      <w:pPr>
        <w:pStyle w:val="Header"/>
      </w:pPr>
      <w:r w:rsidRPr="004469C1">
        <w:rPr>
          <w:rStyle w:val="CharDivNo"/>
        </w:rPr>
        <w:t xml:space="preserve"> </w:t>
      </w:r>
      <w:r w:rsidRPr="004469C1">
        <w:rPr>
          <w:rStyle w:val="CharDivText"/>
        </w:rPr>
        <w:t xml:space="preserve"> </w:t>
      </w:r>
    </w:p>
    <w:p w:rsidR="001F5F4F" w:rsidRPr="004469C1" w:rsidRDefault="000B7FD5" w:rsidP="001F5F4F">
      <w:pPr>
        <w:pStyle w:val="ActHead5"/>
      </w:pPr>
      <w:bookmarkStart w:id="12" w:name="_Toc457893519"/>
      <w:r w:rsidRPr="004469C1">
        <w:rPr>
          <w:rStyle w:val="CharSectno"/>
        </w:rPr>
        <w:t>6</w:t>
      </w:r>
      <w:r w:rsidR="001F5F4F" w:rsidRPr="004469C1">
        <w:t xml:space="preserve">  Fuel tax credit for fuel to be sold or packaged</w:t>
      </w:r>
      <w:bookmarkEnd w:id="12"/>
    </w:p>
    <w:p w:rsidR="0004561C" w:rsidRPr="004469C1" w:rsidRDefault="001F5F4F" w:rsidP="001F5F4F">
      <w:pPr>
        <w:pStyle w:val="subsection"/>
      </w:pPr>
      <w:r w:rsidRPr="004469C1">
        <w:tab/>
        <w:t>(1)</w:t>
      </w:r>
      <w:r w:rsidRPr="004469C1">
        <w:tab/>
      </w:r>
      <w:r w:rsidR="0004561C" w:rsidRPr="004469C1">
        <w:t>For paragraph</w:t>
      </w:r>
      <w:r w:rsidR="004469C1" w:rsidRPr="004469C1">
        <w:t> </w:t>
      </w:r>
      <w:r w:rsidR="0004561C" w:rsidRPr="004469C1">
        <w:t>41</w:t>
      </w:r>
      <w:r w:rsidR="004469C1">
        <w:noBreakHyphen/>
      </w:r>
      <w:r w:rsidR="0004561C" w:rsidRPr="004469C1">
        <w:t xml:space="preserve">10(2)(a) of the Act, the </w:t>
      </w:r>
      <w:r w:rsidR="008219B7" w:rsidRPr="004469C1">
        <w:t xml:space="preserve">taxable </w:t>
      </w:r>
      <w:r w:rsidR="0004561C" w:rsidRPr="004469C1">
        <w:t>fuel</w:t>
      </w:r>
      <w:r w:rsidR="00115555" w:rsidRPr="004469C1">
        <w:t xml:space="preserve"> must be</w:t>
      </w:r>
      <w:r w:rsidR="008E29F9" w:rsidRPr="004469C1">
        <w:t xml:space="preserve"> for packaging</w:t>
      </w:r>
      <w:r w:rsidR="004E2BC5" w:rsidRPr="004469C1">
        <w:t>:</w:t>
      </w:r>
    </w:p>
    <w:p w:rsidR="0004561C" w:rsidRPr="004469C1" w:rsidRDefault="0004561C" w:rsidP="0004561C">
      <w:pPr>
        <w:pStyle w:val="paragraph"/>
      </w:pPr>
      <w:r w:rsidRPr="004469C1">
        <w:tab/>
        <w:t>(a)</w:t>
      </w:r>
      <w:r w:rsidRPr="004469C1">
        <w:tab/>
      </w:r>
      <w:r w:rsidR="004E2BC5" w:rsidRPr="004469C1">
        <w:t xml:space="preserve">in </w:t>
      </w:r>
      <w:r w:rsidR="00A36B3F" w:rsidRPr="004469C1">
        <w:t xml:space="preserve">packages </w:t>
      </w:r>
      <w:r w:rsidR="00950944" w:rsidRPr="004469C1">
        <w:t xml:space="preserve">each having </w:t>
      </w:r>
      <w:r w:rsidR="00115555" w:rsidRPr="004469C1">
        <w:t>a volume of 20 litres or less; and</w:t>
      </w:r>
    </w:p>
    <w:p w:rsidR="00115555" w:rsidRPr="004469C1" w:rsidRDefault="00115555" w:rsidP="0004561C">
      <w:pPr>
        <w:pStyle w:val="paragraph"/>
      </w:pPr>
      <w:r w:rsidRPr="004469C1">
        <w:tab/>
        <w:t>(b)</w:t>
      </w:r>
      <w:r w:rsidRPr="004469C1">
        <w:tab/>
      </w:r>
      <w:r w:rsidR="004E2BC5" w:rsidRPr="004469C1">
        <w:t xml:space="preserve">in </w:t>
      </w:r>
      <w:r w:rsidR="00A36B3F" w:rsidRPr="004469C1">
        <w:t xml:space="preserve">packages </w:t>
      </w:r>
      <w:r w:rsidRPr="004469C1">
        <w:t xml:space="preserve">without any markings </w:t>
      </w:r>
      <w:r w:rsidR="00A36B3F" w:rsidRPr="004469C1">
        <w:t>that suggest or imply</w:t>
      </w:r>
      <w:r w:rsidRPr="004469C1">
        <w:t xml:space="preserve"> that the fuel can or should be used in an internal combustion engine.</w:t>
      </w:r>
    </w:p>
    <w:p w:rsidR="001F5F4F" w:rsidRPr="004469C1" w:rsidRDefault="0004561C" w:rsidP="001F5F4F">
      <w:pPr>
        <w:pStyle w:val="subsection"/>
      </w:pPr>
      <w:r w:rsidRPr="004469C1">
        <w:tab/>
        <w:t>(2)</w:t>
      </w:r>
      <w:r w:rsidRPr="004469C1">
        <w:tab/>
        <w:t>For paragraph</w:t>
      </w:r>
      <w:r w:rsidR="004469C1" w:rsidRPr="004469C1">
        <w:t> </w:t>
      </w:r>
      <w:r w:rsidR="001F5F4F" w:rsidRPr="004469C1">
        <w:t>41</w:t>
      </w:r>
      <w:r w:rsidR="004469C1">
        <w:noBreakHyphen/>
      </w:r>
      <w:r w:rsidR="003B61E7" w:rsidRPr="004469C1">
        <w:t>10(2)</w:t>
      </w:r>
      <w:r w:rsidR="00115555" w:rsidRPr="004469C1">
        <w:t>(b) of the Act, the following kinds of fuel are prescribed:</w:t>
      </w:r>
    </w:p>
    <w:p w:rsidR="00115555" w:rsidRPr="004469C1" w:rsidRDefault="00115555" w:rsidP="00CE77BF">
      <w:pPr>
        <w:pStyle w:val="paragraph"/>
      </w:pPr>
      <w:r w:rsidRPr="004469C1">
        <w:tab/>
        <w:t>(a)</w:t>
      </w:r>
      <w:r w:rsidRPr="004469C1">
        <w:tab/>
        <w:t>fuel</w:t>
      </w:r>
      <w:r w:rsidR="00CE77BF" w:rsidRPr="004469C1">
        <w:t xml:space="preserve"> </w:t>
      </w:r>
      <w:r w:rsidRPr="004469C1">
        <w:t xml:space="preserve">to which </w:t>
      </w:r>
      <w:r w:rsidR="007B2949" w:rsidRPr="004469C1">
        <w:t>sub</w:t>
      </w:r>
      <w:r w:rsidRPr="004469C1">
        <w:t>item</w:t>
      </w:r>
      <w:r w:rsidR="004469C1" w:rsidRPr="004469C1">
        <w:t> </w:t>
      </w:r>
      <w:r w:rsidRPr="004469C1">
        <w:t xml:space="preserve">10.25 of the </w:t>
      </w:r>
      <w:r w:rsidR="007B2949" w:rsidRPr="004469C1">
        <w:t xml:space="preserve">table in </w:t>
      </w:r>
      <w:r w:rsidR="005175A5" w:rsidRPr="004469C1">
        <w:t xml:space="preserve">the </w:t>
      </w:r>
      <w:r w:rsidRPr="004469C1">
        <w:t xml:space="preserve">Schedule to the </w:t>
      </w:r>
      <w:r w:rsidRPr="004469C1">
        <w:rPr>
          <w:i/>
        </w:rPr>
        <w:t xml:space="preserve">Excise Tariff Act 1921 </w:t>
      </w:r>
      <w:r w:rsidRPr="004469C1">
        <w:t>applies</w:t>
      </w:r>
      <w:r w:rsidR="006B5749" w:rsidRPr="004469C1">
        <w:t xml:space="preserve"> or</w:t>
      </w:r>
      <w:r w:rsidR="008E29F9" w:rsidRPr="004469C1">
        <w:t xml:space="preserve"> </w:t>
      </w:r>
      <w:r w:rsidRPr="004469C1">
        <w:t>that i</w:t>
      </w:r>
      <w:r w:rsidR="00CE77BF" w:rsidRPr="004469C1">
        <w:t xml:space="preserve">s an imported equivalent to the fuel </w:t>
      </w:r>
      <w:r w:rsidR="00950944" w:rsidRPr="004469C1">
        <w:t>to which</w:t>
      </w:r>
      <w:r w:rsidR="00CE77BF" w:rsidRPr="004469C1">
        <w:t xml:space="preserve"> that </w:t>
      </w:r>
      <w:r w:rsidR="005175A5" w:rsidRPr="004469C1">
        <w:t>sub</w:t>
      </w:r>
      <w:r w:rsidR="00CE77BF" w:rsidRPr="004469C1">
        <w:t>item</w:t>
      </w:r>
      <w:r w:rsidR="00950944" w:rsidRPr="004469C1">
        <w:t xml:space="preserve"> applies</w:t>
      </w:r>
      <w:r w:rsidRPr="004469C1">
        <w:t>;</w:t>
      </w:r>
    </w:p>
    <w:p w:rsidR="00115555" w:rsidRPr="004469C1" w:rsidRDefault="00CE77BF" w:rsidP="00CE77BF">
      <w:pPr>
        <w:pStyle w:val="paragraph"/>
      </w:pPr>
      <w:r w:rsidRPr="004469C1">
        <w:tab/>
        <w:t>(b</w:t>
      </w:r>
      <w:r w:rsidR="00115555" w:rsidRPr="004469C1">
        <w:t>)</w:t>
      </w:r>
      <w:r w:rsidR="00115555" w:rsidRPr="004469C1">
        <w:tab/>
        <w:t>fuel</w:t>
      </w:r>
      <w:r w:rsidRPr="004469C1">
        <w:t xml:space="preserve"> </w:t>
      </w:r>
      <w:r w:rsidR="00115555" w:rsidRPr="004469C1">
        <w:t xml:space="preserve">to which </w:t>
      </w:r>
      <w:r w:rsidR="007B2949" w:rsidRPr="004469C1">
        <w:t>sub</w:t>
      </w:r>
      <w:r w:rsidR="00115555" w:rsidRPr="004469C1">
        <w:t>item</w:t>
      </w:r>
      <w:r w:rsidR="004469C1" w:rsidRPr="004469C1">
        <w:t> </w:t>
      </w:r>
      <w:r w:rsidR="00115555" w:rsidRPr="004469C1">
        <w:t xml:space="preserve">10.28 of the </w:t>
      </w:r>
      <w:r w:rsidR="007B2949" w:rsidRPr="004469C1">
        <w:t xml:space="preserve">table in </w:t>
      </w:r>
      <w:r w:rsidR="005175A5" w:rsidRPr="004469C1">
        <w:t xml:space="preserve">the </w:t>
      </w:r>
      <w:r w:rsidR="00115555" w:rsidRPr="004469C1">
        <w:t xml:space="preserve">Schedule to the </w:t>
      </w:r>
      <w:r w:rsidR="00115555" w:rsidRPr="004469C1">
        <w:rPr>
          <w:i/>
        </w:rPr>
        <w:t xml:space="preserve">Excise Tariff Act 1921 </w:t>
      </w:r>
      <w:r w:rsidR="00115555" w:rsidRPr="004469C1">
        <w:t>applies</w:t>
      </w:r>
      <w:r w:rsidRPr="004469C1">
        <w:t xml:space="preserve"> or that </w:t>
      </w:r>
      <w:r w:rsidR="00115555" w:rsidRPr="004469C1">
        <w:t xml:space="preserve">is an imported equivalent to the fuel </w:t>
      </w:r>
      <w:r w:rsidR="00950944" w:rsidRPr="004469C1">
        <w:t xml:space="preserve">to which that </w:t>
      </w:r>
      <w:r w:rsidR="005175A5" w:rsidRPr="004469C1">
        <w:t>sub</w:t>
      </w:r>
      <w:r w:rsidRPr="004469C1">
        <w:t>item</w:t>
      </w:r>
      <w:r w:rsidR="00950944" w:rsidRPr="004469C1">
        <w:t xml:space="preserve"> applies</w:t>
      </w:r>
      <w:r w:rsidR="00115555" w:rsidRPr="004469C1">
        <w:t>;</w:t>
      </w:r>
    </w:p>
    <w:p w:rsidR="00FA012B" w:rsidRPr="004469C1" w:rsidRDefault="00CE77BF" w:rsidP="00FA012B">
      <w:pPr>
        <w:pStyle w:val="paragraph"/>
      </w:pPr>
      <w:r w:rsidRPr="004469C1">
        <w:tab/>
        <w:t>(c</w:t>
      </w:r>
      <w:r w:rsidR="00115555" w:rsidRPr="004469C1">
        <w:t>)</w:t>
      </w:r>
      <w:r w:rsidR="00115555" w:rsidRPr="004469C1">
        <w:tab/>
      </w:r>
      <w:r w:rsidR="00FA012B" w:rsidRPr="004469C1">
        <w:t>fuel:</w:t>
      </w:r>
    </w:p>
    <w:p w:rsidR="00FA012B" w:rsidRPr="004469C1" w:rsidRDefault="00FA012B" w:rsidP="00FA012B">
      <w:pPr>
        <w:pStyle w:val="paragraphsub"/>
      </w:pPr>
      <w:r w:rsidRPr="004469C1">
        <w:tab/>
        <w:t>(i)</w:t>
      </w:r>
      <w:r w:rsidRPr="004469C1">
        <w:tab/>
        <w:t xml:space="preserve">to which </w:t>
      </w:r>
      <w:r w:rsidR="007B2949" w:rsidRPr="004469C1">
        <w:t>sub</w:t>
      </w:r>
      <w:r w:rsidRPr="004469C1">
        <w:t>item</w:t>
      </w:r>
      <w:r w:rsidR="004469C1" w:rsidRPr="004469C1">
        <w:t> </w:t>
      </w:r>
      <w:r w:rsidRPr="004469C1">
        <w:t xml:space="preserve">10.30 of </w:t>
      </w:r>
      <w:r w:rsidR="007B2949" w:rsidRPr="004469C1">
        <w:t xml:space="preserve">the table in </w:t>
      </w:r>
      <w:r w:rsidRPr="004469C1">
        <w:t xml:space="preserve">the Schedule to the </w:t>
      </w:r>
      <w:r w:rsidRPr="004469C1">
        <w:rPr>
          <w:i/>
        </w:rPr>
        <w:t>Excise Tariff Act 1921</w:t>
      </w:r>
      <w:r w:rsidRPr="004469C1">
        <w:t xml:space="preserve"> applies; and</w:t>
      </w:r>
    </w:p>
    <w:p w:rsidR="00FA012B" w:rsidRPr="004469C1" w:rsidRDefault="00FA012B" w:rsidP="00FA012B">
      <w:pPr>
        <w:pStyle w:val="paragraphsub"/>
      </w:pPr>
      <w:r w:rsidRPr="004469C1">
        <w:tab/>
        <w:t>(ii)</w:t>
      </w:r>
      <w:r w:rsidRPr="004469C1">
        <w:tab/>
        <w:t xml:space="preserve">that is not a blend that contains a fuel to which any of </w:t>
      </w:r>
      <w:r w:rsidR="007B2949" w:rsidRPr="004469C1">
        <w:t>sub</w:t>
      </w:r>
      <w:r w:rsidRPr="004469C1">
        <w:t>items</w:t>
      </w:r>
      <w:r w:rsidR="004469C1" w:rsidRPr="004469C1">
        <w:t> </w:t>
      </w:r>
      <w:r w:rsidRPr="004469C1">
        <w:t>10.1 to 10.12, 10.17</w:t>
      </w:r>
      <w:r w:rsidR="007604B9" w:rsidRPr="004469C1">
        <w:t>, 10.20 or</w:t>
      </w:r>
      <w:r w:rsidRPr="004469C1">
        <w:t xml:space="preserve"> 10.21</w:t>
      </w:r>
      <w:r w:rsidR="00F62020" w:rsidRPr="004469C1">
        <w:t xml:space="preserve"> </w:t>
      </w:r>
      <w:r w:rsidRPr="004469C1">
        <w:t xml:space="preserve">of the </w:t>
      </w:r>
      <w:r w:rsidR="007B2949" w:rsidRPr="004469C1">
        <w:t xml:space="preserve">table in </w:t>
      </w:r>
      <w:r w:rsidR="005175A5" w:rsidRPr="004469C1">
        <w:t xml:space="preserve">the </w:t>
      </w:r>
      <w:r w:rsidRPr="004469C1">
        <w:t xml:space="preserve">Schedule to the </w:t>
      </w:r>
      <w:r w:rsidRPr="004469C1">
        <w:rPr>
          <w:i/>
        </w:rPr>
        <w:t>Excise Tariff Act 1921</w:t>
      </w:r>
      <w:r w:rsidRPr="004469C1">
        <w:t xml:space="preserve"> applies; and</w:t>
      </w:r>
    </w:p>
    <w:p w:rsidR="00115555" w:rsidRPr="004469C1" w:rsidRDefault="00FA012B" w:rsidP="00FA012B">
      <w:pPr>
        <w:pStyle w:val="paragraphsub"/>
      </w:pPr>
      <w:r w:rsidRPr="004469C1">
        <w:tab/>
        <w:t>(iii)</w:t>
      </w:r>
      <w:r w:rsidRPr="004469C1">
        <w:tab/>
        <w:t xml:space="preserve">that is not a blend that contains a fuel that is an imported equivalent to the fuel mentioned in </w:t>
      </w:r>
      <w:r w:rsidR="004469C1" w:rsidRPr="004469C1">
        <w:t>subparagraph (</w:t>
      </w:r>
      <w:r w:rsidRPr="004469C1">
        <w:t>ii);</w:t>
      </w:r>
    </w:p>
    <w:p w:rsidR="00FA012B" w:rsidRPr="004469C1" w:rsidRDefault="00CE77BF" w:rsidP="00FA012B">
      <w:pPr>
        <w:pStyle w:val="paragraph"/>
      </w:pPr>
      <w:r w:rsidRPr="004469C1">
        <w:tab/>
        <w:t>(d</w:t>
      </w:r>
      <w:r w:rsidR="00FA012B" w:rsidRPr="004469C1">
        <w:t>)</w:t>
      </w:r>
      <w:r w:rsidR="00FA012B" w:rsidRPr="004469C1">
        <w:tab/>
        <w:t xml:space="preserve">fuel that is an imported equivalent to the fuel </w:t>
      </w:r>
      <w:r w:rsidR="00950944" w:rsidRPr="004469C1">
        <w:t>to which</w:t>
      </w:r>
      <w:r w:rsidR="00FA012B" w:rsidRPr="004469C1">
        <w:t xml:space="preserve"> </w:t>
      </w:r>
      <w:r w:rsidR="004469C1" w:rsidRPr="004469C1">
        <w:t>paragraph (</w:t>
      </w:r>
      <w:r w:rsidRPr="004469C1">
        <w:t>c</w:t>
      </w:r>
      <w:r w:rsidR="00FA012B" w:rsidRPr="004469C1">
        <w:t>)</w:t>
      </w:r>
      <w:r w:rsidR="00950944" w:rsidRPr="004469C1">
        <w:t xml:space="preserve"> applies</w:t>
      </w:r>
      <w:r w:rsidR="00FA012B" w:rsidRPr="004469C1">
        <w:t>.</w:t>
      </w:r>
    </w:p>
    <w:p w:rsidR="006E068A" w:rsidRPr="004469C1" w:rsidRDefault="006E068A" w:rsidP="006E068A">
      <w:pPr>
        <w:pStyle w:val="notetext"/>
      </w:pPr>
      <w:r w:rsidRPr="004469C1">
        <w:t>Note:</w:t>
      </w:r>
      <w:r w:rsidRPr="004469C1">
        <w:tab/>
        <w:t xml:space="preserve">The </w:t>
      </w:r>
      <w:r w:rsidR="007B2949" w:rsidRPr="004469C1">
        <w:t>sub</w:t>
      </w:r>
      <w:r w:rsidRPr="004469C1">
        <w:t xml:space="preserve">items of the </w:t>
      </w:r>
      <w:r w:rsidR="005175A5" w:rsidRPr="004469C1">
        <w:t xml:space="preserve">table in the </w:t>
      </w:r>
      <w:r w:rsidRPr="004469C1">
        <w:t xml:space="preserve">Schedule to the </w:t>
      </w:r>
      <w:r w:rsidRPr="004469C1">
        <w:rPr>
          <w:i/>
        </w:rPr>
        <w:t>Excise Tariff Act 1921</w:t>
      </w:r>
      <w:r w:rsidRPr="004469C1">
        <w:t xml:space="preserve"> mentioned in this subsection relate to the following types of fuels:</w:t>
      </w:r>
    </w:p>
    <w:p w:rsidR="006E068A" w:rsidRPr="004469C1" w:rsidRDefault="006E068A" w:rsidP="006E068A">
      <w:pPr>
        <w:pStyle w:val="notepara"/>
      </w:pPr>
      <w:r w:rsidRPr="004469C1">
        <w:t>(a)</w:t>
      </w:r>
      <w:r w:rsidRPr="004469C1">
        <w:tab/>
      </w:r>
      <w:r w:rsidR="007B2949" w:rsidRPr="004469C1">
        <w:t>sub</w:t>
      </w:r>
      <w:r w:rsidRPr="004469C1">
        <w:t>items</w:t>
      </w:r>
      <w:r w:rsidR="004469C1" w:rsidRPr="004469C1">
        <w:t> </w:t>
      </w:r>
      <w:r w:rsidR="00EE4E84" w:rsidRPr="004469C1">
        <w:t xml:space="preserve">10.1 to 10.12—some </w:t>
      </w:r>
      <w:r w:rsidRPr="004469C1">
        <w:t>petroleum</w:t>
      </w:r>
      <w:r w:rsidR="00EE4E84" w:rsidRPr="004469C1">
        <w:t xml:space="preserve"> products, gasoline, </w:t>
      </w:r>
      <w:r w:rsidRPr="004469C1">
        <w:t>diesel</w:t>
      </w:r>
      <w:r w:rsidR="00EE4E84" w:rsidRPr="004469C1">
        <w:t xml:space="preserve"> and some blends</w:t>
      </w:r>
      <w:r w:rsidRPr="004469C1">
        <w:t>;</w:t>
      </w:r>
    </w:p>
    <w:p w:rsidR="006E068A" w:rsidRPr="004469C1" w:rsidRDefault="006E068A" w:rsidP="006E068A">
      <w:pPr>
        <w:pStyle w:val="notepara"/>
      </w:pPr>
      <w:r w:rsidRPr="004469C1">
        <w:t>(b)</w:t>
      </w:r>
      <w:r w:rsidRPr="004469C1">
        <w:tab/>
      </w:r>
      <w:r w:rsidR="007B2949" w:rsidRPr="004469C1">
        <w:t>sub</w:t>
      </w:r>
      <w:r w:rsidRPr="004469C1">
        <w:t>item</w:t>
      </w:r>
      <w:r w:rsidR="004469C1" w:rsidRPr="004469C1">
        <w:t> </w:t>
      </w:r>
      <w:r w:rsidRPr="004469C1">
        <w:t>10.17</w:t>
      </w:r>
      <w:r w:rsidR="00EE4E84" w:rsidRPr="004469C1">
        <w:t>—</w:t>
      </w:r>
      <w:r w:rsidRPr="004469C1">
        <w:t>kerosene for use as fuel in aircraft;</w:t>
      </w:r>
    </w:p>
    <w:p w:rsidR="00D02319" w:rsidRPr="004469C1" w:rsidRDefault="006E068A" w:rsidP="006E068A">
      <w:pPr>
        <w:pStyle w:val="notepara"/>
      </w:pPr>
      <w:r w:rsidRPr="004469C1">
        <w:t>(c)</w:t>
      </w:r>
      <w:r w:rsidRPr="004469C1">
        <w:tab/>
      </w:r>
      <w:r w:rsidR="007B2949" w:rsidRPr="004469C1">
        <w:t>sub</w:t>
      </w:r>
      <w:r w:rsidRPr="004469C1">
        <w:t>i</w:t>
      </w:r>
      <w:r w:rsidR="00D02319" w:rsidRPr="004469C1">
        <w:t>tem</w:t>
      </w:r>
      <w:r w:rsidR="004469C1" w:rsidRPr="004469C1">
        <w:t> </w:t>
      </w:r>
      <w:r w:rsidRPr="004469C1">
        <w:t>10.20</w:t>
      </w:r>
      <w:r w:rsidR="00EE4E84" w:rsidRPr="004469C1">
        <w:t xml:space="preserve">—denatured </w:t>
      </w:r>
      <w:r w:rsidRPr="004469C1">
        <w:t>ethanol for use as fuel in an internal combustion engine</w:t>
      </w:r>
      <w:r w:rsidR="00D02319" w:rsidRPr="004469C1">
        <w:t>;</w:t>
      </w:r>
    </w:p>
    <w:p w:rsidR="006E068A" w:rsidRPr="004469C1" w:rsidRDefault="00D02319" w:rsidP="006E068A">
      <w:pPr>
        <w:pStyle w:val="notepara"/>
      </w:pPr>
      <w:r w:rsidRPr="004469C1">
        <w:t>(d)</w:t>
      </w:r>
      <w:r w:rsidRPr="004469C1">
        <w:tab/>
      </w:r>
      <w:r w:rsidR="007B2949" w:rsidRPr="004469C1">
        <w:t>sub</w:t>
      </w:r>
      <w:r w:rsidRPr="004469C1">
        <w:t>item</w:t>
      </w:r>
      <w:r w:rsidR="004469C1" w:rsidRPr="004469C1">
        <w:t> </w:t>
      </w:r>
      <w:r w:rsidRPr="004469C1">
        <w:t>10.21</w:t>
      </w:r>
      <w:r w:rsidR="00EE4E84" w:rsidRPr="004469C1">
        <w:t>—</w:t>
      </w:r>
      <w:r w:rsidR="006E068A" w:rsidRPr="004469C1">
        <w:t>biodiesel;</w:t>
      </w:r>
    </w:p>
    <w:p w:rsidR="006E068A" w:rsidRPr="004469C1" w:rsidRDefault="006E068A" w:rsidP="006E068A">
      <w:pPr>
        <w:pStyle w:val="notepara"/>
      </w:pPr>
      <w:r w:rsidRPr="004469C1">
        <w:t>(</w:t>
      </w:r>
      <w:r w:rsidR="00984840" w:rsidRPr="004469C1">
        <w:t>e</w:t>
      </w:r>
      <w:r w:rsidRPr="004469C1">
        <w:t>)</w:t>
      </w:r>
      <w:r w:rsidRPr="004469C1">
        <w:tab/>
      </w:r>
      <w:r w:rsidR="007B2949" w:rsidRPr="004469C1">
        <w:t>sub</w:t>
      </w:r>
      <w:r w:rsidRPr="004469C1">
        <w:t>item</w:t>
      </w:r>
      <w:r w:rsidR="004469C1" w:rsidRPr="004469C1">
        <w:t> </w:t>
      </w:r>
      <w:r w:rsidRPr="004469C1">
        <w:t>10.25</w:t>
      </w:r>
      <w:r w:rsidR="00EE4E84" w:rsidRPr="004469C1">
        <w:t>—some</w:t>
      </w:r>
      <w:r w:rsidR="00D02319" w:rsidRPr="004469C1">
        <w:t xml:space="preserve"> </w:t>
      </w:r>
      <w:r w:rsidRPr="004469C1">
        <w:t>liquid aromatic hydrocarbons;</w:t>
      </w:r>
    </w:p>
    <w:p w:rsidR="006E068A" w:rsidRPr="004469C1" w:rsidRDefault="006E068A" w:rsidP="006E068A">
      <w:pPr>
        <w:pStyle w:val="notepara"/>
      </w:pPr>
      <w:r w:rsidRPr="004469C1">
        <w:t>(</w:t>
      </w:r>
      <w:r w:rsidR="00984840" w:rsidRPr="004469C1">
        <w:t>f</w:t>
      </w:r>
      <w:r w:rsidRPr="004469C1">
        <w:t>)</w:t>
      </w:r>
      <w:r w:rsidRPr="004469C1">
        <w:tab/>
      </w:r>
      <w:r w:rsidR="007B2949" w:rsidRPr="004469C1">
        <w:t>sub</w:t>
      </w:r>
      <w:r w:rsidRPr="004469C1">
        <w:t>item</w:t>
      </w:r>
      <w:r w:rsidR="004469C1" w:rsidRPr="004469C1">
        <w:t> </w:t>
      </w:r>
      <w:r w:rsidRPr="004469C1">
        <w:t>10.28</w:t>
      </w:r>
      <w:r w:rsidR="00EE4E84" w:rsidRPr="004469C1">
        <w:t>—some</w:t>
      </w:r>
      <w:r w:rsidR="00D02319" w:rsidRPr="004469C1">
        <w:t xml:space="preserve"> </w:t>
      </w:r>
      <w:r w:rsidRPr="004469C1">
        <w:t>petroleum products</w:t>
      </w:r>
      <w:r w:rsidR="00BC6C1E" w:rsidRPr="004469C1">
        <w:t xml:space="preserve"> other than blends</w:t>
      </w:r>
      <w:r w:rsidRPr="004469C1">
        <w:t>;</w:t>
      </w:r>
    </w:p>
    <w:p w:rsidR="006E068A" w:rsidRPr="004469C1" w:rsidRDefault="006E068A" w:rsidP="006E068A">
      <w:pPr>
        <w:pStyle w:val="notepara"/>
      </w:pPr>
      <w:r w:rsidRPr="004469C1">
        <w:t>(</w:t>
      </w:r>
      <w:r w:rsidR="00984840" w:rsidRPr="004469C1">
        <w:t>g</w:t>
      </w:r>
      <w:r w:rsidRPr="004469C1">
        <w:t>)</w:t>
      </w:r>
      <w:r w:rsidRPr="004469C1">
        <w:tab/>
      </w:r>
      <w:r w:rsidR="007B2949" w:rsidRPr="004469C1">
        <w:t>sub</w:t>
      </w:r>
      <w:r w:rsidRPr="004469C1">
        <w:t>item</w:t>
      </w:r>
      <w:r w:rsidR="004469C1" w:rsidRPr="004469C1">
        <w:t> </w:t>
      </w:r>
      <w:r w:rsidRPr="004469C1">
        <w:t>10.30</w:t>
      </w:r>
      <w:r w:rsidR="00EE4E84" w:rsidRPr="004469C1">
        <w:t>—some</w:t>
      </w:r>
      <w:r w:rsidR="00BC6C1E" w:rsidRPr="004469C1">
        <w:t xml:space="preserve"> blends that can be used as fuel in an internal combustion engine.</w:t>
      </w:r>
    </w:p>
    <w:p w:rsidR="001F5F4F" w:rsidRPr="004469C1" w:rsidRDefault="000B7FD5" w:rsidP="001F5F4F">
      <w:pPr>
        <w:pStyle w:val="ActHead5"/>
      </w:pPr>
      <w:bookmarkStart w:id="13" w:name="_Toc457893520"/>
      <w:r w:rsidRPr="004469C1">
        <w:rPr>
          <w:rStyle w:val="CharSectno"/>
        </w:rPr>
        <w:t>7</w:t>
      </w:r>
      <w:r w:rsidR="001F5F4F" w:rsidRPr="004469C1">
        <w:t xml:space="preserve">  Working out the effective fuel tax for fuel blends</w:t>
      </w:r>
      <w:bookmarkEnd w:id="13"/>
    </w:p>
    <w:p w:rsidR="001F5F4F" w:rsidRPr="004469C1" w:rsidRDefault="001F5F4F" w:rsidP="00372CC9">
      <w:pPr>
        <w:pStyle w:val="subsection"/>
      </w:pPr>
      <w:r w:rsidRPr="004469C1">
        <w:tab/>
        <w:t>(1)</w:t>
      </w:r>
      <w:r w:rsidRPr="004469C1">
        <w:tab/>
        <w:t>For paragraph</w:t>
      </w:r>
      <w:r w:rsidR="004469C1" w:rsidRPr="004469C1">
        <w:t> </w:t>
      </w:r>
      <w:r w:rsidRPr="004469C1">
        <w:t>43</w:t>
      </w:r>
      <w:r w:rsidR="004469C1">
        <w:noBreakHyphen/>
      </w:r>
      <w:r w:rsidR="00F62020" w:rsidRPr="004469C1">
        <w:t>7(1)</w:t>
      </w:r>
      <w:r w:rsidRPr="004469C1">
        <w:t xml:space="preserve">(b) of the Act, a prescribed requirement </w:t>
      </w:r>
      <w:r w:rsidR="00372CC9" w:rsidRPr="004469C1">
        <w:t>in relation to a blend of petrol</w:t>
      </w:r>
      <w:r w:rsidR="007604B9" w:rsidRPr="004469C1">
        <w:t xml:space="preserve"> and ethanol</w:t>
      </w:r>
      <w:r w:rsidR="00372CC9" w:rsidRPr="004469C1">
        <w:t xml:space="preserve"> </w:t>
      </w:r>
      <w:r w:rsidRPr="004469C1">
        <w:t>is that the taxable fuel must</w:t>
      </w:r>
      <w:r w:rsidR="00372CC9" w:rsidRPr="004469C1">
        <w:t xml:space="preserve"> </w:t>
      </w:r>
      <w:r w:rsidRPr="004469C1">
        <w:t>contain an amount of ethanol that is 10% or less of the total amount of the fuel.</w:t>
      </w:r>
    </w:p>
    <w:p w:rsidR="001F5F4F" w:rsidRPr="004469C1" w:rsidRDefault="00372CC9" w:rsidP="00F62020">
      <w:pPr>
        <w:pStyle w:val="notetext"/>
      </w:pPr>
      <w:r w:rsidRPr="004469C1">
        <w:t>Note</w:t>
      </w:r>
      <w:r w:rsidR="00F62020" w:rsidRPr="004469C1">
        <w:t xml:space="preserve">: </w:t>
      </w:r>
      <w:r w:rsidR="00F62020" w:rsidRPr="004469C1">
        <w:tab/>
      </w:r>
      <w:r w:rsidR="00493BC3" w:rsidRPr="004469C1">
        <w:t xml:space="preserve">An example of this kind of </w:t>
      </w:r>
      <w:r w:rsidR="00CD4168" w:rsidRPr="004469C1">
        <w:t xml:space="preserve">taxable fuel is </w:t>
      </w:r>
      <w:r w:rsidR="00493BC3" w:rsidRPr="004469C1">
        <w:t xml:space="preserve">the fuel </w:t>
      </w:r>
      <w:r w:rsidR="00CD4168" w:rsidRPr="004469C1">
        <w:t>known as</w:t>
      </w:r>
      <w:r w:rsidR="006B5749" w:rsidRPr="004469C1">
        <w:t xml:space="preserve"> </w:t>
      </w:r>
      <w:r w:rsidR="00C40624" w:rsidRPr="004469C1">
        <w:t>“E10”</w:t>
      </w:r>
      <w:r w:rsidR="00493BC3" w:rsidRPr="004469C1">
        <w:t xml:space="preserve"> (a blend containing 10% or less of ethanol)</w:t>
      </w:r>
      <w:r w:rsidR="001F5F4F" w:rsidRPr="004469C1">
        <w:t>.</w:t>
      </w:r>
    </w:p>
    <w:p w:rsidR="001F5F4F" w:rsidRPr="004469C1" w:rsidRDefault="001F5F4F" w:rsidP="00372CC9">
      <w:pPr>
        <w:pStyle w:val="subsection"/>
      </w:pPr>
      <w:r w:rsidRPr="004469C1">
        <w:tab/>
        <w:t>(2)</w:t>
      </w:r>
      <w:r w:rsidRPr="004469C1">
        <w:tab/>
        <w:t>For paragraph</w:t>
      </w:r>
      <w:r w:rsidR="004469C1" w:rsidRPr="004469C1">
        <w:t> </w:t>
      </w:r>
      <w:r w:rsidRPr="004469C1">
        <w:t>43</w:t>
      </w:r>
      <w:r w:rsidR="004469C1">
        <w:noBreakHyphen/>
      </w:r>
      <w:r w:rsidR="003B02D9" w:rsidRPr="004469C1">
        <w:t>7(2)</w:t>
      </w:r>
      <w:r w:rsidRPr="004469C1">
        <w:t>(b) of the Act, a prescribed requirement</w:t>
      </w:r>
      <w:r w:rsidR="00372CC9" w:rsidRPr="004469C1">
        <w:t xml:space="preserve"> in relation to a blend of </w:t>
      </w:r>
      <w:r w:rsidR="007604B9" w:rsidRPr="004469C1">
        <w:t>diesel and biodiesel</w:t>
      </w:r>
      <w:r w:rsidRPr="004469C1">
        <w:t xml:space="preserve"> is that the taxable f</w:t>
      </w:r>
      <w:r w:rsidR="00372CC9" w:rsidRPr="004469C1">
        <w:t xml:space="preserve">uel must </w:t>
      </w:r>
      <w:r w:rsidRPr="004469C1">
        <w:t>contain an amount of biodiesel that is 20% or less of the total amount of the fuel.</w:t>
      </w:r>
    </w:p>
    <w:p w:rsidR="001F5F4F" w:rsidRPr="004469C1" w:rsidRDefault="00372CC9" w:rsidP="00F62020">
      <w:pPr>
        <w:pStyle w:val="notetext"/>
      </w:pPr>
      <w:r w:rsidRPr="004469C1">
        <w:t>Note</w:t>
      </w:r>
      <w:r w:rsidR="00F62020" w:rsidRPr="004469C1">
        <w:t>:</w:t>
      </w:r>
      <w:r w:rsidR="00F62020" w:rsidRPr="004469C1">
        <w:tab/>
      </w:r>
      <w:r w:rsidR="00493BC3" w:rsidRPr="004469C1">
        <w:t>Examples of this kind of taxable fuel are</w:t>
      </w:r>
      <w:r w:rsidR="00CD4168" w:rsidRPr="004469C1">
        <w:t xml:space="preserve"> </w:t>
      </w:r>
      <w:r w:rsidR="00493BC3" w:rsidRPr="004469C1">
        <w:t xml:space="preserve">the fuels </w:t>
      </w:r>
      <w:r w:rsidR="00CD4168" w:rsidRPr="004469C1">
        <w:t xml:space="preserve">known as </w:t>
      </w:r>
      <w:r w:rsidR="00C40624" w:rsidRPr="004469C1">
        <w:t>“B10”</w:t>
      </w:r>
      <w:r w:rsidR="001F5F4F" w:rsidRPr="004469C1">
        <w:t xml:space="preserve"> </w:t>
      </w:r>
      <w:r w:rsidR="00CD4168" w:rsidRPr="004469C1">
        <w:t>(a blend containing</w:t>
      </w:r>
      <w:r w:rsidR="001F5F4F" w:rsidRPr="004469C1">
        <w:t xml:space="preserve"> 10% or less of biodiesel</w:t>
      </w:r>
      <w:r w:rsidR="00FF218B" w:rsidRPr="004469C1">
        <w:t>) and</w:t>
      </w:r>
      <w:r w:rsidR="00CD4168" w:rsidRPr="004469C1">
        <w:t xml:space="preserve"> </w:t>
      </w:r>
      <w:r w:rsidR="00C40624" w:rsidRPr="004469C1">
        <w:t>“B20”</w:t>
      </w:r>
      <w:r w:rsidR="001F5F4F" w:rsidRPr="004469C1">
        <w:t xml:space="preserve"> </w:t>
      </w:r>
      <w:r w:rsidR="00CD4168" w:rsidRPr="004469C1">
        <w:t>(a blend containing</w:t>
      </w:r>
      <w:r w:rsidR="001F5F4F" w:rsidRPr="004469C1">
        <w:t xml:space="preserve"> 20% or less of biodiesel</w:t>
      </w:r>
      <w:r w:rsidR="00CD4168" w:rsidRPr="004469C1">
        <w:t>)</w:t>
      </w:r>
      <w:r w:rsidR="001F5F4F" w:rsidRPr="004469C1">
        <w:t>.</w:t>
      </w:r>
    </w:p>
    <w:p w:rsidR="0099381D" w:rsidRPr="004469C1" w:rsidRDefault="0099381D">
      <w:pPr>
        <w:sectPr w:rsidR="0099381D" w:rsidRPr="004469C1" w:rsidSect="00C861F0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9381D" w:rsidRPr="004469C1" w:rsidRDefault="0099381D" w:rsidP="0099381D">
      <w:pPr>
        <w:pStyle w:val="ActHead6"/>
      </w:pPr>
      <w:bookmarkStart w:id="14" w:name="_Toc457893521"/>
      <w:bookmarkStart w:id="15" w:name="opcAmSched"/>
      <w:bookmarkStart w:id="16" w:name="opcCurrentFind"/>
      <w:r w:rsidRPr="004469C1">
        <w:rPr>
          <w:rStyle w:val="CharAmSchNo"/>
        </w:rPr>
        <w:t>Schedule</w:t>
      </w:r>
      <w:r w:rsidR="004469C1" w:rsidRPr="004469C1">
        <w:rPr>
          <w:rStyle w:val="CharAmSchNo"/>
        </w:rPr>
        <w:t> </w:t>
      </w:r>
      <w:r w:rsidRPr="004469C1">
        <w:rPr>
          <w:rStyle w:val="CharAmSchNo"/>
        </w:rPr>
        <w:t>1</w:t>
      </w:r>
      <w:r w:rsidRPr="004469C1">
        <w:t>—</w:t>
      </w:r>
      <w:r w:rsidRPr="004469C1">
        <w:rPr>
          <w:rStyle w:val="CharAmSchText"/>
        </w:rPr>
        <w:t>Repeals</w:t>
      </w:r>
      <w:bookmarkEnd w:id="14"/>
    </w:p>
    <w:bookmarkEnd w:id="15"/>
    <w:bookmarkEnd w:id="16"/>
    <w:p w:rsidR="0099381D" w:rsidRPr="004469C1" w:rsidRDefault="0099381D">
      <w:pPr>
        <w:pStyle w:val="Header"/>
      </w:pPr>
      <w:r w:rsidRPr="004469C1">
        <w:rPr>
          <w:rStyle w:val="CharAmPartNo"/>
        </w:rPr>
        <w:t xml:space="preserve"> </w:t>
      </w:r>
      <w:r w:rsidRPr="004469C1">
        <w:rPr>
          <w:rStyle w:val="CharAmPartText"/>
        </w:rPr>
        <w:t xml:space="preserve"> </w:t>
      </w:r>
    </w:p>
    <w:p w:rsidR="0099381D" w:rsidRPr="004469C1" w:rsidRDefault="0099381D" w:rsidP="0099381D">
      <w:pPr>
        <w:pStyle w:val="ActHead9"/>
      </w:pPr>
      <w:bookmarkStart w:id="17" w:name="_Toc457893522"/>
      <w:r w:rsidRPr="004469C1">
        <w:t>Fuel Tax Regulations</w:t>
      </w:r>
      <w:r w:rsidR="004469C1" w:rsidRPr="004469C1">
        <w:t> </w:t>
      </w:r>
      <w:r w:rsidRPr="004469C1">
        <w:t>2006</w:t>
      </w:r>
      <w:bookmarkEnd w:id="17"/>
    </w:p>
    <w:p w:rsidR="0099381D" w:rsidRPr="004469C1" w:rsidRDefault="0099381D" w:rsidP="0004561C">
      <w:pPr>
        <w:pStyle w:val="ItemHead"/>
      </w:pPr>
      <w:r w:rsidRPr="004469C1">
        <w:t>1  The whole of the Regulations</w:t>
      </w:r>
    </w:p>
    <w:p w:rsidR="0099381D" w:rsidRPr="004469C1" w:rsidRDefault="0099381D" w:rsidP="0099381D">
      <w:pPr>
        <w:pStyle w:val="Item"/>
      </w:pPr>
      <w:r w:rsidRPr="004469C1">
        <w:t>Repeal the Regulations.</w:t>
      </w:r>
    </w:p>
    <w:p w:rsidR="0099381D" w:rsidRPr="004469C1" w:rsidRDefault="0099381D">
      <w:pPr>
        <w:sectPr w:rsidR="0099381D" w:rsidRPr="004469C1" w:rsidSect="00C861F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99381D" w:rsidRPr="004469C1" w:rsidRDefault="0099381D" w:rsidP="00506A8F"/>
    <w:sectPr w:rsidR="0099381D" w:rsidRPr="004469C1" w:rsidSect="00C861F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78" w:rsidRDefault="00257078" w:rsidP="00715914">
      <w:pPr>
        <w:spacing w:line="240" w:lineRule="auto"/>
      </w:pPr>
      <w:r>
        <w:separator/>
      </w:r>
    </w:p>
  </w:endnote>
  <w:endnote w:type="continuationSeparator" w:id="0">
    <w:p w:rsidR="00257078" w:rsidRDefault="0025707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C861F0" w:rsidRDefault="00257078" w:rsidP="00C861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61F0">
      <w:rPr>
        <w:i/>
        <w:sz w:val="18"/>
      </w:rPr>
      <w:t xml:space="preserve"> </w:t>
    </w:r>
    <w:r w:rsidR="00C861F0" w:rsidRPr="00C861F0">
      <w:rPr>
        <w:i/>
        <w:sz w:val="18"/>
      </w:rPr>
      <w:t>OPC61694 -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D90ABA" w:rsidRDefault="00257078" w:rsidP="009938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257078" w:rsidTr="0099381D">
      <w:tc>
        <w:tcPr>
          <w:tcW w:w="942" w:type="pct"/>
        </w:tcPr>
        <w:p w:rsidR="00257078" w:rsidRDefault="00257078" w:rsidP="0004561C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257078" w:rsidRDefault="00257078" w:rsidP="000456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5B41">
            <w:rPr>
              <w:i/>
              <w:sz w:val="18"/>
            </w:rPr>
            <w:t>Fuel Tax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257078" w:rsidRDefault="00257078" w:rsidP="000456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454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7078" w:rsidRPr="00D90ABA" w:rsidRDefault="00C861F0" w:rsidP="00C861F0">
    <w:pPr>
      <w:rPr>
        <w:i/>
        <w:sz w:val="18"/>
      </w:rPr>
    </w:pPr>
    <w:r w:rsidRPr="00C861F0">
      <w:rPr>
        <w:rFonts w:cs="Times New Roman"/>
        <w:i/>
        <w:sz w:val="18"/>
      </w:rPr>
      <w:t>OPC61694 -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Default="00257078">
    <w:pPr>
      <w:pBdr>
        <w:top w:val="single" w:sz="6" w:space="1" w:color="auto"/>
      </w:pBdr>
      <w:rPr>
        <w:sz w:val="18"/>
      </w:rPr>
    </w:pPr>
  </w:p>
  <w:p w:rsidR="00257078" w:rsidRDefault="0025707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45B41">
      <w:rPr>
        <w:i/>
        <w:noProof/>
        <w:sz w:val="18"/>
      </w:rPr>
      <w:t>Fuel Tax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45B4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3E454B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257078" w:rsidRDefault="00257078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C861F0" w:rsidRDefault="00257078" w:rsidP="0099381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57078" w:rsidRPr="00C861F0" w:rsidTr="0099381D">
      <w:tc>
        <w:tcPr>
          <w:tcW w:w="365" w:type="pct"/>
        </w:tcPr>
        <w:p w:rsidR="00257078" w:rsidRPr="00C861F0" w:rsidRDefault="00257078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C861F0">
            <w:rPr>
              <w:rFonts w:cs="Times New Roman"/>
              <w:i/>
              <w:sz w:val="18"/>
            </w:rPr>
            <w:fldChar w:fldCharType="begin"/>
          </w:r>
          <w:r w:rsidRPr="00C861F0">
            <w:rPr>
              <w:rFonts w:cs="Times New Roman"/>
              <w:i/>
              <w:sz w:val="18"/>
            </w:rPr>
            <w:instrText xml:space="preserve"> PAGE </w:instrText>
          </w:r>
          <w:r w:rsidRPr="00C861F0">
            <w:rPr>
              <w:rFonts w:cs="Times New Roman"/>
              <w:i/>
              <w:sz w:val="18"/>
            </w:rPr>
            <w:fldChar w:fldCharType="separate"/>
          </w:r>
          <w:r w:rsidR="003E454B">
            <w:rPr>
              <w:rFonts w:cs="Times New Roman"/>
              <w:i/>
              <w:noProof/>
              <w:sz w:val="18"/>
            </w:rPr>
            <w:t>4</w:t>
          </w:r>
          <w:r w:rsidRPr="00C861F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57078" w:rsidRPr="00C861F0" w:rsidRDefault="00257078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61F0">
            <w:rPr>
              <w:rFonts w:cs="Times New Roman"/>
              <w:i/>
              <w:sz w:val="18"/>
            </w:rPr>
            <w:fldChar w:fldCharType="begin"/>
          </w:r>
          <w:r w:rsidRPr="00C861F0">
            <w:rPr>
              <w:rFonts w:cs="Times New Roman"/>
              <w:i/>
              <w:sz w:val="18"/>
            </w:rPr>
            <w:instrText xml:space="preserve"> DOCPROPERTY ShortT </w:instrText>
          </w:r>
          <w:r w:rsidRPr="00C861F0">
            <w:rPr>
              <w:rFonts w:cs="Times New Roman"/>
              <w:i/>
              <w:sz w:val="18"/>
            </w:rPr>
            <w:fldChar w:fldCharType="separate"/>
          </w:r>
          <w:r w:rsidR="00A45B41">
            <w:rPr>
              <w:rFonts w:cs="Times New Roman"/>
              <w:i/>
              <w:sz w:val="18"/>
            </w:rPr>
            <w:t>Fuel Tax Regulation 2016</w:t>
          </w:r>
          <w:r w:rsidRPr="00C861F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57078" w:rsidRPr="00C861F0" w:rsidRDefault="0025707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57078" w:rsidRPr="00C861F0" w:rsidRDefault="00C861F0" w:rsidP="00C861F0">
    <w:pPr>
      <w:rPr>
        <w:rFonts w:cs="Times New Roman"/>
        <w:i/>
        <w:sz w:val="18"/>
      </w:rPr>
    </w:pPr>
    <w:r w:rsidRPr="00C861F0">
      <w:rPr>
        <w:rFonts w:cs="Times New Roman"/>
        <w:i/>
        <w:sz w:val="18"/>
      </w:rPr>
      <w:t>OPC61694 -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2B0EA5" w:rsidRDefault="00257078" w:rsidP="009938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57078" w:rsidTr="0099381D">
      <w:tc>
        <w:tcPr>
          <w:tcW w:w="947" w:type="pct"/>
        </w:tcPr>
        <w:p w:rsidR="00257078" w:rsidRDefault="00257078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57078" w:rsidRDefault="00257078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5B41">
            <w:rPr>
              <w:i/>
              <w:sz w:val="18"/>
            </w:rPr>
            <w:t>Fuel Tax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57078" w:rsidRDefault="00257078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454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7078" w:rsidRPr="00ED79B6" w:rsidRDefault="00C861F0" w:rsidP="00C861F0">
    <w:pPr>
      <w:rPr>
        <w:i/>
        <w:sz w:val="18"/>
      </w:rPr>
    </w:pPr>
    <w:r w:rsidRPr="00C861F0">
      <w:rPr>
        <w:rFonts w:cs="Times New Roman"/>
        <w:i/>
        <w:sz w:val="18"/>
      </w:rPr>
      <w:t>OPC61694 -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2B0EA5" w:rsidRDefault="00257078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57078" w:rsidTr="0099381D">
      <w:tc>
        <w:tcPr>
          <w:tcW w:w="947" w:type="pct"/>
        </w:tcPr>
        <w:p w:rsidR="00257078" w:rsidRDefault="00257078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57078" w:rsidRDefault="00257078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5B41">
            <w:rPr>
              <w:i/>
              <w:sz w:val="18"/>
            </w:rPr>
            <w:t>Fuel Tax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57078" w:rsidRDefault="00257078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454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7078" w:rsidRPr="00ED79B6" w:rsidRDefault="00257078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Default="00257078" w:rsidP="0099381D">
    <w:pPr>
      <w:pStyle w:val="Footer"/>
      <w:spacing w:before="120"/>
    </w:pPr>
  </w:p>
  <w:p w:rsidR="00257078" w:rsidRPr="00E44C17" w:rsidRDefault="00C861F0" w:rsidP="00C861F0">
    <w:pPr>
      <w:pStyle w:val="Footer"/>
    </w:pPr>
    <w:r w:rsidRPr="00C861F0">
      <w:rPr>
        <w:i/>
        <w:sz w:val="18"/>
      </w:rPr>
      <w:t>OPC61694 -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ED79B6" w:rsidRDefault="00257078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C861F0" w:rsidRDefault="00257078" w:rsidP="0099381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57078" w:rsidRPr="00C861F0" w:rsidTr="0099381D">
      <w:tc>
        <w:tcPr>
          <w:tcW w:w="365" w:type="pct"/>
        </w:tcPr>
        <w:p w:rsidR="00257078" w:rsidRPr="00C861F0" w:rsidRDefault="00257078" w:rsidP="0004561C">
          <w:pPr>
            <w:spacing w:line="0" w:lineRule="atLeast"/>
            <w:rPr>
              <w:rFonts w:cs="Times New Roman"/>
              <w:i/>
              <w:sz w:val="18"/>
            </w:rPr>
          </w:pPr>
          <w:r w:rsidRPr="00C861F0">
            <w:rPr>
              <w:rFonts w:cs="Times New Roman"/>
              <w:i/>
              <w:sz w:val="18"/>
            </w:rPr>
            <w:fldChar w:fldCharType="begin"/>
          </w:r>
          <w:r w:rsidRPr="00C861F0">
            <w:rPr>
              <w:rFonts w:cs="Times New Roman"/>
              <w:i/>
              <w:sz w:val="18"/>
            </w:rPr>
            <w:instrText xml:space="preserve"> PAGE </w:instrText>
          </w:r>
          <w:r w:rsidRPr="00C861F0">
            <w:rPr>
              <w:rFonts w:cs="Times New Roman"/>
              <w:i/>
              <w:sz w:val="18"/>
            </w:rPr>
            <w:fldChar w:fldCharType="separate"/>
          </w:r>
          <w:r w:rsidR="003E454B">
            <w:rPr>
              <w:rFonts w:cs="Times New Roman"/>
              <w:i/>
              <w:noProof/>
              <w:sz w:val="18"/>
            </w:rPr>
            <w:t>iv</w:t>
          </w:r>
          <w:r w:rsidRPr="00C861F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57078" w:rsidRPr="00C861F0" w:rsidRDefault="00257078" w:rsidP="000456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61F0">
            <w:rPr>
              <w:rFonts w:cs="Times New Roman"/>
              <w:i/>
              <w:sz w:val="18"/>
            </w:rPr>
            <w:fldChar w:fldCharType="begin"/>
          </w:r>
          <w:r w:rsidRPr="00C861F0">
            <w:rPr>
              <w:rFonts w:cs="Times New Roman"/>
              <w:i/>
              <w:sz w:val="18"/>
            </w:rPr>
            <w:instrText xml:space="preserve"> DOCPROPERTY ShortT </w:instrText>
          </w:r>
          <w:r w:rsidRPr="00C861F0">
            <w:rPr>
              <w:rFonts w:cs="Times New Roman"/>
              <w:i/>
              <w:sz w:val="18"/>
            </w:rPr>
            <w:fldChar w:fldCharType="separate"/>
          </w:r>
          <w:r w:rsidR="00A45B41">
            <w:rPr>
              <w:rFonts w:cs="Times New Roman"/>
              <w:i/>
              <w:sz w:val="18"/>
            </w:rPr>
            <w:t>Fuel Tax Regulation 2016</w:t>
          </w:r>
          <w:r w:rsidRPr="00C861F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57078" w:rsidRPr="00C861F0" w:rsidRDefault="00257078" w:rsidP="000456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57078" w:rsidRPr="00C861F0" w:rsidRDefault="00C861F0" w:rsidP="00C861F0">
    <w:pPr>
      <w:rPr>
        <w:rFonts w:cs="Times New Roman"/>
        <w:i/>
        <w:sz w:val="18"/>
      </w:rPr>
    </w:pPr>
    <w:r w:rsidRPr="00C861F0">
      <w:rPr>
        <w:rFonts w:cs="Times New Roman"/>
        <w:i/>
        <w:sz w:val="18"/>
      </w:rPr>
      <w:t>OPC61694 -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2B0EA5" w:rsidRDefault="00257078" w:rsidP="009938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57078" w:rsidTr="0099381D">
      <w:tc>
        <w:tcPr>
          <w:tcW w:w="947" w:type="pct"/>
        </w:tcPr>
        <w:p w:rsidR="00257078" w:rsidRDefault="00257078" w:rsidP="000456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57078" w:rsidRDefault="00257078" w:rsidP="000456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5B41">
            <w:rPr>
              <w:i/>
              <w:sz w:val="18"/>
            </w:rPr>
            <w:t>Fuel Tax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57078" w:rsidRDefault="00257078" w:rsidP="000456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14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7078" w:rsidRPr="00ED79B6" w:rsidRDefault="00C861F0" w:rsidP="00C861F0">
    <w:pPr>
      <w:rPr>
        <w:i/>
        <w:sz w:val="18"/>
      </w:rPr>
    </w:pPr>
    <w:r w:rsidRPr="00C861F0">
      <w:rPr>
        <w:rFonts w:cs="Times New Roman"/>
        <w:i/>
        <w:sz w:val="18"/>
      </w:rPr>
      <w:t>OPC61694 -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C861F0" w:rsidRDefault="00257078" w:rsidP="0099381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57078" w:rsidRPr="00C861F0" w:rsidTr="0099381D">
      <w:tc>
        <w:tcPr>
          <w:tcW w:w="365" w:type="pct"/>
        </w:tcPr>
        <w:p w:rsidR="00257078" w:rsidRPr="00C861F0" w:rsidRDefault="00257078" w:rsidP="0004561C">
          <w:pPr>
            <w:spacing w:line="0" w:lineRule="atLeast"/>
            <w:rPr>
              <w:rFonts w:cs="Times New Roman"/>
              <w:i/>
              <w:sz w:val="18"/>
            </w:rPr>
          </w:pPr>
          <w:r w:rsidRPr="00C861F0">
            <w:rPr>
              <w:rFonts w:cs="Times New Roman"/>
              <w:i/>
              <w:sz w:val="18"/>
            </w:rPr>
            <w:fldChar w:fldCharType="begin"/>
          </w:r>
          <w:r w:rsidRPr="00C861F0">
            <w:rPr>
              <w:rFonts w:cs="Times New Roman"/>
              <w:i/>
              <w:sz w:val="18"/>
            </w:rPr>
            <w:instrText xml:space="preserve"> PAGE </w:instrText>
          </w:r>
          <w:r w:rsidRPr="00C861F0">
            <w:rPr>
              <w:rFonts w:cs="Times New Roman"/>
              <w:i/>
              <w:sz w:val="18"/>
            </w:rPr>
            <w:fldChar w:fldCharType="separate"/>
          </w:r>
          <w:r w:rsidR="00205F76">
            <w:rPr>
              <w:rFonts w:cs="Times New Roman"/>
              <w:i/>
              <w:noProof/>
              <w:sz w:val="18"/>
            </w:rPr>
            <w:t>2</w:t>
          </w:r>
          <w:r w:rsidRPr="00C861F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57078" w:rsidRPr="00C861F0" w:rsidRDefault="00257078" w:rsidP="000456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61F0">
            <w:rPr>
              <w:rFonts w:cs="Times New Roman"/>
              <w:i/>
              <w:sz w:val="18"/>
            </w:rPr>
            <w:fldChar w:fldCharType="begin"/>
          </w:r>
          <w:r w:rsidRPr="00C861F0">
            <w:rPr>
              <w:rFonts w:cs="Times New Roman"/>
              <w:i/>
              <w:sz w:val="18"/>
            </w:rPr>
            <w:instrText xml:space="preserve"> DOCPROPERTY ShortT </w:instrText>
          </w:r>
          <w:r w:rsidRPr="00C861F0">
            <w:rPr>
              <w:rFonts w:cs="Times New Roman"/>
              <w:i/>
              <w:sz w:val="18"/>
            </w:rPr>
            <w:fldChar w:fldCharType="separate"/>
          </w:r>
          <w:r w:rsidR="00A45B41">
            <w:rPr>
              <w:rFonts w:cs="Times New Roman"/>
              <w:i/>
              <w:sz w:val="18"/>
            </w:rPr>
            <w:t>Fuel Tax Regulation 2016</w:t>
          </w:r>
          <w:r w:rsidRPr="00C861F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57078" w:rsidRPr="00C861F0" w:rsidRDefault="00257078" w:rsidP="000456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57078" w:rsidRPr="00C861F0" w:rsidRDefault="00C861F0" w:rsidP="00C861F0">
    <w:pPr>
      <w:rPr>
        <w:rFonts w:cs="Times New Roman"/>
        <w:i/>
        <w:sz w:val="18"/>
      </w:rPr>
    </w:pPr>
    <w:r w:rsidRPr="00C861F0">
      <w:rPr>
        <w:rFonts w:cs="Times New Roman"/>
        <w:i/>
        <w:sz w:val="18"/>
      </w:rPr>
      <w:t>OPC61694 -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D90ABA" w:rsidRDefault="00257078" w:rsidP="009938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57078" w:rsidTr="0099381D">
      <w:tc>
        <w:tcPr>
          <w:tcW w:w="947" w:type="pct"/>
        </w:tcPr>
        <w:p w:rsidR="00257078" w:rsidRDefault="00257078" w:rsidP="000456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57078" w:rsidRDefault="00257078" w:rsidP="000456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5B41">
            <w:rPr>
              <w:i/>
              <w:sz w:val="18"/>
            </w:rPr>
            <w:t>Fuel Tax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57078" w:rsidRDefault="00257078" w:rsidP="000456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14F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7078" w:rsidRPr="00D90ABA" w:rsidRDefault="00C861F0" w:rsidP="00C861F0">
    <w:pPr>
      <w:rPr>
        <w:i/>
        <w:sz w:val="18"/>
      </w:rPr>
    </w:pPr>
    <w:r w:rsidRPr="00C861F0">
      <w:rPr>
        <w:rFonts w:cs="Times New Roman"/>
        <w:i/>
        <w:sz w:val="18"/>
      </w:rPr>
      <w:t>OPC61694 -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2B0EA5" w:rsidRDefault="00257078" w:rsidP="0099381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57078" w:rsidTr="0099381D">
      <w:tc>
        <w:tcPr>
          <w:tcW w:w="947" w:type="pct"/>
        </w:tcPr>
        <w:p w:rsidR="00257078" w:rsidRDefault="00257078" w:rsidP="000456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57078" w:rsidRDefault="00257078" w:rsidP="000456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5B41">
            <w:rPr>
              <w:i/>
              <w:sz w:val="18"/>
            </w:rPr>
            <w:t>Fuel Tax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57078" w:rsidRDefault="00257078" w:rsidP="000456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454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7078" w:rsidRPr="00ED79B6" w:rsidRDefault="00257078" w:rsidP="0099381D">
    <w:pPr>
      <w:rPr>
        <w:i/>
        <w:sz w:val="18"/>
      </w:rPr>
    </w:pPr>
  </w:p>
  <w:p w:rsidR="00257078" w:rsidRPr="0099381D" w:rsidRDefault="00257078" w:rsidP="0099381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C861F0" w:rsidRDefault="00257078" w:rsidP="0099381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57078" w:rsidRPr="00C861F0" w:rsidTr="0099381D">
      <w:tc>
        <w:tcPr>
          <w:tcW w:w="365" w:type="pct"/>
        </w:tcPr>
        <w:p w:rsidR="00257078" w:rsidRPr="00C861F0" w:rsidRDefault="00257078" w:rsidP="0004561C">
          <w:pPr>
            <w:spacing w:line="0" w:lineRule="atLeast"/>
            <w:rPr>
              <w:rFonts w:cs="Times New Roman"/>
              <w:i/>
              <w:sz w:val="18"/>
            </w:rPr>
          </w:pPr>
          <w:r w:rsidRPr="00C861F0">
            <w:rPr>
              <w:rFonts w:cs="Times New Roman"/>
              <w:i/>
              <w:sz w:val="18"/>
            </w:rPr>
            <w:fldChar w:fldCharType="begin"/>
          </w:r>
          <w:r w:rsidRPr="00C861F0">
            <w:rPr>
              <w:rFonts w:cs="Times New Roman"/>
              <w:i/>
              <w:sz w:val="18"/>
            </w:rPr>
            <w:instrText xml:space="preserve"> PAGE </w:instrText>
          </w:r>
          <w:r w:rsidRPr="00C861F0">
            <w:rPr>
              <w:rFonts w:cs="Times New Roman"/>
              <w:i/>
              <w:sz w:val="18"/>
            </w:rPr>
            <w:fldChar w:fldCharType="separate"/>
          </w:r>
          <w:r w:rsidR="00205F76">
            <w:rPr>
              <w:rFonts w:cs="Times New Roman"/>
              <w:i/>
              <w:noProof/>
              <w:sz w:val="18"/>
            </w:rPr>
            <w:t>4</w:t>
          </w:r>
          <w:r w:rsidRPr="00C861F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57078" w:rsidRPr="00C861F0" w:rsidRDefault="00257078" w:rsidP="000456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861F0">
            <w:rPr>
              <w:rFonts w:cs="Times New Roman"/>
              <w:i/>
              <w:sz w:val="18"/>
            </w:rPr>
            <w:fldChar w:fldCharType="begin"/>
          </w:r>
          <w:r w:rsidRPr="00C861F0">
            <w:rPr>
              <w:rFonts w:cs="Times New Roman"/>
              <w:i/>
              <w:sz w:val="18"/>
            </w:rPr>
            <w:instrText xml:space="preserve"> DOCPROPERTY ShortT </w:instrText>
          </w:r>
          <w:r w:rsidRPr="00C861F0">
            <w:rPr>
              <w:rFonts w:cs="Times New Roman"/>
              <w:i/>
              <w:sz w:val="18"/>
            </w:rPr>
            <w:fldChar w:fldCharType="separate"/>
          </w:r>
          <w:r w:rsidR="00A45B41">
            <w:rPr>
              <w:rFonts w:cs="Times New Roman"/>
              <w:i/>
              <w:sz w:val="18"/>
            </w:rPr>
            <w:t>Fuel Tax Regulation 2016</w:t>
          </w:r>
          <w:r w:rsidRPr="00C861F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57078" w:rsidRPr="00C861F0" w:rsidRDefault="00257078" w:rsidP="000456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57078" w:rsidRPr="00C861F0" w:rsidRDefault="00C861F0" w:rsidP="00C861F0">
    <w:pPr>
      <w:rPr>
        <w:rFonts w:cs="Times New Roman"/>
        <w:i/>
        <w:sz w:val="18"/>
      </w:rPr>
    </w:pPr>
    <w:r w:rsidRPr="00C861F0">
      <w:rPr>
        <w:rFonts w:cs="Times New Roman"/>
        <w:i/>
        <w:sz w:val="18"/>
      </w:rPr>
      <w:t>OPC61694 -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78" w:rsidRDefault="00257078" w:rsidP="00715914">
      <w:pPr>
        <w:spacing w:line="240" w:lineRule="auto"/>
      </w:pPr>
      <w:r>
        <w:separator/>
      </w:r>
    </w:p>
  </w:footnote>
  <w:footnote w:type="continuationSeparator" w:id="0">
    <w:p w:rsidR="00257078" w:rsidRDefault="0025707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5F1388" w:rsidRDefault="0025707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Default="0025707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45B4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45B4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57078" w:rsidRDefault="0025707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57078" w:rsidRDefault="00257078" w:rsidP="0099381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Default="0025707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Default="00257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57078" w:rsidRDefault="00257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45B4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45B41">
      <w:rPr>
        <w:noProof/>
        <w:sz w:val="20"/>
      </w:rPr>
      <w:t>Basic rules</w:t>
    </w:r>
    <w:r>
      <w:rPr>
        <w:sz w:val="20"/>
      </w:rPr>
      <w:fldChar w:fldCharType="end"/>
    </w:r>
  </w:p>
  <w:p w:rsidR="00257078" w:rsidRPr="007A1328" w:rsidRDefault="00257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57078" w:rsidRPr="007A1328" w:rsidRDefault="00257078" w:rsidP="00715914">
    <w:pPr>
      <w:rPr>
        <w:b/>
        <w:sz w:val="24"/>
      </w:rPr>
    </w:pPr>
  </w:p>
  <w:p w:rsidR="00257078" w:rsidRPr="007A1328" w:rsidRDefault="00257078" w:rsidP="0099381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5B4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45B41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7A1328" w:rsidRDefault="00257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57078" w:rsidRPr="007A1328" w:rsidRDefault="00257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45B41">
      <w:rPr>
        <w:noProof/>
        <w:sz w:val="20"/>
      </w:rPr>
      <w:t>Basic rules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45B41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257078" w:rsidRPr="007A1328" w:rsidRDefault="00257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57078" w:rsidRPr="007A1328" w:rsidRDefault="00257078" w:rsidP="00715914">
    <w:pPr>
      <w:jc w:val="right"/>
      <w:rPr>
        <w:b/>
        <w:sz w:val="24"/>
      </w:rPr>
    </w:pPr>
  </w:p>
  <w:p w:rsidR="00257078" w:rsidRPr="007A1328" w:rsidRDefault="00257078" w:rsidP="0099381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5B4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45B41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7A1328" w:rsidRDefault="00257078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5F1388" w:rsidRDefault="0025707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5F1388" w:rsidRDefault="0025707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ED79B6" w:rsidRDefault="00257078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ED79B6" w:rsidRDefault="00257078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Pr="00ED79B6" w:rsidRDefault="0025707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Default="00257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57078" w:rsidRDefault="0025707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05F76">
      <w:rPr>
        <w:b/>
        <w:sz w:val="20"/>
      </w:rPr>
      <w:fldChar w:fldCharType="separate"/>
    </w:r>
    <w:r w:rsidR="00205F76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205F76">
      <w:rPr>
        <w:sz w:val="20"/>
      </w:rPr>
      <w:fldChar w:fldCharType="separate"/>
    </w:r>
    <w:r w:rsidR="00205F76">
      <w:rPr>
        <w:noProof/>
        <w:sz w:val="20"/>
      </w:rPr>
      <w:t>Basic rules</w:t>
    </w:r>
    <w:r>
      <w:rPr>
        <w:sz w:val="20"/>
      </w:rPr>
      <w:fldChar w:fldCharType="end"/>
    </w:r>
  </w:p>
  <w:p w:rsidR="00257078" w:rsidRDefault="00257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57078" w:rsidRDefault="00257078">
    <w:pPr>
      <w:rPr>
        <w:b/>
        <w:sz w:val="24"/>
      </w:rPr>
    </w:pPr>
  </w:p>
  <w:p w:rsidR="00257078" w:rsidRDefault="00257078" w:rsidP="0099381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05F76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Default="0025707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57078" w:rsidRDefault="0025707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205F76">
      <w:rPr>
        <w:sz w:val="20"/>
      </w:rPr>
      <w:fldChar w:fldCharType="separate"/>
    </w:r>
    <w:r w:rsidR="000B14FF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05F76">
      <w:rPr>
        <w:b/>
        <w:sz w:val="20"/>
      </w:rPr>
      <w:fldChar w:fldCharType="separate"/>
    </w:r>
    <w:r w:rsidR="000B14FF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257078" w:rsidRDefault="0025707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57078" w:rsidRDefault="00257078">
    <w:pPr>
      <w:jc w:val="right"/>
      <w:rPr>
        <w:b/>
        <w:sz w:val="24"/>
      </w:rPr>
    </w:pPr>
  </w:p>
  <w:p w:rsidR="00257078" w:rsidRDefault="00257078" w:rsidP="0099381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B14FF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8" w:rsidRDefault="00257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5F7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5F76">
      <w:rPr>
        <w:noProof/>
        <w:sz w:val="20"/>
      </w:rPr>
      <w:t>Repeals</w:t>
    </w:r>
    <w:r>
      <w:rPr>
        <w:sz w:val="20"/>
      </w:rPr>
      <w:fldChar w:fldCharType="end"/>
    </w:r>
  </w:p>
  <w:p w:rsidR="00257078" w:rsidRDefault="0025707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57078" w:rsidRDefault="00257078" w:rsidP="0099381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C5"/>
    <w:rsid w:val="000019A2"/>
    <w:rsid w:val="00002093"/>
    <w:rsid w:val="000136AF"/>
    <w:rsid w:val="00014033"/>
    <w:rsid w:val="0002536F"/>
    <w:rsid w:val="00030CA8"/>
    <w:rsid w:val="00034097"/>
    <w:rsid w:val="0004561C"/>
    <w:rsid w:val="0005348C"/>
    <w:rsid w:val="00057C37"/>
    <w:rsid w:val="00061256"/>
    <w:rsid w:val="000614BF"/>
    <w:rsid w:val="00061FD6"/>
    <w:rsid w:val="00081F65"/>
    <w:rsid w:val="00097C35"/>
    <w:rsid w:val="000A6C6A"/>
    <w:rsid w:val="000B14FF"/>
    <w:rsid w:val="000B21AC"/>
    <w:rsid w:val="000B7FD5"/>
    <w:rsid w:val="000C3CAA"/>
    <w:rsid w:val="000C3D10"/>
    <w:rsid w:val="000D05EF"/>
    <w:rsid w:val="000D3BDD"/>
    <w:rsid w:val="000E015C"/>
    <w:rsid w:val="000E2261"/>
    <w:rsid w:val="000E4706"/>
    <w:rsid w:val="000E4DF3"/>
    <w:rsid w:val="000F21C1"/>
    <w:rsid w:val="0010745C"/>
    <w:rsid w:val="00112C34"/>
    <w:rsid w:val="00115555"/>
    <w:rsid w:val="00116547"/>
    <w:rsid w:val="001209CE"/>
    <w:rsid w:val="00121963"/>
    <w:rsid w:val="00121EB8"/>
    <w:rsid w:val="00123AD2"/>
    <w:rsid w:val="001311FD"/>
    <w:rsid w:val="00136509"/>
    <w:rsid w:val="00143755"/>
    <w:rsid w:val="0014542C"/>
    <w:rsid w:val="001475B8"/>
    <w:rsid w:val="0016125C"/>
    <w:rsid w:val="00162DD3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C7901"/>
    <w:rsid w:val="001D37EF"/>
    <w:rsid w:val="001D7DA4"/>
    <w:rsid w:val="001E3590"/>
    <w:rsid w:val="001E3E0B"/>
    <w:rsid w:val="001E5638"/>
    <w:rsid w:val="001E7407"/>
    <w:rsid w:val="001F0697"/>
    <w:rsid w:val="001F4A91"/>
    <w:rsid w:val="001F5D5E"/>
    <w:rsid w:val="001F5F4F"/>
    <w:rsid w:val="001F6219"/>
    <w:rsid w:val="00202F75"/>
    <w:rsid w:val="00205F76"/>
    <w:rsid w:val="00206D85"/>
    <w:rsid w:val="00207D47"/>
    <w:rsid w:val="0021106E"/>
    <w:rsid w:val="00212EC7"/>
    <w:rsid w:val="002135A4"/>
    <w:rsid w:val="00214D06"/>
    <w:rsid w:val="00215718"/>
    <w:rsid w:val="00222E79"/>
    <w:rsid w:val="00224E17"/>
    <w:rsid w:val="0023028C"/>
    <w:rsid w:val="002348CF"/>
    <w:rsid w:val="0024010F"/>
    <w:rsid w:val="00240749"/>
    <w:rsid w:val="00241E2B"/>
    <w:rsid w:val="002564A4"/>
    <w:rsid w:val="00257078"/>
    <w:rsid w:val="00261029"/>
    <w:rsid w:val="002624EB"/>
    <w:rsid w:val="00263DC8"/>
    <w:rsid w:val="00267A3B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31E0"/>
    <w:rsid w:val="003074B7"/>
    <w:rsid w:val="003229CD"/>
    <w:rsid w:val="00326040"/>
    <w:rsid w:val="003278F2"/>
    <w:rsid w:val="003415D3"/>
    <w:rsid w:val="00352B0F"/>
    <w:rsid w:val="00360459"/>
    <w:rsid w:val="0037186A"/>
    <w:rsid w:val="00372C84"/>
    <w:rsid w:val="00372CC9"/>
    <w:rsid w:val="00372FAD"/>
    <w:rsid w:val="0037681C"/>
    <w:rsid w:val="00380BA6"/>
    <w:rsid w:val="0038268D"/>
    <w:rsid w:val="003A438B"/>
    <w:rsid w:val="003B02D9"/>
    <w:rsid w:val="003B61E7"/>
    <w:rsid w:val="003C3EBF"/>
    <w:rsid w:val="003D0BFE"/>
    <w:rsid w:val="003D5700"/>
    <w:rsid w:val="003E454B"/>
    <w:rsid w:val="004116CD"/>
    <w:rsid w:val="00417EB9"/>
    <w:rsid w:val="00422464"/>
    <w:rsid w:val="00424CA9"/>
    <w:rsid w:val="00432652"/>
    <w:rsid w:val="0044291A"/>
    <w:rsid w:val="00444DB4"/>
    <w:rsid w:val="00445C52"/>
    <w:rsid w:val="004469C1"/>
    <w:rsid w:val="004470B8"/>
    <w:rsid w:val="00457A28"/>
    <w:rsid w:val="0049101C"/>
    <w:rsid w:val="00493BC3"/>
    <w:rsid w:val="0049536B"/>
    <w:rsid w:val="00496F97"/>
    <w:rsid w:val="004A3746"/>
    <w:rsid w:val="004C0BB9"/>
    <w:rsid w:val="004D1D6C"/>
    <w:rsid w:val="004E2BC5"/>
    <w:rsid w:val="004E3FAB"/>
    <w:rsid w:val="004E7BEC"/>
    <w:rsid w:val="004F4B72"/>
    <w:rsid w:val="00504CBD"/>
    <w:rsid w:val="00504DD3"/>
    <w:rsid w:val="0050600B"/>
    <w:rsid w:val="00506A8F"/>
    <w:rsid w:val="00516068"/>
    <w:rsid w:val="00516B8D"/>
    <w:rsid w:val="005175A5"/>
    <w:rsid w:val="005253D0"/>
    <w:rsid w:val="00537FBC"/>
    <w:rsid w:val="00556810"/>
    <w:rsid w:val="00557DAE"/>
    <w:rsid w:val="0056187F"/>
    <w:rsid w:val="00564F4C"/>
    <w:rsid w:val="00571203"/>
    <w:rsid w:val="00584811"/>
    <w:rsid w:val="00592989"/>
    <w:rsid w:val="00593AA6"/>
    <w:rsid w:val="00594161"/>
    <w:rsid w:val="005941BA"/>
    <w:rsid w:val="00594749"/>
    <w:rsid w:val="0059723F"/>
    <w:rsid w:val="005A3F82"/>
    <w:rsid w:val="005A7899"/>
    <w:rsid w:val="005B0152"/>
    <w:rsid w:val="005B160A"/>
    <w:rsid w:val="005B4067"/>
    <w:rsid w:val="005B48D3"/>
    <w:rsid w:val="005B72EC"/>
    <w:rsid w:val="005C3F41"/>
    <w:rsid w:val="005D1AFC"/>
    <w:rsid w:val="005D2D09"/>
    <w:rsid w:val="005E6593"/>
    <w:rsid w:val="005E66FD"/>
    <w:rsid w:val="005F61C2"/>
    <w:rsid w:val="005F6686"/>
    <w:rsid w:val="005F6B71"/>
    <w:rsid w:val="00600219"/>
    <w:rsid w:val="00600864"/>
    <w:rsid w:val="00600A4C"/>
    <w:rsid w:val="006065C4"/>
    <w:rsid w:val="006442D3"/>
    <w:rsid w:val="006475DA"/>
    <w:rsid w:val="00657B36"/>
    <w:rsid w:val="00667EF4"/>
    <w:rsid w:val="00670880"/>
    <w:rsid w:val="00677CC2"/>
    <w:rsid w:val="00690401"/>
    <w:rsid w:val="006905DE"/>
    <w:rsid w:val="0069207B"/>
    <w:rsid w:val="006A0B6C"/>
    <w:rsid w:val="006A348B"/>
    <w:rsid w:val="006B5749"/>
    <w:rsid w:val="006C7F8C"/>
    <w:rsid w:val="006D02BD"/>
    <w:rsid w:val="006E068A"/>
    <w:rsid w:val="006E5800"/>
    <w:rsid w:val="006E59E2"/>
    <w:rsid w:val="006F318F"/>
    <w:rsid w:val="006F47C1"/>
    <w:rsid w:val="00700B2C"/>
    <w:rsid w:val="00705BA7"/>
    <w:rsid w:val="0071014D"/>
    <w:rsid w:val="00713041"/>
    <w:rsid w:val="00713084"/>
    <w:rsid w:val="00715914"/>
    <w:rsid w:val="00723802"/>
    <w:rsid w:val="00731E00"/>
    <w:rsid w:val="007335E0"/>
    <w:rsid w:val="007440B7"/>
    <w:rsid w:val="007553B3"/>
    <w:rsid w:val="007604B9"/>
    <w:rsid w:val="00762E03"/>
    <w:rsid w:val="00767B73"/>
    <w:rsid w:val="007715C9"/>
    <w:rsid w:val="00771AC5"/>
    <w:rsid w:val="00774EDD"/>
    <w:rsid w:val="007757EC"/>
    <w:rsid w:val="00787A71"/>
    <w:rsid w:val="007A36AA"/>
    <w:rsid w:val="007A6816"/>
    <w:rsid w:val="007B2949"/>
    <w:rsid w:val="007D519E"/>
    <w:rsid w:val="007E0C26"/>
    <w:rsid w:val="007E163D"/>
    <w:rsid w:val="00811AA6"/>
    <w:rsid w:val="008219B7"/>
    <w:rsid w:val="00832069"/>
    <w:rsid w:val="00851BB5"/>
    <w:rsid w:val="0085365A"/>
    <w:rsid w:val="00856A31"/>
    <w:rsid w:val="00864E43"/>
    <w:rsid w:val="008754D0"/>
    <w:rsid w:val="00877E19"/>
    <w:rsid w:val="00880C34"/>
    <w:rsid w:val="00881FE6"/>
    <w:rsid w:val="00884FDE"/>
    <w:rsid w:val="008861ED"/>
    <w:rsid w:val="00887842"/>
    <w:rsid w:val="008A34E8"/>
    <w:rsid w:val="008A73F5"/>
    <w:rsid w:val="008B45EE"/>
    <w:rsid w:val="008D0EE0"/>
    <w:rsid w:val="008E29F9"/>
    <w:rsid w:val="008F54E7"/>
    <w:rsid w:val="008F6E1F"/>
    <w:rsid w:val="00903422"/>
    <w:rsid w:val="00931C61"/>
    <w:rsid w:val="00932377"/>
    <w:rsid w:val="009334DF"/>
    <w:rsid w:val="0093619F"/>
    <w:rsid w:val="00936A68"/>
    <w:rsid w:val="00947D5A"/>
    <w:rsid w:val="00950467"/>
    <w:rsid w:val="00950944"/>
    <w:rsid w:val="009532A5"/>
    <w:rsid w:val="00957525"/>
    <w:rsid w:val="00967AB4"/>
    <w:rsid w:val="00971A02"/>
    <w:rsid w:val="00981B42"/>
    <w:rsid w:val="00984840"/>
    <w:rsid w:val="00986284"/>
    <w:rsid w:val="009868E9"/>
    <w:rsid w:val="0099381D"/>
    <w:rsid w:val="009D2C8A"/>
    <w:rsid w:val="00A0470B"/>
    <w:rsid w:val="00A20EDD"/>
    <w:rsid w:val="00A22C98"/>
    <w:rsid w:val="00A22EC3"/>
    <w:rsid w:val="00A231E2"/>
    <w:rsid w:val="00A36B3F"/>
    <w:rsid w:val="00A45B41"/>
    <w:rsid w:val="00A473C5"/>
    <w:rsid w:val="00A64912"/>
    <w:rsid w:val="00A70A74"/>
    <w:rsid w:val="00A802BC"/>
    <w:rsid w:val="00A872DC"/>
    <w:rsid w:val="00AA26C0"/>
    <w:rsid w:val="00AB3A54"/>
    <w:rsid w:val="00AC03E1"/>
    <w:rsid w:val="00AD5641"/>
    <w:rsid w:val="00AE1B04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661A9"/>
    <w:rsid w:val="00B80199"/>
    <w:rsid w:val="00B82AF8"/>
    <w:rsid w:val="00BA220B"/>
    <w:rsid w:val="00BC6C1E"/>
    <w:rsid w:val="00BE1C5B"/>
    <w:rsid w:val="00BE719A"/>
    <w:rsid w:val="00BE720A"/>
    <w:rsid w:val="00BF08EB"/>
    <w:rsid w:val="00C27FC8"/>
    <w:rsid w:val="00C31DE7"/>
    <w:rsid w:val="00C33334"/>
    <w:rsid w:val="00C33FA4"/>
    <w:rsid w:val="00C40624"/>
    <w:rsid w:val="00C42BF8"/>
    <w:rsid w:val="00C42E0D"/>
    <w:rsid w:val="00C50043"/>
    <w:rsid w:val="00C610B8"/>
    <w:rsid w:val="00C62108"/>
    <w:rsid w:val="00C70B70"/>
    <w:rsid w:val="00C7573B"/>
    <w:rsid w:val="00C861F0"/>
    <w:rsid w:val="00CB50CD"/>
    <w:rsid w:val="00CD4168"/>
    <w:rsid w:val="00CD61A1"/>
    <w:rsid w:val="00CE038B"/>
    <w:rsid w:val="00CE493D"/>
    <w:rsid w:val="00CE51C7"/>
    <w:rsid w:val="00CE6309"/>
    <w:rsid w:val="00CE77BF"/>
    <w:rsid w:val="00CF0BB2"/>
    <w:rsid w:val="00CF111F"/>
    <w:rsid w:val="00CF3EE8"/>
    <w:rsid w:val="00D00024"/>
    <w:rsid w:val="00D00D6F"/>
    <w:rsid w:val="00D02319"/>
    <w:rsid w:val="00D02616"/>
    <w:rsid w:val="00D040EE"/>
    <w:rsid w:val="00D05207"/>
    <w:rsid w:val="00D06D3D"/>
    <w:rsid w:val="00D13441"/>
    <w:rsid w:val="00D1547A"/>
    <w:rsid w:val="00D2127E"/>
    <w:rsid w:val="00D23F2B"/>
    <w:rsid w:val="00D32CE3"/>
    <w:rsid w:val="00D62F3D"/>
    <w:rsid w:val="00D66661"/>
    <w:rsid w:val="00D675E2"/>
    <w:rsid w:val="00D70DFB"/>
    <w:rsid w:val="00D766DF"/>
    <w:rsid w:val="00D8425C"/>
    <w:rsid w:val="00D93A50"/>
    <w:rsid w:val="00DA186E"/>
    <w:rsid w:val="00DA3D66"/>
    <w:rsid w:val="00DB4D88"/>
    <w:rsid w:val="00DB6179"/>
    <w:rsid w:val="00DC4F88"/>
    <w:rsid w:val="00DD29C8"/>
    <w:rsid w:val="00DF12F3"/>
    <w:rsid w:val="00DF3FED"/>
    <w:rsid w:val="00E05704"/>
    <w:rsid w:val="00E10719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C226A"/>
    <w:rsid w:val="00EC359D"/>
    <w:rsid w:val="00EE4E84"/>
    <w:rsid w:val="00EF2E3A"/>
    <w:rsid w:val="00EF3217"/>
    <w:rsid w:val="00EF7BF5"/>
    <w:rsid w:val="00F033EC"/>
    <w:rsid w:val="00F03DC2"/>
    <w:rsid w:val="00F0430B"/>
    <w:rsid w:val="00F06C88"/>
    <w:rsid w:val="00F072A7"/>
    <w:rsid w:val="00F078DC"/>
    <w:rsid w:val="00F2464C"/>
    <w:rsid w:val="00F32166"/>
    <w:rsid w:val="00F43B86"/>
    <w:rsid w:val="00F45CC0"/>
    <w:rsid w:val="00F52F92"/>
    <w:rsid w:val="00F61B89"/>
    <w:rsid w:val="00F62020"/>
    <w:rsid w:val="00F73BD6"/>
    <w:rsid w:val="00F76368"/>
    <w:rsid w:val="00F83989"/>
    <w:rsid w:val="00F87FEE"/>
    <w:rsid w:val="00F90E5C"/>
    <w:rsid w:val="00F9632C"/>
    <w:rsid w:val="00FA012B"/>
    <w:rsid w:val="00FA5392"/>
    <w:rsid w:val="00FC1FE3"/>
    <w:rsid w:val="00FD7AED"/>
    <w:rsid w:val="00FF218B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69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3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3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473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3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3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3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69C1"/>
  </w:style>
  <w:style w:type="paragraph" w:customStyle="1" w:styleId="OPCParaBase">
    <w:name w:val="OPCParaBase"/>
    <w:qFormat/>
    <w:rsid w:val="004469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69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69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69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69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69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69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69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69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69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69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69C1"/>
  </w:style>
  <w:style w:type="paragraph" w:customStyle="1" w:styleId="Blocks">
    <w:name w:val="Blocks"/>
    <w:aliases w:val="bb"/>
    <w:basedOn w:val="OPCParaBase"/>
    <w:qFormat/>
    <w:rsid w:val="004469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6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69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69C1"/>
    <w:rPr>
      <w:i/>
    </w:rPr>
  </w:style>
  <w:style w:type="paragraph" w:customStyle="1" w:styleId="BoxList">
    <w:name w:val="BoxList"/>
    <w:aliases w:val="bl"/>
    <w:basedOn w:val="BoxText"/>
    <w:qFormat/>
    <w:rsid w:val="004469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69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69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69C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469C1"/>
  </w:style>
  <w:style w:type="character" w:customStyle="1" w:styleId="CharAmPartText">
    <w:name w:val="CharAmPartText"/>
    <w:basedOn w:val="OPCCharBase"/>
    <w:uiPriority w:val="1"/>
    <w:qFormat/>
    <w:rsid w:val="004469C1"/>
  </w:style>
  <w:style w:type="character" w:customStyle="1" w:styleId="CharAmSchNo">
    <w:name w:val="CharAmSchNo"/>
    <w:basedOn w:val="OPCCharBase"/>
    <w:uiPriority w:val="1"/>
    <w:qFormat/>
    <w:rsid w:val="004469C1"/>
  </w:style>
  <w:style w:type="character" w:customStyle="1" w:styleId="CharAmSchText">
    <w:name w:val="CharAmSchText"/>
    <w:basedOn w:val="OPCCharBase"/>
    <w:uiPriority w:val="1"/>
    <w:qFormat/>
    <w:rsid w:val="004469C1"/>
  </w:style>
  <w:style w:type="character" w:customStyle="1" w:styleId="CharBoldItalic">
    <w:name w:val="CharBoldItalic"/>
    <w:basedOn w:val="OPCCharBase"/>
    <w:uiPriority w:val="1"/>
    <w:qFormat/>
    <w:rsid w:val="004469C1"/>
    <w:rPr>
      <w:b/>
      <w:i/>
    </w:rPr>
  </w:style>
  <w:style w:type="character" w:customStyle="1" w:styleId="CharChapNo">
    <w:name w:val="CharChapNo"/>
    <w:basedOn w:val="OPCCharBase"/>
    <w:qFormat/>
    <w:rsid w:val="004469C1"/>
  </w:style>
  <w:style w:type="character" w:customStyle="1" w:styleId="CharChapText">
    <w:name w:val="CharChapText"/>
    <w:basedOn w:val="OPCCharBase"/>
    <w:qFormat/>
    <w:rsid w:val="004469C1"/>
  </w:style>
  <w:style w:type="character" w:customStyle="1" w:styleId="CharDivNo">
    <w:name w:val="CharDivNo"/>
    <w:basedOn w:val="OPCCharBase"/>
    <w:qFormat/>
    <w:rsid w:val="004469C1"/>
  </w:style>
  <w:style w:type="character" w:customStyle="1" w:styleId="CharDivText">
    <w:name w:val="CharDivText"/>
    <w:basedOn w:val="OPCCharBase"/>
    <w:qFormat/>
    <w:rsid w:val="004469C1"/>
  </w:style>
  <w:style w:type="character" w:customStyle="1" w:styleId="CharItalic">
    <w:name w:val="CharItalic"/>
    <w:basedOn w:val="OPCCharBase"/>
    <w:uiPriority w:val="1"/>
    <w:qFormat/>
    <w:rsid w:val="004469C1"/>
    <w:rPr>
      <w:i/>
    </w:rPr>
  </w:style>
  <w:style w:type="character" w:customStyle="1" w:styleId="CharPartNo">
    <w:name w:val="CharPartNo"/>
    <w:basedOn w:val="OPCCharBase"/>
    <w:qFormat/>
    <w:rsid w:val="004469C1"/>
  </w:style>
  <w:style w:type="character" w:customStyle="1" w:styleId="CharPartText">
    <w:name w:val="CharPartText"/>
    <w:basedOn w:val="OPCCharBase"/>
    <w:qFormat/>
    <w:rsid w:val="004469C1"/>
  </w:style>
  <w:style w:type="character" w:customStyle="1" w:styleId="CharSectno">
    <w:name w:val="CharSectno"/>
    <w:basedOn w:val="OPCCharBase"/>
    <w:qFormat/>
    <w:rsid w:val="004469C1"/>
  </w:style>
  <w:style w:type="character" w:customStyle="1" w:styleId="CharSubdNo">
    <w:name w:val="CharSubdNo"/>
    <w:basedOn w:val="OPCCharBase"/>
    <w:uiPriority w:val="1"/>
    <w:qFormat/>
    <w:rsid w:val="004469C1"/>
  </w:style>
  <w:style w:type="character" w:customStyle="1" w:styleId="CharSubdText">
    <w:name w:val="CharSubdText"/>
    <w:basedOn w:val="OPCCharBase"/>
    <w:uiPriority w:val="1"/>
    <w:qFormat/>
    <w:rsid w:val="004469C1"/>
  </w:style>
  <w:style w:type="paragraph" w:customStyle="1" w:styleId="CTA--">
    <w:name w:val="CTA --"/>
    <w:basedOn w:val="OPCParaBase"/>
    <w:next w:val="Normal"/>
    <w:rsid w:val="004469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69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69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69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69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69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69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69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69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69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69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69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69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69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469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69C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469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6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6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6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69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69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69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69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69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69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69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69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69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69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69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4469C1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469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69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69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69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69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69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69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69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69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69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69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69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69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69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69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69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69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69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69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69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6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69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69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69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469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469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469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469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69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69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69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69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69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69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69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69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69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69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69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69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69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69C1"/>
    <w:rPr>
      <w:sz w:val="16"/>
    </w:rPr>
  </w:style>
  <w:style w:type="table" w:customStyle="1" w:styleId="CFlag">
    <w:name w:val="CFlag"/>
    <w:basedOn w:val="TableNormal"/>
    <w:uiPriority w:val="99"/>
    <w:rsid w:val="004469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69C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469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69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69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469C1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469C1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69C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469C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469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69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469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69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69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69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69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69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69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69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69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69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69C1"/>
  </w:style>
  <w:style w:type="character" w:customStyle="1" w:styleId="CharSubPartNoCASA">
    <w:name w:val="CharSubPartNo(CASA)"/>
    <w:basedOn w:val="OPCCharBase"/>
    <w:uiPriority w:val="1"/>
    <w:rsid w:val="004469C1"/>
  </w:style>
  <w:style w:type="paragraph" w:customStyle="1" w:styleId="ENoteTTIndentHeadingSub">
    <w:name w:val="ENoteTTIndentHeadingSub"/>
    <w:aliases w:val="enTTHis"/>
    <w:basedOn w:val="OPCParaBase"/>
    <w:rsid w:val="004469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69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69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69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938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6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69C1"/>
    <w:rPr>
      <w:sz w:val="22"/>
    </w:rPr>
  </w:style>
  <w:style w:type="paragraph" w:customStyle="1" w:styleId="SOTextNote">
    <w:name w:val="SO TextNote"/>
    <w:aliases w:val="sont"/>
    <w:basedOn w:val="SOText"/>
    <w:qFormat/>
    <w:rsid w:val="004469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69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69C1"/>
    <w:rPr>
      <w:sz w:val="22"/>
    </w:rPr>
  </w:style>
  <w:style w:type="paragraph" w:customStyle="1" w:styleId="FileName">
    <w:name w:val="FileName"/>
    <w:basedOn w:val="Normal"/>
    <w:rsid w:val="004469C1"/>
  </w:style>
  <w:style w:type="paragraph" w:customStyle="1" w:styleId="TableHeading">
    <w:name w:val="TableHeading"/>
    <w:aliases w:val="th"/>
    <w:basedOn w:val="OPCParaBase"/>
    <w:next w:val="Tabletext"/>
    <w:rsid w:val="004469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69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69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69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69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69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69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69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69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6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69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69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73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73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7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3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3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3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A473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3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3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3C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69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3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3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473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3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3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3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69C1"/>
  </w:style>
  <w:style w:type="paragraph" w:customStyle="1" w:styleId="OPCParaBase">
    <w:name w:val="OPCParaBase"/>
    <w:qFormat/>
    <w:rsid w:val="004469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69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69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69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69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69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69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69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69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69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69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69C1"/>
  </w:style>
  <w:style w:type="paragraph" w:customStyle="1" w:styleId="Blocks">
    <w:name w:val="Blocks"/>
    <w:aliases w:val="bb"/>
    <w:basedOn w:val="OPCParaBase"/>
    <w:qFormat/>
    <w:rsid w:val="004469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6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69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69C1"/>
    <w:rPr>
      <w:i/>
    </w:rPr>
  </w:style>
  <w:style w:type="paragraph" w:customStyle="1" w:styleId="BoxList">
    <w:name w:val="BoxList"/>
    <w:aliases w:val="bl"/>
    <w:basedOn w:val="BoxText"/>
    <w:qFormat/>
    <w:rsid w:val="004469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69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69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69C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469C1"/>
  </w:style>
  <w:style w:type="character" w:customStyle="1" w:styleId="CharAmPartText">
    <w:name w:val="CharAmPartText"/>
    <w:basedOn w:val="OPCCharBase"/>
    <w:uiPriority w:val="1"/>
    <w:qFormat/>
    <w:rsid w:val="004469C1"/>
  </w:style>
  <w:style w:type="character" w:customStyle="1" w:styleId="CharAmSchNo">
    <w:name w:val="CharAmSchNo"/>
    <w:basedOn w:val="OPCCharBase"/>
    <w:uiPriority w:val="1"/>
    <w:qFormat/>
    <w:rsid w:val="004469C1"/>
  </w:style>
  <w:style w:type="character" w:customStyle="1" w:styleId="CharAmSchText">
    <w:name w:val="CharAmSchText"/>
    <w:basedOn w:val="OPCCharBase"/>
    <w:uiPriority w:val="1"/>
    <w:qFormat/>
    <w:rsid w:val="004469C1"/>
  </w:style>
  <w:style w:type="character" w:customStyle="1" w:styleId="CharBoldItalic">
    <w:name w:val="CharBoldItalic"/>
    <w:basedOn w:val="OPCCharBase"/>
    <w:uiPriority w:val="1"/>
    <w:qFormat/>
    <w:rsid w:val="004469C1"/>
    <w:rPr>
      <w:b/>
      <w:i/>
    </w:rPr>
  </w:style>
  <w:style w:type="character" w:customStyle="1" w:styleId="CharChapNo">
    <w:name w:val="CharChapNo"/>
    <w:basedOn w:val="OPCCharBase"/>
    <w:qFormat/>
    <w:rsid w:val="004469C1"/>
  </w:style>
  <w:style w:type="character" w:customStyle="1" w:styleId="CharChapText">
    <w:name w:val="CharChapText"/>
    <w:basedOn w:val="OPCCharBase"/>
    <w:qFormat/>
    <w:rsid w:val="004469C1"/>
  </w:style>
  <w:style w:type="character" w:customStyle="1" w:styleId="CharDivNo">
    <w:name w:val="CharDivNo"/>
    <w:basedOn w:val="OPCCharBase"/>
    <w:qFormat/>
    <w:rsid w:val="004469C1"/>
  </w:style>
  <w:style w:type="character" w:customStyle="1" w:styleId="CharDivText">
    <w:name w:val="CharDivText"/>
    <w:basedOn w:val="OPCCharBase"/>
    <w:qFormat/>
    <w:rsid w:val="004469C1"/>
  </w:style>
  <w:style w:type="character" w:customStyle="1" w:styleId="CharItalic">
    <w:name w:val="CharItalic"/>
    <w:basedOn w:val="OPCCharBase"/>
    <w:uiPriority w:val="1"/>
    <w:qFormat/>
    <w:rsid w:val="004469C1"/>
    <w:rPr>
      <w:i/>
    </w:rPr>
  </w:style>
  <w:style w:type="character" w:customStyle="1" w:styleId="CharPartNo">
    <w:name w:val="CharPartNo"/>
    <w:basedOn w:val="OPCCharBase"/>
    <w:qFormat/>
    <w:rsid w:val="004469C1"/>
  </w:style>
  <w:style w:type="character" w:customStyle="1" w:styleId="CharPartText">
    <w:name w:val="CharPartText"/>
    <w:basedOn w:val="OPCCharBase"/>
    <w:qFormat/>
    <w:rsid w:val="004469C1"/>
  </w:style>
  <w:style w:type="character" w:customStyle="1" w:styleId="CharSectno">
    <w:name w:val="CharSectno"/>
    <w:basedOn w:val="OPCCharBase"/>
    <w:qFormat/>
    <w:rsid w:val="004469C1"/>
  </w:style>
  <w:style w:type="character" w:customStyle="1" w:styleId="CharSubdNo">
    <w:name w:val="CharSubdNo"/>
    <w:basedOn w:val="OPCCharBase"/>
    <w:uiPriority w:val="1"/>
    <w:qFormat/>
    <w:rsid w:val="004469C1"/>
  </w:style>
  <w:style w:type="character" w:customStyle="1" w:styleId="CharSubdText">
    <w:name w:val="CharSubdText"/>
    <w:basedOn w:val="OPCCharBase"/>
    <w:uiPriority w:val="1"/>
    <w:qFormat/>
    <w:rsid w:val="004469C1"/>
  </w:style>
  <w:style w:type="paragraph" w:customStyle="1" w:styleId="CTA--">
    <w:name w:val="CTA --"/>
    <w:basedOn w:val="OPCParaBase"/>
    <w:next w:val="Normal"/>
    <w:rsid w:val="004469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69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69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69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69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69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69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69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69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69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69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69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69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69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469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69C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469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6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6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6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69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69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69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69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69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69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69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69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69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69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69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4469C1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469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69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69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69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69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69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69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69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69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69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69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69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69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69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69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69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69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69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69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69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6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69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69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69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469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469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469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469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69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69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69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69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69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69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69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69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69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69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69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69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69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69C1"/>
    <w:rPr>
      <w:sz w:val="16"/>
    </w:rPr>
  </w:style>
  <w:style w:type="table" w:customStyle="1" w:styleId="CFlag">
    <w:name w:val="CFlag"/>
    <w:basedOn w:val="TableNormal"/>
    <w:uiPriority w:val="99"/>
    <w:rsid w:val="004469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69C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469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69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69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469C1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469C1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69C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469C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469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69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469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69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69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69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69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69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69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69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69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69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69C1"/>
  </w:style>
  <w:style w:type="character" w:customStyle="1" w:styleId="CharSubPartNoCASA">
    <w:name w:val="CharSubPartNo(CASA)"/>
    <w:basedOn w:val="OPCCharBase"/>
    <w:uiPriority w:val="1"/>
    <w:rsid w:val="004469C1"/>
  </w:style>
  <w:style w:type="paragraph" w:customStyle="1" w:styleId="ENoteTTIndentHeadingSub">
    <w:name w:val="ENoteTTIndentHeadingSub"/>
    <w:aliases w:val="enTTHis"/>
    <w:basedOn w:val="OPCParaBase"/>
    <w:rsid w:val="004469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69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69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69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938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6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69C1"/>
    <w:rPr>
      <w:sz w:val="22"/>
    </w:rPr>
  </w:style>
  <w:style w:type="paragraph" w:customStyle="1" w:styleId="SOTextNote">
    <w:name w:val="SO TextNote"/>
    <w:aliases w:val="sont"/>
    <w:basedOn w:val="SOText"/>
    <w:qFormat/>
    <w:rsid w:val="004469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69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69C1"/>
    <w:rPr>
      <w:sz w:val="22"/>
    </w:rPr>
  </w:style>
  <w:style w:type="paragraph" w:customStyle="1" w:styleId="FileName">
    <w:name w:val="FileName"/>
    <w:basedOn w:val="Normal"/>
    <w:rsid w:val="004469C1"/>
  </w:style>
  <w:style w:type="paragraph" w:customStyle="1" w:styleId="TableHeading">
    <w:name w:val="TableHeading"/>
    <w:aliases w:val="th"/>
    <w:basedOn w:val="OPCParaBase"/>
    <w:next w:val="Tabletext"/>
    <w:rsid w:val="004469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69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69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69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69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69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69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69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69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6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69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69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73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73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7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3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3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3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A473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3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3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3C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A293-15FD-43C8-A194-9A7E99B5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8</Pages>
  <Words>845</Words>
  <Characters>3943</Characters>
  <Application>Microsoft Office Word</Application>
  <DocSecurity>0</DocSecurity>
  <PresentationFormat/>
  <Lines>128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Tax Regulation 2016</vt:lpstr>
    </vt:vector>
  </TitlesOfParts>
  <Manager/>
  <Company/>
  <LinksUpToDate>false</LinksUpToDate>
  <CharactersWithSpaces>4738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2016-06-09T06:20:00Z</cp:lastPrinted>
  <dcterms:created xsi:type="dcterms:W3CDTF">2016-08-28T22:43:00Z</dcterms:created>
  <dcterms:modified xsi:type="dcterms:W3CDTF">2016-08-28T22:43:00Z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Fuel Tax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01 September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OPC61694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Fuel Tax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01 September 2016</vt:lpwstr>
  </property>
</Properties>
</file>