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D0FF" w14:textId="77777777" w:rsidR="00BB3547" w:rsidRPr="009A2975" w:rsidRDefault="00482684">
      <w:r>
        <w:pict w14:anchorId="62B1D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87pt" fillcolor="window">
            <v:imagedata r:id="rId13" o:title=""/>
          </v:shape>
        </w:pict>
      </w:r>
    </w:p>
    <w:p w14:paraId="62B1D100" w14:textId="77777777" w:rsidR="00BB3547" w:rsidRDefault="00BB3547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(Aircraft and Aeronautical Mobile Stations) Class Licenc</w:t>
      </w:r>
      <w:r w:rsidR="00674E83">
        <w:t xml:space="preserve">e </w:t>
      </w:r>
      <w:bookmarkEnd w:id="0"/>
      <w:r w:rsidR="002141B2">
        <w:t>2016</w:t>
      </w:r>
    </w:p>
    <w:p w14:paraId="62B1D101" w14:textId="77777777" w:rsidR="002141B2" w:rsidRPr="00BB3547" w:rsidRDefault="002141B2" w:rsidP="00D9532C">
      <w:pPr>
        <w:pStyle w:val="CoverAct"/>
        <w:spacing w:before="600"/>
        <w:rPr>
          <w:lang w:val="en-US"/>
        </w:rPr>
      </w:pPr>
      <w:bookmarkStart w:id="1" w:name="Act"/>
      <w:proofErr w:type="spellStart"/>
      <w:r w:rsidRPr="00BB3547">
        <w:t>Radiocommunications</w:t>
      </w:r>
      <w:proofErr w:type="spellEnd"/>
      <w:r w:rsidRPr="00BB3547">
        <w:t xml:space="preserve"> Act 1992</w:t>
      </w:r>
      <w:bookmarkEnd w:id="1"/>
    </w:p>
    <w:p w14:paraId="62B1D102" w14:textId="77777777" w:rsidR="002141B2" w:rsidRPr="008627E4" w:rsidRDefault="002141B2" w:rsidP="002141B2">
      <w:pPr>
        <w:spacing w:before="360"/>
      </w:pPr>
      <w:r>
        <w:t xml:space="preserve">The AUSTRALIAN COMMUNICATIONS AND MEDIA AUTHORITY makes this Class Licence under subsection 132 (1) of the </w:t>
      </w:r>
      <w:proofErr w:type="spellStart"/>
      <w:r w:rsidRPr="008627E4">
        <w:rPr>
          <w:i/>
        </w:rPr>
        <w:t>Radiocommunications</w:t>
      </w:r>
      <w:proofErr w:type="spellEnd"/>
      <w:r w:rsidRPr="008627E4">
        <w:rPr>
          <w:i/>
        </w:rPr>
        <w:t xml:space="preserve"> Act 1992</w:t>
      </w:r>
      <w:r>
        <w:t>.</w:t>
      </w:r>
    </w:p>
    <w:p w14:paraId="62B1D103" w14:textId="053A9F4D" w:rsidR="002141B2" w:rsidRDefault="002141B2" w:rsidP="002141B2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2" w:name="MadeDate"/>
      <w:bookmarkEnd w:id="2"/>
      <w:r w:rsidR="00464CC3" w:rsidRPr="00EC053F">
        <w:rPr>
          <w:i/>
        </w:rPr>
        <w:t>17 August 2016</w:t>
      </w:r>
    </w:p>
    <w:p w14:paraId="62B1D104" w14:textId="180C60C4" w:rsidR="002141B2" w:rsidRDefault="00464CC3" w:rsidP="002141B2">
      <w:pPr>
        <w:tabs>
          <w:tab w:val="right" w:pos="3686"/>
        </w:tabs>
        <w:spacing w:before="1200" w:after="600" w:line="300" w:lineRule="exact"/>
        <w:jc w:val="right"/>
      </w:pPr>
      <w:bookmarkStart w:id="3" w:name="_GoBack"/>
      <w:bookmarkEnd w:id="3"/>
      <w:r w:rsidRPr="00EC053F">
        <w:rPr>
          <w:i/>
        </w:rPr>
        <w:t xml:space="preserve">R </w:t>
      </w:r>
      <w:proofErr w:type="gramStart"/>
      <w:r w:rsidRPr="00EC053F">
        <w:rPr>
          <w:i/>
        </w:rPr>
        <w:t>Bean</w:t>
      </w:r>
      <w:proofErr w:type="gramEnd"/>
      <w:r w:rsidRPr="00EC053F">
        <w:rPr>
          <w:i/>
        </w:rPr>
        <w:br/>
        <w:t>[signed]</w:t>
      </w:r>
      <w:r>
        <w:br/>
      </w:r>
      <w:r w:rsidR="002141B2">
        <w:t>Member</w:t>
      </w:r>
    </w:p>
    <w:p w14:paraId="62B1D105" w14:textId="01593EC8" w:rsidR="002141B2" w:rsidRDefault="00EC053F" w:rsidP="002141B2">
      <w:pPr>
        <w:tabs>
          <w:tab w:val="right" w:pos="3686"/>
        </w:tabs>
        <w:spacing w:before="600" w:line="300" w:lineRule="exact"/>
        <w:jc w:val="right"/>
      </w:pPr>
      <w:r w:rsidRPr="00EC053F">
        <w:rPr>
          <w:i/>
        </w:rPr>
        <w:t xml:space="preserve">Brendan </w:t>
      </w:r>
      <w:proofErr w:type="gramStart"/>
      <w:r w:rsidRPr="00EC053F">
        <w:rPr>
          <w:i/>
        </w:rPr>
        <w:t>Byrne</w:t>
      </w:r>
      <w:proofErr w:type="gramEnd"/>
      <w:r>
        <w:rPr>
          <w:strike/>
        </w:rPr>
        <w:br/>
      </w:r>
      <w:r w:rsidRPr="00EC053F">
        <w:rPr>
          <w:i/>
        </w:rPr>
        <w:t>[signed]</w:t>
      </w:r>
      <w:r>
        <w:rPr>
          <w:strike/>
        </w:rPr>
        <w:br/>
      </w:r>
      <w:r w:rsidR="002141B2" w:rsidRPr="00464CC3">
        <w:rPr>
          <w:strike/>
        </w:rPr>
        <w:t>Member/</w:t>
      </w:r>
      <w:r w:rsidR="002141B2">
        <w:t>General Manager</w:t>
      </w:r>
      <w:bookmarkStart w:id="4" w:name="MinisterSign"/>
      <w:bookmarkStart w:id="5" w:name="Minister"/>
      <w:bookmarkEnd w:id="4"/>
    </w:p>
    <w:p w14:paraId="62B1D106" w14:textId="77777777" w:rsidR="002141B2" w:rsidRDefault="002141B2" w:rsidP="002141B2">
      <w:pPr>
        <w:pBdr>
          <w:bottom w:val="single" w:sz="4" w:space="12" w:color="auto"/>
        </w:pBdr>
        <w:tabs>
          <w:tab w:val="left" w:pos="3119"/>
        </w:tabs>
        <w:spacing w:before="240" w:after="240" w:line="300" w:lineRule="atLeast"/>
        <w:jc w:val="both"/>
      </w:pPr>
      <w:r>
        <w:t>Australian Communications and Media Authority</w:t>
      </w:r>
    </w:p>
    <w:bookmarkEnd w:id="5"/>
    <w:p w14:paraId="62B1D107" w14:textId="77777777" w:rsidR="000E1B25" w:rsidRDefault="000E1B25" w:rsidP="000E1B25">
      <w:pPr>
        <w:pStyle w:val="SigningPageBreak"/>
        <w:sectPr w:rsidR="000E1B25" w:rsidSect="000E1B25">
          <w:footerReference w:type="even" r:id="rId14"/>
          <w:footerReference w:type="default" r:id="rId15"/>
          <w:type w:val="continuous"/>
          <w:pgSz w:w="11907" w:h="16839" w:code="9"/>
          <w:pgMar w:top="1440" w:right="1797" w:bottom="1440" w:left="1797" w:header="720" w:footer="720" w:gutter="0"/>
          <w:cols w:space="720"/>
          <w:titlePg/>
        </w:sectPr>
      </w:pPr>
    </w:p>
    <w:p w14:paraId="62B1D108" w14:textId="77777777" w:rsidR="000E1B25" w:rsidRPr="00FE6966" w:rsidRDefault="000E1B25" w:rsidP="000E1B25">
      <w:pPr>
        <w:pStyle w:val="HP"/>
      </w:pPr>
      <w:bookmarkStart w:id="6" w:name="_Toc334016695"/>
      <w:r w:rsidRPr="00FE6966">
        <w:rPr>
          <w:rStyle w:val="CharPartNo"/>
        </w:rPr>
        <w:lastRenderedPageBreak/>
        <w:t>Part 1</w:t>
      </w:r>
      <w:r>
        <w:tab/>
      </w:r>
      <w:r w:rsidRPr="00FE6966">
        <w:rPr>
          <w:rStyle w:val="CharPartText"/>
        </w:rPr>
        <w:t>Preliminary</w:t>
      </w:r>
      <w:bookmarkEnd w:id="6"/>
    </w:p>
    <w:p w14:paraId="62B1D109" w14:textId="77777777" w:rsidR="000E1B25" w:rsidRPr="0060490E" w:rsidRDefault="000E1B25" w:rsidP="000E1B25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2B1D10A" w14:textId="77777777" w:rsidR="000E1B25" w:rsidRPr="00674E83" w:rsidRDefault="000E1B25" w:rsidP="000E1B25">
      <w:pPr>
        <w:pStyle w:val="HR"/>
        <w:rPr>
          <w:b w:val="0"/>
          <w:sz w:val="18"/>
        </w:rPr>
      </w:pPr>
      <w:bookmarkStart w:id="7" w:name="_Toc334016696"/>
      <w:r w:rsidRPr="00FE6966">
        <w:rPr>
          <w:rStyle w:val="CharSectno"/>
        </w:rPr>
        <w:t>1</w:t>
      </w:r>
      <w:r>
        <w:tab/>
        <w:t>Name of Class Licence</w:t>
      </w:r>
      <w:bookmarkEnd w:id="7"/>
    </w:p>
    <w:p w14:paraId="62B1D10B" w14:textId="3107C404" w:rsidR="000E1B25" w:rsidRDefault="00774F86" w:rsidP="000E1B25">
      <w:pPr>
        <w:pStyle w:val="R1"/>
      </w:pPr>
      <w:r>
        <w:tab/>
      </w:r>
      <w:r>
        <w:tab/>
        <w:t xml:space="preserve">This Class Licence is the </w:t>
      </w:r>
      <w:proofErr w:type="spellStart"/>
      <w:r>
        <w:t>Radiocommunications</w:t>
      </w:r>
      <w:proofErr w:type="spellEnd"/>
      <w:r>
        <w:t xml:space="preserve"> </w:t>
      </w:r>
      <w:r w:rsidRPr="00774F86">
        <w:rPr>
          <w:i/>
        </w:rPr>
        <w:t>(Aircraft and Aeronautical Mobile Stations) Class Licence 2016</w:t>
      </w:r>
      <w:r>
        <w:t>.</w:t>
      </w:r>
    </w:p>
    <w:p w14:paraId="62B1D10C" w14:textId="77777777" w:rsidR="000E1B25" w:rsidRPr="00674E83" w:rsidRDefault="000E1B25" w:rsidP="000E1B25">
      <w:pPr>
        <w:pStyle w:val="HR"/>
        <w:rPr>
          <w:b w:val="0"/>
          <w:sz w:val="18"/>
        </w:rPr>
      </w:pPr>
      <w:bookmarkStart w:id="8" w:name="_Toc334016697"/>
      <w:r w:rsidRPr="00FE6966">
        <w:rPr>
          <w:rStyle w:val="CharSectno"/>
        </w:rPr>
        <w:t>2</w:t>
      </w:r>
      <w:r>
        <w:tab/>
        <w:t>Commencement</w:t>
      </w:r>
      <w:bookmarkEnd w:id="8"/>
    </w:p>
    <w:p w14:paraId="62B1D10D" w14:textId="77777777" w:rsidR="000E1B25" w:rsidRDefault="000E1B25" w:rsidP="000E1B25">
      <w:pPr>
        <w:pStyle w:val="R1"/>
      </w:pPr>
      <w:r>
        <w:tab/>
      </w:r>
      <w:r>
        <w:tab/>
        <w:t>This Class Licence commences on the day after it is registered.</w:t>
      </w:r>
    </w:p>
    <w:p w14:paraId="62B1D10E" w14:textId="77777777" w:rsidR="002141B2" w:rsidRPr="00D9532C" w:rsidRDefault="002141B2" w:rsidP="00D9532C">
      <w:pPr>
        <w:pStyle w:val="Note"/>
        <w:rPr>
          <w:lang w:eastAsia="en-US"/>
        </w:rPr>
      </w:pPr>
      <w:r>
        <w:rPr>
          <w:i/>
        </w:rPr>
        <w:t>Note</w:t>
      </w:r>
      <w:r>
        <w:t xml:space="preserve">   All legislative instruments and compilations are registered on the Federal Register of </w:t>
      </w:r>
      <w:r w:rsidR="00890D1B">
        <w:t>Legislation</w:t>
      </w:r>
      <w:r>
        <w:t xml:space="preserve"> kept under the </w:t>
      </w:r>
      <w:r>
        <w:rPr>
          <w:i/>
        </w:rPr>
        <w:t xml:space="preserve">Legislation Act </w:t>
      </w:r>
      <w:r w:rsidRPr="004F5E0D">
        <w:rPr>
          <w:i/>
        </w:rPr>
        <w:t>2003</w:t>
      </w:r>
      <w:r>
        <w:t xml:space="preserve">.  See </w:t>
      </w:r>
      <w:r w:rsidRPr="006F18DE">
        <w:rPr>
          <w:u w:val="single"/>
        </w:rPr>
        <w:t>http</w:t>
      </w:r>
      <w:r>
        <w:rPr>
          <w:u w:val="single"/>
        </w:rPr>
        <w:t>s</w:t>
      </w:r>
      <w:r w:rsidRPr="006F18DE">
        <w:rPr>
          <w:u w:val="single"/>
        </w:rPr>
        <w:t>://www.</w:t>
      </w:r>
      <w:r>
        <w:rPr>
          <w:u w:val="single"/>
        </w:rPr>
        <w:t>legislation</w:t>
      </w:r>
      <w:r w:rsidRPr="006F18DE">
        <w:rPr>
          <w:u w:val="single"/>
        </w:rPr>
        <w:t>.gov.au</w:t>
      </w:r>
      <w:r>
        <w:t>.</w:t>
      </w:r>
    </w:p>
    <w:p w14:paraId="62B1D10F" w14:textId="77777777" w:rsidR="000E1B25" w:rsidRDefault="000E1B25" w:rsidP="000E1B25">
      <w:pPr>
        <w:pStyle w:val="HR"/>
      </w:pPr>
      <w:bookmarkStart w:id="9" w:name="_Toc334016698"/>
      <w:r w:rsidRPr="00FE6966">
        <w:rPr>
          <w:rStyle w:val="CharSectno"/>
        </w:rPr>
        <w:t>3</w:t>
      </w:r>
      <w:r>
        <w:tab/>
        <w:t>Revocation</w:t>
      </w:r>
      <w:bookmarkEnd w:id="9"/>
    </w:p>
    <w:p w14:paraId="62B1D110" w14:textId="77777777" w:rsidR="000E1B25" w:rsidRDefault="000E1B25" w:rsidP="000E1B25">
      <w:pPr>
        <w:pStyle w:val="R1"/>
      </w:pPr>
      <w:r>
        <w:tab/>
      </w:r>
      <w:r>
        <w:tab/>
        <w:t xml:space="preserve">The </w:t>
      </w:r>
      <w:proofErr w:type="spellStart"/>
      <w:r w:rsidRPr="005917CF">
        <w:rPr>
          <w:i/>
        </w:rPr>
        <w:t>Radiocommunications</w:t>
      </w:r>
      <w:proofErr w:type="spellEnd"/>
      <w:r w:rsidRPr="005917CF">
        <w:rPr>
          <w:i/>
        </w:rPr>
        <w:t xml:space="preserve"> (Aircraft </w:t>
      </w:r>
      <w:r w:rsidR="002141B2">
        <w:rPr>
          <w:i/>
        </w:rPr>
        <w:t xml:space="preserve">and Aeronautical Mobile </w:t>
      </w:r>
      <w:r w:rsidRPr="005917CF">
        <w:rPr>
          <w:i/>
        </w:rPr>
        <w:t>Station</w:t>
      </w:r>
      <w:r w:rsidR="002141B2">
        <w:rPr>
          <w:i/>
        </w:rPr>
        <w:t>s</w:t>
      </w:r>
      <w:r w:rsidRPr="005917CF">
        <w:rPr>
          <w:i/>
        </w:rPr>
        <w:t>) Class Licence 20</w:t>
      </w:r>
      <w:r w:rsidR="002141B2">
        <w:rPr>
          <w:i/>
        </w:rPr>
        <w:t>06</w:t>
      </w:r>
      <w:r>
        <w:t xml:space="preserve"> </w:t>
      </w:r>
      <w:r w:rsidR="002141B2">
        <w:t xml:space="preserve">[F2006L02974] </w:t>
      </w:r>
      <w:r>
        <w:t>is revoked.</w:t>
      </w:r>
    </w:p>
    <w:p w14:paraId="62B1D111" w14:textId="77777777" w:rsidR="000E1B25" w:rsidRDefault="000E1B25" w:rsidP="000E1B25">
      <w:pPr>
        <w:pStyle w:val="HR"/>
      </w:pPr>
      <w:bookmarkStart w:id="10" w:name="_Toc334016699"/>
      <w:r w:rsidRPr="00FE6966">
        <w:rPr>
          <w:rStyle w:val="CharSectno"/>
        </w:rPr>
        <w:t>4</w:t>
      </w:r>
      <w:r>
        <w:tab/>
        <w:t>Definitions</w:t>
      </w:r>
      <w:bookmarkEnd w:id="10"/>
    </w:p>
    <w:p w14:paraId="62B1D112" w14:textId="77777777" w:rsidR="000E1B25" w:rsidRDefault="000E1B25" w:rsidP="0033708F">
      <w:pPr>
        <w:pStyle w:val="ZR1"/>
      </w:pPr>
      <w:r>
        <w:tab/>
      </w:r>
      <w:r w:rsidR="000F75FE">
        <w:t xml:space="preserve">(1) </w:t>
      </w:r>
      <w:r w:rsidR="00B36806">
        <w:tab/>
      </w:r>
      <w:r>
        <w:t>In this Class Licence:</w:t>
      </w:r>
    </w:p>
    <w:p w14:paraId="62B1D113" w14:textId="77777777" w:rsidR="000E1B25" w:rsidRDefault="000E1B25" w:rsidP="000E1B25">
      <w:pPr>
        <w:pStyle w:val="definition"/>
      </w:pPr>
      <w:proofErr w:type="gramStart"/>
      <w:r>
        <w:rPr>
          <w:b/>
          <w:i/>
        </w:rPr>
        <w:t>aero</w:t>
      </w:r>
      <w:proofErr w:type="gramEnd"/>
      <w:r>
        <w:rPr>
          <w:b/>
          <w:i/>
        </w:rPr>
        <w:t xml:space="preserve"> club</w:t>
      </w:r>
      <w:r>
        <w:t xml:space="preserve"> means a club formed by individuals to participate in activities relating to aircraft other than model aircraft.</w:t>
      </w:r>
    </w:p>
    <w:p w14:paraId="62B1D114" w14:textId="77777777" w:rsidR="000E1B25" w:rsidRDefault="000E1B25" w:rsidP="000E1B25">
      <w:pPr>
        <w:pStyle w:val="definition"/>
      </w:pPr>
      <w:r>
        <w:rPr>
          <w:b/>
          <w:i/>
        </w:rPr>
        <w:t xml:space="preserve">Aeronautical Information Publication </w:t>
      </w:r>
      <w:r w:rsidR="00FF3F3F">
        <w:t>means the publication, as in existence from time to time, referred to in</w:t>
      </w:r>
      <w:r>
        <w:t xml:space="preserve"> regulation 4.12 of the </w:t>
      </w:r>
      <w:r w:rsidRPr="00270CFC">
        <w:rPr>
          <w:i/>
        </w:rPr>
        <w:t>Air Services Regulations</w:t>
      </w:r>
      <w:r w:rsidR="00DD05FF" w:rsidRPr="00270CFC">
        <w:rPr>
          <w:i/>
        </w:rPr>
        <w:t xml:space="preserve"> 1995</w:t>
      </w:r>
      <w:r>
        <w:t>.</w:t>
      </w:r>
    </w:p>
    <w:p w14:paraId="62B1D115" w14:textId="77777777" w:rsidR="0087485C" w:rsidRPr="00D9532C" w:rsidRDefault="0087485C" w:rsidP="000E1B25">
      <w:pPr>
        <w:pStyle w:val="Zdefinition"/>
      </w:pPr>
      <w:proofErr w:type="gramStart"/>
      <w:r>
        <w:rPr>
          <w:b/>
          <w:i/>
        </w:rPr>
        <w:t>aeronautical</w:t>
      </w:r>
      <w:proofErr w:type="gramEnd"/>
      <w:r>
        <w:rPr>
          <w:b/>
          <w:i/>
        </w:rPr>
        <w:t xml:space="preserve"> licence (aeronautical assigned system station) </w:t>
      </w:r>
      <w:r>
        <w:t xml:space="preserve">has the meaning given by section 3 of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Licence Conditions (Aeronautical Licence) Determination 2015</w:t>
      </w:r>
      <w:r>
        <w:t>.</w:t>
      </w:r>
    </w:p>
    <w:p w14:paraId="62B1D116" w14:textId="77777777" w:rsidR="000E1B25" w:rsidRDefault="000E1B25" w:rsidP="000E1B25">
      <w:pPr>
        <w:pStyle w:val="Zdefinition"/>
      </w:pPr>
      <w:proofErr w:type="gramStart"/>
      <w:r w:rsidRPr="00812DC2">
        <w:rPr>
          <w:b/>
          <w:i/>
        </w:rPr>
        <w:t>aeronautical</w:t>
      </w:r>
      <w:proofErr w:type="gramEnd"/>
      <w:r w:rsidRPr="00812DC2">
        <w:rPr>
          <w:b/>
          <w:i/>
        </w:rPr>
        <w:t xml:space="preserve"> mobile station</w:t>
      </w:r>
      <w:r>
        <w:t xml:space="preserve"> means a station that:</w:t>
      </w:r>
    </w:p>
    <w:p w14:paraId="62B1D117" w14:textId="77777777" w:rsidR="000E1B25" w:rsidRDefault="000E1B25" w:rsidP="000E1B25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a mobile station, other than an aircraft station or an earth station</w:t>
      </w:r>
      <w:r w:rsidR="0087485C">
        <w:t>, that operates:</w:t>
      </w:r>
    </w:p>
    <w:p w14:paraId="62B1D118" w14:textId="77777777" w:rsidR="000E1B25" w:rsidRDefault="000E1B25" w:rsidP="00D9532C">
      <w:pPr>
        <w:pStyle w:val="P2"/>
      </w:pPr>
      <w:r>
        <w:tab/>
        <w:t>(</w:t>
      </w:r>
      <w:proofErr w:type="spellStart"/>
      <w:r w:rsidR="00810C77">
        <w:t>i</w:t>
      </w:r>
      <w:proofErr w:type="spellEnd"/>
      <w:r w:rsidR="00810C77">
        <w:t>)</w:t>
      </w:r>
      <w:r>
        <w:tab/>
      </w:r>
      <w:proofErr w:type="gramStart"/>
      <w:r>
        <w:t>on</w:t>
      </w:r>
      <w:proofErr w:type="gramEnd"/>
      <w:r>
        <w:t xml:space="preserve"> any of the frequencies mentioned in subsection 11 (2); and</w:t>
      </w:r>
    </w:p>
    <w:p w14:paraId="62B1D119" w14:textId="77777777" w:rsidR="000E1B25" w:rsidRDefault="0087485C" w:rsidP="00D9532C">
      <w:pPr>
        <w:pStyle w:val="P2"/>
      </w:pPr>
      <w:r>
        <w:tab/>
        <w:t>(</w:t>
      </w:r>
      <w:r w:rsidR="00FC23BC">
        <w:t>ii)</w:t>
      </w:r>
      <w:r>
        <w:tab/>
      </w:r>
      <w:proofErr w:type="gramStart"/>
      <w:r w:rsidR="000E1B25">
        <w:t>with</w:t>
      </w:r>
      <w:proofErr w:type="gramEnd"/>
      <w:r w:rsidR="000E1B25">
        <w:t xml:space="preserve"> a transmitter output power </w:t>
      </w:r>
      <w:r>
        <w:t>that:</w:t>
      </w:r>
    </w:p>
    <w:p w14:paraId="62B1D11A" w14:textId="77777777" w:rsidR="0087485C" w:rsidRDefault="0087485C" w:rsidP="00D9532C">
      <w:pPr>
        <w:pStyle w:val="P2"/>
        <w:tabs>
          <w:tab w:val="clear" w:pos="1758"/>
          <w:tab w:val="clear" w:pos="2155"/>
          <w:tab w:val="right" w:pos="2268"/>
          <w:tab w:val="left" w:pos="2835"/>
        </w:tabs>
        <w:ind w:left="2835" w:hanging="2268"/>
      </w:pPr>
      <w:r>
        <w:tab/>
        <w:t>(</w:t>
      </w:r>
      <w:r w:rsidR="00FC23BC">
        <w:t>A)</w:t>
      </w:r>
      <w:r>
        <w:tab/>
        <w:t>if the mobile station is operated at a location, and on a frequency, that is the same as the location from which, and frequency on which, a second station is authorised to operate in accordance with an aeronautical licence other than an aeronautical licence (aeronautical assigned system station) – does not exceed 25 watts; or</w:t>
      </w:r>
    </w:p>
    <w:p w14:paraId="62B1D11B" w14:textId="77777777" w:rsidR="0087485C" w:rsidRDefault="0087485C" w:rsidP="00D9532C">
      <w:pPr>
        <w:pStyle w:val="P2"/>
        <w:tabs>
          <w:tab w:val="clear" w:pos="1758"/>
          <w:tab w:val="clear" w:pos="2155"/>
          <w:tab w:val="right" w:pos="2268"/>
          <w:tab w:val="left" w:pos="2835"/>
        </w:tabs>
        <w:ind w:left="2835" w:hanging="2268"/>
      </w:pPr>
      <w:r>
        <w:tab/>
        <w:t>(B)</w:t>
      </w:r>
      <w:r>
        <w:tab/>
      </w:r>
      <w:proofErr w:type="gramStart"/>
      <w:r>
        <w:t>in</w:t>
      </w:r>
      <w:proofErr w:type="gramEnd"/>
      <w:r>
        <w:t xml:space="preserve"> any other case – does not exceed 5 watts; or</w:t>
      </w:r>
    </w:p>
    <w:p w14:paraId="62B1D11C" w14:textId="77777777" w:rsidR="0087485C" w:rsidRDefault="0087485C" w:rsidP="00D9532C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 </w:t>
      </w:r>
      <w:r w:rsidR="00E1787B">
        <w:t xml:space="preserve">a mobile station </w:t>
      </w:r>
      <w:r>
        <w:t xml:space="preserve">operated for a purpose mentioned in column 2 of Part 1.4 of Schedule 1, and on a frequency in the frequency band mentioned in column 3 </w:t>
      </w:r>
      <w:r w:rsidR="003D7416">
        <w:t xml:space="preserve">of that item </w:t>
      </w:r>
      <w:r>
        <w:t>in relation to that purpose.</w:t>
      </w:r>
    </w:p>
    <w:p w14:paraId="62B1D11D" w14:textId="77777777" w:rsidR="000E1B25" w:rsidRDefault="000E1B25" w:rsidP="000E1B25">
      <w:pPr>
        <w:pStyle w:val="definition"/>
      </w:pPr>
      <w:proofErr w:type="gramStart"/>
      <w:r>
        <w:rPr>
          <w:b/>
          <w:i/>
        </w:rPr>
        <w:t>aircraft</w:t>
      </w:r>
      <w:proofErr w:type="gramEnd"/>
      <w:r>
        <w:rPr>
          <w:b/>
        </w:rPr>
        <w:t xml:space="preserve"> </w:t>
      </w:r>
      <w:r w:rsidR="0087485C">
        <w:t xml:space="preserve">has the meaning given by section 3 of the </w:t>
      </w:r>
      <w:r w:rsidR="0087485C">
        <w:rPr>
          <w:i/>
        </w:rPr>
        <w:t>Civil Aviation Act 1988</w:t>
      </w:r>
      <w:r>
        <w:t>.</w:t>
      </w:r>
    </w:p>
    <w:p w14:paraId="62B1D11E" w14:textId="77777777" w:rsidR="000E1B25" w:rsidRDefault="000E1B25" w:rsidP="00D9532C">
      <w:pPr>
        <w:pStyle w:val="Zdefinition"/>
      </w:pPr>
      <w:proofErr w:type="gramStart"/>
      <w:r w:rsidRPr="00812DC2">
        <w:rPr>
          <w:b/>
          <w:i/>
        </w:rPr>
        <w:t>aircraft</w:t>
      </w:r>
      <w:proofErr w:type="gramEnd"/>
      <w:r w:rsidRPr="00812DC2">
        <w:rPr>
          <w:b/>
          <w:i/>
        </w:rPr>
        <w:t xml:space="preserve"> station</w:t>
      </w:r>
      <w:r w:rsidR="0087485C">
        <w:t xml:space="preserve"> </w:t>
      </w:r>
      <w:r>
        <w:t>means a station</w:t>
      </w:r>
      <w:r w:rsidR="0087485C">
        <w:t xml:space="preserve"> that</w:t>
      </w:r>
      <w:r>
        <w:t>:</w:t>
      </w:r>
    </w:p>
    <w:p w14:paraId="62B1D11F" w14:textId="77777777" w:rsidR="0087485C" w:rsidRDefault="0087485C" w:rsidP="00D9532C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operated on board an aircraft for communication with:</w:t>
      </w:r>
    </w:p>
    <w:p w14:paraId="62B1D120" w14:textId="77777777" w:rsidR="0087485C" w:rsidRDefault="000E1B25" w:rsidP="00D9532C">
      <w:pPr>
        <w:pStyle w:val="ZP2"/>
      </w:pPr>
      <w:r>
        <w:tab/>
        <w:t>(</w:t>
      </w:r>
      <w:proofErr w:type="spellStart"/>
      <w:r w:rsidR="00FC23BC">
        <w:t>i</w:t>
      </w:r>
      <w:proofErr w:type="spellEnd"/>
      <w:r w:rsidR="00FC23BC">
        <w:t>)</w:t>
      </w:r>
      <w:r>
        <w:tab/>
      </w:r>
      <w:proofErr w:type="gramStart"/>
      <w:r w:rsidR="0087485C">
        <w:t>another</w:t>
      </w:r>
      <w:proofErr w:type="gramEnd"/>
      <w:r w:rsidR="0087485C">
        <w:t xml:space="preserve"> aircraft station, the operation of which is authorised by this Class Licence</w:t>
      </w:r>
      <w:r>
        <w:t>; or</w:t>
      </w:r>
    </w:p>
    <w:p w14:paraId="62B1D121" w14:textId="77777777" w:rsidR="000E1B25" w:rsidRDefault="000E1B25" w:rsidP="00D9532C">
      <w:pPr>
        <w:pStyle w:val="ZP2"/>
      </w:pPr>
      <w:r>
        <w:tab/>
        <w:t>(</w:t>
      </w:r>
      <w:r w:rsidR="0087485C">
        <w:t>ii)</w:t>
      </w:r>
      <w:r>
        <w:tab/>
      </w:r>
      <w:proofErr w:type="gramStart"/>
      <w:r>
        <w:t>aeronautical</w:t>
      </w:r>
      <w:proofErr w:type="gramEnd"/>
      <w:r>
        <w:t xml:space="preserve"> stations, whether fixed or mobile; and</w:t>
      </w:r>
    </w:p>
    <w:p w14:paraId="62B1D122" w14:textId="77777777" w:rsidR="000E1B25" w:rsidRDefault="000E1B25" w:rsidP="00D9532C">
      <w:pPr>
        <w:pStyle w:val="P1"/>
      </w:pPr>
      <w:r>
        <w:tab/>
        <w:t>(</w:t>
      </w:r>
      <w:r w:rsidR="00FC23BC">
        <w:t>b)</w:t>
      </w:r>
      <w:r>
        <w:tab/>
      </w:r>
      <w:proofErr w:type="gramStart"/>
      <w:r>
        <w:t>operates</w:t>
      </w:r>
      <w:proofErr w:type="gramEnd"/>
      <w:r>
        <w:t xml:space="preserve"> on any of the frequencies mentioned in subsection 11 (1) </w:t>
      </w:r>
      <w:r w:rsidR="006E234D">
        <w:t xml:space="preserve">or </w:t>
      </w:r>
      <w:r>
        <w:t>sectio</w:t>
      </w:r>
      <w:r w:rsidRPr="00E75800">
        <w:t>n</w:t>
      </w:r>
      <w:r>
        <w:t xml:space="preserve"> 12;</w:t>
      </w:r>
    </w:p>
    <w:p w14:paraId="62B1D123" w14:textId="77777777" w:rsidR="000E1B25" w:rsidRDefault="006E234D" w:rsidP="00D9532C">
      <w:pPr>
        <w:pStyle w:val="definition"/>
      </w:pPr>
      <w:proofErr w:type="gramStart"/>
      <w:r>
        <w:t>and</w:t>
      </w:r>
      <w:proofErr w:type="gramEnd"/>
      <w:r>
        <w:t xml:space="preserve"> </w:t>
      </w:r>
      <w:r w:rsidR="000E1B25">
        <w:t xml:space="preserve">includes </w:t>
      </w:r>
      <w:r w:rsidR="000E1B25" w:rsidRPr="00DF7F75">
        <w:t>equipment</w:t>
      </w:r>
      <w:r w:rsidR="000E1B25">
        <w:t xml:space="preserve"> of a kind that is in a survival craft of an aircraft.</w:t>
      </w:r>
    </w:p>
    <w:p w14:paraId="62B1D124" w14:textId="77777777" w:rsidR="000E1B25" w:rsidRDefault="000E1B25" w:rsidP="000E1B25">
      <w:pPr>
        <w:pStyle w:val="definition"/>
      </w:pPr>
      <w:proofErr w:type="spellStart"/>
      <w:r>
        <w:rPr>
          <w:b/>
          <w:i/>
        </w:rPr>
        <w:t>Airservices</w:t>
      </w:r>
      <w:proofErr w:type="spellEnd"/>
      <w:r>
        <w:rPr>
          <w:b/>
          <w:i/>
        </w:rPr>
        <w:t xml:space="preserve"> Australia </w:t>
      </w:r>
      <w:r>
        <w:t xml:space="preserve">means the body established by subsection 7 (1) of the </w:t>
      </w:r>
      <w:r>
        <w:rPr>
          <w:i/>
        </w:rPr>
        <w:t>Air Services Act 1995</w:t>
      </w:r>
      <w:r>
        <w:t>.</w:t>
      </w:r>
    </w:p>
    <w:p w14:paraId="62B1D125" w14:textId="77777777" w:rsidR="000E1B25" w:rsidRDefault="000E1B25" w:rsidP="000E1B25">
      <w:pPr>
        <w:pStyle w:val="definition"/>
      </w:pPr>
      <w:r>
        <w:rPr>
          <w:b/>
          <w:i/>
        </w:rPr>
        <w:t>CASA</w:t>
      </w:r>
      <w:r>
        <w:rPr>
          <w:b/>
        </w:rPr>
        <w:t xml:space="preserve"> </w:t>
      </w:r>
      <w:r>
        <w:t xml:space="preserve">means the Civil Aviation Safety Authority established by subsection 8 (1) of the </w:t>
      </w:r>
      <w:r>
        <w:rPr>
          <w:i/>
        </w:rPr>
        <w:t>Civil Aviation Act 1988</w:t>
      </w:r>
      <w:r>
        <w:t>.</w:t>
      </w:r>
    </w:p>
    <w:p w14:paraId="62B1D126" w14:textId="77777777" w:rsidR="000E1B25" w:rsidRDefault="000E1B25" w:rsidP="000E1B25">
      <w:pPr>
        <w:pStyle w:val="definition"/>
      </w:pPr>
      <w:proofErr w:type="gramStart"/>
      <w:r>
        <w:rPr>
          <w:b/>
          <w:i/>
        </w:rPr>
        <w:t>charter</w:t>
      </w:r>
      <w:proofErr w:type="gramEnd"/>
      <w:r>
        <w:rPr>
          <w:b/>
          <w:i/>
        </w:rPr>
        <w:t xml:space="preserve"> purposes</w:t>
      </w:r>
      <w:r>
        <w:rPr>
          <w:i/>
        </w:rPr>
        <w:t xml:space="preserve"> </w:t>
      </w:r>
      <w:r>
        <w:t>mean</w:t>
      </w:r>
      <w:r w:rsidR="006E234D">
        <w:t>s</w:t>
      </w:r>
      <w:r>
        <w:t xml:space="preserve"> </w:t>
      </w:r>
      <w:r w:rsidR="006E234D">
        <w:t>the purposes prescribed in</w:t>
      </w:r>
      <w:r>
        <w:t xml:space="preserve"> paragraph 206 (1) (b) of the Civil Aviation Regulations.</w:t>
      </w:r>
    </w:p>
    <w:p w14:paraId="62B1D127" w14:textId="77777777" w:rsidR="000E1B25" w:rsidRDefault="000E1B25" w:rsidP="000E1B25">
      <w:pPr>
        <w:pStyle w:val="definition"/>
      </w:pPr>
      <w:r>
        <w:rPr>
          <w:b/>
          <w:i/>
        </w:rPr>
        <w:t>Civil Aviation Regulations</w:t>
      </w:r>
      <w:r>
        <w:t xml:space="preserve"> means the </w:t>
      </w:r>
      <w:r>
        <w:rPr>
          <w:i/>
        </w:rPr>
        <w:t>Civil Aviation Regulations 1988</w:t>
      </w:r>
      <w:r>
        <w:t>.</w:t>
      </w:r>
    </w:p>
    <w:p w14:paraId="62B1D128" w14:textId="77777777" w:rsidR="000E1B25" w:rsidRDefault="000E1B25" w:rsidP="000E1B25">
      <w:pPr>
        <w:pStyle w:val="definition"/>
      </w:pPr>
      <w:r>
        <w:rPr>
          <w:b/>
          <w:i/>
        </w:rPr>
        <w:t>Civil Aviation Orders</w:t>
      </w:r>
      <w:r>
        <w:t xml:space="preserve"> means orders issued by CASA under regulation 5 of the Civil Aviation Regulations.</w:t>
      </w:r>
    </w:p>
    <w:p w14:paraId="62B1D129" w14:textId="77777777" w:rsidR="006E234D" w:rsidRPr="00DF7F75" w:rsidRDefault="00203BF1" w:rsidP="000E1B25">
      <w:pPr>
        <w:pStyle w:val="definition"/>
      </w:pPr>
      <w:proofErr w:type="gramStart"/>
      <w:r>
        <w:rPr>
          <w:b/>
          <w:i/>
        </w:rPr>
        <w:t>flight</w:t>
      </w:r>
      <w:proofErr w:type="gramEnd"/>
      <w:r>
        <w:rPr>
          <w:b/>
          <w:i/>
        </w:rPr>
        <w:t xml:space="preserve"> level</w:t>
      </w:r>
      <w:r>
        <w:t xml:space="preserve"> has the meaning given by the Dictionary to the </w:t>
      </w:r>
      <w:r>
        <w:rPr>
          <w:i/>
        </w:rPr>
        <w:t>Civil Aviation Safety Regulations 1998</w:t>
      </w:r>
      <w:r>
        <w:t>.</w:t>
      </w:r>
    </w:p>
    <w:p w14:paraId="62B1D12A" w14:textId="77777777" w:rsidR="000E1B25" w:rsidRDefault="000E1B25" w:rsidP="000E1B25">
      <w:pPr>
        <w:pStyle w:val="definition"/>
      </w:pPr>
      <w:r>
        <w:rPr>
          <w:b/>
          <w:i/>
        </w:rPr>
        <w:t xml:space="preserve">ICAO </w:t>
      </w:r>
      <w:r>
        <w:t xml:space="preserve">means the International Civil Aviation Organization referred to in the Convention on International Civil Aviation, </w:t>
      </w:r>
      <w:r w:rsidR="0098324E">
        <w:t xml:space="preserve">ratified </w:t>
      </w:r>
      <w:r w:rsidR="00FD42D0">
        <w:t xml:space="preserve">in </w:t>
      </w:r>
      <w:r>
        <w:t>Chicago on 7 December 1944.</w:t>
      </w:r>
    </w:p>
    <w:p w14:paraId="62B1D12B" w14:textId="77777777" w:rsidR="006E234D" w:rsidRPr="00D9532C" w:rsidRDefault="006E234D" w:rsidP="000E1B25">
      <w:pPr>
        <w:pStyle w:val="definition"/>
      </w:pPr>
      <w:proofErr w:type="gramStart"/>
      <w:r>
        <w:rPr>
          <w:b/>
          <w:i/>
        </w:rPr>
        <w:t>nationality</w:t>
      </w:r>
      <w:proofErr w:type="gramEnd"/>
      <w:r>
        <w:rPr>
          <w:b/>
          <w:i/>
        </w:rPr>
        <w:t xml:space="preserve"> mark</w:t>
      </w:r>
      <w:r>
        <w:t xml:space="preserve"> has the meaning given by Part 45 of the </w:t>
      </w:r>
      <w:r>
        <w:rPr>
          <w:i/>
        </w:rPr>
        <w:t>Civil Aviation Safety Regulations 1998</w:t>
      </w:r>
      <w:r>
        <w:t>.</w:t>
      </w:r>
    </w:p>
    <w:p w14:paraId="62B1D12C" w14:textId="77777777" w:rsidR="000E1B25" w:rsidRDefault="000E1B25" w:rsidP="000E1B25">
      <w:pPr>
        <w:pStyle w:val="definition"/>
      </w:pPr>
      <w:proofErr w:type="gramStart"/>
      <w:r>
        <w:rPr>
          <w:b/>
          <w:i/>
        </w:rPr>
        <w:t>radionavigation</w:t>
      </w:r>
      <w:proofErr w:type="gramEnd"/>
      <w:r>
        <w:rPr>
          <w:b/>
          <w:i/>
        </w:rPr>
        <w:t xml:space="preserve"> </w:t>
      </w:r>
      <w:r w:rsidRPr="00DD3D7D">
        <w:t xml:space="preserve">means </w:t>
      </w:r>
      <w:r>
        <w:t xml:space="preserve">the use of </w:t>
      </w:r>
      <w:proofErr w:type="spellStart"/>
      <w:r>
        <w:t>radiocommunications</w:t>
      </w:r>
      <w:proofErr w:type="spellEnd"/>
      <w:r>
        <w:t xml:space="preserve"> (including </w:t>
      </w:r>
      <w:proofErr w:type="spellStart"/>
      <w:r>
        <w:t>radiodetermination</w:t>
      </w:r>
      <w:proofErr w:type="spellEnd"/>
      <w:r>
        <w:t>) for the purpose</w:t>
      </w:r>
      <w:r w:rsidRPr="00DD3D7D">
        <w:t xml:space="preserve"> of navigation or obstruction warning.</w:t>
      </w:r>
    </w:p>
    <w:p w14:paraId="62B1D12D" w14:textId="77777777" w:rsidR="006E234D" w:rsidRPr="00D9532C" w:rsidRDefault="006E234D" w:rsidP="000E1B25">
      <w:pPr>
        <w:pStyle w:val="definition"/>
      </w:pPr>
      <w:proofErr w:type="gramStart"/>
      <w:r>
        <w:rPr>
          <w:b/>
          <w:i/>
        </w:rPr>
        <w:t>registration</w:t>
      </w:r>
      <w:proofErr w:type="gramEnd"/>
      <w:r>
        <w:rPr>
          <w:b/>
          <w:i/>
        </w:rPr>
        <w:t xml:space="preserve"> mark</w:t>
      </w:r>
      <w:r>
        <w:t xml:space="preserve"> has the meaning given by Part 45 of the </w:t>
      </w:r>
      <w:r>
        <w:rPr>
          <w:i/>
        </w:rPr>
        <w:t>Civil Aviation Safety Regulations 1998</w:t>
      </w:r>
      <w:r>
        <w:t>.</w:t>
      </w:r>
    </w:p>
    <w:p w14:paraId="62B1D12E" w14:textId="77777777" w:rsidR="000E1B25" w:rsidRDefault="000E1B25" w:rsidP="000E1B25">
      <w:pPr>
        <w:pStyle w:val="definition"/>
      </w:pPr>
      <w:proofErr w:type="gramStart"/>
      <w:r>
        <w:rPr>
          <w:b/>
          <w:i/>
        </w:rPr>
        <w:t>sport</w:t>
      </w:r>
      <w:proofErr w:type="gramEnd"/>
      <w:r>
        <w:rPr>
          <w:b/>
          <w:i/>
        </w:rPr>
        <w:t xml:space="preserve"> aviation body </w:t>
      </w:r>
      <w:r>
        <w:t xml:space="preserve">has the meaning given by </w:t>
      </w:r>
      <w:proofErr w:type="spellStart"/>
      <w:r>
        <w:t>subregulation</w:t>
      </w:r>
      <w:proofErr w:type="spellEnd"/>
      <w:r>
        <w:t> 2 (1) of the Civil Aviation Regulations.</w:t>
      </w:r>
    </w:p>
    <w:p w14:paraId="62B1D12F" w14:textId="77777777" w:rsidR="006E234D" w:rsidRDefault="006E234D" w:rsidP="006E234D">
      <w:pPr>
        <w:pStyle w:val="Note"/>
      </w:pPr>
      <w:r w:rsidRPr="002532D7">
        <w:rPr>
          <w:i/>
        </w:rPr>
        <w:t>Note</w:t>
      </w:r>
      <w:r>
        <w:rPr>
          <w:i/>
        </w:rPr>
        <w:t> </w:t>
      </w:r>
      <w:r w:rsidRPr="002532D7">
        <w:rPr>
          <w:i/>
        </w:rPr>
        <w:t>1</w:t>
      </w:r>
      <w:r>
        <w:rPr>
          <w:i/>
        </w:rPr>
        <w:t>   </w:t>
      </w:r>
      <w:r>
        <w:t xml:space="preserve">In accordance with paragraph 13(1)(b) of the </w:t>
      </w:r>
      <w:r>
        <w:rPr>
          <w:i/>
        </w:rPr>
        <w:t xml:space="preserve">Legislation </w:t>
      </w:r>
      <w:r w:rsidRPr="00BC4EFF">
        <w:rPr>
          <w:i/>
        </w:rPr>
        <w:t>Act 2003</w:t>
      </w:r>
      <w:r>
        <w:t>, other expressions in this Class Licence have the same meaning as in the Act, unless the contrary intention appears, including:</w:t>
      </w:r>
    </w:p>
    <w:p w14:paraId="62B1D130" w14:textId="77777777" w:rsidR="006E234D" w:rsidRDefault="006E234D" w:rsidP="006E234D">
      <w:pPr>
        <w:pStyle w:val="Note"/>
        <w:numPr>
          <w:ilvl w:val="0"/>
          <w:numId w:val="14"/>
        </w:numPr>
      </w:pPr>
      <w:r>
        <w:t>ACMA (see section 5)</w:t>
      </w:r>
    </w:p>
    <w:p w14:paraId="62B1D131" w14:textId="77777777" w:rsidR="006E234D" w:rsidRDefault="006E234D" w:rsidP="006E234D">
      <w:pPr>
        <w:pStyle w:val="Note"/>
        <w:numPr>
          <w:ilvl w:val="0"/>
          <w:numId w:val="14"/>
        </w:numPr>
      </w:pPr>
      <w:r>
        <w:t>Australia (see section 5)</w:t>
      </w:r>
    </w:p>
    <w:p w14:paraId="62B1D132" w14:textId="77777777" w:rsidR="006E234D" w:rsidRDefault="006E234D" w:rsidP="006E234D">
      <w:pPr>
        <w:pStyle w:val="Note"/>
        <w:numPr>
          <w:ilvl w:val="0"/>
          <w:numId w:val="14"/>
        </w:numPr>
      </w:pPr>
      <w:r>
        <w:t>device (see section 9)</w:t>
      </w:r>
    </w:p>
    <w:p w14:paraId="62B1D133" w14:textId="77777777" w:rsidR="006E234D" w:rsidRDefault="006E234D" w:rsidP="006E234D">
      <w:pPr>
        <w:pStyle w:val="Note"/>
        <w:numPr>
          <w:ilvl w:val="0"/>
          <w:numId w:val="14"/>
        </w:numPr>
      </w:pPr>
      <w:r>
        <w:t>frequency band (see section 5)</w:t>
      </w:r>
    </w:p>
    <w:p w14:paraId="62B1D134" w14:textId="77777777" w:rsidR="006E234D" w:rsidRDefault="006E234D" w:rsidP="006E234D">
      <w:pPr>
        <w:pStyle w:val="Note"/>
        <w:numPr>
          <w:ilvl w:val="0"/>
          <w:numId w:val="14"/>
        </w:numPr>
      </w:pPr>
      <w:proofErr w:type="spellStart"/>
      <w:r>
        <w:t>radiocommunications</w:t>
      </w:r>
      <w:proofErr w:type="spellEnd"/>
      <w:r>
        <w:t xml:space="preserve"> device (see section 7)</w:t>
      </w:r>
    </w:p>
    <w:p w14:paraId="62B1D135" w14:textId="77777777" w:rsidR="006E234D" w:rsidRDefault="006E234D" w:rsidP="006E234D">
      <w:pPr>
        <w:pStyle w:val="Note"/>
        <w:numPr>
          <w:ilvl w:val="0"/>
          <w:numId w:val="14"/>
        </w:numPr>
      </w:pPr>
      <w:r>
        <w:t>standard (see section 7)</w:t>
      </w:r>
    </w:p>
    <w:p w14:paraId="62B1D136" w14:textId="77777777" w:rsidR="006E234D" w:rsidRPr="00A65287" w:rsidRDefault="006E234D" w:rsidP="006E234D">
      <w:pPr>
        <w:pStyle w:val="Note"/>
        <w:numPr>
          <w:ilvl w:val="0"/>
          <w:numId w:val="14"/>
        </w:numPr>
      </w:pPr>
      <w:r>
        <w:t>transmitter (see section 8)</w:t>
      </w:r>
    </w:p>
    <w:p w14:paraId="62B1D137" w14:textId="77777777" w:rsidR="006E234D" w:rsidRPr="00A65287" w:rsidRDefault="006E234D" w:rsidP="006E234D">
      <w:pPr>
        <w:pStyle w:val="Note"/>
      </w:pPr>
      <w:r>
        <w:t xml:space="preserve">The definition of </w:t>
      </w:r>
      <w:r>
        <w:rPr>
          <w:b/>
          <w:i/>
        </w:rPr>
        <w:t xml:space="preserve">aircraft </w:t>
      </w:r>
      <w:r>
        <w:t>differs from that in section 5 of the Act.</w:t>
      </w:r>
    </w:p>
    <w:p w14:paraId="62B1D138" w14:textId="77777777" w:rsidR="006E234D" w:rsidRDefault="006E234D" w:rsidP="004C671F">
      <w:pPr>
        <w:pStyle w:val="Note"/>
        <w:keepLines/>
      </w:pPr>
      <w:r>
        <w:rPr>
          <w:i/>
        </w:rPr>
        <w:t>Note</w:t>
      </w:r>
      <w:r>
        <w:t> </w:t>
      </w:r>
      <w:r>
        <w:rPr>
          <w:i/>
        </w:rPr>
        <w:t>2</w:t>
      </w:r>
      <w:r>
        <w:t xml:space="preserve">   In accordance with section 64 of the </w:t>
      </w:r>
      <w:r>
        <w:rPr>
          <w:i/>
        </w:rPr>
        <w:t>Australian Communications and Media Authority Act 2005</w:t>
      </w:r>
      <w:r>
        <w:t xml:space="preserve">, other expressions in this Class Licence have the same meaning as in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(Interpretation) Determination 2015</w:t>
      </w:r>
      <w:r>
        <w:t>, unless the contrary intention appears, including:</w:t>
      </w:r>
    </w:p>
    <w:p w14:paraId="62B1D139" w14:textId="77777777" w:rsidR="006E234D" w:rsidRDefault="006E234D" w:rsidP="006E234D">
      <w:pPr>
        <w:pStyle w:val="Note"/>
        <w:numPr>
          <w:ilvl w:val="0"/>
          <w:numId w:val="15"/>
        </w:numPr>
      </w:pPr>
      <w:r>
        <w:t>Act (see section 4)</w:t>
      </w:r>
    </w:p>
    <w:p w14:paraId="62B1D13A" w14:textId="77777777" w:rsidR="006E234D" w:rsidRDefault="006E234D" w:rsidP="006E234D">
      <w:pPr>
        <w:pStyle w:val="Note"/>
        <w:numPr>
          <w:ilvl w:val="0"/>
          <w:numId w:val="15"/>
        </w:numPr>
      </w:pPr>
      <w:r>
        <w:t>aeronautical licence (see Schedule 1)</w:t>
      </w:r>
    </w:p>
    <w:p w14:paraId="62B1D13B" w14:textId="77777777" w:rsidR="006E234D" w:rsidRDefault="006E234D" w:rsidP="006E234D">
      <w:pPr>
        <w:pStyle w:val="Note"/>
        <w:numPr>
          <w:ilvl w:val="0"/>
          <w:numId w:val="15"/>
        </w:numPr>
      </w:pPr>
      <w:r>
        <w:t>aeronautical station (see Schedule 1)</w:t>
      </w:r>
    </w:p>
    <w:p w14:paraId="62B1D13C" w14:textId="77777777" w:rsidR="006E234D" w:rsidRDefault="006E234D" w:rsidP="006E234D">
      <w:pPr>
        <w:pStyle w:val="Note"/>
        <w:numPr>
          <w:ilvl w:val="0"/>
          <w:numId w:val="15"/>
        </w:numPr>
      </w:pPr>
      <w:r>
        <w:t>Automatic Identification System (AIS) (see Schedule 1)</w:t>
      </w:r>
    </w:p>
    <w:p w14:paraId="62B1D13D" w14:textId="77777777" w:rsidR="006E234D" w:rsidRDefault="006E234D" w:rsidP="006E234D">
      <w:pPr>
        <w:pStyle w:val="Note"/>
        <w:numPr>
          <w:ilvl w:val="0"/>
          <w:numId w:val="15"/>
        </w:numPr>
      </w:pPr>
      <w:r>
        <w:t>earth station (see Schedule 1)</w:t>
      </w:r>
    </w:p>
    <w:p w14:paraId="62B1D13E" w14:textId="77777777" w:rsidR="006E234D" w:rsidRDefault="006E234D" w:rsidP="006E234D">
      <w:pPr>
        <w:pStyle w:val="Note"/>
        <w:numPr>
          <w:ilvl w:val="0"/>
          <w:numId w:val="15"/>
        </w:numPr>
      </w:pPr>
      <w:r>
        <w:t>mobile station (see Schedule 1)</w:t>
      </w:r>
    </w:p>
    <w:p w14:paraId="62B1D13F" w14:textId="77777777" w:rsidR="006E234D" w:rsidRDefault="006E234D" w:rsidP="006E234D">
      <w:pPr>
        <w:pStyle w:val="Note"/>
        <w:numPr>
          <w:ilvl w:val="0"/>
          <w:numId w:val="15"/>
        </w:numPr>
      </w:pPr>
      <w:proofErr w:type="spellStart"/>
      <w:r>
        <w:t>radiodetermination</w:t>
      </w:r>
      <w:proofErr w:type="spellEnd"/>
      <w:r>
        <w:t xml:space="preserve"> (see Schedule 1)</w:t>
      </w:r>
    </w:p>
    <w:p w14:paraId="62B1D140" w14:textId="77777777" w:rsidR="006E234D" w:rsidRDefault="006E234D" w:rsidP="006E234D">
      <w:pPr>
        <w:pStyle w:val="Note"/>
        <w:numPr>
          <w:ilvl w:val="0"/>
          <w:numId w:val="15"/>
        </w:numPr>
      </w:pPr>
      <w:r>
        <w:t>Radio Regulations (see Schedule 1)</w:t>
      </w:r>
    </w:p>
    <w:p w14:paraId="62B1D141" w14:textId="77777777" w:rsidR="006E234D" w:rsidRDefault="006E234D" w:rsidP="006E234D">
      <w:pPr>
        <w:pStyle w:val="Note"/>
        <w:numPr>
          <w:ilvl w:val="0"/>
          <w:numId w:val="15"/>
        </w:numPr>
      </w:pPr>
      <w:r>
        <w:t>survival craft station (see Schedule 1)</w:t>
      </w:r>
    </w:p>
    <w:p w14:paraId="62B1D142" w14:textId="77777777" w:rsidR="006E234D" w:rsidRPr="00A65287" w:rsidRDefault="006E234D" w:rsidP="006E234D">
      <w:pPr>
        <w:pStyle w:val="Note"/>
      </w:pPr>
      <w:r>
        <w:t xml:space="preserve">The definition of </w:t>
      </w:r>
      <w:r>
        <w:rPr>
          <w:b/>
          <w:i/>
        </w:rPr>
        <w:t xml:space="preserve">aircraft station </w:t>
      </w:r>
      <w:r>
        <w:t xml:space="preserve">differs from that in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(Interpretation) Determination 2015</w:t>
      </w:r>
      <w:r>
        <w:t>.</w:t>
      </w:r>
    </w:p>
    <w:p w14:paraId="62B1D143" w14:textId="77777777" w:rsidR="00017E45" w:rsidRDefault="00017E45" w:rsidP="00017E45">
      <w:pPr>
        <w:pStyle w:val="Note"/>
        <w:ind w:left="993" w:hanging="426"/>
        <w:rPr>
          <w:sz w:val="24"/>
        </w:rPr>
      </w:pPr>
      <w:r w:rsidRPr="00475814">
        <w:rPr>
          <w:sz w:val="24"/>
        </w:rPr>
        <w:t>(2)</w:t>
      </w:r>
      <w:r w:rsidRPr="00475814">
        <w:rPr>
          <w:sz w:val="24"/>
        </w:rPr>
        <w:tab/>
        <w:t xml:space="preserve">In this </w:t>
      </w:r>
      <w:r>
        <w:rPr>
          <w:sz w:val="24"/>
        </w:rPr>
        <w:t>Class Licence</w:t>
      </w:r>
      <w:r w:rsidRPr="00475814">
        <w:rPr>
          <w:sz w:val="24"/>
        </w:rPr>
        <w:t>, unless the contrary intention appears, a reference to another legislative instrument is a reference to that other legislative instrument as in force from time to time.</w:t>
      </w:r>
    </w:p>
    <w:p w14:paraId="62B1D144" w14:textId="77777777" w:rsidR="007E524E" w:rsidRDefault="007E524E" w:rsidP="005362C2">
      <w:pPr>
        <w:pStyle w:val="Note"/>
        <w:keepLines/>
      </w:pPr>
      <w:r w:rsidRPr="005362C2">
        <w:rPr>
          <w:i/>
        </w:rPr>
        <w:t>Note</w:t>
      </w:r>
      <w:r>
        <w:t xml:space="preserve"> </w:t>
      </w:r>
      <w:r w:rsidRPr="005362C2">
        <w:rPr>
          <w:i/>
        </w:rPr>
        <w:t>1</w:t>
      </w:r>
      <w:r>
        <w:t>   </w:t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62B1D145" w14:textId="77777777" w:rsidR="007E524E" w:rsidRPr="008E3E51" w:rsidRDefault="007E524E" w:rsidP="005362C2">
      <w:pPr>
        <w:pStyle w:val="Note"/>
        <w:keepLines/>
      </w:pPr>
      <w:r w:rsidRPr="005362C2">
        <w:rPr>
          <w:i/>
        </w:rPr>
        <w:t>Note 2</w:t>
      </w:r>
      <w:r>
        <w:rPr>
          <w:i/>
        </w:rPr>
        <w:t>   </w:t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</w:p>
    <w:p w14:paraId="62B1D146" w14:textId="77777777" w:rsidR="007E524E" w:rsidRPr="00475814" w:rsidRDefault="007E524E" w:rsidP="00017E45">
      <w:pPr>
        <w:pStyle w:val="Note"/>
        <w:ind w:left="993" w:hanging="426"/>
        <w:rPr>
          <w:sz w:val="24"/>
        </w:rPr>
      </w:pPr>
    </w:p>
    <w:p w14:paraId="62B1D147" w14:textId="77777777" w:rsidR="000E1B25" w:rsidRDefault="000E1B25" w:rsidP="000E1B25">
      <w:pPr>
        <w:pStyle w:val="PageBreak"/>
      </w:pPr>
      <w:r>
        <w:br w:type="page"/>
      </w:r>
    </w:p>
    <w:p w14:paraId="62B1D148" w14:textId="77777777" w:rsidR="000E1B25" w:rsidRDefault="000E1B25" w:rsidP="000E1B25">
      <w:pPr>
        <w:pStyle w:val="HP"/>
      </w:pPr>
      <w:bookmarkStart w:id="11" w:name="_Toc334016700"/>
      <w:r w:rsidRPr="00FE6966">
        <w:rPr>
          <w:rStyle w:val="CharPartNo"/>
        </w:rPr>
        <w:t>Part 2</w:t>
      </w:r>
      <w:r>
        <w:tab/>
      </w:r>
      <w:r w:rsidRPr="00FE6966">
        <w:rPr>
          <w:rStyle w:val="CharPartText"/>
        </w:rPr>
        <w:t>Class licence</w:t>
      </w:r>
      <w:bookmarkEnd w:id="11"/>
    </w:p>
    <w:p w14:paraId="62B1D149" w14:textId="77777777" w:rsidR="000E1B25" w:rsidRPr="0060490E" w:rsidRDefault="000E1B25" w:rsidP="000E1B25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2B1D14A" w14:textId="77777777" w:rsidR="000E1B25" w:rsidRDefault="000E1B25" w:rsidP="000E1B25">
      <w:pPr>
        <w:pStyle w:val="HR"/>
      </w:pPr>
      <w:bookmarkStart w:id="12" w:name="_Toc334016701"/>
      <w:r w:rsidRPr="00FE6966">
        <w:rPr>
          <w:rStyle w:val="CharSectno"/>
        </w:rPr>
        <w:t>5</w:t>
      </w:r>
      <w:r>
        <w:tab/>
        <w:t>Class Licence</w:t>
      </w:r>
      <w:bookmarkEnd w:id="12"/>
    </w:p>
    <w:p w14:paraId="62B1D14B" w14:textId="77777777" w:rsidR="000E1B25" w:rsidRDefault="000E1B25" w:rsidP="000F75FE">
      <w:pPr>
        <w:pStyle w:val="ZR1"/>
      </w:pPr>
      <w:r>
        <w:tab/>
        <w:t>(1)</w:t>
      </w:r>
      <w:r>
        <w:tab/>
        <w:t xml:space="preserve">Subject to subsection (2), this Class Licence authorises a person to operate the following stations, </w:t>
      </w:r>
      <w:r w:rsidR="00B92FB4">
        <w:t>subject to</w:t>
      </w:r>
      <w:r>
        <w:t xml:space="preserve"> the conditions </w:t>
      </w:r>
      <w:r w:rsidR="00B92FB4">
        <w:t xml:space="preserve">set out </w:t>
      </w:r>
      <w:r>
        <w:t xml:space="preserve">in </w:t>
      </w:r>
      <w:r w:rsidR="00B92FB4">
        <w:t xml:space="preserve">Part 3 of </w:t>
      </w:r>
      <w:r>
        <w:t>this Class Licence:</w:t>
      </w:r>
    </w:p>
    <w:p w14:paraId="62B1D14C" w14:textId="77777777" w:rsidR="000E1B25" w:rsidRDefault="000E1B25" w:rsidP="000E1B25">
      <w:pPr>
        <w:pStyle w:val="P1"/>
      </w:pPr>
      <w:r>
        <w:tab/>
        <w:t>(a)</w:t>
      </w:r>
      <w:r>
        <w:tab/>
      </w:r>
      <w:proofErr w:type="gramStart"/>
      <w:r>
        <w:t>an</w:t>
      </w:r>
      <w:proofErr w:type="gramEnd"/>
      <w:r>
        <w:t xml:space="preserve"> aircraft station;</w:t>
      </w:r>
    </w:p>
    <w:p w14:paraId="62B1D14D" w14:textId="77777777" w:rsidR="000E1B25" w:rsidRDefault="000E1B25" w:rsidP="000E1B25">
      <w:pPr>
        <w:pStyle w:val="P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aeronautical mobile station.</w:t>
      </w:r>
    </w:p>
    <w:p w14:paraId="62B1D14E" w14:textId="77777777" w:rsidR="000E1B25" w:rsidRDefault="000E1B25" w:rsidP="000E1B25">
      <w:pPr>
        <w:pStyle w:val="Note"/>
      </w:pPr>
      <w:r>
        <w:rPr>
          <w:i/>
        </w:rPr>
        <w:t>Note</w:t>
      </w:r>
      <w:r>
        <w:t xml:space="preserve">   Other requirements, </w:t>
      </w:r>
      <w:r w:rsidR="00B92FB4">
        <w:t>for example those imposed</w:t>
      </w:r>
      <w:r>
        <w:t xml:space="preserve"> by </w:t>
      </w:r>
      <w:proofErr w:type="spellStart"/>
      <w:r>
        <w:t>Airservices</w:t>
      </w:r>
      <w:proofErr w:type="spellEnd"/>
      <w:r>
        <w:t xml:space="preserve"> Australia or CASA, may apply to the person in relation to the operation of an aircraft station or an aeronautical mobile station.</w:t>
      </w:r>
    </w:p>
    <w:p w14:paraId="62B1D14F" w14:textId="77777777" w:rsidR="000E1B25" w:rsidRDefault="000E1B25" w:rsidP="000E1B25">
      <w:pPr>
        <w:pStyle w:val="R2"/>
      </w:pPr>
      <w:r>
        <w:tab/>
        <w:t>(2)</w:t>
      </w:r>
      <w:r>
        <w:rPr>
          <w:b/>
          <w:i/>
        </w:rPr>
        <w:tab/>
      </w:r>
      <w:r>
        <w:t>This Class Licence does not apply to any</w:t>
      </w:r>
      <w:r>
        <w:rPr>
          <w:b/>
          <w:i/>
        </w:rPr>
        <w:t xml:space="preserve"> </w:t>
      </w:r>
      <w:proofErr w:type="spellStart"/>
      <w:r>
        <w:t>radiocommunications</w:t>
      </w:r>
      <w:proofErr w:type="spellEnd"/>
      <w:r>
        <w:t xml:space="preserve"> device operating under an apparatus licence.</w:t>
      </w:r>
    </w:p>
    <w:p w14:paraId="62B1D150" w14:textId="77777777" w:rsidR="000E1B25" w:rsidRDefault="000E1B25" w:rsidP="00681067">
      <w:pPr>
        <w:pStyle w:val="HP"/>
        <w:pageBreakBefore/>
      </w:pPr>
      <w:bookmarkStart w:id="13" w:name="_Toc334016702"/>
      <w:r w:rsidRPr="00FE6966">
        <w:rPr>
          <w:rStyle w:val="CharPartNo"/>
        </w:rPr>
        <w:t>Part 3</w:t>
      </w:r>
      <w:r>
        <w:tab/>
      </w:r>
      <w:r w:rsidRPr="00FE6966">
        <w:rPr>
          <w:rStyle w:val="CharPartText"/>
        </w:rPr>
        <w:t>Conditions</w:t>
      </w:r>
      <w:bookmarkEnd w:id="13"/>
    </w:p>
    <w:p w14:paraId="62B1D151" w14:textId="77777777" w:rsidR="000E1B25" w:rsidRPr="0060490E" w:rsidRDefault="000E1B25" w:rsidP="000E1B25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2B1D152" w14:textId="77777777" w:rsidR="000E1B25" w:rsidRDefault="000E1B25" w:rsidP="000E1B25">
      <w:pPr>
        <w:pStyle w:val="HR"/>
      </w:pPr>
      <w:bookmarkStart w:id="14" w:name="_Toc334016703"/>
      <w:r w:rsidRPr="00FE6966">
        <w:rPr>
          <w:rStyle w:val="CharSectno"/>
        </w:rPr>
        <w:t>6</w:t>
      </w:r>
      <w:r>
        <w:tab/>
        <w:t>Compliance with specifications, equipment compliance requirements and standards</w:t>
      </w:r>
      <w:bookmarkEnd w:id="14"/>
    </w:p>
    <w:p w14:paraId="62B1D153" w14:textId="77777777" w:rsidR="000E1B25" w:rsidRDefault="000E1B25" w:rsidP="000E1B25">
      <w:pPr>
        <w:pStyle w:val="ZR1"/>
      </w:pPr>
      <w:r>
        <w:tab/>
      </w:r>
      <w:r>
        <w:rPr>
          <w:b/>
        </w:rPr>
        <w:tab/>
      </w:r>
      <w:r>
        <w:t>A person must not operate an aircraft station or an aeronautical mobile station unless</w:t>
      </w:r>
      <w:r w:rsidR="003D7416">
        <w:t>, for</w:t>
      </w:r>
      <w:r>
        <w:t xml:space="preserve"> each device included in the station:</w:t>
      </w:r>
    </w:p>
    <w:p w14:paraId="62B1D154" w14:textId="77777777" w:rsidR="00421176" w:rsidRDefault="00AF0384" w:rsidP="00836CA6">
      <w:pPr>
        <w:pStyle w:val="ZP1"/>
        <w:numPr>
          <w:ilvl w:val="0"/>
          <w:numId w:val="16"/>
        </w:numPr>
      </w:pPr>
      <w:r>
        <w:t xml:space="preserve">if the device was manufactured or imported into Australia </w:t>
      </w:r>
      <w:r w:rsidR="00DC4431">
        <w:t xml:space="preserve">before the commencement of this Class Licence – the device complies with section 6 of the </w:t>
      </w:r>
      <w:proofErr w:type="spellStart"/>
      <w:r w:rsidR="00DC4431" w:rsidRPr="00836CA6">
        <w:rPr>
          <w:i/>
        </w:rPr>
        <w:t>Radiocommunications</w:t>
      </w:r>
      <w:proofErr w:type="spellEnd"/>
      <w:r w:rsidR="00DC4431" w:rsidRPr="00836CA6">
        <w:rPr>
          <w:i/>
        </w:rPr>
        <w:t xml:space="preserve"> (Aircraft and Aeronautical Mobile Stations) Class Licence 2006</w:t>
      </w:r>
      <w:r w:rsidR="003A22BA">
        <w:t xml:space="preserve"> as in force immediately prior to the commencement of this Class Licence</w:t>
      </w:r>
      <w:r w:rsidR="005D7368">
        <w:t>; or</w:t>
      </w:r>
    </w:p>
    <w:p w14:paraId="62B1D155" w14:textId="77777777" w:rsidR="005D7368" w:rsidRPr="005D7368" w:rsidRDefault="005D7368" w:rsidP="00836CA6">
      <w:pPr>
        <w:pStyle w:val="ZP1"/>
        <w:numPr>
          <w:ilvl w:val="0"/>
          <w:numId w:val="16"/>
        </w:numPr>
      </w:pPr>
      <w:r>
        <w:t>if the device was manufactured or imported into Australia on or after the commencement of this Class Licence</w:t>
      </w:r>
      <w:r w:rsidR="00981A12">
        <w:t>:</w:t>
      </w:r>
    </w:p>
    <w:p w14:paraId="62B1D156" w14:textId="77777777" w:rsidR="00532E2F" w:rsidRDefault="00421176" w:rsidP="004C671F">
      <w:pPr>
        <w:pStyle w:val="ZP2"/>
      </w:pPr>
      <w:r>
        <w:tab/>
        <w:t>(</w:t>
      </w:r>
      <w:proofErr w:type="spellStart"/>
      <w:r>
        <w:t>i</w:t>
      </w:r>
      <w:proofErr w:type="spellEnd"/>
      <w:r>
        <w:t>)</w:t>
      </w:r>
      <w:r w:rsidR="00532E2F">
        <w:tab/>
      </w:r>
      <w:proofErr w:type="gramStart"/>
      <w:r w:rsidR="000E1B25">
        <w:t>if</w:t>
      </w:r>
      <w:proofErr w:type="gramEnd"/>
      <w:r w:rsidR="000E1B25">
        <w:t xml:space="preserve"> the </w:t>
      </w:r>
      <w:proofErr w:type="spellStart"/>
      <w:r w:rsidR="003D7416">
        <w:rPr>
          <w:i/>
        </w:rPr>
        <w:t>Radiocommunications</w:t>
      </w:r>
      <w:proofErr w:type="spellEnd"/>
      <w:r w:rsidR="003D7416">
        <w:rPr>
          <w:i/>
        </w:rPr>
        <w:t xml:space="preserve"> (118</w:t>
      </w:r>
      <w:r w:rsidR="006C3FBE">
        <w:rPr>
          <w:i/>
        </w:rPr>
        <w:t xml:space="preserve"> </w:t>
      </w:r>
      <w:r w:rsidR="003D7416">
        <w:rPr>
          <w:i/>
        </w:rPr>
        <w:t>MHz to 137</w:t>
      </w:r>
      <w:r w:rsidR="006C3FBE">
        <w:rPr>
          <w:i/>
        </w:rPr>
        <w:t xml:space="preserve"> </w:t>
      </w:r>
      <w:r w:rsidR="003D7416">
        <w:rPr>
          <w:i/>
        </w:rPr>
        <w:t xml:space="preserve">MHz Amplitude Modulated Equipment – Aeronautical Radio Service) Standard 2012 </w:t>
      </w:r>
      <w:r w:rsidR="003D7416">
        <w:t>applies to the device —</w:t>
      </w:r>
      <w:r w:rsidR="00DD05FF">
        <w:t xml:space="preserve"> </w:t>
      </w:r>
      <w:r w:rsidR="003D7416">
        <w:t>the device</w:t>
      </w:r>
      <w:r w:rsidR="00DD05FF">
        <w:t xml:space="preserve"> </w:t>
      </w:r>
      <w:r w:rsidR="003D7416">
        <w:t>complies with that standard;</w:t>
      </w:r>
      <w:r w:rsidR="00AF5D5B">
        <w:t xml:space="preserve"> </w:t>
      </w:r>
    </w:p>
    <w:p w14:paraId="62B1D157" w14:textId="77777777" w:rsidR="00532E2F" w:rsidRDefault="00421176" w:rsidP="004C671F">
      <w:pPr>
        <w:pStyle w:val="ZP2"/>
      </w:pPr>
      <w:r>
        <w:tab/>
        <w:t>(ii)</w:t>
      </w:r>
      <w:r w:rsidR="00532E2F">
        <w:tab/>
      </w:r>
      <w:proofErr w:type="gramStart"/>
      <w:r w:rsidR="000E1B25">
        <w:t>if</w:t>
      </w:r>
      <w:proofErr w:type="gramEnd"/>
      <w:r w:rsidR="000E1B25">
        <w:t xml:space="preserve"> the</w:t>
      </w:r>
      <w:r w:rsidR="001246E5">
        <w:t xml:space="preserve"> </w:t>
      </w:r>
      <w:proofErr w:type="spellStart"/>
      <w:r w:rsidR="003D7416">
        <w:rPr>
          <w:i/>
        </w:rPr>
        <w:t>Radiocommunications</w:t>
      </w:r>
      <w:proofErr w:type="spellEnd"/>
      <w:r w:rsidR="003D7416">
        <w:rPr>
          <w:i/>
        </w:rPr>
        <w:t xml:space="preserve"> (406 MHz Satellite Distress Beacons) Standard 2014</w:t>
      </w:r>
      <w:r w:rsidR="000F651F">
        <w:rPr>
          <w:i/>
        </w:rPr>
        <w:t xml:space="preserve"> </w:t>
      </w:r>
      <w:r w:rsidR="003D7416">
        <w:t>applies to the device —</w:t>
      </w:r>
      <w:r w:rsidR="00DD05FF">
        <w:t xml:space="preserve"> </w:t>
      </w:r>
      <w:r w:rsidR="003D7416">
        <w:t>the device complies with that standard;</w:t>
      </w:r>
      <w:r w:rsidR="00AF5D5B">
        <w:t xml:space="preserve"> </w:t>
      </w:r>
    </w:p>
    <w:p w14:paraId="62B1D158" w14:textId="77777777" w:rsidR="00532E2F" w:rsidRDefault="003D7416" w:rsidP="004C671F">
      <w:pPr>
        <w:pStyle w:val="ZP2"/>
      </w:pPr>
      <w:r>
        <w:tab/>
      </w:r>
      <w:r w:rsidR="00AF0384">
        <w:t>(iii)</w:t>
      </w:r>
      <w:r w:rsidR="00532E2F">
        <w:tab/>
      </w:r>
      <w:r>
        <w:t xml:space="preserve">if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(VHF Radiotelephone Equipment – Maritime Mobile Service) Standard 2014</w:t>
      </w:r>
      <w:r w:rsidR="00FF37E3">
        <w:rPr>
          <w:i/>
        </w:rPr>
        <w:t xml:space="preserve"> </w:t>
      </w:r>
      <w:r>
        <w:t>applies to the device —the device complies with that standard;</w:t>
      </w:r>
      <w:r w:rsidR="00AF5D5B">
        <w:t xml:space="preserve"> and</w:t>
      </w:r>
    </w:p>
    <w:p w14:paraId="62B1D159" w14:textId="6E5E52B5" w:rsidR="003D7416" w:rsidRPr="00DF7F75" w:rsidRDefault="00AF0384" w:rsidP="004C671F">
      <w:pPr>
        <w:pStyle w:val="ZP2"/>
      </w:pPr>
      <w:r>
        <w:tab/>
        <w:t>(iv)</w:t>
      </w:r>
      <w:r w:rsidR="00532E2F">
        <w:tab/>
      </w:r>
      <w:r w:rsidR="00EF040B">
        <w:t>if</w:t>
      </w:r>
      <w:r w:rsidR="00A51C9F">
        <w:t xml:space="preserve"> </w:t>
      </w:r>
      <w:r w:rsidR="0088146A">
        <w:t xml:space="preserve">the </w:t>
      </w:r>
      <w:r w:rsidR="003D7416">
        <w:t xml:space="preserve">document titled ‘AS/NZS IEC 62287.1: 2007: Maritime navigation and </w:t>
      </w:r>
      <w:proofErr w:type="spellStart"/>
      <w:r w:rsidR="003D7416">
        <w:t>radiocommunication</w:t>
      </w:r>
      <w:proofErr w:type="spellEnd"/>
      <w:r w:rsidR="003D7416">
        <w:t xml:space="preserve"> equipment and systems – Class B </w:t>
      </w:r>
      <w:proofErr w:type="spellStart"/>
      <w:r w:rsidR="003D7416">
        <w:t>shipborne</w:t>
      </w:r>
      <w:proofErr w:type="spellEnd"/>
      <w:r w:rsidR="003D7416">
        <w:t xml:space="preserve"> equipment of the Automatic Identification System (AIS</w:t>
      </w:r>
      <w:r w:rsidR="00FC5B3C">
        <w:t xml:space="preserve">) - </w:t>
      </w:r>
      <w:r w:rsidR="00532E2F">
        <w:t xml:space="preserve">Part 1: </w:t>
      </w:r>
      <w:r w:rsidR="003D7416">
        <w:t xml:space="preserve">Carrier-sense time division multiple access (CSTDMA) techniques’, published by Standards Australia International, as in existence from time to time, or another document published by Standards Australia International that replaces </w:t>
      </w:r>
      <w:r w:rsidR="006A408A">
        <w:t xml:space="preserve">that </w:t>
      </w:r>
      <w:r w:rsidR="003D7416">
        <w:t>document</w:t>
      </w:r>
      <w:r w:rsidR="00A51C9F">
        <w:t>,</w:t>
      </w:r>
      <w:r w:rsidR="0088146A">
        <w:t xml:space="preserve"> applies to </w:t>
      </w:r>
      <w:r w:rsidR="003D7416">
        <w:t>the device</w:t>
      </w:r>
      <w:r w:rsidR="00A51C9F">
        <w:t xml:space="preserve"> —</w:t>
      </w:r>
      <w:r w:rsidR="00C2731D">
        <w:t xml:space="preserve"> the device complies </w:t>
      </w:r>
      <w:r w:rsidR="004338C4">
        <w:t xml:space="preserve">with </w:t>
      </w:r>
      <w:r w:rsidR="00C2731D">
        <w:t>that document</w:t>
      </w:r>
      <w:r w:rsidR="006A408A">
        <w:t xml:space="preserve"> (except that it need not comply with clause 6.5.2 of </w:t>
      </w:r>
      <w:r w:rsidR="00907E45">
        <w:t>that document)</w:t>
      </w:r>
      <w:r w:rsidR="003D7416">
        <w:t>.</w:t>
      </w:r>
    </w:p>
    <w:p w14:paraId="62B1D15A" w14:textId="3397EA42" w:rsidR="000E1B25" w:rsidRDefault="00BC471A" w:rsidP="000E1B25">
      <w:pPr>
        <w:pStyle w:val="Note"/>
        <w:rPr>
          <w:b/>
          <w:i/>
        </w:rPr>
      </w:pPr>
      <w:r>
        <w:rPr>
          <w:i/>
        </w:rPr>
        <w:t>Note </w:t>
      </w:r>
      <w:r w:rsidR="000E1B25">
        <w:rPr>
          <w:i/>
        </w:rPr>
        <w:t>1</w:t>
      </w:r>
      <w:r w:rsidR="00834CC5">
        <w:t>   </w:t>
      </w:r>
      <w:r w:rsidR="000E1B25">
        <w:t xml:space="preserve">If </w:t>
      </w:r>
      <w:proofErr w:type="spellStart"/>
      <w:r w:rsidR="000E1B25">
        <w:t>radiocommunications</w:t>
      </w:r>
      <w:proofErr w:type="spellEnd"/>
      <w:r w:rsidR="000E1B25">
        <w:t xml:space="preserve"> equipment is required to be fitted to, or carried on, an aircraft under the Civil Aviation Regulations, it must also comply with </w:t>
      </w:r>
      <w:r w:rsidR="003D0933">
        <w:t xml:space="preserve">any </w:t>
      </w:r>
      <w:r w:rsidR="000E1B25">
        <w:t>relevant Civil Aviation Orders, Minimum Operational Performance Specifications and Technical Standard Orders.</w:t>
      </w:r>
    </w:p>
    <w:p w14:paraId="62B1D15B" w14:textId="77777777" w:rsidR="003D7416" w:rsidRDefault="003D7416" w:rsidP="003D7416">
      <w:pPr>
        <w:pStyle w:val="Note"/>
        <w:ind w:left="993" w:hanging="181"/>
      </w:pPr>
      <w:r>
        <w:rPr>
          <w:i/>
        </w:rPr>
        <w:tab/>
        <w:t>Note 2</w:t>
      </w:r>
      <w:r w:rsidR="00532E2F">
        <w:t>   </w:t>
      </w:r>
      <w:r>
        <w:t xml:space="preserve">Clause 6.5.2 of the </w:t>
      </w:r>
      <w:r w:rsidR="00DD05FF">
        <w:t>“</w:t>
      </w:r>
      <w:r w:rsidRPr="002532D7">
        <w:t xml:space="preserve">AS/NZS IEC 62287.1: 2007: </w:t>
      </w:r>
      <w:r w:rsidRPr="00D9532C">
        <w:t xml:space="preserve">Maritime navigation and </w:t>
      </w:r>
      <w:proofErr w:type="spellStart"/>
      <w:r w:rsidRPr="00D9532C">
        <w:t>radiocommunication</w:t>
      </w:r>
      <w:proofErr w:type="spellEnd"/>
      <w:r w:rsidRPr="00D9532C">
        <w:t xml:space="preserve"> equipment and systems—Class B </w:t>
      </w:r>
      <w:proofErr w:type="spellStart"/>
      <w:r w:rsidRPr="00D9532C">
        <w:t>shipborne</w:t>
      </w:r>
      <w:proofErr w:type="spellEnd"/>
      <w:r w:rsidRPr="00D9532C">
        <w:t xml:space="preserve"> equipment of the automatic identification system (AIS), </w:t>
      </w:r>
      <w:r w:rsidRPr="00DF7F75">
        <w:t xml:space="preserve">Part 1: </w:t>
      </w:r>
      <w:r w:rsidRPr="00D9532C">
        <w:t>Carrier</w:t>
      </w:r>
      <w:r w:rsidRPr="00D9532C">
        <w:noBreakHyphen/>
        <w:t>sense time division multiple access (CSTDMA) techniques</w:t>
      </w:r>
      <w:r w:rsidR="00DD05FF">
        <w:t>”</w:t>
      </w:r>
      <w:r>
        <w:t xml:space="preserve"> sets out the information reporting intervals that must be used when operating Class B </w:t>
      </w:r>
      <w:proofErr w:type="spellStart"/>
      <w:r>
        <w:t>shipborne</w:t>
      </w:r>
      <w:proofErr w:type="spellEnd"/>
      <w:r>
        <w:t xml:space="preserve"> equipment of the Automatic Identification System (AIS).</w:t>
      </w:r>
    </w:p>
    <w:p w14:paraId="62B1D15C" w14:textId="77777777" w:rsidR="003D7416" w:rsidRPr="00E82D29" w:rsidRDefault="003D7416" w:rsidP="003D7416">
      <w:pPr>
        <w:pStyle w:val="Note"/>
      </w:pPr>
      <w:r>
        <w:rPr>
          <w:i/>
        </w:rPr>
        <w:t>Note 3</w:t>
      </w:r>
      <w:r w:rsidR="00834CC5">
        <w:t>   </w:t>
      </w:r>
      <w:r>
        <w:t>It is permissible to use information reporting intervals of no less than 2 seconds if operating VHF international marine mobile service equipment for the purposes of search and rescue or the safe and expeditious conduct of a flight.</w:t>
      </w:r>
    </w:p>
    <w:p w14:paraId="62B1D15D" w14:textId="77777777" w:rsidR="000E1B25" w:rsidRDefault="0011134A" w:rsidP="000E1B25">
      <w:pPr>
        <w:pStyle w:val="HR"/>
      </w:pPr>
      <w:bookmarkStart w:id="15" w:name="_Toc334016704"/>
      <w:r>
        <w:rPr>
          <w:rStyle w:val="CharSectno"/>
        </w:rPr>
        <w:t>7</w:t>
      </w:r>
      <w:r w:rsidR="000E1B25">
        <w:tab/>
        <w:t>Operator qualifications</w:t>
      </w:r>
      <w:bookmarkEnd w:id="15"/>
    </w:p>
    <w:p w14:paraId="62B1D15E" w14:textId="77777777" w:rsidR="000E1B25" w:rsidRDefault="000E1B25" w:rsidP="000E1B25">
      <w:pPr>
        <w:pStyle w:val="R1"/>
      </w:pPr>
      <w:r>
        <w:tab/>
      </w:r>
      <w:r>
        <w:tab/>
        <w:t xml:space="preserve">A person </w:t>
      </w:r>
      <w:r w:rsidR="003D7416">
        <w:t>must not</w:t>
      </w:r>
      <w:r>
        <w:t xml:space="preserve"> operate an aircraft station or an aeronautical mobile station </w:t>
      </w:r>
      <w:r w:rsidR="003D7416">
        <w:t>unless</w:t>
      </w:r>
      <w:r>
        <w:t xml:space="preserve"> the person is qualified to operate the station in accordance with the Civil Aviation Regulations and </w:t>
      </w:r>
      <w:r w:rsidR="003D7416">
        <w:t>any</w:t>
      </w:r>
      <w:r>
        <w:t xml:space="preserve"> relevant Civil Aviation Orders.</w:t>
      </w:r>
    </w:p>
    <w:p w14:paraId="62B1D15F" w14:textId="77777777" w:rsidR="000E1B25" w:rsidRDefault="000E1B25" w:rsidP="000E1B25">
      <w:pPr>
        <w:pStyle w:val="HR"/>
      </w:pPr>
      <w:bookmarkStart w:id="16" w:name="_Toc334016705"/>
      <w:r w:rsidRPr="00FE6966">
        <w:rPr>
          <w:rStyle w:val="CharSectno"/>
        </w:rPr>
        <w:t>8</w:t>
      </w:r>
      <w:r>
        <w:tab/>
        <w:t>Station identification</w:t>
      </w:r>
      <w:bookmarkEnd w:id="16"/>
    </w:p>
    <w:p w14:paraId="62B1D160" w14:textId="77777777" w:rsidR="000E1B25" w:rsidRDefault="000E1B25" w:rsidP="000E1B25">
      <w:pPr>
        <w:pStyle w:val="ZR1"/>
      </w:pPr>
      <w:r>
        <w:rPr>
          <w:b/>
        </w:rPr>
        <w:tab/>
      </w:r>
      <w:r w:rsidRPr="001A4676">
        <w:t>(1)</w:t>
      </w:r>
      <w:r w:rsidRPr="001A4676">
        <w:tab/>
      </w:r>
      <w:r>
        <w:t>A person who operates an aircraft station must identify the station using:</w:t>
      </w:r>
    </w:p>
    <w:p w14:paraId="62B1D161" w14:textId="77777777" w:rsidR="000E1B25" w:rsidRDefault="000E1B25" w:rsidP="000E1B25">
      <w:pPr>
        <w:pStyle w:val="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nationality mark and the registration mark of the </w:t>
      </w:r>
      <w:r w:rsidR="003D7416">
        <w:t xml:space="preserve">relevant </w:t>
      </w:r>
      <w:r>
        <w:t>aircraft; or</w:t>
      </w:r>
    </w:p>
    <w:p w14:paraId="62B1D162" w14:textId="77777777" w:rsidR="000E1B25" w:rsidRDefault="000E1B25" w:rsidP="000E1B25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registration issued </w:t>
      </w:r>
      <w:r w:rsidR="003D7416">
        <w:t xml:space="preserve">for that aircraft station </w:t>
      </w:r>
      <w:r>
        <w:t>by a sport aviation body; or</w:t>
      </w:r>
    </w:p>
    <w:p w14:paraId="62B1D163" w14:textId="77777777" w:rsidR="000E1B25" w:rsidRDefault="000E1B25" w:rsidP="00E60565">
      <w:pPr>
        <w:pStyle w:val="P1"/>
      </w:pPr>
      <w:r>
        <w:tab/>
        <w:t>(c)</w:t>
      </w:r>
      <w:r>
        <w:tab/>
      </w:r>
      <w:proofErr w:type="gramStart"/>
      <w:r>
        <w:t>any</w:t>
      </w:r>
      <w:proofErr w:type="gramEnd"/>
      <w:r>
        <w:t xml:space="preserve"> other form of identification that clearly identifies the station.</w:t>
      </w:r>
    </w:p>
    <w:p w14:paraId="62B1D164" w14:textId="77777777" w:rsidR="000E1B25" w:rsidRDefault="000E1B25" w:rsidP="00E60565">
      <w:pPr>
        <w:pStyle w:val="R2"/>
        <w:keepNext/>
      </w:pPr>
      <w:r>
        <w:rPr>
          <w:b/>
        </w:rPr>
        <w:tab/>
      </w:r>
      <w:r w:rsidRPr="001A4676">
        <w:t>(2)</w:t>
      </w:r>
      <w:r w:rsidRPr="001A4676">
        <w:tab/>
        <w:t>A p</w:t>
      </w:r>
      <w:r>
        <w:t>erson who operates an aeronautical mobile station must identify the station using a form of identification that clearly identifies the station.</w:t>
      </w:r>
    </w:p>
    <w:p w14:paraId="62B1D165" w14:textId="77777777" w:rsidR="000E1B25" w:rsidRDefault="000E1B25" w:rsidP="000E1B25">
      <w:pPr>
        <w:pStyle w:val="Note"/>
      </w:pPr>
      <w:r>
        <w:rPr>
          <w:i/>
        </w:rPr>
        <w:t>Note</w:t>
      </w:r>
      <w:r>
        <w:t>   Other requirements</w:t>
      </w:r>
      <w:r w:rsidR="003D7416">
        <w:t xml:space="preserve">, for example those imposed by </w:t>
      </w:r>
      <w:proofErr w:type="spellStart"/>
      <w:r w:rsidR="003D7416">
        <w:t>Airservices</w:t>
      </w:r>
      <w:proofErr w:type="spellEnd"/>
      <w:r w:rsidR="003D7416">
        <w:t xml:space="preserve"> Australia or CASA</w:t>
      </w:r>
      <w:r>
        <w:t>, may apply to the person in relation to the operation of an aircraft station or an aeronautical mobile station.</w:t>
      </w:r>
    </w:p>
    <w:p w14:paraId="62B1D166" w14:textId="77777777" w:rsidR="000E1B25" w:rsidRDefault="000E1B25" w:rsidP="000E1B25">
      <w:pPr>
        <w:pStyle w:val="HR"/>
      </w:pPr>
      <w:bookmarkStart w:id="17" w:name="_Toc334016706"/>
      <w:r w:rsidRPr="00D9532C">
        <w:t>9</w:t>
      </w:r>
      <w:r>
        <w:tab/>
        <w:t>Communications between stations</w:t>
      </w:r>
      <w:bookmarkEnd w:id="17"/>
    </w:p>
    <w:p w14:paraId="62B1D168" w14:textId="14AE8368" w:rsidR="000E1B25" w:rsidRDefault="000E1B25" w:rsidP="00B93E70">
      <w:pPr>
        <w:pStyle w:val="ZR1"/>
      </w:pPr>
      <w:r>
        <w:tab/>
        <w:t>(1)</w:t>
      </w:r>
      <w:r>
        <w:tab/>
        <w:t>A person may operate an aircraft station to communicate only with:</w:t>
      </w:r>
      <w:r>
        <w:tab/>
      </w:r>
    </w:p>
    <w:p w14:paraId="5BEBC1FA" w14:textId="3894F173" w:rsidR="00F80DCD" w:rsidRDefault="00F80DCD" w:rsidP="00C96793">
      <w:pPr>
        <w:pStyle w:val="P1"/>
      </w:pPr>
      <w:r>
        <w:tab/>
      </w:r>
      <w:r w:rsidRPr="002532D7">
        <w:t>(</w:t>
      </w:r>
      <w:r w:rsidR="00F345AC">
        <w:t>a</w:t>
      </w:r>
      <w:r w:rsidRPr="002532D7">
        <w:t>)</w:t>
      </w:r>
      <w:r w:rsidRPr="002532D7">
        <w:tab/>
      </w:r>
      <w:proofErr w:type="gramStart"/>
      <w:r w:rsidRPr="002532D7">
        <w:t>a</w:t>
      </w:r>
      <w:r>
        <w:t>nother</w:t>
      </w:r>
      <w:proofErr w:type="gramEnd"/>
      <w:r>
        <w:t xml:space="preserve"> aircraft</w:t>
      </w:r>
      <w:r w:rsidRPr="002532D7">
        <w:t xml:space="preserve"> station operating on a frequency </w:t>
      </w:r>
      <w:r w:rsidR="00F345AC">
        <w:t xml:space="preserve">permitted under </w:t>
      </w:r>
      <w:r>
        <w:t xml:space="preserve">paragraph </w:t>
      </w:r>
      <w:r w:rsidRPr="002532D7">
        <w:t>11</w:t>
      </w:r>
      <w:r>
        <w:t> </w:t>
      </w:r>
      <w:r w:rsidRPr="002532D7">
        <w:t>(</w:t>
      </w:r>
      <w:r w:rsidRPr="00B93E70">
        <w:t>1</w:t>
      </w:r>
      <w:r w:rsidRPr="002532D7">
        <w:t>)</w:t>
      </w:r>
      <w:r>
        <w:t> </w:t>
      </w:r>
      <w:r w:rsidR="00F345AC">
        <w:t xml:space="preserve">(c), </w:t>
      </w:r>
      <w:r w:rsidRPr="002532D7">
        <w:t>(d</w:t>
      </w:r>
      <w:r>
        <w:t xml:space="preserve">) or (e); </w:t>
      </w:r>
    </w:p>
    <w:p w14:paraId="62B1D16A" w14:textId="1F1C1DC3" w:rsidR="003D7416" w:rsidRDefault="000E1B25" w:rsidP="00DE563C">
      <w:pPr>
        <w:pStyle w:val="P1"/>
      </w:pPr>
      <w:r>
        <w:tab/>
        <w:t>(</w:t>
      </w:r>
      <w:r w:rsidR="00F345AC">
        <w:t>b</w:t>
      </w:r>
      <w:r>
        <w:t>)</w:t>
      </w:r>
      <w:r>
        <w:tab/>
      </w:r>
      <w:proofErr w:type="gramStart"/>
      <w:r>
        <w:t>an</w:t>
      </w:r>
      <w:proofErr w:type="gramEnd"/>
      <w:r>
        <w:t xml:space="preserve"> aeronautical station;</w:t>
      </w:r>
      <w:r w:rsidR="00F80DCD">
        <w:t xml:space="preserve"> or</w:t>
      </w:r>
      <w:r w:rsidR="00DE563C" w:rsidRPr="002532D7">
        <w:tab/>
      </w:r>
    </w:p>
    <w:p w14:paraId="62B1D16B" w14:textId="64BC93BE" w:rsidR="00DE563C" w:rsidRDefault="003D7416" w:rsidP="00094D1F">
      <w:pPr>
        <w:pStyle w:val="P1"/>
      </w:pPr>
      <w:r>
        <w:tab/>
        <w:t>(</w:t>
      </w:r>
      <w:r w:rsidR="00F345AC">
        <w:t>c</w:t>
      </w:r>
      <w:r>
        <w:t>)</w:t>
      </w:r>
      <w:r>
        <w:tab/>
      </w:r>
      <w:proofErr w:type="gramStart"/>
      <w:r>
        <w:t>a</w:t>
      </w:r>
      <w:proofErr w:type="gramEnd"/>
      <w:r>
        <w:t xml:space="preserve"> station operating for a purpose mentioned in an item in column 2 of Part 1.1, Part 1.2, Part 1.3 or Part 1.4 of Schedule 1, on a frequency mentioned in column 3 of that item in relation to that purpose</w:t>
      </w:r>
      <w:r w:rsidR="00DE563C">
        <w:t>.</w:t>
      </w:r>
    </w:p>
    <w:p w14:paraId="62B1D16C" w14:textId="170D8861" w:rsidR="000E1B25" w:rsidRDefault="000E1B25" w:rsidP="008E6759">
      <w:pPr>
        <w:pStyle w:val="ZR2"/>
      </w:pPr>
      <w:r>
        <w:tab/>
        <w:t>(2)</w:t>
      </w:r>
      <w:r>
        <w:tab/>
        <w:t>A person may operate an aeronautical mobile station to communicate only with:</w:t>
      </w:r>
    </w:p>
    <w:p w14:paraId="62B1D16D" w14:textId="6F5DB64D" w:rsidR="000E1B25" w:rsidRDefault="000E1B25" w:rsidP="00ED5B99">
      <w:pPr>
        <w:pStyle w:val="ZR2"/>
        <w:spacing w:before="60"/>
        <w:ind w:left="1440" w:hanging="447"/>
      </w:pPr>
      <w:r>
        <w:t>(a)</w:t>
      </w:r>
      <w:r>
        <w:tab/>
      </w:r>
      <w:proofErr w:type="gramStart"/>
      <w:r>
        <w:t>an</w:t>
      </w:r>
      <w:proofErr w:type="gramEnd"/>
      <w:r>
        <w:t xml:space="preserve"> aircraft station</w:t>
      </w:r>
      <w:r w:rsidR="00EB0416">
        <w:t xml:space="preserve"> operating on a frequency permitted under paragraph 11 (1) (c)</w:t>
      </w:r>
      <w:r w:rsidR="00DD391E">
        <w:t>, (d) or (e)</w:t>
      </w:r>
      <w:r>
        <w:t>;</w:t>
      </w:r>
    </w:p>
    <w:p w14:paraId="1B263BA8" w14:textId="317CBF42" w:rsidR="00942BF6" w:rsidRDefault="000E1B25" w:rsidP="00ED5B99">
      <w:pPr>
        <w:pStyle w:val="ZR2"/>
        <w:spacing w:before="60"/>
      </w:pPr>
      <w:r>
        <w:tab/>
      </w:r>
      <w:r w:rsidR="00942BF6">
        <w:tab/>
      </w:r>
      <w:r>
        <w:t>(b)</w:t>
      </w:r>
      <w:r>
        <w:tab/>
      </w:r>
      <w:proofErr w:type="gramStart"/>
      <w:r>
        <w:t>an</w:t>
      </w:r>
      <w:proofErr w:type="gramEnd"/>
      <w:r>
        <w:t xml:space="preserve"> aeronautical station</w:t>
      </w:r>
      <w:r w:rsidR="003A790E">
        <w:t xml:space="preserve">; </w:t>
      </w:r>
    </w:p>
    <w:p w14:paraId="1E3254F7" w14:textId="1D05EF67" w:rsidR="001778E5" w:rsidRDefault="001778E5" w:rsidP="00ED5B99">
      <w:pPr>
        <w:pStyle w:val="ZR2"/>
        <w:spacing w:before="60"/>
        <w:ind w:left="1418" w:hanging="425"/>
      </w:pPr>
      <w:r>
        <w:t>(c)</w:t>
      </w:r>
      <w:r>
        <w:tab/>
      </w:r>
      <w:proofErr w:type="gramStart"/>
      <w:r w:rsidR="00F80DCD">
        <w:t>an</w:t>
      </w:r>
      <w:proofErr w:type="gramEnd"/>
      <w:r w:rsidR="00F80DCD">
        <w:t xml:space="preserve"> </w:t>
      </w:r>
      <w:r w:rsidR="006C3052">
        <w:t xml:space="preserve">aeronautical mobile station operating on a frequency permitted under paragraph 11 (2) (c); </w:t>
      </w:r>
    </w:p>
    <w:p w14:paraId="07BDF9CB" w14:textId="570334EC" w:rsidR="006C3052" w:rsidRDefault="006C3052" w:rsidP="00ED5B99">
      <w:pPr>
        <w:pStyle w:val="ZR2"/>
        <w:spacing w:before="60"/>
        <w:ind w:left="1418" w:hanging="425"/>
      </w:pPr>
      <w:r>
        <w:t>(d)</w:t>
      </w:r>
      <w:r>
        <w:tab/>
      </w:r>
      <w:proofErr w:type="gramStart"/>
      <w:r w:rsidR="00E001D6">
        <w:t>an</w:t>
      </w:r>
      <w:proofErr w:type="gramEnd"/>
      <w:r w:rsidR="00E001D6">
        <w:t xml:space="preserve"> aeronautical </w:t>
      </w:r>
      <w:r w:rsidR="00A2106D">
        <w:t xml:space="preserve">mobile </w:t>
      </w:r>
      <w:r w:rsidR="00E001D6">
        <w:t>station operating on a frequency mentioned in paragraph</w:t>
      </w:r>
      <w:r w:rsidR="00231457">
        <w:t xml:space="preserve"> 11 (2) (d); or</w:t>
      </w:r>
    </w:p>
    <w:p w14:paraId="62B1D16F" w14:textId="19C21BA6" w:rsidR="000E1B25" w:rsidRDefault="00942BF6" w:rsidP="00942BF6">
      <w:pPr>
        <w:pStyle w:val="ZR2"/>
        <w:spacing w:before="60"/>
        <w:ind w:left="1440" w:hanging="448"/>
      </w:pPr>
      <w:r>
        <w:t>(</w:t>
      </w:r>
      <w:r w:rsidR="00231457">
        <w:t>e</w:t>
      </w:r>
      <w:r>
        <w:t xml:space="preserve">) </w:t>
      </w:r>
      <w:r>
        <w:tab/>
      </w:r>
      <w:proofErr w:type="gramStart"/>
      <w:r w:rsidR="00BC471A">
        <w:t>a</w:t>
      </w:r>
      <w:proofErr w:type="gramEnd"/>
      <w:r w:rsidR="00951FCC">
        <w:t xml:space="preserve"> station</w:t>
      </w:r>
      <w:r w:rsidR="00951FCC" w:rsidRPr="00951FCC">
        <w:t xml:space="preserve"> </w:t>
      </w:r>
      <w:r w:rsidR="00951FCC">
        <w:t>operating for a purpose mentioned in an item in column 2 of Part 1.1, Part 1.2, Part 1.3 or Part 1.4 of Schedule 1, on a frequency mentioned in column 3 of that item in relation to that purpose.</w:t>
      </w:r>
    </w:p>
    <w:p w14:paraId="62B1D170" w14:textId="77777777" w:rsidR="000E1B25" w:rsidRDefault="000E1B25" w:rsidP="000E1B25">
      <w:pPr>
        <w:pStyle w:val="ZR2"/>
      </w:pPr>
      <w:r>
        <w:tab/>
        <w:t>(3)</w:t>
      </w:r>
      <w:r>
        <w:tab/>
        <w:t xml:space="preserve">A </w:t>
      </w:r>
      <w:r w:rsidR="00BC471A">
        <w:t>person may operate a station in accordance with</w:t>
      </w:r>
      <w:r w:rsidR="00BC4EFF">
        <w:t xml:space="preserve"> </w:t>
      </w:r>
      <w:r>
        <w:t xml:space="preserve">subsection (1) or (2) only if the </w:t>
      </w:r>
      <w:r w:rsidR="00BC471A">
        <w:t xml:space="preserve">operation is for a </w:t>
      </w:r>
      <w:r>
        <w:t xml:space="preserve">communication </w:t>
      </w:r>
      <w:r w:rsidR="00BC471A">
        <w:t xml:space="preserve">that </w:t>
      </w:r>
      <w:r>
        <w:t>relates to:</w:t>
      </w:r>
    </w:p>
    <w:p w14:paraId="62B1D171" w14:textId="5F8FCDC6" w:rsidR="000E1B25" w:rsidRDefault="000E1B25" w:rsidP="000E1B25">
      <w:pPr>
        <w:pStyle w:val="P1"/>
      </w:pPr>
      <w:r>
        <w:tab/>
      </w:r>
      <w:r w:rsidR="00094D1F">
        <w:t xml:space="preserve">  </w:t>
      </w:r>
      <w:r>
        <w:t>(a)</w:t>
      </w:r>
      <w:r>
        <w:tab/>
      </w:r>
      <w:proofErr w:type="gramStart"/>
      <w:r>
        <w:t>the</w:t>
      </w:r>
      <w:proofErr w:type="gramEnd"/>
      <w:r>
        <w:t xml:space="preserve"> safe and expeditious conduct of a flight;</w:t>
      </w:r>
    </w:p>
    <w:p w14:paraId="62B1D172" w14:textId="77777777" w:rsidR="000E1B25" w:rsidRDefault="000E1B25" w:rsidP="000E1B25">
      <w:pPr>
        <w:pStyle w:val="P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emergency; or</w:t>
      </w:r>
    </w:p>
    <w:p w14:paraId="62B1D173" w14:textId="77777777" w:rsidR="000E1B25" w:rsidRDefault="000E1B25" w:rsidP="000E1B25">
      <w:pPr>
        <w:pStyle w:val="ZP1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matter that relates to the particular occupation or industry in which:</w:t>
      </w:r>
    </w:p>
    <w:p w14:paraId="62B1D174" w14:textId="77777777" w:rsidR="000E1B25" w:rsidRDefault="000E1B25" w:rsidP="000E1B25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aircraft to which the aircraft station relates is engaged; or</w:t>
      </w:r>
    </w:p>
    <w:p w14:paraId="62B1D175" w14:textId="77777777" w:rsidR="000E1B25" w:rsidRDefault="000E1B25" w:rsidP="000E1B25">
      <w:pPr>
        <w:pStyle w:val="P2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aeronautical mobile station is engaged.</w:t>
      </w:r>
    </w:p>
    <w:p w14:paraId="62B1D176" w14:textId="77777777" w:rsidR="000E1B25" w:rsidRDefault="000E1B25" w:rsidP="000E1B25">
      <w:pPr>
        <w:pStyle w:val="ZR2"/>
      </w:pPr>
      <w:r>
        <w:tab/>
        <w:t>(4)</w:t>
      </w:r>
      <w:r>
        <w:tab/>
      </w:r>
      <w:r w:rsidRPr="00DD3D7D">
        <w:t xml:space="preserve">However, subsection (3) does not apply to </w:t>
      </w:r>
      <w:r>
        <w:t>a person</w:t>
      </w:r>
      <w:r w:rsidRPr="00DD3D7D">
        <w:t xml:space="preserve"> employed by:</w:t>
      </w:r>
    </w:p>
    <w:p w14:paraId="62B1D177" w14:textId="77777777" w:rsidR="000E1B25" w:rsidRDefault="000E1B25" w:rsidP="000E1B25">
      <w:pPr>
        <w:pStyle w:val="P1"/>
      </w:pPr>
      <w:r>
        <w:tab/>
        <w:t>(a)</w:t>
      </w:r>
      <w:r>
        <w:tab/>
      </w:r>
      <w:proofErr w:type="spellStart"/>
      <w:r w:rsidRPr="00DD3D7D">
        <w:t>Airservices</w:t>
      </w:r>
      <w:proofErr w:type="spellEnd"/>
      <w:r w:rsidRPr="00DD3D7D">
        <w:t xml:space="preserve"> Australia; or</w:t>
      </w:r>
    </w:p>
    <w:p w14:paraId="62B1D178" w14:textId="77777777" w:rsidR="000E1B25" w:rsidRDefault="000E1B25" w:rsidP="000E1B25">
      <w:pPr>
        <w:pStyle w:val="P1"/>
      </w:pPr>
      <w:r>
        <w:tab/>
        <w:t>(b)</w:t>
      </w:r>
      <w:r>
        <w:tab/>
        <w:t>CASA.</w:t>
      </w:r>
    </w:p>
    <w:p w14:paraId="62B1D179" w14:textId="77777777" w:rsidR="000E1B25" w:rsidRDefault="000E1B25" w:rsidP="000E1B25">
      <w:pPr>
        <w:pStyle w:val="HR"/>
      </w:pPr>
      <w:bookmarkStart w:id="18" w:name="_Toc334016707"/>
      <w:r w:rsidRPr="00FE6966">
        <w:rPr>
          <w:rStyle w:val="CharSectno"/>
        </w:rPr>
        <w:t>10</w:t>
      </w:r>
      <w:r>
        <w:tab/>
        <w:t>Operations outside Australia (aircraft stations)</w:t>
      </w:r>
      <w:bookmarkEnd w:id="18"/>
    </w:p>
    <w:p w14:paraId="62B1D17A" w14:textId="77777777" w:rsidR="000E1B25" w:rsidRDefault="000E1B25" w:rsidP="000E1B25">
      <w:pPr>
        <w:pStyle w:val="ZR1"/>
      </w:pPr>
      <w:r>
        <w:tab/>
        <w:t>(1)</w:t>
      </w:r>
      <w:r>
        <w:tab/>
        <w:t>A person may operate an aircraft station outside Australia only in accordance with:</w:t>
      </w:r>
    </w:p>
    <w:p w14:paraId="62B1D17B" w14:textId="77777777" w:rsidR="000E1B25" w:rsidRDefault="000E1B25" w:rsidP="000E1B25">
      <w:pPr>
        <w:pStyle w:val="P1"/>
        <w:tabs>
          <w:tab w:val="left" w:pos="1843"/>
        </w:tabs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Radio Regulations; and</w:t>
      </w:r>
    </w:p>
    <w:p w14:paraId="62B1D17C" w14:textId="77777777" w:rsidR="000E1B25" w:rsidRDefault="000E1B25" w:rsidP="000E1B25">
      <w:pPr>
        <w:pStyle w:val="P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station is in the territory of another country — the requirements of the country applicable to </w:t>
      </w:r>
      <w:proofErr w:type="spellStart"/>
      <w:r>
        <w:t>radiocommunications</w:t>
      </w:r>
      <w:proofErr w:type="spellEnd"/>
      <w:r>
        <w:t>.</w:t>
      </w:r>
    </w:p>
    <w:p w14:paraId="62B1D17D" w14:textId="77777777" w:rsidR="00867162" w:rsidRDefault="00867162" w:rsidP="00867162">
      <w:pPr>
        <w:pStyle w:val="Note"/>
      </w:pPr>
      <w:r>
        <w:rPr>
          <w:i/>
        </w:rPr>
        <w:t>Note</w:t>
      </w:r>
      <w:r>
        <w:t>   The Radio Regulations mentioned in paragraph 10(1</w:t>
      </w:r>
      <w:proofErr w:type="gramStart"/>
      <w:r>
        <w:t>)(</w:t>
      </w:r>
      <w:proofErr w:type="gramEnd"/>
      <w:r>
        <w:t>a) are those made by the International Telecommunication Union.</w:t>
      </w:r>
    </w:p>
    <w:p w14:paraId="62B1D17E" w14:textId="77777777" w:rsidR="000E1B25" w:rsidRDefault="000E1B25" w:rsidP="000E1B25">
      <w:pPr>
        <w:pStyle w:val="ZR2"/>
      </w:pPr>
      <w:r>
        <w:tab/>
        <w:t>(2)</w:t>
      </w:r>
      <w:r>
        <w:tab/>
        <w:t xml:space="preserve">If an aircraft station is to be operated outside Australia on a frequency authorised by ICAO and published in an Aeronautical Information Publication (or a similar document, as in </w:t>
      </w:r>
      <w:r w:rsidR="00054BC6">
        <w:t>existence</w:t>
      </w:r>
      <w:r>
        <w:t xml:space="preserve"> from time to time, for the country in whose territory the station is located), the person may operate the station only to communicate with:</w:t>
      </w:r>
    </w:p>
    <w:p w14:paraId="62B1D17F" w14:textId="77777777" w:rsidR="000E1B25" w:rsidRDefault="000E1B25" w:rsidP="000E1B25">
      <w:pPr>
        <w:pStyle w:val="P1"/>
      </w:pPr>
      <w:r>
        <w:tab/>
        <w:t>(a)</w:t>
      </w:r>
      <w:r>
        <w:tab/>
      </w:r>
      <w:proofErr w:type="gramStart"/>
      <w:r>
        <w:t>an</w:t>
      </w:r>
      <w:proofErr w:type="gramEnd"/>
      <w:r>
        <w:t xml:space="preserve"> aeronautical station operated in another country; or</w:t>
      </w:r>
    </w:p>
    <w:p w14:paraId="62B1D180" w14:textId="77777777" w:rsidR="000E1B25" w:rsidRDefault="000E1B25" w:rsidP="000E1B25">
      <w:pPr>
        <w:pStyle w:val="P1"/>
      </w:pPr>
      <w:r>
        <w:tab/>
        <w:t>(b)</w:t>
      </w:r>
      <w:r>
        <w:tab/>
      </w:r>
      <w:proofErr w:type="gramStart"/>
      <w:r>
        <w:t>another</w:t>
      </w:r>
      <w:proofErr w:type="gramEnd"/>
      <w:r>
        <w:t xml:space="preserve"> aircraft station.</w:t>
      </w:r>
    </w:p>
    <w:p w14:paraId="62B1D181" w14:textId="77777777" w:rsidR="00E01B3A" w:rsidRDefault="00E01B3A" w:rsidP="00E01B3A">
      <w:pPr>
        <w:pStyle w:val="Note"/>
      </w:pPr>
      <w:bookmarkStart w:id="19" w:name="_Toc334016708"/>
      <w:r>
        <w:rPr>
          <w:i/>
        </w:rPr>
        <w:t>Note</w:t>
      </w:r>
      <w:r>
        <w:t>   Section 16 of the Act provides that the Act applies outside Australia in particular circumstances.  See also sections 23 and 195.</w:t>
      </w:r>
    </w:p>
    <w:p w14:paraId="62B1D182" w14:textId="77777777" w:rsidR="000E1B25" w:rsidRDefault="000E1B25" w:rsidP="000E1B25">
      <w:pPr>
        <w:pStyle w:val="HR"/>
      </w:pPr>
      <w:r w:rsidRPr="00FE6966">
        <w:rPr>
          <w:rStyle w:val="CharSectno"/>
        </w:rPr>
        <w:t>11</w:t>
      </w:r>
      <w:r>
        <w:tab/>
        <w:t>Use of frequencies</w:t>
      </w:r>
      <w:bookmarkEnd w:id="19"/>
    </w:p>
    <w:p w14:paraId="62B1D183" w14:textId="77777777" w:rsidR="000E1B25" w:rsidRDefault="000E1B25" w:rsidP="000E1B25">
      <w:pPr>
        <w:pStyle w:val="ZR1"/>
      </w:pPr>
      <w:r>
        <w:tab/>
        <w:t>(1)</w:t>
      </w:r>
      <w:r>
        <w:tab/>
        <w:t>A person may operate an aircraft station only:</w:t>
      </w:r>
    </w:p>
    <w:p w14:paraId="62B1D184" w14:textId="77777777" w:rsidR="000E1B25" w:rsidRDefault="000E1B25" w:rsidP="000E1B25">
      <w:pPr>
        <w:pStyle w:val="P1"/>
      </w:pPr>
      <w:r>
        <w:tab/>
        <w:t>(a)</w:t>
      </w:r>
      <w:r>
        <w:tab/>
        <w:t>for a purpose mentioned in column 2 of an item in Part </w:t>
      </w:r>
      <w:r w:rsidR="00E01B3A">
        <w:t>1</w:t>
      </w:r>
      <w:r>
        <w:t>.1 of Schedule </w:t>
      </w:r>
      <w:r w:rsidR="00E01B3A">
        <w:t>1</w:t>
      </w:r>
      <w:r>
        <w:t>, and on a carrier frequency mentioned in column 3 of the item, utilising single sideband modulation using upper sideband with a necessary bandwidth not exceeding 2.8 kHz;</w:t>
      </w:r>
    </w:p>
    <w:p w14:paraId="62B1D185" w14:textId="6ADF4FFA" w:rsidR="000E1B25" w:rsidRDefault="000E1B25" w:rsidP="000E1B25">
      <w:pPr>
        <w:pStyle w:val="P1"/>
      </w:pPr>
      <w:r>
        <w:tab/>
        <w:t>(b)</w:t>
      </w:r>
      <w:r>
        <w:tab/>
        <w:t xml:space="preserve">for a purpose mentioned in column 2 of </w:t>
      </w:r>
      <w:r w:rsidR="00EE4175">
        <w:t xml:space="preserve">an item in </w:t>
      </w:r>
      <w:r>
        <w:t xml:space="preserve">Part </w:t>
      </w:r>
      <w:r w:rsidR="00E01B3A">
        <w:t>1</w:t>
      </w:r>
      <w:r>
        <w:t xml:space="preserve">.2 of Schedule </w:t>
      </w:r>
      <w:r w:rsidR="00E01B3A">
        <w:t>1</w:t>
      </w:r>
      <w:r>
        <w:t>, and on a carrier frequency mentioned in column 3</w:t>
      </w:r>
      <w:r w:rsidR="00FC41BF">
        <w:t xml:space="preserve"> of the item</w:t>
      </w:r>
      <w:r>
        <w:t xml:space="preserve"> in relation to that purpose;</w:t>
      </w:r>
    </w:p>
    <w:p w14:paraId="62B1D186" w14:textId="77777777" w:rsidR="000E1B25" w:rsidRDefault="000E1B25" w:rsidP="000E1B25">
      <w:pPr>
        <w:pStyle w:val="P1"/>
      </w:pPr>
      <w:r>
        <w:tab/>
        <w:t>(c)</w:t>
      </w:r>
      <w:r>
        <w:tab/>
      </w:r>
      <w:proofErr w:type="gramStart"/>
      <w:r>
        <w:t>on</w:t>
      </w:r>
      <w:proofErr w:type="gramEnd"/>
      <w:r>
        <w:t xml:space="preserve"> a frequency permitted in an Aeronautical Information Publication;</w:t>
      </w:r>
    </w:p>
    <w:p w14:paraId="62B1D187" w14:textId="77777777" w:rsidR="00DE563C" w:rsidRPr="002532D7" w:rsidRDefault="00DE563C" w:rsidP="00DE563C">
      <w:pPr>
        <w:pStyle w:val="ZP1"/>
      </w:pPr>
      <w:r w:rsidRPr="002532D7">
        <w:tab/>
        <w:t>(d)</w:t>
      </w:r>
      <w:r w:rsidRPr="002532D7">
        <w:tab/>
      </w:r>
      <w:proofErr w:type="gramStart"/>
      <w:r w:rsidRPr="002532D7">
        <w:t>for</w:t>
      </w:r>
      <w:proofErr w:type="gramEnd"/>
      <w:r w:rsidRPr="002532D7">
        <w:t xml:space="preserve"> the purposes of search and rescue:</w:t>
      </w:r>
    </w:p>
    <w:p w14:paraId="62B1D188" w14:textId="77777777" w:rsidR="00DE563C" w:rsidRPr="002532D7" w:rsidRDefault="00DE563C" w:rsidP="00DE563C">
      <w:pPr>
        <w:pStyle w:val="ZP2"/>
      </w:pPr>
      <w:r w:rsidRPr="002532D7">
        <w:tab/>
        <w:t>(</w:t>
      </w:r>
      <w:proofErr w:type="spellStart"/>
      <w:r w:rsidRPr="002532D7">
        <w:t>i</w:t>
      </w:r>
      <w:proofErr w:type="spellEnd"/>
      <w:r w:rsidRPr="002532D7">
        <w:t>)</w:t>
      </w:r>
      <w:r w:rsidRPr="002532D7">
        <w:tab/>
      </w:r>
      <w:proofErr w:type="gramStart"/>
      <w:r w:rsidRPr="002532D7">
        <w:t>on</w:t>
      </w:r>
      <w:proofErr w:type="gramEnd"/>
      <w:r w:rsidRPr="002532D7">
        <w:t xml:space="preserve"> one of the following frequencies:</w:t>
      </w:r>
    </w:p>
    <w:p w14:paraId="62B1D189" w14:textId="77777777" w:rsidR="00DE563C" w:rsidRPr="002532D7" w:rsidRDefault="00DE563C" w:rsidP="00DE563C">
      <w:pPr>
        <w:pStyle w:val="P3"/>
      </w:pPr>
      <w:r w:rsidRPr="002532D7">
        <w:tab/>
        <w:t>(A)</w:t>
      </w:r>
      <w:r w:rsidRPr="002532D7">
        <w:tab/>
        <w:t>2 182 kHz;</w:t>
      </w:r>
    </w:p>
    <w:p w14:paraId="62B1D18A" w14:textId="77777777" w:rsidR="00DE563C" w:rsidRPr="002532D7" w:rsidRDefault="00DE563C" w:rsidP="00DE563C">
      <w:pPr>
        <w:pStyle w:val="P3"/>
      </w:pPr>
      <w:r w:rsidRPr="002532D7">
        <w:tab/>
        <w:t>(B)</w:t>
      </w:r>
      <w:r w:rsidRPr="002532D7">
        <w:tab/>
        <w:t>3 023 kHz;</w:t>
      </w:r>
    </w:p>
    <w:p w14:paraId="62B1D18B" w14:textId="77777777" w:rsidR="00DE563C" w:rsidRPr="002532D7" w:rsidRDefault="00DE563C" w:rsidP="00DE563C">
      <w:pPr>
        <w:pStyle w:val="P3"/>
      </w:pPr>
      <w:r w:rsidRPr="002532D7">
        <w:tab/>
        <w:t>(C)</w:t>
      </w:r>
      <w:r w:rsidRPr="002532D7">
        <w:tab/>
        <w:t>4</w:t>
      </w:r>
      <w:r>
        <w:t> </w:t>
      </w:r>
      <w:r w:rsidRPr="002532D7">
        <w:t>125 kHz;</w:t>
      </w:r>
    </w:p>
    <w:p w14:paraId="62B1D18C" w14:textId="77777777" w:rsidR="00DE563C" w:rsidRPr="002532D7" w:rsidRDefault="00DE563C" w:rsidP="00DE563C">
      <w:pPr>
        <w:pStyle w:val="P3"/>
      </w:pPr>
      <w:r w:rsidRPr="002532D7">
        <w:tab/>
        <w:t>(D)</w:t>
      </w:r>
      <w:r w:rsidRPr="002532D7">
        <w:tab/>
        <w:t>5</w:t>
      </w:r>
      <w:r>
        <w:t> </w:t>
      </w:r>
      <w:r w:rsidRPr="002532D7">
        <w:t>680 kHz;</w:t>
      </w:r>
    </w:p>
    <w:p w14:paraId="62B1D18D" w14:textId="77777777" w:rsidR="00DE563C" w:rsidRPr="002532D7" w:rsidRDefault="00DE563C" w:rsidP="00DE563C">
      <w:pPr>
        <w:pStyle w:val="P3"/>
      </w:pPr>
      <w:r w:rsidRPr="002532D7">
        <w:tab/>
        <w:t>(E)</w:t>
      </w:r>
      <w:r w:rsidRPr="002532D7">
        <w:tab/>
        <w:t>121.5 MHz;</w:t>
      </w:r>
    </w:p>
    <w:p w14:paraId="62B1D18E" w14:textId="77777777" w:rsidR="00DE563C" w:rsidRPr="002532D7" w:rsidRDefault="00DE563C" w:rsidP="00DE563C">
      <w:pPr>
        <w:pStyle w:val="P3"/>
      </w:pPr>
      <w:r w:rsidRPr="002532D7">
        <w:tab/>
        <w:t>(F)</w:t>
      </w:r>
      <w:r w:rsidRPr="002532D7">
        <w:tab/>
        <w:t>123.1 MHz;</w:t>
      </w:r>
    </w:p>
    <w:p w14:paraId="62B1D18F" w14:textId="77777777" w:rsidR="00DE563C" w:rsidRPr="002532D7" w:rsidRDefault="00DE563C" w:rsidP="00DE563C">
      <w:pPr>
        <w:pStyle w:val="P3"/>
      </w:pPr>
      <w:r w:rsidRPr="002532D7">
        <w:tab/>
        <w:t>(G)</w:t>
      </w:r>
      <w:r w:rsidRPr="002532D7">
        <w:tab/>
        <w:t>123.2 MHz;</w:t>
      </w:r>
    </w:p>
    <w:p w14:paraId="62B1D190" w14:textId="77777777" w:rsidR="00DE563C" w:rsidRPr="002532D7" w:rsidRDefault="00DE563C" w:rsidP="00DE563C">
      <w:pPr>
        <w:pStyle w:val="P3"/>
      </w:pPr>
      <w:r w:rsidRPr="002532D7">
        <w:tab/>
        <w:t>(H)</w:t>
      </w:r>
      <w:r w:rsidRPr="002532D7">
        <w:tab/>
        <w:t>156.3 MHz;</w:t>
      </w:r>
    </w:p>
    <w:p w14:paraId="62B1D191" w14:textId="77777777" w:rsidR="00DE563C" w:rsidRPr="002532D7" w:rsidRDefault="00DE563C" w:rsidP="00DE563C">
      <w:pPr>
        <w:pStyle w:val="P3"/>
      </w:pPr>
      <w:r w:rsidRPr="002532D7">
        <w:tab/>
        <w:t>(I)</w:t>
      </w:r>
      <w:r w:rsidRPr="002532D7">
        <w:tab/>
        <w:t>156.8 MHz; or</w:t>
      </w:r>
    </w:p>
    <w:p w14:paraId="62B1D192" w14:textId="77777777" w:rsidR="00DE563C" w:rsidRPr="002532D7" w:rsidRDefault="00DE563C" w:rsidP="00DE563C">
      <w:pPr>
        <w:pStyle w:val="P2"/>
      </w:pPr>
      <w:r w:rsidRPr="002532D7">
        <w:tab/>
        <w:t>(ii)</w:t>
      </w:r>
      <w:r w:rsidRPr="002532D7">
        <w:tab/>
      </w:r>
      <w:proofErr w:type="gramStart"/>
      <w:r w:rsidR="00E01B3A">
        <w:t>if</w:t>
      </w:r>
      <w:proofErr w:type="gramEnd"/>
      <w:r w:rsidR="00E01B3A">
        <w:t xml:space="preserve"> the station is</w:t>
      </w:r>
      <w:r w:rsidRPr="002532D7">
        <w:t xml:space="preserve"> an Automatic Identification System (AIS)</w:t>
      </w:r>
      <w:r w:rsidRPr="00E35418">
        <w:t xml:space="preserve"> that operates on 161.9</w:t>
      </w:r>
      <w:r>
        <w:t>75 MHz or 162.025 MHz</w:t>
      </w:r>
      <w:r w:rsidRPr="002532D7">
        <w:t>; or</w:t>
      </w:r>
    </w:p>
    <w:p w14:paraId="62B1D193" w14:textId="77777777" w:rsidR="00DE563C" w:rsidRPr="002532D7" w:rsidRDefault="00DE563C" w:rsidP="00DE563C">
      <w:pPr>
        <w:pStyle w:val="P1"/>
      </w:pPr>
      <w:r w:rsidRPr="002532D7">
        <w:tab/>
        <w:t>(e)</w:t>
      </w:r>
      <w:r w:rsidRPr="002532D7">
        <w:tab/>
      </w:r>
      <w:proofErr w:type="gramStart"/>
      <w:r w:rsidR="00E01B3A">
        <w:t>if</w:t>
      </w:r>
      <w:proofErr w:type="gramEnd"/>
      <w:r w:rsidR="00E01B3A">
        <w:t xml:space="preserve"> the station is an Automatic Identification System (AIS)</w:t>
      </w:r>
      <w:r>
        <w:t> </w:t>
      </w:r>
      <w:r w:rsidRPr="002532D7">
        <w:t xml:space="preserve">— </w:t>
      </w:r>
      <w:r w:rsidR="00E01B3A">
        <w:t xml:space="preserve">for the purpose of the safe and expeditious conduct of a flight, </w:t>
      </w:r>
      <w:r w:rsidRPr="00E35418">
        <w:t>on</w:t>
      </w:r>
      <w:r>
        <w:t xml:space="preserve"> </w:t>
      </w:r>
      <w:r w:rsidRPr="00E35418">
        <w:t>161.9</w:t>
      </w:r>
      <w:r>
        <w:t xml:space="preserve">75 MHz or 162.025 </w:t>
      </w:r>
      <w:proofErr w:type="spellStart"/>
      <w:r>
        <w:t>MHz</w:t>
      </w:r>
      <w:r w:rsidRPr="002532D7">
        <w:t>.</w:t>
      </w:r>
      <w:proofErr w:type="spellEnd"/>
    </w:p>
    <w:p w14:paraId="62B1D194" w14:textId="77777777" w:rsidR="000E1B25" w:rsidRDefault="000E1B25" w:rsidP="000E1B25">
      <w:pPr>
        <w:pStyle w:val="ZR2"/>
      </w:pPr>
      <w:r>
        <w:tab/>
        <w:t>(2)</w:t>
      </w:r>
      <w:r>
        <w:tab/>
        <w:t>A person may operate an aeronautical mobile station only:</w:t>
      </w:r>
    </w:p>
    <w:p w14:paraId="62B1D195" w14:textId="77777777" w:rsidR="000E1B25" w:rsidRDefault="000E1B25" w:rsidP="000E1B25">
      <w:pPr>
        <w:pStyle w:val="P1"/>
      </w:pPr>
      <w:r>
        <w:tab/>
        <w:t>(a)</w:t>
      </w:r>
      <w:r>
        <w:tab/>
        <w:t xml:space="preserve">for a purpose mentioned in column 2 of </w:t>
      </w:r>
      <w:r w:rsidR="00354B1F">
        <w:t xml:space="preserve">an item in </w:t>
      </w:r>
      <w:r>
        <w:t xml:space="preserve">Part </w:t>
      </w:r>
      <w:r w:rsidR="00354B1F">
        <w:t>1</w:t>
      </w:r>
      <w:r>
        <w:t xml:space="preserve">.2 of </w:t>
      </w:r>
      <w:r w:rsidR="00354B1F">
        <w:t>Schedule 1</w:t>
      </w:r>
      <w:r>
        <w:t>, on a carrier frequency mentioned in column 3 in relation to that purpose;</w:t>
      </w:r>
    </w:p>
    <w:p w14:paraId="62B1D196" w14:textId="77777777" w:rsidR="00DE563C" w:rsidRDefault="00DE563C" w:rsidP="00DE563C">
      <w:pPr>
        <w:pStyle w:val="P1"/>
      </w:pPr>
      <w:r>
        <w:tab/>
        <w:t>(b)</w:t>
      </w:r>
      <w:r>
        <w:tab/>
        <w:t xml:space="preserve">for a purpose mentioned in column 2 of an item in Part </w:t>
      </w:r>
      <w:r w:rsidR="00354B1F">
        <w:t>1</w:t>
      </w:r>
      <w:r>
        <w:t>.4 of Schedule </w:t>
      </w:r>
      <w:r w:rsidR="00354B1F">
        <w:t>1</w:t>
      </w:r>
      <w:r>
        <w:t>, on a frequency band mentioned in column 3 of the item;</w:t>
      </w:r>
    </w:p>
    <w:p w14:paraId="62B1D197" w14:textId="77777777" w:rsidR="00DE563C" w:rsidRDefault="00DE563C" w:rsidP="00DE563C">
      <w:pPr>
        <w:pStyle w:val="P1"/>
      </w:pPr>
      <w:r>
        <w:tab/>
        <w:t>(c)</w:t>
      </w:r>
      <w:r>
        <w:tab/>
      </w:r>
      <w:proofErr w:type="gramStart"/>
      <w:r>
        <w:t>on</w:t>
      </w:r>
      <w:proofErr w:type="gramEnd"/>
      <w:r>
        <w:t xml:space="preserve"> a frequency permitted in an Aeronautical Information Publication</w:t>
      </w:r>
      <w:r w:rsidR="00354B1F">
        <w:t>, as existing from time to time</w:t>
      </w:r>
      <w:r>
        <w:t>; or</w:t>
      </w:r>
    </w:p>
    <w:p w14:paraId="62B1D198" w14:textId="77777777" w:rsidR="00DE563C" w:rsidRDefault="00DE563C" w:rsidP="00DE563C">
      <w:pPr>
        <w:pStyle w:val="ZP1"/>
      </w:pPr>
      <w:r>
        <w:tab/>
        <w:t>(d)</w:t>
      </w:r>
      <w:r>
        <w:tab/>
      </w:r>
      <w:proofErr w:type="gramStart"/>
      <w:r>
        <w:t>on</w:t>
      </w:r>
      <w:proofErr w:type="gramEnd"/>
      <w:r>
        <w:t xml:space="preserve"> any of the following frequencies for the purposes of search and rescue:</w:t>
      </w:r>
    </w:p>
    <w:p w14:paraId="62B1D199" w14:textId="77777777" w:rsidR="00DE563C" w:rsidRDefault="00DE563C" w:rsidP="00DE563C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3 023 kHz;</w:t>
      </w:r>
    </w:p>
    <w:p w14:paraId="62B1D19A" w14:textId="77777777" w:rsidR="00DE563C" w:rsidRDefault="00DE563C" w:rsidP="00DE563C">
      <w:pPr>
        <w:pStyle w:val="P2"/>
      </w:pPr>
      <w:r>
        <w:tab/>
        <w:t>(ii)</w:t>
      </w:r>
      <w:r>
        <w:tab/>
        <w:t>5 680 kHz;</w:t>
      </w:r>
    </w:p>
    <w:p w14:paraId="62B1D19B" w14:textId="77777777" w:rsidR="00DE563C" w:rsidRDefault="00DE563C" w:rsidP="00DE563C">
      <w:pPr>
        <w:pStyle w:val="P2"/>
      </w:pPr>
      <w:r>
        <w:tab/>
        <w:t>(iii)</w:t>
      </w:r>
      <w:r>
        <w:tab/>
        <w:t>121.5 MHz;</w:t>
      </w:r>
    </w:p>
    <w:p w14:paraId="62B1D19C" w14:textId="77777777" w:rsidR="00DE563C" w:rsidRDefault="00DE563C" w:rsidP="00DE563C">
      <w:pPr>
        <w:pStyle w:val="P2"/>
      </w:pPr>
      <w:r>
        <w:tab/>
        <w:t>(iv)</w:t>
      </w:r>
      <w:r>
        <w:tab/>
        <w:t>123.1 MHz;</w:t>
      </w:r>
    </w:p>
    <w:p w14:paraId="62B1D19D" w14:textId="77777777" w:rsidR="00DE563C" w:rsidRDefault="00DE563C" w:rsidP="00DE563C">
      <w:pPr>
        <w:pStyle w:val="P2"/>
      </w:pPr>
      <w:r>
        <w:tab/>
        <w:t>(v)</w:t>
      </w:r>
      <w:r>
        <w:tab/>
        <w:t xml:space="preserve">123.2 </w:t>
      </w:r>
      <w:proofErr w:type="spellStart"/>
      <w:r>
        <w:t>MHz.</w:t>
      </w:r>
      <w:proofErr w:type="spellEnd"/>
    </w:p>
    <w:p w14:paraId="62B1D19E" w14:textId="77777777" w:rsidR="000E1B25" w:rsidRPr="00283D6E" w:rsidRDefault="000E1B25" w:rsidP="000E1B25">
      <w:pPr>
        <w:pStyle w:val="HR"/>
        <w:rPr>
          <w:i/>
        </w:rPr>
      </w:pPr>
      <w:bookmarkStart w:id="20" w:name="_Toc334016709"/>
      <w:r w:rsidRPr="00FE6966">
        <w:rPr>
          <w:rStyle w:val="CharSectno"/>
        </w:rPr>
        <w:t>12</w:t>
      </w:r>
      <w:r>
        <w:tab/>
        <w:t>Operation on radionavigation frequencies (aircraft stations)</w:t>
      </w:r>
      <w:bookmarkEnd w:id="20"/>
    </w:p>
    <w:p w14:paraId="62B1D19F" w14:textId="77777777" w:rsidR="000E1B25" w:rsidRDefault="000E1B25" w:rsidP="000E1B25">
      <w:pPr>
        <w:pStyle w:val="ZR1"/>
      </w:pPr>
      <w:r>
        <w:tab/>
      </w:r>
      <w:r>
        <w:tab/>
        <w:t>A person may operate an aircraft station on radionavigation frequencies only:</w:t>
      </w:r>
    </w:p>
    <w:p w14:paraId="62B1D1A0" w14:textId="77777777" w:rsidR="000E1B25" w:rsidRDefault="000E1B25" w:rsidP="000E1B25">
      <w:pPr>
        <w:pStyle w:val="P1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a purpose mentioned in column 2 of an item in Part </w:t>
      </w:r>
      <w:r w:rsidR="00354B1F">
        <w:t>1</w:t>
      </w:r>
      <w:r>
        <w:t>.3 of Schedule </w:t>
      </w:r>
      <w:r w:rsidR="00354B1F">
        <w:t>1</w:t>
      </w:r>
      <w:r>
        <w:t>; and</w:t>
      </w:r>
    </w:p>
    <w:p w14:paraId="62B1D1A1" w14:textId="77777777" w:rsidR="000E1B25" w:rsidRDefault="000E1B25" w:rsidP="000E1B25">
      <w:pPr>
        <w:pStyle w:val="P1"/>
      </w:pPr>
      <w:r>
        <w:tab/>
        <w:t>(b)</w:t>
      </w:r>
      <w:r>
        <w:tab/>
      </w:r>
      <w:proofErr w:type="gramStart"/>
      <w:r>
        <w:t>on</w:t>
      </w:r>
      <w:proofErr w:type="gramEnd"/>
      <w:r>
        <w:t xml:space="preserve"> a frequency in a frequency band mentioned in column 3 of the item</w:t>
      </w:r>
      <w:r w:rsidR="00354B1F">
        <w:t xml:space="preserve"> in relation to that purpose</w:t>
      </w:r>
      <w:r>
        <w:t>.</w:t>
      </w:r>
    </w:p>
    <w:p w14:paraId="62B1D1A2" w14:textId="77777777" w:rsidR="000E1B25" w:rsidRDefault="000E1B25" w:rsidP="000E1B25">
      <w:pPr>
        <w:pStyle w:val="MainBodySectionBreak"/>
        <w:sectPr w:rsidR="000E1B25" w:rsidSect="000E1B2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62B1D1A3" w14:textId="77777777" w:rsidR="000E1B25" w:rsidRPr="003E386F" w:rsidRDefault="000E1B25" w:rsidP="003E386F">
      <w:pPr>
        <w:pStyle w:val="Scheduletitle"/>
      </w:pPr>
      <w:bookmarkStart w:id="21" w:name="_Toc334016710"/>
      <w:bookmarkStart w:id="22" w:name="_Toc334016713"/>
      <w:r w:rsidRPr="003E386F">
        <w:rPr>
          <w:rStyle w:val="CharAmSchNo"/>
        </w:rPr>
        <w:t xml:space="preserve">Schedule </w:t>
      </w:r>
      <w:r w:rsidR="00354B1F">
        <w:rPr>
          <w:rStyle w:val="CharAmSchNo"/>
        </w:rPr>
        <w:t>1</w:t>
      </w:r>
      <w:r w:rsidRPr="00CB5DB3">
        <w:rPr>
          <w:rStyle w:val="CharAmSchNo"/>
        </w:rPr>
        <w:tab/>
      </w:r>
      <w:bookmarkEnd w:id="21"/>
      <w:r w:rsidRPr="003E386F">
        <w:rPr>
          <w:rStyle w:val="CharAmSchText"/>
        </w:rPr>
        <w:t>Frequencies for operation</w:t>
      </w:r>
      <w:bookmarkEnd w:id="22"/>
    </w:p>
    <w:p w14:paraId="62B1D1A4" w14:textId="77777777" w:rsidR="000E1B25" w:rsidRDefault="000E1B25" w:rsidP="000E1B25">
      <w:pPr>
        <w:pStyle w:val="Schedulereference"/>
      </w:pPr>
      <w:r>
        <w:t>(</w:t>
      </w:r>
      <w:proofErr w:type="gramStart"/>
      <w:r>
        <w:t>sections</w:t>
      </w:r>
      <w:proofErr w:type="gramEnd"/>
      <w:r>
        <w:t xml:space="preserve"> 11 and 12)</w:t>
      </w:r>
    </w:p>
    <w:p w14:paraId="62B1D1A5" w14:textId="77777777" w:rsidR="000E1B25" w:rsidRPr="003E386F" w:rsidRDefault="000E1B25" w:rsidP="000E1B25">
      <w:pPr>
        <w:pStyle w:val="Schedulepart"/>
      </w:pPr>
      <w:bookmarkStart w:id="23" w:name="_Toc334016714"/>
      <w:r w:rsidRPr="00FE6966">
        <w:rPr>
          <w:rStyle w:val="CharSchPTNo"/>
        </w:rPr>
        <w:t xml:space="preserve">Part </w:t>
      </w:r>
      <w:r w:rsidR="00354B1F">
        <w:rPr>
          <w:rStyle w:val="CharSchPTNo"/>
        </w:rPr>
        <w:t>1</w:t>
      </w:r>
      <w:r w:rsidRPr="00FE6966">
        <w:rPr>
          <w:rStyle w:val="CharSchPTNo"/>
        </w:rPr>
        <w:t>.1</w:t>
      </w:r>
      <w:r>
        <w:tab/>
      </w:r>
      <w:r w:rsidRPr="00FE6966">
        <w:rPr>
          <w:rStyle w:val="CharSchPTText"/>
        </w:rPr>
        <w:t>Operation on high frequencies — aircraft stations</w:t>
      </w:r>
      <w:bookmarkEnd w:id="23"/>
    </w:p>
    <w:p w14:paraId="62B1D1A6" w14:textId="77777777" w:rsidR="000E1B25" w:rsidRPr="003E386F" w:rsidRDefault="000E1B25" w:rsidP="000E1B25">
      <w:pPr>
        <w:rPr>
          <w:sz w:val="16"/>
          <w:szCs w:val="16"/>
        </w:rPr>
      </w:pPr>
    </w:p>
    <w:tbl>
      <w:tblPr>
        <w:tblW w:w="833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092"/>
        <w:gridCol w:w="2410"/>
      </w:tblGrid>
      <w:tr w:rsidR="000E1B25" w14:paraId="62B1D1AB" w14:textId="77777777"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62B1D1A7" w14:textId="77777777" w:rsidR="000E1B25" w:rsidRDefault="000E1B25" w:rsidP="000E1B25">
            <w:pPr>
              <w:pStyle w:val="TableColHead"/>
            </w:pPr>
            <w:r>
              <w:t>Item</w:t>
            </w:r>
          </w:p>
        </w:tc>
        <w:tc>
          <w:tcPr>
            <w:tcW w:w="5092" w:type="dxa"/>
            <w:tcBorders>
              <w:top w:val="nil"/>
              <w:bottom w:val="single" w:sz="4" w:space="0" w:color="auto"/>
            </w:tcBorders>
          </w:tcPr>
          <w:p w14:paraId="62B1D1A8" w14:textId="77777777" w:rsidR="000E1B25" w:rsidRDefault="000E1B25" w:rsidP="000E1B25">
            <w:pPr>
              <w:pStyle w:val="TableColHead"/>
            </w:pPr>
            <w:r>
              <w:t>Purpose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2B1D1A9" w14:textId="77777777" w:rsidR="000E1B25" w:rsidRDefault="000E1B25" w:rsidP="000E1B25">
            <w:pPr>
              <w:pStyle w:val="TableColHead"/>
              <w:jc w:val="center"/>
            </w:pPr>
            <w:r>
              <w:t>Carrier frequency</w:t>
            </w:r>
          </w:p>
          <w:p w14:paraId="62B1D1AA" w14:textId="77777777" w:rsidR="000E1B25" w:rsidRDefault="000E1B25" w:rsidP="000E1B25">
            <w:pPr>
              <w:pStyle w:val="TableColHead"/>
              <w:spacing w:before="0"/>
              <w:jc w:val="center"/>
            </w:pPr>
            <w:r>
              <w:t>(kHz)</w:t>
            </w:r>
          </w:p>
        </w:tc>
      </w:tr>
      <w:tr w:rsidR="000E1B25" w14:paraId="62B1D1B0" w14:textId="77777777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14:paraId="62B1D1AC" w14:textId="77777777" w:rsidR="000E1B25" w:rsidRDefault="000E1B25" w:rsidP="000E1B25">
            <w:pPr>
              <w:pStyle w:val="TableText"/>
              <w:ind w:left="284"/>
            </w:pPr>
            <w:r>
              <w:t>1</w:t>
            </w:r>
          </w:p>
        </w:tc>
        <w:tc>
          <w:tcPr>
            <w:tcW w:w="5092" w:type="dxa"/>
            <w:tcBorders>
              <w:top w:val="single" w:sz="4" w:space="0" w:color="auto"/>
              <w:bottom w:val="nil"/>
            </w:tcBorders>
          </w:tcPr>
          <w:p w14:paraId="62B1D1AD" w14:textId="77777777" w:rsidR="000E1B25" w:rsidRPr="001B15BA" w:rsidRDefault="000E1B25" w:rsidP="000E1B25">
            <w:pPr>
              <w:pStyle w:val="TableText"/>
            </w:pPr>
            <w:r>
              <w:t>Surveying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62B1D1AE" w14:textId="77777777" w:rsidR="000E1B25" w:rsidRDefault="000E1B25" w:rsidP="000E1B25">
            <w:pPr>
              <w:pStyle w:val="TableText"/>
              <w:jc w:val="center"/>
            </w:pPr>
            <w:r>
              <w:t>2 140</w:t>
            </w:r>
          </w:p>
          <w:p w14:paraId="62B1D1AF" w14:textId="77777777" w:rsidR="000E1B25" w:rsidRDefault="000E1B25" w:rsidP="000E1B25">
            <w:pPr>
              <w:pStyle w:val="TableText"/>
              <w:jc w:val="center"/>
            </w:pPr>
            <w:r>
              <w:t xml:space="preserve">4 615 </w:t>
            </w:r>
            <w:r>
              <w:rPr>
                <w:vertAlign w:val="superscript"/>
              </w:rPr>
              <w:t>1</w:t>
            </w:r>
          </w:p>
        </w:tc>
      </w:tr>
      <w:tr w:rsidR="000E1B25" w14:paraId="62B1D1B8" w14:textId="77777777"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62B1D1B1" w14:textId="77777777" w:rsidR="000E1B25" w:rsidRDefault="000E1B25" w:rsidP="000E1B25">
            <w:pPr>
              <w:pStyle w:val="TableText"/>
              <w:ind w:left="284"/>
            </w:pPr>
            <w:r>
              <w:t>2</w:t>
            </w:r>
          </w:p>
        </w:tc>
        <w:tc>
          <w:tcPr>
            <w:tcW w:w="5092" w:type="dxa"/>
            <w:tcBorders>
              <w:top w:val="nil"/>
              <w:bottom w:val="single" w:sz="4" w:space="0" w:color="auto"/>
            </w:tcBorders>
          </w:tcPr>
          <w:p w14:paraId="62B1D1B2" w14:textId="77777777" w:rsidR="000E1B25" w:rsidRDefault="000E1B25" w:rsidP="000E1B25">
            <w:pPr>
              <w:pStyle w:val="TableText"/>
            </w:pPr>
            <w:r>
              <w:t>General use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2B1D1B3" w14:textId="77777777" w:rsidR="000E1B25" w:rsidRDefault="000E1B25" w:rsidP="000E1B25">
            <w:pPr>
              <w:pStyle w:val="TableText"/>
              <w:jc w:val="center"/>
            </w:pPr>
            <w:r>
              <w:t xml:space="preserve">3 216 </w:t>
            </w:r>
            <w:r>
              <w:rPr>
                <w:vertAlign w:val="superscript"/>
              </w:rPr>
              <w:t>1</w:t>
            </w:r>
          </w:p>
          <w:p w14:paraId="62B1D1B4" w14:textId="77777777" w:rsidR="000E1B25" w:rsidRDefault="000E1B25" w:rsidP="000E1B25">
            <w:pPr>
              <w:pStyle w:val="TableText"/>
              <w:jc w:val="center"/>
            </w:pPr>
            <w:r>
              <w:t>3 704</w:t>
            </w:r>
          </w:p>
          <w:p w14:paraId="62B1D1B5" w14:textId="77777777" w:rsidR="000E1B25" w:rsidRDefault="000E1B25" w:rsidP="000E1B25">
            <w:pPr>
              <w:pStyle w:val="TableText"/>
              <w:jc w:val="center"/>
            </w:pPr>
            <w:r>
              <w:t>3 876</w:t>
            </w:r>
          </w:p>
          <w:p w14:paraId="62B1D1B6" w14:textId="77777777" w:rsidR="000E1B25" w:rsidRDefault="000E1B25" w:rsidP="000E1B25">
            <w:pPr>
              <w:pStyle w:val="TableText"/>
              <w:jc w:val="center"/>
            </w:pPr>
            <w:r>
              <w:t>6 628</w:t>
            </w:r>
          </w:p>
          <w:p w14:paraId="62B1D1B7" w14:textId="77777777" w:rsidR="000E1B25" w:rsidRDefault="000E1B25" w:rsidP="000E1B25">
            <w:pPr>
              <w:pStyle w:val="TableText"/>
              <w:jc w:val="center"/>
            </w:pPr>
            <w:r>
              <w:t>6 697</w:t>
            </w:r>
          </w:p>
        </w:tc>
      </w:tr>
    </w:tbl>
    <w:p w14:paraId="62B1D1B9" w14:textId="77777777" w:rsidR="000E1B25" w:rsidRDefault="000E1B25" w:rsidP="000E1B25">
      <w:pPr>
        <w:pStyle w:val="Note"/>
        <w:ind w:left="0"/>
      </w:pPr>
      <w:r w:rsidRPr="00F93683">
        <w:rPr>
          <w:i/>
        </w:rPr>
        <w:t>Note</w:t>
      </w:r>
    </w:p>
    <w:p w14:paraId="62B1D1BA" w14:textId="77777777" w:rsidR="000E1B25" w:rsidRPr="00187991" w:rsidRDefault="000E1B25" w:rsidP="000E1B25">
      <w:pPr>
        <w:pStyle w:val="Note"/>
        <w:ind w:left="360" w:hanging="360"/>
        <w:rPr>
          <w:szCs w:val="20"/>
        </w:rPr>
      </w:pPr>
      <w:r w:rsidRPr="00C3312D">
        <w:rPr>
          <w:vertAlign w:val="superscript"/>
        </w:rPr>
        <w:t>1</w:t>
      </w:r>
      <w:r>
        <w:tab/>
      </w:r>
      <w:r w:rsidRPr="00187991">
        <w:rPr>
          <w:szCs w:val="20"/>
        </w:rPr>
        <w:t>This frequency can be used only for aeronautical communications, including communications relating to flight coordination, outside national or international civil air routes.</w:t>
      </w:r>
    </w:p>
    <w:p w14:paraId="62B1D1BB" w14:textId="77777777" w:rsidR="000E1B25" w:rsidRPr="00632DD8" w:rsidRDefault="000E1B25" w:rsidP="000E1B25">
      <w:pPr>
        <w:pStyle w:val="Schedulepart"/>
      </w:pPr>
      <w:bookmarkStart w:id="24" w:name="_Toc334016715"/>
      <w:r w:rsidRPr="00FE6966">
        <w:rPr>
          <w:rStyle w:val="CharSchPTNo"/>
        </w:rPr>
        <w:t xml:space="preserve">Part </w:t>
      </w:r>
      <w:r w:rsidR="00354B1F">
        <w:rPr>
          <w:rStyle w:val="CharSchPTNo"/>
        </w:rPr>
        <w:t>1</w:t>
      </w:r>
      <w:r w:rsidRPr="00FE6966">
        <w:rPr>
          <w:rStyle w:val="CharSchPTNo"/>
        </w:rPr>
        <w:t>.2</w:t>
      </w:r>
      <w:r w:rsidRPr="00632DD8">
        <w:rPr>
          <w:color w:val="000000"/>
        </w:rPr>
        <w:tab/>
      </w:r>
      <w:r w:rsidRPr="00FE6966">
        <w:rPr>
          <w:rStyle w:val="CharSchPTText"/>
          <w:color w:val="000000"/>
        </w:rPr>
        <w:t>Operation on very high frequencies — aircraft stations and aeronautical mobile stations</w:t>
      </w:r>
      <w:bookmarkEnd w:id="24"/>
    </w:p>
    <w:p w14:paraId="62B1D1BC" w14:textId="77777777" w:rsidR="000E1B25" w:rsidRPr="003E386F" w:rsidRDefault="000E1B25" w:rsidP="000E1B25">
      <w:pPr>
        <w:rPr>
          <w:color w:val="000000"/>
          <w:sz w:val="16"/>
          <w:szCs w:val="16"/>
        </w:rPr>
      </w:pPr>
    </w:p>
    <w:tbl>
      <w:tblPr>
        <w:tblW w:w="838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092"/>
        <w:gridCol w:w="2468"/>
      </w:tblGrid>
      <w:tr w:rsidR="000E1B25" w:rsidRPr="00632DD8" w14:paraId="62B1D1C1" w14:textId="77777777" w:rsidTr="004C671F">
        <w:trPr>
          <w:tblHeader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62B1D1BD" w14:textId="77777777" w:rsidR="000E1B25" w:rsidRPr="00632DD8" w:rsidRDefault="000E1B25" w:rsidP="000E1B25">
            <w:pPr>
              <w:pStyle w:val="TableColHead"/>
              <w:rPr>
                <w:color w:val="000000"/>
              </w:rPr>
            </w:pPr>
            <w:r w:rsidRPr="00632DD8">
              <w:rPr>
                <w:color w:val="000000"/>
              </w:rPr>
              <w:t>Item</w:t>
            </w:r>
          </w:p>
        </w:tc>
        <w:tc>
          <w:tcPr>
            <w:tcW w:w="5092" w:type="dxa"/>
            <w:tcBorders>
              <w:top w:val="nil"/>
              <w:bottom w:val="single" w:sz="4" w:space="0" w:color="auto"/>
            </w:tcBorders>
          </w:tcPr>
          <w:p w14:paraId="62B1D1BE" w14:textId="77777777" w:rsidR="000E1B25" w:rsidRPr="00632DD8" w:rsidRDefault="000E1B25" w:rsidP="000E1B25">
            <w:pPr>
              <w:pStyle w:val="TableColHead"/>
              <w:rPr>
                <w:color w:val="000000"/>
              </w:rPr>
            </w:pPr>
            <w:r>
              <w:rPr>
                <w:color w:val="000000"/>
              </w:rPr>
              <w:t>Purpose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62B1D1BF" w14:textId="77777777" w:rsidR="000E1B25" w:rsidRDefault="000E1B25" w:rsidP="000E1B25">
            <w:pPr>
              <w:pStyle w:val="TableColHead"/>
              <w:jc w:val="center"/>
              <w:rPr>
                <w:color w:val="000000"/>
              </w:rPr>
            </w:pPr>
            <w:r>
              <w:rPr>
                <w:color w:val="000000"/>
              </w:rPr>
              <w:t>Carrier frequency</w:t>
            </w:r>
          </w:p>
          <w:p w14:paraId="62B1D1C0" w14:textId="77777777" w:rsidR="000E1B25" w:rsidRPr="00632DD8" w:rsidRDefault="000E1B25" w:rsidP="000E1B25">
            <w:pPr>
              <w:pStyle w:val="TableColHead"/>
              <w:spacing w:before="0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(MHz)</w:t>
            </w:r>
          </w:p>
        </w:tc>
      </w:tr>
      <w:tr w:rsidR="000E1B25" w:rsidRPr="00632DD8" w14:paraId="62B1D1C7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C2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1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C3" w14:textId="77777777" w:rsidR="000E1B25" w:rsidRPr="00632DD8" w:rsidRDefault="000E1B25" w:rsidP="000E1B25">
            <w:pPr>
              <w:pStyle w:val="TableP1a"/>
              <w:tabs>
                <w:tab w:val="clear" w:pos="408"/>
                <w:tab w:val="left" w:pos="612"/>
              </w:tabs>
              <w:spacing w:before="60"/>
              <w:ind w:left="72" w:firstLine="0"/>
              <w:rPr>
                <w:color w:val="000000"/>
              </w:rPr>
            </w:pPr>
            <w:r w:rsidRPr="00632DD8">
              <w:rPr>
                <w:color w:val="000000"/>
              </w:rPr>
              <w:t>(a)</w:t>
            </w:r>
            <w:r w:rsidRPr="00632DD8">
              <w:rPr>
                <w:color w:val="000000"/>
              </w:rPr>
              <w:tab/>
              <w:t>aero club operations</w:t>
            </w:r>
          </w:p>
          <w:p w14:paraId="62B1D1C4" w14:textId="77777777" w:rsidR="000E1B25" w:rsidRPr="00632DD8" w:rsidRDefault="000E1B25" w:rsidP="000E1B25">
            <w:pPr>
              <w:pStyle w:val="TableP1a"/>
              <w:tabs>
                <w:tab w:val="clear" w:pos="408"/>
                <w:tab w:val="left" w:pos="612"/>
              </w:tabs>
              <w:ind w:left="72" w:firstLine="0"/>
              <w:rPr>
                <w:color w:val="000000"/>
              </w:rPr>
            </w:pPr>
            <w:r w:rsidRPr="00632DD8">
              <w:rPr>
                <w:color w:val="000000"/>
              </w:rPr>
              <w:t>(b)</w:t>
            </w:r>
            <w:r w:rsidRPr="00632DD8">
              <w:rPr>
                <w:color w:val="000000"/>
              </w:rPr>
              <w:tab/>
            </w:r>
            <w:r w:rsidR="00104577">
              <w:rPr>
                <w:color w:val="000000"/>
              </w:rPr>
              <w:t>flight training</w:t>
            </w:r>
            <w:r w:rsidRPr="00632DD8">
              <w:rPr>
                <w:color w:val="000000"/>
              </w:rPr>
              <w:t xml:space="preserve"> operations</w:t>
            </w:r>
          </w:p>
          <w:p w14:paraId="62B1D1C5" w14:textId="77777777" w:rsidR="000E1B25" w:rsidRPr="00632DD8" w:rsidRDefault="000E1B25" w:rsidP="00104577">
            <w:pPr>
              <w:pStyle w:val="TableP1a"/>
              <w:tabs>
                <w:tab w:val="clear" w:pos="408"/>
                <w:tab w:val="left" w:pos="612"/>
              </w:tabs>
              <w:ind w:left="72" w:firstLine="0"/>
              <w:rPr>
                <w:color w:val="000000"/>
              </w:rPr>
            </w:pPr>
            <w:r w:rsidRPr="00632DD8">
              <w:rPr>
                <w:color w:val="000000"/>
              </w:rPr>
              <w:t>(c)</w:t>
            </w:r>
            <w:r w:rsidRPr="00632DD8">
              <w:rPr>
                <w:color w:val="000000"/>
              </w:rPr>
              <w:tab/>
            </w:r>
            <w:r w:rsidR="00104577">
              <w:rPr>
                <w:color w:val="000000"/>
              </w:rPr>
              <w:t>firefighting operations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C6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119.1</w:t>
            </w:r>
          </w:p>
        </w:tc>
      </w:tr>
      <w:tr w:rsidR="000E1B25" w:rsidRPr="00632DD8" w14:paraId="62B1D1CB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C8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2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C9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Parachute club operations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CA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119.2</w:t>
            </w:r>
          </w:p>
        </w:tc>
      </w:tr>
      <w:tr w:rsidR="000E1B25" w:rsidRPr="00632DD8" w14:paraId="62B1D1D3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CC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3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CD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Helicopter operations:</w:t>
            </w:r>
          </w:p>
          <w:p w14:paraId="62B1D1CE" w14:textId="77777777" w:rsidR="000E1B25" w:rsidRPr="00632DD8" w:rsidRDefault="000E1B25" w:rsidP="000E1B25">
            <w:pPr>
              <w:pStyle w:val="TableP1a"/>
              <w:tabs>
                <w:tab w:val="clear" w:pos="408"/>
                <w:tab w:val="left" w:pos="612"/>
              </w:tabs>
              <w:ind w:left="72" w:firstLine="0"/>
              <w:rPr>
                <w:color w:val="000000"/>
              </w:rPr>
            </w:pPr>
            <w:r w:rsidRPr="00632DD8">
              <w:rPr>
                <w:color w:val="000000"/>
              </w:rPr>
              <w:t>(a)</w:t>
            </w:r>
            <w:r w:rsidRPr="00632DD8">
              <w:rPr>
                <w:color w:val="000000"/>
              </w:rPr>
              <w:tab/>
              <w:t>air to air communications only</w:t>
            </w:r>
          </w:p>
          <w:p w14:paraId="62B1D1CF" w14:textId="77777777" w:rsidR="000E1B25" w:rsidRPr="00632DD8" w:rsidRDefault="000E1B25" w:rsidP="000E1B25">
            <w:pPr>
              <w:pStyle w:val="TableP1a"/>
              <w:tabs>
                <w:tab w:val="clear" w:pos="408"/>
              </w:tabs>
              <w:ind w:left="612" w:hanging="540"/>
              <w:rPr>
                <w:color w:val="000000"/>
              </w:rPr>
            </w:pPr>
            <w:r w:rsidRPr="00632DD8">
              <w:rPr>
                <w:color w:val="000000"/>
              </w:rPr>
              <w:t>(b)</w:t>
            </w:r>
            <w:r w:rsidRPr="00632DD8">
              <w:rPr>
                <w:color w:val="000000"/>
              </w:rPr>
              <w:tab/>
              <w:t>ground to air and air to ground communications only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D0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</w:p>
          <w:p w14:paraId="62B1D1D1" w14:textId="77777777" w:rsidR="000E1B25" w:rsidRPr="00632DD8" w:rsidRDefault="000E1B25" w:rsidP="000E1B25">
            <w:pPr>
              <w:pStyle w:val="TableP1a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120.4</w:t>
            </w:r>
          </w:p>
          <w:p w14:paraId="62B1D1D2" w14:textId="77777777" w:rsidR="000E1B25" w:rsidRPr="00632DD8" w:rsidRDefault="000E1B25" w:rsidP="000E1B25">
            <w:pPr>
              <w:pStyle w:val="TableP1a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120.8</w:t>
            </w:r>
          </w:p>
        </w:tc>
      </w:tr>
      <w:tr w:rsidR="000E1B25" w:rsidRPr="00632DD8" w14:paraId="62B1D1D7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D4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4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D5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Aviation sport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D6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120.85</w:t>
            </w:r>
          </w:p>
        </w:tc>
      </w:tr>
      <w:tr w:rsidR="00CB5DB3" w:rsidRPr="00632DD8" w:rsidDel="00CB5DB3" w14:paraId="62B1D1E0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D8" w14:textId="77777777" w:rsidR="00CB5DB3" w:rsidRPr="00632DD8" w:rsidDel="00CB5DB3" w:rsidRDefault="00CB5DB3" w:rsidP="009141ED">
            <w:pPr>
              <w:pStyle w:val="TableText"/>
              <w:ind w:left="284"/>
              <w:rPr>
                <w:color w:val="000000"/>
              </w:rPr>
            </w:pPr>
            <w:r w:rsidRPr="002532D7">
              <w:t>5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D9" w14:textId="77777777" w:rsidR="00CB5DB3" w:rsidRPr="002532D7" w:rsidRDefault="00CB5DB3" w:rsidP="00CB5DB3">
            <w:pPr>
              <w:pStyle w:val="TableText"/>
            </w:pPr>
            <w:r w:rsidRPr="002532D7">
              <w:t>Emergency operation:</w:t>
            </w:r>
          </w:p>
          <w:p w14:paraId="62B1D1DA" w14:textId="754C89B0" w:rsidR="00CB5DB3" w:rsidRPr="002532D7" w:rsidRDefault="00CB5DB3" w:rsidP="00CB5DB3">
            <w:pPr>
              <w:pStyle w:val="TableP1a"/>
              <w:tabs>
                <w:tab w:val="clear" w:pos="408"/>
              </w:tabs>
              <w:ind w:left="612" w:hanging="540"/>
            </w:pPr>
            <w:r w:rsidRPr="002532D7">
              <w:t>(a)</w:t>
            </w:r>
            <w:r w:rsidRPr="002532D7">
              <w:tab/>
              <w:t>Satellite location</w:t>
            </w:r>
            <w:r w:rsidR="00354B1F">
              <w:t xml:space="preserve"> and aircraft stations</w:t>
            </w:r>
          </w:p>
          <w:p w14:paraId="62B1D1DB" w14:textId="77777777" w:rsidR="00CB5DB3" w:rsidRPr="00CB5DB3" w:rsidDel="00CB5DB3" w:rsidRDefault="00CB5DB3" w:rsidP="00DD05FF">
            <w:pPr>
              <w:pStyle w:val="TableP1a"/>
              <w:tabs>
                <w:tab w:val="clear" w:pos="408"/>
                <w:tab w:val="left" w:pos="612"/>
              </w:tabs>
              <w:ind w:left="72" w:firstLine="0"/>
            </w:pPr>
            <w:r>
              <w:t>(b)</w:t>
            </w:r>
            <w:r>
              <w:tab/>
              <w:t>Homing</w:t>
            </w:r>
            <w:r w:rsidR="00DD05FF">
              <w:t xml:space="preserve"> </w:t>
            </w:r>
            <w:r w:rsidRPr="002532D7">
              <w:t>for aircraft stations only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DC" w14:textId="77777777" w:rsidR="00CB5DB3" w:rsidRPr="002532D7" w:rsidRDefault="00CB5DB3" w:rsidP="00CB5DB3">
            <w:pPr>
              <w:pStyle w:val="TableP1a"/>
              <w:jc w:val="center"/>
            </w:pPr>
          </w:p>
          <w:p w14:paraId="62B1D1DD" w14:textId="77777777" w:rsidR="00CB5DB3" w:rsidRPr="002532D7" w:rsidRDefault="00354B1F" w:rsidP="00CB5DB3">
            <w:pPr>
              <w:pStyle w:val="TableP1a"/>
              <w:jc w:val="center"/>
            </w:pPr>
            <w:r>
              <w:t>406–406.1</w:t>
            </w:r>
          </w:p>
          <w:p w14:paraId="62B1D1DE" w14:textId="77777777" w:rsidR="00CB5DB3" w:rsidRPr="002532D7" w:rsidRDefault="00CB5DB3" w:rsidP="00CB5DB3">
            <w:pPr>
              <w:pStyle w:val="TableP1a"/>
              <w:jc w:val="center"/>
            </w:pPr>
          </w:p>
          <w:p w14:paraId="62B1D1DF" w14:textId="77777777" w:rsidR="00CB5DB3" w:rsidRPr="00CB5DB3" w:rsidDel="00CB5DB3" w:rsidRDefault="00CB5DB3" w:rsidP="00DF7F75">
            <w:pPr>
              <w:pStyle w:val="TableP1a"/>
              <w:jc w:val="center"/>
            </w:pPr>
            <w:r w:rsidRPr="002532D7">
              <w:t>121.5</w:t>
            </w:r>
          </w:p>
        </w:tc>
      </w:tr>
      <w:tr w:rsidR="000E1B25" w:rsidRPr="00632DD8" w14:paraId="62B1D1E4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E1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6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E2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Glider or sailplane operations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E3" w14:textId="77777777" w:rsidR="000E1B25" w:rsidRPr="00632DD8" w:rsidRDefault="000E1B25" w:rsidP="00D9532C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122.5</w:t>
            </w:r>
            <w:r w:rsidR="00354B1F">
              <w:rPr>
                <w:color w:val="000000"/>
              </w:rPr>
              <w:t xml:space="preserve">, </w:t>
            </w:r>
            <w:r w:rsidRPr="00632DD8">
              <w:rPr>
                <w:color w:val="000000"/>
              </w:rPr>
              <w:t>122.7</w:t>
            </w:r>
            <w:r w:rsidR="00354B1F">
              <w:rPr>
                <w:color w:val="000000"/>
              </w:rPr>
              <w:t xml:space="preserve">, </w:t>
            </w:r>
            <w:r w:rsidRPr="00632DD8">
              <w:rPr>
                <w:color w:val="000000"/>
              </w:rPr>
              <w:t>122.9</w:t>
            </w:r>
          </w:p>
        </w:tc>
      </w:tr>
      <w:tr w:rsidR="000E1B25" w:rsidRPr="00632DD8" w14:paraId="62B1D1E8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E5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7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E6" w14:textId="77777777" w:rsidR="000E1B25" w:rsidRPr="00632DD8" w:rsidRDefault="000E1B25" w:rsidP="0074741D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 xml:space="preserve">Fishing operations or agricultural operations including </w:t>
            </w:r>
            <w:r w:rsidR="0074741D">
              <w:rPr>
                <w:color w:val="000000"/>
              </w:rPr>
              <w:t>aerial</w:t>
            </w:r>
            <w:r w:rsidR="0074741D" w:rsidRPr="00632DD8">
              <w:rPr>
                <w:color w:val="000000"/>
              </w:rPr>
              <w:t xml:space="preserve"> </w:t>
            </w:r>
            <w:r w:rsidRPr="00632DD8">
              <w:rPr>
                <w:color w:val="000000"/>
              </w:rPr>
              <w:t>mustering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E7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122.8</w:t>
            </w:r>
          </w:p>
        </w:tc>
      </w:tr>
      <w:tr w:rsidR="000E1B25" w:rsidRPr="00632DD8" w14:paraId="62B1D1EC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E9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8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EA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Pilot to pilot communications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EB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123.45</w:t>
            </w:r>
          </w:p>
        </w:tc>
      </w:tr>
      <w:tr w:rsidR="000E1B25" w:rsidRPr="00632DD8" w14:paraId="62B1D1F0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ED" w14:textId="77777777" w:rsidR="000E1B25" w:rsidRPr="00632DD8" w:rsidRDefault="000E1B25" w:rsidP="000E1B25">
            <w:pPr>
              <w:pStyle w:val="TableText"/>
              <w:ind w:left="284"/>
              <w:rPr>
                <w:color w:val="000000"/>
              </w:rPr>
            </w:pPr>
            <w:r w:rsidRPr="00632DD8">
              <w:rPr>
                <w:color w:val="000000"/>
              </w:rPr>
              <w:t>9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EE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Air show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EF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127.9</w:t>
            </w:r>
          </w:p>
        </w:tc>
      </w:tr>
      <w:tr w:rsidR="000E1B25" w:rsidRPr="00632DD8" w14:paraId="62B1D1F8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F1" w14:textId="77777777" w:rsidR="000E1B25" w:rsidRPr="00632DD8" w:rsidRDefault="000E1B25" w:rsidP="000E1B25">
            <w:pPr>
              <w:pStyle w:val="TableText"/>
              <w:ind w:left="170"/>
              <w:rPr>
                <w:color w:val="000000"/>
              </w:rPr>
            </w:pPr>
            <w:r w:rsidRPr="00632DD8">
              <w:rPr>
                <w:color w:val="000000"/>
              </w:rPr>
              <w:t>10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F2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Traffic information broadcasts by aircraft (TIBA):</w:t>
            </w:r>
          </w:p>
          <w:p w14:paraId="62B1D1F3" w14:textId="77777777" w:rsidR="000E1B25" w:rsidRPr="00632DD8" w:rsidRDefault="000E1B25" w:rsidP="000E1B25">
            <w:pPr>
              <w:pStyle w:val="TableP1a"/>
              <w:tabs>
                <w:tab w:val="clear" w:pos="408"/>
                <w:tab w:val="left" w:pos="612"/>
              </w:tabs>
              <w:ind w:left="72" w:firstLine="0"/>
              <w:rPr>
                <w:color w:val="000000"/>
              </w:rPr>
            </w:pPr>
            <w:r w:rsidRPr="00632DD8">
              <w:rPr>
                <w:color w:val="000000"/>
              </w:rPr>
              <w:t>(a)</w:t>
            </w:r>
            <w:r w:rsidRPr="00632DD8">
              <w:rPr>
                <w:color w:val="000000"/>
              </w:rPr>
              <w:tab/>
              <w:t>at or above F</w:t>
            </w:r>
            <w:r w:rsidR="00354B1F">
              <w:rPr>
                <w:color w:val="000000"/>
              </w:rPr>
              <w:t xml:space="preserve">light </w:t>
            </w:r>
            <w:r w:rsidRPr="00632DD8">
              <w:rPr>
                <w:color w:val="000000"/>
              </w:rPr>
              <w:t>L</w:t>
            </w:r>
            <w:r w:rsidR="00354B1F">
              <w:rPr>
                <w:color w:val="000000"/>
              </w:rPr>
              <w:t xml:space="preserve">evel </w:t>
            </w:r>
            <w:r w:rsidRPr="00632DD8">
              <w:rPr>
                <w:color w:val="000000"/>
              </w:rPr>
              <w:t>200</w:t>
            </w:r>
          </w:p>
          <w:p w14:paraId="62B1D1F4" w14:textId="77777777" w:rsidR="000E1B25" w:rsidRPr="00632DD8" w:rsidRDefault="000E1B25" w:rsidP="000E1B25">
            <w:pPr>
              <w:pStyle w:val="TableP1a"/>
              <w:tabs>
                <w:tab w:val="clear" w:pos="408"/>
                <w:tab w:val="left" w:pos="612"/>
              </w:tabs>
              <w:ind w:left="72" w:firstLine="0"/>
              <w:rPr>
                <w:color w:val="000000"/>
              </w:rPr>
            </w:pPr>
            <w:r w:rsidRPr="00632DD8">
              <w:rPr>
                <w:color w:val="000000"/>
              </w:rPr>
              <w:t>(b)</w:t>
            </w:r>
            <w:r w:rsidRPr="00632DD8">
              <w:rPr>
                <w:color w:val="000000"/>
              </w:rPr>
              <w:tab/>
              <w:t>below F</w:t>
            </w:r>
            <w:r w:rsidR="00354B1F">
              <w:rPr>
                <w:color w:val="000000"/>
              </w:rPr>
              <w:t xml:space="preserve">light </w:t>
            </w:r>
            <w:r w:rsidRPr="00632DD8">
              <w:rPr>
                <w:color w:val="000000"/>
              </w:rPr>
              <w:t>L</w:t>
            </w:r>
            <w:r w:rsidR="00354B1F">
              <w:rPr>
                <w:color w:val="000000"/>
              </w:rPr>
              <w:t xml:space="preserve">evel </w:t>
            </w:r>
            <w:r w:rsidRPr="00632DD8">
              <w:rPr>
                <w:color w:val="000000"/>
              </w:rPr>
              <w:t>200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F5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</w:p>
          <w:p w14:paraId="62B1D1F6" w14:textId="77777777" w:rsidR="000E1B25" w:rsidRPr="00632DD8" w:rsidRDefault="000E1B25" w:rsidP="000E1B25">
            <w:pPr>
              <w:pStyle w:val="TableP1a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128.95</w:t>
            </w:r>
          </w:p>
          <w:p w14:paraId="62B1D1F7" w14:textId="77777777" w:rsidR="000E1B25" w:rsidRPr="00632DD8" w:rsidRDefault="000E1B25" w:rsidP="00D9532C">
            <w:pPr>
              <w:pStyle w:val="TableP1a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126.35</w:t>
            </w:r>
          </w:p>
        </w:tc>
      </w:tr>
      <w:tr w:rsidR="000E1B25" w:rsidRPr="00632DD8" w14:paraId="62B1D1FC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F9" w14:textId="77777777" w:rsidR="000E1B25" w:rsidRPr="00632DD8" w:rsidRDefault="000E1B25" w:rsidP="000E1B25">
            <w:pPr>
              <w:pStyle w:val="TableText"/>
              <w:ind w:left="170"/>
              <w:rPr>
                <w:color w:val="000000"/>
              </w:rPr>
            </w:pPr>
            <w:r w:rsidRPr="00632DD8">
              <w:rPr>
                <w:color w:val="000000"/>
              </w:rPr>
              <w:t>11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FA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Aircraft industry testing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FB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129.1</w:t>
            </w:r>
          </w:p>
        </w:tc>
      </w:tr>
      <w:tr w:rsidR="000E1B25" w:rsidRPr="00632DD8" w14:paraId="62B1D200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1FD" w14:textId="77777777" w:rsidR="000E1B25" w:rsidRPr="00632DD8" w:rsidRDefault="000E1B25" w:rsidP="000E1B25">
            <w:pPr>
              <w:pStyle w:val="TableText"/>
              <w:ind w:left="170"/>
              <w:rPr>
                <w:color w:val="000000"/>
              </w:rPr>
            </w:pPr>
            <w:r w:rsidRPr="00632DD8">
              <w:rPr>
                <w:color w:val="000000"/>
              </w:rPr>
              <w:t>12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1FE" w14:textId="77777777" w:rsidR="000E1B25" w:rsidRPr="00632DD8" w:rsidRDefault="0074741D" w:rsidP="000E1B25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Agricultural operations </w:t>
            </w:r>
            <w:r w:rsidR="00811C63">
              <w:rPr>
                <w:color w:val="000000"/>
              </w:rPr>
              <w:t xml:space="preserve">including </w:t>
            </w:r>
            <w:r>
              <w:rPr>
                <w:color w:val="000000"/>
              </w:rPr>
              <w:t>crop dusting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1FF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129.6</w:t>
            </w:r>
          </w:p>
        </w:tc>
      </w:tr>
      <w:tr w:rsidR="000E1B25" w:rsidRPr="00632DD8" w14:paraId="62B1D204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201" w14:textId="77777777" w:rsidR="000E1B25" w:rsidRPr="00632DD8" w:rsidRDefault="000E1B25" w:rsidP="000E1B25">
            <w:pPr>
              <w:pStyle w:val="TableText"/>
              <w:ind w:left="170"/>
              <w:rPr>
                <w:color w:val="000000"/>
              </w:rPr>
            </w:pPr>
            <w:r w:rsidRPr="00632DD8">
              <w:rPr>
                <w:color w:val="000000"/>
              </w:rPr>
              <w:t>13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202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Aerodrome operations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203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129.9</w:t>
            </w:r>
          </w:p>
        </w:tc>
      </w:tr>
      <w:tr w:rsidR="000E1B25" w:rsidRPr="00632DD8" w14:paraId="62B1D208" w14:textId="77777777" w:rsidTr="004C671F">
        <w:tc>
          <w:tcPr>
            <w:tcW w:w="828" w:type="dxa"/>
            <w:tcBorders>
              <w:top w:val="nil"/>
              <w:bottom w:val="nil"/>
            </w:tcBorders>
          </w:tcPr>
          <w:p w14:paraId="62B1D205" w14:textId="77777777" w:rsidR="000E1B25" w:rsidRPr="00632DD8" w:rsidRDefault="000E1B25" w:rsidP="000E1B25">
            <w:pPr>
              <w:pStyle w:val="TableText"/>
              <w:ind w:left="170"/>
              <w:rPr>
                <w:color w:val="000000"/>
              </w:rPr>
            </w:pPr>
            <w:r w:rsidRPr="00632DD8">
              <w:rPr>
                <w:color w:val="000000"/>
              </w:rPr>
              <w:t>14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206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Charter purposes (above 20</w:t>
            </w:r>
            <w:r>
              <w:rPr>
                <w:color w:val="000000"/>
              </w:rPr>
              <w:t> </w:t>
            </w:r>
            <w:r w:rsidRPr="00632DD8">
              <w:rPr>
                <w:color w:val="000000"/>
              </w:rPr>
              <w:t>000 feet)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207" w14:textId="77777777" w:rsidR="000E1B25" w:rsidRPr="00632DD8" w:rsidRDefault="000E1B25" w:rsidP="000E1B25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135.95</w:t>
            </w:r>
          </w:p>
        </w:tc>
      </w:tr>
      <w:tr w:rsidR="000E1B25" w:rsidRPr="00632DD8" w14:paraId="62B1D20C" w14:textId="77777777" w:rsidTr="004C671F">
        <w:tc>
          <w:tcPr>
            <w:tcW w:w="828" w:type="dxa"/>
            <w:tcBorders>
              <w:top w:val="nil"/>
            </w:tcBorders>
          </w:tcPr>
          <w:p w14:paraId="62B1D209" w14:textId="77777777" w:rsidR="000E1B25" w:rsidRPr="00632DD8" w:rsidRDefault="000E1B25" w:rsidP="000E1B25">
            <w:pPr>
              <w:pStyle w:val="TableText"/>
              <w:ind w:left="170"/>
              <w:rPr>
                <w:color w:val="000000"/>
              </w:rPr>
            </w:pPr>
            <w:r w:rsidRPr="00632DD8">
              <w:rPr>
                <w:color w:val="000000"/>
              </w:rPr>
              <w:t>15</w:t>
            </w:r>
          </w:p>
        </w:tc>
        <w:tc>
          <w:tcPr>
            <w:tcW w:w="5092" w:type="dxa"/>
            <w:tcBorders>
              <w:top w:val="nil"/>
            </w:tcBorders>
          </w:tcPr>
          <w:p w14:paraId="62B1D20A" w14:textId="77777777" w:rsidR="000E1B25" w:rsidRPr="00632DD8" w:rsidRDefault="000E1B25" w:rsidP="000E1B25">
            <w:pPr>
              <w:pStyle w:val="TableText"/>
              <w:rPr>
                <w:color w:val="000000"/>
              </w:rPr>
            </w:pPr>
            <w:r w:rsidRPr="00632DD8">
              <w:rPr>
                <w:color w:val="000000"/>
              </w:rPr>
              <w:t>Charter purposes and other purposes not listed in another item</w:t>
            </w:r>
          </w:p>
        </w:tc>
        <w:tc>
          <w:tcPr>
            <w:tcW w:w="2468" w:type="dxa"/>
            <w:tcBorders>
              <w:top w:val="nil"/>
            </w:tcBorders>
          </w:tcPr>
          <w:p w14:paraId="62B1D20B" w14:textId="77777777" w:rsidR="000E1B25" w:rsidRPr="00632DD8" w:rsidRDefault="000E1B25" w:rsidP="00D9532C">
            <w:pPr>
              <w:pStyle w:val="TableText"/>
              <w:jc w:val="center"/>
              <w:rPr>
                <w:color w:val="000000"/>
              </w:rPr>
            </w:pPr>
            <w:r w:rsidRPr="00632DD8">
              <w:rPr>
                <w:color w:val="000000"/>
              </w:rPr>
              <w:t>126.4</w:t>
            </w:r>
            <w:r w:rsidR="00354B1F">
              <w:rPr>
                <w:color w:val="000000"/>
              </w:rPr>
              <w:t xml:space="preserve">, </w:t>
            </w:r>
            <w:r w:rsidRPr="00632DD8">
              <w:rPr>
                <w:color w:val="000000"/>
              </w:rPr>
              <w:t>128.9</w:t>
            </w:r>
            <w:r w:rsidR="00354B1F">
              <w:rPr>
                <w:color w:val="000000"/>
              </w:rPr>
              <w:t xml:space="preserve">, </w:t>
            </w:r>
            <w:r w:rsidRPr="00632DD8">
              <w:rPr>
                <w:color w:val="000000"/>
              </w:rPr>
              <w:t>135.55</w:t>
            </w:r>
          </w:p>
        </w:tc>
      </w:tr>
    </w:tbl>
    <w:p w14:paraId="62B1D20D" w14:textId="77777777" w:rsidR="000E1B25" w:rsidRDefault="000E1B25" w:rsidP="00C3312D">
      <w:pPr>
        <w:pStyle w:val="Schedulepart"/>
      </w:pPr>
      <w:bookmarkStart w:id="25" w:name="_Toc334016716"/>
      <w:r w:rsidRPr="00FE6966">
        <w:rPr>
          <w:rStyle w:val="CharSchPTNo"/>
        </w:rPr>
        <w:t xml:space="preserve">Part </w:t>
      </w:r>
      <w:r w:rsidR="00480312">
        <w:rPr>
          <w:rStyle w:val="CharSchPTNo"/>
        </w:rPr>
        <w:t>1</w:t>
      </w:r>
      <w:r w:rsidRPr="00FE6966">
        <w:rPr>
          <w:rStyle w:val="CharSchPTNo"/>
        </w:rPr>
        <w:t>.3</w:t>
      </w:r>
      <w:r>
        <w:tab/>
      </w:r>
      <w:r w:rsidRPr="00FE6966">
        <w:rPr>
          <w:rStyle w:val="CharSchPTText"/>
        </w:rPr>
        <w:t>Operation o</w:t>
      </w:r>
      <w:r w:rsidR="00D9532C">
        <w:rPr>
          <w:rStyle w:val="CharSchPTText"/>
        </w:rPr>
        <w:t xml:space="preserve">n radionavigation frequencies </w:t>
      </w:r>
      <w:r w:rsidRPr="00FE6966">
        <w:rPr>
          <w:rStyle w:val="CharSchPTText"/>
        </w:rPr>
        <w:t>— aircraft stations</w:t>
      </w:r>
      <w:bookmarkEnd w:id="25"/>
    </w:p>
    <w:p w14:paraId="62B1D20E" w14:textId="77777777" w:rsidR="000E1B25" w:rsidRPr="003E386F" w:rsidRDefault="000E1B25" w:rsidP="000E1B2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092"/>
        <w:gridCol w:w="2468"/>
      </w:tblGrid>
      <w:tr w:rsidR="000E1B25" w14:paraId="62B1D213" w14:textId="77777777">
        <w:trPr>
          <w:tblHeader/>
        </w:trPr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14:paraId="62B1D20F" w14:textId="77777777" w:rsidR="000E1B25" w:rsidRDefault="000E1B25" w:rsidP="000E1B25">
            <w:pPr>
              <w:pStyle w:val="TableColHead"/>
            </w:pPr>
            <w:r>
              <w:t>Item</w:t>
            </w:r>
          </w:p>
        </w:tc>
        <w:tc>
          <w:tcPr>
            <w:tcW w:w="5092" w:type="dxa"/>
            <w:tcBorders>
              <w:top w:val="nil"/>
              <w:bottom w:val="single" w:sz="4" w:space="0" w:color="auto"/>
            </w:tcBorders>
          </w:tcPr>
          <w:p w14:paraId="62B1D210" w14:textId="77777777" w:rsidR="000E1B25" w:rsidRDefault="000E1B25" w:rsidP="000E1B25">
            <w:pPr>
              <w:pStyle w:val="TableColHead"/>
            </w:pPr>
            <w:r>
              <w:t>Purpose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62B1D211" w14:textId="77777777" w:rsidR="000E1B25" w:rsidRDefault="000E1B25" w:rsidP="000E1B25">
            <w:pPr>
              <w:pStyle w:val="TableColHead"/>
              <w:jc w:val="center"/>
            </w:pPr>
            <w:r>
              <w:t>Frequency band</w:t>
            </w:r>
          </w:p>
          <w:p w14:paraId="62B1D212" w14:textId="77777777" w:rsidR="000E1B25" w:rsidRDefault="000E1B25" w:rsidP="000E1B25">
            <w:pPr>
              <w:pStyle w:val="TableColHead"/>
              <w:spacing w:before="0"/>
              <w:jc w:val="center"/>
            </w:pPr>
            <w:r>
              <w:t>(MHz)</w:t>
            </w:r>
          </w:p>
        </w:tc>
      </w:tr>
      <w:tr w:rsidR="000E1B25" w14:paraId="62B1D217" w14:textId="77777777">
        <w:tc>
          <w:tcPr>
            <w:tcW w:w="828" w:type="dxa"/>
            <w:tcBorders>
              <w:top w:val="nil"/>
            </w:tcBorders>
          </w:tcPr>
          <w:p w14:paraId="62B1D214" w14:textId="77777777" w:rsidR="000E1B25" w:rsidRDefault="000E1B25" w:rsidP="000E1B25">
            <w:pPr>
              <w:pStyle w:val="TableText"/>
              <w:ind w:left="284"/>
            </w:pPr>
            <w:r>
              <w:t>1</w:t>
            </w:r>
          </w:p>
        </w:tc>
        <w:tc>
          <w:tcPr>
            <w:tcW w:w="5092" w:type="dxa"/>
            <w:tcBorders>
              <w:top w:val="nil"/>
            </w:tcBorders>
          </w:tcPr>
          <w:p w14:paraId="62B1D215" w14:textId="77777777" w:rsidR="000E1B25" w:rsidRDefault="000E1B25" w:rsidP="000E1B25">
            <w:pPr>
              <w:pStyle w:val="TableText"/>
            </w:pPr>
            <w:r>
              <w:t xml:space="preserve">Aeronautical Radionavigation Distance </w:t>
            </w:r>
            <w:r>
              <w:br/>
              <w:t>Measuring Equipment</w:t>
            </w:r>
          </w:p>
        </w:tc>
        <w:tc>
          <w:tcPr>
            <w:tcW w:w="2468" w:type="dxa"/>
            <w:tcBorders>
              <w:top w:val="nil"/>
            </w:tcBorders>
          </w:tcPr>
          <w:p w14:paraId="62B1D216" w14:textId="77777777" w:rsidR="000E1B25" w:rsidRPr="009D5BF4" w:rsidRDefault="000E1B25" w:rsidP="000E1B25">
            <w:pPr>
              <w:pStyle w:val="TableText"/>
              <w:jc w:val="center"/>
            </w:pPr>
            <w:r w:rsidRPr="009D5BF4">
              <w:t>1024</w:t>
            </w:r>
            <w:r>
              <w:t>–</w:t>
            </w:r>
            <w:r w:rsidRPr="009D5BF4">
              <w:t>1151</w:t>
            </w:r>
          </w:p>
        </w:tc>
      </w:tr>
      <w:tr w:rsidR="000E1B25" w14:paraId="62B1D21B" w14:textId="77777777">
        <w:tc>
          <w:tcPr>
            <w:tcW w:w="828" w:type="dxa"/>
            <w:tcBorders>
              <w:top w:val="nil"/>
            </w:tcBorders>
          </w:tcPr>
          <w:p w14:paraId="62B1D218" w14:textId="77777777" w:rsidR="000E1B25" w:rsidRDefault="000E1B25" w:rsidP="000E1B25">
            <w:pPr>
              <w:pStyle w:val="TableText"/>
              <w:ind w:left="284"/>
            </w:pPr>
            <w:r>
              <w:t>2</w:t>
            </w:r>
          </w:p>
        </w:tc>
        <w:tc>
          <w:tcPr>
            <w:tcW w:w="5092" w:type="dxa"/>
            <w:tcBorders>
              <w:top w:val="nil"/>
            </w:tcBorders>
          </w:tcPr>
          <w:p w14:paraId="62B1D219" w14:textId="77777777" w:rsidR="000E1B25" w:rsidRPr="00D2312D" w:rsidRDefault="000E1B25" w:rsidP="000E1B25">
            <w:pPr>
              <w:pStyle w:val="TableText"/>
            </w:pPr>
            <w:r>
              <w:t xml:space="preserve">Airborne Collision Avoidance System </w:t>
            </w:r>
            <w:r w:rsidRPr="00D2312D">
              <w:t>(interrogator)</w:t>
            </w:r>
          </w:p>
        </w:tc>
        <w:tc>
          <w:tcPr>
            <w:tcW w:w="2468" w:type="dxa"/>
            <w:tcBorders>
              <w:top w:val="nil"/>
            </w:tcBorders>
          </w:tcPr>
          <w:p w14:paraId="62B1D21A" w14:textId="77777777" w:rsidR="000E1B25" w:rsidRPr="00D2312D" w:rsidRDefault="000E1B25" w:rsidP="000E1B25">
            <w:pPr>
              <w:pStyle w:val="TableText"/>
              <w:jc w:val="center"/>
            </w:pPr>
            <w:r>
              <w:t>1026–</w:t>
            </w:r>
            <w:r w:rsidRPr="00D2312D">
              <w:t>1034</w:t>
            </w:r>
          </w:p>
        </w:tc>
      </w:tr>
      <w:tr w:rsidR="000E1B25" w14:paraId="62B1D220" w14:textId="77777777">
        <w:tc>
          <w:tcPr>
            <w:tcW w:w="828" w:type="dxa"/>
          </w:tcPr>
          <w:p w14:paraId="62B1D21C" w14:textId="77777777" w:rsidR="000E1B25" w:rsidRDefault="000E1B25" w:rsidP="000E1B25">
            <w:pPr>
              <w:pStyle w:val="TableText"/>
              <w:ind w:left="284"/>
            </w:pPr>
            <w:r>
              <w:t>3</w:t>
            </w:r>
          </w:p>
        </w:tc>
        <w:tc>
          <w:tcPr>
            <w:tcW w:w="5092" w:type="dxa"/>
          </w:tcPr>
          <w:p w14:paraId="62B1D21D" w14:textId="77777777" w:rsidR="000E1B25" w:rsidRDefault="000E1B25" w:rsidP="000E1B25">
            <w:pPr>
              <w:pStyle w:val="TableText"/>
            </w:pPr>
            <w:r>
              <w:t>Secondary Surveillance RADAR</w:t>
            </w:r>
            <w:r>
              <w:br/>
              <w:t xml:space="preserve">Airborne Collision Avoidance System </w:t>
            </w:r>
            <w:r w:rsidRPr="00D2312D">
              <w:t>(reply)</w:t>
            </w:r>
          </w:p>
          <w:p w14:paraId="62B1D21E" w14:textId="77777777" w:rsidR="000E1B25" w:rsidRPr="00D2312D" w:rsidRDefault="000E1B25" w:rsidP="000E1B25">
            <w:pPr>
              <w:pStyle w:val="TableText"/>
            </w:pPr>
            <w:r w:rsidRPr="00D2312D">
              <w:t>Automatic Dependant Surveillance</w:t>
            </w:r>
            <w:r>
              <w:t xml:space="preserve"> — </w:t>
            </w:r>
            <w:r w:rsidRPr="00D2312D">
              <w:t>Broadcast</w:t>
            </w:r>
          </w:p>
        </w:tc>
        <w:tc>
          <w:tcPr>
            <w:tcW w:w="2468" w:type="dxa"/>
          </w:tcPr>
          <w:p w14:paraId="62B1D21F" w14:textId="77777777" w:rsidR="000E1B25" w:rsidRDefault="000E1B25" w:rsidP="000E1B25">
            <w:pPr>
              <w:pStyle w:val="TableText"/>
              <w:jc w:val="center"/>
            </w:pPr>
            <w:r>
              <w:t>1087–1093</w:t>
            </w:r>
          </w:p>
        </w:tc>
      </w:tr>
      <w:tr w:rsidR="000E1B25" w14:paraId="62B1D224" w14:textId="77777777">
        <w:tc>
          <w:tcPr>
            <w:tcW w:w="828" w:type="dxa"/>
            <w:tcBorders>
              <w:bottom w:val="nil"/>
            </w:tcBorders>
          </w:tcPr>
          <w:p w14:paraId="62B1D221" w14:textId="77777777" w:rsidR="000E1B25" w:rsidRDefault="000E1B25" w:rsidP="000E1B25">
            <w:pPr>
              <w:pStyle w:val="TableText"/>
              <w:ind w:left="284"/>
            </w:pPr>
            <w:r>
              <w:t>4</w:t>
            </w:r>
          </w:p>
        </w:tc>
        <w:tc>
          <w:tcPr>
            <w:tcW w:w="5092" w:type="dxa"/>
            <w:tcBorders>
              <w:bottom w:val="nil"/>
            </w:tcBorders>
          </w:tcPr>
          <w:p w14:paraId="62B1D222" w14:textId="77777777" w:rsidR="000E1B25" w:rsidRDefault="000E1B25" w:rsidP="000E1B25">
            <w:pPr>
              <w:pStyle w:val="TableText"/>
            </w:pPr>
            <w:r>
              <w:t>Radio altimeter</w:t>
            </w:r>
          </w:p>
        </w:tc>
        <w:tc>
          <w:tcPr>
            <w:tcW w:w="2468" w:type="dxa"/>
            <w:tcBorders>
              <w:bottom w:val="nil"/>
            </w:tcBorders>
          </w:tcPr>
          <w:p w14:paraId="62B1D223" w14:textId="77777777" w:rsidR="000E1B25" w:rsidRDefault="000E1B25" w:rsidP="000E1B25">
            <w:pPr>
              <w:pStyle w:val="TableText"/>
              <w:jc w:val="center"/>
            </w:pPr>
            <w:r>
              <w:t>4200–4400</w:t>
            </w:r>
          </w:p>
        </w:tc>
      </w:tr>
      <w:tr w:rsidR="000E1B25" w14:paraId="62B1D229" w14:textId="77777777">
        <w:tc>
          <w:tcPr>
            <w:tcW w:w="828" w:type="dxa"/>
            <w:tcBorders>
              <w:top w:val="nil"/>
              <w:bottom w:val="nil"/>
            </w:tcBorders>
          </w:tcPr>
          <w:p w14:paraId="62B1D225" w14:textId="77777777" w:rsidR="000E1B25" w:rsidRDefault="000E1B25" w:rsidP="000E1B25">
            <w:pPr>
              <w:pStyle w:val="TableText"/>
              <w:ind w:left="284"/>
            </w:pPr>
            <w:r>
              <w:t>5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14:paraId="62B1D226" w14:textId="77777777" w:rsidR="000E1B25" w:rsidRDefault="000E1B25" w:rsidP="000E1B25">
            <w:pPr>
              <w:pStyle w:val="TableText"/>
            </w:pPr>
            <w:r>
              <w:t>Weather RADAR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227" w14:textId="77777777" w:rsidR="000E1B25" w:rsidRDefault="000E1B25" w:rsidP="000E1B25">
            <w:pPr>
              <w:pStyle w:val="TableText"/>
              <w:jc w:val="center"/>
            </w:pPr>
            <w:r>
              <w:t>5350–5470</w:t>
            </w:r>
          </w:p>
          <w:p w14:paraId="62B1D228" w14:textId="77777777" w:rsidR="000E1B25" w:rsidRDefault="000E1B25" w:rsidP="000E1B25">
            <w:pPr>
              <w:pStyle w:val="TableText"/>
              <w:jc w:val="center"/>
            </w:pPr>
            <w:r>
              <w:t>9300–9500</w:t>
            </w:r>
          </w:p>
        </w:tc>
      </w:tr>
      <w:tr w:rsidR="000E1B25" w14:paraId="62B1D22E" w14:textId="77777777">
        <w:tc>
          <w:tcPr>
            <w:tcW w:w="828" w:type="dxa"/>
            <w:tcBorders>
              <w:top w:val="nil"/>
            </w:tcBorders>
          </w:tcPr>
          <w:p w14:paraId="62B1D22A" w14:textId="77777777" w:rsidR="000E1B25" w:rsidRDefault="000E1B25" w:rsidP="000E1B25">
            <w:pPr>
              <w:pStyle w:val="TableText"/>
              <w:ind w:left="284"/>
            </w:pPr>
            <w:r>
              <w:t>6</w:t>
            </w:r>
          </w:p>
        </w:tc>
        <w:tc>
          <w:tcPr>
            <w:tcW w:w="5092" w:type="dxa"/>
            <w:tcBorders>
              <w:top w:val="nil"/>
            </w:tcBorders>
          </w:tcPr>
          <w:p w14:paraId="62B1D22B" w14:textId="77777777" w:rsidR="000E1B25" w:rsidRDefault="000E1B25" w:rsidP="000E1B25">
            <w:pPr>
              <w:pStyle w:val="TableText"/>
            </w:pPr>
            <w:r>
              <w:t>Doppler RADAR</w:t>
            </w:r>
          </w:p>
        </w:tc>
        <w:tc>
          <w:tcPr>
            <w:tcW w:w="2468" w:type="dxa"/>
            <w:tcBorders>
              <w:top w:val="nil"/>
            </w:tcBorders>
          </w:tcPr>
          <w:p w14:paraId="62B1D22C" w14:textId="77777777" w:rsidR="000E1B25" w:rsidRDefault="000E1B25" w:rsidP="000E1B25">
            <w:pPr>
              <w:pStyle w:val="TableText"/>
              <w:jc w:val="center"/>
            </w:pPr>
            <w:r>
              <w:t>8750–8850</w:t>
            </w:r>
          </w:p>
          <w:p w14:paraId="62B1D22D" w14:textId="77777777" w:rsidR="000E1B25" w:rsidRDefault="000E1B25" w:rsidP="000E1B25">
            <w:pPr>
              <w:pStyle w:val="TableText"/>
              <w:jc w:val="center"/>
            </w:pPr>
            <w:r>
              <w:t>13250–13400</w:t>
            </w:r>
          </w:p>
        </w:tc>
      </w:tr>
    </w:tbl>
    <w:p w14:paraId="62B1D22F" w14:textId="144B23DE" w:rsidR="002947F4" w:rsidRDefault="002947F4" w:rsidP="002947F4">
      <w:pPr>
        <w:pStyle w:val="Schedulepart"/>
        <w:spacing w:after="120"/>
        <w:rPr>
          <w:rStyle w:val="CharSchPTText"/>
        </w:rPr>
      </w:pPr>
      <w:bookmarkStart w:id="26" w:name="_Toc334016717"/>
      <w:r w:rsidRPr="005D4E1F">
        <w:rPr>
          <w:rStyle w:val="CharSchPTNo"/>
        </w:rPr>
        <w:t xml:space="preserve">Part </w:t>
      </w:r>
      <w:r w:rsidR="00480312">
        <w:rPr>
          <w:rStyle w:val="CharSchPTNo"/>
        </w:rPr>
        <w:t>1</w:t>
      </w:r>
      <w:r w:rsidRPr="005D4E1F">
        <w:rPr>
          <w:rStyle w:val="CharSchPTNo"/>
        </w:rPr>
        <w:t>.4</w:t>
      </w:r>
      <w:r w:rsidRPr="002532D7">
        <w:tab/>
      </w:r>
      <w:r w:rsidRPr="005D4E1F">
        <w:rPr>
          <w:rStyle w:val="CharSchPTText"/>
        </w:rPr>
        <w:t xml:space="preserve">Operation </w:t>
      </w:r>
      <w:r w:rsidR="001512E3" w:rsidRPr="005D4E1F">
        <w:rPr>
          <w:rStyle w:val="CharSchPTText"/>
        </w:rPr>
        <w:t>o</w:t>
      </w:r>
      <w:r w:rsidR="001512E3">
        <w:rPr>
          <w:rStyle w:val="CharSchPTText"/>
        </w:rPr>
        <w:t>n</w:t>
      </w:r>
      <w:r w:rsidR="001512E3" w:rsidRPr="005D4E1F">
        <w:rPr>
          <w:rStyle w:val="CharSchPTText"/>
        </w:rPr>
        <w:t xml:space="preserve"> </w:t>
      </w:r>
      <w:r w:rsidRPr="005D4E1F">
        <w:rPr>
          <w:rStyle w:val="CharSchPTText"/>
        </w:rPr>
        <w:t>radionavigation frequencies — aeronautical mobile stations</w:t>
      </w:r>
      <w:bookmarkEnd w:id="26"/>
    </w:p>
    <w:p w14:paraId="62B1D230" w14:textId="77777777" w:rsidR="002947F4" w:rsidRPr="00FE262A" w:rsidRDefault="002947F4" w:rsidP="002947F4">
      <w:pPr>
        <w:pStyle w:val="Header"/>
        <w:rPr>
          <w:b/>
          <w:vanish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212"/>
        <w:gridCol w:w="2468"/>
      </w:tblGrid>
      <w:tr w:rsidR="002947F4" w:rsidRPr="002532D7" w14:paraId="62B1D234" w14:textId="77777777">
        <w:trPr>
          <w:tblHeader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2B1D231" w14:textId="77777777" w:rsidR="002947F4" w:rsidRPr="002532D7" w:rsidRDefault="002947F4" w:rsidP="002947F4">
            <w:pPr>
              <w:pStyle w:val="TableColHead"/>
            </w:pPr>
            <w:r w:rsidRPr="002532D7">
              <w:t>Item</w:t>
            </w:r>
          </w:p>
        </w:tc>
        <w:tc>
          <w:tcPr>
            <w:tcW w:w="5212" w:type="dxa"/>
            <w:tcBorders>
              <w:top w:val="nil"/>
              <w:bottom w:val="single" w:sz="4" w:space="0" w:color="auto"/>
            </w:tcBorders>
          </w:tcPr>
          <w:p w14:paraId="62B1D232" w14:textId="77777777" w:rsidR="002947F4" w:rsidRPr="002532D7" w:rsidRDefault="002947F4" w:rsidP="002947F4">
            <w:pPr>
              <w:pStyle w:val="TableColHead"/>
            </w:pPr>
            <w:r w:rsidRPr="002532D7">
              <w:t>Purpose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62B1D233" w14:textId="77777777" w:rsidR="002947F4" w:rsidRPr="002532D7" w:rsidRDefault="002947F4" w:rsidP="002947F4">
            <w:pPr>
              <w:pStyle w:val="TableColHead"/>
            </w:pPr>
            <w:r w:rsidRPr="002532D7">
              <w:t>Frequency band</w:t>
            </w:r>
            <w:r>
              <w:t xml:space="preserve"> </w:t>
            </w:r>
            <w:r w:rsidRPr="002532D7">
              <w:t>(MHz)</w:t>
            </w:r>
          </w:p>
        </w:tc>
      </w:tr>
      <w:tr w:rsidR="002947F4" w:rsidRPr="002532D7" w14:paraId="62B1D238" w14:textId="77777777" w:rsidTr="00D9532C">
        <w:tc>
          <w:tcPr>
            <w:tcW w:w="708" w:type="dxa"/>
            <w:tcBorders>
              <w:top w:val="nil"/>
              <w:bottom w:val="nil"/>
            </w:tcBorders>
          </w:tcPr>
          <w:p w14:paraId="62B1D235" w14:textId="77777777" w:rsidR="002947F4" w:rsidRPr="002532D7" w:rsidRDefault="002947F4" w:rsidP="002947F4">
            <w:pPr>
              <w:pStyle w:val="TableText"/>
              <w:ind w:left="284"/>
            </w:pPr>
            <w:r w:rsidRPr="002532D7">
              <w:t>1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 w14:paraId="62B1D236" w14:textId="77777777" w:rsidR="002947F4" w:rsidRPr="002532D7" w:rsidRDefault="002947F4" w:rsidP="002947F4">
            <w:pPr>
              <w:pStyle w:val="TableText"/>
            </w:pPr>
            <w:r w:rsidRPr="002532D7">
              <w:t>Automatic Dependent Surveillance</w:t>
            </w:r>
            <w:r>
              <w:t> </w:t>
            </w:r>
            <w:r w:rsidRPr="002532D7">
              <w:t>— Broadcast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62B1D237" w14:textId="77777777" w:rsidR="002947F4" w:rsidRPr="002532D7" w:rsidRDefault="002947F4" w:rsidP="002947F4">
            <w:pPr>
              <w:pStyle w:val="TableText"/>
              <w:ind w:right="492"/>
              <w:jc w:val="center"/>
            </w:pPr>
            <w:r w:rsidRPr="002532D7">
              <w:t>1087–1093</w:t>
            </w:r>
          </w:p>
        </w:tc>
      </w:tr>
      <w:tr w:rsidR="00480312" w:rsidRPr="002532D7" w14:paraId="62B1D23C" w14:textId="77777777">
        <w:tc>
          <w:tcPr>
            <w:tcW w:w="708" w:type="dxa"/>
            <w:tcBorders>
              <w:top w:val="nil"/>
            </w:tcBorders>
          </w:tcPr>
          <w:p w14:paraId="62B1D239" w14:textId="77777777" w:rsidR="00480312" w:rsidRPr="002532D7" w:rsidRDefault="00480312" w:rsidP="002947F4">
            <w:pPr>
              <w:pStyle w:val="TableText"/>
              <w:ind w:left="284"/>
            </w:pPr>
            <w:r>
              <w:t>2</w:t>
            </w:r>
          </w:p>
        </w:tc>
        <w:tc>
          <w:tcPr>
            <w:tcW w:w="5212" w:type="dxa"/>
            <w:tcBorders>
              <w:top w:val="nil"/>
            </w:tcBorders>
          </w:tcPr>
          <w:p w14:paraId="62B1D23A" w14:textId="77777777" w:rsidR="00480312" w:rsidRPr="002532D7" w:rsidRDefault="00480312" w:rsidP="00582F15">
            <w:pPr>
              <w:pStyle w:val="TableText"/>
            </w:pPr>
            <w:r>
              <w:t>Advanced Surface Movement Guidance and Control Systems</w:t>
            </w:r>
            <w:r w:rsidR="00582F15">
              <w:t xml:space="preserve"> </w:t>
            </w:r>
            <w:r>
              <w:t>– Reply</w:t>
            </w:r>
          </w:p>
        </w:tc>
        <w:tc>
          <w:tcPr>
            <w:tcW w:w="2468" w:type="dxa"/>
            <w:tcBorders>
              <w:top w:val="nil"/>
            </w:tcBorders>
          </w:tcPr>
          <w:p w14:paraId="62B1D23B" w14:textId="77777777" w:rsidR="00480312" w:rsidRPr="002532D7" w:rsidRDefault="00480312" w:rsidP="002947F4">
            <w:pPr>
              <w:pStyle w:val="TableText"/>
              <w:ind w:right="492"/>
              <w:jc w:val="center"/>
            </w:pPr>
            <w:r>
              <w:t>1087</w:t>
            </w:r>
            <w:r w:rsidRPr="002532D7">
              <w:t>–</w:t>
            </w:r>
            <w:r>
              <w:t>1093</w:t>
            </w:r>
          </w:p>
        </w:tc>
      </w:tr>
    </w:tbl>
    <w:p w14:paraId="62B1D23D" w14:textId="77777777" w:rsidR="003E386F" w:rsidRDefault="003E386F">
      <w:pPr>
        <w:pStyle w:val="SchedSectionBreak"/>
      </w:pPr>
    </w:p>
    <w:p w14:paraId="62B1D23E" w14:textId="77777777" w:rsidR="003E386F" w:rsidRPr="003E386F" w:rsidRDefault="003E386F" w:rsidP="003E386F">
      <w:pPr>
        <w:rPr>
          <w:lang w:val="en-US"/>
        </w:rPr>
        <w:sectPr w:rsidR="003E386F" w:rsidRPr="003E386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2B1D23F" w14:textId="77777777" w:rsidR="000E1B25" w:rsidRDefault="000E1B25" w:rsidP="00BB3547"/>
    <w:sectPr w:rsidR="000E1B25" w:rsidSect="00BA46A3">
      <w:headerReference w:type="first" r:id="rId28"/>
      <w:footerReference w:type="first" r:id="rId29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3A44E" w14:textId="77777777" w:rsidR="005B6D1E" w:rsidRPr="008B2F52" w:rsidRDefault="005B6D1E" w:rsidP="00D15D72">
      <w:r>
        <w:separator/>
      </w:r>
    </w:p>
  </w:endnote>
  <w:endnote w:type="continuationSeparator" w:id="0">
    <w:p w14:paraId="77DC76FF" w14:textId="77777777" w:rsidR="005B6D1E" w:rsidRPr="008B2F52" w:rsidRDefault="005B6D1E" w:rsidP="00D15D72">
      <w:r>
        <w:continuationSeparator/>
      </w:r>
    </w:p>
  </w:endnote>
  <w:endnote w:type="continuationNotice" w:id="1">
    <w:p w14:paraId="7C7316EC" w14:textId="77777777" w:rsidR="005B6D1E" w:rsidRDefault="005B6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47" w14:textId="77777777" w:rsidR="00D9201D" w:rsidRDefault="00D9201D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D9201D" w14:paraId="62B1D24B" w14:textId="77777777">
      <w:trPr>
        <w:trHeight w:val="70"/>
        <w:jc w:val="center"/>
      </w:trPr>
      <w:tc>
        <w:tcPr>
          <w:tcW w:w="1758" w:type="dxa"/>
        </w:tcPr>
        <w:p w14:paraId="62B1D248" w14:textId="77777777" w:rsidR="00D9201D" w:rsidRDefault="00D9201D">
          <w:pPr>
            <w:spacing w:line="240" w:lineRule="exact"/>
            <w:ind w:left="-2"/>
            <w:rPr>
              <w:rFonts w:ascii="Arial" w:hAnsi="Arial"/>
              <w:sz w:val="22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876" w:type="dxa"/>
        </w:tcPr>
        <w:p w14:paraId="62B1D249" w14:textId="77777777" w:rsidR="00D9201D" w:rsidRDefault="005B6D1E" w:rsidP="00BB3547">
          <w:pPr>
            <w:pStyle w:val="FooterCitation"/>
          </w:pPr>
          <w:r>
            <w:fldChar w:fldCharType="begin"/>
          </w:r>
          <w:r>
            <w:instrText xml:space="preserve"> REF citation  \* charformat  \* MERGEFORMAT </w:instrText>
          </w:r>
          <w:r>
            <w:fldChar w:fldCharType="separate"/>
          </w:r>
          <w:proofErr w:type="spellStart"/>
          <w:r w:rsidR="00D9201D">
            <w:t>Radiocommunications</w:t>
          </w:r>
          <w:proofErr w:type="spellEnd"/>
          <w:r w:rsidR="00D9201D">
            <w:t xml:space="preserve"> (Aircraft and Aeronautical Mobile Stations) Class Licence </w:t>
          </w:r>
          <w:r>
            <w:fldChar w:fldCharType="end"/>
          </w:r>
        </w:p>
      </w:tc>
      <w:tc>
        <w:tcPr>
          <w:tcW w:w="1758" w:type="dxa"/>
        </w:tcPr>
        <w:p w14:paraId="62B1D24A" w14:textId="77777777" w:rsidR="00D9201D" w:rsidRDefault="00D9201D">
          <w:pPr>
            <w:spacing w:line="240" w:lineRule="exact"/>
            <w:jc w:val="right"/>
          </w:pPr>
        </w:p>
      </w:tc>
    </w:tr>
  </w:tbl>
  <w:p w14:paraId="62B1D24C" w14:textId="77777777" w:rsidR="00D9201D" w:rsidRDefault="00D9201D">
    <w:pPr>
      <w:pStyle w:val="FooterInfo"/>
      <w:rPr>
        <w:b/>
        <w:sz w:val="40"/>
      </w:rPr>
    </w:pPr>
  </w:p>
  <w:p w14:paraId="62B1D24D" w14:textId="5816E28C" w:rsidR="00D9201D" w:rsidRDefault="00482684">
    <w:pPr>
      <w:pStyle w:val="FooterInfo"/>
    </w:pPr>
    <w:r>
      <w:fldChar w:fldCharType="begin"/>
    </w:r>
    <w:r>
      <w:instrText xml:space="preserve"> FILENAME  \* MERGEFORMAT </w:instrText>
    </w:r>
    <w:r>
      <w:fldChar w:fldCharType="separate"/>
    </w:r>
    <w:r w:rsidR="00D9201D">
      <w:rPr>
        <w:noProof/>
      </w:rPr>
      <w:t>Draft aircraft and aeronautical CL_markup_05.08.16</w:t>
    </w:r>
    <w:r>
      <w:rPr>
        <w:noProof/>
      </w:rPr>
      <w:fldChar w:fldCharType="end"/>
    </w:r>
    <w:r w:rsidR="00D9201D">
      <w:t xml:space="preserve">, </w:t>
    </w:r>
    <w:r w:rsidR="00D9201D">
      <w:fldChar w:fldCharType="begin"/>
    </w:r>
    <w:r w:rsidR="00D9201D">
      <w:instrText xml:space="preserve"> DATE \@ "d/MM/yyyy" \* MERGEFORMAT </w:instrText>
    </w:r>
    <w:r w:rsidR="00D9201D">
      <w:fldChar w:fldCharType="separate"/>
    </w:r>
    <w:r w:rsidR="00464CC3">
      <w:rPr>
        <w:noProof/>
      </w:rPr>
      <w:t>17/08/2016</w:t>
    </w:r>
    <w:r w:rsidR="00D9201D">
      <w:fldChar w:fldCharType="end"/>
    </w:r>
    <w:r w:rsidR="00D9201D">
      <w:t xml:space="preserve">, </w:t>
    </w:r>
    <w:r w:rsidR="00D9201D">
      <w:fldChar w:fldCharType="begin"/>
    </w:r>
    <w:r w:rsidR="00D9201D">
      <w:instrText xml:space="preserve"> DATE \@ "h:mm am/pm" \* MERGEFORMAT </w:instrText>
    </w:r>
    <w:r w:rsidR="00D9201D">
      <w:fldChar w:fldCharType="separate"/>
    </w:r>
    <w:r w:rsidR="00464CC3">
      <w:rPr>
        <w:noProof/>
      </w:rPr>
      <w:t>1:27 PM</w:t>
    </w:r>
    <w:r w:rsidR="00D920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4E" w14:textId="77777777" w:rsidR="00D9201D" w:rsidRDefault="00D9201D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D9201D" w14:paraId="62B1D252" w14:textId="77777777">
      <w:trPr>
        <w:trHeight w:val="70"/>
        <w:jc w:val="center"/>
      </w:trPr>
      <w:tc>
        <w:tcPr>
          <w:tcW w:w="1758" w:type="dxa"/>
        </w:tcPr>
        <w:p w14:paraId="62B1D24F" w14:textId="77777777" w:rsidR="00D9201D" w:rsidRDefault="00D9201D">
          <w:pPr>
            <w:spacing w:line="240" w:lineRule="exact"/>
            <w:rPr>
              <w:rFonts w:ascii="Arial" w:hAnsi="Arial"/>
              <w:sz w:val="22"/>
            </w:rPr>
          </w:pPr>
        </w:p>
      </w:tc>
      <w:tc>
        <w:tcPr>
          <w:tcW w:w="4876" w:type="dxa"/>
        </w:tcPr>
        <w:p w14:paraId="62B1D250" w14:textId="77777777" w:rsidR="00D9201D" w:rsidRDefault="005B6D1E" w:rsidP="00BB3547">
          <w:pPr>
            <w:pStyle w:val="FooterCitation"/>
          </w:pPr>
          <w:r>
            <w:fldChar w:fldCharType="begin"/>
          </w:r>
          <w:r>
            <w:instrText xml:space="preserve"> REF citation  \* charformat  \* MERGEFORMAT </w:instrText>
          </w:r>
          <w:r>
            <w:fldChar w:fldCharType="separate"/>
          </w:r>
          <w:proofErr w:type="spellStart"/>
          <w:r w:rsidR="00D9201D">
            <w:t>Radiocommunications</w:t>
          </w:r>
          <w:proofErr w:type="spellEnd"/>
          <w:r w:rsidR="00D9201D">
            <w:t xml:space="preserve"> (Aircraft and Aeronautical Mobile Stations) Class Licence </w:t>
          </w:r>
          <w:r>
            <w:fldChar w:fldCharType="end"/>
          </w:r>
        </w:p>
      </w:tc>
      <w:tc>
        <w:tcPr>
          <w:tcW w:w="1758" w:type="dxa"/>
        </w:tcPr>
        <w:p w14:paraId="62B1D251" w14:textId="77777777" w:rsidR="00D9201D" w:rsidRDefault="00D9201D">
          <w:pPr>
            <w:spacing w:line="240" w:lineRule="exact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62B1D253" w14:textId="77777777" w:rsidR="00D9201D" w:rsidRDefault="00D9201D">
    <w:pPr>
      <w:pStyle w:val="FooterInfo"/>
      <w:rPr>
        <w:b/>
        <w:sz w:val="40"/>
      </w:rPr>
    </w:pPr>
  </w:p>
  <w:p w14:paraId="62B1D254" w14:textId="71B4A199" w:rsidR="00D9201D" w:rsidRDefault="00482684">
    <w:pPr>
      <w:pStyle w:val="FooterInfo"/>
    </w:pPr>
    <w:r>
      <w:fldChar w:fldCharType="begin"/>
    </w:r>
    <w:r>
      <w:instrText xml:space="preserve"> FILENAME  \* MERGEFORMAT </w:instrText>
    </w:r>
    <w:r>
      <w:fldChar w:fldCharType="separate"/>
    </w:r>
    <w:r w:rsidR="00D9201D">
      <w:rPr>
        <w:noProof/>
      </w:rPr>
      <w:t>Draft aircraft and aeronautical CL_markup_05.08.16</w:t>
    </w:r>
    <w:r>
      <w:rPr>
        <w:noProof/>
      </w:rPr>
      <w:fldChar w:fldCharType="end"/>
    </w:r>
    <w:r w:rsidR="00D9201D">
      <w:t xml:space="preserve">, </w:t>
    </w:r>
    <w:r w:rsidR="00D9201D">
      <w:fldChar w:fldCharType="begin"/>
    </w:r>
    <w:r w:rsidR="00D9201D">
      <w:instrText xml:space="preserve"> DATE \@ "d/MM/yyyy" \* MERGEFORMAT </w:instrText>
    </w:r>
    <w:r w:rsidR="00D9201D">
      <w:fldChar w:fldCharType="separate"/>
    </w:r>
    <w:r w:rsidR="00464CC3">
      <w:rPr>
        <w:noProof/>
      </w:rPr>
      <w:t>17/08/2016</w:t>
    </w:r>
    <w:r w:rsidR="00D9201D">
      <w:fldChar w:fldCharType="end"/>
    </w:r>
    <w:r w:rsidR="00D9201D">
      <w:t xml:space="preserve">, </w:t>
    </w:r>
    <w:r w:rsidR="00D9201D">
      <w:fldChar w:fldCharType="begin"/>
    </w:r>
    <w:r w:rsidR="00D9201D">
      <w:instrText xml:space="preserve"> DATE \@ "h:mm am/pm" \* MERGEFORMAT </w:instrText>
    </w:r>
    <w:r w:rsidR="00D9201D">
      <w:fldChar w:fldCharType="separate"/>
    </w:r>
    <w:r w:rsidR="00464CC3">
      <w:rPr>
        <w:noProof/>
      </w:rPr>
      <w:t>1:27 PM</w:t>
    </w:r>
    <w:r w:rsidR="00D920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67" w14:textId="77777777" w:rsidR="00D9201D" w:rsidRDefault="00D9201D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9201D" w:rsidRPr="008C43B2" w14:paraId="62B1D26B" w14:textId="77777777" w:rsidTr="00624997">
      <w:tc>
        <w:tcPr>
          <w:tcW w:w="1701" w:type="dxa"/>
          <w:shd w:val="clear" w:color="auto" w:fill="auto"/>
        </w:tcPr>
        <w:p w14:paraId="62B1D268" w14:textId="77777777" w:rsidR="00D9201D" w:rsidRPr="008C43B2" w:rsidRDefault="00D9201D" w:rsidP="00624997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82684">
            <w:rPr>
              <w:noProof/>
            </w:rPr>
            <w:t>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62B1D269" w14:textId="77777777" w:rsidR="00D9201D" w:rsidRPr="008C43B2" w:rsidRDefault="00482684" w:rsidP="00EC3DD3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Radiocommunications (Aircraft and Aeronautical Mobile Stations) Class Licence 2016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62B1D26A" w14:textId="77777777" w:rsidR="00D9201D" w:rsidRPr="008C43B2" w:rsidRDefault="00D9201D" w:rsidP="00624997">
          <w:pPr>
            <w:pStyle w:val="FooterPageOdd"/>
          </w:pPr>
        </w:p>
      </w:tc>
    </w:tr>
  </w:tbl>
  <w:p w14:paraId="62B1D26C" w14:textId="77777777" w:rsidR="00D9201D" w:rsidRPr="00901A12" w:rsidRDefault="00D9201D" w:rsidP="006044BF">
    <w:pPr>
      <w:pStyle w:val="Footer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6D" w14:textId="77777777" w:rsidR="00D9201D" w:rsidRDefault="00D9201D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9201D" w:rsidRPr="008C43B2" w14:paraId="62B1D271" w14:textId="77777777" w:rsidTr="00624997">
      <w:tc>
        <w:tcPr>
          <w:tcW w:w="1701" w:type="dxa"/>
          <w:shd w:val="clear" w:color="auto" w:fill="auto"/>
        </w:tcPr>
        <w:p w14:paraId="62B1D26E" w14:textId="77777777" w:rsidR="00D9201D" w:rsidRPr="008C43B2" w:rsidRDefault="00D9201D" w:rsidP="00624997">
          <w:pPr>
            <w:pStyle w:val="FooterPageEven"/>
          </w:pPr>
        </w:p>
      </w:tc>
      <w:tc>
        <w:tcPr>
          <w:tcW w:w="4933" w:type="dxa"/>
          <w:shd w:val="clear" w:color="auto" w:fill="auto"/>
        </w:tcPr>
        <w:p w14:paraId="62B1D26F" w14:textId="77777777" w:rsidR="00D9201D" w:rsidRPr="008C43B2" w:rsidRDefault="00482684" w:rsidP="00624997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Radiocommunications (Aircraft and Aeronautical Mobile Stations) Class Licence 2016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62B1D270" w14:textId="77777777" w:rsidR="00D9201D" w:rsidRPr="008C43B2" w:rsidRDefault="00D9201D" w:rsidP="00624997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82684">
            <w:rPr>
              <w:noProof/>
            </w:rPr>
            <w:t>9</w:t>
          </w:r>
          <w:r>
            <w:fldChar w:fldCharType="end"/>
          </w:r>
        </w:p>
      </w:tc>
    </w:tr>
  </w:tbl>
  <w:p w14:paraId="62B1D272" w14:textId="77777777" w:rsidR="00D9201D" w:rsidRPr="00901A12" w:rsidRDefault="00D9201D">
    <w:pPr>
      <w:pStyle w:val="Footer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74" w14:textId="77777777" w:rsidR="00D9201D" w:rsidRPr="00556EB9" w:rsidRDefault="00D9201D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81" w14:textId="77777777" w:rsidR="00D9201D" w:rsidRPr="00F10D43" w:rsidRDefault="00D9201D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9201D" w:rsidRPr="008C43B2" w14:paraId="62B1D285" w14:textId="77777777">
      <w:tc>
        <w:tcPr>
          <w:tcW w:w="1701" w:type="dxa"/>
          <w:shd w:val="clear" w:color="auto" w:fill="auto"/>
        </w:tcPr>
        <w:p w14:paraId="62B1D282" w14:textId="77777777" w:rsidR="00D9201D" w:rsidRPr="008C43B2" w:rsidRDefault="00D9201D">
          <w:pPr>
            <w:pStyle w:val="FooterPageEven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464CC3">
            <w:rPr>
              <w:noProof/>
            </w:rPr>
            <w:t>10</w:t>
          </w:r>
          <w:r w:rsidRPr="008C43B2">
            <w:fldChar w:fldCharType="end"/>
          </w:r>
        </w:p>
      </w:tc>
      <w:tc>
        <w:tcPr>
          <w:tcW w:w="4933" w:type="dxa"/>
          <w:shd w:val="clear" w:color="auto" w:fill="auto"/>
        </w:tcPr>
        <w:p w14:paraId="62B1D283" w14:textId="77777777" w:rsidR="00D9201D" w:rsidRPr="008C43B2" w:rsidRDefault="00482684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464CC3">
            <w:rPr>
              <w:noProof/>
            </w:rPr>
            <w:t>Radiocommunications (Aircraft and Aeronautical Mobile Stations) Class Licence 2016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62B1D284" w14:textId="77777777" w:rsidR="00D9201D" w:rsidRPr="008C43B2" w:rsidRDefault="00D9201D">
          <w:pPr>
            <w:pStyle w:val="FooterPageOdd"/>
          </w:pPr>
        </w:p>
      </w:tc>
    </w:tr>
  </w:tbl>
  <w:p w14:paraId="62B1D286" w14:textId="77777777" w:rsidR="00D9201D" w:rsidRPr="00901A12" w:rsidRDefault="00D9201D" w:rsidP="0027733E">
    <w:pPr>
      <w:pStyle w:val="Footer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87" w14:textId="77777777" w:rsidR="00D9201D" w:rsidRPr="00F10D43" w:rsidRDefault="00D9201D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9201D" w:rsidRPr="008C43B2" w14:paraId="62B1D28B" w14:textId="77777777">
      <w:tc>
        <w:tcPr>
          <w:tcW w:w="1701" w:type="dxa"/>
          <w:shd w:val="clear" w:color="auto" w:fill="auto"/>
        </w:tcPr>
        <w:p w14:paraId="62B1D288" w14:textId="77777777" w:rsidR="00D9201D" w:rsidRPr="008C43B2" w:rsidRDefault="00D9201D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62B1D289" w14:textId="77777777" w:rsidR="00D9201D" w:rsidRPr="008C43B2" w:rsidRDefault="00482684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464CC3">
            <w:rPr>
              <w:noProof/>
            </w:rPr>
            <w:t>Radiocommunications (Aircraft and Aeronautical Mobile Stations) Class Licence 2016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62B1D28A" w14:textId="77777777" w:rsidR="00D9201D" w:rsidRPr="008C43B2" w:rsidRDefault="00D9201D">
          <w:pPr>
            <w:pStyle w:val="FooterPageOdd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464CC3">
            <w:rPr>
              <w:noProof/>
            </w:rPr>
            <w:t>11</w:t>
          </w:r>
          <w:r w:rsidRPr="008C43B2">
            <w:fldChar w:fldCharType="end"/>
          </w:r>
        </w:p>
      </w:tc>
    </w:tr>
  </w:tbl>
  <w:p w14:paraId="62B1D28C" w14:textId="77777777" w:rsidR="00D9201D" w:rsidRPr="00901A12" w:rsidRDefault="00D9201D" w:rsidP="00901A12">
    <w:pPr>
      <w:pStyle w:val="Footer"/>
      <w:rPr>
        <w:sz w:val="12"/>
        <w:szCs w:val="1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8E" w14:textId="77777777" w:rsidR="00D9201D" w:rsidRPr="00556EB9" w:rsidRDefault="00D9201D">
    <w:pPr>
      <w:pStyle w:val="FooterCitation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91" w14:textId="77777777" w:rsidR="00D9201D" w:rsidRDefault="00D9201D" w:rsidP="00962521">
    <w:pPr>
      <w:pStyle w:val="Footer"/>
    </w:pPr>
  </w:p>
  <w:p w14:paraId="62B1D292" w14:textId="77777777" w:rsidR="00D9201D" w:rsidRPr="00962521" w:rsidRDefault="00D9201D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B1F18" w14:textId="77777777" w:rsidR="005B6D1E" w:rsidRPr="008B2F52" w:rsidRDefault="005B6D1E" w:rsidP="00D15D72">
      <w:r>
        <w:separator/>
      </w:r>
    </w:p>
  </w:footnote>
  <w:footnote w:type="continuationSeparator" w:id="0">
    <w:p w14:paraId="7C22F990" w14:textId="77777777" w:rsidR="005B6D1E" w:rsidRPr="008B2F52" w:rsidRDefault="005B6D1E" w:rsidP="00D15D72">
      <w:r>
        <w:continuationSeparator/>
      </w:r>
    </w:p>
  </w:footnote>
  <w:footnote w:type="continuationNotice" w:id="1">
    <w:p w14:paraId="297438CF" w14:textId="77777777" w:rsidR="005B6D1E" w:rsidRDefault="005B6D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9201D" w:rsidRPr="00D9532C" w14:paraId="62B1D257" w14:textId="77777777">
      <w:tc>
        <w:tcPr>
          <w:tcW w:w="1548" w:type="dxa"/>
        </w:tcPr>
        <w:p w14:paraId="62B1D255" w14:textId="77777777" w:rsidR="00D9201D" w:rsidRPr="00D9532C" w:rsidRDefault="00D9201D" w:rsidP="000E1B25">
          <w:pPr>
            <w:pStyle w:val="HeaderLiteEven"/>
            <w:rPr>
              <w:b/>
              <w:sz w:val="20"/>
            </w:rPr>
          </w:pPr>
          <w:r w:rsidRPr="00D9532C">
            <w:rPr>
              <w:b/>
              <w:sz w:val="20"/>
            </w:rPr>
            <w:fldChar w:fldCharType="begin"/>
          </w:r>
          <w:r w:rsidRPr="00D9532C">
            <w:rPr>
              <w:b/>
              <w:sz w:val="20"/>
            </w:rPr>
            <w:instrText xml:space="preserve"> STYLEREF CharPartNo \*Charformat </w:instrText>
          </w:r>
          <w:r w:rsidRPr="00D9532C">
            <w:rPr>
              <w:b/>
              <w:sz w:val="20"/>
            </w:rPr>
            <w:fldChar w:fldCharType="separate"/>
          </w:r>
          <w:r w:rsidR="00482684">
            <w:rPr>
              <w:b/>
              <w:noProof/>
              <w:sz w:val="20"/>
            </w:rPr>
            <w:t>Part 1</w:t>
          </w:r>
          <w:r w:rsidRPr="00D9532C">
            <w:rPr>
              <w:b/>
              <w:sz w:val="20"/>
            </w:rPr>
            <w:fldChar w:fldCharType="end"/>
          </w:r>
        </w:p>
      </w:tc>
      <w:tc>
        <w:tcPr>
          <w:tcW w:w="6798" w:type="dxa"/>
          <w:vAlign w:val="bottom"/>
        </w:tcPr>
        <w:p w14:paraId="62B1D256" w14:textId="77777777" w:rsidR="00D9201D" w:rsidRPr="00D9532C" w:rsidRDefault="00D9201D" w:rsidP="000E1B25">
          <w:pPr>
            <w:pStyle w:val="HeaderLiteEven"/>
            <w:rPr>
              <w:b/>
              <w:sz w:val="20"/>
            </w:rPr>
          </w:pPr>
          <w:r w:rsidRPr="00D9532C">
            <w:rPr>
              <w:b/>
              <w:sz w:val="20"/>
            </w:rPr>
            <w:fldChar w:fldCharType="begin"/>
          </w:r>
          <w:r w:rsidRPr="00D9532C">
            <w:rPr>
              <w:b/>
              <w:sz w:val="20"/>
            </w:rPr>
            <w:instrText xml:space="preserve"> STYLEREF CharPartText \*Charformat </w:instrText>
          </w:r>
          <w:r w:rsidRPr="00D9532C">
            <w:rPr>
              <w:b/>
              <w:sz w:val="20"/>
            </w:rPr>
            <w:fldChar w:fldCharType="separate"/>
          </w:r>
          <w:r w:rsidR="00482684">
            <w:rPr>
              <w:b/>
              <w:noProof/>
              <w:sz w:val="20"/>
            </w:rPr>
            <w:t>Preliminary</w:t>
          </w:r>
          <w:r w:rsidRPr="00D9532C">
            <w:rPr>
              <w:b/>
              <w:sz w:val="20"/>
            </w:rPr>
            <w:fldChar w:fldCharType="end"/>
          </w:r>
        </w:p>
      </w:tc>
    </w:tr>
    <w:tr w:rsidR="00D9201D" w14:paraId="62B1D25A" w14:textId="77777777">
      <w:tc>
        <w:tcPr>
          <w:tcW w:w="1548" w:type="dxa"/>
        </w:tcPr>
        <w:p w14:paraId="62B1D258" w14:textId="77777777" w:rsidR="00D9201D" w:rsidRDefault="00D9201D" w:rsidP="000E1B25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14:paraId="62B1D259" w14:textId="77777777" w:rsidR="00D9201D" w:rsidRDefault="00D9201D" w:rsidP="000E1B25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D9201D" w14:paraId="62B1D25C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2B1D25B" w14:textId="77777777" w:rsidR="00D9201D" w:rsidRDefault="00D9201D" w:rsidP="000E1B25">
          <w:pPr>
            <w:pStyle w:val="HeaderBoldEven"/>
          </w:pPr>
          <w:r>
            <w:t xml:space="preserve">Section </w:t>
          </w:r>
          <w:r w:rsidR="00482684">
            <w:fldChar w:fldCharType="begin"/>
          </w:r>
          <w:r w:rsidR="00482684">
            <w:instrText xml:space="preserve"> STYLEREF CharSectNo \*Charformat </w:instrText>
          </w:r>
          <w:r w:rsidR="00482684">
            <w:fldChar w:fldCharType="separate"/>
          </w:r>
          <w:r w:rsidR="00482684">
            <w:rPr>
              <w:noProof/>
            </w:rPr>
            <w:t>1</w:t>
          </w:r>
          <w:r w:rsidR="00482684">
            <w:rPr>
              <w:noProof/>
            </w:rPr>
            <w:fldChar w:fldCharType="end"/>
          </w:r>
        </w:p>
      </w:tc>
    </w:tr>
  </w:tbl>
  <w:p w14:paraId="62B1D25D" w14:textId="77777777" w:rsidR="00D9201D" w:rsidRDefault="00D920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9201D" w:rsidRPr="00D9532C" w14:paraId="62B1D260" w14:textId="77777777">
      <w:tc>
        <w:tcPr>
          <w:tcW w:w="6798" w:type="dxa"/>
          <w:vAlign w:val="bottom"/>
        </w:tcPr>
        <w:p w14:paraId="62B1D25E" w14:textId="77777777" w:rsidR="00D9201D" w:rsidRPr="00D9532C" w:rsidRDefault="00D9201D" w:rsidP="000E1B25">
          <w:pPr>
            <w:pStyle w:val="HeaderLiteOdd"/>
            <w:rPr>
              <w:b/>
              <w:sz w:val="20"/>
            </w:rPr>
          </w:pPr>
          <w:r w:rsidRPr="00D9532C">
            <w:rPr>
              <w:b/>
              <w:sz w:val="20"/>
            </w:rPr>
            <w:fldChar w:fldCharType="begin"/>
          </w:r>
          <w:r w:rsidRPr="00D9532C">
            <w:rPr>
              <w:b/>
              <w:sz w:val="20"/>
            </w:rPr>
            <w:instrText xml:space="preserve"> STYLEREF CharPartText \*Charformat \l </w:instrText>
          </w:r>
          <w:r w:rsidRPr="00D9532C">
            <w:rPr>
              <w:b/>
              <w:sz w:val="20"/>
            </w:rPr>
            <w:fldChar w:fldCharType="separate"/>
          </w:r>
          <w:r w:rsidR="00482684">
            <w:rPr>
              <w:b/>
              <w:noProof/>
              <w:sz w:val="20"/>
            </w:rPr>
            <w:t>Conditions</w:t>
          </w:r>
          <w:r w:rsidRPr="00D9532C">
            <w:rPr>
              <w:b/>
              <w:sz w:val="20"/>
            </w:rPr>
            <w:fldChar w:fldCharType="end"/>
          </w:r>
        </w:p>
      </w:tc>
      <w:tc>
        <w:tcPr>
          <w:tcW w:w="1548" w:type="dxa"/>
        </w:tcPr>
        <w:p w14:paraId="62B1D25F" w14:textId="77777777" w:rsidR="00D9201D" w:rsidRPr="00D9532C" w:rsidRDefault="00D9201D" w:rsidP="000E1B25">
          <w:pPr>
            <w:pStyle w:val="HeaderLiteOdd"/>
            <w:rPr>
              <w:b/>
              <w:sz w:val="20"/>
            </w:rPr>
          </w:pPr>
          <w:r w:rsidRPr="00D9532C">
            <w:rPr>
              <w:b/>
              <w:sz w:val="20"/>
            </w:rPr>
            <w:fldChar w:fldCharType="begin"/>
          </w:r>
          <w:r w:rsidRPr="00D9532C">
            <w:rPr>
              <w:b/>
              <w:sz w:val="20"/>
            </w:rPr>
            <w:instrText xml:space="preserve"> STYLEREF CharPartNo \*Charformat \l </w:instrText>
          </w:r>
          <w:r w:rsidRPr="00D9532C">
            <w:rPr>
              <w:b/>
              <w:sz w:val="20"/>
            </w:rPr>
            <w:fldChar w:fldCharType="separate"/>
          </w:r>
          <w:r w:rsidR="00482684">
            <w:rPr>
              <w:b/>
              <w:noProof/>
              <w:sz w:val="20"/>
            </w:rPr>
            <w:t>Part 3</w:t>
          </w:r>
          <w:r w:rsidRPr="00D9532C">
            <w:rPr>
              <w:b/>
              <w:sz w:val="20"/>
            </w:rPr>
            <w:fldChar w:fldCharType="end"/>
          </w:r>
        </w:p>
      </w:tc>
    </w:tr>
    <w:tr w:rsidR="00D9201D" w14:paraId="62B1D263" w14:textId="77777777">
      <w:tc>
        <w:tcPr>
          <w:tcW w:w="6798" w:type="dxa"/>
          <w:vAlign w:val="bottom"/>
        </w:tcPr>
        <w:p w14:paraId="62B1D261" w14:textId="77777777" w:rsidR="00D9201D" w:rsidRDefault="00D9201D" w:rsidP="000E1B25">
          <w:pPr>
            <w:pStyle w:val="HeaderLiteOdd"/>
          </w:pPr>
          <w:r>
            <w:fldChar w:fldCharType="begin"/>
          </w:r>
          <w:r>
            <w:instrText xml:space="preserve"> STYLEREF CharDivText \*Charformat \l </w:instrText>
          </w:r>
          <w:r>
            <w:fldChar w:fldCharType="end"/>
          </w:r>
        </w:p>
      </w:tc>
      <w:tc>
        <w:tcPr>
          <w:tcW w:w="1548" w:type="dxa"/>
        </w:tcPr>
        <w:p w14:paraId="62B1D262" w14:textId="77777777" w:rsidR="00D9201D" w:rsidRDefault="00D9201D" w:rsidP="000E1B25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end"/>
          </w:r>
        </w:p>
      </w:tc>
    </w:tr>
    <w:tr w:rsidR="00D9201D" w14:paraId="62B1D265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2B1D264" w14:textId="77777777" w:rsidR="00D9201D" w:rsidRDefault="00D9201D" w:rsidP="00EC3DD3">
          <w:pPr>
            <w:pStyle w:val="HeaderBoldOdd"/>
          </w:pPr>
          <w:r>
            <w:t xml:space="preserve">Section </w:t>
          </w:r>
          <w:r w:rsidR="00482684">
            <w:fldChar w:fldCharType="begin"/>
          </w:r>
          <w:r w:rsidR="00482684">
            <w:instrText xml:space="preserve"> STYLEREF \* Charformat CharSectno </w:instrText>
          </w:r>
          <w:r w:rsidR="00482684">
            <w:fldChar w:fldCharType="separate"/>
          </w:r>
          <w:r w:rsidR="00482684">
            <w:rPr>
              <w:noProof/>
            </w:rPr>
            <w:t>12</w:t>
          </w:r>
          <w:r w:rsidR="00482684">
            <w:rPr>
              <w:noProof/>
            </w:rPr>
            <w:fldChar w:fldCharType="end"/>
          </w:r>
        </w:p>
      </w:tc>
    </w:tr>
  </w:tbl>
  <w:p w14:paraId="62B1D266" w14:textId="77777777" w:rsidR="00D9201D" w:rsidRDefault="00D920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73" w14:textId="77777777" w:rsidR="00D9201D" w:rsidRDefault="00D920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tblLook w:val="01E0" w:firstRow="1" w:lastRow="1" w:firstColumn="1" w:lastColumn="1" w:noHBand="0" w:noVBand="0"/>
    </w:tblPr>
    <w:tblGrid>
      <w:gridCol w:w="1546"/>
      <w:gridCol w:w="6797"/>
    </w:tblGrid>
    <w:tr w:rsidR="00D9201D" w:rsidRPr="00D9532C" w14:paraId="62B1D277" w14:textId="77777777">
      <w:tc>
        <w:tcPr>
          <w:tcW w:w="1546" w:type="dxa"/>
        </w:tcPr>
        <w:p w14:paraId="62B1D275" w14:textId="77777777" w:rsidR="00D9201D" w:rsidRPr="00D9532C" w:rsidRDefault="00D9201D">
          <w:pPr>
            <w:pStyle w:val="HeaderLiteEven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Schedule 1</w:t>
          </w:r>
        </w:p>
      </w:tc>
      <w:tc>
        <w:tcPr>
          <w:tcW w:w="6797" w:type="dxa"/>
          <w:vAlign w:val="bottom"/>
        </w:tcPr>
        <w:p w14:paraId="62B1D276" w14:textId="77777777" w:rsidR="00D9201D" w:rsidRPr="00D9532C" w:rsidRDefault="00D9201D">
          <w:pPr>
            <w:pStyle w:val="HeaderLiteEven"/>
            <w:rPr>
              <w:b/>
              <w:sz w:val="20"/>
              <w:szCs w:val="20"/>
            </w:rPr>
          </w:pPr>
        </w:p>
      </w:tc>
    </w:tr>
    <w:tr w:rsidR="00D9201D" w:rsidRPr="00D9532C" w14:paraId="62B1D279" w14:textId="77777777">
      <w:tc>
        <w:tcPr>
          <w:tcW w:w="8343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2B1D278" w14:textId="77777777" w:rsidR="00D9201D" w:rsidRPr="00D9532C" w:rsidRDefault="00D9201D">
          <w:pPr>
            <w:pStyle w:val="HeaderLiteEven"/>
            <w:spacing w:before="120" w:after="60"/>
            <w:ind w:right="-108"/>
            <w:rPr>
              <w:b/>
              <w:sz w:val="20"/>
              <w:szCs w:val="20"/>
            </w:rPr>
          </w:pPr>
        </w:p>
      </w:tc>
    </w:tr>
  </w:tbl>
  <w:p w14:paraId="62B1D27A" w14:textId="77777777" w:rsidR="00D9201D" w:rsidRDefault="00D920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68"/>
      <w:gridCol w:w="1546"/>
    </w:tblGrid>
    <w:tr w:rsidR="00D9201D" w:rsidRPr="00D9532C" w14:paraId="62B1D27D" w14:textId="77777777">
      <w:tc>
        <w:tcPr>
          <w:tcW w:w="6868" w:type="dxa"/>
          <w:vAlign w:val="bottom"/>
        </w:tcPr>
        <w:p w14:paraId="62B1D27B" w14:textId="77777777" w:rsidR="00D9201D" w:rsidRPr="00D9532C" w:rsidRDefault="00D9201D">
          <w:pPr>
            <w:pStyle w:val="HeaderLiteOdd"/>
            <w:rPr>
              <w:b/>
              <w:sz w:val="20"/>
            </w:rPr>
          </w:pPr>
        </w:p>
      </w:tc>
      <w:tc>
        <w:tcPr>
          <w:tcW w:w="1546" w:type="dxa"/>
        </w:tcPr>
        <w:p w14:paraId="62B1D27C" w14:textId="77777777" w:rsidR="00D9201D" w:rsidRPr="00D9532C" w:rsidRDefault="00D9201D" w:rsidP="003E386F">
          <w:pPr>
            <w:pStyle w:val="HeaderLiteOdd"/>
            <w:rPr>
              <w:b/>
              <w:sz w:val="20"/>
            </w:rPr>
          </w:pPr>
          <w:r>
            <w:rPr>
              <w:b/>
              <w:sz w:val="20"/>
            </w:rPr>
            <w:t>Schedule 1</w:t>
          </w:r>
        </w:p>
      </w:tc>
    </w:tr>
    <w:tr w:rsidR="00D9201D" w:rsidRPr="00D9532C" w14:paraId="62B1D27F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2B1D27E" w14:textId="77777777" w:rsidR="00D9201D" w:rsidRPr="00D9532C" w:rsidRDefault="00D9201D">
          <w:pPr>
            <w:pStyle w:val="HeaderBoldOdd"/>
          </w:pPr>
        </w:p>
      </w:tc>
    </w:tr>
  </w:tbl>
  <w:p w14:paraId="62B1D280" w14:textId="77777777" w:rsidR="00D9201D" w:rsidRDefault="00D9201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8D" w14:textId="77777777" w:rsidR="00D9201D" w:rsidRDefault="00D9201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D28F" w14:textId="77777777" w:rsidR="00D9201D" w:rsidRDefault="00D9201D" w:rsidP="00962521">
    <w:pPr>
      <w:pStyle w:val="Header"/>
    </w:pPr>
  </w:p>
  <w:p w14:paraId="62B1D290" w14:textId="77777777" w:rsidR="00D9201D" w:rsidRPr="00962521" w:rsidRDefault="00D9201D" w:rsidP="00962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C1524A6"/>
    <w:multiLevelType w:val="hybridMultilevel"/>
    <w:tmpl w:val="4D08A8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0A5622D"/>
    <w:multiLevelType w:val="hybridMultilevel"/>
    <w:tmpl w:val="3D542F8E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05A4158"/>
    <w:multiLevelType w:val="hybridMultilevel"/>
    <w:tmpl w:val="F552E640"/>
    <w:lvl w:ilvl="0" w:tplc="11DA4A0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71"/>
    <w:rsid w:val="00001479"/>
    <w:rsid w:val="00001D53"/>
    <w:rsid w:val="000056EE"/>
    <w:rsid w:val="00011852"/>
    <w:rsid w:val="000138E2"/>
    <w:rsid w:val="00013E3A"/>
    <w:rsid w:val="00014DDA"/>
    <w:rsid w:val="00017E45"/>
    <w:rsid w:val="00021676"/>
    <w:rsid w:val="00024697"/>
    <w:rsid w:val="00027EB9"/>
    <w:rsid w:val="00032756"/>
    <w:rsid w:val="0003498B"/>
    <w:rsid w:val="00054BC6"/>
    <w:rsid w:val="0005680C"/>
    <w:rsid w:val="00070A26"/>
    <w:rsid w:val="000738AF"/>
    <w:rsid w:val="000821BA"/>
    <w:rsid w:val="00094D1F"/>
    <w:rsid w:val="000A705B"/>
    <w:rsid w:val="000A7AF2"/>
    <w:rsid w:val="000B52F3"/>
    <w:rsid w:val="000C0E9A"/>
    <w:rsid w:val="000C5522"/>
    <w:rsid w:val="000D503F"/>
    <w:rsid w:val="000E16F3"/>
    <w:rsid w:val="000E1B25"/>
    <w:rsid w:val="000E6727"/>
    <w:rsid w:val="000F0ADB"/>
    <w:rsid w:val="000F651F"/>
    <w:rsid w:val="000F75FE"/>
    <w:rsid w:val="00104577"/>
    <w:rsid w:val="0011134A"/>
    <w:rsid w:val="00114286"/>
    <w:rsid w:val="00116789"/>
    <w:rsid w:val="001241C9"/>
    <w:rsid w:val="001246E5"/>
    <w:rsid w:val="001254AF"/>
    <w:rsid w:val="001312CF"/>
    <w:rsid w:val="00137445"/>
    <w:rsid w:val="00137655"/>
    <w:rsid w:val="00140FBB"/>
    <w:rsid w:val="001410A9"/>
    <w:rsid w:val="001415D1"/>
    <w:rsid w:val="00141B4E"/>
    <w:rsid w:val="00142CB2"/>
    <w:rsid w:val="00145C33"/>
    <w:rsid w:val="0014660D"/>
    <w:rsid w:val="00147077"/>
    <w:rsid w:val="0015004C"/>
    <w:rsid w:val="00150F5C"/>
    <w:rsid w:val="001512E3"/>
    <w:rsid w:val="00160DB0"/>
    <w:rsid w:val="00165EF5"/>
    <w:rsid w:val="0017099C"/>
    <w:rsid w:val="001778E5"/>
    <w:rsid w:val="00182A56"/>
    <w:rsid w:val="00183AC8"/>
    <w:rsid w:val="00187991"/>
    <w:rsid w:val="00187B15"/>
    <w:rsid w:val="00190752"/>
    <w:rsid w:val="001917CB"/>
    <w:rsid w:val="0019199A"/>
    <w:rsid w:val="00194DEB"/>
    <w:rsid w:val="001B2225"/>
    <w:rsid w:val="001B4AE0"/>
    <w:rsid w:val="001B503D"/>
    <w:rsid w:val="001B680B"/>
    <w:rsid w:val="001B7538"/>
    <w:rsid w:val="001C17E1"/>
    <w:rsid w:val="001D09D3"/>
    <w:rsid w:val="001D217A"/>
    <w:rsid w:val="001D371B"/>
    <w:rsid w:val="001D49E7"/>
    <w:rsid w:val="001F3D4C"/>
    <w:rsid w:val="002019B4"/>
    <w:rsid w:val="00203BF1"/>
    <w:rsid w:val="00204409"/>
    <w:rsid w:val="002108D2"/>
    <w:rsid w:val="002118E3"/>
    <w:rsid w:val="00211F14"/>
    <w:rsid w:val="002125DA"/>
    <w:rsid w:val="00213748"/>
    <w:rsid w:val="00213EC8"/>
    <w:rsid w:val="002141B2"/>
    <w:rsid w:val="0021465E"/>
    <w:rsid w:val="00217C64"/>
    <w:rsid w:val="00220EDA"/>
    <w:rsid w:val="00222DA1"/>
    <w:rsid w:val="0022369F"/>
    <w:rsid w:val="00223A7F"/>
    <w:rsid w:val="00224DA4"/>
    <w:rsid w:val="00231457"/>
    <w:rsid w:val="00234FDE"/>
    <w:rsid w:val="00240576"/>
    <w:rsid w:val="002414CA"/>
    <w:rsid w:val="00251437"/>
    <w:rsid w:val="0025163F"/>
    <w:rsid w:val="00253675"/>
    <w:rsid w:val="00254B2F"/>
    <w:rsid w:val="00256425"/>
    <w:rsid w:val="00263CA6"/>
    <w:rsid w:val="00270CFC"/>
    <w:rsid w:val="002755DA"/>
    <w:rsid w:val="0027733E"/>
    <w:rsid w:val="00284A2C"/>
    <w:rsid w:val="00287800"/>
    <w:rsid w:val="002929F2"/>
    <w:rsid w:val="002947F4"/>
    <w:rsid w:val="00296E69"/>
    <w:rsid w:val="002A57A4"/>
    <w:rsid w:val="002B0FB1"/>
    <w:rsid w:val="002B4431"/>
    <w:rsid w:val="002C2F88"/>
    <w:rsid w:val="002C34B3"/>
    <w:rsid w:val="002D24DD"/>
    <w:rsid w:val="002D3EED"/>
    <w:rsid w:val="002D68AE"/>
    <w:rsid w:val="002E0C9A"/>
    <w:rsid w:val="0030627F"/>
    <w:rsid w:val="003263DD"/>
    <w:rsid w:val="00331F91"/>
    <w:rsid w:val="003327E3"/>
    <w:rsid w:val="0033398D"/>
    <w:rsid w:val="0033708F"/>
    <w:rsid w:val="00342DD9"/>
    <w:rsid w:val="00347278"/>
    <w:rsid w:val="00347ABE"/>
    <w:rsid w:val="00352893"/>
    <w:rsid w:val="003535E0"/>
    <w:rsid w:val="00354B1F"/>
    <w:rsid w:val="003570F6"/>
    <w:rsid w:val="00360F57"/>
    <w:rsid w:val="00366209"/>
    <w:rsid w:val="00374B8F"/>
    <w:rsid w:val="003814FD"/>
    <w:rsid w:val="0038236C"/>
    <w:rsid w:val="00382EAF"/>
    <w:rsid w:val="00383571"/>
    <w:rsid w:val="00383D0E"/>
    <w:rsid w:val="00384027"/>
    <w:rsid w:val="003843EC"/>
    <w:rsid w:val="00396732"/>
    <w:rsid w:val="003A22BA"/>
    <w:rsid w:val="003A2BF9"/>
    <w:rsid w:val="003A2C5B"/>
    <w:rsid w:val="003A3291"/>
    <w:rsid w:val="003A790E"/>
    <w:rsid w:val="003C3C69"/>
    <w:rsid w:val="003C700C"/>
    <w:rsid w:val="003C7D9A"/>
    <w:rsid w:val="003D0933"/>
    <w:rsid w:val="003D20DD"/>
    <w:rsid w:val="003D5084"/>
    <w:rsid w:val="003D7416"/>
    <w:rsid w:val="003E386F"/>
    <w:rsid w:val="003F19FB"/>
    <w:rsid w:val="003F43C5"/>
    <w:rsid w:val="003F78B7"/>
    <w:rsid w:val="00403CA6"/>
    <w:rsid w:val="00405625"/>
    <w:rsid w:val="00411C6B"/>
    <w:rsid w:val="00414C0A"/>
    <w:rsid w:val="004162D6"/>
    <w:rsid w:val="004174C2"/>
    <w:rsid w:val="004174DF"/>
    <w:rsid w:val="00420A7B"/>
    <w:rsid w:val="00421176"/>
    <w:rsid w:val="00422F6C"/>
    <w:rsid w:val="004273C5"/>
    <w:rsid w:val="00433696"/>
    <w:rsid w:val="004338C4"/>
    <w:rsid w:val="0043600E"/>
    <w:rsid w:val="00440BE1"/>
    <w:rsid w:val="004439D0"/>
    <w:rsid w:val="00447669"/>
    <w:rsid w:val="004515E7"/>
    <w:rsid w:val="00454D0B"/>
    <w:rsid w:val="0046344B"/>
    <w:rsid w:val="00464CC3"/>
    <w:rsid w:val="00471C7B"/>
    <w:rsid w:val="0047221D"/>
    <w:rsid w:val="00473443"/>
    <w:rsid w:val="00480312"/>
    <w:rsid w:val="00482684"/>
    <w:rsid w:val="00482B0A"/>
    <w:rsid w:val="00484DBA"/>
    <w:rsid w:val="004853CC"/>
    <w:rsid w:val="00487822"/>
    <w:rsid w:val="004910A9"/>
    <w:rsid w:val="00497C3D"/>
    <w:rsid w:val="004A21D6"/>
    <w:rsid w:val="004A28F1"/>
    <w:rsid w:val="004A4722"/>
    <w:rsid w:val="004C0E42"/>
    <w:rsid w:val="004C41F1"/>
    <w:rsid w:val="004C5318"/>
    <w:rsid w:val="004C671F"/>
    <w:rsid w:val="004D2CCB"/>
    <w:rsid w:val="004D7964"/>
    <w:rsid w:val="004E01BE"/>
    <w:rsid w:val="004E2F66"/>
    <w:rsid w:val="004E43F7"/>
    <w:rsid w:val="004F3A0D"/>
    <w:rsid w:val="004F4139"/>
    <w:rsid w:val="004F4E12"/>
    <w:rsid w:val="004F6457"/>
    <w:rsid w:val="0050017F"/>
    <w:rsid w:val="00505817"/>
    <w:rsid w:val="00511811"/>
    <w:rsid w:val="00516F09"/>
    <w:rsid w:val="0052590C"/>
    <w:rsid w:val="00526A68"/>
    <w:rsid w:val="00530A4B"/>
    <w:rsid w:val="00532E2F"/>
    <w:rsid w:val="00533A4F"/>
    <w:rsid w:val="00533AB5"/>
    <w:rsid w:val="00534041"/>
    <w:rsid w:val="005362C2"/>
    <w:rsid w:val="00542CDA"/>
    <w:rsid w:val="005440DF"/>
    <w:rsid w:val="00551FD3"/>
    <w:rsid w:val="00552309"/>
    <w:rsid w:val="00564001"/>
    <w:rsid w:val="00564A57"/>
    <w:rsid w:val="005736E3"/>
    <w:rsid w:val="00573D29"/>
    <w:rsid w:val="00582F15"/>
    <w:rsid w:val="00584A71"/>
    <w:rsid w:val="005867E9"/>
    <w:rsid w:val="00590B66"/>
    <w:rsid w:val="005944CF"/>
    <w:rsid w:val="00596122"/>
    <w:rsid w:val="00596F0D"/>
    <w:rsid w:val="005971A1"/>
    <w:rsid w:val="005A0F53"/>
    <w:rsid w:val="005A2A56"/>
    <w:rsid w:val="005A45DD"/>
    <w:rsid w:val="005B6D02"/>
    <w:rsid w:val="005B6D1E"/>
    <w:rsid w:val="005C00F6"/>
    <w:rsid w:val="005C3646"/>
    <w:rsid w:val="005D208D"/>
    <w:rsid w:val="005D6F22"/>
    <w:rsid w:val="005D7368"/>
    <w:rsid w:val="005D7FE4"/>
    <w:rsid w:val="005E1ACD"/>
    <w:rsid w:val="005E382C"/>
    <w:rsid w:val="005E5309"/>
    <w:rsid w:val="005F0786"/>
    <w:rsid w:val="005F5365"/>
    <w:rsid w:val="006044BF"/>
    <w:rsid w:val="006133D2"/>
    <w:rsid w:val="006136E1"/>
    <w:rsid w:val="0061472F"/>
    <w:rsid w:val="006165B3"/>
    <w:rsid w:val="00617061"/>
    <w:rsid w:val="00617321"/>
    <w:rsid w:val="00623919"/>
    <w:rsid w:val="00624997"/>
    <w:rsid w:val="0062619F"/>
    <w:rsid w:val="00636345"/>
    <w:rsid w:val="00644B8D"/>
    <w:rsid w:val="006503AC"/>
    <w:rsid w:val="00657047"/>
    <w:rsid w:val="00665B41"/>
    <w:rsid w:val="00672003"/>
    <w:rsid w:val="00674E83"/>
    <w:rsid w:val="00677A29"/>
    <w:rsid w:val="00681067"/>
    <w:rsid w:val="00686231"/>
    <w:rsid w:val="00693D62"/>
    <w:rsid w:val="0069699A"/>
    <w:rsid w:val="006A408A"/>
    <w:rsid w:val="006B28EE"/>
    <w:rsid w:val="006C2F02"/>
    <w:rsid w:val="006C3052"/>
    <w:rsid w:val="006C3FBE"/>
    <w:rsid w:val="006C42CE"/>
    <w:rsid w:val="006C4BED"/>
    <w:rsid w:val="006C53D2"/>
    <w:rsid w:val="006D06FC"/>
    <w:rsid w:val="006D0CCB"/>
    <w:rsid w:val="006D1971"/>
    <w:rsid w:val="006D3F08"/>
    <w:rsid w:val="006D41A0"/>
    <w:rsid w:val="006D4B7F"/>
    <w:rsid w:val="006D6872"/>
    <w:rsid w:val="006E06EA"/>
    <w:rsid w:val="006E234D"/>
    <w:rsid w:val="006E3DEA"/>
    <w:rsid w:val="006E46F9"/>
    <w:rsid w:val="006E69DC"/>
    <w:rsid w:val="006F3964"/>
    <w:rsid w:val="006F777B"/>
    <w:rsid w:val="007037DD"/>
    <w:rsid w:val="00703B38"/>
    <w:rsid w:val="007050C5"/>
    <w:rsid w:val="007071C7"/>
    <w:rsid w:val="00710DC7"/>
    <w:rsid w:val="007165EB"/>
    <w:rsid w:val="00717563"/>
    <w:rsid w:val="00735B24"/>
    <w:rsid w:val="00737B98"/>
    <w:rsid w:val="00741EB4"/>
    <w:rsid w:val="00742BE4"/>
    <w:rsid w:val="0074741D"/>
    <w:rsid w:val="00750F54"/>
    <w:rsid w:val="00754443"/>
    <w:rsid w:val="0075789A"/>
    <w:rsid w:val="00761759"/>
    <w:rsid w:val="00771B1D"/>
    <w:rsid w:val="00774F86"/>
    <w:rsid w:val="00787D5F"/>
    <w:rsid w:val="007A1349"/>
    <w:rsid w:val="007A3567"/>
    <w:rsid w:val="007A56B8"/>
    <w:rsid w:val="007B2D85"/>
    <w:rsid w:val="007C0378"/>
    <w:rsid w:val="007D2042"/>
    <w:rsid w:val="007E21C3"/>
    <w:rsid w:val="007E2AB6"/>
    <w:rsid w:val="007E4DC1"/>
    <w:rsid w:val="007E524E"/>
    <w:rsid w:val="007F3913"/>
    <w:rsid w:val="00802693"/>
    <w:rsid w:val="00802C50"/>
    <w:rsid w:val="0080309D"/>
    <w:rsid w:val="00804233"/>
    <w:rsid w:val="00806B35"/>
    <w:rsid w:val="00810C77"/>
    <w:rsid w:val="00811C63"/>
    <w:rsid w:val="00811CF8"/>
    <w:rsid w:val="008200F1"/>
    <w:rsid w:val="00820E6A"/>
    <w:rsid w:val="00821F9F"/>
    <w:rsid w:val="00827C9C"/>
    <w:rsid w:val="00832061"/>
    <w:rsid w:val="00833F72"/>
    <w:rsid w:val="00834CC5"/>
    <w:rsid w:val="00836CA6"/>
    <w:rsid w:val="00851BB2"/>
    <w:rsid w:val="00855B7C"/>
    <w:rsid w:val="00856AC8"/>
    <w:rsid w:val="00856F77"/>
    <w:rsid w:val="008621D6"/>
    <w:rsid w:val="00867162"/>
    <w:rsid w:val="00870B97"/>
    <w:rsid w:val="0087485C"/>
    <w:rsid w:val="00880575"/>
    <w:rsid w:val="0088146A"/>
    <w:rsid w:val="00882719"/>
    <w:rsid w:val="00890A16"/>
    <w:rsid w:val="00890D1B"/>
    <w:rsid w:val="00891412"/>
    <w:rsid w:val="008949D1"/>
    <w:rsid w:val="008A0372"/>
    <w:rsid w:val="008A0D3A"/>
    <w:rsid w:val="008A483B"/>
    <w:rsid w:val="008A5870"/>
    <w:rsid w:val="008A6112"/>
    <w:rsid w:val="008B157F"/>
    <w:rsid w:val="008D68C0"/>
    <w:rsid w:val="008E02E5"/>
    <w:rsid w:val="008E1BB5"/>
    <w:rsid w:val="008E3156"/>
    <w:rsid w:val="008E49CB"/>
    <w:rsid w:val="008E5537"/>
    <w:rsid w:val="008E6759"/>
    <w:rsid w:val="008E74ED"/>
    <w:rsid w:val="008F5EC2"/>
    <w:rsid w:val="00901A12"/>
    <w:rsid w:val="009068FD"/>
    <w:rsid w:val="009070F5"/>
    <w:rsid w:val="00907E45"/>
    <w:rsid w:val="009141ED"/>
    <w:rsid w:val="00914CC9"/>
    <w:rsid w:val="00915B19"/>
    <w:rsid w:val="00915BA7"/>
    <w:rsid w:val="0093033C"/>
    <w:rsid w:val="00931471"/>
    <w:rsid w:val="009356C5"/>
    <w:rsid w:val="00942BF6"/>
    <w:rsid w:val="00951FCC"/>
    <w:rsid w:val="009553F5"/>
    <w:rsid w:val="00962521"/>
    <w:rsid w:val="009625BC"/>
    <w:rsid w:val="0096686E"/>
    <w:rsid w:val="0096767F"/>
    <w:rsid w:val="0097307E"/>
    <w:rsid w:val="00977116"/>
    <w:rsid w:val="00981A12"/>
    <w:rsid w:val="00982FFF"/>
    <w:rsid w:val="009830DC"/>
    <w:rsid w:val="0098324E"/>
    <w:rsid w:val="00983E7E"/>
    <w:rsid w:val="00984DB4"/>
    <w:rsid w:val="00986EB0"/>
    <w:rsid w:val="00992710"/>
    <w:rsid w:val="009A0DED"/>
    <w:rsid w:val="009A43F4"/>
    <w:rsid w:val="009A47A9"/>
    <w:rsid w:val="009A595E"/>
    <w:rsid w:val="009B54CE"/>
    <w:rsid w:val="009B68AD"/>
    <w:rsid w:val="009C0DE1"/>
    <w:rsid w:val="009C1C01"/>
    <w:rsid w:val="009C27D7"/>
    <w:rsid w:val="009C7B2F"/>
    <w:rsid w:val="009D13E9"/>
    <w:rsid w:val="009D17D3"/>
    <w:rsid w:val="009D37DB"/>
    <w:rsid w:val="009E3171"/>
    <w:rsid w:val="009F47BC"/>
    <w:rsid w:val="009F6228"/>
    <w:rsid w:val="00A00812"/>
    <w:rsid w:val="00A0105D"/>
    <w:rsid w:val="00A1281A"/>
    <w:rsid w:val="00A208AB"/>
    <w:rsid w:val="00A2106D"/>
    <w:rsid w:val="00A232BF"/>
    <w:rsid w:val="00A31BE9"/>
    <w:rsid w:val="00A40923"/>
    <w:rsid w:val="00A40C53"/>
    <w:rsid w:val="00A44F5B"/>
    <w:rsid w:val="00A453B8"/>
    <w:rsid w:val="00A45D09"/>
    <w:rsid w:val="00A46F0F"/>
    <w:rsid w:val="00A51C9F"/>
    <w:rsid w:val="00A64F24"/>
    <w:rsid w:val="00A7238F"/>
    <w:rsid w:val="00A72A46"/>
    <w:rsid w:val="00A742C6"/>
    <w:rsid w:val="00A756BD"/>
    <w:rsid w:val="00A82D4B"/>
    <w:rsid w:val="00A867B2"/>
    <w:rsid w:val="00A87051"/>
    <w:rsid w:val="00A92EB1"/>
    <w:rsid w:val="00A93472"/>
    <w:rsid w:val="00A93484"/>
    <w:rsid w:val="00AA2C0E"/>
    <w:rsid w:val="00AA31CC"/>
    <w:rsid w:val="00AB0BF5"/>
    <w:rsid w:val="00AC4105"/>
    <w:rsid w:val="00AC61A1"/>
    <w:rsid w:val="00AD3815"/>
    <w:rsid w:val="00AD4C82"/>
    <w:rsid w:val="00AF0384"/>
    <w:rsid w:val="00AF5D5B"/>
    <w:rsid w:val="00B00F72"/>
    <w:rsid w:val="00B02301"/>
    <w:rsid w:val="00B04ADF"/>
    <w:rsid w:val="00B117D1"/>
    <w:rsid w:val="00B11FF4"/>
    <w:rsid w:val="00B23EE2"/>
    <w:rsid w:val="00B27130"/>
    <w:rsid w:val="00B36806"/>
    <w:rsid w:val="00B41A08"/>
    <w:rsid w:val="00B4372D"/>
    <w:rsid w:val="00B440EB"/>
    <w:rsid w:val="00B44263"/>
    <w:rsid w:val="00B50B2D"/>
    <w:rsid w:val="00B523D4"/>
    <w:rsid w:val="00B564FE"/>
    <w:rsid w:val="00B61BD7"/>
    <w:rsid w:val="00B64D46"/>
    <w:rsid w:val="00B65355"/>
    <w:rsid w:val="00B65B18"/>
    <w:rsid w:val="00B7226E"/>
    <w:rsid w:val="00B73ED2"/>
    <w:rsid w:val="00B74AE5"/>
    <w:rsid w:val="00B761DF"/>
    <w:rsid w:val="00B8004D"/>
    <w:rsid w:val="00B80050"/>
    <w:rsid w:val="00B82B9D"/>
    <w:rsid w:val="00B82EAA"/>
    <w:rsid w:val="00B85B05"/>
    <w:rsid w:val="00B92FB4"/>
    <w:rsid w:val="00B93121"/>
    <w:rsid w:val="00B93E70"/>
    <w:rsid w:val="00BA46A3"/>
    <w:rsid w:val="00BA5A4E"/>
    <w:rsid w:val="00BA61EE"/>
    <w:rsid w:val="00BB3547"/>
    <w:rsid w:val="00BB5CE5"/>
    <w:rsid w:val="00BC053C"/>
    <w:rsid w:val="00BC471A"/>
    <w:rsid w:val="00BC4EFF"/>
    <w:rsid w:val="00BD2512"/>
    <w:rsid w:val="00BE2947"/>
    <w:rsid w:val="00BE6504"/>
    <w:rsid w:val="00BE6977"/>
    <w:rsid w:val="00BF25FA"/>
    <w:rsid w:val="00BF365C"/>
    <w:rsid w:val="00BF7E18"/>
    <w:rsid w:val="00C02DBF"/>
    <w:rsid w:val="00C03332"/>
    <w:rsid w:val="00C071CD"/>
    <w:rsid w:val="00C143E8"/>
    <w:rsid w:val="00C144DF"/>
    <w:rsid w:val="00C15633"/>
    <w:rsid w:val="00C25519"/>
    <w:rsid w:val="00C2731D"/>
    <w:rsid w:val="00C27B2F"/>
    <w:rsid w:val="00C3312D"/>
    <w:rsid w:val="00C354E3"/>
    <w:rsid w:val="00C36B6B"/>
    <w:rsid w:val="00C37AF7"/>
    <w:rsid w:val="00C4697F"/>
    <w:rsid w:val="00C50802"/>
    <w:rsid w:val="00C629DD"/>
    <w:rsid w:val="00C62CF6"/>
    <w:rsid w:val="00C63448"/>
    <w:rsid w:val="00C63F35"/>
    <w:rsid w:val="00C7037E"/>
    <w:rsid w:val="00C71889"/>
    <w:rsid w:val="00C71A74"/>
    <w:rsid w:val="00C7214E"/>
    <w:rsid w:val="00C73541"/>
    <w:rsid w:val="00C75548"/>
    <w:rsid w:val="00C7648E"/>
    <w:rsid w:val="00C8165C"/>
    <w:rsid w:val="00C8254D"/>
    <w:rsid w:val="00C82D38"/>
    <w:rsid w:val="00C849ED"/>
    <w:rsid w:val="00C85D0E"/>
    <w:rsid w:val="00C86D30"/>
    <w:rsid w:val="00C92281"/>
    <w:rsid w:val="00C9472B"/>
    <w:rsid w:val="00C95A4E"/>
    <w:rsid w:val="00C96793"/>
    <w:rsid w:val="00C97166"/>
    <w:rsid w:val="00CB31F1"/>
    <w:rsid w:val="00CB3F37"/>
    <w:rsid w:val="00CB5DB3"/>
    <w:rsid w:val="00CB5EDC"/>
    <w:rsid w:val="00CB6D71"/>
    <w:rsid w:val="00CC03EF"/>
    <w:rsid w:val="00CC0B02"/>
    <w:rsid w:val="00CC4EF4"/>
    <w:rsid w:val="00CC7753"/>
    <w:rsid w:val="00CF09B1"/>
    <w:rsid w:val="00CF6B79"/>
    <w:rsid w:val="00CF7042"/>
    <w:rsid w:val="00D00741"/>
    <w:rsid w:val="00D01D89"/>
    <w:rsid w:val="00D02CCC"/>
    <w:rsid w:val="00D064C9"/>
    <w:rsid w:val="00D07F16"/>
    <w:rsid w:val="00D10555"/>
    <w:rsid w:val="00D108FD"/>
    <w:rsid w:val="00D15D72"/>
    <w:rsid w:val="00D22684"/>
    <w:rsid w:val="00D305D7"/>
    <w:rsid w:val="00D31655"/>
    <w:rsid w:val="00D34863"/>
    <w:rsid w:val="00D368CE"/>
    <w:rsid w:val="00D405C2"/>
    <w:rsid w:val="00D4341A"/>
    <w:rsid w:val="00D43FCC"/>
    <w:rsid w:val="00D449AE"/>
    <w:rsid w:val="00D45660"/>
    <w:rsid w:val="00D52877"/>
    <w:rsid w:val="00D558BA"/>
    <w:rsid w:val="00D55BBF"/>
    <w:rsid w:val="00D5643B"/>
    <w:rsid w:val="00D62BA7"/>
    <w:rsid w:val="00D62C75"/>
    <w:rsid w:val="00D62C81"/>
    <w:rsid w:val="00D632AF"/>
    <w:rsid w:val="00D771D4"/>
    <w:rsid w:val="00D779B3"/>
    <w:rsid w:val="00D822F6"/>
    <w:rsid w:val="00D86301"/>
    <w:rsid w:val="00D9201D"/>
    <w:rsid w:val="00D9415C"/>
    <w:rsid w:val="00D9532C"/>
    <w:rsid w:val="00D96401"/>
    <w:rsid w:val="00D96FAA"/>
    <w:rsid w:val="00DB3C97"/>
    <w:rsid w:val="00DB78AA"/>
    <w:rsid w:val="00DC1628"/>
    <w:rsid w:val="00DC413A"/>
    <w:rsid w:val="00DC4431"/>
    <w:rsid w:val="00DD05FF"/>
    <w:rsid w:val="00DD0812"/>
    <w:rsid w:val="00DD3616"/>
    <w:rsid w:val="00DD391E"/>
    <w:rsid w:val="00DD3D10"/>
    <w:rsid w:val="00DD47E3"/>
    <w:rsid w:val="00DE0A50"/>
    <w:rsid w:val="00DE4D4D"/>
    <w:rsid w:val="00DE563C"/>
    <w:rsid w:val="00DF1DCA"/>
    <w:rsid w:val="00DF7F75"/>
    <w:rsid w:val="00E001D6"/>
    <w:rsid w:val="00E01B3A"/>
    <w:rsid w:val="00E01F26"/>
    <w:rsid w:val="00E0273C"/>
    <w:rsid w:val="00E03CB3"/>
    <w:rsid w:val="00E07150"/>
    <w:rsid w:val="00E1787B"/>
    <w:rsid w:val="00E371BB"/>
    <w:rsid w:val="00E4643B"/>
    <w:rsid w:val="00E56B25"/>
    <w:rsid w:val="00E60565"/>
    <w:rsid w:val="00E62A53"/>
    <w:rsid w:val="00E654E4"/>
    <w:rsid w:val="00E759B1"/>
    <w:rsid w:val="00E77EFF"/>
    <w:rsid w:val="00E86713"/>
    <w:rsid w:val="00EA20FE"/>
    <w:rsid w:val="00EA3E08"/>
    <w:rsid w:val="00EA521A"/>
    <w:rsid w:val="00EB0416"/>
    <w:rsid w:val="00EB160C"/>
    <w:rsid w:val="00EB4EA0"/>
    <w:rsid w:val="00EB68C4"/>
    <w:rsid w:val="00EC053F"/>
    <w:rsid w:val="00EC3DD3"/>
    <w:rsid w:val="00EC6938"/>
    <w:rsid w:val="00ED07E0"/>
    <w:rsid w:val="00ED2990"/>
    <w:rsid w:val="00ED5B99"/>
    <w:rsid w:val="00EE0A51"/>
    <w:rsid w:val="00EE4175"/>
    <w:rsid w:val="00EE7D3C"/>
    <w:rsid w:val="00EF040B"/>
    <w:rsid w:val="00EF4628"/>
    <w:rsid w:val="00EF628E"/>
    <w:rsid w:val="00F13758"/>
    <w:rsid w:val="00F22D75"/>
    <w:rsid w:val="00F253A0"/>
    <w:rsid w:val="00F25838"/>
    <w:rsid w:val="00F325AA"/>
    <w:rsid w:val="00F345AC"/>
    <w:rsid w:val="00F40A92"/>
    <w:rsid w:val="00F532FC"/>
    <w:rsid w:val="00F55BEA"/>
    <w:rsid w:val="00F63A79"/>
    <w:rsid w:val="00F6728A"/>
    <w:rsid w:val="00F72662"/>
    <w:rsid w:val="00F74980"/>
    <w:rsid w:val="00F80DCD"/>
    <w:rsid w:val="00F83E23"/>
    <w:rsid w:val="00F8430C"/>
    <w:rsid w:val="00F86AD1"/>
    <w:rsid w:val="00FA108D"/>
    <w:rsid w:val="00FB2A3E"/>
    <w:rsid w:val="00FB515C"/>
    <w:rsid w:val="00FB68C5"/>
    <w:rsid w:val="00FC1CF1"/>
    <w:rsid w:val="00FC23BC"/>
    <w:rsid w:val="00FC41BF"/>
    <w:rsid w:val="00FC4770"/>
    <w:rsid w:val="00FC5B3C"/>
    <w:rsid w:val="00FD212A"/>
    <w:rsid w:val="00FD42D0"/>
    <w:rsid w:val="00FD4B3A"/>
    <w:rsid w:val="00FE3FC6"/>
    <w:rsid w:val="00FE6EEA"/>
    <w:rsid w:val="00FF20D1"/>
    <w:rsid w:val="00FF37E3"/>
    <w:rsid w:val="00FF3F3F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2B1D0FF"/>
  <w15:chartTrackingRefBased/>
  <w15:docId w15:val="{CAF04616-EC25-4E1B-AD5D-0B6F9DFB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uiPriority w:val="39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FooterInfo">
    <w:name w:val="FooterInfo"/>
    <w:basedOn w:val="Normal"/>
    <w:rsid w:val="000E1B25"/>
    <w:rPr>
      <w:rFonts w:ascii="Arial" w:hAnsi="Arial"/>
      <w:sz w:val="12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link w:val="notetextChar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0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7E524E"/>
    <w:rPr>
      <w:sz w:val="18"/>
      <w:szCs w:val="24"/>
    </w:rPr>
  </w:style>
  <w:style w:type="paragraph" w:styleId="Revision">
    <w:name w:val="Revision"/>
    <w:hidden/>
    <w:uiPriority w:val="99"/>
    <w:semiHidden/>
    <w:rsid w:val="00F843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KNAH4PPFC442-2596-391</_dlc_DocId>
    <_dlc_DocIdUrl xmlns="6db8f3c6-01a1-4322-b043-a3b2a190f7a8">
      <Url>http://collaboration/organisation/CID/RPB/RLPS/lib/_layouts/DocIdRedir.aspx?ID=KNAH4PPFC442-2596-391</Url>
      <Description>KNAH4PPFC442-2596-391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700E72D8C244BB4A9479B32C0DD1" ma:contentTypeVersion="0" ma:contentTypeDescription="Create a new document." ma:contentTypeScope="" ma:versionID="9ec5da8a6c9a492cfcd5e85756ab22c7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73354-903F-4D3E-B587-0316C8BFA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3AA04-BB71-4E89-AC78-CAB79C817CC0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3.xml><?xml version="1.0" encoding="utf-8"?>
<ds:datastoreItem xmlns:ds="http://schemas.openxmlformats.org/officeDocument/2006/customXml" ds:itemID="{1C62C3C7-428B-44E1-8FBC-FCF02DFE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BA93D-E117-48BC-8889-943B32B472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7D4770-09B7-4B27-9761-821DFDBC10F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D7899C-23CC-42BB-B39B-A59899D3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2607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White</dc:creator>
  <cp:keywords/>
  <dc:description/>
  <cp:lastModifiedBy>Helen Turnbull</cp:lastModifiedBy>
  <cp:revision>4</cp:revision>
  <dcterms:created xsi:type="dcterms:W3CDTF">2016-08-16T01:31:00Z</dcterms:created>
  <dcterms:modified xsi:type="dcterms:W3CDTF">2016-08-17T03:29:00Z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38b486c6-a785-4d53-afac-0055e0260fac</vt:lpwstr>
  </property>
  <property fmtid="{D5CDD505-2E9C-101B-9397-08002B2CF9AE}" pid="3" name="ContentTypeId">
    <vt:lpwstr>0x010100E7F6700E72D8C244BB4A9479B32C0DD1</vt:lpwstr>
  </property>
</Properties>
</file>