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42571" w14:textId="77777777" w:rsidR="00CA5CB3" w:rsidRDefault="00FA3FD6" w:rsidP="00CA5CB3">
      <w:r>
        <w:rPr>
          <w:noProof/>
        </w:rPr>
        <w:drawing>
          <wp:inline distT="0" distB="0" distL="0" distR="0" wp14:anchorId="67B752DE" wp14:editId="7EF2F61F">
            <wp:extent cx="1899684" cy="1402723"/>
            <wp:effectExtent l="0" t="0" r="571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h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049" cy="141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D6B1E" w14:textId="77777777" w:rsidR="00CA5CB3" w:rsidRDefault="00CA5CB3" w:rsidP="00CA5CB3"/>
    <w:p w14:paraId="46433C88" w14:textId="77777777" w:rsidR="00C003A3" w:rsidRDefault="00C003A3" w:rsidP="00CA5CB3"/>
    <w:p w14:paraId="1C76170F" w14:textId="77777777" w:rsidR="00C003A3" w:rsidRDefault="00C003A3" w:rsidP="00CA5CB3"/>
    <w:p w14:paraId="795F5245" w14:textId="293FD647" w:rsidR="00CA5CB3" w:rsidRDefault="00CA5CB3" w:rsidP="00CA5CB3">
      <w:pPr>
        <w:pStyle w:val="Title"/>
        <w:pBdr>
          <w:bottom w:val="none" w:sz="0" w:space="0" w:color="auto"/>
        </w:pBdr>
        <w:rPr>
          <w:rFonts w:ascii="Arial" w:hAnsi="Arial" w:cs="Arial"/>
          <w:sz w:val="40"/>
        </w:rPr>
      </w:pPr>
      <w:r w:rsidRPr="00B23482">
        <w:rPr>
          <w:rFonts w:ascii="Arial" w:hAnsi="Arial" w:cs="Arial"/>
          <w:b/>
          <w:color w:val="auto"/>
          <w:sz w:val="40"/>
          <w:szCs w:val="40"/>
        </w:rPr>
        <w:t xml:space="preserve">Greenhouse and Energy Minimum Standards </w:t>
      </w:r>
      <w:r>
        <w:rPr>
          <w:rFonts w:ascii="Arial" w:hAnsi="Arial" w:cs="Arial"/>
          <w:b/>
          <w:color w:val="auto"/>
          <w:sz w:val="40"/>
          <w:szCs w:val="40"/>
        </w:rPr>
        <w:t xml:space="preserve">(Exemption) </w:t>
      </w:r>
      <w:r w:rsidRPr="00B23482">
        <w:rPr>
          <w:rFonts w:ascii="Arial" w:hAnsi="Arial" w:cs="Arial"/>
          <w:b/>
          <w:color w:val="auto"/>
          <w:sz w:val="40"/>
          <w:szCs w:val="40"/>
        </w:rPr>
        <w:t xml:space="preserve">Instrument </w:t>
      </w:r>
      <w:r w:rsidR="007B1C58">
        <w:rPr>
          <w:rFonts w:ascii="Arial" w:hAnsi="Arial" w:cs="Arial"/>
          <w:b/>
          <w:color w:val="auto"/>
          <w:sz w:val="40"/>
          <w:szCs w:val="40"/>
        </w:rPr>
        <w:t xml:space="preserve">(No.3) </w:t>
      </w:r>
      <w:r>
        <w:rPr>
          <w:rFonts w:ascii="Arial" w:hAnsi="Arial" w:cs="Arial"/>
          <w:b/>
          <w:color w:val="auto"/>
          <w:sz w:val="40"/>
          <w:szCs w:val="40"/>
        </w:rPr>
        <w:t>201</w:t>
      </w:r>
      <w:r w:rsidR="00A6750B">
        <w:rPr>
          <w:rFonts w:ascii="Arial" w:hAnsi="Arial" w:cs="Arial"/>
          <w:b/>
          <w:color w:val="auto"/>
          <w:sz w:val="40"/>
          <w:szCs w:val="40"/>
        </w:rPr>
        <w:t>6</w:t>
      </w:r>
    </w:p>
    <w:p w14:paraId="58E40744" w14:textId="77777777" w:rsidR="00FA3FD6" w:rsidRDefault="00FA3FD6" w:rsidP="00CA5CB3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</w:p>
    <w:p w14:paraId="3EF7B29D" w14:textId="77777777" w:rsidR="00CA5CB3" w:rsidRDefault="00CA5CB3" w:rsidP="00CA5CB3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Greenhouse and Energy Minimum Standards Act 2012</w:t>
      </w:r>
    </w:p>
    <w:p w14:paraId="3F8C14FD" w14:textId="77777777" w:rsidR="00CA5CB3" w:rsidRDefault="00CA5CB3" w:rsidP="00CA5CB3"/>
    <w:p w14:paraId="7C0E1396" w14:textId="77777777" w:rsidR="00CA5CB3" w:rsidRDefault="00CA5CB3" w:rsidP="00CA5CB3"/>
    <w:p w14:paraId="43124DFD" w14:textId="77777777" w:rsidR="00FA3FD6" w:rsidRDefault="00FA3FD6" w:rsidP="00CA5CB3"/>
    <w:p w14:paraId="3046BD5A" w14:textId="77777777" w:rsidR="00FA3FD6" w:rsidRDefault="00FA3FD6" w:rsidP="00CA5CB3"/>
    <w:p w14:paraId="24DAE264" w14:textId="410C248E" w:rsidR="00CA5CB3" w:rsidRDefault="00CA5CB3" w:rsidP="00CA5CB3">
      <w:pPr>
        <w:rPr>
          <w:i/>
          <w:iCs/>
        </w:rPr>
      </w:pPr>
      <w:r>
        <w:t xml:space="preserve">I, </w:t>
      </w:r>
      <w:r w:rsidR="00506F56">
        <w:t>Joann Wilkie</w:t>
      </w:r>
      <w:r>
        <w:t xml:space="preserve">, being the person occupying the position of GEMS Regulator, make this instrument under subsections 37(1) and (2) of the </w:t>
      </w:r>
      <w:r>
        <w:rPr>
          <w:i/>
          <w:iCs/>
        </w:rPr>
        <w:t>Greenhouse and Energy Minimum Standards Act 2012.</w:t>
      </w:r>
    </w:p>
    <w:p w14:paraId="7C2BCEBF" w14:textId="77777777" w:rsidR="00CA5CB3" w:rsidRDefault="00CA5CB3" w:rsidP="00CA5CB3">
      <w:pPr>
        <w:rPr>
          <w:i/>
          <w:iCs/>
        </w:rPr>
      </w:pPr>
    </w:p>
    <w:p w14:paraId="37A76CF9" w14:textId="77777777" w:rsidR="00CA5CB3" w:rsidRDefault="00CA5CB3" w:rsidP="00CA5CB3"/>
    <w:p w14:paraId="2D0C6267" w14:textId="77777777" w:rsidR="00FA3FD6" w:rsidRDefault="00FA3FD6" w:rsidP="00CA5CB3"/>
    <w:p w14:paraId="4F27CA01" w14:textId="77777777" w:rsidR="00C003A3" w:rsidRDefault="00C003A3" w:rsidP="00CA5CB3"/>
    <w:p w14:paraId="447D783B" w14:textId="77777777" w:rsidR="00C003A3" w:rsidRDefault="00C003A3" w:rsidP="00CA5CB3"/>
    <w:p w14:paraId="1C7A508B" w14:textId="77777777" w:rsidR="00C003A3" w:rsidRDefault="00C003A3" w:rsidP="00CA5CB3"/>
    <w:p w14:paraId="1B70A78F" w14:textId="77777777" w:rsidR="00C003A3" w:rsidRDefault="00C003A3" w:rsidP="00CA5CB3"/>
    <w:p w14:paraId="4BD8E23B" w14:textId="77777777" w:rsidR="00C003A3" w:rsidRDefault="00C003A3" w:rsidP="00CA5CB3"/>
    <w:p w14:paraId="5A6BBDA2" w14:textId="77777777" w:rsidR="00C003A3" w:rsidRDefault="00C003A3" w:rsidP="00CA5CB3"/>
    <w:p w14:paraId="7256E5A3" w14:textId="77777777" w:rsidR="00FA3FD6" w:rsidRDefault="00FA3FD6" w:rsidP="00CA5CB3"/>
    <w:p w14:paraId="0AB48CBD" w14:textId="3837BA9B" w:rsidR="00CA5CB3" w:rsidRDefault="00CA5CB3" w:rsidP="00CA5CB3">
      <w:r>
        <w:t>Dated</w:t>
      </w:r>
      <w:r w:rsidR="00150AEC">
        <w:t>:  28 July 2016</w:t>
      </w:r>
    </w:p>
    <w:p w14:paraId="4B87DF23" w14:textId="77777777" w:rsidR="00CA5CB3" w:rsidRDefault="00CA5CB3" w:rsidP="00CA5CB3"/>
    <w:p w14:paraId="36882F90" w14:textId="77777777" w:rsidR="00FA3FD6" w:rsidRDefault="00FA3FD6" w:rsidP="00CA5CB3"/>
    <w:p w14:paraId="219565BB" w14:textId="77777777" w:rsidR="00CA5CB3" w:rsidRDefault="00CA5CB3" w:rsidP="00CA5CB3"/>
    <w:p w14:paraId="7B6C762B" w14:textId="4CFEB0CA" w:rsidR="00CA5CB3" w:rsidRPr="005E529A" w:rsidRDefault="00150AEC" w:rsidP="00CA5CB3">
      <w:r>
        <w:t>JOANN WILKIE</w:t>
      </w:r>
      <w:bookmarkStart w:id="0" w:name="_GoBack"/>
      <w:bookmarkEnd w:id="0"/>
    </w:p>
    <w:p w14:paraId="0AFE5B84" w14:textId="77777777" w:rsidR="00FA3FD6" w:rsidRPr="005E529A" w:rsidRDefault="00FA3FD6" w:rsidP="00FA3FD6">
      <w:pPr>
        <w:rPr>
          <w:rFonts w:ascii="Arial" w:hAnsi="Arial" w:cs="Arial"/>
        </w:rPr>
      </w:pPr>
      <w:r w:rsidRPr="005E529A">
        <w:rPr>
          <w:rFonts w:ascii="Arial" w:hAnsi="Arial" w:cs="Arial"/>
        </w:rPr>
        <w:t>______________________________</w:t>
      </w:r>
    </w:p>
    <w:p w14:paraId="5B098F39" w14:textId="441ABAE4" w:rsidR="00CA5CB3" w:rsidRDefault="00506F56" w:rsidP="00CA5CB3">
      <w:r>
        <w:t>Joann Wilkie</w:t>
      </w:r>
    </w:p>
    <w:p w14:paraId="18C8675C" w14:textId="508091C2" w:rsidR="00CA5CB3" w:rsidRDefault="00CA5CB3" w:rsidP="00CA5CB3">
      <w:r>
        <w:t>GEMS Regulator</w:t>
      </w:r>
    </w:p>
    <w:p w14:paraId="5B31EC3E" w14:textId="77777777" w:rsidR="00FA3FD6" w:rsidRDefault="00FA3FD6" w:rsidP="00CA5CB3">
      <w:pPr>
        <w:sectPr w:rsidR="00FA3FD6">
          <w:footerReference w:type="even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40ECBA" w14:textId="77777777" w:rsidR="00CA5CB3" w:rsidRDefault="00CA5CB3" w:rsidP="005E529A">
      <w:pPr>
        <w:pStyle w:val="HR"/>
        <w:numPr>
          <w:ilvl w:val="0"/>
          <w:numId w:val="4"/>
        </w:numPr>
        <w:ind w:left="993"/>
      </w:pPr>
      <w:r>
        <w:lastRenderedPageBreak/>
        <w:t xml:space="preserve">Name of </w:t>
      </w:r>
      <w:r w:rsidR="0032236D">
        <w:t>Instrument</w:t>
      </w:r>
    </w:p>
    <w:p w14:paraId="46C66C1E" w14:textId="6F64A839" w:rsidR="00CA5CB3" w:rsidRPr="00DB589D" w:rsidRDefault="00CA5CB3" w:rsidP="00CA5CB3">
      <w:pPr>
        <w:pStyle w:val="R1"/>
        <w:tabs>
          <w:tab w:val="clear" w:pos="794"/>
          <w:tab w:val="right" w:pos="1701"/>
        </w:tabs>
        <w:ind w:left="993" w:firstLine="0"/>
      </w:pPr>
      <w:r>
        <w:t xml:space="preserve">This </w:t>
      </w:r>
      <w:r w:rsidR="00FF28BE">
        <w:t>I</w:t>
      </w:r>
      <w:r>
        <w:t xml:space="preserve">nstrument is the </w:t>
      </w:r>
      <w:r>
        <w:rPr>
          <w:i/>
        </w:rPr>
        <w:t>Greenhouse and Energy Minimum Standards (Exemption) Instrument</w:t>
      </w:r>
      <w:r w:rsidR="007B1C58">
        <w:rPr>
          <w:i/>
        </w:rPr>
        <w:t xml:space="preserve"> (No.3)</w:t>
      </w:r>
      <w:r>
        <w:rPr>
          <w:i/>
        </w:rPr>
        <w:t xml:space="preserve"> </w:t>
      </w:r>
      <w:r w:rsidRPr="00DB589D">
        <w:rPr>
          <w:i/>
        </w:rPr>
        <w:t>201</w:t>
      </w:r>
      <w:r w:rsidR="00A6750B">
        <w:rPr>
          <w:i/>
        </w:rPr>
        <w:t>6</w:t>
      </w:r>
      <w:r>
        <w:t>.</w:t>
      </w:r>
    </w:p>
    <w:p w14:paraId="452E9EDA" w14:textId="77777777" w:rsidR="00D865C4" w:rsidRDefault="00D865C4" w:rsidP="005E529A">
      <w:pPr>
        <w:pStyle w:val="HR"/>
        <w:numPr>
          <w:ilvl w:val="0"/>
          <w:numId w:val="4"/>
        </w:numPr>
        <w:ind w:left="993"/>
      </w:pPr>
      <w:r>
        <w:t>Authority</w:t>
      </w:r>
    </w:p>
    <w:p w14:paraId="2890F6E0" w14:textId="0396905E" w:rsidR="00D865C4" w:rsidRPr="005E529A" w:rsidRDefault="00D865C4" w:rsidP="005E529A">
      <w:pPr>
        <w:pStyle w:val="R1"/>
        <w:tabs>
          <w:tab w:val="clear" w:pos="794"/>
          <w:tab w:val="right" w:pos="1701"/>
        </w:tabs>
        <w:ind w:left="993" w:firstLine="0"/>
      </w:pPr>
      <w:r>
        <w:t xml:space="preserve">This </w:t>
      </w:r>
      <w:r w:rsidR="007B1C58">
        <w:t>I</w:t>
      </w:r>
      <w:r>
        <w:t xml:space="preserve">nstrument is made under </w:t>
      </w:r>
      <w:r w:rsidRPr="00D865C4">
        <w:t xml:space="preserve">subsections 37(1) and (2) of the </w:t>
      </w:r>
      <w:r w:rsidRPr="005E529A">
        <w:rPr>
          <w:i/>
        </w:rPr>
        <w:t>Greenhouse and Energy Minimum Standards Act 2012</w:t>
      </w:r>
      <w:r>
        <w:t>.</w:t>
      </w:r>
    </w:p>
    <w:p w14:paraId="5C5BB582" w14:textId="77777777" w:rsidR="00CA5CB3" w:rsidRDefault="00CA5CB3" w:rsidP="005E529A">
      <w:pPr>
        <w:pStyle w:val="HR"/>
        <w:numPr>
          <w:ilvl w:val="0"/>
          <w:numId w:val="4"/>
        </w:numPr>
        <w:ind w:left="993"/>
      </w:pPr>
      <w:r>
        <w:t>Commencement</w:t>
      </w:r>
    </w:p>
    <w:p w14:paraId="454F16AA" w14:textId="422D0ACA" w:rsidR="00CA5CB3" w:rsidRDefault="00CA5CB3" w:rsidP="00CA5CB3">
      <w:pPr>
        <w:pStyle w:val="R1"/>
        <w:keepNext/>
        <w:tabs>
          <w:tab w:val="clear" w:pos="794"/>
        </w:tabs>
        <w:ind w:left="993" w:firstLine="0"/>
      </w:pPr>
      <w:r>
        <w:t xml:space="preserve">This </w:t>
      </w:r>
      <w:r w:rsidR="007B1C58">
        <w:t>I</w:t>
      </w:r>
      <w:r>
        <w:t xml:space="preserve">nstrument </w:t>
      </w:r>
      <w:r w:rsidR="00D865C4">
        <w:t xml:space="preserve">commences </w:t>
      </w:r>
      <w:r>
        <w:t>the day after it is registered.</w:t>
      </w:r>
    </w:p>
    <w:p w14:paraId="06255AD1" w14:textId="77777777" w:rsidR="00CA5CB3" w:rsidRDefault="00CA5CB3" w:rsidP="005E529A">
      <w:pPr>
        <w:pStyle w:val="HR"/>
        <w:numPr>
          <w:ilvl w:val="0"/>
          <w:numId w:val="4"/>
        </w:numPr>
        <w:ind w:left="993"/>
      </w:pPr>
      <w:r>
        <w:t>Definitions</w:t>
      </w:r>
    </w:p>
    <w:p w14:paraId="6219BC58" w14:textId="5503BA67" w:rsidR="00CA5CB3" w:rsidRPr="009465C5" w:rsidRDefault="00CA5CB3" w:rsidP="00EC3589">
      <w:pPr>
        <w:pStyle w:val="R1"/>
        <w:keepNext/>
        <w:tabs>
          <w:tab w:val="clear" w:pos="794"/>
        </w:tabs>
        <w:ind w:left="993" w:firstLine="0"/>
      </w:pPr>
      <w:r>
        <w:t xml:space="preserve">In this </w:t>
      </w:r>
      <w:r w:rsidR="007B1C58">
        <w:t>I</w:t>
      </w:r>
      <w:r>
        <w:t>nstrument:</w:t>
      </w:r>
    </w:p>
    <w:p w14:paraId="105B738F" w14:textId="77777777" w:rsidR="00CA5CB3" w:rsidRDefault="00CA5CB3" w:rsidP="00CA5CB3">
      <w:pPr>
        <w:ind w:left="993"/>
        <w:rPr>
          <w:b/>
          <w:i/>
        </w:rPr>
      </w:pPr>
    </w:p>
    <w:p w14:paraId="1F6CE488" w14:textId="77777777" w:rsidR="00CA5CB3" w:rsidRDefault="00CA5CB3" w:rsidP="00CA5CB3">
      <w:pPr>
        <w:ind w:left="993"/>
      </w:pPr>
      <w:r w:rsidRPr="00AB17E7">
        <w:rPr>
          <w:b/>
          <w:i/>
        </w:rPr>
        <w:t>Act</w:t>
      </w:r>
      <w:r>
        <w:t xml:space="preserve"> means the </w:t>
      </w:r>
      <w:r w:rsidRPr="00AB17E7">
        <w:rPr>
          <w:i/>
        </w:rPr>
        <w:t xml:space="preserve">Greenhouse and </w:t>
      </w:r>
      <w:r>
        <w:rPr>
          <w:i/>
        </w:rPr>
        <w:t>E</w:t>
      </w:r>
      <w:r w:rsidRPr="00AB17E7">
        <w:rPr>
          <w:i/>
        </w:rPr>
        <w:t>nergy Minimum Standards Act 2012</w:t>
      </w:r>
      <w:r>
        <w:t>.</w:t>
      </w:r>
    </w:p>
    <w:p w14:paraId="2F87F5FF" w14:textId="77777777" w:rsidR="00CA5CB3" w:rsidRDefault="00CA5CB3" w:rsidP="00CA5CB3">
      <w:pPr>
        <w:ind w:left="993"/>
      </w:pPr>
    </w:p>
    <w:p w14:paraId="0DF50125" w14:textId="77777777" w:rsidR="00A3112F" w:rsidRPr="00A3112F" w:rsidRDefault="00A3112F" w:rsidP="00A3112F">
      <w:pPr>
        <w:ind w:left="993"/>
      </w:pPr>
      <w:r>
        <w:rPr>
          <w:b/>
          <w:i/>
        </w:rPr>
        <w:t>Determination</w:t>
      </w:r>
      <w:r>
        <w:t xml:space="preserve"> means the </w:t>
      </w:r>
      <w:r>
        <w:rPr>
          <w:i/>
        </w:rPr>
        <w:t>Greenhouse and Energy Minimum Standards (Three Phase Cage Induction Motors) Determination 2012.</w:t>
      </w:r>
    </w:p>
    <w:p w14:paraId="0B39A330" w14:textId="77777777" w:rsidR="00A3112F" w:rsidRDefault="00A3112F" w:rsidP="00CA5CB3">
      <w:pPr>
        <w:ind w:left="993"/>
      </w:pPr>
    </w:p>
    <w:p w14:paraId="3D362B80" w14:textId="0B12E527" w:rsidR="00CA5CB3" w:rsidRDefault="00A3112F" w:rsidP="00934EB9">
      <w:pPr>
        <w:ind w:left="720" w:firstLine="273"/>
      </w:pPr>
      <w:r>
        <w:rPr>
          <w:b/>
          <w:i/>
        </w:rPr>
        <w:t>E</w:t>
      </w:r>
      <w:r w:rsidR="00CA5CB3">
        <w:rPr>
          <w:b/>
          <w:i/>
        </w:rPr>
        <w:t xml:space="preserve">xempt </w:t>
      </w:r>
      <w:r>
        <w:rPr>
          <w:b/>
          <w:i/>
        </w:rPr>
        <w:t>M</w:t>
      </w:r>
      <w:r w:rsidR="00CA5CB3">
        <w:rPr>
          <w:b/>
          <w:i/>
        </w:rPr>
        <w:t>odel</w:t>
      </w:r>
      <w:r w:rsidR="00CA5CB3">
        <w:t>: see section</w:t>
      </w:r>
      <w:r w:rsidR="00C003A3">
        <w:t>5</w:t>
      </w:r>
      <w:r w:rsidR="007B1C58">
        <w:t xml:space="preserve"> of the Instrument</w:t>
      </w:r>
      <w:r w:rsidR="00CA5CB3">
        <w:t>.</w:t>
      </w:r>
    </w:p>
    <w:p w14:paraId="622F96C7" w14:textId="77777777" w:rsidR="00CA5CB3" w:rsidRPr="000B11D3" w:rsidRDefault="00CA5CB3" w:rsidP="00CA5CB3">
      <w:pPr>
        <w:pStyle w:val="definition"/>
        <w:spacing w:before="120" w:line="240" w:lineRule="auto"/>
        <w:ind w:left="2160" w:hanging="1168"/>
        <w:rPr>
          <w:sz w:val="20"/>
          <w:szCs w:val="20"/>
        </w:rPr>
      </w:pPr>
      <w:r w:rsidRPr="00A36582">
        <w:rPr>
          <w:i/>
          <w:sz w:val="20"/>
          <w:szCs w:val="20"/>
        </w:rPr>
        <w:t xml:space="preserve">Note: </w:t>
      </w:r>
      <w:r>
        <w:rPr>
          <w:i/>
          <w:sz w:val="20"/>
          <w:szCs w:val="20"/>
        </w:rPr>
        <w:tab/>
      </w:r>
      <w:r w:rsidRPr="000B11D3">
        <w:rPr>
          <w:sz w:val="20"/>
          <w:szCs w:val="20"/>
        </w:rPr>
        <w:t xml:space="preserve">Several other words and expressions used in this </w:t>
      </w:r>
      <w:r>
        <w:rPr>
          <w:sz w:val="20"/>
          <w:szCs w:val="20"/>
        </w:rPr>
        <w:t>instrument</w:t>
      </w:r>
      <w:r w:rsidRPr="000B11D3">
        <w:rPr>
          <w:sz w:val="20"/>
          <w:szCs w:val="20"/>
        </w:rPr>
        <w:t xml:space="preserve"> have the meaning given by section 5 of the Act. For example:</w:t>
      </w:r>
    </w:p>
    <w:p w14:paraId="56B842DB" w14:textId="77777777" w:rsidR="00CA5CB3" w:rsidRDefault="00CA5CB3" w:rsidP="00CA5CB3">
      <w:pPr>
        <w:pStyle w:val="definition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GEMS</w:t>
      </w:r>
    </w:p>
    <w:p w14:paraId="75E9C158" w14:textId="77777777" w:rsidR="00CA5CB3" w:rsidRDefault="00CA5CB3" w:rsidP="00CA5CB3">
      <w:pPr>
        <w:pStyle w:val="definition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GEMS determination</w:t>
      </w:r>
    </w:p>
    <w:p w14:paraId="23AB3B7D" w14:textId="77777777" w:rsidR="00CA5CB3" w:rsidRDefault="00CA5CB3" w:rsidP="00CA5CB3">
      <w:pPr>
        <w:pStyle w:val="definition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GEMS labelling requirements</w:t>
      </w:r>
    </w:p>
    <w:p w14:paraId="7B160140" w14:textId="77777777" w:rsidR="00CA5CB3" w:rsidRDefault="00CA5CB3" w:rsidP="00CA5CB3">
      <w:pPr>
        <w:pStyle w:val="definition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GEMS level requirements</w:t>
      </w:r>
    </w:p>
    <w:p w14:paraId="163AE219" w14:textId="77777777" w:rsidR="00CA5CB3" w:rsidRDefault="00CA5CB3" w:rsidP="00CA5CB3">
      <w:pPr>
        <w:pStyle w:val="definition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m</w:t>
      </w:r>
      <w:r w:rsidRPr="00B75200">
        <w:rPr>
          <w:sz w:val="20"/>
          <w:szCs w:val="20"/>
        </w:rPr>
        <w:t>odel</w:t>
      </w:r>
    </w:p>
    <w:p w14:paraId="6C0097A5" w14:textId="77777777" w:rsidR="00CA5CB3" w:rsidRPr="00B75200" w:rsidRDefault="00CA5CB3" w:rsidP="00CA5CB3">
      <w:pPr>
        <w:pStyle w:val="definition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model identifier</w:t>
      </w:r>
    </w:p>
    <w:p w14:paraId="6DC6887A" w14:textId="77777777" w:rsidR="00CA5CB3" w:rsidRDefault="00CA5CB3" w:rsidP="00CA5CB3">
      <w:pPr>
        <w:pStyle w:val="definition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product classes</w:t>
      </w:r>
    </w:p>
    <w:p w14:paraId="746EB41E" w14:textId="77777777" w:rsidR="00CA5CB3" w:rsidRDefault="00CA5CB3" w:rsidP="00CA5CB3">
      <w:pPr>
        <w:pStyle w:val="definition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supply</w:t>
      </w:r>
    </w:p>
    <w:p w14:paraId="5600D038" w14:textId="77777777" w:rsidR="00CA5CB3" w:rsidRDefault="00CA5CB3" w:rsidP="005E529A">
      <w:pPr>
        <w:pStyle w:val="HR"/>
        <w:numPr>
          <w:ilvl w:val="0"/>
          <w:numId w:val="4"/>
        </w:numPr>
        <w:ind w:left="993"/>
      </w:pPr>
      <w:r>
        <w:t xml:space="preserve">Exemption </w:t>
      </w:r>
    </w:p>
    <w:p w14:paraId="7840CEC7" w14:textId="300F0743" w:rsidR="00CA5CB3" w:rsidRDefault="00CA5CB3" w:rsidP="00CA5CB3">
      <w:pPr>
        <w:pStyle w:val="R1"/>
        <w:tabs>
          <w:tab w:val="clear" w:pos="794"/>
          <w:tab w:val="right" w:pos="993"/>
        </w:tabs>
        <w:spacing w:before="180"/>
        <w:ind w:left="993" w:firstLine="0"/>
      </w:pPr>
      <w:r>
        <w:t xml:space="preserve">The model specified </w:t>
      </w:r>
      <w:r w:rsidR="00C003A3">
        <w:t xml:space="preserve">in </w:t>
      </w:r>
      <w:r>
        <w:t xml:space="preserve">clause 1 of the Schedule (the </w:t>
      </w:r>
      <w:r w:rsidR="007B1C58">
        <w:rPr>
          <w:b/>
          <w:i/>
        </w:rPr>
        <w:t>E</w:t>
      </w:r>
      <w:r>
        <w:rPr>
          <w:b/>
          <w:i/>
        </w:rPr>
        <w:t xml:space="preserve">xempt </w:t>
      </w:r>
      <w:r w:rsidR="007B1C58">
        <w:rPr>
          <w:b/>
          <w:i/>
        </w:rPr>
        <w:t>M</w:t>
      </w:r>
      <w:r w:rsidRPr="00AB17E7">
        <w:rPr>
          <w:b/>
          <w:i/>
        </w:rPr>
        <w:t>odel</w:t>
      </w:r>
      <w:r>
        <w:t xml:space="preserve">) is exempt from the requirements of the </w:t>
      </w:r>
      <w:r w:rsidR="00C003A3">
        <w:t>D</w:t>
      </w:r>
      <w:r>
        <w:t>etermination as described at clause 2 of the Schedu</w:t>
      </w:r>
      <w:r w:rsidR="00FD0998">
        <w:t>le with respect to the supplies</w:t>
      </w:r>
      <w:r>
        <w:t xml:space="preserve"> of the exempt model specified at clause 3 of the Schedule.</w:t>
      </w:r>
    </w:p>
    <w:p w14:paraId="6949B1B6" w14:textId="77777777" w:rsidR="00CA5CB3" w:rsidRDefault="00CA5CB3" w:rsidP="005E529A">
      <w:pPr>
        <w:pStyle w:val="HR"/>
        <w:numPr>
          <w:ilvl w:val="0"/>
          <w:numId w:val="4"/>
        </w:numPr>
        <w:ind w:left="993"/>
      </w:pPr>
      <w:r>
        <w:t>Conditions of exemption</w:t>
      </w:r>
    </w:p>
    <w:p w14:paraId="4B33720D" w14:textId="77777777" w:rsidR="00CA5CB3" w:rsidRDefault="00026B50" w:rsidP="00FD0998">
      <w:pPr>
        <w:pStyle w:val="R1"/>
        <w:tabs>
          <w:tab w:val="clear" w:pos="794"/>
          <w:tab w:val="right" w:pos="993"/>
        </w:tabs>
        <w:spacing w:before="180"/>
        <w:ind w:left="993" w:firstLine="0"/>
      </w:pPr>
      <w:r>
        <w:t>The</w:t>
      </w:r>
      <w:r w:rsidR="00CA5CB3">
        <w:t xml:space="preserve"> conditions </w:t>
      </w:r>
      <w:r w:rsidR="00360033">
        <w:t xml:space="preserve">at clause </w:t>
      </w:r>
      <w:r w:rsidR="00FD0998">
        <w:t>4</w:t>
      </w:r>
      <w:r w:rsidR="00360033">
        <w:t xml:space="preserve"> of the Schedule</w:t>
      </w:r>
      <w:r w:rsidR="00CA5CB3">
        <w:t xml:space="preserve"> are specified for the purposes of subsection 37(2) of the Act.</w:t>
      </w:r>
    </w:p>
    <w:p w14:paraId="0FAB3BE3" w14:textId="77777777" w:rsidR="00CA5CB3" w:rsidRDefault="00CA5CB3" w:rsidP="00CA5CB3"/>
    <w:p w14:paraId="37251ACE" w14:textId="77777777" w:rsidR="00CA5CB3" w:rsidRDefault="00CA5CB3" w:rsidP="005E529A">
      <w:pPr>
        <w:ind w:left="2127" w:hanging="1134"/>
      </w:pPr>
      <w:r w:rsidRPr="009465C5">
        <w:rPr>
          <w:i/>
          <w:sz w:val="20"/>
          <w:szCs w:val="20"/>
        </w:rPr>
        <w:t>Note: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Subsection 37(2) of the Act provides that the exemption may specify conditions to which the exemption is subject. Subsection 37(3) provides that a person must comply with a condition of an exemption to the extent that it applies to the person.</w:t>
      </w:r>
      <w:r>
        <w:br w:type="page"/>
      </w:r>
    </w:p>
    <w:p w14:paraId="2582122D" w14:textId="77777777" w:rsidR="00CA5CB3" w:rsidRDefault="00CA5CB3" w:rsidP="00CA5CB3">
      <w:pPr>
        <w:pStyle w:val="HR"/>
        <w:ind w:left="993" w:hanging="993"/>
      </w:pPr>
      <w:r>
        <w:lastRenderedPageBreak/>
        <w:t>Schedule</w:t>
      </w:r>
      <w:r>
        <w:tab/>
      </w:r>
      <w:r>
        <w:tab/>
        <w:t>Exemption and conditions of exemption</w:t>
      </w:r>
    </w:p>
    <w:p w14:paraId="0A000AD0" w14:textId="77777777" w:rsidR="00CA5CB3" w:rsidRDefault="00CA5CB3" w:rsidP="00CA5CB3">
      <w:pPr>
        <w:pStyle w:val="HR"/>
        <w:ind w:left="993" w:hanging="993"/>
      </w:pPr>
      <w:r>
        <w:t>Part 1</w:t>
      </w:r>
      <w:r>
        <w:tab/>
        <w:t>Exemption</w:t>
      </w:r>
    </w:p>
    <w:p w14:paraId="3EAB8576" w14:textId="77777777" w:rsidR="00CA5CB3" w:rsidRDefault="00CA5CB3" w:rsidP="005E529A">
      <w:pPr>
        <w:pStyle w:val="HR"/>
        <w:numPr>
          <w:ilvl w:val="0"/>
          <w:numId w:val="5"/>
        </w:numPr>
        <w:ind w:left="993"/>
      </w:pPr>
      <w:r>
        <w:t>Specification of exempt models</w:t>
      </w:r>
    </w:p>
    <w:tbl>
      <w:tblPr>
        <w:tblpPr w:leftFromText="180" w:rightFromText="180" w:vertAnchor="text" w:horzAnchor="margin" w:tblpXSpec="right" w:tblpY="311"/>
        <w:tblW w:w="8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60" w:firstRow="1" w:lastRow="1" w:firstColumn="0" w:lastColumn="0" w:noHBand="0" w:noVBand="1"/>
      </w:tblPr>
      <w:tblGrid>
        <w:gridCol w:w="2296"/>
        <w:gridCol w:w="2127"/>
        <w:gridCol w:w="3686"/>
      </w:tblGrid>
      <w:tr w:rsidR="00791E8A" w:rsidRPr="002811D3" w14:paraId="689550A1" w14:textId="77777777" w:rsidTr="002F2332">
        <w:trPr>
          <w:trHeight w:val="431"/>
          <w:tblHeader/>
        </w:trPr>
        <w:tc>
          <w:tcPr>
            <w:tcW w:w="2296" w:type="dxa"/>
            <w:shd w:val="clear" w:color="auto" w:fill="D9D9D9" w:themeFill="background1" w:themeFillShade="D9"/>
          </w:tcPr>
          <w:p w14:paraId="552BC6AC" w14:textId="77777777" w:rsidR="00791E8A" w:rsidRPr="002F13D8" w:rsidRDefault="00791E8A" w:rsidP="002F2332">
            <w:pPr>
              <w:pStyle w:val="R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Brand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B71A747" w14:textId="77777777" w:rsidR="00791E8A" w:rsidRPr="002F13D8" w:rsidRDefault="00791E8A" w:rsidP="002F2332">
            <w:pPr>
              <w:pStyle w:val="R2"/>
              <w:ind w:left="0" w:firstLine="0"/>
              <w:jc w:val="center"/>
              <w:rPr>
                <w:b/>
              </w:rPr>
            </w:pPr>
            <w:r w:rsidRPr="002F13D8">
              <w:rPr>
                <w:b/>
              </w:rPr>
              <w:t>Model No.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22B0CC3" w14:textId="584C6C21" w:rsidR="00791E8A" w:rsidRPr="002F13D8" w:rsidRDefault="007A0FEA" w:rsidP="002F2332">
            <w:pPr>
              <w:pStyle w:val="R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Description of motor</w:t>
            </w:r>
          </w:p>
        </w:tc>
      </w:tr>
      <w:tr w:rsidR="00791E8A" w:rsidRPr="002811D3" w14:paraId="6D10669B" w14:textId="77777777" w:rsidTr="002F2332">
        <w:trPr>
          <w:trHeight w:val="43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EBE" w14:textId="3EB73711" w:rsidR="00791E8A" w:rsidRDefault="007A0FEA" w:rsidP="002F2332">
            <w:pPr>
              <w:pStyle w:val="R2"/>
              <w:tabs>
                <w:tab w:val="clear" w:pos="794"/>
              </w:tabs>
              <w:ind w:left="0" w:firstLine="0"/>
              <w:jc w:val="center"/>
            </w:pPr>
            <w:r>
              <w:t xml:space="preserve">Bronzoni Motori </w:t>
            </w:r>
            <w:r w:rsidRPr="007A0FEA">
              <w:t>Electtrici s.r.l.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B57" w14:textId="20CFC786" w:rsidR="00791E8A" w:rsidRPr="003F480B" w:rsidRDefault="007A0FEA" w:rsidP="002F2332">
            <w:pPr>
              <w:pStyle w:val="R2"/>
              <w:tabs>
                <w:tab w:val="clear" w:pos="794"/>
                <w:tab w:val="right" w:pos="0"/>
              </w:tabs>
              <w:ind w:left="0" w:firstLine="0"/>
              <w:jc w:val="center"/>
            </w:pPr>
            <w:r w:rsidRPr="007A0FEA">
              <w:t>R003A-999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51C9" w14:textId="5E261DDE" w:rsidR="00791E8A" w:rsidRPr="002F13D8" w:rsidRDefault="007A0FEA" w:rsidP="002F2332">
            <w:pPr>
              <w:pStyle w:val="R2"/>
              <w:ind w:left="0" w:firstLine="0"/>
              <w:jc w:val="center"/>
            </w:pPr>
            <w:r w:rsidRPr="007A0FEA">
              <w:t>9.2kW</w:t>
            </w:r>
            <w:r w:rsidR="002F2332">
              <w:t xml:space="preserve"> 2P 132M</w:t>
            </w:r>
          </w:p>
        </w:tc>
      </w:tr>
    </w:tbl>
    <w:p w14:paraId="7DF13735" w14:textId="77777777" w:rsidR="00CA5CB3" w:rsidRPr="002F13D8" w:rsidRDefault="00CA5CB3" w:rsidP="00CA5CB3">
      <w:pPr>
        <w:pStyle w:val="R1"/>
      </w:pPr>
    </w:p>
    <w:p w14:paraId="29DFEC28" w14:textId="77777777" w:rsidR="00CA5CB3" w:rsidRDefault="00CA5CB3" w:rsidP="005E529A">
      <w:pPr>
        <w:pStyle w:val="HR"/>
        <w:numPr>
          <w:ilvl w:val="0"/>
          <w:numId w:val="5"/>
        </w:numPr>
        <w:ind w:left="993"/>
      </w:pPr>
      <w:r>
        <w:t>Requirements from which model is exempt</w:t>
      </w:r>
    </w:p>
    <w:p w14:paraId="0E7396C5" w14:textId="77777777" w:rsidR="00CA5CB3" w:rsidRPr="0027198B" w:rsidRDefault="00CA5CB3" w:rsidP="00CA5CB3">
      <w:pPr>
        <w:pStyle w:val="R1"/>
        <w:tabs>
          <w:tab w:val="clear" w:pos="794"/>
          <w:tab w:val="right" w:pos="993"/>
        </w:tabs>
        <w:spacing w:before="180"/>
        <w:ind w:left="993" w:firstLine="0"/>
      </w:pPr>
      <w:r>
        <w:t xml:space="preserve">Requirements of </w:t>
      </w:r>
      <w:r w:rsidR="00C003A3">
        <w:t xml:space="preserve">the Determination </w:t>
      </w:r>
      <w:r>
        <w:t>as follows:</w:t>
      </w:r>
    </w:p>
    <w:p w14:paraId="036BCE0D" w14:textId="77777777" w:rsidR="00CA5CB3" w:rsidRDefault="00CA5CB3" w:rsidP="00CA5CB3"/>
    <w:tbl>
      <w:tblPr>
        <w:tblStyle w:val="TableGrid"/>
        <w:tblW w:w="8079" w:type="dxa"/>
        <w:tblInd w:w="1101" w:type="dxa"/>
        <w:tblLook w:val="04A0" w:firstRow="1" w:lastRow="0" w:firstColumn="1" w:lastColumn="0" w:noHBand="0" w:noVBand="1"/>
      </w:tblPr>
      <w:tblGrid>
        <w:gridCol w:w="2693"/>
        <w:gridCol w:w="5386"/>
      </w:tblGrid>
      <w:tr w:rsidR="00CA5CB3" w14:paraId="64DD9510" w14:textId="77777777" w:rsidTr="00D26FEA">
        <w:tc>
          <w:tcPr>
            <w:tcW w:w="2693" w:type="dxa"/>
          </w:tcPr>
          <w:p w14:paraId="59CC6AF7" w14:textId="77777777" w:rsidR="00CA5CB3" w:rsidRDefault="00CA5CB3" w:rsidP="00D26FEA">
            <w:pPr>
              <w:spacing w:after="120"/>
            </w:pPr>
            <w:r>
              <w:t>GEMS level requirements (section 6)</w:t>
            </w:r>
          </w:p>
        </w:tc>
        <w:tc>
          <w:tcPr>
            <w:tcW w:w="5386" w:type="dxa"/>
          </w:tcPr>
          <w:p w14:paraId="12305FF2" w14:textId="0E197649" w:rsidR="00CA5CB3" w:rsidRDefault="00CA5CB3" w:rsidP="00506F56">
            <w:pPr>
              <w:spacing w:after="120"/>
            </w:pPr>
            <w:r>
              <w:t xml:space="preserve">The model is exempted from the energy use </w:t>
            </w:r>
            <w:r w:rsidRPr="000B70F0">
              <w:t xml:space="preserve">requirements mentioned in </w:t>
            </w:r>
            <w:r>
              <w:t xml:space="preserve">section 6 of the Determination. </w:t>
            </w:r>
          </w:p>
        </w:tc>
      </w:tr>
    </w:tbl>
    <w:p w14:paraId="23AC71F6" w14:textId="77777777" w:rsidR="00CA5CB3" w:rsidRDefault="00CA5CB3" w:rsidP="005E529A">
      <w:pPr>
        <w:pStyle w:val="HR"/>
        <w:numPr>
          <w:ilvl w:val="0"/>
          <w:numId w:val="5"/>
        </w:numPr>
        <w:ind w:left="993"/>
      </w:pPr>
      <w:r>
        <w:t>Supplies to which the exemption applies</w:t>
      </w:r>
    </w:p>
    <w:p w14:paraId="299CBA78" w14:textId="6842E488" w:rsidR="00CA5CB3" w:rsidRDefault="005D301D" w:rsidP="007A0FEA">
      <w:pPr>
        <w:pStyle w:val="R1"/>
        <w:ind w:left="993" w:firstLine="0"/>
        <w:jc w:val="left"/>
      </w:pPr>
      <w:r>
        <w:t>This exemption</w:t>
      </w:r>
      <w:r w:rsidR="00E33CCF">
        <w:t xml:space="preserve"> only</w:t>
      </w:r>
      <w:r>
        <w:t xml:space="preserve"> </w:t>
      </w:r>
      <w:r w:rsidR="007F7BB0">
        <w:t xml:space="preserve">applies in relation to </w:t>
      </w:r>
      <w:r w:rsidR="003023FD">
        <w:t xml:space="preserve">the supply of </w:t>
      </w:r>
      <w:r w:rsidR="007A0FEA">
        <w:t xml:space="preserve">three phase cage induction </w:t>
      </w:r>
      <w:r w:rsidR="003023FD">
        <w:t xml:space="preserve">motors </w:t>
      </w:r>
      <w:r>
        <w:t>with</w:t>
      </w:r>
      <w:r w:rsidR="00D63645">
        <w:t xml:space="preserve"> the specifications set out in </w:t>
      </w:r>
      <w:r w:rsidR="000A7F65">
        <w:t>clause</w:t>
      </w:r>
      <w:r>
        <w:t xml:space="preserve"> 1 above. </w:t>
      </w:r>
    </w:p>
    <w:p w14:paraId="7CAA47BC" w14:textId="77777777" w:rsidR="00CA5CB3" w:rsidRDefault="00CA5CB3" w:rsidP="005E529A">
      <w:pPr>
        <w:pStyle w:val="HR"/>
        <w:numPr>
          <w:ilvl w:val="0"/>
          <w:numId w:val="5"/>
        </w:numPr>
        <w:ind w:left="993"/>
      </w:pPr>
      <w:r>
        <w:t>Specification of conditions of exemption</w:t>
      </w:r>
    </w:p>
    <w:p w14:paraId="2B8EF5B4" w14:textId="6522CA28" w:rsidR="00000C12" w:rsidRPr="00000C12" w:rsidRDefault="00FD0998" w:rsidP="007A0FEA">
      <w:pPr>
        <w:pStyle w:val="R1"/>
        <w:ind w:left="993" w:firstLine="0"/>
        <w:jc w:val="left"/>
      </w:pPr>
      <w:r>
        <w:t>The exemption is subject to the condition that the</w:t>
      </w:r>
      <w:r w:rsidR="004224E7">
        <w:t xml:space="preserve"> supply</w:t>
      </w:r>
      <w:r w:rsidR="005D5317">
        <w:t xml:space="preserve"> </w:t>
      </w:r>
      <w:r w:rsidR="004224E7">
        <w:t>of the</w:t>
      </w:r>
      <w:r>
        <w:t xml:space="preserve"> product</w:t>
      </w:r>
      <w:r w:rsidR="004224E7">
        <w:t>s specified in clause 1 above</w:t>
      </w:r>
      <w:r>
        <w:t xml:space="preserve"> </w:t>
      </w:r>
      <w:r w:rsidR="009A2FEB">
        <w:t>is</w:t>
      </w:r>
      <w:r>
        <w:t xml:space="preserve"> </w:t>
      </w:r>
      <w:r w:rsidR="00EA5EFC">
        <w:t xml:space="preserve">restricted to </w:t>
      </w:r>
      <w:r w:rsidRPr="005D301D">
        <w:t xml:space="preserve">the </w:t>
      </w:r>
      <w:r w:rsidR="007A0FEA">
        <w:t>Ichthys LNG Onshore Project located at Bladin Point in Darwin</w:t>
      </w:r>
      <w:r>
        <w:t>.</w:t>
      </w:r>
    </w:p>
    <w:p w14:paraId="2674BE5A" w14:textId="77777777" w:rsidR="00FC3578" w:rsidRDefault="00150AEC"/>
    <w:sectPr w:rsidR="00FC3578" w:rsidSect="00A3112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ECC1" w14:textId="77777777" w:rsidR="00E62FA6" w:rsidRDefault="00E62FA6" w:rsidP="00CA5CB3">
      <w:r>
        <w:separator/>
      </w:r>
    </w:p>
  </w:endnote>
  <w:endnote w:type="continuationSeparator" w:id="0">
    <w:p w14:paraId="293985D6" w14:textId="77777777" w:rsidR="00E62FA6" w:rsidRDefault="00E62FA6" w:rsidP="00CA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11D50" w14:textId="77777777" w:rsidR="002B3807" w:rsidRDefault="00CA5CB3">
    <w:pPr>
      <w:pStyle w:val="Footer"/>
    </w:pPr>
    <w:r>
      <w:t>WAS\WAS\38427751\1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F076" w14:textId="77777777" w:rsidR="002B3807" w:rsidRDefault="00CA5CB3">
    <w:pPr>
      <w:pStyle w:val="Footer"/>
    </w:pPr>
    <w:r>
      <w:t>WAS\WAS\38427751\1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A2841" w14:textId="77777777" w:rsidR="00E62FA6" w:rsidRDefault="00E62FA6" w:rsidP="00CA5CB3">
      <w:r>
        <w:separator/>
      </w:r>
    </w:p>
  </w:footnote>
  <w:footnote w:type="continuationSeparator" w:id="0">
    <w:p w14:paraId="32EB3FEC" w14:textId="77777777" w:rsidR="00E62FA6" w:rsidRDefault="00E62FA6" w:rsidP="00CA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A35FB"/>
    <w:multiLevelType w:val="hybridMultilevel"/>
    <w:tmpl w:val="B9766686"/>
    <w:lvl w:ilvl="0" w:tplc="BBFA1F8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02C65"/>
    <w:multiLevelType w:val="hybridMultilevel"/>
    <w:tmpl w:val="676057B4"/>
    <w:lvl w:ilvl="0" w:tplc="47CE06CE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F6F4691"/>
    <w:multiLevelType w:val="hybridMultilevel"/>
    <w:tmpl w:val="B9766686"/>
    <w:lvl w:ilvl="0" w:tplc="BBFA1F8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C58A7"/>
    <w:multiLevelType w:val="hybridMultilevel"/>
    <w:tmpl w:val="884A161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B180F6A"/>
    <w:multiLevelType w:val="hybridMultilevel"/>
    <w:tmpl w:val="0F6C2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B3"/>
    <w:rsid w:val="00000C12"/>
    <w:rsid w:val="00000DC1"/>
    <w:rsid w:val="00026B50"/>
    <w:rsid w:val="00036B0A"/>
    <w:rsid w:val="000468FC"/>
    <w:rsid w:val="000A7F65"/>
    <w:rsid w:val="00111AC6"/>
    <w:rsid w:val="00150AEC"/>
    <w:rsid w:val="00194DFD"/>
    <w:rsid w:val="0022509A"/>
    <w:rsid w:val="00227FF5"/>
    <w:rsid w:val="002B18DB"/>
    <w:rsid w:val="002E73F9"/>
    <w:rsid w:val="002F2332"/>
    <w:rsid w:val="002F527B"/>
    <w:rsid w:val="003023FD"/>
    <w:rsid w:val="0032236D"/>
    <w:rsid w:val="00360033"/>
    <w:rsid w:val="003D3AAC"/>
    <w:rsid w:val="003D4511"/>
    <w:rsid w:val="004224E7"/>
    <w:rsid w:val="00490464"/>
    <w:rsid w:val="004A1CEC"/>
    <w:rsid w:val="00506F56"/>
    <w:rsid w:val="005D301D"/>
    <w:rsid w:val="005D5317"/>
    <w:rsid w:val="005E0707"/>
    <w:rsid w:val="005E529A"/>
    <w:rsid w:val="005F3121"/>
    <w:rsid w:val="00665C2B"/>
    <w:rsid w:val="00791E8A"/>
    <w:rsid w:val="007A0FEA"/>
    <w:rsid w:val="007B1C58"/>
    <w:rsid w:val="007B5387"/>
    <w:rsid w:val="007F7BB0"/>
    <w:rsid w:val="00823567"/>
    <w:rsid w:val="00852E91"/>
    <w:rsid w:val="0088214B"/>
    <w:rsid w:val="00900E77"/>
    <w:rsid w:val="009138F6"/>
    <w:rsid w:val="00934EB9"/>
    <w:rsid w:val="0094362B"/>
    <w:rsid w:val="00965E38"/>
    <w:rsid w:val="009A2FEB"/>
    <w:rsid w:val="00A07895"/>
    <w:rsid w:val="00A3112F"/>
    <w:rsid w:val="00A6750B"/>
    <w:rsid w:val="00B405DD"/>
    <w:rsid w:val="00BA18C2"/>
    <w:rsid w:val="00BA3751"/>
    <w:rsid w:val="00BB7FBC"/>
    <w:rsid w:val="00C003A3"/>
    <w:rsid w:val="00C65927"/>
    <w:rsid w:val="00CA5CB3"/>
    <w:rsid w:val="00D63645"/>
    <w:rsid w:val="00D666D2"/>
    <w:rsid w:val="00D865C4"/>
    <w:rsid w:val="00D90280"/>
    <w:rsid w:val="00DB4240"/>
    <w:rsid w:val="00DC4250"/>
    <w:rsid w:val="00E141CA"/>
    <w:rsid w:val="00E33CCF"/>
    <w:rsid w:val="00E43E18"/>
    <w:rsid w:val="00E62FA6"/>
    <w:rsid w:val="00EA087D"/>
    <w:rsid w:val="00EA5EFC"/>
    <w:rsid w:val="00EC3589"/>
    <w:rsid w:val="00EF0578"/>
    <w:rsid w:val="00F31425"/>
    <w:rsid w:val="00F703C4"/>
    <w:rsid w:val="00F900F4"/>
    <w:rsid w:val="00FA3FD6"/>
    <w:rsid w:val="00FA6090"/>
    <w:rsid w:val="00FC1D31"/>
    <w:rsid w:val="00FD0998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0279"/>
  <w15:docId w15:val="{7B4AEEB6-15C6-4EE6-9827-7D37C78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A5CB3"/>
    <w:pPr>
      <w:tabs>
        <w:tab w:val="center" w:pos="4536"/>
        <w:tab w:val="right" w:pos="9072"/>
      </w:tabs>
      <w:spacing w:before="400" w:line="220" w:lineRule="exact"/>
      <w:contextualSpacing/>
    </w:pPr>
    <w:rPr>
      <w:rFonts w:cs="Arial"/>
      <w:color w:val="3B3B3B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A5CB3"/>
    <w:rPr>
      <w:rFonts w:ascii="Times New Roman" w:eastAsia="Times New Roman" w:hAnsi="Times New Roman" w:cs="Arial"/>
      <w:color w:val="3B3B3B"/>
      <w:sz w:val="16"/>
      <w:szCs w:val="16"/>
      <w:lang w:eastAsia="en-AU"/>
    </w:rPr>
  </w:style>
  <w:style w:type="paragraph" w:styleId="Header">
    <w:name w:val="header"/>
    <w:basedOn w:val="Normal"/>
    <w:link w:val="HeaderChar"/>
    <w:rsid w:val="00CA5CB3"/>
    <w:pPr>
      <w:tabs>
        <w:tab w:val="center" w:pos="4536"/>
        <w:tab w:val="right" w:pos="9072"/>
      </w:tabs>
    </w:pPr>
    <w:rPr>
      <w:color w:val="3B3B3B"/>
      <w:sz w:val="16"/>
    </w:rPr>
  </w:style>
  <w:style w:type="character" w:customStyle="1" w:styleId="HeaderChar">
    <w:name w:val="Header Char"/>
    <w:basedOn w:val="DefaultParagraphFont"/>
    <w:link w:val="Header"/>
    <w:rsid w:val="00CA5CB3"/>
    <w:rPr>
      <w:rFonts w:ascii="Times New Roman" w:eastAsia="Times New Roman" w:hAnsi="Times New Roman" w:cs="Times New Roman"/>
      <w:color w:val="3B3B3B"/>
      <w:sz w:val="16"/>
      <w:szCs w:val="24"/>
      <w:lang w:eastAsia="en-AU"/>
    </w:rPr>
  </w:style>
  <w:style w:type="table" w:styleId="TableGrid">
    <w:name w:val="Table Grid"/>
    <w:basedOn w:val="TableNormal"/>
    <w:rsid w:val="00CA5CB3"/>
    <w:pPr>
      <w:spacing w:before="120" w:after="120" w:line="280" w:lineRule="atLeas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A5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A5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customStyle="1" w:styleId="HR">
    <w:name w:val="HR"/>
    <w:aliases w:val="Regulation Heading"/>
    <w:basedOn w:val="Normal"/>
    <w:next w:val="R1"/>
    <w:rsid w:val="00CA5CB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R1">
    <w:name w:val="R1"/>
    <w:aliases w:val="1. or 1.(1)"/>
    <w:basedOn w:val="Normal"/>
    <w:next w:val="Normal"/>
    <w:rsid w:val="00CA5CB3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definition">
    <w:name w:val="definition"/>
    <w:basedOn w:val="Normal"/>
    <w:rsid w:val="00CA5CB3"/>
    <w:pPr>
      <w:spacing w:before="80" w:line="260" w:lineRule="exact"/>
      <w:ind w:left="964"/>
      <w:jc w:val="both"/>
    </w:pPr>
  </w:style>
  <w:style w:type="paragraph" w:customStyle="1" w:styleId="R2">
    <w:name w:val="R2"/>
    <w:aliases w:val="(2)"/>
    <w:basedOn w:val="Normal"/>
    <w:rsid w:val="00CA5CB3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B3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nhideWhenUsed/>
    <w:rsid w:val="004904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0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046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46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5F3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9177-82B2-4DA0-863E-6718422B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Howe, Chris</dc:creator>
  <cp:lastModifiedBy>Gilkes, Amanda</cp:lastModifiedBy>
  <cp:revision>2</cp:revision>
  <dcterms:created xsi:type="dcterms:W3CDTF">2016-07-31T23:05:00Z</dcterms:created>
  <dcterms:modified xsi:type="dcterms:W3CDTF">2016-07-31T23:05:00Z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