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DD26E" w14:textId="77777777" w:rsidR="008D6E5C" w:rsidRPr="00A55221" w:rsidRDefault="008D6E5C" w:rsidP="008D6E5C">
      <w:pPr>
        <w:rPr>
          <w:noProof/>
          <w:lang w:val="en-AU" w:eastAsia="en-AU"/>
        </w:rPr>
      </w:pPr>
      <w:r w:rsidRPr="00A55221">
        <w:rPr>
          <w:noProof/>
          <w:lang w:eastAsia="en-GB" w:bidi="ar-SA"/>
        </w:rPr>
        <w:drawing>
          <wp:inline distT="0" distB="0" distL="0" distR="0" wp14:anchorId="604B0705" wp14:editId="395947B9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E9863" w14:textId="77777777" w:rsidR="008D6E5C" w:rsidRPr="00C809DC" w:rsidRDefault="008D6E5C" w:rsidP="008D6E5C">
      <w:pPr>
        <w:pBdr>
          <w:bottom w:val="single" w:sz="4" w:space="1" w:color="auto"/>
        </w:pBdr>
        <w:rPr>
          <w:b/>
          <w:sz w:val="20"/>
        </w:rPr>
      </w:pPr>
    </w:p>
    <w:p w14:paraId="2F48D0F4" w14:textId="77777777" w:rsidR="008D6E5C" w:rsidRPr="00C809DC" w:rsidRDefault="008D6E5C" w:rsidP="008D6E5C">
      <w:pPr>
        <w:pBdr>
          <w:bottom w:val="single" w:sz="4" w:space="1" w:color="auto"/>
        </w:pBdr>
        <w:rPr>
          <w:b/>
          <w:sz w:val="20"/>
        </w:rPr>
      </w:pPr>
      <w:r w:rsidRPr="00C809DC">
        <w:rPr>
          <w:b/>
          <w:sz w:val="20"/>
        </w:rPr>
        <w:t>Food Standards (A1120 – Agarose Ion Exchange Resin as a Processing Aid for Lactoferrin Production) Variation</w:t>
      </w:r>
    </w:p>
    <w:p w14:paraId="1784E2F4" w14:textId="77777777" w:rsidR="008D6E5C" w:rsidRPr="00A55221" w:rsidRDefault="008D6E5C" w:rsidP="008D6E5C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14:paraId="60037AF6" w14:textId="77777777" w:rsidR="008D6E5C" w:rsidRDefault="008D6E5C" w:rsidP="008D6E5C">
      <w:pPr>
        <w:pStyle w:val="HR"/>
        <w:spacing w:before="0"/>
        <w:ind w:left="0" w:firstLine="0"/>
        <w:rPr>
          <w:b w:val="0"/>
          <w:sz w:val="20"/>
        </w:rPr>
      </w:pPr>
    </w:p>
    <w:p w14:paraId="009124C9" w14:textId="77777777" w:rsidR="008D6E5C" w:rsidRPr="00153CA2" w:rsidRDefault="008D6E5C" w:rsidP="008D6E5C">
      <w:pPr>
        <w:pStyle w:val="HR"/>
        <w:spacing w:before="0"/>
        <w:ind w:left="0" w:firstLine="0"/>
        <w:rPr>
          <w:b w:val="0"/>
          <w:sz w:val="20"/>
        </w:rPr>
      </w:pPr>
      <w:r w:rsidRPr="00153CA2">
        <w:rPr>
          <w:b w:val="0"/>
          <w:sz w:val="20"/>
        </w:rPr>
        <w:t xml:space="preserve">The Board of Food Standards Australia New Zealand gives notice of the making of this variation under section 92 of the </w:t>
      </w:r>
      <w:r w:rsidRPr="00153CA2">
        <w:rPr>
          <w:b w:val="0"/>
          <w:i/>
          <w:sz w:val="20"/>
        </w:rPr>
        <w:t>Food Standards Australia New Zealand Act 1991</w:t>
      </w:r>
      <w:r w:rsidRPr="00153CA2">
        <w:rPr>
          <w:b w:val="0"/>
          <w:sz w:val="20"/>
        </w:rPr>
        <w:t>.  The variation commences on the date specified in clause 3 of this variation.</w:t>
      </w:r>
    </w:p>
    <w:p w14:paraId="5B3CD855" w14:textId="77777777" w:rsidR="008D6E5C" w:rsidRPr="008F2616" w:rsidRDefault="008D6E5C" w:rsidP="008D6E5C">
      <w:pPr>
        <w:rPr>
          <w:sz w:val="20"/>
        </w:rPr>
      </w:pPr>
    </w:p>
    <w:p w14:paraId="3FDAD4AC" w14:textId="77777777" w:rsidR="006204F4" w:rsidRPr="003D56AA" w:rsidRDefault="006204F4" w:rsidP="006204F4">
      <w:pPr>
        <w:rPr>
          <w:sz w:val="20"/>
        </w:rPr>
      </w:pPr>
      <w:r w:rsidRPr="003D56AA">
        <w:rPr>
          <w:sz w:val="20"/>
        </w:rPr>
        <w:t>Dated 19 July 2016</w:t>
      </w:r>
    </w:p>
    <w:p w14:paraId="491D9244" w14:textId="77777777" w:rsidR="006204F4" w:rsidRPr="006204F4" w:rsidRDefault="006204F4" w:rsidP="006204F4">
      <w:pPr>
        <w:rPr>
          <w:sz w:val="20"/>
        </w:rPr>
      </w:pPr>
      <w:r w:rsidRPr="006204F4">
        <w:rPr>
          <w:noProof/>
          <w:sz w:val="20"/>
          <w:lang w:eastAsia="en-GB" w:bidi="ar-SA"/>
        </w:rPr>
        <w:drawing>
          <wp:inline distT="0" distB="0" distL="0" distR="0" wp14:anchorId="1FD7D92A" wp14:editId="36B2D768">
            <wp:extent cx="1147572" cy="749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 Sig.jpe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572" cy="74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8EFF4" w14:textId="77777777" w:rsidR="00812A40" w:rsidRDefault="00812A40" w:rsidP="006204F4">
      <w:pPr>
        <w:rPr>
          <w:sz w:val="20"/>
        </w:rPr>
      </w:pPr>
      <w:r>
        <w:rPr>
          <w:sz w:val="20"/>
        </w:rPr>
        <w:t>Sandra Rissa</w:t>
      </w:r>
    </w:p>
    <w:p w14:paraId="0E8114FF" w14:textId="287A1F96" w:rsidR="006204F4" w:rsidRPr="006204F4" w:rsidRDefault="006204F4" w:rsidP="006204F4">
      <w:pPr>
        <w:rPr>
          <w:sz w:val="20"/>
        </w:rPr>
      </w:pPr>
      <w:bookmarkStart w:id="0" w:name="_GoBack"/>
      <w:bookmarkEnd w:id="0"/>
      <w:r w:rsidRPr="006204F4">
        <w:rPr>
          <w:sz w:val="20"/>
        </w:rPr>
        <w:t>Acting Standards Management Officer</w:t>
      </w:r>
    </w:p>
    <w:p w14:paraId="090F2965" w14:textId="77777777" w:rsidR="006204F4" w:rsidRPr="006204F4" w:rsidRDefault="006204F4" w:rsidP="006204F4">
      <w:pPr>
        <w:rPr>
          <w:sz w:val="20"/>
        </w:rPr>
      </w:pPr>
      <w:r w:rsidRPr="006204F4">
        <w:rPr>
          <w:sz w:val="20"/>
        </w:rPr>
        <w:t>Delegate of the Board of Food Standards Australia New Zealand</w:t>
      </w:r>
    </w:p>
    <w:p w14:paraId="25B3C85B" w14:textId="77777777" w:rsidR="006204F4" w:rsidRPr="006204F4" w:rsidRDefault="006204F4" w:rsidP="006204F4">
      <w:pPr>
        <w:rPr>
          <w:sz w:val="20"/>
        </w:rPr>
      </w:pPr>
    </w:p>
    <w:p w14:paraId="7D1A1B87" w14:textId="77777777" w:rsidR="006204F4" w:rsidRPr="006204F4" w:rsidRDefault="006204F4" w:rsidP="006204F4">
      <w:pPr>
        <w:rPr>
          <w:sz w:val="20"/>
        </w:rPr>
      </w:pPr>
    </w:p>
    <w:p w14:paraId="6D9F0D64" w14:textId="77777777" w:rsidR="006204F4" w:rsidRPr="006204F4" w:rsidRDefault="006204F4" w:rsidP="006204F4">
      <w:pPr>
        <w:rPr>
          <w:sz w:val="20"/>
        </w:rPr>
      </w:pPr>
    </w:p>
    <w:p w14:paraId="09D19F35" w14:textId="77777777" w:rsidR="006204F4" w:rsidRPr="006204F4" w:rsidRDefault="006204F4" w:rsidP="006204F4">
      <w:pPr>
        <w:rPr>
          <w:sz w:val="20"/>
        </w:rPr>
      </w:pPr>
    </w:p>
    <w:p w14:paraId="49D55AB1" w14:textId="77777777" w:rsidR="006204F4" w:rsidRPr="006204F4" w:rsidRDefault="006204F4" w:rsidP="006204F4">
      <w:pPr>
        <w:rPr>
          <w:sz w:val="20"/>
        </w:rPr>
      </w:pPr>
    </w:p>
    <w:p w14:paraId="1905191C" w14:textId="77777777" w:rsidR="006204F4" w:rsidRPr="006204F4" w:rsidRDefault="006204F4" w:rsidP="00620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6204F4">
        <w:rPr>
          <w:b/>
          <w:sz w:val="20"/>
          <w:lang w:val="en-AU"/>
        </w:rPr>
        <w:t xml:space="preserve">Note:  </w:t>
      </w:r>
    </w:p>
    <w:p w14:paraId="73A114B8" w14:textId="77777777" w:rsidR="006204F4" w:rsidRPr="006204F4" w:rsidRDefault="006204F4" w:rsidP="00620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14:paraId="05A4D6FA" w14:textId="77777777" w:rsidR="006204F4" w:rsidRPr="006204F4" w:rsidRDefault="006204F4" w:rsidP="00620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6204F4">
        <w:rPr>
          <w:sz w:val="20"/>
          <w:lang w:val="en-AU"/>
        </w:rPr>
        <w:t xml:space="preserve">This variation will be published in the Commonwealth of Australia </w:t>
      </w:r>
      <w:r w:rsidRPr="003D56AA">
        <w:rPr>
          <w:sz w:val="20"/>
          <w:lang w:val="en-AU"/>
        </w:rPr>
        <w:t xml:space="preserve">Gazette No. FSC 106 on 21 July 2016. This means that this date is the gazettal date for the purposes of </w:t>
      </w:r>
      <w:r w:rsidRPr="006204F4">
        <w:rPr>
          <w:sz w:val="20"/>
          <w:lang w:val="en-AU"/>
        </w:rPr>
        <w:t xml:space="preserve">clause 3 of the variation. </w:t>
      </w:r>
    </w:p>
    <w:p w14:paraId="18A32910" w14:textId="77777777" w:rsidR="008D6E5C" w:rsidRDefault="008D6E5C" w:rsidP="008D6E5C">
      <w:pPr>
        <w:rPr>
          <w:sz w:val="20"/>
        </w:rPr>
      </w:pPr>
    </w:p>
    <w:p w14:paraId="466B05B5" w14:textId="77777777" w:rsidR="008D6E5C" w:rsidRDefault="008D6E5C" w:rsidP="008D6E5C">
      <w:pPr>
        <w:widowControl/>
        <w:rPr>
          <w:sz w:val="20"/>
        </w:rPr>
      </w:pPr>
      <w:r>
        <w:rPr>
          <w:sz w:val="20"/>
        </w:rPr>
        <w:br w:type="page"/>
      </w:r>
    </w:p>
    <w:p w14:paraId="12C6C1C1" w14:textId="77777777" w:rsidR="008D6E5C" w:rsidRPr="005F585D" w:rsidRDefault="008D6E5C" w:rsidP="008D6E5C">
      <w:pPr>
        <w:pStyle w:val="FSCDraftingitemheading"/>
      </w:pPr>
      <w:r w:rsidRPr="00D433B1">
        <w:lastRenderedPageBreak/>
        <w:t>1</w:t>
      </w:r>
      <w:r w:rsidRPr="00D433B1">
        <w:tab/>
        <w:t>Name</w:t>
      </w:r>
    </w:p>
    <w:p w14:paraId="6E03CA26" w14:textId="77777777" w:rsidR="008D6E5C" w:rsidRPr="00F618DF" w:rsidRDefault="008D6E5C" w:rsidP="008D6E5C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>Food Standards (</w:t>
      </w:r>
      <w:r w:rsidRPr="00471BF5">
        <w:rPr>
          <w:i/>
        </w:rPr>
        <w:t>A1120 – Agarose Ion Exchange Resin as a Processing Aid for Lactoferrin Production</w:t>
      </w:r>
      <w:r>
        <w:rPr>
          <w:i/>
        </w:rPr>
        <w:t xml:space="preserve">) </w:t>
      </w:r>
      <w:r w:rsidRPr="00792F7C">
        <w:rPr>
          <w:i/>
        </w:rPr>
        <w:t>Variation</w:t>
      </w:r>
      <w:r w:rsidRPr="00F618DF">
        <w:t>.</w:t>
      </w:r>
    </w:p>
    <w:p w14:paraId="226F071F" w14:textId="77777777" w:rsidR="008D6E5C" w:rsidRPr="00D433B1" w:rsidRDefault="008D6E5C" w:rsidP="008D6E5C">
      <w:pPr>
        <w:pStyle w:val="FSCDraftingitemheading"/>
      </w:pPr>
      <w:r w:rsidRPr="00D433B1">
        <w:t>2</w:t>
      </w:r>
      <w:r w:rsidRPr="00D433B1">
        <w:tab/>
        <w:t xml:space="preserve">Variation to </w:t>
      </w:r>
      <w:r>
        <w:t>s</w:t>
      </w:r>
      <w:r w:rsidRPr="00D433B1">
        <w:t>tandard</w:t>
      </w:r>
      <w:r>
        <w:t>s</w:t>
      </w:r>
      <w:r w:rsidRPr="00D433B1">
        <w:t xml:space="preserve"> in the </w:t>
      </w:r>
      <w:r w:rsidRPr="00792F7C">
        <w:t>Australia New Zealand Food Standards Code</w:t>
      </w:r>
    </w:p>
    <w:p w14:paraId="1870F8B8" w14:textId="77777777" w:rsidR="008D6E5C" w:rsidRDefault="008D6E5C" w:rsidP="008D6E5C">
      <w:pPr>
        <w:pStyle w:val="FSCDraftingitem"/>
      </w:pPr>
      <w:r>
        <w:t xml:space="preserve">The Schedule varies standards in the </w:t>
      </w:r>
      <w:r w:rsidRPr="00792F7C">
        <w:rPr>
          <w:i/>
        </w:rPr>
        <w:t>Australia New Zealand Food Standards Code</w:t>
      </w:r>
      <w:r>
        <w:t>.</w:t>
      </w:r>
    </w:p>
    <w:p w14:paraId="4102771F" w14:textId="77777777" w:rsidR="008D6E5C" w:rsidRPr="00D433B1" w:rsidRDefault="008D6E5C" w:rsidP="008D6E5C">
      <w:pPr>
        <w:pStyle w:val="FSCDraftingitemheading"/>
      </w:pPr>
      <w:r w:rsidRPr="00D433B1">
        <w:t>3</w:t>
      </w:r>
      <w:r w:rsidRPr="00D433B1">
        <w:tab/>
        <w:t>Commencement</w:t>
      </w:r>
    </w:p>
    <w:p w14:paraId="16A0B6A8" w14:textId="77777777" w:rsidR="008D6E5C" w:rsidRDefault="008D6E5C" w:rsidP="008D6E5C">
      <w:pPr>
        <w:pStyle w:val="FSCDraftingitem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the date of gazettal.</w:t>
      </w:r>
    </w:p>
    <w:p w14:paraId="2E8C0F11" w14:textId="77777777" w:rsidR="008D6E5C" w:rsidRPr="00D433B1" w:rsidRDefault="008D6E5C" w:rsidP="008D6E5C">
      <w:pPr>
        <w:jc w:val="center"/>
        <w:rPr>
          <w:b/>
          <w:sz w:val="20"/>
        </w:rPr>
      </w:pPr>
      <w:r w:rsidRPr="00D433B1">
        <w:rPr>
          <w:b/>
          <w:sz w:val="20"/>
        </w:rPr>
        <w:t>Schedule</w:t>
      </w:r>
    </w:p>
    <w:p w14:paraId="4E2AD651" w14:textId="77777777" w:rsidR="008D6E5C" w:rsidRDefault="008D6E5C" w:rsidP="008D6E5C">
      <w:pPr>
        <w:pStyle w:val="FSCDraftingitem"/>
      </w:pPr>
      <w:r w:rsidRPr="00A55221">
        <w:rPr>
          <w:b/>
        </w:rPr>
        <w:t>[1]</w:t>
      </w:r>
      <w:r w:rsidRPr="00A55221">
        <w:rPr>
          <w:b/>
        </w:rPr>
        <w:tab/>
        <w:t>Schedule 3</w:t>
      </w:r>
      <w:r w:rsidRPr="00D90338">
        <w:t xml:space="preserve"> is</w:t>
      </w:r>
      <w:r w:rsidRPr="00CC2E5B">
        <w:t xml:space="preserve"> varied by</w:t>
      </w:r>
      <w:r>
        <w:t xml:space="preserve"> </w:t>
      </w:r>
    </w:p>
    <w:p w14:paraId="5C6CC4C7" w14:textId="77777777" w:rsidR="008D6E5C" w:rsidRDefault="008D6E5C" w:rsidP="008D6E5C">
      <w:pPr>
        <w:pStyle w:val="FSCDraftingitem"/>
      </w:pPr>
      <w:r>
        <w:t>[1.1]</w:t>
      </w:r>
      <w:r>
        <w:tab/>
        <w:t>omitting the words “a</w:t>
      </w:r>
      <w:r w:rsidRPr="00592060">
        <w:t>garose ion exchange resin</w:t>
      </w:r>
      <w:r>
        <w:t>” from the table to subsection S3—2(2), substituting “amine a</w:t>
      </w:r>
      <w:r w:rsidRPr="00592060">
        <w:t>garose ion exchange resin</w:t>
      </w:r>
      <w:r>
        <w:t>”</w:t>
      </w:r>
    </w:p>
    <w:p w14:paraId="53C600F3" w14:textId="77777777" w:rsidR="008D6E5C" w:rsidRDefault="008D6E5C" w:rsidP="008D6E5C">
      <w:pPr>
        <w:pStyle w:val="FSCDraftingitem"/>
      </w:pPr>
      <w:r>
        <w:t>[1.2]</w:t>
      </w:r>
      <w:r>
        <w:tab/>
        <w:t>inserting in the table to subsection S3—2(2) in alphabetical order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550"/>
      </w:tblGrid>
      <w:tr w:rsidR="008D6E5C" w:rsidRPr="00406023" w14:paraId="08BC6528" w14:textId="77777777" w:rsidTr="003A1D97">
        <w:trPr>
          <w:cantSplit/>
          <w:jc w:val="center"/>
        </w:trPr>
        <w:tc>
          <w:tcPr>
            <w:tcW w:w="4254" w:type="dxa"/>
          </w:tcPr>
          <w:p w14:paraId="6E1F5160" w14:textId="77777777" w:rsidR="008D6E5C" w:rsidRPr="00406023" w:rsidRDefault="008D6E5C" w:rsidP="003A1D97">
            <w:pPr>
              <w:pStyle w:val="FSCtblMain"/>
              <w:rPr>
                <w:rFonts w:cs="Times New Roman"/>
              </w:rPr>
            </w:pPr>
            <w:r>
              <w:t>sulphonate a</w:t>
            </w:r>
            <w:r w:rsidRPr="00592060">
              <w:t>garose ion exchange resin</w:t>
            </w:r>
          </w:p>
        </w:tc>
        <w:tc>
          <w:tcPr>
            <w:tcW w:w="2550" w:type="dxa"/>
          </w:tcPr>
          <w:p w14:paraId="4281CDAE" w14:textId="77777777" w:rsidR="008D6E5C" w:rsidRPr="00406023" w:rsidRDefault="008D6E5C" w:rsidP="003A1D97">
            <w:pPr>
              <w:pStyle w:val="FSCtblMain"/>
            </w:pPr>
            <w:r>
              <w:t>section S3—34</w:t>
            </w:r>
          </w:p>
        </w:tc>
      </w:tr>
    </w:tbl>
    <w:p w14:paraId="3E8153F2" w14:textId="77777777" w:rsidR="008D6E5C" w:rsidRDefault="008D6E5C" w:rsidP="008D6E5C">
      <w:pPr>
        <w:pStyle w:val="FSCDraftingitem"/>
      </w:pPr>
      <w:r>
        <w:t>[1.3]</w:t>
      </w:r>
      <w:r>
        <w:tab/>
        <w:t>omitting the words “a</w:t>
      </w:r>
      <w:r w:rsidRPr="00592060">
        <w:t>garose ion exchange resin</w:t>
      </w:r>
      <w:r>
        <w:t>” from the heading to section S3—6, substituting “amine a</w:t>
      </w:r>
      <w:r w:rsidRPr="00592060">
        <w:t>garose ion exchange resin</w:t>
      </w:r>
      <w:r>
        <w:t>”</w:t>
      </w:r>
    </w:p>
    <w:p w14:paraId="027E4F66" w14:textId="77777777" w:rsidR="008D6E5C" w:rsidRDefault="008D6E5C" w:rsidP="008D6E5C">
      <w:pPr>
        <w:pStyle w:val="FSCtMain"/>
      </w:pPr>
      <w:r>
        <w:t>[1.4]</w:t>
      </w:r>
      <w:r>
        <w:tab/>
        <w:t xml:space="preserve">inserting after section </w:t>
      </w:r>
      <w:r w:rsidRPr="001D1563">
        <w:t>S3—3</w:t>
      </w:r>
      <w:r>
        <w:t>3</w:t>
      </w:r>
    </w:p>
    <w:p w14:paraId="42B89F6C" w14:textId="77777777" w:rsidR="008D6E5C" w:rsidRPr="00580804" w:rsidRDefault="008D6E5C" w:rsidP="008D6E5C">
      <w:pPr>
        <w:pStyle w:val="FSCh5Section"/>
      </w:pPr>
      <w:r>
        <w:t>S3—34</w:t>
      </w:r>
      <w:r w:rsidRPr="001D1563">
        <w:tab/>
        <w:t>Specification</w:t>
      </w:r>
      <w:r>
        <w:t xml:space="preserve"> for sulphonate a</w:t>
      </w:r>
      <w:r w:rsidRPr="00592060">
        <w:t>garose ion exchange resin</w:t>
      </w:r>
    </w:p>
    <w:p w14:paraId="3FC8C1E3" w14:textId="77777777" w:rsidR="008D6E5C" w:rsidRDefault="008D6E5C" w:rsidP="008D6E5C">
      <w:pPr>
        <w:pStyle w:val="FSCtMain"/>
      </w:pPr>
      <w:r>
        <w:tab/>
        <w:t>(1)</w:t>
      </w:r>
      <w:r>
        <w:tab/>
        <w:t>T</w:t>
      </w:r>
      <w:r w:rsidRPr="00580804">
        <w:t xml:space="preserve">his specification relates to agarose, cross-linked with epichlorohydrin and </w:t>
      </w:r>
      <w:r>
        <w:t xml:space="preserve">reacted with allyl glycidyl ether or propylene oxide, </w:t>
      </w:r>
      <w:r w:rsidRPr="00580804">
        <w:t xml:space="preserve">then derivatised with </w:t>
      </w:r>
      <w:r>
        <w:t>sulphonate</w:t>
      </w:r>
      <w:r w:rsidRPr="00580804">
        <w:t xml:space="preserve"> groups whereby the amount of epichlorohydrin plus </w:t>
      </w:r>
      <w:r>
        <w:t xml:space="preserve">allyl glycidyl ether or propylene oxide </w:t>
      </w:r>
      <w:r w:rsidRPr="00580804">
        <w:t>does not exceed 250% by weight of the starting quantity of agarose.</w:t>
      </w:r>
      <w:r>
        <w:t xml:space="preserve"> </w:t>
      </w:r>
    </w:p>
    <w:p w14:paraId="13C2EF2B" w14:textId="77777777" w:rsidR="008D6E5C" w:rsidRDefault="008D6E5C" w:rsidP="008D6E5C">
      <w:pPr>
        <w:pStyle w:val="FSCtMain"/>
      </w:pPr>
      <w:r>
        <w:tab/>
        <w:t>(2)</w:t>
      </w:r>
      <w:r>
        <w:tab/>
      </w:r>
      <w:r w:rsidRPr="00580804">
        <w:t>When subjected to the extraction regime listed in the 21 CFR § 173.25(c)(4), but using dilute hydrochloric acid at pH 2 in place of 5% acetic acid, the ion exchange resin</w:t>
      </w:r>
      <w:r>
        <w:t>s</w:t>
      </w:r>
      <w:r w:rsidRPr="00580804">
        <w:t xml:space="preserve"> shall result in no more than 25 ppm of organic extractives.</w:t>
      </w:r>
    </w:p>
    <w:p w14:paraId="385E05F6" w14:textId="77777777" w:rsidR="008D6E5C" w:rsidRDefault="008D6E5C" w:rsidP="008D6E5C">
      <w:pPr>
        <w:pStyle w:val="FSCDraftingitem"/>
        <w:tabs>
          <w:tab w:val="clear" w:pos="851"/>
          <w:tab w:val="left" w:pos="1134"/>
        </w:tabs>
      </w:pPr>
      <w:r>
        <w:rPr>
          <w:b/>
          <w:lang w:bidi="en-US"/>
        </w:rPr>
        <w:t>[2</w:t>
      </w:r>
      <w:r w:rsidRPr="00DA14FC">
        <w:rPr>
          <w:b/>
          <w:lang w:bidi="en-US"/>
        </w:rPr>
        <w:t>]</w:t>
      </w:r>
      <w:r w:rsidRPr="00DA14FC">
        <w:rPr>
          <w:b/>
          <w:lang w:bidi="en-US"/>
        </w:rPr>
        <w:tab/>
      </w:r>
      <w:r w:rsidRPr="00FC4576">
        <w:rPr>
          <w:b/>
          <w:lang w:bidi="en-US"/>
        </w:rPr>
        <w:t>Schedule 18</w:t>
      </w:r>
      <w:r w:rsidRPr="00FC4576">
        <w:rPr>
          <w:lang w:bidi="en-US"/>
        </w:rPr>
        <w:t xml:space="preserve"> </w:t>
      </w:r>
      <w:r w:rsidRPr="00CC2E5B">
        <w:rPr>
          <w:lang w:bidi="en-US"/>
        </w:rPr>
        <w:t xml:space="preserve">is varied </w:t>
      </w:r>
      <w:r w:rsidRPr="00FC4576">
        <w:rPr>
          <w:lang w:bidi="en-US"/>
        </w:rPr>
        <w:t>by</w:t>
      </w:r>
    </w:p>
    <w:p w14:paraId="0A1770D5" w14:textId="77777777" w:rsidR="008D6E5C" w:rsidRDefault="008D6E5C" w:rsidP="008D6E5C">
      <w:pPr>
        <w:pStyle w:val="FSCtMain"/>
        <w:ind w:left="1134" w:hanging="1134"/>
        <w:rPr>
          <w:lang w:bidi="en-US"/>
        </w:rPr>
      </w:pPr>
      <w:r>
        <w:rPr>
          <w:lang w:bidi="en-US"/>
        </w:rPr>
        <w:t>[2.1]</w:t>
      </w:r>
      <w:r>
        <w:rPr>
          <w:lang w:bidi="en-US"/>
        </w:rPr>
        <w:tab/>
        <w:t>omitting the definition of</w:t>
      </w:r>
      <w:r w:rsidRPr="00B23C8C">
        <w:rPr>
          <w:lang w:bidi="en-US"/>
        </w:rPr>
        <w:t xml:space="preserve"> </w:t>
      </w:r>
      <w:r>
        <w:rPr>
          <w:lang w:bidi="en-US"/>
        </w:rPr>
        <w:t>“</w:t>
      </w:r>
      <w:r w:rsidRPr="00A55221">
        <w:t>agarose ion exchange resin</w:t>
      </w:r>
      <w:r>
        <w:t>”</w:t>
      </w:r>
      <w:r w:rsidRPr="001D1563">
        <w:t xml:space="preserve"> </w:t>
      </w:r>
      <w:r>
        <w:rPr>
          <w:lang w:bidi="en-US"/>
        </w:rPr>
        <w:t xml:space="preserve">in subsection </w:t>
      </w:r>
      <w:r>
        <w:t>S18—9</w:t>
      </w:r>
      <w:r>
        <w:rPr>
          <w:lang w:bidi="en-US"/>
        </w:rPr>
        <w:t>(2)</w:t>
      </w:r>
    </w:p>
    <w:p w14:paraId="40505347" w14:textId="77777777" w:rsidR="008D6E5C" w:rsidRDefault="008D6E5C" w:rsidP="008D6E5C">
      <w:pPr>
        <w:pStyle w:val="FSCtMain"/>
        <w:ind w:left="1134" w:hanging="1134"/>
        <w:rPr>
          <w:lang w:bidi="en-US"/>
        </w:rPr>
      </w:pPr>
      <w:r>
        <w:rPr>
          <w:lang w:bidi="en-US"/>
        </w:rPr>
        <w:t>[2.2]</w:t>
      </w:r>
      <w:r>
        <w:rPr>
          <w:lang w:bidi="en-US"/>
        </w:rPr>
        <w:tab/>
        <w:t xml:space="preserve">inserting in subsection </w:t>
      </w:r>
      <w:r>
        <w:t>S18—9</w:t>
      </w:r>
      <w:r>
        <w:rPr>
          <w:lang w:bidi="en-US"/>
        </w:rPr>
        <w:t>(2) in alphabetical order</w:t>
      </w:r>
    </w:p>
    <w:p w14:paraId="64979199" w14:textId="77777777" w:rsidR="008D6E5C" w:rsidRPr="001D1563" w:rsidRDefault="008D6E5C" w:rsidP="008D6E5C">
      <w:pPr>
        <w:pStyle w:val="FSCtDefn"/>
      </w:pPr>
      <w:r w:rsidRPr="00585C64">
        <w:rPr>
          <w:b/>
          <w:i/>
        </w:rPr>
        <w:t>amine</w:t>
      </w:r>
      <w:r>
        <w:t xml:space="preserve"> </w:t>
      </w:r>
      <w:r w:rsidRPr="00415045">
        <w:rPr>
          <w:b/>
          <w:i/>
        </w:rPr>
        <w:t>agarose ion exchange resin</w:t>
      </w:r>
      <w:r w:rsidRPr="001D1563">
        <w:rPr>
          <w:b/>
          <w:i/>
        </w:rPr>
        <w:t xml:space="preserve"> </w:t>
      </w:r>
      <w:r>
        <w:t xml:space="preserve">means </w:t>
      </w:r>
      <w:r w:rsidRPr="00415045">
        <w:t>agarose cross-linked and alkylated with epichlorohydrin and propylene oxide, then derivatised with tertiary amine groups whereby the amount of epichlorohydrin plus propylene oxide does not exceed 250% by weight of the starting amount of agarose</w:t>
      </w:r>
      <w:r>
        <w:t>.</w:t>
      </w:r>
    </w:p>
    <w:p w14:paraId="25B98D60" w14:textId="77777777" w:rsidR="008D6E5C" w:rsidRDefault="008D6E5C" w:rsidP="008D6E5C">
      <w:pPr>
        <w:pStyle w:val="FSCtPara"/>
        <w:ind w:left="1701" w:hanging="1701"/>
      </w:pPr>
      <w:r>
        <w:tab/>
      </w:r>
      <w:r>
        <w:rPr>
          <w:b/>
          <w:i/>
        </w:rPr>
        <w:t>sulphonate</w:t>
      </w:r>
      <w:r>
        <w:t xml:space="preserve"> </w:t>
      </w:r>
      <w:r w:rsidRPr="00415045">
        <w:rPr>
          <w:b/>
          <w:i/>
        </w:rPr>
        <w:t>agarose ion exchange resin</w:t>
      </w:r>
      <w:r w:rsidRPr="001D1563">
        <w:rPr>
          <w:b/>
          <w:i/>
        </w:rPr>
        <w:t xml:space="preserve"> </w:t>
      </w:r>
      <w:r>
        <w:t xml:space="preserve">means </w:t>
      </w:r>
      <w:r w:rsidRPr="00415045">
        <w:t xml:space="preserve">agarose cross-linked with epichlorohydrin and </w:t>
      </w:r>
      <w:r>
        <w:t>reacted with allyl glycidyl ether or propylene oxide,</w:t>
      </w:r>
      <w:r w:rsidRPr="00415045">
        <w:t xml:space="preserve"> then derivatised with </w:t>
      </w:r>
      <w:r>
        <w:t>sulphonate</w:t>
      </w:r>
      <w:r w:rsidRPr="00415045">
        <w:t xml:space="preserve"> groups whereby the amount of epichlorohydrin plus </w:t>
      </w:r>
      <w:r>
        <w:t>allyl glycidyl ether</w:t>
      </w:r>
      <w:r w:rsidRPr="00415045">
        <w:t xml:space="preserve"> </w:t>
      </w:r>
      <w:r>
        <w:t xml:space="preserve">or propylene oxide </w:t>
      </w:r>
      <w:r w:rsidRPr="00415045">
        <w:t>does not exceed 250% by weight of the starting quantity of agarose</w:t>
      </w:r>
      <w:r>
        <w:t>.</w:t>
      </w:r>
    </w:p>
    <w:p w14:paraId="5A7159D7" w14:textId="77777777" w:rsidR="008D6E5C" w:rsidRDefault="008D6E5C" w:rsidP="008D6E5C">
      <w:pPr>
        <w:pStyle w:val="FSCtMain"/>
        <w:ind w:left="1134" w:hanging="1134"/>
        <w:rPr>
          <w:lang w:bidi="en-US"/>
        </w:rPr>
      </w:pPr>
      <w:r>
        <w:rPr>
          <w:lang w:bidi="en-US"/>
        </w:rPr>
        <w:t>[2.3]</w:t>
      </w:r>
      <w:r>
        <w:rPr>
          <w:lang w:bidi="en-US"/>
        </w:rPr>
        <w:tab/>
        <w:t>omitting the words “</w:t>
      </w:r>
      <w:r w:rsidRPr="00592060">
        <w:t>Agarose ion exchange resin</w:t>
      </w:r>
      <w:r>
        <w:t>”</w:t>
      </w:r>
      <w:r>
        <w:rPr>
          <w:lang w:bidi="en-US"/>
        </w:rPr>
        <w:t xml:space="preserve"> in the table to </w:t>
      </w:r>
      <w:r>
        <w:t xml:space="preserve">subsection S18—9(3), substituting </w:t>
      </w:r>
      <w:r>
        <w:rPr>
          <w:lang w:bidi="en-US"/>
        </w:rPr>
        <w:t>“</w:t>
      </w:r>
      <w:r w:rsidRPr="00592060">
        <w:t>A</w:t>
      </w:r>
      <w:r>
        <w:t>mine a</w:t>
      </w:r>
      <w:r w:rsidRPr="00592060">
        <w:t>garose ion exchange resin</w:t>
      </w:r>
      <w:r>
        <w:t>”</w:t>
      </w:r>
    </w:p>
    <w:p w14:paraId="49906F43" w14:textId="77777777" w:rsidR="008D6E5C" w:rsidRDefault="008D6E5C" w:rsidP="008D6E5C">
      <w:pPr>
        <w:pStyle w:val="FSCtMain"/>
        <w:ind w:left="1134" w:hanging="1134"/>
      </w:pPr>
      <w:r>
        <w:rPr>
          <w:lang w:bidi="en-US"/>
        </w:rPr>
        <w:t>[2.4]</w:t>
      </w:r>
      <w:r>
        <w:rPr>
          <w:lang w:bidi="en-US"/>
        </w:rPr>
        <w:tab/>
        <w:t xml:space="preserve">inserting in the table to </w:t>
      </w:r>
      <w:r>
        <w:t>subsection S18—9(3) in alphabetical order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8D6E5C" w:rsidRPr="00592060" w14:paraId="2FA11A3A" w14:textId="77777777" w:rsidTr="003A1D97">
        <w:trPr>
          <w:jc w:val="center"/>
        </w:trPr>
        <w:tc>
          <w:tcPr>
            <w:tcW w:w="3120" w:type="dxa"/>
          </w:tcPr>
          <w:p w14:paraId="4509353B" w14:textId="77777777" w:rsidR="008D6E5C" w:rsidRPr="00592060" w:rsidRDefault="008D6E5C" w:rsidP="003A1D97">
            <w:pPr>
              <w:pStyle w:val="FSCtblMain"/>
            </w:pPr>
            <w:r>
              <w:t>Sulphonate a</w:t>
            </w:r>
            <w:r w:rsidRPr="00592060">
              <w:t>garose ion exchange resin</w:t>
            </w:r>
          </w:p>
        </w:tc>
        <w:tc>
          <w:tcPr>
            <w:tcW w:w="3603" w:type="dxa"/>
          </w:tcPr>
          <w:p w14:paraId="0D4BF4C0" w14:textId="77777777" w:rsidR="008D6E5C" w:rsidRPr="00592060" w:rsidRDefault="008D6E5C" w:rsidP="003A1D97">
            <w:pPr>
              <w:pStyle w:val="FSCtblMain"/>
            </w:pPr>
            <w:r>
              <w:t>P</w:t>
            </w:r>
            <w:r w:rsidRPr="0051428E">
              <w:t>roduction of lactoferrin from bovine milk and milk-related products</w:t>
            </w:r>
          </w:p>
        </w:tc>
        <w:tc>
          <w:tcPr>
            <w:tcW w:w="2349" w:type="dxa"/>
          </w:tcPr>
          <w:p w14:paraId="35F914D6" w14:textId="77777777" w:rsidR="008D6E5C" w:rsidRPr="00592060" w:rsidRDefault="008D6E5C" w:rsidP="003A1D97">
            <w:pPr>
              <w:pStyle w:val="FSCtblMain"/>
            </w:pPr>
            <w:r w:rsidRPr="00592060">
              <w:t>GMP</w:t>
            </w:r>
          </w:p>
        </w:tc>
      </w:tr>
    </w:tbl>
    <w:p w14:paraId="5277FDA8" w14:textId="77777777" w:rsidR="00D5526B" w:rsidRPr="00EC65E9" w:rsidRDefault="00D5526B" w:rsidP="00EC65E9"/>
    <w:sectPr w:rsidR="00D5526B" w:rsidRPr="00EC65E9" w:rsidSect="008E2339"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094C0" w14:textId="77777777" w:rsidR="008D6E5C" w:rsidRDefault="008D6E5C" w:rsidP="008D6E5C">
      <w:r>
        <w:separator/>
      </w:r>
    </w:p>
  </w:endnote>
  <w:endnote w:type="continuationSeparator" w:id="0">
    <w:p w14:paraId="05382734" w14:textId="77777777" w:rsidR="008D6E5C" w:rsidRDefault="008D6E5C" w:rsidP="008D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533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2C934" w14:textId="77777777" w:rsidR="008D6E5C" w:rsidRDefault="008D6E5C" w:rsidP="008D6E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A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1562E" w14:textId="77777777" w:rsidR="008D6E5C" w:rsidRDefault="008D6E5C" w:rsidP="008D6E5C">
      <w:r>
        <w:separator/>
      </w:r>
    </w:p>
  </w:footnote>
  <w:footnote w:type="continuationSeparator" w:id="0">
    <w:p w14:paraId="3788D1C7" w14:textId="77777777" w:rsidR="008D6E5C" w:rsidRDefault="008D6E5C" w:rsidP="008D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5C"/>
    <w:rsid w:val="0000542C"/>
    <w:rsid w:val="00041643"/>
    <w:rsid w:val="000622E7"/>
    <w:rsid w:val="00066854"/>
    <w:rsid w:val="00066D85"/>
    <w:rsid w:val="00081C7F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D56AA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204F4"/>
    <w:rsid w:val="006B6900"/>
    <w:rsid w:val="006D473E"/>
    <w:rsid w:val="00793DE6"/>
    <w:rsid w:val="007F6456"/>
    <w:rsid w:val="00812A40"/>
    <w:rsid w:val="00830393"/>
    <w:rsid w:val="00833D5A"/>
    <w:rsid w:val="00860EE7"/>
    <w:rsid w:val="00877A81"/>
    <w:rsid w:val="0088569F"/>
    <w:rsid w:val="008931F6"/>
    <w:rsid w:val="008D6E5C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1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D6E5C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8D6E5C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8D6E5C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8D6E5C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5Section">
    <w:name w:val="FSC_h5_Section"/>
    <w:basedOn w:val="Normal"/>
    <w:next w:val="FSCtMain"/>
    <w:qFormat/>
    <w:rsid w:val="008D6E5C"/>
    <w:pPr>
      <w:keepNext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Main">
    <w:name w:val="FSC_t_Main"/>
    <w:basedOn w:val="Normal"/>
    <w:rsid w:val="008D6E5C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eastAsia="en-AU" w:bidi="ar-SA"/>
    </w:rPr>
  </w:style>
  <w:style w:type="paragraph" w:customStyle="1" w:styleId="FSCtPara">
    <w:name w:val="FSC_t_Para"/>
    <w:basedOn w:val="FSCtMain"/>
    <w:qFormat/>
    <w:rsid w:val="008D6E5C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Defn">
    <w:name w:val="FSC_t_Defn"/>
    <w:basedOn w:val="FSCtMain"/>
    <w:rsid w:val="008D6E5C"/>
    <w:pPr>
      <w:ind w:firstLine="0"/>
    </w:pPr>
  </w:style>
  <w:style w:type="paragraph" w:customStyle="1" w:styleId="FSCtblMain">
    <w:name w:val="FSC_tbl_Main"/>
    <w:basedOn w:val="Normal"/>
    <w:rsid w:val="008D6E5C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customStyle="1" w:styleId="HR">
    <w:name w:val="HR"/>
    <w:aliases w:val="Regulation Heading"/>
    <w:basedOn w:val="Normal"/>
    <w:next w:val="Normal"/>
    <w:rsid w:val="008D6E5C"/>
    <w:pPr>
      <w:keepNext/>
      <w:keepLines/>
      <w:widowControl/>
      <w:spacing w:before="360"/>
      <w:ind w:left="964" w:hanging="964"/>
    </w:pPr>
    <w:rPr>
      <w:b/>
      <w:sz w:val="24"/>
      <w:lang w:val="en-AU" w:eastAsia="en-AU" w:bidi="ar-SA"/>
    </w:rPr>
  </w:style>
  <w:style w:type="paragraph" w:styleId="Title">
    <w:name w:val="Title"/>
    <w:basedOn w:val="Normal"/>
    <w:link w:val="TitleChar"/>
    <w:uiPriority w:val="10"/>
    <w:qFormat/>
    <w:rsid w:val="008D6E5C"/>
    <w:pPr>
      <w:tabs>
        <w:tab w:val="left" w:pos="851"/>
      </w:tabs>
      <w:jc w:val="center"/>
    </w:pPr>
    <w:rPr>
      <w:b/>
      <w:bCs/>
      <w:sz w:val="20"/>
      <w:lang w:val="en-AU" w:bidi="ar-SA"/>
    </w:rPr>
  </w:style>
  <w:style w:type="character" w:customStyle="1" w:styleId="TitleChar">
    <w:name w:val="Title Char"/>
    <w:basedOn w:val="DefaultParagraphFont"/>
    <w:link w:val="Title"/>
    <w:uiPriority w:val="10"/>
    <w:rsid w:val="008D6E5C"/>
    <w:rPr>
      <w:rFonts w:eastAsia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E5C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D6E5C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8D6E5C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8D6E5C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8D6E5C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5Section">
    <w:name w:val="FSC_h5_Section"/>
    <w:basedOn w:val="Normal"/>
    <w:next w:val="FSCtMain"/>
    <w:qFormat/>
    <w:rsid w:val="008D6E5C"/>
    <w:pPr>
      <w:keepNext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Main">
    <w:name w:val="FSC_t_Main"/>
    <w:basedOn w:val="Normal"/>
    <w:rsid w:val="008D6E5C"/>
    <w:pPr>
      <w:tabs>
        <w:tab w:val="left" w:pos="1134"/>
      </w:tabs>
      <w:spacing w:before="120" w:after="120"/>
      <w:ind w:left="1701" w:hanging="1701"/>
    </w:pPr>
    <w:rPr>
      <w:rFonts w:cs="Arial"/>
      <w:iCs/>
      <w:sz w:val="20"/>
      <w:szCs w:val="22"/>
      <w:lang w:eastAsia="en-AU" w:bidi="ar-SA"/>
    </w:rPr>
  </w:style>
  <w:style w:type="paragraph" w:customStyle="1" w:styleId="FSCtPara">
    <w:name w:val="FSC_t_Para"/>
    <w:basedOn w:val="FSCtMain"/>
    <w:qFormat/>
    <w:rsid w:val="008D6E5C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Defn">
    <w:name w:val="FSC_t_Defn"/>
    <w:basedOn w:val="FSCtMain"/>
    <w:rsid w:val="008D6E5C"/>
    <w:pPr>
      <w:ind w:firstLine="0"/>
    </w:pPr>
  </w:style>
  <w:style w:type="paragraph" w:customStyle="1" w:styleId="FSCtblMain">
    <w:name w:val="FSC_tbl_Main"/>
    <w:basedOn w:val="Normal"/>
    <w:rsid w:val="008D6E5C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customStyle="1" w:styleId="HR">
    <w:name w:val="HR"/>
    <w:aliases w:val="Regulation Heading"/>
    <w:basedOn w:val="Normal"/>
    <w:next w:val="Normal"/>
    <w:rsid w:val="008D6E5C"/>
    <w:pPr>
      <w:keepNext/>
      <w:keepLines/>
      <w:widowControl/>
      <w:spacing w:before="360"/>
      <w:ind w:left="964" w:hanging="964"/>
    </w:pPr>
    <w:rPr>
      <w:b/>
      <w:sz w:val="24"/>
      <w:lang w:val="en-AU" w:eastAsia="en-AU" w:bidi="ar-SA"/>
    </w:rPr>
  </w:style>
  <w:style w:type="paragraph" w:styleId="Title">
    <w:name w:val="Title"/>
    <w:basedOn w:val="Normal"/>
    <w:link w:val="TitleChar"/>
    <w:uiPriority w:val="10"/>
    <w:qFormat/>
    <w:rsid w:val="008D6E5C"/>
    <w:pPr>
      <w:tabs>
        <w:tab w:val="left" w:pos="851"/>
      </w:tabs>
      <w:jc w:val="center"/>
    </w:pPr>
    <w:rPr>
      <w:b/>
      <w:bCs/>
      <w:sz w:val="20"/>
      <w:lang w:val="en-AU" w:bidi="ar-SA"/>
    </w:rPr>
  </w:style>
  <w:style w:type="character" w:customStyle="1" w:styleId="TitleChar">
    <w:name w:val="Title Char"/>
    <w:basedOn w:val="DefaultParagraphFont"/>
    <w:link w:val="Title"/>
    <w:uiPriority w:val="10"/>
    <w:rsid w:val="008D6E5C"/>
    <w:rPr>
      <w:rFonts w:eastAsia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E5C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0" ma:contentTypeDescription="FSANZ Record" ma:contentTypeScope="" ma:versionID="b1136f177ddd6bf22f969cfff7e7a501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2329e03be1326ba43c92e7f21fdfd65c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ff5de93e-c5e8-4efc-a1bd-21450292fcfe">X3VAMR3A5FUY-552-4191</_dlc_DocId>
    <_dlc_DocIdUrl xmlns="ff5de93e-c5e8-4efc-a1bd-21450292fcfe">
      <Url>http://teams/Sections/RAP/_layouts/15/DocIdRedir.aspx?ID=X3VAMR3A5FUY-552-4191</Url>
      <Description>X3VAMR3A5FUY-552-4191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AC3DF-C816-44AF-825C-F0DEA86CF6D3}"/>
</file>

<file path=customXml/itemProps2.xml><?xml version="1.0" encoding="utf-8"?>
<ds:datastoreItem xmlns:ds="http://schemas.openxmlformats.org/officeDocument/2006/customXml" ds:itemID="{4117C905-5A6E-4C01-86CB-606B7285FB71}"/>
</file>

<file path=customXml/itemProps3.xml><?xml version="1.0" encoding="utf-8"?>
<ds:datastoreItem xmlns:ds="http://schemas.openxmlformats.org/officeDocument/2006/customXml" ds:itemID="{DA485200-668B-45D5-BB1E-400906E8AA0D}"/>
</file>

<file path=customXml/itemProps4.xml><?xml version="1.0" encoding="utf-8"?>
<ds:datastoreItem xmlns:ds="http://schemas.openxmlformats.org/officeDocument/2006/customXml" ds:itemID="{104984C2-BD1E-4CAD-A202-94AB3AD0D1C3}"/>
</file>

<file path=customXml/itemProps5.xml><?xml version="1.0" encoding="utf-8"?>
<ds:datastoreItem xmlns:ds="http://schemas.openxmlformats.org/officeDocument/2006/customXml" ds:itemID="{C0EF69BE-ED7F-44B0-B608-BE301944E2B4}"/>
</file>

<file path=customXml/itemProps6.xml><?xml version="1.0" encoding="utf-8"?>
<ds:datastoreItem xmlns:ds="http://schemas.openxmlformats.org/officeDocument/2006/customXml" ds:itemID="{02440064-1ECD-4658-9F55-AF5F4018D3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2799</Characters>
  <Application>Microsoft Office Word</Application>
  <DocSecurity>0</DocSecurity>
  <Lines>23</Lines>
  <Paragraphs>6</Paragraphs>
  <ScaleCrop>false</ScaleCrop>
  <Company>Foodstandards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rissas</cp:lastModifiedBy>
  <cp:revision>6</cp:revision>
  <dcterms:created xsi:type="dcterms:W3CDTF">2016-05-06T03:07:00Z</dcterms:created>
  <dcterms:modified xsi:type="dcterms:W3CDTF">2016-07-18T23:14:00Z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0x01010004C4C934AD08B647A78FCADD498BE3190200326A638932699E48A89F1995A4895C37</vt:lpwstr>
  </property>
  <property fmtid="{D5CDD505-2E9C-101B-9397-08002B2CF9AE}" pid="3" name="DisposalClass">
    <vt:lpwstr/>
  </property>
  <property fmtid="{D5CDD505-2E9C-101B-9397-08002B2CF9AE}" pid="4" name="BCS_">
    <vt:lpwstr>846;#Instruments|4a8ff5e5-1f0e-4751-ab44-bc0d33b46a80</vt:lpwstr>
  </property>
  <property fmtid="{D5CDD505-2E9C-101B-9397-08002B2CF9AE}" pid="5" name="_dlc_DocIdItemGuid">
    <vt:lpwstr>a2de8685-44ba-4078-b250-3696f9319d46</vt:lpwstr>
  </property>
</Properties>
</file>