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62C7" w14:textId="77777777" w:rsidR="00AC02C2" w:rsidRDefault="00AC02C2">
      <w:pPr>
        <w:pStyle w:val="Title"/>
      </w:pPr>
    </w:p>
    <w:p w14:paraId="5BF772DD" w14:textId="40D0B046" w:rsidR="005B0E3A" w:rsidRDefault="005B0E3A" w:rsidP="005B0E3A">
      <w:pPr>
        <w:spacing w:before="63" w:line="479" w:lineRule="auto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br/>
      </w:r>
      <w:r w:rsidR="002615F4" w:rsidRPr="002615F4">
        <w:rPr>
          <w:b/>
          <w:color w:val="000000"/>
          <w:spacing w:val="-1"/>
          <w:sz w:val="28"/>
        </w:rPr>
        <w:t>ASIC Corporations (</w:t>
      </w:r>
      <w:r w:rsidR="00004B45">
        <w:rPr>
          <w:b/>
          <w:color w:val="000000"/>
          <w:spacing w:val="-1"/>
          <w:sz w:val="28"/>
        </w:rPr>
        <w:t>Amendment</w:t>
      </w:r>
      <w:r w:rsidR="002615F4">
        <w:rPr>
          <w:b/>
          <w:color w:val="000000"/>
          <w:spacing w:val="-1"/>
          <w:sz w:val="28"/>
        </w:rPr>
        <w:t xml:space="preserve">) Instrument </w:t>
      </w:r>
      <w:r w:rsidR="002615F4" w:rsidRPr="002615F4">
        <w:rPr>
          <w:b/>
          <w:color w:val="000000"/>
          <w:spacing w:val="-1"/>
          <w:sz w:val="28"/>
        </w:rPr>
        <w:t>201</w:t>
      </w:r>
      <w:r w:rsidR="00F90CFF">
        <w:rPr>
          <w:b/>
          <w:color w:val="000000"/>
          <w:spacing w:val="-1"/>
          <w:sz w:val="28"/>
        </w:rPr>
        <w:t>6</w:t>
      </w:r>
      <w:r w:rsidR="00DE4B0B">
        <w:rPr>
          <w:b/>
          <w:color w:val="000000"/>
          <w:spacing w:val="-1"/>
          <w:sz w:val="28"/>
        </w:rPr>
        <w:t>/</w:t>
      </w:r>
      <w:r w:rsidR="00D927AC">
        <w:rPr>
          <w:b/>
          <w:color w:val="000000"/>
          <w:spacing w:val="-1"/>
          <w:sz w:val="28"/>
        </w:rPr>
        <w:t>566</w:t>
      </w:r>
    </w:p>
    <w:p w14:paraId="4154A84C" w14:textId="77777777" w:rsidR="00C46A21" w:rsidRDefault="00C46A21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</w:t>
      </w:r>
    </w:p>
    <w:p w14:paraId="67C93350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2CC27DBF" w14:textId="77777777" w:rsidR="005B0E3A" w:rsidRDefault="005B0E3A" w:rsidP="005B0E3A">
      <w:pPr>
        <w:spacing w:before="4" w:line="220" w:lineRule="exact"/>
        <w:jc w:val="center"/>
      </w:pPr>
      <w:bookmarkStart w:id="0" w:name="_GoBack"/>
      <w:bookmarkEnd w:id="0"/>
    </w:p>
    <w:p w14:paraId="3C5EE1A0" w14:textId="77777777" w:rsidR="005B0E3A" w:rsidRDefault="005B0E3A" w:rsidP="005B0E3A">
      <w:pPr>
        <w:jc w:val="center"/>
        <w:rPr>
          <w:i/>
          <w:sz w:val="24"/>
        </w:rPr>
      </w:pPr>
      <w:r>
        <w:rPr>
          <w:i/>
          <w:sz w:val="24"/>
        </w:rPr>
        <w:t>Corporations Act 2001</w:t>
      </w:r>
    </w:p>
    <w:p w14:paraId="6435F41C" w14:textId="43515D6B" w:rsidR="00950833" w:rsidRDefault="005B0E3A" w:rsidP="00C42CEA">
      <w:pPr>
        <w:pStyle w:val="BodyText"/>
        <w:spacing w:line="261" w:lineRule="auto"/>
        <w:rPr>
          <w:color w:val="000000" w:themeColor="text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</w:t>
      </w:r>
      <w:r w:rsidRPr="002615F4">
        <w:rPr>
          <w:color w:val="000000" w:themeColor="text1"/>
          <w:spacing w:val="-1"/>
        </w:rPr>
        <w:t>kes</w:t>
      </w:r>
      <w:r w:rsidR="00004B45">
        <w:rPr>
          <w:color w:val="000000" w:themeColor="text1"/>
          <w:spacing w:val="-1"/>
        </w:rPr>
        <w:t xml:space="preserve"> </w:t>
      </w:r>
      <w:r w:rsidR="002615F4" w:rsidRPr="002615F4">
        <w:rPr>
          <w:color w:val="000000" w:themeColor="text1"/>
          <w:spacing w:val="-1"/>
        </w:rPr>
        <w:t>the</w:t>
      </w:r>
      <w:r w:rsidRPr="002615F4">
        <w:rPr>
          <w:color w:val="000000" w:themeColor="text1"/>
        </w:rPr>
        <w:t xml:space="preserve"> </w:t>
      </w:r>
      <w:r w:rsidR="002615F4" w:rsidRPr="002615F4">
        <w:rPr>
          <w:i/>
          <w:color w:val="000000" w:themeColor="text1"/>
        </w:rPr>
        <w:t>ASIC Corporations (</w:t>
      </w:r>
      <w:r w:rsidR="00004B45">
        <w:rPr>
          <w:i/>
          <w:color w:val="000000" w:themeColor="text1"/>
        </w:rPr>
        <w:t>Amendment</w:t>
      </w:r>
      <w:r w:rsidR="002615F4" w:rsidRPr="002615F4">
        <w:rPr>
          <w:i/>
          <w:color w:val="000000" w:themeColor="text1"/>
        </w:rPr>
        <w:t xml:space="preserve">) Instrument </w:t>
      </w:r>
      <w:r w:rsidR="00DE4B0B" w:rsidRPr="002615F4">
        <w:rPr>
          <w:i/>
          <w:color w:val="000000" w:themeColor="text1"/>
        </w:rPr>
        <w:t>201</w:t>
      </w:r>
      <w:r w:rsidR="00A14B95">
        <w:rPr>
          <w:i/>
          <w:color w:val="000000" w:themeColor="text1"/>
        </w:rPr>
        <w:t>6</w:t>
      </w:r>
      <w:r w:rsidR="007710A0">
        <w:rPr>
          <w:i/>
          <w:color w:val="000000" w:themeColor="text1"/>
        </w:rPr>
        <w:t>/</w:t>
      </w:r>
      <w:r w:rsidR="00D927AC" w:rsidRPr="00D927AC">
        <w:rPr>
          <w:i/>
          <w:color w:val="000000" w:themeColor="text1"/>
        </w:rPr>
        <w:t>566</w:t>
      </w:r>
      <w:r w:rsidR="007710A0" w:rsidRPr="00D927AC">
        <w:rPr>
          <w:i/>
          <w:color w:val="000000" w:themeColor="text1"/>
        </w:rPr>
        <w:t xml:space="preserve"> </w:t>
      </w:r>
      <w:r w:rsidRPr="00D927AC">
        <w:rPr>
          <w:color w:val="000000" w:themeColor="text1"/>
          <w:spacing w:val="-1"/>
        </w:rPr>
        <w:t>under</w:t>
      </w:r>
      <w:r w:rsidRPr="002615F4">
        <w:rPr>
          <w:color w:val="000000" w:themeColor="text1"/>
          <w:spacing w:val="-1"/>
        </w:rPr>
        <w:t xml:space="preserve"> </w:t>
      </w:r>
      <w:r w:rsidR="003E7331">
        <w:rPr>
          <w:color w:val="000000" w:themeColor="text1"/>
        </w:rPr>
        <w:t>paragraph</w:t>
      </w:r>
      <w:r w:rsidR="00C42CEA" w:rsidRPr="00C42CEA">
        <w:t xml:space="preserve"> </w:t>
      </w:r>
      <w:proofErr w:type="gramStart"/>
      <w:r w:rsidR="00C42CEA" w:rsidRPr="00CA66B5">
        <w:rPr>
          <w:lang w:val="en-US" w:eastAsia="en-AU"/>
        </w:rPr>
        <w:t>1020F(</w:t>
      </w:r>
      <w:proofErr w:type="gramEnd"/>
      <w:r w:rsidR="00C42CEA" w:rsidRPr="00CA66B5">
        <w:rPr>
          <w:lang w:val="en-US" w:eastAsia="en-AU"/>
        </w:rPr>
        <w:t>1)(c)</w:t>
      </w:r>
      <w:r w:rsidR="003E7331" w:rsidRPr="003E7331">
        <w:rPr>
          <w:color w:val="000000" w:themeColor="text1"/>
        </w:rPr>
        <w:t xml:space="preserve"> </w:t>
      </w:r>
      <w:r w:rsidR="002615F4" w:rsidRPr="002615F4">
        <w:rPr>
          <w:color w:val="000000" w:themeColor="text1"/>
        </w:rPr>
        <w:t xml:space="preserve">of the </w:t>
      </w:r>
      <w:r w:rsidR="002615F4" w:rsidRPr="002615F4">
        <w:rPr>
          <w:i/>
          <w:color w:val="000000" w:themeColor="text1"/>
        </w:rPr>
        <w:t xml:space="preserve">Corporations Act 2001 </w:t>
      </w:r>
      <w:r w:rsidR="002615F4" w:rsidRPr="002615F4">
        <w:rPr>
          <w:color w:val="000000" w:themeColor="text1"/>
        </w:rPr>
        <w:t>(</w:t>
      </w:r>
      <w:r w:rsidR="002615F4">
        <w:rPr>
          <w:color w:val="000000" w:themeColor="text1"/>
        </w:rPr>
        <w:t>the</w:t>
      </w:r>
      <w:r w:rsidR="002615F4" w:rsidRPr="002615F4">
        <w:rPr>
          <w:color w:val="000000" w:themeColor="text1"/>
        </w:rPr>
        <w:t xml:space="preserve"> </w:t>
      </w:r>
      <w:r w:rsidR="00004B45">
        <w:rPr>
          <w:color w:val="000000" w:themeColor="text1"/>
        </w:rPr>
        <w:t xml:space="preserve">Corporations </w:t>
      </w:r>
      <w:r w:rsidR="002615F4" w:rsidRPr="002615F4">
        <w:rPr>
          <w:color w:val="000000" w:themeColor="text1"/>
        </w:rPr>
        <w:t>Act</w:t>
      </w:r>
      <w:r w:rsidR="002615F4" w:rsidRPr="006D39DA">
        <w:rPr>
          <w:color w:val="000000" w:themeColor="text1"/>
        </w:rPr>
        <w:t>)</w:t>
      </w:r>
      <w:r w:rsidR="00004B45" w:rsidRPr="006D39DA">
        <w:rPr>
          <w:color w:val="000000" w:themeColor="text1"/>
        </w:rPr>
        <w:t xml:space="preserve">. </w:t>
      </w:r>
    </w:p>
    <w:p w14:paraId="36099B19" w14:textId="5D12866B" w:rsidR="00004B45" w:rsidRPr="00AA49BB" w:rsidRDefault="00004B45" w:rsidP="00C42CEA">
      <w:pPr>
        <w:pStyle w:val="BodyText"/>
        <w:spacing w:line="261" w:lineRule="auto"/>
        <w:rPr>
          <w:color w:val="000000" w:themeColor="text1"/>
          <w:spacing w:val="-1"/>
        </w:rPr>
      </w:pPr>
      <w:r w:rsidRPr="006D39DA">
        <w:rPr>
          <w:color w:val="000000" w:themeColor="text1"/>
        </w:rPr>
        <w:t xml:space="preserve">Paragraph </w:t>
      </w:r>
      <w:r w:rsidR="00C42CEA" w:rsidRPr="006D39DA">
        <w:rPr>
          <w:lang w:val="en-US" w:eastAsia="en-AU"/>
        </w:rPr>
        <w:t xml:space="preserve">1020F(1)(c) </w:t>
      </w:r>
      <w:r w:rsidRPr="006D39DA">
        <w:rPr>
          <w:color w:val="000000" w:themeColor="text1"/>
        </w:rPr>
        <w:t xml:space="preserve">provides that ASIC may </w:t>
      </w:r>
      <w:r w:rsidR="006D39DA" w:rsidRPr="006D39DA">
        <w:rPr>
          <w:color w:val="000000" w:themeColor="text1"/>
        </w:rPr>
        <w:t>declare that Part 7.9 of the Corporations Act applies in relation to a person or a financial product or class of persons or financial products, as if specified provisions were omitted, modified or varied as specified in the declaration</w:t>
      </w:r>
      <w:r w:rsidRPr="006D39DA">
        <w:rPr>
          <w:color w:val="000000" w:themeColor="text1"/>
        </w:rPr>
        <w:t>.</w:t>
      </w:r>
    </w:p>
    <w:p w14:paraId="240B3AC8" w14:textId="77777777" w:rsidR="005B0E3A" w:rsidRPr="00C42CE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1._Background"/>
      <w:bookmarkEnd w:id="1"/>
      <w:r>
        <w:rPr>
          <w:rFonts w:ascii="Arial"/>
          <w:b/>
          <w:spacing w:val="-1"/>
          <w:sz w:val="24"/>
        </w:rPr>
        <w:t>Background</w:t>
      </w:r>
    </w:p>
    <w:p w14:paraId="695D60D4" w14:textId="77777777" w:rsidR="00C42CEA" w:rsidRDefault="00C42CEA" w:rsidP="00C42CEA">
      <w:pPr>
        <w:widowControl w:val="0"/>
        <w:tabs>
          <w:tab w:val="left" w:pos="1592"/>
        </w:tabs>
        <w:spacing w:before="145" w:after="0"/>
        <w:rPr>
          <w:rFonts w:ascii="Arial" w:eastAsia="Arial" w:hAnsi="Arial" w:cs="Arial"/>
          <w:sz w:val="24"/>
          <w:szCs w:val="24"/>
        </w:rPr>
      </w:pPr>
    </w:p>
    <w:p w14:paraId="39D60387" w14:textId="4050C331" w:rsidR="00C42CEA" w:rsidRPr="00C42CEA" w:rsidRDefault="00C42CEA" w:rsidP="00C42CEA">
      <w:pPr>
        <w:rPr>
          <w:sz w:val="24"/>
          <w:szCs w:val="24"/>
        </w:rPr>
      </w:pPr>
      <w:r w:rsidRPr="00C42CEA">
        <w:rPr>
          <w:sz w:val="24"/>
          <w:szCs w:val="24"/>
        </w:rPr>
        <w:t xml:space="preserve">The Australian Government has established the Financial Claims Scheme (FCS). The purpose of the FCS is to protect depositors of authorised deposit-taking institutions and policyholders of general insurance companies from loss due to the failure of these institutions. The Australian Prudential Regulations Authority (APRA) administers the scheme. </w:t>
      </w:r>
    </w:p>
    <w:p w14:paraId="6252194C" w14:textId="3CAB9AA0" w:rsidR="00C42CEA" w:rsidRPr="00C42CEA" w:rsidRDefault="00C42CEA" w:rsidP="00C42CEA">
      <w:pPr>
        <w:rPr>
          <w:sz w:val="24"/>
          <w:szCs w:val="24"/>
        </w:rPr>
      </w:pPr>
      <w:r w:rsidRPr="00C42CEA">
        <w:rPr>
          <w:sz w:val="24"/>
          <w:szCs w:val="24"/>
        </w:rPr>
        <w:t xml:space="preserve">The </w:t>
      </w:r>
      <w:r w:rsidRPr="004C2445">
        <w:rPr>
          <w:sz w:val="24"/>
          <w:szCs w:val="24"/>
        </w:rPr>
        <w:t>Corporations Regulations 2001</w:t>
      </w:r>
      <w:r w:rsidRPr="00C42CEA">
        <w:rPr>
          <w:i/>
          <w:sz w:val="24"/>
          <w:szCs w:val="24"/>
        </w:rPr>
        <w:t xml:space="preserve"> </w:t>
      </w:r>
      <w:r w:rsidRPr="00C42CEA">
        <w:rPr>
          <w:sz w:val="24"/>
          <w:szCs w:val="24"/>
        </w:rPr>
        <w:t xml:space="preserve">require disclosure of APRA’s contact details in the following two situations so consumers can obtain further information about the FCS. </w:t>
      </w:r>
    </w:p>
    <w:p w14:paraId="02A16EDA" w14:textId="77777777" w:rsidR="00C42CEA" w:rsidRPr="00C42CEA" w:rsidRDefault="00C42CEA" w:rsidP="00C42CEA">
      <w:pPr>
        <w:numPr>
          <w:ilvl w:val="3"/>
          <w:numId w:val="22"/>
        </w:numPr>
        <w:ind w:left="709" w:hanging="283"/>
        <w:rPr>
          <w:sz w:val="24"/>
          <w:szCs w:val="24"/>
        </w:rPr>
      </w:pPr>
      <w:r w:rsidRPr="00C42CEA">
        <w:rPr>
          <w:sz w:val="24"/>
          <w:szCs w:val="24"/>
        </w:rPr>
        <w:t xml:space="preserve">Under regulation 7.9.07FA: where a Product Disclosure Statement (PDS) is not required in a recommendation, issue or sale situation of specified products, and the product is protected under the </w:t>
      </w:r>
      <w:r w:rsidRPr="00C42CEA">
        <w:rPr>
          <w:i/>
          <w:sz w:val="24"/>
          <w:szCs w:val="24"/>
        </w:rPr>
        <w:t>Banking Act 1959</w:t>
      </w:r>
      <w:r w:rsidRPr="00C42CEA">
        <w:rPr>
          <w:sz w:val="24"/>
          <w:szCs w:val="24"/>
        </w:rPr>
        <w:t>.</w:t>
      </w:r>
    </w:p>
    <w:p w14:paraId="06264670" w14:textId="77777777" w:rsidR="00C42CEA" w:rsidRDefault="00C42CEA" w:rsidP="00C42CEA">
      <w:pPr>
        <w:numPr>
          <w:ilvl w:val="0"/>
          <w:numId w:val="22"/>
        </w:numPr>
        <w:rPr>
          <w:sz w:val="24"/>
          <w:szCs w:val="24"/>
        </w:rPr>
      </w:pPr>
      <w:r w:rsidRPr="00C42CEA">
        <w:rPr>
          <w:sz w:val="24"/>
          <w:szCs w:val="24"/>
        </w:rPr>
        <w:t>Under regulation 7.9.14D: in a PDS that relates to a protected policy issued by a general insurer or a protected account issued by an authorised deposit-taking institution.</w:t>
      </w:r>
    </w:p>
    <w:p w14:paraId="41F68131" w14:textId="3E3EF87E" w:rsidR="006D39DA" w:rsidRPr="00C42CEA" w:rsidRDefault="006D39DA" w:rsidP="009742AC">
      <w:pPr>
        <w:rPr>
          <w:sz w:val="24"/>
          <w:szCs w:val="24"/>
        </w:rPr>
      </w:pPr>
      <w:r>
        <w:rPr>
          <w:sz w:val="24"/>
          <w:szCs w:val="24"/>
        </w:rPr>
        <w:t>ASIC previously made [CO 11/1340] to update APRA’s contact details</w:t>
      </w:r>
      <w:r w:rsidR="006E2886">
        <w:rPr>
          <w:sz w:val="24"/>
          <w:szCs w:val="24"/>
        </w:rPr>
        <w:t xml:space="preserve"> by modifying the telephone number in regulation 7.9.07FA</w:t>
      </w:r>
      <w:r>
        <w:rPr>
          <w:sz w:val="24"/>
          <w:szCs w:val="24"/>
        </w:rPr>
        <w:t>. APRA has recently launched a new website that contains information about the FCS for consumers.</w:t>
      </w:r>
    </w:p>
    <w:p w14:paraId="2D9C5586" w14:textId="77777777" w:rsidR="005B0E3A" w:rsidRPr="002B7536" w:rsidRDefault="005B0E3A" w:rsidP="002B7536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2" w:name="2._Purpose_of_the_class_order_"/>
      <w:bookmarkEnd w:id="2"/>
      <w:r w:rsidRPr="002B7536">
        <w:rPr>
          <w:rFonts w:ascii="Arial"/>
          <w:b/>
          <w:spacing w:val="-1"/>
          <w:sz w:val="24"/>
        </w:rPr>
        <w:t>Purpose of the instrument</w:t>
      </w:r>
    </w:p>
    <w:p w14:paraId="6189B30B" w14:textId="34C1ACCC" w:rsidR="00C42CEA" w:rsidRDefault="002B7536" w:rsidP="00C42CEA">
      <w:pPr>
        <w:pStyle w:val="BodyText"/>
        <w:spacing w:before="199"/>
      </w:pPr>
      <w:bookmarkStart w:id="3" w:name="Insert_a_level_3_heading_"/>
      <w:bookmarkEnd w:id="3"/>
      <w:r w:rsidRPr="002B7536">
        <w:t>The purpose of</w:t>
      </w:r>
      <w:r>
        <w:t xml:space="preserve"> the</w:t>
      </w:r>
      <w:r w:rsidRPr="002B7536">
        <w:t xml:space="preserve"> </w:t>
      </w:r>
      <w:r w:rsidR="00CB1F90" w:rsidRPr="002615F4">
        <w:rPr>
          <w:i/>
          <w:color w:val="000000" w:themeColor="text1"/>
        </w:rPr>
        <w:t>ASIC Corporations (</w:t>
      </w:r>
      <w:r w:rsidR="00CB1F90">
        <w:rPr>
          <w:i/>
          <w:color w:val="000000" w:themeColor="text1"/>
        </w:rPr>
        <w:t>Amendment</w:t>
      </w:r>
      <w:r w:rsidR="00CB1F90" w:rsidRPr="002615F4">
        <w:rPr>
          <w:i/>
          <w:color w:val="000000" w:themeColor="text1"/>
        </w:rPr>
        <w:t xml:space="preserve">) Instrument </w:t>
      </w:r>
      <w:r w:rsidR="00C42CEA" w:rsidRPr="002615F4">
        <w:rPr>
          <w:i/>
          <w:color w:val="000000" w:themeColor="text1"/>
        </w:rPr>
        <w:t>201</w:t>
      </w:r>
      <w:r w:rsidR="00C42CEA">
        <w:rPr>
          <w:i/>
          <w:color w:val="000000" w:themeColor="text1"/>
        </w:rPr>
        <w:t>6/</w:t>
      </w:r>
      <w:r w:rsidR="00D927AC">
        <w:rPr>
          <w:i/>
          <w:color w:val="000000" w:themeColor="text1"/>
        </w:rPr>
        <w:t>566</w:t>
      </w:r>
      <w:r w:rsidR="00C82C30">
        <w:rPr>
          <w:color w:val="000000" w:themeColor="text1"/>
        </w:rPr>
        <w:t xml:space="preserve"> </w:t>
      </w:r>
      <w:r w:rsidRPr="002B7536">
        <w:t xml:space="preserve">is </w:t>
      </w:r>
      <w:r w:rsidR="009A2DDF">
        <w:t>to</w:t>
      </w:r>
      <w:r w:rsidR="00CB1F90">
        <w:t xml:space="preserve"> </w:t>
      </w:r>
      <w:r w:rsidR="00C42CEA">
        <w:t xml:space="preserve">amend </w:t>
      </w:r>
      <w:r w:rsidR="00CB1F90">
        <w:t xml:space="preserve">the </w:t>
      </w:r>
      <w:r w:rsidR="00C42CEA">
        <w:t xml:space="preserve">contact details </w:t>
      </w:r>
      <w:r w:rsidR="006D39DA">
        <w:t>listed in regulations 7.9.07FA and 7.9.14D to refer</w:t>
      </w:r>
      <w:r w:rsidR="00C42CEA">
        <w:t xml:space="preserve"> to the new FCS website. </w:t>
      </w:r>
    </w:p>
    <w:p w14:paraId="08B86CF0" w14:textId="77777777" w:rsidR="00493158" w:rsidRPr="00C42CEA" w:rsidRDefault="00493158" w:rsidP="00493158">
      <w:pPr>
        <w:spacing w:line="240" w:lineRule="exact"/>
        <w:rPr>
          <w:sz w:val="24"/>
          <w:szCs w:val="24"/>
        </w:rPr>
      </w:pPr>
    </w:p>
    <w:p w14:paraId="3377959A" w14:textId="32689784" w:rsidR="00C42CEA" w:rsidRPr="00B75C02" w:rsidRDefault="00C42CEA" w:rsidP="00493158">
      <w:pPr>
        <w:spacing w:line="240" w:lineRule="exact"/>
        <w:rPr>
          <w:sz w:val="24"/>
          <w:lang w:eastAsia="en-US"/>
        </w:rPr>
      </w:pPr>
      <w:r w:rsidRPr="00B75C02">
        <w:rPr>
          <w:sz w:val="24"/>
          <w:lang w:eastAsia="en-US"/>
        </w:rPr>
        <w:t xml:space="preserve">Requiring disclosure of the most direct access to the FCS website provides quicker and more convenient access to information </w:t>
      </w:r>
      <w:r w:rsidR="006D39DA">
        <w:rPr>
          <w:sz w:val="24"/>
          <w:lang w:eastAsia="en-US"/>
        </w:rPr>
        <w:t>about the FCS</w:t>
      </w:r>
      <w:r w:rsidRPr="00B75C02">
        <w:rPr>
          <w:sz w:val="24"/>
          <w:lang w:eastAsia="en-US"/>
        </w:rPr>
        <w:t>.</w:t>
      </w:r>
    </w:p>
    <w:p w14:paraId="2637D894" w14:textId="77777777" w:rsidR="005B0E3A" w:rsidRPr="00493158" w:rsidRDefault="005B0E3A" w:rsidP="00493158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4" w:name="3._Operation_of_the_class_order_"/>
      <w:bookmarkEnd w:id="4"/>
      <w:r w:rsidRPr="00493158">
        <w:rPr>
          <w:rFonts w:ascii="Arial"/>
          <w:b/>
          <w:spacing w:val="-1"/>
          <w:sz w:val="24"/>
        </w:rPr>
        <w:t>Operation of the instrument</w:t>
      </w:r>
    </w:p>
    <w:p w14:paraId="477C71BE" w14:textId="24CBCE70" w:rsidR="00282EA8" w:rsidRDefault="00282EA8" w:rsidP="00493158">
      <w:pPr>
        <w:pStyle w:val="BodyText"/>
        <w:spacing w:before="199"/>
      </w:pPr>
      <w:r>
        <w:t xml:space="preserve">Schedule 1 of </w:t>
      </w:r>
      <w:r w:rsidRPr="002615F4">
        <w:rPr>
          <w:color w:val="000000" w:themeColor="text1"/>
          <w:spacing w:val="-1"/>
        </w:rPr>
        <w:t>the</w:t>
      </w:r>
      <w:r w:rsidRPr="002615F4">
        <w:rPr>
          <w:color w:val="000000" w:themeColor="text1"/>
        </w:rPr>
        <w:t xml:space="preserve"> </w:t>
      </w:r>
      <w:r w:rsidRPr="002615F4">
        <w:rPr>
          <w:i/>
          <w:color w:val="000000" w:themeColor="text1"/>
        </w:rPr>
        <w:t>ASIC Corporations (</w:t>
      </w:r>
      <w:r>
        <w:rPr>
          <w:i/>
          <w:color w:val="000000" w:themeColor="text1"/>
        </w:rPr>
        <w:t>Amendment</w:t>
      </w:r>
      <w:r w:rsidRPr="002615F4">
        <w:rPr>
          <w:i/>
          <w:color w:val="000000" w:themeColor="text1"/>
        </w:rPr>
        <w:t xml:space="preserve">) Instrument </w:t>
      </w:r>
      <w:r w:rsidR="0053131B">
        <w:rPr>
          <w:i/>
          <w:color w:val="000000" w:themeColor="text1"/>
        </w:rPr>
        <w:t>2016/</w:t>
      </w:r>
      <w:r w:rsidR="00D927AC">
        <w:rPr>
          <w:i/>
          <w:color w:val="000000" w:themeColor="text1"/>
        </w:rPr>
        <w:t>566</w:t>
      </w:r>
      <w:r w:rsidR="0053131B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amends </w:t>
      </w:r>
      <w:r w:rsidR="00784C59">
        <w:rPr>
          <w:color w:val="000000" w:themeColor="text1"/>
        </w:rPr>
        <w:t xml:space="preserve">paragraph </w:t>
      </w:r>
      <w:r w:rsidR="004C2445">
        <w:rPr>
          <w:color w:val="000000" w:themeColor="text1"/>
        </w:rPr>
        <w:t>4</w:t>
      </w:r>
      <w:r w:rsidR="00784C59">
        <w:rPr>
          <w:color w:val="000000" w:themeColor="text1"/>
        </w:rPr>
        <w:t xml:space="preserve"> of </w:t>
      </w:r>
      <w:r>
        <w:rPr>
          <w:color w:val="000000" w:themeColor="text1"/>
        </w:rPr>
        <w:t xml:space="preserve">[CO </w:t>
      </w:r>
      <w:r w:rsidR="004C2445">
        <w:rPr>
          <w:color w:val="000000" w:themeColor="text1"/>
        </w:rPr>
        <w:t>11</w:t>
      </w:r>
      <w:r>
        <w:rPr>
          <w:color w:val="000000" w:themeColor="text1"/>
        </w:rPr>
        <w:t>/1</w:t>
      </w:r>
      <w:r w:rsidR="004C2445">
        <w:rPr>
          <w:color w:val="000000" w:themeColor="text1"/>
        </w:rPr>
        <w:t>340</w:t>
      </w:r>
      <w:r>
        <w:rPr>
          <w:color w:val="000000" w:themeColor="text1"/>
        </w:rPr>
        <w:t xml:space="preserve">] </w:t>
      </w:r>
      <w:r w:rsidR="00784C59">
        <w:rPr>
          <w:color w:val="000000" w:themeColor="text1"/>
        </w:rPr>
        <w:t>to</w:t>
      </w:r>
      <w:r w:rsidR="004C2445">
        <w:rPr>
          <w:color w:val="000000" w:themeColor="text1"/>
        </w:rPr>
        <w:t xml:space="preserve"> modify regulation</w:t>
      </w:r>
      <w:r w:rsidR="00D41813">
        <w:rPr>
          <w:color w:val="000000" w:themeColor="text1"/>
        </w:rPr>
        <w:t>s</w:t>
      </w:r>
      <w:r w:rsidR="004C2445">
        <w:rPr>
          <w:color w:val="000000" w:themeColor="text1"/>
        </w:rPr>
        <w:t xml:space="preserve"> 7.9.07FA and </w:t>
      </w:r>
      <w:r w:rsidR="004C2445" w:rsidRPr="00C42CEA">
        <w:rPr>
          <w:szCs w:val="24"/>
        </w:rPr>
        <w:t>7.9.14D</w:t>
      </w:r>
      <w:r w:rsidR="00D41813">
        <w:rPr>
          <w:szCs w:val="24"/>
        </w:rPr>
        <w:t xml:space="preserve"> so that regulated persons under Part 7.9 of the Corporations Act are required to</w:t>
      </w:r>
      <w:r w:rsidR="00D41813">
        <w:rPr>
          <w:color w:val="000000" w:themeColor="text1"/>
        </w:rPr>
        <w:t xml:space="preserve"> disclose </w:t>
      </w:r>
      <w:r w:rsidR="004C2445">
        <w:rPr>
          <w:color w:val="000000" w:themeColor="text1"/>
        </w:rPr>
        <w:t>the FCS website and not the</w:t>
      </w:r>
      <w:r w:rsidR="006D39DA">
        <w:rPr>
          <w:color w:val="000000" w:themeColor="text1"/>
        </w:rPr>
        <w:t xml:space="preserve"> general</w:t>
      </w:r>
      <w:r w:rsidR="004C2445">
        <w:rPr>
          <w:color w:val="000000" w:themeColor="text1"/>
        </w:rPr>
        <w:t xml:space="preserve"> APRA website and hotline</w:t>
      </w:r>
      <w:r w:rsidR="00D41813">
        <w:rPr>
          <w:color w:val="000000" w:themeColor="text1"/>
        </w:rPr>
        <w:t xml:space="preserve"> telephone number</w:t>
      </w:r>
      <w:r w:rsidR="004C2445">
        <w:rPr>
          <w:color w:val="000000" w:themeColor="text1"/>
        </w:rPr>
        <w:t>.</w:t>
      </w:r>
    </w:p>
    <w:p w14:paraId="6B8CA6CC" w14:textId="77777777" w:rsidR="009C714B" w:rsidRDefault="009C714B" w:rsidP="005B0E3A">
      <w:pPr>
        <w:spacing w:line="240" w:lineRule="exact"/>
        <w:rPr>
          <w:sz w:val="24"/>
          <w:szCs w:val="24"/>
        </w:rPr>
      </w:pPr>
    </w:p>
    <w:p w14:paraId="0DE7DC1E" w14:textId="77777777" w:rsidR="005B0E3A" w:rsidRPr="00D52DB4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/>
          <w:b/>
          <w:spacing w:val="-1"/>
          <w:sz w:val="24"/>
        </w:rPr>
      </w:pPr>
      <w:bookmarkStart w:id="5" w:name="5._Consultation"/>
      <w:bookmarkEnd w:id="5"/>
      <w:r w:rsidRPr="00D52DB4">
        <w:rPr>
          <w:rFonts w:ascii="Arial"/>
          <w:b/>
          <w:spacing w:val="-1"/>
          <w:sz w:val="24"/>
        </w:rPr>
        <w:t>Consultation</w:t>
      </w:r>
    </w:p>
    <w:p w14:paraId="12F4360E" w14:textId="3352EF72" w:rsidR="006D09D4" w:rsidRDefault="00784C59" w:rsidP="00D52DB4">
      <w:pPr>
        <w:pStyle w:val="Bodytextplain"/>
        <w:ind w:left="0"/>
        <w:rPr>
          <w:sz w:val="24"/>
          <w:szCs w:val="24"/>
        </w:rPr>
      </w:pPr>
      <w:r>
        <w:rPr>
          <w:sz w:val="24"/>
          <w:szCs w:val="24"/>
        </w:rPr>
        <w:t>Before making the legislative instruments, ASIC consulted with</w:t>
      </w:r>
      <w:r w:rsidR="00282EA8">
        <w:rPr>
          <w:sz w:val="24"/>
          <w:szCs w:val="24"/>
        </w:rPr>
        <w:t xml:space="preserve"> </w:t>
      </w:r>
      <w:r w:rsidR="00BF1B28">
        <w:rPr>
          <w:sz w:val="24"/>
          <w:szCs w:val="24"/>
        </w:rPr>
        <w:t>APRA</w:t>
      </w:r>
      <w:r w:rsidR="00104EDE">
        <w:rPr>
          <w:sz w:val="24"/>
          <w:szCs w:val="24"/>
        </w:rPr>
        <w:t>.</w:t>
      </w:r>
      <w:r w:rsidR="006D09D4">
        <w:rPr>
          <w:sz w:val="24"/>
          <w:szCs w:val="24"/>
        </w:rPr>
        <w:t xml:space="preserve"> ASIC considered that this level of consultation was appropriate given </w:t>
      </w:r>
      <w:r w:rsidR="00B75C02">
        <w:rPr>
          <w:sz w:val="24"/>
          <w:szCs w:val="24"/>
        </w:rPr>
        <w:t xml:space="preserve">that this change in minor and machinery and will have </w:t>
      </w:r>
      <w:r w:rsidR="006D09D4">
        <w:rPr>
          <w:sz w:val="24"/>
          <w:szCs w:val="24"/>
        </w:rPr>
        <w:t xml:space="preserve">limited </w:t>
      </w:r>
      <w:r w:rsidR="00EA0FFA">
        <w:rPr>
          <w:sz w:val="24"/>
          <w:szCs w:val="24"/>
        </w:rPr>
        <w:t>effect.</w:t>
      </w:r>
    </w:p>
    <w:p w14:paraId="3DCA71AE" w14:textId="109887D7" w:rsidR="005B0E3A" w:rsidRPr="00FF7749" w:rsidRDefault="006D09D4" w:rsidP="00D52DB4">
      <w:pPr>
        <w:pStyle w:val="Bodytextplain"/>
        <w:ind w:left="0"/>
        <w:rPr>
          <w:sz w:val="24"/>
          <w:szCs w:val="24"/>
        </w:rPr>
        <w:sectPr w:rsidR="005B0E3A" w:rsidRPr="00FF7749" w:rsidSect="00A14B95">
          <w:headerReference w:type="even" r:id="rId12"/>
          <w:footerReference w:type="even" r:id="rId13"/>
          <w:footerReference w:type="default" r:id="rId14"/>
          <w:headerReference w:type="first" r:id="rId15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>
        <w:rPr>
          <w:sz w:val="24"/>
          <w:szCs w:val="24"/>
        </w:rPr>
        <w:t xml:space="preserve">The Office of Best Practice Regulation advised that </w:t>
      </w:r>
      <w:r w:rsidRPr="006D09D4">
        <w:rPr>
          <w:sz w:val="24"/>
          <w:szCs w:val="24"/>
        </w:rPr>
        <w:t xml:space="preserve">a RIS is not required in order to make </w:t>
      </w:r>
      <w:r>
        <w:rPr>
          <w:sz w:val="24"/>
          <w:szCs w:val="24"/>
        </w:rPr>
        <w:t>the legislative instrument</w:t>
      </w:r>
      <w:r w:rsidR="007710A0">
        <w:rPr>
          <w:sz w:val="24"/>
          <w:szCs w:val="24"/>
        </w:rPr>
        <w:t>.</w:t>
      </w:r>
    </w:p>
    <w:p w14:paraId="1A77FBB3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FD38E" wp14:editId="7C6393AC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65AC" w14:textId="77777777" w:rsidR="009018BA" w:rsidRPr="00834797" w:rsidRDefault="009018BA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4A56376" w14:textId="77777777" w:rsidR="009018BA" w:rsidRPr="00247F54" w:rsidRDefault="009018BA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57E54F87" w14:textId="77777777" w:rsidR="009018BA" w:rsidRPr="00247F54" w:rsidRDefault="009018BA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328C796" w14:textId="2CCC6DD5" w:rsidR="009018BA" w:rsidRDefault="009018BA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2B7536">
                              <w:rPr>
                                <w:b/>
                              </w:rPr>
                              <w:t>ASIC Corporations (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Amendment</w:t>
                            </w:r>
                            <w:r>
                              <w:rPr>
                                <w:b/>
                              </w:rPr>
                              <w:t xml:space="preserve">) Instrument </w:t>
                            </w:r>
                            <w:r w:rsidR="000520C6">
                              <w:rPr>
                                <w:b/>
                              </w:rPr>
                              <w:t>2016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D927AC">
                              <w:rPr>
                                <w:b/>
                              </w:rPr>
                              <w:t>566</w:t>
                            </w:r>
                          </w:p>
                          <w:p w14:paraId="4EEFAFC2" w14:textId="77777777" w:rsidR="009018BA" w:rsidRDefault="009018BA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C367234" w14:textId="77777777" w:rsidR="009018BA" w:rsidRPr="00247F54" w:rsidRDefault="009018BA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2FC80EBB" w14:textId="56AB0EC5" w:rsidR="009018BA" w:rsidRPr="00247F54" w:rsidRDefault="009018BA" w:rsidP="000076D6">
                            <w:pPr>
                              <w:spacing w:before="120" w:after="120"/>
                              <w:jc w:val="center"/>
                            </w:pPr>
                            <w:r w:rsidRPr="002B7536">
                              <w:rPr>
                                <w:i/>
                              </w:rPr>
                              <w:t>ASIC Corporations (</w:t>
                            </w:r>
                            <w:r>
                              <w:rPr>
                                <w:i/>
                              </w:rPr>
                              <w:t xml:space="preserve">Amendment) Instrument </w:t>
                            </w:r>
                            <w:r w:rsidR="000520C6">
                              <w:rPr>
                                <w:i/>
                              </w:rPr>
                              <w:t>2016</w:t>
                            </w:r>
                            <w:r>
                              <w:rPr>
                                <w:i/>
                              </w:rPr>
                              <w:t>/</w:t>
                            </w:r>
                            <w:r w:rsidR="00D927AC">
                              <w:rPr>
                                <w:i/>
                              </w:rPr>
                              <w:t>566</w:t>
                            </w:r>
                            <w:r>
                              <w:t xml:space="preserve"> </w:t>
                            </w:r>
                            <w:r w:rsidR="000520C6">
                              <w:t>is</w:t>
                            </w:r>
                            <w:r w:rsidRPr="00247F54">
                              <w:t xml:space="preserve"> compatible with the human rights and freedoms recognised or declared in the international instruments listed in section 3 of the </w:t>
                            </w:r>
                            <w:r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247F54">
                              <w:t>.</w:t>
                            </w:r>
                          </w:p>
                          <w:p w14:paraId="28E9ED9B" w14:textId="77777777" w:rsidR="009018BA" w:rsidRPr="00247F54" w:rsidRDefault="009018BA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314D2CB3" w14:textId="77777777" w:rsidR="009018BA" w:rsidRPr="00247F54" w:rsidRDefault="009018BA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78B89D40" w14:textId="21475F09" w:rsidR="009018BA" w:rsidRDefault="009018BA" w:rsidP="00C82C30">
                            <w:pPr>
                              <w:spacing w:before="120" w:after="120"/>
                              <w:rPr>
                                <w:i/>
                              </w:rPr>
                            </w:pPr>
                            <w:r w:rsidRPr="00104EDE">
                              <w:rPr>
                                <w:i/>
                              </w:rPr>
                              <w:t xml:space="preserve">ASIC Corporations (Amendment) Instrument </w:t>
                            </w:r>
                            <w:r w:rsidR="000520C6" w:rsidRPr="00104EDE">
                              <w:rPr>
                                <w:i/>
                              </w:rPr>
                              <w:t>201</w:t>
                            </w:r>
                            <w:r w:rsidR="000520C6">
                              <w:rPr>
                                <w:i/>
                              </w:rPr>
                              <w:t>6</w:t>
                            </w:r>
                            <w:r w:rsidRPr="00104EDE">
                              <w:rPr>
                                <w:i/>
                              </w:rPr>
                              <w:t>/</w:t>
                            </w:r>
                            <w:r w:rsidR="00D927AC">
                              <w:rPr>
                                <w:i/>
                              </w:rPr>
                              <w:t>566</w:t>
                            </w:r>
                            <w:r w:rsidR="000520C6">
                              <w:rPr>
                                <w:i/>
                              </w:rPr>
                              <w:t xml:space="preserve"> </w:t>
                            </w:r>
                            <w:r w:rsidR="00950833">
                              <w:t>u</w:t>
                            </w:r>
                            <w:r w:rsidR="000520C6">
                              <w:t>pdates the APRA contact details that must be disclosed to consumers so that they can obtain information about the Financial Claims Scheme (FCS).</w:t>
                            </w:r>
                          </w:p>
                          <w:p w14:paraId="5D75925D" w14:textId="77777777" w:rsidR="009018BA" w:rsidRPr="00247F54" w:rsidRDefault="009018BA" w:rsidP="00104EDE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027CEC34" w14:textId="77777777" w:rsidR="009018BA" w:rsidRPr="00247F54" w:rsidRDefault="009018BA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</w:t>
                            </w:r>
                            <w:r>
                              <w:t xml:space="preserve"> the applicable rights or freedoms</w:t>
                            </w:r>
                            <w:r w:rsidRPr="00247F54">
                              <w:t>.</w:t>
                            </w:r>
                          </w:p>
                          <w:p w14:paraId="0D7E4862" w14:textId="77777777" w:rsidR="009018BA" w:rsidRDefault="009018BA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40AB81A4" w14:textId="77777777" w:rsidR="009018BA" w:rsidRPr="00247F54" w:rsidRDefault="009018BA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0E99373D" w14:textId="77777777" w:rsidR="009018BA" w:rsidRPr="00247F54" w:rsidRDefault="009018BA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26E8DDA7" w14:textId="77777777" w:rsidR="009018BA" w:rsidRPr="00E4135E" w:rsidRDefault="009018BA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660C65AC" w14:textId="77777777" w:rsidR="009018BA" w:rsidRPr="00834797" w:rsidRDefault="009018BA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4A56376" w14:textId="77777777" w:rsidR="009018BA" w:rsidRPr="00247F54" w:rsidRDefault="009018BA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57E54F87" w14:textId="77777777" w:rsidR="009018BA" w:rsidRPr="00247F54" w:rsidRDefault="009018BA" w:rsidP="000076D6">
                      <w:pPr>
                        <w:spacing w:before="120" w:after="120"/>
                        <w:jc w:val="center"/>
                      </w:pPr>
                    </w:p>
                    <w:p w14:paraId="1328C796" w14:textId="2CCC6DD5" w:rsidR="009018BA" w:rsidRDefault="009018BA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2B7536">
                        <w:rPr>
                          <w:b/>
                        </w:rPr>
                        <w:t>ASIC Corporations (</w:t>
                      </w:r>
                      <w:r>
                        <w:rPr>
                          <w:b/>
                          <w:color w:val="000000" w:themeColor="text1"/>
                        </w:rPr>
                        <w:t>Amendment</w:t>
                      </w:r>
                      <w:r>
                        <w:rPr>
                          <w:b/>
                        </w:rPr>
                        <w:t xml:space="preserve">) Instrument </w:t>
                      </w:r>
                      <w:r w:rsidR="000520C6">
                        <w:rPr>
                          <w:b/>
                        </w:rPr>
                        <w:t>2016</w:t>
                      </w:r>
                      <w:r>
                        <w:rPr>
                          <w:b/>
                        </w:rPr>
                        <w:t>/</w:t>
                      </w:r>
                      <w:r w:rsidR="00D927AC">
                        <w:rPr>
                          <w:b/>
                        </w:rPr>
                        <w:t>566</w:t>
                      </w:r>
                    </w:p>
                    <w:p w14:paraId="4EEFAFC2" w14:textId="77777777" w:rsidR="009018BA" w:rsidRDefault="009018BA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</w:p>
                    <w:p w14:paraId="5C367234" w14:textId="77777777" w:rsidR="009018BA" w:rsidRPr="00247F54" w:rsidRDefault="009018BA" w:rsidP="000076D6">
                      <w:pPr>
                        <w:spacing w:before="120" w:after="120"/>
                        <w:jc w:val="center"/>
                      </w:pPr>
                    </w:p>
                    <w:p w14:paraId="2FC80EBB" w14:textId="56AB0EC5" w:rsidR="009018BA" w:rsidRPr="00247F54" w:rsidRDefault="009018BA" w:rsidP="000076D6">
                      <w:pPr>
                        <w:spacing w:before="120" w:after="120"/>
                        <w:jc w:val="center"/>
                      </w:pPr>
                      <w:r w:rsidRPr="002B7536">
                        <w:rPr>
                          <w:i/>
                        </w:rPr>
                        <w:t>ASIC Corporations (</w:t>
                      </w:r>
                      <w:r>
                        <w:rPr>
                          <w:i/>
                        </w:rPr>
                        <w:t xml:space="preserve">Amendment) Instrument </w:t>
                      </w:r>
                      <w:r w:rsidR="000520C6">
                        <w:rPr>
                          <w:i/>
                        </w:rPr>
                        <w:t>2016</w:t>
                      </w:r>
                      <w:r>
                        <w:rPr>
                          <w:i/>
                        </w:rPr>
                        <w:t>/</w:t>
                      </w:r>
                      <w:r w:rsidR="00D927AC">
                        <w:rPr>
                          <w:i/>
                        </w:rPr>
                        <w:t>566</w:t>
                      </w:r>
                      <w:r>
                        <w:t xml:space="preserve"> </w:t>
                      </w:r>
                      <w:r w:rsidR="000520C6">
                        <w:t>is</w:t>
                      </w:r>
                      <w:r w:rsidRPr="00247F54">
                        <w:t xml:space="preserve"> compatible with the human rights and freedoms recognised or declared in the international instruments listed in section 3 of the </w:t>
                      </w:r>
                      <w:r w:rsidRPr="00247F54">
                        <w:rPr>
                          <w:i/>
                        </w:rPr>
                        <w:t>Human Rights (Parliamentary Scrutiny) Act 2011</w:t>
                      </w:r>
                      <w:r w:rsidRPr="00247F54">
                        <w:t>.</w:t>
                      </w:r>
                    </w:p>
                    <w:p w14:paraId="28E9ED9B" w14:textId="77777777" w:rsidR="009018BA" w:rsidRPr="00247F54" w:rsidRDefault="009018BA" w:rsidP="000076D6">
                      <w:pPr>
                        <w:spacing w:before="120" w:after="120"/>
                        <w:jc w:val="center"/>
                      </w:pPr>
                    </w:p>
                    <w:p w14:paraId="314D2CB3" w14:textId="77777777" w:rsidR="009018BA" w:rsidRPr="00247F54" w:rsidRDefault="009018BA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78B89D40" w14:textId="21475F09" w:rsidR="009018BA" w:rsidRDefault="009018BA" w:rsidP="00C82C30">
                      <w:pPr>
                        <w:spacing w:before="120" w:after="120"/>
                        <w:rPr>
                          <w:i/>
                        </w:rPr>
                      </w:pPr>
                      <w:r w:rsidRPr="00104EDE">
                        <w:rPr>
                          <w:i/>
                        </w:rPr>
                        <w:t xml:space="preserve">ASIC Corporations (Amendment) Instrument </w:t>
                      </w:r>
                      <w:r w:rsidR="000520C6" w:rsidRPr="00104EDE">
                        <w:rPr>
                          <w:i/>
                        </w:rPr>
                        <w:t>201</w:t>
                      </w:r>
                      <w:r w:rsidR="000520C6">
                        <w:rPr>
                          <w:i/>
                        </w:rPr>
                        <w:t>6</w:t>
                      </w:r>
                      <w:r w:rsidRPr="00104EDE">
                        <w:rPr>
                          <w:i/>
                        </w:rPr>
                        <w:t>/</w:t>
                      </w:r>
                      <w:r w:rsidR="00D927AC">
                        <w:rPr>
                          <w:i/>
                        </w:rPr>
                        <w:t>566</w:t>
                      </w:r>
                      <w:r w:rsidR="000520C6">
                        <w:rPr>
                          <w:i/>
                        </w:rPr>
                        <w:t xml:space="preserve"> </w:t>
                      </w:r>
                      <w:r w:rsidR="00950833">
                        <w:t>u</w:t>
                      </w:r>
                      <w:r w:rsidR="000520C6">
                        <w:t>pdates the APRA contact details that must be disclosed to consumers so that they can obtain information about the Financial Claims Scheme (FCS).</w:t>
                      </w:r>
                    </w:p>
                    <w:p w14:paraId="5D75925D" w14:textId="77777777" w:rsidR="009018BA" w:rsidRPr="00247F54" w:rsidRDefault="009018BA" w:rsidP="00104EDE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027CEC34" w14:textId="77777777" w:rsidR="009018BA" w:rsidRPr="00247F54" w:rsidRDefault="009018BA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</w:t>
                      </w:r>
                      <w:r>
                        <w:t xml:space="preserve"> the applicable rights or freedoms</w:t>
                      </w:r>
                      <w:r w:rsidRPr="00247F54">
                        <w:t>.</w:t>
                      </w:r>
                    </w:p>
                    <w:p w14:paraId="0D7E4862" w14:textId="77777777" w:rsidR="009018BA" w:rsidRDefault="009018BA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40AB81A4" w14:textId="77777777" w:rsidR="009018BA" w:rsidRPr="00247F54" w:rsidRDefault="009018BA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0E99373D" w14:textId="77777777" w:rsidR="009018BA" w:rsidRPr="00247F54" w:rsidRDefault="009018BA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26E8DDA7" w14:textId="77777777" w:rsidR="009018BA" w:rsidRPr="00E4135E" w:rsidRDefault="009018BA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A8FDC" w14:textId="77777777" w:rsidR="009018BA" w:rsidRDefault="009018BA">
      <w:pPr>
        <w:spacing w:after="0"/>
      </w:pPr>
      <w:r>
        <w:separator/>
      </w:r>
    </w:p>
  </w:endnote>
  <w:endnote w:type="continuationSeparator" w:id="0">
    <w:p w14:paraId="07A42160" w14:textId="77777777" w:rsidR="009018BA" w:rsidRDefault="009018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9F83" w14:textId="77777777" w:rsidR="009018BA" w:rsidRDefault="009018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37542507" w14:textId="77777777" w:rsidR="009018BA" w:rsidRDefault="009018BA">
    <w:pPr>
      <w:pStyle w:val="Footer"/>
      <w:ind w:right="360"/>
    </w:pPr>
  </w:p>
  <w:p w14:paraId="321D5F7A" w14:textId="77777777" w:rsidR="009018BA" w:rsidRDefault="009018BA"/>
  <w:p w14:paraId="2BE48E4F" w14:textId="77777777" w:rsidR="009018BA" w:rsidRDefault="009018BA"/>
  <w:p w14:paraId="7A342F02" w14:textId="77777777" w:rsidR="009018BA" w:rsidRDefault="009018BA"/>
  <w:p w14:paraId="3EFC566A" w14:textId="77777777" w:rsidR="009018BA" w:rsidRDefault="009018BA"/>
  <w:p w14:paraId="718BEF8E" w14:textId="77777777" w:rsidR="009018BA" w:rsidRDefault="009018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417F" w14:textId="77777777" w:rsidR="009018BA" w:rsidRDefault="009018B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5BE8C8" wp14:editId="0DFE0B83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3BE98" w14:textId="77777777" w:rsidR="009018BA" w:rsidRPr="008F541E" w:rsidRDefault="009018BA" w:rsidP="00A14B9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6C01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2273BE98" w14:textId="77777777" w:rsidR="009018BA" w:rsidRPr="008F541E" w:rsidRDefault="009018BA" w:rsidP="00A14B9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786C01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52A51" w14:textId="77777777" w:rsidR="009018BA" w:rsidRDefault="009018BA">
      <w:pPr>
        <w:spacing w:after="0"/>
      </w:pPr>
      <w:r>
        <w:separator/>
      </w:r>
    </w:p>
  </w:footnote>
  <w:footnote w:type="continuationSeparator" w:id="0">
    <w:p w14:paraId="74AFBEFB" w14:textId="77777777" w:rsidR="009018BA" w:rsidRDefault="009018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7294" w14:textId="77777777" w:rsidR="009018BA" w:rsidRDefault="009018BA"/>
  <w:p w14:paraId="7FB9751F" w14:textId="77777777" w:rsidR="009018BA" w:rsidRDefault="009018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5B39" w14:textId="77777777" w:rsidR="009018BA" w:rsidRDefault="009018B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945"/>
    <w:multiLevelType w:val="hybridMultilevel"/>
    <w:tmpl w:val="F34C2ABC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6A7010B"/>
    <w:multiLevelType w:val="hybridMultilevel"/>
    <w:tmpl w:val="5C06C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A6009"/>
    <w:multiLevelType w:val="hybridMultilevel"/>
    <w:tmpl w:val="11F8CB4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2">
    <w:nsid w:val="3FCC420A"/>
    <w:multiLevelType w:val="hybridMultilevel"/>
    <w:tmpl w:val="7576BF7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6604DD"/>
    <w:multiLevelType w:val="hybridMultilevel"/>
    <w:tmpl w:val="9D5EA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62637"/>
    <w:multiLevelType w:val="hybridMultilevel"/>
    <w:tmpl w:val="68A03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0D1F"/>
    <w:multiLevelType w:val="hybridMultilevel"/>
    <w:tmpl w:val="A314B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32AF6"/>
    <w:multiLevelType w:val="hybridMultilevel"/>
    <w:tmpl w:val="BAA6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20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9"/>
  </w:num>
  <w:num w:numId="13">
    <w:abstractNumId w:val="18"/>
  </w:num>
  <w:num w:numId="14">
    <w:abstractNumId w:val="8"/>
  </w:num>
  <w:num w:numId="15">
    <w:abstractNumId w:val="12"/>
  </w:num>
  <w:num w:numId="16">
    <w:abstractNumId w:val="7"/>
  </w:num>
  <w:num w:numId="17">
    <w:abstractNumId w:val="0"/>
  </w:num>
  <w:num w:numId="18">
    <w:abstractNumId w:val="10"/>
  </w:num>
  <w:num w:numId="19">
    <w:abstractNumId w:val="17"/>
  </w:num>
  <w:num w:numId="20">
    <w:abstractNumId w:val="14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4B45"/>
    <w:rsid w:val="000076D6"/>
    <w:rsid w:val="000520C6"/>
    <w:rsid w:val="00082C7D"/>
    <w:rsid w:val="000F0FAD"/>
    <w:rsid w:val="00104EDE"/>
    <w:rsid w:val="00105009"/>
    <w:rsid w:val="001152B5"/>
    <w:rsid w:val="001230FE"/>
    <w:rsid w:val="00131AD3"/>
    <w:rsid w:val="001419DD"/>
    <w:rsid w:val="001735E8"/>
    <w:rsid w:val="001B3931"/>
    <w:rsid w:val="001C2F0D"/>
    <w:rsid w:val="001D2C57"/>
    <w:rsid w:val="002615F4"/>
    <w:rsid w:val="00282EA8"/>
    <w:rsid w:val="00287F25"/>
    <w:rsid w:val="002A6836"/>
    <w:rsid w:val="002B7536"/>
    <w:rsid w:val="002C6201"/>
    <w:rsid w:val="00312E22"/>
    <w:rsid w:val="00325C3A"/>
    <w:rsid w:val="003518E2"/>
    <w:rsid w:val="00392F5A"/>
    <w:rsid w:val="003D6D6C"/>
    <w:rsid w:val="003E5A22"/>
    <w:rsid w:val="003E7331"/>
    <w:rsid w:val="004555DF"/>
    <w:rsid w:val="00493158"/>
    <w:rsid w:val="004A24C0"/>
    <w:rsid w:val="004C2445"/>
    <w:rsid w:val="004F3EFC"/>
    <w:rsid w:val="00502D69"/>
    <w:rsid w:val="0053131B"/>
    <w:rsid w:val="00541FA3"/>
    <w:rsid w:val="005601E2"/>
    <w:rsid w:val="005B0E3A"/>
    <w:rsid w:val="005C1B81"/>
    <w:rsid w:val="005F5116"/>
    <w:rsid w:val="00613429"/>
    <w:rsid w:val="00630631"/>
    <w:rsid w:val="00640B70"/>
    <w:rsid w:val="00690755"/>
    <w:rsid w:val="006B4F96"/>
    <w:rsid w:val="006C73A0"/>
    <w:rsid w:val="006D09D4"/>
    <w:rsid w:val="006D39DA"/>
    <w:rsid w:val="006E2886"/>
    <w:rsid w:val="00751358"/>
    <w:rsid w:val="00751948"/>
    <w:rsid w:val="00766155"/>
    <w:rsid w:val="007710A0"/>
    <w:rsid w:val="00784C59"/>
    <w:rsid w:val="00786C01"/>
    <w:rsid w:val="007A11A7"/>
    <w:rsid w:val="007B37DE"/>
    <w:rsid w:val="007B385C"/>
    <w:rsid w:val="007B4803"/>
    <w:rsid w:val="007D2F6A"/>
    <w:rsid w:val="00821907"/>
    <w:rsid w:val="0086452C"/>
    <w:rsid w:val="008671C8"/>
    <w:rsid w:val="00872647"/>
    <w:rsid w:val="0088224F"/>
    <w:rsid w:val="009018BA"/>
    <w:rsid w:val="009158D7"/>
    <w:rsid w:val="00950833"/>
    <w:rsid w:val="00961CC7"/>
    <w:rsid w:val="009742AC"/>
    <w:rsid w:val="009A2DDF"/>
    <w:rsid w:val="009C714B"/>
    <w:rsid w:val="00A14B95"/>
    <w:rsid w:val="00A27D5B"/>
    <w:rsid w:val="00A36BCD"/>
    <w:rsid w:val="00A637DB"/>
    <w:rsid w:val="00AA49BB"/>
    <w:rsid w:val="00AC02C2"/>
    <w:rsid w:val="00B227A8"/>
    <w:rsid w:val="00B22CA8"/>
    <w:rsid w:val="00B40887"/>
    <w:rsid w:val="00B71F6C"/>
    <w:rsid w:val="00B75C02"/>
    <w:rsid w:val="00BE178B"/>
    <w:rsid w:val="00BF1B28"/>
    <w:rsid w:val="00C42CEA"/>
    <w:rsid w:val="00C46A21"/>
    <w:rsid w:val="00C82C30"/>
    <w:rsid w:val="00CB1F90"/>
    <w:rsid w:val="00CB39C5"/>
    <w:rsid w:val="00CE5F0B"/>
    <w:rsid w:val="00D12EA4"/>
    <w:rsid w:val="00D21B60"/>
    <w:rsid w:val="00D41813"/>
    <w:rsid w:val="00D52DB4"/>
    <w:rsid w:val="00D927AC"/>
    <w:rsid w:val="00DE4B0B"/>
    <w:rsid w:val="00DE79AD"/>
    <w:rsid w:val="00DF7DD7"/>
    <w:rsid w:val="00E34DDF"/>
    <w:rsid w:val="00EA0FFA"/>
    <w:rsid w:val="00EA2901"/>
    <w:rsid w:val="00ED3A13"/>
    <w:rsid w:val="00EE750A"/>
    <w:rsid w:val="00F17088"/>
    <w:rsid w:val="00F27C1B"/>
    <w:rsid w:val="00F44630"/>
    <w:rsid w:val="00F8685C"/>
    <w:rsid w:val="00F90CFF"/>
    <w:rsid w:val="00FA7F0B"/>
    <w:rsid w:val="00FB3AF6"/>
    <w:rsid w:val="00FB3B4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D6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B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36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B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36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R20160000417303</RecordNumber>
    <ka6f72c756504de3b7325313446363e9 xmlns="f1a558fd-d09d-470a-98f9-d18a82ac8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ka6f72c756504de3b7325313446363e9>
    <ObjectiveID xmlns="da7a9ac0-bc47-4684-84e6-3a8e9ac80c12" xsi:nil="true"/>
    <IconOverlay xmlns="http://schemas.microsoft.com/sharepoint/v4" xsi:nil="true"/>
    <a22c85ad27d84f4095841d393c9b914f xmlns="f1a558fd-d09d-470a-98f9-d18a82ac80a4">
      <Terms xmlns="http://schemas.microsoft.com/office/infopath/2007/PartnerControls"/>
    </a22c85ad27d84f4095841d393c9b914f>
    <SignificantFlag xmlns="da7a9ac0-bc47-4684-84e6-3a8e9ac80c12">false</SignificantFlag>
    <SenateOrder12 xmlns="da7a9ac0-bc47-4684-84e6-3a8e9ac80c12">false</SenateOrder12>
    <TaxCatchAll xmlns="f1a558fd-d09d-470a-98f9-d18a82ac80a4">
      <Value>6</Value>
    </TaxCatchAll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h7ad1b2daafa4ac0a7a06b09935f4f49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I Advice Document" ma:contentTypeID="0x010100B5F685A1365F544391EF8C813B164F3A2B00CC90938C8B16CD4CB88BC70A79500060" ma:contentTypeVersion="25" ma:contentTypeDescription="" ma:contentTypeScope="" ma:versionID="8117acd2aaaba100147c94316d78b492">
  <xsd:schema xmlns:xsd="http://www.w3.org/2001/XMLSchema" xmlns:xs="http://www.w3.org/2001/XMLSchema" xmlns:p="http://schemas.microsoft.com/office/2006/metadata/properties" xmlns:ns2="da7a9ac0-bc47-4684-84e6-3a8e9ac80c12" xmlns:ns3="f1a558fd-d09d-470a-98f9-d18a82ac80a4" xmlns:ns5="http://schemas.microsoft.com/sharepoint/v4" xmlns:ns6="17f478ab-373e-4295-9ff0-9b833ad01319" targetNamespace="http://schemas.microsoft.com/office/2006/metadata/properties" ma:root="true" ma:fieldsID="140039fab6b0217b683b31358b2c4596" ns2:_="" ns3:_="" ns5:_="" ns6:_="">
    <xsd:import namespace="da7a9ac0-bc47-4684-84e6-3a8e9ac80c12"/>
    <xsd:import namespace="f1a558fd-d09d-470a-98f9-d18a82ac80a4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7ad1b2daafa4ac0a7a06b09935f4f49" minOccurs="0"/>
                <xsd:element ref="ns3:a22c85ad27d84f4095841d393c9b914f" minOccurs="0"/>
                <xsd:element ref="ns3:ka6f72c756504de3b7325313446363e9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7ad1b2daafa4ac0a7a06b09935f4f49" ma:index="18" nillable="true" ma:displayName="DCIAdviceType_0" ma:hidden="true" ma:internalName="h7ad1b2daafa4ac0a7a06b09935f4f49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58fd-d09d-470a-98f9-d18a82ac80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0ce51e0-1c3e-4ab5-93d0-db9f4b2e356b}" ma:internalName="TaxCatchAll" ma:showField="CatchAllData" ma:web="f1a558fd-d09d-470a-98f9-d18a82ac8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0ce51e0-1c3e-4ab5-93d0-db9f4b2e356b}" ma:internalName="TaxCatchAllLabel" ma:readOnly="true" ma:showField="CatchAllDataLabel" ma:web="f1a558fd-d09d-470a-98f9-d18a82ac8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2c85ad27d84f4095841d393c9b914f" ma:index="19" nillable="true" ma:taxonomy="true" ma:internalName="a22c85ad27d84f4095841d393c9b914f" ma:taxonomyFieldName="DCIAdviceType" ma:displayName="DCI Advice Type" ma:fieldId="{a22c85ad-27d8-4f40-9584-1d393c9b914f}" ma:sspId="b38671ba-7d76-46f8-b8a5-5fc3a7d6229d" ma:termSetId="106f6b3f-00c4-4857-ac89-b42bda5fa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6f72c756504de3b7325313446363e9" ma:index="20" ma:taxonomy="true" ma:internalName="ka6f72c756504de3b7325313446363e9" ma:taxonomyFieldName="SecurityClassification" ma:displayName="Security Classification" ma:default="6;#Protected|0fdd1a11-afcd-482b-8e90-e57051455132" ma:fieldId="{4a6f72c7-5650-4de3-b732-5313446363e9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86CE-2D18-4425-BF0F-CCB885E92DDB}"/>
</file>

<file path=customXml/itemProps2.xml><?xml version="1.0" encoding="utf-8"?>
<ds:datastoreItem xmlns:ds="http://schemas.openxmlformats.org/officeDocument/2006/customXml" ds:itemID="{8FAFD524-C80C-4D56-91CB-018B579AAED5}"/>
</file>

<file path=customXml/itemProps3.xml><?xml version="1.0" encoding="utf-8"?>
<ds:datastoreItem xmlns:ds="http://schemas.openxmlformats.org/officeDocument/2006/customXml" ds:itemID="{F1CC67D3-F3D7-4C9A-9556-0829A0686244}"/>
</file>

<file path=customXml/itemProps4.xml><?xml version="1.0" encoding="utf-8"?>
<ds:datastoreItem xmlns:ds="http://schemas.openxmlformats.org/officeDocument/2006/customXml" ds:itemID="{CFF5CEF4-A2CC-4A7A-A657-EB26C6221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tegan.lemm</cp:lastModifiedBy>
  <cp:revision>6</cp:revision>
  <cp:lastPrinted>2015-10-11T23:00:00Z</cp:lastPrinted>
  <dcterms:created xsi:type="dcterms:W3CDTF">2016-06-27T07:22:00Z</dcterms:created>
  <dcterms:modified xsi:type="dcterms:W3CDTF">2016-07-06T04:21:00Z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A4638637</vt:lpwstr>
  </property>
  <property fmtid="{D5CDD505-2E9C-101B-9397-08002B2CF9AE}" pid="4" name="Objective-Title">
    <vt:lpwstr>20151028 - Explanatory statement - ASIC Corporations (Amendment) Instrument 2015/991 and ASIC Credit (Financial Counselling Agencies) Instrument 2015/992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2015-10-27T21:24:17Z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2015-10-29T01:00:35Z</vt:filetime>
  </property>
  <property fmtid="{D5CDD505-2E9C-101B-9397-08002B2CF9AE}" pid="11" name="Objective-Owner">
    <vt:lpwstr>Richard.McMahon</vt:lpwstr>
  </property>
  <property fmtid="{D5CDD505-2E9C-101B-9397-08002B2CF9AE}" pid="12" name="Objective-Path">
    <vt:lpwstr>BCS:ASIC:REGULATION &amp; COMPLIANCE:Advice:Deposit Takers, Credit &amp; Insurance:Deposit Takers &amp; Insurers:Financial counselling agencies - legislative instruments to vary existing licence exemptions (35921/15):</vt:lpwstr>
  </property>
  <property fmtid="{D5CDD505-2E9C-101B-9397-08002B2CF9AE}" pid="13" name="Objective-Parent">
    <vt:lpwstr>Financial counselling agencies - legislative instruments to vary existing licence exemptions (35921/15)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2015 - 008824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0x010100B5F685A1365F544391EF8C813B164F3A2B00CC90938C8B16CD4CB88BC70A79500060</vt:lpwstr>
  </property>
  <property fmtid="{D5CDD505-2E9C-101B-9397-08002B2CF9AE}" pid="23" name="SecurityClassification">
    <vt:lpwstr>6;#Protected|0fdd1a11-afcd-482b-8e90-e57051455132</vt:lpwstr>
  </property>
  <property fmtid="{D5CDD505-2E9C-101B-9397-08002B2CF9AE}" pid="24" name="RecordPoint_WorkflowType">
    <vt:lpwstr>ActiveSubmitStub</vt:lpwstr>
  </property>
  <property fmtid="{D5CDD505-2E9C-101B-9397-08002B2CF9AE}" pid="25" name="RecordPoint_SubmissionCompleted">
    <vt:lpwstr>2016-06-29T14:27:58.0032448+10:00</vt:lpwstr>
  </property>
  <property fmtid="{D5CDD505-2E9C-101B-9397-08002B2CF9AE}" pid="26" name="RecordPoint_ActiveItemUniqueId">
    <vt:lpwstr>{f377ae81-e951-4bbd-aeff-5d3615233b4a}</vt:lpwstr>
  </property>
  <property fmtid="{D5CDD505-2E9C-101B-9397-08002B2CF9AE}" pid="27" name="DCIAdviceType">
    <vt:lpwstr/>
  </property>
  <property fmtid="{D5CDD505-2E9C-101B-9397-08002B2CF9AE}" pid="28" name="RecordPoint_ActiveItemWebId">
    <vt:lpwstr>{f1a558fd-d09d-470a-98f9-d18a82ac80a4}</vt:lpwstr>
  </property>
  <property fmtid="{D5CDD505-2E9C-101B-9397-08002B2CF9AE}" pid="29" name="RecordPoint_ActiveItemSiteId">
    <vt:lpwstr>{e3d92434-4264-4bff-a126-be321cc94b9e}</vt:lpwstr>
  </property>
  <property fmtid="{D5CDD505-2E9C-101B-9397-08002B2CF9AE}" pid="30" name="RecordPoint_ActiveItemListId">
    <vt:lpwstr>{99d120ff-d2a1-4edd-aa7e-2b7e6e174bb6}</vt:lpwstr>
  </property>
  <property fmtid="{D5CDD505-2E9C-101B-9397-08002B2CF9AE}" pid="31" name="RecordPoint_SubmissionDate">
    <vt:lpwstr/>
  </property>
  <property fmtid="{D5CDD505-2E9C-101B-9397-08002B2CF9AE}" pid="32" name="RecordPoint_RecordNumberSubmitted">
    <vt:lpwstr>R20160000417303</vt:lpwstr>
  </property>
  <property fmtid="{D5CDD505-2E9C-101B-9397-08002B2CF9AE}" pid="33" name="RecordPoint_ActiveItemMoved">
    <vt:lpwstr/>
  </property>
  <property fmtid="{D5CDD505-2E9C-101B-9397-08002B2CF9AE}" pid="34" name="RecordPoint_RecordFormat">
    <vt:lpwstr/>
  </property>
</Properties>
</file>