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93F" w:rsidRPr="00437E13" w:rsidRDefault="00BF293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 w:val="36"/>
          <w:szCs w:val="20"/>
        </w:rPr>
      </w:pPr>
    </w:p>
    <w:p w:rsidR="00BF293F" w:rsidRPr="00437E13" w:rsidRDefault="00BF293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 w:val="36"/>
          <w:szCs w:val="20"/>
        </w:rPr>
      </w:pPr>
    </w:p>
    <w:p w:rsidR="00BF293F" w:rsidRPr="000C5CE6" w:rsidRDefault="00BF293F" w:rsidP="009977C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Arial" w:eastAsia="Times New Roman" w:hAnsi="Arial" w:cs="Times New Roman"/>
          <w:b/>
          <w:bCs/>
          <w:sz w:val="36"/>
          <w:szCs w:val="20"/>
        </w:rPr>
      </w:pPr>
      <w:r w:rsidRPr="000C5CE6">
        <w:rPr>
          <w:rFonts w:ascii="Arial" w:eastAsia="Times New Roman" w:hAnsi="Arial" w:cs="Times New Roman"/>
          <w:b/>
          <w:bCs/>
          <w:sz w:val="36"/>
          <w:szCs w:val="20"/>
        </w:rPr>
        <w:t>Auditing Competency Standard</w:t>
      </w:r>
      <w:r w:rsidR="00771211">
        <w:rPr>
          <w:rFonts w:ascii="Arial" w:eastAsia="Times New Roman" w:hAnsi="Arial" w:cs="Times New Roman"/>
          <w:b/>
          <w:bCs/>
          <w:sz w:val="36"/>
          <w:szCs w:val="20"/>
        </w:rPr>
        <w:t xml:space="preserve"> </w:t>
      </w:r>
      <w:r w:rsidRPr="000C5CE6">
        <w:rPr>
          <w:rFonts w:ascii="Arial" w:eastAsia="Times New Roman" w:hAnsi="Arial" w:cs="Times New Roman"/>
          <w:b/>
          <w:bCs/>
          <w:sz w:val="36"/>
          <w:szCs w:val="20"/>
        </w:rPr>
        <w:t>for</w:t>
      </w:r>
    </w:p>
    <w:p w:rsidR="00BF293F" w:rsidRPr="000C5CE6" w:rsidRDefault="00BF293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p>
    <w:p w:rsidR="00BF293F" w:rsidRPr="000C5CE6" w:rsidRDefault="00BF293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r w:rsidRPr="000C5CE6">
        <w:rPr>
          <w:rFonts w:ascii="Arial" w:eastAsia="Times New Roman" w:hAnsi="Arial" w:cs="Times New Roman"/>
          <w:b/>
          <w:bCs/>
          <w:sz w:val="36"/>
          <w:szCs w:val="20"/>
        </w:rPr>
        <w:t>Registered Company Auditors</w:t>
      </w:r>
    </w:p>
    <w:p w:rsidR="00BF293F" w:rsidRPr="000C5CE6" w:rsidRDefault="00BF293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p>
    <w:p w:rsidR="00BF293F" w:rsidRPr="000C5CE6" w:rsidRDefault="00BF293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p>
    <w:p w:rsidR="00BF293F" w:rsidRPr="000C5CE6" w:rsidRDefault="00BF293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p>
    <w:p w:rsidR="00BF293F" w:rsidRDefault="00BF293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p>
    <w:p w:rsidR="005B1B7F" w:rsidRDefault="005B1B7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p>
    <w:p w:rsidR="005B1B7F" w:rsidRDefault="005B1B7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p>
    <w:p w:rsidR="005B1B7F" w:rsidRDefault="005B1B7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p>
    <w:p w:rsidR="00726A61" w:rsidRDefault="00726A61"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p>
    <w:p w:rsidR="00726A61" w:rsidRDefault="00726A61"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p>
    <w:p w:rsidR="00726A61" w:rsidRDefault="00726A61"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p>
    <w:p w:rsidR="005B1B7F" w:rsidRPr="000C5CE6" w:rsidRDefault="005B1B7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p>
    <w:p w:rsidR="00BF293F" w:rsidRPr="000C5CE6" w:rsidRDefault="00BF293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b/>
          <w:bCs/>
          <w:sz w:val="36"/>
          <w:szCs w:val="20"/>
        </w:rPr>
      </w:pPr>
    </w:p>
    <w:p w:rsidR="00BF293F" w:rsidRPr="000C5CE6" w:rsidRDefault="00BF293F" w:rsidP="009977C5">
      <w:pPr>
        <w:widowControl w:val="0"/>
        <w:tabs>
          <w:tab w:val="left" w:pos="0"/>
          <w:tab w:val="left" w:pos="720"/>
          <w:tab w:val="left" w:pos="1440"/>
          <w:tab w:val="left" w:pos="2160"/>
          <w:tab w:val="left" w:pos="2880"/>
          <w:tab w:val="left" w:pos="3600"/>
          <w:tab w:val="left" w:pos="4320"/>
          <w:tab w:val="center" w:pos="4512"/>
          <w:tab w:val="left" w:pos="5040"/>
          <w:tab w:val="left" w:pos="5760"/>
          <w:tab w:val="left" w:pos="6313"/>
          <w:tab w:val="left" w:pos="6480"/>
          <w:tab w:val="left" w:pos="7200"/>
          <w:tab w:val="left" w:pos="7920"/>
          <w:tab w:val="left" w:pos="8640"/>
        </w:tabs>
        <w:spacing w:after="0" w:line="240" w:lineRule="auto"/>
        <w:rPr>
          <w:rFonts w:ascii="Arial" w:eastAsia="Times New Roman" w:hAnsi="Arial" w:cs="Times New Roman"/>
          <w:b/>
          <w:bCs/>
          <w:sz w:val="36"/>
          <w:szCs w:val="20"/>
        </w:rPr>
      </w:pPr>
    </w:p>
    <w:p w:rsidR="00BF293F" w:rsidRPr="005B1B7F" w:rsidRDefault="00BF293F" w:rsidP="009977C5">
      <w:pPr>
        <w:widowControl w:val="0"/>
        <w:tabs>
          <w:tab w:val="left" w:pos="0"/>
          <w:tab w:val="left" w:pos="720"/>
          <w:tab w:val="left" w:pos="1440"/>
          <w:tab w:val="left" w:pos="2160"/>
          <w:tab w:val="left" w:pos="2880"/>
          <w:tab w:val="left" w:pos="3600"/>
          <w:tab w:val="left" w:pos="4320"/>
          <w:tab w:val="center" w:pos="4512"/>
          <w:tab w:val="left" w:pos="5040"/>
          <w:tab w:val="left" w:pos="5760"/>
          <w:tab w:val="left" w:pos="6313"/>
          <w:tab w:val="left" w:pos="6480"/>
          <w:tab w:val="left" w:pos="7200"/>
          <w:tab w:val="left" w:pos="7920"/>
          <w:tab w:val="left" w:pos="8640"/>
        </w:tabs>
        <w:spacing w:after="0" w:line="240" w:lineRule="auto"/>
        <w:rPr>
          <w:rFonts w:ascii="Arial" w:eastAsia="Times New Roman" w:hAnsi="Arial" w:cs="Times New Roman"/>
          <w:b/>
          <w:bCs/>
          <w:sz w:val="32"/>
          <w:szCs w:val="32"/>
        </w:rPr>
      </w:pPr>
      <w:r w:rsidRPr="005B1B7F">
        <w:rPr>
          <w:rFonts w:ascii="Arial" w:eastAsia="Times New Roman" w:hAnsi="Arial" w:cs="Times New Roman"/>
          <w:b/>
          <w:bCs/>
          <w:sz w:val="32"/>
          <w:szCs w:val="32"/>
        </w:rPr>
        <w:t>CPA Australia</w:t>
      </w:r>
      <w:r w:rsidRPr="005B1B7F">
        <w:rPr>
          <w:rFonts w:ascii="Arial" w:eastAsia="Times New Roman" w:hAnsi="Arial" w:cs="Times New Roman"/>
          <w:b/>
          <w:bCs/>
          <w:sz w:val="32"/>
          <w:szCs w:val="32"/>
        </w:rPr>
        <w:tab/>
      </w:r>
    </w:p>
    <w:p w:rsidR="00BF293F" w:rsidRPr="005B1B7F" w:rsidRDefault="00BC1914" w:rsidP="009977C5">
      <w:pPr>
        <w:spacing w:after="0" w:line="240" w:lineRule="auto"/>
        <w:rPr>
          <w:rFonts w:ascii="Arial" w:eastAsia="Times New Roman" w:hAnsi="Arial" w:cs="Times New Roman"/>
          <w:b/>
          <w:bCs/>
          <w:sz w:val="32"/>
          <w:szCs w:val="32"/>
        </w:rPr>
      </w:pPr>
      <w:r w:rsidRPr="005B1B7F">
        <w:rPr>
          <w:rFonts w:ascii="Arial" w:eastAsia="Times New Roman" w:hAnsi="Arial" w:cs="Times New Roman"/>
          <w:b/>
          <w:bCs/>
          <w:sz w:val="32"/>
          <w:szCs w:val="32"/>
        </w:rPr>
        <w:t>Chartered Accountants Australia &amp; New Zealand</w:t>
      </w:r>
    </w:p>
    <w:p w:rsidR="00BF293F" w:rsidRPr="005B1B7F" w:rsidRDefault="00BF293F" w:rsidP="009977C5">
      <w:pPr>
        <w:spacing w:after="0" w:line="240" w:lineRule="auto"/>
        <w:rPr>
          <w:rFonts w:ascii="Arial" w:eastAsia="Times New Roman" w:hAnsi="Arial" w:cs="Times New Roman"/>
          <w:b/>
          <w:bCs/>
          <w:sz w:val="32"/>
          <w:szCs w:val="32"/>
        </w:rPr>
      </w:pPr>
      <w:r w:rsidRPr="005B1B7F">
        <w:rPr>
          <w:rFonts w:ascii="Arial" w:eastAsia="Times New Roman" w:hAnsi="Arial" w:cs="Times New Roman"/>
          <w:b/>
          <w:bCs/>
          <w:sz w:val="32"/>
          <w:szCs w:val="32"/>
        </w:rPr>
        <w:t>Institute of Public Accountants</w:t>
      </w:r>
    </w:p>
    <w:p w:rsidR="00C86D02" w:rsidRDefault="00BF293F" w:rsidP="00C942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r w:rsidRPr="000C5CE6">
        <w:rPr>
          <w:rFonts w:ascii="Arial" w:eastAsia="Times New Roman" w:hAnsi="Arial" w:cs="Times New Roman"/>
          <w:szCs w:val="20"/>
        </w:rPr>
        <w:br w:type="page"/>
      </w:r>
    </w:p>
    <w:p w:rsidR="00C86D02" w:rsidRDefault="00C86D02"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C86D02" w:rsidRDefault="00C86D02"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C86D02" w:rsidRDefault="00C86D02"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C86D02" w:rsidRDefault="00C86D02"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C86D02" w:rsidRDefault="00C86D02"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C86D02" w:rsidRDefault="00C86D02"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C86D02" w:rsidRDefault="00C86D02"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C86D02" w:rsidRDefault="00C86D02"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C86D02" w:rsidRDefault="00C86D02"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C86D02" w:rsidRDefault="00C86D02"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C86D02" w:rsidRDefault="00C86D02"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C86D02" w:rsidRDefault="00C86D02"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B434EF" w:rsidRDefault="00B434E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B434EF" w:rsidRDefault="00B434E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B434EF" w:rsidRDefault="00B434E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B434EF" w:rsidRDefault="00B434E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B434EF" w:rsidRDefault="00B434E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726A61" w:rsidRDefault="00726A61"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C86D02" w:rsidRPr="00522DB0" w:rsidRDefault="00522DB0" w:rsidP="00522D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szCs w:val="20"/>
        </w:rPr>
        <w:sectPr w:rsidR="00C86D02" w:rsidRPr="00522DB0" w:rsidSect="005B1B7F">
          <w:headerReference w:type="even" r:id="rId8"/>
          <w:headerReference w:type="default" r:id="rId9"/>
          <w:footerReference w:type="default" r:id="rId10"/>
          <w:headerReference w:type="first" r:id="rId11"/>
          <w:footnotePr>
            <w:numFmt w:val="lowerLetter"/>
          </w:footnotePr>
          <w:endnotePr>
            <w:numFmt w:val="lowerLetter"/>
          </w:endnotePr>
          <w:pgSz w:w="11904" w:h="16836" w:code="9"/>
          <w:pgMar w:top="1440" w:right="1440" w:bottom="1440" w:left="1440" w:header="1077" w:footer="850" w:gutter="0"/>
          <w:cols w:space="720"/>
          <w:titlePg/>
          <w:docGrid w:linePitch="299"/>
        </w:sectPr>
      </w:pPr>
      <w:r w:rsidRPr="00522DB0">
        <w:rPr>
          <w:rFonts w:ascii="Arial" w:eastAsia="Times New Roman" w:hAnsi="Arial" w:cs="Arial"/>
          <w:szCs w:val="20"/>
        </w:rPr>
        <w:t>©</w:t>
      </w:r>
      <w:r w:rsidRPr="00522DB0">
        <w:rPr>
          <w:rFonts w:ascii="Arial" w:eastAsia="Times New Roman" w:hAnsi="Arial" w:cs="Times New Roman"/>
          <w:szCs w:val="20"/>
        </w:rPr>
        <w:t xml:space="preserve"> Copyright 2015 CPA Australia, Chartered Accountants Australia and New Zealand and Institute of Public Accountants</w:t>
      </w:r>
    </w:p>
    <w:p w:rsidR="00BF293F" w:rsidRPr="000C5CE6" w:rsidRDefault="00BF293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r w:rsidRPr="000C5CE6">
        <w:rPr>
          <w:rFonts w:ascii="Arial" w:eastAsia="Times New Roman" w:hAnsi="Arial" w:cs="Times New Roman"/>
          <w:b/>
          <w:szCs w:val="20"/>
        </w:rPr>
        <w:lastRenderedPageBreak/>
        <w:t>FOR</w:t>
      </w:r>
      <w:r w:rsidR="00114188">
        <w:rPr>
          <w:rFonts w:ascii="Arial" w:eastAsia="Times New Roman" w:hAnsi="Arial" w:cs="Times New Roman"/>
          <w:b/>
          <w:szCs w:val="20"/>
        </w:rPr>
        <w:t>E</w:t>
      </w:r>
      <w:r w:rsidRPr="000C5CE6">
        <w:rPr>
          <w:rFonts w:ascii="Arial" w:eastAsia="Times New Roman" w:hAnsi="Arial" w:cs="Times New Roman"/>
          <w:b/>
          <w:szCs w:val="20"/>
        </w:rPr>
        <w:t>W</w:t>
      </w:r>
      <w:r w:rsidR="00114188">
        <w:rPr>
          <w:rFonts w:ascii="Arial" w:eastAsia="Times New Roman" w:hAnsi="Arial" w:cs="Times New Roman"/>
          <w:b/>
          <w:szCs w:val="20"/>
        </w:rPr>
        <w:t>O</w:t>
      </w:r>
      <w:r w:rsidRPr="000C5CE6">
        <w:rPr>
          <w:rFonts w:ascii="Arial" w:eastAsia="Times New Roman" w:hAnsi="Arial" w:cs="Times New Roman"/>
          <w:b/>
          <w:szCs w:val="20"/>
        </w:rPr>
        <w:t>RD TO THE STANDARD</w:t>
      </w:r>
    </w:p>
    <w:p w:rsidR="00BF293F" w:rsidRPr="000C5CE6" w:rsidRDefault="00BF293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i/>
          <w:szCs w:val="20"/>
        </w:rPr>
      </w:pPr>
    </w:p>
    <w:p w:rsidR="00BF293F" w:rsidRPr="00004274" w:rsidRDefault="00BF293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r w:rsidRPr="00004274">
        <w:rPr>
          <w:rFonts w:ascii="Arial" w:eastAsia="Times New Roman" w:hAnsi="Arial" w:cs="Times New Roman"/>
          <w:szCs w:val="20"/>
        </w:rPr>
        <w:t>The following standard “Auditing Competency Standard for Registered Company Auditors” is a revision of the prior standard released in 2004</w:t>
      </w:r>
      <w:r w:rsidR="00ED3CDD">
        <w:rPr>
          <w:rFonts w:ascii="Arial" w:eastAsia="Times New Roman" w:hAnsi="Arial" w:cs="Times New Roman"/>
          <w:szCs w:val="20"/>
        </w:rPr>
        <w:t xml:space="preserve"> and supersedes the requirements in the 2004 standard</w:t>
      </w:r>
      <w:r w:rsidRPr="00004274">
        <w:rPr>
          <w:rFonts w:ascii="Arial" w:eastAsia="Times New Roman" w:hAnsi="Arial" w:cs="Times New Roman"/>
          <w:szCs w:val="20"/>
        </w:rPr>
        <w:t>.</w:t>
      </w:r>
    </w:p>
    <w:p w:rsidR="00BF293F" w:rsidRPr="00004274" w:rsidRDefault="00BF293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p w:rsidR="00BF293F" w:rsidRDefault="00BF293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r w:rsidRPr="00004274">
        <w:rPr>
          <w:rFonts w:ascii="Arial" w:eastAsia="Times New Roman" w:hAnsi="Arial" w:cs="Times New Roman"/>
          <w:szCs w:val="20"/>
        </w:rPr>
        <w:t xml:space="preserve">The revision simplifies and clarifies the information in relation to the </w:t>
      </w:r>
      <w:r w:rsidR="00114188">
        <w:rPr>
          <w:rFonts w:ascii="Arial" w:eastAsia="Times New Roman" w:hAnsi="Arial" w:cs="Times New Roman"/>
          <w:szCs w:val="20"/>
        </w:rPr>
        <w:t>competency requirements</w:t>
      </w:r>
      <w:r w:rsidR="001954B8">
        <w:rPr>
          <w:rFonts w:ascii="Arial" w:eastAsia="Times New Roman" w:hAnsi="Arial" w:cs="Times New Roman"/>
          <w:szCs w:val="20"/>
        </w:rPr>
        <w:t xml:space="preserve"> and incorporates where appropriate</w:t>
      </w:r>
      <w:r w:rsidR="00AB6B1F">
        <w:rPr>
          <w:rFonts w:ascii="Arial" w:eastAsia="Times New Roman" w:hAnsi="Arial" w:cs="Times New Roman"/>
          <w:szCs w:val="20"/>
        </w:rPr>
        <w:t xml:space="preserve"> the requirements,</w:t>
      </w:r>
      <w:r w:rsidR="00114188">
        <w:rPr>
          <w:rFonts w:ascii="Arial" w:eastAsia="Times New Roman" w:hAnsi="Arial" w:cs="Times New Roman"/>
          <w:szCs w:val="20"/>
        </w:rPr>
        <w:t xml:space="preserve"> </w:t>
      </w:r>
      <w:r w:rsidR="00947F82">
        <w:rPr>
          <w:rFonts w:ascii="Arial" w:eastAsia="Times New Roman" w:hAnsi="Arial" w:cs="Times New Roman"/>
          <w:szCs w:val="20"/>
        </w:rPr>
        <w:t xml:space="preserve">and </w:t>
      </w:r>
      <w:r w:rsidR="00114188">
        <w:rPr>
          <w:rFonts w:ascii="Arial" w:eastAsia="Times New Roman" w:hAnsi="Arial" w:cs="Times New Roman"/>
          <w:szCs w:val="20"/>
        </w:rPr>
        <w:t xml:space="preserve">the tasks and activities which </w:t>
      </w:r>
      <w:r w:rsidR="00116C2D">
        <w:rPr>
          <w:rFonts w:ascii="Arial" w:eastAsia="Times New Roman" w:hAnsi="Arial" w:cs="Times New Roman"/>
          <w:szCs w:val="20"/>
        </w:rPr>
        <w:t>demonstrate competencies</w:t>
      </w:r>
      <w:r w:rsidR="00AB6B1F">
        <w:rPr>
          <w:rFonts w:ascii="Arial" w:eastAsia="Times New Roman" w:hAnsi="Arial" w:cs="Times New Roman"/>
          <w:szCs w:val="20"/>
        </w:rPr>
        <w:t xml:space="preserve">, </w:t>
      </w:r>
      <w:r w:rsidR="00ED3CDD">
        <w:rPr>
          <w:rFonts w:ascii="Arial" w:eastAsia="Times New Roman" w:hAnsi="Arial" w:cs="Times New Roman"/>
          <w:szCs w:val="20"/>
        </w:rPr>
        <w:t>from the</w:t>
      </w:r>
      <w:r w:rsidR="00947F82">
        <w:rPr>
          <w:rFonts w:ascii="Arial" w:eastAsia="Times New Roman" w:hAnsi="Arial" w:cs="Times New Roman"/>
          <w:szCs w:val="20"/>
        </w:rPr>
        <w:t xml:space="preserve"> </w:t>
      </w:r>
      <w:r w:rsidR="00AB6B1F">
        <w:rPr>
          <w:rFonts w:ascii="Arial" w:eastAsia="Times New Roman" w:hAnsi="Arial" w:cs="Times New Roman"/>
          <w:szCs w:val="20"/>
        </w:rPr>
        <w:t>International Education Standards</w:t>
      </w:r>
      <w:r w:rsidR="00ED3CDD">
        <w:rPr>
          <w:rFonts w:ascii="Arial" w:eastAsia="Times New Roman" w:hAnsi="Arial" w:cs="Times New Roman"/>
          <w:szCs w:val="20"/>
        </w:rPr>
        <w:t xml:space="preserve"> issued through The International Federation of Accountants (IFAC)</w:t>
      </w:r>
      <w:r w:rsidR="00973EBF">
        <w:rPr>
          <w:rFonts w:ascii="Arial" w:eastAsia="Times New Roman" w:hAnsi="Arial" w:cs="Times New Roman"/>
          <w:szCs w:val="20"/>
        </w:rPr>
        <w:t>.</w:t>
      </w:r>
    </w:p>
    <w:p w:rsidR="00114188" w:rsidRDefault="00114188"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tbl>
      <w:tblPr>
        <w:tblStyle w:val="TableGrid"/>
        <w:tblW w:w="9180" w:type="dxa"/>
        <w:tblBorders>
          <w:top w:val="none" w:sz="0" w:space="0" w:color="auto"/>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809"/>
        <w:gridCol w:w="7371"/>
      </w:tblGrid>
      <w:tr w:rsidR="00B24CCB" w:rsidRPr="00B24CCB" w:rsidTr="00973EBF">
        <w:trPr>
          <w:trHeight w:val="469"/>
        </w:trPr>
        <w:tc>
          <w:tcPr>
            <w:tcW w:w="1809" w:type="dxa"/>
            <w:vAlign w:val="center"/>
          </w:tcPr>
          <w:p w:rsidR="008749AC" w:rsidRDefault="00B24CC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sidRPr="00B24CCB">
              <w:rPr>
                <w:rFonts w:ascii="Arial" w:eastAsia="Times New Roman" w:hAnsi="Arial" w:cs="Times New Roman"/>
                <w:szCs w:val="20"/>
              </w:rPr>
              <w:t xml:space="preserve">Section 1 </w:t>
            </w:r>
          </w:p>
        </w:tc>
        <w:tc>
          <w:tcPr>
            <w:tcW w:w="7371" w:type="dxa"/>
            <w:vAlign w:val="center"/>
          </w:tcPr>
          <w:p w:rsidR="008749AC" w:rsidRDefault="00B24CC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Pr>
                <w:rFonts w:ascii="Arial" w:eastAsia="Times New Roman" w:hAnsi="Arial" w:cs="Times New Roman"/>
                <w:szCs w:val="20"/>
              </w:rPr>
              <w:t xml:space="preserve">Introduces reasons for </w:t>
            </w:r>
            <w:r w:rsidRPr="00B24CCB">
              <w:rPr>
                <w:rFonts w:ascii="Arial" w:eastAsia="Times New Roman" w:hAnsi="Arial" w:cs="Times New Roman"/>
                <w:szCs w:val="20"/>
              </w:rPr>
              <w:t>competency</w:t>
            </w:r>
            <w:r>
              <w:rPr>
                <w:rFonts w:ascii="Arial" w:eastAsia="Times New Roman" w:hAnsi="Arial" w:cs="Times New Roman"/>
                <w:szCs w:val="20"/>
              </w:rPr>
              <w:t xml:space="preserve"> standard</w:t>
            </w:r>
          </w:p>
        </w:tc>
      </w:tr>
      <w:tr w:rsidR="00B24CCB" w:rsidRPr="00B24CCB" w:rsidTr="00973EBF">
        <w:tc>
          <w:tcPr>
            <w:tcW w:w="1809" w:type="dxa"/>
            <w:vAlign w:val="center"/>
          </w:tcPr>
          <w:p w:rsidR="008749AC" w:rsidRDefault="00B24CC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sidRPr="00B24CCB">
              <w:rPr>
                <w:rFonts w:ascii="Arial" w:eastAsia="Times New Roman" w:hAnsi="Arial" w:cs="Times New Roman"/>
                <w:szCs w:val="20"/>
              </w:rPr>
              <w:t xml:space="preserve">Sections 2 &amp; 3 </w:t>
            </w:r>
          </w:p>
        </w:tc>
        <w:tc>
          <w:tcPr>
            <w:tcW w:w="7371" w:type="dxa"/>
            <w:vAlign w:val="center"/>
          </w:tcPr>
          <w:p w:rsidR="00B24CCB" w:rsidRPr="00B24CCB" w:rsidRDefault="00B24CC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Pr>
                <w:rFonts w:ascii="Arial" w:eastAsia="Times New Roman" w:hAnsi="Arial" w:cs="Times New Roman"/>
                <w:szCs w:val="20"/>
              </w:rPr>
              <w:t>S</w:t>
            </w:r>
            <w:r w:rsidRPr="00B24CCB">
              <w:rPr>
                <w:rFonts w:ascii="Arial" w:eastAsia="Times New Roman" w:hAnsi="Arial" w:cs="Times New Roman"/>
                <w:szCs w:val="20"/>
              </w:rPr>
              <w:t>et out the expected standards of competency in terms of tasks and activities</w:t>
            </w:r>
          </w:p>
        </w:tc>
      </w:tr>
      <w:tr w:rsidR="00B24CCB" w:rsidRPr="00B24CCB" w:rsidTr="00973EBF">
        <w:tc>
          <w:tcPr>
            <w:tcW w:w="1809" w:type="dxa"/>
            <w:vAlign w:val="center"/>
          </w:tcPr>
          <w:p w:rsidR="008749AC" w:rsidRDefault="00510C2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Pr>
                <w:rFonts w:ascii="Arial" w:eastAsia="Times New Roman" w:hAnsi="Arial" w:cs="Times New Roman"/>
                <w:szCs w:val="20"/>
              </w:rPr>
              <w:t>Section</w:t>
            </w:r>
            <w:r w:rsidR="00B24CCB" w:rsidRPr="00B24CCB">
              <w:rPr>
                <w:rFonts w:ascii="Arial" w:eastAsia="Times New Roman" w:hAnsi="Arial" w:cs="Times New Roman"/>
                <w:szCs w:val="20"/>
              </w:rPr>
              <w:t xml:space="preserve"> 4 </w:t>
            </w:r>
          </w:p>
        </w:tc>
        <w:tc>
          <w:tcPr>
            <w:tcW w:w="7371" w:type="dxa"/>
            <w:vAlign w:val="center"/>
          </w:tcPr>
          <w:p w:rsidR="008749AC" w:rsidRDefault="00510C2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Pr>
                <w:rFonts w:ascii="Arial" w:eastAsia="Times New Roman" w:hAnsi="Arial" w:cs="Times New Roman"/>
                <w:szCs w:val="20"/>
              </w:rPr>
              <w:t>P</w:t>
            </w:r>
            <w:r w:rsidR="00947F82">
              <w:rPr>
                <w:rFonts w:ascii="Arial" w:eastAsia="Times New Roman" w:hAnsi="Arial" w:cs="Times New Roman"/>
                <w:szCs w:val="20"/>
              </w:rPr>
              <w:t>rovides guidance on</w:t>
            </w:r>
            <w:r w:rsidR="00B24CCB" w:rsidRPr="00B24CCB">
              <w:rPr>
                <w:rFonts w:ascii="Arial" w:eastAsia="Times New Roman" w:hAnsi="Arial" w:cs="Times New Roman"/>
                <w:szCs w:val="20"/>
              </w:rPr>
              <w:t xml:space="preserve"> </w:t>
            </w:r>
            <w:r w:rsidR="00947F82">
              <w:rPr>
                <w:rFonts w:ascii="Arial" w:eastAsia="Times New Roman" w:hAnsi="Arial" w:cs="Times New Roman"/>
                <w:szCs w:val="20"/>
              </w:rPr>
              <w:t xml:space="preserve">how to </w:t>
            </w:r>
            <w:r w:rsidR="00B24CCB" w:rsidRPr="00B24CCB">
              <w:rPr>
                <w:rFonts w:ascii="Arial" w:eastAsia="Times New Roman" w:hAnsi="Arial" w:cs="Times New Roman"/>
                <w:szCs w:val="20"/>
              </w:rPr>
              <w:t>demonstrate competency</w:t>
            </w:r>
          </w:p>
        </w:tc>
      </w:tr>
      <w:tr w:rsidR="00B24CCB" w:rsidRPr="00B24CCB" w:rsidTr="00973EBF">
        <w:tc>
          <w:tcPr>
            <w:tcW w:w="1809" w:type="dxa"/>
            <w:vAlign w:val="center"/>
          </w:tcPr>
          <w:p w:rsidR="008749AC" w:rsidRDefault="00B24CC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sidRPr="00B24CCB">
              <w:rPr>
                <w:rFonts w:ascii="Arial" w:eastAsia="Times New Roman" w:hAnsi="Arial" w:cs="Times New Roman"/>
                <w:szCs w:val="20"/>
              </w:rPr>
              <w:t xml:space="preserve">Section 5 </w:t>
            </w:r>
          </w:p>
        </w:tc>
        <w:tc>
          <w:tcPr>
            <w:tcW w:w="7371" w:type="dxa"/>
            <w:vAlign w:val="center"/>
          </w:tcPr>
          <w:p w:rsidR="008749AC" w:rsidRDefault="00510C2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Pr>
                <w:rFonts w:ascii="Arial" w:eastAsia="Times New Roman" w:hAnsi="Arial" w:cs="Times New Roman"/>
                <w:szCs w:val="20"/>
              </w:rPr>
              <w:t>Se</w:t>
            </w:r>
            <w:r w:rsidR="00B24CCB" w:rsidRPr="00B24CCB">
              <w:rPr>
                <w:rFonts w:ascii="Arial" w:eastAsia="Times New Roman" w:hAnsi="Arial" w:cs="Times New Roman"/>
                <w:szCs w:val="20"/>
              </w:rPr>
              <w:t>t</w:t>
            </w:r>
            <w:r>
              <w:rPr>
                <w:rFonts w:ascii="Arial" w:eastAsia="Times New Roman" w:hAnsi="Arial" w:cs="Times New Roman"/>
                <w:szCs w:val="20"/>
              </w:rPr>
              <w:t>s</w:t>
            </w:r>
            <w:r w:rsidR="00B24CCB" w:rsidRPr="00B24CCB">
              <w:rPr>
                <w:rFonts w:ascii="Arial" w:eastAsia="Times New Roman" w:hAnsi="Arial" w:cs="Times New Roman"/>
                <w:szCs w:val="20"/>
              </w:rPr>
              <w:t xml:space="preserve"> out the requirements for </w:t>
            </w:r>
            <w:r w:rsidR="00947F82">
              <w:rPr>
                <w:rFonts w:ascii="Arial" w:eastAsia="Times New Roman" w:hAnsi="Arial" w:cs="Times New Roman"/>
                <w:szCs w:val="20"/>
              </w:rPr>
              <w:t xml:space="preserve">an </w:t>
            </w:r>
            <w:r w:rsidR="00B24CCB" w:rsidRPr="00B24CCB">
              <w:rPr>
                <w:rFonts w:ascii="Arial" w:eastAsia="Times New Roman" w:hAnsi="Arial" w:cs="Times New Roman"/>
                <w:szCs w:val="20"/>
              </w:rPr>
              <w:t xml:space="preserve">assessment </w:t>
            </w:r>
            <w:r>
              <w:rPr>
                <w:rFonts w:ascii="Arial" w:eastAsia="Times New Roman" w:hAnsi="Arial" w:cs="Times New Roman"/>
                <w:szCs w:val="20"/>
              </w:rPr>
              <w:t xml:space="preserve">and </w:t>
            </w:r>
            <w:r w:rsidR="00947F82">
              <w:rPr>
                <w:rFonts w:ascii="Arial" w:eastAsia="Times New Roman" w:hAnsi="Arial" w:cs="Times New Roman"/>
                <w:szCs w:val="20"/>
              </w:rPr>
              <w:t xml:space="preserve">qualifications for </w:t>
            </w:r>
            <w:r>
              <w:rPr>
                <w:rFonts w:ascii="Arial" w:eastAsia="Times New Roman" w:hAnsi="Arial" w:cs="Times New Roman"/>
                <w:szCs w:val="20"/>
              </w:rPr>
              <w:t>an assessor</w:t>
            </w:r>
          </w:p>
        </w:tc>
      </w:tr>
      <w:tr w:rsidR="00B24CCB" w:rsidRPr="00B24CCB" w:rsidTr="00973EBF">
        <w:tc>
          <w:tcPr>
            <w:tcW w:w="1809" w:type="dxa"/>
            <w:vAlign w:val="center"/>
          </w:tcPr>
          <w:p w:rsidR="008749AC" w:rsidRDefault="00B24CC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sidRPr="00B24CCB">
              <w:rPr>
                <w:rFonts w:ascii="Arial" w:eastAsia="Times New Roman" w:hAnsi="Arial" w:cs="Times New Roman"/>
                <w:szCs w:val="20"/>
              </w:rPr>
              <w:t>Section 6.</w:t>
            </w:r>
          </w:p>
        </w:tc>
        <w:tc>
          <w:tcPr>
            <w:tcW w:w="7371" w:type="dxa"/>
            <w:vAlign w:val="center"/>
          </w:tcPr>
          <w:p w:rsidR="008749AC" w:rsidRDefault="00510C2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Pr>
                <w:rFonts w:ascii="Arial" w:eastAsia="Times New Roman" w:hAnsi="Arial" w:cs="Times New Roman"/>
                <w:szCs w:val="20"/>
              </w:rPr>
              <w:t>Provides guidance on</w:t>
            </w:r>
            <w:r w:rsidR="00B24CCB" w:rsidRPr="00B24CCB">
              <w:rPr>
                <w:rFonts w:ascii="Arial" w:eastAsia="Times New Roman" w:hAnsi="Arial" w:cs="Times New Roman"/>
                <w:szCs w:val="20"/>
              </w:rPr>
              <w:t xml:space="preserve"> </w:t>
            </w:r>
            <w:r w:rsidR="00947F82">
              <w:rPr>
                <w:rFonts w:ascii="Arial" w:eastAsia="Times New Roman" w:hAnsi="Arial" w:cs="Times New Roman"/>
                <w:szCs w:val="20"/>
              </w:rPr>
              <w:t xml:space="preserve">undertaking the </w:t>
            </w:r>
            <w:r w:rsidR="00B24CCB" w:rsidRPr="00B24CCB">
              <w:rPr>
                <w:rFonts w:ascii="Arial" w:eastAsia="Times New Roman" w:hAnsi="Arial" w:cs="Times New Roman"/>
                <w:szCs w:val="20"/>
              </w:rPr>
              <w:t>role of the assessor</w:t>
            </w:r>
          </w:p>
        </w:tc>
      </w:tr>
      <w:tr w:rsidR="00B24CCB" w:rsidRPr="00B24CCB" w:rsidTr="00973EBF">
        <w:tc>
          <w:tcPr>
            <w:tcW w:w="1809" w:type="dxa"/>
            <w:vAlign w:val="center"/>
          </w:tcPr>
          <w:p w:rsidR="008749AC" w:rsidRDefault="00B24CC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sidRPr="00B24CCB">
              <w:rPr>
                <w:rFonts w:ascii="Arial" w:eastAsia="Times New Roman" w:hAnsi="Arial" w:cs="Times New Roman"/>
                <w:szCs w:val="20"/>
              </w:rPr>
              <w:t>Section 7.</w:t>
            </w:r>
          </w:p>
        </w:tc>
        <w:tc>
          <w:tcPr>
            <w:tcW w:w="7371" w:type="dxa"/>
            <w:vAlign w:val="center"/>
          </w:tcPr>
          <w:p w:rsidR="008749AC" w:rsidRDefault="00510C2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Pr>
                <w:rFonts w:ascii="Arial" w:eastAsia="Times New Roman" w:hAnsi="Arial" w:cs="Times New Roman"/>
                <w:szCs w:val="20"/>
              </w:rPr>
              <w:t>S</w:t>
            </w:r>
            <w:r w:rsidR="00B24CCB" w:rsidRPr="00B24CCB">
              <w:rPr>
                <w:rFonts w:ascii="Arial" w:eastAsia="Times New Roman" w:hAnsi="Arial" w:cs="Times New Roman"/>
                <w:szCs w:val="20"/>
              </w:rPr>
              <w:t>et</w:t>
            </w:r>
            <w:r>
              <w:rPr>
                <w:rFonts w:ascii="Arial" w:eastAsia="Times New Roman" w:hAnsi="Arial" w:cs="Times New Roman"/>
                <w:szCs w:val="20"/>
              </w:rPr>
              <w:t xml:space="preserve">s out the </w:t>
            </w:r>
            <w:r w:rsidR="00AE5839">
              <w:rPr>
                <w:rFonts w:ascii="Arial" w:eastAsia="Times New Roman" w:hAnsi="Arial" w:cs="Times New Roman"/>
                <w:szCs w:val="20"/>
              </w:rPr>
              <w:t>evidence and documentation</w:t>
            </w:r>
            <w:r>
              <w:rPr>
                <w:rFonts w:ascii="Arial" w:eastAsia="Times New Roman" w:hAnsi="Arial" w:cs="Times New Roman"/>
                <w:szCs w:val="20"/>
              </w:rPr>
              <w:t xml:space="preserve"> requirement</w:t>
            </w:r>
            <w:r w:rsidR="00973EBF">
              <w:rPr>
                <w:rFonts w:ascii="Arial" w:eastAsia="Times New Roman" w:hAnsi="Arial" w:cs="Times New Roman"/>
                <w:szCs w:val="20"/>
              </w:rPr>
              <w:t>s</w:t>
            </w:r>
          </w:p>
        </w:tc>
      </w:tr>
      <w:tr w:rsidR="00B24CCB" w:rsidRPr="00B24CCB" w:rsidTr="00973EBF">
        <w:tc>
          <w:tcPr>
            <w:tcW w:w="1809" w:type="dxa"/>
            <w:vAlign w:val="center"/>
          </w:tcPr>
          <w:p w:rsidR="008749AC" w:rsidRDefault="00B24CC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sidRPr="00B24CCB">
              <w:rPr>
                <w:rFonts w:ascii="Arial" w:eastAsia="Times New Roman" w:hAnsi="Arial" w:cs="Times New Roman"/>
                <w:szCs w:val="20"/>
              </w:rPr>
              <w:t xml:space="preserve">Appendix </w:t>
            </w:r>
            <w:r w:rsidR="00510C2B">
              <w:rPr>
                <w:rFonts w:ascii="Arial" w:eastAsia="Times New Roman" w:hAnsi="Arial" w:cs="Times New Roman"/>
                <w:szCs w:val="20"/>
              </w:rPr>
              <w:t>1</w:t>
            </w:r>
          </w:p>
        </w:tc>
        <w:tc>
          <w:tcPr>
            <w:tcW w:w="7371" w:type="dxa"/>
            <w:vAlign w:val="center"/>
          </w:tcPr>
          <w:p w:rsidR="00B24CCB" w:rsidRPr="00B24CCB" w:rsidRDefault="00510C2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Pr>
                <w:rFonts w:ascii="Arial" w:eastAsia="Times New Roman" w:hAnsi="Arial" w:cs="Times New Roman"/>
                <w:szCs w:val="20"/>
              </w:rPr>
              <w:t>S</w:t>
            </w:r>
            <w:r w:rsidR="00B24CCB" w:rsidRPr="00B24CCB">
              <w:rPr>
                <w:rFonts w:ascii="Arial" w:eastAsia="Times New Roman" w:hAnsi="Arial" w:cs="Times New Roman"/>
                <w:szCs w:val="20"/>
              </w:rPr>
              <w:t>ummarises the</w:t>
            </w:r>
            <w:r w:rsidR="00973EBF">
              <w:rPr>
                <w:rFonts w:ascii="Arial" w:eastAsia="Times New Roman" w:hAnsi="Arial" w:cs="Times New Roman"/>
                <w:szCs w:val="20"/>
              </w:rPr>
              <w:t xml:space="preserve"> Corporations Act requirements</w:t>
            </w:r>
          </w:p>
        </w:tc>
      </w:tr>
      <w:tr w:rsidR="00B24CCB" w:rsidRPr="00B24CCB" w:rsidTr="00973EBF">
        <w:tc>
          <w:tcPr>
            <w:tcW w:w="1809" w:type="dxa"/>
            <w:vAlign w:val="center"/>
          </w:tcPr>
          <w:p w:rsidR="00B24CCB" w:rsidRPr="00B24CCB" w:rsidRDefault="00510C2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Pr>
                <w:rFonts w:ascii="Arial" w:eastAsia="Times New Roman" w:hAnsi="Arial" w:cs="Times New Roman"/>
                <w:szCs w:val="20"/>
              </w:rPr>
              <w:t>Appendix 2</w:t>
            </w:r>
          </w:p>
        </w:tc>
        <w:tc>
          <w:tcPr>
            <w:tcW w:w="7371" w:type="dxa"/>
            <w:vAlign w:val="center"/>
          </w:tcPr>
          <w:p w:rsidR="00B24CCB" w:rsidRPr="00B24CCB" w:rsidRDefault="00510C2B"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eastAsia="Times New Roman" w:hAnsi="Arial" w:cs="Times New Roman"/>
                <w:szCs w:val="20"/>
              </w:rPr>
            </w:pPr>
            <w:r>
              <w:rPr>
                <w:rFonts w:ascii="Arial" w:eastAsia="Times New Roman" w:hAnsi="Arial" w:cs="Times New Roman"/>
                <w:szCs w:val="20"/>
              </w:rPr>
              <w:t xml:space="preserve">Shows </w:t>
            </w:r>
            <w:r w:rsidR="00947F82">
              <w:rPr>
                <w:rFonts w:ascii="Arial" w:eastAsia="Times New Roman" w:hAnsi="Arial" w:cs="Times New Roman"/>
                <w:szCs w:val="20"/>
              </w:rPr>
              <w:t xml:space="preserve">how the </w:t>
            </w:r>
            <w:r>
              <w:rPr>
                <w:rFonts w:ascii="Arial" w:eastAsia="Times New Roman" w:hAnsi="Arial" w:cs="Times New Roman"/>
                <w:szCs w:val="20"/>
              </w:rPr>
              <w:t>auditing standa</w:t>
            </w:r>
            <w:r w:rsidR="00947F82">
              <w:rPr>
                <w:rFonts w:ascii="Arial" w:eastAsia="Times New Roman" w:hAnsi="Arial" w:cs="Times New Roman"/>
                <w:szCs w:val="20"/>
              </w:rPr>
              <w:t>rds link</w:t>
            </w:r>
            <w:r>
              <w:rPr>
                <w:rFonts w:ascii="Arial" w:eastAsia="Times New Roman" w:hAnsi="Arial" w:cs="Times New Roman"/>
                <w:szCs w:val="20"/>
              </w:rPr>
              <w:t xml:space="preserve"> to the competencies</w:t>
            </w:r>
          </w:p>
        </w:tc>
      </w:tr>
    </w:tbl>
    <w:p w:rsidR="00BF293F" w:rsidRDefault="00BF293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i/>
          <w:szCs w:val="20"/>
        </w:rPr>
      </w:pPr>
    </w:p>
    <w:p w:rsidR="00114188" w:rsidRPr="00065F74" w:rsidRDefault="00972304"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r w:rsidRPr="00972304">
        <w:rPr>
          <w:rFonts w:ascii="Arial" w:eastAsia="Times New Roman" w:hAnsi="Arial" w:cs="Times New Roman"/>
          <w:szCs w:val="20"/>
        </w:rPr>
        <w:t xml:space="preserve">This standard is one part of the process for audit registration as set out in the </w:t>
      </w:r>
      <w:r w:rsidRPr="008749AC">
        <w:rPr>
          <w:rFonts w:ascii="Arial" w:eastAsia="Times New Roman" w:hAnsi="Arial" w:cs="Times New Roman"/>
          <w:i/>
          <w:szCs w:val="20"/>
        </w:rPr>
        <w:t xml:space="preserve">Corporations Act </w:t>
      </w:r>
      <w:r w:rsidR="008749AC" w:rsidRPr="008749AC">
        <w:rPr>
          <w:rFonts w:ascii="Arial" w:eastAsia="Times New Roman" w:hAnsi="Arial" w:cs="Times New Roman"/>
          <w:i/>
          <w:szCs w:val="20"/>
        </w:rPr>
        <w:t>2001</w:t>
      </w:r>
      <w:r w:rsidR="008749AC">
        <w:rPr>
          <w:rFonts w:ascii="Arial" w:eastAsia="Times New Roman" w:hAnsi="Arial" w:cs="Times New Roman"/>
          <w:szCs w:val="20"/>
        </w:rPr>
        <w:t xml:space="preserve"> (the Corporations Act) </w:t>
      </w:r>
      <w:r w:rsidRPr="00972304">
        <w:rPr>
          <w:rFonts w:ascii="Arial" w:eastAsia="Times New Roman" w:hAnsi="Arial" w:cs="Times New Roman"/>
          <w:szCs w:val="20"/>
        </w:rPr>
        <w:t xml:space="preserve">and should be used in conjunction with other materials issued by ASIC and the professional bodies. </w:t>
      </w:r>
    </w:p>
    <w:p w:rsidR="00BF293F" w:rsidRPr="000C5CE6" w:rsidRDefault="00BF293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p w:rsidR="00AF0B45" w:rsidRDefault="00AF0B45" w:rsidP="009977C5">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Arial" w:eastAsia="Times New Roman" w:hAnsi="Arial" w:cs="Times New Roman"/>
          <w:b/>
          <w:szCs w:val="20"/>
        </w:rPr>
        <w:sectPr w:rsidR="00AF0B45" w:rsidSect="005B1B7F">
          <w:headerReference w:type="first" r:id="rId12"/>
          <w:footerReference w:type="first" r:id="rId13"/>
          <w:footnotePr>
            <w:numFmt w:val="lowerLetter"/>
          </w:footnotePr>
          <w:endnotePr>
            <w:numFmt w:val="lowerLetter"/>
          </w:endnotePr>
          <w:pgSz w:w="11904" w:h="16836" w:code="9"/>
          <w:pgMar w:top="1440" w:right="1440" w:bottom="1440" w:left="1440" w:header="1077" w:footer="850" w:gutter="0"/>
          <w:cols w:space="720"/>
          <w:titlePg/>
          <w:docGrid w:linePitch="299"/>
        </w:sectPr>
      </w:pPr>
    </w:p>
    <w:p w:rsidR="00BF293F" w:rsidRPr="00877266" w:rsidRDefault="00BF293F" w:rsidP="009977C5">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Arial" w:eastAsia="Times New Roman" w:hAnsi="Arial" w:cs="Times New Roman"/>
          <w:b/>
          <w:szCs w:val="20"/>
        </w:rPr>
      </w:pPr>
      <w:r w:rsidRPr="001C35F7">
        <w:rPr>
          <w:rFonts w:ascii="Arial" w:eastAsia="Times New Roman" w:hAnsi="Arial" w:cs="Times New Roman"/>
          <w:b/>
          <w:szCs w:val="20"/>
        </w:rPr>
        <w:lastRenderedPageBreak/>
        <w:t>Introduction</w:t>
      </w:r>
    </w:p>
    <w:p w:rsidR="00BF293F" w:rsidRPr="000C5CE6" w:rsidRDefault="00BF293F" w:rsidP="00C942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Times New Roman"/>
          <w:szCs w:val="20"/>
        </w:rPr>
      </w:pPr>
    </w:p>
    <w:p w:rsidR="00BF293F" w:rsidRPr="00260CE2" w:rsidRDefault="00BF293F" w:rsidP="002128FA">
      <w:pPr>
        <w:pStyle w:val="ListParagraph"/>
        <w:numPr>
          <w:ilvl w:val="1"/>
          <w:numId w:val="2"/>
        </w:numPr>
        <w:tabs>
          <w:tab w:val="clear" w:pos="1080"/>
          <w:tab w:val="left" w:pos="0"/>
          <w:tab w:val="num" w:pos="72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 xml:space="preserve">In order to be a Registered Company Auditor (RCA) in Australia, you must have relevant qualifications, appropriate skills, and be a capable, fit and proper person (s1280 Corporations Act). You may satisfy the skills requirements by demonstrating either that you (a) meet auditing competency standards, or (b) have undertaken appropriate practical experience. </w:t>
      </w:r>
    </w:p>
    <w:p w:rsidR="00BF293F" w:rsidRDefault="00BF293F" w:rsidP="002128FA">
      <w:pPr>
        <w:pStyle w:val="ListParagraph"/>
        <w:numPr>
          <w:ilvl w:val="1"/>
          <w:numId w:val="2"/>
        </w:numPr>
        <w:tabs>
          <w:tab w:val="clear" w:pos="1080"/>
          <w:tab w:val="left" w:pos="0"/>
          <w:tab w:val="num" w:pos="72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6C30C5">
        <w:rPr>
          <w:rFonts w:ascii="Arial" w:eastAsia="Times New Roman" w:hAnsi="Arial" w:cs="Times New Roman"/>
          <w:szCs w:val="20"/>
        </w:rPr>
        <w:t xml:space="preserve">The Australian Securities and Investments Commission (ASIC) </w:t>
      </w:r>
      <w:r>
        <w:rPr>
          <w:rFonts w:ascii="Arial" w:eastAsia="Times New Roman" w:hAnsi="Arial" w:cs="Times New Roman"/>
          <w:szCs w:val="20"/>
        </w:rPr>
        <w:t xml:space="preserve">is responsible for registering RCAs and its </w:t>
      </w:r>
      <w:r w:rsidRPr="000C5CE6">
        <w:rPr>
          <w:rFonts w:ascii="Arial" w:eastAsia="Times New Roman" w:hAnsi="Arial" w:cs="Times New Roman"/>
          <w:szCs w:val="20"/>
        </w:rPr>
        <w:t xml:space="preserve">Regulatory Guide 180 </w:t>
      </w:r>
      <w:r>
        <w:rPr>
          <w:rFonts w:ascii="Arial" w:eastAsia="Times New Roman" w:hAnsi="Arial" w:cs="Times New Roman"/>
          <w:szCs w:val="20"/>
        </w:rPr>
        <w:t xml:space="preserve">(RG180) provides detail around the process and requirements. </w:t>
      </w:r>
    </w:p>
    <w:p w:rsidR="00BF293F" w:rsidRDefault="003D688A" w:rsidP="002128FA">
      <w:pPr>
        <w:pStyle w:val="ListParagraph"/>
        <w:numPr>
          <w:ilvl w:val="1"/>
          <w:numId w:val="2"/>
        </w:numPr>
        <w:tabs>
          <w:tab w:val="clear" w:pos="1080"/>
          <w:tab w:val="left" w:pos="0"/>
          <w:tab w:val="num" w:pos="72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 xml:space="preserve">Applicants seeking registration </w:t>
      </w:r>
      <w:r w:rsidRPr="006C30C5">
        <w:rPr>
          <w:rFonts w:ascii="Arial" w:eastAsia="Times New Roman" w:hAnsi="Arial" w:cs="Times New Roman"/>
          <w:szCs w:val="20"/>
        </w:rPr>
        <w:t xml:space="preserve">as a company auditor under the Corporations </w:t>
      </w:r>
      <w:r>
        <w:rPr>
          <w:rFonts w:ascii="Arial" w:eastAsia="Times New Roman" w:hAnsi="Arial" w:cs="Times New Roman"/>
          <w:szCs w:val="20"/>
        </w:rPr>
        <w:t>Act</w:t>
      </w:r>
      <w:r w:rsidRPr="006C30C5">
        <w:rPr>
          <w:rFonts w:ascii="Arial" w:eastAsia="Times New Roman" w:hAnsi="Arial" w:cs="Times New Roman"/>
          <w:szCs w:val="20"/>
        </w:rPr>
        <w:t xml:space="preserve"> </w:t>
      </w:r>
      <w:r>
        <w:rPr>
          <w:rFonts w:ascii="Arial" w:eastAsia="Times New Roman" w:hAnsi="Arial" w:cs="Times New Roman"/>
          <w:szCs w:val="20"/>
        </w:rPr>
        <w:t xml:space="preserve">based on meeting the auditing competency </w:t>
      </w:r>
      <w:r w:rsidR="007860C7">
        <w:rPr>
          <w:rFonts w:ascii="Arial" w:eastAsia="Times New Roman" w:hAnsi="Arial" w:cs="Times New Roman"/>
          <w:szCs w:val="20"/>
        </w:rPr>
        <w:t>standards</w:t>
      </w:r>
      <w:r>
        <w:rPr>
          <w:rFonts w:ascii="Arial" w:eastAsia="Times New Roman" w:hAnsi="Arial" w:cs="Times New Roman"/>
          <w:szCs w:val="20"/>
        </w:rPr>
        <w:t xml:space="preserve"> need to comply with an ASIC approved competency standard (as well as the </w:t>
      </w:r>
      <w:r w:rsidR="00AF0B45">
        <w:rPr>
          <w:rFonts w:ascii="Arial" w:eastAsia="Times New Roman" w:hAnsi="Arial" w:cs="Times New Roman"/>
          <w:szCs w:val="20"/>
        </w:rPr>
        <w:t>‘</w:t>
      </w:r>
      <w:r>
        <w:rPr>
          <w:rFonts w:ascii="Arial" w:eastAsia="Times New Roman" w:hAnsi="Arial" w:cs="Times New Roman"/>
          <w:szCs w:val="20"/>
        </w:rPr>
        <w:t>qualifications</w:t>
      </w:r>
      <w:r w:rsidR="00AF0B45">
        <w:rPr>
          <w:rFonts w:ascii="Arial" w:eastAsia="Times New Roman" w:hAnsi="Arial" w:cs="Times New Roman"/>
          <w:szCs w:val="20"/>
        </w:rPr>
        <w:t>’</w:t>
      </w:r>
      <w:r>
        <w:rPr>
          <w:rFonts w:ascii="Arial" w:eastAsia="Times New Roman" w:hAnsi="Arial" w:cs="Times New Roman"/>
          <w:szCs w:val="20"/>
        </w:rPr>
        <w:t xml:space="preserve"> and </w:t>
      </w:r>
      <w:r w:rsidR="00AF0B45">
        <w:rPr>
          <w:rFonts w:ascii="Arial" w:eastAsia="Times New Roman" w:hAnsi="Arial" w:cs="Times New Roman"/>
          <w:szCs w:val="20"/>
        </w:rPr>
        <w:t>‘</w:t>
      </w:r>
      <w:r>
        <w:rPr>
          <w:rFonts w:ascii="Arial" w:eastAsia="Times New Roman" w:hAnsi="Arial" w:cs="Times New Roman"/>
          <w:szCs w:val="20"/>
        </w:rPr>
        <w:t>fit and proper persons</w:t>
      </w:r>
      <w:r w:rsidR="00AF0B45">
        <w:rPr>
          <w:rFonts w:ascii="Arial" w:eastAsia="Times New Roman" w:hAnsi="Arial" w:cs="Times New Roman"/>
          <w:szCs w:val="20"/>
        </w:rPr>
        <w:t>’</w:t>
      </w:r>
      <w:r>
        <w:rPr>
          <w:rFonts w:ascii="Arial" w:eastAsia="Times New Roman" w:hAnsi="Arial" w:cs="Times New Roman"/>
          <w:szCs w:val="20"/>
        </w:rPr>
        <w:t xml:space="preserve"> tests). </w:t>
      </w:r>
      <w:r w:rsidR="00116C2D">
        <w:rPr>
          <w:rFonts w:ascii="Arial" w:eastAsia="Times New Roman" w:hAnsi="Arial" w:cs="Times New Roman"/>
          <w:szCs w:val="20"/>
        </w:rPr>
        <w:t>The</w:t>
      </w:r>
      <w:r w:rsidR="00116C2D" w:rsidRPr="006C30C5">
        <w:rPr>
          <w:rFonts w:ascii="Arial" w:eastAsia="Times New Roman" w:hAnsi="Arial" w:cs="Times New Roman"/>
          <w:szCs w:val="20"/>
        </w:rPr>
        <w:t xml:space="preserve"> accounting bodies, CPA Australia (CPAA)</w:t>
      </w:r>
      <w:r w:rsidR="00116C2D">
        <w:rPr>
          <w:rFonts w:ascii="Arial" w:eastAsia="Times New Roman" w:hAnsi="Arial" w:cs="Times New Roman"/>
          <w:szCs w:val="20"/>
        </w:rPr>
        <w:t xml:space="preserve">, </w:t>
      </w:r>
      <w:r w:rsidR="00116C2D" w:rsidRPr="006C30C5">
        <w:rPr>
          <w:rFonts w:ascii="Arial" w:eastAsia="Times New Roman" w:hAnsi="Arial" w:cs="Times New Roman"/>
          <w:szCs w:val="20"/>
        </w:rPr>
        <w:t>the Institute of Chartered Accountants in Australia (</w:t>
      </w:r>
      <w:r w:rsidR="00116C2D">
        <w:rPr>
          <w:rFonts w:ascii="Arial" w:eastAsia="Times New Roman" w:hAnsi="Arial" w:cs="Times New Roman"/>
          <w:szCs w:val="20"/>
        </w:rPr>
        <w:t>which is now the Chartered Accountants Australia &amp; New Zealand</w:t>
      </w:r>
      <w:r w:rsidR="00B816E6">
        <w:rPr>
          <w:rFonts w:ascii="Arial" w:eastAsia="Times New Roman" w:hAnsi="Arial" w:cs="Times New Roman"/>
          <w:szCs w:val="20"/>
        </w:rPr>
        <w:t xml:space="preserve"> (CA ANZ)</w:t>
      </w:r>
      <w:r w:rsidR="005D0ADE">
        <w:rPr>
          <w:rFonts w:ascii="Arial" w:eastAsia="Times New Roman" w:hAnsi="Arial" w:cs="Times New Roman"/>
          <w:szCs w:val="20"/>
        </w:rPr>
        <w:t>)</w:t>
      </w:r>
      <w:r w:rsidR="00116C2D" w:rsidRPr="006C30C5">
        <w:rPr>
          <w:rFonts w:ascii="Arial" w:eastAsia="Times New Roman" w:hAnsi="Arial" w:cs="Times New Roman"/>
          <w:szCs w:val="20"/>
        </w:rPr>
        <w:t xml:space="preserve">, and the Institute of Public Accountants (IPA) </w:t>
      </w:r>
      <w:r w:rsidR="00116C2D">
        <w:rPr>
          <w:rFonts w:ascii="Arial" w:eastAsia="Times New Roman" w:hAnsi="Arial" w:cs="Times New Roman"/>
          <w:szCs w:val="20"/>
        </w:rPr>
        <w:t>developed</w:t>
      </w:r>
      <w:r w:rsidR="00116C2D" w:rsidRPr="006C30C5">
        <w:rPr>
          <w:rFonts w:ascii="Arial" w:eastAsia="Times New Roman" w:hAnsi="Arial" w:cs="Times New Roman"/>
          <w:szCs w:val="20"/>
        </w:rPr>
        <w:t xml:space="preserve"> an auditing competency standard for Registered Company Auditors that </w:t>
      </w:r>
      <w:r w:rsidR="00116C2D">
        <w:rPr>
          <w:rFonts w:ascii="Arial" w:eastAsia="Times New Roman" w:hAnsi="Arial" w:cs="Times New Roman"/>
          <w:szCs w:val="20"/>
        </w:rPr>
        <w:t>was</w:t>
      </w:r>
      <w:r w:rsidR="00116C2D" w:rsidRPr="006C30C5">
        <w:rPr>
          <w:rFonts w:ascii="Arial" w:eastAsia="Times New Roman" w:hAnsi="Arial" w:cs="Times New Roman"/>
          <w:szCs w:val="20"/>
        </w:rPr>
        <w:t xml:space="preserve"> approved by ASIC</w:t>
      </w:r>
      <w:r w:rsidR="00116C2D">
        <w:rPr>
          <w:rFonts w:ascii="Arial" w:eastAsia="Times New Roman" w:hAnsi="Arial" w:cs="Times New Roman"/>
          <w:szCs w:val="20"/>
        </w:rPr>
        <w:t xml:space="preserve"> in 2004.</w:t>
      </w:r>
    </w:p>
    <w:p w:rsidR="00BF293F" w:rsidRDefault="00BF293F" w:rsidP="002128FA">
      <w:pPr>
        <w:pStyle w:val="ListParagraph"/>
        <w:numPr>
          <w:ilvl w:val="1"/>
          <w:numId w:val="2"/>
        </w:numPr>
        <w:tabs>
          <w:tab w:val="clear" w:pos="1080"/>
          <w:tab w:val="left" w:pos="0"/>
          <w:tab w:val="num" w:pos="72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1C35F7">
        <w:rPr>
          <w:rFonts w:ascii="Arial" w:eastAsia="Times New Roman" w:hAnsi="Arial" w:cs="Times New Roman"/>
          <w:szCs w:val="20"/>
        </w:rPr>
        <w:t>This standard</w:t>
      </w:r>
      <w:r w:rsidR="002128FA">
        <w:rPr>
          <w:rFonts w:ascii="Arial" w:eastAsia="Times New Roman" w:hAnsi="Arial" w:cs="Times New Roman"/>
          <w:szCs w:val="20"/>
        </w:rPr>
        <w:t xml:space="preserve"> supersedes the requirements of the 2004 standard and</w:t>
      </w:r>
      <w:r w:rsidR="003D688A">
        <w:rPr>
          <w:rFonts w:ascii="Arial" w:eastAsia="Times New Roman" w:hAnsi="Arial" w:cs="Times New Roman"/>
          <w:szCs w:val="20"/>
        </w:rPr>
        <w:t>:</w:t>
      </w:r>
      <w:r w:rsidRPr="001C35F7">
        <w:rPr>
          <w:rFonts w:ascii="Arial" w:eastAsia="Times New Roman" w:hAnsi="Arial" w:cs="Times New Roman"/>
          <w:szCs w:val="20"/>
        </w:rPr>
        <w:t xml:space="preserve"> </w:t>
      </w:r>
    </w:p>
    <w:p w:rsidR="008749AC" w:rsidRDefault="005D0ADE" w:rsidP="002128FA">
      <w:pPr>
        <w:pStyle w:val="ListParagraph"/>
        <w:numPr>
          <w:ilvl w:val="2"/>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Pr>
          <w:rFonts w:ascii="Arial" w:eastAsia="Times New Roman" w:hAnsi="Arial" w:cs="Times New Roman"/>
          <w:szCs w:val="20"/>
        </w:rPr>
        <w:t>s</w:t>
      </w:r>
      <w:r w:rsidR="00972304" w:rsidRPr="00972304">
        <w:rPr>
          <w:rFonts w:ascii="Arial" w:eastAsia="Times New Roman" w:hAnsi="Arial" w:cs="Times New Roman"/>
          <w:szCs w:val="20"/>
        </w:rPr>
        <w:t>ets out the competencies required, together with guidance on what</w:t>
      </w:r>
      <w:r w:rsidR="00947F82">
        <w:rPr>
          <w:rFonts w:ascii="Arial" w:eastAsia="Times New Roman" w:hAnsi="Arial" w:cs="Times New Roman"/>
          <w:szCs w:val="20"/>
        </w:rPr>
        <w:t xml:space="preserve"> </w:t>
      </w:r>
      <w:r w:rsidR="00972304">
        <w:rPr>
          <w:rFonts w:ascii="Arial" w:eastAsia="Times New Roman" w:hAnsi="Arial" w:cs="Times New Roman"/>
          <w:szCs w:val="20"/>
        </w:rPr>
        <w:t>activities</w:t>
      </w:r>
      <w:r w:rsidR="00972304" w:rsidRPr="00972304">
        <w:rPr>
          <w:rFonts w:ascii="Arial" w:eastAsia="Times New Roman" w:hAnsi="Arial" w:cs="Times New Roman"/>
          <w:szCs w:val="20"/>
        </w:rPr>
        <w:t xml:space="preserve"> demonstrate the competencies, and </w:t>
      </w:r>
    </w:p>
    <w:p w:rsidR="008749AC" w:rsidRDefault="005D0ADE" w:rsidP="002128FA">
      <w:pPr>
        <w:pStyle w:val="ListParagraph"/>
        <w:numPr>
          <w:ilvl w:val="2"/>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Pr>
          <w:rFonts w:ascii="Arial" w:eastAsia="Times New Roman" w:hAnsi="Arial" w:cs="Times New Roman"/>
          <w:szCs w:val="20"/>
        </w:rPr>
        <w:t>p</w:t>
      </w:r>
      <w:r w:rsidR="00972304" w:rsidRPr="00972304">
        <w:rPr>
          <w:rFonts w:ascii="Arial" w:eastAsia="Times New Roman" w:hAnsi="Arial" w:cs="Times New Roman"/>
          <w:szCs w:val="20"/>
        </w:rPr>
        <w:t>rovides that the person’s performance against each component is appropriately verified by an assessor.</w:t>
      </w:r>
    </w:p>
    <w:p w:rsidR="00877266" w:rsidRDefault="00877266"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p w:rsidR="003C35C6" w:rsidRDefault="003C35C6" w:rsidP="003C35C6">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Arial" w:eastAsia="Times New Roman" w:hAnsi="Arial" w:cs="Times New Roman"/>
          <w:b/>
          <w:szCs w:val="20"/>
        </w:rPr>
      </w:pPr>
    </w:p>
    <w:p w:rsidR="00BF293F" w:rsidRDefault="00BF293F" w:rsidP="009977C5">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Arial" w:eastAsia="Times New Roman" w:hAnsi="Arial" w:cs="Times New Roman"/>
          <w:b/>
          <w:szCs w:val="20"/>
        </w:rPr>
      </w:pPr>
      <w:r w:rsidRPr="001C35F7">
        <w:rPr>
          <w:rFonts w:ascii="Arial" w:eastAsia="Times New Roman" w:hAnsi="Arial" w:cs="Times New Roman"/>
          <w:b/>
          <w:szCs w:val="20"/>
        </w:rPr>
        <w:t>Competencies and their assessment</w:t>
      </w:r>
    </w:p>
    <w:p w:rsidR="00BF293F" w:rsidRPr="001F4225" w:rsidRDefault="00BF293F" w:rsidP="009977C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BF293F" w:rsidRPr="005F536A" w:rsidRDefault="00BF293F" w:rsidP="002128FA">
      <w:pPr>
        <w:tabs>
          <w:tab w:val="left" w:pos="0"/>
          <w:tab w:val="num" w:pos="72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726" w:hanging="726"/>
        <w:rPr>
          <w:rFonts w:ascii="Arial" w:eastAsia="Times New Roman" w:hAnsi="Arial" w:cs="Times New Roman"/>
          <w:szCs w:val="20"/>
        </w:rPr>
      </w:pPr>
      <w:r>
        <w:rPr>
          <w:rFonts w:ascii="Arial" w:eastAsia="Times New Roman" w:hAnsi="Arial" w:cs="Times New Roman"/>
          <w:szCs w:val="20"/>
        </w:rPr>
        <w:t>2.1</w:t>
      </w:r>
      <w:r>
        <w:rPr>
          <w:rFonts w:ascii="Arial" w:eastAsia="Times New Roman" w:hAnsi="Arial" w:cs="Times New Roman"/>
          <w:szCs w:val="20"/>
        </w:rPr>
        <w:tab/>
      </w:r>
      <w:r w:rsidRPr="005F536A">
        <w:rPr>
          <w:rFonts w:ascii="Arial" w:eastAsia="Times New Roman" w:hAnsi="Arial" w:cs="Times New Roman"/>
          <w:szCs w:val="20"/>
        </w:rPr>
        <w:t>Competency refers to the knowledge and skills drawn on in performing tasks in particular work contexts</w:t>
      </w:r>
      <w:r w:rsidR="00947F82">
        <w:rPr>
          <w:rFonts w:ascii="Arial" w:eastAsia="Times New Roman" w:hAnsi="Arial" w:cs="Times New Roman"/>
          <w:szCs w:val="20"/>
        </w:rPr>
        <w:t>,</w:t>
      </w:r>
      <w:r w:rsidRPr="005F536A">
        <w:rPr>
          <w:rFonts w:ascii="Arial" w:eastAsia="Times New Roman" w:hAnsi="Arial" w:cs="Times New Roman"/>
          <w:szCs w:val="20"/>
        </w:rPr>
        <w:t xml:space="preserve"> with regard to public interest and eth</w:t>
      </w:r>
      <w:r w:rsidR="00F412AB">
        <w:rPr>
          <w:rFonts w:ascii="Arial" w:eastAsia="Times New Roman" w:hAnsi="Arial" w:cs="Times New Roman"/>
          <w:szCs w:val="20"/>
        </w:rPr>
        <w:t>ical considerations. Competency</w:t>
      </w:r>
      <w:r w:rsidRPr="005F536A">
        <w:rPr>
          <w:rFonts w:ascii="Arial" w:eastAsia="Times New Roman" w:hAnsi="Arial" w:cs="Times New Roman"/>
          <w:szCs w:val="20"/>
        </w:rPr>
        <w:t xml:space="preserve"> may be evaluated either by assessing whether a person has acquired the necessary knowledge and skills to perform a certain task in a particular context (an assessment of the inputs) or by assessing whether a person is able to competently perform a certain task in a particular context (</w:t>
      </w:r>
      <w:r w:rsidR="00F412AB">
        <w:rPr>
          <w:rFonts w:ascii="Arial" w:eastAsia="Times New Roman" w:hAnsi="Arial" w:cs="Times New Roman"/>
          <w:szCs w:val="20"/>
        </w:rPr>
        <w:t xml:space="preserve">an assessment of the outcomes). </w:t>
      </w:r>
    </w:p>
    <w:p w:rsidR="00BF293F" w:rsidRPr="005F536A" w:rsidRDefault="00BF293F" w:rsidP="002128FA">
      <w:pPr>
        <w:tabs>
          <w:tab w:val="left" w:pos="0"/>
          <w:tab w:val="num" w:pos="72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726" w:hanging="726"/>
        <w:rPr>
          <w:rFonts w:ascii="Arial" w:eastAsia="Times New Roman" w:hAnsi="Arial" w:cs="Times New Roman"/>
          <w:szCs w:val="20"/>
        </w:rPr>
      </w:pPr>
      <w:r>
        <w:rPr>
          <w:rFonts w:ascii="Arial" w:eastAsia="Times New Roman" w:hAnsi="Arial" w:cs="Times New Roman"/>
          <w:szCs w:val="20"/>
        </w:rPr>
        <w:t>2.2</w:t>
      </w:r>
      <w:r>
        <w:rPr>
          <w:rFonts w:ascii="Arial" w:eastAsia="Times New Roman" w:hAnsi="Arial" w:cs="Times New Roman"/>
          <w:szCs w:val="20"/>
        </w:rPr>
        <w:tab/>
      </w:r>
      <w:r w:rsidRPr="005F536A">
        <w:rPr>
          <w:rFonts w:ascii="Arial" w:eastAsia="Times New Roman" w:hAnsi="Arial" w:cs="Times New Roman"/>
          <w:szCs w:val="20"/>
        </w:rPr>
        <w:t>Bearing in mind the practical nature of auditing, the assessment is based primarily on the assessment of outcomes. Prospective</w:t>
      </w:r>
      <w:r w:rsidR="00F412AB">
        <w:rPr>
          <w:rFonts w:ascii="Arial" w:eastAsia="Times New Roman" w:hAnsi="Arial" w:cs="Times New Roman"/>
          <w:szCs w:val="20"/>
        </w:rPr>
        <w:t xml:space="preserve"> RCAs therefore are required to d</w:t>
      </w:r>
      <w:r w:rsidRPr="005F536A">
        <w:rPr>
          <w:rFonts w:ascii="Arial" w:eastAsia="Times New Roman" w:hAnsi="Arial" w:cs="Times New Roman"/>
          <w:szCs w:val="20"/>
        </w:rPr>
        <w:t xml:space="preserve">emonstrate, to the satisfaction of an assessor, that they are able to competently perform various tasks in particular contexts (the outcome aspect of assessment).  </w:t>
      </w:r>
    </w:p>
    <w:p w:rsidR="00BF293F" w:rsidRPr="000C5CE6" w:rsidRDefault="00BF293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p w:rsidR="003C35C6" w:rsidRDefault="003C35C6" w:rsidP="003C35C6">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Arial" w:eastAsia="Times New Roman" w:hAnsi="Arial" w:cs="Times New Roman"/>
          <w:b/>
          <w:szCs w:val="20"/>
        </w:rPr>
      </w:pPr>
    </w:p>
    <w:p w:rsidR="00BF293F" w:rsidRPr="001C35F7" w:rsidRDefault="0038332C" w:rsidP="009977C5">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Arial" w:eastAsia="Times New Roman" w:hAnsi="Arial" w:cs="Times New Roman"/>
          <w:b/>
          <w:szCs w:val="20"/>
        </w:rPr>
      </w:pPr>
      <w:r>
        <w:rPr>
          <w:rFonts w:ascii="Arial" w:eastAsia="Times New Roman" w:hAnsi="Arial" w:cs="Times New Roman"/>
          <w:b/>
          <w:szCs w:val="20"/>
        </w:rPr>
        <w:t>Competencies - t</w:t>
      </w:r>
      <w:r w:rsidR="00BF293F" w:rsidRPr="000C5CE6">
        <w:rPr>
          <w:rFonts w:ascii="Arial" w:eastAsia="Times New Roman" w:hAnsi="Arial" w:cs="Times New Roman"/>
          <w:b/>
          <w:szCs w:val="20"/>
        </w:rPr>
        <w:t>ask/</w:t>
      </w:r>
      <w:r w:rsidR="00BF293F">
        <w:rPr>
          <w:rFonts w:ascii="Arial" w:eastAsia="Times New Roman" w:hAnsi="Arial" w:cs="Times New Roman"/>
          <w:b/>
          <w:szCs w:val="20"/>
        </w:rPr>
        <w:t>activity</w:t>
      </w:r>
      <w:r w:rsidR="00BF293F" w:rsidRPr="000C5CE6">
        <w:rPr>
          <w:rFonts w:ascii="Arial" w:eastAsia="Times New Roman" w:hAnsi="Arial" w:cs="Times New Roman"/>
          <w:b/>
          <w:szCs w:val="20"/>
        </w:rPr>
        <w:t xml:space="preserve"> combinations</w:t>
      </w:r>
    </w:p>
    <w:p w:rsidR="00BF293F" w:rsidRPr="000C5CE6" w:rsidRDefault="00BF293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p w:rsidR="00BF293F" w:rsidRPr="000C5CE6" w:rsidRDefault="00BF293F" w:rsidP="00F412AB">
      <w:pPr>
        <w:tabs>
          <w:tab w:val="left" w:pos="0"/>
          <w:tab w:val="num" w:pos="72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726" w:hanging="726"/>
        <w:rPr>
          <w:rFonts w:ascii="Arial" w:eastAsia="Times New Roman" w:hAnsi="Arial" w:cs="Times New Roman"/>
          <w:szCs w:val="20"/>
        </w:rPr>
      </w:pPr>
      <w:r>
        <w:rPr>
          <w:rFonts w:ascii="Arial" w:eastAsia="Times New Roman" w:hAnsi="Arial" w:cs="Times New Roman"/>
          <w:szCs w:val="20"/>
        </w:rPr>
        <w:t>3</w:t>
      </w:r>
      <w:r w:rsidRPr="000C5CE6">
        <w:rPr>
          <w:rFonts w:ascii="Arial" w:eastAsia="Times New Roman" w:hAnsi="Arial" w:cs="Times New Roman"/>
          <w:szCs w:val="20"/>
        </w:rPr>
        <w:t xml:space="preserve">.1 </w:t>
      </w:r>
      <w:r w:rsidRPr="000C5CE6">
        <w:rPr>
          <w:rFonts w:ascii="Arial" w:eastAsia="Times New Roman" w:hAnsi="Arial" w:cs="Times New Roman"/>
          <w:szCs w:val="20"/>
        </w:rPr>
        <w:tab/>
        <w:t>There ar</w:t>
      </w:r>
      <w:r w:rsidR="008749AC">
        <w:rPr>
          <w:rFonts w:ascii="Arial" w:eastAsia="Times New Roman" w:hAnsi="Arial" w:cs="Times New Roman"/>
          <w:szCs w:val="20"/>
        </w:rPr>
        <w:t xml:space="preserve">e eight tasks </w:t>
      </w:r>
      <w:r w:rsidRPr="000C5CE6">
        <w:rPr>
          <w:rFonts w:ascii="Arial" w:eastAsia="Times New Roman" w:hAnsi="Arial" w:cs="Times New Roman"/>
          <w:szCs w:val="20"/>
        </w:rPr>
        <w:t>required to be undertaken in order to demonstrate competency.</w:t>
      </w:r>
    </w:p>
    <w:p w:rsidR="00BF293F" w:rsidRDefault="00BF293F" w:rsidP="00F412AB">
      <w:pPr>
        <w:tabs>
          <w:tab w:val="left" w:pos="0"/>
          <w:tab w:val="num" w:pos="72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726" w:hanging="726"/>
        <w:rPr>
          <w:rFonts w:ascii="Arial" w:eastAsia="Times New Roman" w:hAnsi="Arial" w:cs="Times New Roman"/>
          <w:szCs w:val="20"/>
        </w:rPr>
      </w:pPr>
      <w:r>
        <w:rPr>
          <w:rFonts w:ascii="Arial" w:eastAsia="Times New Roman" w:hAnsi="Arial" w:cs="Times New Roman"/>
          <w:szCs w:val="20"/>
        </w:rPr>
        <w:t>3</w:t>
      </w:r>
      <w:r w:rsidRPr="000C5CE6">
        <w:rPr>
          <w:rFonts w:ascii="Arial" w:eastAsia="Times New Roman" w:hAnsi="Arial" w:cs="Times New Roman"/>
          <w:szCs w:val="20"/>
        </w:rPr>
        <w:t>.2</w:t>
      </w:r>
      <w:r w:rsidRPr="000C5CE6">
        <w:rPr>
          <w:rFonts w:ascii="Arial" w:eastAsia="Times New Roman" w:hAnsi="Arial" w:cs="Times New Roman"/>
          <w:szCs w:val="20"/>
        </w:rPr>
        <w:tab/>
        <w:t>In order to be able perform a particular task at the required level of competency, a person must also have the ability to competently perform</w:t>
      </w:r>
      <w:r w:rsidR="00947F82">
        <w:rPr>
          <w:rFonts w:ascii="Arial" w:eastAsia="Times New Roman" w:hAnsi="Arial" w:cs="Times New Roman"/>
          <w:szCs w:val="20"/>
        </w:rPr>
        <w:t xml:space="preserve"> v</w:t>
      </w:r>
      <w:r w:rsidRPr="000C5CE6">
        <w:rPr>
          <w:rFonts w:ascii="Arial" w:eastAsia="Times New Roman" w:hAnsi="Arial" w:cs="Times New Roman"/>
          <w:szCs w:val="20"/>
        </w:rPr>
        <w:t xml:space="preserve">arious </w:t>
      </w:r>
      <w:r w:rsidR="003D688A">
        <w:rPr>
          <w:rFonts w:ascii="Arial" w:eastAsia="Times New Roman" w:hAnsi="Arial" w:cs="Times New Roman"/>
          <w:szCs w:val="20"/>
        </w:rPr>
        <w:t>indicative activities</w:t>
      </w:r>
      <w:r w:rsidRPr="005F536A">
        <w:rPr>
          <w:rFonts w:ascii="Arial" w:eastAsia="Times New Roman" w:hAnsi="Arial" w:cs="Times New Roman"/>
          <w:szCs w:val="20"/>
        </w:rPr>
        <w:t>.</w:t>
      </w:r>
      <w:r w:rsidRPr="000C5CE6">
        <w:rPr>
          <w:rFonts w:ascii="Arial" w:eastAsia="Times New Roman" w:hAnsi="Arial" w:cs="Times New Roman"/>
          <w:szCs w:val="20"/>
        </w:rPr>
        <w:t xml:space="preserve"> </w:t>
      </w:r>
      <w:r w:rsidR="00947F82">
        <w:rPr>
          <w:rFonts w:ascii="Arial" w:eastAsia="Times New Roman" w:hAnsi="Arial" w:cs="Times New Roman"/>
          <w:szCs w:val="20"/>
        </w:rPr>
        <w:lastRenderedPageBreak/>
        <w:t>E</w:t>
      </w:r>
      <w:r w:rsidRPr="000C5CE6">
        <w:rPr>
          <w:rFonts w:ascii="Arial" w:eastAsia="Times New Roman" w:hAnsi="Arial" w:cs="Times New Roman"/>
          <w:szCs w:val="20"/>
        </w:rPr>
        <w:t xml:space="preserve">ach of these activities </w:t>
      </w:r>
      <w:r w:rsidR="00116C2D" w:rsidRPr="000C5CE6">
        <w:rPr>
          <w:rFonts w:ascii="Arial" w:eastAsia="Times New Roman" w:hAnsi="Arial" w:cs="Times New Roman"/>
          <w:szCs w:val="20"/>
        </w:rPr>
        <w:t>is</w:t>
      </w:r>
      <w:r w:rsidRPr="000C5CE6">
        <w:rPr>
          <w:rFonts w:ascii="Arial" w:eastAsia="Times New Roman" w:hAnsi="Arial" w:cs="Times New Roman"/>
          <w:szCs w:val="20"/>
        </w:rPr>
        <w:t xml:space="preserve"> indicative of the competent performance of the task at </w:t>
      </w:r>
      <w:r w:rsidR="003D688A">
        <w:rPr>
          <w:rFonts w:ascii="Arial" w:eastAsia="Times New Roman" w:hAnsi="Arial" w:cs="Times New Roman"/>
          <w:szCs w:val="20"/>
        </w:rPr>
        <w:t xml:space="preserve">the required </w:t>
      </w:r>
      <w:r w:rsidRPr="000C5CE6">
        <w:rPr>
          <w:rFonts w:ascii="Arial" w:eastAsia="Times New Roman" w:hAnsi="Arial" w:cs="Times New Roman"/>
          <w:szCs w:val="20"/>
        </w:rPr>
        <w:t xml:space="preserve">level of competency.  </w:t>
      </w:r>
    </w:p>
    <w:p w:rsidR="00BF293F" w:rsidRDefault="00BF293F" w:rsidP="00F412AB">
      <w:pPr>
        <w:tabs>
          <w:tab w:val="left" w:pos="0"/>
          <w:tab w:val="num" w:pos="72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726" w:hanging="726"/>
        <w:rPr>
          <w:rFonts w:ascii="Arial" w:eastAsia="Times New Roman" w:hAnsi="Arial" w:cs="Times New Roman"/>
          <w:szCs w:val="20"/>
        </w:rPr>
      </w:pPr>
      <w:r>
        <w:rPr>
          <w:rFonts w:ascii="Arial" w:eastAsia="Times New Roman" w:hAnsi="Arial" w:cs="Times New Roman"/>
          <w:szCs w:val="20"/>
        </w:rPr>
        <w:t>3</w:t>
      </w:r>
      <w:r w:rsidRPr="000C5CE6">
        <w:rPr>
          <w:rFonts w:ascii="Arial" w:eastAsia="Times New Roman" w:hAnsi="Arial" w:cs="Times New Roman"/>
          <w:szCs w:val="20"/>
        </w:rPr>
        <w:t xml:space="preserve">.3 </w:t>
      </w:r>
      <w:r w:rsidRPr="000C5CE6">
        <w:rPr>
          <w:rFonts w:ascii="Arial" w:eastAsia="Times New Roman" w:hAnsi="Arial" w:cs="Times New Roman"/>
          <w:szCs w:val="20"/>
        </w:rPr>
        <w:tab/>
        <w:t xml:space="preserve">An applicant should demonstrate all of the activities (that relate to a particular task) on the one audit engagement. In other words, an applicant should not demonstrate one </w:t>
      </w:r>
      <w:r>
        <w:rPr>
          <w:rFonts w:ascii="Arial" w:eastAsia="Times New Roman" w:hAnsi="Arial" w:cs="Times New Roman"/>
          <w:szCs w:val="20"/>
        </w:rPr>
        <w:t xml:space="preserve">activity </w:t>
      </w:r>
      <w:r w:rsidRPr="000C5CE6">
        <w:rPr>
          <w:rFonts w:ascii="Arial" w:eastAsia="Times New Roman" w:hAnsi="Arial" w:cs="Times New Roman"/>
          <w:szCs w:val="20"/>
        </w:rPr>
        <w:t xml:space="preserve">that relates to a particular task on one audit engagement and another related activity on another engagement. </w:t>
      </w:r>
    </w:p>
    <w:p w:rsidR="008749AC" w:rsidRDefault="00BF293F" w:rsidP="00F412AB">
      <w:pPr>
        <w:tabs>
          <w:tab w:val="left" w:pos="0"/>
          <w:tab w:val="num" w:pos="72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726" w:hanging="726"/>
        <w:rPr>
          <w:rFonts w:ascii="Arial" w:eastAsia="Times New Roman" w:hAnsi="Arial" w:cs="Times New Roman"/>
          <w:szCs w:val="20"/>
        </w:rPr>
      </w:pPr>
      <w:r>
        <w:rPr>
          <w:rFonts w:ascii="Arial" w:eastAsia="Times New Roman" w:hAnsi="Arial" w:cs="Times New Roman"/>
          <w:szCs w:val="20"/>
        </w:rPr>
        <w:t>3.4</w:t>
      </w:r>
      <w:r>
        <w:rPr>
          <w:rFonts w:ascii="Arial" w:eastAsia="Times New Roman" w:hAnsi="Arial" w:cs="Times New Roman"/>
          <w:szCs w:val="20"/>
        </w:rPr>
        <w:tab/>
      </w:r>
      <w:r w:rsidRPr="000C5CE6">
        <w:rPr>
          <w:rFonts w:ascii="Arial" w:eastAsia="Times New Roman" w:hAnsi="Arial" w:cs="Times New Roman"/>
          <w:szCs w:val="20"/>
        </w:rPr>
        <w:t xml:space="preserve">The </w:t>
      </w:r>
      <w:r>
        <w:rPr>
          <w:rFonts w:ascii="Arial" w:eastAsia="Times New Roman" w:hAnsi="Arial" w:cs="Times New Roman"/>
          <w:szCs w:val="20"/>
        </w:rPr>
        <w:t xml:space="preserve">tasks and </w:t>
      </w:r>
      <w:r w:rsidRPr="000C5CE6">
        <w:rPr>
          <w:rFonts w:ascii="Arial" w:eastAsia="Times New Roman" w:hAnsi="Arial" w:cs="Times New Roman"/>
          <w:szCs w:val="20"/>
        </w:rPr>
        <w:t xml:space="preserve">activities are </w:t>
      </w:r>
      <w:r>
        <w:rPr>
          <w:rFonts w:ascii="Arial" w:eastAsia="Times New Roman" w:hAnsi="Arial" w:cs="Times New Roman"/>
          <w:szCs w:val="20"/>
        </w:rPr>
        <w:t>set out in the following table.</w:t>
      </w:r>
      <w:r w:rsidR="00947F82">
        <w:rPr>
          <w:rFonts w:ascii="Arial" w:eastAsia="Times New Roman" w:hAnsi="Arial" w:cs="Times New Roman"/>
          <w:szCs w:val="20"/>
        </w:rPr>
        <w:t xml:space="preserve"> </w:t>
      </w:r>
      <w:r w:rsidR="00877266">
        <w:rPr>
          <w:rFonts w:ascii="Arial" w:eastAsia="Times New Roman" w:hAnsi="Arial" w:cs="Times New Roman"/>
          <w:szCs w:val="20"/>
        </w:rPr>
        <w:t xml:space="preserve">Explanation, objectives and information in relation to the tasks and activities are set out in the auditing standards which are referenced in the table. </w:t>
      </w:r>
    </w:p>
    <w:p w:rsidR="00FA01CF" w:rsidRDefault="00947F82" w:rsidP="00FA01CF">
      <w:pPr>
        <w:tabs>
          <w:tab w:val="left" w:pos="0"/>
          <w:tab w:val="num" w:pos="72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726" w:hanging="726"/>
        <w:rPr>
          <w:rFonts w:ascii="Arial" w:eastAsia="Times New Roman" w:hAnsi="Arial" w:cs="Times New Roman"/>
          <w:szCs w:val="20"/>
        </w:rPr>
      </w:pPr>
      <w:r>
        <w:rPr>
          <w:rFonts w:ascii="Arial" w:eastAsia="Times New Roman" w:hAnsi="Arial" w:cs="Times New Roman"/>
          <w:szCs w:val="20"/>
        </w:rPr>
        <w:t>3.5</w:t>
      </w:r>
      <w:r>
        <w:rPr>
          <w:rFonts w:ascii="Arial" w:eastAsia="Times New Roman" w:hAnsi="Arial" w:cs="Times New Roman"/>
          <w:szCs w:val="20"/>
        </w:rPr>
        <w:tab/>
      </w:r>
      <w:r w:rsidR="005B75E6">
        <w:rPr>
          <w:rFonts w:ascii="Arial" w:eastAsia="Times New Roman" w:hAnsi="Arial" w:cs="Times New Roman"/>
          <w:szCs w:val="20"/>
        </w:rPr>
        <w:t xml:space="preserve">Under the auditing standards </w:t>
      </w:r>
      <w:r w:rsidR="005B75E6" w:rsidRPr="005B75E6">
        <w:rPr>
          <w:rFonts w:ascii="Arial" w:eastAsia="Times New Roman" w:hAnsi="Arial" w:cs="Times New Roman"/>
          <w:b/>
          <w:i/>
          <w:szCs w:val="20"/>
        </w:rPr>
        <w:t xml:space="preserve">independence </w:t>
      </w:r>
      <w:r w:rsidR="005B75E6">
        <w:rPr>
          <w:rFonts w:ascii="Arial" w:eastAsia="Times New Roman" w:hAnsi="Arial" w:cs="Times New Roman"/>
          <w:szCs w:val="20"/>
        </w:rPr>
        <w:t xml:space="preserve">and </w:t>
      </w:r>
      <w:r w:rsidR="005B75E6" w:rsidRPr="005B75E6">
        <w:rPr>
          <w:rFonts w:ascii="Arial" w:eastAsia="Times New Roman" w:hAnsi="Arial" w:cs="Times New Roman"/>
          <w:b/>
          <w:i/>
          <w:szCs w:val="20"/>
        </w:rPr>
        <w:t>objectivity</w:t>
      </w:r>
      <w:r w:rsidR="00402FBF">
        <w:rPr>
          <w:rFonts w:ascii="Arial" w:eastAsia="Times New Roman" w:hAnsi="Arial" w:cs="Times New Roman"/>
          <w:szCs w:val="20"/>
        </w:rPr>
        <w:t xml:space="preserve"> are overriding principl</w:t>
      </w:r>
      <w:r w:rsidR="003D688A">
        <w:rPr>
          <w:rFonts w:ascii="Arial" w:eastAsia="Times New Roman" w:hAnsi="Arial" w:cs="Times New Roman"/>
          <w:szCs w:val="20"/>
        </w:rPr>
        <w:t>e</w:t>
      </w:r>
      <w:r w:rsidR="00402FBF">
        <w:rPr>
          <w:rFonts w:ascii="Arial" w:eastAsia="Times New Roman" w:hAnsi="Arial" w:cs="Times New Roman"/>
          <w:szCs w:val="20"/>
        </w:rPr>
        <w:t>s attached to all aspects of an audit</w:t>
      </w:r>
      <w:r w:rsidR="003D688A">
        <w:rPr>
          <w:rFonts w:ascii="Arial" w:eastAsia="Times New Roman" w:hAnsi="Arial" w:cs="Times New Roman"/>
          <w:szCs w:val="20"/>
        </w:rPr>
        <w:t xml:space="preserve">. Likewise, </w:t>
      </w:r>
      <w:r w:rsidR="003D688A" w:rsidRPr="005B75E6">
        <w:rPr>
          <w:rFonts w:ascii="Arial" w:eastAsia="Times New Roman" w:hAnsi="Arial" w:cs="Times New Roman"/>
          <w:b/>
          <w:i/>
          <w:szCs w:val="20"/>
        </w:rPr>
        <w:t>professional scepticism</w:t>
      </w:r>
      <w:r w:rsidR="003D688A">
        <w:rPr>
          <w:rFonts w:ascii="Arial" w:eastAsia="Times New Roman" w:hAnsi="Arial" w:cs="Times New Roman"/>
          <w:szCs w:val="20"/>
        </w:rPr>
        <w:t xml:space="preserve"> is a key element in all aspects of planning, evidence gathering and evaluation, and decision making. Hence, independence, objectivity and professional scepticism</w:t>
      </w:r>
      <w:r w:rsidR="00402FBF">
        <w:rPr>
          <w:rFonts w:ascii="Arial" w:eastAsia="Times New Roman" w:hAnsi="Arial" w:cs="Times New Roman"/>
          <w:szCs w:val="20"/>
        </w:rPr>
        <w:t xml:space="preserve"> should be equally incorporated and applied to the tasks</w:t>
      </w:r>
      <w:r w:rsidR="003D688A">
        <w:rPr>
          <w:rFonts w:ascii="Arial" w:eastAsia="Times New Roman" w:hAnsi="Arial" w:cs="Times New Roman"/>
          <w:szCs w:val="20"/>
        </w:rPr>
        <w:t xml:space="preserve"> and activities</w:t>
      </w:r>
      <w:r w:rsidR="00402FBF">
        <w:rPr>
          <w:rFonts w:ascii="Arial" w:eastAsia="Times New Roman" w:hAnsi="Arial" w:cs="Times New Roman"/>
          <w:szCs w:val="20"/>
        </w:rPr>
        <w:t xml:space="preserve"> included in the following table.</w:t>
      </w:r>
    </w:p>
    <w:tbl>
      <w:tblPr>
        <w:tblpPr w:leftFromText="180" w:rightFromText="180" w:vertAnchor="text" w:horzAnchor="margin" w:tblpX="-10" w:tblpY="340"/>
        <w:tblW w:w="9492"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6A0" w:firstRow="1" w:lastRow="0" w:firstColumn="1" w:lastColumn="0" w:noHBand="1" w:noVBand="1"/>
      </w:tblPr>
      <w:tblGrid>
        <w:gridCol w:w="8074"/>
        <w:gridCol w:w="1418"/>
      </w:tblGrid>
      <w:tr w:rsidR="00317306" w:rsidRPr="000C5CE6" w:rsidTr="00BB6335">
        <w:trPr>
          <w:cantSplit/>
          <w:trHeight w:val="397"/>
          <w:tblHeader/>
        </w:trPr>
        <w:tc>
          <w:tcPr>
            <w:tcW w:w="8074" w:type="dxa"/>
            <w:tcBorders>
              <w:top w:val="nil"/>
            </w:tcBorders>
            <w:shd w:val="clear" w:color="auto" w:fill="auto"/>
            <w:vAlign w:val="center"/>
          </w:tcPr>
          <w:p w:rsidR="00317306" w:rsidRPr="00694AD8" w:rsidRDefault="00317306" w:rsidP="00694AD8">
            <w:pPr>
              <w:spacing w:after="0" w:line="240" w:lineRule="auto"/>
              <w:rPr>
                <w:rFonts w:eastAsia="Calibri" w:cs="Arial"/>
                <w:b/>
                <w:szCs w:val="24"/>
                <w:lang w:val="en-US"/>
              </w:rPr>
            </w:pPr>
            <w:r w:rsidRPr="00BF483A">
              <w:rPr>
                <w:rFonts w:ascii="Arial" w:eastAsia="Times New Roman" w:hAnsi="Arial" w:cs="Times New Roman"/>
                <w:b/>
                <w:i/>
                <w:szCs w:val="20"/>
              </w:rPr>
              <w:t>Competency Tasks and Activities</w:t>
            </w:r>
            <w:r>
              <w:rPr>
                <w:rFonts w:ascii="Arial" w:eastAsia="Times New Roman" w:hAnsi="Arial" w:cs="Times New Roman"/>
                <w:b/>
                <w:i/>
                <w:szCs w:val="20"/>
              </w:rPr>
              <w:t xml:space="preserve"> Table</w:t>
            </w:r>
          </w:p>
        </w:tc>
        <w:tc>
          <w:tcPr>
            <w:tcW w:w="1418" w:type="dxa"/>
            <w:tcBorders>
              <w:top w:val="nil"/>
            </w:tcBorders>
            <w:shd w:val="clear" w:color="auto" w:fill="auto"/>
            <w:vAlign w:val="center"/>
          </w:tcPr>
          <w:p w:rsidR="00317306" w:rsidRPr="00694AD8" w:rsidRDefault="00317306" w:rsidP="00694AD8">
            <w:pPr>
              <w:spacing w:after="0" w:line="240" w:lineRule="auto"/>
              <w:jc w:val="center"/>
              <w:rPr>
                <w:rFonts w:eastAsia="Calibri" w:cs="Arial"/>
                <w:b/>
                <w:szCs w:val="24"/>
                <w:lang w:val="en-US"/>
              </w:rPr>
            </w:pPr>
          </w:p>
        </w:tc>
      </w:tr>
      <w:tr w:rsidR="00FA01CF" w:rsidRPr="000C5CE6" w:rsidTr="00BB6335">
        <w:trPr>
          <w:cantSplit/>
          <w:trHeight w:val="397"/>
          <w:tblHeader/>
        </w:trPr>
        <w:tc>
          <w:tcPr>
            <w:tcW w:w="8074" w:type="dxa"/>
            <w:shd w:val="clear" w:color="auto" w:fill="auto"/>
            <w:vAlign w:val="center"/>
          </w:tcPr>
          <w:p w:rsidR="00FA01CF" w:rsidRPr="00694AD8" w:rsidRDefault="00F0638F" w:rsidP="00694AD8">
            <w:pPr>
              <w:spacing w:after="0" w:line="240" w:lineRule="auto"/>
              <w:rPr>
                <w:rFonts w:eastAsia="Calibri" w:cs="Arial"/>
                <w:b/>
                <w:szCs w:val="24"/>
                <w:lang w:val="en-US"/>
              </w:rPr>
            </w:pPr>
            <w:r w:rsidRPr="00694AD8">
              <w:rPr>
                <w:rFonts w:eastAsia="Calibri" w:cs="Arial"/>
                <w:b/>
                <w:szCs w:val="24"/>
                <w:lang w:val="en-US"/>
              </w:rPr>
              <w:t>Tasks and Activities</w:t>
            </w:r>
          </w:p>
        </w:tc>
        <w:tc>
          <w:tcPr>
            <w:tcW w:w="1418" w:type="dxa"/>
            <w:shd w:val="clear" w:color="auto" w:fill="auto"/>
            <w:vAlign w:val="center"/>
          </w:tcPr>
          <w:p w:rsidR="00FA01CF" w:rsidRPr="00694AD8" w:rsidRDefault="00FA01CF" w:rsidP="00694AD8">
            <w:pPr>
              <w:spacing w:after="0" w:line="240" w:lineRule="auto"/>
              <w:jc w:val="center"/>
              <w:rPr>
                <w:rFonts w:eastAsia="Calibri" w:cs="Arial"/>
                <w:b/>
                <w:szCs w:val="24"/>
                <w:lang w:val="en-US"/>
              </w:rPr>
            </w:pPr>
            <w:r w:rsidRPr="00694AD8">
              <w:rPr>
                <w:rFonts w:eastAsia="Calibri" w:cs="Arial"/>
                <w:b/>
                <w:szCs w:val="24"/>
                <w:lang w:val="en-US"/>
              </w:rPr>
              <w:t>Auditing Standard</w:t>
            </w:r>
          </w:p>
        </w:tc>
      </w:tr>
      <w:tr w:rsidR="00FA01CF" w:rsidRPr="000C5CE6" w:rsidTr="001C148B">
        <w:trPr>
          <w:cantSplit/>
          <w:trHeight w:val="397"/>
        </w:trPr>
        <w:tc>
          <w:tcPr>
            <w:tcW w:w="9492" w:type="dxa"/>
            <w:gridSpan w:val="2"/>
            <w:shd w:val="clear" w:color="auto" w:fill="F2F2F2" w:themeFill="background1" w:themeFillShade="F2"/>
            <w:vAlign w:val="center"/>
          </w:tcPr>
          <w:p w:rsidR="00DA75DF" w:rsidRDefault="00DA75DF" w:rsidP="00694AD8">
            <w:pPr>
              <w:spacing w:after="0" w:line="240" w:lineRule="auto"/>
              <w:jc w:val="center"/>
              <w:rPr>
                <w:rFonts w:eastAsia="Calibri" w:cs="Arial"/>
                <w:b/>
                <w:szCs w:val="24"/>
                <w:lang w:val="en-US"/>
              </w:rPr>
            </w:pPr>
          </w:p>
          <w:p w:rsidR="00FA01CF" w:rsidRPr="00694AD8" w:rsidRDefault="00FA01CF" w:rsidP="00694AD8">
            <w:pPr>
              <w:spacing w:after="0" w:line="240" w:lineRule="auto"/>
              <w:jc w:val="center"/>
              <w:rPr>
                <w:rFonts w:eastAsia="Calibri" w:cs="Arial"/>
                <w:b/>
                <w:szCs w:val="24"/>
                <w:lang w:val="en-US"/>
              </w:rPr>
            </w:pPr>
            <w:r w:rsidRPr="00694AD8">
              <w:rPr>
                <w:rFonts w:eastAsia="Calibri" w:cs="Arial"/>
                <w:b/>
                <w:szCs w:val="24"/>
                <w:lang w:val="en-US"/>
              </w:rPr>
              <w:t>PLANNING</w:t>
            </w:r>
          </w:p>
        </w:tc>
      </w:tr>
      <w:tr w:rsidR="00AA30F0" w:rsidRPr="000C5CE6" w:rsidTr="001C148B">
        <w:trPr>
          <w:cantSplit/>
          <w:trHeight w:val="397"/>
        </w:trPr>
        <w:tc>
          <w:tcPr>
            <w:tcW w:w="8074" w:type="dxa"/>
            <w:shd w:val="clear" w:color="auto" w:fill="auto"/>
            <w:vAlign w:val="center"/>
          </w:tcPr>
          <w:p w:rsidR="00AA30F0" w:rsidRPr="00694AD8" w:rsidRDefault="00FA01CF" w:rsidP="00C52814">
            <w:pPr>
              <w:spacing w:after="0" w:line="240" w:lineRule="auto"/>
              <w:ind w:right="113"/>
              <w:rPr>
                <w:rFonts w:eastAsia="Calibri" w:cs="Arial"/>
                <w:b/>
                <w:szCs w:val="24"/>
                <w:lang w:val="en-US"/>
              </w:rPr>
            </w:pPr>
            <w:r w:rsidRPr="00694AD8">
              <w:rPr>
                <w:rFonts w:eastAsia="Calibri" w:cs="Arial"/>
                <w:b/>
                <w:szCs w:val="24"/>
                <w:lang w:val="en-US"/>
              </w:rPr>
              <w:t xml:space="preserve">TASK </w:t>
            </w:r>
            <w:r w:rsidR="00AA30F0" w:rsidRPr="00694AD8">
              <w:rPr>
                <w:rFonts w:eastAsia="Calibri" w:cs="Arial"/>
                <w:b/>
                <w:szCs w:val="24"/>
                <w:lang w:val="en-US"/>
              </w:rPr>
              <w:t>1 Plan the Audit and</w:t>
            </w:r>
            <w:r w:rsidR="00C52814">
              <w:rPr>
                <w:rFonts w:eastAsia="Calibri" w:cs="Arial"/>
                <w:b/>
                <w:szCs w:val="24"/>
                <w:lang w:val="en-US"/>
              </w:rPr>
              <w:t xml:space="preserve"> </w:t>
            </w:r>
            <w:r w:rsidRPr="00694AD8">
              <w:rPr>
                <w:rFonts w:eastAsia="Calibri" w:cs="Arial"/>
                <w:b/>
                <w:szCs w:val="24"/>
                <w:lang w:val="en-US"/>
              </w:rPr>
              <w:t>TASK 2</w:t>
            </w:r>
            <w:r w:rsidR="00AA30F0" w:rsidRPr="00694AD8">
              <w:rPr>
                <w:rFonts w:eastAsia="Calibri" w:cs="Arial"/>
                <w:b/>
                <w:szCs w:val="24"/>
                <w:lang w:val="en-US"/>
              </w:rPr>
              <w:t xml:space="preserve"> Assess Risk</w:t>
            </w:r>
          </w:p>
        </w:tc>
        <w:tc>
          <w:tcPr>
            <w:tcW w:w="1418" w:type="dxa"/>
            <w:shd w:val="clear" w:color="auto" w:fill="auto"/>
            <w:vAlign w:val="center"/>
          </w:tcPr>
          <w:p w:rsidR="00AA30F0" w:rsidRPr="00694AD8" w:rsidRDefault="00AA30F0" w:rsidP="00694AD8">
            <w:pPr>
              <w:spacing w:after="0" w:line="240" w:lineRule="auto"/>
              <w:jc w:val="center"/>
              <w:rPr>
                <w:rFonts w:eastAsia="Calibri" w:cs="Arial"/>
                <w:b/>
                <w:szCs w:val="24"/>
                <w:lang w:val="en-US"/>
              </w:rPr>
            </w:pP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7"/>
              </w:numPr>
              <w:spacing w:after="0" w:line="240" w:lineRule="auto"/>
              <w:contextualSpacing w:val="0"/>
              <w:rPr>
                <w:rFonts w:eastAsia="Calibri" w:cs="Arial"/>
                <w:szCs w:val="24"/>
                <w:lang w:val="en-US"/>
              </w:rPr>
            </w:pPr>
            <w:r w:rsidRPr="00694AD8">
              <w:rPr>
                <w:rFonts w:eastAsia="Calibri" w:cs="Arial"/>
                <w:szCs w:val="24"/>
                <w:lang w:val="en-US"/>
              </w:rPr>
              <w:t>Evaluate risk of engagement continuance or acceptance.</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220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7"/>
              </w:numPr>
              <w:spacing w:after="0" w:line="240" w:lineRule="auto"/>
              <w:contextualSpacing w:val="0"/>
              <w:rPr>
                <w:rFonts w:eastAsia="Calibri" w:cs="Arial"/>
                <w:szCs w:val="24"/>
                <w:lang w:val="en-US"/>
              </w:rPr>
            </w:pPr>
            <w:r w:rsidRPr="00694AD8">
              <w:rPr>
                <w:rFonts w:eastAsia="Calibri" w:cs="Arial"/>
                <w:szCs w:val="24"/>
                <w:lang w:val="en-US"/>
              </w:rPr>
              <w:t>Exercise professional judgment in respect of engagement acceptance, continuance and independence.</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200</w:t>
            </w:r>
          </w:p>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210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7"/>
              </w:numPr>
              <w:spacing w:after="0" w:line="240" w:lineRule="auto"/>
              <w:contextualSpacing w:val="0"/>
              <w:rPr>
                <w:rFonts w:eastAsia="Calibri" w:cs="Arial"/>
                <w:szCs w:val="24"/>
                <w:lang w:val="en-US"/>
              </w:rPr>
            </w:pPr>
            <w:r w:rsidRPr="00694AD8">
              <w:rPr>
                <w:rFonts w:eastAsia="Calibri" w:cs="Arial"/>
                <w:szCs w:val="24"/>
                <w:lang w:val="en-US"/>
              </w:rPr>
              <w:t>Demonstrate a significant involvement in the process of planning the audit, taking into consideration due care, objectivity and ethical principles.</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300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7"/>
              </w:numPr>
              <w:spacing w:after="0" w:line="240" w:lineRule="auto"/>
              <w:contextualSpacing w:val="0"/>
              <w:rPr>
                <w:rFonts w:eastAsia="Calibri" w:cs="Arial"/>
                <w:szCs w:val="24"/>
                <w:lang w:val="en-US"/>
              </w:rPr>
            </w:pPr>
            <w:r w:rsidRPr="00694AD8">
              <w:rPr>
                <w:rFonts w:eastAsia="Calibri" w:cs="Arial"/>
                <w:szCs w:val="24"/>
                <w:lang w:val="en-US"/>
              </w:rPr>
              <w:t>Evaluate the audit risk profile of an engagement in respect of components of audit risk.</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315</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7"/>
              </w:numPr>
              <w:spacing w:after="0" w:line="240" w:lineRule="auto"/>
              <w:contextualSpacing w:val="0"/>
              <w:rPr>
                <w:rFonts w:eastAsia="Calibri" w:cs="Arial"/>
                <w:szCs w:val="24"/>
                <w:lang w:val="en-US"/>
              </w:rPr>
            </w:pPr>
            <w:r w:rsidRPr="00694AD8">
              <w:rPr>
                <w:rFonts w:eastAsia="Calibri" w:cs="Arial"/>
                <w:szCs w:val="24"/>
                <w:lang w:val="en-US"/>
              </w:rPr>
              <w:t>Identify and assess the risks of material misstatements of the financial statements including fraud or error and customize the audit strategy.</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 xml:space="preserve">ASA 240 </w:t>
            </w:r>
          </w:p>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330</w:t>
            </w:r>
          </w:p>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320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7"/>
              </w:numPr>
              <w:spacing w:after="0" w:line="240" w:lineRule="auto"/>
              <w:contextualSpacing w:val="0"/>
              <w:rPr>
                <w:rFonts w:eastAsia="Calibri" w:cs="Arial"/>
                <w:szCs w:val="24"/>
                <w:lang w:val="en-US"/>
              </w:rPr>
            </w:pPr>
            <w:r w:rsidRPr="00694AD8">
              <w:rPr>
                <w:rFonts w:eastAsia="Calibri" w:cs="Arial"/>
                <w:szCs w:val="24"/>
                <w:lang w:val="en-US"/>
              </w:rPr>
              <w:t>Consider the entity’s risk management process and the way it is monitored as part of the assessment of material misstatement.</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315</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7"/>
              </w:numPr>
              <w:spacing w:after="0" w:line="240" w:lineRule="auto"/>
              <w:contextualSpacing w:val="0"/>
              <w:rPr>
                <w:rFonts w:eastAsia="Calibri" w:cs="Arial"/>
                <w:szCs w:val="24"/>
                <w:lang w:val="en-US"/>
              </w:rPr>
            </w:pPr>
            <w:r w:rsidRPr="00694AD8">
              <w:rPr>
                <w:rFonts w:eastAsia="Calibri" w:cs="Arial"/>
                <w:szCs w:val="24"/>
                <w:lang w:val="en-US"/>
              </w:rPr>
              <w:t>Apply knowledge of the entity and its environment in order to identity and assess the risks of material misstatement.</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315</w:t>
            </w:r>
          </w:p>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402</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7"/>
              </w:numPr>
              <w:spacing w:after="0" w:line="240" w:lineRule="auto"/>
              <w:contextualSpacing w:val="0"/>
              <w:rPr>
                <w:rFonts w:eastAsia="Calibri" w:cs="Arial"/>
                <w:szCs w:val="24"/>
                <w:lang w:val="en-US"/>
              </w:rPr>
            </w:pPr>
            <w:r w:rsidRPr="00694AD8">
              <w:rPr>
                <w:rFonts w:eastAsia="Calibri" w:cs="Arial"/>
                <w:szCs w:val="24"/>
                <w:lang w:val="en-US"/>
              </w:rPr>
              <w:t>Evaluate the impact on the audit of a potential breach of laws and regulations.</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250</w:t>
            </w:r>
          </w:p>
        </w:tc>
      </w:tr>
      <w:tr w:rsidR="00AA30F0" w:rsidRPr="000C5CE6" w:rsidTr="00726A61">
        <w:trPr>
          <w:cantSplit/>
          <w:trHeight w:val="397"/>
        </w:trPr>
        <w:tc>
          <w:tcPr>
            <w:tcW w:w="8074" w:type="dxa"/>
            <w:tcBorders>
              <w:bottom w:val="single" w:sz="4" w:space="0" w:color="auto"/>
            </w:tcBorders>
            <w:shd w:val="clear" w:color="auto" w:fill="auto"/>
            <w:vAlign w:val="center"/>
          </w:tcPr>
          <w:p w:rsidR="00726A61" w:rsidRPr="00726A61" w:rsidRDefault="00AA30F0" w:rsidP="00726A61">
            <w:pPr>
              <w:pStyle w:val="ListParagraph"/>
              <w:numPr>
                <w:ilvl w:val="0"/>
                <w:numId w:val="37"/>
              </w:numPr>
              <w:spacing w:after="0" w:line="240" w:lineRule="auto"/>
              <w:contextualSpacing w:val="0"/>
              <w:rPr>
                <w:rFonts w:eastAsia="Calibri" w:cs="Arial"/>
                <w:szCs w:val="24"/>
                <w:lang w:val="en-US"/>
              </w:rPr>
            </w:pPr>
            <w:r w:rsidRPr="00694AD8">
              <w:rPr>
                <w:rFonts w:eastAsia="Calibri" w:cs="Arial"/>
                <w:szCs w:val="24"/>
                <w:lang w:val="en-US"/>
              </w:rPr>
              <w:t>Approve or recommend an appropriate audit strategy and communicate it to the audit team.</w:t>
            </w:r>
          </w:p>
        </w:tc>
        <w:tc>
          <w:tcPr>
            <w:tcW w:w="1418" w:type="dxa"/>
            <w:tcBorders>
              <w:bottom w:val="single" w:sz="4" w:space="0" w:color="auto"/>
            </w:tcBorders>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330</w:t>
            </w:r>
          </w:p>
        </w:tc>
      </w:tr>
      <w:tr w:rsidR="00726A61" w:rsidRPr="000C5CE6" w:rsidTr="00726A61">
        <w:trPr>
          <w:cantSplit/>
          <w:trHeight w:val="397"/>
        </w:trPr>
        <w:tc>
          <w:tcPr>
            <w:tcW w:w="8074" w:type="dxa"/>
            <w:tcBorders>
              <w:bottom w:val="nil"/>
            </w:tcBorders>
            <w:shd w:val="clear" w:color="auto" w:fill="auto"/>
            <w:vAlign w:val="center"/>
          </w:tcPr>
          <w:p w:rsidR="00726A61" w:rsidRDefault="00726A61" w:rsidP="00726A61">
            <w:pPr>
              <w:pStyle w:val="ListParagraph"/>
              <w:spacing w:after="0" w:line="240" w:lineRule="auto"/>
              <w:ind w:left="360"/>
              <w:contextualSpacing w:val="0"/>
              <w:rPr>
                <w:rFonts w:eastAsia="Calibri" w:cs="Arial"/>
                <w:szCs w:val="24"/>
                <w:lang w:val="en-US"/>
              </w:rPr>
            </w:pPr>
          </w:p>
          <w:p w:rsidR="00726A61" w:rsidRDefault="00726A61" w:rsidP="00726A61">
            <w:pPr>
              <w:pStyle w:val="ListParagraph"/>
              <w:spacing w:after="0" w:line="240" w:lineRule="auto"/>
              <w:ind w:left="360"/>
              <w:contextualSpacing w:val="0"/>
              <w:rPr>
                <w:rFonts w:eastAsia="Calibri" w:cs="Arial"/>
                <w:szCs w:val="24"/>
                <w:lang w:val="en-US"/>
              </w:rPr>
            </w:pPr>
          </w:p>
          <w:p w:rsidR="00726A61" w:rsidRPr="00694AD8" w:rsidRDefault="00726A61" w:rsidP="00726A61">
            <w:pPr>
              <w:pStyle w:val="ListParagraph"/>
              <w:spacing w:after="0" w:line="240" w:lineRule="auto"/>
              <w:ind w:left="360"/>
              <w:contextualSpacing w:val="0"/>
              <w:rPr>
                <w:rFonts w:eastAsia="Calibri" w:cs="Arial"/>
                <w:szCs w:val="24"/>
                <w:lang w:val="en-US"/>
              </w:rPr>
            </w:pPr>
          </w:p>
        </w:tc>
        <w:tc>
          <w:tcPr>
            <w:tcW w:w="1418" w:type="dxa"/>
            <w:tcBorders>
              <w:bottom w:val="nil"/>
            </w:tcBorders>
            <w:shd w:val="clear" w:color="auto" w:fill="auto"/>
            <w:vAlign w:val="center"/>
          </w:tcPr>
          <w:p w:rsidR="00726A61" w:rsidRPr="00694AD8" w:rsidRDefault="00726A61" w:rsidP="00694AD8">
            <w:pPr>
              <w:spacing w:after="0" w:line="240" w:lineRule="auto"/>
              <w:jc w:val="center"/>
              <w:rPr>
                <w:rFonts w:eastAsia="Calibri" w:cs="Arial"/>
                <w:szCs w:val="24"/>
                <w:lang w:val="en-US"/>
              </w:rPr>
            </w:pPr>
          </w:p>
        </w:tc>
      </w:tr>
      <w:tr w:rsidR="00FA01CF" w:rsidRPr="000C5CE6" w:rsidTr="001C148B">
        <w:trPr>
          <w:cantSplit/>
          <w:trHeight w:val="397"/>
        </w:trPr>
        <w:tc>
          <w:tcPr>
            <w:tcW w:w="9492" w:type="dxa"/>
            <w:gridSpan w:val="2"/>
            <w:shd w:val="clear" w:color="auto" w:fill="F2F2F2" w:themeFill="background1" w:themeFillShade="F2"/>
            <w:vAlign w:val="center"/>
          </w:tcPr>
          <w:p w:rsidR="00FA01CF" w:rsidRPr="00694AD8" w:rsidRDefault="00726A61" w:rsidP="00726A61">
            <w:pPr>
              <w:spacing w:after="0" w:line="240" w:lineRule="auto"/>
              <w:jc w:val="center"/>
              <w:rPr>
                <w:rFonts w:eastAsia="Calibri" w:cs="Arial"/>
                <w:szCs w:val="24"/>
                <w:lang w:val="en-US"/>
              </w:rPr>
            </w:pPr>
            <w:r>
              <w:rPr>
                <w:rFonts w:eastAsia="Calibri" w:cs="Arial"/>
                <w:b/>
                <w:szCs w:val="24"/>
                <w:lang w:val="en-US"/>
              </w:rPr>
              <w:lastRenderedPageBreak/>
              <w:br/>
            </w:r>
            <w:r w:rsidR="00FA01CF" w:rsidRPr="00694AD8">
              <w:rPr>
                <w:rFonts w:eastAsia="Calibri" w:cs="Arial"/>
                <w:b/>
                <w:szCs w:val="24"/>
                <w:lang w:val="en-US"/>
              </w:rPr>
              <w:t>EVIDENCE GATHERING</w:t>
            </w:r>
          </w:p>
        </w:tc>
      </w:tr>
      <w:tr w:rsidR="00AA30F0" w:rsidRPr="000C5CE6" w:rsidTr="001C148B">
        <w:trPr>
          <w:cantSplit/>
          <w:trHeight w:val="397"/>
        </w:trPr>
        <w:tc>
          <w:tcPr>
            <w:tcW w:w="8074" w:type="dxa"/>
            <w:shd w:val="clear" w:color="auto" w:fill="auto"/>
            <w:vAlign w:val="center"/>
          </w:tcPr>
          <w:p w:rsidR="00AA30F0" w:rsidRPr="00694AD8" w:rsidRDefault="00FA01CF" w:rsidP="00694AD8">
            <w:pPr>
              <w:spacing w:after="0" w:line="240" w:lineRule="auto"/>
              <w:rPr>
                <w:rFonts w:eastAsia="Calibri" w:cs="Arial"/>
                <w:b/>
                <w:szCs w:val="24"/>
                <w:lang w:val="en-US"/>
              </w:rPr>
            </w:pPr>
            <w:r w:rsidRPr="00694AD8">
              <w:rPr>
                <w:rFonts w:eastAsia="Calibri" w:cs="Arial"/>
                <w:b/>
                <w:szCs w:val="24"/>
                <w:lang w:val="en-US"/>
              </w:rPr>
              <w:t>TASK 3</w:t>
            </w:r>
            <w:r w:rsidR="00AA30F0" w:rsidRPr="00694AD8">
              <w:rPr>
                <w:rFonts w:eastAsia="Calibri" w:cs="Arial"/>
                <w:b/>
                <w:szCs w:val="24"/>
                <w:lang w:val="en-US"/>
              </w:rPr>
              <w:t xml:space="preserve"> </w:t>
            </w:r>
            <w:r w:rsidRPr="00694AD8">
              <w:rPr>
                <w:rFonts w:eastAsia="Calibri" w:cs="Arial"/>
                <w:b/>
                <w:szCs w:val="24"/>
                <w:lang w:val="en-US"/>
              </w:rPr>
              <w:t>Internal Control R</w:t>
            </w:r>
            <w:r w:rsidR="00AA30F0" w:rsidRPr="00694AD8">
              <w:rPr>
                <w:rFonts w:eastAsia="Calibri" w:cs="Arial"/>
                <w:b/>
                <w:szCs w:val="24"/>
                <w:lang w:val="en-US"/>
              </w:rPr>
              <w:t>eview</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6"/>
              </w:numPr>
              <w:spacing w:after="0" w:line="240" w:lineRule="auto"/>
              <w:contextualSpacing w:val="0"/>
              <w:rPr>
                <w:rFonts w:eastAsia="Calibri" w:cs="Arial"/>
                <w:szCs w:val="24"/>
                <w:lang w:val="en-US"/>
              </w:rPr>
            </w:pPr>
            <w:r w:rsidRPr="00694AD8">
              <w:rPr>
                <w:rFonts w:eastAsia="Calibri" w:cs="Arial"/>
                <w:szCs w:val="24"/>
                <w:lang w:val="en-US"/>
              </w:rPr>
              <w:t>Develop an understanding of the control environment and evaluate the design and implementation of control to mitigate risks of material misstatement.</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315</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6"/>
              </w:numPr>
              <w:spacing w:after="0" w:line="240" w:lineRule="auto"/>
              <w:contextualSpacing w:val="0"/>
              <w:rPr>
                <w:rFonts w:eastAsia="Calibri" w:cs="Arial"/>
                <w:szCs w:val="24"/>
                <w:lang w:val="en-US"/>
              </w:rPr>
            </w:pPr>
            <w:r w:rsidRPr="00694AD8">
              <w:rPr>
                <w:rFonts w:eastAsia="Calibri" w:cs="Arial"/>
                <w:szCs w:val="24"/>
                <w:lang w:val="en-US"/>
              </w:rPr>
              <w:t>Evaluate tests of operating effectiveness performed.</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315</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6"/>
              </w:numPr>
              <w:spacing w:after="0" w:line="240" w:lineRule="auto"/>
              <w:contextualSpacing w:val="0"/>
              <w:rPr>
                <w:rFonts w:eastAsia="Calibri" w:cs="Arial"/>
                <w:szCs w:val="24"/>
                <w:lang w:val="en-US"/>
              </w:rPr>
            </w:pPr>
            <w:r w:rsidRPr="00694AD8">
              <w:rPr>
                <w:rFonts w:eastAsia="Calibri" w:cs="Arial"/>
                <w:szCs w:val="24"/>
                <w:lang w:val="en-US"/>
              </w:rPr>
              <w:t>Evaluate effects of deficiencies in internal control and communicate deficiencies to those charged with governance.</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 xml:space="preserve">ASA 315 </w:t>
            </w:r>
          </w:p>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260</w:t>
            </w:r>
          </w:p>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265</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6"/>
              </w:numPr>
              <w:spacing w:after="0" w:line="240" w:lineRule="auto"/>
              <w:contextualSpacing w:val="0"/>
              <w:rPr>
                <w:rFonts w:eastAsia="Calibri" w:cs="Arial"/>
                <w:szCs w:val="24"/>
                <w:lang w:val="en-US"/>
              </w:rPr>
            </w:pPr>
            <w:r w:rsidRPr="00694AD8">
              <w:rPr>
                <w:rFonts w:eastAsia="Calibri" w:cs="Arial"/>
                <w:szCs w:val="24"/>
              </w:rPr>
              <w:t>Assess the effect of IT controls on the audit strategy, and on potential risks of material misstatements.</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315</w:t>
            </w:r>
          </w:p>
        </w:tc>
      </w:tr>
      <w:tr w:rsidR="00AA30F0" w:rsidRPr="000C5CE6" w:rsidTr="001C148B">
        <w:trPr>
          <w:cantSplit/>
          <w:trHeight w:val="397"/>
        </w:trPr>
        <w:tc>
          <w:tcPr>
            <w:tcW w:w="8074" w:type="dxa"/>
            <w:shd w:val="clear" w:color="auto" w:fill="auto"/>
            <w:vAlign w:val="center"/>
          </w:tcPr>
          <w:p w:rsidR="00AA30F0" w:rsidRPr="00694AD8" w:rsidRDefault="00FA01CF" w:rsidP="00694AD8">
            <w:pPr>
              <w:spacing w:after="0" w:line="240" w:lineRule="auto"/>
              <w:ind w:right="113"/>
              <w:rPr>
                <w:rFonts w:eastAsia="Calibri" w:cs="Arial"/>
                <w:b/>
                <w:szCs w:val="24"/>
                <w:lang w:val="en-US"/>
              </w:rPr>
            </w:pPr>
            <w:r w:rsidRPr="00694AD8">
              <w:rPr>
                <w:rFonts w:eastAsia="Calibri" w:cs="Arial"/>
                <w:b/>
                <w:szCs w:val="24"/>
                <w:lang w:val="en-US"/>
              </w:rPr>
              <w:t>TASK 4</w:t>
            </w:r>
            <w:r w:rsidR="00AA30F0" w:rsidRPr="00694AD8">
              <w:rPr>
                <w:rFonts w:eastAsia="Calibri" w:cs="Arial"/>
                <w:b/>
                <w:szCs w:val="24"/>
                <w:lang w:val="en-US"/>
              </w:rPr>
              <w:t xml:space="preserve"> Substantive Testing</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5"/>
              </w:numPr>
              <w:spacing w:after="0" w:line="240" w:lineRule="auto"/>
              <w:contextualSpacing w:val="0"/>
              <w:rPr>
                <w:rFonts w:eastAsia="Calibri" w:cs="Arial"/>
                <w:szCs w:val="24"/>
                <w:lang w:val="en-US"/>
              </w:rPr>
            </w:pPr>
            <w:r w:rsidRPr="00694AD8">
              <w:rPr>
                <w:rFonts w:eastAsia="Calibri" w:cs="Arial"/>
                <w:szCs w:val="24"/>
                <w:lang w:val="en-US"/>
              </w:rPr>
              <w:t>Determine the nature and extent of substantive testing in light of associated risks of misstatement.</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330</w:t>
            </w:r>
          </w:p>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530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5"/>
              </w:numPr>
              <w:spacing w:after="0" w:line="240" w:lineRule="auto"/>
              <w:contextualSpacing w:val="0"/>
              <w:rPr>
                <w:rFonts w:eastAsia="Calibri" w:cs="Arial"/>
                <w:szCs w:val="24"/>
                <w:lang w:val="en-US"/>
              </w:rPr>
            </w:pPr>
            <w:r w:rsidRPr="00694AD8">
              <w:rPr>
                <w:rFonts w:eastAsia="Calibri" w:cs="Arial"/>
                <w:szCs w:val="24"/>
                <w:lang w:val="en-US"/>
              </w:rPr>
              <w:t>Evaluate the sufficiency and appropriateness of a</w:t>
            </w:r>
            <w:r w:rsidR="00FA01CF" w:rsidRPr="00694AD8">
              <w:rPr>
                <w:rFonts w:eastAsia="Calibri" w:cs="Arial"/>
                <w:szCs w:val="24"/>
                <w:lang w:val="en-US"/>
              </w:rPr>
              <w:t>udit evidence obtained</w:t>
            </w:r>
          </w:p>
        </w:tc>
        <w:tc>
          <w:tcPr>
            <w:tcW w:w="1418" w:type="dxa"/>
            <w:shd w:val="clear" w:color="auto" w:fill="auto"/>
          </w:tcPr>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450</w:t>
            </w:r>
          </w:p>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500</w:t>
            </w:r>
            <w:r w:rsidRPr="00694AD8">
              <w:rPr>
                <w:rFonts w:eastAsia="Calibri" w:cs="Arial"/>
                <w:szCs w:val="24"/>
                <w:lang w:val="en-US"/>
              </w:rPr>
              <w:br/>
              <w:t>ASA 501</w:t>
            </w:r>
            <w:r w:rsidRPr="00694AD8">
              <w:rPr>
                <w:rFonts w:eastAsia="Calibri" w:cs="Arial"/>
                <w:szCs w:val="24"/>
                <w:lang w:val="en-US"/>
              </w:rPr>
              <w:br/>
              <w:t>ASA 502</w:t>
            </w:r>
          </w:p>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505</w:t>
            </w:r>
          </w:p>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510</w:t>
            </w:r>
          </w:p>
          <w:p w:rsidR="00AA30F0" w:rsidRPr="00694AD8" w:rsidRDefault="00AA30F0" w:rsidP="00694AD8">
            <w:pPr>
              <w:spacing w:after="0" w:line="240" w:lineRule="auto"/>
              <w:jc w:val="center"/>
              <w:rPr>
                <w:rFonts w:eastAsia="Calibri" w:cs="Arial"/>
                <w:szCs w:val="24"/>
                <w:lang w:val="en-US"/>
              </w:rPr>
            </w:pPr>
            <w:r w:rsidRPr="00694AD8">
              <w:rPr>
                <w:rFonts w:eastAsia="Calibri" w:cs="Arial"/>
                <w:szCs w:val="24"/>
                <w:lang w:val="en-US"/>
              </w:rPr>
              <w:t>ASA 530</w:t>
            </w:r>
          </w:p>
        </w:tc>
      </w:tr>
      <w:tr w:rsidR="00FA01CF" w:rsidRPr="000C5CE6" w:rsidTr="001C148B">
        <w:trPr>
          <w:cantSplit/>
          <w:trHeight w:val="397"/>
        </w:trPr>
        <w:tc>
          <w:tcPr>
            <w:tcW w:w="9492" w:type="dxa"/>
            <w:gridSpan w:val="2"/>
            <w:shd w:val="clear" w:color="auto" w:fill="F2F2F2" w:themeFill="background1" w:themeFillShade="F2"/>
            <w:vAlign w:val="center"/>
          </w:tcPr>
          <w:p w:rsidR="00485F5D" w:rsidRDefault="00485F5D" w:rsidP="00694AD8">
            <w:pPr>
              <w:spacing w:after="0" w:line="240" w:lineRule="auto"/>
              <w:jc w:val="center"/>
              <w:rPr>
                <w:rFonts w:eastAsia="Calibri" w:cs="Arial"/>
                <w:b/>
                <w:szCs w:val="24"/>
                <w:lang w:val="en-US"/>
              </w:rPr>
            </w:pPr>
          </w:p>
          <w:p w:rsidR="00FA01CF" w:rsidRPr="00694AD8" w:rsidRDefault="00FA01CF" w:rsidP="00694AD8">
            <w:pPr>
              <w:spacing w:after="0" w:line="240" w:lineRule="auto"/>
              <w:jc w:val="center"/>
              <w:rPr>
                <w:rFonts w:eastAsia="Calibri" w:cs="Arial"/>
                <w:szCs w:val="24"/>
                <w:lang w:val="en-US"/>
              </w:rPr>
            </w:pPr>
            <w:r w:rsidRPr="00694AD8">
              <w:rPr>
                <w:rFonts w:eastAsia="Calibri" w:cs="Arial"/>
                <w:b/>
                <w:szCs w:val="24"/>
                <w:lang w:val="en-US"/>
              </w:rPr>
              <w:t>OPINION FORMATION</w:t>
            </w:r>
          </w:p>
        </w:tc>
      </w:tr>
      <w:tr w:rsidR="00AA30F0" w:rsidRPr="000C5CE6" w:rsidTr="001C148B">
        <w:trPr>
          <w:cantSplit/>
          <w:trHeight w:val="397"/>
        </w:trPr>
        <w:tc>
          <w:tcPr>
            <w:tcW w:w="8074" w:type="dxa"/>
            <w:shd w:val="clear" w:color="auto" w:fill="auto"/>
            <w:vAlign w:val="center"/>
          </w:tcPr>
          <w:p w:rsidR="00AA30F0" w:rsidRPr="00694AD8" w:rsidRDefault="00FA01CF" w:rsidP="00694AD8">
            <w:pPr>
              <w:spacing w:after="0" w:line="240" w:lineRule="auto"/>
              <w:ind w:right="113"/>
              <w:rPr>
                <w:rFonts w:eastAsia="Calibri" w:cs="Arial"/>
                <w:b/>
                <w:szCs w:val="24"/>
                <w:lang w:val="en-US"/>
              </w:rPr>
            </w:pPr>
            <w:r w:rsidRPr="00694AD8">
              <w:rPr>
                <w:rFonts w:eastAsia="Calibri" w:cs="Arial"/>
                <w:b/>
                <w:szCs w:val="24"/>
                <w:lang w:val="en-US"/>
              </w:rPr>
              <w:t>TASK 5</w:t>
            </w:r>
            <w:r w:rsidR="00AA30F0" w:rsidRPr="00694AD8">
              <w:rPr>
                <w:rFonts w:eastAsia="Calibri" w:cs="Arial"/>
                <w:b/>
                <w:szCs w:val="24"/>
                <w:lang w:val="en-US"/>
              </w:rPr>
              <w:t xml:space="preserve"> Documentation and Forming an Opinion</w:t>
            </w:r>
          </w:p>
        </w:tc>
        <w:tc>
          <w:tcPr>
            <w:tcW w:w="1418" w:type="dxa"/>
            <w:shd w:val="clear" w:color="auto" w:fill="auto"/>
          </w:tcPr>
          <w:p w:rsidR="00AA30F0" w:rsidRPr="00694AD8" w:rsidRDefault="00AA30F0" w:rsidP="00694AD8">
            <w:pPr>
              <w:spacing w:after="0" w:line="240" w:lineRule="auto"/>
              <w:jc w:val="center"/>
              <w:rPr>
                <w:rFonts w:eastAsia="Calibri" w:cs="Arial"/>
                <w:szCs w:val="24"/>
                <w:lang w:val="en-US"/>
              </w:rPr>
            </w:pP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4"/>
              </w:numPr>
              <w:spacing w:after="0" w:line="240" w:lineRule="auto"/>
              <w:rPr>
                <w:rFonts w:eastAsia="Calibri" w:cs="Arial"/>
                <w:szCs w:val="24"/>
              </w:rPr>
            </w:pPr>
            <w:r w:rsidRPr="00694AD8">
              <w:rPr>
                <w:rFonts w:eastAsia="Calibri" w:cs="Arial"/>
                <w:szCs w:val="24"/>
              </w:rPr>
              <w:t>Analyse the presentation and disclosures of the financial statements.</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520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710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4"/>
              </w:numPr>
              <w:spacing w:after="0" w:line="240" w:lineRule="auto"/>
              <w:rPr>
                <w:rFonts w:eastAsia="Calibri" w:cs="Arial"/>
                <w:szCs w:val="24"/>
              </w:rPr>
            </w:pPr>
            <w:r w:rsidRPr="00694AD8">
              <w:rPr>
                <w:rFonts w:eastAsia="Calibri" w:cs="Arial"/>
                <w:szCs w:val="24"/>
              </w:rPr>
              <w:t>Evaluate accounting policies to determine whether the entity has adopted and presented them as required by the relevant financial reporting framework.</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520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500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4"/>
              </w:numPr>
              <w:spacing w:after="0" w:line="240" w:lineRule="auto"/>
              <w:rPr>
                <w:rFonts w:eastAsia="Calibri" w:cs="Arial"/>
                <w:szCs w:val="24"/>
              </w:rPr>
            </w:pPr>
            <w:r w:rsidRPr="00694AD8">
              <w:rPr>
                <w:rFonts w:eastAsia="Calibri" w:cs="Arial"/>
                <w:szCs w:val="24"/>
              </w:rPr>
              <w:t>Evaluate the accounting treatment and disclosure of transactions, including accounting estimates and the use of fair values.</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500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540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4"/>
              </w:numPr>
              <w:spacing w:after="0" w:line="240" w:lineRule="auto"/>
              <w:rPr>
                <w:rFonts w:eastAsia="Calibri" w:cs="Arial"/>
                <w:szCs w:val="24"/>
              </w:rPr>
            </w:pPr>
            <w:r w:rsidRPr="00694AD8">
              <w:rPr>
                <w:rFonts w:eastAsia="Calibri" w:cs="Arial"/>
                <w:szCs w:val="24"/>
              </w:rPr>
              <w:t>Assess the reasonableness of the financial statements when compared to the understanding of the financial situation of the entity including such matters as subsequent events, related party transactions and fraud.</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560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550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700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720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4"/>
              </w:numPr>
              <w:spacing w:after="0" w:line="240" w:lineRule="auto"/>
              <w:rPr>
                <w:rFonts w:eastAsia="Calibri" w:cs="Arial"/>
                <w:szCs w:val="24"/>
              </w:rPr>
            </w:pPr>
            <w:r w:rsidRPr="00694AD8">
              <w:rPr>
                <w:rFonts w:eastAsia="Calibri" w:cs="Arial"/>
                <w:szCs w:val="24"/>
              </w:rPr>
              <w:t>Review adequacy, completeness and objectivity of documentation of the audit evidence obtained supporting the final draft report.</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230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520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450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720</w:t>
            </w:r>
          </w:p>
        </w:tc>
      </w:tr>
      <w:tr w:rsidR="00AA30F0" w:rsidRPr="000C5CE6" w:rsidTr="00726A61">
        <w:trPr>
          <w:cantSplit/>
          <w:trHeight w:val="397"/>
        </w:trPr>
        <w:tc>
          <w:tcPr>
            <w:tcW w:w="8074" w:type="dxa"/>
            <w:tcBorders>
              <w:bottom w:val="single" w:sz="4" w:space="0" w:color="auto"/>
            </w:tcBorders>
            <w:shd w:val="clear" w:color="auto" w:fill="auto"/>
            <w:vAlign w:val="center"/>
          </w:tcPr>
          <w:p w:rsidR="00AA30F0" w:rsidRPr="00694AD8" w:rsidRDefault="00AA30F0" w:rsidP="00694AD8">
            <w:pPr>
              <w:pStyle w:val="ListParagraph"/>
              <w:numPr>
                <w:ilvl w:val="0"/>
                <w:numId w:val="34"/>
              </w:numPr>
              <w:spacing w:after="0" w:line="240" w:lineRule="auto"/>
              <w:rPr>
                <w:rFonts w:eastAsia="Calibri" w:cs="Arial"/>
                <w:szCs w:val="24"/>
              </w:rPr>
            </w:pPr>
            <w:r w:rsidRPr="00694AD8">
              <w:rPr>
                <w:rFonts w:eastAsia="Calibri" w:cs="Arial"/>
                <w:szCs w:val="24"/>
              </w:rPr>
              <w:t>Prepare an appropriate audit report based on the evidence obtained.</w:t>
            </w:r>
          </w:p>
        </w:tc>
        <w:tc>
          <w:tcPr>
            <w:tcW w:w="1418" w:type="dxa"/>
            <w:tcBorders>
              <w:bottom w:val="single" w:sz="4" w:space="0" w:color="auto"/>
            </w:tcBorders>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700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705</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706</w:t>
            </w:r>
          </w:p>
        </w:tc>
      </w:tr>
      <w:tr w:rsidR="00726A61" w:rsidRPr="000C5CE6" w:rsidTr="00726A61">
        <w:trPr>
          <w:cantSplit/>
          <w:trHeight w:val="397"/>
        </w:trPr>
        <w:tc>
          <w:tcPr>
            <w:tcW w:w="8074" w:type="dxa"/>
            <w:tcBorders>
              <w:bottom w:val="nil"/>
            </w:tcBorders>
            <w:shd w:val="clear" w:color="auto" w:fill="auto"/>
            <w:vAlign w:val="center"/>
          </w:tcPr>
          <w:p w:rsidR="00726A61" w:rsidRPr="00694AD8" w:rsidRDefault="00726A61" w:rsidP="00726A61">
            <w:pPr>
              <w:pStyle w:val="ListParagraph"/>
              <w:spacing w:after="0" w:line="240" w:lineRule="auto"/>
              <w:ind w:left="360"/>
              <w:rPr>
                <w:rFonts w:eastAsia="Calibri" w:cs="Arial"/>
                <w:szCs w:val="24"/>
              </w:rPr>
            </w:pPr>
          </w:p>
        </w:tc>
        <w:tc>
          <w:tcPr>
            <w:tcW w:w="1418" w:type="dxa"/>
            <w:tcBorders>
              <w:bottom w:val="nil"/>
            </w:tcBorders>
            <w:shd w:val="clear" w:color="auto" w:fill="auto"/>
            <w:vAlign w:val="center"/>
          </w:tcPr>
          <w:p w:rsidR="00726A61" w:rsidRPr="00694AD8" w:rsidRDefault="00726A61" w:rsidP="00694AD8">
            <w:pPr>
              <w:spacing w:after="0" w:line="240" w:lineRule="auto"/>
              <w:jc w:val="center"/>
              <w:rPr>
                <w:rFonts w:eastAsia="Calibri" w:cs="Arial"/>
                <w:szCs w:val="24"/>
              </w:rPr>
            </w:pPr>
          </w:p>
        </w:tc>
      </w:tr>
      <w:tr w:rsidR="00FA01CF" w:rsidRPr="000C5CE6" w:rsidTr="00726A61">
        <w:trPr>
          <w:cantSplit/>
          <w:trHeight w:val="397"/>
        </w:trPr>
        <w:tc>
          <w:tcPr>
            <w:tcW w:w="9492" w:type="dxa"/>
            <w:gridSpan w:val="2"/>
            <w:tcBorders>
              <w:top w:val="nil"/>
            </w:tcBorders>
            <w:shd w:val="clear" w:color="auto" w:fill="F2F2F2" w:themeFill="background1" w:themeFillShade="F2"/>
            <w:vAlign w:val="center"/>
          </w:tcPr>
          <w:p w:rsidR="00DA75DF" w:rsidRDefault="00DA75DF" w:rsidP="00694AD8">
            <w:pPr>
              <w:spacing w:after="0" w:line="240" w:lineRule="auto"/>
              <w:jc w:val="center"/>
              <w:rPr>
                <w:rFonts w:eastAsia="Calibri" w:cs="Arial"/>
                <w:b/>
                <w:szCs w:val="24"/>
              </w:rPr>
            </w:pPr>
          </w:p>
          <w:p w:rsidR="00FA01CF" w:rsidRPr="00694AD8" w:rsidRDefault="00FA01CF" w:rsidP="00694AD8">
            <w:pPr>
              <w:spacing w:after="0" w:line="240" w:lineRule="auto"/>
              <w:jc w:val="center"/>
              <w:rPr>
                <w:rFonts w:eastAsia="Calibri" w:cs="Arial"/>
                <w:szCs w:val="24"/>
              </w:rPr>
            </w:pPr>
            <w:r w:rsidRPr="00694AD8">
              <w:rPr>
                <w:rFonts w:eastAsia="Calibri" w:cs="Arial"/>
                <w:b/>
                <w:szCs w:val="24"/>
              </w:rPr>
              <w:t>CONTINUOUS ACTIVITIES</w:t>
            </w:r>
          </w:p>
        </w:tc>
      </w:tr>
      <w:tr w:rsidR="00AA30F0" w:rsidRPr="000C5CE6" w:rsidTr="001C148B">
        <w:trPr>
          <w:cantSplit/>
          <w:trHeight w:val="397"/>
        </w:trPr>
        <w:tc>
          <w:tcPr>
            <w:tcW w:w="8074" w:type="dxa"/>
            <w:shd w:val="clear" w:color="auto" w:fill="auto"/>
            <w:vAlign w:val="center"/>
          </w:tcPr>
          <w:p w:rsidR="00AA30F0" w:rsidRPr="00694AD8" w:rsidRDefault="00FA01CF" w:rsidP="00694AD8">
            <w:pPr>
              <w:spacing w:after="0" w:line="240" w:lineRule="auto"/>
              <w:rPr>
                <w:rFonts w:eastAsia="Calibri" w:cs="Arial"/>
                <w:b/>
                <w:szCs w:val="24"/>
              </w:rPr>
            </w:pPr>
            <w:r w:rsidRPr="00694AD8">
              <w:rPr>
                <w:rFonts w:eastAsia="Calibri" w:cs="Arial"/>
                <w:b/>
                <w:szCs w:val="24"/>
                <w:lang w:val="en-US"/>
              </w:rPr>
              <w:t>TASK 6</w:t>
            </w:r>
            <w:r w:rsidR="00AA30F0" w:rsidRPr="00694AD8">
              <w:rPr>
                <w:rFonts w:eastAsia="Calibri" w:cs="Arial"/>
                <w:b/>
                <w:szCs w:val="24"/>
                <w:lang w:val="en-US"/>
              </w:rPr>
              <w:t xml:space="preserve"> Supervise staff and manage the audit</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3"/>
              </w:numPr>
              <w:spacing w:after="0" w:line="240" w:lineRule="auto"/>
              <w:rPr>
                <w:rFonts w:eastAsia="Calibri" w:cs="Arial"/>
                <w:szCs w:val="24"/>
              </w:rPr>
            </w:pPr>
            <w:r w:rsidRPr="00694AD8">
              <w:rPr>
                <w:rFonts w:eastAsia="Calibri" w:cs="Arial"/>
                <w:szCs w:val="24"/>
              </w:rPr>
              <w:t>Manage audit engagements by providing leadership of audit teams and project management.</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220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3"/>
              </w:numPr>
              <w:spacing w:after="0" w:line="240" w:lineRule="auto"/>
              <w:rPr>
                <w:rFonts w:eastAsia="Calibri" w:cs="Arial"/>
                <w:szCs w:val="24"/>
              </w:rPr>
            </w:pPr>
            <w:r w:rsidRPr="00694AD8">
              <w:rPr>
                <w:rFonts w:eastAsia="Calibri" w:cs="Arial"/>
                <w:szCs w:val="24"/>
              </w:rPr>
              <w:t>Initiate and manage changes in audit strategy.</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330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3"/>
              </w:numPr>
              <w:spacing w:after="0" w:line="240" w:lineRule="auto"/>
              <w:rPr>
                <w:rFonts w:eastAsia="Calibri" w:cs="Arial"/>
                <w:szCs w:val="24"/>
              </w:rPr>
            </w:pPr>
            <w:r w:rsidRPr="00694AD8">
              <w:rPr>
                <w:rFonts w:eastAsia="Calibri" w:cs="Arial"/>
                <w:szCs w:val="24"/>
              </w:rPr>
              <w:t>Evaluate the representations and assertions of the entity’s management on a range of audit and accounting issues, including going concern and subsequent events.</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315</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580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560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570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3"/>
              </w:numPr>
              <w:spacing w:after="0" w:line="240" w:lineRule="auto"/>
              <w:rPr>
                <w:rFonts w:eastAsia="Calibri" w:cs="Arial"/>
                <w:szCs w:val="24"/>
              </w:rPr>
            </w:pPr>
            <w:r w:rsidRPr="00694AD8">
              <w:rPr>
                <w:rFonts w:eastAsia="Calibri" w:cs="Arial"/>
                <w:szCs w:val="24"/>
              </w:rPr>
              <w:t>Manage communication with those charged with governance of the entity.</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260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450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3"/>
              </w:numPr>
              <w:spacing w:after="0" w:line="240" w:lineRule="auto"/>
              <w:rPr>
                <w:rFonts w:eastAsia="Calibri" w:cs="Arial"/>
                <w:szCs w:val="24"/>
              </w:rPr>
            </w:pPr>
            <w:r w:rsidRPr="00694AD8">
              <w:rPr>
                <w:rFonts w:eastAsia="Calibri" w:cs="Arial"/>
                <w:szCs w:val="24"/>
              </w:rPr>
              <w:t>Identify significant deficiencies or other matters to be communicated.</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260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3"/>
              </w:numPr>
              <w:spacing w:after="0" w:line="240" w:lineRule="auto"/>
              <w:rPr>
                <w:rFonts w:eastAsia="Calibri" w:cs="Arial"/>
                <w:szCs w:val="24"/>
              </w:rPr>
            </w:pPr>
            <w:r w:rsidRPr="00694AD8">
              <w:rPr>
                <w:rFonts w:eastAsia="Calibri" w:cs="Arial"/>
                <w:szCs w:val="24"/>
              </w:rPr>
              <w:t>Review work of the team, and others involved in the audit such as component auditors or experts.</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ASQC 1</w:t>
            </w:r>
          </w:p>
        </w:tc>
      </w:tr>
      <w:tr w:rsidR="00AA30F0" w:rsidRPr="000C5CE6" w:rsidTr="001C148B">
        <w:trPr>
          <w:cantSplit/>
          <w:trHeight w:val="397"/>
        </w:trPr>
        <w:tc>
          <w:tcPr>
            <w:tcW w:w="8074" w:type="dxa"/>
            <w:shd w:val="clear" w:color="auto" w:fill="auto"/>
            <w:vAlign w:val="center"/>
          </w:tcPr>
          <w:p w:rsidR="00AA30F0" w:rsidRPr="00694AD8" w:rsidRDefault="00FA01CF" w:rsidP="00694AD8">
            <w:pPr>
              <w:spacing w:after="0" w:line="240" w:lineRule="auto"/>
              <w:ind w:right="113"/>
              <w:rPr>
                <w:rFonts w:eastAsia="Calibri" w:cs="Arial"/>
                <w:b/>
                <w:szCs w:val="24"/>
                <w:lang w:val="en-US"/>
              </w:rPr>
            </w:pPr>
            <w:r w:rsidRPr="00694AD8">
              <w:rPr>
                <w:rFonts w:eastAsia="Calibri" w:cs="Arial"/>
                <w:b/>
                <w:szCs w:val="24"/>
                <w:lang w:val="en-US"/>
              </w:rPr>
              <w:t xml:space="preserve">TASK 7 </w:t>
            </w:r>
            <w:r w:rsidR="00AA30F0" w:rsidRPr="00694AD8">
              <w:rPr>
                <w:rFonts w:eastAsia="Calibri" w:cs="Arial"/>
                <w:b/>
                <w:szCs w:val="24"/>
                <w:lang w:val="en-US"/>
              </w:rPr>
              <w:t>Exercise decision making on reporting and other issues</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2"/>
              </w:numPr>
              <w:spacing w:after="0" w:line="240" w:lineRule="auto"/>
              <w:contextualSpacing w:val="0"/>
              <w:rPr>
                <w:rFonts w:eastAsia="Calibri" w:cs="Arial"/>
                <w:szCs w:val="24"/>
              </w:rPr>
            </w:pPr>
            <w:r w:rsidRPr="00694AD8">
              <w:rPr>
                <w:rFonts w:eastAsia="Calibri" w:cs="Arial"/>
                <w:szCs w:val="24"/>
              </w:rPr>
              <w:t>Exercise professional judgement in reaching conclusions on which to base the audit opinion, including assessing risk of material misstatement.</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200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700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320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2"/>
              </w:numPr>
              <w:spacing w:after="0" w:line="240" w:lineRule="auto"/>
              <w:contextualSpacing w:val="0"/>
              <w:rPr>
                <w:rFonts w:eastAsia="Calibri" w:cs="Arial"/>
                <w:szCs w:val="24"/>
              </w:rPr>
            </w:pPr>
            <w:r w:rsidRPr="00694AD8">
              <w:rPr>
                <w:rFonts w:eastAsia="Calibri" w:cs="Arial"/>
                <w:szCs w:val="24"/>
              </w:rPr>
              <w:t>Consider going concern on a continuous basis.</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570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2"/>
              </w:numPr>
              <w:spacing w:after="0" w:line="240" w:lineRule="auto"/>
              <w:contextualSpacing w:val="0"/>
              <w:rPr>
                <w:rFonts w:eastAsia="Calibri" w:cs="Arial"/>
                <w:szCs w:val="24"/>
              </w:rPr>
            </w:pPr>
            <w:r w:rsidRPr="00694AD8">
              <w:rPr>
                <w:rFonts w:eastAsia="Calibri" w:cs="Arial"/>
                <w:szCs w:val="24"/>
              </w:rPr>
              <w:t>Adopt a sceptical mindset in light of the nature of the entity, management, and the evidence obtained during the audit.</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200</w:t>
            </w:r>
          </w:p>
        </w:tc>
      </w:tr>
      <w:tr w:rsidR="00AA30F0" w:rsidRPr="000C5CE6" w:rsidTr="001C148B">
        <w:trPr>
          <w:cantSplit/>
          <w:trHeight w:val="397"/>
        </w:trPr>
        <w:tc>
          <w:tcPr>
            <w:tcW w:w="8074" w:type="dxa"/>
            <w:shd w:val="clear" w:color="auto" w:fill="auto"/>
            <w:vAlign w:val="center"/>
          </w:tcPr>
          <w:p w:rsidR="00AA30F0" w:rsidRPr="00694AD8" w:rsidRDefault="00AA30F0" w:rsidP="00694AD8">
            <w:pPr>
              <w:pStyle w:val="ListParagraph"/>
              <w:numPr>
                <w:ilvl w:val="0"/>
                <w:numId w:val="32"/>
              </w:numPr>
              <w:spacing w:after="0" w:line="240" w:lineRule="auto"/>
              <w:contextualSpacing w:val="0"/>
              <w:rPr>
                <w:rFonts w:eastAsia="Calibri" w:cs="Arial"/>
                <w:szCs w:val="24"/>
              </w:rPr>
            </w:pPr>
            <w:r w:rsidRPr="00694AD8">
              <w:rPr>
                <w:rFonts w:eastAsia="Calibri" w:cs="Arial"/>
                <w:szCs w:val="24"/>
              </w:rPr>
              <w:t>Consider the use of the work of others in particular when considering audits of a group, internal auditors, and the work of experts.</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 xml:space="preserve">ASA 600 </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 xml:space="preserve">ASA 610 </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620</w:t>
            </w:r>
          </w:p>
        </w:tc>
      </w:tr>
      <w:tr w:rsidR="00AA30F0" w:rsidRPr="000C5CE6" w:rsidTr="001C148B">
        <w:trPr>
          <w:cantSplit/>
          <w:trHeight w:val="397"/>
        </w:trPr>
        <w:tc>
          <w:tcPr>
            <w:tcW w:w="8074" w:type="dxa"/>
            <w:shd w:val="clear" w:color="auto" w:fill="auto"/>
            <w:vAlign w:val="center"/>
          </w:tcPr>
          <w:p w:rsidR="00AA30F0" w:rsidRPr="00694AD8" w:rsidRDefault="00FA01CF" w:rsidP="00694AD8">
            <w:pPr>
              <w:spacing w:after="0" w:line="240" w:lineRule="auto"/>
              <w:ind w:right="113"/>
              <w:rPr>
                <w:rFonts w:eastAsia="Calibri" w:cs="Arial"/>
                <w:szCs w:val="24"/>
              </w:rPr>
            </w:pPr>
            <w:r w:rsidRPr="00694AD8">
              <w:rPr>
                <w:rFonts w:eastAsia="Calibri" w:cs="Arial"/>
                <w:b/>
                <w:szCs w:val="24"/>
                <w:lang w:val="en-US"/>
              </w:rPr>
              <w:t>TASK 8</w:t>
            </w:r>
            <w:r w:rsidR="00AA30F0" w:rsidRPr="00694AD8">
              <w:rPr>
                <w:rFonts w:eastAsia="Calibri" w:cs="Arial"/>
                <w:b/>
                <w:szCs w:val="24"/>
                <w:lang w:val="en-US"/>
              </w:rPr>
              <w:t xml:space="preserve"> Apply knowledge of the auditing standards, the Corporations Act, ethical requirements tax laws and all relevant legislation</w:t>
            </w:r>
          </w:p>
        </w:tc>
        <w:tc>
          <w:tcPr>
            <w:tcW w:w="1418" w:type="dxa"/>
            <w:shd w:val="clear" w:color="auto" w:fill="auto"/>
            <w:vAlign w:val="center"/>
          </w:tcPr>
          <w:p w:rsidR="00AA30F0" w:rsidRPr="00694AD8" w:rsidRDefault="00AA30F0" w:rsidP="00694AD8">
            <w:pPr>
              <w:spacing w:after="0" w:line="240" w:lineRule="auto"/>
              <w:jc w:val="center"/>
              <w:rPr>
                <w:rFonts w:eastAsia="Calibri" w:cs="Arial"/>
                <w:szCs w:val="24"/>
              </w:rPr>
            </w:pPr>
          </w:p>
        </w:tc>
      </w:tr>
      <w:tr w:rsidR="00AA30F0" w:rsidRPr="000C5CE6" w:rsidTr="001C148B">
        <w:trPr>
          <w:cantSplit/>
          <w:trHeight w:val="1134"/>
        </w:trPr>
        <w:tc>
          <w:tcPr>
            <w:tcW w:w="8074" w:type="dxa"/>
            <w:shd w:val="clear" w:color="auto" w:fill="auto"/>
            <w:vAlign w:val="center"/>
          </w:tcPr>
          <w:p w:rsidR="00AA30F0" w:rsidRPr="00694AD8" w:rsidRDefault="00AA30F0" w:rsidP="00694AD8">
            <w:pPr>
              <w:pStyle w:val="ListParagraph"/>
              <w:numPr>
                <w:ilvl w:val="0"/>
                <w:numId w:val="28"/>
              </w:numPr>
              <w:spacing w:after="0" w:line="240" w:lineRule="auto"/>
              <w:contextualSpacing w:val="0"/>
              <w:rPr>
                <w:rFonts w:eastAsia="Calibri" w:cs="Arial"/>
                <w:szCs w:val="24"/>
              </w:rPr>
            </w:pPr>
            <w:r w:rsidRPr="00694AD8">
              <w:rPr>
                <w:rFonts w:eastAsia="Calibri" w:cs="Arial"/>
                <w:szCs w:val="24"/>
              </w:rPr>
              <w:t>Evaluate whether all applicable auditing standards, ethical requirements, and all relevant financial reporting standards and legislation including the Corporations Act and taxation laws, have been appropriately applied on the audit engagement</w:t>
            </w:r>
            <w:r w:rsidR="00FA01CF" w:rsidRPr="00694AD8">
              <w:rPr>
                <w:rFonts w:eastAsia="Calibri" w:cs="Arial"/>
                <w:szCs w:val="24"/>
              </w:rPr>
              <w:t>.</w:t>
            </w:r>
          </w:p>
        </w:tc>
        <w:tc>
          <w:tcPr>
            <w:tcW w:w="1418" w:type="dxa"/>
            <w:shd w:val="clear" w:color="auto" w:fill="auto"/>
          </w:tcPr>
          <w:p w:rsidR="00AA30F0" w:rsidRPr="00694AD8" w:rsidRDefault="00AA30F0" w:rsidP="00694AD8">
            <w:pPr>
              <w:spacing w:after="0" w:line="240" w:lineRule="auto"/>
              <w:jc w:val="center"/>
              <w:rPr>
                <w:rFonts w:eastAsia="Calibri" w:cs="Arial"/>
                <w:szCs w:val="24"/>
              </w:rPr>
            </w:pPr>
            <w:r w:rsidRPr="00694AD8">
              <w:rPr>
                <w:rFonts w:eastAsia="Calibri" w:cs="Arial"/>
                <w:szCs w:val="24"/>
              </w:rPr>
              <w:t>ASA 700</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102</w:t>
            </w:r>
          </w:p>
          <w:p w:rsidR="00AA30F0" w:rsidRPr="00694AD8" w:rsidRDefault="00AA30F0" w:rsidP="00694AD8">
            <w:pPr>
              <w:spacing w:after="0" w:line="240" w:lineRule="auto"/>
              <w:jc w:val="center"/>
              <w:rPr>
                <w:rFonts w:eastAsia="Calibri" w:cs="Arial"/>
                <w:szCs w:val="24"/>
              </w:rPr>
            </w:pPr>
            <w:r w:rsidRPr="00694AD8">
              <w:rPr>
                <w:rFonts w:eastAsia="Calibri" w:cs="Arial"/>
                <w:szCs w:val="24"/>
              </w:rPr>
              <w:t>ASA 250</w:t>
            </w:r>
          </w:p>
        </w:tc>
      </w:tr>
    </w:tbl>
    <w:p w:rsidR="003C35C6" w:rsidRPr="003C35C6" w:rsidRDefault="003C35C6" w:rsidP="003C35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3C35C6" w:rsidRPr="003C35C6" w:rsidRDefault="003C35C6" w:rsidP="003C35C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bookmarkStart w:id="0" w:name="_GoBack"/>
      <w:bookmarkEnd w:id="0"/>
    </w:p>
    <w:p w:rsidR="00BF293F" w:rsidRPr="001C35F7" w:rsidRDefault="00BF293F" w:rsidP="009977C5">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Arial" w:eastAsia="Times New Roman" w:hAnsi="Arial" w:cs="Times New Roman"/>
          <w:b/>
          <w:szCs w:val="20"/>
        </w:rPr>
      </w:pPr>
      <w:r w:rsidRPr="000C5CE6">
        <w:rPr>
          <w:rFonts w:ascii="Arial" w:eastAsia="Times New Roman" w:hAnsi="Arial" w:cs="Times New Roman"/>
          <w:b/>
          <w:szCs w:val="20"/>
        </w:rPr>
        <w:t xml:space="preserve">Acquiring and </w:t>
      </w:r>
      <w:r>
        <w:rPr>
          <w:rFonts w:ascii="Arial" w:eastAsia="Times New Roman" w:hAnsi="Arial" w:cs="Times New Roman"/>
          <w:b/>
          <w:szCs w:val="20"/>
        </w:rPr>
        <w:t>documenting</w:t>
      </w:r>
      <w:r w:rsidRPr="000C5CE6">
        <w:rPr>
          <w:rFonts w:ascii="Arial" w:eastAsia="Times New Roman" w:hAnsi="Arial" w:cs="Times New Roman"/>
          <w:b/>
          <w:szCs w:val="20"/>
        </w:rPr>
        <w:t xml:space="preserve"> competency</w:t>
      </w:r>
    </w:p>
    <w:p w:rsidR="00BF293F" w:rsidRPr="000C5CE6" w:rsidRDefault="00BF293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p w:rsidR="008749AC" w:rsidRDefault="00972304"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972304">
        <w:rPr>
          <w:rFonts w:ascii="Arial" w:eastAsia="Times New Roman" w:hAnsi="Arial" w:cs="Times New Roman"/>
          <w:szCs w:val="20"/>
        </w:rPr>
        <w:t>The tasks and activities are intended to demonstrate an applicant’s up</w:t>
      </w:r>
      <w:r w:rsidR="002041F2">
        <w:rPr>
          <w:rFonts w:ascii="Arial" w:eastAsia="Times New Roman" w:hAnsi="Arial" w:cs="Times New Roman"/>
          <w:szCs w:val="20"/>
        </w:rPr>
        <w:t>-</w:t>
      </w:r>
      <w:r w:rsidRPr="00972304">
        <w:rPr>
          <w:rFonts w:ascii="Arial" w:eastAsia="Times New Roman" w:hAnsi="Arial" w:cs="Times New Roman"/>
          <w:szCs w:val="20"/>
        </w:rPr>
        <w:t>to</w:t>
      </w:r>
      <w:r w:rsidR="002041F2">
        <w:rPr>
          <w:rFonts w:ascii="Arial" w:eastAsia="Times New Roman" w:hAnsi="Arial" w:cs="Times New Roman"/>
          <w:szCs w:val="20"/>
        </w:rPr>
        <w:t>-</w:t>
      </w:r>
      <w:r w:rsidRPr="00972304">
        <w:rPr>
          <w:rFonts w:ascii="Arial" w:eastAsia="Times New Roman" w:hAnsi="Arial" w:cs="Times New Roman"/>
          <w:szCs w:val="20"/>
        </w:rPr>
        <w:t xml:space="preserve">date competency to audit Corporations Act entities. </w:t>
      </w:r>
    </w:p>
    <w:p w:rsidR="008749AC" w:rsidRDefault="00972304"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972304">
        <w:rPr>
          <w:rFonts w:ascii="Arial" w:eastAsia="Times New Roman" w:hAnsi="Arial" w:cs="Times New Roman"/>
          <w:szCs w:val="20"/>
        </w:rPr>
        <w:t>It is expected that applicants will acquire and demonstrate their audit competencies on a number of audit engagements, at appropriately senior levels, over a continuum of time.</w:t>
      </w:r>
      <w:r w:rsidR="008749AC">
        <w:rPr>
          <w:rFonts w:ascii="Arial" w:eastAsia="Times New Roman" w:hAnsi="Arial" w:cs="Times New Roman"/>
          <w:szCs w:val="20"/>
        </w:rPr>
        <w:t xml:space="preserve"> </w:t>
      </w:r>
      <w:r w:rsidR="00BF293F" w:rsidRPr="000C5CE6">
        <w:rPr>
          <w:rFonts w:ascii="Arial" w:eastAsia="Times New Roman" w:hAnsi="Arial" w:cs="Times New Roman"/>
          <w:szCs w:val="20"/>
        </w:rPr>
        <w:t>The actual number of audits and periods o</w:t>
      </w:r>
      <w:r w:rsidR="003C35C6">
        <w:rPr>
          <w:rFonts w:ascii="Arial" w:eastAsia="Times New Roman" w:hAnsi="Arial" w:cs="Times New Roman"/>
          <w:szCs w:val="20"/>
        </w:rPr>
        <w:t>f time involved will depend on:</w:t>
      </w:r>
    </w:p>
    <w:p w:rsidR="008749AC" w:rsidRDefault="00972304" w:rsidP="003C35C6">
      <w:pPr>
        <w:pStyle w:val="ListParagraph"/>
        <w:widowControl w:val="0"/>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right="794"/>
        <w:contextualSpacing w:val="0"/>
        <w:rPr>
          <w:rFonts w:ascii="Arial" w:eastAsia="Times New Roman" w:hAnsi="Arial" w:cs="Times New Roman"/>
          <w:szCs w:val="20"/>
        </w:rPr>
      </w:pPr>
      <w:r w:rsidRPr="00972304">
        <w:rPr>
          <w:rFonts w:ascii="Arial" w:eastAsia="Times New Roman" w:hAnsi="Arial" w:cs="Times New Roman"/>
          <w:szCs w:val="20"/>
        </w:rPr>
        <w:t xml:space="preserve">the nature and complexity of the audit engagements, </w:t>
      </w:r>
    </w:p>
    <w:p w:rsidR="008749AC" w:rsidRDefault="00972304" w:rsidP="003C35C6">
      <w:pPr>
        <w:pStyle w:val="ListParagraph"/>
        <w:widowControl w:val="0"/>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right="794"/>
        <w:contextualSpacing w:val="0"/>
        <w:rPr>
          <w:rFonts w:ascii="Arial" w:eastAsia="Times New Roman" w:hAnsi="Arial" w:cs="Times New Roman"/>
          <w:szCs w:val="20"/>
        </w:rPr>
      </w:pPr>
      <w:r w:rsidRPr="00972304">
        <w:rPr>
          <w:rFonts w:ascii="Arial" w:eastAsia="Times New Roman" w:hAnsi="Arial" w:cs="Times New Roman"/>
          <w:szCs w:val="20"/>
        </w:rPr>
        <w:lastRenderedPageBreak/>
        <w:t>the length of time taken by an applicant to acquire the necessary knowledge and skills</w:t>
      </w:r>
      <w:r w:rsidR="003C35C6">
        <w:rPr>
          <w:rFonts w:ascii="Arial" w:eastAsia="Times New Roman" w:hAnsi="Arial" w:cs="Times New Roman"/>
          <w:szCs w:val="20"/>
        </w:rPr>
        <w:t>,</w:t>
      </w:r>
      <w:r w:rsidRPr="00972304">
        <w:rPr>
          <w:rFonts w:ascii="Arial" w:eastAsia="Times New Roman" w:hAnsi="Arial" w:cs="Times New Roman"/>
          <w:szCs w:val="20"/>
        </w:rPr>
        <w:t xml:space="preserve"> and </w:t>
      </w:r>
    </w:p>
    <w:p w:rsidR="008749AC" w:rsidRDefault="00972304" w:rsidP="003C35C6">
      <w:pPr>
        <w:pStyle w:val="ListParagraph"/>
        <w:widowControl w:val="0"/>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right="794"/>
        <w:contextualSpacing w:val="0"/>
        <w:rPr>
          <w:rFonts w:ascii="Arial" w:eastAsia="Times New Roman" w:hAnsi="Arial" w:cs="Times New Roman"/>
          <w:szCs w:val="20"/>
        </w:rPr>
      </w:pPr>
      <w:r w:rsidRPr="00972304">
        <w:rPr>
          <w:rFonts w:ascii="Arial" w:eastAsia="Times New Roman" w:hAnsi="Arial" w:cs="Times New Roman"/>
          <w:szCs w:val="20"/>
        </w:rPr>
        <w:t xml:space="preserve">the extent to which an employer is able to assign an applicant to audit engagements that require the applicant to demonstrate new tasks, as opposed to audit engagements that only require the applicant to perform tasks previously demonstrated.  </w:t>
      </w:r>
    </w:p>
    <w:p w:rsidR="0037496D" w:rsidRDefault="00253196" w:rsidP="003C35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right="340" w:hanging="680"/>
        <w:rPr>
          <w:rFonts w:ascii="Arial" w:eastAsia="Times New Roman" w:hAnsi="Arial" w:cs="Times New Roman"/>
          <w:i/>
          <w:szCs w:val="20"/>
        </w:rPr>
      </w:pPr>
      <w:r>
        <w:rPr>
          <w:rFonts w:ascii="Arial" w:eastAsia="Times New Roman" w:hAnsi="Arial" w:cs="Times New Roman"/>
          <w:i/>
          <w:szCs w:val="20"/>
        </w:rPr>
        <w:tab/>
      </w:r>
      <w:r w:rsidR="002A167F">
        <w:rPr>
          <w:rFonts w:ascii="Arial" w:eastAsia="Times New Roman" w:hAnsi="Arial" w:cs="Times New Roman"/>
          <w:i/>
          <w:szCs w:val="20"/>
        </w:rPr>
        <w:t>Nature</w:t>
      </w:r>
      <w:r w:rsidR="00972304" w:rsidRPr="00972304">
        <w:rPr>
          <w:rFonts w:ascii="Arial" w:eastAsia="Times New Roman" w:hAnsi="Arial" w:cs="Times New Roman"/>
          <w:i/>
          <w:szCs w:val="20"/>
        </w:rPr>
        <w:t xml:space="preserve"> &amp;</w:t>
      </w:r>
      <w:r w:rsidR="002A167F">
        <w:rPr>
          <w:rFonts w:ascii="Arial" w:eastAsia="Times New Roman" w:hAnsi="Arial" w:cs="Times New Roman"/>
          <w:i/>
          <w:szCs w:val="20"/>
        </w:rPr>
        <w:t xml:space="preserve"> </w:t>
      </w:r>
      <w:r w:rsidR="00972304" w:rsidRPr="00972304">
        <w:rPr>
          <w:rFonts w:ascii="Arial" w:eastAsia="Times New Roman" w:hAnsi="Arial" w:cs="Times New Roman"/>
          <w:i/>
          <w:szCs w:val="20"/>
        </w:rPr>
        <w:t>complexity</w:t>
      </w:r>
    </w:p>
    <w:p w:rsidR="008749AC" w:rsidRDefault="00BF293F"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I</w:t>
      </w:r>
      <w:r w:rsidRPr="000C5CE6">
        <w:rPr>
          <w:rFonts w:ascii="Arial" w:eastAsia="Times New Roman" w:hAnsi="Arial" w:cs="Times New Roman"/>
          <w:szCs w:val="20"/>
        </w:rPr>
        <w:t>f all</w:t>
      </w:r>
      <w:r w:rsidR="00FB344C">
        <w:rPr>
          <w:rFonts w:ascii="Arial" w:eastAsia="Times New Roman" w:hAnsi="Arial" w:cs="Times New Roman"/>
          <w:szCs w:val="20"/>
        </w:rPr>
        <w:t xml:space="preserve"> the</w:t>
      </w:r>
      <w:r w:rsidRPr="000C5CE6">
        <w:rPr>
          <w:rFonts w:ascii="Arial" w:eastAsia="Times New Roman" w:hAnsi="Arial" w:cs="Times New Roman"/>
          <w:szCs w:val="20"/>
        </w:rPr>
        <w:t xml:space="preserve"> audits</w:t>
      </w:r>
      <w:r w:rsidR="00FB344C">
        <w:rPr>
          <w:rFonts w:ascii="Arial" w:eastAsia="Times New Roman" w:hAnsi="Arial" w:cs="Times New Roman"/>
          <w:szCs w:val="20"/>
        </w:rPr>
        <w:t xml:space="preserve"> the individual has worked on</w:t>
      </w:r>
      <w:r w:rsidRPr="000C5CE6">
        <w:rPr>
          <w:rFonts w:ascii="Arial" w:eastAsia="Times New Roman" w:hAnsi="Arial" w:cs="Times New Roman"/>
          <w:szCs w:val="20"/>
        </w:rPr>
        <w:t xml:space="preserve"> are straightforward in nature, the applicant may find it difficult to demonstrate sufficient competency</w:t>
      </w:r>
      <w:r>
        <w:rPr>
          <w:rFonts w:ascii="Arial" w:eastAsia="Times New Roman" w:hAnsi="Arial" w:cs="Times New Roman"/>
          <w:szCs w:val="20"/>
        </w:rPr>
        <w:t xml:space="preserve"> for registration</w:t>
      </w:r>
      <w:r w:rsidRPr="000C5CE6">
        <w:rPr>
          <w:rFonts w:ascii="Arial" w:eastAsia="Times New Roman" w:hAnsi="Arial" w:cs="Times New Roman"/>
          <w:szCs w:val="20"/>
        </w:rPr>
        <w:t>.</w:t>
      </w:r>
    </w:p>
    <w:p w:rsidR="008749AC" w:rsidRDefault="007F3CB8"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 xml:space="preserve">It would be also be difficult to demonstrate </w:t>
      </w:r>
      <w:r w:rsidR="00FB344C">
        <w:rPr>
          <w:rFonts w:ascii="Arial" w:eastAsia="Times New Roman" w:hAnsi="Arial" w:cs="Times New Roman"/>
          <w:szCs w:val="20"/>
        </w:rPr>
        <w:t xml:space="preserve">competency </w:t>
      </w:r>
      <w:r>
        <w:rPr>
          <w:rFonts w:ascii="Arial" w:eastAsia="Times New Roman" w:hAnsi="Arial" w:cs="Times New Roman"/>
          <w:szCs w:val="20"/>
        </w:rPr>
        <w:t>if the applicant has not undertaken any Corporations Act Audits.</w:t>
      </w:r>
      <w:r w:rsidR="00BF293F" w:rsidRPr="000C5CE6">
        <w:rPr>
          <w:rFonts w:ascii="Arial" w:eastAsia="Times New Roman" w:hAnsi="Arial" w:cs="Times New Roman"/>
          <w:szCs w:val="20"/>
        </w:rPr>
        <w:t xml:space="preserve"> </w:t>
      </w:r>
    </w:p>
    <w:p w:rsidR="0037496D" w:rsidRDefault="00253196" w:rsidP="003C35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right="340" w:hanging="680"/>
        <w:rPr>
          <w:rFonts w:ascii="Arial" w:eastAsia="Times New Roman" w:hAnsi="Arial" w:cs="Times New Roman"/>
          <w:i/>
          <w:szCs w:val="20"/>
        </w:rPr>
      </w:pPr>
      <w:r>
        <w:rPr>
          <w:rFonts w:ascii="Arial" w:eastAsia="Times New Roman" w:hAnsi="Arial" w:cs="Times New Roman"/>
          <w:i/>
          <w:szCs w:val="20"/>
        </w:rPr>
        <w:tab/>
      </w:r>
      <w:r w:rsidR="00972304" w:rsidRPr="00972304">
        <w:rPr>
          <w:rFonts w:ascii="Arial" w:eastAsia="Times New Roman" w:hAnsi="Arial" w:cs="Times New Roman"/>
          <w:i/>
          <w:szCs w:val="20"/>
        </w:rPr>
        <w:t>Length of time &amp; seniority</w:t>
      </w:r>
    </w:p>
    <w:p w:rsidR="0000344C" w:rsidRDefault="0000344C"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0C5CE6">
        <w:rPr>
          <w:rFonts w:ascii="Arial" w:eastAsia="Times New Roman" w:hAnsi="Arial" w:cs="Times New Roman"/>
          <w:szCs w:val="20"/>
        </w:rPr>
        <w:t>Where an applicant has last demonstrated a particular task/</w:t>
      </w:r>
      <w:r>
        <w:rPr>
          <w:rFonts w:ascii="Arial" w:eastAsia="Times New Roman" w:hAnsi="Arial" w:cs="Times New Roman"/>
          <w:szCs w:val="20"/>
        </w:rPr>
        <w:t>activity</w:t>
      </w:r>
      <w:r w:rsidRPr="000C5CE6">
        <w:rPr>
          <w:rFonts w:ascii="Arial" w:eastAsia="Times New Roman" w:hAnsi="Arial" w:cs="Times New Roman"/>
          <w:szCs w:val="20"/>
        </w:rPr>
        <w:t xml:space="preserve"> combination more than say, five years prior to the date of application for registration, it is possible that the applicant’s competencies may have lapsed over time. </w:t>
      </w:r>
      <w:r>
        <w:rPr>
          <w:rFonts w:ascii="Arial" w:eastAsia="Times New Roman" w:hAnsi="Arial" w:cs="Times New Roman"/>
          <w:szCs w:val="20"/>
        </w:rPr>
        <w:t xml:space="preserve">Also the applicant may not have up to date knowledge on the content or application of new standards and regulations. Generally </w:t>
      </w:r>
      <w:r w:rsidR="007367FA">
        <w:rPr>
          <w:rFonts w:ascii="Arial" w:eastAsia="Times New Roman" w:hAnsi="Arial" w:cs="Times New Roman"/>
          <w:szCs w:val="20"/>
        </w:rPr>
        <w:t>it is expected that an applicant will need to demonstrate</w:t>
      </w:r>
      <w:r>
        <w:rPr>
          <w:rFonts w:ascii="Arial" w:eastAsia="Times New Roman" w:hAnsi="Arial" w:cs="Times New Roman"/>
          <w:szCs w:val="20"/>
        </w:rPr>
        <w:t xml:space="preserve"> evidence of consistent application of competencies over a range of engagements over a </w:t>
      </w:r>
      <w:r w:rsidR="00CE7967">
        <w:rPr>
          <w:rFonts w:ascii="Arial" w:eastAsia="Times New Roman" w:hAnsi="Arial" w:cs="Times New Roman"/>
          <w:szCs w:val="20"/>
        </w:rPr>
        <w:t xml:space="preserve">continuous </w:t>
      </w:r>
      <w:r>
        <w:rPr>
          <w:rFonts w:ascii="Arial" w:eastAsia="Times New Roman" w:hAnsi="Arial" w:cs="Times New Roman"/>
          <w:szCs w:val="20"/>
        </w:rPr>
        <w:t xml:space="preserve">3–5 year period </w:t>
      </w:r>
      <w:r w:rsidR="00CE7967">
        <w:rPr>
          <w:rFonts w:ascii="Arial" w:eastAsia="Times New Roman" w:hAnsi="Arial" w:cs="Times New Roman"/>
          <w:szCs w:val="20"/>
        </w:rPr>
        <w:t xml:space="preserve">immediately </w:t>
      </w:r>
      <w:r>
        <w:rPr>
          <w:rFonts w:ascii="Arial" w:eastAsia="Times New Roman" w:hAnsi="Arial" w:cs="Times New Roman"/>
          <w:szCs w:val="20"/>
        </w:rPr>
        <w:t xml:space="preserve">prior to </w:t>
      </w:r>
      <w:r w:rsidR="00CE7967">
        <w:rPr>
          <w:rFonts w:ascii="Arial" w:eastAsia="Times New Roman" w:hAnsi="Arial" w:cs="Times New Roman"/>
          <w:szCs w:val="20"/>
        </w:rPr>
        <w:t xml:space="preserve">the </w:t>
      </w:r>
      <w:r>
        <w:rPr>
          <w:rFonts w:ascii="Arial" w:eastAsia="Times New Roman" w:hAnsi="Arial" w:cs="Times New Roman"/>
          <w:szCs w:val="20"/>
        </w:rPr>
        <w:t xml:space="preserve">application. </w:t>
      </w:r>
    </w:p>
    <w:p w:rsidR="008749AC" w:rsidRDefault="002041F2"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W</w:t>
      </w:r>
      <w:r w:rsidR="00BF293F" w:rsidRPr="000C5CE6">
        <w:rPr>
          <w:rFonts w:ascii="Arial" w:eastAsia="Times New Roman" w:hAnsi="Arial" w:cs="Times New Roman"/>
          <w:szCs w:val="20"/>
        </w:rPr>
        <w:t xml:space="preserve">here an applicant </w:t>
      </w:r>
      <w:r w:rsidR="00FB344C">
        <w:rPr>
          <w:rFonts w:ascii="Arial" w:eastAsia="Times New Roman" w:hAnsi="Arial" w:cs="Times New Roman"/>
          <w:szCs w:val="20"/>
        </w:rPr>
        <w:t xml:space="preserve">believes they have </w:t>
      </w:r>
      <w:r w:rsidR="00BF293F" w:rsidRPr="000C5CE6">
        <w:rPr>
          <w:rFonts w:ascii="Arial" w:eastAsia="Times New Roman" w:hAnsi="Arial" w:cs="Times New Roman"/>
          <w:szCs w:val="20"/>
        </w:rPr>
        <w:t>demonstrated all tasks within a relatively short period of</w:t>
      </w:r>
      <w:r>
        <w:rPr>
          <w:rFonts w:ascii="Arial" w:eastAsia="Times New Roman" w:hAnsi="Arial" w:cs="Times New Roman"/>
          <w:szCs w:val="20"/>
        </w:rPr>
        <w:t xml:space="preserve"> time</w:t>
      </w:r>
      <w:r w:rsidR="00BF293F" w:rsidRPr="000C5CE6">
        <w:rPr>
          <w:rFonts w:ascii="Arial" w:eastAsia="Times New Roman" w:hAnsi="Arial" w:cs="Times New Roman"/>
          <w:szCs w:val="20"/>
        </w:rPr>
        <w:t xml:space="preserve"> </w:t>
      </w:r>
      <w:r w:rsidR="003A672A">
        <w:rPr>
          <w:rFonts w:ascii="Arial" w:eastAsia="Times New Roman" w:hAnsi="Arial" w:cs="Times New Roman"/>
          <w:szCs w:val="20"/>
        </w:rPr>
        <w:t>of either admission as</w:t>
      </w:r>
      <w:r w:rsidR="00BF293F">
        <w:rPr>
          <w:rFonts w:ascii="Arial" w:eastAsia="Times New Roman" w:hAnsi="Arial" w:cs="Times New Roman"/>
          <w:szCs w:val="20"/>
        </w:rPr>
        <w:t xml:space="preserve"> a member </w:t>
      </w:r>
      <w:r w:rsidR="00BF293F" w:rsidRPr="000C5CE6">
        <w:rPr>
          <w:rFonts w:ascii="Arial" w:eastAsia="Times New Roman" w:hAnsi="Arial" w:cs="Times New Roman"/>
          <w:szCs w:val="20"/>
        </w:rPr>
        <w:t>of</w:t>
      </w:r>
      <w:r w:rsidR="00BF293F">
        <w:rPr>
          <w:rFonts w:ascii="Arial" w:eastAsia="Times New Roman" w:hAnsi="Arial" w:cs="Times New Roman"/>
          <w:szCs w:val="20"/>
        </w:rPr>
        <w:t xml:space="preserve"> a</w:t>
      </w:r>
      <w:r w:rsidR="003A672A">
        <w:rPr>
          <w:rFonts w:ascii="Arial" w:eastAsia="Times New Roman" w:hAnsi="Arial" w:cs="Times New Roman"/>
          <w:szCs w:val="20"/>
        </w:rPr>
        <w:t xml:space="preserve"> professional </w:t>
      </w:r>
      <w:r w:rsidR="00BF293F">
        <w:rPr>
          <w:rFonts w:ascii="Arial" w:eastAsia="Times New Roman" w:hAnsi="Arial" w:cs="Times New Roman"/>
          <w:szCs w:val="20"/>
        </w:rPr>
        <w:t>accounting body</w:t>
      </w:r>
      <w:r w:rsidR="00BF293F" w:rsidRPr="000C5CE6">
        <w:rPr>
          <w:rFonts w:ascii="Arial" w:eastAsia="Times New Roman" w:hAnsi="Arial" w:cs="Times New Roman"/>
          <w:szCs w:val="20"/>
        </w:rPr>
        <w:t xml:space="preserve"> or </w:t>
      </w:r>
      <w:r>
        <w:rPr>
          <w:rFonts w:ascii="Arial" w:eastAsia="Times New Roman" w:hAnsi="Arial" w:cs="Times New Roman"/>
          <w:szCs w:val="20"/>
        </w:rPr>
        <w:t xml:space="preserve">from </w:t>
      </w:r>
      <w:r w:rsidR="00BF293F" w:rsidRPr="000C5CE6">
        <w:rPr>
          <w:rFonts w:ascii="Arial" w:eastAsia="Times New Roman" w:hAnsi="Arial" w:cs="Times New Roman"/>
          <w:szCs w:val="20"/>
        </w:rPr>
        <w:t>the date of first employment</w:t>
      </w:r>
      <w:r w:rsidR="00BF293F">
        <w:rPr>
          <w:rFonts w:ascii="Arial" w:eastAsia="Times New Roman" w:hAnsi="Arial" w:cs="Times New Roman"/>
          <w:szCs w:val="20"/>
        </w:rPr>
        <w:t xml:space="preserve">, it is possible that the applicant’s competencies may not be at an appropriate level. </w:t>
      </w:r>
      <w:r w:rsidR="00FB344C">
        <w:rPr>
          <w:rFonts w:ascii="Arial" w:eastAsia="Times New Roman" w:hAnsi="Arial" w:cs="Times New Roman"/>
          <w:szCs w:val="20"/>
        </w:rPr>
        <w:t>Generally, during the first five years of employment at an accounting firm, or first two years after</w:t>
      </w:r>
      <w:r w:rsidR="003A672A">
        <w:rPr>
          <w:rFonts w:ascii="Arial" w:eastAsia="Times New Roman" w:hAnsi="Arial" w:cs="Times New Roman"/>
          <w:szCs w:val="20"/>
        </w:rPr>
        <w:t xml:space="preserve"> qualifying for membership of a professional</w:t>
      </w:r>
      <w:r w:rsidR="00FB344C">
        <w:rPr>
          <w:rFonts w:ascii="Arial" w:eastAsia="Times New Roman" w:hAnsi="Arial" w:cs="Times New Roman"/>
          <w:szCs w:val="20"/>
        </w:rPr>
        <w:t xml:space="preserve"> accounting body, an individual’s work on an audit engagement will not be at the decision-making level inherent in many of the activities.  </w:t>
      </w:r>
    </w:p>
    <w:p w:rsidR="00BB4720" w:rsidRDefault="00BF293F"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0C5CE6">
        <w:rPr>
          <w:rFonts w:ascii="Arial" w:eastAsia="Times New Roman" w:hAnsi="Arial" w:cs="Times New Roman"/>
          <w:szCs w:val="20"/>
        </w:rPr>
        <w:t>In such instance</w:t>
      </w:r>
      <w:r>
        <w:rPr>
          <w:rFonts w:ascii="Arial" w:eastAsia="Times New Roman" w:hAnsi="Arial" w:cs="Times New Roman"/>
          <w:szCs w:val="20"/>
        </w:rPr>
        <w:t>s</w:t>
      </w:r>
      <w:r w:rsidRPr="000C5CE6">
        <w:rPr>
          <w:rFonts w:ascii="Arial" w:eastAsia="Times New Roman" w:hAnsi="Arial" w:cs="Times New Roman"/>
          <w:szCs w:val="20"/>
        </w:rPr>
        <w:t xml:space="preserve">, </w:t>
      </w:r>
      <w:r>
        <w:rPr>
          <w:rFonts w:ascii="Arial" w:eastAsia="Times New Roman" w:hAnsi="Arial" w:cs="Times New Roman"/>
          <w:szCs w:val="20"/>
        </w:rPr>
        <w:t xml:space="preserve">it could be difficult to demonstrate appropriate competencies for the purposes of registration. </w:t>
      </w:r>
    </w:p>
    <w:p w:rsidR="0037496D" w:rsidRDefault="00FB344C" w:rsidP="003C35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right="340" w:hanging="680"/>
        <w:rPr>
          <w:rFonts w:ascii="Arial" w:eastAsia="Times New Roman" w:hAnsi="Arial" w:cs="Times New Roman"/>
          <w:i/>
          <w:szCs w:val="20"/>
        </w:rPr>
      </w:pPr>
      <w:r>
        <w:rPr>
          <w:rFonts w:ascii="Arial" w:eastAsia="Times New Roman" w:hAnsi="Arial" w:cs="Times New Roman"/>
          <w:szCs w:val="20"/>
        </w:rPr>
        <w:tab/>
      </w:r>
      <w:r w:rsidR="00972304" w:rsidRPr="00972304">
        <w:rPr>
          <w:rFonts w:ascii="Arial" w:eastAsia="Times New Roman" w:hAnsi="Arial" w:cs="Times New Roman"/>
          <w:i/>
          <w:szCs w:val="20"/>
        </w:rPr>
        <w:t>Range of audits</w:t>
      </w:r>
    </w:p>
    <w:p w:rsidR="008749AC" w:rsidRDefault="00FB344C"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I</w:t>
      </w:r>
      <w:r w:rsidRPr="000C5CE6">
        <w:rPr>
          <w:rFonts w:ascii="Arial" w:eastAsia="Times New Roman" w:hAnsi="Arial" w:cs="Times New Roman"/>
          <w:szCs w:val="20"/>
        </w:rPr>
        <w:t>f the actual number of audits on which an applicant is engaged is limited in number the applicant may find it difficult to demonstrate sufficient competency</w:t>
      </w:r>
      <w:r>
        <w:rPr>
          <w:rFonts w:ascii="Arial" w:eastAsia="Times New Roman" w:hAnsi="Arial" w:cs="Times New Roman"/>
          <w:szCs w:val="20"/>
        </w:rPr>
        <w:t xml:space="preserve"> for registration</w:t>
      </w:r>
      <w:r w:rsidR="00472CAC">
        <w:rPr>
          <w:rFonts w:ascii="Arial" w:eastAsia="Times New Roman" w:hAnsi="Arial" w:cs="Times New Roman"/>
          <w:szCs w:val="20"/>
        </w:rPr>
        <w:t>. This is because the range of work is unlikely to be sufficient to demonstrate all competencies consistently.</w:t>
      </w:r>
      <w:r w:rsidR="0037496D">
        <w:rPr>
          <w:rFonts w:ascii="Arial" w:eastAsia="Times New Roman" w:hAnsi="Arial" w:cs="Times New Roman"/>
          <w:szCs w:val="20"/>
        </w:rPr>
        <w:t xml:space="preserve"> Also the performance of activities </w:t>
      </w:r>
      <w:r w:rsidR="003A672A">
        <w:rPr>
          <w:rFonts w:ascii="Arial" w:eastAsia="Times New Roman" w:hAnsi="Arial" w:cs="Times New Roman"/>
          <w:szCs w:val="20"/>
        </w:rPr>
        <w:t xml:space="preserve">is intended to </w:t>
      </w:r>
      <w:r w:rsidR="0037496D">
        <w:rPr>
          <w:rFonts w:ascii="Arial" w:eastAsia="Times New Roman" w:hAnsi="Arial" w:cs="Times New Roman"/>
          <w:szCs w:val="20"/>
        </w:rPr>
        <w:t xml:space="preserve">demonstrate the acquisition of skills and knowledge which can be utilised in both familiar and unusual situations when the applicant is registered. </w:t>
      </w:r>
      <w:r w:rsidR="00C8216A">
        <w:rPr>
          <w:rFonts w:ascii="Arial" w:eastAsia="Times New Roman" w:hAnsi="Arial" w:cs="Times New Roman"/>
          <w:szCs w:val="20"/>
        </w:rPr>
        <w:t>Undertaking only a few audits, or only having a limited range of engagements may not provide evidence to that effect.</w:t>
      </w:r>
    </w:p>
    <w:p w:rsidR="001C7AF0" w:rsidRPr="00253196" w:rsidRDefault="00972304" w:rsidP="003C35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right="340" w:hanging="680"/>
        <w:rPr>
          <w:rFonts w:ascii="Arial" w:eastAsia="Times New Roman" w:hAnsi="Arial" w:cs="Times New Roman"/>
          <w:i/>
          <w:szCs w:val="20"/>
        </w:rPr>
      </w:pPr>
      <w:r w:rsidRPr="00972304">
        <w:rPr>
          <w:rFonts w:ascii="Arial" w:eastAsia="Times New Roman" w:hAnsi="Arial" w:cs="Times New Roman"/>
          <w:i/>
          <w:szCs w:val="20"/>
        </w:rPr>
        <w:tab/>
      </w:r>
      <w:r w:rsidRPr="00972304">
        <w:rPr>
          <w:rFonts w:ascii="Arial" w:eastAsia="Times New Roman" w:hAnsi="Arial" w:cs="Times New Roman"/>
          <w:i/>
          <w:szCs w:val="20"/>
        </w:rPr>
        <w:tab/>
        <w:t>Documentation</w:t>
      </w:r>
    </w:p>
    <w:p w:rsidR="008749AC" w:rsidRDefault="001C7AF0"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0C5CE6">
        <w:rPr>
          <w:rFonts w:ascii="Arial" w:eastAsia="Times New Roman" w:hAnsi="Arial" w:cs="Times New Roman"/>
          <w:szCs w:val="20"/>
        </w:rPr>
        <w:t>It is imperative that applicants commence the process of clearly documenting evidence of competencies early in the</w:t>
      </w:r>
      <w:r w:rsidR="003A672A">
        <w:rPr>
          <w:rFonts w:ascii="Arial" w:eastAsia="Times New Roman" w:hAnsi="Arial" w:cs="Times New Roman"/>
          <w:szCs w:val="20"/>
        </w:rPr>
        <w:t xml:space="preserve"> application</w:t>
      </w:r>
      <w:r w:rsidRPr="000C5CE6">
        <w:rPr>
          <w:rFonts w:ascii="Arial" w:eastAsia="Times New Roman" w:hAnsi="Arial" w:cs="Times New Roman"/>
          <w:szCs w:val="20"/>
        </w:rPr>
        <w:t xml:space="preserve"> process</w:t>
      </w:r>
      <w:r w:rsidR="00D57257">
        <w:rPr>
          <w:rFonts w:ascii="Arial" w:eastAsia="Times New Roman" w:hAnsi="Arial" w:cs="Times New Roman"/>
          <w:szCs w:val="20"/>
        </w:rPr>
        <w:t xml:space="preserve">, because applicants need to demonstrate consistency </w:t>
      </w:r>
      <w:r w:rsidR="001954B8">
        <w:rPr>
          <w:rFonts w:ascii="Arial" w:eastAsia="Times New Roman" w:hAnsi="Arial" w:cs="Times New Roman"/>
          <w:szCs w:val="20"/>
        </w:rPr>
        <w:t xml:space="preserve">of </w:t>
      </w:r>
      <w:r w:rsidR="00D57257">
        <w:rPr>
          <w:rFonts w:ascii="Arial" w:eastAsia="Times New Roman" w:hAnsi="Arial" w:cs="Times New Roman"/>
          <w:szCs w:val="20"/>
        </w:rPr>
        <w:t xml:space="preserve">application over </w:t>
      </w:r>
      <w:r w:rsidR="00CE7967">
        <w:rPr>
          <w:rFonts w:ascii="Arial" w:eastAsia="Times New Roman" w:hAnsi="Arial" w:cs="Times New Roman"/>
          <w:szCs w:val="20"/>
        </w:rPr>
        <w:t>a continuous period immediately prior to the application</w:t>
      </w:r>
      <w:r w:rsidR="002A6487">
        <w:rPr>
          <w:rFonts w:ascii="Arial" w:eastAsia="Times New Roman" w:hAnsi="Arial" w:cs="Times New Roman"/>
          <w:szCs w:val="20"/>
        </w:rPr>
        <w:t>, generally</w:t>
      </w:r>
      <w:r w:rsidR="00173EED">
        <w:rPr>
          <w:rFonts w:ascii="Arial" w:eastAsia="Times New Roman" w:hAnsi="Arial" w:cs="Times New Roman"/>
          <w:szCs w:val="20"/>
        </w:rPr>
        <w:t xml:space="preserve"> 3-5 years</w:t>
      </w:r>
      <w:r w:rsidR="00D57257">
        <w:rPr>
          <w:rFonts w:ascii="Arial" w:eastAsia="Times New Roman" w:hAnsi="Arial" w:cs="Times New Roman"/>
          <w:szCs w:val="20"/>
        </w:rPr>
        <w:t>.</w:t>
      </w:r>
    </w:p>
    <w:p w:rsidR="008749AC" w:rsidRDefault="00D57257"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 xml:space="preserve">Section </w:t>
      </w:r>
      <w:r w:rsidR="003A672A">
        <w:rPr>
          <w:rFonts w:ascii="Arial" w:eastAsia="Times New Roman" w:hAnsi="Arial" w:cs="Times New Roman"/>
          <w:szCs w:val="20"/>
        </w:rPr>
        <w:t>7</w:t>
      </w:r>
      <w:r w:rsidR="001C072A">
        <w:rPr>
          <w:rFonts w:ascii="Arial" w:eastAsia="Times New Roman" w:hAnsi="Arial" w:cs="Times New Roman"/>
          <w:szCs w:val="20"/>
        </w:rPr>
        <w:t xml:space="preserve"> provides further information on the requirements to document competency. </w:t>
      </w:r>
    </w:p>
    <w:p w:rsidR="001C7AF0" w:rsidRDefault="001C7AF0"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p w:rsidR="007367FA" w:rsidRDefault="007367FA"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p w:rsidR="00BF293F" w:rsidRPr="001C35F7" w:rsidRDefault="00BF293F" w:rsidP="009977C5">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Arial" w:eastAsia="Times New Roman" w:hAnsi="Arial" w:cs="Times New Roman"/>
          <w:b/>
          <w:szCs w:val="20"/>
        </w:rPr>
      </w:pPr>
      <w:r w:rsidRPr="000C5CE6">
        <w:rPr>
          <w:rFonts w:ascii="Arial" w:eastAsia="Times New Roman" w:hAnsi="Arial" w:cs="Times New Roman"/>
          <w:b/>
          <w:szCs w:val="20"/>
        </w:rPr>
        <w:lastRenderedPageBreak/>
        <w:t>The assessor</w:t>
      </w:r>
    </w:p>
    <w:p w:rsidR="00BF293F" w:rsidRPr="000C5CE6" w:rsidRDefault="00BF293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p w:rsidR="008749AC" w:rsidRDefault="00972304"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972304">
        <w:rPr>
          <w:rFonts w:ascii="Arial" w:eastAsia="Times New Roman" w:hAnsi="Arial" w:cs="Times New Roman"/>
          <w:szCs w:val="20"/>
        </w:rPr>
        <w:t xml:space="preserve">An applicant’s performance against each of the competency tasks must be appropriately verified by an assessor. </w:t>
      </w:r>
    </w:p>
    <w:p w:rsidR="008749AC" w:rsidRDefault="00972304"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972304">
        <w:rPr>
          <w:rFonts w:ascii="Arial" w:eastAsia="Times New Roman" w:hAnsi="Arial" w:cs="Times New Roman"/>
          <w:szCs w:val="20"/>
        </w:rPr>
        <w:t xml:space="preserve">The assessor is an RCA who has sufficient personal knowledge of the person’s work to be able to verify their competency. </w:t>
      </w:r>
    </w:p>
    <w:p w:rsidR="008749AC" w:rsidRDefault="00972304"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972304">
        <w:rPr>
          <w:rFonts w:ascii="Arial" w:eastAsia="Times New Roman" w:hAnsi="Arial" w:cs="Times New Roman"/>
          <w:szCs w:val="20"/>
        </w:rPr>
        <w:t>The primary obligations of an assessor are to:</w:t>
      </w:r>
    </w:p>
    <w:p w:rsidR="008749AC" w:rsidRDefault="00972304" w:rsidP="003C35C6">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 xml:space="preserve">ensure that an applicant is given the opportunity to both acquire the knowledge and skills required to competently perform the various tasks expected of an RCA, and </w:t>
      </w:r>
      <w:r w:rsidR="003A672A">
        <w:rPr>
          <w:rFonts w:ascii="Arial" w:eastAsia="Times New Roman" w:hAnsi="Arial" w:cs="Times New Roman"/>
          <w:szCs w:val="20"/>
        </w:rPr>
        <w:t xml:space="preserve">require that the applicant </w:t>
      </w:r>
      <w:r w:rsidRPr="00972304">
        <w:rPr>
          <w:rFonts w:ascii="Arial" w:eastAsia="Times New Roman" w:hAnsi="Arial" w:cs="Times New Roman"/>
          <w:szCs w:val="20"/>
        </w:rPr>
        <w:t>demonstrate</w:t>
      </w:r>
      <w:r w:rsidR="003A672A">
        <w:rPr>
          <w:rFonts w:ascii="Arial" w:eastAsia="Times New Roman" w:hAnsi="Arial" w:cs="Times New Roman"/>
          <w:szCs w:val="20"/>
        </w:rPr>
        <w:t>s</w:t>
      </w:r>
      <w:r w:rsidRPr="00972304">
        <w:rPr>
          <w:rFonts w:ascii="Arial" w:eastAsia="Times New Roman" w:hAnsi="Arial" w:cs="Times New Roman"/>
          <w:szCs w:val="20"/>
        </w:rPr>
        <w:t xml:space="preserve"> to the assessor that the applicant is competent in performing </w:t>
      </w:r>
      <w:r w:rsidR="003C35C6">
        <w:rPr>
          <w:rFonts w:ascii="Arial" w:eastAsia="Times New Roman" w:hAnsi="Arial" w:cs="Times New Roman"/>
          <w:szCs w:val="20"/>
        </w:rPr>
        <w:t>those tasks,</w:t>
      </w:r>
    </w:p>
    <w:p w:rsidR="008749AC" w:rsidRDefault="009470EF" w:rsidP="003C35C6">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Pr>
          <w:rFonts w:ascii="Arial" w:eastAsia="Times New Roman" w:hAnsi="Arial" w:cs="Times New Roman"/>
          <w:szCs w:val="20"/>
        </w:rPr>
        <w:t>a</w:t>
      </w:r>
      <w:r w:rsidR="00972304" w:rsidRPr="00972304">
        <w:rPr>
          <w:rFonts w:ascii="Arial" w:eastAsia="Times New Roman" w:hAnsi="Arial" w:cs="Times New Roman"/>
          <w:szCs w:val="20"/>
        </w:rPr>
        <w:t>ssess whether the applicant is able t</w:t>
      </w:r>
      <w:r w:rsidR="003C35C6">
        <w:rPr>
          <w:rFonts w:ascii="Arial" w:eastAsia="Times New Roman" w:hAnsi="Arial" w:cs="Times New Roman"/>
          <w:szCs w:val="20"/>
        </w:rPr>
        <w:t>o competently perform the tasks,</w:t>
      </w:r>
    </w:p>
    <w:p w:rsidR="008749AC" w:rsidRDefault="00972304" w:rsidP="003C35C6">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attest to competency of individual tasks</w:t>
      </w:r>
      <w:r w:rsidR="003A672A">
        <w:rPr>
          <w:rFonts w:ascii="Arial" w:eastAsia="Times New Roman" w:hAnsi="Arial" w:cs="Times New Roman"/>
          <w:szCs w:val="20"/>
        </w:rPr>
        <w:t xml:space="preserve"> </w:t>
      </w:r>
      <w:r w:rsidRPr="00972304">
        <w:rPr>
          <w:rFonts w:ascii="Arial" w:eastAsia="Times New Roman" w:hAnsi="Arial" w:cs="Times New Roman"/>
          <w:szCs w:val="20"/>
        </w:rPr>
        <w:t>and, at an appropriate time, verify that an applicant is sufficiently competent to be registered as a Company Auditor</w:t>
      </w:r>
      <w:r w:rsidR="003C35C6">
        <w:rPr>
          <w:rFonts w:ascii="Arial" w:eastAsia="Times New Roman" w:hAnsi="Arial" w:cs="Times New Roman"/>
          <w:szCs w:val="20"/>
        </w:rPr>
        <w:t>,</w:t>
      </w:r>
      <w:r w:rsidRPr="00972304">
        <w:rPr>
          <w:rFonts w:ascii="Arial" w:eastAsia="Times New Roman" w:hAnsi="Arial" w:cs="Times New Roman"/>
          <w:szCs w:val="20"/>
        </w:rPr>
        <w:t xml:space="preserve"> and</w:t>
      </w:r>
    </w:p>
    <w:p w:rsidR="008749AC" w:rsidRDefault="00972304" w:rsidP="003C35C6">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have</w:t>
      </w:r>
      <w:r w:rsidR="00C96FA3">
        <w:rPr>
          <w:rFonts w:ascii="Arial" w:eastAsia="Times New Roman" w:hAnsi="Arial" w:cs="Times New Roman"/>
          <w:szCs w:val="20"/>
        </w:rPr>
        <w:t xml:space="preserve"> personal knowledge of the applicant’s work to be able to give that verification.</w:t>
      </w:r>
    </w:p>
    <w:p w:rsidR="00BF293F" w:rsidRDefault="00BF293F"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p w:rsidR="003C35C6" w:rsidRPr="000C5CE6" w:rsidRDefault="003C35C6"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p w:rsidR="008749AC" w:rsidRDefault="00972304" w:rsidP="009977C5">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Arial" w:eastAsia="Times New Roman" w:hAnsi="Arial" w:cs="Times New Roman"/>
          <w:b/>
          <w:szCs w:val="20"/>
        </w:rPr>
      </w:pPr>
      <w:r w:rsidRPr="00972304">
        <w:rPr>
          <w:rFonts w:ascii="Arial" w:eastAsia="Times New Roman" w:hAnsi="Arial" w:cs="Times New Roman"/>
          <w:b/>
          <w:szCs w:val="20"/>
        </w:rPr>
        <w:t>The assessor’s role</w:t>
      </w:r>
    </w:p>
    <w:p w:rsidR="008749AC" w:rsidRDefault="008749AC" w:rsidP="009977C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p>
    <w:p w:rsidR="008749AC" w:rsidRDefault="00DF78EB"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The assessor will u</w:t>
      </w:r>
      <w:r w:rsidR="009F12EC">
        <w:rPr>
          <w:rFonts w:ascii="Arial" w:eastAsia="Times New Roman" w:hAnsi="Arial" w:cs="Times New Roman"/>
          <w:szCs w:val="20"/>
        </w:rPr>
        <w:t>sually</w:t>
      </w:r>
      <w:r>
        <w:rPr>
          <w:rFonts w:ascii="Arial" w:eastAsia="Times New Roman" w:hAnsi="Arial" w:cs="Times New Roman"/>
          <w:szCs w:val="20"/>
        </w:rPr>
        <w:t xml:space="preserve"> be an employee or a partner</w:t>
      </w:r>
      <w:r w:rsidR="009F12EC">
        <w:rPr>
          <w:rFonts w:ascii="Arial" w:eastAsia="Times New Roman" w:hAnsi="Arial" w:cs="Times New Roman"/>
          <w:szCs w:val="20"/>
        </w:rPr>
        <w:t xml:space="preserve"> in the applicant’s firm who is </w:t>
      </w:r>
      <w:r w:rsidR="009F12EC" w:rsidRPr="000C5CE6">
        <w:rPr>
          <w:rFonts w:ascii="Arial" w:eastAsia="Times New Roman" w:hAnsi="Arial" w:cs="Times New Roman"/>
          <w:szCs w:val="20"/>
        </w:rPr>
        <w:t xml:space="preserve">responsible for reviewing or supervising the applicant’s work. </w:t>
      </w:r>
      <w:r>
        <w:rPr>
          <w:rFonts w:ascii="Arial" w:eastAsia="Times New Roman" w:hAnsi="Arial" w:cs="Times New Roman"/>
          <w:szCs w:val="20"/>
        </w:rPr>
        <w:t xml:space="preserve">This is because </w:t>
      </w:r>
      <w:r w:rsidR="00BF293F" w:rsidRPr="000C5CE6">
        <w:rPr>
          <w:rFonts w:ascii="Arial" w:eastAsia="Times New Roman" w:hAnsi="Arial" w:cs="Times New Roman"/>
          <w:szCs w:val="20"/>
        </w:rPr>
        <w:t>one of the primary obligations of the assessor is to assess an applicant’s “on-the-job” competency</w:t>
      </w:r>
      <w:r w:rsidR="00ED5A3E">
        <w:rPr>
          <w:rFonts w:ascii="Arial" w:eastAsia="Times New Roman" w:hAnsi="Arial" w:cs="Times New Roman"/>
          <w:szCs w:val="20"/>
        </w:rPr>
        <w:t>.</w:t>
      </w:r>
      <w:r w:rsidR="008B6055">
        <w:rPr>
          <w:rFonts w:ascii="Arial" w:eastAsia="Times New Roman" w:hAnsi="Arial" w:cs="Times New Roman"/>
          <w:szCs w:val="20"/>
        </w:rPr>
        <w:t xml:space="preserve"> </w:t>
      </w:r>
      <w:r w:rsidR="00ED5A3E">
        <w:rPr>
          <w:rFonts w:ascii="Arial" w:eastAsia="Times New Roman" w:hAnsi="Arial" w:cs="Times New Roman"/>
          <w:szCs w:val="20"/>
        </w:rPr>
        <w:t>I</w:t>
      </w:r>
      <w:r w:rsidR="00BF293F" w:rsidRPr="000C5CE6">
        <w:rPr>
          <w:rFonts w:ascii="Arial" w:eastAsia="Times New Roman" w:hAnsi="Arial" w:cs="Times New Roman"/>
          <w:szCs w:val="20"/>
        </w:rPr>
        <w:t>t is necessary for an assessor to have knowledge of the clients and related audit engagements on which an applicant is demonstrating competencies.</w:t>
      </w:r>
    </w:p>
    <w:p w:rsidR="008749AC" w:rsidRDefault="00BF293F"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0C5CE6">
        <w:rPr>
          <w:rFonts w:ascii="Arial" w:eastAsia="Times New Roman" w:hAnsi="Arial" w:cs="Times New Roman"/>
          <w:szCs w:val="20"/>
        </w:rPr>
        <w:t xml:space="preserve">Any such person </w:t>
      </w:r>
      <w:r w:rsidR="008B6055">
        <w:rPr>
          <w:rFonts w:ascii="Arial" w:eastAsia="Times New Roman" w:hAnsi="Arial" w:cs="Times New Roman"/>
          <w:szCs w:val="20"/>
        </w:rPr>
        <w:t xml:space="preserve">must be </w:t>
      </w:r>
      <w:r w:rsidRPr="000C5CE6">
        <w:rPr>
          <w:rFonts w:ascii="Arial" w:eastAsia="Times New Roman" w:hAnsi="Arial" w:cs="Times New Roman"/>
          <w:szCs w:val="20"/>
        </w:rPr>
        <w:t xml:space="preserve">an RCA and either personally, or as a member or employee of a firm, </w:t>
      </w:r>
      <w:r w:rsidR="008B6055">
        <w:rPr>
          <w:rFonts w:ascii="Arial" w:eastAsia="Times New Roman" w:hAnsi="Arial" w:cs="Times New Roman"/>
          <w:szCs w:val="20"/>
        </w:rPr>
        <w:t>be</w:t>
      </w:r>
      <w:r w:rsidRPr="000C5CE6">
        <w:rPr>
          <w:rFonts w:ascii="Arial" w:eastAsia="Times New Roman" w:hAnsi="Arial" w:cs="Times New Roman"/>
          <w:szCs w:val="20"/>
        </w:rPr>
        <w:t xml:space="preserve"> subject to periodic quality reviews and minimum professional development requirements by either CPAA or </w:t>
      </w:r>
      <w:r w:rsidR="00BC1914">
        <w:rPr>
          <w:rFonts w:ascii="Arial" w:eastAsia="Times New Roman" w:hAnsi="Arial" w:cs="Times New Roman"/>
          <w:szCs w:val="20"/>
        </w:rPr>
        <w:t>CA ANZ</w:t>
      </w:r>
      <w:r w:rsidRPr="000C5CE6">
        <w:rPr>
          <w:rFonts w:ascii="Arial" w:eastAsia="Times New Roman" w:hAnsi="Arial" w:cs="Times New Roman"/>
          <w:szCs w:val="20"/>
        </w:rPr>
        <w:t xml:space="preserve"> or IPA</w:t>
      </w:r>
      <w:r w:rsidR="008B6055">
        <w:rPr>
          <w:rFonts w:ascii="Arial" w:eastAsia="Times New Roman" w:hAnsi="Arial" w:cs="Times New Roman"/>
          <w:szCs w:val="20"/>
        </w:rPr>
        <w:t xml:space="preserve">. </w:t>
      </w:r>
    </w:p>
    <w:p w:rsidR="008749AC" w:rsidRDefault="00BF293F"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A</w:t>
      </w:r>
      <w:r w:rsidRPr="000C5CE6">
        <w:rPr>
          <w:rFonts w:ascii="Arial" w:eastAsia="Times New Roman" w:hAnsi="Arial" w:cs="Times New Roman"/>
          <w:szCs w:val="20"/>
        </w:rPr>
        <w:t xml:space="preserve">n applicant should have only one assessor at any point in time. However, due to, for example, a change in employment, an applicant may have more than one assessor over </w:t>
      </w:r>
      <w:r w:rsidR="00CE7967">
        <w:rPr>
          <w:rFonts w:ascii="Arial" w:eastAsia="Times New Roman" w:hAnsi="Arial" w:cs="Times New Roman"/>
          <w:szCs w:val="20"/>
        </w:rPr>
        <w:t xml:space="preserve">the assessment </w:t>
      </w:r>
      <w:r w:rsidRPr="000C5CE6">
        <w:rPr>
          <w:rFonts w:ascii="Arial" w:eastAsia="Times New Roman" w:hAnsi="Arial" w:cs="Times New Roman"/>
          <w:szCs w:val="20"/>
        </w:rPr>
        <w:t>period.</w:t>
      </w:r>
    </w:p>
    <w:p w:rsidR="008749AC" w:rsidRDefault="00ED5A3E"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A</w:t>
      </w:r>
      <w:r w:rsidR="00BF293F" w:rsidRPr="000C5CE6">
        <w:rPr>
          <w:rFonts w:ascii="Arial" w:eastAsia="Times New Roman" w:hAnsi="Arial" w:cs="Times New Roman"/>
          <w:szCs w:val="20"/>
        </w:rPr>
        <w:t xml:space="preserve">n applicant is required to demonstrate all tasks to his or her assessor continuously over </w:t>
      </w:r>
      <w:r w:rsidR="00CE7967">
        <w:rPr>
          <w:rFonts w:ascii="Arial" w:eastAsia="Times New Roman" w:hAnsi="Arial" w:cs="Times New Roman"/>
          <w:szCs w:val="20"/>
        </w:rPr>
        <w:t>a period immediately prior to the application</w:t>
      </w:r>
      <w:r w:rsidR="00173EED">
        <w:rPr>
          <w:rFonts w:ascii="Arial" w:eastAsia="Times New Roman" w:hAnsi="Arial" w:cs="Times New Roman"/>
          <w:szCs w:val="20"/>
        </w:rPr>
        <w:t xml:space="preserve">, </w:t>
      </w:r>
      <w:r w:rsidR="002A6487">
        <w:rPr>
          <w:rFonts w:ascii="Arial" w:eastAsia="Times New Roman" w:hAnsi="Arial" w:cs="Times New Roman"/>
          <w:szCs w:val="20"/>
        </w:rPr>
        <w:t>generally</w:t>
      </w:r>
      <w:r w:rsidR="00173EED">
        <w:rPr>
          <w:rFonts w:ascii="Arial" w:eastAsia="Times New Roman" w:hAnsi="Arial" w:cs="Times New Roman"/>
          <w:szCs w:val="20"/>
        </w:rPr>
        <w:t xml:space="preserve"> 3-5 years</w:t>
      </w:r>
      <w:r w:rsidR="001215DF">
        <w:rPr>
          <w:rFonts w:ascii="Arial" w:eastAsia="Times New Roman" w:hAnsi="Arial" w:cs="Times New Roman"/>
          <w:szCs w:val="20"/>
        </w:rPr>
        <w:t>.</w:t>
      </w:r>
      <w:r w:rsidR="00BF293F" w:rsidRPr="000C5CE6">
        <w:rPr>
          <w:rFonts w:ascii="Arial" w:eastAsia="Times New Roman" w:hAnsi="Arial" w:cs="Times New Roman"/>
          <w:szCs w:val="20"/>
        </w:rPr>
        <w:t xml:space="preserve"> </w:t>
      </w:r>
      <w:r w:rsidR="007860C7" w:rsidRPr="000C5CE6">
        <w:rPr>
          <w:rFonts w:ascii="Arial" w:eastAsia="Times New Roman" w:hAnsi="Arial" w:cs="Times New Roman"/>
          <w:szCs w:val="20"/>
        </w:rPr>
        <w:t>Therefore, a person should consider carefully, before agreeing to</w:t>
      </w:r>
      <w:r w:rsidR="007860C7">
        <w:rPr>
          <w:rFonts w:ascii="Arial" w:eastAsia="Times New Roman" w:hAnsi="Arial" w:cs="Times New Roman"/>
          <w:szCs w:val="20"/>
        </w:rPr>
        <w:t xml:space="preserve"> </w:t>
      </w:r>
      <w:r w:rsidR="007860C7" w:rsidRPr="000C5CE6">
        <w:rPr>
          <w:rFonts w:ascii="Arial" w:eastAsia="Times New Roman" w:hAnsi="Arial" w:cs="Times New Roman"/>
          <w:szCs w:val="20"/>
        </w:rPr>
        <w:t>act as an assessor for an applicant</w:t>
      </w:r>
      <w:r w:rsidR="007860C7">
        <w:rPr>
          <w:rFonts w:ascii="Arial" w:eastAsia="Times New Roman" w:hAnsi="Arial" w:cs="Times New Roman"/>
          <w:szCs w:val="20"/>
        </w:rPr>
        <w:t>.</w:t>
      </w:r>
    </w:p>
    <w:p w:rsidR="008749AC" w:rsidRDefault="00BF293F"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0C5CE6">
        <w:rPr>
          <w:rFonts w:ascii="Arial" w:eastAsia="Times New Roman" w:hAnsi="Arial" w:cs="Times New Roman"/>
          <w:szCs w:val="20"/>
        </w:rPr>
        <w:t xml:space="preserve">The assessor may assess the applicant’s competency in performing the various task/activity combinations by one or more methods including: </w:t>
      </w:r>
    </w:p>
    <w:p w:rsidR="008749AC" w:rsidRDefault="00B64B68" w:rsidP="003C35C6">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Pr>
          <w:rFonts w:ascii="Arial" w:eastAsia="Times New Roman" w:hAnsi="Arial" w:cs="Times New Roman"/>
          <w:szCs w:val="20"/>
        </w:rPr>
        <w:t>o</w:t>
      </w:r>
      <w:r w:rsidR="00116C2D" w:rsidRPr="000C5CE6">
        <w:rPr>
          <w:rFonts w:ascii="Arial" w:eastAsia="Times New Roman" w:hAnsi="Arial" w:cs="Times New Roman"/>
          <w:szCs w:val="20"/>
        </w:rPr>
        <w:t>bserving</w:t>
      </w:r>
      <w:r w:rsidR="00BF293F" w:rsidRPr="000C5CE6">
        <w:rPr>
          <w:rFonts w:ascii="Arial" w:eastAsia="Times New Roman" w:hAnsi="Arial" w:cs="Times New Roman"/>
          <w:szCs w:val="20"/>
        </w:rPr>
        <w:t xml:space="preserve"> the app</w:t>
      </w:r>
      <w:r w:rsidR="00FF2A5E">
        <w:rPr>
          <w:rFonts w:ascii="Arial" w:eastAsia="Times New Roman" w:hAnsi="Arial" w:cs="Times New Roman"/>
          <w:szCs w:val="20"/>
        </w:rPr>
        <w:t>licant performing the activity,</w:t>
      </w:r>
    </w:p>
    <w:p w:rsidR="008749AC" w:rsidRDefault="00BF293F" w:rsidP="003C35C6">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0C5CE6">
        <w:rPr>
          <w:rFonts w:ascii="Arial" w:eastAsia="Times New Roman" w:hAnsi="Arial" w:cs="Times New Roman"/>
          <w:szCs w:val="20"/>
        </w:rPr>
        <w:t xml:space="preserve">reviewing written evidence of the performance of </w:t>
      </w:r>
      <w:r w:rsidR="00FF2A5E">
        <w:rPr>
          <w:rFonts w:ascii="Arial" w:eastAsia="Times New Roman" w:hAnsi="Arial" w:cs="Times New Roman"/>
          <w:szCs w:val="20"/>
        </w:rPr>
        <w:t>the activities by the applicant,</w:t>
      </w:r>
    </w:p>
    <w:p w:rsidR="008749AC" w:rsidRDefault="001215DF" w:rsidP="003C35C6">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Pr>
          <w:rFonts w:ascii="Arial" w:eastAsia="Times New Roman" w:hAnsi="Arial" w:cs="Times New Roman"/>
          <w:szCs w:val="20"/>
        </w:rPr>
        <w:t>q</w:t>
      </w:r>
      <w:r w:rsidR="00BF293F" w:rsidRPr="000C5CE6">
        <w:rPr>
          <w:rFonts w:ascii="Arial" w:eastAsia="Times New Roman" w:hAnsi="Arial" w:cs="Times New Roman"/>
          <w:szCs w:val="20"/>
        </w:rPr>
        <w:t>uestioning the applicant as to ho</w:t>
      </w:r>
      <w:r w:rsidR="00FF2A5E">
        <w:rPr>
          <w:rFonts w:ascii="Arial" w:eastAsia="Times New Roman" w:hAnsi="Arial" w:cs="Times New Roman"/>
          <w:szCs w:val="20"/>
        </w:rPr>
        <w:t>w the activities were performed,</w:t>
      </w:r>
    </w:p>
    <w:p w:rsidR="008749AC" w:rsidRDefault="001215DF" w:rsidP="003C35C6">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Pr>
          <w:rFonts w:ascii="Arial" w:eastAsia="Times New Roman" w:hAnsi="Arial" w:cs="Times New Roman"/>
          <w:szCs w:val="20"/>
        </w:rPr>
        <w:t>q</w:t>
      </w:r>
      <w:r w:rsidR="00BF293F" w:rsidRPr="000C5CE6">
        <w:rPr>
          <w:rFonts w:ascii="Arial" w:eastAsia="Times New Roman" w:hAnsi="Arial" w:cs="Times New Roman"/>
          <w:szCs w:val="20"/>
        </w:rPr>
        <w:t xml:space="preserve">uestioning the applicant how the activities would be performed in other </w:t>
      </w:r>
      <w:r w:rsidR="00BF293F" w:rsidRPr="000C5CE6">
        <w:rPr>
          <w:rFonts w:ascii="Arial" w:eastAsia="Times New Roman" w:hAnsi="Arial" w:cs="Times New Roman"/>
          <w:szCs w:val="20"/>
        </w:rPr>
        <w:lastRenderedPageBreak/>
        <w:t xml:space="preserve">situations (refer </w:t>
      </w:r>
      <w:r w:rsidR="00972304" w:rsidRPr="00972304">
        <w:rPr>
          <w:rFonts w:ascii="Arial" w:eastAsia="Times New Roman" w:hAnsi="Arial" w:cs="Times New Roman"/>
          <w:szCs w:val="20"/>
        </w:rPr>
        <w:t>ASA315 for a consideration of a range of environmental factors</w:t>
      </w:r>
      <w:r w:rsidR="00FF2A5E">
        <w:rPr>
          <w:rFonts w:ascii="Arial" w:eastAsia="Times New Roman" w:hAnsi="Arial" w:cs="Times New Roman"/>
          <w:szCs w:val="20"/>
        </w:rPr>
        <w:t>), and in unusual circumstances,</w:t>
      </w:r>
    </w:p>
    <w:p w:rsidR="008749AC" w:rsidRDefault="00BF293F" w:rsidP="003C35C6">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0C5CE6">
        <w:rPr>
          <w:rFonts w:ascii="Arial" w:eastAsia="Times New Roman" w:hAnsi="Arial" w:cs="Times New Roman"/>
          <w:szCs w:val="20"/>
        </w:rPr>
        <w:t xml:space="preserve">observing that the applicant has acquired the skills required to perform the necessary </w:t>
      </w:r>
      <w:r w:rsidR="00FF2A5E">
        <w:rPr>
          <w:rFonts w:ascii="Arial" w:eastAsia="Times New Roman" w:hAnsi="Arial" w:cs="Times New Roman"/>
          <w:szCs w:val="20"/>
        </w:rPr>
        <w:t>tasks,</w:t>
      </w:r>
    </w:p>
    <w:p w:rsidR="008749AC" w:rsidRDefault="00BF293F" w:rsidP="003C35C6">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0C5CE6">
        <w:rPr>
          <w:rFonts w:ascii="Arial" w:eastAsia="Times New Roman" w:hAnsi="Arial" w:cs="Times New Roman"/>
          <w:szCs w:val="20"/>
        </w:rPr>
        <w:t>questioning the applicant to determine whether he or she has acquired the knowledge required</w:t>
      </w:r>
      <w:r w:rsidR="00FF2A5E">
        <w:rPr>
          <w:rFonts w:ascii="Arial" w:eastAsia="Times New Roman" w:hAnsi="Arial" w:cs="Times New Roman"/>
          <w:szCs w:val="20"/>
        </w:rPr>
        <w:t xml:space="preserve"> to perform the necessary tasks.</w:t>
      </w:r>
    </w:p>
    <w:p w:rsidR="008749AC" w:rsidRDefault="001215DF"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O</w:t>
      </w:r>
      <w:r w:rsidR="00BF293F" w:rsidRPr="000C5CE6">
        <w:rPr>
          <w:rFonts w:ascii="Arial" w:eastAsia="Times New Roman" w:hAnsi="Arial" w:cs="Times New Roman"/>
          <w:szCs w:val="20"/>
        </w:rPr>
        <w:t xml:space="preserve">ne method alone should not be used as the sole method of assessment. This is because observation of, for example, an applicant competently performing the </w:t>
      </w:r>
      <w:r w:rsidR="00BF293F">
        <w:rPr>
          <w:rFonts w:ascii="Arial" w:eastAsia="Times New Roman" w:hAnsi="Arial" w:cs="Times New Roman"/>
          <w:szCs w:val="20"/>
        </w:rPr>
        <w:t>activities</w:t>
      </w:r>
      <w:r w:rsidR="00BF293F" w:rsidRPr="000C5CE6">
        <w:rPr>
          <w:rFonts w:ascii="Arial" w:eastAsia="Times New Roman" w:hAnsi="Arial" w:cs="Times New Roman"/>
          <w:szCs w:val="20"/>
        </w:rPr>
        <w:t xml:space="preserve"> related to a specific task is not necessarily evidence that the applicant has acquired all the skills and knowledge necessary to either competently re</w:t>
      </w:r>
      <w:r w:rsidR="00FC39BA">
        <w:rPr>
          <w:rFonts w:ascii="Arial" w:eastAsia="Times New Roman" w:hAnsi="Arial" w:cs="Times New Roman"/>
          <w:szCs w:val="20"/>
        </w:rPr>
        <w:t>-</w:t>
      </w:r>
      <w:r w:rsidR="00BF293F" w:rsidRPr="000C5CE6">
        <w:rPr>
          <w:rFonts w:ascii="Arial" w:eastAsia="Times New Roman" w:hAnsi="Arial" w:cs="Times New Roman"/>
          <w:szCs w:val="20"/>
        </w:rPr>
        <w:t xml:space="preserve">perform the task on the same audit engagement or competently perform the task in other situations likely to be encountered by the applicant. Two or more methods should be used and where the assessor considers the performance of a task should be documented, the assessor should always review such written evidence.  </w:t>
      </w:r>
    </w:p>
    <w:p w:rsidR="008749AC" w:rsidRDefault="00972304" w:rsidP="003C35C6">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972304">
        <w:rPr>
          <w:rFonts w:ascii="Arial" w:eastAsia="Times New Roman" w:hAnsi="Arial" w:cs="Times New Roman"/>
          <w:szCs w:val="20"/>
        </w:rPr>
        <w:t>When making their assessment, the assessor should not only be aware of the applicant’s ability and knowledge to carry out the tasks and activities listed in this but should also consider the applicant</w:t>
      </w:r>
      <w:r w:rsidR="0000344C">
        <w:rPr>
          <w:rFonts w:ascii="Arial" w:eastAsia="Times New Roman" w:hAnsi="Arial" w:cs="Times New Roman"/>
          <w:szCs w:val="20"/>
        </w:rPr>
        <w:t>’</w:t>
      </w:r>
      <w:r w:rsidRPr="00972304">
        <w:rPr>
          <w:rFonts w:ascii="Arial" w:eastAsia="Times New Roman" w:hAnsi="Arial" w:cs="Times New Roman"/>
          <w:szCs w:val="20"/>
        </w:rPr>
        <w:t>s Professional Values, Ethics and Attitudes</w:t>
      </w:r>
      <w:r w:rsidR="00E66A6F">
        <w:rPr>
          <w:rFonts w:ascii="Arial" w:eastAsia="Times New Roman" w:hAnsi="Arial" w:cs="Times New Roman"/>
          <w:szCs w:val="20"/>
        </w:rPr>
        <w:t xml:space="preserve"> as follows:</w:t>
      </w:r>
    </w:p>
    <w:tbl>
      <w:tblPr>
        <w:tblW w:w="9196" w:type="dxa"/>
        <w:tblCellSpacing w:w="15" w:type="dxa"/>
        <w:tblInd w:w="630" w:type="dxa"/>
        <w:tblLook w:val="04A0" w:firstRow="1" w:lastRow="0" w:firstColumn="1" w:lastColumn="0" w:noHBand="0" w:noVBand="1"/>
      </w:tblPr>
      <w:tblGrid>
        <w:gridCol w:w="2790"/>
        <w:gridCol w:w="6406"/>
      </w:tblGrid>
      <w:tr w:rsidR="00923F10" w:rsidRPr="007E5ED6" w:rsidTr="00FC39BA">
        <w:trPr>
          <w:tblCellSpacing w:w="15" w:type="dxa"/>
        </w:trPr>
        <w:tc>
          <w:tcPr>
            <w:tcW w:w="2745" w:type="dxa"/>
            <w:tcMar>
              <w:top w:w="15" w:type="dxa"/>
              <w:left w:w="15" w:type="dxa"/>
              <w:bottom w:w="15" w:type="dxa"/>
              <w:right w:w="15" w:type="dxa"/>
            </w:tcMar>
          </w:tcPr>
          <w:p w:rsidR="00923F10" w:rsidRPr="00CA4C1A" w:rsidRDefault="00923F10" w:rsidP="009977C5">
            <w:pPr>
              <w:spacing w:after="0" w:line="240" w:lineRule="auto"/>
              <w:rPr>
                <w:rFonts w:ascii="Arial" w:hAnsi="Arial" w:cs="Arial"/>
                <w:sz w:val="20"/>
                <w:szCs w:val="20"/>
              </w:rPr>
            </w:pPr>
            <w:r w:rsidRPr="00CA4C1A">
              <w:rPr>
                <w:rFonts w:ascii="Arial" w:hAnsi="Arial" w:cs="Arial"/>
                <w:sz w:val="20"/>
                <w:szCs w:val="20"/>
              </w:rPr>
              <w:t>Commitment to the public interest</w:t>
            </w:r>
          </w:p>
        </w:tc>
        <w:tc>
          <w:tcPr>
            <w:tcW w:w="6361" w:type="dxa"/>
            <w:tcMar>
              <w:top w:w="15" w:type="dxa"/>
              <w:left w:w="15" w:type="dxa"/>
              <w:bottom w:w="15" w:type="dxa"/>
              <w:right w:w="15" w:type="dxa"/>
            </w:tcMar>
          </w:tcPr>
          <w:p w:rsidR="00923F10" w:rsidRPr="003C041F" w:rsidRDefault="00923F10" w:rsidP="009977C5">
            <w:pPr>
              <w:pStyle w:val="ListParagraph"/>
              <w:numPr>
                <w:ilvl w:val="0"/>
                <w:numId w:val="31"/>
              </w:numPr>
              <w:spacing w:after="0" w:line="240" w:lineRule="auto"/>
              <w:contextualSpacing w:val="0"/>
              <w:rPr>
                <w:rFonts w:ascii="Arial" w:hAnsi="Arial" w:cs="Arial"/>
                <w:sz w:val="20"/>
                <w:szCs w:val="20"/>
              </w:rPr>
            </w:pPr>
            <w:r>
              <w:rPr>
                <w:rFonts w:ascii="Arial" w:hAnsi="Arial" w:cs="Arial"/>
                <w:sz w:val="20"/>
                <w:szCs w:val="20"/>
              </w:rPr>
              <w:t>Assess audit quality and the effect on the public interest, the profession, and wider society.</w:t>
            </w:r>
          </w:p>
        </w:tc>
      </w:tr>
      <w:tr w:rsidR="00923F10" w:rsidRPr="007E5ED6" w:rsidTr="00FC39BA">
        <w:trPr>
          <w:tblCellSpacing w:w="15" w:type="dxa"/>
        </w:trPr>
        <w:tc>
          <w:tcPr>
            <w:tcW w:w="2745" w:type="dxa"/>
            <w:tcMar>
              <w:top w:w="15" w:type="dxa"/>
              <w:left w:w="15" w:type="dxa"/>
              <w:bottom w:w="15" w:type="dxa"/>
              <w:right w:w="15" w:type="dxa"/>
            </w:tcMar>
          </w:tcPr>
          <w:p w:rsidR="00923F10" w:rsidRPr="00CA4C1A" w:rsidRDefault="00923F10" w:rsidP="009977C5">
            <w:pPr>
              <w:spacing w:after="0" w:line="240" w:lineRule="auto"/>
              <w:rPr>
                <w:rFonts w:ascii="Arial" w:hAnsi="Arial" w:cs="Arial"/>
                <w:sz w:val="20"/>
                <w:szCs w:val="20"/>
              </w:rPr>
            </w:pPr>
            <w:r w:rsidRPr="00CA4C1A">
              <w:rPr>
                <w:rFonts w:ascii="Arial" w:hAnsi="Arial" w:cs="Arial"/>
                <w:sz w:val="20"/>
                <w:szCs w:val="20"/>
              </w:rPr>
              <w:t>Professional scepticism and professional judgment</w:t>
            </w:r>
          </w:p>
        </w:tc>
        <w:tc>
          <w:tcPr>
            <w:tcW w:w="6361" w:type="dxa"/>
            <w:tcMar>
              <w:top w:w="15" w:type="dxa"/>
              <w:left w:w="15" w:type="dxa"/>
              <w:bottom w:w="15" w:type="dxa"/>
              <w:right w:w="15" w:type="dxa"/>
            </w:tcMar>
          </w:tcPr>
          <w:p w:rsidR="00923F10" w:rsidRDefault="00923F10" w:rsidP="009977C5">
            <w:pPr>
              <w:pStyle w:val="ListParagraph"/>
              <w:numPr>
                <w:ilvl w:val="0"/>
                <w:numId w:val="31"/>
              </w:numPr>
              <w:spacing w:after="0" w:line="240" w:lineRule="auto"/>
              <w:contextualSpacing w:val="0"/>
              <w:rPr>
                <w:rFonts w:ascii="Arial" w:hAnsi="Arial" w:cs="Arial"/>
                <w:sz w:val="20"/>
                <w:szCs w:val="20"/>
              </w:rPr>
            </w:pPr>
            <w:r>
              <w:rPr>
                <w:rFonts w:ascii="Arial" w:hAnsi="Arial" w:cs="Arial"/>
                <w:sz w:val="20"/>
                <w:szCs w:val="20"/>
              </w:rPr>
              <w:t xml:space="preserve">Maintain a </w:t>
            </w:r>
            <w:r w:rsidR="007860C7">
              <w:rPr>
                <w:rFonts w:ascii="Arial" w:hAnsi="Arial" w:cs="Arial"/>
                <w:sz w:val="20"/>
                <w:szCs w:val="20"/>
              </w:rPr>
              <w:t>sceptical</w:t>
            </w:r>
            <w:r>
              <w:rPr>
                <w:rFonts w:ascii="Arial" w:hAnsi="Arial" w:cs="Arial"/>
                <w:sz w:val="20"/>
                <w:szCs w:val="20"/>
              </w:rPr>
              <w:t xml:space="preserve"> mindset in evaluating an entity, its management, and the evidence obtained during an audit.</w:t>
            </w:r>
          </w:p>
          <w:p w:rsidR="00923F10" w:rsidRPr="003C041F" w:rsidRDefault="00923F10" w:rsidP="009977C5">
            <w:pPr>
              <w:pStyle w:val="ListParagraph"/>
              <w:numPr>
                <w:ilvl w:val="0"/>
                <w:numId w:val="31"/>
              </w:numPr>
              <w:spacing w:after="0" w:line="240" w:lineRule="auto"/>
              <w:contextualSpacing w:val="0"/>
              <w:rPr>
                <w:rFonts w:ascii="Arial" w:hAnsi="Arial" w:cs="Arial"/>
                <w:sz w:val="20"/>
                <w:szCs w:val="20"/>
              </w:rPr>
            </w:pPr>
            <w:r>
              <w:rPr>
                <w:rFonts w:ascii="Arial" w:hAnsi="Arial" w:cs="Arial"/>
                <w:sz w:val="20"/>
                <w:szCs w:val="20"/>
              </w:rPr>
              <w:t>Apply professional judgment in planning and performing an audit of financial statements and in reaching conclusions on which to base an auditor’s opinion.</w:t>
            </w:r>
          </w:p>
        </w:tc>
      </w:tr>
      <w:tr w:rsidR="00923F10" w:rsidRPr="007E5ED6" w:rsidTr="00FC39BA">
        <w:trPr>
          <w:tblCellSpacing w:w="15" w:type="dxa"/>
        </w:trPr>
        <w:tc>
          <w:tcPr>
            <w:tcW w:w="2745" w:type="dxa"/>
            <w:tcMar>
              <w:top w:w="15" w:type="dxa"/>
              <w:left w:w="15" w:type="dxa"/>
              <w:bottom w:w="15" w:type="dxa"/>
              <w:right w:w="15" w:type="dxa"/>
            </w:tcMar>
          </w:tcPr>
          <w:p w:rsidR="00923F10" w:rsidRPr="00CA4C1A" w:rsidRDefault="00923F10" w:rsidP="009977C5">
            <w:pPr>
              <w:spacing w:after="0" w:line="240" w:lineRule="auto"/>
              <w:rPr>
                <w:rFonts w:ascii="Arial" w:hAnsi="Arial" w:cs="Arial"/>
                <w:sz w:val="20"/>
                <w:szCs w:val="20"/>
              </w:rPr>
            </w:pPr>
            <w:r w:rsidRPr="00CA4C1A">
              <w:rPr>
                <w:rFonts w:ascii="Arial" w:hAnsi="Arial" w:cs="Arial"/>
                <w:sz w:val="20"/>
                <w:szCs w:val="20"/>
              </w:rPr>
              <w:t>Ethical principles</w:t>
            </w:r>
          </w:p>
        </w:tc>
        <w:tc>
          <w:tcPr>
            <w:tcW w:w="6361" w:type="dxa"/>
            <w:tcMar>
              <w:top w:w="15" w:type="dxa"/>
              <w:left w:w="15" w:type="dxa"/>
              <w:bottom w:w="15" w:type="dxa"/>
              <w:right w:w="15" w:type="dxa"/>
            </w:tcMar>
          </w:tcPr>
          <w:p w:rsidR="00923F10" w:rsidRDefault="00923F10" w:rsidP="009977C5">
            <w:pPr>
              <w:pStyle w:val="ListParagraph"/>
              <w:numPr>
                <w:ilvl w:val="0"/>
                <w:numId w:val="31"/>
              </w:numPr>
              <w:spacing w:after="0" w:line="240" w:lineRule="auto"/>
              <w:contextualSpacing w:val="0"/>
              <w:rPr>
                <w:rFonts w:ascii="Arial" w:hAnsi="Arial" w:cs="Arial"/>
                <w:sz w:val="20"/>
                <w:szCs w:val="20"/>
              </w:rPr>
            </w:pPr>
            <w:r>
              <w:rPr>
                <w:rFonts w:ascii="Arial" w:hAnsi="Arial" w:cs="Arial"/>
                <w:sz w:val="20"/>
                <w:szCs w:val="20"/>
              </w:rPr>
              <w:t>Apply the ethical principles of integrity, objectivity, professional competence and due care, confidentiality, and professional behaviour to ethical dilemmas in the context of an audit and determine an appropriate resolution.</w:t>
            </w:r>
          </w:p>
          <w:p w:rsidR="00923F10" w:rsidRDefault="00923F10" w:rsidP="009977C5">
            <w:pPr>
              <w:pStyle w:val="ListParagraph"/>
              <w:numPr>
                <w:ilvl w:val="0"/>
                <w:numId w:val="31"/>
              </w:numPr>
              <w:spacing w:after="0" w:line="240" w:lineRule="auto"/>
              <w:contextualSpacing w:val="0"/>
              <w:rPr>
                <w:rFonts w:ascii="Arial" w:hAnsi="Arial" w:cs="Arial"/>
                <w:sz w:val="20"/>
                <w:szCs w:val="20"/>
              </w:rPr>
            </w:pPr>
            <w:r>
              <w:rPr>
                <w:rFonts w:ascii="Arial" w:hAnsi="Arial" w:cs="Arial"/>
                <w:sz w:val="20"/>
                <w:szCs w:val="20"/>
              </w:rPr>
              <w:t>Identify, consider, and evaluate threats to objectivity and independence that can occur during an audit engagement.</w:t>
            </w:r>
          </w:p>
          <w:p w:rsidR="00923F10" w:rsidRPr="003C041F" w:rsidRDefault="00923F10" w:rsidP="009977C5">
            <w:pPr>
              <w:pStyle w:val="ListParagraph"/>
              <w:numPr>
                <w:ilvl w:val="0"/>
                <w:numId w:val="31"/>
              </w:numPr>
              <w:spacing w:after="0" w:line="240" w:lineRule="auto"/>
              <w:contextualSpacing w:val="0"/>
              <w:rPr>
                <w:rFonts w:ascii="Arial" w:hAnsi="Arial" w:cs="Arial"/>
                <w:sz w:val="20"/>
                <w:szCs w:val="20"/>
              </w:rPr>
            </w:pPr>
            <w:r>
              <w:rPr>
                <w:rFonts w:ascii="Arial" w:hAnsi="Arial" w:cs="Arial"/>
                <w:sz w:val="20"/>
                <w:szCs w:val="20"/>
              </w:rPr>
              <w:t>Protect, subject to relevant legal requirements, the confidential information of the entity.</w:t>
            </w:r>
          </w:p>
        </w:tc>
      </w:tr>
    </w:tbl>
    <w:p w:rsidR="00923F10" w:rsidRDefault="00923F10" w:rsidP="009977C5">
      <w:pPr>
        <w:spacing w:after="0" w:line="240" w:lineRule="auto"/>
        <w:rPr>
          <w:rFonts w:ascii="Arial" w:hAnsi="Arial" w:cs="Arial"/>
          <w:sz w:val="20"/>
          <w:szCs w:val="20"/>
        </w:rPr>
      </w:pPr>
    </w:p>
    <w:p w:rsidR="008749AC" w:rsidRDefault="00972304" w:rsidP="00FF2A5E">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972304">
        <w:rPr>
          <w:rFonts w:ascii="Arial" w:eastAsia="Times New Roman" w:hAnsi="Arial" w:cs="Times New Roman"/>
          <w:szCs w:val="20"/>
        </w:rPr>
        <w:t xml:space="preserve">In determining the competent performance of each task, and when considering the applicant’s overall competence to be a </w:t>
      </w:r>
      <w:r w:rsidR="00740F4C">
        <w:rPr>
          <w:rFonts w:ascii="Arial" w:eastAsia="Times New Roman" w:hAnsi="Arial" w:cs="Times New Roman"/>
          <w:szCs w:val="20"/>
        </w:rPr>
        <w:t xml:space="preserve">registered </w:t>
      </w:r>
      <w:r w:rsidRPr="00972304">
        <w:rPr>
          <w:rFonts w:ascii="Arial" w:eastAsia="Times New Roman" w:hAnsi="Arial" w:cs="Times New Roman"/>
          <w:szCs w:val="20"/>
        </w:rPr>
        <w:t xml:space="preserve">company auditor, the assessor should consider the applicant’s demonstration of the above </w:t>
      </w:r>
      <w:r w:rsidR="0000344C">
        <w:rPr>
          <w:rFonts w:ascii="Arial" w:eastAsia="Times New Roman" w:hAnsi="Arial" w:cs="Times New Roman"/>
          <w:szCs w:val="20"/>
        </w:rPr>
        <w:t xml:space="preserve">values, ethics and </w:t>
      </w:r>
      <w:r w:rsidRPr="00972304">
        <w:rPr>
          <w:rFonts w:ascii="Arial" w:eastAsia="Times New Roman" w:hAnsi="Arial" w:cs="Times New Roman"/>
          <w:szCs w:val="20"/>
        </w:rPr>
        <w:t xml:space="preserve">attitudes. </w:t>
      </w:r>
    </w:p>
    <w:p w:rsidR="00FF2A5E" w:rsidRPr="00FF2A5E" w:rsidRDefault="00FF2A5E" w:rsidP="00FF2A5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eastAsia="Times New Roman" w:hAnsi="Arial" w:cs="Times New Roman"/>
          <w:szCs w:val="20"/>
        </w:rPr>
      </w:pPr>
    </w:p>
    <w:p w:rsidR="00BF293F" w:rsidRPr="001C35F7" w:rsidRDefault="00AE5839" w:rsidP="009977C5">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Arial" w:eastAsia="Times New Roman" w:hAnsi="Arial" w:cs="Times New Roman"/>
          <w:b/>
          <w:szCs w:val="20"/>
        </w:rPr>
      </w:pPr>
      <w:r>
        <w:rPr>
          <w:rFonts w:ascii="Arial" w:eastAsia="Times New Roman" w:hAnsi="Arial" w:cs="Times New Roman"/>
          <w:b/>
          <w:szCs w:val="20"/>
        </w:rPr>
        <w:t>Evidence and documentation</w:t>
      </w:r>
    </w:p>
    <w:p w:rsidR="00BF293F" w:rsidRPr="000C5CE6" w:rsidRDefault="00BF293F" w:rsidP="00997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p w:rsidR="00FC39BA" w:rsidRPr="00FC39BA" w:rsidRDefault="00BF293F" w:rsidP="00FC39BA">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i/>
          <w:szCs w:val="20"/>
        </w:rPr>
      </w:pPr>
      <w:r w:rsidRPr="00FC39BA">
        <w:rPr>
          <w:rFonts w:ascii="Arial" w:eastAsia="Times New Roman" w:hAnsi="Arial" w:cs="Times New Roman"/>
          <w:szCs w:val="20"/>
        </w:rPr>
        <w:t xml:space="preserve">An applicant is required to </w:t>
      </w:r>
      <w:r w:rsidR="00116C2D" w:rsidRPr="00FC39BA">
        <w:rPr>
          <w:rFonts w:ascii="Arial" w:eastAsia="Times New Roman" w:hAnsi="Arial" w:cs="Times New Roman"/>
          <w:szCs w:val="20"/>
        </w:rPr>
        <w:t>maintain evidence</w:t>
      </w:r>
      <w:r w:rsidRPr="00FC39BA">
        <w:rPr>
          <w:rFonts w:ascii="Arial" w:eastAsia="Times New Roman" w:hAnsi="Arial" w:cs="Times New Roman"/>
          <w:szCs w:val="20"/>
        </w:rPr>
        <w:t xml:space="preserve"> of competency. Th</w:t>
      </w:r>
      <w:r w:rsidR="0000344C" w:rsidRPr="00FC39BA">
        <w:rPr>
          <w:rFonts w:ascii="Arial" w:eastAsia="Times New Roman" w:hAnsi="Arial" w:cs="Times New Roman"/>
          <w:szCs w:val="20"/>
        </w:rPr>
        <w:t xml:space="preserve">is </w:t>
      </w:r>
      <w:r w:rsidR="00FF2A5E" w:rsidRPr="00FC39BA">
        <w:rPr>
          <w:rFonts w:ascii="Arial" w:eastAsia="Times New Roman" w:hAnsi="Arial" w:cs="Times New Roman"/>
          <w:szCs w:val="20"/>
        </w:rPr>
        <w:t>evidence needs to show</w:t>
      </w:r>
      <w:r w:rsidRPr="00FC39BA">
        <w:rPr>
          <w:rFonts w:ascii="Arial" w:eastAsia="Times New Roman" w:hAnsi="Arial" w:cs="Times New Roman"/>
          <w:szCs w:val="20"/>
        </w:rPr>
        <w:t xml:space="preserve"> the task</w:t>
      </w:r>
      <w:r w:rsidR="003A672A" w:rsidRPr="00FC39BA">
        <w:rPr>
          <w:rFonts w:ascii="Arial" w:eastAsia="Times New Roman" w:hAnsi="Arial" w:cs="Times New Roman"/>
          <w:szCs w:val="20"/>
        </w:rPr>
        <w:t>/</w:t>
      </w:r>
      <w:r w:rsidRPr="00FC39BA">
        <w:rPr>
          <w:rFonts w:ascii="Arial" w:eastAsia="Times New Roman" w:hAnsi="Arial" w:cs="Times New Roman"/>
          <w:szCs w:val="20"/>
        </w:rPr>
        <w:t xml:space="preserve">activity combinations </w:t>
      </w:r>
      <w:r w:rsidR="000A551E" w:rsidRPr="00FC39BA">
        <w:rPr>
          <w:rFonts w:ascii="Arial" w:eastAsia="Times New Roman" w:hAnsi="Arial" w:cs="Times New Roman"/>
          <w:szCs w:val="20"/>
        </w:rPr>
        <w:t>demonstrated</w:t>
      </w:r>
      <w:r w:rsidR="00FC39BA">
        <w:rPr>
          <w:rFonts w:ascii="Arial" w:eastAsia="Times New Roman" w:hAnsi="Arial" w:cs="Times New Roman"/>
          <w:szCs w:val="20"/>
        </w:rPr>
        <w:t xml:space="preserve"> and needs to be provided to the assessor as part of the assessment process.</w:t>
      </w:r>
    </w:p>
    <w:p w:rsidR="00FC39BA" w:rsidRPr="00FC39BA" w:rsidRDefault="00FC39BA" w:rsidP="00FC39BA">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contextualSpacing w:val="0"/>
        <w:rPr>
          <w:rFonts w:ascii="Arial" w:eastAsia="Times New Roman" w:hAnsi="Arial" w:cs="Times New Roman"/>
          <w:sz w:val="18"/>
          <w:szCs w:val="18"/>
        </w:rPr>
      </w:pPr>
      <w:r>
        <w:rPr>
          <w:rFonts w:ascii="Arial" w:eastAsia="Times New Roman" w:hAnsi="Arial" w:cs="Times New Roman"/>
          <w:sz w:val="18"/>
          <w:szCs w:val="18"/>
        </w:rPr>
        <w:t>Note: ASIC Form 903AA is the prescribed form for an application for registration as an auditor. It requires the application to be accompanied by evidence of competency that is in the form set out in RG180.</w:t>
      </w:r>
    </w:p>
    <w:p w:rsidR="008749AC" w:rsidRPr="00FC39BA" w:rsidRDefault="00972304" w:rsidP="00FC39BA">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contextualSpacing w:val="0"/>
        <w:rPr>
          <w:rFonts w:ascii="Arial" w:eastAsia="Times New Roman" w:hAnsi="Arial" w:cs="Times New Roman"/>
          <w:i/>
          <w:szCs w:val="20"/>
        </w:rPr>
      </w:pPr>
      <w:r w:rsidRPr="00FC39BA">
        <w:rPr>
          <w:rFonts w:ascii="Arial" w:eastAsia="Times New Roman" w:hAnsi="Arial" w:cs="Times New Roman"/>
          <w:i/>
          <w:szCs w:val="20"/>
        </w:rPr>
        <w:lastRenderedPageBreak/>
        <w:t>Applicant</w:t>
      </w:r>
    </w:p>
    <w:p w:rsidR="008749AC" w:rsidRDefault="00BF293F" w:rsidP="00FF2A5E">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0C5CE6">
        <w:rPr>
          <w:rFonts w:ascii="Arial" w:eastAsia="Times New Roman" w:hAnsi="Arial" w:cs="Times New Roman"/>
          <w:szCs w:val="20"/>
        </w:rPr>
        <w:t xml:space="preserve">For each task, the applicant </w:t>
      </w:r>
      <w:r w:rsidR="000A551E">
        <w:rPr>
          <w:rFonts w:ascii="Arial" w:eastAsia="Times New Roman" w:hAnsi="Arial" w:cs="Times New Roman"/>
          <w:szCs w:val="20"/>
        </w:rPr>
        <w:t xml:space="preserve">will </w:t>
      </w:r>
      <w:r w:rsidR="00BC1914">
        <w:rPr>
          <w:rFonts w:ascii="Arial" w:eastAsia="Times New Roman" w:hAnsi="Arial" w:cs="Times New Roman"/>
          <w:szCs w:val="20"/>
        </w:rPr>
        <w:t xml:space="preserve">need to </w:t>
      </w:r>
      <w:r w:rsidRPr="000C5CE6">
        <w:rPr>
          <w:rFonts w:ascii="Arial" w:eastAsia="Times New Roman" w:hAnsi="Arial" w:cs="Times New Roman"/>
          <w:szCs w:val="20"/>
        </w:rPr>
        <w:t>record:</w:t>
      </w:r>
    </w:p>
    <w:p w:rsidR="008749AC" w:rsidRDefault="00BF293F"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0C5CE6">
        <w:rPr>
          <w:rFonts w:ascii="Arial" w:eastAsia="Times New Roman" w:hAnsi="Arial" w:cs="Times New Roman"/>
          <w:szCs w:val="20"/>
        </w:rPr>
        <w:t>the name of the audit engagement(s) during which the task</w:t>
      </w:r>
      <w:r w:rsidR="00FF2A5E">
        <w:rPr>
          <w:rFonts w:ascii="Arial" w:eastAsia="Times New Roman" w:hAnsi="Arial" w:cs="Times New Roman"/>
          <w:szCs w:val="20"/>
        </w:rPr>
        <w:t xml:space="preserve"> was performed and demonstrated,</w:t>
      </w:r>
    </w:p>
    <w:p w:rsidR="008749AC" w:rsidRDefault="00BF293F"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0C5CE6">
        <w:rPr>
          <w:rFonts w:ascii="Arial" w:eastAsia="Times New Roman" w:hAnsi="Arial" w:cs="Times New Roman"/>
          <w:szCs w:val="20"/>
        </w:rPr>
        <w:t>the name of the audit firm re</w:t>
      </w:r>
      <w:r w:rsidR="00FF2A5E">
        <w:rPr>
          <w:rFonts w:ascii="Arial" w:eastAsia="Times New Roman" w:hAnsi="Arial" w:cs="Times New Roman"/>
          <w:szCs w:val="20"/>
        </w:rPr>
        <w:t>sponsible for the engagement(s),</w:t>
      </w:r>
    </w:p>
    <w:p w:rsidR="008749AC" w:rsidRDefault="001215DF"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Pr>
          <w:rFonts w:ascii="Arial" w:eastAsia="Times New Roman" w:hAnsi="Arial" w:cs="Times New Roman"/>
          <w:szCs w:val="20"/>
        </w:rPr>
        <w:t>t</w:t>
      </w:r>
      <w:r w:rsidR="00BF293F" w:rsidRPr="000C5CE6">
        <w:rPr>
          <w:rFonts w:ascii="Arial" w:eastAsia="Times New Roman" w:hAnsi="Arial" w:cs="Times New Roman"/>
          <w:szCs w:val="20"/>
        </w:rPr>
        <w:t xml:space="preserve">he name of the </w:t>
      </w:r>
      <w:r w:rsidR="0036023A">
        <w:rPr>
          <w:rFonts w:ascii="Arial" w:eastAsia="Times New Roman" w:hAnsi="Arial" w:cs="Times New Roman"/>
          <w:szCs w:val="20"/>
        </w:rPr>
        <w:t xml:space="preserve">assessor </w:t>
      </w:r>
      <w:r w:rsidR="007860C7">
        <w:rPr>
          <w:rFonts w:ascii="Arial" w:eastAsia="Times New Roman" w:hAnsi="Arial" w:cs="Times New Roman"/>
          <w:szCs w:val="20"/>
        </w:rPr>
        <w:t xml:space="preserve">who </w:t>
      </w:r>
      <w:r w:rsidR="007860C7" w:rsidRPr="000C5CE6">
        <w:rPr>
          <w:rFonts w:ascii="Arial" w:eastAsia="Times New Roman" w:hAnsi="Arial" w:cs="Times New Roman"/>
          <w:szCs w:val="20"/>
        </w:rPr>
        <w:t>reviewed</w:t>
      </w:r>
      <w:r w:rsidR="00BF293F" w:rsidRPr="000C5CE6">
        <w:rPr>
          <w:rFonts w:ascii="Arial" w:eastAsia="Times New Roman" w:hAnsi="Arial" w:cs="Times New Roman"/>
          <w:szCs w:val="20"/>
        </w:rPr>
        <w:t xml:space="preserve"> or supervis</w:t>
      </w:r>
      <w:r w:rsidR="0036023A">
        <w:rPr>
          <w:rFonts w:ascii="Arial" w:eastAsia="Times New Roman" w:hAnsi="Arial" w:cs="Times New Roman"/>
          <w:szCs w:val="20"/>
        </w:rPr>
        <w:t>ed</w:t>
      </w:r>
      <w:r w:rsidR="00BF293F" w:rsidRPr="000C5CE6">
        <w:rPr>
          <w:rFonts w:ascii="Arial" w:eastAsia="Times New Roman" w:hAnsi="Arial" w:cs="Times New Roman"/>
          <w:szCs w:val="20"/>
        </w:rPr>
        <w:t xml:space="preserve"> the applicant’s work</w:t>
      </w:r>
      <w:r w:rsidR="0036023A">
        <w:rPr>
          <w:rFonts w:ascii="Arial" w:eastAsia="Times New Roman" w:hAnsi="Arial" w:cs="Times New Roman"/>
          <w:szCs w:val="20"/>
        </w:rPr>
        <w:t xml:space="preserve"> and performance in relation to </w:t>
      </w:r>
      <w:r w:rsidR="003A672A">
        <w:rPr>
          <w:rFonts w:ascii="Arial" w:eastAsia="Times New Roman" w:hAnsi="Arial" w:cs="Times New Roman"/>
          <w:szCs w:val="20"/>
        </w:rPr>
        <w:t>those tasks on that engagement</w:t>
      </w:r>
      <w:r w:rsidR="00BF293F" w:rsidRPr="000C5CE6">
        <w:rPr>
          <w:rFonts w:ascii="Arial" w:eastAsia="Times New Roman" w:hAnsi="Arial" w:cs="Times New Roman"/>
          <w:szCs w:val="20"/>
        </w:rPr>
        <w:t>.</w:t>
      </w:r>
      <w:r w:rsidR="003A672A">
        <w:rPr>
          <w:rFonts w:ascii="Arial" w:eastAsia="Times New Roman" w:hAnsi="Arial" w:cs="Times New Roman"/>
          <w:szCs w:val="20"/>
        </w:rPr>
        <w:t xml:space="preserve"> </w:t>
      </w:r>
      <w:r w:rsidR="008F33D9">
        <w:rPr>
          <w:rFonts w:ascii="Arial" w:eastAsia="Times New Roman" w:hAnsi="Arial" w:cs="Times New Roman"/>
          <w:szCs w:val="20"/>
        </w:rPr>
        <w:t>If no assessor is available see</w:t>
      </w:r>
      <w:r w:rsidR="00FF2A5E">
        <w:rPr>
          <w:rFonts w:ascii="Arial" w:eastAsia="Times New Roman" w:hAnsi="Arial" w:cs="Times New Roman"/>
          <w:szCs w:val="20"/>
        </w:rPr>
        <w:t xml:space="preserve"> the section below on Referees,</w:t>
      </w:r>
    </w:p>
    <w:p w:rsidR="008749AC" w:rsidRDefault="00BF293F"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0C5CE6">
        <w:rPr>
          <w:rFonts w:ascii="Arial" w:eastAsia="Times New Roman" w:hAnsi="Arial" w:cs="Times New Roman"/>
          <w:szCs w:val="20"/>
        </w:rPr>
        <w:t>the dates (months and year) during</w:t>
      </w:r>
      <w:r w:rsidR="00FF2A5E">
        <w:rPr>
          <w:rFonts w:ascii="Arial" w:eastAsia="Times New Roman" w:hAnsi="Arial" w:cs="Times New Roman"/>
          <w:szCs w:val="20"/>
        </w:rPr>
        <w:t xml:space="preserve"> which the tasks were performed,</w:t>
      </w:r>
    </w:p>
    <w:p w:rsidR="008749AC" w:rsidRDefault="00684154"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Pr>
          <w:rFonts w:ascii="Arial" w:eastAsia="Times New Roman" w:hAnsi="Arial" w:cs="Times New Roman"/>
          <w:szCs w:val="20"/>
        </w:rPr>
        <w:t>a</w:t>
      </w:r>
      <w:r w:rsidR="003A672A">
        <w:rPr>
          <w:rFonts w:ascii="Arial" w:eastAsia="Times New Roman" w:hAnsi="Arial" w:cs="Times New Roman"/>
          <w:szCs w:val="20"/>
        </w:rPr>
        <w:t xml:space="preserve"> description of how the applicant demonstrated their competenc</w:t>
      </w:r>
      <w:r>
        <w:rPr>
          <w:rFonts w:ascii="Arial" w:eastAsia="Times New Roman" w:hAnsi="Arial" w:cs="Times New Roman"/>
          <w:szCs w:val="20"/>
        </w:rPr>
        <w:t xml:space="preserve">y through performing the activities related to the task, for example explaining matters such as how they dealt with complex areas, how they managed discussions with clients, or how they dealt with non-supporting evidence. </w:t>
      </w:r>
    </w:p>
    <w:p w:rsidR="008749AC" w:rsidRDefault="00F25DF7" w:rsidP="00FF2A5E">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 xml:space="preserve">Records should be made contemporaneously. </w:t>
      </w:r>
      <w:r w:rsidR="00F67AD7" w:rsidRPr="000C5CE6">
        <w:rPr>
          <w:rFonts w:ascii="Arial" w:eastAsia="Times New Roman" w:hAnsi="Arial" w:cs="Times New Roman"/>
          <w:szCs w:val="20"/>
        </w:rPr>
        <w:t>It is important that the demonstration and assessment of competencies takes place</w:t>
      </w:r>
      <w:r w:rsidR="00725B08">
        <w:rPr>
          <w:rFonts w:ascii="Arial" w:eastAsia="Times New Roman" w:hAnsi="Arial" w:cs="Times New Roman"/>
          <w:szCs w:val="20"/>
        </w:rPr>
        <w:t xml:space="preserve"> on a continuous basis over </w:t>
      </w:r>
      <w:r w:rsidR="00FF2A5E">
        <w:rPr>
          <w:rFonts w:ascii="Arial" w:eastAsia="Times New Roman" w:hAnsi="Arial" w:cs="Times New Roman"/>
          <w:szCs w:val="20"/>
        </w:rPr>
        <w:t xml:space="preserve">a </w:t>
      </w:r>
      <w:r w:rsidR="00CE7967">
        <w:rPr>
          <w:rFonts w:ascii="Arial" w:eastAsia="Times New Roman" w:hAnsi="Arial" w:cs="Times New Roman"/>
          <w:szCs w:val="20"/>
        </w:rPr>
        <w:t>period immediately prior to the application</w:t>
      </w:r>
      <w:r w:rsidR="002A6487">
        <w:rPr>
          <w:rFonts w:ascii="Arial" w:eastAsia="Times New Roman" w:hAnsi="Arial" w:cs="Times New Roman"/>
          <w:szCs w:val="20"/>
        </w:rPr>
        <w:t>, generally</w:t>
      </w:r>
      <w:r w:rsidR="00173EED">
        <w:rPr>
          <w:rFonts w:ascii="Arial" w:eastAsia="Times New Roman" w:hAnsi="Arial" w:cs="Times New Roman"/>
          <w:szCs w:val="20"/>
        </w:rPr>
        <w:t xml:space="preserve"> 3-5 years</w:t>
      </w:r>
      <w:r w:rsidR="00725B08">
        <w:rPr>
          <w:rFonts w:ascii="Arial" w:eastAsia="Times New Roman" w:hAnsi="Arial" w:cs="Times New Roman"/>
          <w:szCs w:val="20"/>
        </w:rPr>
        <w:t>,</w:t>
      </w:r>
      <w:r w:rsidR="00F67AD7" w:rsidRPr="000C5CE6">
        <w:rPr>
          <w:rFonts w:ascii="Arial" w:eastAsia="Times New Roman" w:hAnsi="Arial" w:cs="Times New Roman"/>
          <w:szCs w:val="20"/>
        </w:rPr>
        <w:t xml:space="preserve"> and not simply at </w:t>
      </w:r>
      <w:r w:rsidR="00725B08">
        <w:rPr>
          <w:rFonts w:ascii="Arial" w:eastAsia="Times New Roman" w:hAnsi="Arial" w:cs="Times New Roman"/>
          <w:szCs w:val="20"/>
        </w:rPr>
        <w:t>time of application</w:t>
      </w:r>
      <w:r w:rsidR="00F67AD7" w:rsidRPr="000C5CE6">
        <w:rPr>
          <w:rFonts w:ascii="Arial" w:eastAsia="Times New Roman" w:hAnsi="Arial" w:cs="Times New Roman"/>
          <w:szCs w:val="20"/>
        </w:rPr>
        <w:t>.</w:t>
      </w:r>
    </w:p>
    <w:p w:rsidR="008749AC" w:rsidRDefault="00972304" w:rsidP="00FF2A5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contextualSpacing w:val="0"/>
        <w:rPr>
          <w:rFonts w:ascii="Arial" w:eastAsia="Times New Roman" w:hAnsi="Arial" w:cs="Times New Roman"/>
          <w:i/>
          <w:szCs w:val="20"/>
        </w:rPr>
      </w:pPr>
      <w:r w:rsidRPr="00972304">
        <w:rPr>
          <w:rFonts w:ascii="Arial" w:eastAsia="Times New Roman" w:hAnsi="Arial" w:cs="Times New Roman"/>
          <w:i/>
          <w:szCs w:val="20"/>
        </w:rPr>
        <w:t xml:space="preserve">Assessor </w:t>
      </w:r>
    </w:p>
    <w:p w:rsidR="008749AC" w:rsidRDefault="000A551E" w:rsidP="00FF2A5E">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 xml:space="preserve">For each task </w:t>
      </w:r>
      <w:r w:rsidR="00BF293F" w:rsidRPr="000C5CE6">
        <w:rPr>
          <w:rFonts w:ascii="Arial" w:eastAsia="Times New Roman" w:hAnsi="Arial" w:cs="Times New Roman"/>
          <w:szCs w:val="20"/>
        </w:rPr>
        <w:t xml:space="preserve">the assessor </w:t>
      </w:r>
      <w:r>
        <w:rPr>
          <w:rFonts w:ascii="Arial" w:eastAsia="Times New Roman" w:hAnsi="Arial" w:cs="Times New Roman"/>
          <w:szCs w:val="20"/>
        </w:rPr>
        <w:t>will consider the applicant’s competency in performing the activities related to the task on that engagement</w:t>
      </w:r>
      <w:r w:rsidR="00725B08">
        <w:rPr>
          <w:rFonts w:ascii="Arial" w:eastAsia="Times New Roman" w:hAnsi="Arial" w:cs="Times New Roman"/>
          <w:szCs w:val="20"/>
        </w:rPr>
        <w:t xml:space="preserve">. When satisfied, they will </w:t>
      </w:r>
      <w:r w:rsidR="00116C2D">
        <w:rPr>
          <w:rFonts w:ascii="Arial" w:eastAsia="Times New Roman" w:hAnsi="Arial" w:cs="Times New Roman"/>
          <w:szCs w:val="20"/>
        </w:rPr>
        <w:t>need to</w:t>
      </w:r>
      <w:r w:rsidR="008F33D9">
        <w:rPr>
          <w:rFonts w:ascii="Arial" w:eastAsia="Times New Roman" w:hAnsi="Arial" w:cs="Times New Roman"/>
          <w:szCs w:val="20"/>
        </w:rPr>
        <w:t xml:space="preserve"> indicate their a</w:t>
      </w:r>
      <w:r w:rsidR="00725B08">
        <w:rPr>
          <w:rFonts w:ascii="Arial" w:eastAsia="Times New Roman" w:hAnsi="Arial" w:cs="Times New Roman"/>
          <w:szCs w:val="20"/>
        </w:rPr>
        <w:t xml:space="preserve">ssessment </w:t>
      </w:r>
      <w:r w:rsidR="008F33D9">
        <w:rPr>
          <w:rFonts w:ascii="Arial" w:eastAsia="Times New Roman" w:hAnsi="Arial" w:cs="Times New Roman"/>
          <w:szCs w:val="20"/>
        </w:rPr>
        <w:t xml:space="preserve">that </w:t>
      </w:r>
      <w:r w:rsidR="00BF293F" w:rsidRPr="000C5CE6">
        <w:rPr>
          <w:rFonts w:ascii="Arial" w:eastAsia="Times New Roman" w:hAnsi="Arial" w:cs="Times New Roman"/>
          <w:szCs w:val="20"/>
        </w:rPr>
        <w:t xml:space="preserve">the applicant </w:t>
      </w:r>
      <w:r w:rsidR="008F33D9">
        <w:rPr>
          <w:rFonts w:ascii="Arial" w:eastAsia="Times New Roman" w:hAnsi="Arial" w:cs="Times New Roman"/>
          <w:szCs w:val="20"/>
        </w:rPr>
        <w:t xml:space="preserve">has demonstrated they are </w:t>
      </w:r>
      <w:r w:rsidR="00BF293F" w:rsidRPr="000C5CE6">
        <w:rPr>
          <w:rFonts w:ascii="Arial" w:eastAsia="Times New Roman" w:hAnsi="Arial" w:cs="Times New Roman"/>
          <w:szCs w:val="20"/>
        </w:rPr>
        <w:t>competent in</w:t>
      </w:r>
      <w:r>
        <w:rPr>
          <w:rFonts w:ascii="Arial" w:eastAsia="Times New Roman" w:hAnsi="Arial" w:cs="Times New Roman"/>
          <w:szCs w:val="20"/>
        </w:rPr>
        <w:t xml:space="preserve"> the task. </w:t>
      </w:r>
      <w:r w:rsidR="00BF293F" w:rsidRPr="000C5CE6">
        <w:rPr>
          <w:rFonts w:ascii="Arial" w:eastAsia="Times New Roman" w:hAnsi="Arial" w:cs="Times New Roman"/>
          <w:szCs w:val="20"/>
        </w:rPr>
        <w:t xml:space="preserve"> </w:t>
      </w:r>
    </w:p>
    <w:p w:rsidR="008749AC" w:rsidRDefault="0036023A" w:rsidP="00FF2A5E">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0C5CE6">
        <w:rPr>
          <w:rFonts w:ascii="Arial" w:eastAsia="Times New Roman" w:hAnsi="Arial" w:cs="Times New Roman"/>
          <w:szCs w:val="20"/>
        </w:rPr>
        <w:t xml:space="preserve">When the assessor is satisfied as to the overall competency of an applicant to act as a RCA, and the </w:t>
      </w:r>
      <w:r w:rsidR="0000344C">
        <w:rPr>
          <w:rFonts w:ascii="Arial" w:eastAsia="Times New Roman" w:hAnsi="Arial" w:cs="Times New Roman"/>
          <w:szCs w:val="20"/>
        </w:rPr>
        <w:t xml:space="preserve">evidence </w:t>
      </w:r>
      <w:r w:rsidRPr="000C5CE6">
        <w:rPr>
          <w:rFonts w:ascii="Arial" w:eastAsia="Times New Roman" w:hAnsi="Arial" w:cs="Times New Roman"/>
          <w:szCs w:val="20"/>
        </w:rPr>
        <w:t xml:space="preserve">has been completed by the applicant and attested to where appropriate by the assessor(s), the assessor should sign </w:t>
      </w:r>
      <w:r w:rsidR="00AE5839">
        <w:rPr>
          <w:rFonts w:ascii="Arial" w:eastAsia="Times New Roman" w:hAnsi="Arial" w:cs="Times New Roman"/>
          <w:szCs w:val="20"/>
        </w:rPr>
        <w:t xml:space="preserve">a </w:t>
      </w:r>
      <w:r w:rsidR="00116C2D">
        <w:rPr>
          <w:rFonts w:ascii="Arial" w:eastAsia="Times New Roman" w:hAnsi="Arial" w:cs="Times New Roman"/>
          <w:szCs w:val="20"/>
        </w:rPr>
        <w:t>verification</w:t>
      </w:r>
      <w:r w:rsidR="00A82773">
        <w:rPr>
          <w:rFonts w:ascii="Arial" w:eastAsia="Times New Roman" w:hAnsi="Arial" w:cs="Times New Roman"/>
          <w:szCs w:val="20"/>
        </w:rPr>
        <w:t xml:space="preserve"> “</w:t>
      </w:r>
      <w:r w:rsidRPr="000C5CE6">
        <w:rPr>
          <w:rFonts w:ascii="Arial" w:eastAsia="Times New Roman" w:hAnsi="Arial" w:cs="Times New Roman"/>
          <w:szCs w:val="20"/>
        </w:rPr>
        <w:t>Statement by Assessor</w:t>
      </w:r>
      <w:r w:rsidR="001215DF">
        <w:rPr>
          <w:rFonts w:ascii="Arial" w:eastAsia="Times New Roman" w:hAnsi="Arial" w:cs="Times New Roman"/>
          <w:szCs w:val="20"/>
        </w:rPr>
        <w:t>”</w:t>
      </w:r>
      <w:r w:rsidR="0000344C">
        <w:rPr>
          <w:rFonts w:ascii="Arial" w:eastAsia="Times New Roman" w:hAnsi="Arial" w:cs="Times New Roman"/>
          <w:szCs w:val="20"/>
        </w:rPr>
        <w:t>.</w:t>
      </w:r>
    </w:p>
    <w:p w:rsidR="008749AC" w:rsidRDefault="0036023A" w:rsidP="00FF2A5E">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 xml:space="preserve">The verification </w:t>
      </w:r>
      <w:r w:rsidR="003F168B">
        <w:rPr>
          <w:rFonts w:ascii="Arial" w:eastAsia="Times New Roman" w:hAnsi="Arial" w:cs="Times New Roman"/>
          <w:szCs w:val="20"/>
        </w:rPr>
        <w:t xml:space="preserve">confirms </w:t>
      </w:r>
      <w:r w:rsidRPr="000C5CE6">
        <w:rPr>
          <w:rFonts w:ascii="Arial" w:eastAsia="Times New Roman" w:hAnsi="Arial" w:cs="Times New Roman"/>
          <w:szCs w:val="20"/>
        </w:rPr>
        <w:t>that the assessor</w:t>
      </w:r>
      <w:r w:rsidR="00972304" w:rsidRPr="00972304">
        <w:rPr>
          <w:rFonts w:ascii="Arial" w:eastAsia="Times New Roman" w:hAnsi="Arial" w:cs="Times New Roman"/>
          <w:szCs w:val="20"/>
        </w:rPr>
        <w:t>:</w:t>
      </w:r>
    </w:p>
    <w:p w:rsidR="008749AC" w:rsidRDefault="00972304"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is a Registered Company Auditor</w:t>
      </w:r>
      <w:r w:rsidR="00FF2A5E">
        <w:rPr>
          <w:rFonts w:ascii="Arial" w:eastAsia="Times New Roman" w:hAnsi="Arial" w:cs="Times New Roman"/>
          <w:szCs w:val="20"/>
        </w:rPr>
        <w:t>,</w:t>
      </w:r>
    </w:p>
    <w:p w:rsidR="008749AC" w:rsidRDefault="00972304"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has sufficient knowledge of the applicant’s work to be able to give the statement</w:t>
      </w:r>
      <w:r w:rsidR="00FF2A5E">
        <w:rPr>
          <w:rFonts w:ascii="Arial" w:eastAsia="Times New Roman" w:hAnsi="Arial" w:cs="Times New Roman"/>
          <w:szCs w:val="20"/>
        </w:rPr>
        <w:t>,</w:t>
      </w:r>
    </w:p>
    <w:p w:rsidR="008749AC" w:rsidRDefault="00972304"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is satisfied that the applicant has demonstrated to them that they are competent in performing the tasks listed</w:t>
      </w:r>
      <w:r w:rsidR="00FF2A5E">
        <w:rPr>
          <w:rFonts w:ascii="Arial" w:eastAsia="Times New Roman" w:hAnsi="Arial" w:cs="Times New Roman"/>
          <w:szCs w:val="20"/>
        </w:rPr>
        <w:t>,</w:t>
      </w:r>
    </w:p>
    <w:p w:rsidR="008749AC" w:rsidRDefault="00972304"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believes that the applicant is sufficiently competent to be registered as a Company Auditor</w:t>
      </w:r>
      <w:r w:rsidR="00FF2A5E">
        <w:rPr>
          <w:rFonts w:ascii="Arial" w:eastAsia="Times New Roman" w:hAnsi="Arial" w:cs="Times New Roman"/>
          <w:szCs w:val="20"/>
        </w:rPr>
        <w:t>.</w:t>
      </w:r>
    </w:p>
    <w:p w:rsidR="008749AC" w:rsidRDefault="00972304" w:rsidP="00FF2A5E">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972304">
        <w:rPr>
          <w:rFonts w:ascii="Arial" w:eastAsia="Times New Roman" w:hAnsi="Arial" w:cs="Times New Roman"/>
          <w:szCs w:val="20"/>
        </w:rPr>
        <w:t>Where there has been a change of assessor over the period</w:t>
      </w:r>
      <w:r w:rsidR="00725B08">
        <w:rPr>
          <w:rFonts w:ascii="Arial" w:eastAsia="Times New Roman" w:hAnsi="Arial" w:cs="Times New Roman"/>
          <w:szCs w:val="20"/>
        </w:rPr>
        <w:t xml:space="preserve"> (for example where the applicant has changed audit firm)</w:t>
      </w:r>
      <w:r w:rsidRPr="00972304">
        <w:rPr>
          <w:rFonts w:ascii="Arial" w:eastAsia="Times New Roman" w:hAnsi="Arial" w:cs="Times New Roman"/>
          <w:szCs w:val="20"/>
        </w:rPr>
        <w:t>, the assessor at date of application may not have</w:t>
      </w:r>
      <w:r w:rsidR="00725B08">
        <w:rPr>
          <w:rFonts w:ascii="Arial" w:eastAsia="Times New Roman" w:hAnsi="Arial" w:cs="Times New Roman"/>
          <w:szCs w:val="20"/>
        </w:rPr>
        <w:t xml:space="preserve"> seen evidence of competency for tasks supervised by a previous assessor. They will however have the previous assessor’s assessment and verification of the tasks that assessor supervised. In these circumstances, the current assessor should satisfy themselves in relation to the previous assessor’s statement. If satisfied, they may rely on that verification for demonstration of competency for the specific tasks covered by the previous assessor.    </w:t>
      </w:r>
      <w:r w:rsidRPr="00972304">
        <w:rPr>
          <w:rFonts w:ascii="Arial" w:eastAsia="Times New Roman" w:hAnsi="Arial" w:cs="Times New Roman"/>
          <w:szCs w:val="20"/>
        </w:rPr>
        <w:t xml:space="preserve"> </w:t>
      </w:r>
    </w:p>
    <w:p w:rsidR="007461D6" w:rsidRDefault="007461D6" w:rsidP="00FF2A5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contextualSpacing w:val="0"/>
        <w:rPr>
          <w:rFonts w:ascii="Arial" w:eastAsia="Times New Roman" w:hAnsi="Arial" w:cs="Times New Roman"/>
          <w:i/>
          <w:szCs w:val="20"/>
        </w:rPr>
      </w:pPr>
    </w:p>
    <w:p w:rsidR="008749AC" w:rsidRDefault="00972304" w:rsidP="00FF2A5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contextualSpacing w:val="0"/>
        <w:rPr>
          <w:rFonts w:ascii="Arial" w:eastAsia="Times New Roman" w:hAnsi="Arial" w:cs="Times New Roman"/>
          <w:i/>
          <w:szCs w:val="20"/>
        </w:rPr>
      </w:pPr>
      <w:r w:rsidRPr="00972304">
        <w:rPr>
          <w:rFonts w:ascii="Arial" w:eastAsia="Times New Roman" w:hAnsi="Arial" w:cs="Times New Roman"/>
          <w:i/>
          <w:szCs w:val="20"/>
        </w:rPr>
        <w:lastRenderedPageBreak/>
        <w:t>Referee</w:t>
      </w:r>
    </w:p>
    <w:p w:rsidR="008749AC" w:rsidRDefault="00972304" w:rsidP="00FF2A5E">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972304">
        <w:rPr>
          <w:rFonts w:ascii="Arial" w:eastAsia="Times New Roman" w:hAnsi="Arial" w:cs="Times New Roman"/>
          <w:szCs w:val="20"/>
        </w:rPr>
        <w:t>A Statement by a Referee is required if:</w:t>
      </w:r>
    </w:p>
    <w:p w:rsidR="008749AC" w:rsidRDefault="00972304"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 xml:space="preserve">there is no Statement by Assessor(s), </w:t>
      </w:r>
      <w:r w:rsidR="001215DF">
        <w:rPr>
          <w:rFonts w:ascii="Arial" w:eastAsia="Times New Roman" w:hAnsi="Arial" w:cs="Times New Roman"/>
          <w:szCs w:val="20"/>
        </w:rPr>
        <w:t>or</w:t>
      </w:r>
    </w:p>
    <w:p w:rsidR="008749AC" w:rsidRDefault="00972304"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the Statement by Assessor(s) is incomp</w:t>
      </w:r>
      <w:r w:rsidR="001215DF">
        <w:rPr>
          <w:rFonts w:ascii="Arial" w:eastAsia="Times New Roman" w:hAnsi="Arial" w:cs="Times New Roman"/>
          <w:szCs w:val="20"/>
        </w:rPr>
        <w:t>l</w:t>
      </w:r>
      <w:r w:rsidRPr="00972304">
        <w:rPr>
          <w:rFonts w:ascii="Arial" w:eastAsia="Times New Roman" w:hAnsi="Arial" w:cs="Times New Roman"/>
          <w:szCs w:val="20"/>
        </w:rPr>
        <w:t xml:space="preserve">ete, </w:t>
      </w:r>
      <w:r w:rsidR="001215DF">
        <w:rPr>
          <w:rFonts w:ascii="Arial" w:eastAsia="Times New Roman" w:hAnsi="Arial" w:cs="Times New Roman"/>
          <w:szCs w:val="20"/>
        </w:rPr>
        <w:t>or</w:t>
      </w:r>
    </w:p>
    <w:p w:rsidR="008749AC" w:rsidRDefault="00972304"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all tasks were demonstrated within a two year period, commencing with the admission of the applicant as a member of a</w:t>
      </w:r>
      <w:r w:rsidR="00B81FDB">
        <w:rPr>
          <w:rFonts w:ascii="Arial" w:eastAsia="Times New Roman" w:hAnsi="Arial" w:cs="Times New Roman"/>
          <w:szCs w:val="20"/>
        </w:rPr>
        <w:t xml:space="preserve"> professional </w:t>
      </w:r>
      <w:r w:rsidRPr="00972304">
        <w:rPr>
          <w:rFonts w:ascii="Arial" w:eastAsia="Times New Roman" w:hAnsi="Arial" w:cs="Times New Roman"/>
          <w:szCs w:val="20"/>
        </w:rPr>
        <w:t>account</w:t>
      </w:r>
      <w:r w:rsidR="00B81FDB">
        <w:rPr>
          <w:rFonts w:ascii="Arial" w:eastAsia="Times New Roman" w:hAnsi="Arial" w:cs="Times New Roman"/>
          <w:szCs w:val="20"/>
        </w:rPr>
        <w:t>ancy</w:t>
      </w:r>
      <w:r w:rsidRPr="00972304">
        <w:rPr>
          <w:rFonts w:ascii="Arial" w:eastAsia="Times New Roman" w:hAnsi="Arial" w:cs="Times New Roman"/>
          <w:szCs w:val="20"/>
        </w:rPr>
        <w:t xml:space="preserve"> body (CPAA, </w:t>
      </w:r>
      <w:r w:rsidR="00BC1914">
        <w:rPr>
          <w:rFonts w:ascii="Arial" w:eastAsia="Times New Roman" w:hAnsi="Arial" w:cs="Times New Roman"/>
          <w:szCs w:val="20"/>
        </w:rPr>
        <w:t>CA ANZ</w:t>
      </w:r>
      <w:r w:rsidRPr="00972304">
        <w:rPr>
          <w:rFonts w:ascii="Arial" w:eastAsia="Times New Roman" w:hAnsi="Arial" w:cs="Times New Roman"/>
          <w:szCs w:val="20"/>
        </w:rPr>
        <w:t xml:space="preserve"> or IPA) and ending with the date of application for registration, </w:t>
      </w:r>
      <w:r w:rsidR="001215DF">
        <w:rPr>
          <w:rFonts w:ascii="Arial" w:eastAsia="Times New Roman" w:hAnsi="Arial" w:cs="Times New Roman"/>
          <w:szCs w:val="20"/>
        </w:rPr>
        <w:t>or</w:t>
      </w:r>
    </w:p>
    <w:p w:rsidR="008749AC" w:rsidRDefault="00972304"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the date of application is less than a reasonable time, say five years after the date of first employment by the applicant by an accounting firm in which audit competencies were acquired by the applicant, or</w:t>
      </w:r>
    </w:p>
    <w:p w:rsidR="008749AC" w:rsidRDefault="00972304"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some of the tasks were demonstrated more than a reasonable period prior to the date of application, usually five years.</w:t>
      </w:r>
    </w:p>
    <w:p w:rsidR="008749AC" w:rsidRDefault="008F33D9" w:rsidP="00FF2A5E">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The Statement by a Referee will</w:t>
      </w:r>
      <w:r w:rsidR="00893AFE">
        <w:rPr>
          <w:rFonts w:ascii="Arial" w:eastAsia="Times New Roman" w:hAnsi="Arial" w:cs="Times New Roman"/>
          <w:szCs w:val="20"/>
        </w:rPr>
        <w:t>, in respect of each task not demonstrated or each area listed under the circumstances listed above:</w:t>
      </w:r>
    </w:p>
    <w:p w:rsidR="008749AC" w:rsidRDefault="00972304"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attest that</w:t>
      </w:r>
      <w:r w:rsidR="006C4CB0">
        <w:rPr>
          <w:rFonts w:ascii="Arial" w:eastAsia="Times New Roman" w:hAnsi="Arial" w:cs="Times New Roman"/>
          <w:szCs w:val="20"/>
        </w:rPr>
        <w:t xml:space="preserve"> </w:t>
      </w:r>
      <w:r w:rsidRPr="00972304">
        <w:rPr>
          <w:rFonts w:ascii="Arial" w:eastAsia="Times New Roman" w:hAnsi="Arial" w:cs="Times New Roman"/>
          <w:szCs w:val="20"/>
        </w:rPr>
        <w:t>the applicant has acquired and retained the competencies required to perform those tasks</w:t>
      </w:r>
      <w:r w:rsidR="001215DF">
        <w:rPr>
          <w:rFonts w:ascii="Arial" w:eastAsia="Times New Roman" w:hAnsi="Arial" w:cs="Times New Roman"/>
          <w:szCs w:val="20"/>
        </w:rPr>
        <w:t>,</w:t>
      </w:r>
      <w:r w:rsidRPr="00972304">
        <w:rPr>
          <w:rFonts w:ascii="Arial" w:eastAsia="Times New Roman" w:hAnsi="Arial" w:cs="Times New Roman"/>
          <w:szCs w:val="20"/>
        </w:rPr>
        <w:t xml:space="preserve"> and</w:t>
      </w:r>
    </w:p>
    <w:p w:rsidR="008749AC" w:rsidRDefault="00972304" w:rsidP="00FF2A5E">
      <w:pPr>
        <w:pStyle w:val="ListParagraph"/>
        <w:widowControl w:val="0"/>
        <w:numPr>
          <w:ilvl w:val="2"/>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 xml:space="preserve">the basis for the Referee making such a statement.  </w:t>
      </w:r>
    </w:p>
    <w:p w:rsidR="008749AC" w:rsidRDefault="00972304" w:rsidP="00FF2A5E">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972304">
        <w:rPr>
          <w:rFonts w:ascii="Arial" w:eastAsia="Times New Roman" w:hAnsi="Arial" w:cs="Times New Roman"/>
          <w:szCs w:val="20"/>
        </w:rPr>
        <w:t>If a Statement by a Referee is required, it should state the number of years during which the referee has known the applicant (minimum of two years), and should be dated no earlier than 3 months prior to the date of application.</w:t>
      </w:r>
    </w:p>
    <w:p w:rsidR="008749AC" w:rsidRDefault="001215DF" w:rsidP="00FF2A5E">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Pr>
          <w:rFonts w:ascii="Arial" w:eastAsia="Times New Roman" w:hAnsi="Arial" w:cs="Times New Roman"/>
          <w:szCs w:val="20"/>
        </w:rPr>
        <w:t>A</w:t>
      </w:r>
      <w:r w:rsidR="00972304" w:rsidRPr="00972304">
        <w:rPr>
          <w:rFonts w:ascii="Arial" w:eastAsia="Times New Roman" w:hAnsi="Arial" w:cs="Times New Roman"/>
          <w:szCs w:val="20"/>
        </w:rPr>
        <w:t xml:space="preserve"> referee must be a Registered Company Auditor (registered number to be stated) that knows and has supervised the work of the applicant. That person should not be an employee, a fellow employee or a relative.  </w:t>
      </w:r>
    </w:p>
    <w:p w:rsidR="008749AC" w:rsidRDefault="00972304" w:rsidP="00FF2A5E">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972304">
        <w:rPr>
          <w:rFonts w:ascii="Arial" w:eastAsia="Times New Roman" w:hAnsi="Arial" w:cs="Times New Roman"/>
          <w:szCs w:val="20"/>
        </w:rPr>
        <w:t>In some circumstances there may also need to be a second report from another referee that also knows the work of the applicant.  That person could be a former employer, an audit client or some other person that knows the work of the applicant.</w:t>
      </w:r>
    </w:p>
    <w:p w:rsidR="008749AC" w:rsidRDefault="00972304" w:rsidP="00FF2A5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contextualSpacing w:val="0"/>
        <w:rPr>
          <w:rFonts w:ascii="Arial" w:eastAsia="Times New Roman" w:hAnsi="Arial" w:cs="Times New Roman"/>
          <w:i/>
          <w:szCs w:val="20"/>
        </w:rPr>
      </w:pPr>
      <w:r w:rsidRPr="00972304">
        <w:rPr>
          <w:rFonts w:ascii="Arial" w:eastAsia="Times New Roman" w:hAnsi="Arial" w:cs="Times New Roman"/>
          <w:i/>
          <w:szCs w:val="20"/>
        </w:rPr>
        <w:t>Application for registration</w:t>
      </w:r>
    </w:p>
    <w:p w:rsidR="008749AC" w:rsidRDefault="00BF293F" w:rsidP="00FF2A5E">
      <w:pPr>
        <w:pStyle w:val="ListParagraph"/>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680" w:hanging="680"/>
        <w:contextualSpacing w:val="0"/>
        <w:rPr>
          <w:rFonts w:ascii="Arial" w:eastAsia="Times New Roman" w:hAnsi="Arial" w:cs="Times New Roman"/>
          <w:szCs w:val="20"/>
        </w:rPr>
      </w:pPr>
      <w:r w:rsidRPr="000C5CE6">
        <w:rPr>
          <w:rFonts w:ascii="Arial" w:eastAsia="Times New Roman" w:hAnsi="Arial" w:cs="Times New Roman"/>
          <w:szCs w:val="20"/>
        </w:rPr>
        <w:t xml:space="preserve">When applying for registration as a company auditor, the applicant should submit the </w:t>
      </w:r>
      <w:r w:rsidR="0048698C">
        <w:rPr>
          <w:rFonts w:ascii="Arial" w:eastAsia="Times New Roman" w:hAnsi="Arial" w:cs="Times New Roman"/>
          <w:szCs w:val="20"/>
        </w:rPr>
        <w:t xml:space="preserve">evidence in the </w:t>
      </w:r>
      <w:r w:rsidR="00CB5A12">
        <w:rPr>
          <w:rFonts w:ascii="Arial" w:eastAsia="Times New Roman" w:hAnsi="Arial" w:cs="Times New Roman"/>
          <w:szCs w:val="20"/>
        </w:rPr>
        <w:t xml:space="preserve">required </w:t>
      </w:r>
      <w:r w:rsidR="0048698C">
        <w:rPr>
          <w:rFonts w:ascii="Arial" w:eastAsia="Times New Roman" w:hAnsi="Arial" w:cs="Times New Roman"/>
          <w:szCs w:val="20"/>
        </w:rPr>
        <w:t>form</w:t>
      </w:r>
      <w:r w:rsidRPr="000C5CE6">
        <w:rPr>
          <w:rFonts w:ascii="Arial" w:eastAsia="Times New Roman" w:hAnsi="Arial" w:cs="Times New Roman"/>
          <w:szCs w:val="20"/>
        </w:rPr>
        <w:t xml:space="preserve">, </w:t>
      </w:r>
      <w:r w:rsidR="00CB5A12">
        <w:rPr>
          <w:rFonts w:ascii="Arial" w:eastAsia="Times New Roman" w:hAnsi="Arial" w:cs="Times New Roman"/>
          <w:szCs w:val="20"/>
        </w:rPr>
        <w:t xml:space="preserve">a </w:t>
      </w:r>
      <w:r w:rsidRPr="000C5CE6">
        <w:rPr>
          <w:rFonts w:ascii="Arial" w:eastAsia="Times New Roman" w:hAnsi="Arial" w:cs="Times New Roman"/>
          <w:szCs w:val="20"/>
        </w:rPr>
        <w:t xml:space="preserve">Statement by Assessor, and </w:t>
      </w:r>
      <w:r w:rsidR="00CB5A12">
        <w:rPr>
          <w:rFonts w:ascii="Arial" w:eastAsia="Times New Roman" w:hAnsi="Arial" w:cs="Times New Roman"/>
          <w:szCs w:val="20"/>
        </w:rPr>
        <w:t xml:space="preserve">a </w:t>
      </w:r>
      <w:r w:rsidRPr="000C5CE6">
        <w:rPr>
          <w:rFonts w:ascii="Arial" w:eastAsia="Times New Roman" w:hAnsi="Arial" w:cs="Times New Roman"/>
          <w:szCs w:val="20"/>
        </w:rPr>
        <w:t>Statement by Referee</w:t>
      </w:r>
      <w:r w:rsidR="00893AFE">
        <w:rPr>
          <w:rFonts w:ascii="Arial" w:eastAsia="Times New Roman" w:hAnsi="Arial" w:cs="Times New Roman"/>
          <w:szCs w:val="20"/>
        </w:rPr>
        <w:t>(s)</w:t>
      </w:r>
      <w:r w:rsidRPr="000C5CE6">
        <w:rPr>
          <w:rFonts w:ascii="Arial" w:eastAsia="Times New Roman" w:hAnsi="Arial" w:cs="Times New Roman"/>
          <w:szCs w:val="20"/>
        </w:rPr>
        <w:t xml:space="preserve"> </w:t>
      </w:r>
      <w:r w:rsidR="00CB5A12">
        <w:rPr>
          <w:rFonts w:ascii="Arial" w:eastAsia="Times New Roman" w:hAnsi="Arial" w:cs="Times New Roman"/>
          <w:szCs w:val="20"/>
        </w:rPr>
        <w:t xml:space="preserve">(as applicable), </w:t>
      </w:r>
      <w:r w:rsidRPr="000C5CE6">
        <w:rPr>
          <w:rFonts w:ascii="Arial" w:eastAsia="Times New Roman" w:hAnsi="Arial" w:cs="Times New Roman"/>
          <w:szCs w:val="20"/>
        </w:rPr>
        <w:t xml:space="preserve">with the </w:t>
      </w:r>
      <w:r w:rsidR="00CB5A12">
        <w:rPr>
          <w:rFonts w:ascii="Arial" w:eastAsia="Times New Roman" w:hAnsi="Arial" w:cs="Times New Roman"/>
          <w:szCs w:val="20"/>
        </w:rPr>
        <w:t xml:space="preserve">prescribed </w:t>
      </w:r>
      <w:r w:rsidRPr="000C5CE6">
        <w:rPr>
          <w:rFonts w:ascii="Arial" w:eastAsia="Times New Roman" w:hAnsi="Arial" w:cs="Times New Roman"/>
          <w:szCs w:val="20"/>
        </w:rPr>
        <w:t xml:space="preserve">application form. </w:t>
      </w:r>
      <w:r w:rsidR="0038332C">
        <w:rPr>
          <w:rFonts w:ascii="Arial" w:eastAsia="Times New Roman" w:hAnsi="Arial" w:cs="Times New Roman"/>
          <w:szCs w:val="20"/>
        </w:rPr>
        <w:t>RG 180 provides further details and guidance on the process for application.</w:t>
      </w:r>
    </w:p>
    <w:p w:rsidR="008F33D9" w:rsidRDefault="008F33D9" w:rsidP="009977C5">
      <w:pPr>
        <w:spacing w:after="0" w:line="240" w:lineRule="auto"/>
        <w:rPr>
          <w:rFonts w:ascii="Arial" w:eastAsia="Times New Roman" w:hAnsi="Arial" w:cs="Times New Roman"/>
          <w:i/>
          <w:szCs w:val="20"/>
        </w:rPr>
      </w:pPr>
      <w:r>
        <w:rPr>
          <w:rFonts w:ascii="Arial" w:eastAsia="Times New Roman" w:hAnsi="Arial" w:cs="Times New Roman"/>
          <w:i/>
          <w:szCs w:val="20"/>
        </w:rPr>
        <w:br w:type="page"/>
      </w:r>
    </w:p>
    <w:p w:rsidR="008749AC" w:rsidRDefault="00972304"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r w:rsidRPr="00972304">
        <w:rPr>
          <w:rFonts w:ascii="Arial" w:eastAsia="Times New Roman" w:hAnsi="Arial" w:cs="Times New Roman"/>
          <w:b/>
          <w:szCs w:val="20"/>
        </w:rPr>
        <w:lastRenderedPageBreak/>
        <w:t>APPENDIX 1</w:t>
      </w:r>
    </w:p>
    <w:p w:rsidR="008749AC" w:rsidRDefault="00972304"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b/>
          <w:szCs w:val="20"/>
        </w:rPr>
      </w:pPr>
      <w:r w:rsidRPr="00972304">
        <w:rPr>
          <w:rFonts w:ascii="Arial" w:eastAsia="Times New Roman" w:hAnsi="Arial" w:cs="Times New Roman"/>
          <w:b/>
          <w:szCs w:val="20"/>
        </w:rPr>
        <w:t>Summary of Corporations Act requirements s1280</w:t>
      </w:r>
    </w:p>
    <w:p w:rsidR="008749AC" w:rsidRDefault="008749AC"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Cs w:val="20"/>
        </w:rPr>
      </w:pPr>
    </w:p>
    <w:p w:rsidR="008749AC" w:rsidRDefault="006C4CB0" w:rsidP="00E51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eastAsia="Times New Roman" w:hAnsi="Arial" w:cs="Times New Roman"/>
          <w:szCs w:val="20"/>
        </w:rPr>
      </w:pPr>
      <w:r>
        <w:rPr>
          <w:rFonts w:ascii="Arial" w:eastAsia="Times New Roman" w:hAnsi="Arial" w:cs="Times New Roman"/>
          <w:szCs w:val="20"/>
        </w:rPr>
        <w:t>s1</w:t>
      </w:r>
      <w:r w:rsidR="00972304" w:rsidRPr="00972304">
        <w:rPr>
          <w:rFonts w:ascii="Arial" w:eastAsia="Times New Roman" w:hAnsi="Arial" w:cs="Times New Roman"/>
          <w:szCs w:val="20"/>
        </w:rPr>
        <w:t xml:space="preserve">280 of the Corporations Act </w:t>
      </w:r>
      <w:r w:rsidR="00A82773">
        <w:rPr>
          <w:rFonts w:ascii="Arial" w:eastAsia="Times New Roman" w:hAnsi="Arial" w:cs="Times New Roman"/>
          <w:szCs w:val="20"/>
        </w:rPr>
        <w:t xml:space="preserve">2001 </w:t>
      </w:r>
      <w:r w:rsidR="00972304" w:rsidRPr="00972304">
        <w:rPr>
          <w:rFonts w:ascii="Arial" w:eastAsia="Times New Roman" w:hAnsi="Arial" w:cs="Times New Roman"/>
          <w:szCs w:val="20"/>
        </w:rPr>
        <w:t xml:space="preserve">sets out details for registration as auditor for Corporations Act entities. </w:t>
      </w:r>
    </w:p>
    <w:p w:rsidR="008749AC" w:rsidRDefault="00972304" w:rsidP="00E51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eastAsia="Times New Roman" w:hAnsi="Arial" w:cs="Times New Roman"/>
          <w:szCs w:val="20"/>
        </w:rPr>
      </w:pPr>
      <w:r w:rsidRPr="00972304">
        <w:rPr>
          <w:rFonts w:ascii="Arial" w:eastAsia="Times New Roman" w:hAnsi="Arial" w:cs="Times New Roman"/>
          <w:szCs w:val="20"/>
        </w:rPr>
        <w:t>ASIC must grant application and register auditors if:</w:t>
      </w:r>
    </w:p>
    <w:p w:rsidR="008749AC" w:rsidRDefault="00972304" w:rsidP="00E51291">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 xml:space="preserve">The applicant </w:t>
      </w:r>
    </w:p>
    <w:p w:rsidR="008749AC" w:rsidRDefault="00972304" w:rsidP="00E51291">
      <w:pPr>
        <w:pStyle w:val="ListParagraph"/>
        <w:widowControl w:val="0"/>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 xml:space="preserve">satisfies the academic qualifications, which are to hold a degree (or similar) from a prescribed university (or similar) in Australia </w:t>
      </w:r>
      <w:r w:rsidRPr="00972304">
        <w:rPr>
          <w:rFonts w:ascii="Arial" w:eastAsia="Times New Roman" w:hAnsi="Arial" w:cs="Times New Roman"/>
          <w:b/>
          <w:szCs w:val="20"/>
        </w:rPr>
        <w:t>and</w:t>
      </w:r>
      <w:r w:rsidRPr="00972304">
        <w:rPr>
          <w:rFonts w:ascii="Arial" w:eastAsia="Times New Roman" w:hAnsi="Arial" w:cs="Times New Roman"/>
          <w:szCs w:val="20"/>
        </w:rPr>
        <w:t xml:space="preserve"> has, as part of that degree, passed exams in accountancy, which includes auditing (3 years course) and commercial law (2 years course)</w:t>
      </w:r>
      <w:r w:rsidRPr="00972304">
        <w:rPr>
          <w:rStyle w:val="FootnoteReference"/>
          <w:rFonts w:ascii="Arial" w:eastAsia="Times New Roman" w:hAnsi="Arial" w:cs="Times New Roman"/>
          <w:szCs w:val="20"/>
        </w:rPr>
        <w:footnoteReference w:id="1"/>
      </w:r>
      <w:r w:rsidRPr="00972304">
        <w:rPr>
          <w:rFonts w:ascii="Arial" w:eastAsia="Times New Roman" w:hAnsi="Arial" w:cs="Times New Roman"/>
          <w:szCs w:val="20"/>
        </w:rPr>
        <w:t xml:space="preserve"> </w:t>
      </w:r>
      <w:r w:rsidRPr="00972304">
        <w:rPr>
          <w:rFonts w:ascii="Arial" w:eastAsia="Times New Roman" w:hAnsi="Arial" w:cs="Times New Roman"/>
          <w:b/>
          <w:szCs w:val="20"/>
        </w:rPr>
        <w:t>and</w:t>
      </w:r>
      <w:r w:rsidRPr="00972304">
        <w:rPr>
          <w:rFonts w:ascii="Arial" w:eastAsia="Times New Roman" w:hAnsi="Arial" w:cs="Times New Roman"/>
          <w:szCs w:val="20"/>
        </w:rPr>
        <w:t xml:space="preserve"> satisfactorily completed a prescribed course in auditing</w:t>
      </w:r>
      <w:r w:rsidR="00530462">
        <w:rPr>
          <w:rFonts w:ascii="Arial" w:eastAsia="Times New Roman" w:hAnsi="Arial" w:cs="Times New Roman"/>
          <w:szCs w:val="20"/>
        </w:rPr>
        <w:t xml:space="preserve"> after completing their degree</w:t>
      </w:r>
      <w:r w:rsidRPr="00972304">
        <w:rPr>
          <w:rFonts w:ascii="Arial" w:eastAsia="Times New Roman" w:hAnsi="Arial" w:cs="Times New Roman"/>
          <w:szCs w:val="20"/>
        </w:rPr>
        <w:t>; OR</w:t>
      </w:r>
    </w:p>
    <w:p w:rsidR="008749AC" w:rsidRDefault="00972304" w:rsidP="00E51291">
      <w:pPr>
        <w:pStyle w:val="ListParagraph"/>
        <w:widowControl w:val="0"/>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 xml:space="preserve">has other qualifications and experience that is in ASIC’s opinion </w:t>
      </w:r>
      <w:r w:rsidR="007860C7" w:rsidRPr="00972304">
        <w:rPr>
          <w:rFonts w:ascii="Arial" w:eastAsia="Times New Roman" w:hAnsi="Arial" w:cs="Times New Roman"/>
          <w:szCs w:val="20"/>
        </w:rPr>
        <w:t>equivalent</w:t>
      </w:r>
      <w:r w:rsidRPr="00972304">
        <w:rPr>
          <w:rFonts w:ascii="Arial" w:eastAsia="Times New Roman" w:hAnsi="Arial" w:cs="Times New Roman"/>
          <w:szCs w:val="20"/>
        </w:rPr>
        <w:t xml:space="preserve">.  </w:t>
      </w:r>
    </w:p>
    <w:p w:rsidR="008749AC" w:rsidRDefault="00972304" w:rsidP="00E51291">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AND</w:t>
      </w:r>
    </w:p>
    <w:p w:rsidR="008749AC" w:rsidRDefault="00286AD2" w:rsidP="00E51291">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Pr>
          <w:rFonts w:ascii="Arial" w:eastAsia="Times New Roman" w:hAnsi="Arial" w:cs="Times New Roman"/>
          <w:szCs w:val="20"/>
        </w:rPr>
        <w:t>A</w:t>
      </w:r>
      <w:r w:rsidR="00972304" w:rsidRPr="00972304">
        <w:rPr>
          <w:rFonts w:ascii="Arial" w:eastAsia="Times New Roman" w:hAnsi="Arial" w:cs="Times New Roman"/>
          <w:szCs w:val="20"/>
        </w:rPr>
        <w:t>S</w:t>
      </w:r>
      <w:r>
        <w:rPr>
          <w:rFonts w:ascii="Arial" w:eastAsia="Times New Roman" w:hAnsi="Arial" w:cs="Times New Roman"/>
          <w:szCs w:val="20"/>
        </w:rPr>
        <w:t>I</w:t>
      </w:r>
      <w:r w:rsidR="00972304" w:rsidRPr="00972304">
        <w:rPr>
          <w:rFonts w:ascii="Arial" w:eastAsia="Times New Roman" w:hAnsi="Arial" w:cs="Times New Roman"/>
          <w:szCs w:val="20"/>
        </w:rPr>
        <w:t>C is satisfied that the applicant has either:</w:t>
      </w:r>
    </w:p>
    <w:p w:rsidR="008749AC" w:rsidRDefault="00972304" w:rsidP="00E51291">
      <w:pPr>
        <w:pStyle w:val="ListParagraph"/>
        <w:widowControl w:val="0"/>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satisfied all the components of an approved competency standard OR</w:t>
      </w:r>
    </w:p>
    <w:p w:rsidR="008749AC" w:rsidRDefault="00972304" w:rsidP="00E51291">
      <w:pPr>
        <w:pStyle w:val="ListParagraph"/>
        <w:widowControl w:val="0"/>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has presc</w:t>
      </w:r>
      <w:r w:rsidR="006C4CB0">
        <w:rPr>
          <w:rFonts w:ascii="Arial" w:eastAsia="Times New Roman" w:hAnsi="Arial" w:cs="Times New Roman"/>
          <w:szCs w:val="20"/>
        </w:rPr>
        <w:t>r</w:t>
      </w:r>
      <w:r w:rsidRPr="00972304">
        <w:rPr>
          <w:rFonts w:ascii="Arial" w:eastAsia="Times New Roman" w:hAnsi="Arial" w:cs="Times New Roman"/>
          <w:szCs w:val="20"/>
        </w:rPr>
        <w:t>ibed experience in auditing</w:t>
      </w:r>
    </w:p>
    <w:p w:rsidR="008749AC" w:rsidRDefault="00972304" w:rsidP="00E51291">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AND</w:t>
      </w:r>
    </w:p>
    <w:p w:rsidR="008749AC" w:rsidRDefault="00972304" w:rsidP="00E51291">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ASIC is satisfied that the applicant is capable of performing duties as auditor and is otherwise a fit and proper person to undertake audit engagements.</w:t>
      </w:r>
    </w:p>
    <w:p w:rsidR="008749AC" w:rsidRDefault="00972304" w:rsidP="00E51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eastAsia="Times New Roman" w:hAnsi="Arial" w:cs="Times New Roman"/>
          <w:szCs w:val="20"/>
        </w:rPr>
      </w:pPr>
      <w:r w:rsidRPr="00972304">
        <w:rPr>
          <w:rFonts w:ascii="Arial" w:eastAsia="Times New Roman" w:hAnsi="Arial" w:cs="Times New Roman"/>
          <w:szCs w:val="20"/>
        </w:rPr>
        <w:t xml:space="preserve">ASIC must not register a person </w:t>
      </w:r>
      <w:r w:rsidR="00B81FDB">
        <w:rPr>
          <w:rFonts w:ascii="Arial" w:eastAsia="Times New Roman" w:hAnsi="Arial" w:cs="Times New Roman"/>
          <w:szCs w:val="20"/>
        </w:rPr>
        <w:t xml:space="preserve">who </w:t>
      </w:r>
      <w:r w:rsidRPr="00972304">
        <w:rPr>
          <w:rFonts w:ascii="Arial" w:eastAsia="Times New Roman" w:hAnsi="Arial" w:cs="Times New Roman"/>
          <w:szCs w:val="20"/>
        </w:rPr>
        <w:t>is disqualified from managing corporations and may refuse to register a non-Australian resident.</w:t>
      </w:r>
    </w:p>
    <w:p w:rsidR="00E51291" w:rsidRDefault="00E51291" w:rsidP="00E51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eastAsia="Times New Roman" w:hAnsi="Arial" w:cs="Times New Roman"/>
          <w:szCs w:val="20"/>
        </w:rPr>
      </w:pPr>
    </w:p>
    <w:p w:rsidR="008749AC" w:rsidRDefault="006C4CB0" w:rsidP="00E512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Arial" w:eastAsia="Times New Roman" w:hAnsi="Arial" w:cs="Times New Roman"/>
          <w:szCs w:val="20"/>
        </w:rPr>
      </w:pPr>
      <w:r>
        <w:rPr>
          <w:rFonts w:ascii="Arial" w:eastAsia="Times New Roman" w:hAnsi="Arial" w:cs="Times New Roman"/>
          <w:szCs w:val="20"/>
        </w:rPr>
        <w:t>s</w:t>
      </w:r>
      <w:r w:rsidR="00972304" w:rsidRPr="00972304">
        <w:rPr>
          <w:rFonts w:ascii="Arial" w:eastAsia="Times New Roman" w:hAnsi="Arial" w:cs="Times New Roman"/>
          <w:szCs w:val="20"/>
        </w:rPr>
        <w:t>1280A of the Corporations Act sets out details for ap</w:t>
      </w:r>
      <w:r w:rsidR="00E51291">
        <w:rPr>
          <w:rFonts w:ascii="Arial" w:eastAsia="Times New Roman" w:hAnsi="Arial" w:cs="Times New Roman"/>
          <w:szCs w:val="20"/>
        </w:rPr>
        <w:t xml:space="preserve">proval of competency standards. </w:t>
      </w:r>
      <w:r w:rsidR="00972304" w:rsidRPr="00972304">
        <w:rPr>
          <w:rFonts w:ascii="Arial" w:eastAsia="Times New Roman" w:hAnsi="Arial" w:cs="Times New Roman"/>
          <w:szCs w:val="20"/>
        </w:rPr>
        <w:t>Competency standards must provide:</w:t>
      </w:r>
    </w:p>
    <w:p w:rsidR="008749AC" w:rsidRDefault="00972304" w:rsidP="00E51291">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that a person’s performance against each component is appropriately verified by an RCA with sufficient personal knowledge of the applicant and their work</w:t>
      </w:r>
      <w:r w:rsidR="00E51291">
        <w:rPr>
          <w:rFonts w:ascii="Arial" w:eastAsia="Times New Roman" w:hAnsi="Arial" w:cs="Times New Roman"/>
          <w:szCs w:val="20"/>
        </w:rPr>
        <w:t>,</w:t>
      </w:r>
      <w:r w:rsidRPr="00972304">
        <w:rPr>
          <w:rFonts w:ascii="Arial" w:eastAsia="Times New Roman" w:hAnsi="Arial" w:cs="Times New Roman"/>
          <w:szCs w:val="20"/>
        </w:rPr>
        <w:t xml:space="preserve"> and</w:t>
      </w:r>
    </w:p>
    <w:p w:rsidR="008749AC" w:rsidRDefault="00972304" w:rsidP="00E51291">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contextualSpacing w:val="0"/>
        <w:rPr>
          <w:rFonts w:ascii="Arial" w:eastAsia="Times New Roman" w:hAnsi="Arial" w:cs="Times New Roman"/>
          <w:szCs w:val="20"/>
        </w:rPr>
      </w:pPr>
      <w:r w:rsidRPr="00972304">
        <w:rPr>
          <w:rFonts w:ascii="Arial" w:eastAsia="Times New Roman" w:hAnsi="Arial" w:cs="Times New Roman"/>
          <w:szCs w:val="20"/>
        </w:rPr>
        <w:t xml:space="preserve">adequately address the level of practical experience needed for registration. </w:t>
      </w:r>
    </w:p>
    <w:p w:rsidR="0038332C" w:rsidRPr="000C5CE6" w:rsidRDefault="0038332C" w:rsidP="009977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i/>
          <w:szCs w:val="20"/>
        </w:rPr>
      </w:pPr>
    </w:p>
    <w:p w:rsidR="00C6436B" w:rsidRDefault="00C6436B" w:rsidP="009977C5">
      <w:pPr>
        <w:spacing w:after="0" w:line="240" w:lineRule="auto"/>
        <w:rPr>
          <w:rFonts w:ascii="Arial" w:eastAsia="Times New Roman" w:hAnsi="Arial" w:cs="Times New Roman"/>
          <w:szCs w:val="20"/>
        </w:rPr>
      </w:pPr>
      <w:r>
        <w:rPr>
          <w:rFonts w:ascii="Arial" w:eastAsia="Times New Roman" w:hAnsi="Arial" w:cs="Times New Roman"/>
          <w:szCs w:val="20"/>
        </w:rPr>
        <w:br w:type="page"/>
      </w:r>
    </w:p>
    <w:p w:rsidR="000A055C" w:rsidRDefault="00972304" w:rsidP="009977C5">
      <w:pPr>
        <w:spacing w:after="0" w:line="240" w:lineRule="auto"/>
        <w:rPr>
          <w:rFonts w:ascii="Arial" w:eastAsia="Times New Roman" w:hAnsi="Arial" w:cs="Times New Roman"/>
          <w:b/>
          <w:szCs w:val="20"/>
        </w:rPr>
      </w:pPr>
      <w:r w:rsidRPr="00972304">
        <w:rPr>
          <w:rFonts w:ascii="Arial" w:eastAsia="Times New Roman" w:hAnsi="Arial" w:cs="Times New Roman"/>
          <w:b/>
          <w:szCs w:val="20"/>
        </w:rPr>
        <w:lastRenderedPageBreak/>
        <w:t xml:space="preserve">APPENDIX 2: </w:t>
      </w:r>
    </w:p>
    <w:p w:rsidR="006C4CB0" w:rsidRDefault="00972304" w:rsidP="009977C5">
      <w:pPr>
        <w:spacing w:after="0" w:line="240" w:lineRule="auto"/>
        <w:rPr>
          <w:rFonts w:ascii="Arial" w:eastAsia="Times New Roman" w:hAnsi="Arial" w:cs="Times New Roman"/>
          <w:b/>
          <w:szCs w:val="20"/>
        </w:rPr>
      </w:pPr>
      <w:r w:rsidRPr="00972304">
        <w:rPr>
          <w:rFonts w:ascii="Arial" w:eastAsia="Times New Roman" w:hAnsi="Arial" w:cs="Times New Roman"/>
          <w:b/>
          <w:szCs w:val="20"/>
        </w:rPr>
        <w:t>Auditing Standards linked to competency activities</w:t>
      </w:r>
    </w:p>
    <w:p w:rsidR="007461D6" w:rsidRPr="006C4CB0" w:rsidRDefault="007461D6" w:rsidP="009977C5">
      <w:pPr>
        <w:spacing w:after="0" w:line="240" w:lineRule="auto"/>
        <w:rPr>
          <w:rFonts w:ascii="Arial" w:eastAsia="Times New Roman" w:hAnsi="Arial" w:cs="Times New Roman"/>
          <w:b/>
          <w:szCs w:val="20"/>
        </w:rPr>
      </w:pPr>
    </w:p>
    <w:tbl>
      <w:tblPr>
        <w:tblW w:w="9370" w:type="dxa"/>
        <w:tblInd w:w="94" w:type="dxa"/>
        <w:tblLook w:val="04A0" w:firstRow="1" w:lastRow="0" w:firstColumn="1" w:lastColumn="0" w:noHBand="0" w:noVBand="1"/>
      </w:tblPr>
      <w:tblGrid>
        <w:gridCol w:w="1999"/>
        <w:gridCol w:w="7371"/>
      </w:tblGrid>
      <w:tr w:rsidR="005D630E" w:rsidRPr="005D630E" w:rsidTr="000A055C">
        <w:trPr>
          <w:tblHeader/>
        </w:trPr>
        <w:tc>
          <w:tcPr>
            <w:tcW w:w="1999" w:type="dxa"/>
            <w:tcBorders>
              <w:top w:val="single" w:sz="4" w:space="0" w:color="auto"/>
              <w:left w:val="nil"/>
              <w:bottom w:val="single" w:sz="4" w:space="0" w:color="auto"/>
              <w:right w:val="nil"/>
            </w:tcBorders>
            <w:shd w:val="clear" w:color="auto" w:fill="DDD9C3" w:themeFill="background2" w:themeFillShade="E6"/>
            <w:tcMar>
              <w:top w:w="28" w:type="dxa"/>
              <w:left w:w="28" w:type="dxa"/>
              <w:bottom w:w="28" w:type="dxa"/>
              <w:right w:w="28" w:type="dxa"/>
            </w:tcMar>
            <w:vAlign w:val="center"/>
            <w:hideMark/>
          </w:tcPr>
          <w:p w:rsidR="008749AC" w:rsidRDefault="00972304" w:rsidP="00E51291">
            <w:pPr>
              <w:widowControl w:val="0"/>
              <w:spacing w:before="120" w:after="120" w:line="240" w:lineRule="auto"/>
              <w:jc w:val="center"/>
              <w:rPr>
                <w:rFonts w:ascii="Arial" w:eastAsia="Times New Roman" w:hAnsi="Arial" w:cs="Arial"/>
                <w:b/>
                <w:bCs/>
                <w:color w:val="000000"/>
                <w:sz w:val="18"/>
                <w:szCs w:val="18"/>
                <w:lang w:eastAsia="en-AU"/>
              </w:rPr>
            </w:pPr>
            <w:r w:rsidRPr="00972304">
              <w:rPr>
                <w:rFonts w:ascii="Arial" w:eastAsia="Times New Roman" w:hAnsi="Arial" w:cs="Arial"/>
                <w:b/>
                <w:bCs/>
                <w:color w:val="000000"/>
                <w:sz w:val="18"/>
                <w:szCs w:val="18"/>
                <w:lang w:val="en-US" w:eastAsia="en-AU"/>
              </w:rPr>
              <w:t>Auditing Standard</w:t>
            </w:r>
          </w:p>
        </w:tc>
        <w:tc>
          <w:tcPr>
            <w:tcW w:w="7371" w:type="dxa"/>
            <w:tcBorders>
              <w:top w:val="single" w:sz="4" w:space="0" w:color="auto"/>
              <w:left w:val="nil"/>
              <w:bottom w:val="single" w:sz="4" w:space="0" w:color="auto"/>
              <w:right w:val="nil"/>
            </w:tcBorders>
            <w:shd w:val="clear" w:color="auto" w:fill="DDD9C3" w:themeFill="background2" w:themeFillShade="E6"/>
            <w:tcMar>
              <w:top w:w="28" w:type="dxa"/>
              <w:left w:w="28" w:type="dxa"/>
              <w:bottom w:w="28" w:type="dxa"/>
              <w:right w:w="28" w:type="dxa"/>
            </w:tcMar>
            <w:vAlign w:val="center"/>
            <w:hideMark/>
          </w:tcPr>
          <w:p w:rsidR="008749AC" w:rsidRDefault="00972304" w:rsidP="00E51291">
            <w:pPr>
              <w:widowControl w:val="0"/>
              <w:spacing w:before="120" w:after="120" w:line="240" w:lineRule="auto"/>
              <w:jc w:val="center"/>
              <w:rPr>
                <w:rFonts w:ascii="Arial" w:eastAsia="Times New Roman" w:hAnsi="Arial" w:cs="Arial"/>
                <w:b/>
                <w:bCs/>
                <w:color w:val="000000"/>
                <w:sz w:val="18"/>
                <w:szCs w:val="18"/>
                <w:lang w:eastAsia="en-AU"/>
              </w:rPr>
            </w:pPr>
            <w:r w:rsidRPr="00972304">
              <w:rPr>
                <w:rFonts w:ascii="Arial" w:eastAsia="Times New Roman" w:hAnsi="Arial" w:cs="Arial"/>
                <w:b/>
                <w:bCs/>
                <w:color w:val="000000"/>
                <w:sz w:val="18"/>
                <w:szCs w:val="18"/>
                <w:lang w:val="en-US" w:eastAsia="en-AU"/>
              </w:rPr>
              <w:t>Activity</w:t>
            </w:r>
          </w:p>
        </w:tc>
      </w:tr>
      <w:tr w:rsidR="005D630E" w:rsidRPr="005D630E" w:rsidTr="000A055C">
        <w:tc>
          <w:tcPr>
            <w:tcW w:w="1999"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972304">
              <w:rPr>
                <w:rFonts w:ascii="Arial" w:eastAsia="Calibri" w:hAnsi="Arial" w:cs="Arial"/>
                <w:color w:val="000000"/>
                <w:sz w:val="18"/>
                <w:szCs w:val="18"/>
                <w:lang w:eastAsia="en-AU"/>
              </w:rPr>
              <w:t>ASA102</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Evaluate whether all applicable auditing standards, ethical requirements, and all relevant legislation including the Corporation Act and Taxation laws have been appropriately applied on the audit engagement.</w:t>
            </w:r>
          </w:p>
        </w:tc>
      </w:tr>
      <w:tr w:rsidR="00B81FDB" w:rsidRPr="005D630E" w:rsidTr="008749AC">
        <w:tc>
          <w:tcPr>
            <w:tcW w:w="1999" w:type="dxa"/>
            <w:vMerge w:val="restart"/>
            <w:tcBorders>
              <w:top w:val="nil"/>
              <w:left w:val="nil"/>
              <w:right w:val="nil"/>
            </w:tcBorders>
            <w:shd w:val="clear" w:color="auto" w:fill="auto"/>
            <w:tcMar>
              <w:top w:w="28" w:type="dxa"/>
              <w:left w:w="28" w:type="dxa"/>
              <w:bottom w:w="28" w:type="dxa"/>
              <w:right w:w="28" w:type="dxa"/>
            </w:tcMar>
            <w:vAlign w:val="center"/>
            <w:hideMark/>
          </w:tcPr>
          <w:p w:rsidR="00B81FDB"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t>ASA</w:t>
            </w:r>
            <w:r w:rsidR="00C632B3" w:rsidRPr="00606D2A">
              <w:rPr>
                <w:rFonts w:ascii="Arial" w:eastAsia="Calibri" w:hAnsi="Arial" w:cs="Arial"/>
                <w:color w:val="000000"/>
                <w:sz w:val="18"/>
                <w:szCs w:val="18"/>
                <w:lang w:eastAsia="en-AU"/>
              </w:rPr>
              <w:t xml:space="preserve"> </w:t>
            </w:r>
            <w:r w:rsidRPr="00606D2A">
              <w:rPr>
                <w:rFonts w:ascii="Arial" w:eastAsia="Calibri" w:hAnsi="Arial" w:cs="Arial"/>
                <w:color w:val="000000"/>
                <w:sz w:val="18"/>
                <w:szCs w:val="18"/>
                <w:lang w:eastAsia="en-AU"/>
              </w:rPr>
              <w:t>200</w:t>
            </w:r>
          </w:p>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Exercise professional judgment in respect of engagement acceptance, continuance and independence.</w:t>
            </w:r>
          </w:p>
        </w:tc>
      </w:tr>
      <w:tr w:rsidR="00B81FDB" w:rsidRPr="005D630E" w:rsidTr="008749AC">
        <w:tc>
          <w:tcPr>
            <w:tcW w:w="1999" w:type="dxa"/>
            <w:vMerge/>
            <w:tcBorders>
              <w:left w:val="nil"/>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Exercise professional judgement in reaching conclusions on which to base the audit opinion, including assessing risk of material misstatement.</w:t>
            </w:r>
          </w:p>
        </w:tc>
      </w:tr>
      <w:tr w:rsidR="00B81FDB" w:rsidRPr="005D630E" w:rsidTr="008749AC">
        <w:tc>
          <w:tcPr>
            <w:tcW w:w="1999" w:type="dxa"/>
            <w:vMerge/>
            <w:tcBorders>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Adopt a sceptical mindset in light of the nature of the entity, management, and the evidence obtained during the audit.</w:t>
            </w:r>
          </w:p>
        </w:tc>
      </w:tr>
      <w:tr w:rsidR="00B81FDB" w:rsidRPr="005D630E" w:rsidTr="008749AC">
        <w:tc>
          <w:tcPr>
            <w:tcW w:w="1999" w:type="dxa"/>
            <w:tcBorders>
              <w:left w:val="nil"/>
              <w:bottom w:val="single" w:sz="4" w:space="0" w:color="auto"/>
              <w:right w:val="nil"/>
            </w:tcBorders>
            <w:shd w:val="clear" w:color="auto" w:fill="auto"/>
            <w:tcMar>
              <w:top w:w="28" w:type="dxa"/>
              <w:left w:w="28" w:type="dxa"/>
              <w:bottom w:w="28" w:type="dxa"/>
              <w:right w:w="28" w:type="dxa"/>
            </w:tcMar>
            <w:vAlign w:val="center"/>
            <w:hideMark/>
          </w:tcPr>
          <w:p w:rsidR="00B81FDB" w:rsidRPr="00606D2A" w:rsidRDefault="00B81FDB"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t>ASA 210</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B81FDB" w:rsidRPr="00AD569C" w:rsidRDefault="00F63ADD" w:rsidP="00E51291">
            <w:pPr>
              <w:widowControl w:val="0"/>
              <w:spacing w:before="120" w:after="120" w:line="240" w:lineRule="auto"/>
              <w:rPr>
                <w:rFonts w:ascii="Arial" w:eastAsia="Calibri" w:hAnsi="Arial" w:cs="Arial"/>
                <w:color w:val="000000"/>
                <w:sz w:val="18"/>
                <w:szCs w:val="18"/>
                <w:lang w:eastAsia="en-AU"/>
              </w:rPr>
            </w:pPr>
            <w:r w:rsidRPr="00F63ADD">
              <w:rPr>
                <w:rFonts w:ascii="Arial" w:eastAsia="Calibri" w:hAnsi="Arial" w:cs="Arial"/>
                <w:color w:val="000000"/>
                <w:sz w:val="18"/>
                <w:szCs w:val="18"/>
                <w:lang w:eastAsia="en-AU"/>
              </w:rPr>
              <w:t>Exercise professional judgment in respect of engagement acceptance, continuance and independence.</w:t>
            </w:r>
          </w:p>
        </w:tc>
      </w:tr>
      <w:tr w:rsidR="00B81FDB" w:rsidRPr="005D630E" w:rsidTr="008749AC">
        <w:tc>
          <w:tcPr>
            <w:tcW w:w="1999" w:type="dxa"/>
            <w:vMerge w:val="restart"/>
            <w:tcBorders>
              <w:top w:val="nil"/>
              <w:left w:val="nil"/>
              <w:right w:val="nil"/>
            </w:tcBorders>
            <w:shd w:val="clear" w:color="auto" w:fill="auto"/>
            <w:tcMar>
              <w:top w:w="28" w:type="dxa"/>
              <w:left w:w="28" w:type="dxa"/>
              <w:bottom w:w="28" w:type="dxa"/>
              <w:right w:w="28" w:type="dxa"/>
            </w:tcMar>
            <w:vAlign w:val="center"/>
            <w:hideMark/>
          </w:tcPr>
          <w:p w:rsidR="00B81FDB"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t>ASA</w:t>
            </w:r>
            <w:r w:rsidR="00C632B3" w:rsidRPr="00606D2A">
              <w:rPr>
                <w:rFonts w:ascii="Arial" w:eastAsia="Calibri" w:hAnsi="Arial" w:cs="Arial"/>
                <w:color w:val="000000"/>
                <w:sz w:val="18"/>
                <w:szCs w:val="18"/>
                <w:lang w:eastAsia="en-AU"/>
              </w:rPr>
              <w:t xml:space="preserve"> </w:t>
            </w:r>
            <w:r w:rsidRPr="00606D2A">
              <w:rPr>
                <w:rFonts w:ascii="Arial" w:eastAsia="Calibri" w:hAnsi="Arial" w:cs="Arial"/>
                <w:color w:val="000000"/>
                <w:sz w:val="18"/>
                <w:szCs w:val="18"/>
                <w:lang w:eastAsia="en-AU"/>
              </w:rPr>
              <w:t>220</w:t>
            </w:r>
          </w:p>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Evaluate risk of engagement continuance or acceptance</w:t>
            </w:r>
            <w:r w:rsidR="00AB495A">
              <w:rPr>
                <w:rFonts w:ascii="Arial" w:eastAsia="Times New Roman" w:hAnsi="Arial" w:cs="Arial"/>
                <w:color w:val="000000"/>
                <w:sz w:val="18"/>
                <w:szCs w:val="18"/>
                <w:lang w:val="en-US" w:eastAsia="en-AU"/>
              </w:rPr>
              <w:t>.</w:t>
            </w:r>
          </w:p>
        </w:tc>
      </w:tr>
      <w:tr w:rsidR="00B81FDB" w:rsidRPr="005D630E" w:rsidTr="008749AC">
        <w:tc>
          <w:tcPr>
            <w:tcW w:w="1999" w:type="dxa"/>
            <w:vMerge/>
            <w:tcBorders>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Manage audit engagements by providing leadership of audit teams and project management.</w:t>
            </w:r>
          </w:p>
        </w:tc>
      </w:tr>
      <w:tr w:rsidR="005D630E" w:rsidRPr="005D630E" w:rsidTr="000A055C">
        <w:tc>
          <w:tcPr>
            <w:tcW w:w="1999"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972304">
              <w:rPr>
                <w:rFonts w:ascii="Arial" w:eastAsia="Calibri" w:hAnsi="Arial" w:cs="Arial"/>
                <w:color w:val="000000"/>
                <w:sz w:val="18"/>
                <w:szCs w:val="18"/>
                <w:lang w:eastAsia="en-AU"/>
              </w:rPr>
              <w:t>ASA</w:t>
            </w:r>
            <w:r w:rsidR="00C632B3">
              <w:rPr>
                <w:rFonts w:ascii="Arial" w:eastAsia="Calibri" w:hAnsi="Arial" w:cs="Arial"/>
                <w:color w:val="000000"/>
                <w:sz w:val="18"/>
                <w:szCs w:val="18"/>
                <w:lang w:eastAsia="en-AU"/>
              </w:rPr>
              <w:t xml:space="preserve"> </w:t>
            </w:r>
            <w:r w:rsidRPr="00972304">
              <w:rPr>
                <w:rFonts w:ascii="Arial" w:eastAsia="Calibri" w:hAnsi="Arial" w:cs="Arial"/>
                <w:color w:val="000000"/>
                <w:sz w:val="18"/>
                <w:szCs w:val="18"/>
                <w:lang w:eastAsia="en-AU"/>
              </w:rPr>
              <w:t>230</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Review adequacy, completeness and objectivity of documentation of the audit results supporting the final draft report</w:t>
            </w:r>
            <w:r w:rsidR="00AB495A">
              <w:rPr>
                <w:rFonts w:ascii="Arial" w:eastAsia="Calibri" w:hAnsi="Arial" w:cs="Arial"/>
                <w:color w:val="000000"/>
                <w:sz w:val="18"/>
                <w:szCs w:val="18"/>
                <w:lang w:eastAsia="en-AU"/>
              </w:rPr>
              <w:t>.</w:t>
            </w:r>
          </w:p>
        </w:tc>
      </w:tr>
      <w:tr w:rsidR="005D630E" w:rsidRPr="005D630E" w:rsidTr="000A055C">
        <w:tc>
          <w:tcPr>
            <w:tcW w:w="1999"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t>ASA</w:t>
            </w:r>
            <w:r w:rsidR="00C632B3" w:rsidRPr="00606D2A">
              <w:rPr>
                <w:rFonts w:ascii="Arial" w:eastAsia="Calibri" w:hAnsi="Arial" w:cs="Arial"/>
                <w:color w:val="000000"/>
                <w:sz w:val="18"/>
                <w:szCs w:val="18"/>
                <w:lang w:eastAsia="en-AU"/>
              </w:rPr>
              <w:t xml:space="preserve"> </w:t>
            </w:r>
            <w:r w:rsidRPr="00606D2A">
              <w:rPr>
                <w:rFonts w:ascii="Arial" w:eastAsia="Calibri" w:hAnsi="Arial" w:cs="Arial"/>
                <w:color w:val="000000"/>
                <w:sz w:val="18"/>
                <w:szCs w:val="18"/>
                <w:lang w:eastAsia="en-AU"/>
              </w:rPr>
              <w:t>240</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Identify and assess the risks of material misstatements of the financial statements including fraud or error and customize the audit strategy</w:t>
            </w:r>
            <w:r w:rsidR="00AB495A">
              <w:rPr>
                <w:rFonts w:ascii="Arial" w:eastAsia="Times New Roman" w:hAnsi="Arial" w:cs="Arial"/>
                <w:color w:val="000000"/>
                <w:sz w:val="18"/>
                <w:szCs w:val="18"/>
                <w:lang w:val="en-US" w:eastAsia="en-AU"/>
              </w:rPr>
              <w:t>.</w:t>
            </w:r>
          </w:p>
        </w:tc>
      </w:tr>
      <w:tr w:rsidR="00B81FDB" w:rsidRPr="005D630E" w:rsidTr="008749AC">
        <w:tc>
          <w:tcPr>
            <w:tcW w:w="1999" w:type="dxa"/>
            <w:vMerge w:val="restart"/>
            <w:tcBorders>
              <w:top w:val="nil"/>
              <w:left w:val="nil"/>
              <w:right w:val="nil"/>
            </w:tcBorders>
            <w:shd w:val="clear" w:color="auto" w:fill="auto"/>
            <w:tcMar>
              <w:top w:w="28" w:type="dxa"/>
              <w:left w:w="28" w:type="dxa"/>
              <w:bottom w:w="28" w:type="dxa"/>
              <w:right w:w="28" w:type="dxa"/>
            </w:tcMar>
            <w:vAlign w:val="center"/>
            <w:hideMark/>
          </w:tcPr>
          <w:p w:rsidR="00B81FDB"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t>ASA</w:t>
            </w:r>
            <w:r w:rsidR="00CB68A0" w:rsidRPr="00606D2A">
              <w:rPr>
                <w:rFonts w:ascii="Arial" w:eastAsia="Calibri" w:hAnsi="Arial" w:cs="Arial"/>
                <w:color w:val="000000"/>
                <w:sz w:val="18"/>
                <w:szCs w:val="18"/>
                <w:lang w:eastAsia="en-AU"/>
              </w:rPr>
              <w:t xml:space="preserve"> </w:t>
            </w:r>
            <w:r w:rsidRPr="00606D2A">
              <w:rPr>
                <w:rFonts w:ascii="Arial" w:eastAsia="Calibri" w:hAnsi="Arial" w:cs="Arial"/>
                <w:color w:val="000000"/>
                <w:sz w:val="18"/>
                <w:szCs w:val="18"/>
                <w:lang w:eastAsia="en-AU"/>
              </w:rPr>
              <w:t>250</w:t>
            </w:r>
          </w:p>
          <w:p w:rsidR="008749AC" w:rsidRPr="00606D2A" w:rsidRDefault="008749AC" w:rsidP="00E51291">
            <w:pPr>
              <w:widowControl w:val="0"/>
              <w:spacing w:before="120" w:after="120" w:line="240" w:lineRule="auto"/>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Evaluate the impact on the audit of a potential breach of laws and regulations</w:t>
            </w:r>
            <w:r w:rsidR="00AB495A">
              <w:rPr>
                <w:rFonts w:ascii="Arial" w:eastAsia="Times New Roman" w:hAnsi="Arial" w:cs="Arial"/>
                <w:color w:val="000000"/>
                <w:sz w:val="18"/>
                <w:szCs w:val="18"/>
                <w:lang w:val="en-US" w:eastAsia="en-AU"/>
              </w:rPr>
              <w:t>.</w:t>
            </w:r>
          </w:p>
        </w:tc>
      </w:tr>
      <w:tr w:rsidR="00B81FDB" w:rsidRPr="005D630E" w:rsidTr="008749AC">
        <w:tc>
          <w:tcPr>
            <w:tcW w:w="1999" w:type="dxa"/>
            <w:vMerge/>
            <w:tcBorders>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Evaluate whether all applicable auditing standards, ethical requirements, and all relevant legislation including the Corporation Act and Taxation laws have been appropriately applied on the audit engagement.</w:t>
            </w:r>
          </w:p>
        </w:tc>
      </w:tr>
      <w:tr w:rsidR="00B81FDB" w:rsidRPr="005D630E" w:rsidTr="008749AC">
        <w:tc>
          <w:tcPr>
            <w:tcW w:w="1999" w:type="dxa"/>
            <w:vMerge w:val="restart"/>
            <w:tcBorders>
              <w:top w:val="nil"/>
              <w:left w:val="nil"/>
              <w:right w:val="nil"/>
            </w:tcBorders>
            <w:shd w:val="clear" w:color="auto" w:fill="auto"/>
            <w:tcMar>
              <w:top w:w="28" w:type="dxa"/>
              <w:left w:w="28" w:type="dxa"/>
              <w:bottom w:w="28" w:type="dxa"/>
              <w:right w:w="28" w:type="dxa"/>
            </w:tcMar>
            <w:vAlign w:val="center"/>
            <w:hideMark/>
          </w:tcPr>
          <w:p w:rsidR="00B81FDB"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t>ASA</w:t>
            </w:r>
            <w:r w:rsidR="00CB68A0" w:rsidRPr="00606D2A">
              <w:rPr>
                <w:rFonts w:ascii="Arial" w:eastAsia="Calibri" w:hAnsi="Arial" w:cs="Arial"/>
                <w:color w:val="000000"/>
                <w:sz w:val="18"/>
                <w:szCs w:val="18"/>
                <w:lang w:eastAsia="en-AU"/>
              </w:rPr>
              <w:t xml:space="preserve"> </w:t>
            </w:r>
            <w:r w:rsidRPr="00606D2A">
              <w:rPr>
                <w:rFonts w:ascii="Arial" w:eastAsia="Calibri" w:hAnsi="Arial" w:cs="Arial"/>
                <w:color w:val="000000"/>
                <w:sz w:val="18"/>
                <w:szCs w:val="18"/>
                <w:lang w:eastAsia="en-AU"/>
              </w:rPr>
              <w:t>260</w:t>
            </w:r>
          </w:p>
          <w:p w:rsidR="00B81FDB"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972304">
              <w:rPr>
                <w:rFonts w:ascii="Arial" w:eastAsia="Calibri" w:hAnsi="Arial" w:cs="Arial"/>
                <w:color w:val="000000"/>
                <w:sz w:val="18"/>
                <w:szCs w:val="18"/>
                <w:lang w:eastAsia="en-AU"/>
              </w:rPr>
              <w:t>ASA</w:t>
            </w:r>
            <w:r w:rsidR="00CB68A0">
              <w:rPr>
                <w:rFonts w:ascii="Arial" w:eastAsia="Calibri" w:hAnsi="Arial" w:cs="Arial"/>
                <w:color w:val="000000"/>
                <w:sz w:val="18"/>
                <w:szCs w:val="18"/>
                <w:lang w:eastAsia="en-AU"/>
              </w:rPr>
              <w:t xml:space="preserve"> </w:t>
            </w:r>
            <w:r w:rsidRPr="00972304">
              <w:rPr>
                <w:rFonts w:ascii="Arial" w:eastAsia="Calibri" w:hAnsi="Arial" w:cs="Arial"/>
                <w:color w:val="000000"/>
                <w:sz w:val="18"/>
                <w:szCs w:val="18"/>
                <w:lang w:eastAsia="en-AU"/>
              </w:rPr>
              <w:t>26</w:t>
            </w:r>
            <w:r w:rsidR="00B81FDB">
              <w:rPr>
                <w:rFonts w:ascii="Arial" w:eastAsia="Calibri" w:hAnsi="Arial" w:cs="Arial"/>
                <w:color w:val="000000"/>
                <w:sz w:val="18"/>
                <w:szCs w:val="18"/>
                <w:lang w:eastAsia="en-AU"/>
              </w:rPr>
              <w:t>5</w:t>
            </w:r>
          </w:p>
          <w:p w:rsidR="008749AC" w:rsidRPr="00606D2A" w:rsidRDefault="008749AC" w:rsidP="00E51291">
            <w:pPr>
              <w:widowControl w:val="0"/>
              <w:spacing w:before="120" w:after="120" w:line="240" w:lineRule="auto"/>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Evaluate effects of deficiencies in internal control and communicate deficiencies to those changed with governance</w:t>
            </w:r>
            <w:r w:rsidR="00AB495A">
              <w:rPr>
                <w:rFonts w:ascii="Arial" w:eastAsia="Times New Roman" w:hAnsi="Arial" w:cs="Arial"/>
                <w:color w:val="000000"/>
                <w:sz w:val="18"/>
                <w:szCs w:val="18"/>
                <w:lang w:val="en-US" w:eastAsia="en-AU"/>
              </w:rPr>
              <w:t>.</w:t>
            </w:r>
          </w:p>
        </w:tc>
      </w:tr>
      <w:tr w:rsidR="00B81FDB" w:rsidRPr="005D630E" w:rsidTr="008749AC">
        <w:tc>
          <w:tcPr>
            <w:tcW w:w="1999" w:type="dxa"/>
            <w:vMerge/>
            <w:tcBorders>
              <w:left w:val="nil"/>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Identify significant deficiencies or other matters to be communicated</w:t>
            </w:r>
          </w:p>
        </w:tc>
      </w:tr>
      <w:tr w:rsidR="00B81FDB" w:rsidRPr="005D630E" w:rsidTr="008749AC">
        <w:tc>
          <w:tcPr>
            <w:tcW w:w="1999" w:type="dxa"/>
            <w:vMerge/>
            <w:tcBorders>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Manage communication with those charged with governance of the entity.</w:t>
            </w:r>
          </w:p>
        </w:tc>
      </w:tr>
      <w:tr w:rsidR="005D630E" w:rsidRPr="005D630E" w:rsidTr="007461D6">
        <w:tc>
          <w:tcPr>
            <w:tcW w:w="1999"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t>ASA</w:t>
            </w:r>
            <w:r w:rsidR="00CB68A0" w:rsidRPr="00606D2A">
              <w:rPr>
                <w:rFonts w:ascii="Arial" w:eastAsia="Calibri" w:hAnsi="Arial" w:cs="Arial"/>
                <w:color w:val="000000"/>
                <w:sz w:val="18"/>
                <w:szCs w:val="18"/>
                <w:lang w:eastAsia="en-AU"/>
              </w:rPr>
              <w:t xml:space="preserve"> </w:t>
            </w:r>
            <w:r w:rsidRPr="00606D2A">
              <w:rPr>
                <w:rFonts w:ascii="Arial" w:eastAsia="Calibri" w:hAnsi="Arial" w:cs="Arial"/>
                <w:color w:val="000000"/>
                <w:sz w:val="18"/>
                <w:szCs w:val="18"/>
                <w:lang w:eastAsia="en-AU"/>
              </w:rPr>
              <w:t>300</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7461D6" w:rsidRPr="007461D6" w:rsidRDefault="00972304" w:rsidP="00E51291">
            <w:pPr>
              <w:widowControl w:val="0"/>
              <w:spacing w:before="120" w:after="120" w:line="240" w:lineRule="auto"/>
              <w:rPr>
                <w:rFonts w:ascii="Arial" w:eastAsia="Times New Roman" w:hAnsi="Arial" w:cs="Arial"/>
                <w:color w:val="000000"/>
                <w:sz w:val="18"/>
                <w:szCs w:val="18"/>
                <w:lang w:val="en-US" w:eastAsia="en-AU"/>
              </w:rPr>
            </w:pPr>
            <w:r w:rsidRPr="00972304">
              <w:rPr>
                <w:rFonts w:ascii="Arial" w:eastAsia="Times New Roman" w:hAnsi="Arial" w:cs="Arial"/>
                <w:color w:val="000000"/>
                <w:sz w:val="18"/>
                <w:szCs w:val="18"/>
                <w:lang w:val="en-US" w:eastAsia="en-AU"/>
              </w:rPr>
              <w:t>Demonstrate a significant involvement in the process of planning the audit, taking into consideration due care, objectivity and ethical principles</w:t>
            </w:r>
            <w:r w:rsidR="00AB495A">
              <w:rPr>
                <w:rFonts w:ascii="Arial" w:eastAsia="Times New Roman" w:hAnsi="Arial" w:cs="Arial"/>
                <w:color w:val="000000"/>
                <w:sz w:val="18"/>
                <w:szCs w:val="18"/>
                <w:lang w:val="en-US" w:eastAsia="en-AU"/>
              </w:rPr>
              <w:t>.</w:t>
            </w:r>
          </w:p>
        </w:tc>
      </w:tr>
      <w:tr w:rsidR="007461D6" w:rsidRPr="005D630E" w:rsidTr="007461D6">
        <w:tc>
          <w:tcPr>
            <w:tcW w:w="1999" w:type="dxa"/>
            <w:tcBorders>
              <w:top w:val="single" w:sz="4" w:space="0" w:color="auto"/>
              <w:left w:val="nil"/>
              <w:right w:val="nil"/>
            </w:tcBorders>
            <w:shd w:val="clear" w:color="auto" w:fill="auto"/>
            <w:tcMar>
              <w:top w:w="28" w:type="dxa"/>
              <w:left w:w="28" w:type="dxa"/>
              <w:bottom w:w="28" w:type="dxa"/>
              <w:right w:w="28" w:type="dxa"/>
            </w:tcMar>
            <w:vAlign w:val="center"/>
          </w:tcPr>
          <w:p w:rsidR="007461D6" w:rsidRDefault="007461D6" w:rsidP="00E51291">
            <w:pPr>
              <w:widowControl w:val="0"/>
              <w:spacing w:before="120" w:after="120" w:line="240" w:lineRule="auto"/>
              <w:jc w:val="center"/>
              <w:rPr>
                <w:rFonts w:ascii="Arial" w:eastAsia="Calibri" w:hAnsi="Arial" w:cs="Arial"/>
                <w:color w:val="000000"/>
                <w:sz w:val="18"/>
                <w:szCs w:val="18"/>
                <w:lang w:eastAsia="en-AU"/>
              </w:rPr>
            </w:pPr>
          </w:p>
          <w:p w:rsidR="007461D6" w:rsidRDefault="007461D6" w:rsidP="00E51291">
            <w:pPr>
              <w:widowControl w:val="0"/>
              <w:spacing w:before="120" w:after="120" w:line="240" w:lineRule="auto"/>
              <w:jc w:val="center"/>
              <w:rPr>
                <w:rFonts w:ascii="Arial" w:eastAsia="Calibri" w:hAnsi="Arial" w:cs="Arial"/>
                <w:color w:val="000000"/>
                <w:sz w:val="18"/>
                <w:szCs w:val="18"/>
                <w:lang w:eastAsia="en-AU"/>
              </w:rPr>
            </w:pPr>
          </w:p>
          <w:p w:rsidR="007461D6" w:rsidRDefault="007461D6" w:rsidP="00E51291">
            <w:pPr>
              <w:widowControl w:val="0"/>
              <w:spacing w:before="120" w:after="120" w:line="240" w:lineRule="auto"/>
              <w:jc w:val="center"/>
              <w:rPr>
                <w:rFonts w:ascii="Arial" w:eastAsia="Calibri" w:hAnsi="Arial" w:cs="Arial"/>
                <w:color w:val="000000"/>
                <w:sz w:val="18"/>
                <w:szCs w:val="18"/>
                <w:lang w:eastAsia="en-AU"/>
              </w:rPr>
            </w:pPr>
          </w:p>
          <w:p w:rsidR="007461D6" w:rsidRPr="00606D2A" w:rsidRDefault="007461D6"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single" w:sz="4" w:space="0" w:color="auto"/>
              <w:left w:val="nil"/>
              <w:right w:val="nil"/>
            </w:tcBorders>
            <w:shd w:val="clear" w:color="auto" w:fill="auto"/>
            <w:tcMar>
              <w:top w:w="28" w:type="dxa"/>
              <w:left w:w="28" w:type="dxa"/>
              <w:bottom w:w="28" w:type="dxa"/>
              <w:right w:w="28" w:type="dxa"/>
            </w:tcMar>
            <w:vAlign w:val="center"/>
          </w:tcPr>
          <w:p w:rsidR="007461D6" w:rsidRPr="00972304" w:rsidRDefault="007461D6" w:rsidP="00E51291">
            <w:pPr>
              <w:widowControl w:val="0"/>
              <w:spacing w:before="120" w:after="120" w:line="240" w:lineRule="auto"/>
              <w:rPr>
                <w:rFonts w:ascii="Arial" w:eastAsia="Times New Roman" w:hAnsi="Arial" w:cs="Arial"/>
                <w:color w:val="000000"/>
                <w:sz w:val="18"/>
                <w:szCs w:val="18"/>
                <w:lang w:val="en-US" w:eastAsia="en-AU"/>
              </w:rPr>
            </w:pPr>
          </w:p>
        </w:tc>
      </w:tr>
      <w:tr w:rsidR="00B81FDB" w:rsidRPr="005D630E" w:rsidTr="007461D6">
        <w:tc>
          <w:tcPr>
            <w:tcW w:w="1999" w:type="dxa"/>
            <w:vMerge w:val="restart"/>
            <w:tcBorders>
              <w:left w:val="nil"/>
              <w:right w:val="nil"/>
            </w:tcBorders>
            <w:shd w:val="clear" w:color="auto" w:fill="auto"/>
            <w:tcMar>
              <w:top w:w="28" w:type="dxa"/>
              <w:left w:w="28" w:type="dxa"/>
              <w:bottom w:w="28" w:type="dxa"/>
              <w:right w:w="28" w:type="dxa"/>
            </w:tcMar>
            <w:vAlign w:val="center"/>
            <w:hideMark/>
          </w:tcPr>
          <w:p w:rsidR="00B81FDB"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lastRenderedPageBreak/>
              <w:t>ASA</w:t>
            </w:r>
            <w:r w:rsidR="00CB68A0" w:rsidRPr="00606D2A">
              <w:rPr>
                <w:rFonts w:ascii="Arial" w:eastAsia="Calibri" w:hAnsi="Arial" w:cs="Arial"/>
                <w:color w:val="000000"/>
                <w:sz w:val="18"/>
                <w:szCs w:val="18"/>
                <w:lang w:eastAsia="en-AU"/>
              </w:rPr>
              <w:t xml:space="preserve"> </w:t>
            </w:r>
            <w:r w:rsidRPr="00606D2A">
              <w:rPr>
                <w:rFonts w:ascii="Arial" w:eastAsia="Calibri" w:hAnsi="Arial" w:cs="Arial"/>
                <w:color w:val="000000"/>
                <w:sz w:val="18"/>
                <w:szCs w:val="18"/>
                <w:lang w:eastAsia="en-AU"/>
              </w:rPr>
              <w:t>315</w:t>
            </w:r>
          </w:p>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Evaluate the audit risk profile of an engagement in respect of components of audit risk</w:t>
            </w:r>
            <w:r w:rsidR="00AB495A">
              <w:rPr>
                <w:rFonts w:ascii="Arial" w:eastAsia="Times New Roman" w:hAnsi="Arial" w:cs="Arial"/>
                <w:color w:val="000000"/>
                <w:sz w:val="18"/>
                <w:szCs w:val="18"/>
                <w:lang w:val="en-US" w:eastAsia="en-AU"/>
              </w:rPr>
              <w:t>.</w:t>
            </w:r>
          </w:p>
        </w:tc>
      </w:tr>
      <w:tr w:rsidR="00B81FDB" w:rsidRPr="005D630E" w:rsidTr="008749AC">
        <w:tc>
          <w:tcPr>
            <w:tcW w:w="1999" w:type="dxa"/>
            <w:vMerge/>
            <w:tcBorders>
              <w:left w:val="nil"/>
              <w:right w:val="nil"/>
            </w:tcBorders>
            <w:shd w:val="clear" w:color="auto" w:fill="auto"/>
            <w:tcMar>
              <w:top w:w="28" w:type="dxa"/>
              <w:left w:w="28" w:type="dxa"/>
              <w:bottom w:w="28" w:type="dxa"/>
              <w:right w:w="28" w:type="dxa"/>
            </w:tcMar>
            <w:vAlign w:val="center"/>
            <w:hideMark/>
          </w:tcPr>
          <w:p w:rsidR="008749AC" w:rsidRDefault="008749AC" w:rsidP="00E51291">
            <w:pPr>
              <w:widowControl w:val="0"/>
              <w:spacing w:before="120" w:after="120" w:line="240" w:lineRule="auto"/>
              <w:jc w:val="center"/>
              <w:rPr>
                <w:rFonts w:ascii="Arial" w:eastAsia="Times New Roman"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Consider the entity’s risk management process and the way it is monitored as part of the assessment of material misstatement</w:t>
            </w:r>
            <w:r w:rsidR="00AB495A">
              <w:rPr>
                <w:rFonts w:ascii="Arial" w:eastAsia="Times New Roman" w:hAnsi="Arial" w:cs="Arial"/>
                <w:color w:val="000000"/>
                <w:sz w:val="18"/>
                <w:szCs w:val="18"/>
                <w:lang w:val="en-US" w:eastAsia="en-AU"/>
              </w:rPr>
              <w:t>.</w:t>
            </w:r>
          </w:p>
        </w:tc>
      </w:tr>
      <w:tr w:rsidR="00B81FDB" w:rsidRPr="005D630E" w:rsidTr="008749AC">
        <w:tc>
          <w:tcPr>
            <w:tcW w:w="1999" w:type="dxa"/>
            <w:vMerge/>
            <w:tcBorders>
              <w:left w:val="nil"/>
              <w:right w:val="nil"/>
            </w:tcBorders>
            <w:shd w:val="clear" w:color="auto" w:fill="auto"/>
            <w:tcMar>
              <w:top w:w="28" w:type="dxa"/>
              <w:left w:w="28" w:type="dxa"/>
              <w:bottom w:w="28" w:type="dxa"/>
              <w:right w:w="28" w:type="dxa"/>
            </w:tcMar>
            <w:vAlign w:val="center"/>
            <w:hideMark/>
          </w:tcPr>
          <w:p w:rsidR="008749AC" w:rsidRDefault="008749AC" w:rsidP="00E51291">
            <w:pPr>
              <w:widowControl w:val="0"/>
              <w:spacing w:before="120" w:after="120" w:line="240" w:lineRule="auto"/>
              <w:jc w:val="center"/>
              <w:rPr>
                <w:rFonts w:ascii="Arial" w:eastAsia="Times New Roman"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Apply knowledge of the entity and its environment in order to identity and assess the risks of material misstatement</w:t>
            </w:r>
            <w:r w:rsidR="00AB495A">
              <w:rPr>
                <w:rFonts w:ascii="Arial" w:eastAsia="Times New Roman" w:hAnsi="Arial" w:cs="Arial"/>
                <w:color w:val="000000"/>
                <w:sz w:val="18"/>
                <w:szCs w:val="18"/>
                <w:lang w:val="en-US" w:eastAsia="en-AU"/>
              </w:rPr>
              <w:t>.</w:t>
            </w:r>
          </w:p>
        </w:tc>
      </w:tr>
      <w:tr w:rsidR="00B81FDB" w:rsidRPr="005D630E" w:rsidTr="008749AC">
        <w:tc>
          <w:tcPr>
            <w:tcW w:w="1999" w:type="dxa"/>
            <w:vMerge/>
            <w:tcBorders>
              <w:left w:val="nil"/>
              <w:right w:val="nil"/>
            </w:tcBorders>
            <w:shd w:val="clear" w:color="auto" w:fill="auto"/>
            <w:tcMar>
              <w:top w:w="28" w:type="dxa"/>
              <w:left w:w="28" w:type="dxa"/>
              <w:bottom w:w="28" w:type="dxa"/>
              <w:right w:w="28" w:type="dxa"/>
            </w:tcMar>
            <w:vAlign w:val="center"/>
            <w:hideMark/>
          </w:tcPr>
          <w:p w:rsidR="008749AC" w:rsidRDefault="008749AC" w:rsidP="00E51291">
            <w:pPr>
              <w:widowControl w:val="0"/>
              <w:spacing w:before="120" w:after="120" w:line="240" w:lineRule="auto"/>
              <w:jc w:val="center"/>
              <w:rPr>
                <w:rFonts w:ascii="Arial" w:eastAsia="Times New Roman"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Develop an understanding of the control environment and evaluate the design and implementation of control to mitigate risks of material misstatement</w:t>
            </w:r>
            <w:r w:rsidR="00AB495A">
              <w:rPr>
                <w:rFonts w:ascii="Arial" w:eastAsia="Times New Roman" w:hAnsi="Arial" w:cs="Arial"/>
                <w:color w:val="000000"/>
                <w:sz w:val="18"/>
                <w:szCs w:val="18"/>
                <w:lang w:val="en-US" w:eastAsia="en-AU"/>
              </w:rPr>
              <w:t>.</w:t>
            </w:r>
          </w:p>
        </w:tc>
      </w:tr>
      <w:tr w:rsidR="00B81FDB" w:rsidRPr="005D630E" w:rsidTr="008749AC">
        <w:tc>
          <w:tcPr>
            <w:tcW w:w="1999" w:type="dxa"/>
            <w:vMerge/>
            <w:tcBorders>
              <w:left w:val="nil"/>
              <w:right w:val="nil"/>
            </w:tcBorders>
            <w:shd w:val="clear" w:color="auto" w:fill="auto"/>
            <w:tcMar>
              <w:top w:w="28" w:type="dxa"/>
              <w:left w:w="28" w:type="dxa"/>
              <w:bottom w:w="28" w:type="dxa"/>
              <w:right w:w="28" w:type="dxa"/>
            </w:tcMar>
            <w:vAlign w:val="center"/>
            <w:hideMark/>
          </w:tcPr>
          <w:p w:rsidR="008749AC" w:rsidRDefault="008749AC" w:rsidP="00E51291">
            <w:pPr>
              <w:widowControl w:val="0"/>
              <w:spacing w:before="120" w:after="120" w:line="240" w:lineRule="auto"/>
              <w:jc w:val="center"/>
              <w:rPr>
                <w:rFonts w:ascii="Arial" w:eastAsia="Times New Roman"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Evaluate tests of operating effectiveness performed</w:t>
            </w:r>
            <w:r w:rsidR="00AB495A">
              <w:rPr>
                <w:rFonts w:ascii="Arial" w:eastAsia="Times New Roman" w:hAnsi="Arial" w:cs="Arial"/>
                <w:color w:val="000000"/>
                <w:sz w:val="18"/>
                <w:szCs w:val="18"/>
                <w:lang w:val="en-US" w:eastAsia="en-AU"/>
              </w:rPr>
              <w:t>.</w:t>
            </w:r>
          </w:p>
        </w:tc>
      </w:tr>
      <w:tr w:rsidR="00B81FDB" w:rsidRPr="005D630E" w:rsidTr="008749AC">
        <w:tc>
          <w:tcPr>
            <w:tcW w:w="1999" w:type="dxa"/>
            <w:vMerge/>
            <w:tcBorders>
              <w:left w:val="nil"/>
              <w:right w:val="nil"/>
            </w:tcBorders>
            <w:shd w:val="clear" w:color="auto" w:fill="auto"/>
            <w:tcMar>
              <w:top w:w="28" w:type="dxa"/>
              <w:left w:w="28" w:type="dxa"/>
              <w:bottom w:w="28" w:type="dxa"/>
              <w:right w:w="28" w:type="dxa"/>
            </w:tcMar>
            <w:vAlign w:val="center"/>
            <w:hideMark/>
          </w:tcPr>
          <w:p w:rsidR="008749AC" w:rsidRDefault="008749AC" w:rsidP="00E51291">
            <w:pPr>
              <w:widowControl w:val="0"/>
              <w:spacing w:before="120" w:after="120" w:line="240" w:lineRule="auto"/>
              <w:jc w:val="center"/>
              <w:rPr>
                <w:rFonts w:ascii="Arial" w:eastAsia="Times New Roman"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Assess the effect of IT controls on the audit strategy, and on potential risks of material misstatements.</w:t>
            </w:r>
          </w:p>
        </w:tc>
      </w:tr>
      <w:tr w:rsidR="00B81FDB" w:rsidRPr="005D630E" w:rsidTr="008749AC">
        <w:tc>
          <w:tcPr>
            <w:tcW w:w="1999" w:type="dxa"/>
            <w:vMerge/>
            <w:tcBorders>
              <w:left w:val="nil"/>
              <w:right w:val="nil"/>
            </w:tcBorders>
            <w:shd w:val="clear" w:color="auto" w:fill="auto"/>
            <w:tcMar>
              <w:top w:w="28" w:type="dxa"/>
              <w:left w:w="28" w:type="dxa"/>
              <w:bottom w:w="28" w:type="dxa"/>
              <w:right w:w="28" w:type="dxa"/>
            </w:tcMar>
            <w:vAlign w:val="center"/>
            <w:hideMark/>
          </w:tcPr>
          <w:p w:rsidR="008749AC" w:rsidRDefault="008749AC" w:rsidP="00E51291">
            <w:pPr>
              <w:widowControl w:val="0"/>
              <w:spacing w:before="120" w:after="120" w:line="240" w:lineRule="auto"/>
              <w:jc w:val="center"/>
              <w:rPr>
                <w:rFonts w:ascii="Arial" w:eastAsia="Times New Roman"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Evaluate effects of deficiencies in internal control and communicate deficiencies to those changed with governance</w:t>
            </w:r>
            <w:r w:rsidR="00AB495A">
              <w:rPr>
                <w:rFonts w:ascii="Arial" w:eastAsia="Times New Roman" w:hAnsi="Arial" w:cs="Arial"/>
                <w:color w:val="000000"/>
                <w:sz w:val="18"/>
                <w:szCs w:val="18"/>
                <w:lang w:val="en-US" w:eastAsia="en-AU"/>
              </w:rPr>
              <w:t>.</w:t>
            </w:r>
          </w:p>
        </w:tc>
      </w:tr>
      <w:tr w:rsidR="00B81FDB" w:rsidRPr="005D630E" w:rsidTr="008749AC">
        <w:tc>
          <w:tcPr>
            <w:tcW w:w="1999" w:type="dxa"/>
            <w:vMerge/>
            <w:tcBorders>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8749AC" w:rsidP="00E51291">
            <w:pPr>
              <w:widowControl w:val="0"/>
              <w:spacing w:before="120" w:after="120" w:line="240" w:lineRule="auto"/>
              <w:jc w:val="center"/>
              <w:rPr>
                <w:rFonts w:ascii="Arial" w:eastAsia="Times New Roman"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Evaluate the assertions of the entity’s management on a range of audit and accounting issues, including going concern and subsequent events</w:t>
            </w:r>
            <w:r w:rsidR="00AB495A">
              <w:rPr>
                <w:rFonts w:ascii="Arial" w:eastAsia="Calibri" w:hAnsi="Arial" w:cs="Arial"/>
                <w:color w:val="000000"/>
                <w:sz w:val="18"/>
                <w:szCs w:val="18"/>
                <w:lang w:eastAsia="en-AU"/>
              </w:rPr>
              <w:t>.</w:t>
            </w:r>
          </w:p>
        </w:tc>
      </w:tr>
      <w:tr w:rsidR="00B81FDB" w:rsidRPr="005D630E" w:rsidTr="008749AC">
        <w:tc>
          <w:tcPr>
            <w:tcW w:w="1999" w:type="dxa"/>
            <w:vMerge w:val="restart"/>
            <w:tcBorders>
              <w:top w:val="nil"/>
              <w:left w:val="nil"/>
              <w:right w:val="nil"/>
            </w:tcBorders>
            <w:shd w:val="clear" w:color="auto" w:fill="auto"/>
            <w:tcMar>
              <w:top w:w="28" w:type="dxa"/>
              <w:left w:w="28" w:type="dxa"/>
              <w:bottom w:w="28" w:type="dxa"/>
              <w:right w:w="28" w:type="dxa"/>
            </w:tcMar>
            <w:vAlign w:val="center"/>
            <w:hideMark/>
          </w:tcPr>
          <w:p w:rsidR="00B81FDB"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t>ASA</w:t>
            </w:r>
            <w:r w:rsidR="00CB68A0" w:rsidRPr="00606D2A">
              <w:rPr>
                <w:rFonts w:ascii="Arial" w:eastAsia="Calibri" w:hAnsi="Arial" w:cs="Arial"/>
                <w:color w:val="000000"/>
                <w:sz w:val="18"/>
                <w:szCs w:val="18"/>
                <w:lang w:eastAsia="en-AU"/>
              </w:rPr>
              <w:t xml:space="preserve"> </w:t>
            </w:r>
            <w:r w:rsidRPr="00606D2A">
              <w:rPr>
                <w:rFonts w:ascii="Arial" w:eastAsia="Calibri" w:hAnsi="Arial" w:cs="Arial"/>
                <w:color w:val="000000"/>
                <w:sz w:val="18"/>
                <w:szCs w:val="18"/>
                <w:lang w:eastAsia="en-AU"/>
              </w:rPr>
              <w:t>320</w:t>
            </w:r>
          </w:p>
          <w:p w:rsidR="008749AC" w:rsidRPr="00606D2A" w:rsidRDefault="008749AC" w:rsidP="00E51291">
            <w:pPr>
              <w:widowControl w:val="0"/>
              <w:spacing w:before="120" w:after="120" w:line="240" w:lineRule="auto"/>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Identify and assess the risks of material misstatements of the financial statements including fraud or error and customize the audit strategy</w:t>
            </w:r>
            <w:r w:rsidR="00AB495A">
              <w:rPr>
                <w:rFonts w:ascii="Arial" w:eastAsia="Times New Roman" w:hAnsi="Arial" w:cs="Arial"/>
                <w:color w:val="000000"/>
                <w:sz w:val="18"/>
                <w:szCs w:val="18"/>
                <w:lang w:val="en-US" w:eastAsia="en-AU"/>
              </w:rPr>
              <w:t>.</w:t>
            </w:r>
          </w:p>
        </w:tc>
      </w:tr>
      <w:tr w:rsidR="00B81FDB" w:rsidRPr="005D630E" w:rsidTr="008749AC">
        <w:tc>
          <w:tcPr>
            <w:tcW w:w="1999" w:type="dxa"/>
            <w:vMerge/>
            <w:tcBorders>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8749AC" w:rsidP="00E51291">
            <w:pPr>
              <w:widowControl w:val="0"/>
              <w:spacing w:before="120" w:after="120" w:line="240" w:lineRule="auto"/>
              <w:jc w:val="center"/>
              <w:rPr>
                <w:rFonts w:ascii="Arial" w:eastAsia="Times New Roman"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Exercise professional judgement in reaching conclusions on which to base the audit opinion, including assessing risk of material misstatement.</w:t>
            </w:r>
          </w:p>
        </w:tc>
      </w:tr>
      <w:tr w:rsidR="00B81FDB" w:rsidRPr="005D630E" w:rsidTr="008749AC">
        <w:tc>
          <w:tcPr>
            <w:tcW w:w="1999" w:type="dxa"/>
            <w:vMerge w:val="restart"/>
            <w:tcBorders>
              <w:top w:val="nil"/>
              <w:left w:val="nil"/>
              <w:right w:val="nil"/>
            </w:tcBorders>
            <w:shd w:val="clear" w:color="auto" w:fill="auto"/>
            <w:tcMar>
              <w:top w:w="28" w:type="dxa"/>
              <w:left w:w="28" w:type="dxa"/>
              <w:bottom w:w="28" w:type="dxa"/>
              <w:right w:w="28" w:type="dxa"/>
            </w:tcMar>
            <w:vAlign w:val="center"/>
            <w:hideMark/>
          </w:tcPr>
          <w:p w:rsidR="00B81FDB"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t>ASA</w:t>
            </w:r>
            <w:r w:rsidR="00CB68A0" w:rsidRPr="00606D2A">
              <w:rPr>
                <w:rFonts w:ascii="Arial" w:eastAsia="Calibri" w:hAnsi="Arial" w:cs="Arial"/>
                <w:color w:val="000000"/>
                <w:sz w:val="18"/>
                <w:szCs w:val="18"/>
                <w:lang w:eastAsia="en-AU"/>
              </w:rPr>
              <w:t xml:space="preserve"> </w:t>
            </w:r>
            <w:r w:rsidRPr="00606D2A">
              <w:rPr>
                <w:rFonts w:ascii="Arial" w:eastAsia="Calibri" w:hAnsi="Arial" w:cs="Arial"/>
                <w:color w:val="000000"/>
                <w:sz w:val="18"/>
                <w:szCs w:val="18"/>
                <w:lang w:eastAsia="en-AU"/>
              </w:rPr>
              <w:t>330</w:t>
            </w:r>
          </w:p>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Approve or recommend an appropriate audit strategy and communicate it to the audit team</w:t>
            </w:r>
            <w:r w:rsidR="00AB495A">
              <w:rPr>
                <w:rFonts w:ascii="Arial" w:eastAsia="Times New Roman" w:hAnsi="Arial" w:cs="Arial"/>
                <w:color w:val="000000"/>
                <w:sz w:val="18"/>
                <w:szCs w:val="18"/>
                <w:lang w:val="en-US" w:eastAsia="en-AU"/>
              </w:rPr>
              <w:t>.</w:t>
            </w:r>
          </w:p>
        </w:tc>
      </w:tr>
      <w:tr w:rsidR="00B81FDB" w:rsidRPr="005D630E" w:rsidTr="008749AC">
        <w:tc>
          <w:tcPr>
            <w:tcW w:w="1999" w:type="dxa"/>
            <w:vMerge/>
            <w:tcBorders>
              <w:left w:val="nil"/>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Determine the nature and extent of substantive testing in light of associated risks of misstatement.</w:t>
            </w:r>
          </w:p>
        </w:tc>
      </w:tr>
      <w:tr w:rsidR="00B81FDB" w:rsidRPr="005D630E" w:rsidTr="008749AC">
        <w:tc>
          <w:tcPr>
            <w:tcW w:w="1999" w:type="dxa"/>
            <w:vMerge/>
            <w:tcBorders>
              <w:left w:val="nil"/>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Initiate and manage changes in audit strategy</w:t>
            </w:r>
            <w:r w:rsidR="00AB495A">
              <w:rPr>
                <w:rFonts w:ascii="Arial" w:eastAsia="Calibri" w:hAnsi="Arial" w:cs="Arial"/>
                <w:color w:val="000000"/>
                <w:sz w:val="18"/>
                <w:szCs w:val="18"/>
                <w:lang w:eastAsia="en-AU"/>
              </w:rPr>
              <w:t>.</w:t>
            </w:r>
          </w:p>
        </w:tc>
      </w:tr>
      <w:tr w:rsidR="00B81FDB" w:rsidRPr="005D630E" w:rsidTr="008749AC">
        <w:tc>
          <w:tcPr>
            <w:tcW w:w="1999" w:type="dxa"/>
            <w:vMerge/>
            <w:tcBorders>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Times New Roman" w:hAnsi="Arial" w:cs="Arial"/>
                <w:color w:val="000000"/>
                <w:sz w:val="18"/>
                <w:szCs w:val="18"/>
                <w:lang w:val="en-US" w:eastAsia="en-AU"/>
              </w:rPr>
              <w:t>Identify and assess the risks of material misstatements of the financial statements including fraud or error and customize the audit strategy</w:t>
            </w:r>
            <w:r w:rsidR="00AB495A">
              <w:rPr>
                <w:rFonts w:ascii="Arial" w:eastAsia="Times New Roman" w:hAnsi="Arial" w:cs="Arial"/>
                <w:color w:val="000000"/>
                <w:sz w:val="18"/>
                <w:szCs w:val="18"/>
                <w:lang w:val="en-US" w:eastAsia="en-AU"/>
              </w:rPr>
              <w:t>.</w:t>
            </w:r>
          </w:p>
        </w:tc>
      </w:tr>
      <w:tr w:rsidR="00B81FDB" w:rsidRPr="005D630E" w:rsidTr="00217F96">
        <w:trPr>
          <w:cantSplit/>
        </w:trPr>
        <w:tc>
          <w:tcPr>
            <w:tcW w:w="1999" w:type="dxa"/>
            <w:tcBorders>
              <w:left w:val="nil"/>
              <w:bottom w:val="single" w:sz="4" w:space="0" w:color="auto"/>
              <w:right w:val="nil"/>
            </w:tcBorders>
            <w:shd w:val="clear" w:color="auto" w:fill="auto"/>
            <w:tcMar>
              <w:top w:w="28" w:type="dxa"/>
              <w:left w:w="28" w:type="dxa"/>
              <w:bottom w:w="28" w:type="dxa"/>
              <w:right w:w="28" w:type="dxa"/>
            </w:tcMar>
            <w:vAlign w:val="center"/>
            <w:hideMark/>
          </w:tcPr>
          <w:p w:rsidR="00B81FDB" w:rsidRPr="00606D2A" w:rsidRDefault="00B81FDB"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t>ASA 402</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B81FDB" w:rsidRPr="001954B8" w:rsidRDefault="00F63ADD" w:rsidP="00E51291">
            <w:pPr>
              <w:widowControl w:val="0"/>
              <w:spacing w:before="120" w:after="120" w:line="240" w:lineRule="auto"/>
              <w:rPr>
                <w:rFonts w:ascii="Arial" w:eastAsia="Times New Roman" w:hAnsi="Arial" w:cs="Arial"/>
                <w:color w:val="000000"/>
                <w:sz w:val="18"/>
                <w:szCs w:val="18"/>
                <w:lang w:val="en-US" w:eastAsia="en-AU"/>
              </w:rPr>
            </w:pPr>
            <w:r w:rsidRPr="00F63ADD">
              <w:rPr>
                <w:rFonts w:ascii="Arial" w:eastAsia="Times New Roman" w:hAnsi="Arial" w:cs="Arial"/>
                <w:color w:val="000000"/>
                <w:sz w:val="18"/>
                <w:szCs w:val="18"/>
                <w:lang w:val="en-US" w:eastAsia="en-AU"/>
              </w:rPr>
              <w:t>Develop an understanding of the control environment and evaluate the design and implementation of control to mitigate risks of material misstatement</w:t>
            </w:r>
            <w:r w:rsidR="00AB495A">
              <w:rPr>
                <w:rFonts w:ascii="Arial" w:eastAsia="Times New Roman" w:hAnsi="Arial" w:cs="Arial"/>
                <w:color w:val="000000"/>
                <w:sz w:val="18"/>
                <w:szCs w:val="18"/>
                <w:lang w:val="en-US" w:eastAsia="en-AU"/>
              </w:rPr>
              <w:t>.</w:t>
            </w:r>
          </w:p>
        </w:tc>
      </w:tr>
      <w:tr w:rsidR="00B81FDB" w:rsidRPr="005D630E" w:rsidTr="008749AC">
        <w:tc>
          <w:tcPr>
            <w:tcW w:w="1999" w:type="dxa"/>
            <w:vMerge w:val="restart"/>
            <w:tcBorders>
              <w:top w:val="nil"/>
              <w:left w:val="nil"/>
              <w:right w:val="nil"/>
            </w:tcBorders>
            <w:shd w:val="clear" w:color="auto" w:fill="auto"/>
            <w:tcMar>
              <w:top w:w="28" w:type="dxa"/>
              <w:left w:w="28" w:type="dxa"/>
              <w:bottom w:w="28" w:type="dxa"/>
              <w:right w:w="28" w:type="dxa"/>
            </w:tcMar>
            <w:vAlign w:val="center"/>
            <w:hideMark/>
          </w:tcPr>
          <w:p w:rsidR="00B81FDB"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t>ASA</w:t>
            </w:r>
            <w:r w:rsidR="00CB68A0" w:rsidRPr="00606D2A">
              <w:rPr>
                <w:rFonts w:ascii="Arial" w:eastAsia="Calibri" w:hAnsi="Arial" w:cs="Arial"/>
                <w:color w:val="000000"/>
                <w:sz w:val="18"/>
                <w:szCs w:val="18"/>
                <w:lang w:eastAsia="en-AU"/>
              </w:rPr>
              <w:t xml:space="preserve"> </w:t>
            </w:r>
            <w:r w:rsidRPr="00606D2A">
              <w:rPr>
                <w:rFonts w:ascii="Arial" w:eastAsia="Calibri" w:hAnsi="Arial" w:cs="Arial"/>
                <w:color w:val="000000"/>
                <w:sz w:val="18"/>
                <w:szCs w:val="18"/>
                <w:lang w:eastAsia="en-AU"/>
              </w:rPr>
              <w:t>450</w:t>
            </w:r>
          </w:p>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1954B8" w:rsidRDefault="00972304" w:rsidP="00E51291">
            <w:pPr>
              <w:widowControl w:val="0"/>
              <w:spacing w:before="120" w:after="120" w:line="240" w:lineRule="auto"/>
              <w:rPr>
                <w:rFonts w:ascii="Arial" w:eastAsia="Times New Roman" w:hAnsi="Arial" w:cs="Arial"/>
                <w:color w:val="000000"/>
                <w:sz w:val="18"/>
                <w:szCs w:val="18"/>
                <w:lang w:eastAsia="en-AU"/>
              </w:rPr>
            </w:pPr>
            <w:r w:rsidRPr="001954B8">
              <w:rPr>
                <w:rFonts w:ascii="Arial" w:eastAsia="Times New Roman" w:hAnsi="Arial" w:cs="Arial"/>
                <w:color w:val="000000"/>
                <w:sz w:val="18"/>
                <w:szCs w:val="18"/>
                <w:lang w:val="en-US" w:eastAsia="en-AU"/>
              </w:rPr>
              <w:t>Evaluate the sufficiency and appropriateness of audit evidence obtained.</w:t>
            </w:r>
          </w:p>
        </w:tc>
      </w:tr>
      <w:tr w:rsidR="00B81FDB" w:rsidRPr="005D630E" w:rsidTr="008749AC">
        <w:tc>
          <w:tcPr>
            <w:tcW w:w="1999" w:type="dxa"/>
            <w:vMerge/>
            <w:tcBorders>
              <w:left w:val="nil"/>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1954B8" w:rsidRDefault="00972304" w:rsidP="00E51291">
            <w:pPr>
              <w:widowControl w:val="0"/>
              <w:spacing w:before="120" w:after="120" w:line="240" w:lineRule="auto"/>
              <w:rPr>
                <w:rFonts w:ascii="Arial" w:eastAsia="Times New Roman" w:hAnsi="Arial" w:cs="Arial"/>
                <w:color w:val="000000"/>
                <w:sz w:val="18"/>
                <w:szCs w:val="18"/>
                <w:lang w:eastAsia="en-AU"/>
              </w:rPr>
            </w:pPr>
            <w:r w:rsidRPr="001954B8">
              <w:rPr>
                <w:rFonts w:ascii="Arial" w:eastAsia="Calibri" w:hAnsi="Arial" w:cs="Arial"/>
                <w:color w:val="000000"/>
                <w:sz w:val="18"/>
                <w:szCs w:val="18"/>
                <w:lang w:eastAsia="en-AU"/>
              </w:rPr>
              <w:t>Review adequacy, completeness and objectivity of documentation of the audit results supporting the final draft report</w:t>
            </w:r>
            <w:r w:rsidR="00AB495A">
              <w:rPr>
                <w:rFonts w:ascii="Arial" w:eastAsia="Calibri" w:hAnsi="Arial" w:cs="Arial"/>
                <w:color w:val="000000"/>
                <w:sz w:val="18"/>
                <w:szCs w:val="18"/>
                <w:lang w:eastAsia="en-AU"/>
              </w:rPr>
              <w:t>.</w:t>
            </w:r>
          </w:p>
        </w:tc>
      </w:tr>
      <w:tr w:rsidR="00B81FDB" w:rsidRPr="005D630E" w:rsidTr="007461D6">
        <w:tc>
          <w:tcPr>
            <w:tcW w:w="1999" w:type="dxa"/>
            <w:vMerge/>
            <w:tcBorders>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1954B8" w:rsidRDefault="00972304" w:rsidP="00E51291">
            <w:pPr>
              <w:widowControl w:val="0"/>
              <w:spacing w:before="120" w:after="120" w:line="240" w:lineRule="auto"/>
              <w:rPr>
                <w:rFonts w:ascii="Arial" w:eastAsia="Times New Roman" w:hAnsi="Arial" w:cs="Arial"/>
                <w:color w:val="000000"/>
                <w:sz w:val="18"/>
                <w:szCs w:val="18"/>
                <w:lang w:eastAsia="en-AU"/>
              </w:rPr>
            </w:pPr>
            <w:r w:rsidRPr="001954B8">
              <w:rPr>
                <w:rFonts w:ascii="Arial" w:eastAsia="Calibri" w:hAnsi="Arial" w:cs="Arial"/>
                <w:color w:val="000000"/>
                <w:sz w:val="18"/>
                <w:szCs w:val="18"/>
                <w:lang w:eastAsia="en-AU"/>
              </w:rPr>
              <w:t>Manage communication with those charged with governance of the entity.</w:t>
            </w:r>
          </w:p>
        </w:tc>
      </w:tr>
      <w:tr w:rsidR="007461D6" w:rsidRPr="005D630E" w:rsidTr="007461D6">
        <w:tc>
          <w:tcPr>
            <w:tcW w:w="1999" w:type="dxa"/>
            <w:tcBorders>
              <w:top w:val="single" w:sz="4" w:space="0" w:color="auto"/>
              <w:left w:val="nil"/>
              <w:right w:val="nil"/>
            </w:tcBorders>
            <w:shd w:val="clear" w:color="auto" w:fill="auto"/>
            <w:tcMar>
              <w:top w:w="28" w:type="dxa"/>
              <w:left w:w="28" w:type="dxa"/>
              <w:bottom w:w="28" w:type="dxa"/>
              <w:right w:w="28" w:type="dxa"/>
            </w:tcMar>
            <w:vAlign w:val="center"/>
          </w:tcPr>
          <w:p w:rsidR="007461D6" w:rsidRDefault="007461D6" w:rsidP="00E51291">
            <w:pPr>
              <w:widowControl w:val="0"/>
              <w:spacing w:before="120" w:after="120" w:line="240" w:lineRule="auto"/>
              <w:jc w:val="center"/>
              <w:rPr>
                <w:rFonts w:ascii="Arial" w:eastAsia="Calibri" w:hAnsi="Arial" w:cs="Arial"/>
                <w:color w:val="000000"/>
                <w:sz w:val="18"/>
                <w:szCs w:val="18"/>
                <w:lang w:eastAsia="en-AU"/>
              </w:rPr>
            </w:pPr>
          </w:p>
          <w:p w:rsidR="007461D6" w:rsidRPr="00606D2A" w:rsidRDefault="007461D6"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single" w:sz="4" w:space="0" w:color="auto"/>
              <w:left w:val="nil"/>
              <w:right w:val="nil"/>
            </w:tcBorders>
            <w:shd w:val="clear" w:color="auto" w:fill="auto"/>
            <w:tcMar>
              <w:top w:w="28" w:type="dxa"/>
              <w:left w:w="28" w:type="dxa"/>
              <w:bottom w:w="28" w:type="dxa"/>
              <w:right w:w="28" w:type="dxa"/>
            </w:tcMar>
            <w:vAlign w:val="center"/>
          </w:tcPr>
          <w:p w:rsidR="007461D6" w:rsidRPr="001954B8" w:rsidRDefault="007461D6" w:rsidP="00E51291">
            <w:pPr>
              <w:widowControl w:val="0"/>
              <w:spacing w:before="120" w:after="120" w:line="240" w:lineRule="auto"/>
              <w:rPr>
                <w:rFonts w:ascii="Arial" w:eastAsia="Calibri" w:hAnsi="Arial" w:cs="Arial"/>
                <w:color w:val="000000"/>
                <w:sz w:val="18"/>
                <w:szCs w:val="18"/>
                <w:lang w:eastAsia="en-AU"/>
              </w:rPr>
            </w:pPr>
          </w:p>
        </w:tc>
      </w:tr>
      <w:tr w:rsidR="003804C2" w:rsidRPr="005D630E" w:rsidTr="007461D6">
        <w:tc>
          <w:tcPr>
            <w:tcW w:w="1999" w:type="dxa"/>
            <w:vMerge w:val="restart"/>
            <w:tcBorders>
              <w:left w:val="nil"/>
              <w:right w:val="nil"/>
            </w:tcBorders>
            <w:shd w:val="clear" w:color="auto" w:fill="auto"/>
            <w:tcMar>
              <w:top w:w="28" w:type="dxa"/>
              <w:left w:w="28" w:type="dxa"/>
              <w:bottom w:w="28" w:type="dxa"/>
              <w:right w:w="28" w:type="dxa"/>
            </w:tcMar>
            <w:vAlign w:val="center"/>
            <w:hideMark/>
          </w:tcPr>
          <w:p w:rsidR="003804C2" w:rsidRPr="001954B8" w:rsidRDefault="003804C2" w:rsidP="00E51291">
            <w:pPr>
              <w:widowControl w:val="0"/>
              <w:spacing w:before="120" w:after="120" w:line="240" w:lineRule="auto"/>
              <w:jc w:val="center"/>
              <w:rPr>
                <w:rFonts w:ascii="Arial" w:eastAsia="Calibri" w:hAnsi="Arial" w:cs="Arial"/>
                <w:color w:val="000000"/>
                <w:sz w:val="18"/>
                <w:szCs w:val="18"/>
                <w:lang w:eastAsia="en-AU"/>
              </w:rPr>
            </w:pPr>
            <w:r w:rsidRPr="001954B8">
              <w:rPr>
                <w:rFonts w:ascii="Arial" w:eastAsia="Calibri" w:hAnsi="Arial" w:cs="Arial"/>
                <w:color w:val="000000"/>
                <w:sz w:val="18"/>
                <w:szCs w:val="18"/>
                <w:lang w:eastAsia="en-AU"/>
              </w:rPr>
              <w:lastRenderedPageBreak/>
              <w:t>ASA 500</w:t>
            </w:r>
          </w:p>
          <w:p w:rsidR="003804C2" w:rsidRPr="001954B8" w:rsidRDefault="003804C2" w:rsidP="00E51291">
            <w:pPr>
              <w:widowControl w:val="0"/>
              <w:spacing w:before="120" w:after="120" w:line="240" w:lineRule="auto"/>
              <w:jc w:val="center"/>
              <w:rPr>
                <w:rFonts w:ascii="Arial" w:eastAsia="Calibri" w:hAnsi="Arial" w:cs="Arial"/>
                <w:color w:val="000000"/>
                <w:sz w:val="18"/>
                <w:szCs w:val="18"/>
                <w:lang w:eastAsia="en-AU"/>
              </w:rPr>
            </w:pPr>
            <w:r w:rsidRPr="001954B8">
              <w:rPr>
                <w:rFonts w:ascii="Arial" w:eastAsia="Calibri" w:hAnsi="Arial" w:cs="Arial"/>
                <w:color w:val="000000"/>
                <w:sz w:val="18"/>
                <w:szCs w:val="18"/>
                <w:lang w:eastAsia="en-AU"/>
              </w:rPr>
              <w:t>ASA 501</w:t>
            </w:r>
          </w:p>
          <w:p w:rsidR="003804C2" w:rsidRPr="001954B8" w:rsidRDefault="003804C2" w:rsidP="00E51291">
            <w:pPr>
              <w:widowControl w:val="0"/>
              <w:spacing w:before="120" w:after="120" w:line="240" w:lineRule="auto"/>
              <w:jc w:val="center"/>
              <w:rPr>
                <w:rFonts w:ascii="Arial" w:eastAsia="Calibri" w:hAnsi="Arial" w:cs="Arial"/>
                <w:color w:val="000000"/>
                <w:sz w:val="18"/>
                <w:szCs w:val="18"/>
                <w:lang w:eastAsia="en-AU"/>
              </w:rPr>
            </w:pPr>
            <w:r w:rsidRPr="001954B8">
              <w:rPr>
                <w:rFonts w:ascii="Arial" w:eastAsia="Calibri" w:hAnsi="Arial" w:cs="Arial"/>
                <w:color w:val="000000"/>
                <w:sz w:val="18"/>
                <w:szCs w:val="18"/>
                <w:lang w:eastAsia="en-AU"/>
              </w:rPr>
              <w:t>ASA 502</w:t>
            </w:r>
          </w:p>
          <w:p w:rsidR="003804C2" w:rsidRPr="001954B8" w:rsidRDefault="003804C2" w:rsidP="00E51291">
            <w:pPr>
              <w:widowControl w:val="0"/>
              <w:spacing w:before="120" w:after="120" w:line="240" w:lineRule="auto"/>
              <w:jc w:val="center"/>
              <w:rPr>
                <w:rFonts w:ascii="Arial" w:eastAsia="Calibri" w:hAnsi="Arial" w:cs="Arial"/>
                <w:color w:val="000000"/>
                <w:sz w:val="18"/>
                <w:szCs w:val="18"/>
                <w:lang w:eastAsia="en-AU"/>
              </w:rPr>
            </w:pPr>
            <w:r w:rsidRPr="001954B8">
              <w:rPr>
                <w:rFonts w:ascii="Arial" w:eastAsia="Calibri" w:hAnsi="Arial" w:cs="Arial"/>
                <w:color w:val="000000"/>
                <w:sz w:val="18"/>
                <w:szCs w:val="18"/>
                <w:lang w:eastAsia="en-AU"/>
              </w:rPr>
              <w:t>ASA 505</w:t>
            </w:r>
          </w:p>
          <w:p w:rsidR="003804C2" w:rsidRPr="00606D2A" w:rsidRDefault="003804C2" w:rsidP="00E51291">
            <w:pPr>
              <w:widowControl w:val="0"/>
              <w:spacing w:before="120" w:after="120" w:line="240" w:lineRule="auto"/>
              <w:jc w:val="center"/>
              <w:rPr>
                <w:rFonts w:ascii="Arial" w:eastAsia="Calibri" w:hAnsi="Arial" w:cs="Arial"/>
                <w:color w:val="000000"/>
                <w:sz w:val="18"/>
                <w:szCs w:val="18"/>
                <w:lang w:eastAsia="en-AU"/>
              </w:rPr>
            </w:pPr>
            <w:r w:rsidRPr="001954B8">
              <w:rPr>
                <w:rFonts w:ascii="Arial" w:eastAsia="Calibri" w:hAnsi="Arial" w:cs="Arial"/>
                <w:color w:val="000000"/>
                <w:sz w:val="18"/>
                <w:szCs w:val="18"/>
                <w:lang w:eastAsia="en-AU"/>
              </w:rPr>
              <w:t>ASA 510</w:t>
            </w:r>
          </w:p>
        </w:tc>
        <w:tc>
          <w:tcPr>
            <w:tcW w:w="7371" w:type="dxa"/>
            <w:tcBorders>
              <w:left w:val="nil"/>
              <w:bottom w:val="single" w:sz="4" w:space="0" w:color="auto"/>
              <w:right w:val="nil"/>
            </w:tcBorders>
            <w:shd w:val="clear" w:color="auto" w:fill="auto"/>
            <w:tcMar>
              <w:top w:w="28" w:type="dxa"/>
              <w:left w:w="28" w:type="dxa"/>
              <w:bottom w:w="28" w:type="dxa"/>
              <w:right w:w="28" w:type="dxa"/>
            </w:tcMar>
            <w:vAlign w:val="center"/>
            <w:hideMark/>
          </w:tcPr>
          <w:p w:rsidR="003804C2" w:rsidRPr="001954B8" w:rsidRDefault="003804C2" w:rsidP="00E51291">
            <w:pPr>
              <w:widowControl w:val="0"/>
              <w:spacing w:before="120" w:after="120" w:line="240" w:lineRule="auto"/>
              <w:rPr>
                <w:rFonts w:ascii="Arial" w:eastAsia="Times New Roman" w:hAnsi="Arial" w:cs="Arial"/>
                <w:color w:val="000000"/>
                <w:sz w:val="18"/>
                <w:szCs w:val="18"/>
                <w:lang w:eastAsia="en-AU"/>
              </w:rPr>
            </w:pPr>
            <w:r w:rsidRPr="001954B8">
              <w:rPr>
                <w:rFonts w:ascii="Arial" w:eastAsia="Calibri" w:hAnsi="Arial" w:cs="Arial"/>
                <w:color w:val="000000"/>
                <w:sz w:val="18"/>
                <w:szCs w:val="18"/>
                <w:lang w:eastAsia="en-AU"/>
              </w:rPr>
              <w:t>Evaluate accounting policies to determine whether the entity has adopted and presented them as required by the relevant financial reporting framework</w:t>
            </w:r>
            <w:r w:rsidR="00AB495A">
              <w:rPr>
                <w:rFonts w:ascii="Arial" w:eastAsia="Calibri" w:hAnsi="Arial" w:cs="Arial"/>
                <w:color w:val="000000"/>
                <w:sz w:val="18"/>
                <w:szCs w:val="18"/>
                <w:lang w:eastAsia="en-AU"/>
              </w:rPr>
              <w:t>.</w:t>
            </w:r>
          </w:p>
        </w:tc>
      </w:tr>
      <w:tr w:rsidR="003804C2" w:rsidRPr="005D630E" w:rsidTr="003804C2">
        <w:tc>
          <w:tcPr>
            <w:tcW w:w="1999" w:type="dxa"/>
            <w:vMerge/>
            <w:tcBorders>
              <w:left w:val="nil"/>
              <w:right w:val="nil"/>
            </w:tcBorders>
            <w:shd w:val="clear" w:color="auto" w:fill="auto"/>
            <w:tcMar>
              <w:top w:w="28" w:type="dxa"/>
              <w:left w:w="28" w:type="dxa"/>
              <w:bottom w:w="28" w:type="dxa"/>
              <w:right w:w="28" w:type="dxa"/>
            </w:tcMar>
            <w:vAlign w:val="center"/>
            <w:hideMark/>
          </w:tcPr>
          <w:p w:rsidR="003804C2" w:rsidRPr="00606D2A" w:rsidRDefault="003804C2"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3804C2" w:rsidRPr="001954B8" w:rsidRDefault="003804C2" w:rsidP="00E51291">
            <w:pPr>
              <w:widowControl w:val="0"/>
              <w:spacing w:before="120" w:after="120" w:line="240" w:lineRule="auto"/>
              <w:rPr>
                <w:rFonts w:ascii="Arial" w:eastAsia="Times New Roman" w:hAnsi="Arial" w:cs="Arial"/>
                <w:color w:val="000000"/>
                <w:sz w:val="18"/>
                <w:szCs w:val="18"/>
                <w:lang w:eastAsia="en-AU"/>
              </w:rPr>
            </w:pPr>
            <w:r w:rsidRPr="001954B8">
              <w:rPr>
                <w:rFonts w:ascii="Arial" w:eastAsia="Calibri" w:hAnsi="Arial" w:cs="Arial"/>
                <w:color w:val="000000"/>
                <w:sz w:val="18"/>
                <w:szCs w:val="18"/>
                <w:lang w:eastAsia="en-AU"/>
              </w:rPr>
              <w:t>Evaluate the accounting treatment and disclosure of transactions, including accounting estimates and the use of fair values.</w:t>
            </w:r>
          </w:p>
        </w:tc>
      </w:tr>
      <w:tr w:rsidR="003804C2" w:rsidRPr="005D630E" w:rsidTr="008749AC">
        <w:tc>
          <w:tcPr>
            <w:tcW w:w="1999" w:type="dxa"/>
            <w:vMerge/>
            <w:tcBorders>
              <w:left w:val="nil"/>
              <w:bottom w:val="single" w:sz="4" w:space="0" w:color="auto"/>
              <w:right w:val="nil"/>
            </w:tcBorders>
            <w:shd w:val="clear" w:color="auto" w:fill="auto"/>
            <w:tcMar>
              <w:top w:w="28" w:type="dxa"/>
              <w:left w:w="28" w:type="dxa"/>
              <w:bottom w:w="28" w:type="dxa"/>
              <w:right w:w="28" w:type="dxa"/>
            </w:tcMar>
            <w:vAlign w:val="center"/>
            <w:hideMark/>
          </w:tcPr>
          <w:p w:rsidR="003804C2" w:rsidRPr="00606D2A" w:rsidRDefault="003804C2"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3804C2" w:rsidRPr="001954B8" w:rsidRDefault="00F63ADD" w:rsidP="00E51291">
            <w:pPr>
              <w:widowControl w:val="0"/>
              <w:spacing w:before="120" w:after="120" w:line="240" w:lineRule="auto"/>
              <w:rPr>
                <w:rFonts w:ascii="Arial" w:eastAsia="Calibri" w:hAnsi="Arial" w:cs="Arial"/>
                <w:color w:val="000000"/>
                <w:sz w:val="18"/>
                <w:szCs w:val="18"/>
                <w:lang w:eastAsia="en-AU"/>
              </w:rPr>
            </w:pPr>
            <w:r w:rsidRPr="00F63ADD">
              <w:rPr>
                <w:rFonts w:ascii="Arial" w:eastAsia="Calibri" w:hAnsi="Arial" w:cs="Arial"/>
                <w:color w:val="000000"/>
                <w:sz w:val="18"/>
                <w:szCs w:val="18"/>
                <w:lang w:eastAsia="en-AU"/>
              </w:rPr>
              <w:t>Evaluate the sufficiency and appropriateness of audit evidence obtained.</w:t>
            </w:r>
          </w:p>
        </w:tc>
      </w:tr>
      <w:tr w:rsidR="00B81FDB" w:rsidRPr="005D630E" w:rsidTr="008749AC">
        <w:tc>
          <w:tcPr>
            <w:tcW w:w="1999" w:type="dxa"/>
            <w:vMerge w:val="restart"/>
            <w:tcBorders>
              <w:top w:val="nil"/>
              <w:left w:val="nil"/>
              <w:right w:val="nil"/>
            </w:tcBorders>
            <w:shd w:val="clear" w:color="auto" w:fill="auto"/>
            <w:tcMar>
              <w:top w:w="28" w:type="dxa"/>
              <w:left w:w="28" w:type="dxa"/>
              <w:bottom w:w="28" w:type="dxa"/>
              <w:right w:w="28" w:type="dxa"/>
            </w:tcMar>
            <w:vAlign w:val="center"/>
            <w:hideMark/>
          </w:tcPr>
          <w:p w:rsidR="00B81FDB"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1954B8">
              <w:rPr>
                <w:rFonts w:ascii="Arial" w:eastAsia="Calibri" w:hAnsi="Arial" w:cs="Arial"/>
                <w:color w:val="000000"/>
                <w:sz w:val="18"/>
                <w:szCs w:val="18"/>
                <w:lang w:eastAsia="en-AU"/>
              </w:rPr>
              <w:t>ASA</w:t>
            </w:r>
            <w:r w:rsidR="009D731B" w:rsidRPr="001954B8">
              <w:rPr>
                <w:rFonts w:ascii="Arial" w:eastAsia="Calibri" w:hAnsi="Arial" w:cs="Arial"/>
                <w:color w:val="000000"/>
                <w:sz w:val="18"/>
                <w:szCs w:val="18"/>
                <w:lang w:eastAsia="en-AU"/>
              </w:rPr>
              <w:t xml:space="preserve"> </w:t>
            </w:r>
            <w:r w:rsidRPr="001954B8">
              <w:rPr>
                <w:rFonts w:ascii="Arial" w:eastAsia="Calibri" w:hAnsi="Arial" w:cs="Arial"/>
                <w:color w:val="000000"/>
                <w:sz w:val="18"/>
                <w:szCs w:val="18"/>
                <w:lang w:eastAsia="en-AU"/>
              </w:rPr>
              <w:t>520</w:t>
            </w:r>
          </w:p>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1954B8" w:rsidRDefault="007860C7" w:rsidP="00E51291">
            <w:pPr>
              <w:widowControl w:val="0"/>
              <w:spacing w:before="120" w:after="120" w:line="240" w:lineRule="auto"/>
              <w:rPr>
                <w:rFonts w:ascii="Arial" w:eastAsia="Times New Roman" w:hAnsi="Arial" w:cs="Arial"/>
                <w:color w:val="000000"/>
                <w:sz w:val="18"/>
                <w:szCs w:val="18"/>
                <w:lang w:eastAsia="en-AU"/>
              </w:rPr>
            </w:pPr>
            <w:r w:rsidRPr="001954B8">
              <w:rPr>
                <w:rFonts w:ascii="Arial" w:eastAsia="Calibri" w:hAnsi="Arial" w:cs="Arial"/>
                <w:color w:val="000000"/>
                <w:sz w:val="18"/>
                <w:szCs w:val="18"/>
                <w:lang w:eastAsia="en-AU"/>
              </w:rPr>
              <w:t>Analyse</w:t>
            </w:r>
            <w:r w:rsidR="00972304" w:rsidRPr="001954B8">
              <w:rPr>
                <w:rFonts w:ascii="Arial" w:eastAsia="Calibri" w:hAnsi="Arial" w:cs="Arial"/>
                <w:color w:val="000000"/>
                <w:sz w:val="18"/>
                <w:szCs w:val="18"/>
                <w:lang w:eastAsia="en-AU"/>
              </w:rPr>
              <w:t xml:space="preserve"> the presentation and disclosures of the financial statements</w:t>
            </w:r>
          </w:p>
        </w:tc>
      </w:tr>
      <w:tr w:rsidR="00B81FDB" w:rsidRPr="005D630E" w:rsidTr="008749AC">
        <w:tc>
          <w:tcPr>
            <w:tcW w:w="1999" w:type="dxa"/>
            <w:vMerge/>
            <w:tcBorders>
              <w:left w:val="nil"/>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1954B8" w:rsidRDefault="00972304" w:rsidP="00E51291">
            <w:pPr>
              <w:widowControl w:val="0"/>
              <w:spacing w:before="120" w:after="120" w:line="240" w:lineRule="auto"/>
              <w:rPr>
                <w:rFonts w:ascii="Arial" w:eastAsia="Times New Roman" w:hAnsi="Arial" w:cs="Arial"/>
                <w:color w:val="000000"/>
                <w:sz w:val="18"/>
                <w:szCs w:val="18"/>
                <w:lang w:eastAsia="en-AU"/>
              </w:rPr>
            </w:pPr>
            <w:r w:rsidRPr="001954B8">
              <w:rPr>
                <w:rFonts w:ascii="Arial" w:eastAsia="Calibri" w:hAnsi="Arial" w:cs="Arial"/>
                <w:color w:val="000000"/>
                <w:sz w:val="18"/>
                <w:szCs w:val="18"/>
                <w:lang w:eastAsia="en-AU"/>
              </w:rPr>
              <w:t>Evaluate accounting policies to determine whether the entity has adopted and presented them as required by the relevant financial reporting framework</w:t>
            </w:r>
            <w:r w:rsidR="00AB495A">
              <w:rPr>
                <w:rFonts w:ascii="Arial" w:eastAsia="Calibri" w:hAnsi="Arial" w:cs="Arial"/>
                <w:color w:val="000000"/>
                <w:sz w:val="18"/>
                <w:szCs w:val="18"/>
                <w:lang w:eastAsia="en-AU"/>
              </w:rPr>
              <w:t>.</w:t>
            </w:r>
          </w:p>
        </w:tc>
      </w:tr>
      <w:tr w:rsidR="00B81FDB" w:rsidRPr="005D630E" w:rsidTr="008749AC">
        <w:tc>
          <w:tcPr>
            <w:tcW w:w="1999" w:type="dxa"/>
            <w:vMerge/>
            <w:tcBorders>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1954B8" w:rsidRDefault="00972304" w:rsidP="00E51291">
            <w:pPr>
              <w:widowControl w:val="0"/>
              <w:spacing w:before="120" w:after="120" w:line="240" w:lineRule="auto"/>
              <w:rPr>
                <w:rFonts w:ascii="Arial" w:eastAsia="Times New Roman" w:hAnsi="Arial" w:cs="Arial"/>
                <w:color w:val="000000"/>
                <w:sz w:val="18"/>
                <w:szCs w:val="18"/>
                <w:lang w:eastAsia="en-AU"/>
              </w:rPr>
            </w:pPr>
            <w:r w:rsidRPr="001954B8">
              <w:rPr>
                <w:rFonts w:ascii="Arial" w:eastAsia="Calibri" w:hAnsi="Arial" w:cs="Arial"/>
                <w:color w:val="000000"/>
                <w:sz w:val="18"/>
                <w:szCs w:val="18"/>
                <w:lang w:eastAsia="en-AU"/>
              </w:rPr>
              <w:t>Review adequacy, completeness and objectivity of documentation of the audit results supporting the final draft report</w:t>
            </w:r>
            <w:r w:rsidR="00AB495A">
              <w:rPr>
                <w:rFonts w:ascii="Arial" w:eastAsia="Calibri" w:hAnsi="Arial" w:cs="Arial"/>
                <w:color w:val="000000"/>
                <w:sz w:val="18"/>
                <w:szCs w:val="18"/>
                <w:lang w:eastAsia="en-AU"/>
              </w:rPr>
              <w:t>.</w:t>
            </w:r>
          </w:p>
        </w:tc>
      </w:tr>
      <w:tr w:rsidR="00B81FDB" w:rsidRPr="005D630E" w:rsidTr="008749AC">
        <w:tc>
          <w:tcPr>
            <w:tcW w:w="1999" w:type="dxa"/>
            <w:tcBorders>
              <w:left w:val="nil"/>
              <w:bottom w:val="single" w:sz="4" w:space="0" w:color="auto"/>
              <w:right w:val="nil"/>
            </w:tcBorders>
            <w:shd w:val="clear" w:color="auto" w:fill="auto"/>
            <w:tcMar>
              <w:top w:w="28" w:type="dxa"/>
              <w:left w:w="28" w:type="dxa"/>
              <w:bottom w:w="28" w:type="dxa"/>
              <w:right w:w="28" w:type="dxa"/>
            </w:tcMar>
            <w:vAlign w:val="center"/>
            <w:hideMark/>
          </w:tcPr>
          <w:p w:rsidR="00B81FDB" w:rsidRPr="00606D2A" w:rsidRDefault="00B81FDB"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t>ASA 530</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B81FDB" w:rsidRPr="001954B8" w:rsidRDefault="00217F96" w:rsidP="00E51291">
            <w:pPr>
              <w:widowControl w:val="0"/>
              <w:spacing w:before="120" w:after="120" w:line="240" w:lineRule="auto"/>
              <w:rPr>
                <w:rFonts w:ascii="Arial" w:eastAsia="Calibri" w:hAnsi="Arial" w:cs="Arial"/>
                <w:color w:val="000000"/>
                <w:sz w:val="18"/>
                <w:szCs w:val="18"/>
                <w:lang w:eastAsia="en-AU"/>
              </w:rPr>
            </w:pPr>
            <w:r w:rsidRPr="00217F96">
              <w:rPr>
                <w:rFonts w:ascii="Arial" w:eastAsia="Calibri" w:hAnsi="Arial" w:cs="Arial"/>
                <w:color w:val="000000"/>
                <w:sz w:val="18"/>
                <w:szCs w:val="18"/>
                <w:lang w:eastAsia="en-AU"/>
              </w:rPr>
              <w:t>Determine the nature and extent of substantive testing in light of associated risks of misstatement.</w:t>
            </w:r>
          </w:p>
        </w:tc>
      </w:tr>
      <w:tr w:rsidR="005D630E" w:rsidRPr="005D630E" w:rsidTr="000A055C">
        <w:tc>
          <w:tcPr>
            <w:tcW w:w="1999"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972304">
              <w:rPr>
                <w:rFonts w:ascii="Arial" w:eastAsia="Calibri" w:hAnsi="Arial" w:cs="Arial"/>
                <w:color w:val="000000"/>
                <w:sz w:val="18"/>
                <w:szCs w:val="18"/>
                <w:lang w:eastAsia="en-AU"/>
              </w:rPr>
              <w:t>ASA</w:t>
            </w:r>
            <w:r w:rsidR="00CB68A0">
              <w:rPr>
                <w:rFonts w:ascii="Arial" w:eastAsia="Calibri" w:hAnsi="Arial" w:cs="Arial"/>
                <w:color w:val="000000"/>
                <w:sz w:val="18"/>
                <w:szCs w:val="18"/>
                <w:lang w:eastAsia="en-AU"/>
              </w:rPr>
              <w:t xml:space="preserve"> </w:t>
            </w:r>
            <w:r w:rsidRPr="00972304">
              <w:rPr>
                <w:rFonts w:ascii="Arial" w:eastAsia="Calibri" w:hAnsi="Arial" w:cs="Arial"/>
                <w:color w:val="000000"/>
                <w:sz w:val="18"/>
                <w:szCs w:val="18"/>
                <w:lang w:eastAsia="en-AU"/>
              </w:rPr>
              <w:t>540</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Evaluate the accounting treatment and disclosure of transactions, including accounting estimates and the use of fair values.</w:t>
            </w:r>
          </w:p>
        </w:tc>
      </w:tr>
      <w:tr w:rsidR="005D630E" w:rsidRPr="005D630E" w:rsidTr="000A055C">
        <w:tc>
          <w:tcPr>
            <w:tcW w:w="1999"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972304">
              <w:rPr>
                <w:rFonts w:ascii="Arial" w:eastAsia="Calibri" w:hAnsi="Arial" w:cs="Arial"/>
                <w:color w:val="000000"/>
                <w:sz w:val="18"/>
                <w:szCs w:val="18"/>
                <w:lang w:eastAsia="en-AU"/>
              </w:rPr>
              <w:t>ASA</w:t>
            </w:r>
            <w:r w:rsidR="00CB68A0">
              <w:rPr>
                <w:rFonts w:ascii="Arial" w:eastAsia="Calibri" w:hAnsi="Arial" w:cs="Arial"/>
                <w:color w:val="000000"/>
                <w:sz w:val="18"/>
                <w:szCs w:val="18"/>
                <w:lang w:eastAsia="en-AU"/>
              </w:rPr>
              <w:t xml:space="preserve"> </w:t>
            </w:r>
            <w:r w:rsidRPr="00972304">
              <w:rPr>
                <w:rFonts w:ascii="Arial" w:eastAsia="Calibri" w:hAnsi="Arial" w:cs="Arial"/>
                <w:color w:val="000000"/>
                <w:sz w:val="18"/>
                <w:szCs w:val="18"/>
                <w:lang w:eastAsia="en-AU"/>
              </w:rPr>
              <w:t>550</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Assess the reasonableness of the financial statements when compared to the understanding of the financial situation of the entity including such matters as subsequent events, related party transactions and fraud</w:t>
            </w:r>
            <w:r w:rsidR="00AB495A">
              <w:rPr>
                <w:rFonts w:ascii="Arial" w:eastAsia="Calibri" w:hAnsi="Arial" w:cs="Arial"/>
                <w:color w:val="000000"/>
                <w:sz w:val="18"/>
                <w:szCs w:val="18"/>
                <w:lang w:eastAsia="en-AU"/>
              </w:rPr>
              <w:t>.</w:t>
            </w:r>
          </w:p>
        </w:tc>
      </w:tr>
      <w:tr w:rsidR="00B81FDB" w:rsidRPr="005D630E" w:rsidTr="008749AC">
        <w:tc>
          <w:tcPr>
            <w:tcW w:w="1999" w:type="dxa"/>
            <w:vMerge w:val="restart"/>
            <w:tcBorders>
              <w:top w:val="nil"/>
              <w:left w:val="nil"/>
              <w:right w:val="nil"/>
            </w:tcBorders>
            <w:shd w:val="clear" w:color="auto" w:fill="auto"/>
            <w:tcMar>
              <w:top w:w="28" w:type="dxa"/>
              <w:left w:w="28" w:type="dxa"/>
              <w:bottom w:w="28" w:type="dxa"/>
              <w:right w:w="28" w:type="dxa"/>
            </w:tcMar>
            <w:vAlign w:val="center"/>
            <w:hideMark/>
          </w:tcPr>
          <w:p w:rsidR="008749AC"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972304">
              <w:rPr>
                <w:rFonts w:ascii="Arial" w:eastAsia="Calibri" w:hAnsi="Arial" w:cs="Arial"/>
                <w:color w:val="000000"/>
                <w:sz w:val="18"/>
                <w:szCs w:val="18"/>
                <w:lang w:eastAsia="en-AU"/>
              </w:rPr>
              <w:t>ASA</w:t>
            </w:r>
            <w:r w:rsidR="00CB68A0">
              <w:rPr>
                <w:rFonts w:ascii="Arial" w:eastAsia="Calibri" w:hAnsi="Arial" w:cs="Arial"/>
                <w:color w:val="000000"/>
                <w:sz w:val="18"/>
                <w:szCs w:val="18"/>
                <w:lang w:eastAsia="en-AU"/>
              </w:rPr>
              <w:t xml:space="preserve"> </w:t>
            </w:r>
            <w:r w:rsidRPr="00972304">
              <w:rPr>
                <w:rFonts w:ascii="Arial" w:eastAsia="Calibri" w:hAnsi="Arial" w:cs="Arial"/>
                <w:color w:val="000000"/>
                <w:sz w:val="18"/>
                <w:szCs w:val="18"/>
                <w:lang w:eastAsia="en-AU"/>
              </w:rPr>
              <w:t>560</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Assess the reasonableness of the financial statements when compared to the understanding of the financial situation of the entity including such matters as subsequent events, related party transactions and fraud</w:t>
            </w:r>
            <w:r w:rsidR="00AB495A">
              <w:rPr>
                <w:rFonts w:ascii="Arial" w:eastAsia="Calibri" w:hAnsi="Arial" w:cs="Arial"/>
                <w:color w:val="000000"/>
                <w:sz w:val="18"/>
                <w:szCs w:val="18"/>
                <w:lang w:eastAsia="en-AU"/>
              </w:rPr>
              <w:t>.</w:t>
            </w:r>
          </w:p>
        </w:tc>
      </w:tr>
      <w:tr w:rsidR="00B81FDB" w:rsidRPr="005D630E" w:rsidTr="008749AC">
        <w:tc>
          <w:tcPr>
            <w:tcW w:w="1999" w:type="dxa"/>
            <w:vMerge/>
            <w:tcBorders>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Evaluate the assertions of the entity’s management on a range of audit and accounting issues, including going concern and subsequent events</w:t>
            </w:r>
            <w:r w:rsidR="00AB495A">
              <w:rPr>
                <w:rFonts w:ascii="Arial" w:eastAsia="Calibri" w:hAnsi="Arial" w:cs="Arial"/>
                <w:color w:val="000000"/>
                <w:sz w:val="18"/>
                <w:szCs w:val="18"/>
                <w:lang w:eastAsia="en-AU"/>
              </w:rPr>
              <w:t>.</w:t>
            </w:r>
          </w:p>
        </w:tc>
      </w:tr>
      <w:tr w:rsidR="00B81FDB" w:rsidRPr="005D630E" w:rsidTr="008749AC">
        <w:tc>
          <w:tcPr>
            <w:tcW w:w="1999" w:type="dxa"/>
            <w:vMerge w:val="restart"/>
            <w:tcBorders>
              <w:top w:val="nil"/>
              <w:left w:val="nil"/>
              <w:right w:val="nil"/>
            </w:tcBorders>
            <w:shd w:val="clear" w:color="auto" w:fill="auto"/>
            <w:tcMar>
              <w:top w:w="28" w:type="dxa"/>
              <w:left w:w="28" w:type="dxa"/>
              <w:bottom w:w="28" w:type="dxa"/>
              <w:right w:w="28" w:type="dxa"/>
            </w:tcMar>
            <w:vAlign w:val="center"/>
            <w:hideMark/>
          </w:tcPr>
          <w:p w:rsidR="008749AC"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972304">
              <w:rPr>
                <w:rFonts w:ascii="Arial" w:eastAsia="Calibri" w:hAnsi="Arial" w:cs="Arial"/>
                <w:color w:val="000000"/>
                <w:sz w:val="18"/>
                <w:szCs w:val="18"/>
                <w:lang w:eastAsia="en-AU"/>
              </w:rPr>
              <w:t>ASA</w:t>
            </w:r>
            <w:r w:rsidR="00CB68A0">
              <w:rPr>
                <w:rFonts w:ascii="Arial" w:eastAsia="Calibri" w:hAnsi="Arial" w:cs="Arial"/>
                <w:color w:val="000000"/>
                <w:sz w:val="18"/>
                <w:szCs w:val="18"/>
                <w:lang w:eastAsia="en-AU"/>
              </w:rPr>
              <w:t xml:space="preserve"> </w:t>
            </w:r>
            <w:r w:rsidRPr="00972304">
              <w:rPr>
                <w:rFonts w:ascii="Arial" w:eastAsia="Calibri" w:hAnsi="Arial" w:cs="Arial"/>
                <w:color w:val="000000"/>
                <w:sz w:val="18"/>
                <w:szCs w:val="18"/>
                <w:lang w:eastAsia="en-AU"/>
              </w:rPr>
              <w:t>570</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Consider going concern on continuous bases.</w:t>
            </w:r>
          </w:p>
        </w:tc>
      </w:tr>
      <w:tr w:rsidR="00B81FDB" w:rsidRPr="005D630E" w:rsidTr="008749AC">
        <w:tc>
          <w:tcPr>
            <w:tcW w:w="1999" w:type="dxa"/>
            <w:vMerge/>
            <w:tcBorders>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8749AC"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Evaluate the assertions of the entity’s management on a range of audit and accounting issues, including going concern and subsequent events</w:t>
            </w:r>
            <w:r w:rsidR="00AB495A">
              <w:rPr>
                <w:rFonts w:ascii="Arial" w:eastAsia="Calibri" w:hAnsi="Arial" w:cs="Arial"/>
                <w:color w:val="000000"/>
                <w:sz w:val="18"/>
                <w:szCs w:val="18"/>
                <w:lang w:eastAsia="en-AU"/>
              </w:rPr>
              <w:t>.</w:t>
            </w:r>
          </w:p>
        </w:tc>
      </w:tr>
      <w:tr w:rsidR="005D630E" w:rsidRPr="005D630E" w:rsidTr="000A055C">
        <w:tc>
          <w:tcPr>
            <w:tcW w:w="1999"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606D2A">
              <w:rPr>
                <w:rFonts w:ascii="Arial" w:eastAsia="Calibri" w:hAnsi="Arial" w:cs="Arial"/>
                <w:color w:val="000000"/>
                <w:sz w:val="18"/>
                <w:szCs w:val="18"/>
                <w:lang w:eastAsia="en-AU"/>
              </w:rPr>
              <w:t>ASA</w:t>
            </w:r>
            <w:r w:rsidR="00CB68A0" w:rsidRPr="00606D2A">
              <w:rPr>
                <w:rFonts w:ascii="Arial" w:eastAsia="Calibri" w:hAnsi="Arial" w:cs="Arial"/>
                <w:color w:val="000000"/>
                <w:sz w:val="18"/>
                <w:szCs w:val="18"/>
                <w:lang w:eastAsia="en-AU"/>
              </w:rPr>
              <w:t xml:space="preserve"> </w:t>
            </w:r>
            <w:r w:rsidRPr="00606D2A">
              <w:rPr>
                <w:rFonts w:ascii="Arial" w:eastAsia="Calibri" w:hAnsi="Arial" w:cs="Arial"/>
                <w:color w:val="000000"/>
                <w:sz w:val="18"/>
                <w:szCs w:val="18"/>
                <w:lang w:eastAsia="en-AU"/>
              </w:rPr>
              <w:t>580</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Evaluate the assertions of the entity’s management on a range of audit and accounting issues, including going concern and subsequent events</w:t>
            </w:r>
            <w:r w:rsidR="00AB495A">
              <w:rPr>
                <w:rFonts w:ascii="Arial" w:eastAsia="Calibri" w:hAnsi="Arial" w:cs="Arial"/>
                <w:color w:val="000000"/>
                <w:sz w:val="18"/>
                <w:szCs w:val="18"/>
                <w:lang w:eastAsia="en-AU"/>
              </w:rPr>
              <w:t>.</w:t>
            </w:r>
          </w:p>
        </w:tc>
      </w:tr>
      <w:tr w:rsidR="005D630E" w:rsidRPr="00606D2A" w:rsidTr="007461D6">
        <w:tc>
          <w:tcPr>
            <w:tcW w:w="1999"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jc w:val="center"/>
              <w:rPr>
                <w:rFonts w:ascii="Arial" w:eastAsia="Calibri" w:hAnsi="Arial" w:cs="Arial"/>
                <w:color w:val="000000"/>
                <w:sz w:val="18"/>
                <w:szCs w:val="18"/>
                <w:lang w:eastAsia="en-AU"/>
              </w:rPr>
            </w:pPr>
            <w:r w:rsidRPr="00972304">
              <w:rPr>
                <w:rFonts w:ascii="Arial" w:eastAsia="Calibri" w:hAnsi="Arial" w:cs="Arial"/>
                <w:color w:val="000000"/>
                <w:sz w:val="18"/>
                <w:szCs w:val="18"/>
                <w:lang w:eastAsia="en-AU"/>
              </w:rPr>
              <w:t>ASA</w:t>
            </w:r>
            <w:r w:rsidR="00CB68A0">
              <w:rPr>
                <w:rFonts w:ascii="Arial" w:eastAsia="Calibri" w:hAnsi="Arial" w:cs="Arial"/>
                <w:color w:val="000000"/>
                <w:sz w:val="18"/>
                <w:szCs w:val="18"/>
                <w:lang w:eastAsia="en-AU"/>
              </w:rPr>
              <w:t xml:space="preserve"> </w:t>
            </w:r>
            <w:r w:rsidRPr="00972304">
              <w:rPr>
                <w:rFonts w:ascii="Arial" w:eastAsia="Calibri" w:hAnsi="Arial" w:cs="Arial"/>
                <w:color w:val="000000"/>
                <w:sz w:val="18"/>
                <w:szCs w:val="18"/>
                <w:lang w:eastAsia="en-AU"/>
              </w:rPr>
              <w:t xml:space="preserve">600 </w:t>
            </w:r>
          </w:p>
          <w:p w:rsidR="008749AC" w:rsidRDefault="00972304" w:rsidP="00E51291">
            <w:pPr>
              <w:widowControl w:val="0"/>
              <w:spacing w:before="120" w:after="120" w:line="240" w:lineRule="auto"/>
              <w:jc w:val="center"/>
              <w:rPr>
                <w:rFonts w:ascii="Arial" w:eastAsia="Calibri" w:hAnsi="Arial" w:cs="Arial"/>
                <w:color w:val="000000"/>
                <w:sz w:val="18"/>
                <w:szCs w:val="18"/>
                <w:lang w:eastAsia="en-AU"/>
              </w:rPr>
            </w:pPr>
            <w:r w:rsidRPr="00972304">
              <w:rPr>
                <w:rFonts w:ascii="Arial" w:eastAsia="Calibri" w:hAnsi="Arial" w:cs="Arial"/>
                <w:color w:val="000000"/>
                <w:sz w:val="18"/>
                <w:szCs w:val="18"/>
                <w:lang w:eastAsia="en-AU"/>
              </w:rPr>
              <w:t>ASA</w:t>
            </w:r>
            <w:r w:rsidR="00CB68A0">
              <w:rPr>
                <w:rFonts w:ascii="Arial" w:eastAsia="Calibri" w:hAnsi="Arial" w:cs="Arial"/>
                <w:color w:val="000000"/>
                <w:sz w:val="18"/>
                <w:szCs w:val="18"/>
                <w:lang w:eastAsia="en-AU"/>
              </w:rPr>
              <w:t xml:space="preserve"> </w:t>
            </w:r>
            <w:r w:rsidRPr="00972304">
              <w:rPr>
                <w:rFonts w:ascii="Arial" w:eastAsia="Calibri" w:hAnsi="Arial" w:cs="Arial"/>
                <w:color w:val="000000"/>
                <w:sz w:val="18"/>
                <w:szCs w:val="18"/>
                <w:lang w:eastAsia="en-AU"/>
              </w:rPr>
              <w:t xml:space="preserve">610 </w:t>
            </w:r>
          </w:p>
          <w:p w:rsidR="008749AC" w:rsidRPr="00606D2A" w:rsidRDefault="00972304" w:rsidP="00E51291">
            <w:pPr>
              <w:widowControl w:val="0"/>
              <w:spacing w:before="120" w:after="120" w:line="240" w:lineRule="auto"/>
              <w:jc w:val="center"/>
              <w:rPr>
                <w:rFonts w:ascii="Arial" w:eastAsia="Calibri" w:hAnsi="Arial" w:cs="Arial"/>
                <w:color w:val="000000"/>
                <w:sz w:val="18"/>
                <w:szCs w:val="18"/>
                <w:lang w:eastAsia="en-AU"/>
              </w:rPr>
            </w:pPr>
            <w:r w:rsidRPr="00972304">
              <w:rPr>
                <w:rFonts w:ascii="Arial" w:eastAsia="Calibri" w:hAnsi="Arial" w:cs="Arial"/>
                <w:color w:val="000000"/>
                <w:sz w:val="18"/>
                <w:szCs w:val="18"/>
                <w:lang w:eastAsia="en-AU"/>
              </w:rPr>
              <w:t>ASA</w:t>
            </w:r>
            <w:r w:rsidR="00CB68A0">
              <w:rPr>
                <w:rFonts w:ascii="Arial" w:eastAsia="Calibri" w:hAnsi="Arial" w:cs="Arial"/>
                <w:color w:val="000000"/>
                <w:sz w:val="18"/>
                <w:szCs w:val="18"/>
                <w:lang w:eastAsia="en-AU"/>
              </w:rPr>
              <w:t xml:space="preserve"> </w:t>
            </w:r>
            <w:r w:rsidRPr="00972304">
              <w:rPr>
                <w:rFonts w:ascii="Arial" w:eastAsia="Calibri" w:hAnsi="Arial" w:cs="Arial"/>
                <w:color w:val="000000"/>
                <w:sz w:val="18"/>
                <w:szCs w:val="18"/>
                <w:lang w:eastAsia="en-AU"/>
              </w:rPr>
              <w:t>620</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Pr="00606D2A" w:rsidRDefault="00972304" w:rsidP="00E51291">
            <w:pPr>
              <w:widowControl w:val="0"/>
              <w:spacing w:before="120" w:after="120" w:line="240" w:lineRule="auto"/>
              <w:rPr>
                <w:rFonts w:ascii="Arial" w:eastAsia="Calibri" w:hAnsi="Arial" w:cs="Arial"/>
                <w:color w:val="000000"/>
                <w:sz w:val="18"/>
                <w:szCs w:val="18"/>
                <w:lang w:eastAsia="en-AU"/>
              </w:rPr>
            </w:pPr>
            <w:r w:rsidRPr="00972304">
              <w:rPr>
                <w:rFonts w:ascii="Arial" w:eastAsia="Calibri" w:hAnsi="Arial" w:cs="Arial"/>
                <w:color w:val="000000"/>
                <w:sz w:val="18"/>
                <w:szCs w:val="18"/>
                <w:lang w:eastAsia="en-AU"/>
              </w:rPr>
              <w:t>Consider the use of the work of others in particular when considering audits of a group, internal auditors, and the work of experts</w:t>
            </w:r>
            <w:r w:rsidR="00AB495A">
              <w:rPr>
                <w:rFonts w:ascii="Arial" w:eastAsia="Calibri" w:hAnsi="Arial" w:cs="Arial"/>
                <w:color w:val="000000"/>
                <w:sz w:val="18"/>
                <w:szCs w:val="18"/>
                <w:lang w:eastAsia="en-AU"/>
              </w:rPr>
              <w:t>.</w:t>
            </w:r>
          </w:p>
        </w:tc>
      </w:tr>
      <w:tr w:rsidR="007461D6" w:rsidRPr="00606D2A" w:rsidTr="007461D6">
        <w:tc>
          <w:tcPr>
            <w:tcW w:w="1999" w:type="dxa"/>
            <w:tcBorders>
              <w:top w:val="single" w:sz="4" w:space="0" w:color="auto"/>
              <w:left w:val="nil"/>
              <w:right w:val="nil"/>
            </w:tcBorders>
            <w:shd w:val="clear" w:color="auto" w:fill="auto"/>
            <w:tcMar>
              <w:top w:w="28" w:type="dxa"/>
              <w:left w:w="28" w:type="dxa"/>
              <w:bottom w:w="28" w:type="dxa"/>
              <w:right w:w="28" w:type="dxa"/>
            </w:tcMar>
            <w:vAlign w:val="center"/>
          </w:tcPr>
          <w:p w:rsidR="007461D6" w:rsidRDefault="007461D6" w:rsidP="00E51291">
            <w:pPr>
              <w:widowControl w:val="0"/>
              <w:spacing w:before="120" w:after="120" w:line="240" w:lineRule="auto"/>
              <w:jc w:val="center"/>
              <w:rPr>
                <w:rFonts w:ascii="Arial" w:eastAsia="Calibri" w:hAnsi="Arial" w:cs="Arial"/>
                <w:color w:val="000000"/>
                <w:sz w:val="18"/>
                <w:szCs w:val="18"/>
                <w:lang w:eastAsia="en-AU"/>
              </w:rPr>
            </w:pPr>
          </w:p>
          <w:p w:rsidR="007461D6" w:rsidRDefault="007461D6" w:rsidP="00E51291">
            <w:pPr>
              <w:widowControl w:val="0"/>
              <w:spacing w:before="120" w:after="120" w:line="240" w:lineRule="auto"/>
              <w:jc w:val="center"/>
              <w:rPr>
                <w:rFonts w:ascii="Arial" w:eastAsia="Calibri" w:hAnsi="Arial" w:cs="Arial"/>
                <w:color w:val="000000"/>
                <w:sz w:val="18"/>
                <w:szCs w:val="18"/>
                <w:lang w:eastAsia="en-AU"/>
              </w:rPr>
            </w:pPr>
          </w:p>
          <w:p w:rsidR="007461D6" w:rsidRDefault="007461D6" w:rsidP="00E51291">
            <w:pPr>
              <w:widowControl w:val="0"/>
              <w:spacing w:before="120" w:after="120" w:line="240" w:lineRule="auto"/>
              <w:jc w:val="center"/>
              <w:rPr>
                <w:rFonts w:ascii="Arial" w:eastAsia="Calibri" w:hAnsi="Arial" w:cs="Arial"/>
                <w:color w:val="000000"/>
                <w:sz w:val="18"/>
                <w:szCs w:val="18"/>
                <w:lang w:eastAsia="en-AU"/>
              </w:rPr>
            </w:pPr>
          </w:p>
          <w:p w:rsidR="007461D6" w:rsidRPr="00972304" w:rsidRDefault="007461D6"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top w:val="single" w:sz="4" w:space="0" w:color="auto"/>
              <w:left w:val="nil"/>
              <w:right w:val="nil"/>
            </w:tcBorders>
            <w:shd w:val="clear" w:color="auto" w:fill="auto"/>
            <w:tcMar>
              <w:top w:w="28" w:type="dxa"/>
              <w:left w:w="28" w:type="dxa"/>
              <w:bottom w:w="28" w:type="dxa"/>
              <w:right w:w="28" w:type="dxa"/>
            </w:tcMar>
            <w:vAlign w:val="center"/>
          </w:tcPr>
          <w:p w:rsidR="007461D6" w:rsidRPr="00972304" w:rsidRDefault="007461D6" w:rsidP="00E51291">
            <w:pPr>
              <w:widowControl w:val="0"/>
              <w:spacing w:before="120" w:after="120" w:line="240" w:lineRule="auto"/>
              <w:rPr>
                <w:rFonts w:ascii="Arial" w:eastAsia="Calibri" w:hAnsi="Arial" w:cs="Arial"/>
                <w:color w:val="000000"/>
                <w:sz w:val="18"/>
                <w:szCs w:val="18"/>
                <w:lang w:eastAsia="en-AU"/>
              </w:rPr>
            </w:pPr>
          </w:p>
        </w:tc>
      </w:tr>
      <w:tr w:rsidR="003733B6" w:rsidRPr="00606D2A" w:rsidTr="007461D6">
        <w:tc>
          <w:tcPr>
            <w:tcW w:w="1999" w:type="dxa"/>
            <w:vMerge w:val="restart"/>
            <w:tcBorders>
              <w:left w:val="nil"/>
              <w:right w:val="nil"/>
            </w:tcBorders>
            <w:shd w:val="clear" w:color="auto" w:fill="auto"/>
            <w:tcMar>
              <w:top w:w="28" w:type="dxa"/>
              <w:left w:w="28" w:type="dxa"/>
              <w:bottom w:w="28" w:type="dxa"/>
              <w:right w:w="28" w:type="dxa"/>
            </w:tcMar>
            <w:vAlign w:val="center"/>
            <w:hideMark/>
          </w:tcPr>
          <w:p w:rsidR="003733B6" w:rsidRPr="001954B8" w:rsidRDefault="003733B6" w:rsidP="00E51291">
            <w:pPr>
              <w:widowControl w:val="0"/>
              <w:spacing w:before="120" w:after="120" w:line="240" w:lineRule="auto"/>
              <w:jc w:val="center"/>
              <w:rPr>
                <w:rFonts w:ascii="Arial" w:eastAsia="Calibri" w:hAnsi="Arial" w:cs="Arial"/>
                <w:color w:val="000000"/>
                <w:sz w:val="18"/>
                <w:szCs w:val="18"/>
                <w:lang w:eastAsia="en-AU"/>
              </w:rPr>
            </w:pPr>
            <w:r w:rsidRPr="001954B8">
              <w:rPr>
                <w:rFonts w:ascii="Arial" w:eastAsia="Calibri" w:hAnsi="Arial" w:cs="Arial"/>
                <w:color w:val="000000"/>
                <w:sz w:val="18"/>
                <w:szCs w:val="18"/>
                <w:lang w:eastAsia="en-AU"/>
              </w:rPr>
              <w:lastRenderedPageBreak/>
              <w:t>ASA 700</w:t>
            </w:r>
          </w:p>
          <w:p w:rsidR="003733B6" w:rsidRPr="001954B8" w:rsidRDefault="003733B6" w:rsidP="00E51291">
            <w:pPr>
              <w:widowControl w:val="0"/>
              <w:spacing w:before="120" w:after="120" w:line="240" w:lineRule="auto"/>
              <w:jc w:val="center"/>
              <w:rPr>
                <w:rFonts w:ascii="Arial" w:eastAsia="Calibri" w:hAnsi="Arial" w:cs="Arial"/>
                <w:color w:val="000000"/>
                <w:sz w:val="18"/>
                <w:szCs w:val="18"/>
                <w:lang w:eastAsia="en-AU"/>
              </w:rPr>
            </w:pPr>
            <w:r w:rsidRPr="001954B8">
              <w:rPr>
                <w:rFonts w:ascii="Arial" w:eastAsia="Calibri" w:hAnsi="Arial" w:cs="Arial"/>
                <w:color w:val="000000"/>
                <w:sz w:val="18"/>
                <w:szCs w:val="18"/>
                <w:lang w:eastAsia="en-AU"/>
              </w:rPr>
              <w:t>ASA 710</w:t>
            </w:r>
          </w:p>
          <w:p w:rsidR="003733B6" w:rsidRPr="00606D2A" w:rsidRDefault="003733B6" w:rsidP="00E51291">
            <w:pPr>
              <w:widowControl w:val="0"/>
              <w:spacing w:before="120" w:after="120" w:line="240" w:lineRule="auto"/>
              <w:jc w:val="center"/>
              <w:rPr>
                <w:rFonts w:ascii="Arial" w:eastAsia="Calibri" w:hAnsi="Arial" w:cs="Arial"/>
                <w:color w:val="000000"/>
                <w:sz w:val="18"/>
                <w:szCs w:val="18"/>
                <w:lang w:eastAsia="en-AU"/>
              </w:rPr>
            </w:pPr>
            <w:r w:rsidRPr="001954B8">
              <w:rPr>
                <w:rFonts w:ascii="Arial" w:eastAsia="Calibri" w:hAnsi="Arial" w:cs="Arial"/>
                <w:color w:val="000000"/>
                <w:sz w:val="18"/>
                <w:szCs w:val="18"/>
                <w:lang w:eastAsia="en-AU"/>
              </w:rPr>
              <w:t>ASA 720</w:t>
            </w:r>
          </w:p>
          <w:p w:rsidR="003733B6" w:rsidRPr="00606D2A" w:rsidRDefault="003733B6" w:rsidP="00E51291">
            <w:pPr>
              <w:widowControl w:val="0"/>
              <w:spacing w:before="120" w:after="120" w:line="240" w:lineRule="auto"/>
              <w:jc w:val="center"/>
              <w:rPr>
                <w:rFonts w:ascii="Arial" w:eastAsia="Calibri" w:hAnsi="Arial" w:cs="Arial"/>
                <w:color w:val="000000"/>
                <w:sz w:val="18"/>
                <w:szCs w:val="18"/>
                <w:lang w:eastAsia="en-AU"/>
              </w:rPr>
            </w:pPr>
          </w:p>
        </w:tc>
        <w:tc>
          <w:tcPr>
            <w:tcW w:w="7371" w:type="dxa"/>
            <w:tcBorders>
              <w:left w:val="nil"/>
              <w:bottom w:val="single" w:sz="4" w:space="0" w:color="auto"/>
              <w:right w:val="nil"/>
            </w:tcBorders>
            <w:shd w:val="clear" w:color="auto" w:fill="auto"/>
            <w:tcMar>
              <w:top w:w="28" w:type="dxa"/>
              <w:left w:w="28" w:type="dxa"/>
              <w:bottom w:w="28" w:type="dxa"/>
              <w:right w:w="28" w:type="dxa"/>
            </w:tcMar>
            <w:vAlign w:val="center"/>
            <w:hideMark/>
          </w:tcPr>
          <w:p w:rsidR="003733B6" w:rsidRPr="00606D2A" w:rsidRDefault="003733B6" w:rsidP="00E51291">
            <w:pPr>
              <w:widowControl w:val="0"/>
              <w:spacing w:before="120" w:after="120" w:line="240" w:lineRule="auto"/>
              <w:rPr>
                <w:rFonts w:ascii="Arial" w:eastAsia="Calibri" w:hAnsi="Arial" w:cs="Arial"/>
                <w:color w:val="000000"/>
                <w:sz w:val="18"/>
                <w:szCs w:val="18"/>
                <w:lang w:eastAsia="en-AU"/>
              </w:rPr>
            </w:pPr>
            <w:r w:rsidRPr="001954B8">
              <w:rPr>
                <w:rFonts w:ascii="Arial" w:eastAsia="Calibri" w:hAnsi="Arial" w:cs="Arial"/>
                <w:color w:val="000000"/>
                <w:sz w:val="18"/>
                <w:szCs w:val="18"/>
                <w:lang w:eastAsia="en-AU"/>
              </w:rPr>
              <w:t>Exercise professional judgement in reaching conclusions on which to base the audit opinion, including assessing risk of material misstatement.</w:t>
            </w:r>
          </w:p>
        </w:tc>
      </w:tr>
      <w:tr w:rsidR="003733B6" w:rsidRPr="005D630E" w:rsidTr="00561196">
        <w:tc>
          <w:tcPr>
            <w:tcW w:w="1999" w:type="dxa"/>
            <w:vMerge/>
            <w:tcBorders>
              <w:left w:val="nil"/>
              <w:right w:val="nil"/>
            </w:tcBorders>
            <w:shd w:val="clear" w:color="auto" w:fill="auto"/>
            <w:tcMar>
              <w:top w:w="28" w:type="dxa"/>
              <w:left w:w="28" w:type="dxa"/>
              <w:bottom w:w="28" w:type="dxa"/>
              <w:right w:w="28" w:type="dxa"/>
            </w:tcMar>
            <w:vAlign w:val="center"/>
            <w:hideMark/>
          </w:tcPr>
          <w:p w:rsidR="003733B6" w:rsidRPr="001954B8" w:rsidRDefault="003733B6" w:rsidP="00E51291">
            <w:pPr>
              <w:widowControl w:val="0"/>
              <w:spacing w:before="120" w:after="120" w:line="240" w:lineRule="auto"/>
              <w:jc w:val="center"/>
              <w:rPr>
                <w:rFonts w:ascii="Arial" w:eastAsia="Times New Roman"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3733B6" w:rsidRPr="001954B8" w:rsidRDefault="003733B6" w:rsidP="00E51291">
            <w:pPr>
              <w:widowControl w:val="0"/>
              <w:spacing w:before="120" w:after="120" w:line="240" w:lineRule="auto"/>
              <w:rPr>
                <w:rFonts w:ascii="Arial" w:eastAsia="Times New Roman" w:hAnsi="Arial" w:cs="Arial"/>
                <w:color w:val="000000"/>
                <w:sz w:val="18"/>
                <w:szCs w:val="18"/>
                <w:lang w:eastAsia="en-AU"/>
              </w:rPr>
            </w:pPr>
            <w:r w:rsidRPr="001954B8">
              <w:rPr>
                <w:rFonts w:ascii="Arial" w:eastAsia="Calibri" w:hAnsi="Arial" w:cs="Arial"/>
                <w:color w:val="000000"/>
                <w:sz w:val="18"/>
                <w:szCs w:val="18"/>
                <w:lang w:eastAsia="en-AU"/>
              </w:rPr>
              <w:t>Evaluate whether all applicable auditing standards, ethical requirements, and all relevant legislation including the Corporation Act and Taxation laws have been appropriately applied on the audit engagement.</w:t>
            </w:r>
          </w:p>
        </w:tc>
      </w:tr>
      <w:tr w:rsidR="00217F96" w:rsidRPr="005D630E" w:rsidTr="00217F96">
        <w:trPr>
          <w:trHeight w:val="720"/>
        </w:trPr>
        <w:tc>
          <w:tcPr>
            <w:tcW w:w="1999" w:type="dxa"/>
            <w:vMerge/>
            <w:tcBorders>
              <w:left w:val="nil"/>
              <w:bottom w:val="single" w:sz="4" w:space="0" w:color="auto"/>
              <w:right w:val="nil"/>
            </w:tcBorders>
            <w:shd w:val="clear" w:color="auto" w:fill="auto"/>
            <w:tcMar>
              <w:top w:w="28" w:type="dxa"/>
              <w:left w:w="28" w:type="dxa"/>
              <w:bottom w:w="28" w:type="dxa"/>
              <w:right w:w="28" w:type="dxa"/>
            </w:tcMar>
            <w:vAlign w:val="center"/>
            <w:hideMark/>
          </w:tcPr>
          <w:p w:rsidR="00217F96" w:rsidRPr="001954B8" w:rsidRDefault="00217F96" w:rsidP="00E51291">
            <w:pPr>
              <w:widowControl w:val="0"/>
              <w:spacing w:before="120" w:after="120" w:line="240" w:lineRule="auto"/>
              <w:jc w:val="center"/>
              <w:rPr>
                <w:rFonts w:ascii="Arial" w:eastAsia="Times New Roman" w:hAnsi="Arial" w:cs="Arial"/>
                <w:color w:val="000000"/>
                <w:sz w:val="18"/>
                <w:szCs w:val="18"/>
                <w:lang w:eastAsia="en-AU"/>
              </w:rPr>
            </w:pP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hideMark/>
          </w:tcPr>
          <w:p w:rsidR="00217F96" w:rsidRPr="001954B8" w:rsidRDefault="00217F96" w:rsidP="00E51291">
            <w:pPr>
              <w:widowControl w:val="0"/>
              <w:spacing w:before="120" w:after="120" w:line="240" w:lineRule="auto"/>
              <w:rPr>
                <w:rFonts w:ascii="Arial" w:eastAsia="Calibri" w:hAnsi="Arial" w:cs="Arial"/>
                <w:color w:val="000000"/>
                <w:sz w:val="18"/>
                <w:szCs w:val="18"/>
                <w:lang w:eastAsia="en-AU"/>
              </w:rPr>
            </w:pPr>
            <w:r w:rsidRPr="001954B8">
              <w:rPr>
                <w:rFonts w:ascii="Arial" w:eastAsia="Calibri" w:hAnsi="Arial" w:cs="Arial"/>
                <w:color w:val="000000"/>
                <w:sz w:val="18"/>
                <w:szCs w:val="18"/>
                <w:lang w:eastAsia="en-AU"/>
              </w:rPr>
              <w:t>Assess the reasonableness of the financial statements when compared to the understanding of the financial situation of the entity including such matters as subsequent events, related party transactions and fraud</w:t>
            </w:r>
            <w:r w:rsidR="00AB495A">
              <w:rPr>
                <w:rFonts w:ascii="Arial" w:eastAsia="Calibri" w:hAnsi="Arial" w:cs="Arial"/>
                <w:color w:val="000000"/>
                <w:sz w:val="18"/>
                <w:szCs w:val="18"/>
                <w:lang w:eastAsia="en-AU"/>
              </w:rPr>
              <w:t>.</w:t>
            </w:r>
          </w:p>
        </w:tc>
      </w:tr>
      <w:tr w:rsidR="005D630E" w:rsidRPr="005D630E" w:rsidTr="00217F96">
        <w:tc>
          <w:tcPr>
            <w:tcW w:w="1999" w:type="dxa"/>
            <w:tcBorders>
              <w:top w:val="single" w:sz="4" w:space="0" w:color="auto"/>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jc w:val="center"/>
              <w:rPr>
                <w:rFonts w:ascii="Arial" w:eastAsia="Calibri" w:hAnsi="Arial" w:cs="Arial"/>
                <w:color w:val="000000"/>
                <w:sz w:val="18"/>
                <w:szCs w:val="18"/>
                <w:lang w:eastAsia="en-AU"/>
              </w:rPr>
            </w:pPr>
            <w:r w:rsidRPr="00972304">
              <w:rPr>
                <w:rFonts w:ascii="Arial" w:eastAsia="Calibri" w:hAnsi="Arial" w:cs="Arial"/>
                <w:color w:val="000000"/>
                <w:sz w:val="18"/>
                <w:szCs w:val="18"/>
                <w:lang w:eastAsia="en-AU"/>
              </w:rPr>
              <w:t>ASA</w:t>
            </w:r>
            <w:r w:rsidR="00CB68A0">
              <w:rPr>
                <w:rFonts w:ascii="Arial" w:eastAsia="Calibri" w:hAnsi="Arial" w:cs="Arial"/>
                <w:color w:val="000000"/>
                <w:sz w:val="18"/>
                <w:szCs w:val="18"/>
                <w:lang w:eastAsia="en-AU"/>
              </w:rPr>
              <w:t xml:space="preserve"> </w:t>
            </w:r>
            <w:r w:rsidRPr="00972304">
              <w:rPr>
                <w:rFonts w:ascii="Arial" w:eastAsia="Calibri" w:hAnsi="Arial" w:cs="Arial"/>
                <w:color w:val="000000"/>
                <w:sz w:val="18"/>
                <w:szCs w:val="18"/>
                <w:lang w:eastAsia="en-AU"/>
              </w:rPr>
              <w:t xml:space="preserve">700 </w:t>
            </w:r>
          </w:p>
          <w:p w:rsidR="008749AC" w:rsidRDefault="005D630E" w:rsidP="00E51291">
            <w:pPr>
              <w:widowControl w:val="0"/>
              <w:spacing w:before="120" w:after="120" w:line="240" w:lineRule="auto"/>
              <w:jc w:val="center"/>
              <w:rPr>
                <w:rFonts w:ascii="Arial" w:eastAsia="Calibri" w:hAnsi="Arial" w:cs="Arial"/>
                <w:color w:val="000000"/>
                <w:sz w:val="18"/>
                <w:szCs w:val="18"/>
                <w:lang w:eastAsia="en-AU"/>
              </w:rPr>
            </w:pPr>
            <w:r>
              <w:rPr>
                <w:rFonts w:ascii="Arial" w:eastAsia="Calibri" w:hAnsi="Arial" w:cs="Arial"/>
                <w:color w:val="000000"/>
                <w:sz w:val="18"/>
                <w:szCs w:val="18"/>
                <w:lang w:eastAsia="en-AU"/>
              </w:rPr>
              <w:t>ASA</w:t>
            </w:r>
            <w:r w:rsidR="00CB68A0">
              <w:rPr>
                <w:rFonts w:ascii="Arial" w:eastAsia="Calibri" w:hAnsi="Arial" w:cs="Arial"/>
                <w:color w:val="000000"/>
                <w:sz w:val="18"/>
                <w:szCs w:val="18"/>
                <w:lang w:eastAsia="en-AU"/>
              </w:rPr>
              <w:t xml:space="preserve"> </w:t>
            </w:r>
            <w:r w:rsidR="00972304" w:rsidRPr="00972304">
              <w:rPr>
                <w:rFonts w:ascii="Arial" w:eastAsia="Calibri" w:hAnsi="Arial" w:cs="Arial"/>
                <w:color w:val="000000"/>
                <w:sz w:val="18"/>
                <w:szCs w:val="18"/>
                <w:lang w:eastAsia="en-AU"/>
              </w:rPr>
              <w:t>705</w:t>
            </w:r>
            <w:r>
              <w:rPr>
                <w:rFonts w:ascii="Arial" w:eastAsia="Calibri" w:hAnsi="Arial" w:cs="Arial"/>
                <w:color w:val="000000"/>
                <w:sz w:val="18"/>
                <w:szCs w:val="18"/>
                <w:lang w:eastAsia="en-AU"/>
              </w:rPr>
              <w:t xml:space="preserve"> </w:t>
            </w:r>
          </w:p>
          <w:p w:rsidR="008749AC" w:rsidRPr="00606D2A" w:rsidRDefault="005D630E" w:rsidP="00E51291">
            <w:pPr>
              <w:widowControl w:val="0"/>
              <w:spacing w:before="120" w:after="120" w:line="240" w:lineRule="auto"/>
              <w:jc w:val="center"/>
              <w:rPr>
                <w:rFonts w:ascii="Arial" w:eastAsia="Calibri" w:hAnsi="Arial" w:cs="Arial"/>
                <w:color w:val="000000"/>
                <w:sz w:val="18"/>
                <w:szCs w:val="18"/>
                <w:lang w:eastAsia="en-AU"/>
              </w:rPr>
            </w:pPr>
            <w:r>
              <w:rPr>
                <w:rFonts w:ascii="Arial" w:eastAsia="Calibri" w:hAnsi="Arial" w:cs="Arial"/>
                <w:color w:val="000000"/>
                <w:sz w:val="18"/>
                <w:szCs w:val="18"/>
                <w:lang w:eastAsia="en-AU"/>
              </w:rPr>
              <w:t>ASA</w:t>
            </w:r>
            <w:r w:rsidR="00CB68A0">
              <w:rPr>
                <w:rFonts w:ascii="Arial" w:eastAsia="Calibri" w:hAnsi="Arial" w:cs="Arial"/>
                <w:color w:val="000000"/>
                <w:sz w:val="18"/>
                <w:szCs w:val="18"/>
                <w:lang w:eastAsia="en-AU"/>
              </w:rPr>
              <w:t xml:space="preserve"> </w:t>
            </w:r>
            <w:r w:rsidR="00972304" w:rsidRPr="00972304">
              <w:rPr>
                <w:rFonts w:ascii="Arial" w:eastAsia="Calibri" w:hAnsi="Arial" w:cs="Arial"/>
                <w:color w:val="000000"/>
                <w:sz w:val="18"/>
                <w:szCs w:val="18"/>
                <w:lang w:eastAsia="en-AU"/>
              </w:rPr>
              <w:t>706</w:t>
            </w:r>
          </w:p>
        </w:tc>
        <w:tc>
          <w:tcPr>
            <w:tcW w:w="7371" w:type="dxa"/>
            <w:tcBorders>
              <w:top w:val="single" w:sz="4" w:space="0" w:color="auto"/>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Prepare an appropriate audit report based on the evidence obtained</w:t>
            </w:r>
            <w:r w:rsidR="00AB495A">
              <w:rPr>
                <w:rFonts w:ascii="Arial" w:eastAsia="Calibri" w:hAnsi="Arial" w:cs="Arial"/>
                <w:color w:val="000000"/>
                <w:sz w:val="18"/>
                <w:szCs w:val="18"/>
                <w:lang w:eastAsia="en-AU"/>
              </w:rPr>
              <w:t>.</w:t>
            </w:r>
          </w:p>
        </w:tc>
      </w:tr>
      <w:tr w:rsidR="005D630E" w:rsidRPr="005D630E" w:rsidTr="000A055C">
        <w:tc>
          <w:tcPr>
            <w:tcW w:w="1999"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jc w:val="center"/>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ASQC 1</w:t>
            </w:r>
          </w:p>
        </w:tc>
        <w:tc>
          <w:tcPr>
            <w:tcW w:w="7371" w:type="dxa"/>
            <w:tcBorders>
              <w:top w:val="nil"/>
              <w:left w:val="nil"/>
              <w:bottom w:val="single" w:sz="4" w:space="0" w:color="auto"/>
              <w:right w:val="nil"/>
            </w:tcBorders>
            <w:shd w:val="clear" w:color="auto" w:fill="auto"/>
            <w:tcMar>
              <w:top w:w="28" w:type="dxa"/>
              <w:left w:w="28" w:type="dxa"/>
              <w:bottom w:w="28" w:type="dxa"/>
              <w:right w:w="28" w:type="dxa"/>
            </w:tcMar>
            <w:vAlign w:val="center"/>
            <w:hideMark/>
          </w:tcPr>
          <w:p w:rsidR="008749AC" w:rsidRDefault="00972304" w:rsidP="00E51291">
            <w:pPr>
              <w:widowControl w:val="0"/>
              <w:spacing w:before="120" w:after="120" w:line="240" w:lineRule="auto"/>
              <w:rPr>
                <w:rFonts w:ascii="Arial" w:eastAsia="Times New Roman" w:hAnsi="Arial" w:cs="Arial"/>
                <w:color w:val="000000"/>
                <w:sz w:val="18"/>
                <w:szCs w:val="18"/>
                <w:lang w:eastAsia="en-AU"/>
              </w:rPr>
            </w:pPr>
            <w:r w:rsidRPr="00972304">
              <w:rPr>
                <w:rFonts w:ascii="Arial" w:eastAsia="Calibri" w:hAnsi="Arial" w:cs="Arial"/>
                <w:color w:val="000000"/>
                <w:sz w:val="18"/>
                <w:szCs w:val="18"/>
                <w:lang w:eastAsia="en-AU"/>
              </w:rPr>
              <w:t>Review work of the team, and others involved in the audit such as component auditors or experts</w:t>
            </w:r>
            <w:r w:rsidR="00AB495A">
              <w:rPr>
                <w:rFonts w:ascii="Arial" w:eastAsia="Calibri" w:hAnsi="Arial" w:cs="Arial"/>
                <w:color w:val="000000"/>
                <w:sz w:val="18"/>
                <w:szCs w:val="18"/>
                <w:lang w:eastAsia="en-AU"/>
              </w:rPr>
              <w:t>.</w:t>
            </w:r>
          </w:p>
        </w:tc>
      </w:tr>
    </w:tbl>
    <w:p w:rsidR="008749AC" w:rsidRDefault="008749AC" w:rsidP="009977C5">
      <w:pPr>
        <w:spacing w:after="0" w:line="240" w:lineRule="auto"/>
      </w:pPr>
    </w:p>
    <w:sectPr w:rsidR="008749AC" w:rsidSect="00C9428A">
      <w:headerReference w:type="default" r:id="rId14"/>
      <w:footnotePr>
        <w:numFmt w:val="lowerLetter"/>
      </w:footnotePr>
      <w:endnotePr>
        <w:numFmt w:val="lowerLetter"/>
      </w:endnotePr>
      <w:pgSz w:w="11904" w:h="16836" w:code="9"/>
      <w:pgMar w:top="1440" w:right="1440" w:bottom="2160" w:left="1440" w:header="709"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D21" w:rsidRDefault="007F4D21">
      <w:pPr>
        <w:spacing w:after="0" w:line="240" w:lineRule="auto"/>
      </w:pPr>
      <w:r>
        <w:separator/>
      </w:r>
    </w:p>
  </w:endnote>
  <w:endnote w:type="continuationSeparator" w:id="0">
    <w:p w:rsidR="007F4D21" w:rsidRDefault="007F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D21" w:rsidRPr="00FD2C3D" w:rsidRDefault="007F4D21">
    <w:pPr>
      <w:pStyle w:val="Footer"/>
      <w:pBdr>
        <w:top w:val="single" w:sz="4" w:space="1" w:color="D9D9D9" w:themeColor="background1" w:themeShade="D9"/>
      </w:pBdr>
      <w:jc w:val="right"/>
    </w:pPr>
    <w:r w:rsidRPr="00FD2C3D">
      <w:rPr>
        <w:i/>
        <w:color w:val="7F7F7F" w:themeColor="text1" w:themeTint="80"/>
      </w:rPr>
      <w:tab/>
    </w:r>
    <w:r>
      <w:rPr>
        <w:i/>
        <w:color w:val="7F7F7F" w:themeColor="text1" w:themeTint="80"/>
      </w:rPr>
      <w:t>August 2015</w:t>
    </w:r>
    <w:r w:rsidRPr="00FD2C3D">
      <w:rPr>
        <w:i/>
        <w:color w:val="7F7F7F" w:themeColor="text1" w:themeTint="80"/>
      </w:rPr>
      <w:t xml:space="preserve"> </w:t>
    </w:r>
    <w:r w:rsidRPr="00FD2C3D">
      <w:rPr>
        <w:i/>
        <w:color w:val="7F7F7F" w:themeColor="text1" w:themeTint="80"/>
      </w:rPr>
      <w:tab/>
    </w:r>
    <w:sdt>
      <w:sdtPr>
        <w:rPr>
          <w:i/>
          <w:color w:val="7F7F7F" w:themeColor="text1" w:themeTint="80"/>
        </w:rPr>
        <w:id w:val="1108392505"/>
        <w:docPartObj>
          <w:docPartGallery w:val="Page Numbers (Bottom of Page)"/>
          <w:docPartUnique/>
        </w:docPartObj>
      </w:sdtPr>
      <w:sdtEndPr>
        <w:rPr>
          <w:i w:val="0"/>
          <w:color w:val="auto"/>
          <w:spacing w:val="60"/>
        </w:rPr>
      </w:sdtEndPr>
      <w:sdtContent>
        <w:r>
          <w:fldChar w:fldCharType="begin"/>
        </w:r>
        <w:r>
          <w:instrText xml:space="preserve"> PAGE   \* MERGEFORMAT </w:instrText>
        </w:r>
        <w:r>
          <w:fldChar w:fldCharType="separate"/>
        </w:r>
        <w:r w:rsidR="0000611C">
          <w:rPr>
            <w:noProof/>
          </w:rPr>
          <w:t>16</w:t>
        </w:r>
        <w:r>
          <w:fldChar w:fldCharType="end"/>
        </w:r>
        <w:r w:rsidRPr="00FD2C3D">
          <w:t xml:space="preserve"> | </w:t>
        </w:r>
        <w:r w:rsidRPr="00FD2C3D">
          <w:rPr>
            <w:spacing w:val="60"/>
          </w:rPr>
          <w:t>Page</w:t>
        </w:r>
      </w:sdtContent>
    </w:sdt>
  </w:p>
  <w:p w:rsidR="007F4D21" w:rsidRDefault="007F4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D8" w:rsidRPr="00FD2C3D" w:rsidRDefault="00CF55D8" w:rsidP="00CF55D8">
    <w:pPr>
      <w:pStyle w:val="Footer"/>
      <w:pBdr>
        <w:top w:val="single" w:sz="4" w:space="1" w:color="D9D9D9" w:themeColor="background1" w:themeShade="D9"/>
      </w:pBdr>
      <w:jc w:val="right"/>
    </w:pPr>
    <w:r w:rsidRPr="00FD2C3D">
      <w:rPr>
        <w:i/>
        <w:color w:val="7F7F7F" w:themeColor="text1" w:themeTint="80"/>
      </w:rPr>
      <w:tab/>
    </w:r>
    <w:r>
      <w:rPr>
        <w:i/>
        <w:color w:val="7F7F7F" w:themeColor="text1" w:themeTint="80"/>
      </w:rPr>
      <w:t>August 2015</w:t>
    </w:r>
    <w:r w:rsidRPr="00FD2C3D">
      <w:rPr>
        <w:i/>
        <w:color w:val="7F7F7F" w:themeColor="text1" w:themeTint="80"/>
      </w:rPr>
      <w:t xml:space="preserve"> </w:t>
    </w:r>
    <w:r w:rsidRPr="00FD2C3D">
      <w:rPr>
        <w:i/>
        <w:color w:val="7F7F7F" w:themeColor="text1" w:themeTint="80"/>
      </w:rPr>
      <w:tab/>
    </w:r>
    <w:sdt>
      <w:sdtPr>
        <w:rPr>
          <w:i/>
          <w:color w:val="7F7F7F" w:themeColor="text1" w:themeTint="80"/>
        </w:rPr>
        <w:id w:val="-1552143085"/>
        <w:docPartObj>
          <w:docPartGallery w:val="Page Numbers (Bottom of Page)"/>
          <w:docPartUnique/>
        </w:docPartObj>
      </w:sdtPr>
      <w:sdtEndPr>
        <w:rPr>
          <w:i w:val="0"/>
          <w:color w:val="auto"/>
          <w:spacing w:val="60"/>
        </w:rPr>
      </w:sdtEndPr>
      <w:sdtContent>
        <w:r>
          <w:fldChar w:fldCharType="begin"/>
        </w:r>
        <w:r>
          <w:instrText xml:space="preserve"> PAGE   \* MERGEFORMAT </w:instrText>
        </w:r>
        <w:r>
          <w:fldChar w:fldCharType="separate"/>
        </w:r>
        <w:r w:rsidR="0000611C">
          <w:rPr>
            <w:noProof/>
          </w:rPr>
          <w:t>3</w:t>
        </w:r>
        <w:r>
          <w:fldChar w:fldCharType="end"/>
        </w:r>
        <w:r w:rsidRPr="00FD2C3D">
          <w:t xml:space="preserve"> | </w:t>
        </w:r>
        <w:r w:rsidRPr="00FD2C3D">
          <w:rPr>
            <w:spacing w:val="60"/>
          </w:rPr>
          <w:t>Page</w:t>
        </w:r>
      </w:sdtContent>
    </w:sdt>
  </w:p>
  <w:p w:rsidR="00CF55D8" w:rsidRDefault="00CF5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D21" w:rsidRDefault="007F4D21">
      <w:pPr>
        <w:spacing w:after="0" w:line="240" w:lineRule="auto"/>
      </w:pPr>
      <w:r>
        <w:separator/>
      </w:r>
    </w:p>
  </w:footnote>
  <w:footnote w:type="continuationSeparator" w:id="0">
    <w:p w:rsidR="007F4D21" w:rsidRDefault="007F4D21">
      <w:pPr>
        <w:spacing w:after="0" w:line="240" w:lineRule="auto"/>
      </w:pPr>
      <w:r>
        <w:continuationSeparator/>
      </w:r>
    </w:p>
  </w:footnote>
  <w:footnote w:id="1">
    <w:p w:rsidR="007F4D21" w:rsidRDefault="007F4D21">
      <w:pPr>
        <w:pStyle w:val="FootnoteText"/>
      </w:pPr>
      <w:r>
        <w:rPr>
          <w:rStyle w:val="FootnoteReference"/>
        </w:rPr>
        <w:footnoteRef/>
      </w:r>
      <w:r>
        <w:t xml:space="preserve"> The appropriate university authority must certify these stipulations have been met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D21" w:rsidRDefault="007F4D21">
    <w:pPr>
      <w:pStyle w:val="Outline0191"/>
      <w:rPr>
        <w:rFonts w:ascii="Arial" w:hAnsi="Arial"/>
        <w:bCs/>
        <w:lang w:val="en-AU"/>
      </w:rPr>
    </w:pPr>
    <w:r>
      <w:rPr>
        <w:rFonts w:ascii="Arial" w:hAnsi="Arial"/>
        <w:bCs/>
        <w:lang w:val="en-AU"/>
      </w:rPr>
      <w:t xml:space="preserve">Auditing Competency Standard </w:t>
    </w:r>
  </w:p>
  <w:p w:rsidR="007F4D21" w:rsidRDefault="007F4D21">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rPr>
      <w:t>For Registered Company Auditors</w:t>
    </w:r>
    <w:r>
      <w:rPr>
        <w:rFonts w:ascii="Arial" w:hAnsi="Arial" w:cs="Arial"/>
        <w:bCs/>
      </w:rPr>
      <w:t xml:space="preserve"> </w:t>
    </w:r>
  </w:p>
  <w:p w:rsidR="007F4D21" w:rsidRDefault="007F4D21">
    <w:pPr>
      <w:pStyle w:val="Header"/>
      <w:rPr>
        <w:b/>
        <w:bCs/>
      </w:rPr>
    </w:pPr>
    <w:r>
      <w:rPr>
        <w:noProof/>
        <w:sz w:val="20"/>
        <w:lang w:eastAsia="en-AU"/>
      </w:rPr>
      <mc:AlternateContent>
        <mc:Choice Requires="wps">
          <w:drawing>
            <wp:anchor distT="0" distB="0" distL="114300" distR="114300" simplePos="0" relativeHeight="251659264" behindDoc="0" locked="0" layoutInCell="1" allowOverlap="1">
              <wp:simplePos x="0" y="0"/>
              <wp:positionH relativeFrom="column">
                <wp:posOffset>1480185</wp:posOffset>
              </wp:positionH>
              <wp:positionV relativeFrom="paragraph">
                <wp:posOffset>2644775</wp:posOffset>
              </wp:positionV>
              <wp:extent cx="3256280" cy="1028700"/>
              <wp:effectExtent l="889000" t="0" r="806450" b="1333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42699">
                        <a:off x="0" y="0"/>
                        <a:ext cx="3256280" cy="1028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4D21" w:rsidRDefault="007F4D21" w:rsidP="002F708E">
                          <w:pPr>
                            <w:pStyle w:val="NormalWeb"/>
                            <w:spacing w:before="0" w:beforeAutospacing="0" w:after="0" w:afterAutospacing="0"/>
                            <w:jc w:val="center"/>
                          </w:pPr>
                          <w:r w:rsidRPr="002F708E">
                            <w:rPr>
                              <w:rFonts w:ascii="Arial Black" w:hAnsi="Arial Black"/>
                              <w:color w:val="DDDDDD"/>
                              <w:spacing w:val="144"/>
                              <w:sz w:val="72"/>
                              <w:szCs w:val="72"/>
                              <w14:shadow w14:blurRad="0" w14:dist="45847" w14:dir="3378596" w14:sx="100000" w14:sy="100000" w14:kx="0" w14:ky="0" w14:algn="ctr">
                                <w14:srgbClr w14:val="4D4D4D"/>
                              </w14:shadow>
                              <w14:textFill>
                                <w14:gradFill>
                                  <w14:gsLst>
                                    <w14:gs w14:pos="0">
                                      <w14:srgbClr w14:val="DDDDDD"/>
                                    </w14:gs>
                                    <w14:gs w14:pos="100000">
                                      <w14:srgbClr w14:val="FFFFFF"/>
                                    </w14:gs>
                                  </w14:gsLst>
                                  <w14:lin w14:ang="8542699" w14:scaled="1"/>
                                </w14:gra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16.55pt;margin-top:208.25pt;width:256.4pt;height:81pt;rotation:-343266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" filled="f" stroked="f">
              <v:stroke joinstyle="round"/>
              <o:lock v:ext="edit" shapetype="t"/>
              <v:textbox style="mso-fit-shape-to-text:t">
                <w:txbxContent>
                  <w:p w:rsidR="007F4D21" w:rsidRDefault="007F4D21" w:rsidP="002F708E">
                    <w:pPr>
                      <w:pStyle w:val="NormalWeb"/>
                      <w:spacing w:before="0" w:beforeAutospacing="0" w:after="0" w:afterAutospacing="0"/>
                      <w:jc w:val="center"/>
                    </w:pPr>
                    <w:r w:rsidRPr="002F708E">
                      <w:rPr>
                        <w:rFonts w:ascii="Arial Black" w:hAnsi="Arial Black"/>
                        <w:color w:val="DDDDDD"/>
                        <w:spacing w:val="144"/>
                        <w:sz w:val="72"/>
                        <w:szCs w:val="72"/>
                        <w14:shadow w14:blurRad="0" w14:dist="45847" w14:dir="3378596" w14:sx="100000" w14:sy="100000" w14:kx="0" w14:ky="0" w14:algn="ctr">
                          <w14:srgbClr w14:val="4D4D4D"/>
                        </w14:shadow>
                        <w14:textFill>
                          <w14:gradFill>
                            <w14:gsLst>
                              <w14:gs w14:pos="0">
                                <w14:srgbClr w14:val="DDDDDD"/>
                              </w14:gs>
                              <w14:gs w14:pos="100000">
                                <w14:srgbClr w14:val="FFFFFF"/>
                              </w14:gs>
                            </w14:gsLst>
                            <w14:lin w14:ang="8542699" w14:scaled="1"/>
                          </w14:gradFill>
                        </w14:textFill>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8A" w:rsidRPr="00C9428A" w:rsidRDefault="00C9428A" w:rsidP="00C942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Times New Roman"/>
        <w:b/>
        <w:bCs/>
        <w:sz w:val="24"/>
        <w:szCs w:val="24"/>
      </w:rPr>
    </w:pPr>
  </w:p>
  <w:p w:rsidR="00C9428A" w:rsidRDefault="00C942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D2" w:rsidRDefault="002453D2" w:rsidP="002453D2"/>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2815"/>
      <w:gridCol w:w="3827"/>
    </w:tblGrid>
    <w:tr w:rsidR="002453D2" w:rsidTr="00E90E10">
      <w:tc>
        <w:tcPr>
          <w:tcW w:w="2567" w:type="dxa"/>
        </w:tcPr>
        <w:p w:rsidR="002453D2" w:rsidRDefault="00AC676B" w:rsidP="00245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Times New Roman"/>
              <w:sz w:val="36"/>
              <w:szCs w:val="20"/>
            </w:rPr>
          </w:pPr>
          <w:r>
            <w:rPr>
              <w:noProof/>
              <w:sz w:val="18"/>
              <w:szCs w:val="18"/>
              <w:lang w:eastAsia="en-AU"/>
            </w:rPr>
            <w:drawing>
              <wp:inline distT="0" distB="0" distL="0" distR="0" wp14:anchorId="7C995502" wp14:editId="215F2DC8">
                <wp:extent cx="1210945" cy="787400"/>
                <wp:effectExtent l="0" t="0" r="825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787400"/>
                        </a:xfrm>
                        <a:prstGeom prst="rect">
                          <a:avLst/>
                        </a:prstGeom>
                        <a:noFill/>
                        <a:ln>
                          <a:noFill/>
                        </a:ln>
                      </pic:spPr>
                    </pic:pic>
                  </a:graphicData>
                </a:graphic>
              </wp:inline>
            </w:drawing>
          </w:r>
        </w:p>
      </w:tc>
      <w:tc>
        <w:tcPr>
          <w:tcW w:w="2815" w:type="dxa"/>
        </w:tcPr>
        <w:p w:rsidR="002453D2" w:rsidRDefault="002453D2" w:rsidP="00245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Times New Roman"/>
              <w:sz w:val="36"/>
              <w:szCs w:val="20"/>
            </w:rPr>
          </w:pPr>
          <w:r>
            <w:rPr>
              <w:noProof/>
              <w:lang w:eastAsia="en-AU"/>
            </w:rPr>
            <w:drawing>
              <wp:anchor distT="0" distB="0" distL="114300" distR="114300" simplePos="0" relativeHeight="251661312" behindDoc="1" locked="0" layoutInCell="1" allowOverlap="1" wp14:anchorId="0A93C468" wp14:editId="61E26F18">
                <wp:simplePos x="0" y="0"/>
                <wp:positionH relativeFrom="margin">
                  <wp:posOffset>215900</wp:posOffset>
                </wp:positionH>
                <wp:positionV relativeFrom="paragraph">
                  <wp:posOffset>69215</wp:posOffset>
                </wp:positionV>
                <wp:extent cx="1190625" cy="565150"/>
                <wp:effectExtent l="0" t="0" r="9525" b="6350"/>
                <wp:wrapTight wrapText="bothSides">
                  <wp:wrapPolygon edited="0">
                    <wp:start x="0" y="0"/>
                    <wp:lineTo x="0" y="21115"/>
                    <wp:lineTo x="21427" y="21115"/>
                    <wp:lineTo x="21427"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_LOCKUP_STACKED_RGB.JPG"/>
                        <pic:cNvPicPr/>
                      </pic:nvPicPr>
                      <pic:blipFill>
                        <a:blip r:embed="rId2">
                          <a:extLst>
                            <a:ext uri="{28A0092B-C50C-407E-A947-70E740481C1C}">
                              <a14:useLocalDpi xmlns:a14="http://schemas.microsoft.com/office/drawing/2010/main" val="0"/>
                            </a:ext>
                          </a:extLst>
                        </a:blip>
                        <a:stretch>
                          <a:fillRect/>
                        </a:stretch>
                      </pic:blipFill>
                      <pic:spPr>
                        <a:xfrm>
                          <a:off x="0" y="0"/>
                          <a:ext cx="1190625" cy="565150"/>
                        </a:xfrm>
                        <a:prstGeom prst="rect">
                          <a:avLst/>
                        </a:prstGeom>
                      </pic:spPr>
                    </pic:pic>
                  </a:graphicData>
                </a:graphic>
                <wp14:sizeRelH relativeFrom="page">
                  <wp14:pctWidth>0</wp14:pctWidth>
                </wp14:sizeRelH>
                <wp14:sizeRelV relativeFrom="page">
                  <wp14:pctHeight>0</wp14:pctHeight>
                </wp14:sizeRelV>
              </wp:anchor>
            </w:drawing>
          </w:r>
        </w:p>
      </w:tc>
      <w:tc>
        <w:tcPr>
          <w:tcW w:w="3827" w:type="dxa"/>
        </w:tcPr>
        <w:p w:rsidR="002453D2" w:rsidRDefault="002453D2" w:rsidP="00245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Times New Roman"/>
              <w:sz w:val="36"/>
              <w:szCs w:val="20"/>
            </w:rPr>
          </w:pPr>
          <w:r>
            <w:rPr>
              <w:noProof/>
              <w:lang w:eastAsia="en-AU"/>
            </w:rPr>
            <w:drawing>
              <wp:inline distT="0" distB="0" distL="0" distR="0" wp14:anchorId="46CCD717" wp14:editId="3B64725C">
                <wp:extent cx="2276475" cy="619125"/>
                <wp:effectExtent l="0" t="0" r="9525" b="9525"/>
                <wp:docPr id="39" name="Picture 39" descr="cid:image001.jpg@01D0C923.AD0C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0C923.AD0C09B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276475" cy="619125"/>
                        </a:xfrm>
                        <a:prstGeom prst="rect">
                          <a:avLst/>
                        </a:prstGeom>
                        <a:noFill/>
                        <a:ln>
                          <a:noFill/>
                        </a:ln>
                      </pic:spPr>
                    </pic:pic>
                  </a:graphicData>
                </a:graphic>
              </wp:inline>
            </w:drawing>
          </w:r>
        </w:p>
      </w:tc>
    </w:tr>
  </w:tbl>
  <w:p w:rsidR="002453D2" w:rsidRPr="00437E13" w:rsidRDefault="002453D2" w:rsidP="00245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 w:val="36"/>
        <w:szCs w:val="20"/>
      </w:rPr>
    </w:pPr>
  </w:p>
  <w:p w:rsidR="002453D2" w:rsidRDefault="002453D2" w:rsidP="00245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 w:val="36"/>
        <w:szCs w:val="20"/>
      </w:rPr>
    </w:pPr>
  </w:p>
  <w:p w:rsidR="002453D2" w:rsidRPr="00437E13" w:rsidRDefault="002453D2" w:rsidP="00245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 w:val="36"/>
        <w:szCs w:val="20"/>
      </w:rPr>
    </w:pPr>
  </w:p>
  <w:p w:rsidR="002453D2" w:rsidRDefault="002453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8A" w:rsidRPr="00437E13" w:rsidRDefault="00C9428A" w:rsidP="00245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sz w:val="36"/>
        <w:szCs w:val="20"/>
      </w:rPr>
    </w:pPr>
  </w:p>
  <w:p w:rsidR="00C9428A" w:rsidRDefault="00C942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D8" w:rsidRPr="00C9428A" w:rsidRDefault="00CF55D8" w:rsidP="00CF55D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outlineLvl w:val="0"/>
      <w:rPr>
        <w:rFonts w:ascii="Arial" w:eastAsia="Times New Roman" w:hAnsi="Arial" w:cs="Times New Roman"/>
        <w:b/>
        <w:bCs/>
        <w:sz w:val="24"/>
        <w:szCs w:val="24"/>
      </w:rPr>
    </w:pPr>
    <w:r w:rsidRPr="00C9428A">
      <w:rPr>
        <w:rFonts w:ascii="Arial" w:eastAsia="Times New Roman" w:hAnsi="Arial" w:cs="Times New Roman"/>
        <w:b/>
        <w:bCs/>
        <w:sz w:val="24"/>
        <w:szCs w:val="24"/>
      </w:rPr>
      <w:t>Auditing Competency Standard for</w:t>
    </w:r>
  </w:p>
  <w:p w:rsidR="00CF55D8" w:rsidRPr="00C9428A" w:rsidRDefault="00CF55D8" w:rsidP="00CF5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Times New Roman"/>
        <w:b/>
        <w:bCs/>
        <w:sz w:val="24"/>
        <w:szCs w:val="24"/>
      </w:rPr>
    </w:pPr>
    <w:r w:rsidRPr="00C9428A">
      <w:rPr>
        <w:rFonts w:ascii="Arial" w:eastAsia="Times New Roman" w:hAnsi="Arial" w:cs="Times New Roman"/>
        <w:b/>
        <w:bCs/>
        <w:sz w:val="24"/>
        <w:szCs w:val="24"/>
      </w:rPr>
      <w:t>Registered Company Auditors</w:t>
    </w:r>
  </w:p>
  <w:p w:rsidR="00CF55D8" w:rsidRDefault="00CF5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95F"/>
    <w:multiLevelType w:val="multilevel"/>
    <w:tmpl w:val="6394BD8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2DB4047"/>
    <w:multiLevelType w:val="hybridMultilevel"/>
    <w:tmpl w:val="44828C0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801313C"/>
    <w:multiLevelType w:val="multilevel"/>
    <w:tmpl w:val="379E0D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E213F60"/>
    <w:multiLevelType w:val="hybridMultilevel"/>
    <w:tmpl w:val="800606B0"/>
    <w:lvl w:ilvl="0" w:tplc="0C09001B">
      <w:start w:val="1"/>
      <w:numFmt w:val="lowerRoman"/>
      <w:lvlText w:val="%1."/>
      <w:lvlJc w:val="righ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3A3BA3"/>
    <w:multiLevelType w:val="multilevel"/>
    <w:tmpl w:val="14625176"/>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9A783D"/>
    <w:multiLevelType w:val="multilevel"/>
    <w:tmpl w:val="14625176"/>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1753A29"/>
    <w:multiLevelType w:val="hybridMultilevel"/>
    <w:tmpl w:val="D3F87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25E3364"/>
    <w:multiLevelType w:val="hybridMultilevel"/>
    <w:tmpl w:val="917856D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0C7C1E"/>
    <w:multiLevelType w:val="hybridMultilevel"/>
    <w:tmpl w:val="ABCC646E"/>
    <w:lvl w:ilvl="0" w:tplc="0C090001">
      <w:start w:val="1"/>
      <w:numFmt w:val="bullet"/>
      <w:lvlText w:val=""/>
      <w:lvlJc w:val="left"/>
      <w:pPr>
        <w:ind w:left="1040" w:hanging="360"/>
      </w:pPr>
      <w:rPr>
        <w:rFonts w:ascii="Symbol" w:hAnsi="Symbol"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9">
    <w:nsid w:val="272331BF"/>
    <w:multiLevelType w:val="hybridMultilevel"/>
    <w:tmpl w:val="658631A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nsid w:val="28C70A2E"/>
    <w:multiLevelType w:val="multilevel"/>
    <w:tmpl w:val="14625176"/>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C475DB5"/>
    <w:multiLevelType w:val="multilevel"/>
    <w:tmpl w:val="836ADBBC"/>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CB97416"/>
    <w:multiLevelType w:val="hybridMultilevel"/>
    <w:tmpl w:val="60E478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2B503B2"/>
    <w:multiLevelType w:val="hybridMultilevel"/>
    <w:tmpl w:val="A180451A"/>
    <w:lvl w:ilvl="0" w:tplc="CA84BA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3AC14EB"/>
    <w:multiLevelType w:val="hybridMultilevel"/>
    <w:tmpl w:val="6CEAEF7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512417F"/>
    <w:multiLevelType w:val="hybridMultilevel"/>
    <w:tmpl w:val="AD52D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AB747CE"/>
    <w:multiLevelType w:val="hybridMultilevel"/>
    <w:tmpl w:val="EA08F5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FDB71C2"/>
    <w:multiLevelType w:val="hybridMultilevel"/>
    <w:tmpl w:val="BC56A72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80B0185"/>
    <w:multiLevelType w:val="hybridMultilevel"/>
    <w:tmpl w:val="021C6206"/>
    <w:lvl w:ilvl="0" w:tplc="0C09001B">
      <w:start w:val="1"/>
      <w:numFmt w:val="lowerRoman"/>
      <w:lvlText w:val="%1."/>
      <w:lvlJc w:val="righ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791D1F"/>
    <w:multiLevelType w:val="hybridMultilevel"/>
    <w:tmpl w:val="ED8241B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E554873"/>
    <w:multiLevelType w:val="hybridMultilevel"/>
    <w:tmpl w:val="7062BC0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FE70840"/>
    <w:multiLevelType w:val="hybridMultilevel"/>
    <w:tmpl w:val="52C2540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C643B91"/>
    <w:multiLevelType w:val="hybridMultilevel"/>
    <w:tmpl w:val="B0760FF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CF55EFD"/>
    <w:multiLevelType w:val="hybridMultilevel"/>
    <w:tmpl w:val="A28A1D2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D486B68"/>
    <w:multiLevelType w:val="multilevel"/>
    <w:tmpl w:val="836ADBBC"/>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08B726B"/>
    <w:multiLevelType w:val="hybridMultilevel"/>
    <w:tmpl w:val="6644C974"/>
    <w:lvl w:ilvl="0" w:tplc="0C090001">
      <w:start w:val="1"/>
      <w:numFmt w:val="bullet"/>
      <w:lvlText w:val=""/>
      <w:lvlJc w:val="left"/>
      <w:pPr>
        <w:ind w:left="1454" w:hanging="360"/>
      </w:pPr>
      <w:rPr>
        <w:rFonts w:ascii="Symbol" w:hAnsi="Symbol"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6">
    <w:nsid w:val="62481DE8"/>
    <w:multiLevelType w:val="multilevel"/>
    <w:tmpl w:val="F4C60A56"/>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630B738F"/>
    <w:multiLevelType w:val="hybridMultilevel"/>
    <w:tmpl w:val="034A7486"/>
    <w:lvl w:ilvl="0" w:tplc="E482FC96">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28">
    <w:nsid w:val="63905C0C"/>
    <w:multiLevelType w:val="hybridMultilevel"/>
    <w:tmpl w:val="0F56987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8BF3EE7"/>
    <w:multiLevelType w:val="hybridMultilevel"/>
    <w:tmpl w:val="EDFC7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8EF6840"/>
    <w:multiLevelType w:val="hybridMultilevel"/>
    <w:tmpl w:val="65F03BC6"/>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90B1A58"/>
    <w:multiLevelType w:val="hybridMultilevel"/>
    <w:tmpl w:val="B41640C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9F9426E"/>
    <w:multiLevelType w:val="multilevel"/>
    <w:tmpl w:val="A07C2462"/>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D1C1CFE"/>
    <w:multiLevelType w:val="hybridMultilevel"/>
    <w:tmpl w:val="800606B0"/>
    <w:lvl w:ilvl="0" w:tplc="0C09001B">
      <w:start w:val="1"/>
      <w:numFmt w:val="lowerRoman"/>
      <w:lvlText w:val="%1."/>
      <w:lvlJc w:val="righ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EC13F4F"/>
    <w:multiLevelType w:val="hybridMultilevel"/>
    <w:tmpl w:val="15B298E0"/>
    <w:lvl w:ilvl="0" w:tplc="0C090017">
      <w:start w:val="1"/>
      <w:numFmt w:val="lowerLetter"/>
      <w:lvlText w:val="%1)"/>
      <w:lvlJc w:val="left"/>
      <w:pPr>
        <w:ind w:left="1040" w:hanging="360"/>
      </w:p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5">
    <w:nsid w:val="79172F5E"/>
    <w:multiLevelType w:val="hybridMultilevel"/>
    <w:tmpl w:val="30AEF3F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FB803B0"/>
    <w:multiLevelType w:val="hybridMultilevel"/>
    <w:tmpl w:val="3380007A"/>
    <w:lvl w:ilvl="0" w:tplc="0C090017">
      <w:start w:val="1"/>
      <w:numFmt w:val="lowerLetter"/>
      <w:lvlText w:val="%1)"/>
      <w:lvlJc w:val="left"/>
      <w:pPr>
        <w:ind w:left="2138" w:hanging="360"/>
      </w:pPr>
      <w:rPr>
        <w:rFonts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7">
    <w:nsid w:val="7FD31E3B"/>
    <w:multiLevelType w:val="hybridMultilevel"/>
    <w:tmpl w:val="D8DC1A8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2"/>
  </w:num>
  <w:num w:numId="4">
    <w:abstractNumId w:val="14"/>
  </w:num>
  <w:num w:numId="5">
    <w:abstractNumId w:val="36"/>
  </w:num>
  <w:num w:numId="6">
    <w:abstractNumId w:val="27"/>
  </w:num>
  <w:num w:numId="7">
    <w:abstractNumId w:val="32"/>
  </w:num>
  <w:num w:numId="8">
    <w:abstractNumId w:val="6"/>
  </w:num>
  <w:num w:numId="9">
    <w:abstractNumId w:val="18"/>
  </w:num>
  <w:num w:numId="10">
    <w:abstractNumId w:val="33"/>
  </w:num>
  <w:num w:numId="11">
    <w:abstractNumId w:val="3"/>
  </w:num>
  <w:num w:numId="12">
    <w:abstractNumId w:val="30"/>
  </w:num>
  <w:num w:numId="13">
    <w:abstractNumId w:val="9"/>
  </w:num>
  <w:num w:numId="14">
    <w:abstractNumId w:val="25"/>
  </w:num>
  <w:num w:numId="15">
    <w:abstractNumId w:val="24"/>
  </w:num>
  <w:num w:numId="16">
    <w:abstractNumId w:val="11"/>
  </w:num>
  <w:num w:numId="17">
    <w:abstractNumId w:val="5"/>
  </w:num>
  <w:num w:numId="18">
    <w:abstractNumId w:val="26"/>
  </w:num>
  <w:num w:numId="19">
    <w:abstractNumId w:val="4"/>
  </w:num>
  <w:num w:numId="20">
    <w:abstractNumId w:val="10"/>
  </w:num>
  <w:num w:numId="21">
    <w:abstractNumId w:val="28"/>
  </w:num>
  <w:num w:numId="22">
    <w:abstractNumId w:val="29"/>
  </w:num>
  <w:num w:numId="23">
    <w:abstractNumId w:val="23"/>
  </w:num>
  <w:num w:numId="24">
    <w:abstractNumId w:val="37"/>
  </w:num>
  <w:num w:numId="25">
    <w:abstractNumId w:val="31"/>
  </w:num>
  <w:num w:numId="26">
    <w:abstractNumId w:val="7"/>
  </w:num>
  <w:num w:numId="27">
    <w:abstractNumId w:val="16"/>
  </w:num>
  <w:num w:numId="28">
    <w:abstractNumId w:val="35"/>
  </w:num>
  <w:num w:numId="29">
    <w:abstractNumId w:val="34"/>
  </w:num>
  <w:num w:numId="30">
    <w:abstractNumId w:val="13"/>
  </w:num>
  <w:num w:numId="31">
    <w:abstractNumId w:val="15"/>
  </w:num>
  <w:num w:numId="32">
    <w:abstractNumId w:val="21"/>
  </w:num>
  <w:num w:numId="33">
    <w:abstractNumId w:val="17"/>
  </w:num>
  <w:num w:numId="34">
    <w:abstractNumId w:val="22"/>
  </w:num>
  <w:num w:numId="35">
    <w:abstractNumId w:val="1"/>
  </w:num>
  <w:num w:numId="36">
    <w:abstractNumId w:val="20"/>
  </w:num>
  <w:num w:numId="37">
    <w:abstractNumId w:val="1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8673"/>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3F"/>
    <w:rsid w:val="0000344C"/>
    <w:rsid w:val="0000611C"/>
    <w:rsid w:val="00025B80"/>
    <w:rsid w:val="00065F74"/>
    <w:rsid w:val="0007322F"/>
    <w:rsid w:val="000A055C"/>
    <w:rsid w:val="000A551E"/>
    <w:rsid w:val="000E56CA"/>
    <w:rsid w:val="000F36E1"/>
    <w:rsid w:val="000F4C02"/>
    <w:rsid w:val="000F5B28"/>
    <w:rsid w:val="00110468"/>
    <w:rsid w:val="00114188"/>
    <w:rsid w:val="00116C2D"/>
    <w:rsid w:val="001215DF"/>
    <w:rsid w:val="0012514B"/>
    <w:rsid w:val="00136A6D"/>
    <w:rsid w:val="00154E98"/>
    <w:rsid w:val="00173EED"/>
    <w:rsid w:val="001954B8"/>
    <w:rsid w:val="001A48B6"/>
    <w:rsid w:val="001C072A"/>
    <w:rsid w:val="001C148B"/>
    <w:rsid w:val="001C7867"/>
    <w:rsid w:val="001C7AF0"/>
    <w:rsid w:val="001F6654"/>
    <w:rsid w:val="002041F2"/>
    <w:rsid w:val="002128FA"/>
    <w:rsid w:val="00217F96"/>
    <w:rsid w:val="002306C4"/>
    <w:rsid w:val="002453D2"/>
    <w:rsid w:val="00253196"/>
    <w:rsid w:val="0026073D"/>
    <w:rsid w:val="00286AD2"/>
    <w:rsid w:val="002A167F"/>
    <w:rsid w:val="002A6487"/>
    <w:rsid w:val="002F708E"/>
    <w:rsid w:val="00317306"/>
    <w:rsid w:val="00326F7F"/>
    <w:rsid w:val="003350C4"/>
    <w:rsid w:val="0034150D"/>
    <w:rsid w:val="003550EA"/>
    <w:rsid w:val="0036023A"/>
    <w:rsid w:val="003733B6"/>
    <w:rsid w:val="0037496D"/>
    <w:rsid w:val="003801ED"/>
    <w:rsid w:val="003804C2"/>
    <w:rsid w:val="0038332C"/>
    <w:rsid w:val="00393581"/>
    <w:rsid w:val="003A672A"/>
    <w:rsid w:val="003C35C6"/>
    <w:rsid w:val="003D0BA8"/>
    <w:rsid w:val="003D3CE4"/>
    <w:rsid w:val="003D688A"/>
    <w:rsid w:val="003E2038"/>
    <w:rsid w:val="003F168B"/>
    <w:rsid w:val="00402FBF"/>
    <w:rsid w:val="00472CAC"/>
    <w:rsid w:val="0047603F"/>
    <w:rsid w:val="00484754"/>
    <w:rsid w:val="00485F5D"/>
    <w:rsid w:val="00486729"/>
    <w:rsid w:val="0048698C"/>
    <w:rsid w:val="004A65C4"/>
    <w:rsid w:val="004B59C0"/>
    <w:rsid w:val="004D3F58"/>
    <w:rsid w:val="004E5624"/>
    <w:rsid w:val="004E6A50"/>
    <w:rsid w:val="005053EE"/>
    <w:rsid w:val="00510C2B"/>
    <w:rsid w:val="00522DB0"/>
    <w:rsid w:val="00530462"/>
    <w:rsid w:val="00532E53"/>
    <w:rsid w:val="00561196"/>
    <w:rsid w:val="0058085A"/>
    <w:rsid w:val="005975B6"/>
    <w:rsid w:val="005B1B7F"/>
    <w:rsid w:val="005B33F7"/>
    <w:rsid w:val="005B4486"/>
    <w:rsid w:val="005B75E6"/>
    <w:rsid w:val="005C7FFA"/>
    <w:rsid w:val="005D0ADE"/>
    <w:rsid w:val="005D630E"/>
    <w:rsid w:val="005E2860"/>
    <w:rsid w:val="005F1A88"/>
    <w:rsid w:val="00606D2A"/>
    <w:rsid w:val="00640262"/>
    <w:rsid w:val="00671D31"/>
    <w:rsid w:val="00684154"/>
    <w:rsid w:val="00694AD8"/>
    <w:rsid w:val="006A3A85"/>
    <w:rsid w:val="006C1B23"/>
    <w:rsid w:val="006C4CB0"/>
    <w:rsid w:val="00704157"/>
    <w:rsid w:val="00725B08"/>
    <w:rsid w:val="00726A61"/>
    <w:rsid w:val="007367FA"/>
    <w:rsid w:val="00740F4C"/>
    <w:rsid w:val="007429A6"/>
    <w:rsid w:val="007459BD"/>
    <w:rsid w:val="007461D6"/>
    <w:rsid w:val="00771211"/>
    <w:rsid w:val="007860C7"/>
    <w:rsid w:val="00796B80"/>
    <w:rsid w:val="007B37A6"/>
    <w:rsid w:val="007B6E5E"/>
    <w:rsid w:val="007F3CB8"/>
    <w:rsid w:val="007F4D21"/>
    <w:rsid w:val="008227C6"/>
    <w:rsid w:val="00847C8C"/>
    <w:rsid w:val="00855F6F"/>
    <w:rsid w:val="008749AC"/>
    <w:rsid w:val="00877266"/>
    <w:rsid w:val="00893AFE"/>
    <w:rsid w:val="008A6A36"/>
    <w:rsid w:val="008B6055"/>
    <w:rsid w:val="008B6101"/>
    <w:rsid w:val="008C4052"/>
    <w:rsid w:val="008C4856"/>
    <w:rsid w:val="008E0648"/>
    <w:rsid w:val="008E1A0D"/>
    <w:rsid w:val="008F33D9"/>
    <w:rsid w:val="009045E9"/>
    <w:rsid w:val="0091369C"/>
    <w:rsid w:val="00923F10"/>
    <w:rsid w:val="00942D59"/>
    <w:rsid w:val="009470EF"/>
    <w:rsid w:val="00947F82"/>
    <w:rsid w:val="0097089A"/>
    <w:rsid w:val="00972304"/>
    <w:rsid w:val="0097270C"/>
    <w:rsid w:val="00973EBF"/>
    <w:rsid w:val="0099455A"/>
    <w:rsid w:val="009977C5"/>
    <w:rsid w:val="009C10CD"/>
    <w:rsid w:val="009C1AB1"/>
    <w:rsid w:val="009C7FAD"/>
    <w:rsid w:val="009D731B"/>
    <w:rsid w:val="009E5483"/>
    <w:rsid w:val="009F12EC"/>
    <w:rsid w:val="00A007E8"/>
    <w:rsid w:val="00A06136"/>
    <w:rsid w:val="00A11AD0"/>
    <w:rsid w:val="00A14279"/>
    <w:rsid w:val="00A16052"/>
    <w:rsid w:val="00A208DC"/>
    <w:rsid w:val="00A763BD"/>
    <w:rsid w:val="00A82773"/>
    <w:rsid w:val="00A86E9F"/>
    <w:rsid w:val="00A87C44"/>
    <w:rsid w:val="00A9590F"/>
    <w:rsid w:val="00AA30F0"/>
    <w:rsid w:val="00AB2362"/>
    <w:rsid w:val="00AB495A"/>
    <w:rsid w:val="00AB6B1F"/>
    <w:rsid w:val="00AC4AD1"/>
    <w:rsid w:val="00AC676B"/>
    <w:rsid w:val="00AD569C"/>
    <w:rsid w:val="00AE5839"/>
    <w:rsid w:val="00AF0B45"/>
    <w:rsid w:val="00B074EB"/>
    <w:rsid w:val="00B24CCB"/>
    <w:rsid w:val="00B33191"/>
    <w:rsid w:val="00B351AF"/>
    <w:rsid w:val="00B36B9E"/>
    <w:rsid w:val="00B43449"/>
    <w:rsid w:val="00B434EF"/>
    <w:rsid w:val="00B4588A"/>
    <w:rsid w:val="00B64B68"/>
    <w:rsid w:val="00B816E6"/>
    <w:rsid w:val="00B81FDB"/>
    <w:rsid w:val="00B97C5B"/>
    <w:rsid w:val="00BA7EBC"/>
    <w:rsid w:val="00BB2B97"/>
    <w:rsid w:val="00BB4720"/>
    <w:rsid w:val="00BB6335"/>
    <w:rsid w:val="00BC1914"/>
    <w:rsid w:val="00BE27BE"/>
    <w:rsid w:val="00BF2547"/>
    <w:rsid w:val="00BF293F"/>
    <w:rsid w:val="00C10F1C"/>
    <w:rsid w:val="00C21E48"/>
    <w:rsid w:val="00C27570"/>
    <w:rsid w:val="00C315F3"/>
    <w:rsid w:val="00C52814"/>
    <w:rsid w:val="00C565F8"/>
    <w:rsid w:val="00C632B3"/>
    <w:rsid w:val="00C6436B"/>
    <w:rsid w:val="00C74C33"/>
    <w:rsid w:val="00C761E5"/>
    <w:rsid w:val="00C8216A"/>
    <w:rsid w:val="00C86D02"/>
    <w:rsid w:val="00C9428A"/>
    <w:rsid w:val="00C96FA3"/>
    <w:rsid w:val="00CA4C1A"/>
    <w:rsid w:val="00CB5A12"/>
    <w:rsid w:val="00CB68A0"/>
    <w:rsid w:val="00CE7967"/>
    <w:rsid w:val="00CF55D8"/>
    <w:rsid w:val="00D138EC"/>
    <w:rsid w:val="00D14F22"/>
    <w:rsid w:val="00D2503B"/>
    <w:rsid w:val="00D4260C"/>
    <w:rsid w:val="00D513CA"/>
    <w:rsid w:val="00D57257"/>
    <w:rsid w:val="00D83E0C"/>
    <w:rsid w:val="00D877B2"/>
    <w:rsid w:val="00DA5DB1"/>
    <w:rsid w:val="00DA75DF"/>
    <w:rsid w:val="00DF78EB"/>
    <w:rsid w:val="00E23B29"/>
    <w:rsid w:val="00E40AF5"/>
    <w:rsid w:val="00E51291"/>
    <w:rsid w:val="00E53D1B"/>
    <w:rsid w:val="00E663CD"/>
    <w:rsid w:val="00E66A6F"/>
    <w:rsid w:val="00EA20BD"/>
    <w:rsid w:val="00EA6180"/>
    <w:rsid w:val="00EA7963"/>
    <w:rsid w:val="00ED3CDD"/>
    <w:rsid w:val="00ED5A3E"/>
    <w:rsid w:val="00EE115F"/>
    <w:rsid w:val="00EE7D65"/>
    <w:rsid w:val="00F0638F"/>
    <w:rsid w:val="00F2539D"/>
    <w:rsid w:val="00F25DF7"/>
    <w:rsid w:val="00F412AB"/>
    <w:rsid w:val="00F63ADD"/>
    <w:rsid w:val="00F67AD7"/>
    <w:rsid w:val="00FA01CF"/>
    <w:rsid w:val="00FB344C"/>
    <w:rsid w:val="00FC39BA"/>
    <w:rsid w:val="00FD0E35"/>
    <w:rsid w:val="00FD2C3D"/>
    <w:rsid w:val="00FD3181"/>
    <w:rsid w:val="00FE3421"/>
    <w:rsid w:val="00FE5EAB"/>
    <w:rsid w:val="00FF2A5E"/>
    <w:rsid w:val="00FF79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8D7DAB8-7831-4C85-9A7F-5A14A11F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93F"/>
  </w:style>
  <w:style w:type="paragraph" w:styleId="Header">
    <w:name w:val="header"/>
    <w:basedOn w:val="Normal"/>
    <w:link w:val="HeaderChar"/>
    <w:uiPriority w:val="99"/>
    <w:unhideWhenUsed/>
    <w:rsid w:val="00BF2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93F"/>
  </w:style>
  <w:style w:type="paragraph" w:customStyle="1" w:styleId="Outline0191">
    <w:name w:val="Outline019_1"/>
    <w:basedOn w:val="Normal"/>
    <w:rsid w:val="00BF29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BF293F"/>
    <w:pPr>
      <w:ind w:left="720"/>
      <w:contextualSpacing/>
    </w:pPr>
  </w:style>
  <w:style w:type="table" w:styleId="TableGrid">
    <w:name w:val="Table Grid"/>
    <w:basedOn w:val="TableNormal"/>
    <w:uiPriority w:val="59"/>
    <w:rsid w:val="00BF2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0C"/>
    <w:rPr>
      <w:rFonts w:ascii="Tahoma" w:hAnsi="Tahoma" w:cs="Tahoma"/>
      <w:sz w:val="16"/>
      <w:szCs w:val="16"/>
    </w:rPr>
  </w:style>
  <w:style w:type="character" w:styleId="CommentReference">
    <w:name w:val="annotation reference"/>
    <w:basedOn w:val="DefaultParagraphFont"/>
    <w:uiPriority w:val="99"/>
    <w:semiHidden/>
    <w:unhideWhenUsed/>
    <w:rsid w:val="00FF7947"/>
    <w:rPr>
      <w:sz w:val="16"/>
      <w:szCs w:val="16"/>
    </w:rPr>
  </w:style>
  <w:style w:type="paragraph" w:styleId="CommentText">
    <w:name w:val="annotation text"/>
    <w:basedOn w:val="Normal"/>
    <w:link w:val="CommentTextChar"/>
    <w:uiPriority w:val="99"/>
    <w:semiHidden/>
    <w:unhideWhenUsed/>
    <w:rsid w:val="00FF7947"/>
    <w:pPr>
      <w:spacing w:line="240" w:lineRule="auto"/>
    </w:pPr>
    <w:rPr>
      <w:sz w:val="20"/>
      <w:szCs w:val="20"/>
    </w:rPr>
  </w:style>
  <w:style w:type="character" w:customStyle="1" w:styleId="CommentTextChar">
    <w:name w:val="Comment Text Char"/>
    <w:basedOn w:val="DefaultParagraphFont"/>
    <w:link w:val="CommentText"/>
    <w:uiPriority w:val="99"/>
    <w:semiHidden/>
    <w:rsid w:val="00FF7947"/>
    <w:rPr>
      <w:sz w:val="20"/>
      <w:szCs w:val="20"/>
    </w:rPr>
  </w:style>
  <w:style w:type="paragraph" w:styleId="CommentSubject">
    <w:name w:val="annotation subject"/>
    <w:basedOn w:val="CommentText"/>
    <w:next w:val="CommentText"/>
    <w:link w:val="CommentSubjectChar"/>
    <w:uiPriority w:val="99"/>
    <w:semiHidden/>
    <w:unhideWhenUsed/>
    <w:rsid w:val="00FF7947"/>
    <w:rPr>
      <w:b/>
      <w:bCs/>
    </w:rPr>
  </w:style>
  <w:style w:type="character" w:customStyle="1" w:styleId="CommentSubjectChar">
    <w:name w:val="Comment Subject Char"/>
    <w:basedOn w:val="CommentTextChar"/>
    <w:link w:val="CommentSubject"/>
    <w:uiPriority w:val="99"/>
    <w:semiHidden/>
    <w:rsid w:val="00FF7947"/>
    <w:rPr>
      <w:b/>
      <w:bCs/>
      <w:sz w:val="20"/>
      <w:szCs w:val="20"/>
    </w:rPr>
  </w:style>
  <w:style w:type="paragraph" w:styleId="FootnoteText">
    <w:name w:val="footnote text"/>
    <w:basedOn w:val="Normal"/>
    <w:link w:val="FootnoteTextChar"/>
    <w:uiPriority w:val="99"/>
    <w:semiHidden/>
    <w:unhideWhenUsed/>
    <w:rsid w:val="00D13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8EC"/>
    <w:rPr>
      <w:sz w:val="20"/>
      <w:szCs w:val="20"/>
    </w:rPr>
  </w:style>
  <w:style w:type="character" w:styleId="FootnoteReference">
    <w:name w:val="footnote reference"/>
    <w:basedOn w:val="DefaultParagraphFont"/>
    <w:uiPriority w:val="99"/>
    <w:semiHidden/>
    <w:unhideWhenUsed/>
    <w:rsid w:val="00D138EC"/>
    <w:rPr>
      <w:vertAlign w:val="superscript"/>
    </w:rPr>
  </w:style>
  <w:style w:type="paragraph" w:styleId="NormalWeb">
    <w:name w:val="Normal (Web)"/>
    <w:basedOn w:val="Normal"/>
    <w:uiPriority w:val="99"/>
    <w:semiHidden/>
    <w:unhideWhenUsed/>
    <w:rsid w:val="002F708E"/>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07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emf"/><Relationship Id="rId4" Type="http://schemas.openxmlformats.org/officeDocument/2006/relationships/image" Target="cid:image001.jpg@01D0C923.AD0C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61A84-9873-46C7-A5D5-A48602F5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4714</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31527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Yelda Saydam</dc:creator>
  <cp:lastModifiedBy>Tracey Najdzion</cp:lastModifiedBy>
  <cp:revision>14</cp:revision>
  <cp:lastPrinted>2015-07-28T05:49:00Z</cp:lastPrinted>
  <dcterms:created xsi:type="dcterms:W3CDTF">2015-07-28T00:56:00Z</dcterms:created>
  <dcterms:modified xsi:type="dcterms:W3CDTF">2015-07-28T22:03:00Z</dcterms:modified>
</cp:coreProperties>
</file>