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DBAB8B" w14:textId="77777777" w:rsidR="00715914" w:rsidRPr="00231B72" w:rsidRDefault="00DA186E" w:rsidP="00715914">
      <w:pPr>
        <w:rPr>
          <w:sz w:val="28"/>
        </w:rPr>
      </w:pPr>
      <w:r w:rsidRPr="00231B72">
        <w:rPr>
          <w:noProof/>
          <w:lang w:eastAsia="en-AU"/>
        </w:rPr>
        <w:drawing>
          <wp:inline distT="0" distB="0" distL="0" distR="0" wp14:anchorId="08DBABE9" wp14:editId="08DBABEA">
            <wp:extent cx="1503328" cy="1105200"/>
            <wp:effectExtent l="0" t="0" r="1905" b="0"/>
            <wp:docPr id="1" name="Picture 1" descr="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8DBAB8C" w14:textId="77777777" w:rsidR="00715914" w:rsidRPr="00231B72" w:rsidRDefault="00715914" w:rsidP="00715914">
      <w:pPr>
        <w:rPr>
          <w:sz w:val="19"/>
        </w:rPr>
      </w:pPr>
    </w:p>
    <w:p w14:paraId="08DBAB8D" w14:textId="1F52CE39" w:rsidR="00715914" w:rsidRPr="00231B72" w:rsidRDefault="000C2B4E" w:rsidP="00715914">
      <w:pPr>
        <w:pStyle w:val="ShortT"/>
      </w:pPr>
      <w:r w:rsidRPr="00231B72">
        <w:t>Superannuation Supervisory Levy Imposition Determination</w:t>
      </w:r>
      <w:r w:rsidR="00231B72" w:rsidRPr="00231B72">
        <w:t> </w:t>
      </w:r>
      <w:r w:rsidR="006E23DC">
        <w:t>2016</w:t>
      </w:r>
    </w:p>
    <w:p w14:paraId="08DBAB8E" w14:textId="09BF2B35" w:rsidR="00110D6F" w:rsidRPr="00231B72" w:rsidRDefault="00110D6F" w:rsidP="000C5962">
      <w:pPr>
        <w:pStyle w:val="SignCoverPageStart"/>
        <w:rPr>
          <w:szCs w:val="22"/>
        </w:rPr>
      </w:pPr>
      <w:r w:rsidRPr="00231B72">
        <w:rPr>
          <w:szCs w:val="22"/>
        </w:rPr>
        <w:t xml:space="preserve">I, </w:t>
      </w:r>
      <w:r w:rsidR="006E23DC">
        <w:rPr>
          <w:szCs w:val="22"/>
        </w:rPr>
        <w:t>Scott Morrison</w:t>
      </w:r>
      <w:r w:rsidRPr="00231B72">
        <w:rPr>
          <w:szCs w:val="22"/>
        </w:rPr>
        <w:t xml:space="preserve">, </w:t>
      </w:r>
      <w:r w:rsidR="00E95F9B">
        <w:rPr>
          <w:szCs w:val="22"/>
        </w:rPr>
        <w:t>Treasurer</w:t>
      </w:r>
      <w:r w:rsidRPr="00231B72">
        <w:rPr>
          <w:szCs w:val="22"/>
        </w:rPr>
        <w:t>, make the following determination.</w:t>
      </w:r>
    </w:p>
    <w:p w14:paraId="08DBAB8F" w14:textId="0F6F7540" w:rsidR="00110D6F" w:rsidRPr="00231B72" w:rsidRDefault="008722D9" w:rsidP="000C5962">
      <w:pPr>
        <w:keepNext/>
        <w:spacing w:before="300" w:line="240" w:lineRule="atLeast"/>
        <w:ind w:right="397"/>
        <w:jc w:val="both"/>
        <w:rPr>
          <w:szCs w:val="22"/>
        </w:rPr>
      </w:pPr>
      <w:r>
        <w:rPr>
          <w:szCs w:val="22"/>
        </w:rPr>
        <w:t>Dated</w:t>
      </w:r>
      <w:r w:rsidR="00F5361A">
        <w:rPr>
          <w:szCs w:val="22"/>
        </w:rPr>
        <w:t xml:space="preserve">: 28 </w:t>
      </w:r>
      <w:r>
        <w:rPr>
          <w:szCs w:val="22"/>
        </w:rPr>
        <w:t>June</w:t>
      </w:r>
      <w:bookmarkStart w:id="0" w:name="BKCheck15B_1"/>
      <w:bookmarkEnd w:id="0"/>
      <w:r>
        <w:rPr>
          <w:szCs w:val="22"/>
        </w:rPr>
        <w:t xml:space="preserve"> </w:t>
      </w:r>
      <w:r w:rsidR="00C26B1C">
        <w:rPr>
          <w:szCs w:val="22"/>
        </w:rPr>
        <w:t>2016</w:t>
      </w:r>
      <w:bookmarkStart w:id="1" w:name="_GoBack"/>
      <w:bookmarkEnd w:id="1"/>
    </w:p>
    <w:p w14:paraId="08DBAB90" w14:textId="63CF0C76" w:rsidR="00110D6F" w:rsidRPr="00231B72" w:rsidRDefault="006E23DC" w:rsidP="000C5962">
      <w:pPr>
        <w:keepNext/>
        <w:tabs>
          <w:tab w:val="left" w:pos="3402"/>
        </w:tabs>
        <w:spacing w:before="1440" w:line="300" w:lineRule="atLeast"/>
        <w:ind w:right="397"/>
        <w:rPr>
          <w:b/>
          <w:szCs w:val="22"/>
        </w:rPr>
      </w:pPr>
      <w:r>
        <w:rPr>
          <w:szCs w:val="22"/>
        </w:rPr>
        <w:t>Scott Morrison</w:t>
      </w:r>
    </w:p>
    <w:p w14:paraId="08DBAB91" w14:textId="191DFCD6" w:rsidR="00110D6F" w:rsidRPr="00231B72" w:rsidRDefault="00E95F9B" w:rsidP="000C5962">
      <w:pPr>
        <w:pStyle w:val="SignCoverPageEnd"/>
        <w:rPr>
          <w:szCs w:val="22"/>
        </w:rPr>
      </w:pPr>
      <w:r>
        <w:rPr>
          <w:szCs w:val="22"/>
        </w:rPr>
        <w:t>Treasurer</w:t>
      </w:r>
    </w:p>
    <w:p w14:paraId="08DBAB92" w14:textId="77777777" w:rsidR="00110D6F" w:rsidRPr="00231B72" w:rsidRDefault="00110D6F" w:rsidP="00110D6F"/>
    <w:p w14:paraId="08DBAB93" w14:textId="77777777" w:rsidR="00715914" w:rsidRPr="00231B72" w:rsidRDefault="00715914" w:rsidP="00715914">
      <w:pPr>
        <w:pStyle w:val="Header"/>
        <w:tabs>
          <w:tab w:val="clear" w:pos="4150"/>
          <w:tab w:val="clear" w:pos="8307"/>
        </w:tabs>
      </w:pPr>
      <w:r w:rsidRPr="00231B72">
        <w:rPr>
          <w:rStyle w:val="CharChapNo"/>
        </w:rPr>
        <w:t xml:space="preserve"> </w:t>
      </w:r>
      <w:r w:rsidRPr="00231B72">
        <w:rPr>
          <w:rStyle w:val="CharChapText"/>
        </w:rPr>
        <w:t xml:space="preserve"> </w:t>
      </w:r>
    </w:p>
    <w:p w14:paraId="08DBAB94" w14:textId="77777777" w:rsidR="00715914" w:rsidRPr="00231B72" w:rsidRDefault="00715914" w:rsidP="00715914">
      <w:pPr>
        <w:pStyle w:val="Header"/>
        <w:tabs>
          <w:tab w:val="clear" w:pos="4150"/>
          <w:tab w:val="clear" w:pos="8307"/>
        </w:tabs>
      </w:pPr>
      <w:r w:rsidRPr="00231B72">
        <w:rPr>
          <w:rStyle w:val="CharPartNo"/>
        </w:rPr>
        <w:t xml:space="preserve"> </w:t>
      </w:r>
      <w:r w:rsidRPr="00231B72">
        <w:rPr>
          <w:rStyle w:val="CharPartText"/>
        </w:rPr>
        <w:t xml:space="preserve"> </w:t>
      </w:r>
    </w:p>
    <w:p w14:paraId="08DBAB95" w14:textId="77777777" w:rsidR="00715914" w:rsidRPr="00231B72" w:rsidRDefault="00715914" w:rsidP="00715914">
      <w:pPr>
        <w:pStyle w:val="Header"/>
        <w:tabs>
          <w:tab w:val="clear" w:pos="4150"/>
          <w:tab w:val="clear" w:pos="8307"/>
        </w:tabs>
      </w:pPr>
      <w:r w:rsidRPr="00231B72">
        <w:rPr>
          <w:rStyle w:val="CharDivNo"/>
        </w:rPr>
        <w:t xml:space="preserve"> </w:t>
      </w:r>
      <w:r w:rsidRPr="00231B72">
        <w:rPr>
          <w:rStyle w:val="CharDivText"/>
        </w:rPr>
        <w:t xml:space="preserve"> </w:t>
      </w:r>
    </w:p>
    <w:p w14:paraId="08DBAB96" w14:textId="77777777" w:rsidR="00715914" w:rsidRPr="00231B72" w:rsidRDefault="00715914" w:rsidP="00715914">
      <w:pPr>
        <w:sectPr w:rsidR="00715914" w:rsidRPr="00231B72" w:rsidSect="00F269E2">
          <w:headerReference w:type="even" r:id="rId15"/>
          <w:headerReference w:type="default" r:id="rId16"/>
          <w:footerReference w:type="even" r:id="rId17"/>
          <w:footerReference w:type="default" r:id="rId18"/>
          <w:headerReference w:type="first" r:id="rId19"/>
          <w:footerReference w:type="first" r:id="rId20"/>
          <w:pgSz w:w="11907" w:h="16839"/>
          <w:pgMar w:top="1440" w:right="1797" w:bottom="1440" w:left="1797" w:header="720" w:footer="709" w:gutter="0"/>
          <w:cols w:space="708"/>
          <w:docGrid w:linePitch="360"/>
        </w:sectPr>
      </w:pPr>
    </w:p>
    <w:p w14:paraId="08DBAB97" w14:textId="77777777" w:rsidR="00F67BCA" w:rsidRPr="00231B72" w:rsidRDefault="00715914" w:rsidP="00501598">
      <w:pPr>
        <w:rPr>
          <w:sz w:val="36"/>
        </w:rPr>
      </w:pPr>
      <w:r w:rsidRPr="00231B72">
        <w:rPr>
          <w:sz w:val="36"/>
        </w:rPr>
        <w:lastRenderedPageBreak/>
        <w:t>Contents</w:t>
      </w:r>
    </w:p>
    <w:bookmarkStart w:id="2" w:name="BKCheck15B_2"/>
    <w:bookmarkEnd w:id="2"/>
    <w:p w14:paraId="08DBAB98" w14:textId="77777777" w:rsidR="006512E7" w:rsidRPr="00231B72" w:rsidRDefault="006512E7">
      <w:pPr>
        <w:pStyle w:val="TOC5"/>
        <w:rPr>
          <w:rFonts w:asciiTheme="minorHAnsi" w:eastAsiaTheme="minorEastAsia" w:hAnsiTheme="minorHAnsi" w:cstheme="minorBidi"/>
          <w:noProof/>
          <w:kern w:val="0"/>
          <w:sz w:val="22"/>
          <w:szCs w:val="22"/>
        </w:rPr>
      </w:pPr>
      <w:r w:rsidRPr="00231B72">
        <w:fldChar w:fldCharType="begin"/>
      </w:r>
      <w:r w:rsidRPr="00231B72">
        <w:instrText xml:space="preserve"> TOC \o "1-9" </w:instrText>
      </w:r>
      <w:r w:rsidRPr="00231B72">
        <w:fldChar w:fldCharType="separate"/>
      </w:r>
      <w:r w:rsidRPr="00231B72">
        <w:rPr>
          <w:noProof/>
        </w:rPr>
        <w:t>1</w:t>
      </w:r>
      <w:r w:rsidRPr="00231B72">
        <w:rPr>
          <w:noProof/>
        </w:rPr>
        <w:tab/>
        <w:t>Name of determination</w:t>
      </w:r>
      <w:r w:rsidRPr="00231B72">
        <w:rPr>
          <w:noProof/>
        </w:rPr>
        <w:tab/>
      </w:r>
      <w:r w:rsidRPr="00231B72">
        <w:rPr>
          <w:noProof/>
        </w:rPr>
        <w:fldChar w:fldCharType="begin"/>
      </w:r>
      <w:r w:rsidRPr="00231B72">
        <w:rPr>
          <w:noProof/>
        </w:rPr>
        <w:instrText xml:space="preserve"> PAGEREF _Toc391035818 \h </w:instrText>
      </w:r>
      <w:r w:rsidRPr="00231B72">
        <w:rPr>
          <w:noProof/>
        </w:rPr>
      </w:r>
      <w:r w:rsidRPr="00231B72">
        <w:rPr>
          <w:noProof/>
        </w:rPr>
        <w:fldChar w:fldCharType="separate"/>
      </w:r>
      <w:r w:rsidR="00A07F80">
        <w:rPr>
          <w:noProof/>
        </w:rPr>
        <w:t>1</w:t>
      </w:r>
      <w:r w:rsidRPr="00231B72">
        <w:rPr>
          <w:noProof/>
        </w:rPr>
        <w:fldChar w:fldCharType="end"/>
      </w:r>
    </w:p>
    <w:p w14:paraId="08DBAB99" w14:textId="77777777" w:rsidR="006512E7" w:rsidRPr="00231B72" w:rsidRDefault="006512E7">
      <w:pPr>
        <w:pStyle w:val="TOC5"/>
        <w:rPr>
          <w:rFonts w:asciiTheme="minorHAnsi" w:eastAsiaTheme="minorEastAsia" w:hAnsiTheme="minorHAnsi" w:cstheme="minorBidi"/>
          <w:noProof/>
          <w:kern w:val="0"/>
          <w:sz w:val="22"/>
          <w:szCs w:val="22"/>
        </w:rPr>
      </w:pPr>
      <w:r w:rsidRPr="00231B72">
        <w:rPr>
          <w:noProof/>
        </w:rPr>
        <w:t>2</w:t>
      </w:r>
      <w:r w:rsidRPr="00231B72">
        <w:rPr>
          <w:noProof/>
        </w:rPr>
        <w:tab/>
        <w:t>Commencement</w:t>
      </w:r>
      <w:r w:rsidRPr="00231B72">
        <w:rPr>
          <w:noProof/>
        </w:rPr>
        <w:tab/>
      </w:r>
      <w:r w:rsidRPr="00231B72">
        <w:rPr>
          <w:noProof/>
        </w:rPr>
        <w:fldChar w:fldCharType="begin"/>
      </w:r>
      <w:r w:rsidRPr="00231B72">
        <w:rPr>
          <w:noProof/>
        </w:rPr>
        <w:instrText xml:space="preserve"> PAGEREF _Toc391035819 \h </w:instrText>
      </w:r>
      <w:r w:rsidRPr="00231B72">
        <w:rPr>
          <w:noProof/>
        </w:rPr>
      </w:r>
      <w:r w:rsidRPr="00231B72">
        <w:rPr>
          <w:noProof/>
        </w:rPr>
        <w:fldChar w:fldCharType="separate"/>
      </w:r>
      <w:r w:rsidR="00A07F80">
        <w:rPr>
          <w:noProof/>
        </w:rPr>
        <w:t>1</w:t>
      </w:r>
      <w:r w:rsidRPr="00231B72">
        <w:rPr>
          <w:noProof/>
        </w:rPr>
        <w:fldChar w:fldCharType="end"/>
      </w:r>
    </w:p>
    <w:p w14:paraId="08DBAB9A" w14:textId="77777777" w:rsidR="006512E7" w:rsidRPr="00231B72" w:rsidRDefault="006512E7">
      <w:pPr>
        <w:pStyle w:val="TOC5"/>
        <w:rPr>
          <w:rFonts w:asciiTheme="minorHAnsi" w:eastAsiaTheme="minorEastAsia" w:hAnsiTheme="minorHAnsi" w:cstheme="minorBidi"/>
          <w:noProof/>
          <w:kern w:val="0"/>
          <w:sz w:val="22"/>
          <w:szCs w:val="22"/>
        </w:rPr>
      </w:pPr>
      <w:r w:rsidRPr="00231B72">
        <w:rPr>
          <w:noProof/>
        </w:rPr>
        <w:t>3</w:t>
      </w:r>
      <w:r w:rsidRPr="00231B72">
        <w:rPr>
          <w:noProof/>
        </w:rPr>
        <w:tab/>
        <w:t>Authority</w:t>
      </w:r>
      <w:r w:rsidRPr="00231B72">
        <w:rPr>
          <w:noProof/>
        </w:rPr>
        <w:tab/>
      </w:r>
      <w:r w:rsidRPr="00231B72">
        <w:rPr>
          <w:noProof/>
        </w:rPr>
        <w:fldChar w:fldCharType="begin"/>
      </w:r>
      <w:r w:rsidRPr="00231B72">
        <w:rPr>
          <w:noProof/>
        </w:rPr>
        <w:instrText xml:space="preserve"> PAGEREF _Toc391035820 \h </w:instrText>
      </w:r>
      <w:r w:rsidRPr="00231B72">
        <w:rPr>
          <w:noProof/>
        </w:rPr>
      </w:r>
      <w:r w:rsidRPr="00231B72">
        <w:rPr>
          <w:noProof/>
        </w:rPr>
        <w:fldChar w:fldCharType="separate"/>
      </w:r>
      <w:r w:rsidR="00A07F80">
        <w:rPr>
          <w:noProof/>
        </w:rPr>
        <w:t>1</w:t>
      </w:r>
      <w:r w:rsidRPr="00231B72">
        <w:rPr>
          <w:noProof/>
        </w:rPr>
        <w:fldChar w:fldCharType="end"/>
      </w:r>
    </w:p>
    <w:p w14:paraId="08DBAB9B" w14:textId="77777777" w:rsidR="006512E7" w:rsidRPr="00231B72" w:rsidRDefault="006512E7">
      <w:pPr>
        <w:pStyle w:val="TOC5"/>
        <w:rPr>
          <w:rFonts w:asciiTheme="minorHAnsi" w:eastAsiaTheme="minorEastAsia" w:hAnsiTheme="minorHAnsi" w:cstheme="minorBidi"/>
          <w:noProof/>
          <w:kern w:val="0"/>
          <w:sz w:val="22"/>
          <w:szCs w:val="22"/>
        </w:rPr>
      </w:pPr>
      <w:r w:rsidRPr="00231B72">
        <w:rPr>
          <w:noProof/>
        </w:rPr>
        <w:t>4</w:t>
      </w:r>
      <w:r w:rsidRPr="00231B72">
        <w:rPr>
          <w:noProof/>
        </w:rPr>
        <w:tab/>
        <w:t>Repeal</w:t>
      </w:r>
      <w:r w:rsidRPr="00231B72">
        <w:rPr>
          <w:noProof/>
        </w:rPr>
        <w:tab/>
      </w:r>
      <w:r w:rsidRPr="00231B72">
        <w:rPr>
          <w:noProof/>
        </w:rPr>
        <w:fldChar w:fldCharType="begin"/>
      </w:r>
      <w:r w:rsidRPr="00231B72">
        <w:rPr>
          <w:noProof/>
        </w:rPr>
        <w:instrText xml:space="preserve"> PAGEREF _Toc391035821 \h </w:instrText>
      </w:r>
      <w:r w:rsidRPr="00231B72">
        <w:rPr>
          <w:noProof/>
        </w:rPr>
      </w:r>
      <w:r w:rsidRPr="00231B72">
        <w:rPr>
          <w:noProof/>
        </w:rPr>
        <w:fldChar w:fldCharType="separate"/>
      </w:r>
      <w:r w:rsidR="00A07F80">
        <w:rPr>
          <w:noProof/>
        </w:rPr>
        <w:t>1</w:t>
      </w:r>
      <w:r w:rsidRPr="00231B72">
        <w:rPr>
          <w:noProof/>
        </w:rPr>
        <w:fldChar w:fldCharType="end"/>
      </w:r>
    </w:p>
    <w:p w14:paraId="08DBAB9C" w14:textId="77777777" w:rsidR="006512E7" w:rsidRPr="00231B72" w:rsidRDefault="006512E7">
      <w:pPr>
        <w:pStyle w:val="TOC5"/>
        <w:rPr>
          <w:rFonts w:asciiTheme="minorHAnsi" w:eastAsiaTheme="minorEastAsia" w:hAnsiTheme="minorHAnsi" w:cstheme="minorBidi"/>
          <w:noProof/>
          <w:kern w:val="0"/>
          <w:sz w:val="22"/>
          <w:szCs w:val="22"/>
        </w:rPr>
      </w:pPr>
      <w:r w:rsidRPr="00231B72">
        <w:rPr>
          <w:noProof/>
        </w:rPr>
        <w:t>5</w:t>
      </w:r>
      <w:r w:rsidRPr="00231B72">
        <w:rPr>
          <w:noProof/>
        </w:rPr>
        <w:tab/>
        <w:t>Definitions</w:t>
      </w:r>
      <w:r w:rsidRPr="00231B72">
        <w:rPr>
          <w:noProof/>
        </w:rPr>
        <w:tab/>
      </w:r>
      <w:r w:rsidRPr="00231B72">
        <w:rPr>
          <w:noProof/>
        </w:rPr>
        <w:fldChar w:fldCharType="begin"/>
      </w:r>
      <w:r w:rsidRPr="00231B72">
        <w:rPr>
          <w:noProof/>
        </w:rPr>
        <w:instrText xml:space="preserve"> PAGEREF _Toc391035822 \h </w:instrText>
      </w:r>
      <w:r w:rsidRPr="00231B72">
        <w:rPr>
          <w:noProof/>
        </w:rPr>
      </w:r>
      <w:r w:rsidRPr="00231B72">
        <w:rPr>
          <w:noProof/>
        </w:rPr>
        <w:fldChar w:fldCharType="separate"/>
      </w:r>
      <w:r w:rsidR="00A07F80">
        <w:rPr>
          <w:noProof/>
        </w:rPr>
        <w:t>1</w:t>
      </w:r>
      <w:r w:rsidRPr="00231B72">
        <w:rPr>
          <w:noProof/>
        </w:rPr>
        <w:fldChar w:fldCharType="end"/>
      </w:r>
    </w:p>
    <w:p w14:paraId="08DBAB9D" w14:textId="77777777" w:rsidR="006512E7" w:rsidRPr="00231B72" w:rsidRDefault="006512E7">
      <w:pPr>
        <w:pStyle w:val="TOC5"/>
        <w:rPr>
          <w:rFonts w:asciiTheme="minorHAnsi" w:eastAsiaTheme="minorEastAsia" w:hAnsiTheme="minorHAnsi" w:cstheme="minorBidi"/>
          <w:noProof/>
          <w:kern w:val="0"/>
          <w:sz w:val="22"/>
          <w:szCs w:val="22"/>
        </w:rPr>
      </w:pPr>
      <w:r w:rsidRPr="00231B72">
        <w:rPr>
          <w:noProof/>
        </w:rPr>
        <w:t>6</w:t>
      </w:r>
      <w:r w:rsidRPr="00231B72">
        <w:rPr>
          <w:noProof/>
        </w:rPr>
        <w:tab/>
        <w:t>Amount of levy</w:t>
      </w:r>
      <w:r w:rsidRPr="00231B72">
        <w:rPr>
          <w:noProof/>
        </w:rPr>
        <w:tab/>
      </w:r>
      <w:r w:rsidRPr="00231B72">
        <w:rPr>
          <w:noProof/>
        </w:rPr>
        <w:fldChar w:fldCharType="begin"/>
      </w:r>
      <w:r w:rsidRPr="00231B72">
        <w:rPr>
          <w:noProof/>
        </w:rPr>
        <w:instrText xml:space="preserve"> PAGEREF _Toc391035823 \h </w:instrText>
      </w:r>
      <w:r w:rsidRPr="00231B72">
        <w:rPr>
          <w:noProof/>
        </w:rPr>
      </w:r>
      <w:r w:rsidRPr="00231B72">
        <w:rPr>
          <w:noProof/>
        </w:rPr>
        <w:fldChar w:fldCharType="separate"/>
      </w:r>
      <w:r w:rsidR="00A07F80">
        <w:rPr>
          <w:noProof/>
        </w:rPr>
        <w:t>2</w:t>
      </w:r>
      <w:r w:rsidRPr="00231B72">
        <w:rPr>
          <w:noProof/>
        </w:rPr>
        <w:fldChar w:fldCharType="end"/>
      </w:r>
    </w:p>
    <w:p w14:paraId="08DBAB9E" w14:textId="77777777" w:rsidR="006512E7" w:rsidRPr="00231B72" w:rsidRDefault="006512E7">
      <w:pPr>
        <w:pStyle w:val="TOC5"/>
        <w:rPr>
          <w:rFonts w:asciiTheme="minorHAnsi" w:eastAsiaTheme="minorEastAsia" w:hAnsiTheme="minorHAnsi" w:cstheme="minorBidi"/>
          <w:noProof/>
          <w:kern w:val="0"/>
          <w:sz w:val="22"/>
          <w:szCs w:val="22"/>
        </w:rPr>
      </w:pPr>
      <w:r w:rsidRPr="00231B72">
        <w:rPr>
          <w:noProof/>
        </w:rPr>
        <w:t>7</w:t>
      </w:r>
      <w:r w:rsidRPr="00231B72">
        <w:rPr>
          <w:noProof/>
        </w:rPr>
        <w:tab/>
        <w:t>Superannuation entity’s levy base</w:t>
      </w:r>
      <w:r w:rsidRPr="00231B72">
        <w:rPr>
          <w:noProof/>
        </w:rPr>
        <w:tab/>
      </w:r>
      <w:r w:rsidRPr="00231B72">
        <w:rPr>
          <w:noProof/>
        </w:rPr>
        <w:fldChar w:fldCharType="begin"/>
      </w:r>
      <w:r w:rsidRPr="00231B72">
        <w:rPr>
          <w:noProof/>
        </w:rPr>
        <w:instrText xml:space="preserve"> PAGEREF _Toc391035824 \h </w:instrText>
      </w:r>
      <w:r w:rsidRPr="00231B72">
        <w:rPr>
          <w:noProof/>
        </w:rPr>
      </w:r>
      <w:r w:rsidRPr="00231B72">
        <w:rPr>
          <w:noProof/>
        </w:rPr>
        <w:fldChar w:fldCharType="separate"/>
      </w:r>
      <w:r w:rsidR="00A07F80">
        <w:rPr>
          <w:noProof/>
        </w:rPr>
        <w:t>3</w:t>
      </w:r>
      <w:r w:rsidRPr="00231B72">
        <w:rPr>
          <w:noProof/>
        </w:rPr>
        <w:fldChar w:fldCharType="end"/>
      </w:r>
    </w:p>
    <w:p w14:paraId="08DBAB9F" w14:textId="77777777" w:rsidR="00670EA1" w:rsidRPr="00231B72" w:rsidRDefault="006512E7" w:rsidP="00715914">
      <w:r w:rsidRPr="00231B72">
        <w:fldChar w:fldCharType="end"/>
      </w:r>
    </w:p>
    <w:p w14:paraId="08DBABA0" w14:textId="755EEC17" w:rsidR="0064633F" w:rsidRDefault="0064633F" w:rsidP="00715914"/>
    <w:p w14:paraId="18CFF77B" w14:textId="77777777" w:rsidR="0064633F" w:rsidRPr="0064633F" w:rsidRDefault="0064633F" w:rsidP="0064633F"/>
    <w:p w14:paraId="62517CB8" w14:textId="77777777" w:rsidR="0064633F" w:rsidRPr="0064633F" w:rsidRDefault="0064633F" w:rsidP="0064633F"/>
    <w:p w14:paraId="5AFC79DC" w14:textId="77777777" w:rsidR="0064633F" w:rsidRPr="0064633F" w:rsidRDefault="0064633F" w:rsidP="0064633F"/>
    <w:p w14:paraId="67F14FA5" w14:textId="77777777" w:rsidR="0064633F" w:rsidRPr="0064633F" w:rsidRDefault="0064633F" w:rsidP="0064633F"/>
    <w:p w14:paraId="40AC757C" w14:textId="77777777" w:rsidR="0064633F" w:rsidRPr="0064633F" w:rsidRDefault="0064633F" w:rsidP="0064633F"/>
    <w:p w14:paraId="55942989" w14:textId="510DC431" w:rsidR="0064633F" w:rsidRDefault="0064633F" w:rsidP="0064633F">
      <w:pPr>
        <w:tabs>
          <w:tab w:val="left" w:pos="6750"/>
        </w:tabs>
      </w:pPr>
      <w:r>
        <w:tab/>
      </w:r>
    </w:p>
    <w:p w14:paraId="028EC1F9" w14:textId="182C650B" w:rsidR="0064633F" w:rsidRDefault="0064633F" w:rsidP="0064633F">
      <w:pPr>
        <w:tabs>
          <w:tab w:val="left" w:pos="6750"/>
        </w:tabs>
      </w:pPr>
      <w:r>
        <w:tab/>
      </w:r>
    </w:p>
    <w:p w14:paraId="5A3CD641" w14:textId="77777777" w:rsidR="0064633F" w:rsidRPr="0064633F" w:rsidRDefault="0064633F" w:rsidP="0064633F"/>
    <w:p w14:paraId="3DA6D079" w14:textId="77777777" w:rsidR="0064633F" w:rsidRPr="0064633F" w:rsidRDefault="0064633F" w:rsidP="0064633F"/>
    <w:p w14:paraId="4D186FB7" w14:textId="77777777" w:rsidR="0064633F" w:rsidRPr="0064633F" w:rsidRDefault="0064633F" w:rsidP="0064633F"/>
    <w:p w14:paraId="54B4024F" w14:textId="77777777" w:rsidR="0064633F" w:rsidRPr="0064633F" w:rsidRDefault="0064633F" w:rsidP="0064633F"/>
    <w:p w14:paraId="7A2D1748" w14:textId="18C96359" w:rsidR="0064633F" w:rsidRDefault="0064633F" w:rsidP="0064633F"/>
    <w:p w14:paraId="00F50E39" w14:textId="5278F50E" w:rsidR="0064633F" w:rsidRDefault="0064633F" w:rsidP="0064633F">
      <w:pPr>
        <w:tabs>
          <w:tab w:val="left" w:pos="6225"/>
        </w:tabs>
      </w:pPr>
      <w:r>
        <w:tab/>
      </w:r>
    </w:p>
    <w:p w14:paraId="500DCA3D" w14:textId="7A94BBA6" w:rsidR="0064633F" w:rsidRDefault="0064633F" w:rsidP="0064633F">
      <w:pPr>
        <w:tabs>
          <w:tab w:val="left" w:pos="6225"/>
        </w:tabs>
      </w:pPr>
      <w:r>
        <w:tab/>
      </w:r>
    </w:p>
    <w:p w14:paraId="7BAD7B59" w14:textId="77777777" w:rsidR="0064633F" w:rsidRPr="0064633F" w:rsidRDefault="0064633F" w:rsidP="0064633F"/>
    <w:p w14:paraId="4EC63E2C" w14:textId="77777777" w:rsidR="0064633F" w:rsidRPr="0064633F" w:rsidRDefault="0064633F" w:rsidP="0064633F"/>
    <w:p w14:paraId="4E4C2A58" w14:textId="77777777" w:rsidR="0064633F" w:rsidRPr="0064633F" w:rsidRDefault="0064633F" w:rsidP="0064633F"/>
    <w:p w14:paraId="5F32CE6D" w14:textId="77777777" w:rsidR="0064633F" w:rsidRPr="0064633F" w:rsidRDefault="0064633F" w:rsidP="0064633F"/>
    <w:p w14:paraId="3DF5FC7D" w14:textId="77777777" w:rsidR="0064633F" w:rsidRPr="0064633F" w:rsidRDefault="0064633F" w:rsidP="0064633F"/>
    <w:p w14:paraId="68C2DE1B" w14:textId="77777777" w:rsidR="0064633F" w:rsidRPr="0064633F" w:rsidRDefault="0064633F" w:rsidP="0064633F"/>
    <w:p w14:paraId="339D4BEF" w14:textId="77777777" w:rsidR="0064633F" w:rsidRPr="0064633F" w:rsidRDefault="0064633F" w:rsidP="0064633F"/>
    <w:p w14:paraId="4FC6DDC0" w14:textId="77777777" w:rsidR="0064633F" w:rsidRPr="0064633F" w:rsidRDefault="0064633F" w:rsidP="0064633F"/>
    <w:p w14:paraId="7E765708" w14:textId="77777777" w:rsidR="0064633F" w:rsidRPr="0064633F" w:rsidRDefault="0064633F" w:rsidP="0064633F"/>
    <w:p w14:paraId="36EFD80D" w14:textId="1CF5D17C" w:rsidR="0064633F" w:rsidRDefault="0064633F" w:rsidP="0064633F"/>
    <w:p w14:paraId="1D723407" w14:textId="5AD67CAC" w:rsidR="0064633F" w:rsidRDefault="0064633F" w:rsidP="0064633F">
      <w:pPr>
        <w:tabs>
          <w:tab w:val="left" w:pos="6690"/>
        </w:tabs>
      </w:pPr>
      <w:r>
        <w:tab/>
      </w:r>
    </w:p>
    <w:p w14:paraId="3E7CAFEE" w14:textId="58C00D99" w:rsidR="00670EA1" w:rsidRPr="0064633F" w:rsidRDefault="0064633F" w:rsidP="0064633F">
      <w:pPr>
        <w:tabs>
          <w:tab w:val="left" w:pos="6690"/>
        </w:tabs>
        <w:sectPr w:rsidR="00670EA1" w:rsidRPr="0064633F" w:rsidSect="00F269E2">
          <w:headerReference w:type="even" r:id="rId21"/>
          <w:headerReference w:type="default" r:id="rId22"/>
          <w:footerReference w:type="even" r:id="rId23"/>
          <w:footerReference w:type="default" r:id="rId24"/>
          <w:headerReference w:type="first" r:id="rId25"/>
          <w:pgSz w:w="11907" w:h="16839"/>
          <w:pgMar w:top="2099" w:right="1797" w:bottom="1440" w:left="1797" w:header="720" w:footer="709" w:gutter="0"/>
          <w:pgNumType w:fmt="lowerRoman" w:start="1"/>
          <w:cols w:space="708"/>
          <w:docGrid w:linePitch="360"/>
        </w:sectPr>
      </w:pPr>
      <w:r>
        <w:tab/>
      </w:r>
    </w:p>
    <w:p w14:paraId="08DBABA1" w14:textId="77777777" w:rsidR="00715914" w:rsidRPr="00231B72" w:rsidRDefault="00715914" w:rsidP="00715914">
      <w:pPr>
        <w:pStyle w:val="ActHead5"/>
      </w:pPr>
      <w:bookmarkStart w:id="3" w:name="_Toc391035818"/>
      <w:r w:rsidRPr="00231B72">
        <w:rPr>
          <w:rStyle w:val="CharSectno"/>
        </w:rPr>
        <w:lastRenderedPageBreak/>
        <w:t>1</w:t>
      </w:r>
      <w:r w:rsidRPr="00231B72">
        <w:t xml:space="preserve">  </w:t>
      </w:r>
      <w:r w:rsidR="00CE493D" w:rsidRPr="00231B72">
        <w:t xml:space="preserve">Name of </w:t>
      </w:r>
      <w:r w:rsidR="000C2B4E" w:rsidRPr="00231B72">
        <w:t>determination</w:t>
      </w:r>
      <w:bookmarkEnd w:id="3"/>
    </w:p>
    <w:p w14:paraId="08DBABA2" w14:textId="436D40E6" w:rsidR="00715914" w:rsidRPr="00231B72" w:rsidRDefault="00715914" w:rsidP="00715914">
      <w:pPr>
        <w:pStyle w:val="subsection"/>
      </w:pPr>
      <w:r w:rsidRPr="00231B72">
        <w:tab/>
      </w:r>
      <w:r w:rsidRPr="00231B72">
        <w:tab/>
        <w:t xml:space="preserve">This </w:t>
      </w:r>
      <w:r w:rsidR="000C2B4E" w:rsidRPr="00C11C6A">
        <w:t>determination</w:t>
      </w:r>
      <w:r w:rsidRPr="00C11C6A">
        <w:t xml:space="preserve"> </w:t>
      </w:r>
      <w:r w:rsidR="00CE493D" w:rsidRPr="00C11C6A">
        <w:t xml:space="preserve">is the </w:t>
      </w:r>
      <w:bookmarkStart w:id="4" w:name="BKCheck15B_3"/>
      <w:bookmarkEnd w:id="4"/>
      <w:r w:rsidR="00BC76AC" w:rsidRPr="00C8394D">
        <w:rPr>
          <w:i/>
        </w:rPr>
        <w:fldChar w:fldCharType="begin"/>
      </w:r>
      <w:r w:rsidR="00BC76AC" w:rsidRPr="00C11C6A">
        <w:rPr>
          <w:i/>
        </w:rPr>
        <w:instrText xml:space="preserve"> STYLEREF  ShortT </w:instrText>
      </w:r>
      <w:r w:rsidR="00BC76AC" w:rsidRPr="00C8394D">
        <w:rPr>
          <w:i/>
        </w:rPr>
        <w:fldChar w:fldCharType="separate"/>
      </w:r>
      <w:r w:rsidR="00A07F80">
        <w:rPr>
          <w:i/>
          <w:noProof/>
        </w:rPr>
        <w:t>Superannuation Supervisory Levy Imposition Determination 2016</w:t>
      </w:r>
      <w:r w:rsidR="00BC76AC" w:rsidRPr="00C8394D">
        <w:rPr>
          <w:i/>
        </w:rPr>
        <w:fldChar w:fldCharType="end"/>
      </w:r>
      <w:r w:rsidRPr="00C11C6A">
        <w:t>.</w:t>
      </w:r>
    </w:p>
    <w:p w14:paraId="08DBABA3" w14:textId="77777777" w:rsidR="00715914" w:rsidRPr="00231B72" w:rsidRDefault="00715914" w:rsidP="00715914">
      <w:pPr>
        <w:pStyle w:val="ActHead5"/>
      </w:pPr>
      <w:bookmarkStart w:id="5" w:name="_Toc391035819"/>
      <w:r w:rsidRPr="00231B72">
        <w:rPr>
          <w:rStyle w:val="CharSectno"/>
        </w:rPr>
        <w:t>2</w:t>
      </w:r>
      <w:r w:rsidRPr="00231B72">
        <w:t xml:space="preserve">  Commencement</w:t>
      </w:r>
      <w:bookmarkEnd w:id="5"/>
    </w:p>
    <w:p w14:paraId="08DBABA4" w14:textId="2E795BC9" w:rsidR="007E163D" w:rsidRPr="00231B72" w:rsidRDefault="00CE493D" w:rsidP="00CE493D">
      <w:pPr>
        <w:pStyle w:val="subsection"/>
      </w:pPr>
      <w:r w:rsidRPr="00231B72">
        <w:tab/>
      </w:r>
      <w:r w:rsidRPr="00231B72">
        <w:tab/>
        <w:t xml:space="preserve">This </w:t>
      </w:r>
      <w:r w:rsidR="000C2B4E" w:rsidRPr="00231B72">
        <w:t>determination</w:t>
      </w:r>
      <w:r w:rsidRPr="00231B72">
        <w:t xml:space="preserve"> commences on </w:t>
      </w:r>
      <w:r w:rsidR="000C2B4E" w:rsidRPr="00231B72">
        <w:t>1</w:t>
      </w:r>
      <w:r w:rsidR="00231B72" w:rsidRPr="00231B72">
        <w:t> </w:t>
      </w:r>
      <w:r w:rsidR="000C2B4E" w:rsidRPr="00231B72">
        <w:t xml:space="preserve">July </w:t>
      </w:r>
      <w:r w:rsidR="006E23DC">
        <w:t>2016</w:t>
      </w:r>
      <w:r w:rsidRPr="00231B72">
        <w:t>.</w:t>
      </w:r>
    </w:p>
    <w:p w14:paraId="08DBABA5" w14:textId="77777777" w:rsidR="007500C8" w:rsidRPr="00231B72" w:rsidRDefault="007500C8" w:rsidP="007500C8">
      <w:pPr>
        <w:pStyle w:val="ActHead5"/>
      </w:pPr>
      <w:bookmarkStart w:id="6" w:name="_Toc391035820"/>
      <w:r w:rsidRPr="00231B72">
        <w:rPr>
          <w:rStyle w:val="CharSectno"/>
        </w:rPr>
        <w:t>3</w:t>
      </w:r>
      <w:r w:rsidRPr="00231B72">
        <w:t xml:space="preserve">  Authority</w:t>
      </w:r>
      <w:bookmarkEnd w:id="6"/>
    </w:p>
    <w:p w14:paraId="08DBABA6" w14:textId="77777777" w:rsidR="00157B8B" w:rsidRPr="00231B72" w:rsidRDefault="007500C8" w:rsidP="007E667A">
      <w:pPr>
        <w:pStyle w:val="subsection"/>
      </w:pPr>
      <w:r w:rsidRPr="00231B72">
        <w:tab/>
      </w:r>
      <w:r w:rsidRPr="00231B72">
        <w:tab/>
        <w:t xml:space="preserve">This </w:t>
      </w:r>
      <w:r w:rsidR="000C2B4E" w:rsidRPr="00231B72">
        <w:t>determination</w:t>
      </w:r>
      <w:r w:rsidRPr="00231B72">
        <w:t xml:space="preserve"> is made under </w:t>
      </w:r>
      <w:r w:rsidR="000C2B4E" w:rsidRPr="00231B72">
        <w:t>subsection</w:t>
      </w:r>
      <w:r w:rsidR="00231B72" w:rsidRPr="00231B72">
        <w:t> </w:t>
      </w:r>
      <w:r w:rsidR="000C2B4E" w:rsidRPr="00231B72">
        <w:t>7(3) of the</w:t>
      </w:r>
      <w:r w:rsidR="000C2B4E" w:rsidRPr="00231B72">
        <w:rPr>
          <w:i/>
        </w:rPr>
        <w:t xml:space="preserve"> Superannuation Supervisory Levy Imposition Act 1998</w:t>
      </w:r>
      <w:r w:rsidR="00F4350D" w:rsidRPr="00231B72">
        <w:t>.</w:t>
      </w:r>
    </w:p>
    <w:p w14:paraId="08DBABA7" w14:textId="77777777" w:rsidR="00757F1B" w:rsidRPr="00231B72" w:rsidRDefault="00757F1B" w:rsidP="00757F1B">
      <w:pPr>
        <w:pStyle w:val="ActHead5"/>
      </w:pPr>
      <w:bookmarkStart w:id="7" w:name="_Toc391035821"/>
      <w:r w:rsidRPr="00231B72">
        <w:rPr>
          <w:rStyle w:val="CharSectno"/>
        </w:rPr>
        <w:t>4</w:t>
      </w:r>
      <w:r w:rsidRPr="00231B72">
        <w:t xml:space="preserve">  Repeal</w:t>
      </w:r>
      <w:bookmarkEnd w:id="7"/>
    </w:p>
    <w:p w14:paraId="08DBABA8" w14:textId="00C2F0C9" w:rsidR="00757F1B" w:rsidRPr="00231B72" w:rsidRDefault="00757F1B" w:rsidP="00757F1B">
      <w:pPr>
        <w:pStyle w:val="subsection"/>
      </w:pPr>
      <w:r w:rsidRPr="00231B72">
        <w:tab/>
      </w:r>
      <w:r w:rsidRPr="00231B72">
        <w:tab/>
        <w:t xml:space="preserve">The </w:t>
      </w:r>
      <w:r w:rsidRPr="00231B72">
        <w:rPr>
          <w:i/>
        </w:rPr>
        <w:t>Superannuation Supervisory Levy Imposition Determination</w:t>
      </w:r>
      <w:r w:rsidR="00231B72" w:rsidRPr="00231B72">
        <w:rPr>
          <w:i/>
        </w:rPr>
        <w:t> </w:t>
      </w:r>
      <w:r w:rsidR="006E23DC">
        <w:rPr>
          <w:i/>
        </w:rPr>
        <w:t>2015</w:t>
      </w:r>
      <w:r w:rsidRPr="00231B72">
        <w:t xml:space="preserve"> is repealed.</w:t>
      </w:r>
    </w:p>
    <w:p w14:paraId="08DBABA9" w14:textId="77777777" w:rsidR="00757F1B" w:rsidRPr="00231B72" w:rsidRDefault="00757F1B" w:rsidP="00757F1B">
      <w:pPr>
        <w:pStyle w:val="ActHead5"/>
      </w:pPr>
      <w:bookmarkStart w:id="8" w:name="_Toc391035822"/>
      <w:r w:rsidRPr="00231B72">
        <w:rPr>
          <w:rStyle w:val="CharSectno"/>
        </w:rPr>
        <w:t>5</w:t>
      </w:r>
      <w:r w:rsidRPr="00231B72">
        <w:t xml:space="preserve">  Definitions</w:t>
      </w:r>
      <w:bookmarkEnd w:id="8"/>
    </w:p>
    <w:p w14:paraId="08DBABAA" w14:textId="77777777" w:rsidR="00757F1B" w:rsidRPr="00231B72" w:rsidRDefault="00757F1B" w:rsidP="00757F1B">
      <w:pPr>
        <w:pStyle w:val="subsection"/>
      </w:pPr>
      <w:r w:rsidRPr="00231B72">
        <w:tab/>
      </w:r>
      <w:r w:rsidRPr="00231B72">
        <w:tab/>
        <w:t>In this determination:</w:t>
      </w:r>
    </w:p>
    <w:p w14:paraId="08DBABAB" w14:textId="0AA3CFEA" w:rsidR="00757F1B" w:rsidRPr="00231B72" w:rsidRDefault="006E23DC" w:rsidP="00757F1B">
      <w:pPr>
        <w:pStyle w:val="Definition"/>
      </w:pPr>
      <w:r>
        <w:rPr>
          <w:b/>
          <w:i/>
        </w:rPr>
        <w:t>2016</w:t>
      </w:r>
      <w:r w:rsidR="00231B72">
        <w:rPr>
          <w:b/>
          <w:i/>
        </w:rPr>
        <w:noBreakHyphen/>
      </w:r>
      <w:r>
        <w:rPr>
          <w:b/>
          <w:i/>
        </w:rPr>
        <w:t>2017</w:t>
      </w:r>
      <w:r w:rsidR="00757F1B" w:rsidRPr="00231B72">
        <w:rPr>
          <w:b/>
          <w:i/>
        </w:rPr>
        <w:t xml:space="preserve"> financial year</w:t>
      </w:r>
      <w:r w:rsidR="00757F1B" w:rsidRPr="00231B72">
        <w:t xml:space="preserve"> means the financial year commencing on 1</w:t>
      </w:r>
      <w:r w:rsidR="00231B72" w:rsidRPr="00231B72">
        <w:t> </w:t>
      </w:r>
      <w:r w:rsidR="00757F1B" w:rsidRPr="00231B72">
        <w:t xml:space="preserve">July </w:t>
      </w:r>
      <w:r>
        <w:t>2016</w:t>
      </w:r>
      <w:r w:rsidR="00757F1B" w:rsidRPr="00231B72">
        <w:t>.</w:t>
      </w:r>
    </w:p>
    <w:p w14:paraId="08DBABAC" w14:textId="77777777" w:rsidR="00757F1B" w:rsidRPr="00231B72" w:rsidRDefault="00757F1B" w:rsidP="00757F1B">
      <w:pPr>
        <w:pStyle w:val="Definition"/>
      </w:pPr>
      <w:r w:rsidRPr="00231B72">
        <w:rPr>
          <w:b/>
          <w:i/>
        </w:rPr>
        <w:t>Act</w:t>
      </w:r>
      <w:r w:rsidRPr="00231B72">
        <w:t xml:space="preserve"> means the </w:t>
      </w:r>
      <w:r w:rsidRPr="00231B72">
        <w:rPr>
          <w:i/>
        </w:rPr>
        <w:t>Superannuation Supervisory Levy Imposition Act 1998</w:t>
      </w:r>
      <w:r w:rsidRPr="00231B72">
        <w:t>.</w:t>
      </w:r>
    </w:p>
    <w:p w14:paraId="08DBABAD" w14:textId="77777777" w:rsidR="00757F1B" w:rsidRPr="00231B72" w:rsidRDefault="00757F1B" w:rsidP="00757F1B">
      <w:pPr>
        <w:pStyle w:val="Definition"/>
      </w:pPr>
      <w:r w:rsidRPr="00231B72">
        <w:rPr>
          <w:b/>
          <w:i/>
        </w:rPr>
        <w:t>Form SRF 320.0</w:t>
      </w:r>
      <w:r w:rsidRPr="00231B72">
        <w:t xml:space="preserve"> means the form titled “SRF 320.0: Statement of Financial Position”, which is part of Reporting Standard SRS 320.0.</w:t>
      </w:r>
    </w:p>
    <w:p w14:paraId="08DBABAE" w14:textId="77777777" w:rsidR="00757F1B" w:rsidRPr="00231B72" w:rsidRDefault="00757F1B" w:rsidP="00757F1B">
      <w:pPr>
        <w:pStyle w:val="Definition"/>
      </w:pPr>
      <w:r w:rsidRPr="00231B72">
        <w:rPr>
          <w:b/>
          <w:i/>
        </w:rPr>
        <w:t>Form SRF 800.0</w:t>
      </w:r>
      <w:r w:rsidRPr="00231B72">
        <w:t xml:space="preserve"> means the form titled “SRF 800.0: Financial Statements”, which is part of Reporting Standard SRS 800.0.</w:t>
      </w:r>
    </w:p>
    <w:p w14:paraId="08DBABAF" w14:textId="77777777" w:rsidR="00794C34" w:rsidRPr="00231B72" w:rsidRDefault="00794C34" w:rsidP="00757F1B">
      <w:pPr>
        <w:pStyle w:val="Definition"/>
        <w:rPr>
          <w:bCs/>
          <w:iCs/>
        </w:rPr>
      </w:pPr>
      <w:r w:rsidRPr="00231B72">
        <w:rPr>
          <w:b/>
          <w:bCs/>
          <w:i/>
          <w:iCs/>
        </w:rPr>
        <w:t>pooled superannuation trust</w:t>
      </w:r>
      <w:r w:rsidRPr="00231B72">
        <w:rPr>
          <w:bCs/>
          <w:iCs/>
        </w:rPr>
        <w:t xml:space="preserve"> </w:t>
      </w:r>
      <w:r w:rsidR="00F86183" w:rsidRPr="00231B72">
        <w:rPr>
          <w:bCs/>
          <w:iCs/>
        </w:rPr>
        <w:t>has the meaning given by</w:t>
      </w:r>
      <w:r w:rsidRPr="00231B72">
        <w:rPr>
          <w:bCs/>
          <w:iCs/>
        </w:rPr>
        <w:t xml:space="preserve"> </w:t>
      </w:r>
      <w:r w:rsidR="00F86183" w:rsidRPr="00231B72">
        <w:rPr>
          <w:bCs/>
          <w:iCs/>
        </w:rPr>
        <w:t>section</w:t>
      </w:r>
      <w:r w:rsidR="00231B72" w:rsidRPr="00231B72">
        <w:rPr>
          <w:bCs/>
          <w:iCs/>
        </w:rPr>
        <w:t> </w:t>
      </w:r>
      <w:r w:rsidR="00F86183" w:rsidRPr="00231B72">
        <w:rPr>
          <w:bCs/>
          <w:iCs/>
        </w:rPr>
        <w:t xml:space="preserve">10 </w:t>
      </w:r>
      <w:r w:rsidRPr="00231B72">
        <w:rPr>
          <w:bCs/>
          <w:iCs/>
        </w:rPr>
        <w:t xml:space="preserve">of the </w:t>
      </w:r>
      <w:r w:rsidRPr="00231B72">
        <w:rPr>
          <w:bCs/>
          <w:i/>
          <w:iCs/>
        </w:rPr>
        <w:t>Superannuation Industry (Supervision) Act 1993</w:t>
      </w:r>
      <w:r w:rsidRPr="00231B72">
        <w:rPr>
          <w:bCs/>
          <w:iCs/>
        </w:rPr>
        <w:t>.</w:t>
      </w:r>
    </w:p>
    <w:p w14:paraId="08DBABB0" w14:textId="77777777" w:rsidR="00757F1B" w:rsidRPr="00231B72" w:rsidRDefault="00757F1B" w:rsidP="00757F1B">
      <w:pPr>
        <w:pStyle w:val="Definition"/>
        <w:rPr>
          <w:bCs/>
          <w:iCs/>
        </w:rPr>
      </w:pPr>
      <w:r w:rsidRPr="00231B72">
        <w:rPr>
          <w:b/>
          <w:bCs/>
          <w:i/>
          <w:iCs/>
        </w:rPr>
        <w:t xml:space="preserve">Reporting Standard SRS 320.0 </w:t>
      </w:r>
      <w:r w:rsidRPr="00231B72">
        <w:rPr>
          <w:bCs/>
          <w:iCs/>
        </w:rPr>
        <w:t>means the Reporting Standard SRS 320.0 Statement of Financial Position, which is:</w:t>
      </w:r>
    </w:p>
    <w:p w14:paraId="08DBABB1" w14:textId="6AA16197" w:rsidR="00757F1B" w:rsidRPr="00231B72" w:rsidRDefault="00757F1B" w:rsidP="00757F1B">
      <w:pPr>
        <w:pStyle w:val="paragraph"/>
      </w:pPr>
      <w:r w:rsidRPr="00231B72">
        <w:tab/>
        <w:t>(a)</w:t>
      </w:r>
      <w:r w:rsidRPr="00231B72">
        <w:tab/>
        <w:t xml:space="preserve">in the Schedule to the </w:t>
      </w:r>
      <w:r w:rsidRPr="00231B72">
        <w:rPr>
          <w:i/>
        </w:rPr>
        <w:t>Financial Sector (Collection of Data) (reporting standard) determination No.</w:t>
      </w:r>
      <w:r w:rsidR="00231B72" w:rsidRPr="00231B72">
        <w:rPr>
          <w:i/>
        </w:rPr>
        <w:t> </w:t>
      </w:r>
      <w:r w:rsidR="00DC3B20">
        <w:rPr>
          <w:i/>
        </w:rPr>
        <w:t>27</w:t>
      </w:r>
      <w:r w:rsidR="00DC3B20" w:rsidRPr="00231B72">
        <w:rPr>
          <w:i/>
        </w:rPr>
        <w:t xml:space="preserve"> </w:t>
      </w:r>
      <w:r w:rsidRPr="00231B72">
        <w:rPr>
          <w:i/>
        </w:rPr>
        <w:t xml:space="preserve">of </w:t>
      </w:r>
      <w:r w:rsidR="006E23DC">
        <w:rPr>
          <w:i/>
        </w:rPr>
        <w:t>2015</w:t>
      </w:r>
      <w:r w:rsidRPr="00231B72">
        <w:rPr>
          <w:i/>
        </w:rPr>
        <w:t xml:space="preserve">—Reporting </w:t>
      </w:r>
      <w:r w:rsidR="00C3112C" w:rsidRPr="00231B72">
        <w:rPr>
          <w:i/>
        </w:rPr>
        <w:t>S</w:t>
      </w:r>
      <w:r w:rsidRPr="00231B72">
        <w:rPr>
          <w:i/>
        </w:rPr>
        <w:t>tandard SRS 320.0 Statement of Financial Position</w:t>
      </w:r>
      <w:r w:rsidRPr="00231B72">
        <w:t>; and</w:t>
      </w:r>
    </w:p>
    <w:p w14:paraId="08DBABB2" w14:textId="77777777" w:rsidR="00757F1B" w:rsidRPr="00231B72" w:rsidRDefault="00757F1B" w:rsidP="00757F1B">
      <w:pPr>
        <w:pStyle w:val="paragraph"/>
      </w:pPr>
      <w:r w:rsidRPr="00231B72">
        <w:tab/>
        <w:t>(b)</w:t>
      </w:r>
      <w:r w:rsidRPr="00231B72">
        <w:tab/>
        <w:t>made under section</w:t>
      </w:r>
      <w:r w:rsidR="00231B72" w:rsidRPr="00231B72">
        <w:t> </w:t>
      </w:r>
      <w:r w:rsidRPr="00231B72">
        <w:t xml:space="preserve">13 of the </w:t>
      </w:r>
      <w:r w:rsidRPr="00231B72">
        <w:rPr>
          <w:i/>
        </w:rPr>
        <w:t>Financial Sector (Collection of Data) Act 2001</w:t>
      </w:r>
      <w:r w:rsidRPr="00231B72">
        <w:t>.</w:t>
      </w:r>
    </w:p>
    <w:p w14:paraId="08DBABB3" w14:textId="77777777" w:rsidR="00757F1B" w:rsidRPr="00231B72" w:rsidRDefault="00757F1B" w:rsidP="00757F1B">
      <w:pPr>
        <w:pStyle w:val="Definition"/>
        <w:rPr>
          <w:bCs/>
          <w:iCs/>
        </w:rPr>
      </w:pPr>
      <w:r w:rsidRPr="00231B72">
        <w:rPr>
          <w:b/>
          <w:bCs/>
          <w:i/>
          <w:iCs/>
        </w:rPr>
        <w:t xml:space="preserve">Reporting Standard SRS 800.0 </w:t>
      </w:r>
      <w:r w:rsidRPr="00231B72">
        <w:rPr>
          <w:bCs/>
          <w:iCs/>
        </w:rPr>
        <w:t>means the Reporting Standard SRS 800.0 Financial Statements, which is:</w:t>
      </w:r>
    </w:p>
    <w:p w14:paraId="08DBABB4" w14:textId="7C6F802C" w:rsidR="00757F1B" w:rsidRPr="00231B72" w:rsidRDefault="00757F1B" w:rsidP="00757F1B">
      <w:pPr>
        <w:pStyle w:val="paragraph"/>
      </w:pPr>
      <w:r w:rsidRPr="00231B72">
        <w:tab/>
        <w:t>(a)</w:t>
      </w:r>
      <w:r w:rsidRPr="00231B72">
        <w:tab/>
        <w:t xml:space="preserve">in the Schedule to the </w:t>
      </w:r>
      <w:r w:rsidRPr="00231B72">
        <w:rPr>
          <w:i/>
        </w:rPr>
        <w:t>Financial Sector (Collection of Data) (reporting standard) determination No.</w:t>
      </w:r>
      <w:r w:rsidR="00231B72" w:rsidRPr="00231B72">
        <w:rPr>
          <w:i/>
        </w:rPr>
        <w:t> </w:t>
      </w:r>
      <w:r w:rsidR="0006409A">
        <w:rPr>
          <w:i/>
        </w:rPr>
        <w:t>24</w:t>
      </w:r>
      <w:r w:rsidR="0006409A" w:rsidRPr="00231B72">
        <w:rPr>
          <w:i/>
        </w:rPr>
        <w:t xml:space="preserve"> </w:t>
      </w:r>
      <w:r w:rsidRPr="00231B72">
        <w:rPr>
          <w:i/>
        </w:rPr>
        <w:t xml:space="preserve">of </w:t>
      </w:r>
      <w:r w:rsidR="006E23DC">
        <w:rPr>
          <w:i/>
        </w:rPr>
        <w:t>2015</w:t>
      </w:r>
      <w:r w:rsidRPr="00231B72">
        <w:rPr>
          <w:i/>
        </w:rPr>
        <w:t>—Reporting Standard SRS 800.0 Financial Statements</w:t>
      </w:r>
      <w:r w:rsidRPr="00231B72">
        <w:t>; and</w:t>
      </w:r>
    </w:p>
    <w:p w14:paraId="08DBABB5" w14:textId="77777777" w:rsidR="00757F1B" w:rsidRPr="00231B72" w:rsidRDefault="00757F1B" w:rsidP="00757F1B">
      <w:pPr>
        <w:pStyle w:val="paragraph"/>
      </w:pPr>
      <w:r w:rsidRPr="00231B72">
        <w:tab/>
        <w:t>(b)</w:t>
      </w:r>
      <w:r w:rsidRPr="00231B72">
        <w:tab/>
        <w:t>made under section</w:t>
      </w:r>
      <w:r w:rsidR="00231B72" w:rsidRPr="00231B72">
        <w:t> </w:t>
      </w:r>
      <w:r w:rsidRPr="00231B72">
        <w:t xml:space="preserve">13 of the </w:t>
      </w:r>
      <w:r w:rsidRPr="00231B72">
        <w:rPr>
          <w:i/>
        </w:rPr>
        <w:t>Financial Sector (Collection of Data) Act 2001</w:t>
      </w:r>
      <w:r w:rsidRPr="00231B72">
        <w:t>.</w:t>
      </w:r>
    </w:p>
    <w:p w14:paraId="08DBABB6" w14:textId="77777777" w:rsidR="00EB12DC" w:rsidRPr="00231B72" w:rsidRDefault="00EB12DC" w:rsidP="00794C34">
      <w:pPr>
        <w:pStyle w:val="Definition"/>
      </w:pPr>
      <w:r w:rsidRPr="00231B72">
        <w:rPr>
          <w:b/>
          <w:i/>
        </w:rPr>
        <w:lastRenderedPageBreak/>
        <w:t>SAF</w:t>
      </w:r>
      <w:r w:rsidRPr="00231B72">
        <w:t xml:space="preserve"> (short for small APRA fund) means a superannuation entity that:</w:t>
      </w:r>
    </w:p>
    <w:p w14:paraId="08DBABB7" w14:textId="77777777" w:rsidR="00EB12DC" w:rsidRPr="00231B72" w:rsidRDefault="00EB12DC" w:rsidP="00EB12DC">
      <w:pPr>
        <w:pStyle w:val="paragraph"/>
      </w:pPr>
      <w:r w:rsidRPr="00231B72">
        <w:tab/>
        <w:t>(a)</w:t>
      </w:r>
      <w:r w:rsidRPr="00231B72">
        <w:tab/>
        <w:t xml:space="preserve">is a regulated superannuation fund within the meaning of the </w:t>
      </w:r>
      <w:r w:rsidRPr="00231B72">
        <w:rPr>
          <w:i/>
        </w:rPr>
        <w:t>Superannuation Industry (Supervision) Act 1993</w:t>
      </w:r>
      <w:r w:rsidRPr="00231B72">
        <w:t>; and</w:t>
      </w:r>
    </w:p>
    <w:p w14:paraId="08DBABB8" w14:textId="77777777" w:rsidR="00EB12DC" w:rsidRPr="00231B72" w:rsidRDefault="00EB12DC" w:rsidP="00EB12DC">
      <w:pPr>
        <w:pStyle w:val="paragraph"/>
      </w:pPr>
      <w:r w:rsidRPr="00231B72">
        <w:tab/>
        <w:t>(b)</w:t>
      </w:r>
      <w:r w:rsidRPr="00231B72">
        <w:tab/>
        <w:t>has fewer than 5 members.</w:t>
      </w:r>
    </w:p>
    <w:p w14:paraId="08DBABB9" w14:textId="77777777" w:rsidR="00EB12DC" w:rsidRPr="00231B72" w:rsidRDefault="00EB12DC" w:rsidP="00EB12DC">
      <w:pPr>
        <w:pStyle w:val="Definition"/>
      </w:pPr>
      <w:r w:rsidRPr="00231B72">
        <w:rPr>
          <w:b/>
          <w:i/>
        </w:rPr>
        <w:t>SMADF</w:t>
      </w:r>
      <w:r w:rsidRPr="00231B72">
        <w:t xml:space="preserve"> (short for single member approved deposit fund) means a superannuation entity that:</w:t>
      </w:r>
    </w:p>
    <w:p w14:paraId="08DBABBA" w14:textId="77777777" w:rsidR="00EB12DC" w:rsidRPr="00231B72" w:rsidRDefault="00EB12DC" w:rsidP="00EB12DC">
      <w:pPr>
        <w:pStyle w:val="paragraph"/>
      </w:pPr>
      <w:r w:rsidRPr="00231B72">
        <w:tab/>
        <w:t>(a)</w:t>
      </w:r>
      <w:r w:rsidRPr="00231B72">
        <w:tab/>
        <w:t xml:space="preserve">is an approved deposit fund within the meaning of the </w:t>
      </w:r>
      <w:r w:rsidRPr="00231B72">
        <w:rPr>
          <w:i/>
        </w:rPr>
        <w:t>Superannuation Industry (Supervision) Act 1993</w:t>
      </w:r>
      <w:r w:rsidRPr="00231B72">
        <w:t>; and</w:t>
      </w:r>
    </w:p>
    <w:p w14:paraId="08DBABBB" w14:textId="77777777" w:rsidR="00EB12DC" w:rsidRPr="00231B72" w:rsidRDefault="00EB12DC" w:rsidP="00EB12DC">
      <w:pPr>
        <w:pStyle w:val="paragraph"/>
      </w:pPr>
      <w:r w:rsidRPr="00231B72">
        <w:tab/>
        <w:t>(b)</w:t>
      </w:r>
      <w:r w:rsidRPr="00231B72">
        <w:tab/>
        <w:t>has only one member.</w:t>
      </w:r>
    </w:p>
    <w:p w14:paraId="08DBABBC" w14:textId="77777777" w:rsidR="00794C34" w:rsidRPr="00231B72" w:rsidRDefault="00794C34" w:rsidP="00794C34">
      <w:pPr>
        <w:pStyle w:val="Definition"/>
      </w:pPr>
      <w:r w:rsidRPr="00231B72">
        <w:rPr>
          <w:b/>
          <w:i/>
        </w:rPr>
        <w:t>valuation day</w:t>
      </w:r>
      <w:r w:rsidRPr="00231B72">
        <w:t>, in relation to an entity, means:</w:t>
      </w:r>
    </w:p>
    <w:p w14:paraId="08DBABBD" w14:textId="5C95054E" w:rsidR="00794C34" w:rsidRPr="00231B72" w:rsidRDefault="00794C34" w:rsidP="00794C34">
      <w:pPr>
        <w:pStyle w:val="paragraph"/>
      </w:pPr>
      <w:r w:rsidRPr="00231B72">
        <w:tab/>
        <w:t>(a)</w:t>
      </w:r>
      <w:r w:rsidRPr="00231B72">
        <w:tab/>
        <w:t>for an entity that was a superannuation entity on 30</w:t>
      </w:r>
      <w:r w:rsidR="00231B72" w:rsidRPr="00231B72">
        <w:t> </w:t>
      </w:r>
      <w:r w:rsidRPr="00231B72">
        <w:t xml:space="preserve">June </w:t>
      </w:r>
      <w:r w:rsidR="006E23DC">
        <w:t>2016</w:t>
      </w:r>
      <w:r w:rsidRPr="00231B72">
        <w:t xml:space="preserve">—that day; </w:t>
      </w:r>
      <w:r w:rsidR="00DD75B1" w:rsidRPr="00231B72">
        <w:t>or</w:t>
      </w:r>
    </w:p>
    <w:p w14:paraId="08DBABBE" w14:textId="5BF95BC6" w:rsidR="00794C34" w:rsidRPr="00231B72" w:rsidRDefault="00794C34" w:rsidP="00794C34">
      <w:pPr>
        <w:pStyle w:val="paragraph"/>
      </w:pPr>
      <w:r w:rsidRPr="00231B72">
        <w:tab/>
        <w:t>(b)</w:t>
      </w:r>
      <w:r w:rsidRPr="00231B72">
        <w:tab/>
        <w:t>for an entity that became a superannuation entity after 30</w:t>
      </w:r>
      <w:r w:rsidR="00231B72" w:rsidRPr="00231B72">
        <w:t> </w:t>
      </w:r>
      <w:r w:rsidRPr="00231B72">
        <w:t xml:space="preserve">June </w:t>
      </w:r>
      <w:r w:rsidR="006E23DC">
        <w:t>2016</w:t>
      </w:r>
      <w:r w:rsidRPr="00231B72">
        <w:t>—the day on which it became a superannuation entity.</w:t>
      </w:r>
    </w:p>
    <w:p w14:paraId="08DBABBF" w14:textId="77777777" w:rsidR="00F86183" w:rsidRPr="00231B72" w:rsidRDefault="00F86183" w:rsidP="00F86183">
      <w:pPr>
        <w:pStyle w:val="ActHead5"/>
      </w:pPr>
      <w:bookmarkStart w:id="9" w:name="_Toc391035823"/>
      <w:r w:rsidRPr="00231B72">
        <w:rPr>
          <w:rStyle w:val="CharSectno"/>
        </w:rPr>
        <w:t>6</w:t>
      </w:r>
      <w:r w:rsidRPr="00231B72">
        <w:t xml:space="preserve">  Amount of levy</w:t>
      </w:r>
      <w:bookmarkEnd w:id="9"/>
    </w:p>
    <w:p w14:paraId="08DBABC0" w14:textId="7EB3AB54" w:rsidR="00F86183" w:rsidRPr="00231B72" w:rsidRDefault="00F86183" w:rsidP="00F86183">
      <w:pPr>
        <w:pStyle w:val="subsection"/>
      </w:pPr>
      <w:r w:rsidRPr="00231B72">
        <w:tab/>
      </w:r>
      <w:r w:rsidRPr="00231B72">
        <w:tab/>
        <w:t xml:space="preserve">For paragraphs 7(3)(a), (b), (c) and (ca) of the Act, </w:t>
      </w:r>
      <w:r w:rsidR="00C3112C" w:rsidRPr="00231B72">
        <w:t>each</w:t>
      </w:r>
      <w:r w:rsidRPr="00231B72">
        <w:t xml:space="preserve"> item in the following table sets out, for the </w:t>
      </w:r>
      <w:r w:rsidR="006E23DC">
        <w:t>2016</w:t>
      </w:r>
      <w:r w:rsidR="00231B72">
        <w:noBreakHyphen/>
      </w:r>
      <w:r w:rsidR="006E23DC">
        <w:t>2017</w:t>
      </w:r>
      <w:r w:rsidRPr="00231B72">
        <w:t xml:space="preserve"> financial year, the following for the class of superannuation entity mentioned in the item:</w:t>
      </w:r>
    </w:p>
    <w:p w14:paraId="08DBABC1" w14:textId="77777777" w:rsidR="00F86183" w:rsidRPr="00231B72" w:rsidRDefault="00F86183" w:rsidP="00F86183">
      <w:pPr>
        <w:pStyle w:val="paragraph"/>
      </w:pPr>
      <w:r w:rsidRPr="00231B72">
        <w:tab/>
        <w:t>(a)</w:t>
      </w:r>
      <w:r w:rsidRPr="00231B72">
        <w:tab/>
        <w:t>the maximum and minimum restricted levy amounts;</w:t>
      </w:r>
    </w:p>
    <w:p w14:paraId="08DBABC2" w14:textId="77777777" w:rsidR="00F86183" w:rsidRPr="00231B72" w:rsidRDefault="00F86183" w:rsidP="00F86183">
      <w:pPr>
        <w:pStyle w:val="paragraph"/>
      </w:pPr>
      <w:r w:rsidRPr="00231B72">
        <w:tab/>
        <w:t>(b)</w:t>
      </w:r>
      <w:r w:rsidRPr="00231B72">
        <w:tab/>
        <w:t>the restricted and unrestricted levy percentages.</w:t>
      </w:r>
    </w:p>
    <w:p w14:paraId="08DBABC3" w14:textId="77777777" w:rsidR="00F86183" w:rsidRPr="00231B72" w:rsidRDefault="00F86183" w:rsidP="00F86183">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691"/>
        <w:gridCol w:w="1349"/>
        <w:gridCol w:w="1520"/>
        <w:gridCol w:w="1520"/>
        <w:gridCol w:w="1520"/>
      </w:tblGrid>
      <w:tr w:rsidR="00F86183" w:rsidRPr="00231B72" w14:paraId="08DBABC5" w14:textId="77777777" w:rsidTr="00EB12DC">
        <w:trPr>
          <w:tblHeader/>
        </w:trPr>
        <w:tc>
          <w:tcPr>
            <w:tcW w:w="8314" w:type="dxa"/>
            <w:gridSpan w:val="6"/>
            <w:tcBorders>
              <w:top w:val="single" w:sz="12" w:space="0" w:color="auto"/>
              <w:bottom w:val="single" w:sz="6" w:space="0" w:color="auto"/>
            </w:tcBorders>
            <w:shd w:val="clear" w:color="auto" w:fill="auto"/>
          </w:tcPr>
          <w:p w14:paraId="08DBABC4" w14:textId="77777777" w:rsidR="00F86183" w:rsidRPr="00231B72" w:rsidRDefault="00F86183" w:rsidP="005C6C67">
            <w:pPr>
              <w:pStyle w:val="TableHeading"/>
            </w:pPr>
            <w:r w:rsidRPr="00231B72">
              <w:t>Amount of levy</w:t>
            </w:r>
          </w:p>
        </w:tc>
      </w:tr>
      <w:tr w:rsidR="00F86183" w:rsidRPr="00231B72" w14:paraId="08DBABCC" w14:textId="77777777" w:rsidTr="00EB12DC">
        <w:trPr>
          <w:tblHeader/>
        </w:trPr>
        <w:tc>
          <w:tcPr>
            <w:tcW w:w="714" w:type="dxa"/>
            <w:tcBorders>
              <w:top w:val="single" w:sz="6" w:space="0" w:color="auto"/>
              <w:bottom w:val="single" w:sz="12" w:space="0" w:color="auto"/>
            </w:tcBorders>
            <w:shd w:val="clear" w:color="auto" w:fill="auto"/>
          </w:tcPr>
          <w:p w14:paraId="08DBABC6" w14:textId="77777777" w:rsidR="00F86183" w:rsidRPr="00231B72" w:rsidRDefault="00F86183" w:rsidP="005C6C67">
            <w:pPr>
              <w:pStyle w:val="TableHeading"/>
            </w:pPr>
            <w:r w:rsidRPr="00231B72">
              <w:t>Item</w:t>
            </w:r>
          </w:p>
        </w:tc>
        <w:tc>
          <w:tcPr>
            <w:tcW w:w="1691" w:type="dxa"/>
            <w:tcBorders>
              <w:top w:val="single" w:sz="6" w:space="0" w:color="auto"/>
              <w:bottom w:val="single" w:sz="12" w:space="0" w:color="auto"/>
            </w:tcBorders>
            <w:shd w:val="clear" w:color="auto" w:fill="auto"/>
          </w:tcPr>
          <w:p w14:paraId="08DBABC7" w14:textId="77777777" w:rsidR="00F86183" w:rsidRPr="00231B72" w:rsidRDefault="00F86183" w:rsidP="005C6C67">
            <w:pPr>
              <w:pStyle w:val="TableHeading"/>
            </w:pPr>
            <w:r w:rsidRPr="00231B72">
              <w:t>Entity</w:t>
            </w:r>
          </w:p>
        </w:tc>
        <w:tc>
          <w:tcPr>
            <w:tcW w:w="1349" w:type="dxa"/>
            <w:tcBorders>
              <w:top w:val="single" w:sz="6" w:space="0" w:color="auto"/>
              <w:bottom w:val="single" w:sz="12" w:space="0" w:color="auto"/>
            </w:tcBorders>
            <w:shd w:val="clear" w:color="auto" w:fill="auto"/>
          </w:tcPr>
          <w:p w14:paraId="08DBABC8" w14:textId="77777777" w:rsidR="00F86183" w:rsidRPr="00231B72" w:rsidRDefault="00F86183" w:rsidP="005C6C67">
            <w:pPr>
              <w:pStyle w:val="TableHeading"/>
              <w:jc w:val="right"/>
            </w:pPr>
            <w:r w:rsidRPr="00231B72">
              <w:t>Maximum restricted levy amount ($)</w:t>
            </w:r>
          </w:p>
        </w:tc>
        <w:tc>
          <w:tcPr>
            <w:tcW w:w="1520" w:type="dxa"/>
            <w:tcBorders>
              <w:top w:val="single" w:sz="6" w:space="0" w:color="auto"/>
              <w:bottom w:val="single" w:sz="12" w:space="0" w:color="auto"/>
            </w:tcBorders>
            <w:shd w:val="clear" w:color="auto" w:fill="auto"/>
          </w:tcPr>
          <w:p w14:paraId="08DBABC9" w14:textId="77777777" w:rsidR="00F86183" w:rsidRPr="00231B72" w:rsidRDefault="00F86183" w:rsidP="005C6C67">
            <w:pPr>
              <w:pStyle w:val="TableHeading"/>
              <w:jc w:val="right"/>
            </w:pPr>
            <w:r w:rsidRPr="00231B72">
              <w:t>Minimum restricted levy amount ($)</w:t>
            </w:r>
          </w:p>
        </w:tc>
        <w:tc>
          <w:tcPr>
            <w:tcW w:w="1520" w:type="dxa"/>
            <w:tcBorders>
              <w:top w:val="single" w:sz="6" w:space="0" w:color="auto"/>
              <w:bottom w:val="single" w:sz="12" w:space="0" w:color="auto"/>
            </w:tcBorders>
            <w:shd w:val="clear" w:color="auto" w:fill="auto"/>
          </w:tcPr>
          <w:p w14:paraId="08DBABCA" w14:textId="77777777" w:rsidR="00F86183" w:rsidRPr="00231B72" w:rsidRDefault="00F86183" w:rsidP="005C6C67">
            <w:pPr>
              <w:pStyle w:val="TableHeading"/>
              <w:jc w:val="right"/>
            </w:pPr>
            <w:r w:rsidRPr="00231B72">
              <w:t>Restricted levy percentage</w:t>
            </w:r>
          </w:p>
        </w:tc>
        <w:tc>
          <w:tcPr>
            <w:tcW w:w="1520" w:type="dxa"/>
            <w:tcBorders>
              <w:top w:val="single" w:sz="6" w:space="0" w:color="auto"/>
              <w:bottom w:val="single" w:sz="12" w:space="0" w:color="auto"/>
            </w:tcBorders>
            <w:shd w:val="clear" w:color="auto" w:fill="auto"/>
          </w:tcPr>
          <w:p w14:paraId="08DBABCB" w14:textId="77777777" w:rsidR="00F86183" w:rsidRPr="00231B72" w:rsidRDefault="00F86183" w:rsidP="005C6C67">
            <w:pPr>
              <w:pStyle w:val="TableHeading"/>
              <w:jc w:val="right"/>
            </w:pPr>
            <w:r w:rsidRPr="00231B72">
              <w:t>Unrestricted levy percentage</w:t>
            </w:r>
          </w:p>
        </w:tc>
      </w:tr>
      <w:tr w:rsidR="00F86183" w:rsidRPr="00231B72" w14:paraId="08DBABD3" w14:textId="77777777" w:rsidTr="00EB12DC">
        <w:tc>
          <w:tcPr>
            <w:tcW w:w="714" w:type="dxa"/>
            <w:tcBorders>
              <w:top w:val="single" w:sz="12" w:space="0" w:color="auto"/>
            </w:tcBorders>
            <w:shd w:val="clear" w:color="auto" w:fill="auto"/>
          </w:tcPr>
          <w:p w14:paraId="08DBABCD" w14:textId="77777777" w:rsidR="00F86183" w:rsidRPr="00231B72" w:rsidRDefault="00F86183" w:rsidP="005C6C67">
            <w:pPr>
              <w:pStyle w:val="Tabletext"/>
            </w:pPr>
            <w:r w:rsidRPr="00231B72">
              <w:t>1</w:t>
            </w:r>
          </w:p>
        </w:tc>
        <w:tc>
          <w:tcPr>
            <w:tcW w:w="1691" w:type="dxa"/>
            <w:tcBorders>
              <w:top w:val="single" w:sz="12" w:space="0" w:color="auto"/>
            </w:tcBorders>
            <w:shd w:val="clear" w:color="auto" w:fill="auto"/>
          </w:tcPr>
          <w:p w14:paraId="08DBABCE" w14:textId="77777777" w:rsidR="00F86183" w:rsidRPr="00231B72" w:rsidRDefault="00F86183" w:rsidP="00F86183">
            <w:pPr>
              <w:pStyle w:val="Tabletext"/>
            </w:pPr>
            <w:r w:rsidRPr="00231B72">
              <w:t>Superannuation entity that is a pooled superannuation trust on the levy imposition day</w:t>
            </w:r>
          </w:p>
        </w:tc>
        <w:tc>
          <w:tcPr>
            <w:tcW w:w="1349" w:type="dxa"/>
            <w:tcBorders>
              <w:top w:val="single" w:sz="12" w:space="0" w:color="auto"/>
            </w:tcBorders>
            <w:shd w:val="clear" w:color="auto" w:fill="auto"/>
          </w:tcPr>
          <w:p w14:paraId="08DBABCF" w14:textId="77777777" w:rsidR="00F86183" w:rsidRPr="00231B72" w:rsidRDefault="00F86183" w:rsidP="005C6C67">
            <w:pPr>
              <w:pStyle w:val="Tabletext"/>
              <w:jc w:val="right"/>
            </w:pPr>
            <w:r w:rsidRPr="00231B72">
              <w:t>130</w:t>
            </w:r>
            <w:r w:rsidR="00231B72" w:rsidRPr="00231B72">
              <w:t> </w:t>
            </w:r>
            <w:r w:rsidRPr="00231B72">
              <w:t>000</w:t>
            </w:r>
          </w:p>
        </w:tc>
        <w:tc>
          <w:tcPr>
            <w:tcW w:w="1520" w:type="dxa"/>
            <w:tcBorders>
              <w:top w:val="single" w:sz="12" w:space="0" w:color="auto"/>
            </w:tcBorders>
            <w:shd w:val="clear" w:color="auto" w:fill="auto"/>
          </w:tcPr>
          <w:p w14:paraId="08DBABD0" w14:textId="73BD9463" w:rsidR="00F86183" w:rsidRPr="00C11C6A" w:rsidRDefault="006E23DC" w:rsidP="005C6C67">
            <w:pPr>
              <w:pStyle w:val="Tabletext"/>
              <w:jc w:val="right"/>
            </w:pPr>
            <w:r w:rsidRPr="00C11C6A">
              <w:t>2</w:t>
            </w:r>
            <w:r w:rsidR="00E95F9B" w:rsidRPr="00C11C6A">
              <w:t xml:space="preserve"> </w:t>
            </w:r>
            <w:r w:rsidRPr="00C11C6A">
              <w:t>5</w:t>
            </w:r>
            <w:r w:rsidR="00E95F9B" w:rsidRPr="00C11C6A">
              <w:t>00</w:t>
            </w:r>
          </w:p>
        </w:tc>
        <w:tc>
          <w:tcPr>
            <w:tcW w:w="1520" w:type="dxa"/>
            <w:tcBorders>
              <w:top w:val="single" w:sz="12" w:space="0" w:color="auto"/>
            </w:tcBorders>
            <w:shd w:val="clear" w:color="auto" w:fill="auto"/>
          </w:tcPr>
          <w:p w14:paraId="08DBABD1" w14:textId="1C868CFD" w:rsidR="00F86183" w:rsidRPr="00C11C6A" w:rsidRDefault="00994BA2" w:rsidP="00E95F9B">
            <w:pPr>
              <w:pStyle w:val="Tabletext"/>
              <w:jc w:val="right"/>
            </w:pPr>
            <w:r w:rsidRPr="00C11C6A">
              <w:t>0.</w:t>
            </w:r>
            <w:r w:rsidR="00E95F9B" w:rsidRPr="00C11C6A">
              <w:t>0016</w:t>
            </w:r>
            <w:r w:rsidR="00A741D5" w:rsidRPr="00C11C6A">
              <w:t>2</w:t>
            </w:r>
          </w:p>
        </w:tc>
        <w:tc>
          <w:tcPr>
            <w:tcW w:w="1520" w:type="dxa"/>
            <w:tcBorders>
              <w:top w:val="single" w:sz="12" w:space="0" w:color="auto"/>
            </w:tcBorders>
            <w:shd w:val="clear" w:color="auto" w:fill="auto"/>
          </w:tcPr>
          <w:p w14:paraId="08DBABD2" w14:textId="4AF280EA" w:rsidR="00F86183" w:rsidRPr="00C11C6A" w:rsidRDefault="00F86183" w:rsidP="00C26B1C">
            <w:pPr>
              <w:pStyle w:val="Tabletext"/>
              <w:jc w:val="right"/>
            </w:pPr>
            <w:r w:rsidRPr="00C11C6A">
              <w:t>0.</w:t>
            </w:r>
            <w:r w:rsidR="00C26B1C" w:rsidRPr="00C11C6A">
              <w:t>00</w:t>
            </w:r>
            <w:r w:rsidR="00C26B1C" w:rsidRPr="00C8394D">
              <w:t>1641</w:t>
            </w:r>
          </w:p>
        </w:tc>
      </w:tr>
      <w:tr w:rsidR="00EB12DC" w:rsidRPr="00231B72" w14:paraId="08DBABDA" w14:textId="77777777" w:rsidTr="00EB12DC">
        <w:tc>
          <w:tcPr>
            <w:tcW w:w="714" w:type="dxa"/>
            <w:tcBorders>
              <w:bottom w:val="single" w:sz="4" w:space="0" w:color="auto"/>
            </w:tcBorders>
            <w:shd w:val="clear" w:color="auto" w:fill="auto"/>
          </w:tcPr>
          <w:p w14:paraId="08DBABD4" w14:textId="77777777" w:rsidR="00EB12DC" w:rsidRPr="00231B72" w:rsidRDefault="00EB12DC" w:rsidP="005C6C67">
            <w:pPr>
              <w:pStyle w:val="Tabletext"/>
            </w:pPr>
            <w:r w:rsidRPr="00231B72">
              <w:t>2</w:t>
            </w:r>
          </w:p>
        </w:tc>
        <w:tc>
          <w:tcPr>
            <w:tcW w:w="1691" w:type="dxa"/>
            <w:tcBorders>
              <w:bottom w:val="single" w:sz="4" w:space="0" w:color="auto"/>
            </w:tcBorders>
            <w:shd w:val="clear" w:color="auto" w:fill="auto"/>
          </w:tcPr>
          <w:p w14:paraId="08DBABD5" w14:textId="77777777" w:rsidR="00EB12DC" w:rsidRPr="00231B72" w:rsidRDefault="00EB12DC" w:rsidP="005C6C67">
            <w:pPr>
              <w:pStyle w:val="Tabletext"/>
            </w:pPr>
            <w:r w:rsidRPr="00231B72">
              <w:t>Superannuation entity that is an SAF or an SMADF on the levy imposition day</w:t>
            </w:r>
          </w:p>
        </w:tc>
        <w:tc>
          <w:tcPr>
            <w:tcW w:w="1349" w:type="dxa"/>
            <w:tcBorders>
              <w:bottom w:val="single" w:sz="4" w:space="0" w:color="auto"/>
            </w:tcBorders>
            <w:shd w:val="clear" w:color="auto" w:fill="auto"/>
          </w:tcPr>
          <w:p w14:paraId="08DBABD6" w14:textId="77777777" w:rsidR="00EB12DC" w:rsidRPr="00C11C6A" w:rsidRDefault="00EB12DC" w:rsidP="005C6C67">
            <w:pPr>
              <w:pStyle w:val="Tabletext"/>
              <w:jc w:val="right"/>
            </w:pPr>
            <w:r w:rsidRPr="00C11C6A">
              <w:t>590</w:t>
            </w:r>
          </w:p>
        </w:tc>
        <w:tc>
          <w:tcPr>
            <w:tcW w:w="1520" w:type="dxa"/>
            <w:tcBorders>
              <w:bottom w:val="single" w:sz="4" w:space="0" w:color="auto"/>
            </w:tcBorders>
            <w:shd w:val="clear" w:color="auto" w:fill="auto"/>
          </w:tcPr>
          <w:p w14:paraId="08DBABD7" w14:textId="77777777" w:rsidR="00EB12DC" w:rsidRPr="00C11C6A" w:rsidRDefault="00EB12DC" w:rsidP="005C6C67">
            <w:pPr>
              <w:pStyle w:val="Tabletext"/>
              <w:jc w:val="right"/>
            </w:pPr>
            <w:r w:rsidRPr="00C11C6A">
              <w:t>590</w:t>
            </w:r>
          </w:p>
        </w:tc>
        <w:tc>
          <w:tcPr>
            <w:tcW w:w="1520" w:type="dxa"/>
            <w:tcBorders>
              <w:bottom w:val="single" w:sz="4" w:space="0" w:color="auto"/>
            </w:tcBorders>
            <w:shd w:val="clear" w:color="auto" w:fill="auto"/>
          </w:tcPr>
          <w:p w14:paraId="08DBABD8" w14:textId="77777777" w:rsidR="00EB12DC" w:rsidRPr="00C11C6A" w:rsidRDefault="00EB12DC" w:rsidP="005C6C67">
            <w:pPr>
              <w:pStyle w:val="Tabletext"/>
              <w:jc w:val="right"/>
            </w:pPr>
            <w:r w:rsidRPr="00C11C6A">
              <w:t>0</w:t>
            </w:r>
          </w:p>
        </w:tc>
        <w:tc>
          <w:tcPr>
            <w:tcW w:w="1520" w:type="dxa"/>
            <w:tcBorders>
              <w:bottom w:val="single" w:sz="4" w:space="0" w:color="auto"/>
            </w:tcBorders>
            <w:shd w:val="clear" w:color="auto" w:fill="auto"/>
          </w:tcPr>
          <w:p w14:paraId="08DBABD9" w14:textId="77777777" w:rsidR="00EB12DC" w:rsidRPr="00C11C6A" w:rsidRDefault="00EB12DC" w:rsidP="005C6C67">
            <w:pPr>
              <w:pStyle w:val="Tabletext"/>
              <w:jc w:val="right"/>
            </w:pPr>
            <w:r w:rsidRPr="00C11C6A">
              <w:t>0</w:t>
            </w:r>
          </w:p>
        </w:tc>
      </w:tr>
      <w:tr w:rsidR="00F86183" w:rsidRPr="00231B72" w14:paraId="08DBABE1" w14:textId="77777777" w:rsidTr="00EB12DC">
        <w:tc>
          <w:tcPr>
            <w:tcW w:w="714" w:type="dxa"/>
            <w:tcBorders>
              <w:bottom w:val="single" w:sz="12" w:space="0" w:color="auto"/>
            </w:tcBorders>
            <w:shd w:val="clear" w:color="auto" w:fill="auto"/>
          </w:tcPr>
          <w:p w14:paraId="08DBABDB" w14:textId="77777777" w:rsidR="00F86183" w:rsidRPr="00231B72" w:rsidRDefault="00EB12DC" w:rsidP="005C6C67">
            <w:pPr>
              <w:pStyle w:val="Tabletext"/>
            </w:pPr>
            <w:r w:rsidRPr="00231B72">
              <w:t>3</w:t>
            </w:r>
          </w:p>
        </w:tc>
        <w:tc>
          <w:tcPr>
            <w:tcW w:w="1691" w:type="dxa"/>
            <w:tcBorders>
              <w:bottom w:val="single" w:sz="12" w:space="0" w:color="auto"/>
            </w:tcBorders>
            <w:shd w:val="clear" w:color="auto" w:fill="auto"/>
          </w:tcPr>
          <w:p w14:paraId="08DBABDC" w14:textId="77777777" w:rsidR="00F86183" w:rsidRPr="00231B72" w:rsidRDefault="00F86183" w:rsidP="005C6C67">
            <w:pPr>
              <w:pStyle w:val="Tabletext"/>
            </w:pPr>
            <w:r w:rsidRPr="00231B72">
              <w:t>Superannuation entity not mentioned in item</w:t>
            </w:r>
            <w:r w:rsidR="00231B72" w:rsidRPr="00231B72">
              <w:t> </w:t>
            </w:r>
            <w:r w:rsidRPr="00231B72">
              <w:t>1</w:t>
            </w:r>
            <w:r w:rsidR="00EB12DC" w:rsidRPr="00231B72">
              <w:t xml:space="preserve"> or 2</w:t>
            </w:r>
          </w:p>
        </w:tc>
        <w:tc>
          <w:tcPr>
            <w:tcW w:w="1349" w:type="dxa"/>
            <w:tcBorders>
              <w:bottom w:val="single" w:sz="12" w:space="0" w:color="auto"/>
            </w:tcBorders>
            <w:shd w:val="clear" w:color="auto" w:fill="auto"/>
          </w:tcPr>
          <w:p w14:paraId="08DBABDD" w14:textId="77777777" w:rsidR="00F86183" w:rsidRPr="00C11C6A" w:rsidRDefault="00F86183" w:rsidP="005C6C67">
            <w:pPr>
              <w:pStyle w:val="Tabletext"/>
              <w:jc w:val="right"/>
            </w:pPr>
            <w:r w:rsidRPr="00C11C6A">
              <w:t>260</w:t>
            </w:r>
            <w:r w:rsidR="00231B72" w:rsidRPr="00C11C6A">
              <w:t> </w:t>
            </w:r>
            <w:r w:rsidRPr="00C11C6A">
              <w:t>000</w:t>
            </w:r>
          </w:p>
        </w:tc>
        <w:tc>
          <w:tcPr>
            <w:tcW w:w="1520" w:type="dxa"/>
            <w:tcBorders>
              <w:bottom w:val="single" w:sz="12" w:space="0" w:color="auto"/>
            </w:tcBorders>
            <w:shd w:val="clear" w:color="auto" w:fill="auto"/>
          </w:tcPr>
          <w:p w14:paraId="08DBABDE" w14:textId="7C8AB238" w:rsidR="00F86183" w:rsidRPr="00C11C6A" w:rsidRDefault="006E23DC" w:rsidP="005C6C67">
            <w:pPr>
              <w:pStyle w:val="Tabletext"/>
              <w:jc w:val="right"/>
            </w:pPr>
            <w:r w:rsidRPr="00C11C6A">
              <w:t>2</w:t>
            </w:r>
            <w:r w:rsidR="00E95F9B" w:rsidRPr="00C11C6A">
              <w:t xml:space="preserve"> </w:t>
            </w:r>
            <w:r w:rsidRPr="00C11C6A">
              <w:t>5</w:t>
            </w:r>
            <w:r w:rsidR="00E95F9B" w:rsidRPr="00C11C6A">
              <w:t>00</w:t>
            </w:r>
          </w:p>
        </w:tc>
        <w:tc>
          <w:tcPr>
            <w:tcW w:w="1520" w:type="dxa"/>
            <w:tcBorders>
              <w:bottom w:val="single" w:sz="12" w:space="0" w:color="auto"/>
            </w:tcBorders>
            <w:shd w:val="clear" w:color="auto" w:fill="auto"/>
          </w:tcPr>
          <w:p w14:paraId="08DBABDF" w14:textId="6FE415E3" w:rsidR="00F86183" w:rsidRPr="00C11C6A" w:rsidRDefault="00F86183" w:rsidP="00C26B1C">
            <w:pPr>
              <w:pStyle w:val="Tabletext"/>
              <w:jc w:val="right"/>
            </w:pPr>
            <w:r w:rsidRPr="00C11C6A">
              <w:t>0.</w:t>
            </w:r>
            <w:r w:rsidR="00C26B1C" w:rsidRPr="00C11C6A">
              <w:t>0032</w:t>
            </w:r>
            <w:r w:rsidR="00C26B1C" w:rsidRPr="00C8394D">
              <w:t>4</w:t>
            </w:r>
          </w:p>
        </w:tc>
        <w:tc>
          <w:tcPr>
            <w:tcW w:w="1520" w:type="dxa"/>
            <w:tcBorders>
              <w:bottom w:val="single" w:sz="12" w:space="0" w:color="auto"/>
            </w:tcBorders>
            <w:shd w:val="clear" w:color="auto" w:fill="auto"/>
          </w:tcPr>
          <w:p w14:paraId="08DBABE0" w14:textId="1C2895EF" w:rsidR="00F86183" w:rsidRPr="00C11C6A" w:rsidRDefault="00F86183" w:rsidP="00C26B1C">
            <w:pPr>
              <w:pStyle w:val="Tabletext"/>
              <w:jc w:val="right"/>
            </w:pPr>
            <w:r w:rsidRPr="00C11C6A">
              <w:t>0.</w:t>
            </w:r>
            <w:r w:rsidR="00C26B1C" w:rsidRPr="00C11C6A">
              <w:t>00</w:t>
            </w:r>
            <w:r w:rsidR="00C26B1C" w:rsidRPr="00C8394D">
              <w:t>7075</w:t>
            </w:r>
          </w:p>
        </w:tc>
      </w:tr>
    </w:tbl>
    <w:p w14:paraId="08DBABE2" w14:textId="77777777" w:rsidR="00312ADE" w:rsidRPr="00231B72" w:rsidRDefault="00312ADE" w:rsidP="00312ADE">
      <w:pPr>
        <w:pStyle w:val="ActHead5"/>
      </w:pPr>
      <w:bookmarkStart w:id="10" w:name="_Toc391035824"/>
      <w:r w:rsidRPr="00231B72">
        <w:rPr>
          <w:rStyle w:val="CharSectno"/>
        </w:rPr>
        <w:lastRenderedPageBreak/>
        <w:t>7</w:t>
      </w:r>
      <w:r w:rsidRPr="00231B72">
        <w:t xml:space="preserve">  Superannuation entity’s levy base</w:t>
      </w:r>
      <w:bookmarkEnd w:id="10"/>
    </w:p>
    <w:p w14:paraId="08DBABE3" w14:textId="77777777" w:rsidR="0089779F" w:rsidRPr="00231B72" w:rsidRDefault="00312ADE" w:rsidP="0089779F">
      <w:pPr>
        <w:pStyle w:val="subsection"/>
      </w:pPr>
      <w:r w:rsidRPr="00231B72">
        <w:tab/>
      </w:r>
      <w:r w:rsidR="0089779F" w:rsidRPr="00231B72">
        <w:t>(1)</w:t>
      </w:r>
      <w:r w:rsidRPr="00231B72">
        <w:tab/>
        <w:t>For paragraph</w:t>
      </w:r>
      <w:r w:rsidR="00231B72" w:rsidRPr="00231B72">
        <w:t> </w:t>
      </w:r>
      <w:r w:rsidRPr="00231B72">
        <w:t>7(3)(d) of the Ac</w:t>
      </w:r>
      <w:r w:rsidR="00CE2EF8" w:rsidRPr="00231B72">
        <w:t xml:space="preserve">t, </w:t>
      </w:r>
      <w:r w:rsidR="0089779F" w:rsidRPr="00231B72">
        <w:t>this section sets out how a superannuation entity’s levy base is to be worked out.</w:t>
      </w:r>
    </w:p>
    <w:p w14:paraId="08DBABE4" w14:textId="5C0CBE06" w:rsidR="00CE2EF8" w:rsidRPr="00231B72" w:rsidRDefault="0089779F" w:rsidP="0089779F">
      <w:pPr>
        <w:pStyle w:val="subsection"/>
      </w:pPr>
      <w:r w:rsidRPr="00231B72">
        <w:tab/>
        <w:t>(2)</w:t>
      </w:r>
      <w:r w:rsidRPr="00231B72">
        <w:tab/>
        <w:t>If the valuation day for a superannuation entity is 30</w:t>
      </w:r>
      <w:r w:rsidR="00231B72" w:rsidRPr="00231B72">
        <w:t> </w:t>
      </w:r>
      <w:r w:rsidRPr="00231B72">
        <w:t xml:space="preserve">June </w:t>
      </w:r>
      <w:r w:rsidR="006E23DC">
        <w:t>2016</w:t>
      </w:r>
      <w:r w:rsidRPr="00231B72">
        <w:t xml:space="preserve">, </w:t>
      </w:r>
      <w:r w:rsidR="00CE2EF8" w:rsidRPr="00231B72">
        <w:t>the super</w:t>
      </w:r>
      <w:r w:rsidRPr="00231B72">
        <w:t xml:space="preserve">annuation entity’s levy base is </w:t>
      </w:r>
      <w:r w:rsidR="00CE2EF8" w:rsidRPr="00231B72">
        <w:t>the amount that is required to be reported as at that day in:</w:t>
      </w:r>
    </w:p>
    <w:p w14:paraId="08DBABE5" w14:textId="77777777" w:rsidR="00CE2EF8" w:rsidRPr="00231B72" w:rsidRDefault="0089779F" w:rsidP="0089779F">
      <w:pPr>
        <w:pStyle w:val="paragraph"/>
      </w:pPr>
      <w:r w:rsidRPr="00231B72">
        <w:tab/>
        <w:t>(a</w:t>
      </w:r>
      <w:r w:rsidR="00CE2EF8" w:rsidRPr="00231B72">
        <w:t>)</w:t>
      </w:r>
      <w:r w:rsidR="00CE2EF8" w:rsidRPr="00231B72">
        <w:tab/>
        <w:t>item</w:t>
      </w:r>
      <w:r w:rsidR="00231B72" w:rsidRPr="00231B72">
        <w:t> </w:t>
      </w:r>
      <w:r w:rsidR="00CE2EF8" w:rsidRPr="00231B72">
        <w:t>25 of Form SRF 320.0, in accordance with the instructions for the form; or</w:t>
      </w:r>
    </w:p>
    <w:p w14:paraId="08DBABE6" w14:textId="77777777" w:rsidR="00CE2EF8" w:rsidRPr="00231B72" w:rsidRDefault="0089779F" w:rsidP="0089779F">
      <w:pPr>
        <w:pStyle w:val="paragraph"/>
      </w:pPr>
      <w:r w:rsidRPr="00231B72">
        <w:tab/>
        <w:t>(b</w:t>
      </w:r>
      <w:r w:rsidR="00CE2EF8" w:rsidRPr="00231B72">
        <w:t>)</w:t>
      </w:r>
      <w:r w:rsidR="00CE2EF8" w:rsidRPr="00231B72">
        <w:tab/>
        <w:t>item</w:t>
      </w:r>
      <w:r w:rsidR="00231B72" w:rsidRPr="00231B72">
        <w:t> </w:t>
      </w:r>
      <w:r w:rsidR="00CE2EF8" w:rsidRPr="00231B72">
        <w:t>7 of Form SRF 800.0, in accordance with</w:t>
      </w:r>
      <w:r w:rsidR="00B75FDB" w:rsidRPr="00231B72">
        <w:t xml:space="preserve"> the instructions for the form.</w:t>
      </w:r>
    </w:p>
    <w:p w14:paraId="08DBABE7" w14:textId="6FE2E1F7" w:rsidR="0089779F" w:rsidRPr="00231B72" w:rsidRDefault="0089779F" w:rsidP="0089779F">
      <w:pPr>
        <w:pStyle w:val="subsection"/>
      </w:pPr>
      <w:r w:rsidRPr="00231B72">
        <w:tab/>
        <w:t>(3)</w:t>
      </w:r>
      <w:r w:rsidRPr="00231B72">
        <w:tab/>
        <w:t>If the valuation day for a superannuation entity is after 30</w:t>
      </w:r>
      <w:r w:rsidR="00231B72" w:rsidRPr="00231B72">
        <w:t> </w:t>
      </w:r>
      <w:r w:rsidRPr="00231B72">
        <w:t xml:space="preserve">June </w:t>
      </w:r>
      <w:r w:rsidR="006E23DC">
        <w:t>2016</w:t>
      </w:r>
      <w:r w:rsidRPr="00231B72">
        <w:t>, and the superannuation entity consists entirely of the life insurance policies of individual members of the fund, the superannuation entity’s levy base is to be worked out in the same way as the current value of the polices on the valuation day is assessed by the insurer.</w:t>
      </w:r>
    </w:p>
    <w:p w14:paraId="08DBABE8" w14:textId="6E03AF3F" w:rsidR="00501598" w:rsidRPr="00231B72" w:rsidRDefault="0089779F" w:rsidP="00002C99">
      <w:pPr>
        <w:pStyle w:val="subsection"/>
      </w:pPr>
      <w:r w:rsidRPr="00231B72">
        <w:tab/>
        <w:t>(4)</w:t>
      </w:r>
      <w:r w:rsidRPr="00231B72">
        <w:tab/>
        <w:t>If the valuation day for a superannuation entity is after 30</w:t>
      </w:r>
      <w:r w:rsidR="00231B72" w:rsidRPr="00231B72">
        <w:t> </w:t>
      </w:r>
      <w:r w:rsidRPr="00231B72">
        <w:t xml:space="preserve">June </w:t>
      </w:r>
      <w:r w:rsidR="006E23DC">
        <w:t>2016</w:t>
      </w:r>
      <w:r w:rsidRPr="00231B72">
        <w:t xml:space="preserve"> and </w:t>
      </w:r>
      <w:r w:rsidR="00231B72" w:rsidRPr="00231B72">
        <w:t>subsection (</w:t>
      </w:r>
      <w:r w:rsidRPr="00231B72">
        <w:t>3) does not apply, the superannuation entity’s levy base is to be worked out by determining the net balance of the entity on the valuation day based on the audited accounts of the entity.</w:t>
      </w:r>
    </w:p>
    <w:sectPr w:rsidR="00501598" w:rsidRPr="00231B72" w:rsidSect="00F269E2">
      <w:headerReference w:type="even" r:id="rId26"/>
      <w:headerReference w:type="default" r:id="rId27"/>
      <w:footerReference w:type="even" r:id="rId28"/>
      <w:footerReference w:type="default" r:id="rId29"/>
      <w:headerReference w:type="first" r:id="rId30"/>
      <w:footerReference w:type="first" r:id="rId31"/>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BABED" w14:textId="77777777" w:rsidR="000C2B4E" w:rsidRDefault="000C2B4E" w:rsidP="00715914">
      <w:pPr>
        <w:spacing w:line="240" w:lineRule="auto"/>
      </w:pPr>
      <w:r>
        <w:separator/>
      </w:r>
    </w:p>
  </w:endnote>
  <w:endnote w:type="continuationSeparator" w:id="0">
    <w:p w14:paraId="08DBABEE" w14:textId="77777777" w:rsidR="000C2B4E" w:rsidRDefault="000C2B4E"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BABF1" w14:textId="77777777" w:rsidR="00F269E2" w:rsidRPr="00F269E2" w:rsidRDefault="00F269E2" w:rsidP="00F269E2">
    <w:pPr>
      <w:pStyle w:val="Footer"/>
      <w:rPr>
        <w:i/>
        <w:sz w:val="18"/>
      </w:rPr>
    </w:pPr>
    <w:r w:rsidRPr="00F269E2">
      <w:rPr>
        <w:i/>
        <w:sz w:val="18"/>
      </w:rPr>
      <w:t>OPC60615 -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BABF2" w14:textId="77777777" w:rsidR="00715914" w:rsidRDefault="00715914" w:rsidP="007500C8">
    <w:pPr>
      <w:pStyle w:val="Footer"/>
    </w:pPr>
  </w:p>
  <w:p w14:paraId="08DBABF3" w14:textId="668D8F11" w:rsidR="00756272" w:rsidRPr="007500C8" w:rsidRDefault="00756272" w:rsidP="00F269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BABF5" w14:textId="77777777" w:rsidR="00715914" w:rsidRPr="00ED79B6" w:rsidRDefault="00715914"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BABF8" w14:textId="77777777" w:rsidR="007500C8" w:rsidRPr="00F269E2" w:rsidRDefault="007500C8" w:rsidP="004E063A">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7500C8" w:rsidRPr="00F269E2" w14:paraId="08DBABFC" w14:textId="77777777" w:rsidTr="00231B72">
      <w:tc>
        <w:tcPr>
          <w:tcW w:w="709" w:type="dxa"/>
          <w:tcBorders>
            <w:top w:val="nil"/>
            <w:left w:val="nil"/>
            <w:bottom w:val="nil"/>
            <w:right w:val="nil"/>
          </w:tcBorders>
        </w:tcPr>
        <w:p w14:paraId="08DBABF9" w14:textId="77777777" w:rsidR="007500C8" w:rsidRPr="00F269E2" w:rsidRDefault="007500C8" w:rsidP="00830B62">
          <w:pPr>
            <w:spacing w:line="0" w:lineRule="atLeast"/>
            <w:rPr>
              <w:rFonts w:cs="Times New Roman"/>
              <w:i/>
              <w:sz w:val="18"/>
            </w:rPr>
          </w:pPr>
          <w:r w:rsidRPr="00F269E2">
            <w:rPr>
              <w:rFonts w:cs="Times New Roman"/>
              <w:i/>
              <w:sz w:val="18"/>
            </w:rPr>
            <w:fldChar w:fldCharType="begin"/>
          </w:r>
          <w:r w:rsidRPr="00F269E2">
            <w:rPr>
              <w:rFonts w:cs="Times New Roman"/>
              <w:i/>
              <w:sz w:val="18"/>
            </w:rPr>
            <w:instrText xml:space="preserve"> PAGE </w:instrText>
          </w:r>
          <w:r w:rsidRPr="00F269E2">
            <w:rPr>
              <w:rFonts w:cs="Times New Roman"/>
              <w:i/>
              <w:sz w:val="18"/>
            </w:rPr>
            <w:fldChar w:fldCharType="separate"/>
          </w:r>
          <w:r w:rsidR="00A07F80">
            <w:rPr>
              <w:rFonts w:cs="Times New Roman"/>
              <w:i/>
              <w:noProof/>
              <w:sz w:val="18"/>
            </w:rPr>
            <w:t>i</w:t>
          </w:r>
          <w:r w:rsidRPr="00F269E2">
            <w:rPr>
              <w:rFonts w:cs="Times New Roman"/>
              <w:i/>
              <w:sz w:val="18"/>
            </w:rPr>
            <w:fldChar w:fldCharType="end"/>
          </w:r>
        </w:p>
      </w:tc>
      <w:tc>
        <w:tcPr>
          <w:tcW w:w="6379" w:type="dxa"/>
          <w:tcBorders>
            <w:top w:val="nil"/>
            <w:left w:val="nil"/>
            <w:bottom w:val="nil"/>
            <w:right w:val="nil"/>
          </w:tcBorders>
        </w:tcPr>
        <w:p w14:paraId="08DBABFA" w14:textId="5B90D930" w:rsidR="007500C8" w:rsidRPr="00F269E2" w:rsidRDefault="007500C8" w:rsidP="00830B62">
          <w:pPr>
            <w:spacing w:line="0" w:lineRule="atLeast"/>
            <w:jc w:val="center"/>
            <w:rPr>
              <w:rFonts w:cs="Times New Roman"/>
              <w:i/>
              <w:sz w:val="18"/>
            </w:rPr>
          </w:pPr>
          <w:r w:rsidRPr="00F269E2">
            <w:rPr>
              <w:rFonts w:cs="Times New Roman"/>
              <w:i/>
              <w:sz w:val="18"/>
            </w:rPr>
            <w:fldChar w:fldCharType="begin"/>
          </w:r>
          <w:r w:rsidRPr="00F269E2">
            <w:rPr>
              <w:rFonts w:cs="Times New Roman"/>
              <w:i/>
              <w:sz w:val="18"/>
            </w:rPr>
            <w:instrText xml:space="preserve"> DOCPROPERTY ShortT </w:instrText>
          </w:r>
          <w:r w:rsidRPr="00F269E2">
            <w:rPr>
              <w:rFonts w:cs="Times New Roman"/>
              <w:i/>
              <w:sz w:val="18"/>
            </w:rPr>
            <w:fldChar w:fldCharType="separate"/>
          </w:r>
          <w:r w:rsidR="00A07F80">
            <w:rPr>
              <w:rFonts w:cs="Times New Roman"/>
              <w:i/>
              <w:sz w:val="18"/>
            </w:rPr>
            <w:t>Superannuation Supervisory Levy Imposition Determination 2014</w:t>
          </w:r>
          <w:r w:rsidRPr="00F269E2">
            <w:rPr>
              <w:rFonts w:cs="Times New Roman"/>
              <w:i/>
              <w:sz w:val="18"/>
            </w:rPr>
            <w:fldChar w:fldCharType="end"/>
          </w:r>
        </w:p>
      </w:tc>
      <w:tc>
        <w:tcPr>
          <w:tcW w:w="1384" w:type="dxa"/>
          <w:tcBorders>
            <w:top w:val="nil"/>
            <w:left w:val="nil"/>
            <w:bottom w:val="nil"/>
            <w:right w:val="nil"/>
          </w:tcBorders>
        </w:tcPr>
        <w:p w14:paraId="08DBABFB" w14:textId="77777777" w:rsidR="007500C8" w:rsidRPr="00F269E2" w:rsidRDefault="007500C8" w:rsidP="00830B62">
          <w:pPr>
            <w:spacing w:line="0" w:lineRule="atLeast"/>
            <w:jc w:val="right"/>
            <w:rPr>
              <w:rFonts w:cs="Times New Roman"/>
              <w:i/>
              <w:sz w:val="18"/>
            </w:rPr>
          </w:pPr>
        </w:p>
      </w:tc>
    </w:tr>
  </w:tbl>
  <w:p w14:paraId="08DBABFD" w14:textId="77777777" w:rsidR="007500C8" w:rsidRPr="00F269E2" w:rsidRDefault="00F269E2" w:rsidP="00F269E2">
    <w:pPr>
      <w:rPr>
        <w:rFonts w:cs="Times New Roman"/>
        <w:i/>
        <w:sz w:val="18"/>
      </w:rPr>
    </w:pPr>
    <w:r w:rsidRPr="00F269E2">
      <w:rPr>
        <w:rFonts w:cs="Times New Roman"/>
        <w:i/>
        <w:sz w:val="18"/>
      </w:rPr>
      <w:t>OPC60615 -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BABFE" w14:textId="77777777" w:rsidR="007500C8" w:rsidRPr="00E33C1C" w:rsidRDefault="007500C8"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7500C8" w14:paraId="08DBAC02" w14:textId="77777777" w:rsidTr="00B33709">
      <w:tc>
        <w:tcPr>
          <w:tcW w:w="1383" w:type="dxa"/>
          <w:tcBorders>
            <w:top w:val="nil"/>
            <w:left w:val="nil"/>
            <w:bottom w:val="nil"/>
            <w:right w:val="nil"/>
          </w:tcBorders>
        </w:tcPr>
        <w:p w14:paraId="08DBABFF" w14:textId="77777777" w:rsidR="007500C8" w:rsidRDefault="007500C8" w:rsidP="00830B62">
          <w:pPr>
            <w:spacing w:line="0" w:lineRule="atLeast"/>
            <w:rPr>
              <w:sz w:val="18"/>
            </w:rPr>
          </w:pPr>
        </w:p>
      </w:tc>
      <w:tc>
        <w:tcPr>
          <w:tcW w:w="6380" w:type="dxa"/>
          <w:tcBorders>
            <w:top w:val="nil"/>
            <w:left w:val="nil"/>
            <w:bottom w:val="nil"/>
            <w:right w:val="nil"/>
          </w:tcBorders>
        </w:tcPr>
        <w:p w14:paraId="08DBAC00" w14:textId="6DC9AD24" w:rsidR="007500C8" w:rsidRDefault="00A07F80" w:rsidP="00A07F80">
          <w:pPr>
            <w:spacing w:line="0" w:lineRule="atLeast"/>
            <w:jc w:val="center"/>
            <w:rPr>
              <w:sz w:val="18"/>
            </w:rPr>
          </w:pPr>
          <w:r>
            <w:rPr>
              <w:i/>
              <w:sz w:val="18"/>
            </w:rPr>
            <w:t>Superannuation Supervisory Levy Imposition Determination 2016</w:t>
          </w:r>
        </w:p>
      </w:tc>
      <w:tc>
        <w:tcPr>
          <w:tcW w:w="709" w:type="dxa"/>
          <w:tcBorders>
            <w:top w:val="nil"/>
            <w:left w:val="nil"/>
            <w:bottom w:val="nil"/>
            <w:right w:val="nil"/>
          </w:tcBorders>
        </w:tcPr>
        <w:p w14:paraId="08DBAC01" w14:textId="77777777" w:rsidR="007500C8" w:rsidRDefault="007500C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5361A">
            <w:rPr>
              <w:i/>
              <w:noProof/>
              <w:sz w:val="18"/>
            </w:rPr>
            <w:t>i</w:t>
          </w:r>
          <w:r w:rsidRPr="00ED79B6">
            <w:rPr>
              <w:i/>
              <w:sz w:val="18"/>
            </w:rPr>
            <w:fldChar w:fldCharType="end"/>
          </w:r>
        </w:p>
      </w:tc>
    </w:tr>
  </w:tbl>
  <w:p w14:paraId="08DBAC03" w14:textId="7A9B0514" w:rsidR="007500C8" w:rsidRPr="00ED79B6" w:rsidRDefault="007500C8" w:rsidP="00F269E2">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BAC0F" w14:textId="77777777" w:rsidR="007500C8" w:rsidRPr="00F269E2" w:rsidRDefault="007500C8" w:rsidP="004E063A">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7500C8" w:rsidRPr="00F269E2" w14:paraId="08DBAC13" w14:textId="77777777" w:rsidTr="00231B72">
      <w:tc>
        <w:tcPr>
          <w:tcW w:w="709" w:type="dxa"/>
          <w:tcBorders>
            <w:top w:val="nil"/>
            <w:left w:val="nil"/>
            <w:bottom w:val="nil"/>
            <w:right w:val="nil"/>
          </w:tcBorders>
        </w:tcPr>
        <w:p w14:paraId="08DBAC10" w14:textId="77777777" w:rsidR="007500C8" w:rsidRPr="00F269E2" w:rsidRDefault="007500C8" w:rsidP="00830B62">
          <w:pPr>
            <w:spacing w:line="0" w:lineRule="atLeast"/>
            <w:rPr>
              <w:rFonts w:cs="Times New Roman"/>
              <w:i/>
              <w:sz w:val="18"/>
            </w:rPr>
          </w:pPr>
          <w:r w:rsidRPr="00F269E2">
            <w:rPr>
              <w:rFonts w:cs="Times New Roman"/>
              <w:i/>
              <w:sz w:val="18"/>
            </w:rPr>
            <w:fldChar w:fldCharType="begin"/>
          </w:r>
          <w:r w:rsidRPr="00F269E2">
            <w:rPr>
              <w:rFonts w:cs="Times New Roman"/>
              <w:i/>
              <w:sz w:val="18"/>
            </w:rPr>
            <w:instrText xml:space="preserve"> PAGE </w:instrText>
          </w:r>
          <w:r w:rsidRPr="00F269E2">
            <w:rPr>
              <w:rFonts w:cs="Times New Roman"/>
              <w:i/>
              <w:sz w:val="18"/>
            </w:rPr>
            <w:fldChar w:fldCharType="separate"/>
          </w:r>
          <w:r w:rsidR="00F5361A">
            <w:rPr>
              <w:rFonts w:cs="Times New Roman"/>
              <w:i/>
              <w:noProof/>
              <w:sz w:val="18"/>
            </w:rPr>
            <w:t>2</w:t>
          </w:r>
          <w:r w:rsidRPr="00F269E2">
            <w:rPr>
              <w:rFonts w:cs="Times New Roman"/>
              <w:i/>
              <w:sz w:val="18"/>
            </w:rPr>
            <w:fldChar w:fldCharType="end"/>
          </w:r>
        </w:p>
      </w:tc>
      <w:tc>
        <w:tcPr>
          <w:tcW w:w="6379" w:type="dxa"/>
          <w:tcBorders>
            <w:top w:val="nil"/>
            <w:left w:val="nil"/>
            <w:bottom w:val="nil"/>
            <w:right w:val="nil"/>
          </w:tcBorders>
        </w:tcPr>
        <w:p w14:paraId="08DBAC11" w14:textId="14CE0CB1" w:rsidR="007500C8" w:rsidRPr="00F269E2" w:rsidRDefault="00A07F80" w:rsidP="00A07F80">
          <w:pPr>
            <w:spacing w:line="0" w:lineRule="atLeast"/>
            <w:jc w:val="center"/>
            <w:rPr>
              <w:rFonts w:cs="Times New Roman"/>
              <w:i/>
              <w:sz w:val="18"/>
            </w:rPr>
          </w:pPr>
          <w:r>
            <w:rPr>
              <w:i/>
              <w:sz w:val="18"/>
            </w:rPr>
            <w:t>Superannuation Supervisory Levy Imposition Determination 2016</w:t>
          </w:r>
        </w:p>
      </w:tc>
      <w:tc>
        <w:tcPr>
          <w:tcW w:w="1384" w:type="dxa"/>
          <w:tcBorders>
            <w:top w:val="nil"/>
            <w:left w:val="nil"/>
            <w:bottom w:val="nil"/>
            <w:right w:val="nil"/>
          </w:tcBorders>
        </w:tcPr>
        <w:p w14:paraId="08DBAC12" w14:textId="77777777" w:rsidR="007500C8" w:rsidRPr="00F269E2" w:rsidRDefault="007500C8" w:rsidP="00830B62">
          <w:pPr>
            <w:spacing w:line="0" w:lineRule="atLeast"/>
            <w:jc w:val="right"/>
            <w:rPr>
              <w:rFonts w:cs="Times New Roman"/>
              <w:i/>
              <w:sz w:val="18"/>
            </w:rPr>
          </w:pPr>
        </w:p>
      </w:tc>
    </w:tr>
  </w:tbl>
  <w:p w14:paraId="08DBAC14" w14:textId="2ECAF83F" w:rsidR="007500C8" w:rsidRPr="00F269E2" w:rsidRDefault="007500C8" w:rsidP="00F269E2">
    <w:pPr>
      <w:rPr>
        <w:rFonts w:cs="Times New Roman"/>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BAC15" w14:textId="77777777" w:rsidR="00472DBE" w:rsidRPr="00E33C1C" w:rsidRDefault="00472DBE"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472DBE" w14:paraId="08DBAC19" w14:textId="77777777" w:rsidTr="008067B4">
      <w:tc>
        <w:tcPr>
          <w:tcW w:w="1384" w:type="dxa"/>
          <w:tcBorders>
            <w:top w:val="nil"/>
            <w:left w:val="nil"/>
            <w:bottom w:val="nil"/>
            <w:right w:val="nil"/>
          </w:tcBorders>
        </w:tcPr>
        <w:p w14:paraId="08DBAC16" w14:textId="77777777" w:rsidR="00472DBE" w:rsidRDefault="00472DBE" w:rsidP="008067B4">
          <w:pPr>
            <w:spacing w:line="0" w:lineRule="atLeast"/>
            <w:rPr>
              <w:sz w:val="18"/>
            </w:rPr>
          </w:pPr>
        </w:p>
      </w:tc>
      <w:tc>
        <w:tcPr>
          <w:tcW w:w="6379" w:type="dxa"/>
          <w:tcBorders>
            <w:top w:val="nil"/>
            <w:left w:val="nil"/>
            <w:bottom w:val="nil"/>
            <w:right w:val="nil"/>
          </w:tcBorders>
        </w:tcPr>
        <w:p w14:paraId="08DBAC17" w14:textId="630B2301" w:rsidR="00472DBE" w:rsidRDefault="00A07F80" w:rsidP="00A07F80">
          <w:pPr>
            <w:spacing w:line="0" w:lineRule="atLeast"/>
            <w:jc w:val="center"/>
            <w:rPr>
              <w:sz w:val="18"/>
            </w:rPr>
          </w:pPr>
          <w:r>
            <w:rPr>
              <w:i/>
              <w:sz w:val="18"/>
            </w:rPr>
            <w:t>Superannuation Supervisory Levy Imposition Determination 2016</w:t>
          </w:r>
        </w:p>
      </w:tc>
      <w:tc>
        <w:tcPr>
          <w:tcW w:w="709" w:type="dxa"/>
          <w:tcBorders>
            <w:top w:val="nil"/>
            <w:left w:val="nil"/>
            <w:bottom w:val="nil"/>
            <w:right w:val="nil"/>
          </w:tcBorders>
        </w:tcPr>
        <w:p w14:paraId="08DBAC18" w14:textId="77777777" w:rsidR="00472DBE" w:rsidRDefault="00472DBE" w:rsidP="008067B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5361A">
            <w:rPr>
              <w:i/>
              <w:noProof/>
              <w:sz w:val="18"/>
            </w:rPr>
            <w:t>1</w:t>
          </w:r>
          <w:r w:rsidRPr="00ED79B6">
            <w:rPr>
              <w:i/>
              <w:sz w:val="18"/>
            </w:rPr>
            <w:fldChar w:fldCharType="end"/>
          </w:r>
        </w:p>
      </w:tc>
    </w:tr>
  </w:tbl>
  <w:p w14:paraId="08DBAC1A" w14:textId="6AFCE0F6" w:rsidR="00472DBE" w:rsidRPr="00ED79B6" w:rsidRDefault="00472DBE" w:rsidP="00F269E2">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BAC1C" w14:textId="77777777" w:rsidR="007500C8" w:rsidRPr="00E33C1C" w:rsidRDefault="007500C8"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500C8" w14:paraId="08DBAC20" w14:textId="77777777" w:rsidTr="00B33709">
      <w:tc>
        <w:tcPr>
          <w:tcW w:w="1384" w:type="dxa"/>
          <w:tcBorders>
            <w:top w:val="nil"/>
            <w:left w:val="nil"/>
            <w:bottom w:val="nil"/>
            <w:right w:val="nil"/>
          </w:tcBorders>
        </w:tcPr>
        <w:p w14:paraId="08DBAC1D" w14:textId="77777777" w:rsidR="007500C8" w:rsidRDefault="007500C8" w:rsidP="00830B62">
          <w:pPr>
            <w:spacing w:line="0" w:lineRule="atLeast"/>
            <w:rPr>
              <w:sz w:val="18"/>
            </w:rPr>
          </w:pPr>
        </w:p>
      </w:tc>
      <w:tc>
        <w:tcPr>
          <w:tcW w:w="6379" w:type="dxa"/>
          <w:tcBorders>
            <w:top w:val="nil"/>
            <w:left w:val="nil"/>
            <w:bottom w:val="nil"/>
            <w:right w:val="nil"/>
          </w:tcBorders>
        </w:tcPr>
        <w:p w14:paraId="08DBAC1E" w14:textId="1847FDD5"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07F80">
            <w:rPr>
              <w:i/>
              <w:sz w:val="18"/>
            </w:rPr>
            <w:t>Superannuation Supervisory Levy Imposition Determination 2014</w:t>
          </w:r>
          <w:r w:rsidRPr="007A1328">
            <w:rPr>
              <w:i/>
              <w:sz w:val="18"/>
            </w:rPr>
            <w:fldChar w:fldCharType="end"/>
          </w:r>
        </w:p>
      </w:tc>
      <w:tc>
        <w:tcPr>
          <w:tcW w:w="709" w:type="dxa"/>
          <w:tcBorders>
            <w:top w:val="nil"/>
            <w:left w:val="nil"/>
            <w:bottom w:val="nil"/>
            <w:right w:val="nil"/>
          </w:tcBorders>
        </w:tcPr>
        <w:p w14:paraId="08DBAC1F" w14:textId="77777777" w:rsidR="007500C8" w:rsidRDefault="007500C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07F80">
            <w:rPr>
              <w:i/>
              <w:noProof/>
              <w:sz w:val="18"/>
            </w:rPr>
            <w:t>3</w:t>
          </w:r>
          <w:r w:rsidRPr="00ED79B6">
            <w:rPr>
              <w:i/>
              <w:sz w:val="18"/>
            </w:rPr>
            <w:fldChar w:fldCharType="end"/>
          </w:r>
        </w:p>
      </w:tc>
    </w:tr>
  </w:tbl>
  <w:p w14:paraId="08DBAC21" w14:textId="77777777" w:rsidR="007500C8" w:rsidRPr="00ED79B6" w:rsidRDefault="007500C8"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DBABEB" w14:textId="77777777" w:rsidR="000C2B4E" w:rsidRDefault="000C2B4E" w:rsidP="00715914">
      <w:pPr>
        <w:spacing w:line="240" w:lineRule="auto"/>
      </w:pPr>
      <w:r>
        <w:separator/>
      </w:r>
    </w:p>
  </w:footnote>
  <w:footnote w:type="continuationSeparator" w:id="0">
    <w:p w14:paraId="08DBABEC" w14:textId="77777777" w:rsidR="000C2B4E" w:rsidRDefault="000C2B4E"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BABEF" w14:textId="77777777" w:rsidR="00715914" w:rsidRPr="005F1388" w:rsidRDefault="00715914" w:rsidP="00715914">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BABF0" w14:textId="77777777" w:rsidR="00715914" w:rsidRPr="005F1388" w:rsidRDefault="00715914"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BABF4" w14:textId="77777777" w:rsidR="00715914" w:rsidRPr="005F1388" w:rsidRDefault="00715914"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BABF6" w14:textId="77777777" w:rsidR="00715914" w:rsidRPr="00ED79B6" w:rsidRDefault="00715914"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BABF7" w14:textId="77777777" w:rsidR="004E063A" w:rsidRPr="00ED79B6" w:rsidRDefault="004E063A"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BAC04" w14:textId="77777777" w:rsidR="00715914" w:rsidRPr="00ED79B6" w:rsidRDefault="00715914"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BAC05" w14:textId="77777777" w:rsidR="00715914" w:rsidRDefault="00F83989" w:rsidP="00715914">
    <w:pPr>
      <w:rPr>
        <w:sz w:val="20"/>
      </w:rPr>
    </w:pPr>
    <w:r w:rsidRPr="007A1328">
      <w:rPr>
        <w:b/>
        <w:sz w:val="20"/>
      </w:rPr>
      <w:fldChar w:fldCharType="begin"/>
    </w:r>
    <w:r w:rsidR="00715914" w:rsidRPr="007A1328">
      <w:rPr>
        <w:b/>
        <w:sz w:val="20"/>
      </w:rPr>
      <w:instrText xml:space="preserve"> STYLEREF CharChapNo </w:instrText>
    </w:r>
    <w:r w:rsidRPr="007A1328">
      <w:rPr>
        <w:b/>
        <w:sz w:val="20"/>
      </w:rPr>
      <w:fldChar w:fldCharType="end"/>
    </w:r>
    <w:r w:rsidR="00715914" w:rsidRPr="007A1328">
      <w:rPr>
        <w:b/>
        <w:sz w:val="20"/>
      </w:rPr>
      <w:t xml:space="preserve"> </w:t>
    </w:r>
    <w:r w:rsidR="00715914">
      <w:rPr>
        <w:sz w:val="20"/>
      </w:rPr>
      <w:t xml:space="preserve"> </w:t>
    </w:r>
    <w:r>
      <w:rPr>
        <w:sz w:val="20"/>
      </w:rPr>
      <w:fldChar w:fldCharType="begin"/>
    </w:r>
    <w:r w:rsidR="00715914">
      <w:rPr>
        <w:sz w:val="20"/>
      </w:rPr>
      <w:instrText xml:space="preserve"> STYLEREF CharChapText </w:instrText>
    </w:r>
    <w:r>
      <w:rPr>
        <w:sz w:val="20"/>
      </w:rPr>
      <w:fldChar w:fldCharType="end"/>
    </w:r>
  </w:p>
  <w:p w14:paraId="08DBAC06" w14:textId="77777777" w:rsidR="00715914" w:rsidRDefault="00F83989" w:rsidP="00715914">
    <w:pPr>
      <w:rPr>
        <w:sz w:val="20"/>
      </w:rPr>
    </w:pPr>
    <w:r w:rsidRPr="007A1328">
      <w:rPr>
        <w:b/>
        <w:sz w:val="20"/>
      </w:rPr>
      <w:fldChar w:fldCharType="begin"/>
    </w:r>
    <w:r w:rsidR="00715914" w:rsidRPr="007A1328">
      <w:rPr>
        <w:b/>
        <w:sz w:val="20"/>
      </w:rPr>
      <w:instrText xml:space="preserve"> STYLEREF CharPartNo </w:instrText>
    </w:r>
    <w:r w:rsidRPr="007A1328">
      <w:rPr>
        <w:b/>
        <w:sz w:val="20"/>
      </w:rPr>
      <w:fldChar w:fldCharType="end"/>
    </w:r>
    <w:r w:rsidR="00715914" w:rsidRPr="007A1328">
      <w:rPr>
        <w:b/>
        <w:sz w:val="20"/>
      </w:rPr>
      <w:t xml:space="preserve"> </w:t>
    </w:r>
    <w:r w:rsidR="00715914" w:rsidRPr="007A1328">
      <w:rPr>
        <w:sz w:val="20"/>
      </w:rPr>
      <w:t xml:space="preserve"> </w:t>
    </w:r>
    <w:r>
      <w:rPr>
        <w:sz w:val="20"/>
      </w:rPr>
      <w:fldChar w:fldCharType="begin"/>
    </w:r>
    <w:r w:rsidR="00715914">
      <w:rPr>
        <w:sz w:val="20"/>
      </w:rPr>
      <w:instrText xml:space="preserve"> STYLEREF CharPartText </w:instrText>
    </w:r>
    <w:r>
      <w:rPr>
        <w:sz w:val="20"/>
      </w:rPr>
      <w:fldChar w:fldCharType="end"/>
    </w:r>
  </w:p>
  <w:p w14:paraId="08DBAC07" w14:textId="77777777" w:rsidR="00715914" w:rsidRPr="007A1328" w:rsidRDefault="00F83989" w:rsidP="00715914">
    <w:pPr>
      <w:rPr>
        <w:sz w:val="20"/>
      </w:rPr>
    </w:pPr>
    <w:r>
      <w:rPr>
        <w:b/>
        <w:sz w:val="20"/>
      </w:rPr>
      <w:fldChar w:fldCharType="begin"/>
    </w:r>
    <w:r w:rsidR="00715914">
      <w:rPr>
        <w:b/>
        <w:sz w:val="20"/>
      </w:rPr>
      <w:instrText xml:space="preserve"> STYLEREF CharDivNo </w:instrText>
    </w:r>
    <w:r>
      <w:rPr>
        <w:b/>
        <w:sz w:val="20"/>
      </w:rPr>
      <w:fldChar w:fldCharType="end"/>
    </w:r>
    <w:r w:rsidR="00715914">
      <w:rPr>
        <w:b/>
        <w:sz w:val="20"/>
      </w:rPr>
      <w:t xml:space="preserve"> </w:t>
    </w:r>
    <w:r w:rsidR="00715914">
      <w:rPr>
        <w:sz w:val="20"/>
      </w:rPr>
      <w:t xml:space="preserve"> </w:t>
    </w:r>
    <w:r>
      <w:rPr>
        <w:sz w:val="20"/>
      </w:rPr>
      <w:fldChar w:fldCharType="begin"/>
    </w:r>
    <w:r w:rsidR="00715914">
      <w:rPr>
        <w:sz w:val="20"/>
      </w:rPr>
      <w:instrText xml:space="preserve"> STYLEREF CharDivText </w:instrText>
    </w:r>
    <w:r>
      <w:rPr>
        <w:sz w:val="20"/>
      </w:rPr>
      <w:fldChar w:fldCharType="end"/>
    </w:r>
  </w:p>
  <w:p w14:paraId="08DBAC08" w14:textId="77777777" w:rsidR="00715914" w:rsidRPr="007A1328" w:rsidRDefault="00715914" w:rsidP="00715914">
    <w:pPr>
      <w:rPr>
        <w:b/>
        <w:sz w:val="24"/>
      </w:rPr>
    </w:pPr>
  </w:p>
  <w:p w14:paraId="08DBAC09" w14:textId="77777777" w:rsidR="00715914" w:rsidRPr="007A1328" w:rsidRDefault="007E163D" w:rsidP="00756272">
    <w:pPr>
      <w:pBdr>
        <w:bottom w:val="single" w:sz="6" w:space="1" w:color="auto"/>
      </w:pBdr>
      <w:spacing w:after="120"/>
      <w:rPr>
        <w:sz w:val="24"/>
      </w:rPr>
    </w:pPr>
    <w:r>
      <w:rPr>
        <w:sz w:val="24"/>
      </w:rPr>
      <w:fldChar w:fldCharType="begin"/>
    </w:r>
    <w:r>
      <w:rPr>
        <w:sz w:val="24"/>
      </w:rPr>
      <w:instrText xml:space="preserve"> DOCPROPERTY  </w:instrText>
    </w:r>
    <w:r w:rsidR="00F85099">
      <w:rPr>
        <w:sz w:val="24"/>
      </w:rPr>
      <w:instrText>Header</w:instrText>
    </w:r>
    <w:r>
      <w:rPr>
        <w:sz w:val="24"/>
      </w:rPr>
      <w:instrText xml:space="preserve"> </w:instrText>
    </w:r>
    <w:r>
      <w:rPr>
        <w:sz w:val="24"/>
      </w:rPr>
      <w:fldChar w:fldCharType="separate"/>
    </w:r>
    <w:r w:rsidR="00A07F80">
      <w:rPr>
        <w:sz w:val="24"/>
      </w:rPr>
      <w:t>Section</w:t>
    </w:r>
    <w:r>
      <w:rPr>
        <w:sz w:val="24"/>
      </w:rPr>
      <w:fldChar w:fldCharType="end"/>
    </w:r>
    <w:r>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F5361A">
      <w:rPr>
        <w:noProof/>
        <w:sz w:val="24"/>
      </w:rPr>
      <w:t>6</w:t>
    </w:r>
    <w:r w:rsidR="00F83989"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BAC0A" w14:textId="77777777"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CharChapText </w:instrText>
    </w:r>
    <w:r w:rsidRPr="007A1328">
      <w:rPr>
        <w:sz w:val="20"/>
      </w:rPr>
      <w:fldChar w:fldCharType="end"/>
    </w:r>
    <w:r w:rsidR="00715914" w:rsidRPr="007A1328">
      <w:rPr>
        <w:sz w:val="20"/>
      </w:rPr>
      <w:t xml:space="preserve"> </w:t>
    </w:r>
    <w:r w:rsidR="00715914" w:rsidRPr="007A1328">
      <w:rPr>
        <w:b/>
        <w:sz w:val="20"/>
      </w:rPr>
      <w:t xml:space="preserve"> </w:t>
    </w:r>
    <w:r>
      <w:rPr>
        <w:b/>
        <w:sz w:val="20"/>
      </w:rPr>
      <w:fldChar w:fldCharType="begin"/>
    </w:r>
    <w:r w:rsidR="00715914">
      <w:rPr>
        <w:b/>
        <w:sz w:val="20"/>
      </w:rPr>
      <w:instrText xml:space="preserve"> STYLEREF CharChapNo </w:instrText>
    </w:r>
    <w:r>
      <w:rPr>
        <w:b/>
        <w:sz w:val="20"/>
      </w:rPr>
      <w:fldChar w:fldCharType="end"/>
    </w:r>
  </w:p>
  <w:p w14:paraId="08DBAC0B" w14:textId="77777777"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CharPartText </w:instrText>
    </w:r>
    <w:r w:rsidRPr="007A1328">
      <w:rPr>
        <w:sz w:val="20"/>
      </w:rPr>
      <w:fldChar w:fldCharType="end"/>
    </w:r>
    <w:r w:rsidR="00715914" w:rsidRPr="007A1328">
      <w:rPr>
        <w:sz w:val="20"/>
      </w:rPr>
      <w:t xml:space="preserve"> </w:t>
    </w:r>
    <w:r w:rsidR="00715914">
      <w:rPr>
        <w:sz w:val="20"/>
      </w:rPr>
      <w:t xml:space="preserve"> </w:t>
    </w:r>
    <w:r>
      <w:rPr>
        <w:b/>
        <w:sz w:val="20"/>
      </w:rPr>
      <w:fldChar w:fldCharType="begin"/>
    </w:r>
    <w:r w:rsidR="00715914">
      <w:rPr>
        <w:b/>
        <w:sz w:val="20"/>
      </w:rPr>
      <w:instrText xml:space="preserve"> STYLEREF CharPartNo </w:instrText>
    </w:r>
    <w:r>
      <w:rPr>
        <w:b/>
        <w:sz w:val="20"/>
      </w:rPr>
      <w:fldChar w:fldCharType="end"/>
    </w:r>
  </w:p>
  <w:p w14:paraId="08DBAC0C" w14:textId="77777777"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CharDivText </w:instrText>
    </w:r>
    <w:r w:rsidRPr="007A1328">
      <w:rPr>
        <w:sz w:val="20"/>
      </w:rPr>
      <w:fldChar w:fldCharType="end"/>
    </w:r>
    <w:r w:rsidR="00715914" w:rsidRPr="007A1328">
      <w:rPr>
        <w:sz w:val="20"/>
      </w:rPr>
      <w:t xml:space="preserve"> </w:t>
    </w:r>
    <w:r w:rsidR="00715914">
      <w:rPr>
        <w:b/>
        <w:sz w:val="20"/>
      </w:rPr>
      <w:t xml:space="preserve"> </w:t>
    </w:r>
    <w:r>
      <w:rPr>
        <w:b/>
        <w:sz w:val="20"/>
      </w:rPr>
      <w:fldChar w:fldCharType="begin"/>
    </w:r>
    <w:r w:rsidR="00715914">
      <w:rPr>
        <w:b/>
        <w:sz w:val="20"/>
      </w:rPr>
      <w:instrText xml:space="preserve"> STYLEREF CharDivNo </w:instrText>
    </w:r>
    <w:r>
      <w:rPr>
        <w:b/>
        <w:sz w:val="20"/>
      </w:rPr>
      <w:fldChar w:fldCharType="end"/>
    </w:r>
  </w:p>
  <w:p w14:paraId="08DBAC0D" w14:textId="77777777" w:rsidR="00715914" w:rsidRPr="007A1328" w:rsidRDefault="00715914" w:rsidP="00715914">
    <w:pPr>
      <w:jc w:val="right"/>
      <w:rPr>
        <w:b/>
        <w:sz w:val="24"/>
      </w:rPr>
    </w:pPr>
  </w:p>
  <w:p w14:paraId="08DBAC0E" w14:textId="1123A7DD" w:rsidR="00715914" w:rsidRPr="007A1328" w:rsidRDefault="006E23DC" w:rsidP="00705805">
    <w:pPr>
      <w:pBdr>
        <w:bottom w:val="single" w:sz="6" w:space="1" w:color="auto"/>
      </w:pBdr>
      <w:tabs>
        <w:tab w:val="left" w:pos="4996"/>
        <w:tab w:val="right" w:pos="8313"/>
      </w:tabs>
      <w:spacing w:after="120"/>
      <w:rPr>
        <w:sz w:val="24"/>
      </w:rPr>
    </w:pPr>
    <w:r>
      <w:rPr>
        <w:sz w:val="24"/>
      </w:rPr>
      <w:tab/>
    </w:r>
    <w:r>
      <w:rPr>
        <w:sz w:val="24"/>
      </w:rPr>
      <w:tab/>
    </w:r>
    <w:r w:rsidR="007E163D">
      <w:rPr>
        <w:sz w:val="24"/>
      </w:rPr>
      <w:fldChar w:fldCharType="begin"/>
    </w:r>
    <w:r w:rsidR="007E163D">
      <w:rPr>
        <w:sz w:val="24"/>
      </w:rPr>
      <w:instrText xml:space="preserve"> DOCPROPERTY  </w:instrText>
    </w:r>
    <w:r w:rsidR="00F85099">
      <w:rPr>
        <w:sz w:val="24"/>
      </w:rPr>
      <w:instrText>Header</w:instrText>
    </w:r>
    <w:r w:rsidR="007E163D">
      <w:rPr>
        <w:sz w:val="24"/>
      </w:rPr>
      <w:instrText xml:space="preserve"> </w:instrText>
    </w:r>
    <w:r w:rsidR="007E163D">
      <w:rPr>
        <w:sz w:val="24"/>
      </w:rPr>
      <w:fldChar w:fldCharType="separate"/>
    </w:r>
    <w:r w:rsidR="00A07F80">
      <w:rPr>
        <w:sz w:val="24"/>
      </w:rPr>
      <w:t>Section</w:t>
    </w:r>
    <w:r w:rsidR="007E163D">
      <w:rPr>
        <w:sz w:val="24"/>
      </w:rPr>
      <w:fldChar w:fldCharType="end"/>
    </w:r>
    <w:r w:rsidR="00715914" w:rsidRPr="007A1328">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F5361A">
      <w:rPr>
        <w:noProof/>
        <w:sz w:val="24"/>
      </w:rPr>
      <w:t>1</w:t>
    </w:r>
    <w:r w:rsidR="00F83989"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BAC1B" w14:textId="77777777" w:rsidR="00715914" w:rsidRPr="007A1328" w:rsidRDefault="00715914"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38F81E"/>
    <w:lvl w:ilvl="0">
      <w:start w:val="1"/>
      <w:numFmt w:val="decimal"/>
      <w:lvlText w:val="%1."/>
      <w:lvlJc w:val="left"/>
      <w:pPr>
        <w:tabs>
          <w:tab w:val="num" w:pos="1492"/>
        </w:tabs>
        <w:ind w:left="1492" w:hanging="360"/>
      </w:pPr>
    </w:lvl>
  </w:abstractNum>
  <w:abstractNum w:abstractNumId="1">
    <w:nsid w:val="FFFFFF7D"/>
    <w:multiLevelType w:val="singleLevel"/>
    <w:tmpl w:val="F0046984"/>
    <w:lvl w:ilvl="0">
      <w:start w:val="1"/>
      <w:numFmt w:val="decimal"/>
      <w:lvlText w:val="%1."/>
      <w:lvlJc w:val="left"/>
      <w:pPr>
        <w:tabs>
          <w:tab w:val="num" w:pos="1209"/>
        </w:tabs>
        <w:ind w:left="1209" w:hanging="360"/>
      </w:pPr>
    </w:lvl>
  </w:abstractNum>
  <w:abstractNum w:abstractNumId="2">
    <w:nsid w:val="FFFFFF7E"/>
    <w:multiLevelType w:val="singleLevel"/>
    <w:tmpl w:val="49AA5088"/>
    <w:lvl w:ilvl="0">
      <w:start w:val="1"/>
      <w:numFmt w:val="decimal"/>
      <w:lvlText w:val="%1."/>
      <w:lvlJc w:val="left"/>
      <w:pPr>
        <w:tabs>
          <w:tab w:val="num" w:pos="926"/>
        </w:tabs>
        <w:ind w:left="926" w:hanging="360"/>
      </w:pPr>
    </w:lvl>
  </w:abstractNum>
  <w:abstractNum w:abstractNumId="3">
    <w:nsid w:val="FFFFFF7F"/>
    <w:multiLevelType w:val="singleLevel"/>
    <w:tmpl w:val="DC9E1E86"/>
    <w:lvl w:ilvl="0">
      <w:start w:val="1"/>
      <w:numFmt w:val="decimal"/>
      <w:lvlText w:val="%1."/>
      <w:lvlJc w:val="left"/>
      <w:pPr>
        <w:tabs>
          <w:tab w:val="num" w:pos="643"/>
        </w:tabs>
        <w:ind w:left="643" w:hanging="360"/>
      </w:pPr>
    </w:lvl>
  </w:abstractNum>
  <w:abstractNum w:abstractNumId="4">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549580"/>
    <w:lvl w:ilvl="0">
      <w:start w:val="1"/>
      <w:numFmt w:val="decimal"/>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B4E"/>
    <w:rsid w:val="00002C99"/>
    <w:rsid w:val="00004470"/>
    <w:rsid w:val="000136AF"/>
    <w:rsid w:val="000437C1"/>
    <w:rsid w:val="0005365D"/>
    <w:rsid w:val="000614BF"/>
    <w:rsid w:val="00063505"/>
    <w:rsid w:val="00063F6E"/>
    <w:rsid w:val="0006409A"/>
    <w:rsid w:val="0009700F"/>
    <w:rsid w:val="000A1023"/>
    <w:rsid w:val="000B58FA"/>
    <w:rsid w:val="000C2B4E"/>
    <w:rsid w:val="000D05EF"/>
    <w:rsid w:val="000E2261"/>
    <w:rsid w:val="000F21C1"/>
    <w:rsid w:val="00102E46"/>
    <w:rsid w:val="0010745C"/>
    <w:rsid w:val="00110D6F"/>
    <w:rsid w:val="00120DF8"/>
    <w:rsid w:val="00132CEB"/>
    <w:rsid w:val="00142B62"/>
    <w:rsid w:val="00157B8B"/>
    <w:rsid w:val="00166C2F"/>
    <w:rsid w:val="001809D7"/>
    <w:rsid w:val="001939E1"/>
    <w:rsid w:val="00194C3E"/>
    <w:rsid w:val="00195382"/>
    <w:rsid w:val="001C61C5"/>
    <w:rsid w:val="001C69C4"/>
    <w:rsid w:val="001D00EE"/>
    <w:rsid w:val="001D23AE"/>
    <w:rsid w:val="001D37EF"/>
    <w:rsid w:val="001E3590"/>
    <w:rsid w:val="001E7407"/>
    <w:rsid w:val="001F5D5E"/>
    <w:rsid w:val="001F6219"/>
    <w:rsid w:val="001F6CD4"/>
    <w:rsid w:val="00206C4D"/>
    <w:rsid w:val="0021053C"/>
    <w:rsid w:val="00215AF1"/>
    <w:rsid w:val="00231B72"/>
    <w:rsid w:val="002321E8"/>
    <w:rsid w:val="00236EEC"/>
    <w:rsid w:val="0024010F"/>
    <w:rsid w:val="00240749"/>
    <w:rsid w:val="00243018"/>
    <w:rsid w:val="002564A4"/>
    <w:rsid w:val="0026736C"/>
    <w:rsid w:val="00281308"/>
    <w:rsid w:val="00284719"/>
    <w:rsid w:val="00292541"/>
    <w:rsid w:val="00297ECB"/>
    <w:rsid w:val="002A7BCF"/>
    <w:rsid w:val="002D043A"/>
    <w:rsid w:val="002D6224"/>
    <w:rsid w:val="002E3F4B"/>
    <w:rsid w:val="00304F8B"/>
    <w:rsid w:val="003119C3"/>
    <w:rsid w:val="00312ADE"/>
    <w:rsid w:val="003354D2"/>
    <w:rsid w:val="00335BC6"/>
    <w:rsid w:val="003415D3"/>
    <w:rsid w:val="00344701"/>
    <w:rsid w:val="00352B0F"/>
    <w:rsid w:val="00356690"/>
    <w:rsid w:val="00360459"/>
    <w:rsid w:val="003C6231"/>
    <w:rsid w:val="003D0BFE"/>
    <w:rsid w:val="003D5700"/>
    <w:rsid w:val="003E341B"/>
    <w:rsid w:val="004116CD"/>
    <w:rsid w:val="004144EC"/>
    <w:rsid w:val="00417EB9"/>
    <w:rsid w:val="00424CA9"/>
    <w:rsid w:val="00431E9B"/>
    <w:rsid w:val="004379E3"/>
    <w:rsid w:val="0044015E"/>
    <w:rsid w:val="0044291A"/>
    <w:rsid w:val="00444ABD"/>
    <w:rsid w:val="00467661"/>
    <w:rsid w:val="004705B7"/>
    <w:rsid w:val="00472DBE"/>
    <w:rsid w:val="00474A19"/>
    <w:rsid w:val="00496F97"/>
    <w:rsid w:val="004E063A"/>
    <w:rsid w:val="004E7BEC"/>
    <w:rsid w:val="00501598"/>
    <w:rsid w:val="0050361F"/>
    <w:rsid w:val="00505D3D"/>
    <w:rsid w:val="00506AF6"/>
    <w:rsid w:val="00516B8D"/>
    <w:rsid w:val="00537FBC"/>
    <w:rsid w:val="005574D1"/>
    <w:rsid w:val="00584811"/>
    <w:rsid w:val="00585784"/>
    <w:rsid w:val="00593AA6"/>
    <w:rsid w:val="00594161"/>
    <w:rsid w:val="00594749"/>
    <w:rsid w:val="005B4067"/>
    <w:rsid w:val="005B421D"/>
    <w:rsid w:val="005C3F41"/>
    <w:rsid w:val="005D2D09"/>
    <w:rsid w:val="00600219"/>
    <w:rsid w:val="00603DC4"/>
    <w:rsid w:val="00620076"/>
    <w:rsid w:val="0064633F"/>
    <w:rsid w:val="006512E7"/>
    <w:rsid w:val="00670EA1"/>
    <w:rsid w:val="00677CC2"/>
    <w:rsid w:val="006905DE"/>
    <w:rsid w:val="0069207B"/>
    <w:rsid w:val="006B5789"/>
    <w:rsid w:val="006C30C5"/>
    <w:rsid w:val="006C7F8C"/>
    <w:rsid w:val="006E23DC"/>
    <w:rsid w:val="006E6246"/>
    <w:rsid w:val="006F318F"/>
    <w:rsid w:val="006F4226"/>
    <w:rsid w:val="0070017E"/>
    <w:rsid w:val="00700B2C"/>
    <w:rsid w:val="007050A2"/>
    <w:rsid w:val="00705805"/>
    <w:rsid w:val="00713084"/>
    <w:rsid w:val="00714F20"/>
    <w:rsid w:val="0071590F"/>
    <w:rsid w:val="00715914"/>
    <w:rsid w:val="00731E00"/>
    <w:rsid w:val="007440B7"/>
    <w:rsid w:val="007500C8"/>
    <w:rsid w:val="00756272"/>
    <w:rsid w:val="00757F1B"/>
    <w:rsid w:val="0076593C"/>
    <w:rsid w:val="0076681A"/>
    <w:rsid w:val="007715C9"/>
    <w:rsid w:val="00771613"/>
    <w:rsid w:val="00774EDD"/>
    <w:rsid w:val="007757EC"/>
    <w:rsid w:val="00783E89"/>
    <w:rsid w:val="00793915"/>
    <w:rsid w:val="00794C34"/>
    <w:rsid w:val="007C0655"/>
    <w:rsid w:val="007C2253"/>
    <w:rsid w:val="007E163D"/>
    <w:rsid w:val="007E667A"/>
    <w:rsid w:val="007F28C9"/>
    <w:rsid w:val="00803587"/>
    <w:rsid w:val="008117E9"/>
    <w:rsid w:val="00824498"/>
    <w:rsid w:val="00856A31"/>
    <w:rsid w:val="00862B3A"/>
    <w:rsid w:val="00867B37"/>
    <w:rsid w:val="008722D9"/>
    <w:rsid w:val="008754D0"/>
    <w:rsid w:val="008855C9"/>
    <w:rsid w:val="00886456"/>
    <w:rsid w:val="0089779F"/>
    <w:rsid w:val="008A46E1"/>
    <w:rsid w:val="008A4F43"/>
    <w:rsid w:val="008B2706"/>
    <w:rsid w:val="008D0EE0"/>
    <w:rsid w:val="008E6067"/>
    <w:rsid w:val="008F54E7"/>
    <w:rsid w:val="00903422"/>
    <w:rsid w:val="00915DF9"/>
    <w:rsid w:val="009254C3"/>
    <w:rsid w:val="00932377"/>
    <w:rsid w:val="00934B09"/>
    <w:rsid w:val="00947D5A"/>
    <w:rsid w:val="009532A5"/>
    <w:rsid w:val="00975F14"/>
    <w:rsid w:val="00982242"/>
    <w:rsid w:val="009868E9"/>
    <w:rsid w:val="00994BA2"/>
    <w:rsid w:val="009A1727"/>
    <w:rsid w:val="009A26CC"/>
    <w:rsid w:val="009B539E"/>
    <w:rsid w:val="009D5506"/>
    <w:rsid w:val="009E5CFC"/>
    <w:rsid w:val="00A079CB"/>
    <w:rsid w:val="00A07F80"/>
    <w:rsid w:val="00A12128"/>
    <w:rsid w:val="00A22C98"/>
    <w:rsid w:val="00A231E2"/>
    <w:rsid w:val="00A5463F"/>
    <w:rsid w:val="00A64059"/>
    <w:rsid w:val="00A64912"/>
    <w:rsid w:val="00A70A74"/>
    <w:rsid w:val="00A741D5"/>
    <w:rsid w:val="00AD5641"/>
    <w:rsid w:val="00AD7889"/>
    <w:rsid w:val="00AE0116"/>
    <w:rsid w:val="00AF021B"/>
    <w:rsid w:val="00AF06CF"/>
    <w:rsid w:val="00B07CDB"/>
    <w:rsid w:val="00B16A31"/>
    <w:rsid w:val="00B17DFD"/>
    <w:rsid w:val="00B308FE"/>
    <w:rsid w:val="00B33709"/>
    <w:rsid w:val="00B33B3C"/>
    <w:rsid w:val="00B50ADC"/>
    <w:rsid w:val="00B566B1"/>
    <w:rsid w:val="00B63834"/>
    <w:rsid w:val="00B72734"/>
    <w:rsid w:val="00B75FDB"/>
    <w:rsid w:val="00B80199"/>
    <w:rsid w:val="00B83204"/>
    <w:rsid w:val="00BA220B"/>
    <w:rsid w:val="00BA3A57"/>
    <w:rsid w:val="00BB4E1A"/>
    <w:rsid w:val="00BC015E"/>
    <w:rsid w:val="00BC76AC"/>
    <w:rsid w:val="00BD0ECB"/>
    <w:rsid w:val="00BE2155"/>
    <w:rsid w:val="00BE2213"/>
    <w:rsid w:val="00BE719A"/>
    <w:rsid w:val="00BE720A"/>
    <w:rsid w:val="00BF0D73"/>
    <w:rsid w:val="00BF2465"/>
    <w:rsid w:val="00C11C6A"/>
    <w:rsid w:val="00C25E7F"/>
    <w:rsid w:val="00C26B1C"/>
    <w:rsid w:val="00C2746F"/>
    <w:rsid w:val="00C3112C"/>
    <w:rsid w:val="00C324A0"/>
    <w:rsid w:val="00C3300F"/>
    <w:rsid w:val="00C42BF8"/>
    <w:rsid w:val="00C50043"/>
    <w:rsid w:val="00C7573B"/>
    <w:rsid w:val="00C8394D"/>
    <w:rsid w:val="00C93C03"/>
    <w:rsid w:val="00CA6225"/>
    <w:rsid w:val="00CB2C8E"/>
    <w:rsid w:val="00CB602E"/>
    <w:rsid w:val="00CD3338"/>
    <w:rsid w:val="00CE051D"/>
    <w:rsid w:val="00CE1335"/>
    <w:rsid w:val="00CE2EF8"/>
    <w:rsid w:val="00CE493D"/>
    <w:rsid w:val="00CF07FA"/>
    <w:rsid w:val="00CF0BB2"/>
    <w:rsid w:val="00CF3EE8"/>
    <w:rsid w:val="00D050E6"/>
    <w:rsid w:val="00D13441"/>
    <w:rsid w:val="00D150E7"/>
    <w:rsid w:val="00D52DC2"/>
    <w:rsid w:val="00D53BCC"/>
    <w:rsid w:val="00D70DFB"/>
    <w:rsid w:val="00D766DF"/>
    <w:rsid w:val="00DA186E"/>
    <w:rsid w:val="00DA4116"/>
    <w:rsid w:val="00DB251C"/>
    <w:rsid w:val="00DB4630"/>
    <w:rsid w:val="00DC11C6"/>
    <w:rsid w:val="00DC3B20"/>
    <w:rsid w:val="00DC4F88"/>
    <w:rsid w:val="00DD75B1"/>
    <w:rsid w:val="00DE08A7"/>
    <w:rsid w:val="00E01BBA"/>
    <w:rsid w:val="00E05704"/>
    <w:rsid w:val="00E11E44"/>
    <w:rsid w:val="00E338EF"/>
    <w:rsid w:val="00E544BB"/>
    <w:rsid w:val="00E662CB"/>
    <w:rsid w:val="00E74DC7"/>
    <w:rsid w:val="00E8075A"/>
    <w:rsid w:val="00E94D5E"/>
    <w:rsid w:val="00E95F9B"/>
    <w:rsid w:val="00EA7100"/>
    <w:rsid w:val="00EA7F9F"/>
    <w:rsid w:val="00EB1274"/>
    <w:rsid w:val="00EB12DC"/>
    <w:rsid w:val="00ED2BB6"/>
    <w:rsid w:val="00ED34E1"/>
    <w:rsid w:val="00ED3B8D"/>
    <w:rsid w:val="00EF2E3A"/>
    <w:rsid w:val="00F072A7"/>
    <w:rsid w:val="00F078DC"/>
    <w:rsid w:val="00F269E2"/>
    <w:rsid w:val="00F32BA8"/>
    <w:rsid w:val="00F349F1"/>
    <w:rsid w:val="00F4350D"/>
    <w:rsid w:val="00F5361A"/>
    <w:rsid w:val="00F567F7"/>
    <w:rsid w:val="00F62036"/>
    <w:rsid w:val="00F65B52"/>
    <w:rsid w:val="00F67BCA"/>
    <w:rsid w:val="00F73BD6"/>
    <w:rsid w:val="00F83452"/>
    <w:rsid w:val="00F83989"/>
    <w:rsid w:val="00F85099"/>
    <w:rsid w:val="00F86183"/>
    <w:rsid w:val="00F9379C"/>
    <w:rsid w:val="00F9632C"/>
    <w:rsid w:val="00FA1E52"/>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8DBA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3D effects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1B72"/>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31B72"/>
  </w:style>
  <w:style w:type="paragraph" w:customStyle="1" w:styleId="OPCParaBase">
    <w:name w:val="OPCParaBase"/>
    <w:qFormat/>
    <w:rsid w:val="00231B72"/>
    <w:pPr>
      <w:spacing w:line="260" w:lineRule="atLeast"/>
    </w:pPr>
    <w:rPr>
      <w:rFonts w:eastAsia="Times New Roman" w:cs="Times New Roman"/>
      <w:sz w:val="22"/>
      <w:lang w:eastAsia="en-AU"/>
    </w:rPr>
  </w:style>
  <w:style w:type="paragraph" w:customStyle="1" w:styleId="ShortT">
    <w:name w:val="ShortT"/>
    <w:basedOn w:val="OPCParaBase"/>
    <w:next w:val="Normal"/>
    <w:qFormat/>
    <w:rsid w:val="00231B72"/>
    <w:pPr>
      <w:spacing w:line="240" w:lineRule="auto"/>
    </w:pPr>
    <w:rPr>
      <w:b/>
      <w:sz w:val="40"/>
    </w:rPr>
  </w:style>
  <w:style w:type="paragraph" w:customStyle="1" w:styleId="ActHead1">
    <w:name w:val="ActHead 1"/>
    <w:aliases w:val="c"/>
    <w:basedOn w:val="OPCParaBase"/>
    <w:next w:val="Normal"/>
    <w:qFormat/>
    <w:rsid w:val="00231B7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31B7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31B7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31B7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231B7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31B7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31B7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31B7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31B7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31B72"/>
  </w:style>
  <w:style w:type="paragraph" w:customStyle="1" w:styleId="Blocks">
    <w:name w:val="Blocks"/>
    <w:aliases w:val="bb"/>
    <w:basedOn w:val="OPCParaBase"/>
    <w:qFormat/>
    <w:rsid w:val="00231B72"/>
    <w:pPr>
      <w:spacing w:line="240" w:lineRule="auto"/>
    </w:pPr>
    <w:rPr>
      <w:sz w:val="24"/>
    </w:rPr>
  </w:style>
  <w:style w:type="paragraph" w:customStyle="1" w:styleId="BoxText">
    <w:name w:val="BoxText"/>
    <w:aliases w:val="bt"/>
    <w:basedOn w:val="OPCParaBase"/>
    <w:qFormat/>
    <w:rsid w:val="00231B7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31B72"/>
    <w:rPr>
      <w:b/>
    </w:rPr>
  </w:style>
  <w:style w:type="paragraph" w:customStyle="1" w:styleId="BoxHeadItalic">
    <w:name w:val="BoxHeadItalic"/>
    <w:aliases w:val="bhi"/>
    <w:basedOn w:val="BoxText"/>
    <w:next w:val="BoxStep"/>
    <w:qFormat/>
    <w:rsid w:val="00231B72"/>
    <w:rPr>
      <w:i/>
    </w:rPr>
  </w:style>
  <w:style w:type="paragraph" w:customStyle="1" w:styleId="BoxList">
    <w:name w:val="BoxList"/>
    <w:aliases w:val="bl"/>
    <w:basedOn w:val="BoxText"/>
    <w:qFormat/>
    <w:rsid w:val="00231B72"/>
    <w:pPr>
      <w:ind w:left="1559" w:hanging="425"/>
    </w:pPr>
  </w:style>
  <w:style w:type="paragraph" w:customStyle="1" w:styleId="BoxNote">
    <w:name w:val="BoxNote"/>
    <w:aliases w:val="bn"/>
    <w:basedOn w:val="BoxText"/>
    <w:qFormat/>
    <w:rsid w:val="00231B72"/>
    <w:pPr>
      <w:tabs>
        <w:tab w:val="left" w:pos="1985"/>
      </w:tabs>
      <w:spacing w:before="122" w:line="198" w:lineRule="exact"/>
      <w:ind w:left="2948" w:hanging="1814"/>
    </w:pPr>
    <w:rPr>
      <w:sz w:val="18"/>
    </w:rPr>
  </w:style>
  <w:style w:type="paragraph" w:customStyle="1" w:styleId="BoxPara">
    <w:name w:val="BoxPara"/>
    <w:aliases w:val="bp"/>
    <w:basedOn w:val="BoxText"/>
    <w:qFormat/>
    <w:rsid w:val="00231B72"/>
    <w:pPr>
      <w:tabs>
        <w:tab w:val="right" w:pos="2268"/>
      </w:tabs>
      <w:ind w:left="2552" w:hanging="1418"/>
    </w:pPr>
  </w:style>
  <w:style w:type="paragraph" w:customStyle="1" w:styleId="BoxStep">
    <w:name w:val="BoxStep"/>
    <w:aliases w:val="bs"/>
    <w:basedOn w:val="BoxText"/>
    <w:qFormat/>
    <w:rsid w:val="00231B72"/>
    <w:pPr>
      <w:ind w:left="1985" w:hanging="851"/>
    </w:pPr>
  </w:style>
  <w:style w:type="character" w:customStyle="1" w:styleId="CharAmPartNo">
    <w:name w:val="CharAmPartNo"/>
    <w:basedOn w:val="OPCCharBase"/>
    <w:uiPriority w:val="1"/>
    <w:qFormat/>
    <w:rsid w:val="00231B72"/>
  </w:style>
  <w:style w:type="character" w:customStyle="1" w:styleId="CharAmPartText">
    <w:name w:val="CharAmPartText"/>
    <w:basedOn w:val="OPCCharBase"/>
    <w:uiPriority w:val="1"/>
    <w:qFormat/>
    <w:rsid w:val="00231B72"/>
  </w:style>
  <w:style w:type="character" w:customStyle="1" w:styleId="CharAmSchNo">
    <w:name w:val="CharAmSchNo"/>
    <w:basedOn w:val="OPCCharBase"/>
    <w:uiPriority w:val="1"/>
    <w:qFormat/>
    <w:rsid w:val="00231B72"/>
  </w:style>
  <w:style w:type="character" w:customStyle="1" w:styleId="CharAmSchText">
    <w:name w:val="CharAmSchText"/>
    <w:basedOn w:val="OPCCharBase"/>
    <w:uiPriority w:val="1"/>
    <w:qFormat/>
    <w:rsid w:val="00231B72"/>
  </w:style>
  <w:style w:type="character" w:customStyle="1" w:styleId="CharBoldItalic">
    <w:name w:val="CharBoldItalic"/>
    <w:basedOn w:val="OPCCharBase"/>
    <w:uiPriority w:val="1"/>
    <w:qFormat/>
    <w:rsid w:val="00231B72"/>
    <w:rPr>
      <w:b/>
      <w:i/>
    </w:rPr>
  </w:style>
  <w:style w:type="character" w:customStyle="1" w:styleId="CharChapNo">
    <w:name w:val="CharChapNo"/>
    <w:basedOn w:val="OPCCharBase"/>
    <w:qFormat/>
    <w:rsid w:val="00231B72"/>
  </w:style>
  <w:style w:type="character" w:customStyle="1" w:styleId="CharChapText">
    <w:name w:val="CharChapText"/>
    <w:basedOn w:val="OPCCharBase"/>
    <w:qFormat/>
    <w:rsid w:val="00231B72"/>
  </w:style>
  <w:style w:type="character" w:customStyle="1" w:styleId="CharDivNo">
    <w:name w:val="CharDivNo"/>
    <w:basedOn w:val="OPCCharBase"/>
    <w:qFormat/>
    <w:rsid w:val="00231B72"/>
  </w:style>
  <w:style w:type="character" w:customStyle="1" w:styleId="CharDivText">
    <w:name w:val="CharDivText"/>
    <w:basedOn w:val="OPCCharBase"/>
    <w:qFormat/>
    <w:rsid w:val="00231B72"/>
  </w:style>
  <w:style w:type="character" w:customStyle="1" w:styleId="CharItalic">
    <w:name w:val="CharItalic"/>
    <w:basedOn w:val="OPCCharBase"/>
    <w:uiPriority w:val="1"/>
    <w:qFormat/>
    <w:rsid w:val="00231B72"/>
    <w:rPr>
      <w:i/>
    </w:rPr>
  </w:style>
  <w:style w:type="character" w:customStyle="1" w:styleId="CharPartNo">
    <w:name w:val="CharPartNo"/>
    <w:basedOn w:val="OPCCharBase"/>
    <w:qFormat/>
    <w:rsid w:val="00231B72"/>
  </w:style>
  <w:style w:type="character" w:customStyle="1" w:styleId="CharPartText">
    <w:name w:val="CharPartText"/>
    <w:basedOn w:val="OPCCharBase"/>
    <w:qFormat/>
    <w:rsid w:val="00231B72"/>
  </w:style>
  <w:style w:type="character" w:customStyle="1" w:styleId="CharSectno">
    <w:name w:val="CharSectno"/>
    <w:basedOn w:val="OPCCharBase"/>
    <w:qFormat/>
    <w:rsid w:val="00231B72"/>
  </w:style>
  <w:style w:type="character" w:customStyle="1" w:styleId="CharSubdNo">
    <w:name w:val="CharSubdNo"/>
    <w:basedOn w:val="OPCCharBase"/>
    <w:uiPriority w:val="1"/>
    <w:qFormat/>
    <w:rsid w:val="00231B72"/>
  </w:style>
  <w:style w:type="character" w:customStyle="1" w:styleId="CharSubdText">
    <w:name w:val="CharSubdText"/>
    <w:basedOn w:val="OPCCharBase"/>
    <w:uiPriority w:val="1"/>
    <w:qFormat/>
    <w:rsid w:val="00231B72"/>
  </w:style>
  <w:style w:type="paragraph" w:customStyle="1" w:styleId="CTA--">
    <w:name w:val="CTA --"/>
    <w:basedOn w:val="OPCParaBase"/>
    <w:next w:val="Normal"/>
    <w:rsid w:val="00231B72"/>
    <w:pPr>
      <w:spacing w:before="60" w:line="240" w:lineRule="atLeast"/>
      <w:ind w:left="142" w:hanging="142"/>
    </w:pPr>
    <w:rPr>
      <w:sz w:val="20"/>
    </w:rPr>
  </w:style>
  <w:style w:type="paragraph" w:customStyle="1" w:styleId="CTA-">
    <w:name w:val="CTA -"/>
    <w:basedOn w:val="OPCParaBase"/>
    <w:rsid w:val="00231B72"/>
    <w:pPr>
      <w:spacing w:before="60" w:line="240" w:lineRule="atLeast"/>
      <w:ind w:left="85" w:hanging="85"/>
    </w:pPr>
    <w:rPr>
      <w:sz w:val="20"/>
    </w:rPr>
  </w:style>
  <w:style w:type="paragraph" w:customStyle="1" w:styleId="CTA---">
    <w:name w:val="CTA ---"/>
    <w:basedOn w:val="OPCParaBase"/>
    <w:next w:val="Normal"/>
    <w:rsid w:val="00231B72"/>
    <w:pPr>
      <w:spacing w:before="60" w:line="240" w:lineRule="atLeast"/>
      <w:ind w:left="198" w:hanging="198"/>
    </w:pPr>
    <w:rPr>
      <w:sz w:val="20"/>
    </w:rPr>
  </w:style>
  <w:style w:type="paragraph" w:customStyle="1" w:styleId="CTA----">
    <w:name w:val="CTA ----"/>
    <w:basedOn w:val="OPCParaBase"/>
    <w:next w:val="Normal"/>
    <w:rsid w:val="00231B72"/>
    <w:pPr>
      <w:spacing w:before="60" w:line="240" w:lineRule="atLeast"/>
      <w:ind w:left="255" w:hanging="255"/>
    </w:pPr>
    <w:rPr>
      <w:sz w:val="20"/>
    </w:rPr>
  </w:style>
  <w:style w:type="paragraph" w:customStyle="1" w:styleId="CTA1a">
    <w:name w:val="CTA 1(a)"/>
    <w:basedOn w:val="OPCParaBase"/>
    <w:rsid w:val="00231B72"/>
    <w:pPr>
      <w:tabs>
        <w:tab w:val="right" w:pos="414"/>
      </w:tabs>
      <w:spacing w:before="40" w:line="240" w:lineRule="atLeast"/>
      <w:ind w:left="675" w:hanging="675"/>
    </w:pPr>
    <w:rPr>
      <w:sz w:val="20"/>
    </w:rPr>
  </w:style>
  <w:style w:type="paragraph" w:customStyle="1" w:styleId="CTA1ai">
    <w:name w:val="CTA 1(a)(i)"/>
    <w:basedOn w:val="OPCParaBase"/>
    <w:rsid w:val="00231B72"/>
    <w:pPr>
      <w:tabs>
        <w:tab w:val="right" w:pos="1004"/>
      </w:tabs>
      <w:spacing w:before="40" w:line="240" w:lineRule="atLeast"/>
      <w:ind w:left="1253" w:hanging="1253"/>
    </w:pPr>
    <w:rPr>
      <w:sz w:val="20"/>
    </w:rPr>
  </w:style>
  <w:style w:type="paragraph" w:customStyle="1" w:styleId="CTA2a">
    <w:name w:val="CTA 2(a)"/>
    <w:basedOn w:val="OPCParaBase"/>
    <w:rsid w:val="00231B72"/>
    <w:pPr>
      <w:tabs>
        <w:tab w:val="right" w:pos="482"/>
      </w:tabs>
      <w:spacing w:before="40" w:line="240" w:lineRule="atLeast"/>
      <w:ind w:left="748" w:hanging="748"/>
    </w:pPr>
    <w:rPr>
      <w:sz w:val="20"/>
    </w:rPr>
  </w:style>
  <w:style w:type="paragraph" w:customStyle="1" w:styleId="CTA2ai">
    <w:name w:val="CTA 2(a)(i)"/>
    <w:basedOn w:val="OPCParaBase"/>
    <w:rsid w:val="00231B72"/>
    <w:pPr>
      <w:tabs>
        <w:tab w:val="right" w:pos="1089"/>
      </w:tabs>
      <w:spacing w:before="40" w:line="240" w:lineRule="atLeast"/>
      <w:ind w:left="1327" w:hanging="1327"/>
    </w:pPr>
    <w:rPr>
      <w:sz w:val="20"/>
    </w:rPr>
  </w:style>
  <w:style w:type="paragraph" w:customStyle="1" w:styleId="CTA3a">
    <w:name w:val="CTA 3(a)"/>
    <w:basedOn w:val="OPCParaBase"/>
    <w:rsid w:val="00231B72"/>
    <w:pPr>
      <w:tabs>
        <w:tab w:val="right" w:pos="556"/>
      </w:tabs>
      <w:spacing w:before="40" w:line="240" w:lineRule="atLeast"/>
      <w:ind w:left="805" w:hanging="805"/>
    </w:pPr>
    <w:rPr>
      <w:sz w:val="20"/>
    </w:rPr>
  </w:style>
  <w:style w:type="paragraph" w:customStyle="1" w:styleId="CTA3ai">
    <w:name w:val="CTA 3(a)(i)"/>
    <w:basedOn w:val="OPCParaBase"/>
    <w:rsid w:val="00231B72"/>
    <w:pPr>
      <w:tabs>
        <w:tab w:val="right" w:pos="1140"/>
      </w:tabs>
      <w:spacing w:before="40" w:line="240" w:lineRule="atLeast"/>
      <w:ind w:left="1361" w:hanging="1361"/>
    </w:pPr>
    <w:rPr>
      <w:sz w:val="20"/>
    </w:rPr>
  </w:style>
  <w:style w:type="paragraph" w:customStyle="1" w:styleId="CTA4a">
    <w:name w:val="CTA 4(a)"/>
    <w:basedOn w:val="OPCParaBase"/>
    <w:rsid w:val="00231B72"/>
    <w:pPr>
      <w:tabs>
        <w:tab w:val="right" w:pos="624"/>
      </w:tabs>
      <w:spacing w:before="40" w:line="240" w:lineRule="atLeast"/>
      <w:ind w:left="873" w:hanging="873"/>
    </w:pPr>
    <w:rPr>
      <w:sz w:val="20"/>
    </w:rPr>
  </w:style>
  <w:style w:type="paragraph" w:customStyle="1" w:styleId="CTA4ai">
    <w:name w:val="CTA 4(a)(i)"/>
    <w:basedOn w:val="OPCParaBase"/>
    <w:rsid w:val="00231B72"/>
    <w:pPr>
      <w:tabs>
        <w:tab w:val="right" w:pos="1213"/>
      </w:tabs>
      <w:spacing w:before="40" w:line="240" w:lineRule="atLeast"/>
      <w:ind w:left="1452" w:hanging="1452"/>
    </w:pPr>
    <w:rPr>
      <w:sz w:val="20"/>
    </w:rPr>
  </w:style>
  <w:style w:type="paragraph" w:customStyle="1" w:styleId="CTACAPS">
    <w:name w:val="CTA CAPS"/>
    <w:basedOn w:val="OPCParaBase"/>
    <w:rsid w:val="00231B72"/>
    <w:pPr>
      <w:spacing w:before="60" w:line="240" w:lineRule="atLeast"/>
    </w:pPr>
    <w:rPr>
      <w:sz w:val="20"/>
    </w:rPr>
  </w:style>
  <w:style w:type="paragraph" w:customStyle="1" w:styleId="CTAright">
    <w:name w:val="CTA right"/>
    <w:basedOn w:val="OPCParaBase"/>
    <w:rsid w:val="00231B72"/>
    <w:pPr>
      <w:spacing w:before="60" w:line="240" w:lineRule="auto"/>
      <w:jc w:val="right"/>
    </w:pPr>
    <w:rPr>
      <w:sz w:val="20"/>
    </w:rPr>
  </w:style>
  <w:style w:type="paragraph" w:customStyle="1" w:styleId="subsection">
    <w:name w:val="subsection"/>
    <w:aliases w:val="ss"/>
    <w:basedOn w:val="OPCParaBase"/>
    <w:rsid w:val="00231B72"/>
    <w:pPr>
      <w:tabs>
        <w:tab w:val="right" w:pos="1021"/>
      </w:tabs>
      <w:spacing w:before="180" w:line="240" w:lineRule="auto"/>
      <w:ind w:left="1134" w:hanging="1134"/>
    </w:pPr>
  </w:style>
  <w:style w:type="paragraph" w:customStyle="1" w:styleId="Definition">
    <w:name w:val="Definition"/>
    <w:aliases w:val="dd"/>
    <w:basedOn w:val="OPCParaBase"/>
    <w:rsid w:val="00231B72"/>
    <w:pPr>
      <w:spacing w:before="180" w:line="240" w:lineRule="auto"/>
      <w:ind w:left="1134"/>
    </w:pPr>
  </w:style>
  <w:style w:type="paragraph" w:customStyle="1" w:styleId="EndNotespara">
    <w:name w:val="EndNotes(para)"/>
    <w:aliases w:val="eta"/>
    <w:basedOn w:val="OPCParaBase"/>
    <w:next w:val="EndNotessubpara"/>
    <w:rsid w:val="00231B7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31B7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31B7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31B72"/>
    <w:pPr>
      <w:tabs>
        <w:tab w:val="right" w:pos="1412"/>
      </w:tabs>
      <w:spacing w:before="60" w:line="240" w:lineRule="auto"/>
      <w:ind w:left="1525" w:hanging="1525"/>
    </w:pPr>
    <w:rPr>
      <w:sz w:val="20"/>
    </w:rPr>
  </w:style>
  <w:style w:type="paragraph" w:customStyle="1" w:styleId="Formula">
    <w:name w:val="Formula"/>
    <w:basedOn w:val="OPCParaBase"/>
    <w:rsid w:val="00231B72"/>
    <w:pPr>
      <w:spacing w:line="240" w:lineRule="auto"/>
      <w:ind w:left="1134"/>
    </w:pPr>
    <w:rPr>
      <w:sz w:val="20"/>
    </w:rPr>
  </w:style>
  <w:style w:type="paragraph" w:styleId="Header">
    <w:name w:val="header"/>
    <w:basedOn w:val="OPCParaBase"/>
    <w:link w:val="HeaderChar"/>
    <w:unhideWhenUsed/>
    <w:rsid w:val="00231B7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31B72"/>
    <w:rPr>
      <w:rFonts w:eastAsia="Times New Roman" w:cs="Times New Roman"/>
      <w:sz w:val="16"/>
      <w:lang w:eastAsia="en-AU"/>
    </w:rPr>
  </w:style>
  <w:style w:type="paragraph" w:customStyle="1" w:styleId="House">
    <w:name w:val="House"/>
    <w:basedOn w:val="OPCParaBase"/>
    <w:rsid w:val="00231B72"/>
    <w:pPr>
      <w:spacing w:line="240" w:lineRule="auto"/>
    </w:pPr>
    <w:rPr>
      <w:sz w:val="28"/>
    </w:rPr>
  </w:style>
  <w:style w:type="paragraph" w:customStyle="1" w:styleId="Item">
    <w:name w:val="Item"/>
    <w:aliases w:val="i"/>
    <w:basedOn w:val="OPCParaBase"/>
    <w:next w:val="ItemHead"/>
    <w:rsid w:val="00231B72"/>
    <w:pPr>
      <w:keepLines/>
      <w:spacing w:before="80" w:line="240" w:lineRule="auto"/>
      <w:ind w:left="709"/>
    </w:pPr>
  </w:style>
  <w:style w:type="paragraph" w:customStyle="1" w:styleId="ItemHead">
    <w:name w:val="ItemHead"/>
    <w:aliases w:val="ih"/>
    <w:basedOn w:val="OPCParaBase"/>
    <w:next w:val="Item"/>
    <w:rsid w:val="00231B7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31B72"/>
    <w:pPr>
      <w:spacing w:line="240" w:lineRule="auto"/>
    </w:pPr>
    <w:rPr>
      <w:b/>
      <w:sz w:val="32"/>
    </w:rPr>
  </w:style>
  <w:style w:type="paragraph" w:customStyle="1" w:styleId="notedraft">
    <w:name w:val="note(draft)"/>
    <w:aliases w:val="nd"/>
    <w:basedOn w:val="OPCParaBase"/>
    <w:rsid w:val="00231B72"/>
    <w:pPr>
      <w:spacing w:before="240" w:line="240" w:lineRule="auto"/>
      <w:ind w:left="284" w:hanging="284"/>
    </w:pPr>
    <w:rPr>
      <w:i/>
      <w:sz w:val="24"/>
    </w:rPr>
  </w:style>
  <w:style w:type="paragraph" w:customStyle="1" w:styleId="notemargin">
    <w:name w:val="note(margin)"/>
    <w:aliases w:val="nm"/>
    <w:basedOn w:val="OPCParaBase"/>
    <w:rsid w:val="00231B72"/>
    <w:pPr>
      <w:tabs>
        <w:tab w:val="left" w:pos="709"/>
      </w:tabs>
      <w:spacing w:before="122" w:line="198" w:lineRule="exact"/>
      <w:ind w:left="709" w:hanging="709"/>
    </w:pPr>
    <w:rPr>
      <w:sz w:val="18"/>
    </w:rPr>
  </w:style>
  <w:style w:type="paragraph" w:customStyle="1" w:styleId="noteToPara">
    <w:name w:val="noteToPara"/>
    <w:aliases w:val="ntp"/>
    <w:basedOn w:val="OPCParaBase"/>
    <w:rsid w:val="00231B72"/>
    <w:pPr>
      <w:spacing w:before="122" w:line="198" w:lineRule="exact"/>
      <w:ind w:left="2353" w:hanging="709"/>
    </w:pPr>
    <w:rPr>
      <w:sz w:val="18"/>
    </w:rPr>
  </w:style>
  <w:style w:type="paragraph" w:customStyle="1" w:styleId="noteParlAmend">
    <w:name w:val="note(ParlAmend)"/>
    <w:aliases w:val="npp"/>
    <w:basedOn w:val="OPCParaBase"/>
    <w:next w:val="ParlAmend"/>
    <w:rsid w:val="00231B72"/>
    <w:pPr>
      <w:spacing w:line="240" w:lineRule="auto"/>
      <w:jc w:val="right"/>
    </w:pPr>
    <w:rPr>
      <w:rFonts w:ascii="Arial" w:hAnsi="Arial"/>
      <w:b/>
      <w:i/>
    </w:rPr>
  </w:style>
  <w:style w:type="paragraph" w:customStyle="1" w:styleId="Page1">
    <w:name w:val="Page1"/>
    <w:basedOn w:val="OPCParaBase"/>
    <w:rsid w:val="00231B72"/>
    <w:pPr>
      <w:spacing w:before="5600" w:line="240" w:lineRule="auto"/>
    </w:pPr>
    <w:rPr>
      <w:b/>
      <w:sz w:val="32"/>
    </w:rPr>
  </w:style>
  <w:style w:type="paragraph" w:customStyle="1" w:styleId="PageBreak">
    <w:name w:val="PageBreak"/>
    <w:aliases w:val="pb"/>
    <w:basedOn w:val="OPCParaBase"/>
    <w:rsid w:val="00231B72"/>
    <w:pPr>
      <w:spacing w:line="240" w:lineRule="auto"/>
    </w:pPr>
    <w:rPr>
      <w:sz w:val="20"/>
    </w:rPr>
  </w:style>
  <w:style w:type="paragraph" w:customStyle="1" w:styleId="paragraphsub">
    <w:name w:val="paragraph(sub)"/>
    <w:aliases w:val="aa"/>
    <w:basedOn w:val="OPCParaBase"/>
    <w:rsid w:val="00231B72"/>
    <w:pPr>
      <w:tabs>
        <w:tab w:val="right" w:pos="1985"/>
      </w:tabs>
      <w:spacing w:before="40" w:line="240" w:lineRule="auto"/>
      <w:ind w:left="2098" w:hanging="2098"/>
    </w:pPr>
  </w:style>
  <w:style w:type="paragraph" w:customStyle="1" w:styleId="paragraphsub-sub">
    <w:name w:val="paragraph(sub-sub)"/>
    <w:aliases w:val="aaa"/>
    <w:basedOn w:val="OPCParaBase"/>
    <w:rsid w:val="00231B72"/>
    <w:pPr>
      <w:tabs>
        <w:tab w:val="right" w:pos="2722"/>
      </w:tabs>
      <w:spacing w:before="40" w:line="240" w:lineRule="auto"/>
      <w:ind w:left="2835" w:hanging="2835"/>
    </w:pPr>
  </w:style>
  <w:style w:type="paragraph" w:customStyle="1" w:styleId="paragraph">
    <w:name w:val="paragraph"/>
    <w:aliases w:val="a"/>
    <w:basedOn w:val="OPCParaBase"/>
    <w:rsid w:val="00231B72"/>
    <w:pPr>
      <w:tabs>
        <w:tab w:val="right" w:pos="1531"/>
      </w:tabs>
      <w:spacing w:before="40" w:line="240" w:lineRule="auto"/>
      <w:ind w:left="1644" w:hanging="1644"/>
    </w:pPr>
  </w:style>
  <w:style w:type="paragraph" w:customStyle="1" w:styleId="ParlAmend">
    <w:name w:val="ParlAmend"/>
    <w:aliases w:val="pp"/>
    <w:basedOn w:val="OPCParaBase"/>
    <w:rsid w:val="00231B72"/>
    <w:pPr>
      <w:spacing w:before="240" w:line="240" w:lineRule="atLeast"/>
      <w:ind w:hanging="567"/>
    </w:pPr>
    <w:rPr>
      <w:sz w:val="24"/>
    </w:rPr>
  </w:style>
  <w:style w:type="paragraph" w:customStyle="1" w:styleId="Penalty">
    <w:name w:val="Penalty"/>
    <w:basedOn w:val="OPCParaBase"/>
    <w:rsid w:val="00231B72"/>
    <w:pPr>
      <w:tabs>
        <w:tab w:val="left" w:pos="2977"/>
      </w:tabs>
      <w:spacing w:before="180" w:line="240" w:lineRule="auto"/>
      <w:ind w:left="1985" w:hanging="851"/>
    </w:pPr>
  </w:style>
  <w:style w:type="paragraph" w:customStyle="1" w:styleId="Portfolio">
    <w:name w:val="Portfolio"/>
    <w:basedOn w:val="OPCParaBase"/>
    <w:rsid w:val="00231B72"/>
    <w:pPr>
      <w:spacing w:line="240" w:lineRule="auto"/>
    </w:pPr>
    <w:rPr>
      <w:i/>
      <w:sz w:val="20"/>
    </w:rPr>
  </w:style>
  <w:style w:type="paragraph" w:customStyle="1" w:styleId="Preamble">
    <w:name w:val="Preamble"/>
    <w:basedOn w:val="OPCParaBase"/>
    <w:next w:val="Normal"/>
    <w:rsid w:val="00231B7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31B72"/>
    <w:pPr>
      <w:spacing w:line="240" w:lineRule="auto"/>
    </w:pPr>
    <w:rPr>
      <w:i/>
      <w:sz w:val="20"/>
    </w:rPr>
  </w:style>
  <w:style w:type="paragraph" w:customStyle="1" w:styleId="Session">
    <w:name w:val="Session"/>
    <w:basedOn w:val="OPCParaBase"/>
    <w:rsid w:val="00231B72"/>
    <w:pPr>
      <w:spacing w:line="240" w:lineRule="auto"/>
    </w:pPr>
    <w:rPr>
      <w:sz w:val="28"/>
    </w:rPr>
  </w:style>
  <w:style w:type="paragraph" w:customStyle="1" w:styleId="Sponsor">
    <w:name w:val="Sponsor"/>
    <w:basedOn w:val="OPCParaBase"/>
    <w:rsid w:val="00231B72"/>
    <w:pPr>
      <w:spacing w:line="240" w:lineRule="auto"/>
    </w:pPr>
    <w:rPr>
      <w:i/>
    </w:rPr>
  </w:style>
  <w:style w:type="paragraph" w:customStyle="1" w:styleId="Subitem">
    <w:name w:val="Subitem"/>
    <w:aliases w:val="iss"/>
    <w:basedOn w:val="OPCParaBase"/>
    <w:rsid w:val="00231B72"/>
    <w:pPr>
      <w:spacing w:before="180" w:line="240" w:lineRule="auto"/>
      <w:ind w:left="709" w:hanging="709"/>
    </w:pPr>
  </w:style>
  <w:style w:type="paragraph" w:customStyle="1" w:styleId="SubitemHead">
    <w:name w:val="SubitemHead"/>
    <w:aliases w:val="issh"/>
    <w:basedOn w:val="OPCParaBase"/>
    <w:rsid w:val="00231B7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31B72"/>
    <w:pPr>
      <w:spacing w:before="40" w:line="240" w:lineRule="auto"/>
      <w:ind w:left="1134"/>
    </w:pPr>
  </w:style>
  <w:style w:type="paragraph" w:customStyle="1" w:styleId="SubsectionHead">
    <w:name w:val="SubsectionHead"/>
    <w:aliases w:val="ssh"/>
    <w:basedOn w:val="OPCParaBase"/>
    <w:next w:val="subsection"/>
    <w:rsid w:val="00231B72"/>
    <w:pPr>
      <w:keepNext/>
      <w:keepLines/>
      <w:spacing w:before="240" w:line="240" w:lineRule="auto"/>
      <w:ind w:left="1134"/>
    </w:pPr>
    <w:rPr>
      <w:i/>
    </w:rPr>
  </w:style>
  <w:style w:type="paragraph" w:customStyle="1" w:styleId="Tablea">
    <w:name w:val="Table(a)"/>
    <w:aliases w:val="ta"/>
    <w:basedOn w:val="OPCParaBase"/>
    <w:rsid w:val="00231B72"/>
    <w:pPr>
      <w:spacing w:before="60" w:line="240" w:lineRule="auto"/>
      <w:ind w:left="284" w:hanging="284"/>
    </w:pPr>
    <w:rPr>
      <w:sz w:val="20"/>
    </w:rPr>
  </w:style>
  <w:style w:type="paragraph" w:customStyle="1" w:styleId="TableAA">
    <w:name w:val="Table(AA)"/>
    <w:aliases w:val="taaa"/>
    <w:basedOn w:val="OPCParaBase"/>
    <w:rsid w:val="00231B7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31B7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31B72"/>
    <w:pPr>
      <w:spacing w:before="60" w:line="240" w:lineRule="atLeast"/>
    </w:pPr>
    <w:rPr>
      <w:sz w:val="20"/>
    </w:rPr>
  </w:style>
  <w:style w:type="paragraph" w:customStyle="1" w:styleId="TLPBoxTextnote">
    <w:name w:val="TLPBoxText(note"/>
    <w:aliases w:val="right)"/>
    <w:basedOn w:val="OPCParaBase"/>
    <w:rsid w:val="00231B7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31B7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31B72"/>
    <w:pPr>
      <w:spacing w:before="122" w:line="198" w:lineRule="exact"/>
      <w:ind w:left="1985" w:hanging="851"/>
      <w:jc w:val="right"/>
    </w:pPr>
    <w:rPr>
      <w:sz w:val="18"/>
    </w:rPr>
  </w:style>
  <w:style w:type="paragraph" w:customStyle="1" w:styleId="TLPTableBullet">
    <w:name w:val="TLPTableBullet"/>
    <w:aliases w:val="ttb"/>
    <w:basedOn w:val="OPCParaBase"/>
    <w:rsid w:val="00231B72"/>
    <w:pPr>
      <w:spacing w:line="240" w:lineRule="exact"/>
      <w:ind w:left="284" w:hanging="284"/>
    </w:pPr>
    <w:rPr>
      <w:sz w:val="20"/>
    </w:rPr>
  </w:style>
  <w:style w:type="paragraph" w:styleId="TOC1">
    <w:name w:val="toc 1"/>
    <w:basedOn w:val="OPCParaBase"/>
    <w:next w:val="Normal"/>
    <w:uiPriority w:val="39"/>
    <w:semiHidden/>
    <w:unhideWhenUsed/>
    <w:rsid w:val="00231B72"/>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231B72"/>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231B72"/>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231B72"/>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231B72"/>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231B72"/>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231B72"/>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231B72"/>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231B72"/>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31B72"/>
    <w:pPr>
      <w:keepLines/>
      <w:spacing w:before="240" w:after="120" w:line="240" w:lineRule="auto"/>
      <w:ind w:left="794"/>
    </w:pPr>
    <w:rPr>
      <w:b/>
      <w:kern w:val="28"/>
      <w:sz w:val="20"/>
    </w:rPr>
  </w:style>
  <w:style w:type="paragraph" w:customStyle="1" w:styleId="TofSectsHeading">
    <w:name w:val="TofSects(Heading)"/>
    <w:basedOn w:val="OPCParaBase"/>
    <w:rsid w:val="00231B72"/>
    <w:pPr>
      <w:spacing w:before="240" w:after="120" w:line="240" w:lineRule="auto"/>
    </w:pPr>
    <w:rPr>
      <w:b/>
      <w:sz w:val="24"/>
    </w:rPr>
  </w:style>
  <w:style w:type="paragraph" w:customStyle="1" w:styleId="TofSectsSection">
    <w:name w:val="TofSects(Section)"/>
    <w:basedOn w:val="OPCParaBase"/>
    <w:rsid w:val="00231B72"/>
    <w:pPr>
      <w:keepLines/>
      <w:spacing w:before="40" w:line="240" w:lineRule="auto"/>
      <w:ind w:left="1588" w:hanging="794"/>
    </w:pPr>
    <w:rPr>
      <w:kern w:val="28"/>
      <w:sz w:val="18"/>
    </w:rPr>
  </w:style>
  <w:style w:type="paragraph" w:customStyle="1" w:styleId="TofSectsSubdiv">
    <w:name w:val="TofSects(Subdiv)"/>
    <w:basedOn w:val="OPCParaBase"/>
    <w:rsid w:val="00231B72"/>
    <w:pPr>
      <w:keepLines/>
      <w:spacing w:before="80" w:line="240" w:lineRule="auto"/>
      <w:ind w:left="1588" w:hanging="794"/>
    </w:pPr>
    <w:rPr>
      <w:kern w:val="28"/>
    </w:rPr>
  </w:style>
  <w:style w:type="paragraph" w:customStyle="1" w:styleId="WRStyle">
    <w:name w:val="WR Style"/>
    <w:aliases w:val="WR"/>
    <w:basedOn w:val="OPCParaBase"/>
    <w:rsid w:val="00231B72"/>
    <w:pPr>
      <w:spacing w:before="240" w:line="240" w:lineRule="auto"/>
      <w:ind w:left="284" w:hanging="284"/>
    </w:pPr>
    <w:rPr>
      <w:b/>
      <w:i/>
      <w:kern w:val="28"/>
      <w:sz w:val="24"/>
    </w:rPr>
  </w:style>
  <w:style w:type="paragraph" w:customStyle="1" w:styleId="notepara">
    <w:name w:val="note(para)"/>
    <w:aliases w:val="na"/>
    <w:basedOn w:val="OPCParaBase"/>
    <w:rsid w:val="00231B72"/>
    <w:pPr>
      <w:spacing w:before="40" w:line="198" w:lineRule="exact"/>
      <w:ind w:left="2354" w:hanging="369"/>
    </w:pPr>
    <w:rPr>
      <w:sz w:val="18"/>
    </w:rPr>
  </w:style>
  <w:style w:type="paragraph" w:styleId="Footer">
    <w:name w:val="footer"/>
    <w:link w:val="FooterChar"/>
    <w:rsid w:val="00231B7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31B72"/>
    <w:rPr>
      <w:rFonts w:eastAsia="Times New Roman" w:cs="Times New Roman"/>
      <w:sz w:val="22"/>
      <w:szCs w:val="24"/>
      <w:lang w:eastAsia="en-AU"/>
    </w:rPr>
  </w:style>
  <w:style w:type="character" w:styleId="LineNumber">
    <w:name w:val="line number"/>
    <w:basedOn w:val="OPCCharBase"/>
    <w:uiPriority w:val="99"/>
    <w:semiHidden/>
    <w:unhideWhenUsed/>
    <w:rsid w:val="00231B72"/>
    <w:rPr>
      <w:sz w:val="16"/>
    </w:rPr>
  </w:style>
  <w:style w:type="table" w:customStyle="1" w:styleId="CFlag">
    <w:name w:val="CFlag"/>
    <w:basedOn w:val="TableNormal"/>
    <w:uiPriority w:val="99"/>
    <w:rsid w:val="00231B72"/>
    <w:rPr>
      <w:rFonts w:eastAsia="Times New Roman" w:cs="Times New Roman"/>
      <w:lang w:eastAsia="en-AU"/>
    </w:rPr>
    <w:tblPr/>
  </w:style>
  <w:style w:type="paragraph" w:styleId="BalloonText">
    <w:name w:val="Balloon Text"/>
    <w:basedOn w:val="Normal"/>
    <w:link w:val="BalloonTextChar"/>
    <w:uiPriority w:val="99"/>
    <w:semiHidden/>
    <w:unhideWhenUsed/>
    <w:rsid w:val="00231B7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B72"/>
    <w:rPr>
      <w:rFonts w:ascii="Tahoma" w:hAnsi="Tahoma" w:cs="Tahoma"/>
      <w:sz w:val="16"/>
      <w:szCs w:val="16"/>
    </w:rPr>
  </w:style>
  <w:style w:type="table" w:styleId="TableGrid">
    <w:name w:val="Table Grid"/>
    <w:basedOn w:val="TableNormal"/>
    <w:uiPriority w:val="59"/>
    <w:rsid w:val="00231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231B72"/>
    <w:rPr>
      <w:b/>
      <w:sz w:val="28"/>
      <w:szCs w:val="32"/>
    </w:rPr>
  </w:style>
  <w:style w:type="paragraph" w:customStyle="1" w:styleId="LegislationMadeUnder">
    <w:name w:val="LegislationMadeUnder"/>
    <w:basedOn w:val="OPCParaBase"/>
    <w:next w:val="Normal"/>
    <w:rsid w:val="00231B72"/>
    <w:rPr>
      <w:i/>
      <w:sz w:val="32"/>
      <w:szCs w:val="32"/>
    </w:rPr>
  </w:style>
  <w:style w:type="paragraph" w:customStyle="1" w:styleId="SignCoverPageEnd">
    <w:name w:val="SignCoverPageEnd"/>
    <w:basedOn w:val="OPCParaBase"/>
    <w:next w:val="Normal"/>
    <w:rsid w:val="00231B72"/>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231B72"/>
    <w:pPr>
      <w:pBdr>
        <w:top w:val="single" w:sz="4" w:space="1" w:color="auto"/>
      </w:pBdr>
      <w:spacing w:before="360"/>
      <w:ind w:right="397"/>
      <w:jc w:val="both"/>
    </w:pPr>
  </w:style>
  <w:style w:type="paragraph" w:customStyle="1" w:styleId="NotesHeading1">
    <w:name w:val="NotesHeading 1"/>
    <w:basedOn w:val="OPCParaBase"/>
    <w:next w:val="Normal"/>
    <w:rsid w:val="00231B72"/>
    <w:pPr>
      <w:outlineLvl w:val="0"/>
    </w:pPr>
    <w:rPr>
      <w:b/>
      <w:sz w:val="28"/>
      <w:szCs w:val="28"/>
    </w:rPr>
  </w:style>
  <w:style w:type="paragraph" w:customStyle="1" w:styleId="NotesHeading2">
    <w:name w:val="NotesHeading 2"/>
    <w:basedOn w:val="OPCParaBase"/>
    <w:next w:val="Normal"/>
    <w:rsid w:val="00231B72"/>
    <w:rPr>
      <w:b/>
      <w:sz w:val="28"/>
      <w:szCs w:val="28"/>
    </w:rPr>
  </w:style>
  <w:style w:type="paragraph" w:customStyle="1" w:styleId="CompiledActNo">
    <w:name w:val="CompiledActNo"/>
    <w:basedOn w:val="OPCParaBase"/>
    <w:next w:val="Normal"/>
    <w:rsid w:val="00231B72"/>
    <w:rPr>
      <w:b/>
      <w:sz w:val="24"/>
      <w:szCs w:val="24"/>
    </w:rPr>
  </w:style>
  <w:style w:type="paragraph" w:customStyle="1" w:styleId="ENotesText">
    <w:name w:val="ENotesText"/>
    <w:aliases w:val="Ent"/>
    <w:basedOn w:val="OPCParaBase"/>
    <w:next w:val="Normal"/>
    <w:rsid w:val="00231B72"/>
    <w:pPr>
      <w:spacing w:before="120"/>
    </w:pPr>
  </w:style>
  <w:style w:type="paragraph" w:customStyle="1" w:styleId="CompiledMadeUnder">
    <w:name w:val="CompiledMadeUnder"/>
    <w:basedOn w:val="OPCParaBase"/>
    <w:next w:val="Normal"/>
    <w:rsid w:val="00231B72"/>
    <w:rPr>
      <w:i/>
      <w:sz w:val="24"/>
      <w:szCs w:val="24"/>
    </w:rPr>
  </w:style>
  <w:style w:type="paragraph" w:customStyle="1" w:styleId="Paragraphsub-sub-sub">
    <w:name w:val="Paragraph(sub-sub-sub)"/>
    <w:aliases w:val="aaaa"/>
    <w:basedOn w:val="OPCParaBase"/>
    <w:rsid w:val="00231B72"/>
    <w:pPr>
      <w:tabs>
        <w:tab w:val="right" w:pos="3402"/>
      </w:tabs>
      <w:spacing w:before="40" w:line="240" w:lineRule="auto"/>
      <w:ind w:left="3402" w:hanging="3402"/>
    </w:pPr>
  </w:style>
  <w:style w:type="paragraph" w:customStyle="1" w:styleId="TableTextEndNotes">
    <w:name w:val="TableTextEndNotes"/>
    <w:aliases w:val="Tten"/>
    <w:basedOn w:val="Normal"/>
    <w:rsid w:val="00231B72"/>
    <w:pPr>
      <w:spacing w:before="60" w:line="240" w:lineRule="auto"/>
    </w:pPr>
    <w:rPr>
      <w:rFonts w:cs="Arial"/>
      <w:sz w:val="20"/>
      <w:szCs w:val="22"/>
    </w:rPr>
  </w:style>
  <w:style w:type="paragraph" w:customStyle="1" w:styleId="NoteToSubpara">
    <w:name w:val="NoteToSubpara"/>
    <w:aliases w:val="nts"/>
    <w:basedOn w:val="OPCParaBase"/>
    <w:rsid w:val="00231B72"/>
    <w:pPr>
      <w:spacing w:before="40" w:line="198" w:lineRule="exact"/>
      <w:ind w:left="2835" w:hanging="709"/>
    </w:pPr>
    <w:rPr>
      <w:sz w:val="18"/>
    </w:rPr>
  </w:style>
  <w:style w:type="paragraph" w:customStyle="1" w:styleId="ENoteTableHeading">
    <w:name w:val="ENoteTableHeading"/>
    <w:aliases w:val="enth"/>
    <w:basedOn w:val="OPCParaBase"/>
    <w:rsid w:val="00231B72"/>
    <w:pPr>
      <w:keepNext/>
      <w:spacing w:before="60" w:line="240" w:lineRule="atLeast"/>
    </w:pPr>
    <w:rPr>
      <w:rFonts w:ascii="Arial" w:hAnsi="Arial"/>
      <w:b/>
      <w:sz w:val="16"/>
    </w:rPr>
  </w:style>
  <w:style w:type="paragraph" w:customStyle="1" w:styleId="ENoteTTi">
    <w:name w:val="ENoteTTi"/>
    <w:aliases w:val="entti"/>
    <w:basedOn w:val="OPCParaBase"/>
    <w:rsid w:val="00231B72"/>
    <w:pPr>
      <w:keepNext/>
      <w:spacing w:before="60" w:line="240" w:lineRule="atLeast"/>
      <w:ind w:left="170"/>
    </w:pPr>
    <w:rPr>
      <w:sz w:val="16"/>
    </w:rPr>
  </w:style>
  <w:style w:type="paragraph" w:customStyle="1" w:styleId="ENotesHeading1">
    <w:name w:val="ENotesHeading 1"/>
    <w:aliases w:val="Enh1"/>
    <w:basedOn w:val="OPCParaBase"/>
    <w:next w:val="Normal"/>
    <w:rsid w:val="00231B72"/>
    <w:pPr>
      <w:spacing w:before="120"/>
      <w:outlineLvl w:val="1"/>
    </w:pPr>
    <w:rPr>
      <w:b/>
      <w:sz w:val="28"/>
      <w:szCs w:val="28"/>
    </w:rPr>
  </w:style>
  <w:style w:type="paragraph" w:customStyle="1" w:styleId="ENotesHeading2">
    <w:name w:val="ENotesHeading 2"/>
    <w:aliases w:val="Enh2"/>
    <w:basedOn w:val="OPCParaBase"/>
    <w:next w:val="Normal"/>
    <w:rsid w:val="00231B72"/>
    <w:pPr>
      <w:spacing w:before="120" w:after="120"/>
      <w:outlineLvl w:val="2"/>
    </w:pPr>
    <w:rPr>
      <w:b/>
      <w:sz w:val="24"/>
      <w:szCs w:val="28"/>
    </w:rPr>
  </w:style>
  <w:style w:type="paragraph" w:customStyle="1" w:styleId="ENoteTTIndentHeading">
    <w:name w:val="ENoteTTIndentHeading"/>
    <w:aliases w:val="enTTHi"/>
    <w:basedOn w:val="OPCParaBase"/>
    <w:rsid w:val="00231B7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31B72"/>
    <w:pPr>
      <w:spacing w:before="60" w:line="240" w:lineRule="atLeast"/>
    </w:pPr>
    <w:rPr>
      <w:sz w:val="16"/>
    </w:rPr>
  </w:style>
  <w:style w:type="paragraph" w:customStyle="1" w:styleId="MadeunderText">
    <w:name w:val="MadeunderText"/>
    <w:basedOn w:val="OPCParaBase"/>
    <w:next w:val="CompiledMadeUnder"/>
    <w:rsid w:val="00231B72"/>
    <w:pPr>
      <w:spacing w:before="240"/>
    </w:pPr>
    <w:rPr>
      <w:sz w:val="24"/>
      <w:szCs w:val="24"/>
    </w:rPr>
  </w:style>
  <w:style w:type="paragraph" w:customStyle="1" w:styleId="ENotesHeading3">
    <w:name w:val="ENotesHeading 3"/>
    <w:aliases w:val="Enh3"/>
    <w:basedOn w:val="OPCParaBase"/>
    <w:next w:val="Normal"/>
    <w:rsid w:val="00231B72"/>
    <w:pPr>
      <w:keepNext/>
      <w:spacing w:before="120" w:line="240" w:lineRule="auto"/>
      <w:outlineLvl w:val="4"/>
    </w:pPr>
    <w:rPr>
      <w:b/>
      <w:szCs w:val="24"/>
    </w:rPr>
  </w:style>
  <w:style w:type="paragraph" w:customStyle="1" w:styleId="SubPartCASA">
    <w:name w:val="SubPart(CASA)"/>
    <w:aliases w:val="csp"/>
    <w:basedOn w:val="OPCParaBase"/>
    <w:next w:val="ActHead3"/>
    <w:rsid w:val="00231B72"/>
    <w:pPr>
      <w:keepNext/>
      <w:keepLines/>
      <w:spacing w:before="280"/>
      <w:outlineLvl w:val="1"/>
    </w:pPr>
    <w:rPr>
      <w:b/>
      <w:kern w:val="28"/>
      <w:sz w:val="32"/>
    </w:rPr>
  </w:style>
  <w:style w:type="character" w:customStyle="1" w:styleId="CharSubPartTextCASA">
    <w:name w:val="CharSubPartText(CASA)"/>
    <w:basedOn w:val="OPCCharBase"/>
    <w:uiPriority w:val="1"/>
    <w:rsid w:val="00231B72"/>
  </w:style>
  <w:style w:type="character" w:customStyle="1" w:styleId="CharSubPartNoCASA">
    <w:name w:val="CharSubPartNo(CASA)"/>
    <w:basedOn w:val="OPCCharBase"/>
    <w:uiPriority w:val="1"/>
    <w:rsid w:val="00231B72"/>
  </w:style>
  <w:style w:type="paragraph" w:customStyle="1" w:styleId="ENoteTTIndentHeadingSub">
    <w:name w:val="ENoteTTIndentHeadingSub"/>
    <w:aliases w:val="enTTHis"/>
    <w:basedOn w:val="OPCParaBase"/>
    <w:rsid w:val="00231B72"/>
    <w:pPr>
      <w:keepNext/>
      <w:spacing w:before="60" w:line="240" w:lineRule="atLeast"/>
      <w:ind w:left="340"/>
    </w:pPr>
    <w:rPr>
      <w:b/>
      <w:sz w:val="16"/>
    </w:rPr>
  </w:style>
  <w:style w:type="paragraph" w:customStyle="1" w:styleId="ENoteTTiSub">
    <w:name w:val="ENoteTTiSub"/>
    <w:aliases w:val="enttis"/>
    <w:basedOn w:val="OPCParaBase"/>
    <w:rsid w:val="00231B72"/>
    <w:pPr>
      <w:keepNext/>
      <w:spacing w:before="60" w:line="240" w:lineRule="atLeast"/>
      <w:ind w:left="340"/>
    </w:pPr>
    <w:rPr>
      <w:sz w:val="16"/>
    </w:rPr>
  </w:style>
  <w:style w:type="paragraph" w:customStyle="1" w:styleId="SubDivisionMigration">
    <w:name w:val="SubDivisionMigration"/>
    <w:aliases w:val="sdm"/>
    <w:basedOn w:val="OPCParaBase"/>
    <w:rsid w:val="00231B7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31B72"/>
    <w:pPr>
      <w:keepNext/>
      <w:keepLines/>
      <w:spacing w:before="240" w:line="240" w:lineRule="auto"/>
      <w:ind w:left="1134" w:hanging="1134"/>
    </w:pPr>
    <w:rPr>
      <w:b/>
      <w:sz w:val="28"/>
    </w:rPr>
  </w:style>
  <w:style w:type="paragraph" w:customStyle="1" w:styleId="notetext">
    <w:name w:val="note(text)"/>
    <w:aliases w:val="n"/>
    <w:basedOn w:val="OPCParaBase"/>
    <w:rsid w:val="00231B72"/>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231B7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31B72"/>
    <w:rPr>
      <w:sz w:val="22"/>
    </w:rPr>
  </w:style>
  <w:style w:type="paragraph" w:customStyle="1" w:styleId="SOTextNote">
    <w:name w:val="SO TextNote"/>
    <w:aliases w:val="sont"/>
    <w:basedOn w:val="SOText"/>
    <w:qFormat/>
    <w:rsid w:val="00231B72"/>
    <w:pPr>
      <w:spacing w:before="122" w:line="198" w:lineRule="exact"/>
      <w:ind w:left="1843" w:hanging="709"/>
    </w:pPr>
    <w:rPr>
      <w:sz w:val="18"/>
    </w:rPr>
  </w:style>
  <w:style w:type="paragraph" w:customStyle="1" w:styleId="SOPara">
    <w:name w:val="SO Para"/>
    <w:aliases w:val="soa"/>
    <w:basedOn w:val="SOText"/>
    <w:link w:val="SOParaChar"/>
    <w:qFormat/>
    <w:rsid w:val="00231B72"/>
    <w:pPr>
      <w:tabs>
        <w:tab w:val="right" w:pos="1786"/>
      </w:tabs>
      <w:spacing w:before="40"/>
      <w:ind w:left="2070" w:hanging="936"/>
    </w:pPr>
  </w:style>
  <w:style w:type="character" w:customStyle="1" w:styleId="SOParaChar">
    <w:name w:val="SO Para Char"/>
    <w:aliases w:val="soa Char"/>
    <w:basedOn w:val="DefaultParagraphFont"/>
    <w:link w:val="SOPara"/>
    <w:rsid w:val="00231B72"/>
    <w:rPr>
      <w:sz w:val="22"/>
    </w:rPr>
  </w:style>
  <w:style w:type="paragraph" w:customStyle="1" w:styleId="FileName">
    <w:name w:val="FileName"/>
    <w:basedOn w:val="Normal"/>
    <w:rsid w:val="00231B72"/>
  </w:style>
  <w:style w:type="paragraph" w:customStyle="1" w:styleId="TableHeading">
    <w:name w:val="TableHeading"/>
    <w:aliases w:val="th"/>
    <w:basedOn w:val="OPCParaBase"/>
    <w:next w:val="Tabletext"/>
    <w:rsid w:val="00231B72"/>
    <w:pPr>
      <w:keepNext/>
      <w:spacing w:before="60" w:line="240" w:lineRule="atLeast"/>
    </w:pPr>
    <w:rPr>
      <w:b/>
      <w:sz w:val="20"/>
    </w:rPr>
  </w:style>
  <w:style w:type="paragraph" w:customStyle="1" w:styleId="SOHeadBold">
    <w:name w:val="SO HeadBold"/>
    <w:aliases w:val="sohb"/>
    <w:basedOn w:val="SOText"/>
    <w:next w:val="SOText"/>
    <w:link w:val="SOHeadBoldChar"/>
    <w:qFormat/>
    <w:rsid w:val="00231B72"/>
    <w:rPr>
      <w:b/>
    </w:rPr>
  </w:style>
  <w:style w:type="character" w:customStyle="1" w:styleId="SOHeadBoldChar">
    <w:name w:val="SO HeadBold Char"/>
    <w:aliases w:val="sohb Char"/>
    <w:basedOn w:val="DefaultParagraphFont"/>
    <w:link w:val="SOHeadBold"/>
    <w:rsid w:val="00231B72"/>
    <w:rPr>
      <w:b/>
      <w:sz w:val="22"/>
    </w:rPr>
  </w:style>
  <w:style w:type="paragraph" w:customStyle="1" w:styleId="SOHeadItalic">
    <w:name w:val="SO HeadItalic"/>
    <w:aliases w:val="sohi"/>
    <w:basedOn w:val="SOText"/>
    <w:next w:val="SOText"/>
    <w:link w:val="SOHeadItalicChar"/>
    <w:qFormat/>
    <w:rsid w:val="00231B72"/>
    <w:rPr>
      <w:i/>
    </w:rPr>
  </w:style>
  <w:style w:type="character" w:customStyle="1" w:styleId="SOHeadItalicChar">
    <w:name w:val="SO HeadItalic Char"/>
    <w:aliases w:val="sohi Char"/>
    <w:basedOn w:val="DefaultParagraphFont"/>
    <w:link w:val="SOHeadItalic"/>
    <w:rsid w:val="00231B72"/>
    <w:rPr>
      <w:i/>
      <w:sz w:val="22"/>
    </w:rPr>
  </w:style>
  <w:style w:type="paragraph" w:customStyle="1" w:styleId="SOBullet">
    <w:name w:val="SO Bullet"/>
    <w:aliases w:val="sotb"/>
    <w:basedOn w:val="SOText"/>
    <w:link w:val="SOBulletChar"/>
    <w:qFormat/>
    <w:rsid w:val="00231B72"/>
    <w:pPr>
      <w:ind w:left="1559" w:hanging="425"/>
    </w:pPr>
  </w:style>
  <w:style w:type="character" w:customStyle="1" w:styleId="SOBulletChar">
    <w:name w:val="SO Bullet Char"/>
    <w:aliases w:val="sotb Char"/>
    <w:basedOn w:val="DefaultParagraphFont"/>
    <w:link w:val="SOBullet"/>
    <w:rsid w:val="00231B72"/>
    <w:rPr>
      <w:sz w:val="22"/>
    </w:rPr>
  </w:style>
  <w:style w:type="paragraph" w:customStyle="1" w:styleId="SOBulletNote">
    <w:name w:val="SO BulletNote"/>
    <w:aliases w:val="sonb"/>
    <w:basedOn w:val="SOTextNote"/>
    <w:link w:val="SOBulletNoteChar"/>
    <w:qFormat/>
    <w:rsid w:val="00231B72"/>
    <w:pPr>
      <w:tabs>
        <w:tab w:val="left" w:pos="1560"/>
      </w:tabs>
      <w:ind w:left="2268" w:hanging="1134"/>
    </w:pPr>
  </w:style>
  <w:style w:type="character" w:customStyle="1" w:styleId="SOBulletNoteChar">
    <w:name w:val="SO BulletNote Char"/>
    <w:aliases w:val="sonb Char"/>
    <w:basedOn w:val="DefaultParagraphFont"/>
    <w:link w:val="SOBulletNote"/>
    <w:rsid w:val="00231B72"/>
    <w:rPr>
      <w:sz w:val="18"/>
    </w:rPr>
  </w:style>
  <w:style w:type="paragraph" w:customStyle="1" w:styleId="SOText2">
    <w:name w:val="SO Text2"/>
    <w:aliases w:val="sot2"/>
    <w:basedOn w:val="Normal"/>
    <w:next w:val="SOText"/>
    <w:link w:val="SOText2Char"/>
    <w:rsid w:val="00231B7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31B72"/>
    <w:rPr>
      <w:sz w:val="22"/>
    </w:rPr>
  </w:style>
  <w:style w:type="table" w:styleId="Table3Deffects1">
    <w:name w:val="Table 3D effects 1"/>
    <w:basedOn w:val="TableNormal"/>
    <w:rsid w:val="00312ADE"/>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CommentReference">
    <w:name w:val="annotation reference"/>
    <w:basedOn w:val="DefaultParagraphFont"/>
    <w:uiPriority w:val="99"/>
    <w:semiHidden/>
    <w:unhideWhenUsed/>
    <w:rsid w:val="00DC3B20"/>
    <w:rPr>
      <w:sz w:val="16"/>
      <w:szCs w:val="16"/>
    </w:rPr>
  </w:style>
  <w:style w:type="paragraph" w:styleId="CommentText">
    <w:name w:val="annotation text"/>
    <w:basedOn w:val="Normal"/>
    <w:link w:val="CommentTextChar"/>
    <w:uiPriority w:val="99"/>
    <w:semiHidden/>
    <w:unhideWhenUsed/>
    <w:rsid w:val="00DC3B20"/>
    <w:pPr>
      <w:spacing w:line="240" w:lineRule="auto"/>
    </w:pPr>
    <w:rPr>
      <w:sz w:val="20"/>
    </w:rPr>
  </w:style>
  <w:style w:type="character" w:customStyle="1" w:styleId="CommentTextChar">
    <w:name w:val="Comment Text Char"/>
    <w:basedOn w:val="DefaultParagraphFont"/>
    <w:link w:val="CommentText"/>
    <w:uiPriority w:val="99"/>
    <w:semiHidden/>
    <w:rsid w:val="00DC3B20"/>
  </w:style>
  <w:style w:type="paragraph" w:styleId="CommentSubject">
    <w:name w:val="annotation subject"/>
    <w:basedOn w:val="CommentText"/>
    <w:next w:val="CommentText"/>
    <w:link w:val="CommentSubjectChar"/>
    <w:uiPriority w:val="99"/>
    <w:semiHidden/>
    <w:unhideWhenUsed/>
    <w:rsid w:val="00DC3B20"/>
    <w:rPr>
      <w:b/>
      <w:bCs/>
    </w:rPr>
  </w:style>
  <w:style w:type="character" w:customStyle="1" w:styleId="CommentSubjectChar">
    <w:name w:val="Comment Subject Char"/>
    <w:basedOn w:val="CommentTextChar"/>
    <w:link w:val="CommentSubject"/>
    <w:uiPriority w:val="99"/>
    <w:semiHidden/>
    <w:rsid w:val="00DC3B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3D effects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1B72"/>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31B72"/>
  </w:style>
  <w:style w:type="paragraph" w:customStyle="1" w:styleId="OPCParaBase">
    <w:name w:val="OPCParaBase"/>
    <w:qFormat/>
    <w:rsid w:val="00231B72"/>
    <w:pPr>
      <w:spacing w:line="260" w:lineRule="atLeast"/>
    </w:pPr>
    <w:rPr>
      <w:rFonts w:eastAsia="Times New Roman" w:cs="Times New Roman"/>
      <w:sz w:val="22"/>
      <w:lang w:eastAsia="en-AU"/>
    </w:rPr>
  </w:style>
  <w:style w:type="paragraph" w:customStyle="1" w:styleId="ShortT">
    <w:name w:val="ShortT"/>
    <w:basedOn w:val="OPCParaBase"/>
    <w:next w:val="Normal"/>
    <w:qFormat/>
    <w:rsid w:val="00231B72"/>
    <w:pPr>
      <w:spacing w:line="240" w:lineRule="auto"/>
    </w:pPr>
    <w:rPr>
      <w:b/>
      <w:sz w:val="40"/>
    </w:rPr>
  </w:style>
  <w:style w:type="paragraph" w:customStyle="1" w:styleId="ActHead1">
    <w:name w:val="ActHead 1"/>
    <w:aliases w:val="c"/>
    <w:basedOn w:val="OPCParaBase"/>
    <w:next w:val="Normal"/>
    <w:qFormat/>
    <w:rsid w:val="00231B7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31B7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31B7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31B7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231B7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31B7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31B7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31B7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31B7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31B72"/>
  </w:style>
  <w:style w:type="paragraph" w:customStyle="1" w:styleId="Blocks">
    <w:name w:val="Blocks"/>
    <w:aliases w:val="bb"/>
    <w:basedOn w:val="OPCParaBase"/>
    <w:qFormat/>
    <w:rsid w:val="00231B72"/>
    <w:pPr>
      <w:spacing w:line="240" w:lineRule="auto"/>
    </w:pPr>
    <w:rPr>
      <w:sz w:val="24"/>
    </w:rPr>
  </w:style>
  <w:style w:type="paragraph" w:customStyle="1" w:styleId="BoxText">
    <w:name w:val="BoxText"/>
    <w:aliases w:val="bt"/>
    <w:basedOn w:val="OPCParaBase"/>
    <w:qFormat/>
    <w:rsid w:val="00231B7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31B72"/>
    <w:rPr>
      <w:b/>
    </w:rPr>
  </w:style>
  <w:style w:type="paragraph" w:customStyle="1" w:styleId="BoxHeadItalic">
    <w:name w:val="BoxHeadItalic"/>
    <w:aliases w:val="bhi"/>
    <w:basedOn w:val="BoxText"/>
    <w:next w:val="BoxStep"/>
    <w:qFormat/>
    <w:rsid w:val="00231B72"/>
    <w:rPr>
      <w:i/>
    </w:rPr>
  </w:style>
  <w:style w:type="paragraph" w:customStyle="1" w:styleId="BoxList">
    <w:name w:val="BoxList"/>
    <w:aliases w:val="bl"/>
    <w:basedOn w:val="BoxText"/>
    <w:qFormat/>
    <w:rsid w:val="00231B72"/>
    <w:pPr>
      <w:ind w:left="1559" w:hanging="425"/>
    </w:pPr>
  </w:style>
  <w:style w:type="paragraph" w:customStyle="1" w:styleId="BoxNote">
    <w:name w:val="BoxNote"/>
    <w:aliases w:val="bn"/>
    <w:basedOn w:val="BoxText"/>
    <w:qFormat/>
    <w:rsid w:val="00231B72"/>
    <w:pPr>
      <w:tabs>
        <w:tab w:val="left" w:pos="1985"/>
      </w:tabs>
      <w:spacing w:before="122" w:line="198" w:lineRule="exact"/>
      <w:ind w:left="2948" w:hanging="1814"/>
    </w:pPr>
    <w:rPr>
      <w:sz w:val="18"/>
    </w:rPr>
  </w:style>
  <w:style w:type="paragraph" w:customStyle="1" w:styleId="BoxPara">
    <w:name w:val="BoxPara"/>
    <w:aliases w:val="bp"/>
    <w:basedOn w:val="BoxText"/>
    <w:qFormat/>
    <w:rsid w:val="00231B72"/>
    <w:pPr>
      <w:tabs>
        <w:tab w:val="right" w:pos="2268"/>
      </w:tabs>
      <w:ind w:left="2552" w:hanging="1418"/>
    </w:pPr>
  </w:style>
  <w:style w:type="paragraph" w:customStyle="1" w:styleId="BoxStep">
    <w:name w:val="BoxStep"/>
    <w:aliases w:val="bs"/>
    <w:basedOn w:val="BoxText"/>
    <w:qFormat/>
    <w:rsid w:val="00231B72"/>
    <w:pPr>
      <w:ind w:left="1985" w:hanging="851"/>
    </w:pPr>
  </w:style>
  <w:style w:type="character" w:customStyle="1" w:styleId="CharAmPartNo">
    <w:name w:val="CharAmPartNo"/>
    <w:basedOn w:val="OPCCharBase"/>
    <w:uiPriority w:val="1"/>
    <w:qFormat/>
    <w:rsid w:val="00231B72"/>
  </w:style>
  <w:style w:type="character" w:customStyle="1" w:styleId="CharAmPartText">
    <w:name w:val="CharAmPartText"/>
    <w:basedOn w:val="OPCCharBase"/>
    <w:uiPriority w:val="1"/>
    <w:qFormat/>
    <w:rsid w:val="00231B72"/>
  </w:style>
  <w:style w:type="character" w:customStyle="1" w:styleId="CharAmSchNo">
    <w:name w:val="CharAmSchNo"/>
    <w:basedOn w:val="OPCCharBase"/>
    <w:uiPriority w:val="1"/>
    <w:qFormat/>
    <w:rsid w:val="00231B72"/>
  </w:style>
  <w:style w:type="character" w:customStyle="1" w:styleId="CharAmSchText">
    <w:name w:val="CharAmSchText"/>
    <w:basedOn w:val="OPCCharBase"/>
    <w:uiPriority w:val="1"/>
    <w:qFormat/>
    <w:rsid w:val="00231B72"/>
  </w:style>
  <w:style w:type="character" w:customStyle="1" w:styleId="CharBoldItalic">
    <w:name w:val="CharBoldItalic"/>
    <w:basedOn w:val="OPCCharBase"/>
    <w:uiPriority w:val="1"/>
    <w:qFormat/>
    <w:rsid w:val="00231B72"/>
    <w:rPr>
      <w:b/>
      <w:i/>
    </w:rPr>
  </w:style>
  <w:style w:type="character" w:customStyle="1" w:styleId="CharChapNo">
    <w:name w:val="CharChapNo"/>
    <w:basedOn w:val="OPCCharBase"/>
    <w:qFormat/>
    <w:rsid w:val="00231B72"/>
  </w:style>
  <w:style w:type="character" w:customStyle="1" w:styleId="CharChapText">
    <w:name w:val="CharChapText"/>
    <w:basedOn w:val="OPCCharBase"/>
    <w:qFormat/>
    <w:rsid w:val="00231B72"/>
  </w:style>
  <w:style w:type="character" w:customStyle="1" w:styleId="CharDivNo">
    <w:name w:val="CharDivNo"/>
    <w:basedOn w:val="OPCCharBase"/>
    <w:qFormat/>
    <w:rsid w:val="00231B72"/>
  </w:style>
  <w:style w:type="character" w:customStyle="1" w:styleId="CharDivText">
    <w:name w:val="CharDivText"/>
    <w:basedOn w:val="OPCCharBase"/>
    <w:qFormat/>
    <w:rsid w:val="00231B72"/>
  </w:style>
  <w:style w:type="character" w:customStyle="1" w:styleId="CharItalic">
    <w:name w:val="CharItalic"/>
    <w:basedOn w:val="OPCCharBase"/>
    <w:uiPriority w:val="1"/>
    <w:qFormat/>
    <w:rsid w:val="00231B72"/>
    <w:rPr>
      <w:i/>
    </w:rPr>
  </w:style>
  <w:style w:type="character" w:customStyle="1" w:styleId="CharPartNo">
    <w:name w:val="CharPartNo"/>
    <w:basedOn w:val="OPCCharBase"/>
    <w:qFormat/>
    <w:rsid w:val="00231B72"/>
  </w:style>
  <w:style w:type="character" w:customStyle="1" w:styleId="CharPartText">
    <w:name w:val="CharPartText"/>
    <w:basedOn w:val="OPCCharBase"/>
    <w:qFormat/>
    <w:rsid w:val="00231B72"/>
  </w:style>
  <w:style w:type="character" w:customStyle="1" w:styleId="CharSectno">
    <w:name w:val="CharSectno"/>
    <w:basedOn w:val="OPCCharBase"/>
    <w:qFormat/>
    <w:rsid w:val="00231B72"/>
  </w:style>
  <w:style w:type="character" w:customStyle="1" w:styleId="CharSubdNo">
    <w:name w:val="CharSubdNo"/>
    <w:basedOn w:val="OPCCharBase"/>
    <w:uiPriority w:val="1"/>
    <w:qFormat/>
    <w:rsid w:val="00231B72"/>
  </w:style>
  <w:style w:type="character" w:customStyle="1" w:styleId="CharSubdText">
    <w:name w:val="CharSubdText"/>
    <w:basedOn w:val="OPCCharBase"/>
    <w:uiPriority w:val="1"/>
    <w:qFormat/>
    <w:rsid w:val="00231B72"/>
  </w:style>
  <w:style w:type="paragraph" w:customStyle="1" w:styleId="CTA--">
    <w:name w:val="CTA --"/>
    <w:basedOn w:val="OPCParaBase"/>
    <w:next w:val="Normal"/>
    <w:rsid w:val="00231B72"/>
    <w:pPr>
      <w:spacing w:before="60" w:line="240" w:lineRule="atLeast"/>
      <w:ind w:left="142" w:hanging="142"/>
    </w:pPr>
    <w:rPr>
      <w:sz w:val="20"/>
    </w:rPr>
  </w:style>
  <w:style w:type="paragraph" w:customStyle="1" w:styleId="CTA-">
    <w:name w:val="CTA -"/>
    <w:basedOn w:val="OPCParaBase"/>
    <w:rsid w:val="00231B72"/>
    <w:pPr>
      <w:spacing w:before="60" w:line="240" w:lineRule="atLeast"/>
      <w:ind w:left="85" w:hanging="85"/>
    </w:pPr>
    <w:rPr>
      <w:sz w:val="20"/>
    </w:rPr>
  </w:style>
  <w:style w:type="paragraph" w:customStyle="1" w:styleId="CTA---">
    <w:name w:val="CTA ---"/>
    <w:basedOn w:val="OPCParaBase"/>
    <w:next w:val="Normal"/>
    <w:rsid w:val="00231B72"/>
    <w:pPr>
      <w:spacing w:before="60" w:line="240" w:lineRule="atLeast"/>
      <w:ind w:left="198" w:hanging="198"/>
    </w:pPr>
    <w:rPr>
      <w:sz w:val="20"/>
    </w:rPr>
  </w:style>
  <w:style w:type="paragraph" w:customStyle="1" w:styleId="CTA----">
    <w:name w:val="CTA ----"/>
    <w:basedOn w:val="OPCParaBase"/>
    <w:next w:val="Normal"/>
    <w:rsid w:val="00231B72"/>
    <w:pPr>
      <w:spacing w:before="60" w:line="240" w:lineRule="atLeast"/>
      <w:ind w:left="255" w:hanging="255"/>
    </w:pPr>
    <w:rPr>
      <w:sz w:val="20"/>
    </w:rPr>
  </w:style>
  <w:style w:type="paragraph" w:customStyle="1" w:styleId="CTA1a">
    <w:name w:val="CTA 1(a)"/>
    <w:basedOn w:val="OPCParaBase"/>
    <w:rsid w:val="00231B72"/>
    <w:pPr>
      <w:tabs>
        <w:tab w:val="right" w:pos="414"/>
      </w:tabs>
      <w:spacing w:before="40" w:line="240" w:lineRule="atLeast"/>
      <w:ind w:left="675" w:hanging="675"/>
    </w:pPr>
    <w:rPr>
      <w:sz w:val="20"/>
    </w:rPr>
  </w:style>
  <w:style w:type="paragraph" w:customStyle="1" w:styleId="CTA1ai">
    <w:name w:val="CTA 1(a)(i)"/>
    <w:basedOn w:val="OPCParaBase"/>
    <w:rsid w:val="00231B72"/>
    <w:pPr>
      <w:tabs>
        <w:tab w:val="right" w:pos="1004"/>
      </w:tabs>
      <w:spacing w:before="40" w:line="240" w:lineRule="atLeast"/>
      <w:ind w:left="1253" w:hanging="1253"/>
    </w:pPr>
    <w:rPr>
      <w:sz w:val="20"/>
    </w:rPr>
  </w:style>
  <w:style w:type="paragraph" w:customStyle="1" w:styleId="CTA2a">
    <w:name w:val="CTA 2(a)"/>
    <w:basedOn w:val="OPCParaBase"/>
    <w:rsid w:val="00231B72"/>
    <w:pPr>
      <w:tabs>
        <w:tab w:val="right" w:pos="482"/>
      </w:tabs>
      <w:spacing w:before="40" w:line="240" w:lineRule="atLeast"/>
      <w:ind w:left="748" w:hanging="748"/>
    </w:pPr>
    <w:rPr>
      <w:sz w:val="20"/>
    </w:rPr>
  </w:style>
  <w:style w:type="paragraph" w:customStyle="1" w:styleId="CTA2ai">
    <w:name w:val="CTA 2(a)(i)"/>
    <w:basedOn w:val="OPCParaBase"/>
    <w:rsid w:val="00231B72"/>
    <w:pPr>
      <w:tabs>
        <w:tab w:val="right" w:pos="1089"/>
      </w:tabs>
      <w:spacing w:before="40" w:line="240" w:lineRule="atLeast"/>
      <w:ind w:left="1327" w:hanging="1327"/>
    </w:pPr>
    <w:rPr>
      <w:sz w:val="20"/>
    </w:rPr>
  </w:style>
  <w:style w:type="paragraph" w:customStyle="1" w:styleId="CTA3a">
    <w:name w:val="CTA 3(a)"/>
    <w:basedOn w:val="OPCParaBase"/>
    <w:rsid w:val="00231B72"/>
    <w:pPr>
      <w:tabs>
        <w:tab w:val="right" w:pos="556"/>
      </w:tabs>
      <w:spacing w:before="40" w:line="240" w:lineRule="atLeast"/>
      <w:ind w:left="805" w:hanging="805"/>
    </w:pPr>
    <w:rPr>
      <w:sz w:val="20"/>
    </w:rPr>
  </w:style>
  <w:style w:type="paragraph" w:customStyle="1" w:styleId="CTA3ai">
    <w:name w:val="CTA 3(a)(i)"/>
    <w:basedOn w:val="OPCParaBase"/>
    <w:rsid w:val="00231B72"/>
    <w:pPr>
      <w:tabs>
        <w:tab w:val="right" w:pos="1140"/>
      </w:tabs>
      <w:spacing w:before="40" w:line="240" w:lineRule="atLeast"/>
      <w:ind w:left="1361" w:hanging="1361"/>
    </w:pPr>
    <w:rPr>
      <w:sz w:val="20"/>
    </w:rPr>
  </w:style>
  <w:style w:type="paragraph" w:customStyle="1" w:styleId="CTA4a">
    <w:name w:val="CTA 4(a)"/>
    <w:basedOn w:val="OPCParaBase"/>
    <w:rsid w:val="00231B72"/>
    <w:pPr>
      <w:tabs>
        <w:tab w:val="right" w:pos="624"/>
      </w:tabs>
      <w:spacing w:before="40" w:line="240" w:lineRule="atLeast"/>
      <w:ind w:left="873" w:hanging="873"/>
    </w:pPr>
    <w:rPr>
      <w:sz w:val="20"/>
    </w:rPr>
  </w:style>
  <w:style w:type="paragraph" w:customStyle="1" w:styleId="CTA4ai">
    <w:name w:val="CTA 4(a)(i)"/>
    <w:basedOn w:val="OPCParaBase"/>
    <w:rsid w:val="00231B72"/>
    <w:pPr>
      <w:tabs>
        <w:tab w:val="right" w:pos="1213"/>
      </w:tabs>
      <w:spacing w:before="40" w:line="240" w:lineRule="atLeast"/>
      <w:ind w:left="1452" w:hanging="1452"/>
    </w:pPr>
    <w:rPr>
      <w:sz w:val="20"/>
    </w:rPr>
  </w:style>
  <w:style w:type="paragraph" w:customStyle="1" w:styleId="CTACAPS">
    <w:name w:val="CTA CAPS"/>
    <w:basedOn w:val="OPCParaBase"/>
    <w:rsid w:val="00231B72"/>
    <w:pPr>
      <w:spacing w:before="60" w:line="240" w:lineRule="atLeast"/>
    </w:pPr>
    <w:rPr>
      <w:sz w:val="20"/>
    </w:rPr>
  </w:style>
  <w:style w:type="paragraph" w:customStyle="1" w:styleId="CTAright">
    <w:name w:val="CTA right"/>
    <w:basedOn w:val="OPCParaBase"/>
    <w:rsid w:val="00231B72"/>
    <w:pPr>
      <w:spacing w:before="60" w:line="240" w:lineRule="auto"/>
      <w:jc w:val="right"/>
    </w:pPr>
    <w:rPr>
      <w:sz w:val="20"/>
    </w:rPr>
  </w:style>
  <w:style w:type="paragraph" w:customStyle="1" w:styleId="subsection">
    <w:name w:val="subsection"/>
    <w:aliases w:val="ss"/>
    <w:basedOn w:val="OPCParaBase"/>
    <w:rsid w:val="00231B72"/>
    <w:pPr>
      <w:tabs>
        <w:tab w:val="right" w:pos="1021"/>
      </w:tabs>
      <w:spacing w:before="180" w:line="240" w:lineRule="auto"/>
      <w:ind w:left="1134" w:hanging="1134"/>
    </w:pPr>
  </w:style>
  <w:style w:type="paragraph" w:customStyle="1" w:styleId="Definition">
    <w:name w:val="Definition"/>
    <w:aliases w:val="dd"/>
    <w:basedOn w:val="OPCParaBase"/>
    <w:rsid w:val="00231B72"/>
    <w:pPr>
      <w:spacing w:before="180" w:line="240" w:lineRule="auto"/>
      <w:ind w:left="1134"/>
    </w:pPr>
  </w:style>
  <w:style w:type="paragraph" w:customStyle="1" w:styleId="EndNotespara">
    <w:name w:val="EndNotes(para)"/>
    <w:aliases w:val="eta"/>
    <w:basedOn w:val="OPCParaBase"/>
    <w:next w:val="EndNotessubpara"/>
    <w:rsid w:val="00231B7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31B7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31B7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31B72"/>
    <w:pPr>
      <w:tabs>
        <w:tab w:val="right" w:pos="1412"/>
      </w:tabs>
      <w:spacing w:before="60" w:line="240" w:lineRule="auto"/>
      <w:ind w:left="1525" w:hanging="1525"/>
    </w:pPr>
    <w:rPr>
      <w:sz w:val="20"/>
    </w:rPr>
  </w:style>
  <w:style w:type="paragraph" w:customStyle="1" w:styleId="Formula">
    <w:name w:val="Formula"/>
    <w:basedOn w:val="OPCParaBase"/>
    <w:rsid w:val="00231B72"/>
    <w:pPr>
      <w:spacing w:line="240" w:lineRule="auto"/>
      <w:ind w:left="1134"/>
    </w:pPr>
    <w:rPr>
      <w:sz w:val="20"/>
    </w:rPr>
  </w:style>
  <w:style w:type="paragraph" w:styleId="Header">
    <w:name w:val="header"/>
    <w:basedOn w:val="OPCParaBase"/>
    <w:link w:val="HeaderChar"/>
    <w:unhideWhenUsed/>
    <w:rsid w:val="00231B7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31B72"/>
    <w:rPr>
      <w:rFonts w:eastAsia="Times New Roman" w:cs="Times New Roman"/>
      <w:sz w:val="16"/>
      <w:lang w:eastAsia="en-AU"/>
    </w:rPr>
  </w:style>
  <w:style w:type="paragraph" w:customStyle="1" w:styleId="House">
    <w:name w:val="House"/>
    <w:basedOn w:val="OPCParaBase"/>
    <w:rsid w:val="00231B72"/>
    <w:pPr>
      <w:spacing w:line="240" w:lineRule="auto"/>
    </w:pPr>
    <w:rPr>
      <w:sz w:val="28"/>
    </w:rPr>
  </w:style>
  <w:style w:type="paragraph" w:customStyle="1" w:styleId="Item">
    <w:name w:val="Item"/>
    <w:aliases w:val="i"/>
    <w:basedOn w:val="OPCParaBase"/>
    <w:next w:val="ItemHead"/>
    <w:rsid w:val="00231B72"/>
    <w:pPr>
      <w:keepLines/>
      <w:spacing w:before="80" w:line="240" w:lineRule="auto"/>
      <w:ind w:left="709"/>
    </w:pPr>
  </w:style>
  <w:style w:type="paragraph" w:customStyle="1" w:styleId="ItemHead">
    <w:name w:val="ItemHead"/>
    <w:aliases w:val="ih"/>
    <w:basedOn w:val="OPCParaBase"/>
    <w:next w:val="Item"/>
    <w:rsid w:val="00231B7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31B72"/>
    <w:pPr>
      <w:spacing w:line="240" w:lineRule="auto"/>
    </w:pPr>
    <w:rPr>
      <w:b/>
      <w:sz w:val="32"/>
    </w:rPr>
  </w:style>
  <w:style w:type="paragraph" w:customStyle="1" w:styleId="notedraft">
    <w:name w:val="note(draft)"/>
    <w:aliases w:val="nd"/>
    <w:basedOn w:val="OPCParaBase"/>
    <w:rsid w:val="00231B72"/>
    <w:pPr>
      <w:spacing w:before="240" w:line="240" w:lineRule="auto"/>
      <w:ind w:left="284" w:hanging="284"/>
    </w:pPr>
    <w:rPr>
      <w:i/>
      <w:sz w:val="24"/>
    </w:rPr>
  </w:style>
  <w:style w:type="paragraph" w:customStyle="1" w:styleId="notemargin">
    <w:name w:val="note(margin)"/>
    <w:aliases w:val="nm"/>
    <w:basedOn w:val="OPCParaBase"/>
    <w:rsid w:val="00231B72"/>
    <w:pPr>
      <w:tabs>
        <w:tab w:val="left" w:pos="709"/>
      </w:tabs>
      <w:spacing w:before="122" w:line="198" w:lineRule="exact"/>
      <w:ind w:left="709" w:hanging="709"/>
    </w:pPr>
    <w:rPr>
      <w:sz w:val="18"/>
    </w:rPr>
  </w:style>
  <w:style w:type="paragraph" w:customStyle="1" w:styleId="noteToPara">
    <w:name w:val="noteToPara"/>
    <w:aliases w:val="ntp"/>
    <w:basedOn w:val="OPCParaBase"/>
    <w:rsid w:val="00231B72"/>
    <w:pPr>
      <w:spacing w:before="122" w:line="198" w:lineRule="exact"/>
      <w:ind w:left="2353" w:hanging="709"/>
    </w:pPr>
    <w:rPr>
      <w:sz w:val="18"/>
    </w:rPr>
  </w:style>
  <w:style w:type="paragraph" w:customStyle="1" w:styleId="noteParlAmend">
    <w:name w:val="note(ParlAmend)"/>
    <w:aliases w:val="npp"/>
    <w:basedOn w:val="OPCParaBase"/>
    <w:next w:val="ParlAmend"/>
    <w:rsid w:val="00231B72"/>
    <w:pPr>
      <w:spacing w:line="240" w:lineRule="auto"/>
      <w:jc w:val="right"/>
    </w:pPr>
    <w:rPr>
      <w:rFonts w:ascii="Arial" w:hAnsi="Arial"/>
      <w:b/>
      <w:i/>
    </w:rPr>
  </w:style>
  <w:style w:type="paragraph" w:customStyle="1" w:styleId="Page1">
    <w:name w:val="Page1"/>
    <w:basedOn w:val="OPCParaBase"/>
    <w:rsid w:val="00231B72"/>
    <w:pPr>
      <w:spacing w:before="5600" w:line="240" w:lineRule="auto"/>
    </w:pPr>
    <w:rPr>
      <w:b/>
      <w:sz w:val="32"/>
    </w:rPr>
  </w:style>
  <w:style w:type="paragraph" w:customStyle="1" w:styleId="PageBreak">
    <w:name w:val="PageBreak"/>
    <w:aliases w:val="pb"/>
    <w:basedOn w:val="OPCParaBase"/>
    <w:rsid w:val="00231B72"/>
    <w:pPr>
      <w:spacing w:line="240" w:lineRule="auto"/>
    </w:pPr>
    <w:rPr>
      <w:sz w:val="20"/>
    </w:rPr>
  </w:style>
  <w:style w:type="paragraph" w:customStyle="1" w:styleId="paragraphsub">
    <w:name w:val="paragraph(sub)"/>
    <w:aliases w:val="aa"/>
    <w:basedOn w:val="OPCParaBase"/>
    <w:rsid w:val="00231B72"/>
    <w:pPr>
      <w:tabs>
        <w:tab w:val="right" w:pos="1985"/>
      </w:tabs>
      <w:spacing w:before="40" w:line="240" w:lineRule="auto"/>
      <w:ind w:left="2098" w:hanging="2098"/>
    </w:pPr>
  </w:style>
  <w:style w:type="paragraph" w:customStyle="1" w:styleId="paragraphsub-sub">
    <w:name w:val="paragraph(sub-sub)"/>
    <w:aliases w:val="aaa"/>
    <w:basedOn w:val="OPCParaBase"/>
    <w:rsid w:val="00231B72"/>
    <w:pPr>
      <w:tabs>
        <w:tab w:val="right" w:pos="2722"/>
      </w:tabs>
      <w:spacing w:before="40" w:line="240" w:lineRule="auto"/>
      <w:ind w:left="2835" w:hanging="2835"/>
    </w:pPr>
  </w:style>
  <w:style w:type="paragraph" w:customStyle="1" w:styleId="paragraph">
    <w:name w:val="paragraph"/>
    <w:aliases w:val="a"/>
    <w:basedOn w:val="OPCParaBase"/>
    <w:rsid w:val="00231B72"/>
    <w:pPr>
      <w:tabs>
        <w:tab w:val="right" w:pos="1531"/>
      </w:tabs>
      <w:spacing w:before="40" w:line="240" w:lineRule="auto"/>
      <w:ind w:left="1644" w:hanging="1644"/>
    </w:pPr>
  </w:style>
  <w:style w:type="paragraph" w:customStyle="1" w:styleId="ParlAmend">
    <w:name w:val="ParlAmend"/>
    <w:aliases w:val="pp"/>
    <w:basedOn w:val="OPCParaBase"/>
    <w:rsid w:val="00231B72"/>
    <w:pPr>
      <w:spacing w:before="240" w:line="240" w:lineRule="atLeast"/>
      <w:ind w:hanging="567"/>
    </w:pPr>
    <w:rPr>
      <w:sz w:val="24"/>
    </w:rPr>
  </w:style>
  <w:style w:type="paragraph" w:customStyle="1" w:styleId="Penalty">
    <w:name w:val="Penalty"/>
    <w:basedOn w:val="OPCParaBase"/>
    <w:rsid w:val="00231B72"/>
    <w:pPr>
      <w:tabs>
        <w:tab w:val="left" w:pos="2977"/>
      </w:tabs>
      <w:spacing w:before="180" w:line="240" w:lineRule="auto"/>
      <w:ind w:left="1985" w:hanging="851"/>
    </w:pPr>
  </w:style>
  <w:style w:type="paragraph" w:customStyle="1" w:styleId="Portfolio">
    <w:name w:val="Portfolio"/>
    <w:basedOn w:val="OPCParaBase"/>
    <w:rsid w:val="00231B72"/>
    <w:pPr>
      <w:spacing w:line="240" w:lineRule="auto"/>
    </w:pPr>
    <w:rPr>
      <w:i/>
      <w:sz w:val="20"/>
    </w:rPr>
  </w:style>
  <w:style w:type="paragraph" w:customStyle="1" w:styleId="Preamble">
    <w:name w:val="Preamble"/>
    <w:basedOn w:val="OPCParaBase"/>
    <w:next w:val="Normal"/>
    <w:rsid w:val="00231B7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31B72"/>
    <w:pPr>
      <w:spacing w:line="240" w:lineRule="auto"/>
    </w:pPr>
    <w:rPr>
      <w:i/>
      <w:sz w:val="20"/>
    </w:rPr>
  </w:style>
  <w:style w:type="paragraph" w:customStyle="1" w:styleId="Session">
    <w:name w:val="Session"/>
    <w:basedOn w:val="OPCParaBase"/>
    <w:rsid w:val="00231B72"/>
    <w:pPr>
      <w:spacing w:line="240" w:lineRule="auto"/>
    </w:pPr>
    <w:rPr>
      <w:sz w:val="28"/>
    </w:rPr>
  </w:style>
  <w:style w:type="paragraph" w:customStyle="1" w:styleId="Sponsor">
    <w:name w:val="Sponsor"/>
    <w:basedOn w:val="OPCParaBase"/>
    <w:rsid w:val="00231B72"/>
    <w:pPr>
      <w:spacing w:line="240" w:lineRule="auto"/>
    </w:pPr>
    <w:rPr>
      <w:i/>
    </w:rPr>
  </w:style>
  <w:style w:type="paragraph" w:customStyle="1" w:styleId="Subitem">
    <w:name w:val="Subitem"/>
    <w:aliases w:val="iss"/>
    <w:basedOn w:val="OPCParaBase"/>
    <w:rsid w:val="00231B72"/>
    <w:pPr>
      <w:spacing w:before="180" w:line="240" w:lineRule="auto"/>
      <w:ind w:left="709" w:hanging="709"/>
    </w:pPr>
  </w:style>
  <w:style w:type="paragraph" w:customStyle="1" w:styleId="SubitemHead">
    <w:name w:val="SubitemHead"/>
    <w:aliases w:val="issh"/>
    <w:basedOn w:val="OPCParaBase"/>
    <w:rsid w:val="00231B7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31B72"/>
    <w:pPr>
      <w:spacing w:before="40" w:line="240" w:lineRule="auto"/>
      <w:ind w:left="1134"/>
    </w:pPr>
  </w:style>
  <w:style w:type="paragraph" w:customStyle="1" w:styleId="SubsectionHead">
    <w:name w:val="SubsectionHead"/>
    <w:aliases w:val="ssh"/>
    <w:basedOn w:val="OPCParaBase"/>
    <w:next w:val="subsection"/>
    <w:rsid w:val="00231B72"/>
    <w:pPr>
      <w:keepNext/>
      <w:keepLines/>
      <w:spacing w:before="240" w:line="240" w:lineRule="auto"/>
      <w:ind w:left="1134"/>
    </w:pPr>
    <w:rPr>
      <w:i/>
    </w:rPr>
  </w:style>
  <w:style w:type="paragraph" w:customStyle="1" w:styleId="Tablea">
    <w:name w:val="Table(a)"/>
    <w:aliases w:val="ta"/>
    <w:basedOn w:val="OPCParaBase"/>
    <w:rsid w:val="00231B72"/>
    <w:pPr>
      <w:spacing w:before="60" w:line="240" w:lineRule="auto"/>
      <w:ind w:left="284" w:hanging="284"/>
    </w:pPr>
    <w:rPr>
      <w:sz w:val="20"/>
    </w:rPr>
  </w:style>
  <w:style w:type="paragraph" w:customStyle="1" w:styleId="TableAA">
    <w:name w:val="Table(AA)"/>
    <w:aliases w:val="taaa"/>
    <w:basedOn w:val="OPCParaBase"/>
    <w:rsid w:val="00231B7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31B7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31B72"/>
    <w:pPr>
      <w:spacing w:before="60" w:line="240" w:lineRule="atLeast"/>
    </w:pPr>
    <w:rPr>
      <w:sz w:val="20"/>
    </w:rPr>
  </w:style>
  <w:style w:type="paragraph" w:customStyle="1" w:styleId="TLPBoxTextnote">
    <w:name w:val="TLPBoxText(note"/>
    <w:aliases w:val="right)"/>
    <w:basedOn w:val="OPCParaBase"/>
    <w:rsid w:val="00231B7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31B7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31B72"/>
    <w:pPr>
      <w:spacing w:before="122" w:line="198" w:lineRule="exact"/>
      <w:ind w:left="1985" w:hanging="851"/>
      <w:jc w:val="right"/>
    </w:pPr>
    <w:rPr>
      <w:sz w:val="18"/>
    </w:rPr>
  </w:style>
  <w:style w:type="paragraph" w:customStyle="1" w:styleId="TLPTableBullet">
    <w:name w:val="TLPTableBullet"/>
    <w:aliases w:val="ttb"/>
    <w:basedOn w:val="OPCParaBase"/>
    <w:rsid w:val="00231B72"/>
    <w:pPr>
      <w:spacing w:line="240" w:lineRule="exact"/>
      <w:ind w:left="284" w:hanging="284"/>
    </w:pPr>
    <w:rPr>
      <w:sz w:val="20"/>
    </w:rPr>
  </w:style>
  <w:style w:type="paragraph" w:styleId="TOC1">
    <w:name w:val="toc 1"/>
    <w:basedOn w:val="OPCParaBase"/>
    <w:next w:val="Normal"/>
    <w:uiPriority w:val="39"/>
    <w:semiHidden/>
    <w:unhideWhenUsed/>
    <w:rsid w:val="00231B72"/>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231B72"/>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231B72"/>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231B72"/>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231B72"/>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231B72"/>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231B72"/>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231B72"/>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231B72"/>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31B72"/>
    <w:pPr>
      <w:keepLines/>
      <w:spacing w:before="240" w:after="120" w:line="240" w:lineRule="auto"/>
      <w:ind w:left="794"/>
    </w:pPr>
    <w:rPr>
      <w:b/>
      <w:kern w:val="28"/>
      <w:sz w:val="20"/>
    </w:rPr>
  </w:style>
  <w:style w:type="paragraph" w:customStyle="1" w:styleId="TofSectsHeading">
    <w:name w:val="TofSects(Heading)"/>
    <w:basedOn w:val="OPCParaBase"/>
    <w:rsid w:val="00231B72"/>
    <w:pPr>
      <w:spacing w:before="240" w:after="120" w:line="240" w:lineRule="auto"/>
    </w:pPr>
    <w:rPr>
      <w:b/>
      <w:sz w:val="24"/>
    </w:rPr>
  </w:style>
  <w:style w:type="paragraph" w:customStyle="1" w:styleId="TofSectsSection">
    <w:name w:val="TofSects(Section)"/>
    <w:basedOn w:val="OPCParaBase"/>
    <w:rsid w:val="00231B72"/>
    <w:pPr>
      <w:keepLines/>
      <w:spacing w:before="40" w:line="240" w:lineRule="auto"/>
      <w:ind w:left="1588" w:hanging="794"/>
    </w:pPr>
    <w:rPr>
      <w:kern w:val="28"/>
      <w:sz w:val="18"/>
    </w:rPr>
  </w:style>
  <w:style w:type="paragraph" w:customStyle="1" w:styleId="TofSectsSubdiv">
    <w:name w:val="TofSects(Subdiv)"/>
    <w:basedOn w:val="OPCParaBase"/>
    <w:rsid w:val="00231B72"/>
    <w:pPr>
      <w:keepLines/>
      <w:spacing w:before="80" w:line="240" w:lineRule="auto"/>
      <w:ind w:left="1588" w:hanging="794"/>
    </w:pPr>
    <w:rPr>
      <w:kern w:val="28"/>
    </w:rPr>
  </w:style>
  <w:style w:type="paragraph" w:customStyle="1" w:styleId="WRStyle">
    <w:name w:val="WR Style"/>
    <w:aliases w:val="WR"/>
    <w:basedOn w:val="OPCParaBase"/>
    <w:rsid w:val="00231B72"/>
    <w:pPr>
      <w:spacing w:before="240" w:line="240" w:lineRule="auto"/>
      <w:ind w:left="284" w:hanging="284"/>
    </w:pPr>
    <w:rPr>
      <w:b/>
      <w:i/>
      <w:kern w:val="28"/>
      <w:sz w:val="24"/>
    </w:rPr>
  </w:style>
  <w:style w:type="paragraph" w:customStyle="1" w:styleId="notepara">
    <w:name w:val="note(para)"/>
    <w:aliases w:val="na"/>
    <w:basedOn w:val="OPCParaBase"/>
    <w:rsid w:val="00231B72"/>
    <w:pPr>
      <w:spacing w:before="40" w:line="198" w:lineRule="exact"/>
      <w:ind w:left="2354" w:hanging="369"/>
    </w:pPr>
    <w:rPr>
      <w:sz w:val="18"/>
    </w:rPr>
  </w:style>
  <w:style w:type="paragraph" w:styleId="Footer">
    <w:name w:val="footer"/>
    <w:link w:val="FooterChar"/>
    <w:rsid w:val="00231B7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31B72"/>
    <w:rPr>
      <w:rFonts w:eastAsia="Times New Roman" w:cs="Times New Roman"/>
      <w:sz w:val="22"/>
      <w:szCs w:val="24"/>
      <w:lang w:eastAsia="en-AU"/>
    </w:rPr>
  </w:style>
  <w:style w:type="character" w:styleId="LineNumber">
    <w:name w:val="line number"/>
    <w:basedOn w:val="OPCCharBase"/>
    <w:uiPriority w:val="99"/>
    <w:semiHidden/>
    <w:unhideWhenUsed/>
    <w:rsid w:val="00231B72"/>
    <w:rPr>
      <w:sz w:val="16"/>
    </w:rPr>
  </w:style>
  <w:style w:type="table" w:customStyle="1" w:styleId="CFlag">
    <w:name w:val="CFlag"/>
    <w:basedOn w:val="TableNormal"/>
    <w:uiPriority w:val="99"/>
    <w:rsid w:val="00231B72"/>
    <w:rPr>
      <w:rFonts w:eastAsia="Times New Roman" w:cs="Times New Roman"/>
      <w:lang w:eastAsia="en-AU"/>
    </w:rPr>
    <w:tblPr/>
  </w:style>
  <w:style w:type="paragraph" w:styleId="BalloonText">
    <w:name w:val="Balloon Text"/>
    <w:basedOn w:val="Normal"/>
    <w:link w:val="BalloonTextChar"/>
    <w:uiPriority w:val="99"/>
    <w:semiHidden/>
    <w:unhideWhenUsed/>
    <w:rsid w:val="00231B7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B72"/>
    <w:rPr>
      <w:rFonts w:ascii="Tahoma" w:hAnsi="Tahoma" w:cs="Tahoma"/>
      <w:sz w:val="16"/>
      <w:szCs w:val="16"/>
    </w:rPr>
  </w:style>
  <w:style w:type="table" w:styleId="TableGrid">
    <w:name w:val="Table Grid"/>
    <w:basedOn w:val="TableNormal"/>
    <w:uiPriority w:val="59"/>
    <w:rsid w:val="00231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231B72"/>
    <w:rPr>
      <w:b/>
      <w:sz w:val="28"/>
      <w:szCs w:val="32"/>
    </w:rPr>
  </w:style>
  <w:style w:type="paragraph" w:customStyle="1" w:styleId="LegislationMadeUnder">
    <w:name w:val="LegislationMadeUnder"/>
    <w:basedOn w:val="OPCParaBase"/>
    <w:next w:val="Normal"/>
    <w:rsid w:val="00231B72"/>
    <w:rPr>
      <w:i/>
      <w:sz w:val="32"/>
      <w:szCs w:val="32"/>
    </w:rPr>
  </w:style>
  <w:style w:type="paragraph" w:customStyle="1" w:styleId="SignCoverPageEnd">
    <w:name w:val="SignCoverPageEnd"/>
    <w:basedOn w:val="OPCParaBase"/>
    <w:next w:val="Normal"/>
    <w:rsid w:val="00231B72"/>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231B72"/>
    <w:pPr>
      <w:pBdr>
        <w:top w:val="single" w:sz="4" w:space="1" w:color="auto"/>
      </w:pBdr>
      <w:spacing w:before="360"/>
      <w:ind w:right="397"/>
      <w:jc w:val="both"/>
    </w:pPr>
  </w:style>
  <w:style w:type="paragraph" w:customStyle="1" w:styleId="NotesHeading1">
    <w:name w:val="NotesHeading 1"/>
    <w:basedOn w:val="OPCParaBase"/>
    <w:next w:val="Normal"/>
    <w:rsid w:val="00231B72"/>
    <w:pPr>
      <w:outlineLvl w:val="0"/>
    </w:pPr>
    <w:rPr>
      <w:b/>
      <w:sz w:val="28"/>
      <w:szCs w:val="28"/>
    </w:rPr>
  </w:style>
  <w:style w:type="paragraph" w:customStyle="1" w:styleId="NotesHeading2">
    <w:name w:val="NotesHeading 2"/>
    <w:basedOn w:val="OPCParaBase"/>
    <w:next w:val="Normal"/>
    <w:rsid w:val="00231B72"/>
    <w:rPr>
      <w:b/>
      <w:sz w:val="28"/>
      <w:szCs w:val="28"/>
    </w:rPr>
  </w:style>
  <w:style w:type="paragraph" w:customStyle="1" w:styleId="CompiledActNo">
    <w:name w:val="CompiledActNo"/>
    <w:basedOn w:val="OPCParaBase"/>
    <w:next w:val="Normal"/>
    <w:rsid w:val="00231B72"/>
    <w:rPr>
      <w:b/>
      <w:sz w:val="24"/>
      <w:szCs w:val="24"/>
    </w:rPr>
  </w:style>
  <w:style w:type="paragraph" w:customStyle="1" w:styleId="ENotesText">
    <w:name w:val="ENotesText"/>
    <w:aliases w:val="Ent"/>
    <w:basedOn w:val="OPCParaBase"/>
    <w:next w:val="Normal"/>
    <w:rsid w:val="00231B72"/>
    <w:pPr>
      <w:spacing w:before="120"/>
    </w:pPr>
  </w:style>
  <w:style w:type="paragraph" w:customStyle="1" w:styleId="CompiledMadeUnder">
    <w:name w:val="CompiledMadeUnder"/>
    <w:basedOn w:val="OPCParaBase"/>
    <w:next w:val="Normal"/>
    <w:rsid w:val="00231B72"/>
    <w:rPr>
      <w:i/>
      <w:sz w:val="24"/>
      <w:szCs w:val="24"/>
    </w:rPr>
  </w:style>
  <w:style w:type="paragraph" w:customStyle="1" w:styleId="Paragraphsub-sub-sub">
    <w:name w:val="Paragraph(sub-sub-sub)"/>
    <w:aliases w:val="aaaa"/>
    <w:basedOn w:val="OPCParaBase"/>
    <w:rsid w:val="00231B72"/>
    <w:pPr>
      <w:tabs>
        <w:tab w:val="right" w:pos="3402"/>
      </w:tabs>
      <w:spacing w:before="40" w:line="240" w:lineRule="auto"/>
      <w:ind w:left="3402" w:hanging="3402"/>
    </w:pPr>
  </w:style>
  <w:style w:type="paragraph" w:customStyle="1" w:styleId="TableTextEndNotes">
    <w:name w:val="TableTextEndNotes"/>
    <w:aliases w:val="Tten"/>
    <w:basedOn w:val="Normal"/>
    <w:rsid w:val="00231B72"/>
    <w:pPr>
      <w:spacing w:before="60" w:line="240" w:lineRule="auto"/>
    </w:pPr>
    <w:rPr>
      <w:rFonts w:cs="Arial"/>
      <w:sz w:val="20"/>
      <w:szCs w:val="22"/>
    </w:rPr>
  </w:style>
  <w:style w:type="paragraph" w:customStyle="1" w:styleId="NoteToSubpara">
    <w:name w:val="NoteToSubpara"/>
    <w:aliases w:val="nts"/>
    <w:basedOn w:val="OPCParaBase"/>
    <w:rsid w:val="00231B72"/>
    <w:pPr>
      <w:spacing w:before="40" w:line="198" w:lineRule="exact"/>
      <w:ind w:left="2835" w:hanging="709"/>
    </w:pPr>
    <w:rPr>
      <w:sz w:val="18"/>
    </w:rPr>
  </w:style>
  <w:style w:type="paragraph" w:customStyle="1" w:styleId="ENoteTableHeading">
    <w:name w:val="ENoteTableHeading"/>
    <w:aliases w:val="enth"/>
    <w:basedOn w:val="OPCParaBase"/>
    <w:rsid w:val="00231B72"/>
    <w:pPr>
      <w:keepNext/>
      <w:spacing w:before="60" w:line="240" w:lineRule="atLeast"/>
    </w:pPr>
    <w:rPr>
      <w:rFonts w:ascii="Arial" w:hAnsi="Arial"/>
      <w:b/>
      <w:sz w:val="16"/>
    </w:rPr>
  </w:style>
  <w:style w:type="paragraph" w:customStyle="1" w:styleId="ENoteTTi">
    <w:name w:val="ENoteTTi"/>
    <w:aliases w:val="entti"/>
    <w:basedOn w:val="OPCParaBase"/>
    <w:rsid w:val="00231B72"/>
    <w:pPr>
      <w:keepNext/>
      <w:spacing w:before="60" w:line="240" w:lineRule="atLeast"/>
      <w:ind w:left="170"/>
    </w:pPr>
    <w:rPr>
      <w:sz w:val="16"/>
    </w:rPr>
  </w:style>
  <w:style w:type="paragraph" w:customStyle="1" w:styleId="ENotesHeading1">
    <w:name w:val="ENotesHeading 1"/>
    <w:aliases w:val="Enh1"/>
    <w:basedOn w:val="OPCParaBase"/>
    <w:next w:val="Normal"/>
    <w:rsid w:val="00231B72"/>
    <w:pPr>
      <w:spacing w:before="120"/>
      <w:outlineLvl w:val="1"/>
    </w:pPr>
    <w:rPr>
      <w:b/>
      <w:sz w:val="28"/>
      <w:szCs w:val="28"/>
    </w:rPr>
  </w:style>
  <w:style w:type="paragraph" w:customStyle="1" w:styleId="ENotesHeading2">
    <w:name w:val="ENotesHeading 2"/>
    <w:aliases w:val="Enh2"/>
    <w:basedOn w:val="OPCParaBase"/>
    <w:next w:val="Normal"/>
    <w:rsid w:val="00231B72"/>
    <w:pPr>
      <w:spacing w:before="120" w:after="120"/>
      <w:outlineLvl w:val="2"/>
    </w:pPr>
    <w:rPr>
      <w:b/>
      <w:sz w:val="24"/>
      <w:szCs w:val="28"/>
    </w:rPr>
  </w:style>
  <w:style w:type="paragraph" w:customStyle="1" w:styleId="ENoteTTIndentHeading">
    <w:name w:val="ENoteTTIndentHeading"/>
    <w:aliases w:val="enTTHi"/>
    <w:basedOn w:val="OPCParaBase"/>
    <w:rsid w:val="00231B7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31B72"/>
    <w:pPr>
      <w:spacing w:before="60" w:line="240" w:lineRule="atLeast"/>
    </w:pPr>
    <w:rPr>
      <w:sz w:val="16"/>
    </w:rPr>
  </w:style>
  <w:style w:type="paragraph" w:customStyle="1" w:styleId="MadeunderText">
    <w:name w:val="MadeunderText"/>
    <w:basedOn w:val="OPCParaBase"/>
    <w:next w:val="CompiledMadeUnder"/>
    <w:rsid w:val="00231B72"/>
    <w:pPr>
      <w:spacing w:before="240"/>
    </w:pPr>
    <w:rPr>
      <w:sz w:val="24"/>
      <w:szCs w:val="24"/>
    </w:rPr>
  </w:style>
  <w:style w:type="paragraph" w:customStyle="1" w:styleId="ENotesHeading3">
    <w:name w:val="ENotesHeading 3"/>
    <w:aliases w:val="Enh3"/>
    <w:basedOn w:val="OPCParaBase"/>
    <w:next w:val="Normal"/>
    <w:rsid w:val="00231B72"/>
    <w:pPr>
      <w:keepNext/>
      <w:spacing w:before="120" w:line="240" w:lineRule="auto"/>
      <w:outlineLvl w:val="4"/>
    </w:pPr>
    <w:rPr>
      <w:b/>
      <w:szCs w:val="24"/>
    </w:rPr>
  </w:style>
  <w:style w:type="paragraph" w:customStyle="1" w:styleId="SubPartCASA">
    <w:name w:val="SubPart(CASA)"/>
    <w:aliases w:val="csp"/>
    <w:basedOn w:val="OPCParaBase"/>
    <w:next w:val="ActHead3"/>
    <w:rsid w:val="00231B72"/>
    <w:pPr>
      <w:keepNext/>
      <w:keepLines/>
      <w:spacing w:before="280"/>
      <w:outlineLvl w:val="1"/>
    </w:pPr>
    <w:rPr>
      <w:b/>
      <w:kern w:val="28"/>
      <w:sz w:val="32"/>
    </w:rPr>
  </w:style>
  <w:style w:type="character" w:customStyle="1" w:styleId="CharSubPartTextCASA">
    <w:name w:val="CharSubPartText(CASA)"/>
    <w:basedOn w:val="OPCCharBase"/>
    <w:uiPriority w:val="1"/>
    <w:rsid w:val="00231B72"/>
  </w:style>
  <w:style w:type="character" w:customStyle="1" w:styleId="CharSubPartNoCASA">
    <w:name w:val="CharSubPartNo(CASA)"/>
    <w:basedOn w:val="OPCCharBase"/>
    <w:uiPriority w:val="1"/>
    <w:rsid w:val="00231B72"/>
  </w:style>
  <w:style w:type="paragraph" w:customStyle="1" w:styleId="ENoteTTIndentHeadingSub">
    <w:name w:val="ENoteTTIndentHeadingSub"/>
    <w:aliases w:val="enTTHis"/>
    <w:basedOn w:val="OPCParaBase"/>
    <w:rsid w:val="00231B72"/>
    <w:pPr>
      <w:keepNext/>
      <w:spacing w:before="60" w:line="240" w:lineRule="atLeast"/>
      <w:ind w:left="340"/>
    </w:pPr>
    <w:rPr>
      <w:b/>
      <w:sz w:val="16"/>
    </w:rPr>
  </w:style>
  <w:style w:type="paragraph" w:customStyle="1" w:styleId="ENoteTTiSub">
    <w:name w:val="ENoteTTiSub"/>
    <w:aliases w:val="enttis"/>
    <w:basedOn w:val="OPCParaBase"/>
    <w:rsid w:val="00231B72"/>
    <w:pPr>
      <w:keepNext/>
      <w:spacing w:before="60" w:line="240" w:lineRule="atLeast"/>
      <w:ind w:left="340"/>
    </w:pPr>
    <w:rPr>
      <w:sz w:val="16"/>
    </w:rPr>
  </w:style>
  <w:style w:type="paragraph" w:customStyle="1" w:styleId="SubDivisionMigration">
    <w:name w:val="SubDivisionMigration"/>
    <w:aliases w:val="sdm"/>
    <w:basedOn w:val="OPCParaBase"/>
    <w:rsid w:val="00231B7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31B72"/>
    <w:pPr>
      <w:keepNext/>
      <w:keepLines/>
      <w:spacing w:before="240" w:line="240" w:lineRule="auto"/>
      <w:ind w:left="1134" w:hanging="1134"/>
    </w:pPr>
    <w:rPr>
      <w:b/>
      <w:sz w:val="28"/>
    </w:rPr>
  </w:style>
  <w:style w:type="paragraph" w:customStyle="1" w:styleId="notetext">
    <w:name w:val="note(text)"/>
    <w:aliases w:val="n"/>
    <w:basedOn w:val="OPCParaBase"/>
    <w:rsid w:val="00231B72"/>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231B7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31B72"/>
    <w:rPr>
      <w:sz w:val="22"/>
    </w:rPr>
  </w:style>
  <w:style w:type="paragraph" w:customStyle="1" w:styleId="SOTextNote">
    <w:name w:val="SO TextNote"/>
    <w:aliases w:val="sont"/>
    <w:basedOn w:val="SOText"/>
    <w:qFormat/>
    <w:rsid w:val="00231B72"/>
    <w:pPr>
      <w:spacing w:before="122" w:line="198" w:lineRule="exact"/>
      <w:ind w:left="1843" w:hanging="709"/>
    </w:pPr>
    <w:rPr>
      <w:sz w:val="18"/>
    </w:rPr>
  </w:style>
  <w:style w:type="paragraph" w:customStyle="1" w:styleId="SOPara">
    <w:name w:val="SO Para"/>
    <w:aliases w:val="soa"/>
    <w:basedOn w:val="SOText"/>
    <w:link w:val="SOParaChar"/>
    <w:qFormat/>
    <w:rsid w:val="00231B72"/>
    <w:pPr>
      <w:tabs>
        <w:tab w:val="right" w:pos="1786"/>
      </w:tabs>
      <w:spacing w:before="40"/>
      <w:ind w:left="2070" w:hanging="936"/>
    </w:pPr>
  </w:style>
  <w:style w:type="character" w:customStyle="1" w:styleId="SOParaChar">
    <w:name w:val="SO Para Char"/>
    <w:aliases w:val="soa Char"/>
    <w:basedOn w:val="DefaultParagraphFont"/>
    <w:link w:val="SOPara"/>
    <w:rsid w:val="00231B72"/>
    <w:rPr>
      <w:sz w:val="22"/>
    </w:rPr>
  </w:style>
  <w:style w:type="paragraph" w:customStyle="1" w:styleId="FileName">
    <w:name w:val="FileName"/>
    <w:basedOn w:val="Normal"/>
    <w:rsid w:val="00231B72"/>
  </w:style>
  <w:style w:type="paragraph" w:customStyle="1" w:styleId="TableHeading">
    <w:name w:val="TableHeading"/>
    <w:aliases w:val="th"/>
    <w:basedOn w:val="OPCParaBase"/>
    <w:next w:val="Tabletext"/>
    <w:rsid w:val="00231B72"/>
    <w:pPr>
      <w:keepNext/>
      <w:spacing w:before="60" w:line="240" w:lineRule="atLeast"/>
    </w:pPr>
    <w:rPr>
      <w:b/>
      <w:sz w:val="20"/>
    </w:rPr>
  </w:style>
  <w:style w:type="paragraph" w:customStyle="1" w:styleId="SOHeadBold">
    <w:name w:val="SO HeadBold"/>
    <w:aliases w:val="sohb"/>
    <w:basedOn w:val="SOText"/>
    <w:next w:val="SOText"/>
    <w:link w:val="SOHeadBoldChar"/>
    <w:qFormat/>
    <w:rsid w:val="00231B72"/>
    <w:rPr>
      <w:b/>
    </w:rPr>
  </w:style>
  <w:style w:type="character" w:customStyle="1" w:styleId="SOHeadBoldChar">
    <w:name w:val="SO HeadBold Char"/>
    <w:aliases w:val="sohb Char"/>
    <w:basedOn w:val="DefaultParagraphFont"/>
    <w:link w:val="SOHeadBold"/>
    <w:rsid w:val="00231B72"/>
    <w:rPr>
      <w:b/>
      <w:sz w:val="22"/>
    </w:rPr>
  </w:style>
  <w:style w:type="paragraph" w:customStyle="1" w:styleId="SOHeadItalic">
    <w:name w:val="SO HeadItalic"/>
    <w:aliases w:val="sohi"/>
    <w:basedOn w:val="SOText"/>
    <w:next w:val="SOText"/>
    <w:link w:val="SOHeadItalicChar"/>
    <w:qFormat/>
    <w:rsid w:val="00231B72"/>
    <w:rPr>
      <w:i/>
    </w:rPr>
  </w:style>
  <w:style w:type="character" w:customStyle="1" w:styleId="SOHeadItalicChar">
    <w:name w:val="SO HeadItalic Char"/>
    <w:aliases w:val="sohi Char"/>
    <w:basedOn w:val="DefaultParagraphFont"/>
    <w:link w:val="SOHeadItalic"/>
    <w:rsid w:val="00231B72"/>
    <w:rPr>
      <w:i/>
      <w:sz w:val="22"/>
    </w:rPr>
  </w:style>
  <w:style w:type="paragraph" w:customStyle="1" w:styleId="SOBullet">
    <w:name w:val="SO Bullet"/>
    <w:aliases w:val="sotb"/>
    <w:basedOn w:val="SOText"/>
    <w:link w:val="SOBulletChar"/>
    <w:qFormat/>
    <w:rsid w:val="00231B72"/>
    <w:pPr>
      <w:ind w:left="1559" w:hanging="425"/>
    </w:pPr>
  </w:style>
  <w:style w:type="character" w:customStyle="1" w:styleId="SOBulletChar">
    <w:name w:val="SO Bullet Char"/>
    <w:aliases w:val="sotb Char"/>
    <w:basedOn w:val="DefaultParagraphFont"/>
    <w:link w:val="SOBullet"/>
    <w:rsid w:val="00231B72"/>
    <w:rPr>
      <w:sz w:val="22"/>
    </w:rPr>
  </w:style>
  <w:style w:type="paragraph" w:customStyle="1" w:styleId="SOBulletNote">
    <w:name w:val="SO BulletNote"/>
    <w:aliases w:val="sonb"/>
    <w:basedOn w:val="SOTextNote"/>
    <w:link w:val="SOBulletNoteChar"/>
    <w:qFormat/>
    <w:rsid w:val="00231B72"/>
    <w:pPr>
      <w:tabs>
        <w:tab w:val="left" w:pos="1560"/>
      </w:tabs>
      <w:ind w:left="2268" w:hanging="1134"/>
    </w:pPr>
  </w:style>
  <w:style w:type="character" w:customStyle="1" w:styleId="SOBulletNoteChar">
    <w:name w:val="SO BulletNote Char"/>
    <w:aliases w:val="sonb Char"/>
    <w:basedOn w:val="DefaultParagraphFont"/>
    <w:link w:val="SOBulletNote"/>
    <w:rsid w:val="00231B72"/>
    <w:rPr>
      <w:sz w:val="18"/>
    </w:rPr>
  </w:style>
  <w:style w:type="paragraph" w:customStyle="1" w:styleId="SOText2">
    <w:name w:val="SO Text2"/>
    <w:aliases w:val="sot2"/>
    <w:basedOn w:val="Normal"/>
    <w:next w:val="SOText"/>
    <w:link w:val="SOText2Char"/>
    <w:rsid w:val="00231B7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31B72"/>
    <w:rPr>
      <w:sz w:val="22"/>
    </w:rPr>
  </w:style>
  <w:style w:type="table" w:styleId="Table3Deffects1">
    <w:name w:val="Table 3D effects 1"/>
    <w:basedOn w:val="TableNormal"/>
    <w:rsid w:val="00312ADE"/>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CommentReference">
    <w:name w:val="annotation reference"/>
    <w:basedOn w:val="DefaultParagraphFont"/>
    <w:uiPriority w:val="99"/>
    <w:semiHidden/>
    <w:unhideWhenUsed/>
    <w:rsid w:val="00DC3B20"/>
    <w:rPr>
      <w:sz w:val="16"/>
      <w:szCs w:val="16"/>
    </w:rPr>
  </w:style>
  <w:style w:type="paragraph" w:styleId="CommentText">
    <w:name w:val="annotation text"/>
    <w:basedOn w:val="Normal"/>
    <w:link w:val="CommentTextChar"/>
    <w:uiPriority w:val="99"/>
    <w:semiHidden/>
    <w:unhideWhenUsed/>
    <w:rsid w:val="00DC3B20"/>
    <w:pPr>
      <w:spacing w:line="240" w:lineRule="auto"/>
    </w:pPr>
    <w:rPr>
      <w:sz w:val="20"/>
    </w:rPr>
  </w:style>
  <w:style w:type="character" w:customStyle="1" w:styleId="CommentTextChar">
    <w:name w:val="Comment Text Char"/>
    <w:basedOn w:val="DefaultParagraphFont"/>
    <w:link w:val="CommentText"/>
    <w:uiPriority w:val="99"/>
    <w:semiHidden/>
    <w:rsid w:val="00DC3B20"/>
  </w:style>
  <w:style w:type="paragraph" w:styleId="CommentSubject">
    <w:name w:val="annotation subject"/>
    <w:basedOn w:val="CommentText"/>
    <w:next w:val="CommentText"/>
    <w:link w:val="CommentSubjectChar"/>
    <w:uiPriority w:val="99"/>
    <w:semiHidden/>
    <w:unhideWhenUsed/>
    <w:rsid w:val="00DC3B20"/>
    <w:rPr>
      <w:b/>
      <w:bCs/>
    </w:rPr>
  </w:style>
  <w:style w:type="character" w:customStyle="1" w:styleId="CommentSubjectChar">
    <w:name w:val="Comment Subject Char"/>
    <w:basedOn w:val="CommentTextChar"/>
    <w:link w:val="CommentSubject"/>
    <w:uiPriority w:val="99"/>
    <w:semiHidden/>
    <w:rsid w:val="00DC3B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344715">
      <w:bodyDiv w:val="1"/>
      <w:marLeft w:val="0"/>
      <w:marRight w:val="0"/>
      <w:marTop w:val="0"/>
      <w:marBottom w:val="0"/>
      <w:divBdr>
        <w:top w:val="none" w:sz="0" w:space="0" w:color="auto"/>
        <w:left w:val="none" w:sz="0" w:space="0" w:color="auto"/>
        <w:bottom w:val="none" w:sz="0" w:space="0" w:color="auto"/>
        <w:right w:val="none" w:sz="0" w:space="0" w:color="auto"/>
      </w:divBdr>
    </w:div>
    <w:div w:id="1350833723">
      <w:bodyDiv w:val="1"/>
      <w:marLeft w:val="0"/>
      <w:marRight w:val="0"/>
      <w:marTop w:val="0"/>
      <w:marBottom w:val="0"/>
      <w:divBdr>
        <w:top w:val="none" w:sz="0" w:space="0" w:color="auto"/>
        <w:left w:val="none" w:sz="0" w:space="0" w:color="auto"/>
        <w:bottom w:val="none" w:sz="0" w:space="0" w:color="auto"/>
        <w:right w:val="none" w:sz="0" w:space="0" w:color="auto"/>
      </w:divBdr>
    </w:div>
    <w:div w:id="161174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footer" Target="footer8.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g"/><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p:properties xmlns:p="http://schemas.microsoft.com/office/2006/metadata/properties" xmlns:xsi="http://www.w3.org/2001/XMLSchema-instance" xmlns:pc="http://schemas.microsoft.com/office/infopath/2007/PartnerControls">
  <documentManagement>
    <_dlc_Exempt xmlns="http://schemas.microsoft.com/sharepoint/v3" xsi:nil="true"/>
    <IconOverlay xmlns="http://schemas.microsoft.com/sharepoint/v4" xsi:nil="true"/>
    <_dlc_DocId xmlns="9f7bc583-7cbe-45b9-a2bd-8bbb6543b37e">2016RG-111-6047</_dlc_DocId>
    <_dlc_DocIdUrl xmlns="9f7bc583-7cbe-45b9-a2bd-8bbb6543b37e">
      <Url>http://tweb/sites/rg/ldp/lmu/_layouts/15/DocIdRedir.aspx?ID=2016RG-111-6047</Url>
      <Description>2016RG-111-6047</Description>
    </_dlc_DocIdUrl>
    <TaxCatchAll xmlns="9f7bc583-7cbe-45b9-a2bd-8bbb6543b37e">
      <Value>11</Value>
    </TaxCatchAll>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_dlc_DocIdPersistId xmlns="9f7bc583-7cbe-45b9-a2bd-8bbb6543b3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21" ma:contentTypeDescription=" " ma:contentTypeScope="" ma:versionID="2f82e768917558b38d6a066df92e37a3">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9696f4c68aa35501a27f4d80b4bc0411"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8515B-5868-492E-88CA-86CB17B2FCB0}"/>
</file>

<file path=customXml/itemProps2.xml><?xml version="1.0" encoding="utf-8"?>
<ds:datastoreItem xmlns:ds="http://schemas.openxmlformats.org/officeDocument/2006/customXml" ds:itemID="{CF321FA2-738A-4EFF-B46F-EF62CDC32B2A}"/>
</file>

<file path=customXml/itemProps3.xml><?xml version="1.0" encoding="utf-8"?>
<ds:datastoreItem xmlns:ds="http://schemas.openxmlformats.org/officeDocument/2006/customXml" ds:itemID="{C84CAAB4-8B04-47E7-B30A-2719B53D2E35}"/>
</file>

<file path=customXml/itemProps4.xml><?xml version="1.0" encoding="utf-8"?>
<ds:datastoreItem xmlns:ds="http://schemas.openxmlformats.org/officeDocument/2006/customXml" ds:itemID="{37A29BDF-DA94-4C94-A201-937510D4610A}"/>
</file>

<file path=customXml/itemProps5.xml><?xml version="1.0" encoding="utf-8"?>
<ds:datastoreItem xmlns:ds="http://schemas.openxmlformats.org/officeDocument/2006/customXml" ds:itemID="{E99D4340-4445-4CF5-8049-839E2EF3BF50}"/>
</file>

<file path=customXml/itemProps6.xml><?xml version="1.0" encoding="utf-8"?>
<ds:datastoreItem xmlns:ds="http://schemas.openxmlformats.org/officeDocument/2006/customXml" ds:itemID="{2EF434CF-AE44-4CA6-B92C-920B0C47EA1E}"/>
</file>

<file path=docProps/app.xml><?xml version="1.0" encoding="utf-8"?>
<Properties xmlns="http://schemas.openxmlformats.org/officeDocument/2006/extended-properties" xmlns:vt="http://schemas.openxmlformats.org/officeDocument/2006/docPropsVTypes">
  <Template>INST_NEW.DOTX</Template>
  <TotalTime>0</TotalTime>
  <Pages>7</Pages>
  <Words>732</Words>
  <Characters>4176</Characters>
  <Application>Microsoft Office Word</Application>
  <DocSecurity>0</DocSecurity>
  <PresentationFormat/>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4899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[SEC=UNCLASSIFIED]</cp:keywords>
  <cp:lastModifiedBy/>
  <cp:revision>1</cp:revision>
  <cp:lastPrinted>2014-06-17T02:16:00Z</cp:lastPrinted>
  <dcterms:created xsi:type="dcterms:W3CDTF">2016-06-15T00:49:00Z</dcterms:created>
  <dcterms:modified xsi:type="dcterms:W3CDTF">2016-07-01T03:29:00Z</dcterms:modified>
  <cp:category/>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Superannuation Supervisory Levy Imposition Determination 2014</vt:lpwstr>
  </property>
  <property fmtid="{D5CDD505-2E9C-101B-9397-08002B2CF9AE}" pid="4" name="Header">
    <vt:lpwstr>Section</vt:lpwstr>
  </property>
  <property fmtid="{D5CDD505-2E9C-101B-9397-08002B2CF9AE}" pid="5" name="Class">
    <vt:lpwstr>Determination</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
  </property>
  <property fmtid="{D5CDD505-2E9C-101B-9397-08002B2CF9AE}" pid="11" name="ID">
    <vt:lpwstr>OPC60615</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subsection 7(3) of the Superannuation Supervisory Levy Imposition Act 1998</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A</vt:lpwstr>
  </property>
  <property fmtid="{D5CDD505-2E9C-101B-9397-08002B2CF9AE}" pid="19" name="CounterSign">
    <vt:lpwstr/>
  </property>
  <property fmtid="{D5CDD505-2E9C-101B-9397-08002B2CF9AE}" pid="20" name="ContentTypeId">
    <vt:lpwstr>0x01010036BB8DE7EC542E42A8B2E98CC20CB69700D5C18F41BA18FB44827A222ACD6776F5</vt:lpwstr>
  </property>
  <property fmtid="{D5CDD505-2E9C-101B-9397-08002B2CF9AE}" pid="21" name="_dlc_DocIdItemGuid">
    <vt:lpwstr>d9c40355-3281-434f-95b5-87a97e8b47e2</vt:lpwstr>
  </property>
  <property fmtid="{D5CDD505-2E9C-101B-9397-08002B2CF9AE}" pid="22" name="AlternateThumbnailUrl">
    <vt:lpwstr/>
  </property>
  <property fmtid="{D5CDD505-2E9C-101B-9397-08002B2CF9AE}" pid="23" name="xd_ProgID">
    <vt:lpwstr/>
  </property>
  <property fmtid="{D5CDD505-2E9C-101B-9397-08002B2CF9AE}" pid="24" name="TemplateUrl">
    <vt:lpwstr/>
  </property>
  <property fmtid="{D5CDD505-2E9C-101B-9397-08002B2CF9AE}" pid="25" name="Comments">
    <vt:lpwstr/>
  </property>
  <property fmtid="{D5CDD505-2E9C-101B-9397-08002B2CF9AE}" pid="26" name="TSYRecordClass">
    <vt:lpwstr>11;#TSY RA-9237 - Destroy 5 years after action completed|9f1a030e-81bf-44c5-98eb-4d5d869a40d5</vt:lpwstr>
  </property>
  <property fmtid="{D5CDD505-2E9C-101B-9397-08002B2CF9AE}" pid="27" name="RecordPoint_WorkflowType">
    <vt:lpwstr>ActiveSubmitStub</vt:lpwstr>
  </property>
  <property fmtid="{D5CDD505-2E9C-101B-9397-08002B2CF9AE}" pid="28" name="RecordPoint_ActiveItemWebId">
    <vt:lpwstr>{2602612e-a30f-4de0-b9eb-e01e73dc8005}</vt:lpwstr>
  </property>
  <property fmtid="{D5CDD505-2E9C-101B-9397-08002B2CF9AE}" pid="29" name="RecordPoint_ActiveItemSiteId">
    <vt:lpwstr>{5b52b9a5-e5b2-4521-8814-a1e24ca2869d}</vt:lpwstr>
  </property>
  <property fmtid="{D5CDD505-2E9C-101B-9397-08002B2CF9AE}" pid="30" name="RecordPoint_ActiveItemListId">
    <vt:lpwstr>{1a010be9-83b3-4740-abb7-452f2d1120fe}</vt:lpwstr>
  </property>
  <property fmtid="{D5CDD505-2E9C-101B-9397-08002B2CF9AE}" pid="31" name="RecordPoint_ActiveItemUniqueId">
    <vt:lpwstr>{d9c40355-3281-434f-95b5-87a97e8b47e2}</vt:lpwstr>
  </property>
  <property fmtid="{D5CDD505-2E9C-101B-9397-08002B2CF9AE}" pid="32" name="RecordPoint_SubmissionCompleted">
    <vt:lpwstr>2016-07-01T14:01:32.9901040+10:00</vt:lpwstr>
  </property>
  <property fmtid="{D5CDD505-2E9C-101B-9397-08002B2CF9AE}" pid="33" name="_NewReviewCycle">
    <vt:lpwstr/>
  </property>
  <property fmtid="{D5CDD505-2E9C-101B-9397-08002B2CF9AE}" pid="34" name="PM_Hash_Salt_Prev">
    <vt:lpwstr>E56B932F0972CC40EFFCA61C8A2722E8</vt:lpwstr>
  </property>
  <property fmtid="{D5CDD505-2E9C-101B-9397-08002B2CF9AE}" pid="35" name="PM_Qualifier">
    <vt:lpwstr/>
  </property>
  <property fmtid="{D5CDD505-2E9C-101B-9397-08002B2CF9AE}" pid="36" name="PM_DisplayValueSecClassificationWithQualifier">
    <vt:lpwstr>UNCLASSIFIED</vt:lpwstr>
  </property>
  <property fmtid="{D5CDD505-2E9C-101B-9397-08002B2CF9AE}" pid="37" name="PM_SecurityClassification">
    <vt:lpwstr>UNCLASSIFIED</vt:lpwstr>
  </property>
  <property fmtid="{D5CDD505-2E9C-101B-9397-08002B2CF9AE}" pid="38" name="PM_InsertionValue">
    <vt:lpwstr>UNCLASSIFIED</vt:lpwstr>
  </property>
  <property fmtid="{D5CDD505-2E9C-101B-9397-08002B2CF9AE}" pid="39" name="PM_Originator_Hash_SHA1">
    <vt:lpwstr>0A73976060A63D226AC79CDA795AAFFC1AACCD08</vt:lpwstr>
  </property>
  <property fmtid="{D5CDD505-2E9C-101B-9397-08002B2CF9AE}" pid="40" name="PM_Hash_Version">
    <vt:lpwstr>2014.2</vt:lpwstr>
  </property>
  <property fmtid="{D5CDD505-2E9C-101B-9397-08002B2CF9AE}" pid="41" name="PM_Hash_Salt">
    <vt:lpwstr>03C5DFF94999A3347B0CDAFCACC19C50</vt:lpwstr>
  </property>
  <property fmtid="{D5CDD505-2E9C-101B-9397-08002B2CF9AE}" pid="42" name="PM_Hash_SHA1">
    <vt:lpwstr>D05BA01ADFFC5FA051F319379DCFB95F942826DB</vt:lpwstr>
  </property>
  <property fmtid="{D5CDD505-2E9C-101B-9397-08002B2CF9AE}" pid="43" name="PM_Caveats_Count">
    <vt:lpwstr>0</vt:lpwstr>
  </property>
  <property fmtid="{D5CDD505-2E9C-101B-9397-08002B2CF9AE}" pid="44" name="PM_Qualifier_Prev">
    <vt:lpwstr/>
  </property>
  <property fmtid="{D5CDD505-2E9C-101B-9397-08002B2CF9AE}" pid="45" name="PM_SecurityClassification_Prev">
    <vt:lpwstr>UNCLASSIFIED</vt:lpwstr>
  </property>
  <property fmtid="{D5CDD505-2E9C-101B-9397-08002B2CF9AE}" pid="46" name="_AdHocReviewCycleID">
    <vt:i4>-962389810</vt:i4>
  </property>
  <property fmtid="{D5CDD505-2E9C-101B-9397-08002B2CF9AE}" pid="47" name="RecordPoint_SubmissionDate">
    <vt:lpwstr/>
  </property>
  <property fmtid="{D5CDD505-2E9C-101B-9397-08002B2CF9AE}" pid="48" name="RecordPoint_RecordNumberSubmitted">
    <vt:lpwstr>R0001040365</vt:lpwstr>
  </property>
  <property fmtid="{D5CDD505-2E9C-101B-9397-08002B2CF9AE}" pid="49" name="RecordPoint_ActiveItemMoved">
    <vt:lpwstr/>
  </property>
  <property fmtid="{D5CDD505-2E9C-101B-9397-08002B2CF9AE}" pid="50" name="RecordPoint_RecordFormat">
    <vt:lpwstr/>
  </property>
  <property fmtid="{D5CDD505-2E9C-101B-9397-08002B2CF9AE}" pid="51" name="_ReviewingToolsShownOnce">
    <vt:lpwstr/>
  </property>
</Properties>
</file>