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D3B6E" w14:textId="77777777" w:rsidR="003B2EEF" w:rsidRDefault="00F1462B" w:rsidP="00FD5DBE">
      <w:pPr>
        <w:pStyle w:val="LDAmendHeading"/>
        <w:ind w:left="0" w:firstLine="0"/>
      </w:pPr>
      <w:r>
        <w:t>E</w:t>
      </w:r>
      <w:r w:rsidR="00FD5DBE">
        <w:t>xplanatory Statement</w:t>
      </w:r>
    </w:p>
    <w:p w14:paraId="5ABDE3E5" w14:textId="54C6119E" w:rsidR="00FD5DBE" w:rsidRDefault="005B52F3" w:rsidP="00FD5DBE">
      <w:pPr>
        <w:pStyle w:val="LDAmendHeading"/>
        <w:ind w:left="0" w:firstLine="0"/>
      </w:pPr>
      <w:r>
        <w:t>Marine Orde</w:t>
      </w:r>
      <w:r w:rsidR="00F555F3">
        <w:t xml:space="preserve">r </w:t>
      </w:r>
      <w:r w:rsidR="006141D6">
        <w:t>25</w:t>
      </w:r>
      <w:r w:rsidR="002B7DA1">
        <w:t xml:space="preserve"> </w:t>
      </w:r>
      <w:r w:rsidR="006141D6">
        <w:t>(Equipment — lifesaving) Amendment 2016 (No. 1)</w:t>
      </w:r>
      <w:r w:rsidR="0031325F">
        <w:t xml:space="preserve"> </w:t>
      </w:r>
      <w:r w:rsidR="006524FB">
        <w:t>(Order 2016/</w:t>
      </w:r>
      <w:r w:rsidR="00270BCF">
        <w:t>8</w:t>
      </w:r>
      <w:bookmarkStart w:id="0" w:name="_GoBack"/>
      <w:bookmarkEnd w:id="0"/>
      <w:r w:rsidR="00BA6239" w:rsidRPr="00B2495A">
        <w:t>)</w:t>
      </w:r>
    </w:p>
    <w:p w14:paraId="493DD332" w14:textId="77777777" w:rsidR="009B015D" w:rsidRDefault="009B015D" w:rsidP="009B015D">
      <w:pPr>
        <w:pStyle w:val="LDAmendHeading"/>
        <w:ind w:left="0" w:firstLine="0"/>
      </w:pPr>
      <w:r>
        <w:t>Authority</w:t>
      </w:r>
    </w:p>
    <w:p w14:paraId="48D74D6D" w14:textId="1FBC8741" w:rsidR="006524FB" w:rsidRDefault="006524FB" w:rsidP="006524FB">
      <w:pPr>
        <w:pStyle w:val="LDMinuteParagraph"/>
      </w:pPr>
      <w:r>
        <w:t xml:space="preserve">The </w:t>
      </w:r>
      <w:r>
        <w:rPr>
          <w:i/>
          <w:iCs/>
        </w:rPr>
        <w:t xml:space="preserve">Navigation Act 2012 </w:t>
      </w:r>
      <w:r>
        <w:t>(the Navigation Act) provides for this Order to be made.</w:t>
      </w:r>
    </w:p>
    <w:p w14:paraId="419A7F44" w14:textId="53D038AD" w:rsidR="009B015D" w:rsidRDefault="009B015D" w:rsidP="00E576E4">
      <w:pPr>
        <w:pStyle w:val="LDMinuteParagraph"/>
      </w:pPr>
      <w:r w:rsidRPr="00C722FE">
        <w:t xml:space="preserve">Subsection </w:t>
      </w:r>
      <w:r w:rsidR="009A3D84">
        <w:t>339</w:t>
      </w:r>
      <w:r w:rsidRPr="00C722FE">
        <w:t xml:space="preserve">(1) </w:t>
      </w:r>
      <w:r w:rsidR="00816F6E">
        <w:t xml:space="preserve">of </w:t>
      </w:r>
      <w:r w:rsidR="00873947">
        <w:t xml:space="preserve">the Navigation Act </w:t>
      </w:r>
      <w:r w:rsidRPr="00C722FE">
        <w:t>authorises the Governor-General to make regulations necessary or convenient for carrying out or giving effect to the Act.</w:t>
      </w:r>
    </w:p>
    <w:p w14:paraId="5F113A21" w14:textId="77777777" w:rsidR="009B015D" w:rsidRDefault="009B015D" w:rsidP="00E576E4">
      <w:pPr>
        <w:pStyle w:val="LDMinuteParagraph"/>
      </w:pPr>
      <w:r w:rsidRPr="00C722FE">
        <w:t xml:space="preserve">Subsection </w:t>
      </w:r>
      <w:r w:rsidR="009A3D84">
        <w:t>342</w:t>
      </w:r>
      <w:r w:rsidRPr="00C722FE">
        <w:t xml:space="preserve">(1) </w:t>
      </w:r>
      <w:r w:rsidR="00816F6E">
        <w:t xml:space="preserve">of the Navigation Act </w:t>
      </w:r>
      <w:r w:rsidRPr="00C722FE">
        <w:t xml:space="preserve">allows the Australian Maritime Safety Authority (AMSA) to make orders </w:t>
      </w:r>
      <w:r>
        <w:t>for</w:t>
      </w:r>
      <w:r w:rsidRPr="00C722FE">
        <w:t xml:space="preserve"> any matter in the Act for or in relation to which provision may be made by regulations.</w:t>
      </w:r>
    </w:p>
    <w:p w14:paraId="32EFE971" w14:textId="77777777"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38DB6BA5" w14:textId="77777777"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00816F6E">
        <w:t xml:space="preserve">of the Navigation Act </w:t>
      </w:r>
      <w:r w:rsidRPr="00C722FE">
        <w:t xml:space="preserve">and is a legislative instrument for the </w:t>
      </w:r>
      <w:r w:rsidRPr="009B015D">
        <w:rPr>
          <w:i/>
        </w:rPr>
        <w:t>Legislati</w:t>
      </w:r>
      <w:r w:rsidR="00816F6E">
        <w:rPr>
          <w:i/>
        </w:rPr>
        <w:t xml:space="preserve">on </w:t>
      </w:r>
      <w:r w:rsidRPr="009B015D">
        <w:rPr>
          <w:i/>
        </w:rPr>
        <w:t>Act 2003</w:t>
      </w:r>
      <w:r w:rsidRPr="00C722FE">
        <w:t>.</w:t>
      </w:r>
    </w:p>
    <w:p w14:paraId="54BD5961" w14:textId="77777777" w:rsidR="00FB71D1" w:rsidRPr="00B4479A" w:rsidRDefault="009B015D" w:rsidP="009B015D">
      <w:pPr>
        <w:pStyle w:val="LDAmendHeading"/>
        <w:ind w:left="0" w:firstLine="0"/>
      </w:pPr>
      <w:r>
        <w:t>Purpose</w:t>
      </w:r>
    </w:p>
    <w:p w14:paraId="02A67F8F" w14:textId="5D6A33A7" w:rsidR="00192D93" w:rsidRDefault="009B015D" w:rsidP="00E576E4">
      <w:pPr>
        <w:pStyle w:val="LDMinuteParagraph"/>
      </w:pPr>
      <w:r>
        <w:t>This Order</w:t>
      </w:r>
      <w:r w:rsidR="00780D29">
        <w:t xml:space="preserve"> </w:t>
      </w:r>
      <w:r w:rsidR="00C61602">
        <w:t>amends</w:t>
      </w:r>
      <w:r w:rsidR="00454D45">
        <w:t xml:space="preserve"> </w:t>
      </w:r>
      <w:r w:rsidR="00454D45">
        <w:rPr>
          <w:i/>
        </w:rPr>
        <w:t xml:space="preserve">Marine Order 25 (Equipment — lifesaving) 2014 </w:t>
      </w:r>
      <w:r w:rsidR="00454D45">
        <w:t xml:space="preserve">(Marine Order 25) so that </w:t>
      </w:r>
      <w:r w:rsidR="00C61602">
        <w:t>it</w:t>
      </w:r>
      <w:r w:rsidR="00454D45">
        <w:t xml:space="preserve"> </w:t>
      </w:r>
      <w:r w:rsidR="00192D93">
        <w:t>no longer</w:t>
      </w:r>
      <w:r w:rsidR="00454D45">
        <w:t xml:space="preserve"> give</w:t>
      </w:r>
      <w:r w:rsidR="00192D93">
        <w:t>s</w:t>
      </w:r>
      <w:r w:rsidR="00454D45">
        <w:t xml:space="preserve"> effect to Regulations 8, 19, 27, 29, 30 and 37</w:t>
      </w:r>
      <w:r w:rsidR="00192D93">
        <w:t xml:space="preserve"> of Chapter </w:t>
      </w:r>
      <w:r w:rsidR="00C61602">
        <w:t>III</w:t>
      </w:r>
      <w:r w:rsidR="00192D93">
        <w:t xml:space="preserve"> of </w:t>
      </w:r>
      <w:r w:rsidR="00EC3BE7">
        <w:t>the International Convention for the Safety of Lives at Sea (</w:t>
      </w:r>
      <w:r w:rsidR="00192D93">
        <w:t>SOLAS</w:t>
      </w:r>
      <w:r w:rsidR="00EC3BE7">
        <w:t>)</w:t>
      </w:r>
      <w:r w:rsidR="00192D93">
        <w:t xml:space="preserve">. Instead, </w:t>
      </w:r>
      <w:r w:rsidR="00192D93" w:rsidRPr="006C195F">
        <w:rPr>
          <w:i/>
        </w:rPr>
        <w:t xml:space="preserve">Marine Order 21 (Safety </w:t>
      </w:r>
      <w:r w:rsidR="00192D93">
        <w:rPr>
          <w:i/>
        </w:rPr>
        <w:t>and emergency arrangements) 2016</w:t>
      </w:r>
      <w:r w:rsidR="00B208B9">
        <w:rPr>
          <w:i/>
        </w:rPr>
        <w:t xml:space="preserve"> </w:t>
      </w:r>
      <w:r w:rsidR="00B208B9">
        <w:t>will</w:t>
      </w:r>
      <w:r w:rsidR="00192D93">
        <w:t>, on its commencement,</w:t>
      </w:r>
      <w:r w:rsidR="00192D93">
        <w:rPr>
          <w:i/>
        </w:rPr>
        <w:t xml:space="preserve"> </w:t>
      </w:r>
      <w:r w:rsidR="00192D93">
        <w:t xml:space="preserve">give effect to </w:t>
      </w:r>
      <w:r w:rsidR="00C61602">
        <w:t>these R</w:t>
      </w:r>
      <w:r w:rsidR="00192D93">
        <w:t>egulations</w:t>
      </w:r>
      <w:r w:rsidR="00C61602">
        <w:t xml:space="preserve"> </w:t>
      </w:r>
      <w:r w:rsidR="00192D93">
        <w:t xml:space="preserve">for regulated Australian vessels and foreign vessels to which Chapter </w:t>
      </w:r>
      <w:r w:rsidR="00C61602">
        <w:t>III</w:t>
      </w:r>
      <w:r w:rsidR="00192D93">
        <w:t xml:space="preserve"> of SOLAS applies. </w:t>
      </w:r>
    </w:p>
    <w:p w14:paraId="4532F67B" w14:textId="0D7B1CE8" w:rsidR="00682D33" w:rsidRDefault="00192D93" w:rsidP="00E576E4">
      <w:pPr>
        <w:pStyle w:val="LDMinuteParagraph"/>
      </w:pPr>
      <w:r>
        <w:t>This Order also removes</w:t>
      </w:r>
      <w:r w:rsidR="00C61602">
        <w:t xml:space="preserve"> </w:t>
      </w:r>
      <w:r w:rsidR="00A63D95">
        <w:t xml:space="preserve">requirements in </w:t>
      </w:r>
      <w:r>
        <w:t>Marine Order 25</w:t>
      </w:r>
      <w:r w:rsidR="00A63D95">
        <w:t xml:space="preserve"> </w:t>
      </w:r>
      <w:r w:rsidR="00C61602">
        <w:t>to carry copies of</w:t>
      </w:r>
      <w:r w:rsidR="00A63D95">
        <w:t xml:space="preserve"> </w:t>
      </w:r>
      <w:r w:rsidR="00A63D95" w:rsidRPr="00682D33">
        <w:rPr>
          <w:color w:val="000000"/>
          <w:shd w:val="clear" w:color="auto" w:fill="FFFFFF"/>
        </w:rPr>
        <w:t>the AMSA publication</w:t>
      </w:r>
      <w:r w:rsidR="00A63D95" w:rsidRPr="00682D33">
        <w:rPr>
          <w:rStyle w:val="apple-converted-space"/>
          <w:color w:val="000000"/>
          <w:shd w:val="clear" w:color="auto" w:fill="FFFFFF"/>
        </w:rPr>
        <w:t> </w:t>
      </w:r>
      <w:r w:rsidR="00A63D95" w:rsidRPr="00682D33">
        <w:rPr>
          <w:i/>
          <w:iCs/>
          <w:color w:val="000000"/>
          <w:shd w:val="clear" w:color="auto" w:fill="FFFFFF"/>
        </w:rPr>
        <w:t>Survival at Sea, Instruction Manual</w:t>
      </w:r>
      <w:r w:rsidR="00A63D95">
        <w:rPr>
          <w:iCs/>
          <w:color w:val="000000"/>
          <w:shd w:val="clear" w:color="auto" w:fill="FFFFFF"/>
        </w:rPr>
        <w:t xml:space="preserve">. </w:t>
      </w:r>
      <w:r w:rsidR="00077C1A">
        <w:rPr>
          <w:iCs/>
          <w:color w:val="000000"/>
          <w:shd w:val="clear" w:color="auto" w:fill="FFFFFF"/>
        </w:rPr>
        <w:t>Carriage of t</w:t>
      </w:r>
      <w:r w:rsidR="00D9256C">
        <w:rPr>
          <w:iCs/>
          <w:color w:val="000000"/>
          <w:shd w:val="clear" w:color="auto" w:fill="FFFFFF"/>
        </w:rPr>
        <w:t xml:space="preserve">his manual is in excess of SOLAS requirements and </w:t>
      </w:r>
      <w:r w:rsidR="00077C1A">
        <w:rPr>
          <w:iCs/>
          <w:color w:val="000000"/>
          <w:shd w:val="clear" w:color="auto" w:fill="FFFFFF"/>
        </w:rPr>
        <w:t xml:space="preserve">it </w:t>
      </w:r>
      <w:r w:rsidR="00D9256C">
        <w:rPr>
          <w:iCs/>
          <w:color w:val="000000"/>
          <w:shd w:val="clear" w:color="auto" w:fill="FFFFFF"/>
        </w:rPr>
        <w:t>contains information that is available elsewhere.</w:t>
      </w:r>
    </w:p>
    <w:p w14:paraId="6B9BE9D2" w14:textId="77777777" w:rsidR="009B015D" w:rsidRPr="009D015A" w:rsidRDefault="009B015D" w:rsidP="00192D93">
      <w:pPr>
        <w:pStyle w:val="LDAmendHeading"/>
        <w:ind w:left="0" w:firstLine="0"/>
      </w:pPr>
      <w:r w:rsidRPr="009D015A">
        <w:t>Consultation</w:t>
      </w:r>
    </w:p>
    <w:p w14:paraId="5766019E" w14:textId="5CF5C047" w:rsidR="004E2B54" w:rsidRPr="002C7513" w:rsidRDefault="00321E86" w:rsidP="007D5172">
      <w:pPr>
        <w:pStyle w:val="LDMinuteParagraph"/>
      </w:pPr>
      <w:r w:rsidRPr="002C7513">
        <w:t>A</w:t>
      </w:r>
      <w:r w:rsidR="009C2B60" w:rsidRPr="002C7513">
        <w:t xml:space="preserve"> </w:t>
      </w:r>
      <w:r w:rsidRPr="002C7513">
        <w:t xml:space="preserve">draft of this Order was </w:t>
      </w:r>
      <w:r w:rsidR="007D5172" w:rsidRPr="002C7513">
        <w:t xml:space="preserve">placed on AMSA’s website </w:t>
      </w:r>
      <w:r w:rsidR="007D5172" w:rsidRPr="00D9256C">
        <w:t xml:space="preserve">on </w:t>
      </w:r>
      <w:r w:rsidR="002C7513" w:rsidRPr="00D9256C">
        <w:t>23 March</w:t>
      </w:r>
      <w:r w:rsidR="00241297" w:rsidRPr="00D9256C">
        <w:t xml:space="preserve"> 2016</w:t>
      </w:r>
      <w:r w:rsidR="007D5172" w:rsidRPr="00D9256C">
        <w:t xml:space="preserve"> for </w:t>
      </w:r>
      <w:r w:rsidR="00241297" w:rsidRPr="00D9256C">
        <w:t>public consultation</w:t>
      </w:r>
      <w:r w:rsidR="007D5172" w:rsidRPr="00D9256C">
        <w:t xml:space="preserve"> </w:t>
      </w:r>
      <w:r w:rsidR="00241297" w:rsidRPr="00D9256C">
        <w:t>with comments to be provided</w:t>
      </w:r>
      <w:r w:rsidR="007D5172" w:rsidRPr="00D9256C">
        <w:t xml:space="preserve"> by </w:t>
      </w:r>
      <w:r w:rsidR="002C7513" w:rsidRPr="00D9256C">
        <w:t xml:space="preserve">30 April </w:t>
      </w:r>
      <w:r w:rsidR="00241297" w:rsidRPr="00D9256C">
        <w:t>2016</w:t>
      </w:r>
      <w:r w:rsidR="00D9256C">
        <w:t>.</w:t>
      </w:r>
      <w:r w:rsidR="00241297" w:rsidRPr="00D9256C">
        <w:t xml:space="preserve"> </w:t>
      </w:r>
      <w:r w:rsidR="00D9256C">
        <w:t>Around 150</w:t>
      </w:r>
      <w:r w:rsidR="00241297" w:rsidRPr="002C7513">
        <w:t xml:space="preserve"> stakeholders</w:t>
      </w:r>
      <w:r w:rsidR="009C2B60" w:rsidRPr="002C7513">
        <w:t xml:space="preserve"> </w:t>
      </w:r>
      <w:r w:rsidR="002C7513">
        <w:t>i</w:t>
      </w:r>
      <w:r w:rsidR="00241297" w:rsidRPr="002C7513">
        <w:t>ncluding shipping and cargo industry bodies, maritime unions and relevant government agencies were contacted by email and invited to comment. No responses were received.</w:t>
      </w:r>
      <w:r w:rsidR="007D5172" w:rsidRPr="002C7513">
        <w:t xml:space="preserve"> </w:t>
      </w:r>
    </w:p>
    <w:p w14:paraId="7F58ECA0" w14:textId="1E70331A" w:rsidR="005B2444" w:rsidRPr="009D015A" w:rsidRDefault="00B208B9" w:rsidP="005B2444">
      <w:pPr>
        <w:pStyle w:val="LDMinuteParagraph"/>
      </w:pPr>
      <w:r>
        <w:t>The Office of Best Practice Regulation (OBPR) considers that the changes made by the Order have regulatory impacts of a minor or machinery nature and no regulation impact statement is required.  The OBPR reference number is 16724</w:t>
      </w:r>
      <w:r w:rsidR="007D5172" w:rsidRPr="009D015A">
        <w:t>.</w:t>
      </w:r>
    </w:p>
    <w:p w14:paraId="117ABB5A" w14:textId="77777777" w:rsidR="009B015D" w:rsidRDefault="009B015D" w:rsidP="009B015D">
      <w:pPr>
        <w:pStyle w:val="LDAmendHeading"/>
      </w:pPr>
      <w:r w:rsidRPr="009D015A">
        <w:t>Documents</w:t>
      </w:r>
      <w:r>
        <w:t xml:space="preserve"> incorporated by reference</w:t>
      </w:r>
    </w:p>
    <w:p w14:paraId="724B6481" w14:textId="52A153E9" w:rsidR="003B70A3" w:rsidRDefault="005619C2" w:rsidP="00443DF8">
      <w:pPr>
        <w:pStyle w:val="LDMinuteParagraph"/>
        <w:tabs>
          <w:tab w:val="clear" w:pos="0"/>
        </w:tabs>
      </w:pPr>
      <w:r>
        <w:t xml:space="preserve">Parts of the </w:t>
      </w:r>
      <w:r w:rsidR="004C7A15">
        <w:t xml:space="preserve">latest edition of the </w:t>
      </w:r>
      <w:r w:rsidR="004C7A15">
        <w:rPr>
          <w:i/>
        </w:rPr>
        <w:t xml:space="preserve">International Code of Signals </w:t>
      </w:r>
      <w:r w:rsidR="004C7A15">
        <w:t xml:space="preserve">published by the IMO </w:t>
      </w:r>
      <w:r>
        <w:t>are</w:t>
      </w:r>
      <w:r w:rsidR="001B4065">
        <w:t xml:space="preserve"> incorporated by reference </w:t>
      </w:r>
      <w:r w:rsidR="00B358AC">
        <w:t>by</w:t>
      </w:r>
      <w:r w:rsidR="001B4065">
        <w:t xml:space="preserve"> </w:t>
      </w:r>
      <w:r w:rsidR="003B70A3">
        <w:t>this amendment</w:t>
      </w:r>
      <w:r w:rsidR="004C7A15">
        <w:t xml:space="preserve">. </w:t>
      </w:r>
      <w:r w:rsidR="00B358AC">
        <w:t>At 1 July 2016 the latest edition was the 2005 edition</w:t>
      </w:r>
      <w:r w:rsidR="00D358BE">
        <w:t>.</w:t>
      </w:r>
    </w:p>
    <w:p w14:paraId="515BAE89" w14:textId="09BD37F2" w:rsidR="003B70A3" w:rsidRPr="006D1325" w:rsidRDefault="00B358AC" w:rsidP="003B70A3">
      <w:pPr>
        <w:pStyle w:val="LDMinuteParagraph"/>
        <w:rPr>
          <w:szCs w:val="24"/>
        </w:rPr>
      </w:pPr>
      <w:r>
        <w:rPr>
          <w:color w:val="000000"/>
          <w:szCs w:val="24"/>
          <w:lang w:eastAsia="en-AU"/>
        </w:rPr>
        <w:t xml:space="preserve">The International Code of Signals </w:t>
      </w:r>
      <w:r w:rsidRPr="00D358BE">
        <w:rPr>
          <w:szCs w:val="24"/>
          <w:lang w:eastAsia="en-AU"/>
        </w:rPr>
        <w:t xml:space="preserve">can be </w:t>
      </w:r>
      <w:r w:rsidR="004C7A15" w:rsidRPr="00D358BE">
        <w:rPr>
          <w:szCs w:val="24"/>
          <w:lang w:eastAsia="en-AU"/>
        </w:rPr>
        <w:t xml:space="preserve">purchased </w:t>
      </w:r>
      <w:r w:rsidR="00077C1A" w:rsidRPr="00D358BE">
        <w:rPr>
          <w:szCs w:val="24"/>
          <w:lang w:eastAsia="en-AU"/>
        </w:rPr>
        <w:t xml:space="preserve">from the IMO </w:t>
      </w:r>
      <w:r w:rsidR="005619C2" w:rsidRPr="00D358BE">
        <w:rPr>
          <w:szCs w:val="24"/>
          <w:lang w:eastAsia="en-AU"/>
        </w:rPr>
        <w:t xml:space="preserve">(see </w:t>
      </w:r>
      <w:r w:rsidR="005619C2" w:rsidRPr="00D358BE">
        <w:rPr>
          <w:szCs w:val="24"/>
          <w:u w:val="single"/>
          <w:lang w:eastAsia="en-AU"/>
        </w:rPr>
        <w:t>http://www.imo.org/en/Publications/Pages/Home.aspx</w:t>
      </w:r>
      <w:r w:rsidR="005619C2" w:rsidRPr="00D358BE">
        <w:rPr>
          <w:szCs w:val="24"/>
          <w:lang w:eastAsia="en-AU"/>
        </w:rPr>
        <w:t xml:space="preserve">) or </w:t>
      </w:r>
      <w:r w:rsidR="004C7A15" w:rsidRPr="00D358BE">
        <w:rPr>
          <w:szCs w:val="24"/>
          <w:lang w:eastAsia="en-AU"/>
        </w:rPr>
        <w:t xml:space="preserve">from </w:t>
      </w:r>
      <w:r w:rsidR="005619C2" w:rsidRPr="00D358BE">
        <w:rPr>
          <w:szCs w:val="24"/>
          <w:lang w:eastAsia="en-AU"/>
        </w:rPr>
        <w:t>specialist maritime book outlets in Australia.</w:t>
      </w:r>
      <w:r w:rsidR="00077C1A" w:rsidRPr="00D358BE">
        <w:rPr>
          <w:szCs w:val="24"/>
          <w:lang w:eastAsia="en-AU"/>
        </w:rPr>
        <w:t xml:space="preserve"> </w:t>
      </w:r>
      <w:r w:rsidR="006C7147" w:rsidRPr="006C7147">
        <w:rPr>
          <w:bCs/>
          <w:color w:val="000000"/>
          <w:szCs w:val="24"/>
          <w:lang w:val="en-US" w:eastAsia="en-AU"/>
        </w:rPr>
        <w:t>To</w:t>
      </w:r>
      <w:r w:rsidR="006C7147">
        <w:rPr>
          <w:bCs/>
          <w:color w:val="000000"/>
          <w:szCs w:val="24"/>
          <w:lang w:val="en-US" w:eastAsia="en-AU"/>
        </w:rPr>
        <w:t xml:space="preserve"> borrow a copy of the Code from a library in Australia, search for the title on </w:t>
      </w:r>
      <w:r w:rsidR="006C7147" w:rsidRPr="006C7147">
        <w:rPr>
          <w:color w:val="000000"/>
          <w:szCs w:val="24"/>
          <w:lang w:eastAsia="en-AU"/>
        </w:rPr>
        <w:t>the</w:t>
      </w:r>
      <w:r w:rsidR="006C7147" w:rsidRPr="006C7147">
        <w:rPr>
          <w:rFonts w:ascii="Arial" w:hAnsi="Arial" w:cs="Arial"/>
          <w:color w:val="000000"/>
          <w:szCs w:val="24"/>
          <w:lang w:eastAsia="en-AU"/>
        </w:rPr>
        <w:t xml:space="preserve"> </w:t>
      </w:r>
      <w:r w:rsidR="006C7147" w:rsidRPr="006C7147">
        <w:rPr>
          <w:color w:val="000000"/>
          <w:szCs w:val="24"/>
          <w:lang w:eastAsia="en-AU"/>
        </w:rPr>
        <w:t>Australian Libraries Gateway at</w:t>
      </w:r>
      <w:r w:rsidR="006C7147">
        <w:rPr>
          <w:rFonts w:ascii="Arial" w:hAnsi="Arial" w:cs="Arial"/>
          <w:color w:val="000000"/>
          <w:sz w:val="20"/>
          <w:lang w:eastAsia="en-AU"/>
        </w:rPr>
        <w:t xml:space="preserve"> </w:t>
      </w:r>
      <w:r w:rsidR="006C7147" w:rsidRPr="00443DF8">
        <w:rPr>
          <w:szCs w:val="24"/>
          <w:u w:val="single"/>
          <w:lang w:eastAsia="en-AU"/>
        </w:rPr>
        <w:t>https://www.nla.gov.au/libraries</w:t>
      </w:r>
      <w:r w:rsidR="001B410C" w:rsidRPr="00443DF8">
        <w:rPr>
          <w:szCs w:val="24"/>
          <w:u w:val="single"/>
          <w:lang w:eastAsia="en-AU"/>
        </w:rPr>
        <w:t>/</w:t>
      </w:r>
      <w:r w:rsidR="001B410C">
        <w:rPr>
          <w:szCs w:val="24"/>
          <w:lang w:eastAsia="en-AU"/>
        </w:rPr>
        <w:t>.</w:t>
      </w:r>
    </w:p>
    <w:p w14:paraId="61AA5421" w14:textId="77777777" w:rsidR="00007792" w:rsidRDefault="00007792" w:rsidP="00007792">
      <w:pPr>
        <w:pStyle w:val="LDAmendHeading"/>
      </w:pPr>
      <w:r>
        <w:t>Commencement</w:t>
      </w:r>
    </w:p>
    <w:p w14:paraId="5E6A725E" w14:textId="5B869DC4" w:rsidR="00007792" w:rsidRDefault="003C4990" w:rsidP="00007792">
      <w:pPr>
        <w:pStyle w:val="LDMinuteParagraph"/>
      </w:pPr>
      <w:r>
        <w:t>This Order commences</w:t>
      </w:r>
      <w:r w:rsidR="00007792">
        <w:t xml:space="preserve"> on </w:t>
      </w:r>
      <w:r w:rsidR="006128A5">
        <w:t xml:space="preserve">1 </w:t>
      </w:r>
      <w:r w:rsidR="009B5349">
        <w:t>July</w:t>
      </w:r>
      <w:r w:rsidR="006128A5">
        <w:t xml:space="preserve"> 2016. </w:t>
      </w:r>
    </w:p>
    <w:p w14:paraId="34B26E12" w14:textId="77777777" w:rsidR="00007792" w:rsidRDefault="00007792" w:rsidP="00007792">
      <w:pPr>
        <w:pStyle w:val="LDAmendHeading"/>
      </w:pPr>
      <w:r>
        <w:lastRenderedPageBreak/>
        <w:t xml:space="preserve">Contents of this </w:t>
      </w:r>
      <w:r w:rsidR="007005C4">
        <w:t>instrument</w:t>
      </w:r>
    </w:p>
    <w:p w14:paraId="3C356DEC" w14:textId="77777777" w:rsidR="00007792" w:rsidRDefault="004E3842" w:rsidP="00007792">
      <w:pPr>
        <w:pStyle w:val="LDMinuteParagraph"/>
      </w:pPr>
      <w:r>
        <w:t xml:space="preserve">Section </w:t>
      </w:r>
      <w:r w:rsidR="00BA6239">
        <w:t xml:space="preserve">1 </w:t>
      </w:r>
      <w:r>
        <w:t>sets out the name of the Order.</w:t>
      </w:r>
    </w:p>
    <w:p w14:paraId="2C8BB391" w14:textId="77777777" w:rsidR="00B02723" w:rsidRDefault="00430134" w:rsidP="00007792">
      <w:pPr>
        <w:pStyle w:val="LDMinuteParagraph"/>
      </w:pPr>
      <w:r>
        <w:t xml:space="preserve">Section </w:t>
      </w:r>
      <w:r w:rsidR="00B02723">
        <w:t xml:space="preserve">2 </w:t>
      </w:r>
      <w:r w:rsidR="00B02723" w:rsidRPr="00921C6D">
        <w:t>provides for the commencement of the Order.</w:t>
      </w:r>
    </w:p>
    <w:p w14:paraId="3E7F96AA" w14:textId="11585738" w:rsidR="00B02723" w:rsidRPr="00B02723" w:rsidRDefault="00B02723" w:rsidP="00007792">
      <w:pPr>
        <w:pStyle w:val="LDMinuteParagraph"/>
      </w:pPr>
      <w:r w:rsidRPr="00921C6D">
        <w:t xml:space="preserve">Section 3 provides that </w:t>
      </w:r>
      <w:r w:rsidR="00FD69CF">
        <w:t>Schedule 1</w:t>
      </w:r>
      <w:r w:rsidRPr="00921C6D">
        <w:t xml:space="preserve"> amends </w:t>
      </w:r>
      <w:r w:rsidR="0059104B">
        <w:t>Marine Order 25</w:t>
      </w:r>
      <w:r w:rsidR="0059104B" w:rsidRPr="0059104B">
        <w:t>.</w:t>
      </w:r>
      <w:r w:rsidR="0059104B">
        <w:rPr>
          <w:i/>
        </w:rPr>
        <w:t xml:space="preserve"> </w:t>
      </w:r>
    </w:p>
    <w:p w14:paraId="0307D385" w14:textId="0516AEA1" w:rsidR="00B02723" w:rsidRDefault="0059104B" w:rsidP="00007792">
      <w:pPr>
        <w:pStyle w:val="LDMinuteParagraph"/>
      </w:pPr>
      <w:r>
        <w:t>Item 1 of Schedule 1 amends the purpose of Marine Order 25 to provide that Marine Order 25 gives effect to parts of Chapter III of SOLAS</w:t>
      </w:r>
      <w:r w:rsidR="00FD69CF">
        <w:t xml:space="preserve"> rather than the whole of Chapter III</w:t>
      </w:r>
      <w:r>
        <w:t xml:space="preserve">. </w:t>
      </w:r>
    </w:p>
    <w:p w14:paraId="41A8A69B" w14:textId="12D64704" w:rsidR="0059104B" w:rsidRDefault="0059104B" w:rsidP="00007792">
      <w:pPr>
        <w:pStyle w:val="LDMinuteParagraph"/>
      </w:pPr>
      <w:r>
        <w:t xml:space="preserve">Item 2 of Schedule 1 </w:t>
      </w:r>
      <w:r w:rsidR="0018629E">
        <w:t>amends Marine Order 25 to provide that foreign vessels to which Chapter III of SOLAS applies must comply with Chapter III other than Regulations 8, 19, 27, 29, 30 and 37.</w:t>
      </w:r>
    </w:p>
    <w:p w14:paraId="3D548F83" w14:textId="2DB73E59" w:rsidR="0059104B" w:rsidRDefault="0059104B" w:rsidP="00007792">
      <w:pPr>
        <w:pStyle w:val="LDMinuteParagraph"/>
      </w:pPr>
      <w:r>
        <w:t>Item 3 of Schedule 1</w:t>
      </w:r>
      <w:r w:rsidR="0018629E">
        <w:t xml:space="preserve"> amends the note to section 12 of Marine Order 25 to explain that </w:t>
      </w:r>
      <w:r w:rsidR="0018629E" w:rsidRPr="006C195F">
        <w:rPr>
          <w:i/>
        </w:rPr>
        <w:t>Marine Order 21 (Safety and emergency arrangements) 2016</w:t>
      </w:r>
      <w:r w:rsidR="0018629E">
        <w:rPr>
          <w:i/>
        </w:rPr>
        <w:t xml:space="preserve"> </w:t>
      </w:r>
      <w:r w:rsidR="00FD69CF">
        <w:t>will now give</w:t>
      </w:r>
      <w:r w:rsidR="0018629E">
        <w:t xml:space="preserve"> effect to </w:t>
      </w:r>
      <w:r w:rsidR="0018629E" w:rsidRPr="002F6BA4">
        <w:t>Regulations</w:t>
      </w:r>
      <w:r w:rsidR="0018629E">
        <w:rPr>
          <w:i/>
        </w:rPr>
        <w:t xml:space="preserve"> </w:t>
      </w:r>
      <w:r w:rsidR="0018629E">
        <w:t>8, 19, 27, 29, 30 and 37 of Chapter III for foreign vessels.</w:t>
      </w:r>
    </w:p>
    <w:p w14:paraId="0AA26BFC" w14:textId="35EBA097" w:rsidR="0059104B" w:rsidRDefault="0018629E" w:rsidP="00007792">
      <w:pPr>
        <w:pStyle w:val="LDMinuteParagraph"/>
      </w:pPr>
      <w:r>
        <w:t xml:space="preserve">Item 4 of Schedule 1 amends Marine Order 25 to provide that </w:t>
      </w:r>
      <w:r>
        <w:rPr>
          <w:color w:val="000000"/>
          <w:shd w:val="clear" w:color="auto" w:fill="FFFFFF"/>
        </w:rPr>
        <w:t xml:space="preserve">the owner or master of a </w:t>
      </w:r>
      <w:r w:rsidR="00682D33">
        <w:rPr>
          <w:color w:val="000000"/>
          <w:shd w:val="clear" w:color="auto" w:fill="FFFFFF"/>
        </w:rPr>
        <w:t>r</w:t>
      </w:r>
      <w:r>
        <w:rPr>
          <w:color w:val="000000"/>
          <w:shd w:val="clear" w:color="auto" w:fill="FFFFFF"/>
        </w:rPr>
        <w:t xml:space="preserve">egulated Australian vessel </w:t>
      </w:r>
      <w:r w:rsidR="00682D33">
        <w:rPr>
          <w:color w:val="000000"/>
          <w:shd w:val="clear" w:color="auto" w:fill="FFFFFF"/>
        </w:rPr>
        <w:t xml:space="preserve">that is a cargo vessel </w:t>
      </w:r>
      <w:r w:rsidR="001C58D4">
        <w:rPr>
          <w:color w:val="000000"/>
          <w:shd w:val="clear" w:color="auto" w:fill="FFFFFF"/>
        </w:rPr>
        <w:t>of</w:t>
      </w:r>
      <w:r w:rsidR="00682D33">
        <w:rPr>
          <w:color w:val="000000"/>
          <w:shd w:val="clear" w:color="auto" w:fill="FFFFFF"/>
        </w:rPr>
        <w:t xml:space="preserve"> at least 500 GT must </w:t>
      </w:r>
      <w:r>
        <w:rPr>
          <w:color w:val="000000"/>
          <w:shd w:val="clear" w:color="auto" w:fill="FFFFFF"/>
        </w:rPr>
        <w:t>ensure that the vessel complies with Chapter III</w:t>
      </w:r>
      <w:r w:rsidR="00682D33">
        <w:rPr>
          <w:color w:val="000000"/>
          <w:shd w:val="clear" w:color="auto" w:fill="FFFFFF"/>
        </w:rPr>
        <w:t xml:space="preserve"> </w:t>
      </w:r>
      <w:r w:rsidR="00682D33">
        <w:t>other than Regulations 8, 19, 27, 29, 30 and 37.</w:t>
      </w:r>
      <w:r w:rsidR="00FD69CF">
        <w:t xml:space="preserve"> Before the amendment the whole of Chapter III had to be complied with.</w:t>
      </w:r>
    </w:p>
    <w:p w14:paraId="095B8CA0" w14:textId="450F16A8" w:rsidR="00F77DAA" w:rsidRDefault="00682D33" w:rsidP="00F77DAA">
      <w:pPr>
        <w:pStyle w:val="LDMinuteParagraph"/>
      </w:pPr>
      <w:r>
        <w:t xml:space="preserve">Item 5 of Schedule 1 inserts a note to section 24 of Marine Order 25 to explain that </w:t>
      </w:r>
      <w:r w:rsidRPr="006C195F">
        <w:rPr>
          <w:i/>
        </w:rPr>
        <w:t>Marine Order 21 (Safety and emergency arrangements) 2016</w:t>
      </w:r>
      <w:r>
        <w:rPr>
          <w:i/>
        </w:rPr>
        <w:t xml:space="preserve"> </w:t>
      </w:r>
      <w:r w:rsidR="00FD69CF" w:rsidRPr="00FD69CF">
        <w:t>now</w:t>
      </w:r>
      <w:r w:rsidR="00FD69CF">
        <w:rPr>
          <w:i/>
        </w:rPr>
        <w:t xml:space="preserve"> </w:t>
      </w:r>
      <w:r>
        <w:t xml:space="preserve">gives effect to </w:t>
      </w:r>
      <w:r w:rsidRPr="002F6BA4">
        <w:t>Regulations</w:t>
      </w:r>
      <w:r>
        <w:rPr>
          <w:i/>
        </w:rPr>
        <w:t xml:space="preserve"> </w:t>
      </w:r>
      <w:r>
        <w:t>8, 19, 27, 29, 30 and 37 for regulated Australian vessels.</w:t>
      </w:r>
    </w:p>
    <w:p w14:paraId="101EFC07" w14:textId="3B17FC22" w:rsidR="00D67210" w:rsidRDefault="00682D33" w:rsidP="00990056">
      <w:pPr>
        <w:pStyle w:val="LDMinuteParagraph"/>
      </w:pPr>
      <w:r>
        <w:t>Item 6 of Schedule 1 am</w:t>
      </w:r>
      <w:r w:rsidR="00C504EE">
        <w:t>ends Marine Order 25 to remove the</w:t>
      </w:r>
      <w:r>
        <w:t xml:space="preserve"> requirement for </w:t>
      </w:r>
      <w:r w:rsidR="00D67E35">
        <w:t>a regulated Australian vessel</w:t>
      </w:r>
      <w:r>
        <w:t xml:space="preserve"> that </w:t>
      </w:r>
      <w:r w:rsidR="00D67E35">
        <w:t>is a</w:t>
      </w:r>
      <w:r>
        <w:t xml:space="preserve"> cargo vessel less than 500GT, certified as Class</w:t>
      </w:r>
      <w:r w:rsidR="004C7A15">
        <w:t> </w:t>
      </w:r>
      <w:r>
        <w:t xml:space="preserve">2A or 2B, to have one copy of </w:t>
      </w:r>
      <w:r>
        <w:rPr>
          <w:color w:val="000000"/>
          <w:shd w:val="clear" w:color="auto" w:fill="FFFFFF"/>
        </w:rPr>
        <w:t>the AMSA publication</w:t>
      </w:r>
      <w:r>
        <w:rPr>
          <w:rStyle w:val="apple-converted-space"/>
          <w:color w:val="000000"/>
          <w:shd w:val="clear" w:color="auto" w:fill="FFFFFF"/>
        </w:rPr>
        <w:t> </w:t>
      </w:r>
      <w:r>
        <w:rPr>
          <w:i/>
          <w:iCs/>
          <w:color w:val="000000"/>
          <w:shd w:val="clear" w:color="auto" w:fill="FFFFFF"/>
        </w:rPr>
        <w:t>Survival at Sea, Instruction Manual</w:t>
      </w:r>
      <w:r>
        <w:t xml:space="preserve"> for each seafarer on board.</w:t>
      </w:r>
      <w:r w:rsidR="00B358AC">
        <w:t xml:space="preserve"> It clarifies that the lifesaving signals to be carried on a waterproof card or in a waterproof container on the vessel are those mentioned in Appendix 3 of the latest edition of the International Code of Signals.</w:t>
      </w:r>
    </w:p>
    <w:p w14:paraId="4D0D03FD" w14:textId="2D5C5D9D" w:rsidR="00281DD6" w:rsidRDefault="00281DD6" w:rsidP="00990056">
      <w:pPr>
        <w:pStyle w:val="LDMinuteParagraph"/>
      </w:pPr>
      <w:r>
        <w:t xml:space="preserve">Item 7 of Schedule 1 </w:t>
      </w:r>
      <w:r w:rsidR="00D67E35">
        <w:t>amends Marine Order 25 to remove the requirement</w:t>
      </w:r>
      <w:r>
        <w:t xml:space="preserve"> for </w:t>
      </w:r>
      <w:r w:rsidR="00D67E35">
        <w:t xml:space="preserve">a </w:t>
      </w:r>
      <w:r>
        <w:t xml:space="preserve">regulated Australian vessel that </w:t>
      </w:r>
      <w:r w:rsidR="00D67E35">
        <w:t>is a passenger vessel, or a cargo vessel</w:t>
      </w:r>
      <w:r>
        <w:t xml:space="preserve"> </w:t>
      </w:r>
      <w:r w:rsidR="00D67E35">
        <w:t>of at least</w:t>
      </w:r>
      <w:r>
        <w:t xml:space="preserve"> 500GT, to </w:t>
      </w:r>
      <w:r w:rsidR="00D67E35">
        <w:rPr>
          <w:color w:val="000000"/>
          <w:shd w:val="clear" w:color="auto" w:fill="FFFFFF"/>
        </w:rPr>
        <w:t>have a copy of the</w:t>
      </w:r>
      <w:r w:rsidRPr="00682D33">
        <w:rPr>
          <w:rStyle w:val="apple-converted-space"/>
          <w:color w:val="000000"/>
          <w:shd w:val="clear" w:color="auto" w:fill="FFFFFF"/>
        </w:rPr>
        <w:t> </w:t>
      </w:r>
      <w:r w:rsidRPr="00682D33">
        <w:rPr>
          <w:i/>
          <w:iCs/>
          <w:color w:val="000000"/>
          <w:shd w:val="clear" w:color="auto" w:fill="FFFFFF"/>
        </w:rPr>
        <w:t>Survival at Sea, Instruction Manual</w:t>
      </w:r>
      <w:r w:rsidR="00D67E35">
        <w:rPr>
          <w:i/>
          <w:iCs/>
          <w:color w:val="000000"/>
          <w:shd w:val="clear" w:color="auto" w:fill="FFFFFF"/>
        </w:rPr>
        <w:t xml:space="preserve"> </w:t>
      </w:r>
      <w:r w:rsidR="00D67E35">
        <w:rPr>
          <w:iCs/>
          <w:color w:val="000000"/>
          <w:shd w:val="clear" w:color="auto" w:fill="FFFFFF"/>
        </w:rPr>
        <w:t>for each seafarer on board</w:t>
      </w:r>
      <w:r>
        <w:rPr>
          <w:iCs/>
          <w:color w:val="000000"/>
          <w:shd w:val="clear" w:color="auto" w:fill="FFFFFF"/>
        </w:rPr>
        <w:t>. It also removes the provision that, f</w:t>
      </w:r>
      <w:r>
        <w:rPr>
          <w:color w:val="000000"/>
          <w:shd w:val="clear" w:color="auto" w:fill="FFFFFF"/>
        </w:rPr>
        <w:t>or Regulation 19.5 of Chapter III, the log book in which details of function and operation of drills are to be recorded is the official log-book of the vessel.</w:t>
      </w:r>
      <w:r w:rsidR="00CB3E01">
        <w:rPr>
          <w:color w:val="000000"/>
          <w:shd w:val="clear" w:color="auto" w:fill="FFFFFF"/>
        </w:rPr>
        <w:t xml:space="preserve"> Th</w:t>
      </w:r>
      <w:r w:rsidR="00C61602">
        <w:rPr>
          <w:color w:val="000000"/>
          <w:shd w:val="clear" w:color="auto" w:fill="FFFFFF"/>
        </w:rPr>
        <w:t>e</w:t>
      </w:r>
      <w:r w:rsidR="00CB3E01">
        <w:rPr>
          <w:color w:val="000000"/>
          <w:shd w:val="clear" w:color="auto" w:fill="FFFFFF"/>
        </w:rPr>
        <w:t xml:space="preserve"> requirement </w:t>
      </w:r>
      <w:r w:rsidR="00C61602">
        <w:rPr>
          <w:color w:val="000000"/>
          <w:shd w:val="clear" w:color="auto" w:fill="FFFFFF"/>
        </w:rPr>
        <w:t xml:space="preserve">to record drills in the vessel’s official logbook </w:t>
      </w:r>
      <w:r w:rsidR="00CB3E01">
        <w:rPr>
          <w:color w:val="000000"/>
          <w:shd w:val="clear" w:color="auto" w:fill="FFFFFF"/>
        </w:rPr>
        <w:t xml:space="preserve">has been moved to </w:t>
      </w:r>
      <w:r w:rsidR="00C504EE" w:rsidRPr="006C195F">
        <w:rPr>
          <w:i/>
        </w:rPr>
        <w:t>Marine Order 21 (Safety and emergency arrangements) 2016</w:t>
      </w:r>
      <w:r w:rsidR="00C504EE">
        <w:t>.</w:t>
      </w:r>
    </w:p>
    <w:p w14:paraId="0FB7650C" w14:textId="77777777" w:rsidR="002C360A" w:rsidRPr="002C360A" w:rsidRDefault="002C360A" w:rsidP="002C360A">
      <w:pPr>
        <w:pStyle w:val="LDMinuteParagraph"/>
        <w:numPr>
          <w:ilvl w:val="0"/>
          <w:numId w:val="0"/>
        </w:numPr>
        <w:ind w:left="142"/>
        <w:rPr>
          <w:rFonts w:ascii="Arial" w:hAnsi="Arial" w:cs="Arial"/>
          <w:b/>
        </w:rPr>
      </w:pPr>
      <w:r w:rsidRPr="002C360A">
        <w:rPr>
          <w:rFonts w:ascii="Arial" w:hAnsi="Arial" w:cs="Arial"/>
          <w:b/>
        </w:rPr>
        <w:t>Statement of compatibility with human rights</w:t>
      </w:r>
    </w:p>
    <w:p w14:paraId="09AC424C" w14:textId="77777777"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14:paraId="30781548" w14:textId="77777777" w:rsid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14:paraId="2A76AF89" w14:textId="20180BDE" w:rsidR="0059104B" w:rsidRDefault="0059104B" w:rsidP="0059104B">
      <w:pPr>
        <w:pStyle w:val="LDMinuteParagraph"/>
      </w:pPr>
      <w:r>
        <w:t xml:space="preserve">This Order amends </w:t>
      </w:r>
      <w:r>
        <w:rPr>
          <w:i/>
        </w:rPr>
        <w:t xml:space="preserve">Marine Order 25 (Equipment — lifesaving) 2014 </w:t>
      </w:r>
      <w:r>
        <w:t xml:space="preserve">(Marine Order 25) so that Marine Order 25 no longer gives effect to Regulations 8, 19, 27, 29, 30 and 37 of Chapter 3 of SOLAS. </w:t>
      </w:r>
      <w:r w:rsidRPr="006C195F">
        <w:rPr>
          <w:i/>
        </w:rPr>
        <w:t xml:space="preserve">Marine Order 21 (Safety </w:t>
      </w:r>
      <w:r>
        <w:rPr>
          <w:i/>
        </w:rPr>
        <w:t xml:space="preserve">and emergency arrangements) 2016 </w:t>
      </w:r>
      <w:r>
        <w:t>will, on its commencement,</w:t>
      </w:r>
      <w:r>
        <w:rPr>
          <w:i/>
        </w:rPr>
        <w:t xml:space="preserve"> </w:t>
      </w:r>
      <w:r>
        <w:t xml:space="preserve">give effect to these regulations for regulated Australian vessels and foreign vessels to which Chapter </w:t>
      </w:r>
      <w:r w:rsidR="006524FB">
        <w:t>III</w:t>
      </w:r>
      <w:r>
        <w:t xml:space="preserve"> of SOLAS applies. </w:t>
      </w:r>
    </w:p>
    <w:p w14:paraId="2638F450" w14:textId="2F04C76A" w:rsidR="0059104B" w:rsidRDefault="0059104B" w:rsidP="0059104B">
      <w:pPr>
        <w:pStyle w:val="LDMinuteParagraph"/>
      </w:pPr>
      <w:r>
        <w:t xml:space="preserve">This Order also removes a requirement in Marine Order 25 for regulated Australian vessels </w:t>
      </w:r>
      <w:r w:rsidR="00E22FB6">
        <w:t>to carry a</w:t>
      </w:r>
      <w:r>
        <w:t xml:space="preserve"> copy </w:t>
      </w:r>
      <w:r w:rsidR="00E22FB6">
        <w:t xml:space="preserve">for each seafarer on board </w:t>
      </w:r>
      <w:r>
        <w:t xml:space="preserve">of </w:t>
      </w:r>
      <w:r>
        <w:rPr>
          <w:color w:val="000000"/>
          <w:shd w:val="clear" w:color="auto" w:fill="FFFFFF"/>
        </w:rPr>
        <w:t>the AMSA publication</w:t>
      </w:r>
      <w:r>
        <w:rPr>
          <w:rStyle w:val="apple-converted-space"/>
          <w:color w:val="000000"/>
          <w:shd w:val="clear" w:color="auto" w:fill="FFFFFF"/>
        </w:rPr>
        <w:t> </w:t>
      </w:r>
      <w:r>
        <w:rPr>
          <w:i/>
          <w:iCs/>
          <w:color w:val="000000"/>
          <w:shd w:val="clear" w:color="auto" w:fill="FFFFFF"/>
        </w:rPr>
        <w:t>Survival at Sea, Instruction Manual</w:t>
      </w:r>
      <w:r>
        <w:t xml:space="preserve">. </w:t>
      </w:r>
    </w:p>
    <w:p w14:paraId="32293853" w14:textId="77777777" w:rsidR="00397EA9" w:rsidRPr="00397EA9" w:rsidRDefault="00397EA9" w:rsidP="00443DF8">
      <w:pPr>
        <w:pStyle w:val="LDMinuteParagraph"/>
        <w:keepNext/>
        <w:numPr>
          <w:ilvl w:val="0"/>
          <w:numId w:val="0"/>
        </w:numPr>
        <w:ind w:left="142"/>
        <w:rPr>
          <w:rFonts w:ascii="Arial" w:hAnsi="Arial" w:cs="Arial"/>
        </w:rPr>
      </w:pPr>
      <w:r w:rsidRPr="00397EA9">
        <w:rPr>
          <w:rFonts w:ascii="Arial" w:hAnsi="Arial" w:cs="Arial"/>
        </w:rPr>
        <w:lastRenderedPageBreak/>
        <w:t>Human rights implications</w:t>
      </w:r>
    </w:p>
    <w:p w14:paraId="2A4267E2" w14:textId="332F7548" w:rsidR="004E3842" w:rsidRDefault="00E22FB6" w:rsidP="00990056">
      <w:pPr>
        <w:pStyle w:val="LDMinuteParagraph"/>
      </w:pPr>
      <w:r>
        <w:t>This instrument does not engage any of the rights or freedoms recognised or declared in the international instruments listed in section 3 of the</w:t>
      </w:r>
      <w:r>
        <w:rPr>
          <w:i/>
        </w:rPr>
        <w:t xml:space="preserve"> Human Rights (Parliamentary Scrutiny) Act 2011</w:t>
      </w:r>
      <w:r w:rsidR="0059104B">
        <w:t xml:space="preserve">. </w:t>
      </w:r>
    </w:p>
    <w:p w14:paraId="50982231" w14:textId="77777777" w:rsidR="00070612" w:rsidRPr="00E22FB6" w:rsidRDefault="00070612" w:rsidP="00E22FB6">
      <w:pPr>
        <w:pStyle w:val="LDMinuteParagraph"/>
        <w:numPr>
          <w:ilvl w:val="0"/>
          <w:numId w:val="0"/>
        </w:numPr>
        <w:ind w:left="142"/>
        <w:rPr>
          <w:rFonts w:ascii="Arial" w:hAnsi="Arial" w:cs="Arial"/>
        </w:rPr>
      </w:pPr>
      <w:r w:rsidRPr="00E22FB6">
        <w:rPr>
          <w:rFonts w:ascii="Arial" w:hAnsi="Arial" w:cs="Arial"/>
        </w:rPr>
        <w:t>Conclusion</w:t>
      </w:r>
    </w:p>
    <w:p w14:paraId="77648A83" w14:textId="63C2FBA1" w:rsidR="00B92C29" w:rsidRDefault="0059104B" w:rsidP="00070612">
      <w:pPr>
        <w:pStyle w:val="LDMinuteParagraph"/>
      </w:pPr>
      <w:r w:rsidRPr="00921C6D">
        <w:t xml:space="preserve">AMSA considers that this instrument is compatible with the rights or freedoms to which the </w:t>
      </w:r>
      <w:r w:rsidRPr="00921C6D">
        <w:rPr>
          <w:i/>
          <w:iCs/>
        </w:rPr>
        <w:t xml:space="preserve">Human Rights (Parliamentary Scrutiny) Act 2011 </w:t>
      </w:r>
      <w:r w:rsidRPr="00921C6D">
        <w:t>applies.</w:t>
      </w:r>
    </w:p>
    <w:p w14:paraId="6722C630" w14:textId="77777777" w:rsidR="00007792" w:rsidRPr="009B015D" w:rsidRDefault="00007792" w:rsidP="00007792">
      <w:pPr>
        <w:pStyle w:val="LDAmendHeading"/>
      </w:pPr>
      <w:r>
        <w:t xml:space="preserve">Making the </w:t>
      </w:r>
      <w:r w:rsidR="007005C4">
        <w:t>instrument</w:t>
      </w:r>
    </w:p>
    <w:p w14:paraId="3C1A105B" w14:textId="77777777"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98158" w14:textId="77777777" w:rsidR="008D4536" w:rsidRDefault="008D4536">
      <w:r>
        <w:separator/>
      </w:r>
    </w:p>
  </w:endnote>
  <w:endnote w:type="continuationSeparator" w:id="0">
    <w:p w14:paraId="4E697CAB" w14:textId="77777777" w:rsidR="008D4536" w:rsidRDefault="008D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69CE" w14:textId="77777777" w:rsidR="00D60F7F" w:rsidRDefault="00D60F7F" w:rsidP="00760EAE">
    <w:pPr>
      <w:framePr w:wrap="around" w:vAnchor="text" w:hAnchor="margin" w:xAlign="right" w:y="1"/>
    </w:pPr>
    <w:r>
      <w:fldChar w:fldCharType="begin"/>
    </w:r>
    <w:r>
      <w:instrText xml:space="preserve">PAGE  </w:instrText>
    </w:r>
    <w:r>
      <w:fldChar w:fldCharType="end"/>
    </w:r>
  </w:p>
  <w:p w14:paraId="4FFAF846" w14:textId="77777777"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29E5" w14:textId="133C641F" w:rsidR="00D60F7F" w:rsidRPr="00506142" w:rsidRDefault="0059104B" w:rsidP="00506142">
    <w:pPr>
      <w:pStyle w:val="Footer"/>
      <w:pBdr>
        <w:top w:val="single" w:sz="4" w:space="1" w:color="auto"/>
      </w:pBdr>
      <w:rPr>
        <w:rFonts w:ascii="Arial" w:hAnsi="Arial" w:cs="Arial"/>
        <w:sz w:val="16"/>
        <w:szCs w:val="16"/>
      </w:rPr>
    </w:pPr>
    <w:r w:rsidRPr="0059104B">
      <w:rPr>
        <w:rFonts w:ascii="Arial" w:hAnsi="Arial" w:cs="Arial"/>
        <w:i/>
        <w:sz w:val="16"/>
        <w:szCs w:val="16"/>
      </w:rPr>
      <w:t>Marine Order 25 (Equipment — lifesaving) Amendment 2016 (No. 1)</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DB002D">
      <w:rPr>
        <w:rStyle w:val="PageNumber"/>
        <w:rFonts w:ascii="Arial" w:hAnsi="Arial" w:cs="Arial"/>
        <w:noProof/>
        <w:sz w:val="16"/>
        <w:szCs w:val="16"/>
      </w:rPr>
      <w:t>3</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4683E" w14:textId="77777777" w:rsidR="008D4536" w:rsidRDefault="008D4536">
      <w:r>
        <w:separator/>
      </w:r>
    </w:p>
  </w:footnote>
  <w:footnote w:type="continuationSeparator" w:id="0">
    <w:p w14:paraId="091F2654" w14:textId="77777777" w:rsidR="008D4536" w:rsidRDefault="008D4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D056" w14:textId="77777777" w:rsidR="00D60F7F" w:rsidRDefault="00D60F7F" w:rsidP="00545B58">
    <w:pPr>
      <w:framePr w:wrap="around" w:vAnchor="text" w:hAnchor="margin" w:xAlign="center" w:y="1"/>
    </w:pPr>
    <w:r>
      <w:fldChar w:fldCharType="begin"/>
    </w:r>
    <w:r>
      <w:instrText xml:space="preserve">PAGE  </w:instrText>
    </w:r>
    <w:r>
      <w:fldChar w:fldCharType="end"/>
    </w:r>
  </w:p>
  <w:p w14:paraId="39E63ACD" w14:textId="77777777" w:rsidR="00D60F7F" w:rsidRDefault="00D60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30B0"/>
    <w:multiLevelType w:val="hybridMultilevel"/>
    <w:tmpl w:val="38D49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AE1F7C"/>
    <w:multiLevelType w:val="hybridMultilevel"/>
    <w:tmpl w:val="446A1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6E2EF5"/>
    <w:multiLevelType w:val="hybridMultilevel"/>
    <w:tmpl w:val="15E41B30"/>
    <w:lvl w:ilvl="0" w:tplc="4600DD6A">
      <w:start w:val="1"/>
      <w:numFmt w:val="decimal"/>
      <w:pStyle w:val="LDMinuteParagraph"/>
      <w:lvlText w:val="%1."/>
      <w:lvlJc w:val="left"/>
      <w:pPr>
        <w:tabs>
          <w:tab w:val="num" w:pos="0"/>
        </w:tabs>
        <w:ind w:left="0" w:firstLine="0"/>
      </w:pPr>
      <w:rPr>
        <w:rFonts w:hint="default"/>
      </w:rPr>
    </w:lvl>
    <w:lvl w:ilvl="1" w:tplc="0C090019" w:tentative="1">
      <w:start w:val="1"/>
      <w:numFmt w:val="lowerLetter"/>
      <w:lvlText w:val="%2."/>
      <w:lvlJc w:val="left"/>
      <w:pPr>
        <w:tabs>
          <w:tab w:val="num" w:pos="-1254"/>
        </w:tabs>
        <w:ind w:left="-1254" w:hanging="360"/>
      </w:pPr>
    </w:lvl>
    <w:lvl w:ilvl="2" w:tplc="0C09001B" w:tentative="1">
      <w:start w:val="1"/>
      <w:numFmt w:val="lowerRoman"/>
      <w:lvlText w:val="%3."/>
      <w:lvlJc w:val="right"/>
      <w:pPr>
        <w:tabs>
          <w:tab w:val="num" w:pos="-534"/>
        </w:tabs>
        <w:ind w:left="-534" w:hanging="180"/>
      </w:pPr>
    </w:lvl>
    <w:lvl w:ilvl="3" w:tplc="0C09000F" w:tentative="1">
      <w:start w:val="1"/>
      <w:numFmt w:val="decimal"/>
      <w:lvlText w:val="%4."/>
      <w:lvlJc w:val="left"/>
      <w:pPr>
        <w:tabs>
          <w:tab w:val="num" w:pos="186"/>
        </w:tabs>
        <w:ind w:left="186" w:hanging="360"/>
      </w:pPr>
    </w:lvl>
    <w:lvl w:ilvl="4" w:tplc="0C090019" w:tentative="1">
      <w:start w:val="1"/>
      <w:numFmt w:val="lowerLetter"/>
      <w:lvlText w:val="%5."/>
      <w:lvlJc w:val="left"/>
      <w:pPr>
        <w:tabs>
          <w:tab w:val="num" w:pos="906"/>
        </w:tabs>
        <w:ind w:left="906" w:hanging="360"/>
      </w:pPr>
    </w:lvl>
    <w:lvl w:ilvl="5" w:tplc="0C09001B" w:tentative="1">
      <w:start w:val="1"/>
      <w:numFmt w:val="lowerRoman"/>
      <w:lvlText w:val="%6."/>
      <w:lvlJc w:val="right"/>
      <w:pPr>
        <w:tabs>
          <w:tab w:val="num" w:pos="1626"/>
        </w:tabs>
        <w:ind w:left="1626" w:hanging="180"/>
      </w:pPr>
    </w:lvl>
    <w:lvl w:ilvl="6" w:tplc="0C09000F" w:tentative="1">
      <w:start w:val="1"/>
      <w:numFmt w:val="decimal"/>
      <w:lvlText w:val="%7."/>
      <w:lvlJc w:val="left"/>
      <w:pPr>
        <w:tabs>
          <w:tab w:val="num" w:pos="2346"/>
        </w:tabs>
        <w:ind w:left="2346" w:hanging="360"/>
      </w:pPr>
    </w:lvl>
    <w:lvl w:ilvl="7" w:tplc="0C090019" w:tentative="1">
      <w:start w:val="1"/>
      <w:numFmt w:val="lowerLetter"/>
      <w:lvlText w:val="%8."/>
      <w:lvlJc w:val="left"/>
      <w:pPr>
        <w:tabs>
          <w:tab w:val="num" w:pos="3066"/>
        </w:tabs>
        <w:ind w:left="3066" w:hanging="360"/>
      </w:pPr>
    </w:lvl>
    <w:lvl w:ilvl="8" w:tplc="0C09001B" w:tentative="1">
      <w:start w:val="1"/>
      <w:numFmt w:val="lowerRoman"/>
      <w:lvlText w:val="%9."/>
      <w:lvlJc w:val="right"/>
      <w:pPr>
        <w:tabs>
          <w:tab w:val="num" w:pos="3786"/>
        </w:tabs>
        <w:ind w:left="3786" w:hanging="180"/>
      </w:pPr>
    </w:lvl>
  </w:abstractNum>
  <w:abstractNum w:abstractNumId="3">
    <w:nsid w:val="588A0062"/>
    <w:multiLevelType w:val="hybridMultilevel"/>
    <w:tmpl w:val="3916600E"/>
    <w:lvl w:ilvl="0" w:tplc="0674DF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num>
  <w:num w:numId="5">
    <w:abstractNumId w:val="1"/>
  </w:num>
  <w:num w:numId="6">
    <w:abstractNumId w:val="2"/>
    <w:lvlOverride w:ilvl="0">
      <w:startOverride w:val="1"/>
    </w:lvlOverride>
  </w:num>
  <w:num w:numId="7">
    <w:abstractNumId w:val="2"/>
    <w:lvlOverride w:ilvl="0">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82"/>
    <w:rsid w:val="00005110"/>
    <w:rsid w:val="000062DE"/>
    <w:rsid w:val="00007792"/>
    <w:rsid w:val="000478D9"/>
    <w:rsid w:val="000479EC"/>
    <w:rsid w:val="0005176B"/>
    <w:rsid w:val="0006314D"/>
    <w:rsid w:val="00070612"/>
    <w:rsid w:val="00077C1A"/>
    <w:rsid w:val="00083A6A"/>
    <w:rsid w:val="000A2964"/>
    <w:rsid w:val="00122A33"/>
    <w:rsid w:val="001314F8"/>
    <w:rsid w:val="00151812"/>
    <w:rsid w:val="00161E13"/>
    <w:rsid w:val="001710F5"/>
    <w:rsid w:val="0018629E"/>
    <w:rsid w:val="00187967"/>
    <w:rsid w:val="00192D93"/>
    <w:rsid w:val="001B4065"/>
    <w:rsid w:val="001B410C"/>
    <w:rsid w:val="001C58D4"/>
    <w:rsid w:val="001D1589"/>
    <w:rsid w:val="001D419C"/>
    <w:rsid w:val="001E1ECB"/>
    <w:rsid w:val="001E5406"/>
    <w:rsid w:val="001E60FD"/>
    <w:rsid w:val="001F02B3"/>
    <w:rsid w:val="001F4DC4"/>
    <w:rsid w:val="001F5996"/>
    <w:rsid w:val="00215AA5"/>
    <w:rsid w:val="00241297"/>
    <w:rsid w:val="00243DBE"/>
    <w:rsid w:val="002446BA"/>
    <w:rsid w:val="00255D36"/>
    <w:rsid w:val="00270686"/>
    <w:rsid w:val="00270BCF"/>
    <w:rsid w:val="002712C6"/>
    <w:rsid w:val="00281DD6"/>
    <w:rsid w:val="00297EAC"/>
    <w:rsid w:val="002A643A"/>
    <w:rsid w:val="002B7DA1"/>
    <w:rsid w:val="002C360A"/>
    <w:rsid w:val="002C3A05"/>
    <w:rsid w:val="002C7513"/>
    <w:rsid w:val="002D3212"/>
    <w:rsid w:val="002D7C61"/>
    <w:rsid w:val="002F56BF"/>
    <w:rsid w:val="0031325F"/>
    <w:rsid w:val="003141EB"/>
    <w:rsid w:val="00317AE8"/>
    <w:rsid w:val="00321E86"/>
    <w:rsid w:val="0032325C"/>
    <w:rsid w:val="00346D0C"/>
    <w:rsid w:val="00372C95"/>
    <w:rsid w:val="00373A82"/>
    <w:rsid w:val="00380940"/>
    <w:rsid w:val="00393678"/>
    <w:rsid w:val="00397EA9"/>
    <w:rsid w:val="003B2EEF"/>
    <w:rsid w:val="003B45D1"/>
    <w:rsid w:val="003B70A3"/>
    <w:rsid w:val="003B726F"/>
    <w:rsid w:val="003C0D84"/>
    <w:rsid w:val="003C4990"/>
    <w:rsid w:val="003F43A7"/>
    <w:rsid w:val="00411185"/>
    <w:rsid w:val="00413F57"/>
    <w:rsid w:val="0042149C"/>
    <w:rsid w:val="00430134"/>
    <w:rsid w:val="00432C95"/>
    <w:rsid w:val="00432D02"/>
    <w:rsid w:val="00443DF8"/>
    <w:rsid w:val="004511D5"/>
    <w:rsid w:val="00454D45"/>
    <w:rsid w:val="00481043"/>
    <w:rsid w:val="00484448"/>
    <w:rsid w:val="004C7A15"/>
    <w:rsid w:val="004D06AD"/>
    <w:rsid w:val="004E2B54"/>
    <w:rsid w:val="004E3842"/>
    <w:rsid w:val="004F1924"/>
    <w:rsid w:val="00501AAC"/>
    <w:rsid w:val="00506142"/>
    <w:rsid w:val="00523D3D"/>
    <w:rsid w:val="00524E04"/>
    <w:rsid w:val="00545B58"/>
    <w:rsid w:val="00552167"/>
    <w:rsid w:val="005619C2"/>
    <w:rsid w:val="00573C44"/>
    <w:rsid w:val="00576330"/>
    <w:rsid w:val="0059104B"/>
    <w:rsid w:val="0059658F"/>
    <w:rsid w:val="005B2444"/>
    <w:rsid w:val="005B52F3"/>
    <w:rsid w:val="005F256E"/>
    <w:rsid w:val="005F3B6C"/>
    <w:rsid w:val="005F52A1"/>
    <w:rsid w:val="006128A5"/>
    <w:rsid w:val="006141D6"/>
    <w:rsid w:val="0062179C"/>
    <w:rsid w:val="006524FB"/>
    <w:rsid w:val="00657757"/>
    <w:rsid w:val="0066237F"/>
    <w:rsid w:val="00664A74"/>
    <w:rsid w:val="00682D33"/>
    <w:rsid w:val="00690175"/>
    <w:rsid w:val="00697B63"/>
    <w:rsid w:val="006A6E0B"/>
    <w:rsid w:val="006B2FC3"/>
    <w:rsid w:val="006C119E"/>
    <w:rsid w:val="006C7147"/>
    <w:rsid w:val="006D1325"/>
    <w:rsid w:val="006E2A8C"/>
    <w:rsid w:val="006E6007"/>
    <w:rsid w:val="006F501F"/>
    <w:rsid w:val="007005C4"/>
    <w:rsid w:val="00704650"/>
    <w:rsid w:val="00705B73"/>
    <w:rsid w:val="00724FA9"/>
    <w:rsid w:val="007379DA"/>
    <w:rsid w:val="00743998"/>
    <w:rsid w:val="00760EAE"/>
    <w:rsid w:val="00780D29"/>
    <w:rsid w:val="007868CA"/>
    <w:rsid w:val="007D25C4"/>
    <w:rsid w:val="007D5172"/>
    <w:rsid w:val="007E6A48"/>
    <w:rsid w:val="00816F6E"/>
    <w:rsid w:val="00822CBC"/>
    <w:rsid w:val="00824145"/>
    <w:rsid w:val="00833AA2"/>
    <w:rsid w:val="0085034C"/>
    <w:rsid w:val="00853536"/>
    <w:rsid w:val="008543C1"/>
    <w:rsid w:val="00867CA2"/>
    <w:rsid w:val="00873947"/>
    <w:rsid w:val="0088337D"/>
    <w:rsid w:val="008846F2"/>
    <w:rsid w:val="008A6677"/>
    <w:rsid w:val="008D4536"/>
    <w:rsid w:val="008E2884"/>
    <w:rsid w:val="009030D5"/>
    <w:rsid w:val="0092368B"/>
    <w:rsid w:val="00937AB5"/>
    <w:rsid w:val="0094500C"/>
    <w:rsid w:val="00971CE8"/>
    <w:rsid w:val="00974171"/>
    <w:rsid w:val="00990056"/>
    <w:rsid w:val="00991DBC"/>
    <w:rsid w:val="009930DC"/>
    <w:rsid w:val="009A3D84"/>
    <w:rsid w:val="009B015D"/>
    <w:rsid w:val="009B2616"/>
    <w:rsid w:val="009B5349"/>
    <w:rsid w:val="009C2B60"/>
    <w:rsid w:val="009C3750"/>
    <w:rsid w:val="009D015A"/>
    <w:rsid w:val="009E2865"/>
    <w:rsid w:val="009F7B4D"/>
    <w:rsid w:val="00A052E6"/>
    <w:rsid w:val="00A2494B"/>
    <w:rsid w:val="00A302C2"/>
    <w:rsid w:val="00A346B9"/>
    <w:rsid w:val="00A42FE5"/>
    <w:rsid w:val="00A53961"/>
    <w:rsid w:val="00A5533A"/>
    <w:rsid w:val="00A63D95"/>
    <w:rsid w:val="00A760BB"/>
    <w:rsid w:val="00A93FE0"/>
    <w:rsid w:val="00AA41F6"/>
    <w:rsid w:val="00AB63AF"/>
    <w:rsid w:val="00AD3979"/>
    <w:rsid w:val="00AD52CB"/>
    <w:rsid w:val="00AF16BD"/>
    <w:rsid w:val="00B02723"/>
    <w:rsid w:val="00B10003"/>
    <w:rsid w:val="00B1667C"/>
    <w:rsid w:val="00B208B9"/>
    <w:rsid w:val="00B2495A"/>
    <w:rsid w:val="00B3255C"/>
    <w:rsid w:val="00B358AC"/>
    <w:rsid w:val="00B36E48"/>
    <w:rsid w:val="00B4011E"/>
    <w:rsid w:val="00B43FBF"/>
    <w:rsid w:val="00B4479A"/>
    <w:rsid w:val="00B45DF8"/>
    <w:rsid w:val="00B60524"/>
    <w:rsid w:val="00B658C1"/>
    <w:rsid w:val="00B85593"/>
    <w:rsid w:val="00B92C29"/>
    <w:rsid w:val="00B95EA6"/>
    <w:rsid w:val="00B97324"/>
    <w:rsid w:val="00BA6239"/>
    <w:rsid w:val="00BB6EA6"/>
    <w:rsid w:val="00C061DE"/>
    <w:rsid w:val="00C34A83"/>
    <w:rsid w:val="00C504EE"/>
    <w:rsid w:val="00C550AA"/>
    <w:rsid w:val="00C61602"/>
    <w:rsid w:val="00C76A5C"/>
    <w:rsid w:val="00C803C8"/>
    <w:rsid w:val="00C8166D"/>
    <w:rsid w:val="00C848E3"/>
    <w:rsid w:val="00C8668D"/>
    <w:rsid w:val="00C964D1"/>
    <w:rsid w:val="00CB3E01"/>
    <w:rsid w:val="00CC75BA"/>
    <w:rsid w:val="00CD3C5B"/>
    <w:rsid w:val="00D16E93"/>
    <w:rsid w:val="00D358BE"/>
    <w:rsid w:val="00D37A0B"/>
    <w:rsid w:val="00D41277"/>
    <w:rsid w:val="00D60F7F"/>
    <w:rsid w:val="00D62733"/>
    <w:rsid w:val="00D67210"/>
    <w:rsid w:val="00D67E35"/>
    <w:rsid w:val="00D9256C"/>
    <w:rsid w:val="00DA37A9"/>
    <w:rsid w:val="00DB002D"/>
    <w:rsid w:val="00DE1095"/>
    <w:rsid w:val="00DE2E3D"/>
    <w:rsid w:val="00DE752E"/>
    <w:rsid w:val="00E07CA8"/>
    <w:rsid w:val="00E118EB"/>
    <w:rsid w:val="00E14DCC"/>
    <w:rsid w:val="00E22FB6"/>
    <w:rsid w:val="00E2679C"/>
    <w:rsid w:val="00E335D4"/>
    <w:rsid w:val="00E46845"/>
    <w:rsid w:val="00E576E4"/>
    <w:rsid w:val="00E90ECA"/>
    <w:rsid w:val="00EC3BE7"/>
    <w:rsid w:val="00ED251E"/>
    <w:rsid w:val="00EE71A2"/>
    <w:rsid w:val="00F0537A"/>
    <w:rsid w:val="00F1462B"/>
    <w:rsid w:val="00F16E9F"/>
    <w:rsid w:val="00F4439C"/>
    <w:rsid w:val="00F46997"/>
    <w:rsid w:val="00F54626"/>
    <w:rsid w:val="00F555F3"/>
    <w:rsid w:val="00F625B4"/>
    <w:rsid w:val="00F63BD0"/>
    <w:rsid w:val="00F660D0"/>
    <w:rsid w:val="00F77DAA"/>
    <w:rsid w:val="00F80A73"/>
    <w:rsid w:val="00F8601E"/>
    <w:rsid w:val="00F963C1"/>
    <w:rsid w:val="00FA3AF0"/>
    <w:rsid w:val="00FA680B"/>
    <w:rsid w:val="00FB71D1"/>
    <w:rsid w:val="00FC20F7"/>
    <w:rsid w:val="00FD5DBE"/>
    <w:rsid w:val="00FD69CF"/>
    <w:rsid w:val="00FD704A"/>
    <w:rsid w:val="00FD7E01"/>
    <w:rsid w:val="00FE1DBC"/>
    <w:rsid w:val="00FF5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9A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imo-stylesstyle-bold">
    <w:name w:val="imo-stylesstyle-bold"/>
    <w:basedOn w:val="DefaultParagraphFont"/>
    <w:rsid w:val="00005110"/>
  </w:style>
  <w:style w:type="character" w:styleId="CommentReference">
    <w:name w:val="annotation reference"/>
    <w:basedOn w:val="DefaultParagraphFont"/>
    <w:semiHidden/>
    <w:unhideWhenUsed/>
    <w:rsid w:val="002A643A"/>
    <w:rPr>
      <w:sz w:val="16"/>
      <w:szCs w:val="16"/>
    </w:rPr>
  </w:style>
  <w:style w:type="paragraph" w:styleId="CommentText">
    <w:name w:val="annotation text"/>
    <w:basedOn w:val="Normal"/>
    <w:link w:val="CommentTextChar"/>
    <w:semiHidden/>
    <w:unhideWhenUsed/>
    <w:rsid w:val="002A643A"/>
    <w:rPr>
      <w:sz w:val="20"/>
      <w:szCs w:val="20"/>
    </w:rPr>
  </w:style>
  <w:style w:type="character" w:customStyle="1" w:styleId="CommentTextChar">
    <w:name w:val="Comment Text Char"/>
    <w:basedOn w:val="DefaultParagraphFont"/>
    <w:link w:val="CommentText"/>
    <w:semiHidden/>
    <w:rsid w:val="002A643A"/>
    <w:rPr>
      <w:lang w:eastAsia="en-US"/>
    </w:rPr>
  </w:style>
  <w:style w:type="paragraph" w:styleId="CommentSubject">
    <w:name w:val="annotation subject"/>
    <w:basedOn w:val="CommentText"/>
    <w:next w:val="CommentText"/>
    <w:link w:val="CommentSubjectChar"/>
    <w:semiHidden/>
    <w:unhideWhenUsed/>
    <w:rsid w:val="002A643A"/>
    <w:rPr>
      <w:b/>
      <w:bCs/>
    </w:rPr>
  </w:style>
  <w:style w:type="character" w:customStyle="1" w:styleId="CommentSubjectChar">
    <w:name w:val="Comment Subject Char"/>
    <w:basedOn w:val="CommentTextChar"/>
    <w:link w:val="CommentSubject"/>
    <w:semiHidden/>
    <w:rsid w:val="002A643A"/>
    <w:rPr>
      <w:b/>
      <w:bCs/>
      <w:lang w:eastAsia="en-US"/>
    </w:rPr>
  </w:style>
  <w:style w:type="paragraph" w:customStyle="1" w:styleId="ldclause0">
    <w:name w:val="ldclause"/>
    <w:basedOn w:val="Normal"/>
    <w:rsid w:val="00873947"/>
    <w:pPr>
      <w:spacing w:before="100" w:beforeAutospacing="1" w:after="100" w:afterAutospacing="1"/>
    </w:pPr>
    <w:rPr>
      <w:lang w:eastAsia="en-AU"/>
    </w:rPr>
  </w:style>
  <w:style w:type="paragraph" w:customStyle="1" w:styleId="ldp1a0">
    <w:name w:val="ldp1a"/>
    <w:basedOn w:val="Normal"/>
    <w:rsid w:val="00873947"/>
    <w:pPr>
      <w:spacing w:before="100" w:beforeAutospacing="1" w:after="100" w:afterAutospacing="1"/>
    </w:pPr>
    <w:rPr>
      <w:lang w:eastAsia="en-AU"/>
    </w:rPr>
  </w:style>
  <w:style w:type="character" w:styleId="Hyperlink">
    <w:name w:val="Hyperlink"/>
    <w:basedOn w:val="DefaultParagraphFont"/>
    <w:rsid w:val="001B4065"/>
    <w:rPr>
      <w:color w:val="0000FF" w:themeColor="hyperlink"/>
      <w:u w:val="single"/>
    </w:rPr>
  </w:style>
  <w:style w:type="character" w:customStyle="1" w:styleId="charsectno">
    <w:name w:val="charsectno"/>
    <w:basedOn w:val="DefaultParagraphFont"/>
    <w:rsid w:val="0018629E"/>
  </w:style>
  <w:style w:type="paragraph" w:customStyle="1" w:styleId="Default">
    <w:name w:val="Default"/>
    <w:rsid w:val="006524F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19186">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A8A8-A9E7-482C-8682-12738A76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5510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2016-06-09T01:23:00Z</dcterms:created>
  <dcterms:modified xsi:type="dcterms:W3CDTF">2016-06-09T01:25:00Z</dcterms:modified>
</cp:coreProperties>
</file>