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9C466A" w:rsidRDefault="00DA186E" w:rsidP="00B05CF4">
      <w:pPr>
        <w:rPr>
          <w:sz w:val="28"/>
        </w:rPr>
      </w:pPr>
      <w:r w:rsidRPr="009C466A">
        <w:rPr>
          <w:noProof/>
          <w:lang w:eastAsia="en-AU"/>
        </w:rPr>
        <w:drawing>
          <wp:inline distT="0" distB="0" distL="0" distR="0" wp14:anchorId="7D02467C" wp14:editId="5B57033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9C466A" w:rsidRDefault="00715914" w:rsidP="00715914">
      <w:pPr>
        <w:rPr>
          <w:sz w:val="19"/>
        </w:rPr>
      </w:pPr>
    </w:p>
    <w:p w:rsidR="00715914" w:rsidRPr="009C466A" w:rsidRDefault="00406FAA" w:rsidP="00715914">
      <w:pPr>
        <w:pStyle w:val="ShortT"/>
      </w:pPr>
      <w:r w:rsidRPr="009C466A">
        <w:t>Biosecurity (Negat</w:t>
      </w:r>
      <w:bookmarkStart w:id="0" w:name="_GoBack"/>
      <w:bookmarkEnd w:id="0"/>
      <w:r w:rsidRPr="009C466A">
        <w:t>ive Pratique</w:t>
      </w:r>
      <w:r w:rsidR="006A0DA9" w:rsidRPr="009C466A">
        <w:t>) Instrument 2016</w:t>
      </w:r>
    </w:p>
    <w:p w:rsidR="008B2D0C" w:rsidRPr="009C466A" w:rsidRDefault="008B2D0C" w:rsidP="008F0CDD">
      <w:pPr>
        <w:pStyle w:val="SignCoverPageStart"/>
        <w:rPr>
          <w:szCs w:val="22"/>
        </w:rPr>
      </w:pPr>
      <w:r w:rsidRPr="009C466A">
        <w:rPr>
          <w:szCs w:val="22"/>
        </w:rPr>
        <w:t xml:space="preserve">I, </w:t>
      </w:r>
      <w:r w:rsidR="00332B68" w:rsidRPr="009C466A">
        <w:rPr>
          <w:szCs w:val="22"/>
        </w:rPr>
        <w:t xml:space="preserve">Professor Christopher </w:t>
      </w:r>
      <w:proofErr w:type="spellStart"/>
      <w:r w:rsidR="00332B68" w:rsidRPr="009C466A">
        <w:rPr>
          <w:szCs w:val="22"/>
        </w:rPr>
        <w:t>Baggoley</w:t>
      </w:r>
      <w:proofErr w:type="spellEnd"/>
      <w:r w:rsidRPr="009C466A">
        <w:rPr>
          <w:szCs w:val="22"/>
        </w:rPr>
        <w:t>, Director of Human Biosecurity, make the following instrument.</w:t>
      </w:r>
    </w:p>
    <w:p w:rsidR="008B2D0C" w:rsidRPr="009C466A" w:rsidRDefault="008B2D0C" w:rsidP="008F0CDD">
      <w:pPr>
        <w:keepNext/>
        <w:spacing w:before="300" w:line="240" w:lineRule="atLeast"/>
        <w:ind w:right="397"/>
        <w:jc w:val="both"/>
        <w:rPr>
          <w:szCs w:val="22"/>
        </w:rPr>
      </w:pPr>
      <w:r w:rsidRPr="009C466A">
        <w:rPr>
          <w:szCs w:val="22"/>
        </w:rPr>
        <w:t>Dated</w:t>
      </w:r>
      <w:r w:rsidRPr="009C466A">
        <w:rPr>
          <w:szCs w:val="22"/>
        </w:rPr>
        <w:tab/>
      </w:r>
      <w:bookmarkStart w:id="1" w:name="BKCheck15B_1"/>
      <w:bookmarkEnd w:id="1"/>
      <w:r w:rsidR="003E1786">
        <w:rPr>
          <w:szCs w:val="22"/>
        </w:rPr>
        <w:t xml:space="preserve">7 June </w:t>
      </w:r>
      <w:r w:rsidR="006A0DA9" w:rsidRPr="009C466A">
        <w:rPr>
          <w:szCs w:val="22"/>
        </w:rPr>
        <w:fldChar w:fldCharType="begin"/>
      </w:r>
      <w:r w:rsidR="006A0DA9" w:rsidRPr="009C466A">
        <w:rPr>
          <w:szCs w:val="22"/>
        </w:rPr>
        <w:instrText xml:space="preserve"> DATE  \@ "2016" </w:instrText>
      </w:r>
      <w:r w:rsidR="006A0DA9" w:rsidRPr="009C466A">
        <w:rPr>
          <w:szCs w:val="22"/>
        </w:rPr>
        <w:fldChar w:fldCharType="separate"/>
      </w:r>
      <w:r w:rsidR="003E1786">
        <w:rPr>
          <w:noProof/>
          <w:szCs w:val="22"/>
        </w:rPr>
        <w:t>2016</w:t>
      </w:r>
      <w:r w:rsidR="006A0DA9" w:rsidRPr="009C466A">
        <w:rPr>
          <w:szCs w:val="22"/>
        </w:rPr>
        <w:fldChar w:fldCharType="end"/>
      </w:r>
    </w:p>
    <w:p w:rsidR="008B2D0C" w:rsidRPr="009C466A" w:rsidRDefault="00332B68" w:rsidP="008F0CD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C466A">
        <w:rPr>
          <w:szCs w:val="22"/>
        </w:rPr>
        <w:t xml:space="preserve">Christopher </w:t>
      </w:r>
      <w:proofErr w:type="spellStart"/>
      <w:r w:rsidRPr="009C466A">
        <w:rPr>
          <w:szCs w:val="22"/>
        </w:rPr>
        <w:t>Baggoley</w:t>
      </w:r>
      <w:proofErr w:type="spellEnd"/>
    </w:p>
    <w:p w:rsidR="008B2D0C" w:rsidRPr="009C466A" w:rsidRDefault="008B2D0C" w:rsidP="008F0CDD">
      <w:pPr>
        <w:pStyle w:val="SignCoverPageEnd"/>
      </w:pPr>
      <w:r w:rsidRPr="009C466A">
        <w:rPr>
          <w:szCs w:val="22"/>
        </w:rPr>
        <w:t>Director of Human Biosecurity</w:t>
      </w:r>
    </w:p>
    <w:p w:rsidR="008B2D0C" w:rsidRPr="009C466A" w:rsidRDefault="008B2D0C" w:rsidP="008B2D0C"/>
    <w:p w:rsidR="00715914" w:rsidRPr="009C466A" w:rsidRDefault="00715914" w:rsidP="00715914">
      <w:pPr>
        <w:pStyle w:val="Header"/>
        <w:tabs>
          <w:tab w:val="clear" w:pos="4150"/>
          <w:tab w:val="clear" w:pos="8307"/>
        </w:tabs>
      </w:pPr>
      <w:r w:rsidRPr="009C466A">
        <w:rPr>
          <w:rStyle w:val="CharChapNo"/>
        </w:rPr>
        <w:t xml:space="preserve"> </w:t>
      </w:r>
      <w:r w:rsidRPr="009C466A">
        <w:rPr>
          <w:rStyle w:val="CharChapText"/>
        </w:rPr>
        <w:t xml:space="preserve"> </w:t>
      </w:r>
    </w:p>
    <w:p w:rsidR="00715914" w:rsidRPr="009C466A" w:rsidRDefault="00715914" w:rsidP="00715914">
      <w:pPr>
        <w:pStyle w:val="Header"/>
        <w:tabs>
          <w:tab w:val="clear" w:pos="4150"/>
          <w:tab w:val="clear" w:pos="8307"/>
        </w:tabs>
      </w:pPr>
      <w:r w:rsidRPr="009C466A">
        <w:rPr>
          <w:rStyle w:val="CharPartNo"/>
        </w:rPr>
        <w:t xml:space="preserve"> </w:t>
      </w:r>
      <w:r w:rsidRPr="009C466A">
        <w:rPr>
          <w:rStyle w:val="CharPartText"/>
        </w:rPr>
        <w:t xml:space="preserve"> </w:t>
      </w:r>
    </w:p>
    <w:p w:rsidR="00715914" w:rsidRPr="009C466A" w:rsidRDefault="00715914" w:rsidP="00715914">
      <w:pPr>
        <w:pStyle w:val="Header"/>
        <w:tabs>
          <w:tab w:val="clear" w:pos="4150"/>
          <w:tab w:val="clear" w:pos="8307"/>
        </w:tabs>
      </w:pPr>
      <w:r w:rsidRPr="009C466A">
        <w:rPr>
          <w:rStyle w:val="CharDivNo"/>
        </w:rPr>
        <w:t xml:space="preserve"> </w:t>
      </w:r>
      <w:r w:rsidRPr="009C466A">
        <w:rPr>
          <w:rStyle w:val="CharDivText"/>
        </w:rPr>
        <w:t xml:space="preserve"> </w:t>
      </w:r>
    </w:p>
    <w:p w:rsidR="00715914" w:rsidRPr="009C466A" w:rsidRDefault="00715914" w:rsidP="00715914">
      <w:pPr>
        <w:sectPr w:rsidR="00715914" w:rsidRPr="009C466A" w:rsidSect="00DE22C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9C466A" w:rsidRDefault="00715914" w:rsidP="00115CA9">
      <w:pPr>
        <w:rPr>
          <w:sz w:val="36"/>
        </w:rPr>
      </w:pPr>
      <w:r w:rsidRPr="009C466A">
        <w:rPr>
          <w:sz w:val="36"/>
        </w:rPr>
        <w:lastRenderedPageBreak/>
        <w:t>Contents</w:t>
      </w:r>
    </w:p>
    <w:bookmarkStart w:id="2" w:name="BKCheck15B_2"/>
    <w:bookmarkEnd w:id="2"/>
    <w:p w:rsidR="0043446A" w:rsidRPr="009C466A" w:rsidRDefault="004344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466A">
        <w:fldChar w:fldCharType="begin"/>
      </w:r>
      <w:r w:rsidRPr="009C466A">
        <w:instrText xml:space="preserve"> TOC \o "1-9" </w:instrText>
      </w:r>
      <w:r w:rsidRPr="009C466A">
        <w:fldChar w:fldCharType="separate"/>
      </w:r>
      <w:r w:rsidRPr="009C466A">
        <w:rPr>
          <w:noProof/>
        </w:rPr>
        <w:t>1</w:t>
      </w:r>
      <w:r w:rsidRPr="009C466A">
        <w:rPr>
          <w:noProof/>
        </w:rPr>
        <w:tab/>
        <w:t>Name</w:t>
      </w:r>
      <w:r w:rsidRPr="009C466A">
        <w:rPr>
          <w:noProof/>
        </w:rPr>
        <w:tab/>
      </w:r>
      <w:r w:rsidRPr="009C466A">
        <w:rPr>
          <w:noProof/>
        </w:rPr>
        <w:fldChar w:fldCharType="begin"/>
      </w:r>
      <w:r w:rsidRPr="009C466A">
        <w:rPr>
          <w:noProof/>
        </w:rPr>
        <w:instrText xml:space="preserve"> PAGEREF _Toc449426039 \h </w:instrText>
      </w:r>
      <w:r w:rsidRPr="009C466A">
        <w:rPr>
          <w:noProof/>
        </w:rPr>
      </w:r>
      <w:r w:rsidRPr="009C466A">
        <w:rPr>
          <w:noProof/>
        </w:rPr>
        <w:fldChar w:fldCharType="separate"/>
      </w:r>
      <w:r w:rsidR="003E1786">
        <w:rPr>
          <w:noProof/>
        </w:rPr>
        <w:t>1</w:t>
      </w:r>
      <w:r w:rsidRPr="009C466A">
        <w:rPr>
          <w:noProof/>
        </w:rPr>
        <w:fldChar w:fldCharType="end"/>
      </w:r>
    </w:p>
    <w:p w:rsidR="0043446A" w:rsidRPr="009C466A" w:rsidRDefault="004344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466A">
        <w:rPr>
          <w:noProof/>
        </w:rPr>
        <w:t>2</w:t>
      </w:r>
      <w:r w:rsidRPr="009C466A">
        <w:rPr>
          <w:noProof/>
        </w:rPr>
        <w:tab/>
        <w:t>Commencement</w:t>
      </w:r>
      <w:r w:rsidRPr="009C466A">
        <w:rPr>
          <w:noProof/>
        </w:rPr>
        <w:tab/>
      </w:r>
      <w:r w:rsidRPr="009C466A">
        <w:rPr>
          <w:noProof/>
        </w:rPr>
        <w:fldChar w:fldCharType="begin"/>
      </w:r>
      <w:r w:rsidRPr="009C466A">
        <w:rPr>
          <w:noProof/>
        </w:rPr>
        <w:instrText xml:space="preserve"> PAGEREF _Toc449426040 \h </w:instrText>
      </w:r>
      <w:r w:rsidRPr="009C466A">
        <w:rPr>
          <w:noProof/>
        </w:rPr>
      </w:r>
      <w:r w:rsidRPr="009C466A">
        <w:rPr>
          <w:noProof/>
        </w:rPr>
        <w:fldChar w:fldCharType="separate"/>
      </w:r>
      <w:r w:rsidR="003E1786">
        <w:rPr>
          <w:noProof/>
        </w:rPr>
        <w:t>1</w:t>
      </w:r>
      <w:r w:rsidRPr="009C466A">
        <w:rPr>
          <w:noProof/>
        </w:rPr>
        <w:fldChar w:fldCharType="end"/>
      </w:r>
    </w:p>
    <w:p w:rsidR="0043446A" w:rsidRPr="009C466A" w:rsidRDefault="004344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466A">
        <w:rPr>
          <w:noProof/>
        </w:rPr>
        <w:t>3</w:t>
      </w:r>
      <w:r w:rsidRPr="009C466A">
        <w:rPr>
          <w:noProof/>
        </w:rPr>
        <w:tab/>
        <w:t>Authority</w:t>
      </w:r>
      <w:r w:rsidRPr="009C466A">
        <w:rPr>
          <w:noProof/>
        </w:rPr>
        <w:tab/>
      </w:r>
      <w:r w:rsidRPr="009C466A">
        <w:rPr>
          <w:noProof/>
        </w:rPr>
        <w:fldChar w:fldCharType="begin"/>
      </w:r>
      <w:r w:rsidRPr="009C466A">
        <w:rPr>
          <w:noProof/>
        </w:rPr>
        <w:instrText xml:space="preserve"> PAGEREF _Toc449426041 \h </w:instrText>
      </w:r>
      <w:r w:rsidRPr="009C466A">
        <w:rPr>
          <w:noProof/>
        </w:rPr>
      </w:r>
      <w:r w:rsidRPr="009C466A">
        <w:rPr>
          <w:noProof/>
        </w:rPr>
        <w:fldChar w:fldCharType="separate"/>
      </w:r>
      <w:r w:rsidR="003E1786">
        <w:rPr>
          <w:noProof/>
        </w:rPr>
        <w:t>1</w:t>
      </w:r>
      <w:r w:rsidRPr="009C466A">
        <w:rPr>
          <w:noProof/>
        </w:rPr>
        <w:fldChar w:fldCharType="end"/>
      </w:r>
    </w:p>
    <w:p w:rsidR="0043446A" w:rsidRPr="009C466A" w:rsidRDefault="004344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466A">
        <w:rPr>
          <w:noProof/>
        </w:rPr>
        <w:t>4</w:t>
      </w:r>
      <w:r w:rsidRPr="009C466A">
        <w:rPr>
          <w:noProof/>
        </w:rPr>
        <w:tab/>
        <w:t>Definitions</w:t>
      </w:r>
      <w:r w:rsidRPr="009C466A">
        <w:rPr>
          <w:noProof/>
        </w:rPr>
        <w:tab/>
      </w:r>
      <w:r w:rsidRPr="009C466A">
        <w:rPr>
          <w:noProof/>
        </w:rPr>
        <w:fldChar w:fldCharType="begin"/>
      </w:r>
      <w:r w:rsidRPr="009C466A">
        <w:rPr>
          <w:noProof/>
        </w:rPr>
        <w:instrText xml:space="preserve"> PAGEREF _Toc449426042 \h </w:instrText>
      </w:r>
      <w:r w:rsidRPr="009C466A">
        <w:rPr>
          <w:noProof/>
        </w:rPr>
      </w:r>
      <w:r w:rsidRPr="009C466A">
        <w:rPr>
          <w:noProof/>
        </w:rPr>
        <w:fldChar w:fldCharType="separate"/>
      </w:r>
      <w:r w:rsidR="003E1786">
        <w:rPr>
          <w:noProof/>
        </w:rPr>
        <w:t>1</w:t>
      </w:r>
      <w:r w:rsidRPr="009C466A">
        <w:rPr>
          <w:noProof/>
        </w:rPr>
        <w:fldChar w:fldCharType="end"/>
      </w:r>
    </w:p>
    <w:p w:rsidR="0043446A" w:rsidRPr="009C466A" w:rsidRDefault="004344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466A">
        <w:rPr>
          <w:noProof/>
        </w:rPr>
        <w:t>5</w:t>
      </w:r>
      <w:r w:rsidRPr="009C466A">
        <w:rPr>
          <w:noProof/>
        </w:rPr>
        <w:tab/>
        <w:t>Classes of incoming aircraft or vessels and requirements that must be complied with for pratique to be granted</w:t>
      </w:r>
      <w:r w:rsidRPr="009C466A">
        <w:rPr>
          <w:noProof/>
        </w:rPr>
        <w:tab/>
      </w:r>
      <w:r w:rsidRPr="009C466A">
        <w:rPr>
          <w:noProof/>
        </w:rPr>
        <w:fldChar w:fldCharType="begin"/>
      </w:r>
      <w:r w:rsidRPr="009C466A">
        <w:rPr>
          <w:noProof/>
        </w:rPr>
        <w:instrText xml:space="preserve"> PAGEREF _Toc449426043 \h </w:instrText>
      </w:r>
      <w:r w:rsidRPr="009C466A">
        <w:rPr>
          <w:noProof/>
        </w:rPr>
      </w:r>
      <w:r w:rsidRPr="009C466A">
        <w:rPr>
          <w:noProof/>
        </w:rPr>
        <w:fldChar w:fldCharType="separate"/>
      </w:r>
      <w:r w:rsidR="003E1786">
        <w:rPr>
          <w:noProof/>
        </w:rPr>
        <w:t>2</w:t>
      </w:r>
      <w:r w:rsidRPr="009C466A">
        <w:rPr>
          <w:noProof/>
        </w:rPr>
        <w:fldChar w:fldCharType="end"/>
      </w:r>
    </w:p>
    <w:p w:rsidR="006E1676" w:rsidRPr="009C466A" w:rsidRDefault="0043446A" w:rsidP="006E1676">
      <w:r w:rsidRPr="009C466A">
        <w:fldChar w:fldCharType="end"/>
      </w:r>
    </w:p>
    <w:p w:rsidR="00670EA1" w:rsidRPr="009C466A" w:rsidRDefault="00670EA1" w:rsidP="00715914">
      <w:pPr>
        <w:sectPr w:rsidR="00670EA1" w:rsidRPr="009C466A" w:rsidSect="00DE22C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9C466A" w:rsidRDefault="00715914" w:rsidP="00715914">
      <w:pPr>
        <w:pStyle w:val="ActHead5"/>
      </w:pPr>
      <w:bookmarkStart w:id="3" w:name="_Toc449426039"/>
      <w:r w:rsidRPr="009C466A">
        <w:rPr>
          <w:rStyle w:val="CharSectno"/>
        </w:rPr>
        <w:lastRenderedPageBreak/>
        <w:t>1</w:t>
      </w:r>
      <w:r w:rsidRPr="009C466A">
        <w:t xml:space="preserve">  </w:t>
      </w:r>
      <w:r w:rsidR="00CE493D" w:rsidRPr="009C466A">
        <w:t>Name</w:t>
      </w:r>
      <w:bookmarkEnd w:id="3"/>
    </w:p>
    <w:p w:rsidR="00715914" w:rsidRPr="009C466A" w:rsidRDefault="00715914" w:rsidP="00715914">
      <w:pPr>
        <w:pStyle w:val="subsection"/>
      </w:pPr>
      <w:r w:rsidRPr="009C466A">
        <w:tab/>
      </w:r>
      <w:r w:rsidRPr="009C466A">
        <w:tab/>
        <w:t xml:space="preserve">This </w:t>
      </w:r>
      <w:r w:rsidR="00CE493D" w:rsidRPr="009C466A">
        <w:t xml:space="preserve">is the </w:t>
      </w:r>
      <w:bookmarkStart w:id="4" w:name="BKCheck15B_3"/>
      <w:bookmarkEnd w:id="4"/>
      <w:r w:rsidR="00BC76AC" w:rsidRPr="009C466A">
        <w:rPr>
          <w:i/>
        </w:rPr>
        <w:fldChar w:fldCharType="begin"/>
      </w:r>
      <w:r w:rsidR="00BC76AC" w:rsidRPr="009C466A">
        <w:rPr>
          <w:i/>
        </w:rPr>
        <w:instrText xml:space="preserve"> STYLEREF  ShortT </w:instrText>
      </w:r>
      <w:r w:rsidR="00BC76AC" w:rsidRPr="009C466A">
        <w:rPr>
          <w:i/>
        </w:rPr>
        <w:fldChar w:fldCharType="separate"/>
      </w:r>
      <w:r w:rsidR="003E1786">
        <w:rPr>
          <w:i/>
          <w:noProof/>
        </w:rPr>
        <w:t>Biosecurity (Negative Pratique) Instrument 2016</w:t>
      </w:r>
      <w:r w:rsidR="00BC76AC" w:rsidRPr="009C466A">
        <w:rPr>
          <w:i/>
        </w:rPr>
        <w:fldChar w:fldCharType="end"/>
      </w:r>
      <w:r w:rsidRPr="009C466A">
        <w:t>.</w:t>
      </w:r>
    </w:p>
    <w:p w:rsidR="00715914" w:rsidRPr="009C466A" w:rsidRDefault="00715914" w:rsidP="00715914">
      <w:pPr>
        <w:pStyle w:val="ActHead5"/>
      </w:pPr>
      <w:bookmarkStart w:id="5" w:name="_Toc449426040"/>
      <w:r w:rsidRPr="009C466A">
        <w:rPr>
          <w:rStyle w:val="CharSectno"/>
        </w:rPr>
        <w:t>2</w:t>
      </w:r>
      <w:r w:rsidRPr="009C466A">
        <w:t xml:space="preserve">  Commencement</w:t>
      </w:r>
      <w:bookmarkEnd w:id="5"/>
    </w:p>
    <w:p w:rsidR="008B2D0C" w:rsidRPr="009C466A" w:rsidRDefault="008B2D0C" w:rsidP="008F0CDD">
      <w:pPr>
        <w:pStyle w:val="subsection"/>
      </w:pPr>
      <w:r w:rsidRPr="009C466A">
        <w:tab/>
        <w:t>(1)</w:t>
      </w:r>
      <w:r w:rsidRPr="009C466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8B2D0C" w:rsidRPr="009C466A" w:rsidRDefault="008B2D0C" w:rsidP="008F0CD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B2D0C" w:rsidRPr="009C466A" w:rsidTr="008F0CD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B2D0C" w:rsidRPr="009C466A" w:rsidRDefault="008B2D0C" w:rsidP="008F0CDD">
            <w:pPr>
              <w:pStyle w:val="TableHeading"/>
            </w:pPr>
            <w:r w:rsidRPr="009C466A">
              <w:t>Commencement information</w:t>
            </w:r>
          </w:p>
        </w:tc>
      </w:tr>
      <w:tr w:rsidR="008B2D0C" w:rsidRPr="009C466A" w:rsidTr="008F0CDD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B2D0C" w:rsidRPr="009C466A" w:rsidRDefault="008B2D0C" w:rsidP="008F0CDD">
            <w:pPr>
              <w:pStyle w:val="TableHeading"/>
            </w:pPr>
            <w:r w:rsidRPr="009C466A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B2D0C" w:rsidRPr="009C466A" w:rsidRDefault="008B2D0C" w:rsidP="008F0CDD">
            <w:pPr>
              <w:pStyle w:val="TableHeading"/>
            </w:pPr>
            <w:r w:rsidRPr="009C466A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B2D0C" w:rsidRPr="009C466A" w:rsidRDefault="008B2D0C" w:rsidP="008F0CDD">
            <w:pPr>
              <w:pStyle w:val="TableHeading"/>
            </w:pPr>
            <w:r w:rsidRPr="009C466A">
              <w:t>Column 3</w:t>
            </w:r>
          </w:p>
        </w:tc>
      </w:tr>
      <w:tr w:rsidR="008B2D0C" w:rsidRPr="009C466A" w:rsidTr="008F0CDD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B2D0C" w:rsidRPr="009C466A" w:rsidRDefault="008B2D0C" w:rsidP="008F0CDD">
            <w:pPr>
              <w:pStyle w:val="TableHeading"/>
            </w:pPr>
            <w:r w:rsidRPr="009C466A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B2D0C" w:rsidRPr="009C466A" w:rsidRDefault="008B2D0C" w:rsidP="008F0CDD">
            <w:pPr>
              <w:pStyle w:val="TableHeading"/>
            </w:pPr>
            <w:r w:rsidRPr="009C466A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B2D0C" w:rsidRPr="009C466A" w:rsidRDefault="008B2D0C" w:rsidP="008F0CDD">
            <w:pPr>
              <w:pStyle w:val="TableHeading"/>
            </w:pPr>
            <w:r w:rsidRPr="009C466A">
              <w:t>Date/Details</w:t>
            </w:r>
          </w:p>
        </w:tc>
      </w:tr>
      <w:tr w:rsidR="008B2D0C" w:rsidRPr="009C466A" w:rsidTr="008F0CD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B2D0C" w:rsidRPr="009C466A" w:rsidRDefault="008B2D0C" w:rsidP="008F0CDD">
            <w:pPr>
              <w:pStyle w:val="Tabletext"/>
            </w:pPr>
            <w:r w:rsidRPr="009C466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B2D0C" w:rsidRPr="009C466A" w:rsidRDefault="006E1676" w:rsidP="008F0CDD">
            <w:pPr>
              <w:pStyle w:val="Tabletext"/>
            </w:pPr>
            <w:r w:rsidRPr="009C466A">
              <w:t>At the same time as section</w:t>
            </w:r>
            <w:r w:rsidR="009C466A" w:rsidRPr="009C466A">
              <w:t> </w:t>
            </w:r>
            <w:r w:rsidRPr="009C466A">
              <w:t xml:space="preserve">3 of the </w:t>
            </w:r>
            <w:r w:rsidRPr="009C466A">
              <w:rPr>
                <w:i/>
              </w:rPr>
              <w:t>Biosecurity Act 2015</w:t>
            </w:r>
            <w:r w:rsidRPr="009C466A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B2D0C" w:rsidRPr="009C466A" w:rsidRDefault="008B2D0C" w:rsidP="008F0CDD">
            <w:pPr>
              <w:pStyle w:val="Tabletext"/>
            </w:pPr>
          </w:p>
        </w:tc>
      </w:tr>
    </w:tbl>
    <w:p w:rsidR="008B2D0C" w:rsidRPr="009C466A" w:rsidRDefault="008B2D0C" w:rsidP="008F0CDD">
      <w:pPr>
        <w:pStyle w:val="notetext"/>
      </w:pPr>
      <w:r w:rsidRPr="009C466A">
        <w:rPr>
          <w:snapToGrid w:val="0"/>
          <w:lang w:eastAsia="en-US"/>
        </w:rPr>
        <w:t xml:space="preserve">Note: </w:t>
      </w:r>
      <w:r w:rsidRPr="009C466A">
        <w:rPr>
          <w:snapToGrid w:val="0"/>
          <w:lang w:eastAsia="en-US"/>
        </w:rPr>
        <w:tab/>
        <w:t xml:space="preserve">This table relates only to the provisions of this </w:t>
      </w:r>
      <w:r w:rsidRPr="009C466A">
        <w:t xml:space="preserve">instrument </w:t>
      </w:r>
      <w:r w:rsidRPr="009C466A">
        <w:rPr>
          <w:snapToGrid w:val="0"/>
          <w:lang w:eastAsia="en-US"/>
        </w:rPr>
        <w:t xml:space="preserve">as originally made. It will not be amended to deal with any later amendments of this </w:t>
      </w:r>
      <w:r w:rsidRPr="009C466A">
        <w:t>instrument</w:t>
      </w:r>
      <w:r w:rsidRPr="009C466A">
        <w:rPr>
          <w:snapToGrid w:val="0"/>
          <w:lang w:eastAsia="en-US"/>
        </w:rPr>
        <w:t>.</w:t>
      </w:r>
    </w:p>
    <w:p w:rsidR="008B2D0C" w:rsidRPr="009C466A" w:rsidRDefault="008B2D0C" w:rsidP="008F0CDD">
      <w:pPr>
        <w:pStyle w:val="subsection"/>
      </w:pPr>
      <w:r w:rsidRPr="009C466A">
        <w:tab/>
        <w:t>(2)</w:t>
      </w:r>
      <w:r w:rsidRPr="009C466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9C466A" w:rsidRDefault="007500C8" w:rsidP="007500C8">
      <w:pPr>
        <w:pStyle w:val="ActHead5"/>
      </w:pPr>
      <w:bookmarkStart w:id="6" w:name="_Toc449426041"/>
      <w:r w:rsidRPr="009C466A">
        <w:rPr>
          <w:rStyle w:val="CharSectno"/>
        </w:rPr>
        <w:t>3</w:t>
      </w:r>
      <w:r w:rsidRPr="009C466A">
        <w:t xml:space="preserve">  Authority</w:t>
      </w:r>
      <w:bookmarkEnd w:id="6"/>
    </w:p>
    <w:p w:rsidR="00157B8B" w:rsidRPr="009C466A" w:rsidRDefault="007500C8" w:rsidP="007E667A">
      <w:pPr>
        <w:pStyle w:val="subsection"/>
      </w:pPr>
      <w:r w:rsidRPr="009C466A">
        <w:tab/>
      </w:r>
      <w:r w:rsidRPr="009C466A">
        <w:tab/>
        <w:t xml:space="preserve">This </w:t>
      </w:r>
      <w:r w:rsidR="008B2D0C" w:rsidRPr="009C466A">
        <w:t>instrument</w:t>
      </w:r>
      <w:r w:rsidRPr="009C466A">
        <w:t xml:space="preserve"> is made under </w:t>
      </w:r>
      <w:r w:rsidR="006E1676" w:rsidRPr="009C466A">
        <w:t>subsection</w:t>
      </w:r>
      <w:r w:rsidR="009C466A" w:rsidRPr="009C466A">
        <w:t> </w:t>
      </w:r>
      <w:r w:rsidR="006E1676" w:rsidRPr="009C466A">
        <w:t xml:space="preserve">49(1) of </w:t>
      </w:r>
      <w:r w:rsidRPr="009C466A">
        <w:t xml:space="preserve">the </w:t>
      </w:r>
      <w:r w:rsidR="008B2D0C" w:rsidRPr="009C466A">
        <w:rPr>
          <w:i/>
        </w:rPr>
        <w:t>Biosecurity Act 2015</w:t>
      </w:r>
      <w:r w:rsidR="00F4350D" w:rsidRPr="009C466A">
        <w:t>.</w:t>
      </w:r>
    </w:p>
    <w:p w:rsidR="006E1676" w:rsidRPr="009C466A" w:rsidRDefault="00BC344B" w:rsidP="006E1676">
      <w:pPr>
        <w:pStyle w:val="ActHead5"/>
      </w:pPr>
      <w:bookmarkStart w:id="7" w:name="_Toc449426042"/>
      <w:r w:rsidRPr="009C466A">
        <w:rPr>
          <w:rStyle w:val="CharSectno"/>
        </w:rPr>
        <w:t>4</w:t>
      </w:r>
      <w:r w:rsidR="006E1676" w:rsidRPr="009C466A">
        <w:t xml:space="preserve">  Definitions</w:t>
      </w:r>
      <w:bookmarkEnd w:id="7"/>
    </w:p>
    <w:p w:rsidR="00BC344B" w:rsidRPr="009C466A" w:rsidRDefault="00BC344B" w:rsidP="00BC344B">
      <w:pPr>
        <w:pStyle w:val="notetext"/>
      </w:pPr>
      <w:r w:rsidRPr="009C466A">
        <w:t>Note:</w:t>
      </w:r>
      <w:r w:rsidRPr="009C466A">
        <w:tab/>
        <w:t>A number of expressions used in this instrument are defined in the Act, including the following:</w:t>
      </w:r>
    </w:p>
    <w:p w:rsidR="00BC344B" w:rsidRPr="009C466A" w:rsidRDefault="000B6F4F" w:rsidP="00BC344B">
      <w:pPr>
        <w:pStyle w:val="notepara"/>
      </w:pPr>
      <w:r w:rsidRPr="009C466A">
        <w:t>(a</w:t>
      </w:r>
      <w:r w:rsidR="00BC344B" w:rsidRPr="009C466A">
        <w:t>)</w:t>
      </w:r>
      <w:r w:rsidR="00BC344B" w:rsidRPr="009C466A">
        <w:tab/>
        <w:t>incoming aircraft or vessel;</w:t>
      </w:r>
    </w:p>
    <w:p w:rsidR="00BC344B" w:rsidRPr="009C466A" w:rsidRDefault="000B6F4F" w:rsidP="00BC344B">
      <w:pPr>
        <w:pStyle w:val="notepara"/>
      </w:pPr>
      <w:r w:rsidRPr="009C466A">
        <w:t>(b</w:t>
      </w:r>
      <w:r w:rsidR="00BC344B" w:rsidRPr="009C466A">
        <w:t>)</w:t>
      </w:r>
      <w:r w:rsidR="00BC344B" w:rsidRPr="009C466A">
        <w:tab/>
        <w:t>landing place;</w:t>
      </w:r>
    </w:p>
    <w:p w:rsidR="00BC344B" w:rsidRPr="009C466A" w:rsidRDefault="000B6F4F" w:rsidP="00BC344B">
      <w:pPr>
        <w:pStyle w:val="notepara"/>
      </w:pPr>
      <w:r w:rsidRPr="009C466A">
        <w:t>(c</w:t>
      </w:r>
      <w:r w:rsidR="00BC344B" w:rsidRPr="009C466A">
        <w:t>)</w:t>
      </w:r>
      <w:r w:rsidR="00BC344B" w:rsidRPr="009C466A">
        <w:tab/>
        <w:t>listed human disease;</w:t>
      </w:r>
    </w:p>
    <w:p w:rsidR="00BC344B" w:rsidRPr="009C466A" w:rsidRDefault="000B6F4F" w:rsidP="00BC344B">
      <w:pPr>
        <w:pStyle w:val="notepara"/>
      </w:pPr>
      <w:r w:rsidRPr="009C466A">
        <w:t>(d</w:t>
      </w:r>
      <w:r w:rsidR="00BC344B" w:rsidRPr="009C466A">
        <w:t>)</w:t>
      </w:r>
      <w:r w:rsidR="00BC344B" w:rsidRPr="009C466A">
        <w:tab/>
        <w:t>operator;</w:t>
      </w:r>
    </w:p>
    <w:p w:rsidR="00BC344B" w:rsidRPr="009C466A" w:rsidRDefault="000B6F4F" w:rsidP="00BC344B">
      <w:pPr>
        <w:pStyle w:val="notepara"/>
      </w:pPr>
      <w:r w:rsidRPr="009C466A">
        <w:t>(e)</w:t>
      </w:r>
      <w:r w:rsidR="00BC344B" w:rsidRPr="009C466A">
        <w:tab/>
        <w:t>port.</w:t>
      </w:r>
    </w:p>
    <w:p w:rsidR="0021618F" w:rsidRPr="009C466A" w:rsidRDefault="0021618F" w:rsidP="0021618F">
      <w:pPr>
        <w:pStyle w:val="subsection"/>
      </w:pPr>
      <w:r w:rsidRPr="009C466A">
        <w:tab/>
      </w:r>
      <w:r w:rsidRPr="009C466A">
        <w:tab/>
        <w:t>In this instrument:</w:t>
      </w:r>
    </w:p>
    <w:p w:rsidR="0021618F" w:rsidRPr="009C466A" w:rsidRDefault="0021618F" w:rsidP="0021618F">
      <w:pPr>
        <w:pStyle w:val="Definition"/>
      </w:pPr>
      <w:r w:rsidRPr="009C466A">
        <w:rPr>
          <w:b/>
          <w:i/>
        </w:rPr>
        <w:t>Act</w:t>
      </w:r>
      <w:r w:rsidRPr="009C466A">
        <w:rPr>
          <w:b/>
        </w:rPr>
        <w:t xml:space="preserve"> </w:t>
      </w:r>
      <w:r w:rsidRPr="009C466A">
        <w:t xml:space="preserve">means the </w:t>
      </w:r>
      <w:r w:rsidRPr="009C466A">
        <w:rPr>
          <w:i/>
        </w:rPr>
        <w:t>Biosec</w:t>
      </w:r>
      <w:r w:rsidR="00BC344B" w:rsidRPr="009C466A">
        <w:rPr>
          <w:i/>
        </w:rPr>
        <w:t>urity Act 2015</w:t>
      </w:r>
      <w:r w:rsidRPr="009C466A">
        <w:t>.</w:t>
      </w:r>
    </w:p>
    <w:p w:rsidR="00287DBF" w:rsidRPr="009C466A" w:rsidRDefault="00287DBF" w:rsidP="00287DBF">
      <w:pPr>
        <w:pStyle w:val="Definition"/>
      </w:pPr>
      <w:r w:rsidRPr="009C466A">
        <w:rPr>
          <w:b/>
          <w:i/>
        </w:rPr>
        <w:t>non</w:t>
      </w:r>
      <w:r w:rsidR="009C466A">
        <w:rPr>
          <w:b/>
          <w:i/>
        </w:rPr>
        <w:noBreakHyphen/>
      </w:r>
      <w:r w:rsidRPr="009C466A">
        <w:rPr>
          <w:b/>
          <w:i/>
        </w:rPr>
        <w:t>commercial vessel</w:t>
      </w:r>
      <w:r w:rsidRPr="009C466A">
        <w:t xml:space="preserve"> has the same meaning as in the </w:t>
      </w:r>
      <w:r w:rsidRPr="009C466A">
        <w:rPr>
          <w:i/>
        </w:rPr>
        <w:t>Biosecurity (</w:t>
      </w:r>
      <w:r w:rsidR="00996EE7" w:rsidRPr="009C466A">
        <w:rPr>
          <w:i/>
        </w:rPr>
        <w:t>Human Health</w:t>
      </w:r>
      <w:r w:rsidRPr="009C466A">
        <w:rPr>
          <w:i/>
        </w:rPr>
        <w:t>) Regulation</w:t>
      </w:r>
      <w:r w:rsidR="009C466A" w:rsidRPr="009C466A">
        <w:rPr>
          <w:i/>
        </w:rPr>
        <w:t> </w:t>
      </w:r>
      <w:r w:rsidR="006A0DA9" w:rsidRPr="009C466A">
        <w:rPr>
          <w:i/>
        </w:rPr>
        <w:t>2016</w:t>
      </w:r>
      <w:r w:rsidRPr="009C466A">
        <w:t>.</w:t>
      </w:r>
    </w:p>
    <w:p w:rsidR="004C0EDB" w:rsidRPr="009C466A" w:rsidRDefault="004C0EDB" w:rsidP="00287DBF">
      <w:pPr>
        <w:pStyle w:val="Definition"/>
      </w:pPr>
      <w:r w:rsidRPr="009C466A">
        <w:rPr>
          <w:b/>
          <w:i/>
        </w:rPr>
        <w:t>pre</w:t>
      </w:r>
      <w:r w:rsidR="009C466A">
        <w:rPr>
          <w:b/>
          <w:i/>
        </w:rPr>
        <w:noBreakHyphen/>
      </w:r>
      <w:r w:rsidRPr="009C466A">
        <w:rPr>
          <w:b/>
          <w:i/>
        </w:rPr>
        <w:t>arrival report</w:t>
      </w:r>
      <w:r w:rsidRPr="009C466A">
        <w:t xml:space="preserve">, </w:t>
      </w:r>
      <w:r w:rsidR="00405182" w:rsidRPr="009C466A">
        <w:t xml:space="preserve">in relation to </w:t>
      </w:r>
      <w:r w:rsidRPr="009C466A">
        <w:t>an aircraft or vessel, mean</w:t>
      </w:r>
      <w:r w:rsidR="008B449C" w:rsidRPr="009C466A">
        <w:t>s</w:t>
      </w:r>
      <w:r w:rsidRPr="009C466A">
        <w:t xml:space="preserve"> </w:t>
      </w:r>
      <w:r w:rsidR="009259B0" w:rsidRPr="009C466A">
        <w:t xml:space="preserve">a </w:t>
      </w:r>
      <w:r w:rsidRPr="009C466A">
        <w:t>report given by the operator of the aircraft or vessel under section</w:t>
      </w:r>
      <w:r w:rsidR="009C466A" w:rsidRPr="009C466A">
        <w:t> </w:t>
      </w:r>
      <w:r w:rsidRPr="009C466A">
        <w:t>193 of the Act.</w:t>
      </w:r>
    </w:p>
    <w:p w:rsidR="004C0EDB" w:rsidRPr="009C466A" w:rsidRDefault="004C0EDB" w:rsidP="004C0EDB">
      <w:pPr>
        <w:pStyle w:val="notetext"/>
      </w:pPr>
      <w:r w:rsidRPr="009C466A">
        <w:t>Note:</w:t>
      </w:r>
      <w:r w:rsidRPr="009C466A">
        <w:tab/>
        <w:t>The information that must be included in a pre</w:t>
      </w:r>
      <w:r w:rsidR="009C466A">
        <w:noBreakHyphen/>
      </w:r>
      <w:r w:rsidRPr="009C466A">
        <w:t xml:space="preserve">arrival report, and other requirements in relation to the report, are prescribed </w:t>
      </w:r>
      <w:r w:rsidR="009259B0" w:rsidRPr="009C466A">
        <w:t>by</w:t>
      </w:r>
      <w:r w:rsidRPr="009C466A">
        <w:t xml:space="preserve"> </w:t>
      </w:r>
      <w:r w:rsidR="008920F5" w:rsidRPr="009C466A">
        <w:t>Part</w:t>
      </w:r>
      <w:r w:rsidR="009C466A" w:rsidRPr="009C466A">
        <w:t> </w:t>
      </w:r>
      <w:r w:rsidR="00996EE7" w:rsidRPr="009C466A">
        <w:t>1 of Chapter</w:t>
      </w:r>
      <w:r w:rsidR="009C466A" w:rsidRPr="009C466A">
        <w:t> </w:t>
      </w:r>
      <w:r w:rsidR="00996EE7" w:rsidRPr="009C466A">
        <w:t>3</w:t>
      </w:r>
      <w:r w:rsidR="008920F5" w:rsidRPr="009C466A">
        <w:t xml:space="preserve"> of </w:t>
      </w:r>
      <w:r w:rsidRPr="009C466A">
        <w:t xml:space="preserve">the </w:t>
      </w:r>
      <w:r w:rsidRPr="009C466A">
        <w:rPr>
          <w:i/>
        </w:rPr>
        <w:t>Biosecurity Regulation</w:t>
      </w:r>
      <w:r w:rsidR="009C466A" w:rsidRPr="009C466A">
        <w:rPr>
          <w:i/>
        </w:rPr>
        <w:t> </w:t>
      </w:r>
      <w:r w:rsidR="006A0DA9" w:rsidRPr="009C466A">
        <w:rPr>
          <w:i/>
        </w:rPr>
        <w:t>2016</w:t>
      </w:r>
      <w:r w:rsidRPr="009C466A">
        <w:t>.</w:t>
      </w:r>
    </w:p>
    <w:p w:rsidR="00287DBF" w:rsidRPr="009C466A" w:rsidRDefault="00287DBF" w:rsidP="00287DBF">
      <w:pPr>
        <w:pStyle w:val="Definition"/>
      </w:pPr>
      <w:r w:rsidRPr="009C466A">
        <w:rPr>
          <w:b/>
          <w:i/>
        </w:rPr>
        <w:t xml:space="preserve">prescribed </w:t>
      </w:r>
      <w:proofErr w:type="spellStart"/>
      <w:r w:rsidRPr="009C466A">
        <w:rPr>
          <w:b/>
          <w:i/>
        </w:rPr>
        <w:t>disinsection</w:t>
      </w:r>
      <w:proofErr w:type="spellEnd"/>
      <w:r w:rsidRPr="009C466A">
        <w:t xml:space="preserve"> </w:t>
      </w:r>
      <w:r w:rsidRPr="009C466A">
        <w:rPr>
          <w:b/>
          <w:i/>
        </w:rPr>
        <w:t>measures</w:t>
      </w:r>
      <w:r w:rsidRPr="009C466A">
        <w:t xml:space="preserve">, for an incoming aircraft, means the </w:t>
      </w:r>
      <w:proofErr w:type="spellStart"/>
      <w:r w:rsidRPr="009C466A">
        <w:t>disinsection</w:t>
      </w:r>
      <w:proofErr w:type="spellEnd"/>
      <w:r w:rsidRPr="009C466A">
        <w:t xml:space="preserve"> measures prescribed for the aircraft for the purposes of section</w:t>
      </w:r>
      <w:r w:rsidR="009C466A" w:rsidRPr="009C466A">
        <w:t> </w:t>
      </w:r>
      <w:r w:rsidRPr="009C466A">
        <w:t>53 of the Act.</w:t>
      </w:r>
    </w:p>
    <w:p w:rsidR="0021618F" w:rsidRPr="009C466A" w:rsidRDefault="00406FAA" w:rsidP="00406FAA">
      <w:pPr>
        <w:pStyle w:val="notetext"/>
      </w:pPr>
      <w:r w:rsidRPr="009C466A">
        <w:lastRenderedPageBreak/>
        <w:t>Note:</w:t>
      </w:r>
      <w:r w:rsidRPr="009C466A">
        <w:tab/>
      </w:r>
      <w:r w:rsidR="00D21B0B" w:rsidRPr="009C466A">
        <w:t xml:space="preserve">See </w:t>
      </w:r>
      <w:r w:rsidR="006D4402" w:rsidRPr="009C466A">
        <w:t>section</w:t>
      </w:r>
      <w:r w:rsidR="009C466A" w:rsidRPr="009C466A">
        <w:t> </w:t>
      </w:r>
      <w:r w:rsidR="00996EE7" w:rsidRPr="009C466A">
        <w:t>7</w:t>
      </w:r>
      <w:r w:rsidRPr="009C466A">
        <w:t xml:space="preserve"> of </w:t>
      </w:r>
      <w:r w:rsidR="0021618F" w:rsidRPr="009C466A">
        <w:t xml:space="preserve">the </w:t>
      </w:r>
      <w:r w:rsidR="0021618F" w:rsidRPr="009C466A">
        <w:rPr>
          <w:i/>
        </w:rPr>
        <w:t xml:space="preserve">Biosecurity </w:t>
      </w:r>
      <w:r w:rsidRPr="009C466A">
        <w:rPr>
          <w:i/>
        </w:rPr>
        <w:t>(Human Health)</w:t>
      </w:r>
      <w:r w:rsidR="0040692F" w:rsidRPr="009C466A">
        <w:rPr>
          <w:i/>
        </w:rPr>
        <w:t xml:space="preserve"> </w:t>
      </w:r>
      <w:r w:rsidR="0021618F" w:rsidRPr="009C466A">
        <w:rPr>
          <w:i/>
        </w:rPr>
        <w:t>Regulation</w:t>
      </w:r>
      <w:r w:rsidR="009C466A" w:rsidRPr="009C466A">
        <w:rPr>
          <w:i/>
        </w:rPr>
        <w:t> </w:t>
      </w:r>
      <w:r w:rsidR="006A0DA9" w:rsidRPr="009C466A">
        <w:rPr>
          <w:i/>
        </w:rPr>
        <w:t>2016</w:t>
      </w:r>
      <w:r w:rsidR="0021618F" w:rsidRPr="009C466A">
        <w:t>.</w:t>
      </w:r>
    </w:p>
    <w:p w:rsidR="0021618F" w:rsidRPr="009C466A" w:rsidRDefault="00AE72FD" w:rsidP="0021618F">
      <w:pPr>
        <w:pStyle w:val="ActHead5"/>
      </w:pPr>
      <w:bookmarkStart w:id="8" w:name="_Toc449426043"/>
      <w:r w:rsidRPr="009C466A">
        <w:rPr>
          <w:rStyle w:val="CharSectno"/>
        </w:rPr>
        <w:t>5</w:t>
      </w:r>
      <w:r w:rsidR="0021618F" w:rsidRPr="009C466A">
        <w:t xml:space="preserve">  </w:t>
      </w:r>
      <w:r w:rsidRPr="009C466A">
        <w:t>C</w:t>
      </w:r>
      <w:r w:rsidR="0021618F" w:rsidRPr="009C466A">
        <w:t>lasses of incoming aircraft or vessel</w:t>
      </w:r>
      <w:r w:rsidRPr="009C466A">
        <w:t>s</w:t>
      </w:r>
      <w:r w:rsidR="0021618F" w:rsidRPr="009C466A">
        <w:t xml:space="preserve"> and requirements</w:t>
      </w:r>
      <w:r w:rsidRPr="009C466A">
        <w:t xml:space="preserve"> that must be complied with</w:t>
      </w:r>
      <w:r w:rsidR="0040692F" w:rsidRPr="009C466A">
        <w:t xml:space="preserve"> for pratique to be granted</w:t>
      </w:r>
      <w:bookmarkEnd w:id="8"/>
    </w:p>
    <w:p w:rsidR="00A5027C" w:rsidRPr="009C466A" w:rsidRDefault="00A5027C" w:rsidP="00A5027C">
      <w:pPr>
        <w:pStyle w:val="subsection"/>
      </w:pPr>
      <w:r w:rsidRPr="009C466A">
        <w:tab/>
        <w:t>(1)</w:t>
      </w:r>
      <w:r w:rsidRPr="009C466A">
        <w:tab/>
        <w:t>The classes of incoming aircraft or vessels in relation to which pratique is to be granted by a biosecurity officer are specified in column 1 in the following table.</w:t>
      </w:r>
    </w:p>
    <w:p w:rsidR="00996EE7" w:rsidRPr="009C466A" w:rsidRDefault="00996EE7" w:rsidP="00996EE7">
      <w:pPr>
        <w:pStyle w:val="notetext"/>
      </w:pPr>
      <w:r w:rsidRPr="009C466A">
        <w:t>Note:</w:t>
      </w:r>
      <w:r w:rsidRPr="009C466A">
        <w:tab/>
        <w:t>Certain incoming aircraft and vessels are exempt from the pratique requirements in sections</w:t>
      </w:r>
      <w:r w:rsidR="009C466A" w:rsidRPr="009C466A">
        <w:t> </w:t>
      </w:r>
      <w:r w:rsidRPr="009C466A">
        <w:t>48 and 49 of the Act (see section</w:t>
      </w:r>
      <w:r w:rsidR="009C466A" w:rsidRPr="009C466A">
        <w:t> </w:t>
      </w:r>
      <w:r w:rsidRPr="009C466A">
        <w:t xml:space="preserve">6 of the </w:t>
      </w:r>
      <w:r w:rsidRPr="009C466A">
        <w:rPr>
          <w:i/>
        </w:rPr>
        <w:t>Biosecurity (Human Health) Regulation</w:t>
      </w:r>
      <w:r w:rsidR="009C466A" w:rsidRPr="009C466A">
        <w:rPr>
          <w:i/>
        </w:rPr>
        <w:t> </w:t>
      </w:r>
      <w:r w:rsidRPr="009C466A">
        <w:rPr>
          <w:i/>
        </w:rPr>
        <w:t>2016</w:t>
      </w:r>
      <w:r w:rsidRPr="009C466A">
        <w:t>).</w:t>
      </w:r>
    </w:p>
    <w:p w:rsidR="00A5027C" w:rsidRPr="009C466A" w:rsidRDefault="00A5027C" w:rsidP="00A5027C">
      <w:pPr>
        <w:pStyle w:val="subsection"/>
      </w:pPr>
      <w:r w:rsidRPr="009C466A">
        <w:tab/>
        <w:t>(2)</w:t>
      </w:r>
      <w:r w:rsidRPr="009C466A">
        <w:tab/>
        <w:t>The requirements with which an incoming aircraft or vessel, in a class specified in an item in column 1 in the following table, must comply, for pratique to be granted by a biosecurity officer, are the requirements specified in column 2 of that item.</w:t>
      </w:r>
    </w:p>
    <w:p w:rsidR="0021618F" w:rsidRPr="009C466A" w:rsidRDefault="0021618F" w:rsidP="0021618F">
      <w:pPr>
        <w:pStyle w:val="Tabletext"/>
      </w:pPr>
    </w:p>
    <w:tbl>
      <w:tblPr>
        <w:tblW w:w="8371" w:type="dxa"/>
        <w:tblInd w:w="-4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723"/>
        <w:gridCol w:w="4004"/>
      </w:tblGrid>
      <w:tr w:rsidR="00AE72FD" w:rsidRPr="009C466A" w:rsidTr="00A1531D">
        <w:trPr>
          <w:tblHeader/>
        </w:trPr>
        <w:tc>
          <w:tcPr>
            <w:tcW w:w="837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AE72FD" w:rsidRPr="009C466A" w:rsidRDefault="00AE72FD" w:rsidP="006F2841">
            <w:pPr>
              <w:pStyle w:val="TableHeading"/>
            </w:pPr>
            <w:r w:rsidRPr="009C466A">
              <w:t xml:space="preserve">Classes of incoming aircraft or vessels and requirements that must be </w:t>
            </w:r>
            <w:r w:rsidR="006F2841" w:rsidRPr="009C466A">
              <w:t>complied with for pratique to be granted</w:t>
            </w:r>
          </w:p>
        </w:tc>
      </w:tr>
      <w:tr w:rsidR="0021618F" w:rsidRPr="009C466A" w:rsidTr="00A1531D">
        <w:trPr>
          <w:tblHeader/>
        </w:trPr>
        <w:tc>
          <w:tcPr>
            <w:tcW w:w="64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1618F" w:rsidRPr="009C466A" w:rsidRDefault="0021618F" w:rsidP="00AE72FD">
            <w:pPr>
              <w:pStyle w:val="TableHeading"/>
            </w:pPr>
            <w:r w:rsidRPr="009C466A">
              <w:t>Item</w:t>
            </w:r>
          </w:p>
        </w:tc>
        <w:tc>
          <w:tcPr>
            <w:tcW w:w="372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1618F" w:rsidRPr="009C466A" w:rsidRDefault="00A5027C" w:rsidP="00202565">
            <w:pPr>
              <w:pStyle w:val="TableHeading"/>
            </w:pPr>
            <w:r w:rsidRPr="009C466A">
              <w:t>Column 1</w:t>
            </w:r>
            <w:r w:rsidRPr="009C466A">
              <w:br/>
            </w:r>
            <w:r w:rsidR="00AE72FD" w:rsidRPr="009C466A">
              <w:t>C</w:t>
            </w:r>
            <w:r w:rsidR="0021618F" w:rsidRPr="009C466A">
              <w:t>lasses of incoming aircraft or vessel</w:t>
            </w:r>
            <w:r w:rsidR="00AE72FD" w:rsidRPr="009C466A">
              <w:t>s</w:t>
            </w:r>
          </w:p>
        </w:tc>
        <w:tc>
          <w:tcPr>
            <w:tcW w:w="400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1618F" w:rsidRPr="009C466A" w:rsidRDefault="00A5027C" w:rsidP="00AE72FD">
            <w:pPr>
              <w:pStyle w:val="TableHeading"/>
            </w:pPr>
            <w:r w:rsidRPr="009C466A">
              <w:t>Column 2</w:t>
            </w:r>
            <w:r w:rsidRPr="009C466A">
              <w:br/>
            </w:r>
            <w:r w:rsidR="00AE72FD" w:rsidRPr="009C466A">
              <w:t>R</w:t>
            </w:r>
            <w:r w:rsidR="0021618F" w:rsidRPr="009C466A">
              <w:t>equirements</w:t>
            </w:r>
            <w:r w:rsidR="00AE72FD" w:rsidRPr="009C466A">
              <w:t xml:space="preserve"> that must be complied with</w:t>
            </w:r>
          </w:p>
        </w:tc>
      </w:tr>
      <w:tr w:rsidR="0021618F" w:rsidRPr="009C466A" w:rsidTr="00A1531D">
        <w:tc>
          <w:tcPr>
            <w:tcW w:w="644" w:type="dxa"/>
            <w:tcBorders>
              <w:top w:val="single" w:sz="12" w:space="0" w:color="auto"/>
            </w:tcBorders>
            <w:shd w:val="clear" w:color="auto" w:fill="auto"/>
          </w:tcPr>
          <w:p w:rsidR="0021618F" w:rsidRPr="009C466A" w:rsidRDefault="001D2241" w:rsidP="008F0CDD">
            <w:pPr>
              <w:pStyle w:val="Tabletext"/>
            </w:pPr>
            <w:r w:rsidRPr="009C466A">
              <w:t>1</w:t>
            </w:r>
          </w:p>
        </w:tc>
        <w:tc>
          <w:tcPr>
            <w:tcW w:w="3723" w:type="dxa"/>
            <w:tcBorders>
              <w:top w:val="single" w:sz="12" w:space="0" w:color="auto"/>
            </w:tcBorders>
            <w:shd w:val="clear" w:color="auto" w:fill="auto"/>
          </w:tcPr>
          <w:p w:rsidR="0021618F" w:rsidRPr="009C466A" w:rsidRDefault="0021618F" w:rsidP="008A4BC0">
            <w:pPr>
              <w:pStyle w:val="Tabletext"/>
            </w:pPr>
            <w:r w:rsidRPr="009C466A">
              <w:t xml:space="preserve">Aircraft </w:t>
            </w:r>
            <w:r w:rsidR="00104688" w:rsidRPr="009C466A">
              <w:t xml:space="preserve">in relation to which the prescribed </w:t>
            </w:r>
            <w:proofErr w:type="spellStart"/>
            <w:r w:rsidR="00104688" w:rsidRPr="009C466A">
              <w:t>disinsection</w:t>
            </w:r>
            <w:proofErr w:type="spellEnd"/>
            <w:r w:rsidR="00104688" w:rsidRPr="009C466A">
              <w:t xml:space="preserve"> measures </w:t>
            </w:r>
            <w:r w:rsidR="009259B0" w:rsidRPr="009C466A">
              <w:t xml:space="preserve">were </w:t>
            </w:r>
            <w:r w:rsidR="00104688" w:rsidRPr="009C466A">
              <w:t xml:space="preserve">not taken, or will not have been taken, before the aircraft </w:t>
            </w:r>
            <w:r w:rsidR="008920F5" w:rsidRPr="009C466A">
              <w:t xml:space="preserve">arrives at its first </w:t>
            </w:r>
            <w:r w:rsidRPr="009C466A">
              <w:t>landing place</w:t>
            </w:r>
            <w:r w:rsidR="00301FA2" w:rsidRPr="009C466A">
              <w:t xml:space="preserve"> in Australian territory</w:t>
            </w:r>
            <w:r w:rsidR="008A4BC0" w:rsidRPr="009C466A">
              <w:t xml:space="preserve"> (other than an aircraft in relation to which the prescribed </w:t>
            </w:r>
            <w:proofErr w:type="spellStart"/>
            <w:r w:rsidR="008A4BC0" w:rsidRPr="009C466A">
              <w:t>disinsection</w:t>
            </w:r>
            <w:proofErr w:type="spellEnd"/>
            <w:r w:rsidR="008A4BC0" w:rsidRPr="009C466A">
              <w:t xml:space="preserve"> measures are not required to be taken because of subsection</w:t>
            </w:r>
            <w:r w:rsidR="009C466A" w:rsidRPr="009C466A">
              <w:t> </w:t>
            </w:r>
            <w:r w:rsidR="008A4BC0" w:rsidRPr="009C466A">
              <w:t xml:space="preserve">7(3) of the </w:t>
            </w:r>
            <w:r w:rsidR="008A4BC0" w:rsidRPr="009C466A">
              <w:rPr>
                <w:i/>
              </w:rPr>
              <w:t>Biosecurity (Human Health) Regulation</w:t>
            </w:r>
            <w:r w:rsidR="009C466A" w:rsidRPr="009C466A">
              <w:rPr>
                <w:i/>
              </w:rPr>
              <w:t> </w:t>
            </w:r>
            <w:r w:rsidR="008A4BC0" w:rsidRPr="009C466A">
              <w:rPr>
                <w:i/>
              </w:rPr>
              <w:t>2016</w:t>
            </w:r>
            <w:r w:rsidR="008A4BC0" w:rsidRPr="009C466A">
              <w:t>)</w:t>
            </w:r>
          </w:p>
        </w:tc>
        <w:tc>
          <w:tcPr>
            <w:tcW w:w="4004" w:type="dxa"/>
            <w:tcBorders>
              <w:top w:val="single" w:sz="12" w:space="0" w:color="auto"/>
            </w:tcBorders>
            <w:shd w:val="clear" w:color="auto" w:fill="auto"/>
          </w:tcPr>
          <w:p w:rsidR="0021618F" w:rsidRPr="009C466A" w:rsidRDefault="00301FA2" w:rsidP="008F0CDD">
            <w:pPr>
              <w:pStyle w:val="Tabletext"/>
            </w:pPr>
            <w:r w:rsidRPr="009C466A">
              <w:t>The operator of the aircraft must, on arrival at the</w:t>
            </w:r>
            <w:r w:rsidR="0021618F" w:rsidRPr="009C466A">
              <w:t xml:space="preserve"> landing place, </w:t>
            </w:r>
            <w:r w:rsidR="00930E36" w:rsidRPr="009C466A">
              <w:t>arrange</w:t>
            </w:r>
            <w:r w:rsidR="0021618F" w:rsidRPr="009C466A">
              <w:t xml:space="preserve"> for </w:t>
            </w:r>
            <w:r w:rsidR="00942998" w:rsidRPr="009C466A">
              <w:t xml:space="preserve">the prescribed </w:t>
            </w:r>
            <w:proofErr w:type="spellStart"/>
            <w:r w:rsidR="0021618F" w:rsidRPr="009C466A">
              <w:t>disinsection</w:t>
            </w:r>
            <w:proofErr w:type="spellEnd"/>
            <w:r w:rsidR="0021618F" w:rsidRPr="009C466A">
              <w:t xml:space="preserve"> </w:t>
            </w:r>
            <w:r w:rsidR="00942998" w:rsidRPr="009C466A">
              <w:t xml:space="preserve">measures for </w:t>
            </w:r>
            <w:r w:rsidR="0021618F" w:rsidRPr="009C466A">
              <w:t>the air</w:t>
            </w:r>
            <w:r w:rsidR="00405182" w:rsidRPr="009C466A">
              <w:t>craft to be carried out:</w:t>
            </w:r>
          </w:p>
          <w:p w:rsidR="0021618F" w:rsidRPr="009C466A" w:rsidRDefault="0021618F" w:rsidP="008F0CDD">
            <w:pPr>
              <w:pStyle w:val="Tablea"/>
            </w:pPr>
            <w:r w:rsidRPr="009C466A">
              <w:t>(a) in a manner</w:t>
            </w:r>
            <w:r w:rsidR="009D1813" w:rsidRPr="009C466A">
              <w:t xml:space="preserve">, and </w:t>
            </w:r>
            <w:r w:rsidR="00FC5597" w:rsidRPr="009C466A">
              <w:t xml:space="preserve">at a time or </w:t>
            </w:r>
            <w:r w:rsidR="009D1813" w:rsidRPr="009C466A">
              <w:t xml:space="preserve">within a </w:t>
            </w:r>
            <w:r w:rsidR="00FC5597" w:rsidRPr="009C466A">
              <w:t>period</w:t>
            </w:r>
            <w:r w:rsidR="009D1813" w:rsidRPr="009C466A">
              <w:t>,</w:t>
            </w:r>
            <w:r w:rsidRPr="009C466A">
              <w:t xml:space="preserve"> approved by the Director of Human Biosecurity; and</w:t>
            </w:r>
          </w:p>
          <w:p w:rsidR="0021618F" w:rsidRPr="009C466A" w:rsidRDefault="0021618F" w:rsidP="00405182">
            <w:pPr>
              <w:pStyle w:val="Tablea"/>
            </w:pPr>
            <w:r w:rsidRPr="009C466A">
              <w:t xml:space="preserve">(b) </w:t>
            </w:r>
            <w:r w:rsidR="00405182" w:rsidRPr="009C466A">
              <w:t>under the supervision of</w:t>
            </w:r>
            <w:r w:rsidRPr="009C466A">
              <w:t xml:space="preserve"> a biosecurity officer</w:t>
            </w:r>
          </w:p>
        </w:tc>
      </w:tr>
      <w:tr w:rsidR="0021618F" w:rsidRPr="009C466A" w:rsidTr="00A1531D">
        <w:tc>
          <w:tcPr>
            <w:tcW w:w="644" w:type="dxa"/>
            <w:shd w:val="clear" w:color="auto" w:fill="auto"/>
          </w:tcPr>
          <w:p w:rsidR="0021618F" w:rsidRPr="009C466A" w:rsidRDefault="001D2241" w:rsidP="008F0CDD">
            <w:pPr>
              <w:pStyle w:val="Tabletext"/>
            </w:pPr>
            <w:r w:rsidRPr="009C466A">
              <w:t>2</w:t>
            </w:r>
          </w:p>
        </w:tc>
        <w:tc>
          <w:tcPr>
            <w:tcW w:w="3723" w:type="dxa"/>
            <w:shd w:val="clear" w:color="auto" w:fill="auto"/>
          </w:tcPr>
          <w:p w:rsidR="008F0CDD" w:rsidRPr="009C466A" w:rsidRDefault="00554257" w:rsidP="00712DF2">
            <w:pPr>
              <w:pStyle w:val="Tabletext"/>
            </w:pPr>
            <w:r w:rsidRPr="009C466A">
              <w:t>Aircraft or vessels</w:t>
            </w:r>
            <w:r w:rsidR="00712DF2" w:rsidRPr="009C466A">
              <w:t xml:space="preserve"> in relation to </w:t>
            </w:r>
            <w:r w:rsidR="008F0CDD" w:rsidRPr="009C466A">
              <w:t>which:</w:t>
            </w:r>
          </w:p>
          <w:p w:rsidR="004C0EDB" w:rsidRPr="009C466A" w:rsidRDefault="008F0CDD" w:rsidP="008F0CDD">
            <w:pPr>
              <w:pStyle w:val="Tablea"/>
            </w:pPr>
            <w:r w:rsidRPr="009C466A">
              <w:t xml:space="preserve">(a) </w:t>
            </w:r>
            <w:r w:rsidR="00712DF2" w:rsidRPr="009C466A">
              <w:t>a pre</w:t>
            </w:r>
            <w:r w:rsidR="009C466A">
              <w:noBreakHyphen/>
            </w:r>
            <w:r w:rsidR="009259B0" w:rsidRPr="009C466A">
              <w:t>arrival report w</w:t>
            </w:r>
            <w:r w:rsidR="00712DF2" w:rsidRPr="009C466A">
              <w:t xml:space="preserve">as given in accordance with </w:t>
            </w:r>
            <w:r w:rsidR="00602D39" w:rsidRPr="009C466A">
              <w:t>Part</w:t>
            </w:r>
            <w:r w:rsidR="009C466A" w:rsidRPr="009C466A">
              <w:t> </w:t>
            </w:r>
            <w:r w:rsidR="00996EE7" w:rsidRPr="009C466A">
              <w:t>1 of Chapter</w:t>
            </w:r>
            <w:r w:rsidR="009C466A" w:rsidRPr="009C466A">
              <w:t> </w:t>
            </w:r>
            <w:r w:rsidR="00996EE7" w:rsidRPr="009C466A">
              <w:t>3</w:t>
            </w:r>
            <w:r w:rsidR="00602D39" w:rsidRPr="009C466A">
              <w:t xml:space="preserve"> of </w:t>
            </w:r>
            <w:r w:rsidR="00712DF2" w:rsidRPr="009C466A">
              <w:t>the</w:t>
            </w:r>
            <w:r w:rsidR="00712DF2" w:rsidRPr="009C466A">
              <w:rPr>
                <w:i/>
              </w:rPr>
              <w:t xml:space="preserve"> Biosecurity Regulation</w:t>
            </w:r>
            <w:r w:rsidR="009C466A" w:rsidRPr="009C466A">
              <w:rPr>
                <w:i/>
              </w:rPr>
              <w:t> </w:t>
            </w:r>
            <w:r w:rsidR="00A77A15" w:rsidRPr="009C466A">
              <w:rPr>
                <w:i/>
              </w:rPr>
              <w:t>2016</w:t>
            </w:r>
            <w:r w:rsidR="00712DF2" w:rsidRPr="009C466A">
              <w:t xml:space="preserve"> that included details about </w:t>
            </w:r>
            <w:r w:rsidR="0021618F" w:rsidRPr="009C466A">
              <w:t xml:space="preserve">an individual on board </w:t>
            </w:r>
            <w:r w:rsidR="004C0EDB" w:rsidRPr="009C466A">
              <w:t>who</w:t>
            </w:r>
            <w:r w:rsidR="000E3C70" w:rsidRPr="009C466A">
              <w:t>:</w:t>
            </w:r>
          </w:p>
          <w:p w:rsidR="000E3C70" w:rsidRPr="009C466A" w:rsidRDefault="00712DF2" w:rsidP="008F0CDD">
            <w:pPr>
              <w:pStyle w:val="Tablei"/>
            </w:pPr>
            <w:r w:rsidRPr="009C466A">
              <w:t>(</w:t>
            </w:r>
            <w:proofErr w:type="spellStart"/>
            <w:r w:rsidR="008F0CDD" w:rsidRPr="009C466A">
              <w:t>i</w:t>
            </w:r>
            <w:proofErr w:type="spellEnd"/>
            <w:r w:rsidR="000E3C70" w:rsidRPr="009C466A">
              <w:t>) has, or had during the flight or voyage, signs or symptoms of a listed human disease; or</w:t>
            </w:r>
          </w:p>
          <w:p w:rsidR="004C0EDB" w:rsidRPr="009C466A" w:rsidRDefault="00712DF2" w:rsidP="008F0CDD">
            <w:pPr>
              <w:pStyle w:val="Tablei"/>
            </w:pPr>
            <w:r w:rsidRPr="009C466A">
              <w:t>(</w:t>
            </w:r>
            <w:r w:rsidR="008F0CDD" w:rsidRPr="009C466A">
              <w:t>ii</w:t>
            </w:r>
            <w:r w:rsidR="000E3C70" w:rsidRPr="009C466A">
              <w:t xml:space="preserve">) died </w:t>
            </w:r>
            <w:r w:rsidRPr="009C466A">
              <w:t>during the flight or voyage</w:t>
            </w:r>
            <w:r w:rsidR="008F0CDD" w:rsidRPr="009C466A">
              <w:t>; or</w:t>
            </w:r>
          </w:p>
          <w:p w:rsidR="008F0CDD" w:rsidRPr="009C466A" w:rsidRDefault="008F0CDD" w:rsidP="008F0CDD">
            <w:pPr>
              <w:pStyle w:val="Tablea"/>
            </w:pPr>
            <w:r w:rsidRPr="009C466A">
              <w:t>(b) the Director of Human Biosecurity, a human biosecurity officer or a biosecurity official becomes aware have, or had, an individual on board who has entered, or will enter, a landing place or port, and</w:t>
            </w:r>
            <w:r w:rsidR="00AB19FE" w:rsidRPr="009C466A">
              <w:t xml:space="preserve"> who</w:t>
            </w:r>
            <w:r w:rsidRPr="009C466A">
              <w:t>:</w:t>
            </w:r>
          </w:p>
          <w:p w:rsidR="008F0CDD" w:rsidRPr="009C466A" w:rsidRDefault="008F0CDD" w:rsidP="008F0CDD">
            <w:pPr>
              <w:pStyle w:val="Tablei"/>
            </w:pPr>
            <w:r w:rsidRPr="009C466A">
              <w:t>(</w:t>
            </w:r>
            <w:proofErr w:type="spellStart"/>
            <w:r w:rsidRPr="009C466A">
              <w:t>i</w:t>
            </w:r>
            <w:proofErr w:type="spellEnd"/>
            <w:r w:rsidRPr="009C466A">
              <w:t>) has, or had during the flight or voyage, signs or symptoms of a listed human disease; or</w:t>
            </w:r>
          </w:p>
          <w:p w:rsidR="008F0CDD" w:rsidRPr="009C466A" w:rsidRDefault="008F0CDD" w:rsidP="008F0CDD">
            <w:pPr>
              <w:pStyle w:val="Tablei"/>
            </w:pPr>
            <w:r w:rsidRPr="009C466A">
              <w:t>(ii) has been exposed to a listed human disease; or</w:t>
            </w:r>
          </w:p>
          <w:p w:rsidR="008F0CDD" w:rsidRPr="009C466A" w:rsidRDefault="008F0CDD" w:rsidP="008F0CDD">
            <w:pPr>
              <w:pStyle w:val="Tablei"/>
            </w:pPr>
            <w:r w:rsidRPr="009C466A">
              <w:lastRenderedPageBreak/>
              <w:t>(iii) died during the flight or voyage</w:t>
            </w:r>
          </w:p>
        </w:tc>
        <w:tc>
          <w:tcPr>
            <w:tcW w:w="4004" w:type="dxa"/>
            <w:shd w:val="clear" w:color="auto" w:fill="auto"/>
          </w:tcPr>
          <w:p w:rsidR="0021618F" w:rsidRPr="009C466A" w:rsidRDefault="00301FA2" w:rsidP="008F0CDD">
            <w:pPr>
              <w:pStyle w:val="Tabletext"/>
            </w:pPr>
            <w:r w:rsidRPr="009C466A">
              <w:lastRenderedPageBreak/>
              <w:t>The operator of the</w:t>
            </w:r>
            <w:r w:rsidR="0021618F" w:rsidRPr="009C466A">
              <w:t xml:space="preserve"> aircraft or vessel must ensure that </w:t>
            </w:r>
            <w:r w:rsidR="002B3FF2" w:rsidRPr="009C466A">
              <w:t xml:space="preserve">individuals do not </w:t>
            </w:r>
            <w:r w:rsidR="0021618F" w:rsidRPr="009C466A">
              <w:t>disembark</w:t>
            </w:r>
            <w:r w:rsidR="002B3FF2" w:rsidRPr="009C466A">
              <w:t xml:space="preserve"> unless </w:t>
            </w:r>
            <w:r w:rsidR="001D2241" w:rsidRPr="009C466A">
              <w:t xml:space="preserve">permission </w:t>
            </w:r>
            <w:r w:rsidR="002B3FF2" w:rsidRPr="009C466A">
              <w:t>to do so has been given by</w:t>
            </w:r>
            <w:r w:rsidR="0021618F" w:rsidRPr="009C466A">
              <w:t>:</w:t>
            </w:r>
          </w:p>
          <w:p w:rsidR="0021618F" w:rsidRPr="009C466A" w:rsidRDefault="0021618F" w:rsidP="008F0CDD">
            <w:pPr>
              <w:pStyle w:val="Tablea"/>
            </w:pPr>
            <w:r w:rsidRPr="009C466A">
              <w:t>(a) a chief human biosecurity officer; or</w:t>
            </w:r>
          </w:p>
          <w:p w:rsidR="0021618F" w:rsidRPr="009C466A" w:rsidRDefault="0021618F" w:rsidP="008F0CDD">
            <w:pPr>
              <w:pStyle w:val="Tablea"/>
            </w:pPr>
            <w:r w:rsidRPr="009C466A">
              <w:t>(b) a human biosecurity officer; or</w:t>
            </w:r>
          </w:p>
          <w:p w:rsidR="0021618F" w:rsidRPr="009C466A" w:rsidRDefault="0021618F" w:rsidP="008F0CDD">
            <w:pPr>
              <w:pStyle w:val="Tablea"/>
            </w:pPr>
            <w:r w:rsidRPr="009C466A">
              <w:t>(c) a biosecurity officer</w:t>
            </w:r>
          </w:p>
        </w:tc>
      </w:tr>
      <w:tr w:rsidR="00554257" w:rsidRPr="009C466A" w:rsidTr="00A1531D"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:rsidR="00554257" w:rsidRPr="009C466A" w:rsidRDefault="008F0CDD" w:rsidP="008F0CDD">
            <w:pPr>
              <w:pStyle w:val="Tabletext"/>
            </w:pPr>
            <w:r w:rsidRPr="009C466A">
              <w:lastRenderedPageBreak/>
              <w:t>3</w:t>
            </w:r>
          </w:p>
        </w:tc>
        <w:tc>
          <w:tcPr>
            <w:tcW w:w="3723" w:type="dxa"/>
            <w:tcBorders>
              <w:bottom w:val="single" w:sz="4" w:space="0" w:color="auto"/>
            </w:tcBorders>
            <w:shd w:val="clear" w:color="auto" w:fill="auto"/>
          </w:tcPr>
          <w:p w:rsidR="00554257" w:rsidRPr="009C466A" w:rsidRDefault="00554257" w:rsidP="000E18E4">
            <w:pPr>
              <w:pStyle w:val="Tabletext"/>
            </w:pPr>
            <w:r w:rsidRPr="009C466A">
              <w:t>Non</w:t>
            </w:r>
            <w:r w:rsidR="009C466A">
              <w:noBreakHyphen/>
            </w:r>
            <w:r w:rsidRPr="009C466A">
              <w:t>commercial vessels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clear" w:color="auto" w:fill="auto"/>
          </w:tcPr>
          <w:p w:rsidR="002B3FF2" w:rsidRPr="009C466A" w:rsidRDefault="002B3FF2" w:rsidP="002B3FF2">
            <w:pPr>
              <w:pStyle w:val="Tabletext"/>
            </w:pPr>
            <w:r w:rsidRPr="009C466A">
              <w:t>The operator of the vessel must ensure that individuals do not disembark unless permission to do so has been given by:</w:t>
            </w:r>
          </w:p>
          <w:p w:rsidR="00554257" w:rsidRPr="009C466A" w:rsidRDefault="00554257" w:rsidP="00554257">
            <w:pPr>
              <w:pStyle w:val="Tablea"/>
            </w:pPr>
            <w:r w:rsidRPr="009C466A">
              <w:t>(a) a chief human biosecurity officer; or</w:t>
            </w:r>
          </w:p>
          <w:p w:rsidR="00554257" w:rsidRPr="009C466A" w:rsidRDefault="00554257" w:rsidP="00554257">
            <w:pPr>
              <w:pStyle w:val="Tablea"/>
            </w:pPr>
            <w:r w:rsidRPr="009C466A">
              <w:t>(b) a human biosecurity officer; or</w:t>
            </w:r>
          </w:p>
          <w:p w:rsidR="00554257" w:rsidRPr="009C466A" w:rsidRDefault="00554257" w:rsidP="000E18E4">
            <w:pPr>
              <w:pStyle w:val="Tablea"/>
            </w:pPr>
            <w:r w:rsidRPr="009C466A">
              <w:t>(c) a biosecurity officer</w:t>
            </w:r>
          </w:p>
        </w:tc>
      </w:tr>
      <w:tr w:rsidR="00554257" w:rsidRPr="009C466A" w:rsidTr="00A1531D">
        <w:tc>
          <w:tcPr>
            <w:tcW w:w="644" w:type="dxa"/>
            <w:tcBorders>
              <w:bottom w:val="single" w:sz="12" w:space="0" w:color="auto"/>
            </w:tcBorders>
            <w:shd w:val="clear" w:color="auto" w:fill="auto"/>
          </w:tcPr>
          <w:p w:rsidR="00554257" w:rsidRPr="009C466A" w:rsidRDefault="008F0CDD" w:rsidP="008F0CDD">
            <w:pPr>
              <w:pStyle w:val="Tabletext"/>
            </w:pPr>
            <w:r w:rsidRPr="009C466A">
              <w:t>4</w:t>
            </w:r>
          </w:p>
        </w:tc>
        <w:tc>
          <w:tcPr>
            <w:tcW w:w="3723" w:type="dxa"/>
            <w:tcBorders>
              <w:bottom w:val="single" w:sz="12" w:space="0" w:color="auto"/>
            </w:tcBorders>
            <w:shd w:val="clear" w:color="auto" w:fill="auto"/>
          </w:tcPr>
          <w:p w:rsidR="00554257" w:rsidRPr="009C466A" w:rsidRDefault="009D48BC" w:rsidP="00996EE7">
            <w:pPr>
              <w:pStyle w:val="Tabletext"/>
            </w:pPr>
            <w:r w:rsidRPr="009C466A">
              <w:t>Vessels (other than non</w:t>
            </w:r>
            <w:r w:rsidR="009C466A">
              <w:noBreakHyphen/>
            </w:r>
            <w:r w:rsidRPr="009C466A">
              <w:t>c</w:t>
            </w:r>
            <w:r w:rsidR="002B3FF2" w:rsidRPr="009C466A">
              <w:t xml:space="preserve">ommercial </w:t>
            </w:r>
            <w:r w:rsidR="00554257" w:rsidRPr="009C466A">
              <w:t>vessel</w:t>
            </w:r>
            <w:r w:rsidR="002B3FF2" w:rsidRPr="009C466A">
              <w:t>s</w:t>
            </w:r>
            <w:r w:rsidRPr="009C466A">
              <w:t>)</w:t>
            </w:r>
            <w:r w:rsidR="00554257" w:rsidRPr="009C466A">
              <w:t xml:space="preserve"> </w:t>
            </w:r>
            <w:r w:rsidR="008F0CDD" w:rsidRPr="009C466A">
              <w:t xml:space="preserve">in relation to which </w:t>
            </w:r>
            <w:r w:rsidR="008920F5" w:rsidRPr="009C466A">
              <w:t>a pre</w:t>
            </w:r>
            <w:r w:rsidR="009C466A">
              <w:noBreakHyphen/>
            </w:r>
            <w:r w:rsidR="008920F5" w:rsidRPr="009C466A">
              <w:t xml:space="preserve">arrival report </w:t>
            </w:r>
            <w:r w:rsidR="009259B0" w:rsidRPr="009C466A">
              <w:t xml:space="preserve">was required to be given, but was </w:t>
            </w:r>
            <w:r w:rsidR="00405182" w:rsidRPr="009C466A">
              <w:t>not given</w:t>
            </w:r>
            <w:r w:rsidR="000A21A2" w:rsidRPr="009C466A">
              <w:t>,</w:t>
            </w:r>
            <w:r w:rsidR="00405182" w:rsidRPr="009C466A">
              <w:t xml:space="preserve"> in accordance with </w:t>
            </w:r>
            <w:r w:rsidR="008920F5" w:rsidRPr="009C466A">
              <w:t>Part</w:t>
            </w:r>
            <w:r w:rsidR="009C466A" w:rsidRPr="009C466A">
              <w:t> </w:t>
            </w:r>
            <w:r w:rsidR="00996EE7" w:rsidRPr="009C466A">
              <w:t>1 of Chapter</w:t>
            </w:r>
            <w:r w:rsidR="009C466A" w:rsidRPr="009C466A">
              <w:t> </w:t>
            </w:r>
            <w:r w:rsidR="00996EE7" w:rsidRPr="009C466A">
              <w:t>3</w:t>
            </w:r>
            <w:r w:rsidR="008920F5" w:rsidRPr="009C466A">
              <w:t xml:space="preserve"> of the </w:t>
            </w:r>
            <w:r w:rsidR="008920F5" w:rsidRPr="009C466A">
              <w:rPr>
                <w:i/>
              </w:rPr>
              <w:t>Biosecurity Regulation</w:t>
            </w:r>
            <w:r w:rsidR="009C466A" w:rsidRPr="009C466A">
              <w:rPr>
                <w:i/>
              </w:rPr>
              <w:t> </w:t>
            </w:r>
            <w:r w:rsidR="00A77A15" w:rsidRPr="009C466A">
              <w:rPr>
                <w:i/>
              </w:rPr>
              <w:t>2016</w:t>
            </w:r>
          </w:p>
        </w:tc>
        <w:tc>
          <w:tcPr>
            <w:tcW w:w="4004" w:type="dxa"/>
            <w:tcBorders>
              <w:bottom w:val="single" w:sz="12" w:space="0" w:color="auto"/>
            </w:tcBorders>
            <w:shd w:val="clear" w:color="auto" w:fill="auto"/>
          </w:tcPr>
          <w:p w:rsidR="00996EE7" w:rsidRPr="009C466A" w:rsidRDefault="00554257" w:rsidP="00996EE7">
            <w:pPr>
              <w:pStyle w:val="Tabletext"/>
            </w:pPr>
            <w:r w:rsidRPr="009C466A">
              <w:t xml:space="preserve">The operator of </w:t>
            </w:r>
            <w:r w:rsidR="00996EE7" w:rsidRPr="009C466A">
              <w:t>the vessel must ensure that individuals do not disembark unless permission to do so has been given by:</w:t>
            </w:r>
          </w:p>
          <w:p w:rsidR="00996EE7" w:rsidRPr="009C466A" w:rsidRDefault="00996EE7" w:rsidP="00996EE7">
            <w:pPr>
              <w:pStyle w:val="Tablea"/>
            </w:pPr>
            <w:r w:rsidRPr="009C466A">
              <w:t>(a) a chief human biosecurity officer; or</w:t>
            </w:r>
          </w:p>
          <w:p w:rsidR="00996EE7" w:rsidRPr="009C466A" w:rsidRDefault="00996EE7" w:rsidP="00996EE7">
            <w:pPr>
              <w:pStyle w:val="Tablea"/>
            </w:pPr>
            <w:r w:rsidRPr="009C466A">
              <w:t>(b) a human biosecurity officer; or</w:t>
            </w:r>
          </w:p>
          <w:p w:rsidR="00554257" w:rsidRPr="009C466A" w:rsidRDefault="00996EE7" w:rsidP="008A4BC0">
            <w:pPr>
              <w:pStyle w:val="Tablea"/>
            </w:pPr>
            <w:r w:rsidRPr="009C466A">
              <w:t>(c) a biosecurity officer</w:t>
            </w:r>
          </w:p>
        </w:tc>
      </w:tr>
    </w:tbl>
    <w:p w:rsidR="00996EE7" w:rsidRPr="009C466A" w:rsidRDefault="00996EE7" w:rsidP="00996EE7">
      <w:pPr>
        <w:pStyle w:val="notetext"/>
      </w:pPr>
      <w:r w:rsidRPr="009C466A">
        <w:t>Note:</w:t>
      </w:r>
      <w:r w:rsidRPr="009C466A">
        <w:tab/>
        <w:t>A failure to give a pre</w:t>
      </w:r>
      <w:r w:rsidR="009C466A">
        <w:noBreakHyphen/>
      </w:r>
      <w:r w:rsidRPr="009C466A">
        <w:t xml:space="preserve">arrival report </w:t>
      </w:r>
      <w:r w:rsidR="00C74444" w:rsidRPr="009C466A">
        <w:t xml:space="preserve">in </w:t>
      </w:r>
      <w:r w:rsidRPr="009C466A">
        <w:t>accordance with Part</w:t>
      </w:r>
      <w:r w:rsidR="009C466A" w:rsidRPr="009C466A">
        <w:t> </w:t>
      </w:r>
      <w:r w:rsidRPr="009C466A">
        <w:t>1 of Chapter</w:t>
      </w:r>
      <w:r w:rsidR="009C466A" w:rsidRPr="009C466A">
        <w:t> </w:t>
      </w:r>
      <w:r w:rsidRPr="009C466A">
        <w:t>3 of the</w:t>
      </w:r>
      <w:r w:rsidRPr="009C466A">
        <w:rPr>
          <w:i/>
        </w:rPr>
        <w:t xml:space="preserve"> Biosecurity Regulation</w:t>
      </w:r>
      <w:r w:rsidR="009C466A" w:rsidRPr="009C466A">
        <w:rPr>
          <w:i/>
        </w:rPr>
        <w:t> </w:t>
      </w:r>
      <w:r w:rsidRPr="009C466A">
        <w:rPr>
          <w:i/>
        </w:rPr>
        <w:t>2016</w:t>
      </w:r>
      <w:r w:rsidRPr="009C466A">
        <w:t xml:space="preserve"> may contravene subsection</w:t>
      </w:r>
      <w:r w:rsidR="009C466A" w:rsidRPr="009C466A">
        <w:t> </w:t>
      </w:r>
      <w:r w:rsidRPr="009C466A">
        <w:t>193(4) of the Act.</w:t>
      </w:r>
    </w:p>
    <w:sectPr w:rsidR="00996EE7" w:rsidRPr="009C466A" w:rsidSect="00DE22C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DD" w:rsidRDefault="008F0CDD" w:rsidP="00715914">
      <w:pPr>
        <w:spacing w:line="240" w:lineRule="auto"/>
      </w:pPr>
      <w:r>
        <w:separator/>
      </w:r>
    </w:p>
  </w:endnote>
  <w:endnote w:type="continuationSeparator" w:id="0">
    <w:p w:rsidR="008F0CDD" w:rsidRDefault="008F0CD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C9" w:rsidRPr="00DE22C9" w:rsidRDefault="00DE22C9" w:rsidP="00DE22C9">
    <w:pPr>
      <w:pStyle w:val="Footer"/>
      <w:rPr>
        <w:i/>
        <w:sz w:val="18"/>
      </w:rPr>
    </w:pPr>
    <w:r w:rsidRPr="00DE22C9">
      <w:rPr>
        <w:i/>
        <w:sz w:val="18"/>
      </w:rPr>
      <w:t>OPC61354 -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Default="008F0CDD" w:rsidP="007500C8">
    <w:pPr>
      <w:pStyle w:val="Footer"/>
    </w:pPr>
  </w:p>
  <w:p w:rsidR="008F0CDD" w:rsidRPr="007500C8" w:rsidRDefault="00DE22C9" w:rsidP="00DE22C9">
    <w:pPr>
      <w:pStyle w:val="Footer"/>
    </w:pPr>
    <w:r w:rsidRPr="00DE22C9">
      <w:rPr>
        <w:i/>
        <w:sz w:val="18"/>
      </w:rPr>
      <w:t>OPC61354 -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Pr="00ED79B6" w:rsidRDefault="008F0CDD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Pr="00DE22C9" w:rsidRDefault="008F0CDD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F0CDD" w:rsidRPr="00DE22C9" w:rsidTr="009C466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F0CDD" w:rsidRPr="00DE22C9" w:rsidRDefault="008F0CDD" w:rsidP="008F0CDD">
          <w:pPr>
            <w:spacing w:line="0" w:lineRule="atLeast"/>
            <w:rPr>
              <w:rFonts w:cs="Times New Roman"/>
              <w:i/>
              <w:sz w:val="18"/>
            </w:rPr>
          </w:pPr>
          <w:r w:rsidRPr="00DE22C9">
            <w:rPr>
              <w:rFonts w:cs="Times New Roman"/>
              <w:i/>
              <w:sz w:val="18"/>
            </w:rPr>
            <w:fldChar w:fldCharType="begin"/>
          </w:r>
          <w:r w:rsidRPr="00DE22C9">
            <w:rPr>
              <w:rFonts w:cs="Times New Roman"/>
              <w:i/>
              <w:sz w:val="18"/>
            </w:rPr>
            <w:instrText xml:space="preserve"> PAGE </w:instrText>
          </w:r>
          <w:r w:rsidRPr="00DE22C9">
            <w:rPr>
              <w:rFonts w:cs="Times New Roman"/>
              <w:i/>
              <w:sz w:val="18"/>
            </w:rPr>
            <w:fldChar w:fldCharType="separate"/>
          </w:r>
          <w:r w:rsidR="003E1786">
            <w:rPr>
              <w:rFonts w:cs="Times New Roman"/>
              <w:i/>
              <w:noProof/>
              <w:sz w:val="18"/>
            </w:rPr>
            <w:t>ii</w:t>
          </w:r>
          <w:r w:rsidRPr="00DE22C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F0CDD" w:rsidRPr="00DE22C9" w:rsidRDefault="008F0CDD" w:rsidP="008F0CDD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E22C9">
            <w:rPr>
              <w:rFonts w:cs="Times New Roman"/>
              <w:i/>
              <w:sz w:val="18"/>
            </w:rPr>
            <w:fldChar w:fldCharType="begin"/>
          </w:r>
          <w:r w:rsidRPr="00DE22C9">
            <w:rPr>
              <w:rFonts w:cs="Times New Roman"/>
              <w:i/>
              <w:sz w:val="18"/>
            </w:rPr>
            <w:instrText xml:space="preserve"> DOCPROPERTY ShortT </w:instrText>
          </w:r>
          <w:r w:rsidRPr="00DE22C9">
            <w:rPr>
              <w:rFonts w:cs="Times New Roman"/>
              <w:i/>
              <w:sz w:val="18"/>
            </w:rPr>
            <w:fldChar w:fldCharType="separate"/>
          </w:r>
          <w:r w:rsidR="003E1786">
            <w:rPr>
              <w:rFonts w:cs="Times New Roman"/>
              <w:i/>
              <w:sz w:val="18"/>
            </w:rPr>
            <w:t>Biosecurity (Negative Pratique) Instrument 2016</w:t>
          </w:r>
          <w:r w:rsidRPr="00DE22C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F0CDD" w:rsidRPr="00DE22C9" w:rsidRDefault="008F0CDD" w:rsidP="008F0CDD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8F0CDD" w:rsidRPr="00DE22C9" w:rsidRDefault="00DE22C9" w:rsidP="00DE22C9">
    <w:pPr>
      <w:rPr>
        <w:rFonts w:cs="Times New Roman"/>
        <w:i/>
        <w:sz w:val="18"/>
      </w:rPr>
    </w:pPr>
    <w:r w:rsidRPr="00DE22C9">
      <w:rPr>
        <w:rFonts w:cs="Times New Roman"/>
        <w:i/>
        <w:sz w:val="18"/>
      </w:rPr>
      <w:t>OPC61354 -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Pr="00E33C1C" w:rsidRDefault="008F0CD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8F0CDD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F0CDD" w:rsidRDefault="008F0CDD" w:rsidP="008F0CDD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8F0CDD" w:rsidRDefault="008F0CDD" w:rsidP="008F0C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1786">
            <w:rPr>
              <w:i/>
              <w:sz w:val="18"/>
            </w:rPr>
            <w:t>Biosecurity (Negative Pratique)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F0CDD" w:rsidRDefault="008F0CDD" w:rsidP="008F0C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178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F0CDD" w:rsidRPr="00ED79B6" w:rsidRDefault="00DE22C9" w:rsidP="00DE22C9">
    <w:pPr>
      <w:rPr>
        <w:i/>
        <w:sz w:val="18"/>
      </w:rPr>
    </w:pPr>
    <w:r w:rsidRPr="00DE22C9">
      <w:rPr>
        <w:rFonts w:cs="Times New Roman"/>
        <w:i/>
        <w:sz w:val="18"/>
      </w:rPr>
      <w:t>OPC61354 -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Pr="00DE22C9" w:rsidRDefault="008F0CDD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F0CDD" w:rsidRPr="00DE22C9" w:rsidTr="009C466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F0CDD" w:rsidRPr="00DE22C9" w:rsidRDefault="008F0CDD" w:rsidP="008F0CDD">
          <w:pPr>
            <w:spacing w:line="0" w:lineRule="atLeast"/>
            <w:rPr>
              <w:rFonts w:cs="Times New Roman"/>
              <w:i/>
              <w:sz w:val="18"/>
            </w:rPr>
          </w:pPr>
          <w:r w:rsidRPr="00DE22C9">
            <w:rPr>
              <w:rFonts w:cs="Times New Roman"/>
              <w:i/>
              <w:sz w:val="18"/>
            </w:rPr>
            <w:fldChar w:fldCharType="begin"/>
          </w:r>
          <w:r w:rsidRPr="00DE22C9">
            <w:rPr>
              <w:rFonts w:cs="Times New Roman"/>
              <w:i/>
              <w:sz w:val="18"/>
            </w:rPr>
            <w:instrText xml:space="preserve"> PAGE </w:instrText>
          </w:r>
          <w:r w:rsidRPr="00DE22C9">
            <w:rPr>
              <w:rFonts w:cs="Times New Roman"/>
              <w:i/>
              <w:sz w:val="18"/>
            </w:rPr>
            <w:fldChar w:fldCharType="separate"/>
          </w:r>
          <w:r w:rsidR="003E1786">
            <w:rPr>
              <w:rFonts w:cs="Times New Roman"/>
              <w:i/>
              <w:noProof/>
              <w:sz w:val="18"/>
            </w:rPr>
            <w:t>2</w:t>
          </w:r>
          <w:r w:rsidRPr="00DE22C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F0CDD" w:rsidRPr="00DE22C9" w:rsidRDefault="008F0CDD" w:rsidP="008F0CDD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E22C9">
            <w:rPr>
              <w:rFonts w:cs="Times New Roman"/>
              <w:i/>
              <w:sz w:val="18"/>
            </w:rPr>
            <w:fldChar w:fldCharType="begin"/>
          </w:r>
          <w:r w:rsidRPr="00DE22C9">
            <w:rPr>
              <w:rFonts w:cs="Times New Roman"/>
              <w:i/>
              <w:sz w:val="18"/>
            </w:rPr>
            <w:instrText xml:space="preserve"> DOCPROPERTY ShortT </w:instrText>
          </w:r>
          <w:r w:rsidRPr="00DE22C9">
            <w:rPr>
              <w:rFonts w:cs="Times New Roman"/>
              <w:i/>
              <w:sz w:val="18"/>
            </w:rPr>
            <w:fldChar w:fldCharType="separate"/>
          </w:r>
          <w:r w:rsidR="003E1786">
            <w:rPr>
              <w:rFonts w:cs="Times New Roman"/>
              <w:i/>
              <w:sz w:val="18"/>
            </w:rPr>
            <w:t>Biosecurity (Negative Pratique) Instrument 2016</w:t>
          </w:r>
          <w:r w:rsidRPr="00DE22C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F0CDD" w:rsidRPr="00DE22C9" w:rsidRDefault="008F0CDD" w:rsidP="008F0CDD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8F0CDD" w:rsidRPr="00DE22C9" w:rsidRDefault="00DE22C9" w:rsidP="00DE22C9">
    <w:pPr>
      <w:rPr>
        <w:rFonts w:cs="Times New Roman"/>
        <w:i/>
        <w:sz w:val="18"/>
      </w:rPr>
    </w:pPr>
    <w:r w:rsidRPr="00DE22C9">
      <w:rPr>
        <w:rFonts w:cs="Times New Roman"/>
        <w:i/>
        <w:sz w:val="18"/>
      </w:rPr>
      <w:t>OPC61354 -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Pr="00E33C1C" w:rsidRDefault="008F0CDD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F0CDD" w:rsidTr="008F0CD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F0CDD" w:rsidRDefault="008F0CDD" w:rsidP="008F0CD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F0CDD" w:rsidRDefault="008F0CDD" w:rsidP="008F0C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1786">
            <w:rPr>
              <w:i/>
              <w:sz w:val="18"/>
            </w:rPr>
            <w:t>Biosecurity (Negative Pratique)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F0CDD" w:rsidRDefault="008F0CDD" w:rsidP="008F0C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178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F0CDD" w:rsidRPr="00ED79B6" w:rsidRDefault="00DE22C9" w:rsidP="00DE22C9">
    <w:pPr>
      <w:rPr>
        <w:i/>
        <w:sz w:val="18"/>
      </w:rPr>
    </w:pPr>
    <w:r w:rsidRPr="00DE22C9">
      <w:rPr>
        <w:rFonts w:cs="Times New Roman"/>
        <w:i/>
        <w:sz w:val="18"/>
      </w:rPr>
      <w:t>OPC61354 -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Pr="00E33C1C" w:rsidRDefault="008F0CDD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F0CDD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F0CDD" w:rsidRDefault="008F0CDD" w:rsidP="008F0CD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F0CDD" w:rsidRDefault="008F0CDD" w:rsidP="008F0CD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1786">
            <w:rPr>
              <w:i/>
              <w:sz w:val="18"/>
            </w:rPr>
            <w:t>Biosecurity (Negative Pratique)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F0CDD" w:rsidRDefault="008F0CDD" w:rsidP="008F0CD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178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F0CDD" w:rsidRPr="00ED79B6" w:rsidRDefault="008F0CDD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DD" w:rsidRDefault="008F0CDD" w:rsidP="00715914">
      <w:pPr>
        <w:spacing w:line="240" w:lineRule="auto"/>
      </w:pPr>
      <w:r>
        <w:separator/>
      </w:r>
    </w:p>
  </w:footnote>
  <w:footnote w:type="continuationSeparator" w:id="0">
    <w:p w:rsidR="008F0CDD" w:rsidRDefault="008F0CD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Pr="005F1388" w:rsidRDefault="008F0CDD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Pr="005F1388" w:rsidRDefault="008F0CDD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Pr="005F1388" w:rsidRDefault="008F0CDD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Pr="00ED79B6" w:rsidRDefault="008F0CDD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Pr="00ED79B6" w:rsidRDefault="008F0CDD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Pr="00ED79B6" w:rsidRDefault="008F0CDD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Default="008F0CD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8F0CDD" w:rsidRDefault="008F0CDD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8F0CDD" w:rsidRPr="007A1328" w:rsidRDefault="008F0CDD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8F0CDD" w:rsidRPr="007A1328" w:rsidRDefault="008F0CDD" w:rsidP="00715914">
    <w:pPr>
      <w:rPr>
        <w:b/>
        <w:sz w:val="24"/>
      </w:rPr>
    </w:pPr>
  </w:p>
  <w:p w:rsidR="008F0CDD" w:rsidRPr="007A1328" w:rsidRDefault="008F0CD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E178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E1786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Pr="007A1328" w:rsidRDefault="008F0CD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8F0CDD" w:rsidRPr="007A1328" w:rsidRDefault="008F0CD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8F0CDD" w:rsidRPr="007A1328" w:rsidRDefault="008F0CDD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F0CDD" w:rsidRPr="007A1328" w:rsidRDefault="008F0CDD" w:rsidP="00715914">
    <w:pPr>
      <w:jc w:val="right"/>
      <w:rPr>
        <w:b/>
        <w:sz w:val="24"/>
      </w:rPr>
    </w:pPr>
  </w:p>
  <w:p w:rsidR="008F0CDD" w:rsidRPr="007A1328" w:rsidRDefault="008F0CD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E178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E1786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DD" w:rsidRPr="007A1328" w:rsidRDefault="008F0CDD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0C"/>
    <w:rsid w:val="00004470"/>
    <w:rsid w:val="000136AF"/>
    <w:rsid w:val="00020E4A"/>
    <w:rsid w:val="000437C1"/>
    <w:rsid w:val="0005365D"/>
    <w:rsid w:val="000614BF"/>
    <w:rsid w:val="000832FF"/>
    <w:rsid w:val="000A21A2"/>
    <w:rsid w:val="000B58FA"/>
    <w:rsid w:val="000B6F4F"/>
    <w:rsid w:val="000D05EF"/>
    <w:rsid w:val="000E18E4"/>
    <w:rsid w:val="000E2261"/>
    <w:rsid w:val="000E3C70"/>
    <w:rsid w:val="000F21C1"/>
    <w:rsid w:val="00104688"/>
    <w:rsid w:val="0010745C"/>
    <w:rsid w:val="00115CA9"/>
    <w:rsid w:val="00132CEB"/>
    <w:rsid w:val="00142B62"/>
    <w:rsid w:val="0014539C"/>
    <w:rsid w:val="00157B8B"/>
    <w:rsid w:val="00166C2F"/>
    <w:rsid w:val="001809D7"/>
    <w:rsid w:val="00183A61"/>
    <w:rsid w:val="001939E1"/>
    <w:rsid w:val="00194C3E"/>
    <w:rsid w:val="00195382"/>
    <w:rsid w:val="001C61C5"/>
    <w:rsid w:val="001C69C4"/>
    <w:rsid w:val="001D2241"/>
    <w:rsid w:val="001D37EF"/>
    <w:rsid w:val="001E3590"/>
    <w:rsid w:val="001E7407"/>
    <w:rsid w:val="001F5D5E"/>
    <w:rsid w:val="001F6219"/>
    <w:rsid w:val="001F6CD4"/>
    <w:rsid w:val="00202565"/>
    <w:rsid w:val="00206C4D"/>
    <w:rsid w:val="00210223"/>
    <w:rsid w:val="0021053C"/>
    <w:rsid w:val="00215AF1"/>
    <w:rsid w:val="0021618F"/>
    <w:rsid w:val="002321E8"/>
    <w:rsid w:val="00236EEC"/>
    <w:rsid w:val="0024010F"/>
    <w:rsid w:val="00240749"/>
    <w:rsid w:val="00243018"/>
    <w:rsid w:val="002564A4"/>
    <w:rsid w:val="00266571"/>
    <w:rsid w:val="0026736C"/>
    <w:rsid w:val="00281308"/>
    <w:rsid w:val="00284719"/>
    <w:rsid w:val="00287DBF"/>
    <w:rsid w:val="00297ECB"/>
    <w:rsid w:val="002A7BCF"/>
    <w:rsid w:val="002B3FF2"/>
    <w:rsid w:val="002B55D6"/>
    <w:rsid w:val="002D043A"/>
    <w:rsid w:val="002D6224"/>
    <w:rsid w:val="002E3F4B"/>
    <w:rsid w:val="002E60EE"/>
    <w:rsid w:val="00301FA2"/>
    <w:rsid w:val="0030306E"/>
    <w:rsid w:val="00304F8B"/>
    <w:rsid w:val="00310EDA"/>
    <w:rsid w:val="0032756E"/>
    <w:rsid w:val="00332B68"/>
    <w:rsid w:val="003354D2"/>
    <w:rsid w:val="00335BC6"/>
    <w:rsid w:val="003415D3"/>
    <w:rsid w:val="00344701"/>
    <w:rsid w:val="00352B0F"/>
    <w:rsid w:val="00356690"/>
    <w:rsid w:val="00360459"/>
    <w:rsid w:val="003917C6"/>
    <w:rsid w:val="003A4E67"/>
    <w:rsid w:val="003C6231"/>
    <w:rsid w:val="003D0BFE"/>
    <w:rsid w:val="003D1822"/>
    <w:rsid w:val="003D5700"/>
    <w:rsid w:val="003E1786"/>
    <w:rsid w:val="003E341B"/>
    <w:rsid w:val="00405182"/>
    <w:rsid w:val="0040692F"/>
    <w:rsid w:val="00406FAA"/>
    <w:rsid w:val="004116CD"/>
    <w:rsid w:val="004144EC"/>
    <w:rsid w:val="00415FCF"/>
    <w:rsid w:val="00417EB9"/>
    <w:rsid w:val="00424CA9"/>
    <w:rsid w:val="00431E9B"/>
    <w:rsid w:val="0043446A"/>
    <w:rsid w:val="004379E3"/>
    <w:rsid w:val="0044015E"/>
    <w:rsid w:val="0044291A"/>
    <w:rsid w:val="00444ABD"/>
    <w:rsid w:val="00465CCC"/>
    <w:rsid w:val="00467661"/>
    <w:rsid w:val="004705B7"/>
    <w:rsid w:val="00472DBE"/>
    <w:rsid w:val="00473AB0"/>
    <w:rsid w:val="00474A19"/>
    <w:rsid w:val="00496F97"/>
    <w:rsid w:val="004B3C9A"/>
    <w:rsid w:val="004C076C"/>
    <w:rsid w:val="004C0EDB"/>
    <w:rsid w:val="004C6AE8"/>
    <w:rsid w:val="004E063A"/>
    <w:rsid w:val="004E7BEC"/>
    <w:rsid w:val="004F2074"/>
    <w:rsid w:val="00505D3D"/>
    <w:rsid w:val="00506AF6"/>
    <w:rsid w:val="00516B8D"/>
    <w:rsid w:val="00537FBC"/>
    <w:rsid w:val="0054467F"/>
    <w:rsid w:val="00554257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E4852"/>
    <w:rsid w:val="00600219"/>
    <w:rsid w:val="00602D39"/>
    <w:rsid w:val="00603DC4"/>
    <w:rsid w:val="0061243B"/>
    <w:rsid w:val="00616FC5"/>
    <w:rsid w:val="00620076"/>
    <w:rsid w:val="00627588"/>
    <w:rsid w:val="00670EA1"/>
    <w:rsid w:val="00677CC2"/>
    <w:rsid w:val="00687262"/>
    <w:rsid w:val="006905DE"/>
    <w:rsid w:val="00691E84"/>
    <w:rsid w:val="0069207B"/>
    <w:rsid w:val="00693E72"/>
    <w:rsid w:val="006A0DA9"/>
    <w:rsid w:val="006A28BE"/>
    <w:rsid w:val="006B5789"/>
    <w:rsid w:val="006C30C5"/>
    <w:rsid w:val="006C7F8C"/>
    <w:rsid w:val="006D4402"/>
    <w:rsid w:val="006E1676"/>
    <w:rsid w:val="006E6246"/>
    <w:rsid w:val="006F2841"/>
    <w:rsid w:val="006F318F"/>
    <w:rsid w:val="006F4226"/>
    <w:rsid w:val="0070017E"/>
    <w:rsid w:val="00700B2C"/>
    <w:rsid w:val="007050A2"/>
    <w:rsid w:val="00712DF2"/>
    <w:rsid w:val="00713084"/>
    <w:rsid w:val="00714F20"/>
    <w:rsid w:val="0071590F"/>
    <w:rsid w:val="00715914"/>
    <w:rsid w:val="00731E00"/>
    <w:rsid w:val="007440B7"/>
    <w:rsid w:val="007500C8"/>
    <w:rsid w:val="00755F2B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E163D"/>
    <w:rsid w:val="007E667A"/>
    <w:rsid w:val="007F28C9"/>
    <w:rsid w:val="007F4E14"/>
    <w:rsid w:val="00803587"/>
    <w:rsid w:val="008050AA"/>
    <w:rsid w:val="008117E9"/>
    <w:rsid w:val="00823AEF"/>
    <w:rsid w:val="00824498"/>
    <w:rsid w:val="00856A31"/>
    <w:rsid w:val="00864B24"/>
    <w:rsid w:val="00867B37"/>
    <w:rsid w:val="008754D0"/>
    <w:rsid w:val="008855C9"/>
    <w:rsid w:val="00886456"/>
    <w:rsid w:val="008920F5"/>
    <w:rsid w:val="008A46E1"/>
    <w:rsid w:val="008A4BC0"/>
    <w:rsid w:val="008A4F43"/>
    <w:rsid w:val="008B2706"/>
    <w:rsid w:val="008B2D0C"/>
    <w:rsid w:val="008B449C"/>
    <w:rsid w:val="008D0EE0"/>
    <w:rsid w:val="008E6067"/>
    <w:rsid w:val="008F0CDD"/>
    <w:rsid w:val="008F54E7"/>
    <w:rsid w:val="00903422"/>
    <w:rsid w:val="00915DF9"/>
    <w:rsid w:val="009254C3"/>
    <w:rsid w:val="009259B0"/>
    <w:rsid w:val="00930E36"/>
    <w:rsid w:val="00932377"/>
    <w:rsid w:val="00942998"/>
    <w:rsid w:val="00947D5A"/>
    <w:rsid w:val="009532A5"/>
    <w:rsid w:val="00982242"/>
    <w:rsid w:val="009868E9"/>
    <w:rsid w:val="00996EE7"/>
    <w:rsid w:val="009C466A"/>
    <w:rsid w:val="009D1813"/>
    <w:rsid w:val="009D48BC"/>
    <w:rsid w:val="009E5CFC"/>
    <w:rsid w:val="00A079CB"/>
    <w:rsid w:val="00A12128"/>
    <w:rsid w:val="00A1531D"/>
    <w:rsid w:val="00A22C98"/>
    <w:rsid w:val="00A231E2"/>
    <w:rsid w:val="00A407E1"/>
    <w:rsid w:val="00A5027C"/>
    <w:rsid w:val="00A64912"/>
    <w:rsid w:val="00A70A74"/>
    <w:rsid w:val="00A77A15"/>
    <w:rsid w:val="00A77BC4"/>
    <w:rsid w:val="00AB19FE"/>
    <w:rsid w:val="00AD5641"/>
    <w:rsid w:val="00AD7889"/>
    <w:rsid w:val="00AE72FD"/>
    <w:rsid w:val="00AF021B"/>
    <w:rsid w:val="00AF06CF"/>
    <w:rsid w:val="00AF4FD8"/>
    <w:rsid w:val="00B05CF4"/>
    <w:rsid w:val="00B07CDB"/>
    <w:rsid w:val="00B16A31"/>
    <w:rsid w:val="00B17DFD"/>
    <w:rsid w:val="00B308FE"/>
    <w:rsid w:val="00B3340D"/>
    <w:rsid w:val="00B33709"/>
    <w:rsid w:val="00B33B3C"/>
    <w:rsid w:val="00B50ADC"/>
    <w:rsid w:val="00B51F79"/>
    <w:rsid w:val="00B566B1"/>
    <w:rsid w:val="00B63834"/>
    <w:rsid w:val="00B72734"/>
    <w:rsid w:val="00B80199"/>
    <w:rsid w:val="00B83204"/>
    <w:rsid w:val="00BA220B"/>
    <w:rsid w:val="00BA3A57"/>
    <w:rsid w:val="00BA691F"/>
    <w:rsid w:val="00BB4E1A"/>
    <w:rsid w:val="00BC015E"/>
    <w:rsid w:val="00BC344B"/>
    <w:rsid w:val="00BC76AC"/>
    <w:rsid w:val="00BD0ECB"/>
    <w:rsid w:val="00BE2155"/>
    <w:rsid w:val="00BE2213"/>
    <w:rsid w:val="00BE719A"/>
    <w:rsid w:val="00BE720A"/>
    <w:rsid w:val="00BF0D73"/>
    <w:rsid w:val="00BF2465"/>
    <w:rsid w:val="00BF2567"/>
    <w:rsid w:val="00C13957"/>
    <w:rsid w:val="00C25E7F"/>
    <w:rsid w:val="00C26CA7"/>
    <w:rsid w:val="00C2746F"/>
    <w:rsid w:val="00C324A0"/>
    <w:rsid w:val="00C3300F"/>
    <w:rsid w:val="00C42BF8"/>
    <w:rsid w:val="00C50043"/>
    <w:rsid w:val="00C74444"/>
    <w:rsid w:val="00C7573B"/>
    <w:rsid w:val="00C93C03"/>
    <w:rsid w:val="00CB2C8E"/>
    <w:rsid w:val="00CB602E"/>
    <w:rsid w:val="00CC78E1"/>
    <w:rsid w:val="00CD2439"/>
    <w:rsid w:val="00CE051D"/>
    <w:rsid w:val="00CE1335"/>
    <w:rsid w:val="00CE493D"/>
    <w:rsid w:val="00CF07FA"/>
    <w:rsid w:val="00CF0BB2"/>
    <w:rsid w:val="00CF3EE8"/>
    <w:rsid w:val="00D02FCF"/>
    <w:rsid w:val="00D03443"/>
    <w:rsid w:val="00D050E6"/>
    <w:rsid w:val="00D13441"/>
    <w:rsid w:val="00D150E7"/>
    <w:rsid w:val="00D21B0B"/>
    <w:rsid w:val="00D32F65"/>
    <w:rsid w:val="00D52DC2"/>
    <w:rsid w:val="00D53BCC"/>
    <w:rsid w:val="00D6321D"/>
    <w:rsid w:val="00D70DFB"/>
    <w:rsid w:val="00D766DF"/>
    <w:rsid w:val="00DA186E"/>
    <w:rsid w:val="00DA4116"/>
    <w:rsid w:val="00DB251C"/>
    <w:rsid w:val="00DB4630"/>
    <w:rsid w:val="00DB7386"/>
    <w:rsid w:val="00DC4F88"/>
    <w:rsid w:val="00DD3FC1"/>
    <w:rsid w:val="00DE22C9"/>
    <w:rsid w:val="00DF4443"/>
    <w:rsid w:val="00E05704"/>
    <w:rsid w:val="00E05D68"/>
    <w:rsid w:val="00E11E44"/>
    <w:rsid w:val="00E3270E"/>
    <w:rsid w:val="00E338EF"/>
    <w:rsid w:val="00E544BB"/>
    <w:rsid w:val="00E662CB"/>
    <w:rsid w:val="00E74DC7"/>
    <w:rsid w:val="00E8075A"/>
    <w:rsid w:val="00E94D5E"/>
    <w:rsid w:val="00EA7100"/>
    <w:rsid w:val="00EA7F9F"/>
    <w:rsid w:val="00EB1274"/>
    <w:rsid w:val="00ED2BB6"/>
    <w:rsid w:val="00ED34E1"/>
    <w:rsid w:val="00ED3B8D"/>
    <w:rsid w:val="00ED6EAE"/>
    <w:rsid w:val="00EF2E3A"/>
    <w:rsid w:val="00F072A7"/>
    <w:rsid w:val="00F078DC"/>
    <w:rsid w:val="00F32BA8"/>
    <w:rsid w:val="00F349F1"/>
    <w:rsid w:val="00F4350D"/>
    <w:rsid w:val="00F567F7"/>
    <w:rsid w:val="00F606B0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C5597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466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D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D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D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D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D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D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D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D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D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466A"/>
  </w:style>
  <w:style w:type="paragraph" w:customStyle="1" w:styleId="OPCParaBase">
    <w:name w:val="OPCParaBase"/>
    <w:qFormat/>
    <w:rsid w:val="009C466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C466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466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466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466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466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C466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466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466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466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466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C466A"/>
  </w:style>
  <w:style w:type="paragraph" w:customStyle="1" w:styleId="Blocks">
    <w:name w:val="Blocks"/>
    <w:aliases w:val="bb"/>
    <w:basedOn w:val="OPCParaBase"/>
    <w:qFormat/>
    <w:rsid w:val="009C466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46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466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466A"/>
    <w:rPr>
      <w:i/>
    </w:rPr>
  </w:style>
  <w:style w:type="paragraph" w:customStyle="1" w:styleId="BoxList">
    <w:name w:val="BoxList"/>
    <w:aliases w:val="bl"/>
    <w:basedOn w:val="BoxText"/>
    <w:qFormat/>
    <w:rsid w:val="009C466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466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466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466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C466A"/>
  </w:style>
  <w:style w:type="character" w:customStyle="1" w:styleId="CharAmPartText">
    <w:name w:val="CharAmPartText"/>
    <w:basedOn w:val="OPCCharBase"/>
    <w:uiPriority w:val="1"/>
    <w:qFormat/>
    <w:rsid w:val="009C466A"/>
  </w:style>
  <w:style w:type="character" w:customStyle="1" w:styleId="CharAmSchNo">
    <w:name w:val="CharAmSchNo"/>
    <w:basedOn w:val="OPCCharBase"/>
    <w:uiPriority w:val="1"/>
    <w:qFormat/>
    <w:rsid w:val="009C466A"/>
  </w:style>
  <w:style w:type="character" w:customStyle="1" w:styleId="CharAmSchText">
    <w:name w:val="CharAmSchText"/>
    <w:basedOn w:val="OPCCharBase"/>
    <w:uiPriority w:val="1"/>
    <w:qFormat/>
    <w:rsid w:val="009C466A"/>
  </w:style>
  <w:style w:type="character" w:customStyle="1" w:styleId="CharBoldItalic">
    <w:name w:val="CharBoldItalic"/>
    <w:basedOn w:val="OPCCharBase"/>
    <w:uiPriority w:val="1"/>
    <w:qFormat/>
    <w:rsid w:val="009C466A"/>
    <w:rPr>
      <w:b/>
      <w:i/>
    </w:rPr>
  </w:style>
  <w:style w:type="character" w:customStyle="1" w:styleId="CharChapNo">
    <w:name w:val="CharChapNo"/>
    <w:basedOn w:val="OPCCharBase"/>
    <w:qFormat/>
    <w:rsid w:val="009C466A"/>
  </w:style>
  <w:style w:type="character" w:customStyle="1" w:styleId="CharChapText">
    <w:name w:val="CharChapText"/>
    <w:basedOn w:val="OPCCharBase"/>
    <w:qFormat/>
    <w:rsid w:val="009C466A"/>
  </w:style>
  <w:style w:type="character" w:customStyle="1" w:styleId="CharDivNo">
    <w:name w:val="CharDivNo"/>
    <w:basedOn w:val="OPCCharBase"/>
    <w:qFormat/>
    <w:rsid w:val="009C466A"/>
  </w:style>
  <w:style w:type="character" w:customStyle="1" w:styleId="CharDivText">
    <w:name w:val="CharDivText"/>
    <w:basedOn w:val="OPCCharBase"/>
    <w:qFormat/>
    <w:rsid w:val="009C466A"/>
  </w:style>
  <w:style w:type="character" w:customStyle="1" w:styleId="CharItalic">
    <w:name w:val="CharItalic"/>
    <w:basedOn w:val="OPCCharBase"/>
    <w:uiPriority w:val="1"/>
    <w:qFormat/>
    <w:rsid w:val="009C466A"/>
    <w:rPr>
      <w:i/>
    </w:rPr>
  </w:style>
  <w:style w:type="character" w:customStyle="1" w:styleId="CharPartNo">
    <w:name w:val="CharPartNo"/>
    <w:basedOn w:val="OPCCharBase"/>
    <w:qFormat/>
    <w:rsid w:val="009C466A"/>
  </w:style>
  <w:style w:type="character" w:customStyle="1" w:styleId="CharPartText">
    <w:name w:val="CharPartText"/>
    <w:basedOn w:val="OPCCharBase"/>
    <w:qFormat/>
    <w:rsid w:val="009C466A"/>
  </w:style>
  <w:style w:type="character" w:customStyle="1" w:styleId="CharSectno">
    <w:name w:val="CharSectno"/>
    <w:basedOn w:val="OPCCharBase"/>
    <w:qFormat/>
    <w:rsid w:val="009C466A"/>
  </w:style>
  <w:style w:type="character" w:customStyle="1" w:styleId="CharSubdNo">
    <w:name w:val="CharSubdNo"/>
    <w:basedOn w:val="OPCCharBase"/>
    <w:uiPriority w:val="1"/>
    <w:qFormat/>
    <w:rsid w:val="009C466A"/>
  </w:style>
  <w:style w:type="character" w:customStyle="1" w:styleId="CharSubdText">
    <w:name w:val="CharSubdText"/>
    <w:basedOn w:val="OPCCharBase"/>
    <w:uiPriority w:val="1"/>
    <w:qFormat/>
    <w:rsid w:val="009C466A"/>
  </w:style>
  <w:style w:type="paragraph" w:customStyle="1" w:styleId="CTA--">
    <w:name w:val="CTA --"/>
    <w:basedOn w:val="OPCParaBase"/>
    <w:next w:val="Normal"/>
    <w:rsid w:val="009C466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466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466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466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466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466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466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466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466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466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466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466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466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466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C466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466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C466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466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466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466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466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466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466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466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C466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466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466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466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466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466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466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466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466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466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466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C466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466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466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466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466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466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466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466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466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466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466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466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466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466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466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466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46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466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466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466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C466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C466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C466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C466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C466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9C466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C466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C466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9C466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C466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466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466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466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466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466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466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466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C466A"/>
    <w:rPr>
      <w:sz w:val="16"/>
    </w:rPr>
  </w:style>
  <w:style w:type="table" w:customStyle="1" w:styleId="CFlag">
    <w:name w:val="CFlag"/>
    <w:basedOn w:val="TableNormal"/>
    <w:uiPriority w:val="99"/>
    <w:rsid w:val="009C466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C46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C466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C466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C466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466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C466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466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C466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C466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C466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C466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C466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C466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466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466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466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466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466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466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C466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466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C466A"/>
  </w:style>
  <w:style w:type="character" w:customStyle="1" w:styleId="CharSubPartNoCASA">
    <w:name w:val="CharSubPartNo(CASA)"/>
    <w:basedOn w:val="OPCCharBase"/>
    <w:uiPriority w:val="1"/>
    <w:rsid w:val="009C466A"/>
  </w:style>
  <w:style w:type="paragraph" w:customStyle="1" w:styleId="ENoteTTIndentHeadingSub">
    <w:name w:val="ENoteTTIndentHeadingSub"/>
    <w:aliases w:val="enTTHis"/>
    <w:basedOn w:val="OPCParaBase"/>
    <w:rsid w:val="009C466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466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466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466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C466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46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466A"/>
    <w:rPr>
      <w:sz w:val="22"/>
    </w:rPr>
  </w:style>
  <w:style w:type="paragraph" w:customStyle="1" w:styleId="SOTextNote">
    <w:name w:val="SO TextNote"/>
    <w:aliases w:val="sont"/>
    <w:basedOn w:val="SOText"/>
    <w:qFormat/>
    <w:rsid w:val="009C466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466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466A"/>
    <w:rPr>
      <w:sz w:val="22"/>
    </w:rPr>
  </w:style>
  <w:style w:type="paragraph" w:customStyle="1" w:styleId="FileName">
    <w:name w:val="FileName"/>
    <w:basedOn w:val="Normal"/>
    <w:rsid w:val="009C466A"/>
  </w:style>
  <w:style w:type="paragraph" w:customStyle="1" w:styleId="TableHeading">
    <w:name w:val="TableHeading"/>
    <w:aliases w:val="th"/>
    <w:basedOn w:val="OPCParaBase"/>
    <w:next w:val="Tabletext"/>
    <w:rsid w:val="009C466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466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466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466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466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466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466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466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466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46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466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C466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B2D0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B2D0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B2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D0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D0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D0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D0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D0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D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D0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466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D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D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D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D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D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D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D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D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D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466A"/>
  </w:style>
  <w:style w:type="paragraph" w:customStyle="1" w:styleId="OPCParaBase">
    <w:name w:val="OPCParaBase"/>
    <w:qFormat/>
    <w:rsid w:val="009C466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C466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466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466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466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466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C466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466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466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466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466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C466A"/>
  </w:style>
  <w:style w:type="paragraph" w:customStyle="1" w:styleId="Blocks">
    <w:name w:val="Blocks"/>
    <w:aliases w:val="bb"/>
    <w:basedOn w:val="OPCParaBase"/>
    <w:qFormat/>
    <w:rsid w:val="009C466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46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466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466A"/>
    <w:rPr>
      <w:i/>
    </w:rPr>
  </w:style>
  <w:style w:type="paragraph" w:customStyle="1" w:styleId="BoxList">
    <w:name w:val="BoxList"/>
    <w:aliases w:val="bl"/>
    <w:basedOn w:val="BoxText"/>
    <w:qFormat/>
    <w:rsid w:val="009C466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466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466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466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9C466A"/>
  </w:style>
  <w:style w:type="character" w:customStyle="1" w:styleId="CharAmPartText">
    <w:name w:val="CharAmPartText"/>
    <w:basedOn w:val="OPCCharBase"/>
    <w:uiPriority w:val="1"/>
    <w:qFormat/>
    <w:rsid w:val="009C466A"/>
  </w:style>
  <w:style w:type="character" w:customStyle="1" w:styleId="CharAmSchNo">
    <w:name w:val="CharAmSchNo"/>
    <w:basedOn w:val="OPCCharBase"/>
    <w:uiPriority w:val="1"/>
    <w:qFormat/>
    <w:rsid w:val="009C466A"/>
  </w:style>
  <w:style w:type="character" w:customStyle="1" w:styleId="CharAmSchText">
    <w:name w:val="CharAmSchText"/>
    <w:basedOn w:val="OPCCharBase"/>
    <w:uiPriority w:val="1"/>
    <w:qFormat/>
    <w:rsid w:val="009C466A"/>
  </w:style>
  <w:style w:type="character" w:customStyle="1" w:styleId="CharBoldItalic">
    <w:name w:val="CharBoldItalic"/>
    <w:basedOn w:val="OPCCharBase"/>
    <w:uiPriority w:val="1"/>
    <w:qFormat/>
    <w:rsid w:val="009C466A"/>
    <w:rPr>
      <w:b/>
      <w:i/>
    </w:rPr>
  </w:style>
  <w:style w:type="character" w:customStyle="1" w:styleId="CharChapNo">
    <w:name w:val="CharChapNo"/>
    <w:basedOn w:val="OPCCharBase"/>
    <w:qFormat/>
    <w:rsid w:val="009C466A"/>
  </w:style>
  <w:style w:type="character" w:customStyle="1" w:styleId="CharChapText">
    <w:name w:val="CharChapText"/>
    <w:basedOn w:val="OPCCharBase"/>
    <w:qFormat/>
    <w:rsid w:val="009C466A"/>
  </w:style>
  <w:style w:type="character" w:customStyle="1" w:styleId="CharDivNo">
    <w:name w:val="CharDivNo"/>
    <w:basedOn w:val="OPCCharBase"/>
    <w:qFormat/>
    <w:rsid w:val="009C466A"/>
  </w:style>
  <w:style w:type="character" w:customStyle="1" w:styleId="CharDivText">
    <w:name w:val="CharDivText"/>
    <w:basedOn w:val="OPCCharBase"/>
    <w:qFormat/>
    <w:rsid w:val="009C466A"/>
  </w:style>
  <w:style w:type="character" w:customStyle="1" w:styleId="CharItalic">
    <w:name w:val="CharItalic"/>
    <w:basedOn w:val="OPCCharBase"/>
    <w:uiPriority w:val="1"/>
    <w:qFormat/>
    <w:rsid w:val="009C466A"/>
    <w:rPr>
      <w:i/>
    </w:rPr>
  </w:style>
  <w:style w:type="character" w:customStyle="1" w:styleId="CharPartNo">
    <w:name w:val="CharPartNo"/>
    <w:basedOn w:val="OPCCharBase"/>
    <w:qFormat/>
    <w:rsid w:val="009C466A"/>
  </w:style>
  <w:style w:type="character" w:customStyle="1" w:styleId="CharPartText">
    <w:name w:val="CharPartText"/>
    <w:basedOn w:val="OPCCharBase"/>
    <w:qFormat/>
    <w:rsid w:val="009C466A"/>
  </w:style>
  <w:style w:type="character" w:customStyle="1" w:styleId="CharSectno">
    <w:name w:val="CharSectno"/>
    <w:basedOn w:val="OPCCharBase"/>
    <w:qFormat/>
    <w:rsid w:val="009C466A"/>
  </w:style>
  <w:style w:type="character" w:customStyle="1" w:styleId="CharSubdNo">
    <w:name w:val="CharSubdNo"/>
    <w:basedOn w:val="OPCCharBase"/>
    <w:uiPriority w:val="1"/>
    <w:qFormat/>
    <w:rsid w:val="009C466A"/>
  </w:style>
  <w:style w:type="character" w:customStyle="1" w:styleId="CharSubdText">
    <w:name w:val="CharSubdText"/>
    <w:basedOn w:val="OPCCharBase"/>
    <w:uiPriority w:val="1"/>
    <w:qFormat/>
    <w:rsid w:val="009C466A"/>
  </w:style>
  <w:style w:type="paragraph" w:customStyle="1" w:styleId="CTA--">
    <w:name w:val="CTA --"/>
    <w:basedOn w:val="OPCParaBase"/>
    <w:next w:val="Normal"/>
    <w:rsid w:val="009C466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466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466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466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466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466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466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466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466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466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466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466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466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466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C466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466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C466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466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466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466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466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466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466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466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C466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466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466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466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466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466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466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466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466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466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466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C466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466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466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466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466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466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466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466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466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466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466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466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466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466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466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466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46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466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466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466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C466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C466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C466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C466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C466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9C466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C466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C466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9C466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C466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466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466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466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466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466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466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466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C466A"/>
    <w:rPr>
      <w:sz w:val="16"/>
    </w:rPr>
  </w:style>
  <w:style w:type="table" w:customStyle="1" w:styleId="CFlag">
    <w:name w:val="CFlag"/>
    <w:basedOn w:val="TableNormal"/>
    <w:uiPriority w:val="99"/>
    <w:rsid w:val="009C466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C46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C466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C466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C466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466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C466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466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C466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C466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C466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C466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C466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C466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466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466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466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466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466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466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C466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466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C466A"/>
  </w:style>
  <w:style w:type="character" w:customStyle="1" w:styleId="CharSubPartNoCASA">
    <w:name w:val="CharSubPartNo(CASA)"/>
    <w:basedOn w:val="OPCCharBase"/>
    <w:uiPriority w:val="1"/>
    <w:rsid w:val="009C466A"/>
  </w:style>
  <w:style w:type="paragraph" w:customStyle="1" w:styleId="ENoteTTIndentHeadingSub">
    <w:name w:val="ENoteTTIndentHeadingSub"/>
    <w:aliases w:val="enTTHis"/>
    <w:basedOn w:val="OPCParaBase"/>
    <w:rsid w:val="009C466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466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466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466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C466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46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466A"/>
    <w:rPr>
      <w:sz w:val="22"/>
    </w:rPr>
  </w:style>
  <w:style w:type="paragraph" w:customStyle="1" w:styleId="SOTextNote">
    <w:name w:val="SO TextNote"/>
    <w:aliases w:val="sont"/>
    <w:basedOn w:val="SOText"/>
    <w:qFormat/>
    <w:rsid w:val="009C466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466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466A"/>
    <w:rPr>
      <w:sz w:val="22"/>
    </w:rPr>
  </w:style>
  <w:style w:type="paragraph" w:customStyle="1" w:styleId="FileName">
    <w:name w:val="FileName"/>
    <w:basedOn w:val="Normal"/>
    <w:rsid w:val="009C466A"/>
  </w:style>
  <w:style w:type="paragraph" w:customStyle="1" w:styleId="TableHeading">
    <w:name w:val="TableHeading"/>
    <w:aliases w:val="th"/>
    <w:basedOn w:val="OPCParaBase"/>
    <w:next w:val="Tabletext"/>
    <w:rsid w:val="009C466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466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466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466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466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466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466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466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466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466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466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C466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B2D0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B2D0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B2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D0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D0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D0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D0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D0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D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D0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C85D-2D73-4C9B-80BB-A5EAC4C6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1001</Words>
  <Characters>4989</Characters>
  <Application>Microsoft Office Word</Application>
  <DocSecurity>0</DocSecurity>
  <PresentationFormat/>
  <Lines>172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(Negative Pratique) Instrument 2016</vt:lpstr>
    </vt:vector>
  </TitlesOfParts>
  <Manager/>
  <Company/>
  <LinksUpToDate>false</LinksUpToDate>
  <CharactersWithSpaces>5889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2015-11-24T03:15:00Z</cp:lastPrinted>
  <dcterms:created xsi:type="dcterms:W3CDTF">2016-06-10T01:15:00Z</dcterms:created>
  <dcterms:modified xsi:type="dcterms:W3CDTF">2016-06-10T01:16:00Z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(Negative Pratique) Instrument 2016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OPC61354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Biosecurity Act 2015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7 June 2016</vt:lpwstr>
  </property>
</Properties>
</file>