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6F2AF8" w:rsidRDefault="00DA186E" w:rsidP="00B05CF4">
      <w:pPr>
        <w:rPr>
          <w:sz w:val="28"/>
        </w:rPr>
      </w:pPr>
      <w:r w:rsidRPr="006F2AF8">
        <w:rPr>
          <w:noProof/>
          <w:lang w:eastAsia="en-AU"/>
        </w:rPr>
        <w:drawing>
          <wp:inline distT="0" distB="0" distL="0" distR="0" wp14:anchorId="3E903624" wp14:editId="3D79C74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F2AF8" w:rsidRDefault="00715914" w:rsidP="00715914">
      <w:pPr>
        <w:rPr>
          <w:sz w:val="19"/>
        </w:rPr>
      </w:pPr>
    </w:p>
    <w:p w:rsidR="00715914" w:rsidRPr="006F2AF8" w:rsidRDefault="00FB2196" w:rsidP="00715914">
      <w:pPr>
        <w:pStyle w:val="ShortT"/>
      </w:pPr>
      <w:r w:rsidRPr="006F2AF8">
        <w:t>Biosecurity (Acceptable Ballast Water Exchange Area) Declaration</w:t>
      </w:r>
      <w:r w:rsidR="006F2AF8" w:rsidRPr="006F2AF8">
        <w:t> </w:t>
      </w:r>
      <w:r w:rsidR="008F1C0E" w:rsidRPr="006F2AF8">
        <w:t>2016</w:t>
      </w:r>
    </w:p>
    <w:p w:rsidR="00FB2196" w:rsidRPr="006F2AF8" w:rsidRDefault="00FB2196" w:rsidP="000C5962">
      <w:pPr>
        <w:pStyle w:val="SignCoverPageStart"/>
        <w:rPr>
          <w:szCs w:val="22"/>
        </w:rPr>
      </w:pPr>
      <w:r w:rsidRPr="006F2AF8">
        <w:rPr>
          <w:szCs w:val="22"/>
        </w:rPr>
        <w:t xml:space="preserve">I, </w:t>
      </w:r>
      <w:r w:rsidR="00E8071D" w:rsidRPr="006F2AF8">
        <w:rPr>
          <w:szCs w:val="22"/>
        </w:rPr>
        <w:t xml:space="preserve">Daryl </w:t>
      </w:r>
      <w:proofErr w:type="spellStart"/>
      <w:r w:rsidR="00E8071D" w:rsidRPr="006F2AF8">
        <w:rPr>
          <w:szCs w:val="22"/>
        </w:rPr>
        <w:t>Quinlivan</w:t>
      </w:r>
      <w:proofErr w:type="spellEnd"/>
      <w:r w:rsidRPr="006F2AF8">
        <w:rPr>
          <w:szCs w:val="22"/>
        </w:rPr>
        <w:t>, Director of Biosecurity, make the following declaration.</w:t>
      </w:r>
    </w:p>
    <w:p w:rsidR="00FB2196" w:rsidRPr="006F2AF8" w:rsidRDefault="00FB2196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6F2AF8">
        <w:rPr>
          <w:szCs w:val="22"/>
        </w:rPr>
        <w:t>Dated</w:t>
      </w:r>
      <w:r w:rsidR="005C7C86">
        <w:rPr>
          <w:szCs w:val="22"/>
        </w:rPr>
        <w:t xml:space="preserve"> 24 May 2016</w:t>
      </w:r>
      <w:bookmarkStart w:id="0" w:name="BKCheck15B_1"/>
      <w:bookmarkEnd w:id="0"/>
    </w:p>
    <w:p w:rsidR="00FB2196" w:rsidRPr="006F2AF8" w:rsidRDefault="00E8071D" w:rsidP="000C596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F2AF8">
        <w:rPr>
          <w:szCs w:val="22"/>
        </w:rPr>
        <w:t xml:space="preserve">Daryl </w:t>
      </w:r>
      <w:proofErr w:type="spellStart"/>
      <w:r w:rsidRPr="006F2AF8">
        <w:rPr>
          <w:szCs w:val="22"/>
        </w:rPr>
        <w:t>Quinlivan</w:t>
      </w:r>
      <w:proofErr w:type="spellEnd"/>
    </w:p>
    <w:p w:rsidR="00FB2196" w:rsidRPr="006F2AF8" w:rsidRDefault="00FB2196" w:rsidP="003347DA">
      <w:pPr>
        <w:pStyle w:val="SignCoverPageEnd"/>
      </w:pPr>
      <w:r w:rsidRPr="006F2AF8">
        <w:rPr>
          <w:szCs w:val="22"/>
        </w:rPr>
        <w:t>Director of Biosecurity</w:t>
      </w:r>
    </w:p>
    <w:p w:rsidR="00FB2196" w:rsidRPr="006F2AF8" w:rsidRDefault="00FB2196" w:rsidP="00FB2196"/>
    <w:p w:rsidR="00715914" w:rsidRPr="006F2AF8" w:rsidRDefault="00715914" w:rsidP="00715914">
      <w:pPr>
        <w:pStyle w:val="Header"/>
        <w:tabs>
          <w:tab w:val="clear" w:pos="4150"/>
          <w:tab w:val="clear" w:pos="8307"/>
        </w:tabs>
      </w:pPr>
      <w:r w:rsidRPr="006F2AF8">
        <w:rPr>
          <w:rStyle w:val="CharChapNo"/>
        </w:rPr>
        <w:t xml:space="preserve"> </w:t>
      </w:r>
      <w:r w:rsidRPr="006F2AF8">
        <w:rPr>
          <w:rStyle w:val="CharChapText"/>
        </w:rPr>
        <w:t xml:space="preserve"> </w:t>
      </w:r>
    </w:p>
    <w:p w:rsidR="00715914" w:rsidRPr="006F2AF8" w:rsidRDefault="00715914" w:rsidP="00715914">
      <w:pPr>
        <w:pStyle w:val="Header"/>
        <w:tabs>
          <w:tab w:val="clear" w:pos="4150"/>
          <w:tab w:val="clear" w:pos="8307"/>
        </w:tabs>
      </w:pPr>
      <w:r w:rsidRPr="006F2AF8">
        <w:rPr>
          <w:rStyle w:val="CharPartNo"/>
        </w:rPr>
        <w:t xml:space="preserve"> </w:t>
      </w:r>
      <w:r w:rsidRPr="006F2AF8">
        <w:rPr>
          <w:rStyle w:val="CharPartText"/>
        </w:rPr>
        <w:t xml:space="preserve"> </w:t>
      </w:r>
    </w:p>
    <w:p w:rsidR="00715914" w:rsidRPr="006F2AF8" w:rsidRDefault="00715914" w:rsidP="00715914">
      <w:pPr>
        <w:pStyle w:val="Header"/>
        <w:tabs>
          <w:tab w:val="clear" w:pos="4150"/>
          <w:tab w:val="clear" w:pos="8307"/>
        </w:tabs>
      </w:pPr>
      <w:r w:rsidRPr="006F2AF8">
        <w:rPr>
          <w:rStyle w:val="CharDivNo"/>
        </w:rPr>
        <w:t xml:space="preserve"> </w:t>
      </w:r>
      <w:r w:rsidRPr="006F2AF8">
        <w:rPr>
          <w:rStyle w:val="CharDivText"/>
        </w:rPr>
        <w:t xml:space="preserve"> </w:t>
      </w:r>
    </w:p>
    <w:p w:rsidR="00715914" w:rsidRPr="006F2AF8" w:rsidRDefault="00715914" w:rsidP="00715914">
      <w:pPr>
        <w:sectPr w:rsidR="00715914" w:rsidRPr="006F2AF8" w:rsidSect="009C4E8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6F2AF8" w:rsidRDefault="00715914" w:rsidP="00D63109">
      <w:pPr>
        <w:rPr>
          <w:sz w:val="36"/>
        </w:rPr>
      </w:pPr>
      <w:r w:rsidRPr="006F2AF8">
        <w:rPr>
          <w:sz w:val="36"/>
        </w:rPr>
        <w:lastRenderedPageBreak/>
        <w:t>Contents</w:t>
      </w:r>
    </w:p>
    <w:bookmarkStart w:id="1" w:name="BKCheck15B_2"/>
    <w:bookmarkEnd w:id="1"/>
    <w:p w:rsidR="001E0D26" w:rsidRPr="006F2AF8" w:rsidRDefault="001E0D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F2AF8">
        <w:fldChar w:fldCharType="begin"/>
      </w:r>
      <w:r w:rsidRPr="006F2AF8">
        <w:instrText xml:space="preserve"> TOC \o "1-9" </w:instrText>
      </w:r>
      <w:r w:rsidRPr="006F2AF8">
        <w:fldChar w:fldCharType="separate"/>
      </w:r>
      <w:r w:rsidRPr="006F2AF8">
        <w:rPr>
          <w:noProof/>
        </w:rPr>
        <w:t>1</w:t>
      </w:r>
      <w:r w:rsidRPr="006F2AF8">
        <w:rPr>
          <w:noProof/>
        </w:rPr>
        <w:tab/>
        <w:t>Name</w:t>
      </w:r>
      <w:r w:rsidRPr="006F2AF8">
        <w:rPr>
          <w:noProof/>
        </w:rPr>
        <w:tab/>
      </w:r>
      <w:r w:rsidRPr="006F2AF8">
        <w:rPr>
          <w:noProof/>
        </w:rPr>
        <w:fldChar w:fldCharType="begin"/>
      </w:r>
      <w:r w:rsidRPr="006F2AF8">
        <w:rPr>
          <w:noProof/>
        </w:rPr>
        <w:instrText xml:space="preserve"> PAGEREF _Toc450806528 \h </w:instrText>
      </w:r>
      <w:r w:rsidRPr="006F2AF8">
        <w:rPr>
          <w:noProof/>
        </w:rPr>
      </w:r>
      <w:r w:rsidRPr="006F2AF8">
        <w:rPr>
          <w:noProof/>
        </w:rPr>
        <w:fldChar w:fldCharType="separate"/>
      </w:r>
      <w:r w:rsidR="005C7C86">
        <w:rPr>
          <w:noProof/>
        </w:rPr>
        <w:t>1</w:t>
      </w:r>
      <w:r w:rsidRPr="006F2AF8">
        <w:rPr>
          <w:noProof/>
        </w:rPr>
        <w:fldChar w:fldCharType="end"/>
      </w:r>
    </w:p>
    <w:p w:rsidR="001E0D26" w:rsidRPr="006F2AF8" w:rsidRDefault="001E0D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F2AF8">
        <w:rPr>
          <w:noProof/>
        </w:rPr>
        <w:t>2</w:t>
      </w:r>
      <w:r w:rsidRPr="006F2AF8">
        <w:rPr>
          <w:noProof/>
        </w:rPr>
        <w:tab/>
        <w:t>Commencement</w:t>
      </w:r>
      <w:r w:rsidRPr="006F2AF8">
        <w:rPr>
          <w:noProof/>
        </w:rPr>
        <w:tab/>
      </w:r>
      <w:r w:rsidRPr="006F2AF8">
        <w:rPr>
          <w:noProof/>
        </w:rPr>
        <w:fldChar w:fldCharType="begin"/>
      </w:r>
      <w:r w:rsidRPr="006F2AF8">
        <w:rPr>
          <w:noProof/>
        </w:rPr>
        <w:instrText xml:space="preserve"> PAGEREF _Toc450806529 \h </w:instrText>
      </w:r>
      <w:r w:rsidRPr="006F2AF8">
        <w:rPr>
          <w:noProof/>
        </w:rPr>
      </w:r>
      <w:r w:rsidRPr="006F2AF8">
        <w:rPr>
          <w:noProof/>
        </w:rPr>
        <w:fldChar w:fldCharType="separate"/>
      </w:r>
      <w:r w:rsidR="005C7C86">
        <w:rPr>
          <w:noProof/>
        </w:rPr>
        <w:t>1</w:t>
      </w:r>
      <w:r w:rsidRPr="006F2AF8">
        <w:rPr>
          <w:noProof/>
        </w:rPr>
        <w:fldChar w:fldCharType="end"/>
      </w:r>
    </w:p>
    <w:p w:rsidR="001E0D26" w:rsidRPr="006F2AF8" w:rsidRDefault="001E0D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F2AF8">
        <w:rPr>
          <w:noProof/>
        </w:rPr>
        <w:t>3</w:t>
      </w:r>
      <w:r w:rsidRPr="006F2AF8">
        <w:rPr>
          <w:noProof/>
        </w:rPr>
        <w:tab/>
        <w:t>Authority</w:t>
      </w:r>
      <w:r w:rsidRPr="006F2AF8">
        <w:rPr>
          <w:noProof/>
        </w:rPr>
        <w:tab/>
      </w:r>
      <w:r w:rsidRPr="006F2AF8">
        <w:rPr>
          <w:noProof/>
        </w:rPr>
        <w:fldChar w:fldCharType="begin"/>
      </w:r>
      <w:r w:rsidRPr="006F2AF8">
        <w:rPr>
          <w:noProof/>
        </w:rPr>
        <w:instrText xml:space="preserve"> PAGEREF _Toc450806530 \h </w:instrText>
      </w:r>
      <w:r w:rsidRPr="006F2AF8">
        <w:rPr>
          <w:noProof/>
        </w:rPr>
      </w:r>
      <w:r w:rsidRPr="006F2AF8">
        <w:rPr>
          <w:noProof/>
        </w:rPr>
        <w:fldChar w:fldCharType="separate"/>
      </w:r>
      <w:r w:rsidR="005C7C86">
        <w:rPr>
          <w:noProof/>
        </w:rPr>
        <w:t>1</w:t>
      </w:r>
      <w:r w:rsidRPr="006F2AF8">
        <w:rPr>
          <w:noProof/>
        </w:rPr>
        <w:fldChar w:fldCharType="end"/>
      </w:r>
    </w:p>
    <w:p w:rsidR="001E0D26" w:rsidRPr="006F2AF8" w:rsidRDefault="001E0D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F2AF8">
        <w:rPr>
          <w:noProof/>
        </w:rPr>
        <w:t>4</w:t>
      </w:r>
      <w:r w:rsidRPr="006F2AF8">
        <w:rPr>
          <w:noProof/>
        </w:rPr>
        <w:tab/>
        <w:t>Acceptable location for ballast water exchange—areas outside Australian seas</w:t>
      </w:r>
      <w:r w:rsidRPr="006F2AF8">
        <w:rPr>
          <w:noProof/>
        </w:rPr>
        <w:tab/>
      </w:r>
      <w:r w:rsidRPr="006F2AF8">
        <w:rPr>
          <w:noProof/>
        </w:rPr>
        <w:fldChar w:fldCharType="begin"/>
      </w:r>
      <w:r w:rsidRPr="006F2AF8">
        <w:rPr>
          <w:noProof/>
        </w:rPr>
        <w:instrText xml:space="preserve"> PAGEREF _Toc450806531 \h </w:instrText>
      </w:r>
      <w:r w:rsidRPr="006F2AF8">
        <w:rPr>
          <w:noProof/>
        </w:rPr>
      </w:r>
      <w:r w:rsidRPr="006F2AF8">
        <w:rPr>
          <w:noProof/>
        </w:rPr>
        <w:fldChar w:fldCharType="separate"/>
      </w:r>
      <w:r w:rsidR="005C7C86">
        <w:rPr>
          <w:noProof/>
        </w:rPr>
        <w:t>1</w:t>
      </w:r>
      <w:r w:rsidRPr="006F2AF8">
        <w:rPr>
          <w:noProof/>
        </w:rPr>
        <w:fldChar w:fldCharType="end"/>
      </w:r>
    </w:p>
    <w:p w:rsidR="001E0D26" w:rsidRPr="006F2AF8" w:rsidRDefault="001E0D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F2AF8">
        <w:rPr>
          <w:noProof/>
        </w:rPr>
        <w:t>5</w:t>
      </w:r>
      <w:r w:rsidRPr="006F2AF8">
        <w:rPr>
          <w:noProof/>
        </w:rPr>
        <w:tab/>
        <w:t>Acceptable location and circumstances for ballast water exchange—area within Australian seas</w:t>
      </w:r>
      <w:r w:rsidRPr="006F2AF8">
        <w:rPr>
          <w:noProof/>
        </w:rPr>
        <w:tab/>
      </w:r>
      <w:r w:rsidRPr="006F2AF8">
        <w:rPr>
          <w:noProof/>
        </w:rPr>
        <w:fldChar w:fldCharType="begin"/>
      </w:r>
      <w:r w:rsidRPr="006F2AF8">
        <w:rPr>
          <w:noProof/>
        </w:rPr>
        <w:instrText xml:space="preserve"> PAGEREF _Toc450806532 \h </w:instrText>
      </w:r>
      <w:r w:rsidRPr="006F2AF8">
        <w:rPr>
          <w:noProof/>
        </w:rPr>
      </w:r>
      <w:r w:rsidRPr="006F2AF8">
        <w:rPr>
          <w:noProof/>
        </w:rPr>
        <w:fldChar w:fldCharType="separate"/>
      </w:r>
      <w:r w:rsidR="005C7C86">
        <w:rPr>
          <w:noProof/>
        </w:rPr>
        <w:t>1</w:t>
      </w:r>
      <w:r w:rsidRPr="006F2AF8">
        <w:rPr>
          <w:noProof/>
        </w:rPr>
        <w:fldChar w:fldCharType="end"/>
      </w:r>
    </w:p>
    <w:p w:rsidR="00670EA1" w:rsidRPr="006F2AF8" w:rsidRDefault="001E0D26" w:rsidP="00715914">
      <w:r w:rsidRPr="006F2AF8">
        <w:fldChar w:fldCharType="end"/>
      </w:r>
    </w:p>
    <w:p w:rsidR="00670EA1" w:rsidRPr="006F2AF8" w:rsidRDefault="00670EA1" w:rsidP="00715914">
      <w:pPr>
        <w:sectPr w:rsidR="00670EA1" w:rsidRPr="006F2AF8" w:rsidSect="009C4E8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6F2AF8" w:rsidRDefault="00715914" w:rsidP="00715914">
      <w:pPr>
        <w:pStyle w:val="ActHead5"/>
      </w:pPr>
      <w:bookmarkStart w:id="2" w:name="_Toc450806528"/>
      <w:r w:rsidRPr="006F2AF8">
        <w:rPr>
          <w:rStyle w:val="CharSectno"/>
        </w:rPr>
        <w:lastRenderedPageBreak/>
        <w:t>1</w:t>
      </w:r>
      <w:r w:rsidRPr="006F2AF8">
        <w:t xml:space="preserve">  </w:t>
      </w:r>
      <w:r w:rsidR="00CE493D" w:rsidRPr="006F2AF8">
        <w:t>Name</w:t>
      </w:r>
      <w:bookmarkEnd w:id="2"/>
    </w:p>
    <w:p w:rsidR="00715914" w:rsidRPr="006F2AF8" w:rsidRDefault="00715914" w:rsidP="00715914">
      <w:pPr>
        <w:pStyle w:val="subsection"/>
      </w:pPr>
      <w:r w:rsidRPr="006F2AF8">
        <w:tab/>
      </w:r>
      <w:r w:rsidRPr="006F2AF8">
        <w:tab/>
        <w:t xml:space="preserve">This </w:t>
      </w:r>
      <w:r w:rsidR="00CE493D" w:rsidRPr="006F2AF8">
        <w:t xml:space="preserve">is the </w:t>
      </w:r>
      <w:bookmarkStart w:id="3" w:name="BKCheck15B_3"/>
      <w:bookmarkEnd w:id="3"/>
      <w:r w:rsidR="00BC76AC" w:rsidRPr="006F2AF8">
        <w:rPr>
          <w:i/>
        </w:rPr>
        <w:fldChar w:fldCharType="begin"/>
      </w:r>
      <w:r w:rsidR="00BC76AC" w:rsidRPr="006F2AF8">
        <w:rPr>
          <w:i/>
        </w:rPr>
        <w:instrText xml:space="preserve"> STYLEREF  ShortT </w:instrText>
      </w:r>
      <w:r w:rsidR="00BC76AC" w:rsidRPr="006F2AF8">
        <w:rPr>
          <w:i/>
        </w:rPr>
        <w:fldChar w:fldCharType="separate"/>
      </w:r>
      <w:r w:rsidR="005C7C86">
        <w:rPr>
          <w:i/>
          <w:noProof/>
        </w:rPr>
        <w:t>Biosecurity (Acceptable Ballast Water Exchange Area) Declaration 2016</w:t>
      </w:r>
      <w:r w:rsidR="00BC76AC" w:rsidRPr="006F2AF8">
        <w:rPr>
          <w:i/>
        </w:rPr>
        <w:fldChar w:fldCharType="end"/>
      </w:r>
      <w:r w:rsidRPr="006F2AF8">
        <w:t>.</w:t>
      </w:r>
    </w:p>
    <w:p w:rsidR="00715914" w:rsidRPr="006F2AF8" w:rsidRDefault="00715914" w:rsidP="00715914">
      <w:pPr>
        <w:pStyle w:val="ActHead5"/>
      </w:pPr>
      <w:bookmarkStart w:id="4" w:name="_Toc450806529"/>
      <w:r w:rsidRPr="006F2AF8">
        <w:rPr>
          <w:rStyle w:val="CharSectno"/>
        </w:rPr>
        <w:t>2</w:t>
      </w:r>
      <w:r w:rsidRPr="006F2AF8">
        <w:t xml:space="preserve">  Commencement</w:t>
      </w:r>
      <w:bookmarkEnd w:id="4"/>
    </w:p>
    <w:p w:rsidR="00FB2196" w:rsidRPr="006F2AF8" w:rsidRDefault="00FB2196" w:rsidP="00A664CA">
      <w:pPr>
        <w:pStyle w:val="subsection"/>
      </w:pPr>
      <w:r w:rsidRPr="006F2AF8">
        <w:tab/>
        <w:t>(1)</w:t>
      </w:r>
      <w:r w:rsidRPr="006F2AF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B2196" w:rsidRPr="006F2AF8" w:rsidRDefault="00FB2196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B2196" w:rsidRPr="006F2AF8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B2196" w:rsidRPr="006F2AF8" w:rsidRDefault="00FB2196" w:rsidP="00A664CA">
            <w:pPr>
              <w:pStyle w:val="TableHeading"/>
            </w:pPr>
            <w:r w:rsidRPr="006F2AF8">
              <w:t>Commencement information</w:t>
            </w:r>
          </w:p>
        </w:tc>
      </w:tr>
      <w:tr w:rsidR="00FB2196" w:rsidRPr="006F2AF8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B2196" w:rsidRPr="006F2AF8" w:rsidRDefault="00FB2196" w:rsidP="00A664CA">
            <w:pPr>
              <w:pStyle w:val="TableHeading"/>
            </w:pPr>
            <w:r w:rsidRPr="006F2AF8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B2196" w:rsidRPr="006F2AF8" w:rsidRDefault="00FB2196" w:rsidP="00A664CA">
            <w:pPr>
              <w:pStyle w:val="TableHeading"/>
            </w:pPr>
            <w:r w:rsidRPr="006F2AF8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B2196" w:rsidRPr="006F2AF8" w:rsidRDefault="00FB2196" w:rsidP="00A664CA">
            <w:pPr>
              <w:pStyle w:val="TableHeading"/>
            </w:pPr>
            <w:r w:rsidRPr="006F2AF8">
              <w:t>Column 3</w:t>
            </w:r>
          </w:p>
        </w:tc>
      </w:tr>
      <w:tr w:rsidR="00FB2196" w:rsidRPr="006F2AF8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B2196" w:rsidRPr="006F2AF8" w:rsidRDefault="00FB2196" w:rsidP="00A664CA">
            <w:pPr>
              <w:pStyle w:val="TableHeading"/>
            </w:pPr>
            <w:r w:rsidRPr="006F2AF8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B2196" w:rsidRPr="006F2AF8" w:rsidRDefault="00FB2196" w:rsidP="00A664CA">
            <w:pPr>
              <w:pStyle w:val="TableHeading"/>
            </w:pPr>
            <w:r w:rsidRPr="006F2AF8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B2196" w:rsidRPr="006F2AF8" w:rsidRDefault="00FB2196" w:rsidP="00A664CA">
            <w:pPr>
              <w:pStyle w:val="TableHeading"/>
            </w:pPr>
            <w:r w:rsidRPr="006F2AF8">
              <w:t>Date/Details</w:t>
            </w:r>
          </w:p>
        </w:tc>
      </w:tr>
      <w:tr w:rsidR="00FB2196" w:rsidRPr="006F2AF8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B2196" w:rsidRPr="006F2AF8" w:rsidRDefault="00FB2196" w:rsidP="00CA7CDF">
            <w:pPr>
              <w:pStyle w:val="Tabletext"/>
            </w:pPr>
            <w:r w:rsidRPr="006F2AF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B2196" w:rsidRPr="006F2AF8" w:rsidRDefault="00FB2196" w:rsidP="00A664CA">
            <w:pPr>
              <w:pStyle w:val="Tabletext"/>
            </w:pPr>
            <w:r w:rsidRPr="006F2AF8">
              <w:t>At the same time as section</w:t>
            </w:r>
            <w:r w:rsidR="006F2AF8" w:rsidRPr="006F2AF8">
              <w:t> </w:t>
            </w:r>
            <w:r w:rsidRPr="006F2AF8">
              <w:t xml:space="preserve">3 of the </w:t>
            </w:r>
            <w:r w:rsidRPr="006F2AF8">
              <w:rPr>
                <w:i/>
              </w:rPr>
              <w:t>Biosecurity Act 2015</w:t>
            </w:r>
            <w:r w:rsidRPr="006F2AF8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B2196" w:rsidRPr="006F2AF8" w:rsidRDefault="006448C8" w:rsidP="00A664CA">
            <w:pPr>
              <w:pStyle w:val="Tabletext"/>
            </w:pPr>
            <w:r>
              <w:t>16 June 2016</w:t>
            </w:r>
            <w:bookmarkStart w:id="5" w:name="_GoBack"/>
            <w:bookmarkEnd w:id="5"/>
          </w:p>
        </w:tc>
      </w:tr>
    </w:tbl>
    <w:p w:rsidR="00FB2196" w:rsidRPr="006F2AF8" w:rsidRDefault="00FB2196" w:rsidP="00A664CA">
      <w:pPr>
        <w:pStyle w:val="notetext"/>
      </w:pPr>
      <w:r w:rsidRPr="006F2AF8">
        <w:rPr>
          <w:snapToGrid w:val="0"/>
          <w:lang w:eastAsia="en-US"/>
        </w:rPr>
        <w:t>Note:</w:t>
      </w:r>
      <w:r w:rsidRPr="006F2AF8">
        <w:rPr>
          <w:snapToGrid w:val="0"/>
          <w:lang w:eastAsia="en-US"/>
        </w:rPr>
        <w:tab/>
        <w:t xml:space="preserve">This table relates only to the provisions of this </w:t>
      </w:r>
      <w:r w:rsidRPr="006F2AF8">
        <w:t xml:space="preserve">instrument </w:t>
      </w:r>
      <w:r w:rsidRPr="006F2AF8">
        <w:rPr>
          <w:snapToGrid w:val="0"/>
          <w:lang w:eastAsia="en-US"/>
        </w:rPr>
        <w:t xml:space="preserve">as originally made. It will not be amended to deal with any later amendments of this </w:t>
      </w:r>
      <w:r w:rsidRPr="006F2AF8">
        <w:t>instrument</w:t>
      </w:r>
      <w:r w:rsidRPr="006F2AF8">
        <w:rPr>
          <w:snapToGrid w:val="0"/>
          <w:lang w:eastAsia="en-US"/>
        </w:rPr>
        <w:t>.</w:t>
      </w:r>
    </w:p>
    <w:p w:rsidR="00FB2196" w:rsidRPr="006F2AF8" w:rsidRDefault="00FB2196" w:rsidP="00D455E3">
      <w:pPr>
        <w:pStyle w:val="subsection"/>
      </w:pPr>
      <w:r w:rsidRPr="006F2AF8">
        <w:tab/>
        <w:t>(2)</w:t>
      </w:r>
      <w:r w:rsidRPr="006F2AF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6F2AF8" w:rsidRDefault="007500C8" w:rsidP="007500C8">
      <w:pPr>
        <w:pStyle w:val="ActHead5"/>
      </w:pPr>
      <w:bookmarkStart w:id="6" w:name="_Toc450806530"/>
      <w:r w:rsidRPr="006F2AF8">
        <w:rPr>
          <w:rStyle w:val="CharSectno"/>
        </w:rPr>
        <w:t>3</w:t>
      </w:r>
      <w:r w:rsidRPr="006F2AF8">
        <w:t xml:space="preserve">  Authority</w:t>
      </w:r>
      <w:bookmarkEnd w:id="6"/>
    </w:p>
    <w:p w:rsidR="00157B8B" w:rsidRPr="006F2AF8" w:rsidRDefault="007500C8" w:rsidP="007E667A">
      <w:pPr>
        <w:pStyle w:val="subsection"/>
      </w:pPr>
      <w:r w:rsidRPr="006F2AF8">
        <w:tab/>
      </w:r>
      <w:r w:rsidRPr="006F2AF8">
        <w:tab/>
        <w:t xml:space="preserve">This </w:t>
      </w:r>
      <w:r w:rsidR="00FB2196" w:rsidRPr="006F2AF8">
        <w:t>instrument</w:t>
      </w:r>
      <w:r w:rsidRPr="006F2AF8">
        <w:t xml:space="preserve"> is made under </w:t>
      </w:r>
      <w:r w:rsidR="00E841E5" w:rsidRPr="006F2AF8">
        <w:t>subsection</w:t>
      </w:r>
      <w:r w:rsidR="006F2AF8" w:rsidRPr="006F2AF8">
        <w:t> </w:t>
      </w:r>
      <w:r w:rsidR="00E841E5" w:rsidRPr="006F2AF8">
        <w:t xml:space="preserve">275(4) of </w:t>
      </w:r>
      <w:r w:rsidRPr="006F2AF8">
        <w:t xml:space="preserve">the </w:t>
      </w:r>
      <w:r w:rsidR="00FB2196" w:rsidRPr="006F2AF8">
        <w:rPr>
          <w:i/>
        </w:rPr>
        <w:t>Biosecurity Act 2015</w:t>
      </w:r>
      <w:r w:rsidR="00F4350D" w:rsidRPr="006F2AF8">
        <w:t>.</w:t>
      </w:r>
    </w:p>
    <w:p w:rsidR="001D34F0" w:rsidRPr="006F2AF8" w:rsidRDefault="001D34F0" w:rsidP="001D34F0">
      <w:pPr>
        <w:pStyle w:val="ActHead5"/>
      </w:pPr>
      <w:bookmarkStart w:id="7" w:name="_Toc450806531"/>
      <w:r w:rsidRPr="006F2AF8">
        <w:rPr>
          <w:rStyle w:val="CharSectno"/>
        </w:rPr>
        <w:t>4</w:t>
      </w:r>
      <w:r w:rsidRPr="006F2AF8">
        <w:t xml:space="preserve">  Acceptable location for ballast water exchange—area</w:t>
      </w:r>
      <w:r w:rsidR="00E65318" w:rsidRPr="006F2AF8">
        <w:t>s</w:t>
      </w:r>
      <w:r w:rsidRPr="006F2AF8">
        <w:t xml:space="preserve"> outside Australian seas</w:t>
      </w:r>
      <w:bookmarkEnd w:id="7"/>
    </w:p>
    <w:p w:rsidR="001F5263" w:rsidRPr="006F2AF8" w:rsidRDefault="001F5263" w:rsidP="005A3539">
      <w:pPr>
        <w:pStyle w:val="subsection"/>
      </w:pPr>
      <w:r w:rsidRPr="006F2AF8">
        <w:tab/>
        <w:t>(1)</w:t>
      </w:r>
      <w:r w:rsidRPr="006F2AF8">
        <w:tab/>
        <w:t>Any area of waters that is at least 12 nautical miles from the nearest land is an acceptable location for ballast water exchange.</w:t>
      </w:r>
    </w:p>
    <w:p w:rsidR="001F5263" w:rsidRPr="006F2AF8" w:rsidRDefault="001F5263" w:rsidP="005A3539">
      <w:pPr>
        <w:pStyle w:val="subsection"/>
      </w:pPr>
      <w:r w:rsidRPr="006F2AF8">
        <w:tab/>
        <w:t>(2)</w:t>
      </w:r>
      <w:r w:rsidRPr="006F2AF8">
        <w:tab/>
        <w:t xml:space="preserve">For this section, </w:t>
      </w:r>
      <w:r w:rsidRPr="006F2AF8">
        <w:rPr>
          <w:b/>
          <w:i/>
        </w:rPr>
        <w:t>from the nearest land</w:t>
      </w:r>
      <w:r w:rsidRPr="006F2AF8">
        <w:t xml:space="preserve"> has the same meaning as in regulation A</w:t>
      </w:r>
      <w:r w:rsidR="006F2AF8">
        <w:noBreakHyphen/>
      </w:r>
      <w:r w:rsidRPr="006F2AF8">
        <w:t>1.6 of the Annex to the Ballast Water Convention.</w:t>
      </w:r>
    </w:p>
    <w:p w:rsidR="001D34F0" w:rsidRPr="006F2AF8" w:rsidRDefault="001F5263" w:rsidP="001D34F0">
      <w:pPr>
        <w:pStyle w:val="notetext"/>
      </w:pPr>
      <w:r w:rsidRPr="006F2AF8">
        <w:t>Note</w:t>
      </w:r>
      <w:r w:rsidR="001D34F0" w:rsidRPr="006F2AF8">
        <w:t>:</w:t>
      </w:r>
      <w:r w:rsidR="001D34F0" w:rsidRPr="006F2AF8">
        <w:tab/>
        <w:t xml:space="preserve">A ballast water exchange that is conducted in </w:t>
      </w:r>
      <w:r w:rsidR="00DE168C" w:rsidRPr="006F2AF8">
        <w:t xml:space="preserve">an </w:t>
      </w:r>
      <w:r w:rsidR="001D34F0" w:rsidRPr="006F2AF8">
        <w:t xml:space="preserve">area </w:t>
      </w:r>
      <w:r w:rsidR="00DE168C" w:rsidRPr="006F2AF8">
        <w:t xml:space="preserve">specified in this section </w:t>
      </w:r>
      <w:r w:rsidR="001D34F0" w:rsidRPr="006F2AF8">
        <w:t xml:space="preserve">is an acceptable ballast water exchange if it is conducted in accordance with the requirements prescribed </w:t>
      </w:r>
      <w:r w:rsidR="007B3A20" w:rsidRPr="006F2AF8">
        <w:t xml:space="preserve">by </w:t>
      </w:r>
      <w:r w:rsidR="0033346D" w:rsidRPr="006F2AF8">
        <w:t>sub</w:t>
      </w:r>
      <w:r w:rsidR="007B3A20" w:rsidRPr="006F2AF8">
        <w:t>section</w:t>
      </w:r>
      <w:r w:rsidR="006F2AF8" w:rsidRPr="006F2AF8">
        <w:t> </w:t>
      </w:r>
      <w:r w:rsidR="0033346D" w:rsidRPr="006F2AF8">
        <w:t>67</w:t>
      </w:r>
      <w:r w:rsidR="007B3A20" w:rsidRPr="006F2AF8">
        <w:t xml:space="preserve">(2) of the </w:t>
      </w:r>
      <w:r w:rsidR="007B3A20" w:rsidRPr="006F2AF8">
        <w:rPr>
          <w:i/>
        </w:rPr>
        <w:t>Biosecurity Regulation</w:t>
      </w:r>
      <w:r w:rsidR="006F2AF8" w:rsidRPr="006F2AF8">
        <w:rPr>
          <w:i/>
        </w:rPr>
        <w:t> </w:t>
      </w:r>
      <w:r w:rsidR="007B3A20" w:rsidRPr="006F2AF8">
        <w:rPr>
          <w:i/>
        </w:rPr>
        <w:t>2016</w:t>
      </w:r>
      <w:r w:rsidR="007B3A20" w:rsidRPr="006F2AF8">
        <w:t>.</w:t>
      </w:r>
    </w:p>
    <w:p w:rsidR="001D34F0" w:rsidRPr="006F2AF8" w:rsidRDefault="001D34F0" w:rsidP="001D34F0">
      <w:pPr>
        <w:pStyle w:val="ActHead5"/>
      </w:pPr>
      <w:bookmarkStart w:id="8" w:name="_Toc450806532"/>
      <w:r w:rsidRPr="006F2AF8">
        <w:rPr>
          <w:rStyle w:val="CharSectno"/>
        </w:rPr>
        <w:t>5</w:t>
      </w:r>
      <w:r w:rsidRPr="006F2AF8">
        <w:t xml:space="preserve">  Acceptable location and circumstances for ballast water exchange—area </w:t>
      </w:r>
      <w:r w:rsidR="00E65318" w:rsidRPr="006F2AF8">
        <w:t>with</w:t>
      </w:r>
      <w:r w:rsidRPr="006F2AF8">
        <w:t>in Australian seas</w:t>
      </w:r>
      <w:bookmarkEnd w:id="8"/>
    </w:p>
    <w:p w:rsidR="001D34F0" w:rsidRPr="006F2AF8" w:rsidRDefault="001D34F0" w:rsidP="001D34F0">
      <w:pPr>
        <w:pStyle w:val="subsection"/>
      </w:pPr>
      <w:r w:rsidRPr="006F2AF8">
        <w:tab/>
      </w:r>
      <w:r w:rsidRPr="006F2AF8">
        <w:tab/>
        <w:t xml:space="preserve">Any area </w:t>
      </w:r>
      <w:r w:rsidR="00E65318" w:rsidRPr="006F2AF8">
        <w:t>with</w:t>
      </w:r>
      <w:r w:rsidRPr="006F2AF8">
        <w:t>in Australian seas is an acceptable location for ballast water exchange by a vessel if:</w:t>
      </w:r>
    </w:p>
    <w:p w:rsidR="001D34F0" w:rsidRPr="006F2AF8" w:rsidRDefault="001D34F0" w:rsidP="001D34F0">
      <w:pPr>
        <w:pStyle w:val="paragraph"/>
      </w:pPr>
      <w:r w:rsidRPr="006F2AF8">
        <w:tab/>
        <w:t>(a)</w:t>
      </w:r>
      <w:r w:rsidRPr="006F2AF8">
        <w:tab/>
        <w:t>the ballast water discharged from a tank on the vessel during the exchange consists only of potable water; and</w:t>
      </w:r>
    </w:p>
    <w:p w:rsidR="001D34F0" w:rsidRPr="006F2AF8" w:rsidRDefault="001D34F0" w:rsidP="001D34F0">
      <w:pPr>
        <w:pStyle w:val="paragraph"/>
      </w:pPr>
      <w:r w:rsidRPr="006F2AF8">
        <w:tab/>
        <w:t>(b)</w:t>
      </w:r>
      <w:r w:rsidRPr="006F2AF8">
        <w:tab/>
        <w:t>the ballast water was sourced from a municipal water supply or produced on board the vessel; and</w:t>
      </w:r>
    </w:p>
    <w:p w:rsidR="001D34F0" w:rsidRPr="006F2AF8" w:rsidRDefault="001D34F0" w:rsidP="001D34F0">
      <w:pPr>
        <w:pStyle w:val="paragraph"/>
      </w:pPr>
      <w:r w:rsidRPr="006F2AF8">
        <w:tab/>
        <w:t>(c)</w:t>
      </w:r>
      <w:r w:rsidRPr="006F2AF8">
        <w:tab/>
        <w:t>the ballast water has:</w:t>
      </w:r>
    </w:p>
    <w:p w:rsidR="001D34F0" w:rsidRPr="006F2AF8" w:rsidRDefault="001D34F0" w:rsidP="001D34F0">
      <w:pPr>
        <w:pStyle w:val="paragraphsub"/>
      </w:pPr>
      <w:r w:rsidRPr="006F2AF8">
        <w:tab/>
        <w:t>(</w:t>
      </w:r>
      <w:proofErr w:type="spellStart"/>
      <w:r w:rsidRPr="006F2AF8">
        <w:t>i</w:t>
      </w:r>
      <w:proofErr w:type="spellEnd"/>
      <w:r w:rsidRPr="006F2AF8">
        <w:t>)</w:t>
      </w:r>
      <w:r w:rsidRPr="006F2AF8">
        <w:tab/>
        <w:t>a relative density of 1.0002 or less at 15°C; and</w:t>
      </w:r>
    </w:p>
    <w:p w:rsidR="001D34F0" w:rsidRPr="006F2AF8" w:rsidRDefault="001D34F0" w:rsidP="001D34F0">
      <w:pPr>
        <w:pStyle w:val="paragraphsub"/>
      </w:pPr>
      <w:r w:rsidRPr="006F2AF8">
        <w:tab/>
        <w:t>(ii)</w:t>
      </w:r>
      <w:r w:rsidRPr="006F2AF8">
        <w:tab/>
        <w:t>1</w:t>
      </w:r>
      <w:r w:rsidR="006F2AF8" w:rsidRPr="006F2AF8">
        <w:t> </w:t>
      </w:r>
      <w:r w:rsidRPr="006F2AF8">
        <w:t xml:space="preserve">000 </w:t>
      </w:r>
      <w:proofErr w:type="spellStart"/>
      <w:r w:rsidRPr="006F2AF8">
        <w:t>hPa</w:t>
      </w:r>
      <w:proofErr w:type="spellEnd"/>
      <w:r w:rsidRPr="006F2AF8">
        <w:t xml:space="preserve"> atmospheric pressure; and</w:t>
      </w:r>
    </w:p>
    <w:p w:rsidR="001D34F0" w:rsidRPr="006F2AF8" w:rsidRDefault="001D34F0" w:rsidP="001D34F0">
      <w:pPr>
        <w:pStyle w:val="paragraph"/>
      </w:pPr>
      <w:r w:rsidRPr="006F2AF8">
        <w:tab/>
        <w:t>(d)</w:t>
      </w:r>
      <w:r w:rsidRPr="006F2AF8">
        <w:tab/>
        <w:t>in the case of ballast water that was sourced from a municipal water supply—there is documentary evidence (for example, a receipt) on board the vessel stating the place where, and the time when, the water was sourced.</w:t>
      </w:r>
    </w:p>
    <w:p w:rsidR="001D34F0" w:rsidRPr="006F2AF8" w:rsidRDefault="001D34F0" w:rsidP="001D34F0">
      <w:pPr>
        <w:pStyle w:val="notetext"/>
      </w:pPr>
      <w:r w:rsidRPr="006F2AF8">
        <w:t>Note:</w:t>
      </w:r>
      <w:r w:rsidRPr="006F2AF8">
        <w:tab/>
      </w:r>
      <w:r w:rsidRPr="006F2AF8">
        <w:rPr>
          <w:b/>
          <w:i/>
        </w:rPr>
        <w:t>Australian seas</w:t>
      </w:r>
      <w:r w:rsidRPr="006F2AF8">
        <w:t xml:space="preserve"> is defined in section</w:t>
      </w:r>
      <w:r w:rsidR="006F2AF8" w:rsidRPr="006F2AF8">
        <w:t> </w:t>
      </w:r>
      <w:r w:rsidRPr="006F2AF8">
        <w:t xml:space="preserve">9 of the </w:t>
      </w:r>
      <w:r w:rsidRPr="006F2AF8">
        <w:rPr>
          <w:i/>
        </w:rPr>
        <w:t>Biosecurity Act 2015</w:t>
      </w:r>
      <w:r w:rsidRPr="006F2AF8">
        <w:t>.</w:t>
      </w:r>
    </w:p>
    <w:sectPr w:rsidR="001D34F0" w:rsidRPr="006F2AF8" w:rsidSect="009C4E8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196" w:rsidRDefault="00FB2196" w:rsidP="00715914">
      <w:pPr>
        <w:spacing w:line="240" w:lineRule="auto"/>
      </w:pPr>
      <w:r>
        <w:separator/>
      </w:r>
    </w:p>
  </w:endnote>
  <w:endnote w:type="continuationSeparator" w:id="0">
    <w:p w:rsidR="00FB2196" w:rsidRDefault="00FB219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81" w:rsidRPr="009C4E81" w:rsidRDefault="009C4E81" w:rsidP="009C4E81">
    <w:pPr>
      <w:pStyle w:val="Footer"/>
      <w:rPr>
        <w:i/>
        <w:sz w:val="18"/>
      </w:rPr>
    </w:pPr>
    <w:r w:rsidRPr="009C4E81">
      <w:rPr>
        <w:i/>
        <w:sz w:val="18"/>
      </w:rPr>
      <w:t>OPC61775 -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7500C8" w:rsidRDefault="009C4E81" w:rsidP="009C4E81">
    <w:pPr>
      <w:pStyle w:val="Footer"/>
    </w:pPr>
    <w:r w:rsidRPr="009C4E81">
      <w:rPr>
        <w:i/>
        <w:sz w:val="18"/>
      </w:rPr>
      <w:t>OPC61775 -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9C4E81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9C4E81" w:rsidTr="006F2AF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9C4E81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9C4E81">
            <w:rPr>
              <w:rFonts w:cs="Times New Roman"/>
              <w:i/>
              <w:sz w:val="18"/>
            </w:rPr>
            <w:fldChar w:fldCharType="begin"/>
          </w:r>
          <w:r w:rsidRPr="009C4E81">
            <w:rPr>
              <w:rFonts w:cs="Times New Roman"/>
              <w:i/>
              <w:sz w:val="18"/>
            </w:rPr>
            <w:instrText xml:space="preserve"> PAGE </w:instrText>
          </w:r>
          <w:r w:rsidRPr="009C4E81">
            <w:rPr>
              <w:rFonts w:cs="Times New Roman"/>
              <w:i/>
              <w:sz w:val="18"/>
            </w:rPr>
            <w:fldChar w:fldCharType="separate"/>
          </w:r>
          <w:r w:rsidR="005C7C86">
            <w:rPr>
              <w:rFonts w:cs="Times New Roman"/>
              <w:i/>
              <w:noProof/>
              <w:sz w:val="18"/>
            </w:rPr>
            <w:t>i</w:t>
          </w:r>
          <w:r w:rsidRPr="009C4E8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9C4E81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9C4E81">
            <w:rPr>
              <w:rFonts w:cs="Times New Roman"/>
              <w:i/>
              <w:sz w:val="18"/>
            </w:rPr>
            <w:fldChar w:fldCharType="begin"/>
          </w:r>
          <w:r w:rsidRPr="009C4E81">
            <w:rPr>
              <w:rFonts w:cs="Times New Roman"/>
              <w:i/>
              <w:sz w:val="18"/>
            </w:rPr>
            <w:instrText xml:space="preserve"> DOCPROPERTY ShortT </w:instrText>
          </w:r>
          <w:r w:rsidRPr="009C4E81">
            <w:rPr>
              <w:rFonts w:cs="Times New Roman"/>
              <w:i/>
              <w:sz w:val="18"/>
            </w:rPr>
            <w:fldChar w:fldCharType="separate"/>
          </w:r>
          <w:r w:rsidR="005C7C86">
            <w:rPr>
              <w:rFonts w:cs="Times New Roman"/>
              <w:i/>
              <w:sz w:val="18"/>
            </w:rPr>
            <w:t>Biosecurity (Acceptable Ballast Water Exchange Area) Declaration 2016</w:t>
          </w:r>
          <w:r w:rsidRPr="009C4E8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9C4E81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9C4E81" w:rsidRDefault="009C4E81" w:rsidP="009C4E81">
    <w:pPr>
      <w:rPr>
        <w:rFonts w:cs="Times New Roman"/>
        <w:i/>
        <w:sz w:val="18"/>
      </w:rPr>
    </w:pPr>
    <w:r w:rsidRPr="009C4E81">
      <w:rPr>
        <w:rFonts w:cs="Times New Roman"/>
        <w:i/>
        <w:sz w:val="18"/>
      </w:rPr>
      <w:t>OPC61775 -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7C86">
            <w:rPr>
              <w:i/>
              <w:sz w:val="18"/>
            </w:rPr>
            <w:t>Biosecurity (Acceptable Ballast Water Exchange Area) Declaration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48C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9C4E81" w:rsidP="009C4E81">
    <w:pPr>
      <w:rPr>
        <w:i/>
        <w:sz w:val="18"/>
      </w:rPr>
    </w:pPr>
    <w:r w:rsidRPr="009C4E81">
      <w:rPr>
        <w:rFonts w:cs="Times New Roman"/>
        <w:i/>
        <w:sz w:val="18"/>
      </w:rPr>
      <w:t>OPC61775 -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9C4E81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9C4E81" w:rsidTr="006F2AF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9C4E81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9C4E81">
            <w:rPr>
              <w:rFonts w:cs="Times New Roman"/>
              <w:i/>
              <w:sz w:val="18"/>
            </w:rPr>
            <w:fldChar w:fldCharType="begin"/>
          </w:r>
          <w:r w:rsidRPr="009C4E81">
            <w:rPr>
              <w:rFonts w:cs="Times New Roman"/>
              <w:i/>
              <w:sz w:val="18"/>
            </w:rPr>
            <w:instrText xml:space="preserve"> PAGE </w:instrText>
          </w:r>
          <w:r w:rsidRPr="009C4E81">
            <w:rPr>
              <w:rFonts w:cs="Times New Roman"/>
              <w:i/>
              <w:sz w:val="18"/>
            </w:rPr>
            <w:fldChar w:fldCharType="separate"/>
          </w:r>
          <w:r w:rsidR="006448C8">
            <w:rPr>
              <w:rFonts w:cs="Times New Roman"/>
              <w:i/>
              <w:noProof/>
              <w:sz w:val="18"/>
            </w:rPr>
            <w:t>2</w:t>
          </w:r>
          <w:r w:rsidRPr="009C4E8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9C4E81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9C4E81">
            <w:rPr>
              <w:rFonts w:cs="Times New Roman"/>
              <w:i/>
              <w:sz w:val="18"/>
            </w:rPr>
            <w:fldChar w:fldCharType="begin"/>
          </w:r>
          <w:r w:rsidRPr="009C4E81">
            <w:rPr>
              <w:rFonts w:cs="Times New Roman"/>
              <w:i/>
              <w:sz w:val="18"/>
            </w:rPr>
            <w:instrText xml:space="preserve"> DOCPROPERTY ShortT </w:instrText>
          </w:r>
          <w:r w:rsidRPr="009C4E81">
            <w:rPr>
              <w:rFonts w:cs="Times New Roman"/>
              <w:i/>
              <w:sz w:val="18"/>
            </w:rPr>
            <w:fldChar w:fldCharType="separate"/>
          </w:r>
          <w:r w:rsidR="005C7C86">
            <w:rPr>
              <w:rFonts w:cs="Times New Roman"/>
              <w:i/>
              <w:sz w:val="18"/>
            </w:rPr>
            <w:t>Biosecurity (Acceptable Ballast Water Exchange Area) Declaration 2016</w:t>
          </w:r>
          <w:r w:rsidRPr="009C4E8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9C4E81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9C4E81" w:rsidRDefault="009C4E81" w:rsidP="009C4E81">
    <w:pPr>
      <w:rPr>
        <w:rFonts w:cs="Times New Roman"/>
        <w:i/>
        <w:sz w:val="18"/>
      </w:rPr>
    </w:pPr>
    <w:r w:rsidRPr="009C4E81">
      <w:rPr>
        <w:rFonts w:cs="Times New Roman"/>
        <w:i/>
        <w:sz w:val="18"/>
      </w:rPr>
      <w:t>OPC61775 -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7C86">
            <w:rPr>
              <w:i/>
              <w:sz w:val="18"/>
            </w:rPr>
            <w:t>Biosecurity (Acceptable Ballast Water Exchange Area) Declaration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448C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9C4E81" w:rsidP="009C4E81">
    <w:pPr>
      <w:rPr>
        <w:i/>
        <w:sz w:val="18"/>
      </w:rPr>
    </w:pPr>
    <w:r w:rsidRPr="009C4E81">
      <w:rPr>
        <w:rFonts w:cs="Times New Roman"/>
        <w:i/>
        <w:sz w:val="18"/>
      </w:rPr>
      <w:t>OPC61775 -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7C86">
            <w:rPr>
              <w:i/>
              <w:sz w:val="18"/>
            </w:rPr>
            <w:t>Biosecurity (Acceptable Ballast Water Exchange Area) Declaration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7C8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196" w:rsidRDefault="00FB2196" w:rsidP="00715914">
      <w:pPr>
        <w:spacing w:line="240" w:lineRule="auto"/>
      </w:pPr>
      <w:r>
        <w:separator/>
      </w:r>
    </w:p>
  </w:footnote>
  <w:footnote w:type="continuationSeparator" w:id="0">
    <w:p w:rsidR="00FB2196" w:rsidRDefault="00FB219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C7C8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6448C8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C7C86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6448C8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96"/>
    <w:rsid w:val="00004470"/>
    <w:rsid w:val="000136AF"/>
    <w:rsid w:val="000437C1"/>
    <w:rsid w:val="0005365D"/>
    <w:rsid w:val="000614BF"/>
    <w:rsid w:val="000B58FA"/>
    <w:rsid w:val="000D05EF"/>
    <w:rsid w:val="000E2261"/>
    <w:rsid w:val="000E4A73"/>
    <w:rsid w:val="000F21C1"/>
    <w:rsid w:val="0010745C"/>
    <w:rsid w:val="00132CEB"/>
    <w:rsid w:val="00142B62"/>
    <w:rsid w:val="0014539C"/>
    <w:rsid w:val="00157B8B"/>
    <w:rsid w:val="00166C2F"/>
    <w:rsid w:val="0017594A"/>
    <w:rsid w:val="001809D7"/>
    <w:rsid w:val="001919AF"/>
    <w:rsid w:val="001939E1"/>
    <w:rsid w:val="00194C3E"/>
    <w:rsid w:val="00195382"/>
    <w:rsid w:val="001C61C5"/>
    <w:rsid w:val="001C69C4"/>
    <w:rsid w:val="001D34F0"/>
    <w:rsid w:val="001D37EF"/>
    <w:rsid w:val="001E0D26"/>
    <w:rsid w:val="001E3590"/>
    <w:rsid w:val="001E7407"/>
    <w:rsid w:val="001F5263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346D"/>
    <w:rsid w:val="003354D2"/>
    <w:rsid w:val="00335BC6"/>
    <w:rsid w:val="003415D3"/>
    <w:rsid w:val="00344701"/>
    <w:rsid w:val="00352B0F"/>
    <w:rsid w:val="00356690"/>
    <w:rsid w:val="00360459"/>
    <w:rsid w:val="00371515"/>
    <w:rsid w:val="003B7E89"/>
    <w:rsid w:val="003C6231"/>
    <w:rsid w:val="003D0BFE"/>
    <w:rsid w:val="003D375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7661"/>
    <w:rsid w:val="004705B7"/>
    <w:rsid w:val="00472DBE"/>
    <w:rsid w:val="00474A19"/>
    <w:rsid w:val="00496F97"/>
    <w:rsid w:val="004C6AE8"/>
    <w:rsid w:val="004E063A"/>
    <w:rsid w:val="004E7BEC"/>
    <w:rsid w:val="00505D3D"/>
    <w:rsid w:val="00506AF6"/>
    <w:rsid w:val="00516B8D"/>
    <w:rsid w:val="00534C33"/>
    <w:rsid w:val="00537FBC"/>
    <w:rsid w:val="005574D1"/>
    <w:rsid w:val="00584811"/>
    <w:rsid w:val="00585784"/>
    <w:rsid w:val="00591DE8"/>
    <w:rsid w:val="0059214A"/>
    <w:rsid w:val="00593AA6"/>
    <w:rsid w:val="00594161"/>
    <w:rsid w:val="00594749"/>
    <w:rsid w:val="005A3539"/>
    <w:rsid w:val="005B4067"/>
    <w:rsid w:val="005B4F8B"/>
    <w:rsid w:val="005C2CC4"/>
    <w:rsid w:val="005C3F41"/>
    <w:rsid w:val="005C7C86"/>
    <w:rsid w:val="005D2D09"/>
    <w:rsid w:val="00600219"/>
    <w:rsid w:val="00603DC4"/>
    <w:rsid w:val="00620076"/>
    <w:rsid w:val="0062327A"/>
    <w:rsid w:val="006448C8"/>
    <w:rsid w:val="00670EA1"/>
    <w:rsid w:val="006722F6"/>
    <w:rsid w:val="00677CC2"/>
    <w:rsid w:val="006905DE"/>
    <w:rsid w:val="0069207B"/>
    <w:rsid w:val="006B5789"/>
    <w:rsid w:val="006C30C5"/>
    <w:rsid w:val="006C7F8C"/>
    <w:rsid w:val="006E6246"/>
    <w:rsid w:val="006F2AF8"/>
    <w:rsid w:val="006F318F"/>
    <w:rsid w:val="006F4226"/>
    <w:rsid w:val="0070017E"/>
    <w:rsid w:val="00700B2C"/>
    <w:rsid w:val="007050A2"/>
    <w:rsid w:val="00712034"/>
    <w:rsid w:val="00713084"/>
    <w:rsid w:val="00713A7B"/>
    <w:rsid w:val="00714F20"/>
    <w:rsid w:val="0071590F"/>
    <w:rsid w:val="00715914"/>
    <w:rsid w:val="00726E61"/>
    <w:rsid w:val="00731E00"/>
    <w:rsid w:val="007440B7"/>
    <w:rsid w:val="007500C8"/>
    <w:rsid w:val="00756272"/>
    <w:rsid w:val="0076681A"/>
    <w:rsid w:val="007715C9"/>
    <w:rsid w:val="00771613"/>
    <w:rsid w:val="00771EB7"/>
    <w:rsid w:val="00774EDD"/>
    <w:rsid w:val="007757EC"/>
    <w:rsid w:val="00783E89"/>
    <w:rsid w:val="00793915"/>
    <w:rsid w:val="007B3A20"/>
    <w:rsid w:val="007C2253"/>
    <w:rsid w:val="007D5A63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C24D0"/>
    <w:rsid w:val="008D0EE0"/>
    <w:rsid w:val="008E6067"/>
    <w:rsid w:val="008F1C0E"/>
    <w:rsid w:val="008F54E7"/>
    <w:rsid w:val="00903422"/>
    <w:rsid w:val="00907DDD"/>
    <w:rsid w:val="00915DF9"/>
    <w:rsid w:val="009254C3"/>
    <w:rsid w:val="00932377"/>
    <w:rsid w:val="00947D5A"/>
    <w:rsid w:val="009532A5"/>
    <w:rsid w:val="00982242"/>
    <w:rsid w:val="009868E9"/>
    <w:rsid w:val="009C4E81"/>
    <w:rsid w:val="009E5CFC"/>
    <w:rsid w:val="00A00174"/>
    <w:rsid w:val="00A079CB"/>
    <w:rsid w:val="00A12128"/>
    <w:rsid w:val="00A22C98"/>
    <w:rsid w:val="00A231E2"/>
    <w:rsid w:val="00A64912"/>
    <w:rsid w:val="00A70A74"/>
    <w:rsid w:val="00AD5641"/>
    <w:rsid w:val="00AD7889"/>
    <w:rsid w:val="00AF021B"/>
    <w:rsid w:val="00AF06CF"/>
    <w:rsid w:val="00B05CF4"/>
    <w:rsid w:val="00B07CDB"/>
    <w:rsid w:val="00B15842"/>
    <w:rsid w:val="00B16A31"/>
    <w:rsid w:val="00B17DFD"/>
    <w:rsid w:val="00B308FE"/>
    <w:rsid w:val="00B33709"/>
    <w:rsid w:val="00B33B3C"/>
    <w:rsid w:val="00B42D83"/>
    <w:rsid w:val="00B50ADC"/>
    <w:rsid w:val="00B566B1"/>
    <w:rsid w:val="00B63834"/>
    <w:rsid w:val="00B72734"/>
    <w:rsid w:val="00B80199"/>
    <w:rsid w:val="00B83204"/>
    <w:rsid w:val="00B87A00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0193"/>
    <w:rsid w:val="00C42BF8"/>
    <w:rsid w:val="00C50043"/>
    <w:rsid w:val="00C71128"/>
    <w:rsid w:val="00C7573B"/>
    <w:rsid w:val="00C93C03"/>
    <w:rsid w:val="00CB2C8E"/>
    <w:rsid w:val="00CB602E"/>
    <w:rsid w:val="00CC0BE7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63109"/>
    <w:rsid w:val="00D63EEF"/>
    <w:rsid w:val="00D70DFB"/>
    <w:rsid w:val="00D766DF"/>
    <w:rsid w:val="00DA186E"/>
    <w:rsid w:val="00DA4116"/>
    <w:rsid w:val="00DB251C"/>
    <w:rsid w:val="00DB4630"/>
    <w:rsid w:val="00DC4F88"/>
    <w:rsid w:val="00DC6BD3"/>
    <w:rsid w:val="00DE168C"/>
    <w:rsid w:val="00E05704"/>
    <w:rsid w:val="00E11E44"/>
    <w:rsid w:val="00E17311"/>
    <w:rsid w:val="00E3270E"/>
    <w:rsid w:val="00E338EF"/>
    <w:rsid w:val="00E544BB"/>
    <w:rsid w:val="00E65318"/>
    <w:rsid w:val="00E662CB"/>
    <w:rsid w:val="00E74DC7"/>
    <w:rsid w:val="00E8010E"/>
    <w:rsid w:val="00E8071D"/>
    <w:rsid w:val="00E8075A"/>
    <w:rsid w:val="00E841E5"/>
    <w:rsid w:val="00E94D5E"/>
    <w:rsid w:val="00EA7100"/>
    <w:rsid w:val="00EA7F9F"/>
    <w:rsid w:val="00EB1274"/>
    <w:rsid w:val="00ED2BB6"/>
    <w:rsid w:val="00ED34E1"/>
    <w:rsid w:val="00ED3B8D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2196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2AF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1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1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1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1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1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1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1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F2AF8"/>
  </w:style>
  <w:style w:type="paragraph" w:customStyle="1" w:styleId="OPCParaBase">
    <w:name w:val="OPCParaBase"/>
    <w:qFormat/>
    <w:rsid w:val="006F2AF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F2AF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F2AF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F2AF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F2AF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2AF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F2AF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2AF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2AF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2AF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2AF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F2AF8"/>
  </w:style>
  <w:style w:type="paragraph" w:customStyle="1" w:styleId="Blocks">
    <w:name w:val="Blocks"/>
    <w:aliases w:val="bb"/>
    <w:basedOn w:val="OPCParaBase"/>
    <w:qFormat/>
    <w:rsid w:val="006F2AF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2A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2AF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2AF8"/>
    <w:rPr>
      <w:i/>
    </w:rPr>
  </w:style>
  <w:style w:type="paragraph" w:customStyle="1" w:styleId="BoxList">
    <w:name w:val="BoxList"/>
    <w:aliases w:val="bl"/>
    <w:basedOn w:val="BoxText"/>
    <w:qFormat/>
    <w:rsid w:val="006F2AF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2AF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2AF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2AF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F2AF8"/>
  </w:style>
  <w:style w:type="character" w:customStyle="1" w:styleId="CharAmPartText">
    <w:name w:val="CharAmPartText"/>
    <w:basedOn w:val="OPCCharBase"/>
    <w:uiPriority w:val="1"/>
    <w:qFormat/>
    <w:rsid w:val="006F2AF8"/>
  </w:style>
  <w:style w:type="character" w:customStyle="1" w:styleId="CharAmSchNo">
    <w:name w:val="CharAmSchNo"/>
    <w:basedOn w:val="OPCCharBase"/>
    <w:uiPriority w:val="1"/>
    <w:qFormat/>
    <w:rsid w:val="006F2AF8"/>
  </w:style>
  <w:style w:type="character" w:customStyle="1" w:styleId="CharAmSchText">
    <w:name w:val="CharAmSchText"/>
    <w:basedOn w:val="OPCCharBase"/>
    <w:uiPriority w:val="1"/>
    <w:qFormat/>
    <w:rsid w:val="006F2AF8"/>
  </w:style>
  <w:style w:type="character" w:customStyle="1" w:styleId="CharBoldItalic">
    <w:name w:val="CharBoldItalic"/>
    <w:basedOn w:val="OPCCharBase"/>
    <w:uiPriority w:val="1"/>
    <w:qFormat/>
    <w:rsid w:val="006F2AF8"/>
    <w:rPr>
      <w:b/>
      <w:i/>
    </w:rPr>
  </w:style>
  <w:style w:type="character" w:customStyle="1" w:styleId="CharChapNo">
    <w:name w:val="CharChapNo"/>
    <w:basedOn w:val="OPCCharBase"/>
    <w:qFormat/>
    <w:rsid w:val="006F2AF8"/>
  </w:style>
  <w:style w:type="character" w:customStyle="1" w:styleId="CharChapText">
    <w:name w:val="CharChapText"/>
    <w:basedOn w:val="OPCCharBase"/>
    <w:qFormat/>
    <w:rsid w:val="006F2AF8"/>
  </w:style>
  <w:style w:type="character" w:customStyle="1" w:styleId="CharDivNo">
    <w:name w:val="CharDivNo"/>
    <w:basedOn w:val="OPCCharBase"/>
    <w:qFormat/>
    <w:rsid w:val="006F2AF8"/>
  </w:style>
  <w:style w:type="character" w:customStyle="1" w:styleId="CharDivText">
    <w:name w:val="CharDivText"/>
    <w:basedOn w:val="OPCCharBase"/>
    <w:qFormat/>
    <w:rsid w:val="006F2AF8"/>
  </w:style>
  <w:style w:type="character" w:customStyle="1" w:styleId="CharItalic">
    <w:name w:val="CharItalic"/>
    <w:basedOn w:val="OPCCharBase"/>
    <w:uiPriority w:val="1"/>
    <w:qFormat/>
    <w:rsid w:val="006F2AF8"/>
    <w:rPr>
      <w:i/>
    </w:rPr>
  </w:style>
  <w:style w:type="character" w:customStyle="1" w:styleId="CharPartNo">
    <w:name w:val="CharPartNo"/>
    <w:basedOn w:val="OPCCharBase"/>
    <w:qFormat/>
    <w:rsid w:val="006F2AF8"/>
  </w:style>
  <w:style w:type="character" w:customStyle="1" w:styleId="CharPartText">
    <w:name w:val="CharPartText"/>
    <w:basedOn w:val="OPCCharBase"/>
    <w:qFormat/>
    <w:rsid w:val="006F2AF8"/>
  </w:style>
  <w:style w:type="character" w:customStyle="1" w:styleId="CharSectno">
    <w:name w:val="CharSectno"/>
    <w:basedOn w:val="OPCCharBase"/>
    <w:qFormat/>
    <w:rsid w:val="006F2AF8"/>
  </w:style>
  <w:style w:type="character" w:customStyle="1" w:styleId="CharSubdNo">
    <w:name w:val="CharSubdNo"/>
    <w:basedOn w:val="OPCCharBase"/>
    <w:uiPriority w:val="1"/>
    <w:qFormat/>
    <w:rsid w:val="006F2AF8"/>
  </w:style>
  <w:style w:type="character" w:customStyle="1" w:styleId="CharSubdText">
    <w:name w:val="CharSubdText"/>
    <w:basedOn w:val="OPCCharBase"/>
    <w:uiPriority w:val="1"/>
    <w:qFormat/>
    <w:rsid w:val="006F2AF8"/>
  </w:style>
  <w:style w:type="paragraph" w:customStyle="1" w:styleId="CTA--">
    <w:name w:val="CTA --"/>
    <w:basedOn w:val="OPCParaBase"/>
    <w:next w:val="Normal"/>
    <w:rsid w:val="006F2AF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2AF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2AF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2AF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2AF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2AF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2AF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2AF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2AF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2AF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2AF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2AF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2AF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2AF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F2AF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F2AF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F2AF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2A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F2A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2A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F2AF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F2AF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F2AF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F2AF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2A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F2AF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2AF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2AF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2AF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F2AF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2AF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F2AF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F2AF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F2AF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2AF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F2AF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2AF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F2AF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F2AF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2AF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2AF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2AF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2AF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2AF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2AF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2AF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2AF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2AF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2AF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2AF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2AF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2A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2AF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2AF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2AF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F2AF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F2AF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F2AF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F2AF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F2AF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F2AF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F2AF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F2AF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F2AF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F2AF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2AF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2AF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2AF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2AF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F2AF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F2AF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F2AF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F2AF8"/>
    <w:rPr>
      <w:sz w:val="16"/>
    </w:rPr>
  </w:style>
  <w:style w:type="table" w:customStyle="1" w:styleId="CFlag">
    <w:name w:val="CFlag"/>
    <w:basedOn w:val="TableNormal"/>
    <w:uiPriority w:val="99"/>
    <w:rsid w:val="006F2AF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F2A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A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F2AF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F2AF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F2AF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F2AF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F2AF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F2AF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F2AF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F2AF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F2AF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F2AF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F2AF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F2AF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F2AF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F2AF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F2AF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2AF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F2AF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F2AF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F2AF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F2AF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F2AF8"/>
  </w:style>
  <w:style w:type="character" w:customStyle="1" w:styleId="CharSubPartNoCASA">
    <w:name w:val="CharSubPartNo(CASA)"/>
    <w:basedOn w:val="OPCCharBase"/>
    <w:uiPriority w:val="1"/>
    <w:rsid w:val="006F2AF8"/>
  </w:style>
  <w:style w:type="paragraph" w:customStyle="1" w:styleId="ENoteTTIndentHeadingSub">
    <w:name w:val="ENoteTTIndentHeadingSub"/>
    <w:aliases w:val="enTTHis"/>
    <w:basedOn w:val="OPCParaBase"/>
    <w:rsid w:val="006F2AF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F2AF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F2AF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F2AF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F2AF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F2A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F2AF8"/>
    <w:rPr>
      <w:sz w:val="22"/>
    </w:rPr>
  </w:style>
  <w:style w:type="paragraph" w:customStyle="1" w:styleId="SOTextNote">
    <w:name w:val="SO TextNote"/>
    <w:aliases w:val="sont"/>
    <w:basedOn w:val="SOText"/>
    <w:qFormat/>
    <w:rsid w:val="006F2AF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2AF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2AF8"/>
    <w:rPr>
      <w:sz w:val="22"/>
    </w:rPr>
  </w:style>
  <w:style w:type="paragraph" w:customStyle="1" w:styleId="FileName">
    <w:name w:val="FileName"/>
    <w:basedOn w:val="Normal"/>
    <w:rsid w:val="006F2AF8"/>
  </w:style>
  <w:style w:type="paragraph" w:customStyle="1" w:styleId="TableHeading">
    <w:name w:val="TableHeading"/>
    <w:aliases w:val="th"/>
    <w:basedOn w:val="OPCParaBase"/>
    <w:next w:val="Tabletext"/>
    <w:rsid w:val="006F2AF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F2AF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F2AF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F2AF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F2AF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F2AF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F2AF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F2AF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F2AF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F2A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F2AF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F2AF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219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B219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B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19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19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19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19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19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1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19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2AF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1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1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1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1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1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1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1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F2AF8"/>
  </w:style>
  <w:style w:type="paragraph" w:customStyle="1" w:styleId="OPCParaBase">
    <w:name w:val="OPCParaBase"/>
    <w:qFormat/>
    <w:rsid w:val="006F2AF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F2AF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F2AF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F2AF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F2AF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2AF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F2AF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2AF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2AF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2AF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2AF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F2AF8"/>
  </w:style>
  <w:style w:type="paragraph" w:customStyle="1" w:styleId="Blocks">
    <w:name w:val="Blocks"/>
    <w:aliases w:val="bb"/>
    <w:basedOn w:val="OPCParaBase"/>
    <w:qFormat/>
    <w:rsid w:val="006F2AF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2A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2AF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2AF8"/>
    <w:rPr>
      <w:i/>
    </w:rPr>
  </w:style>
  <w:style w:type="paragraph" w:customStyle="1" w:styleId="BoxList">
    <w:name w:val="BoxList"/>
    <w:aliases w:val="bl"/>
    <w:basedOn w:val="BoxText"/>
    <w:qFormat/>
    <w:rsid w:val="006F2AF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2AF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2AF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2AF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F2AF8"/>
  </w:style>
  <w:style w:type="character" w:customStyle="1" w:styleId="CharAmPartText">
    <w:name w:val="CharAmPartText"/>
    <w:basedOn w:val="OPCCharBase"/>
    <w:uiPriority w:val="1"/>
    <w:qFormat/>
    <w:rsid w:val="006F2AF8"/>
  </w:style>
  <w:style w:type="character" w:customStyle="1" w:styleId="CharAmSchNo">
    <w:name w:val="CharAmSchNo"/>
    <w:basedOn w:val="OPCCharBase"/>
    <w:uiPriority w:val="1"/>
    <w:qFormat/>
    <w:rsid w:val="006F2AF8"/>
  </w:style>
  <w:style w:type="character" w:customStyle="1" w:styleId="CharAmSchText">
    <w:name w:val="CharAmSchText"/>
    <w:basedOn w:val="OPCCharBase"/>
    <w:uiPriority w:val="1"/>
    <w:qFormat/>
    <w:rsid w:val="006F2AF8"/>
  </w:style>
  <w:style w:type="character" w:customStyle="1" w:styleId="CharBoldItalic">
    <w:name w:val="CharBoldItalic"/>
    <w:basedOn w:val="OPCCharBase"/>
    <w:uiPriority w:val="1"/>
    <w:qFormat/>
    <w:rsid w:val="006F2AF8"/>
    <w:rPr>
      <w:b/>
      <w:i/>
    </w:rPr>
  </w:style>
  <w:style w:type="character" w:customStyle="1" w:styleId="CharChapNo">
    <w:name w:val="CharChapNo"/>
    <w:basedOn w:val="OPCCharBase"/>
    <w:qFormat/>
    <w:rsid w:val="006F2AF8"/>
  </w:style>
  <w:style w:type="character" w:customStyle="1" w:styleId="CharChapText">
    <w:name w:val="CharChapText"/>
    <w:basedOn w:val="OPCCharBase"/>
    <w:qFormat/>
    <w:rsid w:val="006F2AF8"/>
  </w:style>
  <w:style w:type="character" w:customStyle="1" w:styleId="CharDivNo">
    <w:name w:val="CharDivNo"/>
    <w:basedOn w:val="OPCCharBase"/>
    <w:qFormat/>
    <w:rsid w:val="006F2AF8"/>
  </w:style>
  <w:style w:type="character" w:customStyle="1" w:styleId="CharDivText">
    <w:name w:val="CharDivText"/>
    <w:basedOn w:val="OPCCharBase"/>
    <w:qFormat/>
    <w:rsid w:val="006F2AF8"/>
  </w:style>
  <w:style w:type="character" w:customStyle="1" w:styleId="CharItalic">
    <w:name w:val="CharItalic"/>
    <w:basedOn w:val="OPCCharBase"/>
    <w:uiPriority w:val="1"/>
    <w:qFormat/>
    <w:rsid w:val="006F2AF8"/>
    <w:rPr>
      <w:i/>
    </w:rPr>
  </w:style>
  <w:style w:type="character" w:customStyle="1" w:styleId="CharPartNo">
    <w:name w:val="CharPartNo"/>
    <w:basedOn w:val="OPCCharBase"/>
    <w:qFormat/>
    <w:rsid w:val="006F2AF8"/>
  </w:style>
  <w:style w:type="character" w:customStyle="1" w:styleId="CharPartText">
    <w:name w:val="CharPartText"/>
    <w:basedOn w:val="OPCCharBase"/>
    <w:qFormat/>
    <w:rsid w:val="006F2AF8"/>
  </w:style>
  <w:style w:type="character" w:customStyle="1" w:styleId="CharSectno">
    <w:name w:val="CharSectno"/>
    <w:basedOn w:val="OPCCharBase"/>
    <w:qFormat/>
    <w:rsid w:val="006F2AF8"/>
  </w:style>
  <w:style w:type="character" w:customStyle="1" w:styleId="CharSubdNo">
    <w:name w:val="CharSubdNo"/>
    <w:basedOn w:val="OPCCharBase"/>
    <w:uiPriority w:val="1"/>
    <w:qFormat/>
    <w:rsid w:val="006F2AF8"/>
  </w:style>
  <w:style w:type="character" w:customStyle="1" w:styleId="CharSubdText">
    <w:name w:val="CharSubdText"/>
    <w:basedOn w:val="OPCCharBase"/>
    <w:uiPriority w:val="1"/>
    <w:qFormat/>
    <w:rsid w:val="006F2AF8"/>
  </w:style>
  <w:style w:type="paragraph" w:customStyle="1" w:styleId="CTA--">
    <w:name w:val="CTA --"/>
    <w:basedOn w:val="OPCParaBase"/>
    <w:next w:val="Normal"/>
    <w:rsid w:val="006F2AF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2AF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2AF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2AF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2AF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2AF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2AF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2AF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2AF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2AF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2AF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2AF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2AF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2AF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F2AF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F2AF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F2AF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2A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F2A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2A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F2AF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F2AF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F2AF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F2AF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2A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F2AF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2AF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2AF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2AF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F2AF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2AF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F2AF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F2AF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F2AF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2AF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F2AF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2AF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F2AF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F2AF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2AF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2AF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2AF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2AF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2AF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2AF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2AF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2AF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2AF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2AF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2AF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2AF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2A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2AF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2AF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2AF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F2AF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F2AF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F2AF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F2AF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F2AF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F2AF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F2AF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F2AF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F2AF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F2AF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2AF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2AF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2AF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2AF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F2AF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F2AF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F2AF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F2AF8"/>
    <w:rPr>
      <w:sz w:val="16"/>
    </w:rPr>
  </w:style>
  <w:style w:type="table" w:customStyle="1" w:styleId="CFlag">
    <w:name w:val="CFlag"/>
    <w:basedOn w:val="TableNormal"/>
    <w:uiPriority w:val="99"/>
    <w:rsid w:val="006F2AF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F2A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A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F2AF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F2AF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F2AF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F2AF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F2AF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F2AF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F2AF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F2AF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F2AF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F2AF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F2AF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F2AF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F2AF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F2AF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F2AF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2AF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F2AF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F2AF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F2AF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F2AF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F2AF8"/>
  </w:style>
  <w:style w:type="character" w:customStyle="1" w:styleId="CharSubPartNoCASA">
    <w:name w:val="CharSubPartNo(CASA)"/>
    <w:basedOn w:val="OPCCharBase"/>
    <w:uiPriority w:val="1"/>
    <w:rsid w:val="006F2AF8"/>
  </w:style>
  <w:style w:type="paragraph" w:customStyle="1" w:styleId="ENoteTTIndentHeadingSub">
    <w:name w:val="ENoteTTIndentHeadingSub"/>
    <w:aliases w:val="enTTHis"/>
    <w:basedOn w:val="OPCParaBase"/>
    <w:rsid w:val="006F2AF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F2AF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F2AF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F2AF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F2AF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F2A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F2AF8"/>
    <w:rPr>
      <w:sz w:val="22"/>
    </w:rPr>
  </w:style>
  <w:style w:type="paragraph" w:customStyle="1" w:styleId="SOTextNote">
    <w:name w:val="SO TextNote"/>
    <w:aliases w:val="sont"/>
    <w:basedOn w:val="SOText"/>
    <w:qFormat/>
    <w:rsid w:val="006F2AF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2AF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2AF8"/>
    <w:rPr>
      <w:sz w:val="22"/>
    </w:rPr>
  </w:style>
  <w:style w:type="paragraph" w:customStyle="1" w:styleId="FileName">
    <w:name w:val="FileName"/>
    <w:basedOn w:val="Normal"/>
    <w:rsid w:val="006F2AF8"/>
  </w:style>
  <w:style w:type="paragraph" w:customStyle="1" w:styleId="TableHeading">
    <w:name w:val="TableHeading"/>
    <w:aliases w:val="th"/>
    <w:basedOn w:val="OPCParaBase"/>
    <w:next w:val="Tabletext"/>
    <w:rsid w:val="006F2AF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F2AF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F2AF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F2AF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F2AF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F2AF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F2AF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F2AF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F2AF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F2A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F2AF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F2AF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219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B219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B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19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19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19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19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19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1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19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5D467-7983-47F5-8043-86276D83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459</Words>
  <Characters>2617</Characters>
  <Application>Microsoft Office Word</Application>
  <DocSecurity>4</DocSecurity>
  <PresentationFormat/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2015-12-01T06:52:00Z</cp:lastPrinted>
  <dcterms:created xsi:type="dcterms:W3CDTF">2018-03-23T05:31:00Z</dcterms:created>
  <dcterms:modified xsi:type="dcterms:W3CDTF">2018-03-23T05:31:00Z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(Acceptable Ballast Water Exchange Area) Declaration 2016</vt:lpwstr>
  </property>
  <property fmtid="{D5CDD505-2E9C-101B-9397-08002B2CF9AE}" pid="4" name="Header">
    <vt:lpwstr>Section</vt:lpwstr>
  </property>
  <property fmtid="{D5CDD505-2E9C-101B-9397-08002B2CF9AE}" pid="5" name="Class">
    <vt:lpwstr>Declaration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OPC61775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Biosecurity Act 2015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24 May 2016</vt:lpwstr>
  </property>
</Properties>
</file>