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780525" w:rsidRDefault="00DA186E" w:rsidP="00B05CF4">
      <w:pPr>
        <w:rPr>
          <w:sz w:val="28"/>
        </w:rPr>
      </w:pPr>
      <w:r w:rsidRPr="00780525">
        <w:rPr>
          <w:noProof/>
          <w:lang w:eastAsia="en-AU"/>
        </w:rPr>
        <w:drawing>
          <wp:inline distT="0" distB="0" distL="0" distR="0" wp14:anchorId="3BF8B287" wp14:editId="4EE5B00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780525" w:rsidRDefault="00715914" w:rsidP="00715914">
      <w:pPr>
        <w:rPr>
          <w:sz w:val="19"/>
        </w:rPr>
      </w:pPr>
    </w:p>
    <w:p w:rsidR="00715914" w:rsidRPr="00780525" w:rsidRDefault="00E94761" w:rsidP="00715914">
      <w:pPr>
        <w:pStyle w:val="ShortT"/>
      </w:pPr>
      <w:r w:rsidRPr="00780525">
        <w:t>Biosecurity (</w:t>
      </w:r>
      <w:r w:rsidR="007040B8" w:rsidRPr="00780525">
        <w:t>Exposed Conveyances—</w:t>
      </w:r>
      <w:r w:rsidR="00CD5897" w:rsidRPr="00780525">
        <w:t>Exceptions</w:t>
      </w:r>
      <w:r w:rsidR="00EC0FEF" w:rsidRPr="00780525">
        <w:t xml:space="preserve"> from Biosecurity Control</w:t>
      </w:r>
      <w:r w:rsidRPr="00780525">
        <w:t>) Determination</w:t>
      </w:r>
      <w:r w:rsidR="00780525" w:rsidRPr="00780525">
        <w:t> </w:t>
      </w:r>
      <w:r w:rsidR="00766A46" w:rsidRPr="00780525">
        <w:t>2016</w:t>
      </w:r>
    </w:p>
    <w:p w:rsidR="00E94761" w:rsidRPr="00780525" w:rsidRDefault="00E94761" w:rsidP="008A11A0">
      <w:pPr>
        <w:pStyle w:val="SignCoverPageStart"/>
        <w:rPr>
          <w:szCs w:val="22"/>
        </w:rPr>
      </w:pPr>
      <w:r w:rsidRPr="00780525">
        <w:rPr>
          <w:szCs w:val="22"/>
        </w:rPr>
        <w:t xml:space="preserve">I, </w:t>
      </w:r>
      <w:r w:rsidR="00732BB4" w:rsidRPr="00780525">
        <w:rPr>
          <w:szCs w:val="22"/>
        </w:rPr>
        <w:t xml:space="preserve">Daryl </w:t>
      </w:r>
      <w:proofErr w:type="spellStart"/>
      <w:r w:rsidR="00732BB4" w:rsidRPr="00780525">
        <w:rPr>
          <w:szCs w:val="22"/>
        </w:rPr>
        <w:t>Quinlivan</w:t>
      </w:r>
      <w:proofErr w:type="spellEnd"/>
      <w:r w:rsidRPr="00780525">
        <w:rPr>
          <w:szCs w:val="22"/>
        </w:rPr>
        <w:t>, Director of Biosecurity, make the following determination.</w:t>
      </w:r>
    </w:p>
    <w:p w:rsidR="00E94761" w:rsidRPr="00780525" w:rsidRDefault="00E94761" w:rsidP="008A11A0">
      <w:pPr>
        <w:keepNext/>
        <w:spacing w:before="300" w:line="240" w:lineRule="atLeast"/>
        <w:ind w:right="397"/>
        <w:jc w:val="both"/>
        <w:rPr>
          <w:szCs w:val="22"/>
        </w:rPr>
      </w:pPr>
      <w:r w:rsidRPr="00780525">
        <w:rPr>
          <w:szCs w:val="22"/>
        </w:rPr>
        <w:t>Dated</w:t>
      </w:r>
      <w:r w:rsidR="005B36DD">
        <w:rPr>
          <w:szCs w:val="22"/>
        </w:rPr>
        <w:t xml:space="preserve"> 24 May</w:t>
      </w:r>
      <w:bookmarkStart w:id="0" w:name="BKCheck15B_1"/>
      <w:bookmarkEnd w:id="0"/>
      <w:r w:rsidR="005B36DD">
        <w:rPr>
          <w:szCs w:val="22"/>
        </w:rPr>
        <w:t xml:space="preserve"> 2016</w:t>
      </w:r>
    </w:p>
    <w:p w:rsidR="00E94761" w:rsidRPr="00780525" w:rsidRDefault="00732BB4" w:rsidP="008A11A0">
      <w:pPr>
        <w:keepNext/>
        <w:tabs>
          <w:tab w:val="left" w:pos="3402"/>
        </w:tabs>
        <w:spacing w:before="1440" w:line="300" w:lineRule="atLeast"/>
        <w:ind w:right="397"/>
        <w:rPr>
          <w:szCs w:val="22"/>
        </w:rPr>
      </w:pPr>
      <w:r w:rsidRPr="00780525">
        <w:rPr>
          <w:szCs w:val="22"/>
        </w:rPr>
        <w:t xml:space="preserve">Daryl </w:t>
      </w:r>
      <w:proofErr w:type="spellStart"/>
      <w:r w:rsidRPr="00780525">
        <w:rPr>
          <w:szCs w:val="22"/>
        </w:rPr>
        <w:t>Quinlivan</w:t>
      </w:r>
      <w:proofErr w:type="spellEnd"/>
    </w:p>
    <w:p w:rsidR="00E94761" w:rsidRPr="00780525" w:rsidRDefault="00E94761" w:rsidP="008A11A0">
      <w:pPr>
        <w:pStyle w:val="SignCoverPageEnd"/>
      </w:pPr>
      <w:r w:rsidRPr="00780525">
        <w:rPr>
          <w:szCs w:val="22"/>
        </w:rPr>
        <w:t>Director of Biosecurity</w:t>
      </w:r>
    </w:p>
    <w:p w:rsidR="00E94761" w:rsidRPr="00780525" w:rsidRDefault="00E94761" w:rsidP="00E94761"/>
    <w:p w:rsidR="00715914" w:rsidRPr="00780525" w:rsidRDefault="00715914" w:rsidP="00715914">
      <w:pPr>
        <w:pStyle w:val="Header"/>
        <w:tabs>
          <w:tab w:val="clear" w:pos="4150"/>
          <w:tab w:val="clear" w:pos="8307"/>
        </w:tabs>
      </w:pPr>
      <w:r w:rsidRPr="00780525">
        <w:rPr>
          <w:rStyle w:val="CharChapNo"/>
        </w:rPr>
        <w:t xml:space="preserve"> </w:t>
      </w:r>
      <w:r w:rsidRPr="00780525">
        <w:rPr>
          <w:rStyle w:val="CharChapText"/>
        </w:rPr>
        <w:t xml:space="preserve"> </w:t>
      </w:r>
    </w:p>
    <w:p w:rsidR="00715914" w:rsidRPr="00780525" w:rsidRDefault="00715914" w:rsidP="00715914">
      <w:pPr>
        <w:pStyle w:val="Header"/>
        <w:tabs>
          <w:tab w:val="clear" w:pos="4150"/>
          <w:tab w:val="clear" w:pos="8307"/>
        </w:tabs>
      </w:pPr>
      <w:r w:rsidRPr="00780525">
        <w:rPr>
          <w:rStyle w:val="CharPartNo"/>
        </w:rPr>
        <w:t xml:space="preserve"> </w:t>
      </w:r>
      <w:r w:rsidRPr="00780525">
        <w:rPr>
          <w:rStyle w:val="CharPartText"/>
        </w:rPr>
        <w:t xml:space="preserve"> </w:t>
      </w:r>
    </w:p>
    <w:p w:rsidR="00715914" w:rsidRPr="00780525" w:rsidRDefault="00715914" w:rsidP="00715914">
      <w:pPr>
        <w:pStyle w:val="Header"/>
        <w:tabs>
          <w:tab w:val="clear" w:pos="4150"/>
          <w:tab w:val="clear" w:pos="8307"/>
        </w:tabs>
      </w:pPr>
      <w:r w:rsidRPr="00780525">
        <w:rPr>
          <w:rStyle w:val="CharDivNo"/>
        </w:rPr>
        <w:t xml:space="preserve"> </w:t>
      </w:r>
      <w:r w:rsidRPr="00780525">
        <w:rPr>
          <w:rStyle w:val="CharDivText"/>
        </w:rPr>
        <w:t xml:space="preserve"> </w:t>
      </w:r>
    </w:p>
    <w:p w:rsidR="00715914" w:rsidRPr="00780525" w:rsidRDefault="00715914" w:rsidP="00715914">
      <w:pPr>
        <w:sectPr w:rsidR="00715914" w:rsidRPr="00780525" w:rsidSect="007F32D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780525" w:rsidRDefault="00715914" w:rsidP="00E710C3">
      <w:pPr>
        <w:rPr>
          <w:sz w:val="36"/>
        </w:rPr>
      </w:pPr>
      <w:r w:rsidRPr="00780525">
        <w:rPr>
          <w:sz w:val="36"/>
        </w:rPr>
        <w:lastRenderedPageBreak/>
        <w:t>Contents</w:t>
      </w:r>
    </w:p>
    <w:bookmarkStart w:id="1" w:name="BKCheck15B_2"/>
    <w:bookmarkEnd w:id="1"/>
    <w:p w:rsidR="00413203" w:rsidRPr="00780525" w:rsidRDefault="00413203">
      <w:pPr>
        <w:pStyle w:val="TOC5"/>
        <w:rPr>
          <w:rFonts w:asciiTheme="minorHAnsi" w:eastAsiaTheme="minorEastAsia" w:hAnsiTheme="minorHAnsi" w:cstheme="minorBidi"/>
          <w:noProof/>
          <w:kern w:val="0"/>
          <w:sz w:val="22"/>
          <w:szCs w:val="22"/>
        </w:rPr>
      </w:pPr>
      <w:r w:rsidRPr="00780525">
        <w:fldChar w:fldCharType="begin"/>
      </w:r>
      <w:r w:rsidRPr="00780525">
        <w:instrText xml:space="preserve"> TOC \o "1-9" </w:instrText>
      </w:r>
      <w:r w:rsidRPr="00780525">
        <w:fldChar w:fldCharType="separate"/>
      </w:r>
      <w:r w:rsidRPr="00780525">
        <w:rPr>
          <w:noProof/>
        </w:rPr>
        <w:t>1</w:t>
      </w:r>
      <w:r w:rsidRPr="00780525">
        <w:rPr>
          <w:noProof/>
        </w:rPr>
        <w:tab/>
        <w:t>Name</w:t>
      </w:r>
      <w:r w:rsidRPr="00780525">
        <w:rPr>
          <w:noProof/>
        </w:rPr>
        <w:tab/>
      </w:r>
      <w:r w:rsidRPr="00780525">
        <w:rPr>
          <w:noProof/>
        </w:rPr>
        <w:fldChar w:fldCharType="begin"/>
      </w:r>
      <w:r w:rsidRPr="00780525">
        <w:rPr>
          <w:noProof/>
        </w:rPr>
        <w:instrText xml:space="preserve"> PAGEREF _Toc450892124 \h </w:instrText>
      </w:r>
      <w:r w:rsidRPr="00780525">
        <w:rPr>
          <w:noProof/>
        </w:rPr>
      </w:r>
      <w:r w:rsidRPr="00780525">
        <w:rPr>
          <w:noProof/>
        </w:rPr>
        <w:fldChar w:fldCharType="separate"/>
      </w:r>
      <w:r w:rsidR="005B36DD">
        <w:rPr>
          <w:noProof/>
        </w:rPr>
        <w:t>1</w:t>
      </w:r>
      <w:r w:rsidRPr="00780525">
        <w:rPr>
          <w:noProof/>
        </w:rPr>
        <w:fldChar w:fldCharType="end"/>
      </w:r>
    </w:p>
    <w:p w:rsidR="00413203" w:rsidRPr="00780525" w:rsidRDefault="00413203">
      <w:pPr>
        <w:pStyle w:val="TOC5"/>
        <w:rPr>
          <w:rFonts w:asciiTheme="minorHAnsi" w:eastAsiaTheme="minorEastAsia" w:hAnsiTheme="minorHAnsi" w:cstheme="minorBidi"/>
          <w:noProof/>
          <w:kern w:val="0"/>
          <w:sz w:val="22"/>
          <w:szCs w:val="22"/>
        </w:rPr>
      </w:pPr>
      <w:r w:rsidRPr="00780525">
        <w:rPr>
          <w:noProof/>
        </w:rPr>
        <w:t>2</w:t>
      </w:r>
      <w:r w:rsidRPr="00780525">
        <w:rPr>
          <w:noProof/>
        </w:rPr>
        <w:tab/>
        <w:t>Commencement</w:t>
      </w:r>
      <w:r w:rsidRPr="00780525">
        <w:rPr>
          <w:noProof/>
        </w:rPr>
        <w:tab/>
      </w:r>
      <w:r w:rsidRPr="00780525">
        <w:rPr>
          <w:noProof/>
        </w:rPr>
        <w:fldChar w:fldCharType="begin"/>
      </w:r>
      <w:r w:rsidRPr="00780525">
        <w:rPr>
          <w:noProof/>
        </w:rPr>
        <w:instrText xml:space="preserve"> PAGEREF _Toc450892125 \h </w:instrText>
      </w:r>
      <w:r w:rsidRPr="00780525">
        <w:rPr>
          <w:noProof/>
        </w:rPr>
      </w:r>
      <w:r w:rsidRPr="00780525">
        <w:rPr>
          <w:noProof/>
        </w:rPr>
        <w:fldChar w:fldCharType="separate"/>
      </w:r>
      <w:r w:rsidR="005B36DD">
        <w:rPr>
          <w:noProof/>
        </w:rPr>
        <w:t>1</w:t>
      </w:r>
      <w:r w:rsidRPr="00780525">
        <w:rPr>
          <w:noProof/>
        </w:rPr>
        <w:fldChar w:fldCharType="end"/>
      </w:r>
    </w:p>
    <w:p w:rsidR="00413203" w:rsidRPr="00780525" w:rsidRDefault="00413203">
      <w:pPr>
        <w:pStyle w:val="TOC5"/>
        <w:rPr>
          <w:rFonts w:asciiTheme="minorHAnsi" w:eastAsiaTheme="minorEastAsia" w:hAnsiTheme="minorHAnsi" w:cstheme="minorBidi"/>
          <w:noProof/>
          <w:kern w:val="0"/>
          <w:sz w:val="22"/>
          <w:szCs w:val="22"/>
        </w:rPr>
      </w:pPr>
      <w:r w:rsidRPr="00780525">
        <w:rPr>
          <w:noProof/>
        </w:rPr>
        <w:t>3</w:t>
      </w:r>
      <w:r w:rsidRPr="00780525">
        <w:rPr>
          <w:noProof/>
        </w:rPr>
        <w:tab/>
        <w:t>Authority</w:t>
      </w:r>
      <w:r w:rsidRPr="00780525">
        <w:rPr>
          <w:noProof/>
        </w:rPr>
        <w:tab/>
      </w:r>
      <w:r w:rsidRPr="00780525">
        <w:rPr>
          <w:noProof/>
        </w:rPr>
        <w:fldChar w:fldCharType="begin"/>
      </w:r>
      <w:r w:rsidRPr="00780525">
        <w:rPr>
          <w:noProof/>
        </w:rPr>
        <w:instrText xml:space="preserve"> PAGEREF _Toc450892126 \h </w:instrText>
      </w:r>
      <w:r w:rsidRPr="00780525">
        <w:rPr>
          <w:noProof/>
        </w:rPr>
      </w:r>
      <w:r w:rsidRPr="00780525">
        <w:rPr>
          <w:noProof/>
        </w:rPr>
        <w:fldChar w:fldCharType="separate"/>
      </w:r>
      <w:r w:rsidR="005B36DD">
        <w:rPr>
          <w:noProof/>
        </w:rPr>
        <w:t>1</w:t>
      </w:r>
      <w:r w:rsidRPr="00780525">
        <w:rPr>
          <w:noProof/>
        </w:rPr>
        <w:fldChar w:fldCharType="end"/>
      </w:r>
    </w:p>
    <w:p w:rsidR="00413203" w:rsidRPr="00780525" w:rsidRDefault="00413203">
      <w:pPr>
        <w:pStyle w:val="TOC5"/>
        <w:rPr>
          <w:rFonts w:asciiTheme="minorHAnsi" w:eastAsiaTheme="minorEastAsia" w:hAnsiTheme="minorHAnsi" w:cstheme="minorBidi"/>
          <w:noProof/>
          <w:kern w:val="0"/>
          <w:sz w:val="22"/>
          <w:szCs w:val="22"/>
        </w:rPr>
      </w:pPr>
      <w:r w:rsidRPr="00780525">
        <w:rPr>
          <w:noProof/>
        </w:rPr>
        <w:t>4</w:t>
      </w:r>
      <w:r w:rsidRPr="00780525">
        <w:rPr>
          <w:noProof/>
        </w:rPr>
        <w:tab/>
        <w:t>Definitions</w:t>
      </w:r>
      <w:r w:rsidRPr="00780525">
        <w:rPr>
          <w:noProof/>
        </w:rPr>
        <w:tab/>
      </w:r>
      <w:r w:rsidRPr="00780525">
        <w:rPr>
          <w:noProof/>
        </w:rPr>
        <w:fldChar w:fldCharType="begin"/>
      </w:r>
      <w:r w:rsidRPr="00780525">
        <w:rPr>
          <w:noProof/>
        </w:rPr>
        <w:instrText xml:space="preserve"> PAGEREF _Toc450892127 \h </w:instrText>
      </w:r>
      <w:r w:rsidRPr="00780525">
        <w:rPr>
          <w:noProof/>
        </w:rPr>
      </w:r>
      <w:r w:rsidRPr="00780525">
        <w:rPr>
          <w:noProof/>
        </w:rPr>
        <w:fldChar w:fldCharType="separate"/>
      </w:r>
      <w:r w:rsidR="005B36DD">
        <w:rPr>
          <w:noProof/>
        </w:rPr>
        <w:t>1</w:t>
      </w:r>
      <w:r w:rsidRPr="00780525">
        <w:rPr>
          <w:noProof/>
        </w:rPr>
        <w:fldChar w:fldCharType="end"/>
      </w:r>
    </w:p>
    <w:p w:rsidR="00413203" w:rsidRPr="00780525" w:rsidRDefault="00413203">
      <w:pPr>
        <w:pStyle w:val="TOC5"/>
        <w:rPr>
          <w:rFonts w:asciiTheme="minorHAnsi" w:eastAsiaTheme="minorEastAsia" w:hAnsiTheme="minorHAnsi" w:cstheme="minorBidi"/>
          <w:noProof/>
          <w:kern w:val="0"/>
          <w:sz w:val="22"/>
          <w:szCs w:val="22"/>
        </w:rPr>
      </w:pPr>
      <w:r w:rsidRPr="00780525">
        <w:rPr>
          <w:noProof/>
        </w:rPr>
        <w:t>5</w:t>
      </w:r>
      <w:r w:rsidRPr="00780525">
        <w:rPr>
          <w:noProof/>
        </w:rPr>
        <w:tab/>
        <w:t>Purpose of this instrument</w:t>
      </w:r>
      <w:r w:rsidRPr="00780525">
        <w:rPr>
          <w:noProof/>
        </w:rPr>
        <w:tab/>
      </w:r>
      <w:r w:rsidRPr="00780525">
        <w:rPr>
          <w:noProof/>
        </w:rPr>
        <w:fldChar w:fldCharType="begin"/>
      </w:r>
      <w:r w:rsidRPr="00780525">
        <w:rPr>
          <w:noProof/>
        </w:rPr>
        <w:instrText xml:space="preserve"> PAGEREF _Toc450892128 \h </w:instrText>
      </w:r>
      <w:r w:rsidRPr="00780525">
        <w:rPr>
          <w:noProof/>
        </w:rPr>
      </w:r>
      <w:r w:rsidRPr="00780525">
        <w:rPr>
          <w:noProof/>
        </w:rPr>
        <w:fldChar w:fldCharType="separate"/>
      </w:r>
      <w:r w:rsidR="005B36DD">
        <w:rPr>
          <w:noProof/>
        </w:rPr>
        <w:t>2</w:t>
      </w:r>
      <w:r w:rsidRPr="00780525">
        <w:rPr>
          <w:noProof/>
        </w:rPr>
        <w:fldChar w:fldCharType="end"/>
      </w:r>
    </w:p>
    <w:p w:rsidR="00413203" w:rsidRPr="00780525" w:rsidRDefault="00413203">
      <w:pPr>
        <w:pStyle w:val="TOC5"/>
        <w:rPr>
          <w:rFonts w:asciiTheme="minorHAnsi" w:eastAsiaTheme="minorEastAsia" w:hAnsiTheme="minorHAnsi" w:cstheme="minorBidi"/>
          <w:noProof/>
          <w:kern w:val="0"/>
          <w:sz w:val="22"/>
          <w:szCs w:val="22"/>
        </w:rPr>
      </w:pPr>
      <w:r w:rsidRPr="00780525">
        <w:rPr>
          <w:noProof/>
        </w:rPr>
        <w:t>6</w:t>
      </w:r>
      <w:r w:rsidRPr="00780525">
        <w:rPr>
          <w:noProof/>
        </w:rPr>
        <w:tab/>
        <w:t>Circumstances in which exposed conveyance does not become subject to biosecurity control—general</w:t>
      </w:r>
      <w:r w:rsidRPr="00780525">
        <w:rPr>
          <w:noProof/>
        </w:rPr>
        <w:tab/>
      </w:r>
      <w:r w:rsidRPr="00780525">
        <w:rPr>
          <w:noProof/>
        </w:rPr>
        <w:fldChar w:fldCharType="begin"/>
      </w:r>
      <w:r w:rsidRPr="00780525">
        <w:rPr>
          <w:noProof/>
        </w:rPr>
        <w:instrText xml:space="preserve"> PAGEREF _Toc450892129 \h </w:instrText>
      </w:r>
      <w:r w:rsidRPr="00780525">
        <w:rPr>
          <w:noProof/>
        </w:rPr>
      </w:r>
      <w:r w:rsidRPr="00780525">
        <w:rPr>
          <w:noProof/>
        </w:rPr>
        <w:fldChar w:fldCharType="separate"/>
      </w:r>
      <w:r w:rsidR="005B36DD">
        <w:rPr>
          <w:noProof/>
        </w:rPr>
        <w:t>3</w:t>
      </w:r>
      <w:r w:rsidRPr="00780525">
        <w:rPr>
          <w:noProof/>
        </w:rPr>
        <w:fldChar w:fldCharType="end"/>
      </w:r>
    </w:p>
    <w:p w:rsidR="00413203" w:rsidRPr="00780525" w:rsidRDefault="00413203">
      <w:pPr>
        <w:pStyle w:val="TOC5"/>
        <w:rPr>
          <w:rFonts w:asciiTheme="minorHAnsi" w:eastAsiaTheme="minorEastAsia" w:hAnsiTheme="minorHAnsi" w:cstheme="minorBidi"/>
          <w:noProof/>
          <w:kern w:val="0"/>
          <w:sz w:val="22"/>
          <w:szCs w:val="22"/>
        </w:rPr>
      </w:pPr>
      <w:r w:rsidRPr="00780525">
        <w:rPr>
          <w:noProof/>
        </w:rPr>
        <w:t>7</w:t>
      </w:r>
      <w:r w:rsidRPr="00780525">
        <w:rPr>
          <w:noProof/>
        </w:rPr>
        <w:tab/>
        <w:t>Circumstances in which exposed conveyance does not become subject to biosecurity control—exposure to protected zone vessel in protected zone area</w:t>
      </w:r>
      <w:r w:rsidRPr="00780525">
        <w:rPr>
          <w:noProof/>
        </w:rPr>
        <w:tab/>
      </w:r>
      <w:r w:rsidRPr="00780525">
        <w:rPr>
          <w:noProof/>
        </w:rPr>
        <w:fldChar w:fldCharType="begin"/>
      </w:r>
      <w:r w:rsidRPr="00780525">
        <w:rPr>
          <w:noProof/>
        </w:rPr>
        <w:instrText xml:space="preserve"> PAGEREF _Toc450892130 \h </w:instrText>
      </w:r>
      <w:r w:rsidRPr="00780525">
        <w:rPr>
          <w:noProof/>
        </w:rPr>
      </w:r>
      <w:r w:rsidRPr="00780525">
        <w:rPr>
          <w:noProof/>
        </w:rPr>
        <w:fldChar w:fldCharType="separate"/>
      </w:r>
      <w:r w:rsidR="005B36DD">
        <w:rPr>
          <w:noProof/>
        </w:rPr>
        <w:t>5</w:t>
      </w:r>
      <w:r w:rsidRPr="00780525">
        <w:rPr>
          <w:noProof/>
        </w:rPr>
        <w:fldChar w:fldCharType="end"/>
      </w:r>
    </w:p>
    <w:p w:rsidR="00670EA1" w:rsidRPr="00780525" w:rsidRDefault="00413203" w:rsidP="00715914">
      <w:r w:rsidRPr="00780525">
        <w:fldChar w:fldCharType="end"/>
      </w:r>
    </w:p>
    <w:p w:rsidR="00670EA1" w:rsidRPr="00780525" w:rsidRDefault="00670EA1" w:rsidP="00715914">
      <w:pPr>
        <w:sectPr w:rsidR="00670EA1" w:rsidRPr="00780525" w:rsidSect="007F32DE">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780525" w:rsidRDefault="00836AC2" w:rsidP="00715914">
      <w:pPr>
        <w:pStyle w:val="ActHead5"/>
      </w:pPr>
      <w:bookmarkStart w:id="2" w:name="_Toc450892124"/>
      <w:r w:rsidRPr="00780525">
        <w:rPr>
          <w:rStyle w:val="CharSectno"/>
        </w:rPr>
        <w:lastRenderedPageBreak/>
        <w:t>1</w:t>
      </w:r>
      <w:r w:rsidR="00715914" w:rsidRPr="00780525">
        <w:t xml:space="preserve">  </w:t>
      </w:r>
      <w:r w:rsidR="00CE493D" w:rsidRPr="00780525">
        <w:t>Name</w:t>
      </w:r>
      <w:bookmarkEnd w:id="2"/>
    </w:p>
    <w:p w:rsidR="00715914" w:rsidRPr="00780525" w:rsidRDefault="00715914" w:rsidP="00715914">
      <w:pPr>
        <w:pStyle w:val="subsection"/>
      </w:pPr>
      <w:r w:rsidRPr="00780525">
        <w:tab/>
      </w:r>
      <w:r w:rsidRPr="00780525">
        <w:tab/>
        <w:t xml:space="preserve">This </w:t>
      </w:r>
      <w:r w:rsidR="00CE493D" w:rsidRPr="00780525">
        <w:t xml:space="preserve">is the </w:t>
      </w:r>
      <w:bookmarkStart w:id="3" w:name="BKCheck15B_3"/>
      <w:bookmarkEnd w:id="3"/>
      <w:r w:rsidR="00BC76AC" w:rsidRPr="00780525">
        <w:rPr>
          <w:i/>
        </w:rPr>
        <w:fldChar w:fldCharType="begin"/>
      </w:r>
      <w:r w:rsidR="00BC76AC" w:rsidRPr="00780525">
        <w:rPr>
          <w:i/>
        </w:rPr>
        <w:instrText xml:space="preserve"> STYLEREF  ShortT </w:instrText>
      </w:r>
      <w:r w:rsidR="00BC76AC" w:rsidRPr="00780525">
        <w:rPr>
          <w:i/>
        </w:rPr>
        <w:fldChar w:fldCharType="separate"/>
      </w:r>
      <w:r w:rsidR="005B36DD">
        <w:rPr>
          <w:i/>
          <w:noProof/>
        </w:rPr>
        <w:t>Biosecurity (Exposed Conveyances—Exceptions from Biosecurity Control) Determination 2016</w:t>
      </w:r>
      <w:r w:rsidR="00BC76AC" w:rsidRPr="00780525">
        <w:rPr>
          <w:i/>
        </w:rPr>
        <w:fldChar w:fldCharType="end"/>
      </w:r>
      <w:r w:rsidRPr="00780525">
        <w:t>.</w:t>
      </w:r>
    </w:p>
    <w:p w:rsidR="00715914" w:rsidRPr="00780525" w:rsidRDefault="00836AC2" w:rsidP="00715914">
      <w:pPr>
        <w:pStyle w:val="ActHead5"/>
      </w:pPr>
      <w:bookmarkStart w:id="4" w:name="_Toc450892125"/>
      <w:r w:rsidRPr="00780525">
        <w:rPr>
          <w:rStyle w:val="CharSectno"/>
        </w:rPr>
        <w:t>2</w:t>
      </w:r>
      <w:r w:rsidR="00715914" w:rsidRPr="00780525">
        <w:t xml:space="preserve">  Commencement</w:t>
      </w:r>
      <w:bookmarkEnd w:id="4"/>
    </w:p>
    <w:p w:rsidR="00E94761" w:rsidRPr="00780525" w:rsidRDefault="00E94761" w:rsidP="008A11A0">
      <w:pPr>
        <w:pStyle w:val="subsection"/>
      </w:pPr>
      <w:r w:rsidRPr="00780525">
        <w:tab/>
        <w:t>(1)</w:t>
      </w:r>
      <w:r w:rsidRPr="00780525">
        <w:tab/>
        <w:t>Each provision of this instrument specified in column 1 of the table commences, or is taken to have commenced, in accordance with column 2 of the table. Any other statement in column 2 has effect according to its terms.</w:t>
      </w:r>
    </w:p>
    <w:p w:rsidR="00E94761" w:rsidRPr="00780525" w:rsidRDefault="00E94761" w:rsidP="008A11A0">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94761" w:rsidRPr="00780525" w:rsidTr="008A11A0">
        <w:trPr>
          <w:tblHeader/>
        </w:trPr>
        <w:tc>
          <w:tcPr>
            <w:tcW w:w="8364" w:type="dxa"/>
            <w:gridSpan w:val="3"/>
            <w:tcBorders>
              <w:top w:val="single" w:sz="12" w:space="0" w:color="auto"/>
              <w:bottom w:val="single" w:sz="2" w:space="0" w:color="auto"/>
            </w:tcBorders>
            <w:shd w:val="clear" w:color="auto" w:fill="auto"/>
            <w:hideMark/>
          </w:tcPr>
          <w:p w:rsidR="00E94761" w:rsidRPr="00780525" w:rsidRDefault="00E94761" w:rsidP="008A11A0">
            <w:pPr>
              <w:pStyle w:val="TableHeading"/>
            </w:pPr>
            <w:r w:rsidRPr="00780525">
              <w:t>Commencement information</w:t>
            </w:r>
          </w:p>
        </w:tc>
      </w:tr>
      <w:tr w:rsidR="00E94761" w:rsidRPr="00780525" w:rsidTr="008A11A0">
        <w:trPr>
          <w:tblHeader/>
        </w:trPr>
        <w:tc>
          <w:tcPr>
            <w:tcW w:w="2127" w:type="dxa"/>
            <w:tcBorders>
              <w:top w:val="single" w:sz="2" w:space="0" w:color="auto"/>
              <w:bottom w:val="single" w:sz="2" w:space="0" w:color="auto"/>
            </w:tcBorders>
            <w:shd w:val="clear" w:color="auto" w:fill="auto"/>
            <w:hideMark/>
          </w:tcPr>
          <w:p w:rsidR="00E94761" w:rsidRPr="00780525" w:rsidRDefault="00E94761" w:rsidP="008A11A0">
            <w:pPr>
              <w:pStyle w:val="TableHeading"/>
            </w:pPr>
            <w:r w:rsidRPr="00780525">
              <w:t>Column 1</w:t>
            </w:r>
          </w:p>
        </w:tc>
        <w:tc>
          <w:tcPr>
            <w:tcW w:w="4394" w:type="dxa"/>
            <w:tcBorders>
              <w:top w:val="single" w:sz="2" w:space="0" w:color="auto"/>
              <w:bottom w:val="single" w:sz="2" w:space="0" w:color="auto"/>
            </w:tcBorders>
            <w:shd w:val="clear" w:color="auto" w:fill="auto"/>
            <w:hideMark/>
          </w:tcPr>
          <w:p w:rsidR="00E94761" w:rsidRPr="00780525" w:rsidRDefault="00E94761" w:rsidP="008A11A0">
            <w:pPr>
              <w:pStyle w:val="TableHeading"/>
            </w:pPr>
            <w:r w:rsidRPr="00780525">
              <w:t>Column 2</w:t>
            </w:r>
          </w:p>
        </w:tc>
        <w:tc>
          <w:tcPr>
            <w:tcW w:w="1843" w:type="dxa"/>
            <w:tcBorders>
              <w:top w:val="single" w:sz="2" w:space="0" w:color="auto"/>
              <w:bottom w:val="single" w:sz="2" w:space="0" w:color="auto"/>
            </w:tcBorders>
            <w:shd w:val="clear" w:color="auto" w:fill="auto"/>
            <w:hideMark/>
          </w:tcPr>
          <w:p w:rsidR="00E94761" w:rsidRPr="00780525" w:rsidRDefault="00E94761" w:rsidP="008A11A0">
            <w:pPr>
              <w:pStyle w:val="TableHeading"/>
            </w:pPr>
            <w:r w:rsidRPr="00780525">
              <w:t>Column 3</w:t>
            </w:r>
          </w:p>
        </w:tc>
      </w:tr>
      <w:tr w:rsidR="00E94761" w:rsidRPr="00780525" w:rsidTr="008A11A0">
        <w:trPr>
          <w:tblHeader/>
        </w:trPr>
        <w:tc>
          <w:tcPr>
            <w:tcW w:w="2127" w:type="dxa"/>
            <w:tcBorders>
              <w:top w:val="single" w:sz="2" w:space="0" w:color="auto"/>
              <w:bottom w:val="single" w:sz="12" w:space="0" w:color="auto"/>
            </w:tcBorders>
            <w:shd w:val="clear" w:color="auto" w:fill="auto"/>
            <w:hideMark/>
          </w:tcPr>
          <w:p w:rsidR="00E94761" w:rsidRPr="00780525" w:rsidRDefault="00E94761" w:rsidP="008A11A0">
            <w:pPr>
              <w:pStyle w:val="TableHeading"/>
            </w:pPr>
            <w:r w:rsidRPr="00780525">
              <w:t>Provisions</w:t>
            </w:r>
          </w:p>
        </w:tc>
        <w:tc>
          <w:tcPr>
            <w:tcW w:w="4394" w:type="dxa"/>
            <w:tcBorders>
              <w:top w:val="single" w:sz="2" w:space="0" w:color="auto"/>
              <w:bottom w:val="single" w:sz="12" w:space="0" w:color="auto"/>
            </w:tcBorders>
            <w:shd w:val="clear" w:color="auto" w:fill="auto"/>
            <w:hideMark/>
          </w:tcPr>
          <w:p w:rsidR="00E94761" w:rsidRPr="00780525" w:rsidRDefault="00E94761" w:rsidP="008A11A0">
            <w:pPr>
              <w:pStyle w:val="TableHeading"/>
            </w:pPr>
            <w:r w:rsidRPr="00780525">
              <w:t>Commencement</w:t>
            </w:r>
          </w:p>
        </w:tc>
        <w:tc>
          <w:tcPr>
            <w:tcW w:w="1843" w:type="dxa"/>
            <w:tcBorders>
              <w:top w:val="single" w:sz="2" w:space="0" w:color="auto"/>
              <w:bottom w:val="single" w:sz="12" w:space="0" w:color="auto"/>
            </w:tcBorders>
            <w:shd w:val="clear" w:color="auto" w:fill="auto"/>
            <w:hideMark/>
          </w:tcPr>
          <w:p w:rsidR="00E94761" w:rsidRPr="00780525" w:rsidRDefault="00E94761" w:rsidP="008A11A0">
            <w:pPr>
              <w:pStyle w:val="TableHeading"/>
            </w:pPr>
            <w:r w:rsidRPr="00780525">
              <w:t>Date/Details</w:t>
            </w:r>
          </w:p>
        </w:tc>
      </w:tr>
      <w:tr w:rsidR="00E94761" w:rsidRPr="00780525" w:rsidTr="008A11A0">
        <w:tc>
          <w:tcPr>
            <w:tcW w:w="2127" w:type="dxa"/>
            <w:tcBorders>
              <w:top w:val="single" w:sz="12" w:space="0" w:color="auto"/>
              <w:bottom w:val="single" w:sz="12" w:space="0" w:color="auto"/>
            </w:tcBorders>
            <w:shd w:val="clear" w:color="auto" w:fill="auto"/>
            <w:hideMark/>
          </w:tcPr>
          <w:p w:rsidR="00E94761" w:rsidRPr="00780525" w:rsidRDefault="00E94761" w:rsidP="008A11A0">
            <w:pPr>
              <w:pStyle w:val="Tabletext"/>
            </w:pPr>
            <w:r w:rsidRPr="00780525">
              <w:t>1.  The whole of this instrument</w:t>
            </w:r>
          </w:p>
        </w:tc>
        <w:tc>
          <w:tcPr>
            <w:tcW w:w="4394" w:type="dxa"/>
            <w:tcBorders>
              <w:top w:val="single" w:sz="12" w:space="0" w:color="auto"/>
              <w:bottom w:val="single" w:sz="12" w:space="0" w:color="auto"/>
            </w:tcBorders>
            <w:shd w:val="clear" w:color="auto" w:fill="auto"/>
            <w:hideMark/>
          </w:tcPr>
          <w:p w:rsidR="00E94761" w:rsidRPr="00780525" w:rsidRDefault="00E94761" w:rsidP="00E94761">
            <w:pPr>
              <w:pStyle w:val="Tabletext"/>
            </w:pPr>
            <w:r w:rsidRPr="00780525">
              <w:t>At the same time as section</w:t>
            </w:r>
            <w:r w:rsidR="00780525" w:rsidRPr="00780525">
              <w:t> </w:t>
            </w:r>
            <w:r w:rsidRPr="00780525">
              <w:t xml:space="preserve">3 of the </w:t>
            </w:r>
            <w:r w:rsidRPr="00780525">
              <w:rPr>
                <w:i/>
              </w:rPr>
              <w:t>Biosecurity Act 2015</w:t>
            </w:r>
            <w:r w:rsidRPr="00780525">
              <w:t xml:space="preserve"> commences.</w:t>
            </w:r>
          </w:p>
        </w:tc>
        <w:tc>
          <w:tcPr>
            <w:tcW w:w="1843" w:type="dxa"/>
            <w:tcBorders>
              <w:top w:val="single" w:sz="12" w:space="0" w:color="auto"/>
              <w:bottom w:val="single" w:sz="12" w:space="0" w:color="auto"/>
            </w:tcBorders>
            <w:shd w:val="clear" w:color="auto" w:fill="auto"/>
          </w:tcPr>
          <w:p w:rsidR="00E94761" w:rsidRPr="00780525" w:rsidRDefault="007F1261" w:rsidP="008A11A0">
            <w:pPr>
              <w:pStyle w:val="Tabletext"/>
            </w:pPr>
            <w:r>
              <w:t>16 June 2016</w:t>
            </w:r>
            <w:bookmarkStart w:id="5" w:name="_GoBack"/>
            <w:bookmarkEnd w:id="5"/>
          </w:p>
        </w:tc>
      </w:tr>
    </w:tbl>
    <w:p w:rsidR="00E94761" w:rsidRPr="00780525" w:rsidRDefault="00E94761" w:rsidP="008A11A0">
      <w:pPr>
        <w:pStyle w:val="notetext"/>
      </w:pPr>
      <w:r w:rsidRPr="00780525">
        <w:rPr>
          <w:snapToGrid w:val="0"/>
          <w:lang w:eastAsia="en-US"/>
        </w:rPr>
        <w:t>Note:</w:t>
      </w:r>
      <w:r w:rsidRPr="00780525">
        <w:rPr>
          <w:snapToGrid w:val="0"/>
          <w:lang w:eastAsia="en-US"/>
        </w:rPr>
        <w:tab/>
        <w:t xml:space="preserve">This table relates only to the provisions of this </w:t>
      </w:r>
      <w:r w:rsidRPr="00780525">
        <w:t xml:space="preserve">instrument </w:t>
      </w:r>
      <w:r w:rsidRPr="00780525">
        <w:rPr>
          <w:snapToGrid w:val="0"/>
          <w:lang w:eastAsia="en-US"/>
        </w:rPr>
        <w:t xml:space="preserve">as originally made. It will not be amended to deal with any later amendments of this </w:t>
      </w:r>
      <w:r w:rsidRPr="00780525">
        <w:t>instrument</w:t>
      </w:r>
      <w:r w:rsidRPr="00780525">
        <w:rPr>
          <w:snapToGrid w:val="0"/>
          <w:lang w:eastAsia="en-US"/>
        </w:rPr>
        <w:t>.</w:t>
      </w:r>
    </w:p>
    <w:p w:rsidR="00E94761" w:rsidRPr="00780525" w:rsidRDefault="00E94761" w:rsidP="008A11A0">
      <w:pPr>
        <w:pStyle w:val="subsection"/>
      </w:pPr>
      <w:r w:rsidRPr="00780525">
        <w:tab/>
        <w:t>(2)</w:t>
      </w:r>
      <w:r w:rsidRPr="00780525">
        <w:tab/>
        <w:t>Any information in column 3 of the table is not part of this instrument. Information may be inserted in this column, or information in it may be edited, in any published version of this instrument.</w:t>
      </w:r>
    </w:p>
    <w:p w:rsidR="007500C8" w:rsidRPr="00780525" w:rsidRDefault="00836AC2" w:rsidP="007500C8">
      <w:pPr>
        <w:pStyle w:val="ActHead5"/>
      </w:pPr>
      <w:bookmarkStart w:id="6" w:name="_Toc450892126"/>
      <w:r w:rsidRPr="00780525">
        <w:rPr>
          <w:rStyle w:val="CharSectno"/>
        </w:rPr>
        <w:t>3</w:t>
      </w:r>
      <w:r w:rsidR="007500C8" w:rsidRPr="00780525">
        <w:t xml:space="preserve">  Authority</w:t>
      </w:r>
      <w:bookmarkEnd w:id="6"/>
    </w:p>
    <w:p w:rsidR="00E94761" w:rsidRPr="00780525" w:rsidRDefault="00E94761" w:rsidP="00E94761">
      <w:pPr>
        <w:pStyle w:val="subsection"/>
      </w:pPr>
      <w:r w:rsidRPr="00780525">
        <w:tab/>
      </w:r>
      <w:r w:rsidRPr="00780525">
        <w:tab/>
        <w:t>This instrument is made under subsection</w:t>
      </w:r>
      <w:r w:rsidR="00780525" w:rsidRPr="00780525">
        <w:t> </w:t>
      </w:r>
      <w:r w:rsidRPr="00780525">
        <w:t xml:space="preserve">192(6) of the </w:t>
      </w:r>
      <w:r w:rsidRPr="00780525">
        <w:rPr>
          <w:i/>
        </w:rPr>
        <w:t>Biosecurity Act 2015</w:t>
      </w:r>
      <w:r w:rsidRPr="00780525">
        <w:t>.</w:t>
      </w:r>
    </w:p>
    <w:p w:rsidR="007B04A8" w:rsidRPr="00780525" w:rsidRDefault="00836AC2" w:rsidP="00040DAD">
      <w:pPr>
        <w:pStyle w:val="ActHead5"/>
      </w:pPr>
      <w:bookmarkStart w:id="7" w:name="_Toc450892127"/>
      <w:r w:rsidRPr="00780525">
        <w:rPr>
          <w:rStyle w:val="CharSectno"/>
        </w:rPr>
        <w:t>4</w:t>
      </w:r>
      <w:r w:rsidR="007B04A8" w:rsidRPr="00780525">
        <w:t xml:space="preserve">  Definitions</w:t>
      </w:r>
      <w:bookmarkEnd w:id="7"/>
    </w:p>
    <w:p w:rsidR="00A32551" w:rsidRPr="00780525" w:rsidRDefault="00A32551" w:rsidP="00A32551">
      <w:pPr>
        <w:pStyle w:val="notetext"/>
      </w:pPr>
      <w:r w:rsidRPr="00780525">
        <w:t>Note:</w:t>
      </w:r>
      <w:r w:rsidRPr="00780525">
        <w:tab/>
        <w:t>A number of expressions used in this instrument are defined in the Act, including the following:</w:t>
      </w:r>
    </w:p>
    <w:p w:rsidR="00A32551" w:rsidRPr="00780525" w:rsidRDefault="00A32551" w:rsidP="00A32551">
      <w:pPr>
        <w:pStyle w:val="notepara"/>
      </w:pPr>
      <w:r w:rsidRPr="00780525">
        <w:t>(a)</w:t>
      </w:r>
      <w:r w:rsidRPr="00780525">
        <w:tab/>
        <w:t>conveyance;</w:t>
      </w:r>
    </w:p>
    <w:p w:rsidR="00A32551" w:rsidRPr="00780525" w:rsidRDefault="00A32551" w:rsidP="00A32551">
      <w:pPr>
        <w:pStyle w:val="notepara"/>
      </w:pPr>
      <w:r w:rsidRPr="00780525">
        <w:t>(b)</w:t>
      </w:r>
      <w:r w:rsidRPr="00780525">
        <w:tab/>
        <w:t>exposed to;</w:t>
      </w:r>
    </w:p>
    <w:p w:rsidR="00A32551" w:rsidRPr="00780525" w:rsidRDefault="00337F20" w:rsidP="00A32551">
      <w:pPr>
        <w:pStyle w:val="notepara"/>
      </w:pPr>
      <w:r w:rsidRPr="00780525">
        <w:t>(c)</w:t>
      </w:r>
      <w:r w:rsidRPr="00780525">
        <w:tab/>
        <w:t>installation.</w:t>
      </w:r>
    </w:p>
    <w:p w:rsidR="00E60FC5" w:rsidRPr="00780525" w:rsidRDefault="00E60FC5" w:rsidP="00E60FC5">
      <w:pPr>
        <w:pStyle w:val="subsection"/>
      </w:pPr>
      <w:r w:rsidRPr="00780525">
        <w:tab/>
      </w:r>
      <w:r w:rsidRPr="00780525">
        <w:tab/>
        <w:t>In this instrument:</w:t>
      </w:r>
    </w:p>
    <w:p w:rsidR="00A32551" w:rsidRPr="00780525" w:rsidRDefault="00A32551" w:rsidP="00A32551">
      <w:pPr>
        <w:pStyle w:val="Definition"/>
      </w:pPr>
      <w:r w:rsidRPr="00780525">
        <w:rPr>
          <w:b/>
          <w:i/>
        </w:rPr>
        <w:t>Act</w:t>
      </w:r>
      <w:r w:rsidRPr="00780525">
        <w:t xml:space="preserve"> means the </w:t>
      </w:r>
      <w:r w:rsidRPr="00780525">
        <w:rPr>
          <w:i/>
        </w:rPr>
        <w:t>Biosecurity Act 2015</w:t>
      </w:r>
      <w:r w:rsidRPr="00780525">
        <w:t>.</w:t>
      </w:r>
    </w:p>
    <w:p w:rsidR="00D9507E" w:rsidRPr="00780525" w:rsidRDefault="00D9507E" w:rsidP="00D9507E">
      <w:pPr>
        <w:pStyle w:val="Definition"/>
      </w:pPr>
      <w:r w:rsidRPr="00780525">
        <w:rPr>
          <w:b/>
          <w:i/>
        </w:rPr>
        <w:t>domestic goods</w:t>
      </w:r>
      <w:r w:rsidR="003A6917" w:rsidRPr="00780525">
        <w:t xml:space="preserve"> </w:t>
      </w:r>
      <w:r w:rsidRPr="00780525">
        <w:t>means:</w:t>
      </w:r>
    </w:p>
    <w:p w:rsidR="00D9507E" w:rsidRPr="00780525" w:rsidRDefault="00D9507E" w:rsidP="00D9507E">
      <w:pPr>
        <w:pStyle w:val="paragraph"/>
      </w:pPr>
      <w:r w:rsidRPr="00780525">
        <w:tab/>
        <w:t>(a)</w:t>
      </w:r>
      <w:r w:rsidRPr="00780525">
        <w:tab/>
        <w:t>goods that were released from biosecurity control under paragraph</w:t>
      </w:r>
      <w:r w:rsidR="00780525" w:rsidRPr="00780525">
        <w:t> </w:t>
      </w:r>
      <w:r w:rsidRPr="00780525">
        <w:t>162(1)(a), (b) or (c) of the Act;</w:t>
      </w:r>
      <w:r w:rsidR="00167A1F" w:rsidRPr="00780525">
        <w:t xml:space="preserve"> or</w:t>
      </w:r>
    </w:p>
    <w:p w:rsidR="00D9507E" w:rsidRPr="00780525" w:rsidRDefault="00D9507E" w:rsidP="00D9507E">
      <w:pPr>
        <w:pStyle w:val="paragraph"/>
      </w:pPr>
      <w:r w:rsidRPr="00780525">
        <w:tab/>
        <w:t>(b)</w:t>
      </w:r>
      <w:r w:rsidRPr="00780525">
        <w:tab/>
        <w:t>goods that:</w:t>
      </w:r>
    </w:p>
    <w:p w:rsidR="00D9507E" w:rsidRPr="00780525" w:rsidRDefault="00D9507E" w:rsidP="00D9507E">
      <w:pPr>
        <w:pStyle w:val="paragraphsub"/>
      </w:pPr>
      <w:r w:rsidRPr="00780525">
        <w:tab/>
        <w:t>(</w:t>
      </w:r>
      <w:proofErr w:type="spellStart"/>
      <w:r w:rsidRPr="00780525">
        <w:t>i</w:t>
      </w:r>
      <w:proofErr w:type="spellEnd"/>
      <w:r w:rsidRPr="00780525">
        <w:t>)</w:t>
      </w:r>
      <w:r w:rsidRPr="00780525">
        <w:tab/>
        <w:t xml:space="preserve">were brought from </w:t>
      </w:r>
      <w:r w:rsidR="00266FD5" w:rsidRPr="00780525">
        <w:t xml:space="preserve">a place in </w:t>
      </w:r>
      <w:r w:rsidRPr="00780525">
        <w:t>Australian territory; and</w:t>
      </w:r>
    </w:p>
    <w:p w:rsidR="00D9507E" w:rsidRPr="00780525" w:rsidRDefault="00D9507E" w:rsidP="00D9507E">
      <w:pPr>
        <w:pStyle w:val="paragraphsub"/>
      </w:pPr>
      <w:r w:rsidRPr="00780525">
        <w:tab/>
        <w:t>(ii)</w:t>
      </w:r>
      <w:r w:rsidRPr="00780525">
        <w:tab/>
        <w:t xml:space="preserve">were not subject to biosecurity control at the time the goods were brought </w:t>
      </w:r>
      <w:r w:rsidR="003A6917" w:rsidRPr="00780525">
        <w:t>from Australian territory</w:t>
      </w:r>
      <w:r w:rsidRPr="00780525">
        <w:t>; and</w:t>
      </w:r>
    </w:p>
    <w:p w:rsidR="00D9507E" w:rsidRPr="00780525" w:rsidRDefault="00D9507E" w:rsidP="00D9507E">
      <w:pPr>
        <w:pStyle w:val="paragraphsub"/>
      </w:pPr>
      <w:r w:rsidRPr="00780525">
        <w:tab/>
        <w:t>(iii)</w:t>
      </w:r>
      <w:r w:rsidRPr="00780525">
        <w:tab/>
        <w:t xml:space="preserve">were not goods in relation to which an exposed goods order was in force at the time the goods were brought </w:t>
      </w:r>
      <w:r w:rsidR="003A6917" w:rsidRPr="00780525">
        <w:t>from Australian territory</w:t>
      </w:r>
      <w:r w:rsidRPr="00780525">
        <w:t>.</w:t>
      </w:r>
    </w:p>
    <w:p w:rsidR="002C2DCB" w:rsidRPr="00780525" w:rsidRDefault="002C2DCB" w:rsidP="002C2DCB">
      <w:pPr>
        <w:pStyle w:val="Definition"/>
      </w:pPr>
      <w:r w:rsidRPr="00780525">
        <w:rPr>
          <w:b/>
          <w:i/>
        </w:rPr>
        <w:t>domestic person</w:t>
      </w:r>
      <w:r w:rsidRPr="00780525">
        <w:t>:</w:t>
      </w:r>
    </w:p>
    <w:p w:rsidR="002C2DCB" w:rsidRPr="00780525" w:rsidRDefault="002C2DCB" w:rsidP="002C2DCB">
      <w:pPr>
        <w:pStyle w:val="paragraph"/>
      </w:pPr>
      <w:r w:rsidRPr="00780525">
        <w:lastRenderedPageBreak/>
        <w:tab/>
        <w:t>(a)</w:t>
      </w:r>
      <w:r w:rsidRPr="00780525">
        <w:tab/>
        <w:t>means a person who was brought from a place in Australian territory; and</w:t>
      </w:r>
    </w:p>
    <w:p w:rsidR="002C2DCB" w:rsidRPr="00780525" w:rsidRDefault="002C2DCB" w:rsidP="002C2DCB">
      <w:pPr>
        <w:pStyle w:val="paragraph"/>
      </w:pPr>
      <w:r w:rsidRPr="00780525">
        <w:tab/>
        <w:t>(b)</w:t>
      </w:r>
      <w:r w:rsidRPr="00780525">
        <w:tab/>
        <w:t xml:space="preserve">includes a person referred to in </w:t>
      </w:r>
      <w:r w:rsidR="00780525" w:rsidRPr="00780525">
        <w:t>paragraph (</w:t>
      </w:r>
      <w:r w:rsidRPr="00780525">
        <w:t xml:space="preserve">a) who leaves </w:t>
      </w:r>
      <w:r w:rsidR="00AC05CE" w:rsidRPr="00780525">
        <w:t xml:space="preserve">a </w:t>
      </w:r>
      <w:r w:rsidRPr="00780525">
        <w:t>conveyance temporarily and returns to it.</w:t>
      </w:r>
    </w:p>
    <w:p w:rsidR="00D9507E" w:rsidRPr="00780525" w:rsidRDefault="00D9507E" w:rsidP="00D9507E">
      <w:pPr>
        <w:pStyle w:val="Definition"/>
      </w:pPr>
      <w:r w:rsidRPr="00780525">
        <w:rPr>
          <w:b/>
          <w:i/>
        </w:rPr>
        <w:t>low</w:t>
      </w:r>
      <w:r w:rsidR="00780525">
        <w:rPr>
          <w:b/>
          <w:i/>
        </w:rPr>
        <w:noBreakHyphen/>
      </w:r>
      <w:r w:rsidRPr="00780525">
        <w:rPr>
          <w:b/>
          <w:i/>
        </w:rPr>
        <w:t>risk goods</w:t>
      </w:r>
      <w:r w:rsidR="00F30752" w:rsidRPr="00780525">
        <w:t xml:space="preserve"> means any of the following:</w:t>
      </w:r>
    </w:p>
    <w:p w:rsidR="00D9507E" w:rsidRPr="00780525" w:rsidRDefault="00D9507E" w:rsidP="00D9507E">
      <w:pPr>
        <w:pStyle w:val="paragraph"/>
      </w:pPr>
      <w:r w:rsidRPr="00780525">
        <w:tab/>
        <w:t>(a)</w:t>
      </w:r>
      <w:r w:rsidRPr="00780525">
        <w:tab/>
        <w:t>fuel;</w:t>
      </w:r>
    </w:p>
    <w:p w:rsidR="00D9507E" w:rsidRPr="00780525" w:rsidRDefault="005037AC" w:rsidP="00D9507E">
      <w:pPr>
        <w:pStyle w:val="paragraph"/>
      </w:pPr>
      <w:r w:rsidRPr="00780525">
        <w:tab/>
        <w:t>(b</w:t>
      </w:r>
      <w:r w:rsidR="00D9507E" w:rsidRPr="00780525">
        <w:t>)</w:t>
      </w:r>
      <w:r w:rsidR="00D9507E" w:rsidRPr="00780525">
        <w:tab/>
        <w:t>petroleum;</w:t>
      </w:r>
    </w:p>
    <w:p w:rsidR="00D9507E" w:rsidRPr="00780525" w:rsidRDefault="005037AC" w:rsidP="00D9507E">
      <w:pPr>
        <w:pStyle w:val="paragraph"/>
      </w:pPr>
      <w:r w:rsidRPr="00780525">
        <w:tab/>
        <w:t>(c</w:t>
      </w:r>
      <w:r w:rsidR="00D9507E" w:rsidRPr="00780525">
        <w:t>)</w:t>
      </w:r>
      <w:r w:rsidR="00D9507E" w:rsidRPr="00780525">
        <w:tab/>
      </w:r>
      <w:r w:rsidRPr="00780525">
        <w:t xml:space="preserve">canisters </w:t>
      </w:r>
      <w:r w:rsidR="00D9507E" w:rsidRPr="00780525">
        <w:t>of petroleum.</w:t>
      </w:r>
    </w:p>
    <w:p w:rsidR="00E13AA5" w:rsidRPr="00780525" w:rsidRDefault="00E13AA5" w:rsidP="00E13AA5">
      <w:pPr>
        <w:pStyle w:val="Definition"/>
      </w:pPr>
      <w:r w:rsidRPr="00780525">
        <w:rPr>
          <w:b/>
          <w:i/>
        </w:rPr>
        <w:t>petroleum</w:t>
      </w:r>
      <w:r w:rsidRPr="00780525">
        <w:t xml:space="preserve"> means:</w:t>
      </w:r>
    </w:p>
    <w:p w:rsidR="00E13AA5" w:rsidRPr="00780525" w:rsidRDefault="00E13AA5" w:rsidP="00E13AA5">
      <w:pPr>
        <w:pStyle w:val="paragraph"/>
      </w:pPr>
      <w:r w:rsidRPr="00780525">
        <w:tab/>
        <w:t>(a)</w:t>
      </w:r>
      <w:r w:rsidRPr="00780525">
        <w:tab/>
        <w:t>any naturally occurring hydrocarbon, whether in a gaseous, liquid or solid state; or</w:t>
      </w:r>
    </w:p>
    <w:p w:rsidR="00E13AA5" w:rsidRPr="00780525" w:rsidRDefault="00E13AA5" w:rsidP="00E13AA5">
      <w:pPr>
        <w:pStyle w:val="paragraph"/>
      </w:pPr>
      <w:r w:rsidRPr="00780525">
        <w:tab/>
        <w:t>(b)</w:t>
      </w:r>
      <w:r w:rsidRPr="00780525">
        <w:tab/>
        <w:t>any naturally occurring mixture of hydrocarbons, whether in a gaseous, liquid or solid state; or</w:t>
      </w:r>
    </w:p>
    <w:p w:rsidR="00E13AA5" w:rsidRPr="00780525" w:rsidRDefault="00E13AA5" w:rsidP="00E13AA5">
      <w:pPr>
        <w:pStyle w:val="paragraph"/>
      </w:pPr>
      <w:r w:rsidRPr="00780525">
        <w:tab/>
        <w:t>(c)</w:t>
      </w:r>
      <w:r w:rsidRPr="00780525">
        <w:tab/>
        <w:t>any naturally occurring mixture of:</w:t>
      </w:r>
    </w:p>
    <w:p w:rsidR="00E13AA5" w:rsidRPr="00780525" w:rsidRDefault="00E13AA5" w:rsidP="00E13AA5">
      <w:pPr>
        <w:pStyle w:val="paragraphsub"/>
      </w:pPr>
      <w:r w:rsidRPr="00780525">
        <w:tab/>
        <w:t>(</w:t>
      </w:r>
      <w:proofErr w:type="spellStart"/>
      <w:r w:rsidRPr="00780525">
        <w:t>i</w:t>
      </w:r>
      <w:proofErr w:type="spellEnd"/>
      <w:r w:rsidRPr="00780525">
        <w:t>)</w:t>
      </w:r>
      <w:r w:rsidRPr="00780525">
        <w:tab/>
        <w:t>one or more hydrocarbons, whether in a gaseous, liquid or solid state; and</w:t>
      </w:r>
    </w:p>
    <w:p w:rsidR="00E13AA5" w:rsidRPr="00780525" w:rsidRDefault="00E13AA5" w:rsidP="00E13AA5">
      <w:pPr>
        <w:pStyle w:val="paragraphsub"/>
      </w:pPr>
      <w:r w:rsidRPr="00780525">
        <w:tab/>
        <w:t>(ii)</w:t>
      </w:r>
      <w:r w:rsidRPr="00780525">
        <w:tab/>
        <w:t>one or more of the following, that is to say, hydrogen sulphide, nitrogen, helium and carbon dioxide;</w:t>
      </w:r>
    </w:p>
    <w:p w:rsidR="00E13AA5" w:rsidRPr="00780525" w:rsidRDefault="004A5E74" w:rsidP="00E13AA5">
      <w:pPr>
        <w:pStyle w:val="subsection2"/>
      </w:pPr>
      <w:r w:rsidRPr="00780525">
        <w:t>and includes:</w:t>
      </w:r>
    </w:p>
    <w:p w:rsidR="00E13AA5" w:rsidRPr="00780525" w:rsidRDefault="00E13AA5" w:rsidP="00E13AA5">
      <w:pPr>
        <w:pStyle w:val="paragraph"/>
      </w:pPr>
      <w:r w:rsidRPr="00780525">
        <w:tab/>
        <w:t>(d)</w:t>
      </w:r>
      <w:r w:rsidRPr="00780525">
        <w:tab/>
        <w:t xml:space="preserve">any petroleum as defined by </w:t>
      </w:r>
      <w:r w:rsidR="00780525" w:rsidRPr="00780525">
        <w:t>paragraph (</w:t>
      </w:r>
      <w:r w:rsidRPr="00780525">
        <w:t>a), (b) or (c) that has been returned to a natural reservoir; and</w:t>
      </w:r>
    </w:p>
    <w:p w:rsidR="00E13AA5" w:rsidRPr="00780525" w:rsidRDefault="00E13AA5" w:rsidP="00E13AA5">
      <w:pPr>
        <w:pStyle w:val="paragraph"/>
      </w:pPr>
      <w:r w:rsidRPr="00780525">
        <w:tab/>
        <w:t>(e)</w:t>
      </w:r>
      <w:r w:rsidRPr="00780525">
        <w:tab/>
        <w:t xml:space="preserve">any petroleum as defined by </w:t>
      </w:r>
      <w:r w:rsidR="00780525" w:rsidRPr="00780525">
        <w:t>paragraph (</w:t>
      </w:r>
      <w:r w:rsidRPr="00780525">
        <w:t>a), (b), (c) or (d), where</w:t>
      </w:r>
      <w:r w:rsidR="001010E2" w:rsidRPr="00780525">
        <w:t xml:space="preserve"> either or both of the following has occurred</w:t>
      </w:r>
      <w:r w:rsidRPr="00780525">
        <w:t>:</w:t>
      </w:r>
    </w:p>
    <w:p w:rsidR="00E13AA5" w:rsidRPr="00780525" w:rsidRDefault="00E13AA5" w:rsidP="00E13AA5">
      <w:pPr>
        <w:pStyle w:val="paragraphsub"/>
      </w:pPr>
      <w:r w:rsidRPr="00780525">
        <w:tab/>
        <w:t>(</w:t>
      </w:r>
      <w:proofErr w:type="spellStart"/>
      <w:r w:rsidRPr="00780525">
        <w:t>i</w:t>
      </w:r>
      <w:proofErr w:type="spellEnd"/>
      <w:r w:rsidRPr="00780525">
        <w:t>)</w:t>
      </w:r>
      <w:r w:rsidRPr="00780525">
        <w:tab/>
        <w:t>one or more things have</w:t>
      </w:r>
      <w:r w:rsidR="001010E2" w:rsidRPr="00780525">
        <w:t xml:space="preserve"> been added;</w:t>
      </w:r>
    </w:p>
    <w:p w:rsidR="00E13AA5" w:rsidRPr="00780525" w:rsidRDefault="00E13AA5" w:rsidP="00E13AA5">
      <w:pPr>
        <w:pStyle w:val="paragraphsub"/>
      </w:pPr>
      <w:r w:rsidRPr="00780525">
        <w:tab/>
        <w:t>(ii)</w:t>
      </w:r>
      <w:r w:rsidRPr="00780525">
        <w:tab/>
        <w:t>one or more things hav</w:t>
      </w:r>
      <w:r w:rsidR="001010E2" w:rsidRPr="00780525">
        <w:t>e been wholly or partly removed.</w:t>
      </w:r>
    </w:p>
    <w:p w:rsidR="007B04A8" w:rsidRPr="00780525" w:rsidRDefault="005037AC" w:rsidP="007B04A8">
      <w:pPr>
        <w:pStyle w:val="Definition"/>
      </w:pPr>
      <w:r w:rsidRPr="00780525">
        <w:rPr>
          <w:b/>
          <w:i/>
        </w:rPr>
        <w:t xml:space="preserve">petroleum </w:t>
      </w:r>
      <w:r w:rsidR="007B04A8" w:rsidRPr="00780525">
        <w:rPr>
          <w:b/>
          <w:i/>
        </w:rPr>
        <w:t>industry vessel</w:t>
      </w:r>
      <w:r w:rsidR="007B04A8" w:rsidRPr="00780525">
        <w:t xml:space="preserve"> means</w:t>
      </w:r>
      <w:r w:rsidR="00C33B98" w:rsidRPr="00780525">
        <w:t xml:space="preserve"> a ves</w:t>
      </w:r>
      <w:r w:rsidR="00D0416A" w:rsidRPr="00780525">
        <w:t>sel (other than an installation</w:t>
      </w:r>
      <w:r w:rsidR="00C33B98" w:rsidRPr="00780525">
        <w:t>) that is, or is to be</w:t>
      </w:r>
      <w:r w:rsidR="00B7131C" w:rsidRPr="00780525">
        <w:t>,</w:t>
      </w:r>
      <w:r w:rsidR="00C33B98" w:rsidRPr="00780525">
        <w:t xml:space="preserve"> used wholly or principally </w:t>
      </w:r>
      <w:r w:rsidR="00E13AA5" w:rsidRPr="00780525">
        <w:t>for, or in connection with</w:t>
      </w:r>
      <w:r w:rsidR="00C33B98" w:rsidRPr="00780525">
        <w:t>:</w:t>
      </w:r>
    </w:p>
    <w:p w:rsidR="00C33B98" w:rsidRPr="00780525" w:rsidRDefault="00C33B98" w:rsidP="00C33B98">
      <w:pPr>
        <w:pStyle w:val="paragraph"/>
      </w:pPr>
      <w:r w:rsidRPr="00780525">
        <w:tab/>
        <w:t>(a)</w:t>
      </w:r>
      <w:r w:rsidRPr="00780525">
        <w:tab/>
        <w:t xml:space="preserve">exploring </w:t>
      </w:r>
      <w:r w:rsidR="00E13AA5" w:rsidRPr="00780525">
        <w:t xml:space="preserve">for, </w:t>
      </w:r>
      <w:r w:rsidRPr="00780525">
        <w:t>or exploiting</w:t>
      </w:r>
      <w:r w:rsidR="00E13AA5" w:rsidRPr="00780525">
        <w:t>,</w:t>
      </w:r>
      <w:r w:rsidRPr="00780525">
        <w:t xml:space="preserve"> </w:t>
      </w:r>
      <w:r w:rsidR="00E13AA5" w:rsidRPr="00780525">
        <w:t xml:space="preserve">petroleum </w:t>
      </w:r>
      <w:r w:rsidRPr="00780525">
        <w:t>with equipment on, or forming part of, the vessel; or</w:t>
      </w:r>
    </w:p>
    <w:p w:rsidR="00C33B98" w:rsidRPr="00780525" w:rsidRDefault="00C33B98" w:rsidP="00C33B98">
      <w:pPr>
        <w:pStyle w:val="paragraph"/>
      </w:pPr>
      <w:r w:rsidRPr="00780525">
        <w:tab/>
        <w:t>(b)</w:t>
      </w:r>
      <w:r w:rsidRPr="00780525">
        <w:tab/>
        <w:t xml:space="preserve">operations or activities associated with, or incidental to, activities of the kind referred to in </w:t>
      </w:r>
      <w:r w:rsidR="00780525" w:rsidRPr="00780525">
        <w:t>paragraph (</w:t>
      </w:r>
      <w:r w:rsidRPr="00780525">
        <w:t>a).</w:t>
      </w:r>
    </w:p>
    <w:p w:rsidR="00A32551" w:rsidRPr="00780525" w:rsidRDefault="00836AC2" w:rsidP="00A32551">
      <w:pPr>
        <w:pStyle w:val="ActHead5"/>
      </w:pPr>
      <w:bookmarkStart w:id="8" w:name="_Toc450892128"/>
      <w:r w:rsidRPr="00780525">
        <w:rPr>
          <w:rStyle w:val="CharSectno"/>
        </w:rPr>
        <w:t>5</w:t>
      </w:r>
      <w:r w:rsidR="00A32551" w:rsidRPr="00780525">
        <w:t xml:space="preserve">  Purpose of this instrument</w:t>
      </w:r>
      <w:bookmarkEnd w:id="8"/>
    </w:p>
    <w:p w:rsidR="00A32551" w:rsidRPr="00780525" w:rsidRDefault="00A32551" w:rsidP="00080485">
      <w:pPr>
        <w:pStyle w:val="subsection"/>
      </w:pPr>
      <w:r w:rsidRPr="00780525">
        <w:tab/>
      </w:r>
      <w:r w:rsidRPr="00780525">
        <w:tab/>
        <w:t>This instrument specifies circumstances in which section</w:t>
      </w:r>
      <w:r w:rsidR="00780525" w:rsidRPr="00780525">
        <w:t> </w:t>
      </w:r>
      <w:r w:rsidRPr="00780525">
        <w:t>192 does not apply in relation to a conveyance that is exposed to another conveyance</w:t>
      </w:r>
      <w:r w:rsidR="00080485" w:rsidRPr="00780525">
        <w:t xml:space="preserve"> </w:t>
      </w:r>
      <w:r w:rsidRPr="00780525">
        <w:t>as referred to in subparagraph</w:t>
      </w:r>
      <w:r w:rsidR="00780525" w:rsidRPr="00780525">
        <w:t> </w:t>
      </w:r>
      <w:r w:rsidRPr="00780525">
        <w:t>192(1)(a)(</w:t>
      </w:r>
      <w:proofErr w:type="spellStart"/>
      <w:r w:rsidRPr="00780525">
        <w:t>i</w:t>
      </w:r>
      <w:proofErr w:type="spellEnd"/>
      <w:r w:rsidRPr="00780525">
        <w:t>) or (ii) or</w:t>
      </w:r>
      <w:r w:rsidR="00080485" w:rsidRPr="00780525">
        <w:t xml:space="preserve"> </w:t>
      </w:r>
      <w:r w:rsidRPr="00780525">
        <w:t>paragraph</w:t>
      </w:r>
      <w:r w:rsidR="00780525" w:rsidRPr="00780525">
        <w:t> </w:t>
      </w:r>
      <w:r w:rsidRPr="00780525">
        <w:t>192(1)(b) of the Act.</w:t>
      </w:r>
    </w:p>
    <w:p w:rsidR="00A32551" w:rsidRPr="00780525" w:rsidRDefault="00A32551" w:rsidP="00A32551">
      <w:pPr>
        <w:pStyle w:val="notetext"/>
      </w:pPr>
      <w:r w:rsidRPr="00780525">
        <w:t>Note:</w:t>
      </w:r>
      <w:r w:rsidRPr="00780525">
        <w:tab/>
        <w:t xml:space="preserve">A conveyance that is exposed to one or more conveyances as referred to in </w:t>
      </w:r>
      <w:r w:rsidR="00080485" w:rsidRPr="00780525">
        <w:t>subparagraph</w:t>
      </w:r>
      <w:r w:rsidR="00780525" w:rsidRPr="00780525">
        <w:t> </w:t>
      </w:r>
      <w:r w:rsidR="00080485" w:rsidRPr="00780525">
        <w:t>192(1)(a)(</w:t>
      </w:r>
      <w:proofErr w:type="spellStart"/>
      <w:r w:rsidR="00080485" w:rsidRPr="00780525">
        <w:t>i</w:t>
      </w:r>
      <w:proofErr w:type="spellEnd"/>
      <w:r w:rsidR="00080485" w:rsidRPr="00780525">
        <w:t>) or (ii) or paragraph</w:t>
      </w:r>
      <w:r w:rsidR="00780525" w:rsidRPr="00780525">
        <w:t> </w:t>
      </w:r>
      <w:r w:rsidR="00080485" w:rsidRPr="00780525">
        <w:t xml:space="preserve">192(1)(b) of the Act </w:t>
      </w:r>
      <w:r w:rsidRPr="00780525">
        <w:t>will become subject to biosecurity control because of subsection</w:t>
      </w:r>
      <w:r w:rsidR="00780525" w:rsidRPr="00780525">
        <w:t> </w:t>
      </w:r>
      <w:r w:rsidRPr="00780525">
        <w:t>192(2) or (3) of the Act, unless section</w:t>
      </w:r>
      <w:r w:rsidR="00780525" w:rsidRPr="00780525">
        <w:t> </w:t>
      </w:r>
      <w:r w:rsidRPr="00780525">
        <w:t>192 of the Act does not apply in relation to the conveyance under this instrument (see subsection</w:t>
      </w:r>
      <w:r w:rsidR="00780525" w:rsidRPr="00780525">
        <w:t> </w:t>
      </w:r>
      <w:r w:rsidRPr="00780525">
        <w:t>192(6) of the Act).</w:t>
      </w:r>
    </w:p>
    <w:p w:rsidR="00D0416A" w:rsidRPr="00780525" w:rsidRDefault="00D0416A" w:rsidP="00D0416A">
      <w:pPr>
        <w:pStyle w:val="ActHead5"/>
      </w:pPr>
      <w:bookmarkStart w:id="9" w:name="_Toc450892129"/>
      <w:r w:rsidRPr="00780525">
        <w:rPr>
          <w:rStyle w:val="CharSectno"/>
        </w:rPr>
        <w:lastRenderedPageBreak/>
        <w:t>6</w:t>
      </w:r>
      <w:r w:rsidRPr="00780525">
        <w:t xml:space="preserve">  Circumstances in which exposed conveyance does not become subject to biosecurity control</w:t>
      </w:r>
      <w:r w:rsidR="00337F20" w:rsidRPr="00780525">
        <w:t>—general</w:t>
      </w:r>
      <w:bookmarkEnd w:id="9"/>
    </w:p>
    <w:p w:rsidR="00D0416A" w:rsidRPr="00780525" w:rsidRDefault="00D0416A" w:rsidP="00D0416A">
      <w:pPr>
        <w:pStyle w:val="subsection"/>
      </w:pPr>
      <w:r w:rsidRPr="00780525">
        <w:tab/>
      </w:r>
      <w:r w:rsidR="0044076C" w:rsidRPr="00780525">
        <w:t>(1)</w:t>
      </w:r>
      <w:r w:rsidRPr="00780525">
        <w:tab/>
        <w:t>Section</w:t>
      </w:r>
      <w:r w:rsidR="00780525" w:rsidRPr="00780525">
        <w:t> </w:t>
      </w:r>
      <w:r w:rsidRPr="00780525">
        <w:t xml:space="preserve">192 of the Act does not apply in relation to a conveyance (the </w:t>
      </w:r>
      <w:r w:rsidRPr="00780525">
        <w:rPr>
          <w:b/>
          <w:i/>
        </w:rPr>
        <w:t>exposed conveyance</w:t>
      </w:r>
      <w:r w:rsidRPr="00780525">
        <w:t xml:space="preserve">) that is exposed to another conveyance (the </w:t>
      </w:r>
      <w:r w:rsidRPr="00780525">
        <w:rPr>
          <w:b/>
          <w:i/>
        </w:rPr>
        <w:t>second conveyance</w:t>
      </w:r>
      <w:r w:rsidRPr="00780525">
        <w:t>) as referred to in section</w:t>
      </w:r>
      <w:r w:rsidR="00780525" w:rsidRPr="00780525">
        <w:t> </w:t>
      </w:r>
      <w:r w:rsidRPr="00780525">
        <w:t>5</w:t>
      </w:r>
      <w:r w:rsidR="00FD265F" w:rsidRPr="00780525">
        <w:t xml:space="preserve"> </w:t>
      </w:r>
      <w:r w:rsidR="00BD2CD3" w:rsidRPr="00780525">
        <w:t xml:space="preserve">of this instrument </w:t>
      </w:r>
      <w:r w:rsidR="00FD265F" w:rsidRPr="00780525">
        <w:t>if</w:t>
      </w:r>
      <w:r w:rsidR="003A6917" w:rsidRPr="00780525">
        <w:t xml:space="preserve"> the follow</w:t>
      </w:r>
      <w:r w:rsidR="007E2ED1" w:rsidRPr="00780525">
        <w:t>ing circumstances apply:</w:t>
      </w:r>
    </w:p>
    <w:p w:rsidR="00D0416A" w:rsidRPr="00780525" w:rsidRDefault="00D0416A" w:rsidP="00D0416A">
      <w:pPr>
        <w:pStyle w:val="paragraph"/>
      </w:pPr>
      <w:r w:rsidRPr="00780525">
        <w:tab/>
        <w:t>(a)</w:t>
      </w:r>
      <w:r w:rsidRPr="00780525">
        <w:tab/>
        <w:t xml:space="preserve">no contamination, infestation or infection </w:t>
      </w:r>
      <w:r w:rsidR="00B57DB3" w:rsidRPr="00780525">
        <w:t>is</w:t>
      </w:r>
      <w:r w:rsidR="00167A1F" w:rsidRPr="00780525">
        <w:t>, or was,</w:t>
      </w:r>
      <w:r w:rsidR="00B57DB3" w:rsidRPr="00780525">
        <w:t xml:space="preserve"> </w:t>
      </w:r>
      <w:r w:rsidRPr="00780525">
        <w:t>transferred from the second conveyance to the exposed conveyance</w:t>
      </w:r>
      <w:r w:rsidR="002D0105" w:rsidRPr="00780525">
        <w:t>;</w:t>
      </w:r>
    </w:p>
    <w:p w:rsidR="00B57DB3" w:rsidRPr="00780525" w:rsidRDefault="00B57DB3" w:rsidP="00B57DB3">
      <w:pPr>
        <w:pStyle w:val="paragraph"/>
      </w:pPr>
      <w:r w:rsidRPr="00780525">
        <w:tab/>
        <w:t>(b)</w:t>
      </w:r>
      <w:r w:rsidRPr="00780525">
        <w:tab/>
        <w:t>no pests (alive or dead) are</w:t>
      </w:r>
      <w:r w:rsidR="00167A1F" w:rsidRPr="00780525">
        <w:t>, or were,</w:t>
      </w:r>
      <w:r w:rsidRPr="00780525">
        <w:t xml:space="preserve"> transferred from the second conveyance to the exposed conveyance</w:t>
      </w:r>
      <w:r w:rsidR="002D0105" w:rsidRPr="00780525">
        <w:t>;</w:t>
      </w:r>
    </w:p>
    <w:p w:rsidR="00B57DB3" w:rsidRPr="00780525" w:rsidRDefault="00B57DB3" w:rsidP="00B57DB3">
      <w:pPr>
        <w:pStyle w:val="paragraph"/>
      </w:pPr>
      <w:r w:rsidRPr="00780525">
        <w:tab/>
        <w:t>(c)</w:t>
      </w:r>
      <w:r w:rsidRPr="00780525">
        <w:tab/>
        <w:t xml:space="preserve">no person on board the exposed conveyance </w:t>
      </w:r>
      <w:r w:rsidR="00DF7F5B" w:rsidRPr="00780525">
        <w:t>is, or was</w:t>
      </w:r>
      <w:r w:rsidR="00BB252E" w:rsidRPr="00780525">
        <w:t>,</w:t>
      </w:r>
      <w:r w:rsidRPr="00780525">
        <w:t xml:space="preserve"> exposed to:</w:t>
      </w:r>
    </w:p>
    <w:p w:rsidR="00B57DB3" w:rsidRPr="00780525" w:rsidRDefault="000B3830" w:rsidP="00B57DB3">
      <w:pPr>
        <w:pStyle w:val="paragraphsub"/>
      </w:pPr>
      <w:r w:rsidRPr="00780525">
        <w:tab/>
        <w:t>(</w:t>
      </w:r>
      <w:proofErr w:type="spellStart"/>
      <w:r w:rsidRPr="00780525">
        <w:t>i</w:t>
      </w:r>
      <w:proofErr w:type="spellEnd"/>
      <w:r w:rsidRPr="00780525">
        <w:t>)</w:t>
      </w:r>
      <w:r w:rsidRPr="00780525">
        <w:tab/>
        <w:t xml:space="preserve">an animal </w:t>
      </w:r>
      <w:r w:rsidR="00B57DB3" w:rsidRPr="00780525">
        <w:t xml:space="preserve">or a plant </w:t>
      </w:r>
      <w:r w:rsidR="00BB252E" w:rsidRPr="00780525">
        <w:t xml:space="preserve">on the second conveyance </w:t>
      </w:r>
      <w:r w:rsidR="00B57DB3" w:rsidRPr="00780525">
        <w:t>that is infected with a disease; or</w:t>
      </w:r>
    </w:p>
    <w:p w:rsidR="00B57DB3" w:rsidRPr="00780525" w:rsidRDefault="000B3830" w:rsidP="00B57DB3">
      <w:pPr>
        <w:pStyle w:val="paragraphsub"/>
      </w:pPr>
      <w:r w:rsidRPr="00780525">
        <w:tab/>
        <w:t>(ii)</w:t>
      </w:r>
      <w:r w:rsidRPr="00780525">
        <w:tab/>
        <w:t xml:space="preserve">an animal or a plant </w:t>
      </w:r>
      <w:r w:rsidR="00BB252E" w:rsidRPr="00780525">
        <w:t xml:space="preserve">on the second conveyance </w:t>
      </w:r>
      <w:r w:rsidR="00B57DB3" w:rsidRPr="00780525">
        <w:t>that has died from a disease;</w:t>
      </w:r>
    </w:p>
    <w:p w:rsidR="00032785" w:rsidRPr="00780525" w:rsidRDefault="00032785" w:rsidP="00BB252E">
      <w:pPr>
        <w:pStyle w:val="paragraph"/>
      </w:pPr>
      <w:r w:rsidRPr="00780525">
        <w:tab/>
        <w:t>(d</w:t>
      </w:r>
      <w:r w:rsidR="00BB252E" w:rsidRPr="00780525">
        <w:t>)</w:t>
      </w:r>
      <w:r w:rsidR="00BB252E" w:rsidRPr="00780525">
        <w:tab/>
      </w:r>
      <w:r w:rsidRPr="00780525">
        <w:t>if the exposed conveyance is an aircraft or a vessel:</w:t>
      </w:r>
    </w:p>
    <w:p w:rsidR="00BB252E" w:rsidRPr="00780525" w:rsidRDefault="00032785" w:rsidP="00032785">
      <w:pPr>
        <w:pStyle w:val="paragraphsub"/>
      </w:pPr>
      <w:r w:rsidRPr="00780525">
        <w:tab/>
        <w:t>(</w:t>
      </w:r>
      <w:proofErr w:type="spellStart"/>
      <w:r w:rsidRPr="00780525">
        <w:t>i</w:t>
      </w:r>
      <w:proofErr w:type="spellEnd"/>
      <w:r w:rsidRPr="00780525">
        <w:t>)</w:t>
      </w:r>
      <w:r w:rsidRPr="00780525">
        <w:tab/>
      </w:r>
      <w:r w:rsidR="00BB252E" w:rsidRPr="00780525">
        <w:t xml:space="preserve">no human remains </w:t>
      </w:r>
      <w:r w:rsidR="002E43E4" w:rsidRPr="00780525">
        <w:t xml:space="preserve">are </w:t>
      </w:r>
      <w:r w:rsidR="00BB252E" w:rsidRPr="00780525">
        <w:t xml:space="preserve">on board the </w:t>
      </w:r>
      <w:r w:rsidRPr="00780525">
        <w:t xml:space="preserve">aircraft or vessel </w:t>
      </w:r>
      <w:r w:rsidR="00BB252E" w:rsidRPr="00780525">
        <w:t>at any time it is in Australian territory</w:t>
      </w:r>
      <w:r w:rsidR="002D0105" w:rsidRPr="00780525">
        <w:t>;</w:t>
      </w:r>
      <w:r w:rsidRPr="00780525">
        <w:t xml:space="preserve"> and</w:t>
      </w:r>
    </w:p>
    <w:p w:rsidR="00BB252E" w:rsidRPr="00780525" w:rsidRDefault="00032785" w:rsidP="00032785">
      <w:pPr>
        <w:pStyle w:val="paragraphsub"/>
      </w:pPr>
      <w:r w:rsidRPr="00780525">
        <w:tab/>
        <w:t>(ii</w:t>
      </w:r>
      <w:r w:rsidR="004A5E74" w:rsidRPr="00780525">
        <w:t>)</w:t>
      </w:r>
      <w:r w:rsidR="004A5E74" w:rsidRPr="00780525">
        <w:tab/>
        <w:t>no person</w:t>
      </w:r>
      <w:r w:rsidR="00BB252E" w:rsidRPr="00780525">
        <w:t xml:space="preserve"> on board the </w:t>
      </w:r>
      <w:r w:rsidRPr="00780525">
        <w:t xml:space="preserve">aircraft or vessel </w:t>
      </w:r>
      <w:r w:rsidR="004A5E74" w:rsidRPr="00780525">
        <w:t>has</w:t>
      </w:r>
      <w:r w:rsidR="00BB252E" w:rsidRPr="00780525">
        <w:t xml:space="preserve"> signs or symptoms of a listed human disease at any time the </w:t>
      </w:r>
      <w:r w:rsidRPr="00780525">
        <w:t xml:space="preserve">aircraft or vessel </w:t>
      </w:r>
      <w:r w:rsidR="00BB252E" w:rsidRPr="00780525">
        <w:t>is in Australian territory</w:t>
      </w:r>
      <w:r w:rsidR="002D0105" w:rsidRPr="00780525">
        <w:t>;</w:t>
      </w:r>
    </w:p>
    <w:p w:rsidR="008B55E1" w:rsidRPr="00780525" w:rsidRDefault="008B55E1" w:rsidP="008B55E1">
      <w:pPr>
        <w:pStyle w:val="paragraph"/>
      </w:pPr>
      <w:r w:rsidRPr="00780525">
        <w:tab/>
        <w:t>(</w:t>
      </w:r>
      <w:r w:rsidR="00DF7F5B" w:rsidRPr="00780525">
        <w:t>e</w:t>
      </w:r>
      <w:r w:rsidRPr="00780525">
        <w:t>)</w:t>
      </w:r>
      <w:r w:rsidRPr="00780525">
        <w:tab/>
        <w:t xml:space="preserve">if the second conveyance is not an installation or a </w:t>
      </w:r>
      <w:r w:rsidR="005037AC" w:rsidRPr="00780525">
        <w:t xml:space="preserve">petroleum </w:t>
      </w:r>
      <w:r w:rsidRPr="00780525">
        <w:t>industry vessel:</w:t>
      </w:r>
    </w:p>
    <w:p w:rsidR="008B55E1" w:rsidRPr="00780525" w:rsidRDefault="008B55E1" w:rsidP="008B55E1">
      <w:pPr>
        <w:pStyle w:val="paragraphsub"/>
      </w:pPr>
      <w:r w:rsidRPr="00780525">
        <w:tab/>
      </w:r>
      <w:r w:rsidR="00DF7F5B" w:rsidRPr="00780525">
        <w:t>(</w:t>
      </w:r>
      <w:proofErr w:type="spellStart"/>
      <w:r w:rsidR="00DF7F5B" w:rsidRPr="00780525">
        <w:t>i</w:t>
      </w:r>
      <w:proofErr w:type="spellEnd"/>
      <w:r w:rsidR="00DF7F5B" w:rsidRPr="00780525">
        <w:t>)</w:t>
      </w:r>
      <w:r w:rsidR="00DF7F5B" w:rsidRPr="00780525">
        <w:tab/>
      </w:r>
      <w:r w:rsidR="00AC05CE" w:rsidRPr="00780525">
        <w:t xml:space="preserve">only domestic persons </w:t>
      </w:r>
      <w:r w:rsidR="005037AC" w:rsidRPr="00780525">
        <w:t xml:space="preserve">(including any domestic persons </w:t>
      </w:r>
      <w:r w:rsidR="00167A1F" w:rsidRPr="00780525">
        <w:t xml:space="preserve">who </w:t>
      </w:r>
      <w:r w:rsidRPr="00780525">
        <w:t>transferred from the second conveyance to the exposed conveyance</w:t>
      </w:r>
      <w:r w:rsidR="005037AC" w:rsidRPr="00780525">
        <w:t>)</w:t>
      </w:r>
      <w:r w:rsidRPr="00780525">
        <w:t xml:space="preserve"> intend</w:t>
      </w:r>
      <w:r w:rsidR="00AC05CE" w:rsidRPr="00780525">
        <w:t xml:space="preserve"> to disembark, or disembark</w:t>
      </w:r>
      <w:r w:rsidRPr="00780525">
        <w:t>, in Australian territory; and</w:t>
      </w:r>
    </w:p>
    <w:p w:rsidR="008B55E1" w:rsidRPr="00780525" w:rsidRDefault="008B55E1" w:rsidP="008B55E1">
      <w:pPr>
        <w:pStyle w:val="paragraphsub"/>
      </w:pPr>
      <w:r w:rsidRPr="00780525">
        <w:tab/>
        <w:t>(ii)</w:t>
      </w:r>
      <w:r w:rsidRPr="00780525">
        <w:tab/>
      </w:r>
      <w:r w:rsidR="00AC05CE" w:rsidRPr="00780525">
        <w:t xml:space="preserve">only </w:t>
      </w:r>
      <w:r w:rsidRPr="00780525">
        <w:t>low</w:t>
      </w:r>
      <w:r w:rsidR="00780525">
        <w:noBreakHyphen/>
      </w:r>
      <w:r w:rsidRPr="00780525">
        <w:t xml:space="preserve">risk goods </w:t>
      </w:r>
      <w:r w:rsidR="00DF7F5B" w:rsidRPr="00780525">
        <w:t>or domestic goods</w:t>
      </w:r>
      <w:r w:rsidRPr="00780525">
        <w:t xml:space="preserve"> </w:t>
      </w:r>
      <w:r w:rsidR="005037AC" w:rsidRPr="00780525">
        <w:t>(including any low</w:t>
      </w:r>
      <w:r w:rsidR="00780525">
        <w:noBreakHyphen/>
      </w:r>
      <w:r w:rsidR="005037AC" w:rsidRPr="00780525">
        <w:t xml:space="preserve">risk goods or domestic goods </w:t>
      </w:r>
      <w:r w:rsidRPr="00780525">
        <w:t xml:space="preserve">that </w:t>
      </w:r>
      <w:r w:rsidR="00167A1F" w:rsidRPr="00780525">
        <w:t xml:space="preserve">were </w:t>
      </w:r>
      <w:r w:rsidRPr="00780525">
        <w:t>transferred from the second conveyance to the exposed conveyance</w:t>
      </w:r>
      <w:r w:rsidR="005037AC" w:rsidRPr="00780525">
        <w:t>)</w:t>
      </w:r>
      <w:r w:rsidRPr="00780525">
        <w:t xml:space="preserve"> are on board the exposed conveyance at any time it is in Australian territory;</w:t>
      </w:r>
    </w:p>
    <w:p w:rsidR="008B55E1" w:rsidRPr="00780525" w:rsidRDefault="008B55E1" w:rsidP="008B55E1">
      <w:pPr>
        <w:pStyle w:val="paragraph"/>
      </w:pPr>
      <w:r w:rsidRPr="00780525">
        <w:tab/>
      </w:r>
      <w:r w:rsidR="00DF7F5B" w:rsidRPr="00780525">
        <w:t>(f</w:t>
      </w:r>
      <w:r w:rsidRPr="00780525">
        <w:t>)</w:t>
      </w:r>
      <w:r w:rsidRPr="00780525">
        <w:tab/>
        <w:t xml:space="preserve">if the second conveyance is an installation or a </w:t>
      </w:r>
      <w:r w:rsidR="005037AC" w:rsidRPr="00780525">
        <w:t xml:space="preserve">petroleum </w:t>
      </w:r>
      <w:r w:rsidRPr="00780525">
        <w:t>industry vessel</w:t>
      </w:r>
      <w:r w:rsidR="00D9507E" w:rsidRPr="00780525">
        <w:t>—any of the following circumstances applies:</w:t>
      </w:r>
    </w:p>
    <w:p w:rsidR="00DF7F5B" w:rsidRPr="00780525" w:rsidRDefault="00DF7F5B" w:rsidP="00DF7F5B">
      <w:pPr>
        <w:pStyle w:val="paragraphsub"/>
      </w:pPr>
      <w:r w:rsidRPr="00780525">
        <w:tab/>
        <w:t>(</w:t>
      </w:r>
      <w:proofErr w:type="spellStart"/>
      <w:r w:rsidRPr="00780525">
        <w:t>i</w:t>
      </w:r>
      <w:proofErr w:type="spellEnd"/>
      <w:r w:rsidRPr="00780525">
        <w:t>)</w:t>
      </w:r>
      <w:r w:rsidRPr="00780525">
        <w:tab/>
        <w:t>no person who transferred from the second conveyance to the exposed conveyance intend</w:t>
      </w:r>
      <w:r w:rsidR="00D9507E" w:rsidRPr="00780525">
        <w:t>s</w:t>
      </w:r>
      <w:r w:rsidRPr="00780525">
        <w:t xml:space="preserve"> to disembark, or disembarks, in Australian territory, and no goods (other than low</w:t>
      </w:r>
      <w:r w:rsidR="00780525">
        <w:noBreakHyphen/>
      </w:r>
      <w:r w:rsidRPr="00780525">
        <w:t xml:space="preserve">risk goods) that </w:t>
      </w:r>
      <w:r w:rsidR="00167A1F" w:rsidRPr="00780525">
        <w:t xml:space="preserve">were </w:t>
      </w:r>
      <w:r w:rsidRPr="00780525">
        <w:t>transferred from the second conveyance to the exposed conveyance are on board the exposed conveyance at any time it is in Australian territory;</w:t>
      </w:r>
    </w:p>
    <w:p w:rsidR="008B55E1" w:rsidRPr="00780525" w:rsidRDefault="008B55E1" w:rsidP="008B55E1">
      <w:pPr>
        <w:pStyle w:val="paragraphsub"/>
      </w:pPr>
      <w:r w:rsidRPr="00780525">
        <w:tab/>
        <w:t>(ii)</w:t>
      </w:r>
      <w:r w:rsidRPr="00780525">
        <w:tab/>
        <w:t xml:space="preserve">the level of biosecurity risk associated with the second conveyance is low within the meaning of </w:t>
      </w:r>
      <w:r w:rsidR="00780525" w:rsidRPr="00780525">
        <w:t>subsection (</w:t>
      </w:r>
      <w:r w:rsidR="00DF7F5B" w:rsidRPr="00780525">
        <w:t>2) or (3</w:t>
      </w:r>
      <w:r w:rsidRPr="00780525">
        <w:t>)</w:t>
      </w:r>
      <w:r w:rsidR="00D9507E" w:rsidRPr="00780525">
        <w:t>;</w:t>
      </w:r>
    </w:p>
    <w:p w:rsidR="00DF7F5B" w:rsidRPr="00780525" w:rsidRDefault="00DF7F5B" w:rsidP="00DF7F5B">
      <w:pPr>
        <w:pStyle w:val="paragraphsub"/>
      </w:pPr>
      <w:r w:rsidRPr="00780525">
        <w:tab/>
        <w:t>(iii)</w:t>
      </w:r>
      <w:r w:rsidRPr="00780525">
        <w:tab/>
        <w:t>biosecurity risks associated with the second conveyance are managed in accordance with an approved arrangement covering the operator of the second conveyance</w:t>
      </w:r>
      <w:r w:rsidR="00AC21D4" w:rsidRPr="00780525">
        <w:t xml:space="preserve"> in relation to the operations of the second conveyance</w:t>
      </w:r>
      <w:r w:rsidR="00D9507E" w:rsidRPr="00780525">
        <w:t>,</w:t>
      </w:r>
      <w:r w:rsidRPr="00780525">
        <w:t xml:space="preserve"> and the end of journey requirements provided in </w:t>
      </w:r>
      <w:r w:rsidR="00780525" w:rsidRPr="00780525">
        <w:t>subsection (</w:t>
      </w:r>
      <w:r w:rsidRPr="00780525">
        <w:t>4), (5)</w:t>
      </w:r>
      <w:r w:rsidR="00CD1AED" w:rsidRPr="00780525">
        <w:t>, (6) or (7</w:t>
      </w:r>
      <w:r w:rsidRPr="00780525">
        <w:t>) are met in relation to the exposed conveyance.</w:t>
      </w:r>
    </w:p>
    <w:p w:rsidR="00167A1F" w:rsidRPr="00780525" w:rsidRDefault="00167A1F" w:rsidP="00167A1F">
      <w:pPr>
        <w:pStyle w:val="SubsectionHead"/>
      </w:pPr>
      <w:r w:rsidRPr="00780525">
        <w:lastRenderedPageBreak/>
        <w:t>Circumstances in which level of biosecurity risk associated with second conveyance is low</w:t>
      </w:r>
    </w:p>
    <w:p w:rsidR="00167A1F" w:rsidRPr="00780525" w:rsidRDefault="00167A1F" w:rsidP="00167A1F">
      <w:pPr>
        <w:pStyle w:val="subsection"/>
      </w:pPr>
      <w:r w:rsidRPr="00780525">
        <w:tab/>
        <w:t>(2)</w:t>
      </w:r>
      <w:r w:rsidRPr="00780525">
        <w:tab/>
        <w:t xml:space="preserve">The </w:t>
      </w:r>
      <w:r w:rsidRPr="00780525">
        <w:rPr>
          <w:b/>
          <w:i/>
        </w:rPr>
        <w:t>level of biosecurity risk associated with the second conveyance is low</w:t>
      </w:r>
      <w:r w:rsidRPr="00780525">
        <w:t xml:space="preserve"> if:</w:t>
      </w:r>
    </w:p>
    <w:p w:rsidR="002C2DCB" w:rsidRPr="00780525" w:rsidRDefault="002C2DCB" w:rsidP="002C2DCB">
      <w:pPr>
        <w:pStyle w:val="paragraph"/>
      </w:pPr>
      <w:r w:rsidRPr="00780525">
        <w:tab/>
        <w:t>(a)</w:t>
      </w:r>
      <w:r w:rsidRPr="00780525">
        <w:tab/>
      </w:r>
      <w:r w:rsidR="005037AC" w:rsidRPr="00780525">
        <w:t xml:space="preserve">only </w:t>
      </w:r>
      <w:r w:rsidRPr="00780525">
        <w:t xml:space="preserve">domestic persons have </w:t>
      </w:r>
      <w:r w:rsidR="00FD265F" w:rsidRPr="00780525">
        <w:t xml:space="preserve">ever </w:t>
      </w:r>
      <w:r w:rsidRPr="00780525">
        <w:t>been on board the second conveyance; and</w:t>
      </w:r>
    </w:p>
    <w:p w:rsidR="003605F5" w:rsidRPr="00780525" w:rsidRDefault="002C2DCB" w:rsidP="002C2DCB">
      <w:pPr>
        <w:pStyle w:val="paragraph"/>
      </w:pPr>
      <w:r w:rsidRPr="00780525">
        <w:tab/>
        <w:t>(b)</w:t>
      </w:r>
      <w:r w:rsidRPr="00780525">
        <w:tab/>
      </w:r>
      <w:r w:rsidR="005037AC" w:rsidRPr="00780525">
        <w:t xml:space="preserve">only the following kinds of </w:t>
      </w:r>
      <w:r w:rsidR="003605F5" w:rsidRPr="00780525">
        <w:t>goods have ever been on board the second conveyance:</w:t>
      </w:r>
    </w:p>
    <w:p w:rsidR="003605F5" w:rsidRPr="00780525" w:rsidRDefault="003605F5" w:rsidP="005037AC">
      <w:pPr>
        <w:pStyle w:val="paragraphsub"/>
      </w:pPr>
      <w:r w:rsidRPr="00780525">
        <w:tab/>
        <w:t>(</w:t>
      </w:r>
      <w:proofErr w:type="spellStart"/>
      <w:r w:rsidRPr="00780525">
        <w:t>i</w:t>
      </w:r>
      <w:proofErr w:type="spellEnd"/>
      <w:r w:rsidRPr="00780525">
        <w:t>)</w:t>
      </w:r>
      <w:r w:rsidRPr="00780525">
        <w:tab/>
      </w:r>
      <w:r w:rsidR="00AC05CE" w:rsidRPr="00780525">
        <w:t xml:space="preserve">domestic </w:t>
      </w:r>
      <w:r w:rsidR="002C2DCB" w:rsidRPr="00780525">
        <w:t>goods</w:t>
      </w:r>
      <w:r w:rsidRPr="00780525">
        <w:t>;</w:t>
      </w:r>
    </w:p>
    <w:p w:rsidR="003605F5" w:rsidRPr="00780525" w:rsidRDefault="003605F5" w:rsidP="005037AC">
      <w:pPr>
        <w:pStyle w:val="paragraphsub"/>
      </w:pPr>
      <w:r w:rsidRPr="00780525">
        <w:tab/>
        <w:t>(ii)</w:t>
      </w:r>
      <w:r w:rsidRPr="00780525">
        <w:tab/>
      </w:r>
      <w:r w:rsidR="002C2DCB" w:rsidRPr="00780525">
        <w:t>low</w:t>
      </w:r>
      <w:r w:rsidR="00780525">
        <w:noBreakHyphen/>
      </w:r>
      <w:r w:rsidRPr="00780525">
        <w:t>risk goods;</w:t>
      </w:r>
    </w:p>
    <w:p w:rsidR="003605F5" w:rsidRPr="00780525" w:rsidRDefault="003605F5" w:rsidP="005037AC">
      <w:pPr>
        <w:pStyle w:val="paragraphsub"/>
      </w:pPr>
      <w:r w:rsidRPr="00780525">
        <w:tab/>
        <w:t>(iii)</w:t>
      </w:r>
      <w:r w:rsidRPr="00780525">
        <w:tab/>
      </w:r>
      <w:r w:rsidR="002C2DCB" w:rsidRPr="00780525">
        <w:t>goods that are to be deployed to the sea or the seabed</w:t>
      </w:r>
      <w:r w:rsidR="00AC21D4" w:rsidRPr="00780525">
        <w:t xml:space="preserve"> (including goods that have been brought on board the second conveyance for the purpose of being deployed to the sea or the seabed)</w:t>
      </w:r>
      <w:r w:rsidRPr="00780525">
        <w:t>;</w:t>
      </w:r>
    </w:p>
    <w:p w:rsidR="008D42FA" w:rsidRPr="00780525" w:rsidRDefault="008D42FA" w:rsidP="008D42FA">
      <w:pPr>
        <w:pStyle w:val="paragraphsub"/>
      </w:pPr>
      <w:r w:rsidRPr="00780525">
        <w:tab/>
        <w:t>(iv)</w:t>
      </w:r>
      <w:r w:rsidRPr="00780525">
        <w:tab/>
        <w:t>goods that are in the possession of a domestic person who left the second conveyance temporarily and later returned to it, being goods that were in the possession of the person at the time the person left the second conveyance.</w:t>
      </w:r>
    </w:p>
    <w:p w:rsidR="00167A1F" w:rsidRPr="00780525" w:rsidRDefault="00167A1F" w:rsidP="00167A1F">
      <w:pPr>
        <w:pStyle w:val="subsection"/>
      </w:pPr>
      <w:r w:rsidRPr="00780525">
        <w:tab/>
        <w:t>(3)</w:t>
      </w:r>
      <w:r w:rsidRPr="00780525">
        <w:tab/>
        <w:t xml:space="preserve">The </w:t>
      </w:r>
      <w:r w:rsidRPr="00780525">
        <w:rPr>
          <w:b/>
          <w:i/>
        </w:rPr>
        <w:t>level of biosecurity risk associated with the second conveyance is low</w:t>
      </w:r>
      <w:r w:rsidRPr="00780525">
        <w:t xml:space="preserve"> if:</w:t>
      </w:r>
    </w:p>
    <w:p w:rsidR="00167A1F" w:rsidRPr="00780525" w:rsidRDefault="00167A1F" w:rsidP="00167A1F">
      <w:pPr>
        <w:pStyle w:val="paragraph"/>
      </w:pPr>
      <w:r w:rsidRPr="00780525">
        <w:tab/>
        <w:t>(a)</w:t>
      </w:r>
      <w:r w:rsidRPr="00780525">
        <w:tab/>
        <w:t xml:space="preserve">the Director of Biosecurity is satisfied, on the basis of information provided by the person in charge or the operator of the second conveyance, that the level of biosecurity risk associated with the second conveyance was acceptable before </w:t>
      </w:r>
      <w:r w:rsidR="004D3FBF" w:rsidRPr="00780525">
        <w:t xml:space="preserve">the exposure to the exposed </w:t>
      </w:r>
      <w:r w:rsidRPr="00780525">
        <w:t xml:space="preserve">conveyance </w:t>
      </w:r>
      <w:r w:rsidR="004D3FBF" w:rsidRPr="00780525">
        <w:t>occurred</w:t>
      </w:r>
      <w:r w:rsidRPr="00780525">
        <w:t>; and</w:t>
      </w:r>
    </w:p>
    <w:p w:rsidR="00167A1F" w:rsidRPr="00780525" w:rsidRDefault="00167A1F" w:rsidP="00167A1F">
      <w:pPr>
        <w:pStyle w:val="paragraph"/>
      </w:pPr>
      <w:r w:rsidRPr="00780525">
        <w:tab/>
        <w:t>(b)</w:t>
      </w:r>
      <w:r w:rsidRPr="00780525">
        <w:tab/>
        <w:t xml:space="preserve">during the period between the Director of Biosecurity becoming satisfied as referred to in </w:t>
      </w:r>
      <w:r w:rsidR="00780525" w:rsidRPr="00780525">
        <w:t>paragraph (</w:t>
      </w:r>
      <w:r w:rsidR="003605F5" w:rsidRPr="00780525">
        <w:t>a) and the exposure occurring</w:t>
      </w:r>
      <w:r w:rsidR="005037AC" w:rsidRPr="00780525">
        <w:t>:</w:t>
      </w:r>
    </w:p>
    <w:p w:rsidR="005037AC" w:rsidRPr="00780525" w:rsidRDefault="005037AC" w:rsidP="005037AC">
      <w:pPr>
        <w:pStyle w:val="paragraphsub"/>
      </w:pPr>
      <w:r w:rsidRPr="00780525">
        <w:tab/>
        <w:t>(</w:t>
      </w:r>
      <w:proofErr w:type="spellStart"/>
      <w:r w:rsidRPr="00780525">
        <w:t>i</w:t>
      </w:r>
      <w:proofErr w:type="spellEnd"/>
      <w:r w:rsidRPr="00780525">
        <w:t>)</w:t>
      </w:r>
      <w:r w:rsidRPr="00780525">
        <w:tab/>
      </w:r>
      <w:r w:rsidR="003A0BF9" w:rsidRPr="00780525">
        <w:t xml:space="preserve">no persons </w:t>
      </w:r>
      <w:r w:rsidRPr="00780525">
        <w:t>board</w:t>
      </w:r>
      <w:r w:rsidR="005B55D7" w:rsidRPr="00780525">
        <w:t>ed</w:t>
      </w:r>
      <w:r w:rsidRPr="00780525">
        <w:t xml:space="preserve"> the second conveyance</w:t>
      </w:r>
      <w:r w:rsidR="003A0BF9" w:rsidRPr="00780525">
        <w:t xml:space="preserve"> or only domestic persons board</w:t>
      </w:r>
      <w:r w:rsidR="005B55D7" w:rsidRPr="00780525">
        <w:t>ed</w:t>
      </w:r>
      <w:r w:rsidR="003A0BF9" w:rsidRPr="00780525">
        <w:t xml:space="preserve"> the second conveyance</w:t>
      </w:r>
      <w:r w:rsidRPr="00780525">
        <w:t>; and</w:t>
      </w:r>
    </w:p>
    <w:p w:rsidR="005037AC" w:rsidRPr="00780525" w:rsidRDefault="005037AC" w:rsidP="005037AC">
      <w:pPr>
        <w:pStyle w:val="paragraphsub"/>
      </w:pPr>
      <w:r w:rsidRPr="00780525">
        <w:tab/>
        <w:t>(ii)</w:t>
      </w:r>
      <w:r w:rsidRPr="00780525">
        <w:tab/>
      </w:r>
      <w:r w:rsidR="003A0BF9" w:rsidRPr="00780525">
        <w:t xml:space="preserve">no goods were brought on board the second conveyance or only </w:t>
      </w:r>
      <w:r w:rsidRPr="00780525">
        <w:t xml:space="preserve">goods of </w:t>
      </w:r>
      <w:r w:rsidR="0060718A" w:rsidRPr="00780525">
        <w:t xml:space="preserve">a </w:t>
      </w:r>
      <w:r w:rsidRPr="00780525">
        <w:t xml:space="preserve">kind referred to in </w:t>
      </w:r>
      <w:r w:rsidR="00780525" w:rsidRPr="00780525">
        <w:t>paragraph (</w:t>
      </w:r>
      <w:r w:rsidRPr="00780525">
        <w:t xml:space="preserve">2)(b) were </w:t>
      </w:r>
      <w:r w:rsidR="003A0BF9" w:rsidRPr="00780525">
        <w:t xml:space="preserve">brought </w:t>
      </w:r>
      <w:r w:rsidRPr="00780525">
        <w:t>on board the second conveyance.</w:t>
      </w:r>
    </w:p>
    <w:p w:rsidR="00167A1F" w:rsidRPr="00780525" w:rsidRDefault="00167A1F" w:rsidP="00167A1F">
      <w:pPr>
        <w:pStyle w:val="SubsectionHead"/>
      </w:pPr>
      <w:r w:rsidRPr="00780525">
        <w:t>End of journey requirements in relation to exposed conveyance</w:t>
      </w:r>
      <w:r w:rsidR="00CD1AED" w:rsidRPr="00780525">
        <w:t xml:space="preserve"> that is an aircraft</w:t>
      </w:r>
    </w:p>
    <w:p w:rsidR="00CD1AED" w:rsidRPr="00780525" w:rsidRDefault="00CD1AED" w:rsidP="00CD1AED">
      <w:pPr>
        <w:pStyle w:val="subsection"/>
      </w:pPr>
      <w:r w:rsidRPr="00780525">
        <w:tab/>
        <w:t>(4)</w:t>
      </w:r>
      <w:r w:rsidRPr="00780525">
        <w:tab/>
        <w:t>If:</w:t>
      </w:r>
    </w:p>
    <w:p w:rsidR="00CD1AED" w:rsidRPr="00780525" w:rsidRDefault="00CD1AED" w:rsidP="00CD1AED">
      <w:pPr>
        <w:pStyle w:val="paragraph"/>
      </w:pPr>
      <w:r w:rsidRPr="00780525">
        <w:tab/>
        <w:t>(a)</w:t>
      </w:r>
      <w:r w:rsidRPr="00780525">
        <w:tab/>
        <w:t>the exposed conveyance is an aircraft; and</w:t>
      </w:r>
    </w:p>
    <w:p w:rsidR="00CD1AED" w:rsidRPr="00780525" w:rsidRDefault="00CD1AED" w:rsidP="00CD1AED">
      <w:pPr>
        <w:pStyle w:val="paragraph"/>
      </w:pPr>
      <w:r w:rsidRPr="00780525">
        <w:tab/>
        <w:t>(b)</w:t>
      </w:r>
      <w:r w:rsidRPr="00780525">
        <w:tab/>
        <w:t>the aircraft’s journey ends, or is intended to end, at a first point of entry for the aircraft; and</w:t>
      </w:r>
    </w:p>
    <w:p w:rsidR="00CD1AED" w:rsidRPr="00780525" w:rsidRDefault="00CD1AED" w:rsidP="00CD1AED">
      <w:pPr>
        <w:pStyle w:val="paragraph"/>
      </w:pPr>
      <w:r w:rsidRPr="00780525">
        <w:tab/>
        <w:t>(c)</w:t>
      </w:r>
      <w:r w:rsidRPr="00780525">
        <w:tab/>
        <w:t>there is a biosecurity entry point for the aircraft at the first point of entry;</w:t>
      </w:r>
    </w:p>
    <w:p w:rsidR="00CD1AED" w:rsidRPr="00780525" w:rsidRDefault="00CD1AED" w:rsidP="00CD1AED">
      <w:pPr>
        <w:pStyle w:val="subsection2"/>
      </w:pPr>
      <w:r w:rsidRPr="00780525">
        <w:t xml:space="preserve">the end of journey requirements are that the aircraft is brought to that biosecurity entry point as soon as practicable after </w:t>
      </w:r>
      <w:r w:rsidR="00732BB4" w:rsidRPr="00780525">
        <w:t xml:space="preserve">the aircraft </w:t>
      </w:r>
      <w:r w:rsidRPr="00780525">
        <w:t>arrives at the first point of entry.</w:t>
      </w:r>
    </w:p>
    <w:p w:rsidR="00CD1AED" w:rsidRPr="00780525" w:rsidRDefault="00CD1AED" w:rsidP="00CD1AED">
      <w:pPr>
        <w:pStyle w:val="notetext"/>
      </w:pPr>
      <w:r w:rsidRPr="00780525">
        <w:t>Note:</w:t>
      </w:r>
      <w:r w:rsidRPr="00780525">
        <w:tab/>
        <w:t>See section</w:t>
      </w:r>
      <w:r w:rsidR="00780525" w:rsidRPr="00780525">
        <w:t> </w:t>
      </w:r>
      <w:r w:rsidRPr="00780525">
        <w:t>238 of the Act.</w:t>
      </w:r>
    </w:p>
    <w:p w:rsidR="00CD1AED" w:rsidRPr="00780525" w:rsidRDefault="00CD1AED" w:rsidP="00CD1AED">
      <w:pPr>
        <w:pStyle w:val="subsection"/>
      </w:pPr>
      <w:r w:rsidRPr="00780525">
        <w:tab/>
        <w:t>(5)</w:t>
      </w:r>
      <w:r w:rsidRPr="00780525">
        <w:tab/>
        <w:t>If:</w:t>
      </w:r>
    </w:p>
    <w:p w:rsidR="00CD1AED" w:rsidRPr="00780525" w:rsidRDefault="00CD1AED" w:rsidP="00CD1AED">
      <w:pPr>
        <w:pStyle w:val="paragraph"/>
      </w:pPr>
      <w:r w:rsidRPr="00780525">
        <w:tab/>
        <w:t>(a)</w:t>
      </w:r>
      <w:r w:rsidRPr="00780525">
        <w:tab/>
        <w:t>the exposed conveyance is an aircraft; and</w:t>
      </w:r>
    </w:p>
    <w:p w:rsidR="00CD1AED" w:rsidRPr="00780525" w:rsidRDefault="00CD1AED" w:rsidP="00CD1AED">
      <w:pPr>
        <w:pStyle w:val="paragraph"/>
      </w:pPr>
      <w:r w:rsidRPr="00780525">
        <w:tab/>
        <w:t>(b)</w:t>
      </w:r>
      <w:r w:rsidRPr="00780525">
        <w:tab/>
        <w:t>the aircraft’s journey ends, or is intended to end, at a landing place in Australian territory other than a first point of entry for the aircraft;</w:t>
      </w:r>
    </w:p>
    <w:p w:rsidR="00CD1AED" w:rsidRPr="00780525" w:rsidRDefault="00CD1AED" w:rsidP="00CD1AED">
      <w:pPr>
        <w:pStyle w:val="subsection2"/>
      </w:pPr>
      <w:r w:rsidRPr="00780525">
        <w:t>the end of journey requirements are that:</w:t>
      </w:r>
    </w:p>
    <w:p w:rsidR="00CD1AED" w:rsidRPr="00780525" w:rsidRDefault="00CD1AED" w:rsidP="00CD1AED">
      <w:pPr>
        <w:pStyle w:val="paragraph"/>
      </w:pPr>
      <w:r w:rsidRPr="00780525">
        <w:tab/>
        <w:t>(c)</w:t>
      </w:r>
      <w:r w:rsidRPr="00780525">
        <w:tab/>
        <w:t>permission has been given under subsection</w:t>
      </w:r>
      <w:r w:rsidR="00780525" w:rsidRPr="00780525">
        <w:t> </w:t>
      </w:r>
      <w:r w:rsidRPr="00780525">
        <w:t>239(2) of the Act for the aircraft to land at that landing place, and any conditions of the permission have been, or are intended to be, complied with; or</w:t>
      </w:r>
    </w:p>
    <w:p w:rsidR="00CD1AED" w:rsidRPr="00780525" w:rsidRDefault="00CD1AED" w:rsidP="00CD1AED">
      <w:pPr>
        <w:pStyle w:val="paragraph"/>
      </w:pPr>
      <w:r w:rsidRPr="00780525">
        <w:tab/>
        <w:t>(d)</w:t>
      </w:r>
      <w:r w:rsidRPr="00780525">
        <w:tab/>
        <w:t>a direction has been given under paragraph</w:t>
      </w:r>
      <w:r w:rsidR="00780525" w:rsidRPr="00780525">
        <w:t> </w:t>
      </w:r>
      <w:r w:rsidRPr="00780525">
        <w:t>240(1)(a) or 242(1)(a) of the Act requiring the aircraft to land at that landing place.</w:t>
      </w:r>
    </w:p>
    <w:p w:rsidR="00CD1AED" w:rsidRPr="00780525" w:rsidRDefault="00CD1AED" w:rsidP="00CD1AED">
      <w:pPr>
        <w:pStyle w:val="SubsectionHead"/>
      </w:pPr>
      <w:r w:rsidRPr="00780525">
        <w:t>End of journey requirements in relation to exposed conveyance that is a vessel</w:t>
      </w:r>
    </w:p>
    <w:p w:rsidR="00CD1AED" w:rsidRPr="00780525" w:rsidRDefault="00CD1AED" w:rsidP="00CD1AED">
      <w:pPr>
        <w:pStyle w:val="subsection"/>
      </w:pPr>
      <w:r w:rsidRPr="00780525">
        <w:tab/>
        <w:t>(6)</w:t>
      </w:r>
      <w:r w:rsidRPr="00780525">
        <w:tab/>
        <w:t>If:</w:t>
      </w:r>
    </w:p>
    <w:p w:rsidR="00CD1AED" w:rsidRPr="00780525" w:rsidRDefault="00CD1AED" w:rsidP="00CD1AED">
      <w:pPr>
        <w:pStyle w:val="paragraph"/>
      </w:pPr>
      <w:r w:rsidRPr="00780525">
        <w:tab/>
        <w:t>(a)</w:t>
      </w:r>
      <w:r w:rsidRPr="00780525">
        <w:tab/>
        <w:t>the exposed conveyance is a vessel; and</w:t>
      </w:r>
    </w:p>
    <w:p w:rsidR="00CD1AED" w:rsidRPr="00780525" w:rsidRDefault="00CD1AED" w:rsidP="00CD1AED">
      <w:pPr>
        <w:pStyle w:val="paragraph"/>
      </w:pPr>
      <w:r w:rsidRPr="00780525">
        <w:tab/>
        <w:t>(b)</w:t>
      </w:r>
      <w:r w:rsidRPr="00780525">
        <w:tab/>
        <w:t>the vessel’s journey ends, or is intended to end, at a first point of entry for the vessel; and</w:t>
      </w:r>
    </w:p>
    <w:p w:rsidR="00CD1AED" w:rsidRPr="00780525" w:rsidRDefault="00CD1AED" w:rsidP="00CD1AED">
      <w:pPr>
        <w:pStyle w:val="paragraph"/>
      </w:pPr>
      <w:r w:rsidRPr="00780525">
        <w:tab/>
        <w:t>(c)</w:t>
      </w:r>
      <w:r w:rsidRPr="00780525">
        <w:tab/>
        <w:t>there is a biosecurity entry point for the vessel at the first point of entry;</w:t>
      </w:r>
    </w:p>
    <w:p w:rsidR="00CD1AED" w:rsidRPr="00780525" w:rsidRDefault="00CD1AED" w:rsidP="00CD1AED">
      <w:pPr>
        <w:pStyle w:val="subsection2"/>
      </w:pPr>
      <w:r w:rsidRPr="00780525">
        <w:t xml:space="preserve">the end of journey requirements are that the vessel is brought to that biosecurity entry point as soon as practicable after </w:t>
      </w:r>
      <w:r w:rsidR="00732BB4" w:rsidRPr="00780525">
        <w:t xml:space="preserve">the vessel </w:t>
      </w:r>
      <w:r w:rsidRPr="00780525">
        <w:t>arrives at the first point of entry.</w:t>
      </w:r>
    </w:p>
    <w:p w:rsidR="00CD1AED" w:rsidRPr="00780525" w:rsidRDefault="00CD1AED" w:rsidP="00CD1AED">
      <w:pPr>
        <w:pStyle w:val="notetext"/>
      </w:pPr>
      <w:r w:rsidRPr="00780525">
        <w:t>Note:</w:t>
      </w:r>
      <w:r w:rsidRPr="00780525">
        <w:tab/>
        <w:t>See section</w:t>
      </w:r>
      <w:r w:rsidR="00780525" w:rsidRPr="00780525">
        <w:t> </w:t>
      </w:r>
      <w:r w:rsidRPr="00780525">
        <w:t>246 of the Act.</w:t>
      </w:r>
    </w:p>
    <w:p w:rsidR="00167A1F" w:rsidRPr="00780525" w:rsidRDefault="00CD1AED" w:rsidP="00167A1F">
      <w:pPr>
        <w:pStyle w:val="subsection"/>
      </w:pPr>
      <w:r w:rsidRPr="00780525">
        <w:tab/>
        <w:t>(7</w:t>
      </w:r>
      <w:r w:rsidR="00167A1F" w:rsidRPr="00780525">
        <w:t>)</w:t>
      </w:r>
      <w:r w:rsidR="00167A1F" w:rsidRPr="00780525">
        <w:tab/>
        <w:t>If:</w:t>
      </w:r>
    </w:p>
    <w:p w:rsidR="00167A1F" w:rsidRPr="00780525" w:rsidRDefault="00167A1F" w:rsidP="00167A1F">
      <w:pPr>
        <w:pStyle w:val="paragraph"/>
      </w:pPr>
      <w:r w:rsidRPr="00780525">
        <w:tab/>
        <w:t>(a)</w:t>
      </w:r>
      <w:r w:rsidRPr="00780525">
        <w:tab/>
        <w:t>the exposed conveyance is a vessel; and</w:t>
      </w:r>
    </w:p>
    <w:p w:rsidR="00167A1F" w:rsidRPr="00780525" w:rsidRDefault="00167A1F" w:rsidP="00167A1F">
      <w:pPr>
        <w:pStyle w:val="paragraph"/>
      </w:pPr>
      <w:r w:rsidRPr="00780525">
        <w:tab/>
        <w:t>(b)</w:t>
      </w:r>
      <w:r w:rsidRPr="00780525">
        <w:tab/>
        <w:t>the vessel’s journey ends, or is intended to end, at a port in Australian territory other than a first point of entry for the vessel;</w:t>
      </w:r>
    </w:p>
    <w:p w:rsidR="00167A1F" w:rsidRPr="00780525" w:rsidRDefault="00167A1F" w:rsidP="00167A1F">
      <w:pPr>
        <w:pStyle w:val="subsection2"/>
      </w:pPr>
      <w:r w:rsidRPr="00780525">
        <w:t>the end of journey requirements are that:</w:t>
      </w:r>
    </w:p>
    <w:p w:rsidR="00167A1F" w:rsidRPr="00780525" w:rsidRDefault="00167A1F" w:rsidP="00167A1F">
      <w:pPr>
        <w:pStyle w:val="paragraph"/>
      </w:pPr>
      <w:r w:rsidRPr="00780525">
        <w:tab/>
        <w:t>(c)</w:t>
      </w:r>
      <w:r w:rsidRPr="00780525">
        <w:tab/>
        <w:t>permission has been given under subsection</w:t>
      </w:r>
      <w:r w:rsidR="00780525" w:rsidRPr="00780525">
        <w:t> </w:t>
      </w:r>
      <w:r w:rsidRPr="00780525">
        <w:t>247(2) of the Act for the vessel to be moored at that port, and any conditions of the permission have been, or are intended to be, complied with; or</w:t>
      </w:r>
    </w:p>
    <w:p w:rsidR="00167A1F" w:rsidRPr="00780525" w:rsidRDefault="00167A1F" w:rsidP="00167A1F">
      <w:pPr>
        <w:pStyle w:val="paragraph"/>
      </w:pPr>
      <w:r w:rsidRPr="00780525">
        <w:tab/>
        <w:t>(d)</w:t>
      </w:r>
      <w:r w:rsidRPr="00780525">
        <w:tab/>
        <w:t>a direction has been given under paragraph</w:t>
      </w:r>
      <w:r w:rsidR="00780525" w:rsidRPr="00780525">
        <w:t> </w:t>
      </w:r>
      <w:r w:rsidRPr="00780525">
        <w:t>248(1)(a) or 250(1)(a) of the Act requiring the vessel to be moored at that port.</w:t>
      </w:r>
    </w:p>
    <w:p w:rsidR="001A1980" w:rsidRPr="00780525" w:rsidRDefault="001A1980" w:rsidP="001A1980">
      <w:pPr>
        <w:pStyle w:val="SubsectionHead"/>
      </w:pPr>
      <w:r w:rsidRPr="00780525">
        <w:t>Exception</w:t>
      </w:r>
    </w:p>
    <w:p w:rsidR="00CC0E11" w:rsidRPr="00780525" w:rsidRDefault="00CD1AED" w:rsidP="00CC0E11">
      <w:pPr>
        <w:pStyle w:val="subsection"/>
      </w:pPr>
      <w:r w:rsidRPr="00780525">
        <w:tab/>
        <w:t>(8</w:t>
      </w:r>
      <w:r w:rsidR="001A1980" w:rsidRPr="00780525">
        <w:t>)</w:t>
      </w:r>
      <w:r w:rsidR="001A1980" w:rsidRPr="00780525">
        <w:tab/>
        <w:t xml:space="preserve">This section does not apply </w:t>
      </w:r>
      <w:r w:rsidR="00732BB4" w:rsidRPr="00780525">
        <w:t xml:space="preserve">in relation to </w:t>
      </w:r>
      <w:r w:rsidR="00CC0E11" w:rsidRPr="00780525">
        <w:t xml:space="preserve">a </w:t>
      </w:r>
      <w:r w:rsidR="00732BB4" w:rsidRPr="00780525">
        <w:t xml:space="preserve">conveyance </w:t>
      </w:r>
      <w:r w:rsidR="00CC0E11" w:rsidRPr="00780525">
        <w:t>that is exposed</w:t>
      </w:r>
      <w:r w:rsidR="00510CFB" w:rsidRPr="00780525">
        <w:t xml:space="preserve"> to a protected zone vessel in the</w:t>
      </w:r>
      <w:r w:rsidR="00CC0E11" w:rsidRPr="00780525">
        <w:t xml:space="preserve"> protected zone area.</w:t>
      </w:r>
    </w:p>
    <w:p w:rsidR="0077263A" w:rsidRPr="00780525" w:rsidRDefault="0077263A" w:rsidP="00CC0E11">
      <w:pPr>
        <w:pStyle w:val="notetext"/>
      </w:pPr>
      <w:r w:rsidRPr="00780525">
        <w:t>Note 1:</w:t>
      </w:r>
      <w:r w:rsidRPr="00780525">
        <w:tab/>
      </w:r>
      <w:r w:rsidRPr="00780525">
        <w:rPr>
          <w:b/>
          <w:i/>
        </w:rPr>
        <w:t>Protected zone area</w:t>
      </w:r>
      <w:r w:rsidRPr="00780525">
        <w:t xml:space="preserve"> and </w:t>
      </w:r>
      <w:r w:rsidRPr="00780525">
        <w:rPr>
          <w:b/>
          <w:i/>
        </w:rPr>
        <w:t>protected zone vessel</w:t>
      </w:r>
      <w:r w:rsidRPr="00780525">
        <w:t xml:space="preserve"> are defined in subsection</w:t>
      </w:r>
      <w:r w:rsidR="00780525" w:rsidRPr="00780525">
        <w:t> </w:t>
      </w:r>
      <w:r w:rsidRPr="00780525">
        <w:t>617(4) of the Act.</w:t>
      </w:r>
    </w:p>
    <w:p w:rsidR="001A1980" w:rsidRPr="00780525" w:rsidRDefault="001A1980" w:rsidP="001A1980">
      <w:pPr>
        <w:pStyle w:val="notetext"/>
      </w:pPr>
      <w:r w:rsidRPr="00780525">
        <w:t>Note</w:t>
      </w:r>
      <w:r w:rsidR="0077263A" w:rsidRPr="00780525">
        <w:t xml:space="preserve"> 2</w:t>
      </w:r>
      <w:r w:rsidRPr="00780525">
        <w:t>:</w:t>
      </w:r>
      <w:r w:rsidRPr="00780525">
        <w:tab/>
        <w:t>Section</w:t>
      </w:r>
      <w:r w:rsidR="00780525" w:rsidRPr="00780525">
        <w:t> </w:t>
      </w:r>
      <w:r w:rsidRPr="00780525">
        <w:t xml:space="preserve">7 </w:t>
      </w:r>
      <w:r w:rsidR="00BD2CD3" w:rsidRPr="00780525">
        <w:t xml:space="preserve">of this instrument </w:t>
      </w:r>
      <w:r w:rsidRPr="00780525">
        <w:t>deals with a conveyance that is exposed</w:t>
      </w:r>
      <w:r w:rsidR="00510CFB" w:rsidRPr="00780525">
        <w:t xml:space="preserve"> to a protected zone vessel in the</w:t>
      </w:r>
      <w:r w:rsidRPr="00780525">
        <w:t xml:space="preserve"> protected zone area.</w:t>
      </w:r>
    </w:p>
    <w:p w:rsidR="00337F20" w:rsidRPr="00780525" w:rsidRDefault="00337F20" w:rsidP="00337F20">
      <w:pPr>
        <w:pStyle w:val="ActHead5"/>
      </w:pPr>
      <w:bookmarkStart w:id="10" w:name="_Toc450892130"/>
      <w:r w:rsidRPr="00780525">
        <w:rPr>
          <w:rStyle w:val="CharSectno"/>
        </w:rPr>
        <w:t>7</w:t>
      </w:r>
      <w:r w:rsidRPr="00780525">
        <w:t xml:space="preserve">  Circumstances in which exposed conveyance does not become subject to biosecurity control—exposure to protected zone vessel</w:t>
      </w:r>
      <w:r w:rsidR="00032668" w:rsidRPr="00780525">
        <w:t xml:space="preserve"> in protected zone area</w:t>
      </w:r>
      <w:bookmarkEnd w:id="10"/>
    </w:p>
    <w:p w:rsidR="00337F20" w:rsidRPr="00780525" w:rsidRDefault="00337F20" w:rsidP="00337F20">
      <w:pPr>
        <w:pStyle w:val="subsection"/>
      </w:pPr>
      <w:r w:rsidRPr="00780525">
        <w:tab/>
      </w:r>
      <w:r w:rsidRPr="00780525">
        <w:tab/>
        <w:t>Section</w:t>
      </w:r>
      <w:r w:rsidR="00780525" w:rsidRPr="00780525">
        <w:t> </w:t>
      </w:r>
      <w:r w:rsidRPr="00780525">
        <w:t>192 of the Act does not apply in relation to a conveyance that is exposed</w:t>
      </w:r>
      <w:r w:rsidR="00510CFB" w:rsidRPr="00780525">
        <w:t xml:space="preserve"> to a protected zone vessel in the</w:t>
      </w:r>
      <w:r w:rsidRPr="00780525">
        <w:t xml:space="preserve"> protected zone area</w:t>
      </w:r>
      <w:r w:rsidR="00207201" w:rsidRPr="00780525">
        <w:t>, as referred to in section</w:t>
      </w:r>
      <w:r w:rsidR="00780525" w:rsidRPr="00780525">
        <w:t> </w:t>
      </w:r>
      <w:r w:rsidR="00207201" w:rsidRPr="00780525">
        <w:t>5</w:t>
      </w:r>
      <w:r w:rsidR="00BD2CD3" w:rsidRPr="00780525">
        <w:t xml:space="preserve"> of this instrument</w:t>
      </w:r>
      <w:r w:rsidRPr="00780525">
        <w:t>.</w:t>
      </w:r>
    </w:p>
    <w:p w:rsidR="00337F20" w:rsidRPr="00780525" w:rsidRDefault="00337F20" w:rsidP="00337F20">
      <w:pPr>
        <w:pStyle w:val="notetext"/>
      </w:pPr>
      <w:r w:rsidRPr="00780525">
        <w:t>Note:</w:t>
      </w:r>
      <w:r w:rsidRPr="00780525">
        <w:tab/>
      </w:r>
      <w:r w:rsidRPr="00780525">
        <w:rPr>
          <w:b/>
          <w:i/>
        </w:rPr>
        <w:t>Protected zone area</w:t>
      </w:r>
      <w:r w:rsidRPr="00780525">
        <w:t xml:space="preserve"> and </w:t>
      </w:r>
      <w:r w:rsidRPr="00780525">
        <w:rPr>
          <w:b/>
          <w:i/>
        </w:rPr>
        <w:t>protected zone vessel</w:t>
      </w:r>
      <w:r w:rsidRPr="00780525">
        <w:t xml:space="preserve"> are defined in subsection</w:t>
      </w:r>
      <w:r w:rsidR="00780525" w:rsidRPr="00780525">
        <w:t> </w:t>
      </w:r>
      <w:r w:rsidRPr="00780525">
        <w:t>617(4) of the Act.</w:t>
      </w:r>
    </w:p>
    <w:sectPr w:rsidR="00337F20" w:rsidRPr="00780525" w:rsidSect="007F32DE">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BB4" w:rsidRDefault="00732BB4" w:rsidP="00715914">
      <w:pPr>
        <w:spacing w:line="240" w:lineRule="auto"/>
      </w:pPr>
      <w:r>
        <w:separator/>
      </w:r>
    </w:p>
  </w:endnote>
  <w:endnote w:type="continuationSeparator" w:id="0">
    <w:p w:rsidR="00732BB4" w:rsidRDefault="00732BB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DE" w:rsidRPr="007F32DE" w:rsidRDefault="007F32DE" w:rsidP="007F32DE">
    <w:pPr>
      <w:pStyle w:val="Footer"/>
      <w:rPr>
        <w:i/>
        <w:sz w:val="18"/>
      </w:rPr>
    </w:pPr>
    <w:r w:rsidRPr="007F32DE">
      <w:rPr>
        <w:i/>
        <w:sz w:val="18"/>
      </w:rPr>
      <w:t>OPC61556 -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B4" w:rsidRDefault="00732BB4" w:rsidP="007500C8">
    <w:pPr>
      <w:pStyle w:val="Footer"/>
    </w:pPr>
  </w:p>
  <w:p w:rsidR="00732BB4" w:rsidRPr="007500C8" w:rsidRDefault="007F32DE" w:rsidP="007F32DE">
    <w:pPr>
      <w:pStyle w:val="Footer"/>
    </w:pPr>
    <w:r w:rsidRPr="007F32DE">
      <w:rPr>
        <w:i/>
        <w:sz w:val="18"/>
      </w:rPr>
      <w:t>OPC61556 -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B4" w:rsidRPr="00ED79B6" w:rsidRDefault="00732BB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B4" w:rsidRPr="007F32DE" w:rsidRDefault="00732BB4"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32BB4" w:rsidRPr="007F32DE" w:rsidTr="00780525">
      <w:tc>
        <w:tcPr>
          <w:tcW w:w="709" w:type="dxa"/>
          <w:tcBorders>
            <w:top w:val="nil"/>
            <w:left w:val="nil"/>
            <w:bottom w:val="nil"/>
            <w:right w:val="nil"/>
          </w:tcBorders>
        </w:tcPr>
        <w:p w:rsidR="00732BB4" w:rsidRPr="007F32DE" w:rsidRDefault="00732BB4" w:rsidP="008A11A0">
          <w:pPr>
            <w:spacing w:line="0" w:lineRule="atLeast"/>
            <w:rPr>
              <w:rFonts w:cs="Times New Roman"/>
              <w:i/>
              <w:sz w:val="18"/>
            </w:rPr>
          </w:pPr>
          <w:r w:rsidRPr="007F32DE">
            <w:rPr>
              <w:rFonts w:cs="Times New Roman"/>
              <w:i/>
              <w:sz w:val="18"/>
            </w:rPr>
            <w:fldChar w:fldCharType="begin"/>
          </w:r>
          <w:r w:rsidRPr="007F32DE">
            <w:rPr>
              <w:rFonts w:cs="Times New Roman"/>
              <w:i/>
              <w:sz w:val="18"/>
            </w:rPr>
            <w:instrText xml:space="preserve"> PAGE </w:instrText>
          </w:r>
          <w:r w:rsidRPr="007F32DE">
            <w:rPr>
              <w:rFonts w:cs="Times New Roman"/>
              <w:i/>
              <w:sz w:val="18"/>
            </w:rPr>
            <w:fldChar w:fldCharType="separate"/>
          </w:r>
          <w:r w:rsidR="005B36DD">
            <w:rPr>
              <w:rFonts w:cs="Times New Roman"/>
              <w:i/>
              <w:noProof/>
              <w:sz w:val="18"/>
            </w:rPr>
            <w:t>v</w:t>
          </w:r>
          <w:r w:rsidRPr="007F32DE">
            <w:rPr>
              <w:rFonts w:cs="Times New Roman"/>
              <w:i/>
              <w:sz w:val="18"/>
            </w:rPr>
            <w:fldChar w:fldCharType="end"/>
          </w:r>
        </w:p>
      </w:tc>
      <w:tc>
        <w:tcPr>
          <w:tcW w:w="6379" w:type="dxa"/>
          <w:tcBorders>
            <w:top w:val="nil"/>
            <w:left w:val="nil"/>
            <w:bottom w:val="nil"/>
            <w:right w:val="nil"/>
          </w:tcBorders>
        </w:tcPr>
        <w:p w:rsidR="00732BB4" w:rsidRPr="007F32DE" w:rsidRDefault="00732BB4" w:rsidP="008A11A0">
          <w:pPr>
            <w:spacing w:line="0" w:lineRule="atLeast"/>
            <w:jc w:val="center"/>
            <w:rPr>
              <w:rFonts w:cs="Times New Roman"/>
              <w:i/>
              <w:sz w:val="18"/>
            </w:rPr>
          </w:pPr>
          <w:r w:rsidRPr="007F32DE">
            <w:rPr>
              <w:rFonts w:cs="Times New Roman"/>
              <w:i/>
              <w:sz w:val="18"/>
            </w:rPr>
            <w:fldChar w:fldCharType="begin"/>
          </w:r>
          <w:r w:rsidRPr="007F32DE">
            <w:rPr>
              <w:rFonts w:cs="Times New Roman"/>
              <w:i/>
              <w:sz w:val="18"/>
            </w:rPr>
            <w:instrText xml:space="preserve"> DOCPROPERTY ShortT </w:instrText>
          </w:r>
          <w:r w:rsidRPr="007F32DE">
            <w:rPr>
              <w:rFonts w:cs="Times New Roman"/>
              <w:i/>
              <w:sz w:val="18"/>
            </w:rPr>
            <w:fldChar w:fldCharType="separate"/>
          </w:r>
          <w:r w:rsidR="005B36DD">
            <w:rPr>
              <w:rFonts w:cs="Times New Roman"/>
              <w:i/>
              <w:sz w:val="18"/>
            </w:rPr>
            <w:t>Biosecurity (Exposed Conveyances—Exceptions from Biosecurity Control) Determination 2016</w:t>
          </w:r>
          <w:r w:rsidRPr="007F32DE">
            <w:rPr>
              <w:rFonts w:cs="Times New Roman"/>
              <w:i/>
              <w:sz w:val="18"/>
            </w:rPr>
            <w:fldChar w:fldCharType="end"/>
          </w:r>
        </w:p>
      </w:tc>
      <w:tc>
        <w:tcPr>
          <w:tcW w:w="1384" w:type="dxa"/>
          <w:tcBorders>
            <w:top w:val="nil"/>
            <w:left w:val="nil"/>
            <w:bottom w:val="nil"/>
            <w:right w:val="nil"/>
          </w:tcBorders>
        </w:tcPr>
        <w:p w:rsidR="00732BB4" w:rsidRPr="007F32DE" w:rsidRDefault="00732BB4" w:rsidP="008A11A0">
          <w:pPr>
            <w:spacing w:line="0" w:lineRule="atLeast"/>
            <w:jc w:val="right"/>
            <w:rPr>
              <w:rFonts w:cs="Times New Roman"/>
              <w:i/>
              <w:sz w:val="18"/>
            </w:rPr>
          </w:pPr>
        </w:p>
      </w:tc>
    </w:tr>
  </w:tbl>
  <w:p w:rsidR="00732BB4" w:rsidRPr="007F32DE" w:rsidRDefault="007F32DE" w:rsidP="007F32DE">
    <w:pPr>
      <w:rPr>
        <w:rFonts w:cs="Times New Roman"/>
        <w:i/>
        <w:sz w:val="18"/>
      </w:rPr>
    </w:pPr>
    <w:r w:rsidRPr="007F32DE">
      <w:rPr>
        <w:rFonts w:cs="Times New Roman"/>
        <w:i/>
        <w:sz w:val="18"/>
      </w:rPr>
      <w:t>OPC61556 -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B4" w:rsidRPr="00E33C1C" w:rsidRDefault="00732BB4"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32BB4" w:rsidTr="00B33709">
      <w:tc>
        <w:tcPr>
          <w:tcW w:w="1383" w:type="dxa"/>
          <w:tcBorders>
            <w:top w:val="nil"/>
            <w:left w:val="nil"/>
            <w:bottom w:val="nil"/>
            <w:right w:val="nil"/>
          </w:tcBorders>
        </w:tcPr>
        <w:p w:rsidR="00732BB4" w:rsidRDefault="00732BB4" w:rsidP="008A11A0">
          <w:pPr>
            <w:spacing w:line="0" w:lineRule="atLeast"/>
            <w:rPr>
              <w:sz w:val="18"/>
            </w:rPr>
          </w:pPr>
        </w:p>
      </w:tc>
      <w:tc>
        <w:tcPr>
          <w:tcW w:w="6380" w:type="dxa"/>
          <w:tcBorders>
            <w:top w:val="nil"/>
            <w:left w:val="nil"/>
            <w:bottom w:val="nil"/>
            <w:right w:val="nil"/>
          </w:tcBorders>
        </w:tcPr>
        <w:p w:rsidR="00732BB4" w:rsidRDefault="00732BB4" w:rsidP="008A11A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36DD">
            <w:rPr>
              <w:i/>
              <w:sz w:val="18"/>
            </w:rPr>
            <w:t>Biosecurity (Exposed Conveyances—Exceptions from Biosecurity Control) Determination 2016</w:t>
          </w:r>
          <w:r w:rsidRPr="007A1328">
            <w:rPr>
              <w:i/>
              <w:sz w:val="18"/>
            </w:rPr>
            <w:fldChar w:fldCharType="end"/>
          </w:r>
        </w:p>
      </w:tc>
      <w:tc>
        <w:tcPr>
          <w:tcW w:w="709" w:type="dxa"/>
          <w:tcBorders>
            <w:top w:val="nil"/>
            <w:left w:val="nil"/>
            <w:bottom w:val="nil"/>
            <w:right w:val="nil"/>
          </w:tcBorders>
        </w:tcPr>
        <w:p w:rsidR="00732BB4" w:rsidRDefault="00732BB4" w:rsidP="008A11A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F1261">
            <w:rPr>
              <w:i/>
              <w:noProof/>
              <w:sz w:val="18"/>
            </w:rPr>
            <w:t>i</w:t>
          </w:r>
          <w:r w:rsidRPr="00ED79B6">
            <w:rPr>
              <w:i/>
              <w:sz w:val="18"/>
            </w:rPr>
            <w:fldChar w:fldCharType="end"/>
          </w:r>
        </w:p>
      </w:tc>
    </w:tr>
  </w:tbl>
  <w:p w:rsidR="00732BB4" w:rsidRPr="00ED79B6" w:rsidRDefault="007F32DE" w:rsidP="007F32DE">
    <w:pPr>
      <w:rPr>
        <w:i/>
        <w:sz w:val="18"/>
      </w:rPr>
    </w:pPr>
    <w:r w:rsidRPr="007F32DE">
      <w:rPr>
        <w:rFonts w:cs="Times New Roman"/>
        <w:i/>
        <w:sz w:val="18"/>
      </w:rPr>
      <w:t>OPC61556 -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B4" w:rsidRPr="007F32DE" w:rsidRDefault="00732BB4"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32BB4" w:rsidRPr="007F32DE" w:rsidTr="00780525">
      <w:tc>
        <w:tcPr>
          <w:tcW w:w="709" w:type="dxa"/>
          <w:tcBorders>
            <w:top w:val="nil"/>
            <w:left w:val="nil"/>
            <w:bottom w:val="nil"/>
            <w:right w:val="nil"/>
          </w:tcBorders>
        </w:tcPr>
        <w:p w:rsidR="00732BB4" w:rsidRPr="007F32DE" w:rsidRDefault="00732BB4" w:rsidP="008A11A0">
          <w:pPr>
            <w:spacing w:line="0" w:lineRule="atLeast"/>
            <w:rPr>
              <w:rFonts w:cs="Times New Roman"/>
              <w:i/>
              <w:sz w:val="18"/>
            </w:rPr>
          </w:pPr>
          <w:r w:rsidRPr="007F32DE">
            <w:rPr>
              <w:rFonts w:cs="Times New Roman"/>
              <w:i/>
              <w:sz w:val="18"/>
            </w:rPr>
            <w:fldChar w:fldCharType="begin"/>
          </w:r>
          <w:r w:rsidRPr="007F32DE">
            <w:rPr>
              <w:rFonts w:cs="Times New Roman"/>
              <w:i/>
              <w:sz w:val="18"/>
            </w:rPr>
            <w:instrText xml:space="preserve"> PAGE </w:instrText>
          </w:r>
          <w:r w:rsidRPr="007F32DE">
            <w:rPr>
              <w:rFonts w:cs="Times New Roman"/>
              <w:i/>
              <w:sz w:val="18"/>
            </w:rPr>
            <w:fldChar w:fldCharType="separate"/>
          </w:r>
          <w:r w:rsidR="007F1261">
            <w:rPr>
              <w:rFonts w:cs="Times New Roman"/>
              <w:i/>
              <w:noProof/>
              <w:sz w:val="18"/>
            </w:rPr>
            <w:t>2</w:t>
          </w:r>
          <w:r w:rsidRPr="007F32DE">
            <w:rPr>
              <w:rFonts w:cs="Times New Roman"/>
              <w:i/>
              <w:sz w:val="18"/>
            </w:rPr>
            <w:fldChar w:fldCharType="end"/>
          </w:r>
        </w:p>
      </w:tc>
      <w:tc>
        <w:tcPr>
          <w:tcW w:w="6379" w:type="dxa"/>
          <w:tcBorders>
            <w:top w:val="nil"/>
            <w:left w:val="nil"/>
            <w:bottom w:val="nil"/>
            <w:right w:val="nil"/>
          </w:tcBorders>
        </w:tcPr>
        <w:p w:rsidR="00732BB4" w:rsidRPr="007F32DE" w:rsidRDefault="00732BB4" w:rsidP="008A11A0">
          <w:pPr>
            <w:spacing w:line="0" w:lineRule="atLeast"/>
            <w:jc w:val="center"/>
            <w:rPr>
              <w:rFonts w:cs="Times New Roman"/>
              <w:i/>
              <w:sz w:val="18"/>
            </w:rPr>
          </w:pPr>
          <w:r w:rsidRPr="007F32DE">
            <w:rPr>
              <w:rFonts w:cs="Times New Roman"/>
              <w:i/>
              <w:sz w:val="18"/>
            </w:rPr>
            <w:fldChar w:fldCharType="begin"/>
          </w:r>
          <w:r w:rsidRPr="007F32DE">
            <w:rPr>
              <w:rFonts w:cs="Times New Roman"/>
              <w:i/>
              <w:sz w:val="18"/>
            </w:rPr>
            <w:instrText xml:space="preserve"> DOCPROPERTY ShortT </w:instrText>
          </w:r>
          <w:r w:rsidRPr="007F32DE">
            <w:rPr>
              <w:rFonts w:cs="Times New Roman"/>
              <w:i/>
              <w:sz w:val="18"/>
            </w:rPr>
            <w:fldChar w:fldCharType="separate"/>
          </w:r>
          <w:r w:rsidR="005B36DD">
            <w:rPr>
              <w:rFonts w:cs="Times New Roman"/>
              <w:i/>
              <w:sz w:val="18"/>
            </w:rPr>
            <w:t>Biosecurity (Exposed Conveyances—Exceptions from Biosecurity Control) Determination 2016</w:t>
          </w:r>
          <w:r w:rsidRPr="007F32DE">
            <w:rPr>
              <w:rFonts w:cs="Times New Roman"/>
              <w:i/>
              <w:sz w:val="18"/>
            </w:rPr>
            <w:fldChar w:fldCharType="end"/>
          </w:r>
        </w:p>
      </w:tc>
      <w:tc>
        <w:tcPr>
          <w:tcW w:w="1384" w:type="dxa"/>
          <w:tcBorders>
            <w:top w:val="nil"/>
            <w:left w:val="nil"/>
            <w:bottom w:val="nil"/>
            <w:right w:val="nil"/>
          </w:tcBorders>
        </w:tcPr>
        <w:p w:rsidR="00732BB4" w:rsidRPr="007F32DE" w:rsidRDefault="00732BB4" w:rsidP="008A11A0">
          <w:pPr>
            <w:spacing w:line="0" w:lineRule="atLeast"/>
            <w:jc w:val="right"/>
            <w:rPr>
              <w:rFonts w:cs="Times New Roman"/>
              <w:i/>
              <w:sz w:val="18"/>
            </w:rPr>
          </w:pPr>
        </w:p>
      </w:tc>
    </w:tr>
  </w:tbl>
  <w:p w:rsidR="00732BB4" w:rsidRPr="007F32DE" w:rsidRDefault="007F32DE" w:rsidP="007F32DE">
    <w:pPr>
      <w:rPr>
        <w:rFonts w:cs="Times New Roman"/>
        <w:i/>
        <w:sz w:val="18"/>
      </w:rPr>
    </w:pPr>
    <w:r w:rsidRPr="007F32DE">
      <w:rPr>
        <w:rFonts w:cs="Times New Roman"/>
        <w:i/>
        <w:sz w:val="18"/>
      </w:rPr>
      <w:t>OPC61556 -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B4" w:rsidRPr="00E33C1C" w:rsidRDefault="00732BB4"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32BB4" w:rsidTr="008A11A0">
      <w:tc>
        <w:tcPr>
          <w:tcW w:w="1384" w:type="dxa"/>
          <w:tcBorders>
            <w:top w:val="nil"/>
            <w:left w:val="nil"/>
            <w:bottom w:val="nil"/>
            <w:right w:val="nil"/>
          </w:tcBorders>
        </w:tcPr>
        <w:p w:rsidR="00732BB4" w:rsidRDefault="00732BB4" w:rsidP="008A11A0">
          <w:pPr>
            <w:spacing w:line="0" w:lineRule="atLeast"/>
            <w:rPr>
              <w:sz w:val="18"/>
            </w:rPr>
          </w:pPr>
        </w:p>
      </w:tc>
      <w:tc>
        <w:tcPr>
          <w:tcW w:w="6379" w:type="dxa"/>
          <w:tcBorders>
            <w:top w:val="nil"/>
            <w:left w:val="nil"/>
            <w:bottom w:val="nil"/>
            <w:right w:val="nil"/>
          </w:tcBorders>
        </w:tcPr>
        <w:p w:rsidR="00732BB4" w:rsidRDefault="00732BB4" w:rsidP="008A11A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36DD">
            <w:rPr>
              <w:i/>
              <w:sz w:val="18"/>
            </w:rPr>
            <w:t>Biosecurity (Exposed Conveyances—Exceptions from Biosecurity Control) Determination 2016</w:t>
          </w:r>
          <w:r w:rsidRPr="007A1328">
            <w:rPr>
              <w:i/>
              <w:sz w:val="18"/>
            </w:rPr>
            <w:fldChar w:fldCharType="end"/>
          </w:r>
        </w:p>
      </w:tc>
      <w:tc>
        <w:tcPr>
          <w:tcW w:w="709" w:type="dxa"/>
          <w:tcBorders>
            <w:top w:val="nil"/>
            <w:left w:val="nil"/>
            <w:bottom w:val="nil"/>
            <w:right w:val="nil"/>
          </w:tcBorders>
        </w:tcPr>
        <w:p w:rsidR="00732BB4" w:rsidRDefault="00732BB4" w:rsidP="008A11A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F1261">
            <w:rPr>
              <w:i/>
              <w:noProof/>
              <w:sz w:val="18"/>
            </w:rPr>
            <w:t>1</w:t>
          </w:r>
          <w:r w:rsidRPr="00ED79B6">
            <w:rPr>
              <w:i/>
              <w:sz w:val="18"/>
            </w:rPr>
            <w:fldChar w:fldCharType="end"/>
          </w:r>
        </w:p>
      </w:tc>
    </w:tr>
  </w:tbl>
  <w:p w:rsidR="00732BB4" w:rsidRPr="00ED79B6" w:rsidRDefault="007F32DE" w:rsidP="007F32DE">
    <w:pPr>
      <w:rPr>
        <w:i/>
        <w:sz w:val="18"/>
      </w:rPr>
    </w:pPr>
    <w:r w:rsidRPr="007F32DE">
      <w:rPr>
        <w:rFonts w:cs="Times New Roman"/>
        <w:i/>
        <w:sz w:val="18"/>
      </w:rPr>
      <w:t>OPC61556 -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B4" w:rsidRPr="00E33C1C" w:rsidRDefault="00732BB4"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32BB4" w:rsidTr="00B33709">
      <w:tc>
        <w:tcPr>
          <w:tcW w:w="1384" w:type="dxa"/>
          <w:tcBorders>
            <w:top w:val="nil"/>
            <w:left w:val="nil"/>
            <w:bottom w:val="nil"/>
            <w:right w:val="nil"/>
          </w:tcBorders>
        </w:tcPr>
        <w:p w:rsidR="00732BB4" w:rsidRDefault="00732BB4" w:rsidP="008A11A0">
          <w:pPr>
            <w:spacing w:line="0" w:lineRule="atLeast"/>
            <w:rPr>
              <w:sz w:val="18"/>
            </w:rPr>
          </w:pPr>
        </w:p>
      </w:tc>
      <w:tc>
        <w:tcPr>
          <w:tcW w:w="6379" w:type="dxa"/>
          <w:tcBorders>
            <w:top w:val="nil"/>
            <w:left w:val="nil"/>
            <w:bottom w:val="nil"/>
            <w:right w:val="nil"/>
          </w:tcBorders>
        </w:tcPr>
        <w:p w:rsidR="00732BB4" w:rsidRDefault="00732BB4" w:rsidP="008A11A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36DD">
            <w:rPr>
              <w:i/>
              <w:sz w:val="18"/>
            </w:rPr>
            <w:t>Biosecurity (Exposed Conveyances—Exceptions from Biosecurity Control) Determination 2016</w:t>
          </w:r>
          <w:r w:rsidRPr="007A1328">
            <w:rPr>
              <w:i/>
              <w:sz w:val="18"/>
            </w:rPr>
            <w:fldChar w:fldCharType="end"/>
          </w:r>
        </w:p>
      </w:tc>
      <w:tc>
        <w:tcPr>
          <w:tcW w:w="709" w:type="dxa"/>
          <w:tcBorders>
            <w:top w:val="nil"/>
            <w:left w:val="nil"/>
            <w:bottom w:val="nil"/>
            <w:right w:val="nil"/>
          </w:tcBorders>
        </w:tcPr>
        <w:p w:rsidR="00732BB4" w:rsidRDefault="00732BB4" w:rsidP="008A11A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36DD">
            <w:rPr>
              <w:i/>
              <w:noProof/>
              <w:sz w:val="18"/>
            </w:rPr>
            <w:t>5</w:t>
          </w:r>
          <w:r w:rsidRPr="00ED79B6">
            <w:rPr>
              <w:i/>
              <w:sz w:val="18"/>
            </w:rPr>
            <w:fldChar w:fldCharType="end"/>
          </w:r>
        </w:p>
      </w:tc>
    </w:tr>
  </w:tbl>
  <w:p w:rsidR="00732BB4" w:rsidRPr="00ED79B6" w:rsidRDefault="00732BB4"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BB4" w:rsidRDefault="00732BB4" w:rsidP="00715914">
      <w:pPr>
        <w:spacing w:line="240" w:lineRule="auto"/>
      </w:pPr>
      <w:r>
        <w:separator/>
      </w:r>
    </w:p>
  </w:footnote>
  <w:footnote w:type="continuationSeparator" w:id="0">
    <w:p w:rsidR="00732BB4" w:rsidRDefault="00732BB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B4" w:rsidRPr="005F1388" w:rsidRDefault="00732BB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B4" w:rsidRPr="005F1388" w:rsidRDefault="00732BB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B4" w:rsidRPr="005F1388" w:rsidRDefault="00732BB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B4" w:rsidRPr="00ED79B6" w:rsidRDefault="00732BB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B4" w:rsidRPr="00ED79B6" w:rsidRDefault="00732BB4"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B4" w:rsidRPr="00ED79B6" w:rsidRDefault="00732BB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B4" w:rsidRDefault="00732BB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32BB4" w:rsidRDefault="00732BB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32BB4" w:rsidRPr="007A1328" w:rsidRDefault="00732BB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32BB4" w:rsidRPr="007A1328" w:rsidRDefault="00732BB4" w:rsidP="00715914">
    <w:pPr>
      <w:rPr>
        <w:b/>
        <w:sz w:val="24"/>
      </w:rPr>
    </w:pPr>
  </w:p>
  <w:p w:rsidR="00732BB4" w:rsidRPr="007A1328" w:rsidRDefault="00732BB4"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B36D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F1261">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B4" w:rsidRPr="007A1328" w:rsidRDefault="00732BB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32BB4" w:rsidRPr="007A1328" w:rsidRDefault="00732BB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32BB4" w:rsidRPr="007A1328" w:rsidRDefault="00732BB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32BB4" w:rsidRPr="007A1328" w:rsidRDefault="00732BB4" w:rsidP="00715914">
    <w:pPr>
      <w:jc w:val="right"/>
      <w:rPr>
        <w:b/>
        <w:sz w:val="24"/>
      </w:rPr>
    </w:pPr>
  </w:p>
  <w:p w:rsidR="00732BB4" w:rsidRPr="007A1328" w:rsidRDefault="00732BB4"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B36D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F1261">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B4" w:rsidRPr="007A1328" w:rsidRDefault="00732BB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6235627"/>
    <w:multiLevelType w:val="hybridMultilevel"/>
    <w:tmpl w:val="A89E4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9E3184D"/>
    <w:multiLevelType w:val="hybridMultilevel"/>
    <w:tmpl w:val="EDDED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761"/>
    <w:rsid w:val="00004470"/>
    <w:rsid w:val="000136AF"/>
    <w:rsid w:val="000321F8"/>
    <w:rsid w:val="00032668"/>
    <w:rsid w:val="00032785"/>
    <w:rsid w:val="00040DAD"/>
    <w:rsid w:val="000437C1"/>
    <w:rsid w:val="0005365D"/>
    <w:rsid w:val="000614BF"/>
    <w:rsid w:val="00073F20"/>
    <w:rsid w:val="00080485"/>
    <w:rsid w:val="000A0638"/>
    <w:rsid w:val="000B3830"/>
    <w:rsid w:val="000B58FA"/>
    <w:rsid w:val="000C53F6"/>
    <w:rsid w:val="000D05EF"/>
    <w:rsid w:val="000E2261"/>
    <w:rsid w:val="000F21C1"/>
    <w:rsid w:val="001010E2"/>
    <w:rsid w:val="0010538F"/>
    <w:rsid w:val="00106792"/>
    <w:rsid w:val="0010745C"/>
    <w:rsid w:val="001266EC"/>
    <w:rsid w:val="00132CEB"/>
    <w:rsid w:val="00142B62"/>
    <w:rsid w:val="0014539C"/>
    <w:rsid w:val="00147204"/>
    <w:rsid w:val="00157788"/>
    <w:rsid w:val="00157B8B"/>
    <w:rsid w:val="00163964"/>
    <w:rsid w:val="00166C2F"/>
    <w:rsid w:val="00167A1F"/>
    <w:rsid w:val="00171B50"/>
    <w:rsid w:val="001809D7"/>
    <w:rsid w:val="001939E1"/>
    <w:rsid w:val="00194C3E"/>
    <w:rsid w:val="00195382"/>
    <w:rsid w:val="0019646B"/>
    <w:rsid w:val="001A1980"/>
    <w:rsid w:val="001C61C5"/>
    <w:rsid w:val="001C69C4"/>
    <w:rsid w:val="001D1157"/>
    <w:rsid w:val="001D37EF"/>
    <w:rsid w:val="001D61EE"/>
    <w:rsid w:val="001E3590"/>
    <w:rsid w:val="001E7407"/>
    <w:rsid w:val="001F5D5E"/>
    <w:rsid w:val="001F6219"/>
    <w:rsid w:val="001F6CD4"/>
    <w:rsid w:val="001F7FA4"/>
    <w:rsid w:val="00206C4D"/>
    <w:rsid w:val="00207201"/>
    <w:rsid w:val="0021053C"/>
    <w:rsid w:val="00215AF1"/>
    <w:rsid w:val="002321E8"/>
    <w:rsid w:val="00236D4D"/>
    <w:rsid w:val="00236EEC"/>
    <w:rsid w:val="0024010F"/>
    <w:rsid w:val="00240749"/>
    <w:rsid w:val="00243018"/>
    <w:rsid w:val="002564A4"/>
    <w:rsid w:val="00266FD5"/>
    <w:rsid w:val="0026736C"/>
    <w:rsid w:val="00277E9D"/>
    <w:rsid w:val="00281308"/>
    <w:rsid w:val="00284719"/>
    <w:rsid w:val="002869D7"/>
    <w:rsid w:val="002906DD"/>
    <w:rsid w:val="00297ECB"/>
    <w:rsid w:val="002A7BCF"/>
    <w:rsid w:val="002B28E0"/>
    <w:rsid w:val="002C2DCB"/>
    <w:rsid w:val="002D0105"/>
    <w:rsid w:val="002D043A"/>
    <w:rsid w:val="002D6224"/>
    <w:rsid w:val="002D7499"/>
    <w:rsid w:val="002E3F4B"/>
    <w:rsid w:val="002E43E4"/>
    <w:rsid w:val="002F50E5"/>
    <w:rsid w:val="003042DA"/>
    <w:rsid w:val="00304F8B"/>
    <w:rsid w:val="003354D2"/>
    <w:rsid w:val="00335BC6"/>
    <w:rsid w:val="00337F20"/>
    <w:rsid w:val="003400E2"/>
    <w:rsid w:val="003415D3"/>
    <w:rsid w:val="00344701"/>
    <w:rsid w:val="00344A78"/>
    <w:rsid w:val="00346432"/>
    <w:rsid w:val="00352B0F"/>
    <w:rsid w:val="00356690"/>
    <w:rsid w:val="00360459"/>
    <w:rsid w:val="003605F5"/>
    <w:rsid w:val="0037081F"/>
    <w:rsid w:val="00373DBA"/>
    <w:rsid w:val="00380968"/>
    <w:rsid w:val="003851E4"/>
    <w:rsid w:val="00387E25"/>
    <w:rsid w:val="003900C2"/>
    <w:rsid w:val="003A0BF9"/>
    <w:rsid w:val="003A2CD8"/>
    <w:rsid w:val="003A6917"/>
    <w:rsid w:val="003C4E70"/>
    <w:rsid w:val="003C6231"/>
    <w:rsid w:val="003D0BFE"/>
    <w:rsid w:val="003D5700"/>
    <w:rsid w:val="003E341B"/>
    <w:rsid w:val="00400DBB"/>
    <w:rsid w:val="00411074"/>
    <w:rsid w:val="004116CD"/>
    <w:rsid w:val="00413203"/>
    <w:rsid w:val="00413805"/>
    <w:rsid w:val="004144EC"/>
    <w:rsid w:val="00417EB9"/>
    <w:rsid w:val="0042270F"/>
    <w:rsid w:val="00424CA9"/>
    <w:rsid w:val="00431E9B"/>
    <w:rsid w:val="00434289"/>
    <w:rsid w:val="004379E3"/>
    <w:rsid w:val="0044015E"/>
    <w:rsid w:val="0044076C"/>
    <w:rsid w:val="0044291A"/>
    <w:rsid w:val="00444ABD"/>
    <w:rsid w:val="00467661"/>
    <w:rsid w:val="004705B7"/>
    <w:rsid w:val="00472DBE"/>
    <w:rsid w:val="00473A79"/>
    <w:rsid w:val="004743CD"/>
    <w:rsid w:val="00474A19"/>
    <w:rsid w:val="0048341E"/>
    <w:rsid w:val="004911B5"/>
    <w:rsid w:val="00496F97"/>
    <w:rsid w:val="004A2765"/>
    <w:rsid w:val="004A5E74"/>
    <w:rsid w:val="004C6AE8"/>
    <w:rsid w:val="004D3FBF"/>
    <w:rsid w:val="004E063A"/>
    <w:rsid w:val="004E451E"/>
    <w:rsid w:val="004E7BEC"/>
    <w:rsid w:val="005037AC"/>
    <w:rsid w:val="00505D3D"/>
    <w:rsid w:val="00506AF6"/>
    <w:rsid w:val="00510CFB"/>
    <w:rsid w:val="00516B8D"/>
    <w:rsid w:val="00537FBC"/>
    <w:rsid w:val="005574D1"/>
    <w:rsid w:val="00565367"/>
    <w:rsid w:val="00573449"/>
    <w:rsid w:val="00584811"/>
    <w:rsid w:val="00585784"/>
    <w:rsid w:val="00593AA6"/>
    <w:rsid w:val="00594161"/>
    <w:rsid w:val="00594749"/>
    <w:rsid w:val="005A51D9"/>
    <w:rsid w:val="005B36DD"/>
    <w:rsid w:val="005B4067"/>
    <w:rsid w:val="005B55D7"/>
    <w:rsid w:val="005C3F41"/>
    <w:rsid w:val="005D2D09"/>
    <w:rsid w:val="00600219"/>
    <w:rsid w:val="00603DC4"/>
    <w:rsid w:val="0060718A"/>
    <w:rsid w:val="00620076"/>
    <w:rsid w:val="00626C3E"/>
    <w:rsid w:val="00670EA1"/>
    <w:rsid w:val="00677CC2"/>
    <w:rsid w:val="006905DE"/>
    <w:rsid w:val="0069207B"/>
    <w:rsid w:val="006956A2"/>
    <w:rsid w:val="006B5789"/>
    <w:rsid w:val="006B7D96"/>
    <w:rsid w:val="006C30C5"/>
    <w:rsid w:val="006C7F8C"/>
    <w:rsid w:val="006D34CB"/>
    <w:rsid w:val="006E2C64"/>
    <w:rsid w:val="006E6246"/>
    <w:rsid w:val="006F318F"/>
    <w:rsid w:val="006F4226"/>
    <w:rsid w:val="0070017E"/>
    <w:rsid w:val="00700B2C"/>
    <w:rsid w:val="007040B8"/>
    <w:rsid w:val="007050A2"/>
    <w:rsid w:val="00713084"/>
    <w:rsid w:val="00714F20"/>
    <w:rsid w:val="0071590F"/>
    <w:rsid w:val="00715914"/>
    <w:rsid w:val="00723451"/>
    <w:rsid w:val="00731E00"/>
    <w:rsid w:val="00732BB4"/>
    <w:rsid w:val="00737BA2"/>
    <w:rsid w:val="00737F7B"/>
    <w:rsid w:val="007440B7"/>
    <w:rsid w:val="00744D28"/>
    <w:rsid w:val="007500C8"/>
    <w:rsid w:val="00756272"/>
    <w:rsid w:val="0076681A"/>
    <w:rsid w:val="00766A46"/>
    <w:rsid w:val="007715C9"/>
    <w:rsid w:val="00771613"/>
    <w:rsid w:val="0077263A"/>
    <w:rsid w:val="00774EDD"/>
    <w:rsid w:val="007757EC"/>
    <w:rsid w:val="00780525"/>
    <w:rsid w:val="00783E89"/>
    <w:rsid w:val="00793915"/>
    <w:rsid w:val="007B04A8"/>
    <w:rsid w:val="007B1719"/>
    <w:rsid w:val="007B78E7"/>
    <w:rsid w:val="007C2253"/>
    <w:rsid w:val="007C3094"/>
    <w:rsid w:val="007D5A63"/>
    <w:rsid w:val="007D63D1"/>
    <w:rsid w:val="007E163D"/>
    <w:rsid w:val="007E2ED1"/>
    <w:rsid w:val="007E667A"/>
    <w:rsid w:val="007F1261"/>
    <w:rsid w:val="007F28C9"/>
    <w:rsid w:val="007F32DE"/>
    <w:rsid w:val="007F5DDF"/>
    <w:rsid w:val="00803587"/>
    <w:rsid w:val="008117E9"/>
    <w:rsid w:val="00824498"/>
    <w:rsid w:val="00836AC2"/>
    <w:rsid w:val="00856A31"/>
    <w:rsid w:val="00864B24"/>
    <w:rsid w:val="00867B37"/>
    <w:rsid w:val="008754D0"/>
    <w:rsid w:val="008855C9"/>
    <w:rsid w:val="00886456"/>
    <w:rsid w:val="008A11A0"/>
    <w:rsid w:val="008A46E1"/>
    <w:rsid w:val="008A4F43"/>
    <w:rsid w:val="008B2706"/>
    <w:rsid w:val="008B55E1"/>
    <w:rsid w:val="008D0EE0"/>
    <w:rsid w:val="008D12E4"/>
    <w:rsid w:val="008D1937"/>
    <w:rsid w:val="008D42FA"/>
    <w:rsid w:val="008D4796"/>
    <w:rsid w:val="008E6067"/>
    <w:rsid w:val="008E79B0"/>
    <w:rsid w:val="008F54E7"/>
    <w:rsid w:val="00900255"/>
    <w:rsid w:val="00903422"/>
    <w:rsid w:val="00915DF9"/>
    <w:rsid w:val="009254C3"/>
    <w:rsid w:val="00932377"/>
    <w:rsid w:val="009444C3"/>
    <w:rsid w:val="00947D5A"/>
    <w:rsid w:val="009532A5"/>
    <w:rsid w:val="00960CE1"/>
    <w:rsid w:val="00970416"/>
    <w:rsid w:val="00982242"/>
    <w:rsid w:val="009868E9"/>
    <w:rsid w:val="00995AAE"/>
    <w:rsid w:val="009D03EB"/>
    <w:rsid w:val="009D5DDA"/>
    <w:rsid w:val="009E5CFC"/>
    <w:rsid w:val="009E7774"/>
    <w:rsid w:val="00A02273"/>
    <w:rsid w:val="00A06379"/>
    <w:rsid w:val="00A079CB"/>
    <w:rsid w:val="00A10E5E"/>
    <w:rsid w:val="00A12128"/>
    <w:rsid w:val="00A22C98"/>
    <w:rsid w:val="00A231E2"/>
    <w:rsid w:val="00A32551"/>
    <w:rsid w:val="00A36201"/>
    <w:rsid w:val="00A57A9F"/>
    <w:rsid w:val="00A64912"/>
    <w:rsid w:val="00A70A74"/>
    <w:rsid w:val="00A81815"/>
    <w:rsid w:val="00A8293F"/>
    <w:rsid w:val="00A92C67"/>
    <w:rsid w:val="00A94D11"/>
    <w:rsid w:val="00AA7CEB"/>
    <w:rsid w:val="00AB2645"/>
    <w:rsid w:val="00AB43C8"/>
    <w:rsid w:val="00AC05CE"/>
    <w:rsid w:val="00AC21D4"/>
    <w:rsid w:val="00AD5641"/>
    <w:rsid w:val="00AD7889"/>
    <w:rsid w:val="00AF021B"/>
    <w:rsid w:val="00AF06CF"/>
    <w:rsid w:val="00B05CF4"/>
    <w:rsid w:val="00B05DA8"/>
    <w:rsid w:val="00B069A0"/>
    <w:rsid w:val="00B07CDB"/>
    <w:rsid w:val="00B16A31"/>
    <w:rsid w:val="00B17DFD"/>
    <w:rsid w:val="00B308FE"/>
    <w:rsid w:val="00B33709"/>
    <w:rsid w:val="00B33B3C"/>
    <w:rsid w:val="00B50ADC"/>
    <w:rsid w:val="00B566B1"/>
    <w:rsid w:val="00B57DB3"/>
    <w:rsid w:val="00B63834"/>
    <w:rsid w:val="00B7131C"/>
    <w:rsid w:val="00B72734"/>
    <w:rsid w:val="00B76794"/>
    <w:rsid w:val="00B80199"/>
    <w:rsid w:val="00B83204"/>
    <w:rsid w:val="00B834D8"/>
    <w:rsid w:val="00B9379B"/>
    <w:rsid w:val="00BA220B"/>
    <w:rsid w:val="00BA39EF"/>
    <w:rsid w:val="00BA3A57"/>
    <w:rsid w:val="00BA691F"/>
    <w:rsid w:val="00BB252E"/>
    <w:rsid w:val="00BB49EE"/>
    <w:rsid w:val="00BB4E1A"/>
    <w:rsid w:val="00BC015E"/>
    <w:rsid w:val="00BC76AC"/>
    <w:rsid w:val="00BD0ECB"/>
    <w:rsid w:val="00BD2AEB"/>
    <w:rsid w:val="00BD2CD3"/>
    <w:rsid w:val="00BE2155"/>
    <w:rsid w:val="00BE2213"/>
    <w:rsid w:val="00BE719A"/>
    <w:rsid w:val="00BE720A"/>
    <w:rsid w:val="00BF0D73"/>
    <w:rsid w:val="00BF2465"/>
    <w:rsid w:val="00C23D11"/>
    <w:rsid w:val="00C25E7F"/>
    <w:rsid w:val="00C2746F"/>
    <w:rsid w:val="00C324A0"/>
    <w:rsid w:val="00C3300F"/>
    <w:rsid w:val="00C33B98"/>
    <w:rsid w:val="00C40EDD"/>
    <w:rsid w:val="00C42BF8"/>
    <w:rsid w:val="00C50043"/>
    <w:rsid w:val="00C7573B"/>
    <w:rsid w:val="00C87025"/>
    <w:rsid w:val="00C93C03"/>
    <w:rsid w:val="00CB2C8E"/>
    <w:rsid w:val="00CB602E"/>
    <w:rsid w:val="00CC0E11"/>
    <w:rsid w:val="00CC3C25"/>
    <w:rsid w:val="00CD1AED"/>
    <w:rsid w:val="00CD5897"/>
    <w:rsid w:val="00CD7DC7"/>
    <w:rsid w:val="00CE051D"/>
    <w:rsid w:val="00CE1335"/>
    <w:rsid w:val="00CE39D6"/>
    <w:rsid w:val="00CE493D"/>
    <w:rsid w:val="00CE7030"/>
    <w:rsid w:val="00CF07FA"/>
    <w:rsid w:val="00CF0BB2"/>
    <w:rsid w:val="00CF3EE8"/>
    <w:rsid w:val="00D0416A"/>
    <w:rsid w:val="00D050E6"/>
    <w:rsid w:val="00D13441"/>
    <w:rsid w:val="00D150E7"/>
    <w:rsid w:val="00D322FF"/>
    <w:rsid w:val="00D32F65"/>
    <w:rsid w:val="00D52DC2"/>
    <w:rsid w:val="00D53BCC"/>
    <w:rsid w:val="00D70DFB"/>
    <w:rsid w:val="00D74CDE"/>
    <w:rsid w:val="00D766DF"/>
    <w:rsid w:val="00D91E97"/>
    <w:rsid w:val="00D9507E"/>
    <w:rsid w:val="00D95C64"/>
    <w:rsid w:val="00DA186E"/>
    <w:rsid w:val="00DA4116"/>
    <w:rsid w:val="00DB251C"/>
    <w:rsid w:val="00DB4630"/>
    <w:rsid w:val="00DB7A6E"/>
    <w:rsid w:val="00DC4F88"/>
    <w:rsid w:val="00DE632D"/>
    <w:rsid w:val="00DE7DB5"/>
    <w:rsid w:val="00DF7F5B"/>
    <w:rsid w:val="00E04325"/>
    <w:rsid w:val="00E05704"/>
    <w:rsid w:val="00E11E44"/>
    <w:rsid w:val="00E13AA5"/>
    <w:rsid w:val="00E273CB"/>
    <w:rsid w:val="00E3270E"/>
    <w:rsid w:val="00E338EF"/>
    <w:rsid w:val="00E37F2D"/>
    <w:rsid w:val="00E45BA8"/>
    <w:rsid w:val="00E50ACF"/>
    <w:rsid w:val="00E53B34"/>
    <w:rsid w:val="00E544BB"/>
    <w:rsid w:val="00E60FC5"/>
    <w:rsid w:val="00E662CB"/>
    <w:rsid w:val="00E710C3"/>
    <w:rsid w:val="00E74DC7"/>
    <w:rsid w:val="00E8075A"/>
    <w:rsid w:val="00E83F2D"/>
    <w:rsid w:val="00E9268A"/>
    <w:rsid w:val="00E94761"/>
    <w:rsid w:val="00E94D5E"/>
    <w:rsid w:val="00EA7100"/>
    <w:rsid w:val="00EA7F9F"/>
    <w:rsid w:val="00EB1274"/>
    <w:rsid w:val="00EC0FEF"/>
    <w:rsid w:val="00EC51DB"/>
    <w:rsid w:val="00ED2BB6"/>
    <w:rsid w:val="00ED34E1"/>
    <w:rsid w:val="00ED3B8D"/>
    <w:rsid w:val="00EF075F"/>
    <w:rsid w:val="00EF2E3A"/>
    <w:rsid w:val="00F016AC"/>
    <w:rsid w:val="00F072A7"/>
    <w:rsid w:val="00F078DC"/>
    <w:rsid w:val="00F30752"/>
    <w:rsid w:val="00F32BA8"/>
    <w:rsid w:val="00F349F1"/>
    <w:rsid w:val="00F35ADD"/>
    <w:rsid w:val="00F4350D"/>
    <w:rsid w:val="00F567F7"/>
    <w:rsid w:val="00F62036"/>
    <w:rsid w:val="00F656CA"/>
    <w:rsid w:val="00F65B52"/>
    <w:rsid w:val="00F67BCA"/>
    <w:rsid w:val="00F73796"/>
    <w:rsid w:val="00F73BD6"/>
    <w:rsid w:val="00F83989"/>
    <w:rsid w:val="00F84471"/>
    <w:rsid w:val="00F85099"/>
    <w:rsid w:val="00F9379C"/>
    <w:rsid w:val="00F9632C"/>
    <w:rsid w:val="00FA1E52"/>
    <w:rsid w:val="00FA2230"/>
    <w:rsid w:val="00FD265F"/>
    <w:rsid w:val="00FE202C"/>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0525"/>
    <w:pPr>
      <w:spacing w:line="260" w:lineRule="atLeast"/>
    </w:pPr>
    <w:rPr>
      <w:sz w:val="22"/>
    </w:rPr>
  </w:style>
  <w:style w:type="paragraph" w:styleId="Heading1">
    <w:name w:val="heading 1"/>
    <w:basedOn w:val="Normal"/>
    <w:next w:val="Normal"/>
    <w:link w:val="Heading1Char"/>
    <w:uiPriority w:val="9"/>
    <w:qFormat/>
    <w:rsid w:val="00E947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947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47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476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476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476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476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476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9476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80525"/>
  </w:style>
  <w:style w:type="paragraph" w:customStyle="1" w:styleId="OPCParaBase">
    <w:name w:val="OPCParaBase"/>
    <w:qFormat/>
    <w:rsid w:val="00780525"/>
    <w:pPr>
      <w:spacing w:line="260" w:lineRule="atLeast"/>
    </w:pPr>
    <w:rPr>
      <w:rFonts w:eastAsia="Times New Roman" w:cs="Times New Roman"/>
      <w:sz w:val="22"/>
      <w:lang w:eastAsia="en-AU"/>
    </w:rPr>
  </w:style>
  <w:style w:type="paragraph" w:customStyle="1" w:styleId="ShortT">
    <w:name w:val="ShortT"/>
    <w:basedOn w:val="OPCParaBase"/>
    <w:next w:val="Normal"/>
    <w:qFormat/>
    <w:rsid w:val="00780525"/>
    <w:pPr>
      <w:spacing w:line="240" w:lineRule="auto"/>
    </w:pPr>
    <w:rPr>
      <w:b/>
      <w:sz w:val="40"/>
    </w:rPr>
  </w:style>
  <w:style w:type="paragraph" w:customStyle="1" w:styleId="ActHead1">
    <w:name w:val="ActHead 1"/>
    <w:aliases w:val="c"/>
    <w:basedOn w:val="OPCParaBase"/>
    <w:next w:val="Normal"/>
    <w:qFormat/>
    <w:rsid w:val="007805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05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05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05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805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05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05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05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052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80525"/>
  </w:style>
  <w:style w:type="paragraph" w:customStyle="1" w:styleId="Blocks">
    <w:name w:val="Blocks"/>
    <w:aliases w:val="bb"/>
    <w:basedOn w:val="OPCParaBase"/>
    <w:qFormat/>
    <w:rsid w:val="00780525"/>
    <w:pPr>
      <w:spacing w:line="240" w:lineRule="auto"/>
    </w:pPr>
    <w:rPr>
      <w:sz w:val="24"/>
    </w:rPr>
  </w:style>
  <w:style w:type="paragraph" w:customStyle="1" w:styleId="BoxText">
    <w:name w:val="BoxText"/>
    <w:aliases w:val="bt"/>
    <w:basedOn w:val="OPCParaBase"/>
    <w:qFormat/>
    <w:rsid w:val="007805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0525"/>
    <w:rPr>
      <w:b/>
    </w:rPr>
  </w:style>
  <w:style w:type="paragraph" w:customStyle="1" w:styleId="BoxHeadItalic">
    <w:name w:val="BoxHeadItalic"/>
    <w:aliases w:val="bhi"/>
    <w:basedOn w:val="BoxText"/>
    <w:next w:val="BoxStep"/>
    <w:qFormat/>
    <w:rsid w:val="00780525"/>
    <w:rPr>
      <w:i/>
    </w:rPr>
  </w:style>
  <w:style w:type="paragraph" w:customStyle="1" w:styleId="BoxList">
    <w:name w:val="BoxList"/>
    <w:aliases w:val="bl"/>
    <w:basedOn w:val="BoxText"/>
    <w:qFormat/>
    <w:rsid w:val="00780525"/>
    <w:pPr>
      <w:ind w:left="1559" w:hanging="425"/>
    </w:pPr>
  </w:style>
  <w:style w:type="paragraph" w:customStyle="1" w:styleId="BoxNote">
    <w:name w:val="BoxNote"/>
    <w:aliases w:val="bn"/>
    <w:basedOn w:val="BoxText"/>
    <w:qFormat/>
    <w:rsid w:val="00780525"/>
    <w:pPr>
      <w:tabs>
        <w:tab w:val="left" w:pos="1985"/>
      </w:tabs>
      <w:spacing w:before="122" w:line="198" w:lineRule="exact"/>
      <w:ind w:left="2948" w:hanging="1814"/>
    </w:pPr>
    <w:rPr>
      <w:sz w:val="18"/>
    </w:rPr>
  </w:style>
  <w:style w:type="paragraph" w:customStyle="1" w:styleId="BoxPara">
    <w:name w:val="BoxPara"/>
    <w:aliases w:val="bp"/>
    <w:basedOn w:val="BoxText"/>
    <w:qFormat/>
    <w:rsid w:val="00780525"/>
    <w:pPr>
      <w:tabs>
        <w:tab w:val="right" w:pos="2268"/>
      </w:tabs>
      <w:ind w:left="2552" w:hanging="1418"/>
    </w:pPr>
  </w:style>
  <w:style w:type="paragraph" w:customStyle="1" w:styleId="BoxStep">
    <w:name w:val="BoxStep"/>
    <w:aliases w:val="bs"/>
    <w:basedOn w:val="BoxText"/>
    <w:qFormat/>
    <w:rsid w:val="00780525"/>
    <w:pPr>
      <w:ind w:left="1985" w:hanging="851"/>
    </w:pPr>
  </w:style>
  <w:style w:type="character" w:customStyle="1" w:styleId="CharAmPartNo">
    <w:name w:val="CharAmPartNo"/>
    <w:basedOn w:val="OPCCharBase"/>
    <w:uiPriority w:val="1"/>
    <w:qFormat/>
    <w:rsid w:val="00780525"/>
  </w:style>
  <w:style w:type="character" w:customStyle="1" w:styleId="CharAmPartText">
    <w:name w:val="CharAmPartText"/>
    <w:basedOn w:val="OPCCharBase"/>
    <w:uiPriority w:val="1"/>
    <w:qFormat/>
    <w:rsid w:val="00780525"/>
  </w:style>
  <w:style w:type="character" w:customStyle="1" w:styleId="CharAmSchNo">
    <w:name w:val="CharAmSchNo"/>
    <w:basedOn w:val="OPCCharBase"/>
    <w:uiPriority w:val="1"/>
    <w:qFormat/>
    <w:rsid w:val="00780525"/>
  </w:style>
  <w:style w:type="character" w:customStyle="1" w:styleId="CharAmSchText">
    <w:name w:val="CharAmSchText"/>
    <w:basedOn w:val="OPCCharBase"/>
    <w:uiPriority w:val="1"/>
    <w:qFormat/>
    <w:rsid w:val="00780525"/>
  </w:style>
  <w:style w:type="character" w:customStyle="1" w:styleId="CharBoldItalic">
    <w:name w:val="CharBoldItalic"/>
    <w:basedOn w:val="OPCCharBase"/>
    <w:uiPriority w:val="1"/>
    <w:qFormat/>
    <w:rsid w:val="00780525"/>
    <w:rPr>
      <w:b/>
      <w:i/>
    </w:rPr>
  </w:style>
  <w:style w:type="character" w:customStyle="1" w:styleId="CharChapNo">
    <w:name w:val="CharChapNo"/>
    <w:basedOn w:val="OPCCharBase"/>
    <w:qFormat/>
    <w:rsid w:val="00780525"/>
  </w:style>
  <w:style w:type="character" w:customStyle="1" w:styleId="CharChapText">
    <w:name w:val="CharChapText"/>
    <w:basedOn w:val="OPCCharBase"/>
    <w:qFormat/>
    <w:rsid w:val="00780525"/>
  </w:style>
  <w:style w:type="character" w:customStyle="1" w:styleId="CharDivNo">
    <w:name w:val="CharDivNo"/>
    <w:basedOn w:val="OPCCharBase"/>
    <w:qFormat/>
    <w:rsid w:val="00780525"/>
  </w:style>
  <w:style w:type="character" w:customStyle="1" w:styleId="CharDivText">
    <w:name w:val="CharDivText"/>
    <w:basedOn w:val="OPCCharBase"/>
    <w:qFormat/>
    <w:rsid w:val="00780525"/>
  </w:style>
  <w:style w:type="character" w:customStyle="1" w:styleId="CharItalic">
    <w:name w:val="CharItalic"/>
    <w:basedOn w:val="OPCCharBase"/>
    <w:uiPriority w:val="1"/>
    <w:qFormat/>
    <w:rsid w:val="00780525"/>
    <w:rPr>
      <w:i/>
    </w:rPr>
  </w:style>
  <w:style w:type="character" w:customStyle="1" w:styleId="CharPartNo">
    <w:name w:val="CharPartNo"/>
    <w:basedOn w:val="OPCCharBase"/>
    <w:qFormat/>
    <w:rsid w:val="00780525"/>
  </w:style>
  <w:style w:type="character" w:customStyle="1" w:styleId="CharPartText">
    <w:name w:val="CharPartText"/>
    <w:basedOn w:val="OPCCharBase"/>
    <w:qFormat/>
    <w:rsid w:val="00780525"/>
  </w:style>
  <w:style w:type="character" w:customStyle="1" w:styleId="CharSectno">
    <w:name w:val="CharSectno"/>
    <w:basedOn w:val="OPCCharBase"/>
    <w:qFormat/>
    <w:rsid w:val="00780525"/>
  </w:style>
  <w:style w:type="character" w:customStyle="1" w:styleId="CharSubdNo">
    <w:name w:val="CharSubdNo"/>
    <w:basedOn w:val="OPCCharBase"/>
    <w:uiPriority w:val="1"/>
    <w:qFormat/>
    <w:rsid w:val="00780525"/>
  </w:style>
  <w:style w:type="character" w:customStyle="1" w:styleId="CharSubdText">
    <w:name w:val="CharSubdText"/>
    <w:basedOn w:val="OPCCharBase"/>
    <w:uiPriority w:val="1"/>
    <w:qFormat/>
    <w:rsid w:val="00780525"/>
  </w:style>
  <w:style w:type="paragraph" w:customStyle="1" w:styleId="CTA--">
    <w:name w:val="CTA --"/>
    <w:basedOn w:val="OPCParaBase"/>
    <w:next w:val="Normal"/>
    <w:rsid w:val="00780525"/>
    <w:pPr>
      <w:spacing w:before="60" w:line="240" w:lineRule="atLeast"/>
      <w:ind w:left="142" w:hanging="142"/>
    </w:pPr>
    <w:rPr>
      <w:sz w:val="20"/>
    </w:rPr>
  </w:style>
  <w:style w:type="paragraph" w:customStyle="1" w:styleId="CTA-">
    <w:name w:val="CTA -"/>
    <w:basedOn w:val="OPCParaBase"/>
    <w:rsid w:val="00780525"/>
    <w:pPr>
      <w:spacing w:before="60" w:line="240" w:lineRule="atLeast"/>
      <w:ind w:left="85" w:hanging="85"/>
    </w:pPr>
    <w:rPr>
      <w:sz w:val="20"/>
    </w:rPr>
  </w:style>
  <w:style w:type="paragraph" w:customStyle="1" w:styleId="CTA---">
    <w:name w:val="CTA ---"/>
    <w:basedOn w:val="OPCParaBase"/>
    <w:next w:val="Normal"/>
    <w:rsid w:val="00780525"/>
    <w:pPr>
      <w:spacing w:before="60" w:line="240" w:lineRule="atLeast"/>
      <w:ind w:left="198" w:hanging="198"/>
    </w:pPr>
    <w:rPr>
      <w:sz w:val="20"/>
    </w:rPr>
  </w:style>
  <w:style w:type="paragraph" w:customStyle="1" w:styleId="CTA----">
    <w:name w:val="CTA ----"/>
    <w:basedOn w:val="OPCParaBase"/>
    <w:next w:val="Normal"/>
    <w:rsid w:val="00780525"/>
    <w:pPr>
      <w:spacing w:before="60" w:line="240" w:lineRule="atLeast"/>
      <w:ind w:left="255" w:hanging="255"/>
    </w:pPr>
    <w:rPr>
      <w:sz w:val="20"/>
    </w:rPr>
  </w:style>
  <w:style w:type="paragraph" w:customStyle="1" w:styleId="CTA1a">
    <w:name w:val="CTA 1(a)"/>
    <w:basedOn w:val="OPCParaBase"/>
    <w:rsid w:val="00780525"/>
    <w:pPr>
      <w:tabs>
        <w:tab w:val="right" w:pos="414"/>
      </w:tabs>
      <w:spacing w:before="40" w:line="240" w:lineRule="atLeast"/>
      <w:ind w:left="675" w:hanging="675"/>
    </w:pPr>
    <w:rPr>
      <w:sz w:val="20"/>
    </w:rPr>
  </w:style>
  <w:style w:type="paragraph" w:customStyle="1" w:styleId="CTA1ai">
    <w:name w:val="CTA 1(a)(i)"/>
    <w:basedOn w:val="OPCParaBase"/>
    <w:rsid w:val="00780525"/>
    <w:pPr>
      <w:tabs>
        <w:tab w:val="right" w:pos="1004"/>
      </w:tabs>
      <w:spacing w:before="40" w:line="240" w:lineRule="atLeast"/>
      <w:ind w:left="1253" w:hanging="1253"/>
    </w:pPr>
    <w:rPr>
      <w:sz w:val="20"/>
    </w:rPr>
  </w:style>
  <w:style w:type="paragraph" w:customStyle="1" w:styleId="CTA2a">
    <w:name w:val="CTA 2(a)"/>
    <w:basedOn w:val="OPCParaBase"/>
    <w:rsid w:val="00780525"/>
    <w:pPr>
      <w:tabs>
        <w:tab w:val="right" w:pos="482"/>
      </w:tabs>
      <w:spacing w:before="40" w:line="240" w:lineRule="atLeast"/>
      <w:ind w:left="748" w:hanging="748"/>
    </w:pPr>
    <w:rPr>
      <w:sz w:val="20"/>
    </w:rPr>
  </w:style>
  <w:style w:type="paragraph" w:customStyle="1" w:styleId="CTA2ai">
    <w:name w:val="CTA 2(a)(i)"/>
    <w:basedOn w:val="OPCParaBase"/>
    <w:rsid w:val="00780525"/>
    <w:pPr>
      <w:tabs>
        <w:tab w:val="right" w:pos="1089"/>
      </w:tabs>
      <w:spacing w:before="40" w:line="240" w:lineRule="atLeast"/>
      <w:ind w:left="1327" w:hanging="1327"/>
    </w:pPr>
    <w:rPr>
      <w:sz w:val="20"/>
    </w:rPr>
  </w:style>
  <w:style w:type="paragraph" w:customStyle="1" w:styleId="CTA3a">
    <w:name w:val="CTA 3(a)"/>
    <w:basedOn w:val="OPCParaBase"/>
    <w:rsid w:val="00780525"/>
    <w:pPr>
      <w:tabs>
        <w:tab w:val="right" w:pos="556"/>
      </w:tabs>
      <w:spacing w:before="40" w:line="240" w:lineRule="atLeast"/>
      <w:ind w:left="805" w:hanging="805"/>
    </w:pPr>
    <w:rPr>
      <w:sz w:val="20"/>
    </w:rPr>
  </w:style>
  <w:style w:type="paragraph" w:customStyle="1" w:styleId="CTA3ai">
    <w:name w:val="CTA 3(a)(i)"/>
    <w:basedOn w:val="OPCParaBase"/>
    <w:rsid w:val="00780525"/>
    <w:pPr>
      <w:tabs>
        <w:tab w:val="right" w:pos="1140"/>
      </w:tabs>
      <w:spacing w:before="40" w:line="240" w:lineRule="atLeast"/>
      <w:ind w:left="1361" w:hanging="1361"/>
    </w:pPr>
    <w:rPr>
      <w:sz w:val="20"/>
    </w:rPr>
  </w:style>
  <w:style w:type="paragraph" w:customStyle="1" w:styleId="CTA4a">
    <w:name w:val="CTA 4(a)"/>
    <w:basedOn w:val="OPCParaBase"/>
    <w:rsid w:val="00780525"/>
    <w:pPr>
      <w:tabs>
        <w:tab w:val="right" w:pos="624"/>
      </w:tabs>
      <w:spacing w:before="40" w:line="240" w:lineRule="atLeast"/>
      <w:ind w:left="873" w:hanging="873"/>
    </w:pPr>
    <w:rPr>
      <w:sz w:val="20"/>
    </w:rPr>
  </w:style>
  <w:style w:type="paragraph" w:customStyle="1" w:styleId="CTA4ai">
    <w:name w:val="CTA 4(a)(i)"/>
    <w:basedOn w:val="OPCParaBase"/>
    <w:rsid w:val="00780525"/>
    <w:pPr>
      <w:tabs>
        <w:tab w:val="right" w:pos="1213"/>
      </w:tabs>
      <w:spacing w:before="40" w:line="240" w:lineRule="atLeast"/>
      <w:ind w:left="1452" w:hanging="1452"/>
    </w:pPr>
    <w:rPr>
      <w:sz w:val="20"/>
    </w:rPr>
  </w:style>
  <w:style w:type="paragraph" w:customStyle="1" w:styleId="CTACAPS">
    <w:name w:val="CTA CAPS"/>
    <w:basedOn w:val="OPCParaBase"/>
    <w:rsid w:val="00780525"/>
    <w:pPr>
      <w:spacing w:before="60" w:line="240" w:lineRule="atLeast"/>
    </w:pPr>
    <w:rPr>
      <w:sz w:val="20"/>
    </w:rPr>
  </w:style>
  <w:style w:type="paragraph" w:customStyle="1" w:styleId="CTAright">
    <w:name w:val="CTA right"/>
    <w:basedOn w:val="OPCParaBase"/>
    <w:rsid w:val="00780525"/>
    <w:pPr>
      <w:spacing w:before="60" w:line="240" w:lineRule="auto"/>
      <w:jc w:val="right"/>
    </w:pPr>
    <w:rPr>
      <w:sz w:val="20"/>
    </w:rPr>
  </w:style>
  <w:style w:type="paragraph" w:customStyle="1" w:styleId="subsection">
    <w:name w:val="subsection"/>
    <w:aliases w:val="ss"/>
    <w:basedOn w:val="OPCParaBase"/>
    <w:link w:val="subsectionChar"/>
    <w:rsid w:val="00780525"/>
    <w:pPr>
      <w:tabs>
        <w:tab w:val="right" w:pos="1021"/>
      </w:tabs>
      <w:spacing w:before="180" w:line="240" w:lineRule="auto"/>
      <w:ind w:left="1134" w:hanging="1134"/>
    </w:pPr>
  </w:style>
  <w:style w:type="paragraph" w:customStyle="1" w:styleId="Definition">
    <w:name w:val="Definition"/>
    <w:aliases w:val="dd"/>
    <w:basedOn w:val="OPCParaBase"/>
    <w:rsid w:val="00780525"/>
    <w:pPr>
      <w:spacing w:before="180" w:line="240" w:lineRule="auto"/>
      <w:ind w:left="1134"/>
    </w:pPr>
  </w:style>
  <w:style w:type="paragraph" w:customStyle="1" w:styleId="EndNotespara">
    <w:name w:val="EndNotes(para)"/>
    <w:aliases w:val="eta"/>
    <w:basedOn w:val="OPCParaBase"/>
    <w:next w:val="EndNotessubpara"/>
    <w:rsid w:val="007805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05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05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0525"/>
    <w:pPr>
      <w:tabs>
        <w:tab w:val="right" w:pos="1412"/>
      </w:tabs>
      <w:spacing w:before="60" w:line="240" w:lineRule="auto"/>
      <w:ind w:left="1525" w:hanging="1525"/>
    </w:pPr>
    <w:rPr>
      <w:sz w:val="20"/>
    </w:rPr>
  </w:style>
  <w:style w:type="paragraph" w:customStyle="1" w:styleId="Formula">
    <w:name w:val="Formula"/>
    <w:basedOn w:val="OPCParaBase"/>
    <w:rsid w:val="00780525"/>
    <w:pPr>
      <w:spacing w:line="240" w:lineRule="auto"/>
      <w:ind w:left="1134"/>
    </w:pPr>
    <w:rPr>
      <w:sz w:val="20"/>
    </w:rPr>
  </w:style>
  <w:style w:type="paragraph" w:styleId="Header">
    <w:name w:val="header"/>
    <w:basedOn w:val="OPCParaBase"/>
    <w:link w:val="HeaderChar"/>
    <w:unhideWhenUsed/>
    <w:rsid w:val="0078052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80525"/>
    <w:rPr>
      <w:rFonts w:eastAsia="Times New Roman" w:cs="Times New Roman"/>
      <w:sz w:val="16"/>
      <w:lang w:eastAsia="en-AU"/>
    </w:rPr>
  </w:style>
  <w:style w:type="paragraph" w:customStyle="1" w:styleId="House">
    <w:name w:val="House"/>
    <w:basedOn w:val="OPCParaBase"/>
    <w:rsid w:val="00780525"/>
    <w:pPr>
      <w:spacing w:line="240" w:lineRule="auto"/>
    </w:pPr>
    <w:rPr>
      <w:sz w:val="28"/>
    </w:rPr>
  </w:style>
  <w:style w:type="paragraph" w:customStyle="1" w:styleId="Item">
    <w:name w:val="Item"/>
    <w:aliases w:val="i"/>
    <w:basedOn w:val="OPCParaBase"/>
    <w:next w:val="ItemHead"/>
    <w:rsid w:val="00780525"/>
    <w:pPr>
      <w:keepLines/>
      <w:spacing w:before="80" w:line="240" w:lineRule="auto"/>
      <w:ind w:left="709"/>
    </w:pPr>
  </w:style>
  <w:style w:type="paragraph" w:customStyle="1" w:styleId="ItemHead">
    <w:name w:val="ItemHead"/>
    <w:aliases w:val="ih"/>
    <w:basedOn w:val="OPCParaBase"/>
    <w:next w:val="Item"/>
    <w:rsid w:val="0078052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80525"/>
    <w:pPr>
      <w:spacing w:line="240" w:lineRule="auto"/>
    </w:pPr>
    <w:rPr>
      <w:b/>
      <w:sz w:val="32"/>
    </w:rPr>
  </w:style>
  <w:style w:type="paragraph" w:customStyle="1" w:styleId="notedraft">
    <w:name w:val="note(draft)"/>
    <w:aliases w:val="nd"/>
    <w:basedOn w:val="OPCParaBase"/>
    <w:rsid w:val="00780525"/>
    <w:pPr>
      <w:spacing w:before="240" w:line="240" w:lineRule="auto"/>
      <w:ind w:left="284" w:hanging="284"/>
    </w:pPr>
    <w:rPr>
      <w:i/>
      <w:sz w:val="24"/>
    </w:rPr>
  </w:style>
  <w:style w:type="paragraph" w:customStyle="1" w:styleId="notemargin">
    <w:name w:val="note(margin)"/>
    <w:aliases w:val="nm"/>
    <w:basedOn w:val="OPCParaBase"/>
    <w:rsid w:val="00780525"/>
    <w:pPr>
      <w:tabs>
        <w:tab w:val="left" w:pos="709"/>
      </w:tabs>
      <w:spacing w:before="122" w:line="198" w:lineRule="exact"/>
      <w:ind w:left="709" w:hanging="709"/>
    </w:pPr>
    <w:rPr>
      <w:sz w:val="18"/>
    </w:rPr>
  </w:style>
  <w:style w:type="paragraph" w:customStyle="1" w:styleId="noteToPara">
    <w:name w:val="noteToPara"/>
    <w:aliases w:val="ntp"/>
    <w:basedOn w:val="OPCParaBase"/>
    <w:rsid w:val="00780525"/>
    <w:pPr>
      <w:spacing w:before="122" w:line="198" w:lineRule="exact"/>
      <w:ind w:left="2353" w:hanging="709"/>
    </w:pPr>
    <w:rPr>
      <w:sz w:val="18"/>
    </w:rPr>
  </w:style>
  <w:style w:type="paragraph" w:customStyle="1" w:styleId="noteParlAmend">
    <w:name w:val="note(ParlAmend)"/>
    <w:aliases w:val="npp"/>
    <w:basedOn w:val="OPCParaBase"/>
    <w:next w:val="ParlAmend"/>
    <w:rsid w:val="00780525"/>
    <w:pPr>
      <w:spacing w:line="240" w:lineRule="auto"/>
      <w:jc w:val="right"/>
    </w:pPr>
    <w:rPr>
      <w:rFonts w:ascii="Arial" w:hAnsi="Arial"/>
      <w:b/>
      <w:i/>
    </w:rPr>
  </w:style>
  <w:style w:type="paragraph" w:customStyle="1" w:styleId="Page1">
    <w:name w:val="Page1"/>
    <w:basedOn w:val="OPCParaBase"/>
    <w:rsid w:val="00780525"/>
    <w:pPr>
      <w:spacing w:before="5600" w:line="240" w:lineRule="auto"/>
    </w:pPr>
    <w:rPr>
      <w:b/>
      <w:sz w:val="32"/>
    </w:rPr>
  </w:style>
  <w:style w:type="paragraph" w:customStyle="1" w:styleId="PageBreak">
    <w:name w:val="PageBreak"/>
    <w:aliases w:val="pb"/>
    <w:basedOn w:val="OPCParaBase"/>
    <w:rsid w:val="00780525"/>
    <w:pPr>
      <w:spacing w:line="240" w:lineRule="auto"/>
    </w:pPr>
    <w:rPr>
      <w:sz w:val="20"/>
    </w:rPr>
  </w:style>
  <w:style w:type="paragraph" w:customStyle="1" w:styleId="paragraphsub">
    <w:name w:val="paragraph(sub)"/>
    <w:aliases w:val="aa"/>
    <w:basedOn w:val="OPCParaBase"/>
    <w:rsid w:val="00780525"/>
    <w:pPr>
      <w:tabs>
        <w:tab w:val="right" w:pos="1985"/>
      </w:tabs>
      <w:spacing w:before="40" w:line="240" w:lineRule="auto"/>
      <w:ind w:left="2098" w:hanging="2098"/>
    </w:pPr>
  </w:style>
  <w:style w:type="paragraph" w:customStyle="1" w:styleId="paragraphsub-sub">
    <w:name w:val="paragraph(sub-sub)"/>
    <w:aliases w:val="aaa"/>
    <w:basedOn w:val="OPCParaBase"/>
    <w:rsid w:val="00780525"/>
    <w:pPr>
      <w:tabs>
        <w:tab w:val="right" w:pos="2722"/>
      </w:tabs>
      <w:spacing w:before="40" w:line="240" w:lineRule="auto"/>
      <w:ind w:left="2835" w:hanging="2835"/>
    </w:pPr>
  </w:style>
  <w:style w:type="paragraph" w:customStyle="1" w:styleId="paragraph">
    <w:name w:val="paragraph"/>
    <w:aliases w:val="a"/>
    <w:basedOn w:val="OPCParaBase"/>
    <w:rsid w:val="00780525"/>
    <w:pPr>
      <w:tabs>
        <w:tab w:val="right" w:pos="1531"/>
      </w:tabs>
      <w:spacing w:before="40" w:line="240" w:lineRule="auto"/>
      <w:ind w:left="1644" w:hanging="1644"/>
    </w:pPr>
  </w:style>
  <w:style w:type="paragraph" w:customStyle="1" w:styleId="ParlAmend">
    <w:name w:val="ParlAmend"/>
    <w:aliases w:val="pp"/>
    <w:basedOn w:val="OPCParaBase"/>
    <w:rsid w:val="00780525"/>
    <w:pPr>
      <w:spacing w:before="240" w:line="240" w:lineRule="atLeast"/>
      <w:ind w:hanging="567"/>
    </w:pPr>
    <w:rPr>
      <w:sz w:val="24"/>
    </w:rPr>
  </w:style>
  <w:style w:type="paragraph" w:customStyle="1" w:styleId="Penalty">
    <w:name w:val="Penalty"/>
    <w:basedOn w:val="OPCParaBase"/>
    <w:rsid w:val="00780525"/>
    <w:pPr>
      <w:tabs>
        <w:tab w:val="left" w:pos="2977"/>
      </w:tabs>
      <w:spacing w:before="180" w:line="240" w:lineRule="auto"/>
      <w:ind w:left="1985" w:hanging="851"/>
    </w:pPr>
  </w:style>
  <w:style w:type="paragraph" w:customStyle="1" w:styleId="Portfolio">
    <w:name w:val="Portfolio"/>
    <w:basedOn w:val="OPCParaBase"/>
    <w:rsid w:val="00780525"/>
    <w:pPr>
      <w:spacing w:line="240" w:lineRule="auto"/>
    </w:pPr>
    <w:rPr>
      <w:i/>
      <w:sz w:val="20"/>
    </w:rPr>
  </w:style>
  <w:style w:type="paragraph" w:customStyle="1" w:styleId="Preamble">
    <w:name w:val="Preamble"/>
    <w:basedOn w:val="OPCParaBase"/>
    <w:next w:val="Normal"/>
    <w:rsid w:val="007805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0525"/>
    <w:pPr>
      <w:spacing w:line="240" w:lineRule="auto"/>
    </w:pPr>
    <w:rPr>
      <w:i/>
      <w:sz w:val="20"/>
    </w:rPr>
  </w:style>
  <w:style w:type="paragraph" w:customStyle="1" w:styleId="Session">
    <w:name w:val="Session"/>
    <w:basedOn w:val="OPCParaBase"/>
    <w:rsid w:val="00780525"/>
    <w:pPr>
      <w:spacing w:line="240" w:lineRule="auto"/>
    </w:pPr>
    <w:rPr>
      <w:sz w:val="28"/>
    </w:rPr>
  </w:style>
  <w:style w:type="paragraph" w:customStyle="1" w:styleId="Sponsor">
    <w:name w:val="Sponsor"/>
    <w:basedOn w:val="OPCParaBase"/>
    <w:rsid w:val="00780525"/>
    <w:pPr>
      <w:spacing w:line="240" w:lineRule="auto"/>
    </w:pPr>
    <w:rPr>
      <w:i/>
    </w:rPr>
  </w:style>
  <w:style w:type="paragraph" w:customStyle="1" w:styleId="Subitem">
    <w:name w:val="Subitem"/>
    <w:aliases w:val="iss"/>
    <w:basedOn w:val="OPCParaBase"/>
    <w:rsid w:val="00780525"/>
    <w:pPr>
      <w:spacing w:before="180" w:line="240" w:lineRule="auto"/>
      <w:ind w:left="709" w:hanging="709"/>
    </w:pPr>
  </w:style>
  <w:style w:type="paragraph" w:customStyle="1" w:styleId="SubitemHead">
    <w:name w:val="SubitemHead"/>
    <w:aliases w:val="issh"/>
    <w:basedOn w:val="OPCParaBase"/>
    <w:rsid w:val="007805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0525"/>
    <w:pPr>
      <w:spacing w:before="40" w:line="240" w:lineRule="auto"/>
      <w:ind w:left="1134"/>
    </w:pPr>
  </w:style>
  <w:style w:type="paragraph" w:customStyle="1" w:styleId="SubsectionHead">
    <w:name w:val="SubsectionHead"/>
    <w:aliases w:val="ssh"/>
    <w:basedOn w:val="OPCParaBase"/>
    <w:next w:val="subsection"/>
    <w:rsid w:val="00780525"/>
    <w:pPr>
      <w:keepNext/>
      <w:keepLines/>
      <w:spacing w:before="240" w:line="240" w:lineRule="auto"/>
      <w:ind w:left="1134"/>
    </w:pPr>
    <w:rPr>
      <w:i/>
    </w:rPr>
  </w:style>
  <w:style w:type="paragraph" w:customStyle="1" w:styleId="Tablea">
    <w:name w:val="Table(a)"/>
    <w:aliases w:val="ta"/>
    <w:basedOn w:val="OPCParaBase"/>
    <w:rsid w:val="00780525"/>
    <w:pPr>
      <w:spacing w:before="60" w:line="240" w:lineRule="auto"/>
      <w:ind w:left="284" w:hanging="284"/>
    </w:pPr>
    <w:rPr>
      <w:sz w:val="20"/>
    </w:rPr>
  </w:style>
  <w:style w:type="paragraph" w:customStyle="1" w:styleId="TableAA">
    <w:name w:val="Table(AA)"/>
    <w:aliases w:val="taaa"/>
    <w:basedOn w:val="OPCParaBase"/>
    <w:rsid w:val="0078052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052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80525"/>
    <w:pPr>
      <w:spacing w:before="60" w:line="240" w:lineRule="atLeast"/>
    </w:pPr>
    <w:rPr>
      <w:sz w:val="20"/>
    </w:rPr>
  </w:style>
  <w:style w:type="paragraph" w:customStyle="1" w:styleId="TLPBoxTextnote">
    <w:name w:val="TLPBoxText(note"/>
    <w:aliases w:val="right)"/>
    <w:basedOn w:val="OPCParaBase"/>
    <w:rsid w:val="007805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052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0525"/>
    <w:pPr>
      <w:spacing w:before="122" w:line="198" w:lineRule="exact"/>
      <w:ind w:left="1985" w:hanging="851"/>
      <w:jc w:val="right"/>
    </w:pPr>
    <w:rPr>
      <w:sz w:val="18"/>
    </w:rPr>
  </w:style>
  <w:style w:type="paragraph" w:customStyle="1" w:styleId="TLPTableBullet">
    <w:name w:val="TLPTableBullet"/>
    <w:aliases w:val="ttb"/>
    <w:basedOn w:val="OPCParaBase"/>
    <w:rsid w:val="00780525"/>
    <w:pPr>
      <w:spacing w:line="240" w:lineRule="exact"/>
      <w:ind w:left="284" w:hanging="284"/>
    </w:pPr>
    <w:rPr>
      <w:sz w:val="20"/>
    </w:rPr>
  </w:style>
  <w:style w:type="paragraph" w:styleId="TOC1">
    <w:name w:val="toc 1"/>
    <w:basedOn w:val="OPCParaBase"/>
    <w:next w:val="Normal"/>
    <w:uiPriority w:val="39"/>
    <w:semiHidden/>
    <w:unhideWhenUsed/>
    <w:rsid w:val="0078052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8052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8052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78052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8052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8052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8052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8052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8052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80525"/>
    <w:pPr>
      <w:keepLines/>
      <w:spacing w:before="240" w:after="120" w:line="240" w:lineRule="auto"/>
      <w:ind w:left="794"/>
    </w:pPr>
    <w:rPr>
      <w:b/>
      <w:kern w:val="28"/>
      <w:sz w:val="20"/>
    </w:rPr>
  </w:style>
  <w:style w:type="paragraph" w:customStyle="1" w:styleId="TofSectsHeading">
    <w:name w:val="TofSects(Heading)"/>
    <w:basedOn w:val="OPCParaBase"/>
    <w:rsid w:val="00780525"/>
    <w:pPr>
      <w:spacing w:before="240" w:after="120" w:line="240" w:lineRule="auto"/>
    </w:pPr>
    <w:rPr>
      <w:b/>
      <w:sz w:val="24"/>
    </w:rPr>
  </w:style>
  <w:style w:type="paragraph" w:customStyle="1" w:styleId="TofSectsSection">
    <w:name w:val="TofSects(Section)"/>
    <w:basedOn w:val="OPCParaBase"/>
    <w:rsid w:val="00780525"/>
    <w:pPr>
      <w:keepLines/>
      <w:spacing w:before="40" w:line="240" w:lineRule="auto"/>
      <w:ind w:left="1588" w:hanging="794"/>
    </w:pPr>
    <w:rPr>
      <w:kern w:val="28"/>
      <w:sz w:val="18"/>
    </w:rPr>
  </w:style>
  <w:style w:type="paragraph" w:customStyle="1" w:styleId="TofSectsSubdiv">
    <w:name w:val="TofSects(Subdiv)"/>
    <w:basedOn w:val="OPCParaBase"/>
    <w:rsid w:val="00780525"/>
    <w:pPr>
      <w:keepLines/>
      <w:spacing w:before="80" w:line="240" w:lineRule="auto"/>
      <w:ind w:left="1588" w:hanging="794"/>
    </w:pPr>
    <w:rPr>
      <w:kern w:val="28"/>
    </w:rPr>
  </w:style>
  <w:style w:type="paragraph" w:customStyle="1" w:styleId="WRStyle">
    <w:name w:val="WR Style"/>
    <w:aliases w:val="WR"/>
    <w:basedOn w:val="OPCParaBase"/>
    <w:rsid w:val="00780525"/>
    <w:pPr>
      <w:spacing w:before="240" w:line="240" w:lineRule="auto"/>
      <w:ind w:left="284" w:hanging="284"/>
    </w:pPr>
    <w:rPr>
      <w:b/>
      <w:i/>
      <w:kern w:val="28"/>
      <w:sz w:val="24"/>
    </w:rPr>
  </w:style>
  <w:style w:type="paragraph" w:customStyle="1" w:styleId="notepara">
    <w:name w:val="note(para)"/>
    <w:aliases w:val="na"/>
    <w:basedOn w:val="OPCParaBase"/>
    <w:rsid w:val="00780525"/>
    <w:pPr>
      <w:spacing w:before="40" w:line="198" w:lineRule="exact"/>
      <w:ind w:left="2354" w:hanging="369"/>
    </w:pPr>
    <w:rPr>
      <w:sz w:val="18"/>
    </w:rPr>
  </w:style>
  <w:style w:type="paragraph" w:styleId="Footer">
    <w:name w:val="footer"/>
    <w:link w:val="FooterChar"/>
    <w:rsid w:val="0078052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80525"/>
    <w:rPr>
      <w:rFonts w:eastAsia="Times New Roman" w:cs="Times New Roman"/>
      <w:sz w:val="22"/>
      <w:szCs w:val="24"/>
      <w:lang w:eastAsia="en-AU"/>
    </w:rPr>
  </w:style>
  <w:style w:type="character" w:styleId="LineNumber">
    <w:name w:val="line number"/>
    <w:basedOn w:val="OPCCharBase"/>
    <w:uiPriority w:val="99"/>
    <w:semiHidden/>
    <w:unhideWhenUsed/>
    <w:rsid w:val="00780525"/>
    <w:rPr>
      <w:sz w:val="16"/>
    </w:rPr>
  </w:style>
  <w:style w:type="table" w:customStyle="1" w:styleId="CFlag">
    <w:name w:val="CFlag"/>
    <w:basedOn w:val="TableNormal"/>
    <w:uiPriority w:val="99"/>
    <w:rsid w:val="00780525"/>
    <w:rPr>
      <w:rFonts w:eastAsia="Times New Roman" w:cs="Times New Roman"/>
      <w:lang w:eastAsia="en-AU"/>
    </w:rPr>
    <w:tblPr/>
  </w:style>
  <w:style w:type="paragraph" w:styleId="BalloonText">
    <w:name w:val="Balloon Text"/>
    <w:basedOn w:val="Normal"/>
    <w:link w:val="BalloonTextChar"/>
    <w:uiPriority w:val="99"/>
    <w:semiHidden/>
    <w:unhideWhenUsed/>
    <w:rsid w:val="007805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525"/>
    <w:rPr>
      <w:rFonts w:ascii="Tahoma" w:hAnsi="Tahoma" w:cs="Tahoma"/>
      <w:sz w:val="16"/>
      <w:szCs w:val="16"/>
    </w:rPr>
  </w:style>
  <w:style w:type="table" w:styleId="TableGrid">
    <w:name w:val="Table Grid"/>
    <w:basedOn w:val="TableNormal"/>
    <w:uiPriority w:val="59"/>
    <w:rsid w:val="00780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80525"/>
    <w:rPr>
      <w:b/>
      <w:sz w:val="28"/>
      <w:szCs w:val="32"/>
    </w:rPr>
  </w:style>
  <w:style w:type="paragraph" w:customStyle="1" w:styleId="LegislationMadeUnder">
    <w:name w:val="LegislationMadeUnder"/>
    <w:basedOn w:val="OPCParaBase"/>
    <w:next w:val="Normal"/>
    <w:rsid w:val="00780525"/>
    <w:rPr>
      <w:i/>
      <w:sz w:val="32"/>
      <w:szCs w:val="32"/>
    </w:rPr>
  </w:style>
  <w:style w:type="paragraph" w:customStyle="1" w:styleId="SignCoverPageEnd">
    <w:name w:val="SignCoverPageEnd"/>
    <w:basedOn w:val="OPCParaBase"/>
    <w:next w:val="Normal"/>
    <w:rsid w:val="0078052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80525"/>
    <w:pPr>
      <w:pBdr>
        <w:top w:val="single" w:sz="4" w:space="1" w:color="auto"/>
      </w:pBdr>
      <w:spacing w:before="360"/>
      <w:ind w:right="397"/>
      <w:jc w:val="both"/>
    </w:pPr>
  </w:style>
  <w:style w:type="paragraph" w:customStyle="1" w:styleId="NotesHeading1">
    <w:name w:val="NotesHeading 1"/>
    <w:basedOn w:val="OPCParaBase"/>
    <w:next w:val="Normal"/>
    <w:rsid w:val="00780525"/>
    <w:pPr>
      <w:outlineLvl w:val="0"/>
    </w:pPr>
    <w:rPr>
      <w:b/>
      <w:sz w:val="28"/>
      <w:szCs w:val="28"/>
    </w:rPr>
  </w:style>
  <w:style w:type="paragraph" w:customStyle="1" w:styleId="NotesHeading2">
    <w:name w:val="NotesHeading 2"/>
    <w:basedOn w:val="OPCParaBase"/>
    <w:next w:val="Normal"/>
    <w:rsid w:val="00780525"/>
    <w:rPr>
      <w:b/>
      <w:sz w:val="28"/>
      <w:szCs w:val="28"/>
    </w:rPr>
  </w:style>
  <w:style w:type="paragraph" w:customStyle="1" w:styleId="CompiledActNo">
    <w:name w:val="CompiledActNo"/>
    <w:basedOn w:val="OPCParaBase"/>
    <w:next w:val="Normal"/>
    <w:rsid w:val="00780525"/>
    <w:rPr>
      <w:b/>
      <w:sz w:val="24"/>
      <w:szCs w:val="24"/>
    </w:rPr>
  </w:style>
  <w:style w:type="paragraph" w:customStyle="1" w:styleId="ENotesText">
    <w:name w:val="ENotesText"/>
    <w:aliases w:val="Ent"/>
    <w:basedOn w:val="OPCParaBase"/>
    <w:next w:val="Normal"/>
    <w:rsid w:val="00780525"/>
    <w:pPr>
      <w:spacing w:before="120"/>
    </w:pPr>
  </w:style>
  <w:style w:type="paragraph" w:customStyle="1" w:styleId="CompiledMadeUnder">
    <w:name w:val="CompiledMadeUnder"/>
    <w:basedOn w:val="OPCParaBase"/>
    <w:next w:val="Normal"/>
    <w:rsid w:val="00780525"/>
    <w:rPr>
      <w:i/>
      <w:sz w:val="24"/>
      <w:szCs w:val="24"/>
    </w:rPr>
  </w:style>
  <w:style w:type="paragraph" w:customStyle="1" w:styleId="Paragraphsub-sub-sub">
    <w:name w:val="Paragraph(sub-sub-sub)"/>
    <w:aliases w:val="aaaa"/>
    <w:basedOn w:val="OPCParaBase"/>
    <w:rsid w:val="00780525"/>
    <w:pPr>
      <w:tabs>
        <w:tab w:val="right" w:pos="3402"/>
      </w:tabs>
      <w:spacing w:before="40" w:line="240" w:lineRule="auto"/>
      <w:ind w:left="3402" w:hanging="3402"/>
    </w:pPr>
  </w:style>
  <w:style w:type="paragraph" w:customStyle="1" w:styleId="TableTextEndNotes">
    <w:name w:val="TableTextEndNotes"/>
    <w:aliases w:val="Tten"/>
    <w:basedOn w:val="Normal"/>
    <w:rsid w:val="00780525"/>
    <w:pPr>
      <w:spacing w:before="60" w:line="240" w:lineRule="auto"/>
    </w:pPr>
    <w:rPr>
      <w:rFonts w:cs="Arial"/>
      <w:sz w:val="20"/>
      <w:szCs w:val="22"/>
    </w:rPr>
  </w:style>
  <w:style w:type="paragraph" w:customStyle="1" w:styleId="NoteToSubpara">
    <w:name w:val="NoteToSubpara"/>
    <w:aliases w:val="nts"/>
    <w:basedOn w:val="OPCParaBase"/>
    <w:rsid w:val="00780525"/>
    <w:pPr>
      <w:spacing w:before="40" w:line="198" w:lineRule="exact"/>
      <w:ind w:left="2835" w:hanging="709"/>
    </w:pPr>
    <w:rPr>
      <w:sz w:val="18"/>
    </w:rPr>
  </w:style>
  <w:style w:type="paragraph" w:customStyle="1" w:styleId="ENoteTableHeading">
    <w:name w:val="ENoteTableHeading"/>
    <w:aliases w:val="enth"/>
    <w:basedOn w:val="OPCParaBase"/>
    <w:rsid w:val="00780525"/>
    <w:pPr>
      <w:keepNext/>
      <w:spacing w:before="60" w:line="240" w:lineRule="atLeast"/>
    </w:pPr>
    <w:rPr>
      <w:rFonts w:ascii="Arial" w:hAnsi="Arial"/>
      <w:b/>
      <w:sz w:val="16"/>
    </w:rPr>
  </w:style>
  <w:style w:type="paragraph" w:customStyle="1" w:styleId="ENoteTTi">
    <w:name w:val="ENoteTTi"/>
    <w:aliases w:val="entti"/>
    <w:basedOn w:val="OPCParaBase"/>
    <w:rsid w:val="00780525"/>
    <w:pPr>
      <w:keepNext/>
      <w:spacing w:before="60" w:line="240" w:lineRule="atLeast"/>
      <w:ind w:left="170"/>
    </w:pPr>
    <w:rPr>
      <w:sz w:val="16"/>
    </w:rPr>
  </w:style>
  <w:style w:type="paragraph" w:customStyle="1" w:styleId="ENotesHeading1">
    <w:name w:val="ENotesHeading 1"/>
    <w:aliases w:val="Enh1"/>
    <w:basedOn w:val="OPCParaBase"/>
    <w:next w:val="Normal"/>
    <w:rsid w:val="00780525"/>
    <w:pPr>
      <w:spacing w:before="120"/>
      <w:outlineLvl w:val="1"/>
    </w:pPr>
    <w:rPr>
      <w:b/>
      <w:sz w:val="28"/>
      <w:szCs w:val="28"/>
    </w:rPr>
  </w:style>
  <w:style w:type="paragraph" w:customStyle="1" w:styleId="ENotesHeading2">
    <w:name w:val="ENotesHeading 2"/>
    <w:aliases w:val="Enh2"/>
    <w:basedOn w:val="OPCParaBase"/>
    <w:next w:val="Normal"/>
    <w:rsid w:val="00780525"/>
    <w:pPr>
      <w:spacing w:before="120" w:after="120"/>
      <w:outlineLvl w:val="2"/>
    </w:pPr>
    <w:rPr>
      <w:b/>
      <w:sz w:val="24"/>
      <w:szCs w:val="28"/>
    </w:rPr>
  </w:style>
  <w:style w:type="paragraph" w:customStyle="1" w:styleId="ENoteTTIndentHeading">
    <w:name w:val="ENoteTTIndentHeading"/>
    <w:aliases w:val="enTTHi"/>
    <w:basedOn w:val="OPCParaBase"/>
    <w:rsid w:val="007805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80525"/>
    <w:pPr>
      <w:spacing w:before="60" w:line="240" w:lineRule="atLeast"/>
    </w:pPr>
    <w:rPr>
      <w:sz w:val="16"/>
    </w:rPr>
  </w:style>
  <w:style w:type="paragraph" w:customStyle="1" w:styleId="MadeunderText">
    <w:name w:val="MadeunderText"/>
    <w:basedOn w:val="OPCParaBase"/>
    <w:next w:val="CompiledMadeUnder"/>
    <w:rsid w:val="00780525"/>
    <w:pPr>
      <w:spacing w:before="240"/>
    </w:pPr>
    <w:rPr>
      <w:sz w:val="24"/>
      <w:szCs w:val="24"/>
    </w:rPr>
  </w:style>
  <w:style w:type="paragraph" w:customStyle="1" w:styleId="ENotesHeading3">
    <w:name w:val="ENotesHeading 3"/>
    <w:aliases w:val="Enh3"/>
    <w:basedOn w:val="OPCParaBase"/>
    <w:next w:val="Normal"/>
    <w:rsid w:val="00780525"/>
    <w:pPr>
      <w:keepNext/>
      <w:spacing w:before="120" w:line="240" w:lineRule="auto"/>
      <w:outlineLvl w:val="4"/>
    </w:pPr>
    <w:rPr>
      <w:b/>
      <w:szCs w:val="24"/>
    </w:rPr>
  </w:style>
  <w:style w:type="character" w:customStyle="1" w:styleId="CharSubPartTextCASA">
    <w:name w:val="CharSubPartText(CASA)"/>
    <w:basedOn w:val="OPCCharBase"/>
    <w:uiPriority w:val="1"/>
    <w:rsid w:val="00780525"/>
  </w:style>
  <w:style w:type="character" w:customStyle="1" w:styleId="CharSubPartNoCASA">
    <w:name w:val="CharSubPartNo(CASA)"/>
    <w:basedOn w:val="OPCCharBase"/>
    <w:uiPriority w:val="1"/>
    <w:rsid w:val="00780525"/>
  </w:style>
  <w:style w:type="paragraph" w:customStyle="1" w:styleId="ENoteTTIndentHeadingSub">
    <w:name w:val="ENoteTTIndentHeadingSub"/>
    <w:aliases w:val="enTTHis"/>
    <w:basedOn w:val="OPCParaBase"/>
    <w:rsid w:val="00780525"/>
    <w:pPr>
      <w:keepNext/>
      <w:spacing w:before="60" w:line="240" w:lineRule="atLeast"/>
      <w:ind w:left="340"/>
    </w:pPr>
    <w:rPr>
      <w:b/>
      <w:sz w:val="16"/>
    </w:rPr>
  </w:style>
  <w:style w:type="paragraph" w:customStyle="1" w:styleId="ENoteTTiSub">
    <w:name w:val="ENoteTTiSub"/>
    <w:aliases w:val="enttis"/>
    <w:basedOn w:val="OPCParaBase"/>
    <w:rsid w:val="00780525"/>
    <w:pPr>
      <w:keepNext/>
      <w:spacing w:before="60" w:line="240" w:lineRule="atLeast"/>
      <w:ind w:left="340"/>
    </w:pPr>
    <w:rPr>
      <w:sz w:val="16"/>
    </w:rPr>
  </w:style>
  <w:style w:type="paragraph" w:customStyle="1" w:styleId="SubDivisionMigration">
    <w:name w:val="SubDivisionMigration"/>
    <w:aliases w:val="sdm"/>
    <w:basedOn w:val="OPCParaBase"/>
    <w:rsid w:val="007805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052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80525"/>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78052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80525"/>
    <w:rPr>
      <w:sz w:val="22"/>
    </w:rPr>
  </w:style>
  <w:style w:type="paragraph" w:customStyle="1" w:styleId="SOTextNote">
    <w:name w:val="SO TextNote"/>
    <w:aliases w:val="sont"/>
    <w:basedOn w:val="SOText"/>
    <w:qFormat/>
    <w:rsid w:val="00780525"/>
    <w:pPr>
      <w:spacing w:before="122" w:line="198" w:lineRule="exact"/>
      <w:ind w:left="1843" w:hanging="709"/>
    </w:pPr>
    <w:rPr>
      <w:sz w:val="18"/>
    </w:rPr>
  </w:style>
  <w:style w:type="paragraph" w:customStyle="1" w:styleId="SOPara">
    <w:name w:val="SO Para"/>
    <w:aliases w:val="soa"/>
    <w:basedOn w:val="SOText"/>
    <w:link w:val="SOParaChar"/>
    <w:qFormat/>
    <w:rsid w:val="00780525"/>
    <w:pPr>
      <w:tabs>
        <w:tab w:val="right" w:pos="1786"/>
      </w:tabs>
      <w:spacing w:before="40"/>
      <w:ind w:left="2070" w:hanging="936"/>
    </w:pPr>
  </w:style>
  <w:style w:type="character" w:customStyle="1" w:styleId="SOParaChar">
    <w:name w:val="SO Para Char"/>
    <w:aliases w:val="soa Char"/>
    <w:basedOn w:val="DefaultParagraphFont"/>
    <w:link w:val="SOPara"/>
    <w:rsid w:val="00780525"/>
    <w:rPr>
      <w:sz w:val="22"/>
    </w:rPr>
  </w:style>
  <w:style w:type="paragraph" w:customStyle="1" w:styleId="FileName">
    <w:name w:val="FileName"/>
    <w:basedOn w:val="Normal"/>
    <w:rsid w:val="00780525"/>
  </w:style>
  <w:style w:type="paragraph" w:customStyle="1" w:styleId="TableHeading">
    <w:name w:val="TableHeading"/>
    <w:aliases w:val="th"/>
    <w:basedOn w:val="OPCParaBase"/>
    <w:next w:val="Tabletext"/>
    <w:rsid w:val="00780525"/>
    <w:pPr>
      <w:keepNext/>
      <w:spacing w:before="60" w:line="240" w:lineRule="atLeast"/>
    </w:pPr>
    <w:rPr>
      <w:b/>
      <w:sz w:val="20"/>
    </w:rPr>
  </w:style>
  <w:style w:type="paragraph" w:customStyle="1" w:styleId="SOHeadBold">
    <w:name w:val="SO HeadBold"/>
    <w:aliases w:val="sohb"/>
    <w:basedOn w:val="SOText"/>
    <w:next w:val="SOText"/>
    <w:link w:val="SOHeadBoldChar"/>
    <w:qFormat/>
    <w:rsid w:val="00780525"/>
    <w:rPr>
      <w:b/>
    </w:rPr>
  </w:style>
  <w:style w:type="character" w:customStyle="1" w:styleId="SOHeadBoldChar">
    <w:name w:val="SO HeadBold Char"/>
    <w:aliases w:val="sohb Char"/>
    <w:basedOn w:val="DefaultParagraphFont"/>
    <w:link w:val="SOHeadBold"/>
    <w:rsid w:val="00780525"/>
    <w:rPr>
      <w:b/>
      <w:sz w:val="22"/>
    </w:rPr>
  </w:style>
  <w:style w:type="paragraph" w:customStyle="1" w:styleId="SOHeadItalic">
    <w:name w:val="SO HeadItalic"/>
    <w:aliases w:val="sohi"/>
    <w:basedOn w:val="SOText"/>
    <w:next w:val="SOText"/>
    <w:link w:val="SOHeadItalicChar"/>
    <w:qFormat/>
    <w:rsid w:val="00780525"/>
    <w:rPr>
      <w:i/>
    </w:rPr>
  </w:style>
  <w:style w:type="character" w:customStyle="1" w:styleId="SOHeadItalicChar">
    <w:name w:val="SO HeadItalic Char"/>
    <w:aliases w:val="sohi Char"/>
    <w:basedOn w:val="DefaultParagraphFont"/>
    <w:link w:val="SOHeadItalic"/>
    <w:rsid w:val="00780525"/>
    <w:rPr>
      <w:i/>
      <w:sz w:val="22"/>
    </w:rPr>
  </w:style>
  <w:style w:type="paragraph" w:customStyle="1" w:styleId="SOBullet">
    <w:name w:val="SO Bullet"/>
    <w:aliases w:val="sotb"/>
    <w:basedOn w:val="SOText"/>
    <w:link w:val="SOBulletChar"/>
    <w:qFormat/>
    <w:rsid w:val="00780525"/>
    <w:pPr>
      <w:ind w:left="1559" w:hanging="425"/>
    </w:pPr>
  </w:style>
  <w:style w:type="character" w:customStyle="1" w:styleId="SOBulletChar">
    <w:name w:val="SO Bullet Char"/>
    <w:aliases w:val="sotb Char"/>
    <w:basedOn w:val="DefaultParagraphFont"/>
    <w:link w:val="SOBullet"/>
    <w:rsid w:val="00780525"/>
    <w:rPr>
      <w:sz w:val="22"/>
    </w:rPr>
  </w:style>
  <w:style w:type="paragraph" w:customStyle="1" w:styleId="SOBulletNote">
    <w:name w:val="SO BulletNote"/>
    <w:aliases w:val="sonb"/>
    <w:basedOn w:val="SOTextNote"/>
    <w:link w:val="SOBulletNoteChar"/>
    <w:qFormat/>
    <w:rsid w:val="00780525"/>
    <w:pPr>
      <w:tabs>
        <w:tab w:val="left" w:pos="1560"/>
      </w:tabs>
      <w:ind w:left="2268" w:hanging="1134"/>
    </w:pPr>
  </w:style>
  <w:style w:type="character" w:customStyle="1" w:styleId="SOBulletNoteChar">
    <w:name w:val="SO BulletNote Char"/>
    <w:aliases w:val="sonb Char"/>
    <w:basedOn w:val="DefaultParagraphFont"/>
    <w:link w:val="SOBulletNote"/>
    <w:rsid w:val="00780525"/>
    <w:rPr>
      <w:sz w:val="18"/>
    </w:rPr>
  </w:style>
  <w:style w:type="paragraph" w:customStyle="1" w:styleId="SOText2">
    <w:name w:val="SO Text2"/>
    <w:aliases w:val="sot2"/>
    <w:basedOn w:val="Normal"/>
    <w:next w:val="SOText"/>
    <w:link w:val="SOText2Char"/>
    <w:rsid w:val="0078052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80525"/>
    <w:rPr>
      <w:sz w:val="22"/>
    </w:rPr>
  </w:style>
  <w:style w:type="paragraph" w:customStyle="1" w:styleId="SubPartCASA">
    <w:name w:val="SubPart(CASA)"/>
    <w:aliases w:val="csp"/>
    <w:basedOn w:val="OPCParaBase"/>
    <w:next w:val="ActHead3"/>
    <w:rsid w:val="0078052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94761"/>
    <w:rPr>
      <w:rFonts w:eastAsia="Times New Roman" w:cs="Times New Roman"/>
      <w:sz w:val="22"/>
      <w:lang w:eastAsia="en-AU"/>
    </w:rPr>
  </w:style>
  <w:style w:type="character" w:customStyle="1" w:styleId="notetextChar">
    <w:name w:val="note(text) Char"/>
    <w:aliases w:val="n Char"/>
    <w:basedOn w:val="DefaultParagraphFont"/>
    <w:link w:val="notetext"/>
    <w:rsid w:val="00E94761"/>
    <w:rPr>
      <w:rFonts w:eastAsia="Times New Roman" w:cs="Times New Roman"/>
      <w:sz w:val="18"/>
      <w:lang w:eastAsia="en-AU"/>
    </w:rPr>
  </w:style>
  <w:style w:type="character" w:customStyle="1" w:styleId="Heading1Char">
    <w:name w:val="Heading 1 Char"/>
    <w:basedOn w:val="DefaultParagraphFont"/>
    <w:link w:val="Heading1"/>
    <w:uiPriority w:val="9"/>
    <w:rsid w:val="00E947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947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9476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9476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9476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9476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9476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9476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9476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0525"/>
    <w:pPr>
      <w:spacing w:line="260" w:lineRule="atLeast"/>
    </w:pPr>
    <w:rPr>
      <w:sz w:val="22"/>
    </w:rPr>
  </w:style>
  <w:style w:type="paragraph" w:styleId="Heading1">
    <w:name w:val="heading 1"/>
    <w:basedOn w:val="Normal"/>
    <w:next w:val="Normal"/>
    <w:link w:val="Heading1Char"/>
    <w:uiPriority w:val="9"/>
    <w:qFormat/>
    <w:rsid w:val="00E947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947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47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476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476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476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476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476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9476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80525"/>
  </w:style>
  <w:style w:type="paragraph" w:customStyle="1" w:styleId="OPCParaBase">
    <w:name w:val="OPCParaBase"/>
    <w:qFormat/>
    <w:rsid w:val="00780525"/>
    <w:pPr>
      <w:spacing w:line="260" w:lineRule="atLeast"/>
    </w:pPr>
    <w:rPr>
      <w:rFonts w:eastAsia="Times New Roman" w:cs="Times New Roman"/>
      <w:sz w:val="22"/>
      <w:lang w:eastAsia="en-AU"/>
    </w:rPr>
  </w:style>
  <w:style w:type="paragraph" w:customStyle="1" w:styleId="ShortT">
    <w:name w:val="ShortT"/>
    <w:basedOn w:val="OPCParaBase"/>
    <w:next w:val="Normal"/>
    <w:qFormat/>
    <w:rsid w:val="00780525"/>
    <w:pPr>
      <w:spacing w:line="240" w:lineRule="auto"/>
    </w:pPr>
    <w:rPr>
      <w:b/>
      <w:sz w:val="40"/>
    </w:rPr>
  </w:style>
  <w:style w:type="paragraph" w:customStyle="1" w:styleId="ActHead1">
    <w:name w:val="ActHead 1"/>
    <w:aliases w:val="c"/>
    <w:basedOn w:val="OPCParaBase"/>
    <w:next w:val="Normal"/>
    <w:qFormat/>
    <w:rsid w:val="007805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05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05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05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805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05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05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05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052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80525"/>
  </w:style>
  <w:style w:type="paragraph" w:customStyle="1" w:styleId="Blocks">
    <w:name w:val="Blocks"/>
    <w:aliases w:val="bb"/>
    <w:basedOn w:val="OPCParaBase"/>
    <w:qFormat/>
    <w:rsid w:val="00780525"/>
    <w:pPr>
      <w:spacing w:line="240" w:lineRule="auto"/>
    </w:pPr>
    <w:rPr>
      <w:sz w:val="24"/>
    </w:rPr>
  </w:style>
  <w:style w:type="paragraph" w:customStyle="1" w:styleId="BoxText">
    <w:name w:val="BoxText"/>
    <w:aliases w:val="bt"/>
    <w:basedOn w:val="OPCParaBase"/>
    <w:qFormat/>
    <w:rsid w:val="007805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0525"/>
    <w:rPr>
      <w:b/>
    </w:rPr>
  </w:style>
  <w:style w:type="paragraph" w:customStyle="1" w:styleId="BoxHeadItalic">
    <w:name w:val="BoxHeadItalic"/>
    <w:aliases w:val="bhi"/>
    <w:basedOn w:val="BoxText"/>
    <w:next w:val="BoxStep"/>
    <w:qFormat/>
    <w:rsid w:val="00780525"/>
    <w:rPr>
      <w:i/>
    </w:rPr>
  </w:style>
  <w:style w:type="paragraph" w:customStyle="1" w:styleId="BoxList">
    <w:name w:val="BoxList"/>
    <w:aliases w:val="bl"/>
    <w:basedOn w:val="BoxText"/>
    <w:qFormat/>
    <w:rsid w:val="00780525"/>
    <w:pPr>
      <w:ind w:left="1559" w:hanging="425"/>
    </w:pPr>
  </w:style>
  <w:style w:type="paragraph" w:customStyle="1" w:styleId="BoxNote">
    <w:name w:val="BoxNote"/>
    <w:aliases w:val="bn"/>
    <w:basedOn w:val="BoxText"/>
    <w:qFormat/>
    <w:rsid w:val="00780525"/>
    <w:pPr>
      <w:tabs>
        <w:tab w:val="left" w:pos="1985"/>
      </w:tabs>
      <w:spacing w:before="122" w:line="198" w:lineRule="exact"/>
      <w:ind w:left="2948" w:hanging="1814"/>
    </w:pPr>
    <w:rPr>
      <w:sz w:val="18"/>
    </w:rPr>
  </w:style>
  <w:style w:type="paragraph" w:customStyle="1" w:styleId="BoxPara">
    <w:name w:val="BoxPara"/>
    <w:aliases w:val="bp"/>
    <w:basedOn w:val="BoxText"/>
    <w:qFormat/>
    <w:rsid w:val="00780525"/>
    <w:pPr>
      <w:tabs>
        <w:tab w:val="right" w:pos="2268"/>
      </w:tabs>
      <w:ind w:left="2552" w:hanging="1418"/>
    </w:pPr>
  </w:style>
  <w:style w:type="paragraph" w:customStyle="1" w:styleId="BoxStep">
    <w:name w:val="BoxStep"/>
    <w:aliases w:val="bs"/>
    <w:basedOn w:val="BoxText"/>
    <w:qFormat/>
    <w:rsid w:val="00780525"/>
    <w:pPr>
      <w:ind w:left="1985" w:hanging="851"/>
    </w:pPr>
  </w:style>
  <w:style w:type="character" w:customStyle="1" w:styleId="CharAmPartNo">
    <w:name w:val="CharAmPartNo"/>
    <w:basedOn w:val="OPCCharBase"/>
    <w:uiPriority w:val="1"/>
    <w:qFormat/>
    <w:rsid w:val="00780525"/>
  </w:style>
  <w:style w:type="character" w:customStyle="1" w:styleId="CharAmPartText">
    <w:name w:val="CharAmPartText"/>
    <w:basedOn w:val="OPCCharBase"/>
    <w:uiPriority w:val="1"/>
    <w:qFormat/>
    <w:rsid w:val="00780525"/>
  </w:style>
  <w:style w:type="character" w:customStyle="1" w:styleId="CharAmSchNo">
    <w:name w:val="CharAmSchNo"/>
    <w:basedOn w:val="OPCCharBase"/>
    <w:uiPriority w:val="1"/>
    <w:qFormat/>
    <w:rsid w:val="00780525"/>
  </w:style>
  <w:style w:type="character" w:customStyle="1" w:styleId="CharAmSchText">
    <w:name w:val="CharAmSchText"/>
    <w:basedOn w:val="OPCCharBase"/>
    <w:uiPriority w:val="1"/>
    <w:qFormat/>
    <w:rsid w:val="00780525"/>
  </w:style>
  <w:style w:type="character" w:customStyle="1" w:styleId="CharBoldItalic">
    <w:name w:val="CharBoldItalic"/>
    <w:basedOn w:val="OPCCharBase"/>
    <w:uiPriority w:val="1"/>
    <w:qFormat/>
    <w:rsid w:val="00780525"/>
    <w:rPr>
      <w:b/>
      <w:i/>
    </w:rPr>
  </w:style>
  <w:style w:type="character" w:customStyle="1" w:styleId="CharChapNo">
    <w:name w:val="CharChapNo"/>
    <w:basedOn w:val="OPCCharBase"/>
    <w:qFormat/>
    <w:rsid w:val="00780525"/>
  </w:style>
  <w:style w:type="character" w:customStyle="1" w:styleId="CharChapText">
    <w:name w:val="CharChapText"/>
    <w:basedOn w:val="OPCCharBase"/>
    <w:qFormat/>
    <w:rsid w:val="00780525"/>
  </w:style>
  <w:style w:type="character" w:customStyle="1" w:styleId="CharDivNo">
    <w:name w:val="CharDivNo"/>
    <w:basedOn w:val="OPCCharBase"/>
    <w:qFormat/>
    <w:rsid w:val="00780525"/>
  </w:style>
  <w:style w:type="character" w:customStyle="1" w:styleId="CharDivText">
    <w:name w:val="CharDivText"/>
    <w:basedOn w:val="OPCCharBase"/>
    <w:qFormat/>
    <w:rsid w:val="00780525"/>
  </w:style>
  <w:style w:type="character" w:customStyle="1" w:styleId="CharItalic">
    <w:name w:val="CharItalic"/>
    <w:basedOn w:val="OPCCharBase"/>
    <w:uiPriority w:val="1"/>
    <w:qFormat/>
    <w:rsid w:val="00780525"/>
    <w:rPr>
      <w:i/>
    </w:rPr>
  </w:style>
  <w:style w:type="character" w:customStyle="1" w:styleId="CharPartNo">
    <w:name w:val="CharPartNo"/>
    <w:basedOn w:val="OPCCharBase"/>
    <w:qFormat/>
    <w:rsid w:val="00780525"/>
  </w:style>
  <w:style w:type="character" w:customStyle="1" w:styleId="CharPartText">
    <w:name w:val="CharPartText"/>
    <w:basedOn w:val="OPCCharBase"/>
    <w:qFormat/>
    <w:rsid w:val="00780525"/>
  </w:style>
  <w:style w:type="character" w:customStyle="1" w:styleId="CharSectno">
    <w:name w:val="CharSectno"/>
    <w:basedOn w:val="OPCCharBase"/>
    <w:qFormat/>
    <w:rsid w:val="00780525"/>
  </w:style>
  <w:style w:type="character" w:customStyle="1" w:styleId="CharSubdNo">
    <w:name w:val="CharSubdNo"/>
    <w:basedOn w:val="OPCCharBase"/>
    <w:uiPriority w:val="1"/>
    <w:qFormat/>
    <w:rsid w:val="00780525"/>
  </w:style>
  <w:style w:type="character" w:customStyle="1" w:styleId="CharSubdText">
    <w:name w:val="CharSubdText"/>
    <w:basedOn w:val="OPCCharBase"/>
    <w:uiPriority w:val="1"/>
    <w:qFormat/>
    <w:rsid w:val="00780525"/>
  </w:style>
  <w:style w:type="paragraph" w:customStyle="1" w:styleId="CTA--">
    <w:name w:val="CTA --"/>
    <w:basedOn w:val="OPCParaBase"/>
    <w:next w:val="Normal"/>
    <w:rsid w:val="00780525"/>
    <w:pPr>
      <w:spacing w:before="60" w:line="240" w:lineRule="atLeast"/>
      <w:ind w:left="142" w:hanging="142"/>
    </w:pPr>
    <w:rPr>
      <w:sz w:val="20"/>
    </w:rPr>
  </w:style>
  <w:style w:type="paragraph" w:customStyle="1" w:styleId="CTA-">
    <w:name w:val="CTA -"/>
    <w:basedOn w:val="OPCParaBase"/>
    <w:rsid w:val="00780525"/>
    <w:pPr>
      <w:spacing w:before="60" w:line="240" w:lineRule="atLeast"/>
      <w:ind w:left="85" w:hanging="85"/>
    </w:pPr>
    <w:rPr>
      <w:sz w:val="20"/>
    </w:rPr>
  </w:style>
  <w:style w:type="paragraph" w:customStyle="1" w:styleId="CTA---">
    <w:name w:val="CTA ---"/>
    <w:basedOn w:val="OPCParaBase"/>
    <w:next w:val="Normal"/>
    <w:rsid w:val="00780525"/>
    <w:pPr>
      <w:spacing w:before="60" w:line="240" w:lineRule="atLeast"/>
      <w:ind w:left="198" w:hanging="198"/>
    </w:pPr>
    <w:rPr>
      <w:sz w:val="20"/>
    </w:rPr>
  </w:style>
  <w:style w:type="paragraph" w:customStyle="1" w:styleId="CTA----">
    <w:name w:val="CTA ----"/>
    <w:basedOn w:val="OPCParaBase"/>
    <w:next w:val="Normal"/>
    <w:rsid w:val="00780525"/>
    <w:pPr>
      <w:spacing w:before="60" w:line="240" w:lineRule="atLeast"/>
      <w:ind w:left="255" w:hanging="255"/>
    </w:pPr>
    <w:rPr>
      <w:sz w:val="20"/>
    </w:rPr>
  </w:style>
  <w:style w:type="paragraph" w:customStyle="1" w:styleId="CTA1a">
    <w:name w:val="CTA 1(a)"/>
    <w:basedOn w:val="OPCParaBase"/>
    <w:rsid w:val="00780525"/>
    <w:pPr>
      <w:tabs>
        <w:tab w:val="right" w:pos="414"/>
      </w:tabs>
      <w:spacing w:before="40" w:line="240" w:lineRule="atLeast"/>
      <w:ind w:left="675" w:hanging="675"/>
    </w:pPr>
    <w:rPr>
      <w:sz w:val="20"/>
    </w:rPr>
  </w:style>
  <w:style w:type="paragraph" w:customStyle="1" w:styleId="CTA1ai">
    <w:name w:val="CTA 1(a)(i)"/>
    <w:basedOn w:val="OPCParaBase"/>
    <w:rsid w:val="00780525"/>
    <w:pPr>
      <w:tabs>
        <w:tab w:val="right" w:pos="1004"/>
      </w:tabs>
      <w:spacing w:before="40" w:line="240" w:lineRule="atLeast"/>
      <w:ind w:left="1253" w:hanging="1253"/>
    </w:pPr>
    <w:rPr>
      <w:sz w:val="20"/>
    </w:rPr>
  </w:style>
  <w:style w:type="paragraph" w:customStyle="1" w:styleId="CTA2a">
    <w:name w:val="CTA 2(a)"/>
    <w:basedOn w:val="OPCParaBase"/>
    <w:rsid w:val="00780525"/>
    <w:pPr>
      <w:tabs>
        <w:tab w:val="right" w:pos="482"/>
      </w:tabs>
      <w:spacing w:before="40" w:line="240" w:lineRule="atLeast"/>
      <w:ind w:left="748" w:hanging="748"/>
    </w:pPr>
    <w:rPr>
      <w:sz w:val="20"/>
    </w:rPr>
  </w:style>
  <w:style w:type="paragraph" w:customStyle="1" w:styleId="CTA2ai">
    <w:name w:val="CTA 2(a)(i)"/>
    <w:basedOn w:val="OPCParaBase"/>
    <w:rsid w:val="00780525"/>
    <w:pPr>
      <w:tabs>
        <w:tab w:val="right" w:pos="1089"/>
      </w:tabs>
      <w:spacing w:before="40" w:line="240" w:lineRule="atLeast"/>
      <w:ind w:left="1327" w:hanging="1327"/>
    </w:pPr>
    <w:rPr>
      <w:sz w:val="20"/>
    </w:rPr>
  </w:style>
  <w:style w:type="paragraph" w:customStyle="1" w:styleId="CTA3a">
    <w:name w:val="CTA 3(a)"/>
    <w:basedOn w:val="OPCParaBase"/>
    <w:rsid w:val="00780525"/>
    <w:pPr>
      <w:tabs>
        <w:tab w:val="right" w:pos="556"/>
      </w:tabs>
      <w:spacing w:before="40" w:line="240" w:lineRule="atLeast"/>
      <w:ind w:left="805" w:hanging="805"/>
    </w:pPr>
    <w:rPr>
      <w:sz w:val="20"/>
    </w:rPr>
  </w:style>
  <w:style w:type="paragraph" w:customStyle="1" w:styleId="CTA3ai">
    <w:name w:val="CTA 3(a)(i)"/>
    <w:basedOn w:val="OPCParaBase"/>
    <w:rsid w:val="00780525"/>
    <w:pPr>
      <w:tabs>
        <w:tab w:val="right" w:pos="1140"/>
      </w:tabs>
      <w:spacing w:before="40" w:line="240" w:lineRule="atLeast"/>
      <w:ind w:left="1361" w:hanging="1361"/>
    </w:pPr>
    <w:rPr>
      <w:sz w:val="20"/>
    </w:rPr>
  </w:style>
  <w:style w:type="paragraph" w:customStyle="1" w:styleId="CTA4a">
    <w:name w:val="CTA 4(a)"/>
    <w:basedOn w:val="OPCParaBase"/>
    <w:rsid w:val="00780525"/>
    <w:pPr>
      <w:tabs>
        <w:tab w:val="right" w:pos="624"/>
      </w:tabs>
      <w:spacing w:before="40" w:line="240" w:lineRule="atLeast"/>
      <w:ind w:left="873" w:hanging="873"/>
    </w:pPr>
    <w:rPr>
      <w:sz w:val="20"/>
    </w:rPr>
  </w:style>
  <w:style w:type="paragraph" w:customStyle="1" w:styleId="CTA4ai">
    <w:name w:val="CTA 4(a)(i)"/>
    <w:basedOn w:val="OPCParaBase"/>
    <w:rsid w:val="00780525"/>
    <w:pPr>
      <w:tabs>
        <w:tab w:val="right" w:pos="1213"/>
      </w:tabs>
      <w:spacing w:before="40" w:line="240" w:lineRule="atLeast"/>
      <w:ind w:left="1452" w:hanging="1452"/>
    </w:pPr>
    <w:rPr>
      <w:sz w:val="20"/>
    </w:rPr>
  </w:style>
  <w:style w:type="paragraph" w:customStyle="1" w:styleId="CTACAPS">
    <w:name w:val="CTA CAPS"/>
    <w:basedOn w:val="OPCParaBase"/>
    <w:rsid w:val="00780525"/>
    <w:pPr>
      <w:spacing w:before="60" w:line="240" w:lineRule="atLeast"/>
    </w:pPr>
    <w:rPr>
      <w:sz w:val="20"/>
    </w:rPr>
  </w:style>
  <w:style w:type="paragraph" w:customStyle="1" w:styleId="CTAright">
    <w:name w:val="CTA right"/>
    <w:basedOn w:val="OPCParaBase"/>
    <w:rsid w:val="00780525"/>
    <w:pPr>
      <w:spacing w:before="60" w:line="240" w:lineRule="auto"/>
      <w:jc w:val="right"/>
    </w:pPr>
    <w:rPr>
      <w:sz w:val="20"/>
    </w:rPr>
  </w:style>
  <w:style w:type="paragraph" w:customStyle="1" w:styleId="subsection">
    <w:name w:val="subsection"/>
    <w:aliases w:val="ss"/>
    <w:basedOn w:val="OPCParaBase"/>
    <w:link w:val="subsectionChar"/>
    <w:rsid w:val="00780525"/>
    <w:pPr>
      <w:tabs>
        <w:tab w:val="right" w:pos="1021"/>
      </w:tabs>
      <w:spacing w:before="180" w:line="240" w:lineRule="auto"/>
      <w:ind w:left="1134" w:hanging="1134"/>
    </w:pPr>
  </w:style>
  <w:style w:type="paragraph" w:customStyle="1" w:styleId="Definition">
    <w:name w:val="Definition"/>
    <w:aliases w:val="dd"/>
    <w:basedOn w:val="OPCParaBase"/>
    <w:rsid w:val="00780525"/>
    <w:pPr>
      <w:spacing w:before="180" w:line="240" w:lineRule="auto"/>
      <w:ind w:left="1134"/>
    </w:pPr>
  </w:style>
  <w:style w:type="paragraph" w:customStyle="1" w:styleId="EndNotespara">
    <w:name w:val="EndNotes(para)"/>
    <w:aliases w:val="eta"/>
    <w:basedOn w:val="OPCParaBase"/>
    <w:next w:val="EndNotessubpara"/>
    <w:rsid w:val="007805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05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05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0525"/>
    <w:pPr>
      <w:tabs>
        <w:tab w:val="right" w:pos="1412"/>
      </w:tabs>
      <w:spacing w:before="60" w:line="240" w:lineRule="auto"/>
      <w:ind w:left="1525" w:hanging="1525"/>
    </w:pPr>
    <w:rPr>
      <w:sz w:val="20"/>
    </w:rPr>
  </w:style>
  <w:style w:type="paragraph" w:customStyle="1" w:styleId="Formula">
    <w:name w:val="Formula"/>
    <w:basedOn w:val="OPCParaBase"/>
    <w:rsid w:val="00780525"/>
    <w:pPr>
      <w:spacing w:line="240" w:lineRule="auto"/>
      <w:ind w:left="1134"/>
    </w:pPr>
    <w:rPr>
      <w:sz w:val="20"/>
    </w:rPr>
  </w:style>
  <w:style w:type="paragraph" w:styleId="Header">
    <w:name w:val="header"/>
    <w:basedOn w:val="OPCParaBase"/>
    <w:link w:val="HeaderChar"/>
    <w:unhideWhenUsed/>
    <w:rsid w:val="0078052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80525"/>
    <w:rPr>
      <w:rFonts w:eastAsia="Times New Roman" w:cs="Times New Roman"/>
      <w:sz w:val="16"/>
      <w:lang w:eastAsia="en-AU"/>
    </w:rPr>
  </w:style>
  <w:style w:type="paragraph" w:customStyle="1" w:styleId="House">
    <w:name w:val="House"/>
    <w:basedOn w:val="OPCParaBase"/>
    <w:rsid w:val="00780525"/>
    <w:pPr>
      <w:spacing w:line="240" w:lineRule="auto"/>
    </w:pPr>
    <w:rPr>
      <w:sz w:val="28"/>
    </w:rPr>
  </w:style>
  <w:style w:type="paragraph" w:customStyle="1" w:styleId="Item">
    <w:name w:val="Item"/>
    <w:aliases w:val="i"/>
    <w:basedOn w:val="OPCParaBase"/>
    <w:next w:val="ItemHead"/>
    <w:rsid w:val="00780525"/>
    <w:pPr>
      <w:keepLines/>
      <w:spacing w:before="80" w:line="240" w:lineRule="auto"/>
      <w:ind w:left="709"/>
    </w:pPr>
  </w:style>
  <w:style w:type="paragraph" w:customStyle="1" w:styleId="ItemHead">
    <w:name w:val="ItemHead"/>
    <w:aliases w:val="ih"/>
    <w:basedOn w:val="OPCParaBase"/>
    <w:next w:val="Item"/>
    <w:rsid w:val="0078052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80525"/>
    <w:pPr>
      <w:spacing w:line="240" w:lineRule="auto"/>
    </w:pPr>
    <w:rPr>
      <w:b/>
      <w:sz w:val="32"/>
    </w:rPr>
  </w:style>
  <w:style w:type="paragraph" w:customStyle="1" w:styleId="notedraft">
    <w:name w:val="note(draft)"/>
    <w:aliases w:val="nd"/>
    <w:basedOn w:val="OPCParaBase"/>
    <w:rsid w:val="00780525"/>
    <w:pPr>
      <w:spacing w:before="240" w:line="240" w:lineRule="auto"/>
      <w:ind w:left="284" w:hanging="284"/>
    </w:pPr>
    <w:rPr>
      <w:i/>
      <w:sz w:val="24"/>
    </w:rPr>
  </w:style>
  <w:style w:type="paragraph" w:customStyle="1" w:styleId="notemargin">
    <w:name w:val="note(margin)"/>
    <w:aliases w:val="nm"/>
    <w:basedOn w:val="OPCParaBase"/>
    <w:rsid w:val="00780525"/>
    <w:pPr>
      <w:tabs>
        <w:tab w:val="left" w:pos="709"/>
      </w:tabs>
      <w:spacing w:before="122" w:line="198" w:lineRule="exact"/>
      <w:ind w:left="709" w:hanging="709"/>
    </w:pPr>
    <w:rPr>
      <w:sz w:val="18"/>
    </w:rPr>
  </w:style>
  <w:style w:type="paragraph" w:customStyle="1" w:styleId="noteToPara">
    <w:name w:val="noteToPara"/>
    <w:aliases w:val="ntp"/>
    <w:basedOn w:val="OPCParaBase"/>
    <w:rsid w:val="00780525"/>
    <w:pPr>
      <w:spacing w:before="122" w:line="198" w:lineRule="exact"/>
      <w:ind w:left="2353" w:hanging="709"/>
    </w:pPr>
    <w:rPr>
      <w:sz w:val="18"/>
    </w:rPr>
  </w:style>
  <w:style w:type="paragraph" w:customStyle="1" w:styleId="noteParlAmend">
    <w:name w:val="note(ParlAmend)"/>
    <w:aliases w:val="npp"/>
    <w:basedOn w:val="OPCParaBase"/>
    <w:next w:val="ParlAmend"/>
    <w:rsid w:val="00780525"/>
    <w:pPr>
      <w:spacing w:line="240" w:lineRule="auto"/>
      <w:jc w:val="right"/>
    </w:pPr>
    <w:rPr>
      <w:rFonts w:ascii="Arial" w:hAnsi="Arial"/>
      <w:b/>
      <w:i/>
    </w:rPr>
  </w:style>
  <w:style w:type="paragraph" w:customStyle="1" w:styleId="Page1">
    <w:name w:val="Page1"/>
    <w:basedOn w:val="OPCParaBase"/>
    <w:rsid w:val="00780525"/>
    <w:pPr>
      <w:spacing w:before="5600" w:line="240" w:lineRule="auto"/>
    </w:pPr>
    <w:rPr>
      <w:b/>
      <w:sz w:val="32"/>
    </w:rPr>
  </w:style>
  <w:style w:type="paragraph" w:customStyle="1" w:styleId="PageBreak">
    <w:name w:val="PageBreak"/>
    <w:aliases w:val="pb"/>
    <w:basedOn w:val="OPCParaBase"/>
    <w:rsid w:val="00780525"/>
    <w:pPr>
      <w:spacing w:line="240" w:lineRule="auto"/>
    </w:pPr>
    <w:rPr>
      <w:sz w:val="20"/>
    </w:rPr>
  </w:style>
  <w:style w:type="paragraph" w:customStyle="1" w:styleId="paragraphsub">
    <w:name w:val="paragraph(sub)"/>
    <w:aliases w:val="aa"/>
    <w:basedOn w:val="OPCParaBase"/>
    <w:rsid w:val="00780525"/>
    <w:pPr>
      <w:tabs>
        <w:tab w:val="right" w:pos="1985"/>
      </w:tabs>
      <w:spacing w:before="40" w:line="240" w:lineRule="auto"/>
      <w:ind w:left="2098" w:hanging="2098"/>
    </w:pPr>
  </w:style>
  <w:style w:type="paragraph" w:customStyle="1" w:styleId="paragraphsub-sub">
    <w:name w:val="paragraph(sub-sub)"/>
    <w:aliases w:val="aaa"/>
    <w:basedOn w:val="OPCParaBase"/>
    <w:rsid w:val="00780525"/>
    <w:pPr>
      <w:tabs>
        <w:tab w:val="right" w:pos="2722"/>
      </w:tabs>
      <w:spacing w:before="40" w:line="240" w:lineRule="auto"/>
      <w:ind w:left="2835" w:hanging="2835"/>
    </w:pPr>
  </w:style>
  <w:style w:type="paragraph" w:customStyle="1" w:styleId="paragraph">
    <w:name w:val="paragraph"/>
    <w:aliases w:val="a"/>
    <w:basedOn w:val="OPCParaBase"/>
    <w:rsid w:val="00780525"/>
    <w:pPr>
      <w:tabs>
        <w:tab w:val="right" w:pos="1531"/>
      </w:tabs>
      <w:spacing w:before="40" w:line="240" w:lineRule="auto"/>
      <w:ind w:left="1644" w:hanging="1644"/>
    </w:pPr>
  </w:style>
  <w:style w:type="paragraph" w:customStyle="1" w:styleId="ParlAmend">
    <w:name w:val="ParlAmend"/>
    <w:aliases w:val="pp"/>
    <w:basedOn w:val="OPCParaBase"/>
    <w:rsid w:val="00780525"/>
    <w:pPr>
      <w:spacing w:before="240" w:line="240" w:lineRule="atLeast"/>
      <w:ind w:hanging="567"/>
    </w:pPr>
    <w:rPr>
      <w:sz w:val="24"/>
    </w:rPr>
  </w:style>
  <w:style w:type="paragraph" w:customStyle="1" w:styleId="Penalty">
    <w:name w:val="Penalty"/>
    <w:basedOn w:val="OPCParaBase"/>
    <w:rsid w:val="00780525"/>
    <w:pPr>
      <w:tabs>
        <w:tab w:val="left" w:pos="2977"/>
      </w:tabs>
      <w:spacing w:before="180" w:line="240" w:lineRule="auto"/>
      <w:ind w:left="1985" w:hanging="851"/>
    </w:pPr>
  </w:style>
  <w:style w:type="paragraph" w:customStyle="1" w:styleId="Portfolio">
    <w:name w:val="Portfolio"/>
    <w:basedOn w:val="OPCParaBase"/>
    <w:rsid w:val="00780525"/>
    <w:pPr>
      <w:spacing w:line="240" w:lineRule="auto"/>
    </w:pPr>
    <w:rPr>
      <w:i/>
      <w:sz w:val="20"/>
    </w:rPr>
  </w:style>
  <w:style w:type="paragraph" w:customStyle="1" w:styleId="Preamble">
    <w:name w:val="Preamble"/>
    <w:basedOn w:val="OPCParaBase"/>
    <w:next w:val="Normal"/>
    <w:rsid w:val="007805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0525"/>
    <w:pPr>
      <w:spacing w:line="240" w:lineRule="auto"/>
    </w:pPr>
    <w:rPr>
      <w:i/>
      <w:sz w:val="20"/>
    </w:rPr>
  </w:style>
  <w:style w:type="paragraph" w:customStyle="1" w:styleId="Session">
    <w:name w:val="Session"/>
    <w:basedOn w:val="OPCParaBase"/>
    <w:rsid w:val="00780525"/>
    <w:pPr>
      <w:spacing w:line="240" w:lineRule="auto"/>
    </w:pPr>
    <w:rPr>
      <w:sz w:val="28"/>
    </w:rPr>
  </w:style>
  <w:style w:type="paragraph" w:customStyle="1" w:styleId="Sponsor">
    <w:name w:val="Sponsor"/>
    <w:basedOn w:val="OPCParaBase"/>
    <w:rsid w:val="00780525"/>
    <w:pPr>
      <w:spacing w:line="240" w:lineRule="auto"/>
    </w:pPr>
    <w:rPr>
      <w:i/>
    </w:rPr>
  </w:style>
  <w:style w:type="paragraph" w:customStyle="1" w:styleId="Subitem">
    <w:name w:val="Subitem"/>
    <w:aliases w:val="iss"/>
    <w:basedOn w:val="OPCParaBase"/>
    <w:rsid w:val="00780525"/>
    <w:pPr>
      <w:spacing w:before="180" w:line="240" w:lineRule="auto"/>
      <w:ind w:left="709" w:hanging="709"/>
    </w:pPr>
  </w:style>
  <w:style w:type="paragraph" w:customStyle="1" w:styleId="SubitemHead">
    <w:name w:val="SubitemHead"/>
    <w:aliases w:val="issh"/>
    <w:basedOn w:val="OPCParaBase"/>
    <w:rsid w:val="007805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0525"/>
    <w:pPr>
      <w:spacing w:before="40" w:line="240" w:lineRule="auto"/>
      <w:ind w:left="1134"/>
    </w:pPr>
  </w:style>
  <w:style w:type="paragraph" w:customStyle="1" w:styleId="SubsectionHead">
    <w:name w:val="SubsectionHead"/>
    <w:aliases w:val="ssh"/>
    <w:basedOn w:val="OPCParaBase"/>
    <w:next w:val="subsection"/>
    <w:rsid w:val="00780525"/>
    <w:pPr>
      <w:keepNext/>
      <w:keepLines/>
      <w:spacing w:before="240" w:line="240" w:lineRule="auto"/>
      <w:ind w:left="1134"/>
    </w:pPr>
    <w:rPr>
      <w:i/>
    </w:rPr>
  </w:style>
  <w:style w:type="paragraph" w:customStyle="1" w:styleId="Tablea">
    <w:name w:val="Table(a)"/>
    <w:aliases w:val="ta"/>
    <w:basedOn w:val="OPCParaBase"/>
    <w:rsid w:val="00780525"/>
    <w:pPr>
      <w:spacing w:before="60" w:line="240" w:lineRule="auto"/>
      <w:ind w:left="284" w:hanging="284"/>
    </w:pPr>
    <w:rPr>
      <w:sz w:val="20"/>
    </w:rPr>
  </w:style>
  <w:style w:type="paragraph" w:customStyle="1" w:styleId="TableAA">
    <w:name w:val="Table(AA)"/>
    <w:aliases w:val="taaa"/>
    <w:basedOn w:val="OPCParaBase"/>
    <w:rsid w:val="0078052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052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80525"/>
    <w:pPr>
      <w:spacing w:before="60" w:line="240" w:lineRule="atLeast"/>
    </w:pPr>
    <w:rPr>
      <w:sz w:val="20"/>
    </w:rPr>
  </w:style>
  <w:style w:type="paragraph" w:customStyle="1" w:styleId="TLPBoxTextnote">
    <w:name w:val="TLPBoxText(note"/>
    <w:aliases w:val="right)"/>
    <w:basedOn w:val="OPCParaBase"/>
    <w:rsid w:val="007805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052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0525"/>
    <w:pPr>
      <w:spacing w:before="122" w:line="198" w:lineRule="exact"/>
      <w:ind w:left="1985" w:hanging="851"/>
      <w:jc w:val="right"/>
    </w:pPr>
    <w:rPr>
      <w:sz w:val="18"/>
    </w:rPr>
  </w:style>
  <w:style w:type="paragraph" w:customStyle="1" w:styleId="TLPTableBullet">
    <w:name w:val="TLPTableBullet"/>
    <w:aliases w:val="ttb"/>
    <w:basedOn w:val="OPCParaBase"/>
    <w:rsid w:val="00780525"/>
    <w:pPr>
      <w:spacing w:line="240" w:lineRule="exact"/>
      <w:ind w:left="284" w:hanging="284"/>
    </w:pPr>
    <w:rPr>
      <w:sz w:val="20"/>
    </w:rPr>
  </w:style>
  <w:style w:type="paragraph" w:styleId="TOC1">
    <w:name w:val="toc 1"/>
    <w:basedOn w:val="OPCParaBase"/>
    <w:next w:val="Normal"/>
    <w:uiPriority w:val="39"/>
    <w:semiHidden/>
    <w:unhideWhenUsed/>
    <w:rsid w:val="0078052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8052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8052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78052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8052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8052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8052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8052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8052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80525"/>
    <w:pPr>
      <w:keepLines/>
      <w:spacing w:before="240" w:after="120" w:line="240" w:lineRule="auto"/>
      <w:ind w:left="794"/>
    </w:pPr>
    <w:rPr>
      <w:b/>
      <w:kern w:val="28"/>
      <w:sz w:val="20"/>
    </w:rPr>
  </w:style>
  <w:style w:type="paragraph" w:customStyle="1" w:styleId="TofSectsHeading">
    <w:name w:val="TofSects(Heading)"/>
    <w:basedOn w:val="OPCParaBase"/>
    <w:rsid w:val="00780525"/>
    <w:pPr>
      <w:spacing w:before="240" w:after="120" w:line="240" w:lineRule="auto"/>
    </w:pPr>
    <w:rPr>
      <w:b/>
      <w:sz w:val="24"/>
    </w:rPr>
  </w:style>
  <w:style w:type="paragraph" w:customStyle="1" w:styleId="TofSectsSection">
    <w:name w:val="TofSects(Section)"/>
    <w:basedOn w:val="OPCParaBase"/>
    <w:rsid w:val="00780525"/>
    <w:pPr>
      <w:keepLines/>
      <w:spacing w:before="40" w:line="240" w:lineRule="auto"/>
      <w:ind w:left="1588" w:hanging="794"/>
    </w:pPr>
    <w:rPr>
      <w:kern w:val="28"/>
      <w:sz w:val="18"/>
    </w:rPr>
  </w:style>
  <w:style w:type="paragraph" w:customStyle="1" w:styleId="TofSectsSubdiv">
    <w:name w:val="TofSects(Subdiv)"/>
    <w:basedOn w:val="OPCParaBase"/>
    <w:rsid w:val="00780525"/>
    <w:pPr>
      <w:keepLines/>
      <w:spacing w:before="80" w:line="240" w:lineRule="auto"/>
      <w:ind w:left="1588" w:hanging="794"/>
    </w:pPr>
    <w:rPr>
      <w:kern w:val="28"/>
    </w:rPr>
  </w:style>
  <w:style w:type="paragraph" w:customStyle="1" w:styleId="WRStyle">
    <w:name w:val="WR Style"/>
    <w:aliases w:val="WR"/>
    <w:basedOn w:val="OPCParaBase"/>
    <w:rsid w:val="00780525"/>
    <w:pPr>
      <w:spacing w:before="240" w:line="240" w:lineRule="auto"/>
      <w:ind w:left="284" w:hanging="284"/>
    </w:pPr>
    <w:rPr>
      <w:b/>
      <w:i/>
      <w:kern w:val="28"/>
      <w:sz w:val="24"/>
    </w:rPr>
  </w:style>
  <w:style w:type="paragraph" w:customStyle="1" w:styleId="notepara">
    <w:name w:val="note(para)"/>
    <w:aliases w:val="na"/>
    <w:basedOn w:val="OPCParaBase"/>
    <w:rsid w:val="00780525"/>
    <w:pPr>
      <w:spacing w:before="40" w:line="198" w:lineRule="exact"/>
      <w:ind w:left="2354" w:hanging="369"/>
    </w:pPr>
    <w:rPr>
      <w:sz w:val="18"/>
    </w:rPr>
  </w:style>
  <w:style w:type="paragraph" w:styleId="Footer">
    <w:name w:val="footer"/>
    <w:link w:val="FooterChar"/>
    <w:rsid w:val="0078052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80525"/>
    <w:rPr>
      <w:rFonts w:eastAsia="Times New Roman" w:cs="Times New Roman"/>
      <w:sz w:val="22"/>
      <w:szCs w:val="24"/>
      <w:lang w:eastAsia="en-AU"/>
    </w:rPr>
  </w:style>
  <w:style w:type="character" w:styleId="LineNumber">
    <w:name w:val="line number"/>
    <w:basedOn w:val="OPCCharBase"/>
    <w:uiPriority w:val="99"/>
    <w:semiHidden/>
    <w:unhideWhenUsed/>
    <w:rsid w:val="00780525"/>
    <w:rPr>
      <w:sz w:val="16"/>
    </w:rPr>
  </w:style>
  <w:style w:type="table" w:customStyle="1" w:styleId="CFlag">
    <w:name w:val="CFlag"/>
    <w:basedOn w:val="TableNormal"/>
    <w:uiPriority w:val="99"/>
    <w:rsid w:val="00780525"/>
    <w:rPr>
      <w:rFonts w:eastAsia="Times New Roman" w:cs="Times New Roman"/>
      <w:lang w:eastAsia="en-AU"/>
    </w:rPr>
    <w:tblPr/>
  </w:style>
  <w:style w:type="paragraph" w:styleId="BalloonText">
    <w:name w:val="Balloon Text"/>
    <w:basedOn w:val="Normal"/>
    <w:link w:val="BalloonTextChar"/>
    <w:uiPriority w:val="99"/>
    <w:semiHidden/>
    <w:unhideWhenUsed/>
    <w:rsid w:val="007805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525"/>
    <w:rPr>
      <w:rFonts w:ascii="Tahoma" w:hAnsi="Tahoma" w:cs="Tahoma"/>
      <w:sz w:val="16"/>
      <w:szCs w:val="16"/>
    </w:rPr>
  </w:style>
  <w:style w:type="table" w:styleId="TableGrid">
    <w:name w:val="Table Grid"/>
    <w:basedOn w:val="TableNormal"/>
    <w:uiPriority w:val="59"/>
    <w:rsid w:val="00780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80525"/>
    <w:rPr>
      <w:b/>
      <w:sz w:val="28"/>
      <w:szCs w:val="32"/>
    </w:rPr>
  </w:style>
  <w:style w:type="paragraph" w:customStyle="1" w:styleId="LegislationMadeUnder">
    <w:name w:val="LegislationMadeUnder"/>
    <w:basedOn w:val="OPCParaBase"/>
    <w:next w:val="Normal"/>
    <w:rsid w:val="00780525"/>
    <w:rPr>
      <w:i/>
      <w:sz w:val="32"/>
      <w:szCs w:val="32"/>
    </w:rPr>
  </w:style>
  <w:style w:type="paragraph" w:customStyle="1" w:styleId="SignCoverPageEnd">
    <w:name w:val="SignCoverPageEnd"/>
    <w:basedOn w:val="OPCParaBase"/>
    <w:next w:val="Normal"/>
    <w:rsid w:val="0078052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80525"/>
    <w:pPr>
      <w:pBdr>
        <w:top w:val="single" w:sz="4" w:space="1" w:color="auto"/>
      </w:pBdr>
      <w:spacing w:before="360"/>
      <w:ind w:right="397"/>
      <w:jc w:val="both"/>
    </w:pPr>
  </w:style>
  <w:style w:type="paragraph" w:customStyle="1" w:styleId="NotesHeading1">
    <w:name w:val="NotesHeading 1"/>
    <w:basedOn w:val="OPCParaBase"/>
    <w:next w:val="Normal"/>
    <w:rsid w:val="00780525"/>
    <w:pPr>
      <w:outlineLvl w:val="0"/>
    </w:pPr>
    <w:rPr>
      <w:b/>
      <w:sz w:val="28"/>
      <w:szCs w:val="28"/>
    </w:rPr>
  </w:style>
  <w:style w:type="paragraph" w:customStyle="1" w:styleId="NotesHeading2">
    <w:name w:val="NotesHeading 2"/>
    <w:basedOn w:val="OPCParaBase"/>
    <w:next w:val="Normal"/>
    <w:rsid w:val="00780525"/>
    <w:rPr>
      <w:b/>
      <w:sz w:val="28"/>
      <w:szCs w:val="28"/>
    </w:rPr>
  </w:style>
  <w:style w:type="paragraph" w:customStyle="1" w:styleId="CompiledActNo">
    <w:name w:val="CompiledActNo"/>
    <w:basedOn w:val="OPCParaBase"/>
    <w:next w:val="Normal"/>
    <w:rsid w:val="00780525"/>
    <w:rPr>
      <w:b/>
      <w:sz w:val="24"/>
      <w:szCs w:val="24"/>
    </w:rPr>
  </w:style>
  <w:style w:type="paragraph" w:customStyle="1" w:styleId="ENotesText">
    <w:name w:val="ENotesText"/>
    <w:aliases w:val="Ent"/>
    <w:basedOn w:val="OPCParaBase"/>
    <w:next w:val="Normal"/>
    <w:rsid w:val="00780525"/>
    <w:pPr>
      <w:spacing w:before="120"/>
    </w:pPr>
  </w:style>
  <w:style w:type="paragraph" w:customStyle="1" w:styleId="CompiledMadeUnder">
    <w:name w:val="CompiledMadeUnder"/>
    <w:basedOn w:val="OPCParaBase"/>
    <w:next w:val="Normal"/>
    <w:rsid w:val="00780525"/>
    <w:rPr>
      <w:i/>
      <w:sz w:val="24"/>
      <w:szCs w:val="24"/>
    </w:rPr>
  </w:style>
  <w:style w:type="paragraph" w:customStyle="1" w:styleId="Paragraphsub-sub-sub">
    <w:name w:val="Paragraph(sub-sub-sub)"/>
    <w:aliases w:val="aaaa"/>
    <w:basedOn w:val="OPCParaBase"/>
    <w:rsid w:val="00780525"/>
    <w:pPr>
      <w:tabs>
        <w:tab w:val="right" w:pos="3402"/>
      </w:tabs>
      <w:spacing w:before="40" w:line="240" w:lineRule="auto"/>
      <w:ind w:left="3402" w:hanging="3402"/>
    </w:pPr>
  </w:style>
  <w:style w:type="paragraph" w:customStyle="1" w:styleId="TableTextEndNotes">
    <w:name w:val="TableTextEndNotes"/>
    <w:aliases w:val="Tten"/>
    <w:basedOn w:val="Normal"/>
    <w:rsid w:val="00780525"/>
    <w:pPr>
      <w:spacing w:before="60" w:line="240" w:lineRule="auto"/>
    </w:pPr>
    <w:rPr>
      <w:rFonts w:cs="Arial"/>
      <w:sz w:val="20"/>
      <w:szCs w:val="22"/>
    </w:rPr>
  </w:style>
  <w:style w:type="paragraph" w:customStyle="1" w:styleId="NoteToSubpara">
    <w:name w:val="NoteToSubpara"/>
    <w:aliases w:val="nts"/>
    <w:basedOn w:val="OPCParaBase"/>
    <w:rsid w:val="00780525"/>
    <w:pPr>
      <w:spacing w:before="40" w:line="198" w:lineRule="exact"/>
      <w:ind w:left="2835" w:hanging="709"/>
    </w:pPr>
    <w:rPr>
      <w:sz w:val="18"/>
    </w:rPr>
  </w:style>
  <w:style w:type="paragraph" w:customStyle="1" w:styleId="ENoteTableHeading">
    <w:name w:val="ENoteTableHeading"/>
    <w:aliases w:val="enth"/>
    <w:basedOn w:val="OPCParaBase"/>
    <w:rsid w:val="00780525"/>
    <w:pPr>
      <w:keepNext/>
      <w:spacing w:before="60" w:line="240" w:lineRule="atLeast"/>
    </w:pPr>
    <w:rPr>
      <w:rFonts w:ascii="Arial" w:hAnsi="Arial"/>
      <w:b/>
      <w:sz w:val="16"/>
    </w:rPr>
  </w:style>
  <w:style w:type="paragraph" w:customStyle="1" w:styleId="ENoteTTi">
    <w:name w:val="ENoteTTi"/>
    <w:aliases w:val="entti"/>
    <w:basedOn w:val="OPCParaBase"/>
    <w:rsid w:val="00780525"/>
    <w:pPr>
      <w:keepNext/>
      <w:spacing w:before="60" w:line="240" w:lineRule="atLeast"/>
      <w:ind w:left="170"/>
    </w:pPr>
    <w:rPr>
      <w:sz w:val="16"/>
    </w:rPr>
  </w:style>
  <w:style w:type="paragraph" w:customStyle="1" w:styleId="ENotesHeading1">
    <w:name w:val="ENotesHeading 1"/>
    <w:aliases w:val="Enh1"/>
    <w:basedOn w:val="OPCParaBase"/>
    <w:next w:val="Normal"/>
    <w:rsid w:val="00780525"/>
    <w:pPr>
      <w:spacing w:before="120"/>
      <w:outlineLvl w:val="1"/>
    </w:pPr>
    <w:rPr>
      <w:b/>
      <w:sz w:val="28"/>
      <w:szCs w:val="28"/>
    </w:rPr>
  </w:style>
  <w:style w:type="paragraph" w:customStyle="1" w:styleId="ENotesHeading2">
    <w:name w:val="ENotesHeading 2"/>
    <w:aliases w:val="Enh2"/>
    <w:basedOn w:val="OPCParaBase"/>
    <w:next w:val="Normal"/>
    <w:rsid w:val="00780525"/>
    <w:pPr>
      <w:spacing w:before="120" w:after="120"/>
      <w:outlineLvl w:val="2"/>
    </w:pPr>
    <w:rPr>
      <w:b/>
      <w:sz w:val="24"/>
      <w:szCs w:val="28"/>
    </w:rPr>
  </w:style>
  <w:style w:type="paragraph" w:customStyle="1" w:styleId="ENoteTTIndentHeading">
    <w:name w:val="ENoteTTIndentHeading"/>
    <w:aliases w:val="enTTHi"/>
    <w:basedOn w:val="OPCParaBase"/>
    <w:rsid w:val="007805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80525"/>
    <w:pPr>
      <w:spacing w:before="60" w:line="240" w:lineRule="atLeast"/>
    </w:pPr>
    <w:rPr>
      <w:sz w:val="16"/>
    </w:rPr>
  </w:style>
  <w:style w:type="paragraph" w:customStyle="1" w:styleId="MadeunderText">
    <w:name w:val="MadeunderText"/>
    <w:basedOn w:val="OPCParaBase"/>
    <w:next w:val="CompiledMadeUnder"/>
    <w:rsid w:val="00780525"/>
    <w:pPr>
      <w:spacing w:before="240"/>
    </w:pPr>
    <w:rPr>
      <w:sz w:val="24"/>
      <w:szCs w:val="24"/>
    </w:rPr>
  </w:style>
  <w:style w:type="paragraph" w:customStyle="1" w:styleId="ENotesHeading3">
    <w:name w:val="ENotesHeading 3"/>
    <w:aliases w:val="Enh3"/>
    <w:basedOn w:val="OPCParaBase"/>
    <w:next w:val="Normal"/>
    <w:rsid w:val="00780525"/>
    <w:pPr>
      <w:keepNext/>
      <w:spacing w:before="120" w:line="240" w:lineRule="auto"/>
      <w:outlineLvl w:val="4"/>
    </w:pPr>
    <w:rPr>
      <w:b/>
      <w:szCs w:val="24"/>
    </w:rPr>
  </w:style>
  <w:style w:type="character" w:customStyle="1" w:styleId="CharSubPartTextCASA">
    <w:name w:val="CharSubPartText(CASA)"/>
    <w:basedOn w:val="OPCCharBase"/>
    <w:uiPriority w:val="1"/>
    <w:rsid w:val="00780525"/>
  </w:style>
  <w:style w:type="character" w:customStyle="1" w:styleId="CharSubPartNoCASA">
    <w:name w:val="CharSubPartNo(CASA)"/>
    <w:basedOn w:val="OPCCharBase"/>
    <w:uiPriority w:val="1"/>
    <w:rsid w:val="00780525"/>
  </w:style>
  <w:style w:type="paragraph" w:customStyle="1" w:styleId="ENoteTTIndentHeadingSub">
    <w:name w:val="ENoteTTIndentHeadingSub"/>
    <w:aliases w:val="enTTHis"/>
    <w:basedOn w:val="OPCParaBase"/>
    <w:rsid w:val="00780525"/>
    <w:pPr>
      <w:keepNext/>
      <w:spacing w:before="60" w:line="240" w:lineRule="atLeast"/>
      <w:ind w:left="340"/>
    </w:pPr>
    <w:rPr>
      <w:b/>
      <w:sz w:val="16"/>
    </w:rPr>
  </w:style>
  <w:style w:type="paragraph" w:customStyle="1" w:styleId="ENoteTTiSub">
    <w:name w:val="ENoteTTiSub"/>
    <w:aliases w:val="enttis"/>
    <w:basedOn w:val="OPCParaBase"/>
    <w:rsid w:val="00780525"/>
    <w:pPr>
      <w:keepNext/>
      <w:spacing w:before="60" w:line="240" w:lineRule="atLeast"/>
      <w:ind w:left="340"/>
    </w:pPr>
    <w:rPr>
      <w:sz w:val="16"/>
    </w:rPr>
  </w:style>
  <w:style w:type="paragraph" w:customStyle="1" w:styleId="SubDivisionMigration">
    <w:name w:val="SubDivisionMigration"/>
    <w:aliases w:val="sdm"/>
    <w:basedOn w:val="OPCParaBase"/>
    <w:rsid w:val="007805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052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80525"/>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78052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80525"/>
    <w:rPr>
      <w:sz w:val="22"/>
    </w:rPr>
  </w:style>
  <w:style w:type="paragraph" w:customStyle="1" w:styleId="SOTextNote">
    <w:name w:val="SO TextNote"/>
    <w:aliases w:val="sont"/>
    <w:basedOn w:val="SOText"/>
    <w:qFormat/>
    <w:rsid w:val="00780525"/>
    <w:pPr>
      <w:spacing w:before="122" w:line="198" w:lineRule="exact"/>
      <w:ind w:left="1843" w:hanging="709"/>
    </w:pPr>
    <w:rPr>
      <w:sz w:val="18"/>
    </w:rPr>
  </w:style>
  <w:style w:type="paragraph" w:customStyle="1" w:styleId="SOPara">
    <w:name w:val="SO Para"/>
    <w:aliases w:val="soa"/>
    <w:basedOn w:val="SOText"/>
    <w:link w:val="SOParaChar"/>
    <w:qFormat/>
    <w:rsid w:val="00780525"/>
    <w:pPr>
      <w:tabs>
        <w:tab w:val="right" w:pos="1786"/>
      </w:tabs>
      <w:spacing w:before="40"/>
      <w:ind w:left="2070" w:hanging="936"/>
    </w:pPr>
  </w:style>
  <w:style w:type="character" w:customStyle="1" w:styleId="SOParaChar">
    <w:name w:val="SO Para Char"/>
    <w:aliases w:val="soa Char"/>
    <w:basedOn w:val="DefaultParagraphFont"/>
    <w:link w:val="SOPara"/>
    <w:rsid w:val="00780525"/>
    <w:rPr>
      <w:sz w:val="22"/>
    </w:rPr>
  </w:style>
  <w:style w:type="paragraph" w:customStyle="1" w:styleId="FileName">
    <w:name w:val="FileName"/>
    <w:basedOn w:val="Normal"/>
    <w:rsid w:val="00780525"/>
  </w:style>
  <w:style w:type="paragraph" w:customStyle="1" w:styleId="TableHeading">
    <w:name w:val="TableHeading"/>
    <w:aliases w:val="th"/>
    <w:basedOn w:val="OPCParaBase"/>
    <w:next w:val="Tabletext"/>
    <w:rsid w:val="00780525"/>
    <w:pPr>
      <w:keepNext/>
      <w:spacing w:before="60" w:line="240" w:lineRule="atLeast"/>
    </w:pPr>
    <w:rPr>
      <w:b/>
      <w:sz w:val="20"/>
    </w:rPr>
  </w:style>
  <w:style w:type="paragraph" w:customStyle="1" w:styleId="SOHeadBold">
    <w:name w:val="SO HeadBold"/>
    <w:aliases w:val="sohb"/>
    <w:basedOn w:val="SOText"/>
    <w:next w:val="SOText"/>
    <w:link w:val="SOHeadBoldChar"/>
    <w:qFormat/>
    <w:rsid w:val="00780525"/>
    <w:rPr>
      <w:b/>
    </w:rPr>
  </w:style>
  <w:style w:type="character" w:customStyle="1" w:styleId="SOHeadBoldChar">
    <w:name w:val="SO HeadBold Char"/>
    <w:aliases w:val="sohb Char"/>
    <w:basedOn w:val="DefaultParagraphFont"/>
    <w:link w:val="SOHeadBold"/>
    <w:rsid w:val="00780525"/>
    <w:rPr>
      <w:b/>
      <w:sz w:val="22"/>
    </w:rPr>
  </w:style>
  <w:style w:type="paragraph" w:customStyle="1" w:styleId="SOHeadItalic">
    <w:name w:val="SO HeadItalic"/>
    <w:aliases w:val="sohi"/>
    <w:basedOn w:val="SOText"/>
    <w:next w:val="SOText"/>
    <w:link w:val="SOHeadItalicChar"/>
    <w:qFormat/>
    <w:rsid w:val="00780525"/>
    <w:rPr>
      <w:i/>
    </w:rPr>
  </w:style>
  <w:style w:type="character" w:customStyle="1" w:styleId="SOHeadItalicChar">
    <w:name w:val="SO HeadItalic Char"/>
    <w:aliases w:val="sohi Char"/>
    <w:basedOn w:val="DefaultParagraphFont"/>
    <w:link w:val="SOHeadItalic"/>
    <w:rsid w:val="00780525"/>
    <w:rPr>
      <w:i/>
      <w:sz w:val="22"/>
    </w:rPr>
  </w:style>
  <w:style w:type="paragraph" w:customStyle="1" w:styleId="SOBullet">
    <w:name w:val="SO Bullet"/>
    <w:aliases w:val="sotb"/>
    <w:basedOn w:val="SOText"/>
    <w:link w:val="SOBulletChar"/>
    <w:qFormat/>
    <w:rsid w:val="00780525"/>
    <w:pPr>
      <w:ind w:left="1559" w:hanging="425"/>
    </w:pPr>
  </w:style>
  <w:style w:type="character" w:customStyle="1" w:styleId="SOBulletChar">
    <w:name w:val="SO Bullet Char"/>
    <w:aliases w:val="sotb Char"/>
    <w:basedOn w:val="DefaultParagraphFont"/>
    <w:link w:val="SOBullet"/>
    <w:rsid w:val="00780525"/>
    <w:rPr>
      <w:sz w:val="22"/>
    </w:rPr>
  </w:style>
  <w:style w:type="paragraph" w:customStyle="1" w:styleId="SOBulletNote">
    <w:name w:val="SO BulletNote"/>
    <w:aliases w:val="sonb"/>
    <w:basedOn w:val="SOTextNote"/>
    <w:link w:val="SOBulletNoteChar"/>
    <w:qFormat/>
    <w:rsid w:val="00780525"/>
    <w:pPr>
      <w:tabs>
        <w:tab w:val="left" w:pos="1560"/>
      </w:tabs>
      <w:ind w:left="2268" w:hanging="1134"/>
    </w:pPr>
  </w:style>
  <w:style w:type="character" w:customStyle="1" w:styleId="SOBulletNoteChar">
    <w:name w:val="SO BulletNote Char"/>
    <w:aliases w:val="sonb Char"/>
    <w:basedOn w:val="DefaultParagraphFont"/>
    <w:link w:val="SOBulletNote"/>
    <w:rsid w:val="00780525"/>
    <w:rPr>
      <w:sz w:val="18"/>
    </w:rPr>
  </w:style>
  <w:style w:type="paragraph" w:customStyle="1" w:styleId="SOText2">
    <w:name w:val="SO Text2"/>
    <w:aliases w:val="sot2"/>
    <w:basedOn w:val="Normal"/>
    <w:next w:val="SOText"/>
    <w:link w:val="SOText2Char"/>
    <w:rsid w:val="0078052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80525"/>
    <w:rPr>
      <w:sz w:val="22"/>
    </w:rPr>
  </w:style>
  <w:style w:type="paragraph" w:customStyle="1" w:styleId="SubPartCASA">
    <w:name w:val="SubPart(CASA)"/>
    <w:aliases w:val="csp"/>
    <w:basedOn w:val="OPCParaBase"/>
    <w:next w:val="ActHead3"/>
    <w:rsid w:val="0078052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94761"/>
    <w:rPr>
      <w:rFonts w:eastAsia="Times New Roman" w:cs="Times New Roman"/>
      <w:sz w:val="22"/>
      <w:lang w:eastAsia="en-AU"/>
    </w:rPr>
  </w:style>
  <w:style w:type="character" w:customStyle="1" w:styleId="notetextChar">
    <w:name w:val="note(text) Char"/>
    <w:aliases w:val="n Char"/>
    <w:basedOn w:val="DefaultParagraphFont"/>
    <w:link w:val="notetext"/>
    <w:rsid w:val="00E94761"/>
    <w:rPr>
      <w:rFonts w:eastAsia="Times New Roman" w:cs="Times New Roman"/>
      <w:sz w:val="18"/>
      <w:lang w:eastAsia="en-AU"/>
    </w:rPr>
  </w:style>
  <w:style w:type="character" w:customStyle="1" w:styleId="Heading1Char">
    <w:name w:val="Heading 1 Char"/>
    <w:basedOn w:val="DefaultParagraphFont"/>
    <w:link w:val="Heading1"/>
    <w:uiPriority w:val="9"/>
    <w:rsid w:val="00E947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947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9476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9476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9476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9476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9476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9476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94761"/>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2A4AA-51C9-48E2-824B-0F0CFDB1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9</Pages>
  <Words>1768</Words>
  <Characters>10078</Characters>
  <Application>Microsoft Office Word</Application>
  <DocSecurity>4</DocSecurity>
  <PresentationFormat/>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2016-03-05T07:11:00Z</cp:lastPrinted>
  <dcterms:created xsi:type="dcterms:W3CDTF">2018-02-16T00:41:00Z</dcterms:created>
  <dcterms:modified xsi:type="dcterms:W3CDTF">2018-02-16T00:41:00Z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(Exposed Conveyances—Exceptions from Biosecurity Control) Determination 2016</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OPC61556</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Biosecurity Act 2015</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24 May 2016</vt:lpwstr>
  </property>
</Properties>
</file>