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6D" w:rsidRPr="00C30445" w:rsidRDefault="0085346D" w:rsidP="0085346D">
      <w:pPr>
        <w:pStyle w:val="Title"/>
        <w:rPr>
          <w:sz w:val="28"/>
          <w:szCs w:val="28"/>
          <w:u w:val="single"/>
        </w:rPr>
      </w:pPr>
      <w:r w:rsidRPr="00C30445">
        <w:rPr>
          <w:sz w:val="28"/>
          <w:szCs w:val="28"/>
          <w:u w:val="single"/>
        </w:rPr>
        <w:t>EXPLANATORY STATEMENT</w:t>
      </w:r>
    </w:p>
    <w:p w:rsidR="0085346D" w:rsidRPr="00C30445" w:rsidRDefault="0085346D" w:rsidP="0085346D">
      <w:pPr>
        <w:tabs>
          <w:tab w:val="left" w:pos="720"/>
        </w:tabs>
        <w:jc w:val="center"/>
        <w:rPr>
          <w:b/>
          <w:lang w:val="en-AU"/>
        </w:rPr>
      </w:pPr>
    </w:p>
    <w:p w:rsidR="0085346D" w:rsidRPr="004371D8" w:rsidRDefault="003B6E01" w:rsidP="0085346D">
      <w:pPr>
        <w:tabs>
          <w:tab w:val="left" w:pos="720"/>
        </w:tabs>
        <w:jc w:val="center"/>
        <w:rPr>
          <w:b/>
          <w:szCs w:val="24"/>
          <w:lang w:val="en-AU"/>
        </w:rPr>
      </w:pPr>
      <w:r>
        <w:rPr>
          <w:b/>
          <w:szCs w:val="24"/>
          <w:lang w:val="en-AU"/>
        </w:rPr>
        <w:t xml:space="preserve">Issued by the authority of the </w:t>
      </w:r>
      <w:r w:rsidR="0085346D" w:rsidRPr="004371D8">
        <w:rPr>
          <w:b/>
          <w:szCs w:val="24"/>
          <w:lang w:val="en-AU"/>
        </w:rPr>
        <w:t xml:space="preserve">Minister for </w:t>
      </w:r>
      <w:r>
        <w:rPr>
          <w:b/>
          <w:szCs w:val="24"/>
          <w:lang w:val="en-AU"/>
        </w:rPr>
        <w:t>Aged Care</w:t>
      </w:r>
    </w:p>
    <w:p w:rsidR="0085346D" w:rsidRPr="004371D8" w:rsidRDefault="0085346D" w:rsidP="0085346D">
      <w:pPr>
        <w:tabs>
          <w:tab w:val="left" w:pos="720"/>
        </w:tabs>
        <w:jc w:val="center"/>
        <w:rPr>
          <w:b/>
          <w:szCs w:val="24"/>
          <w:u w:val="single"/>
          <w:lang w:val="en-AU"/>
        </w:rPr>
      </w:pPr>
    </w:p>
    <w:p w:rsidR="0085346D" w:rsidRPr="004371D8" w:rsidRDefault="0085346D" w:rsidP="0085346D">
      <w:pPr>
        <w:tabs>
          <w:tab w:val="left" w:pos="720"/>
        </w:tabs>
        <w:jc w:val="center"/>
        <w:rPr>
          <w:b/>
          <w:i/>
          <w:szCs w:val="24"/>
          <w:lang w:val="en-AU"/>
        </w:rPr>
      </w:pPr>
      <w:r w:rsidRPr="004371D8">
        <w:rPr>
          <w:b/>
          <w:i/>
          <w:szCs w:val="24"/>
          <w:lang w:val="en-AU"/>
        </w:rPr>
        <w:t>Aged Care Act 1997</w:t>
      </w:r>
    </w:p>
    <w:p w:rsidR="0085346D" w:rsidRPr="004371D8" w:rsidRDefault="0085346D" w:rsidP="0085346D">
      <w:pPr>
        <w:tabs>
          <w:tab w:val="left" w:pos="720"/>
        </w:tabs>
        <w:jc w:val="center"/>
        <w:rPr>
          <w:b/>
          <w:i/>
          <w:szCs w:val="24"/>
          <w:lang w:val="en-AU"/>
        </w:rPr>
      </w:pPr>
    </w:p>
    <w:p w:rsidR="0085346D" w:rsidRPr="004371D8" w:rsidRDefault="00073458" w:rsidP="0085346D">
      <w:pPr>
        <w:tabs>
          <w:tab w:val="left" w:pos="720"/>
        </w:tabs>
        <w:jc w:val="center"/>
        <w:rPr>
          <w:b/>
          <w:i/>
          <w:szCs w:val="24"/>
          <w:lang w:val="en-AU"/>
        </w:rPr>
      </w:pPr>
      <w:r>
        <w:rPr>
          <w:b/>
          <w:i/>
          <w:szCs w:val="24"/>
          <w:lang w:val="en-AU"/>
        </w:rPr>
        <w:t>Classification Amendment (CHC Domain Scores) Principles 2016</w:t>
      </w:r>
    </w:p>
    <w:p w:rsidR="0085346D" w:rsidRPr="004371D8" w:rsidRDefault="0085346D" w:rsidP="0085346D">
      <w:pPr>
        <w:tabs>
          <w:tab w:val="left" w:pos="720"/>
        </w:tabs>
        <w:jc w:val="center"/>
        <w:rPr>
          <w:b/>
          <w:szCs w:val="24"/>
          <w:lang w:val="en-AU"/>
        </w:rPr>
      </w:pPr>
    </w:p>
    <w:p w:rsidR="00765E25" w:rsidRPr="000C7EB8" w:rsidRDefault="00765E25" w:rsidP="00765E25">
      <w:pPr>
        <w:rPr>
          <w:b/>
          <w:szCs w:val="24"/>
        </w:rPr>
      </w:pPr>
      <w:r w:rsidRPr="000C7EB8">
        <w:rPr>
          <w:b/>
          <w:szCs w:val="24"/>
        </w:rPr>
        <w:t>Purpose</w:t>
      </w:r>
    </w:p>
    <w:p w:rsidR="00765E25" w:rsidRDefault="00765E25" w:rsidP="00765E25">
      <w:pPr>
        <w:rPr>
          <w:szCs w:val="24"/>
        </w:rPr>
      </w:pPr>
    </w:p>
    <w:p w:rsidR="00765E25" w:rsidRDefault="00765E25" w:rsidP="00765E25">
      <w:pPr>
        <w:rPr>
          <w:szCs w:val="24"/>
        </w:rPr>
      </w:pPr>
      <w:r w:rsidRPr="004371D8">
        <w:rPr>
          <w:szCs w:val="24"/>
        </w:rPr>
        <w:t xml:space="preserve">The purpose of </w:t>
      </w:r>
      <w:r>
        <w:rPr>
          <w:szCs w:val="24"/>
        </w:rPr>
        <w:t xml:space="preserve">the </w:t>
      </w:r>
      <w:r w:rsidRPr="00EB1B28">
        <w:rPr>
          <w:i/>
          <w:szCs w:val="24"/>
        </w:rPr>
        <w:t>Classification Amendment (CHC Domain Scores) Principles 2016</w:t>
      </w:r>
      <w:r>
        <w:rPr>
          <w:szCs w:val="24"/>
        </w:rPr>
        <w:t xml:space="preserve"> </w:t>
      </w:r>
      <w:r w:rsidR="003C1FF7">
        <w:rPr>
          <w:szCs w:val="24"/>
        </w:rPr>
        <w:br/>
      </w:r>
      <w:r>
        <w:rPr>
          <w:szCs w:val="24"/>
        </w:rPr>
        <w:t>(the Amending Principles)</w:t>
      </w:r>
      <w:r w:rsidR="00AA3F45">
        <w:rPr>
          <w:szCs w:val="24"/>
        </w:rPr>
        <w:t xml:space="preserve"> is to amend the </w:t>
      </w:r>
      <w:r w:rsidR="00AA3F45" w:rsidRPr="000C7EB8">
        <w:rPr>
          <w:i/>
          <w:szCs w:val="24"/>
        </w:rPr>
        <w:t>Classification Principles 2014</w:t>
      </w:r>
      <w:r>
        <w:rPr>
          <w:szCs w:val="24"/>
        </w:rPr>
        <w:t xml:space="preserve">  to give effect to the </w:t>
      </w:r>
      <w:r w:rsidR="00A27C14">
        <w:rPr>
          <w:szCs w:val="24"/>
        </w:rPr>
        <w:t>“</w:t>
      </w:r>
      <w:r>
        <w:rPr>
          <w:szCs w:val="24"/>
        </w:rPr>
        <w:t>Aged Care Provider Funding – revision to the Aged Care Funding Instrument Complex Health Care domain</w:t>
      </w:r>
      <w:r w:rsidR="00A27C14">
        <w:rPr>
          <w:szCs w:val="24"/>
        </w:rPr>
        <w:t>”</w:t>
      </w:r>
      <w:r>
        <w:rPr>
          <w:szCs w:val="24"/>
        </w:rPr>
        <w:t xml:space="preserve"> measure announced in the Mid-Year Economic and Fiscal Outlook 2015-16. </w:t>
      </w:r>
    </w:p>
    <w:p w:rsidR="00765E25" w:rsidRDefault="00765E25" w:rsidP="0085346D">
      <w:pPr>
        <w:tabs>
          <w:tab w:val="left" w:pos="720"/>
        </w:tabs>
        <w:rPr>
          <w:b/>
          <w:szCs w:val="24"/>
        </w:rPr>
      </w:pPr>
    </w:p>
    <w:p w:rsidR="0004360D" w:rsidRDefault="0004360D" w:rsidP="0085346D">
      <w:pPr>
        <w:tabs>
          <w:tab w:val="left" w:pos="720"/>
        </w:tabs>
        <w:rPr>
          <w:b/>
          <w:szCs w:val="24"/>
        </w:rPr>
      </w:pPr>
      <w:r w:rsidRPr="000C7EB8">
        <w:rPr>
          <w:b/>
          <w:szCs w:val="24"/>
        </w:rPr>
        <w:t xml:space="preserve">Background </w:t>
      </w:r>
    </w:p>
    <w:p w:rsidR="0004360D" w:rsidRPr="000C7EB8" w:rsidRDefault="0004360D" w:rsidP="0085346D">
      <w:pPr>
        <w:tabs>
          <w:tab w:val="left" w:pos="720"/>
        </w:tabs>
        <w:rPr>
          <w:b/>
          <w:szCs w:val="24"/>
        </w:rPr>
      </w:pPr>
    </w:p>
    <w:p w:rsidR="0085346D" w:rsidRPr="004371D8" w:rsidRDefault="0085346D" w:rsidP="0085346D">
      <w:pPr>
        <w:tabs>
          <w:tab w:val="left" w:pos="720"/>
        </w:tabs>
        <w:rPr>
          <w:szCs w:val="24"/>
          <w:lang w:val="en-AU"/>
        </w:rPr>
      </w:pPr>
      <w:r w:rsidRPr="004371D8">
        <w:rPr>
          <w:szCs w:val="24"/>
        </w:rPr>
        <w:t xml:space="preserve">The </w:t>
      </w:r>
      <w:r w:rsidRPr="004371D8">
        <w:rPr>
          <w:i/>
          <w:iCs/>
          <w:szCs w:val="24"/>
        </w:rPr>
        <w:t>Aged Care Act 1997</w:t>
      </w:r>
      <w:r w:rsidRPr="004371D8">
        <w:rPr>
          <w:szCs w:val="24"/>
        </w:rPr>
        <w:t xml:space="preserve"> (the Act) provides for the regulation and </w:t>
      </w:r>
      <w:r w:rsidR="007A4D83" w:rsidRPr="004371D8">
        <w:rPr>
          <w:szCs w:val="24"/>
        </w:rPr>
        <w:t xml:space="preserve">funding of aged care services. </w:t>
      </w:r>
      <w:r w:rsidRPr="004371D8">
        <w:rPr>
          <w:szCs w:val="24"/>
        </w:rPr>
        <w:t>Persons who are approved under</w:t>
      </w:r>
      <w:r w:rsidR="007A4D83" w:rsidRPr="004371D8">
        <w:rPr>
          <w:szCs w:val="24"/>
        </w:rPr>
        <w:t xml:space="preserve"> the Act to provide </w:t>
      </w:r>
      <w:r w:rsidRPr="004371D8">
        <w:rPr>
          <w:szCs w:val="24"/>
        </w:rPr>
        <w:t xml:space="preserve">aged care services </w:t>
      </w:r>
      <w:r w:rsidR="003C1FF7">
        <w:rPr>
          <w:szCs w:val="24"/>
        </w:rPr>
        <w:br/>
      </w:r>
      <w:r w:rsidRPr="004371D8">
        <w:rPr>
          <w:szCs w:val="24"/>
        </w:rPr>
        <w:t>(approved providers) can be eligible t</w:t>
      </w:r>
      <w:r w:rsidR="007A4D83" w:rsidRPr="004371D8">
        <w:rPr>
          <w:szCs w:val="24"/>
        </w:rPr>
        <w:t xml:space="preserve">o receive </w:t>
      </w:r>
      <w:r w:rsidRPr="004371D8">
        <w:rPr>
          <w:szCs w:val="24"/>
        </w:rPr>
        <w:t>subsidy</w:t>
      </w:r>
      <w:r w:rsidR="006A2895" w:rsidRPr="004371D8">
        <w:rPr>
          <w:szCs w:val="24"/>
        </w:rPr>
        <w:t xml:space="preserve"> and supplement</w:t>
      </w:r>
      <w:r w:rsidRPr="004371D8">
        <w:rPr>
          <w:szCs w:val="24"/>
        </w:rPr>
        <w:t xml:space="preserve"> payments in respect of the care they provid</w:t>
      </w:r>
      <w:r w:rsidR="007A4D83" w:rsidRPr="004371D8">
        <w:rPr>
          <w:szCs w:val="24"/>
        </w:rPr>
        <w:t>e to approved care recipients.</w:t>
      </w:r>
    </w:p>
    <w:p w:rsidR="0085346D" w:rsidRPr="004371D8" w:rsidRDefault="0085346D" w:rsidP="0085346D">
      <w:pPr>
        <w:tabs>
          <w:tab w:val="left" w:pos="720"/>
        </w:tabs>
        <w:rPr>
          <w:szCs w:val="24"/>
          <w:lang w:val="en-AU"/>
        </w:rPr>
      </w:pPr>
    </w:p>
    <w:p w:rsidR="00EB1B28" w:rsidRDefault="00EB1B28" w:rsidP="00EB1B28">
      <w:r>
        <w:t>Section 96-1 of the Act allows the Minister to make Principles providing for various matters required or permitted by a Part or section of the Act.</w:t>
      </w:r>
    </w:p>
    <w:p w:rsidR="00EB1B28" w:rsidRDefault="00EB1B28" w:rsidP="00EB1B28"/>
    <w:p w:rsidR="00EB1B28" w:rsidRDefault="00EB1B28" w:rsidP="00EB1B28">
      <w:r>
        <w:t xml:space="preserve">Among the Principles made under section 96-1 </w:t>
      </w:r>
      <w:r w:rsidR="00DA2434">
        <w:t>is</w:t>
      </w:r>
      <w:r>
        <w:t xml:space="preserve"> the </w:t>
      </w:r>
      <w:r>
        <w:rPr>
          <w:i/>
        </w:rPr>
        <w:t>Classification Principles 2014</w:t>
      </w:r>
      <w:r>
        <w:t xml:space="preserve"> (the Principles).</w:t>
      </w:r>
    </w:p>
    <w:p w:rsidR="00EB1B28" w:rsidRDefault="00EB1B28" w:rsidP="00EB1B28">
      <w:pPr>
        <w:autoSpaceDE w:val="0"/>
        <w:autoSpaceDN w:val="0"/>
        <w:adjustRightInd w:val="0"/>
        <w:rPr>
          <w:color w:val="000000"/>
        </w:rPr>
      </w:pPr>
    </w:p>
    <w:p w:rsidR="00333EC2" w:rsidRDefault="00765E25" w:rsidP="00333EC2">
      <w:pPr>
        <w:rPr>
          <w:szCs w:val="24"/>
          <w:lang w:val="en-AU"/>
        </w:rPr>
      </w:pPr>
      <w:r>
        <w:rPr>
          <w:szCs w:val="24"/>
        </w:rPr>
        <w:t xml:space="preserve">The Amending </w:t>
      </w:r>
      <w:r w:rsidR="000C7EB8">
        <w:rPr>
          <w:szCs w:val="24"/>
        </w:rPr>
        <w:t>Principles refine</w:t>
      </w:r>
      <w:r w:rsidR="00333EC2">
        <w:rPr>
          <w:szCs w:val="24"/>
        </w:rPr>
        <w:t xml:space="preserve"> the scoring matrix</w:t>
      </w:r>
      <w:r>
        <w:rPr>
          <w:szCs w:val="24"/>
        </w:rPr>
        <w:t xml:space="preserve"> in </w:t>
      </w:r>
      <w:r w:rsidR="00E12F56">
        <w:rPr>
          <w:szCs w:val="24"/>
        </w:rPr>
        <w:t xml:space="preserve">Part 3 </w:t>
      </w:r>
      <w:r>
        <w:rPr>
          <w:szCs w:val="24"/>
        </w:rPr>
        <w:t>o</w:t>
      </w:r>
      <w:r w:rsidR="00E12F56">
        <w:rPr>
          <w:szCs w:val="24"/>
        </w:rPr>
        <w:t>f</w:t>
      </w:r>
      <w:r>
        <w:rPr>
          <w:szCs w:val="24"/>
        </w:rPr>
        <w:t xml:space="preserve"> Schedule 1 of the </w:t>
      </w:r>
      <w:r w:rsidR="00EB5EDD">
        <w:rPr>
          <w:szCs w:val="24"/>
        </w:rPr>
        <w:t>Principles which</w:t>
      </w:r>
      <w:r w:rsidR="00333EC2">
        <w:rPr>
          <w:szCs w:val="24"/>
        </w:rPr>
        <w:t xml:space="preserve"> determines the level of funding for the Complex Health Care domain</w:t>
      </w:r>
      <w:r w:rsidR="00836BAF">
        <w:rPr>
          <w:szCs w:val="24"/>
        </w:rPr>
        <w:t xml:space="preserve"> within the Aged Care Funding Instrument (ACFI)</w:t>
      </w:r>
      <w:r w:rsidR="00333EC2">
        <w:rPr>
          <w:szCs w:val="24"/>
        </w:rPr>
        <w:t xml:space="preserve">. </w:t>
      </w:r>
      <w:r w:rsidR="00333EC2" w:rsidRPr="00333EC2">
        <w:rPr>
          <w:szCs w:val="24"/>
          <w:lang w:val="en-AU"/>
        </w:rPr>
        <w:t xml:space="preserve">The funding for the Complex Health Care domain is based on a </w:t>
      </w:r>
      <w:r w:rsidR="00836BAF">
        <w:rPr>
          <w:szCs w:val="24"/>
          <w:lang w:val="en-AU"/>
        </w:rPr>
        <w:t xml:space="preserve">scoring </w:t>
      </w:r>
      <w:r w:rsidR="00333EC2" w:rsidRPr="00333EC2">
        <w:rPr>
          <w:szCs w:val="24"/>
          <w:lang w:val="en-AU"/>
        </w:rPr>
        <w:t xml:space="preserve">matrix which considers the scores achieved for questions 11 (medication) and 12 (complex health </w:t>
      </w:r>
      <w:r w:rsidR="000945FB">
        <w:rPr>
          <w:szCs w:val="24"/>
          <w:lang w:val="en-AU"/>
        </w:rPr>
        <w:t>care</w:t>
      </w:r>
      <w:r w:rsidR="00333EC2" w:rsidRPr="00333EC2">
        <w:rPr>
          <w:szCs w:val="24"/>
          <w:lang w:val="en-AU"/>
        </w:rPr>
        <w:t xml:space="preserve">) collectively. </w:t>
      </w:r>
    </w:p>
    <w:p w:rsidR="00333EC2" w:rsidRDefault="00333EC2" w:rsidP="00333EC2">
      <w:pPr>
        <w:rPr>
          <w:szCs w:val="24"/>
          <w:lang w:val="en-AU"/>
        </w:rPr>
      </w:pPr>
    </w:p>
    <w:p w:rsidR="00E020B5" w:rsidRDefault="00461C01" w:rsidP="00E020B5">
      <w:pPr>
        <w:rPr>
          <w:szCs w:val="24"/>
          <w:lang w:val="en-AU"/>
        </w:rPr>
      </w:pPr>
      <w:r>
        <w:rPr>
          <w:szCs w:val="24"/>
          <w:lang w:val="en-AU"/>
        </w:rPr>
        <w:t>The</w:t>
      </w:r>
      <w:r w:rsidR="00E12F56">
        <w:rPr>
          <w:szCs w:val="24"/>
          <w:lang w:val="en-AU"/>
        </w:rPr>
        <w:t xml:space="preserve">se amendments </w:t>
      </w:r>
      <w:r w:rsidR="000C7EB8">
        <w:rPr>
          <w:szCs w:val="24"/>
          <w:lang w:val="en-AU"/>
        </w:rPr>
        <w:t xml:space="preserve">will </w:t>
      </w:r>
      <w:r w:rsidR="000C7EB8" w:rsidRPr="00333EC2">
        <w:rPr>
          <w:szCs w:val="24"/>
          <w:lang w:val="en-AU"/>
        </w:rPr>
        <w:t>apply</w:t>
      </w:r>
      <w:r w:rsidR="00836BAF">
        <w:rPr>
          <w:szCs w:val="24"/>
          <w:lang w:val="en-AU"/>
        </w:rPr>
        <w:t xml:space="preserve"> </w:t>
      </w:r>
      <w:r w:rsidR="00333EC2" w:rsidRPr="00333EC2">
        <w:rPr>
          <w:szCs w:val="24"/>
          <w:lang w:val="en-AU"/>
        </w:rPr>
        <w:t xml:space="preserve">to all </w:t>
      </w:r>
      <w:r w:rsidR="00E020B5">
        <w:rPr>
          <w:szCs w:val="24"/>
          <w:lang w:val="en-AU"/>
        </w:rPr>
        <w:t xml:space="preserve">new </w:t>
      </w:r>
      <w:r w:rsidR="00836BAF">
        <w:rPr>
          <w:szCs w:val="24"/>
          <w:lang w:val="en-AU"/>
        </w:rPr>
        <w:t xml:space="preserve">ACFI </w:t>
      </w:r>
      <w:r w:rsidR="00E020B5">
        <w:rPr>
          <w:szCs w:val="24"/>
          <w:lang w:val="en-AU"/>
        </w:rPr>
        <w:t>appraisals</w:t>
      </w:r>
      <w:r w:rsidR="00836BAF">
        <w:rPr>
          <w:szCs w:val="24"/>
          <w:lang w:val="en-AU"/>
        </w:rPr>
        <w:t xml:space="preserve"> (</w:t>
      </w:r>
      <w:r w:rsidR="000945FB">
        <w:rPr>
          <w:szCs w:val="24"/>
          <w:lang w:val="en-AU"/>
        </w:rPr>
        <w:t>new appraisals and reappraisals) undertaken</w:t>
      </w:r>
      <w:r w:rsidR="00E020B5">
        <w:rPr>
          <w:szCs w:val="24"/>
          <w:lang w:val="en-AU"/>
        </w:rPr>
        <w:t xml:space="preserve"> </w:t>
      </w:r>
      <w:r w:rsidRPr="00461C01">
        <w:rPr>
          <w:szCs w:val="24"/>
        </w:rPr>
        <w:t>for care recipients</w:t>
      </w:r>
      <w:r>
        <w:rPr>
          <w:szCs w:val="24"/>
        </w:rPr>
        <w:t xml:space="preserve"> </w:t>
      </w:r>
      <w:r w:rsidR="00333EC2" w:rsidRPr="00333EC2">
        <w:rPr>
          <w:szCs w:val="24"/>
          <w:lang w:val="en-AU"/>
        </w:rPr>
        <w:t xml:space="preserve">from </w:t>
      </w:r>
      <w:r w:rsidR="00E020B5">
        <w:rPr>
          <w:szCs w:val="24"/>
          <w:lang w:val="en-AU"/>
        </w:rPr>
        <w:t>1 July 2016</w:t>
      </w:r>
      <w:r w:rsidR="00333EC2" w:rsidRPr="00333EC2">
        <w:rPr>
          <w:szCs w:val="24"/>
          <w:lang w:val="en-AU"/>
        </w:rPr>
        <w:t>.</w:t>
      </w:r>
      <w:r w:rsidR="00E020B5">
        <w:rPr>
          <w:szCs w:val="24"/>
          <w:lang w:val="en-AU"/>
        </w:rPr>
        <w:t xml:space="preserve"> </w:t>
      </w:r>
    </w:p>
    <w:p w:rsidR="00BF7A65" w:rsidRPr="004371D8" w:rsidRDefault="00BF7A65" w:rsidP="00BF7A65">
      <w:pPr>
        <w:tabs>
          <w:tab w:val="left" w:pos="720"/>
        </w:tabs>
        <w:rPr>
          <w:color w:val="000000"/>
          <w:szCs w:val="24"/>
          <w:lang w:val="en-AU"/>
        </w:rPr>
      </w:pPr>
    </w:p>
    <w:p w:rsidR="00461C01" w:rsidRDefault="00461C01" w:rsidP="00461C01">
      <w:pPr>
        <w:rPr>
          <w:i/>
          <w:iCs/>
        </w:rPr>
      </w:pPr>
      <w:r>
        <w:t xml:space="preserve">The Principles are a legislative instrument for the purposes of </w:t>
      </w:r>
      <w:r w:rsidR="00912C3D">
        <w:t xml:space="preserve">the </w:t>
      </w:r>
      <w:r w:rsidR="00912C3D">
        <w:rPr>
          <w:i/>
          <w:iCs/>
        </w:rPr>
        <w:t>Legislation</w:t>
      </w:r>
      <w:r w:rsidR="003C1FF7">
        <w:rPr>
          <w:i/>
          <w:iCs/>
        </w:rPr>
        <w:t xml:space="preserve"> </w:t>
      </w:r>
      <w:r>
        <w:rPr>
          <w:i/>
          <w:iCs/>
        </w:rPr>
        <w:t>Act 2003.</w:t>
      </w:r>
    </w:p>
    <w:p w:rsidR="00461C01" w:rsidRDefault="00461C01" w:rsidP="00461C01">
      <w:pPr>
        <w:rPr>
          <w:i/>
          <w:iCs/>
        </w:rPr>
      </w:pPr>
    </w:p>
    <w:p w:rsidR="006535F0" w:rsidRPr="006535F0" w:rsidRDefault="006535F0" w:rsidP="006535F0">
      <w:pPr>
        <w:rPr>
          <w:b/>
          <w:szCs w:val="24"/>
        </w:rPr>
      </w:pPr>
      <w:r>
        <w:rPr>
          <w:b/>
          <w:szCs w:val="24"/>
        </w:rPr>
        <w:t>Commencement</w:t>
      </w:r>
    </w:p>
    <w:p w:rsidR="006535F0" w:rsidRPr="004371D8" w:rsidRDefault="006535F0" w:rsidP="006535F0">
      <w:pPr>
        <w:rPr>
          <w:szCs w:val="24"/>
        </w:rPr>
      </w:pPr>
      <w:r w:rsidRPr="004371D8">
        <w:rPr>
          <w:szCs w:val="24"/>
        </w:rPr>
        <w:t xml:space="preserve">The </w:t>
      </w:r>
      <w:r w:rsidR="0004360D">
        <w:rPr>
          <w:szCs w:val="24"/>
        </w:rPr>
        <w:t>Amending Principles</w:t>
      </w:r>
      <w:r w:rsidRPr="004371D8">
        <w:rPr>
          <w:szCs w:val="24"/>
        </w:rPr>
        <w:t xml:space="preserve"> commence on </w:t>
      </w:r>
      <w:r w:rsidR="00073458">
        <w:rPr>
          <w:szCs w:val="24"/>
        </w:rPr>
        <w:t>1 July</w:t>
      </w:r>
      <w:r>
        <w:rPr>
          <w:szCs w:val="24"/>
        </w:rPr>
        <w:t> </w:t>
      </w:r>
      <w:r w:rsidRPr="004371D8">
        <w:rPr>
          <w:szCs w:val="24"/>
        </w:rPr>
        <w:t>201</w:t>
      </w:r>
      <w:r w:rsidR="003B6E01">
        <w:rPr>
          <w:szCs w:val="24"/>
        </w:rPr>
        <w:t>6</w:t>
      </w:r>
      <w:r w:rsidRPr="004371D8">
        <w:rPr>
          <w:szCs w:val="24"/>
        </w:rPr>
        <w:t>.</w:t>
      </w:r>
    </w:p>
    <w:p w:rsidR="00836BAF" w:rsidRDefault="00836BAF" w:rsidP="0085346D">
      <w:pPr>
        <w:rPr>
          <w:szCs w:val="24"/>
        </w:rPr>
      </w:pPr>
    </w:p>
    <w:p w:rsidR="006535F0" w:rsidRDefault="006535F0" w:rsidP="0085346D">
      <w:pPr>
        <w:rPr>
          <w:b/>
          <w:szCs w:val="24"/>
        </w:rPr>
      </w:pPr>
      <w:r>
        <w:rPr>
          <w:b/>
          <w:szCs w:val="24"/>
        </w:rPr>
        <w:t xml:space="preserve">Reliance on subsection 33(3) of the </w:t>
      </w:r>
      <w:r>
        <w:rPr>
          <w:b/>
          <w:i/>
          <w:szCs w:val="24"/>
        </w:rPr>
        <w:t>Acts Interpretation Act 1901</w:t>
      </w:r>
    </w:p>
    <w:p w:rsidR="006535F0" w:rsidRDefault="006535F0" w:rsidP="0085346D">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rsidR="006535F0" w:rsidRPr="006535F0" w:rsidRDefault="006535F0" w:rsidP="0085346D">
      <w:pPr>
        <w:rPr>
          <w:szCs w:val="24"/>
        </w:rPr>
      </w:pPr>
    </w:p>
    <w:p w:rsidR="0085346D" w:rsidRPr="006535F0" w:rsidRDefault="0085346D" w:rsidP="0085346D">
      <w:pPr>
        <w:tabs>
          <w:tab w:val="left" w:pos="720"/>
        </w:tabs>
        <w:rPr>
          <w:b/>
          <w:szCs w:val="24"/>
        </w:rPr>
      </w:pPr>
      <w:r w:rsidRPr="006535F0">
        <w:rPr>
          <w:b/>
          <w:szCs w:val="24"/>
        </w:rPr>
        <w:lastRenderedPageBreak/>
        <w:t>Consultation</w:t>
      </w:r>
    </w:p>
    <w:p w:rsidR="008C5887" w:rsidRDefault="00DA2434" w:rsidP="0085346D">
      <w:pPr>
        <w:rPr>
          <w:szCs w:val="24"/>
        </w:rPr>
      </w:pPr>
      <w:proofErr w:type="gramStart"/>
      <w:r>
        <w:rPr>
          <w:szCs w:val="24"/>
        </w:rPr>
        <w:t>Consultation on broad option</w:t>
      </w:r>
      <w:r w:rsidR="008C5887">
        <w:rPr>
          <w:szCs w:val="24"/>
        </w:rPr>
        <w:t>s</w:t>
      </w:r>
      <w:r>
        <w:rPr>
          <w:szCs w:val="24"/>
        </w:rPr>
        <w:t xml:space="preserve"> for improvements to the </w:t>
      </w:r>
      <w:r w:rsidR="008C5887">
        <w:rPr>
          <w:szCs w:val="24"/>
        </w:rPr>
        <w:t xml:space="preserve">operation of the </w:t>
      </w:r>
      <w:r>
        <w:rPr>
          <w:szCs w:val="24"/>
        </w:rPr>
        <w:t>ACFI</w:t>
      </w:r>
      <w:r w:rsidR="008C5887">
        <w:rPr>
          <w:szCs w:val="24"/>
        </w:rPr>
        <w:t>,</w:t>
      </w:r>
      <w:r>
        <w:rPr>
          <w:szCs w:val="24"/>
        </w:rPr>
        <w:t xml:space="preserve"> </w:t>
      </w:r>
      <w:r w:rsidR="008C5887">
        <w:rPr>
          <w:szCs w:val="24"/>
        </w:rPr>
        <w:t xml:space="preserve">in the context of </w:t>
      </w:r>
      <w:r>
        <w:rPr>
          <w:szCs w:val="24"/>
        </w:rPr>
        <w:t>the higher than estimated growth in residential care subsidy</w:t>
      </w:r>
      <w:r w:rsidR="008C5887">
        <w:rPr>
          <w:szCs w:val="24"/>
        </w:rPr>
        <w:t>,</w:t>
      </w:r>
      <w:r>
        <w:rPr>
          <w:szCs w:val="24"/>
        </w:rPr>
        <w:t xml:space="preserve"> </w:t>
      </w:r>
      <w:r w:rsidR="008C5887">
        <w:rPr>
          <w:szCs w:val="24"/>
        </w:rPr>
        <w:t>occurred through the ACFI Expenditure</w:t>
      </w:r>
      <w:r w:rsidR="001D1BB9">
        <w:rPr>
          <w:szCs w:val="24"/>
        </w:rPr>
        <w:t xml:space="preserve"> </w:t>
      </w:r>
      <w:r w:rsidR="00836BAF">
        <w:rPr>
          <w:szCs w:val="24"/>
        </w:rPr>
        <w:t>Working Group</w:t>
      </w:r>
      <w:r w:rsidR="00E463EF">
        <w:rPr>
          <w:szCs w:val="24"/>
        </w:rPr>
        <w:t xml:space="preserve"> (the Group), a sub-committee of the Aged Care Sector Committee</w:t>
      </w:r>
      <w:r w:rsidR="00EF4FA5">
        <w:rPr>
          <w:szCs w:val="24"/>
        </w:rPr>
        <w:t>.</w:t>
      </w:r>
      <w:proofErr w:type="gramEnd"/>
      <w:r w:rsidR="008C5887">
        <w:rPr>
          <w:szCs w:val="24"/>
        </w:rPr>
        <w:t xml:space="preserve"> </w:t>
      </w:r>
    </w:p>
    <w:p w:rsidR="008C5887" w:rsidRDefault="008C5887" w:rsidP="0085346D">
      <w:pPr>
        <w:rPr>
          <w:szCs w:val="24"/>
        </w:rPr>
      </w:pPr>
    </w:p>
    <w:p w:rsidR="00836BAF" w:rsidRDefault="00E463EF">
      <w:pPr>
        <w:rPr>
          <w:szCs w:val="24"/>
        </w:rPr>
      </w:pPr>
      <w:r>
        <w:rPr>
          <w:szCs w:val="24"/>
        </w:rPr>
        <w:t>The Group brings together key stakeholders in the aged care sector</w:t>
      </w:r>
      <w:r w:rsidR="00EF4FA5">
        <w:rPr>
          <w:szCs w:val="24"/>
        </w:rPr>
        <w:t>.</w:t>
      </w:r>
    </w:p>
    <w:p w:rsidR="00836BAF" w:rsidRDefault="00836BAF" w:rsidP="0085346D">
      <w:pPr>
        <w:rPr>
          <w:szCs w:val="24"/>
        </w:rPr>
      </w:pPr>
    </w:p>
    <w:p w:rsidR="008C28EB" w:rsidRDefault="008C28EB" w:rsidP="0085346D">
      <w:pPr>
        <w:rPr>
          <w:szCs w:val="24"/>
        </w:rPr>
      </w:pPr>
      <w:r>
        <w:rPr>
          <w:szCs w:val="24"/>
        </w:rPr>
        <w:t xml:space="preserve">The </w:t>
      </w:r>
      <w:r w:rsidR="00836BAF">
        <w:rPr>
          <w:szCs w:val="24"/>
        </w:rPr>
        <w:t xml:space="preserve">Government’s </w:t>
      </w:r>
      <w:r>
        <w:rPr>
          <w:szCs w:val="24"/>
        </w:rPr>
        <w:t xml:space="preserve">intent to refine the Complex Health Care domain scoring matrix was </w:t>
      </w:r>
      <w:r w:rsidR="00A11805">
        <w:rPr>
          <w:szCs w:val="24"/>
        </w:rPr>
        <w:t xml:space="preserve">publicly </w:t>
      </w:r>
      <w:r>
        <w:rPr>
          <w:szCs w:val="24"/>
        </w:rPr>
        <w:t>communicated</w:t>
      </w:r>
      <w:r w:rsidR="00A30B6B">
        <w:rPr>
          <w:szCs w:val="24"/>
        </w:rPr>
        <w:t xml:space="preserve"> </w:t>
      </w:r>
      <w:r>
        <w:rPr>
          <w:szCs w:val="24"/>
        </w:rPr>
        <w:t>on 16 December 2015, with Minister Ley and Assistant Minister Wyatt’s</w:t>
      </w:r>
      <w:r w:rsidRPr="008C28EB">
        <w:rPr>
          <w:szCs w:val="24"/>
        </w:rPr>
        <w:t xml:space="preserve"> </w:t>
      </w:r>
      <w:r>
        <w:rPr>
          <w:szCs w:val="24"/>
        </w:rPr>
        <w:t xml:space="preserve">joint media release, </w:t>
      </w:r>
      <w:r w:rsidRPr="008C28EB">
        <w:rPr>
          <w:i/>
          <w:szCs w:val="24"/>
        </w:rPr>
        <w:t>Stronger Compliance to Protect Integrity of Aged Care Sector</w:t>
      </w:r>
      <w:r>
        <w:rPr>
          <w:i/>
          <w:szCs w:val="24"/>
        </w:rPr>
        <w:t>.</w:t>
      </w:r>
    </w:p>
    <w:p w:rsidR="008C28EB" w:rsidRPr="008C28EB" w:rsidRDefault="008C28EB" w:rsidP="0085346D">
      <w:pPr>
        <w:rPr>
          <w:szCs w:val="24"/>
        </w:rPr>
      </w:pPr>
      <w:r>
        <w:rPr>
          <w:szCs w:val="24"/>
        </w:rPr>
        <w:t xml:space="preserve"> </w:t>
      </w:r>
    </w:p>
    <w:p w:rsidR="0085346D" w:rsidRDefault="0085346D" w:rsidP="0085346D">
      <w:pPr>
        <w:rPr>
          <w:szCs w:val="24"/>
        </w:rPr>
      </w:pPr>
      <w:r w:rsidRPr="004371D8">
        <w:rPr>
          <w:szCs w:val="24"/>
        </w:rPr>
        <w:t xml:space="preserve">Information about the </w:t>
      </w:r>
      <w:r w:rsidR="00F1401C">
        <w:rPr>
          <w:szCs w:val="24"/>
        </w:rPr>
        <w:t xml:space="preserve">changes to the Complex Health Care domain scoring matrix </w:t>
      </w:r>
      <w:r w:rsidR="000945FB">
        <w:rPr>
          <w:szCs w:val="24"/>
        </w:rPr>
        <w:t xml:space="preserve">arising </w:t>
      </w:r>
      <w:r w:rsidR="003B6E01">
        <w:rPr>
          <w:szCs w:val="24"/>
        </w:rPr>
        <w:t xml:space="preserve">from </w:t>
      </w:r>
      <w:r w:rsidR="000945FB">
        <w:rPr>
          <w:szCs w:val="24"/>
        </w:rPr>
        <w:t>the MYEFO measure</w:t>
      </w:r>
      <w:r w:rsidRPr="004371D8">
        <w:rPr>
          <w:szCs w:val="24"/>
        </w:rPr>
        <w:t xml:space="preserve"> will be disseminated via electronic media to approved providers.</w:t>
      </w:r>
    </w:p>
    <w:p w:rsidR="006F307D" w:rsidRDefault="006F307D" w:rsidP="0085346D">
      <w:pPr>
        <w:rPr>
          <w:szCs w:val="24"/>
        </w:rPr>
      </w:pPr>
    </w:p>
    <w:p w:rsidR="00DE6F3F" w:rsidRPr="006535F0" w:rsidRDefault="00DE6F3F" w:rsidP="00DE6F3F">
      <w:pPr>
        <w:tabs>
          <w:tab w:val="left" w:pos="720"/>
        </w:tabs>
        <w:rPr>
          <w:b/>
          <w:szCs w:val="24"/>
        </w:rPr>
      </w:pPr>
      <w:r w:rsidRPr="006535F0">
        <w:rPr>
          <w:b/>
          <w:szCs w:val="24"/>
        </w:rPr>
        <w:t>Regulation Impact Statement</w:t>
      </w:r>
    </w:p>
    <w:p w:rsidR="00DE6F3F" w:rsidRPr="004371D8" w:rsidRDefault="00DE6F3F" w:rsidP="00DE6F3F">
      <w:pPr>
        <w:tabs>
          <w:tab w:val="left" w:pos="720"/>
        </w:tabs>
        <w:rPr>
          <w:i/>
          <w:szCs w:val="24"/>
        </w:rPr>
      </w:pPr>
      <w:r w:rsidRPr="004371D8">
        <w:rPr>
          <w:color w:val="000000"/>
          <w:szCs w:val="24"/>
          <w:lang w:eastAsia="en-AU"/>
        </w:rPr>
        <w:t>The Office of Best Practice Regulation (OBPR) has advised that no Regulation Impact State</w:t>
      </w:r>
      <w:r w:rsidR="008240B8" w:rsidRPr="004371D8">
        <w:rPr>
          <w:color w:val="000000"/>
          <w:szCs w:val="24"/>
          <w:lang w:eastAsia="en-AU"/>
        </w:rPr>
        <w:t>ment is required (OBPR ID</w:t>
      </w:r>
      <w:r w:rsidR="000B3733">
        <w:rPr>
          <w:color w:val="000000"/>
          <w:szCs w:val="24"/>
          <w:lang w:eastAsia="en-AU"/>
        </w:rPr>
        <w:t xml:space="preserve"> 19762</w:t>
      </w:r>
      <w:r w:rsidRPr="004371D8">
        <w:rPr>
          <w:color w:val="000000"/>
          <w:szCs w:val="24"/>
          <w:lang w:eastAsia="en-AU"/>
        </w:rPr>
        <w:t>)</w:t>
      </w:r>
      <w:r w:rsidR="0041011A" w:rsidRPr="004371D8">
        <w:rPr>
          <w:color w:val="000000"/>
          <w:szCs w:val="24"/>
          <w:lang w:eastAsia="en-AU"/>
        </w:rPr>
        <w:t>.</w:t>
      </w:r>
    </w:p>
    <w:p w:rsidR="00E2130C" w:rsidRPr="004371D8" w:rsidRDefault="00E2130C">
      <w:pPr>
        <w:widowControl/>
        <w:spacing w:after="200" w:line="276" w:lineRule="auto"/>
        <w:rPr>
          <w:szCs w:val="24"/>
          <w:lang w:val="en-AU"/>
        </w:rPr>
      </w:pPr>
    </w:p>
    <w:p w:rsidR="00E2130C" w:rsidRPr="004371D8" w:rsidRDefault="00E2130C">
      <w:pPr>
        <w:widowControl/>
        <w:spacing w:after="200" w:line="276" w:lineRule="auto"/>
        <w:rPr>
          <w:szCs w:val="24"/>
          <w:lang w:val="en-AU"/>
        </w:rPr>
      </w:pPr>
    </w:p>
    <w:p w:rsidR="00DC58AB" w:rsidRPr="004371D8" w:rsidRDefault="00AF1F55" w:rsidP="006F307D">
      <w:pPr>
        <w:widowControl/>
        <w:spacing w:after="200" w:line="276" w:lineRule="auto"/>
        <w:jc w:val="right"/>
        <w:rPr>
          <w:b/>
          <w:szCs w:val="24"/>
        </w:rPr>
      </w:pPr>
      <w:r w:rsidRPr="004371D8">
        <w:rPr>
          <w:b/>
          <w:szCs w:val="24"/>
        </w:rPr>
        <w:br w:type="page"/>
      </w:r>
      <w:r w:rsidR="00E27B46" w:rsidRPr="004371D8">
        <w:rPr>
          <w:b/>
          <w:szCs w:val="24"/>
        </w:rPr>
        <w:lastRenderedPageBreak/>
        <w:t>ATTACHMENT</w:t>
      </w:r>
    </w:p>
    <w:p w:rsidR="00032536" w:rsidRPr="001869EF" w:rsidRDefault="00032536" w:rsidP="00032536">
      <w:pPr>
        <w:tabs>
          <w:tab w:val="left" w:pos="720"/>
        </w:tabs>
        <w:jc w:val="center"/>
        <w:rPr>
          <w:b/>
          <w:i/>
          <w:szCs w:val="24"/>
          <w:u w:val="single"/>
          <w:lang w:val="en-AU"/>
        </w:rPr>
      </w:pPr>
      <w:r w:rsidRPr="001869EF">
        <w:rPr>
          <w:b/>
          <w:i/>
          <w:szCs w:val="24"/>
          <w:u w:val="single"/>
        </w:rPr>
        <w:t xml:space="preserve">Details of the </w:t>
      </w:r>
      <w:r w:rsidRPr="001869EF">
        <w:rPr>
          <w:b/>
          <w:i/>
          <w:szCs w:val="24"/>
          <w:u w:val="single"/>
          <w:lang w:val="en-AU"/>
        </w:rPr>
        <w:t>Classification Amendment (CHC Domain Scores) Principles 2016</w:t>
      </w:r>
    </w:p>
    <w:p w:rsidR="00ED6E9F" w:rsidRPr="004371D8" w:rsidRDefault="00ED6E9F" w:rsidP="00DC58AB">
      <w:pPr>
        <w:ind w:left="720" w:hanging="720"/>
        <w:rPr>
          <w:szCs w:val="24"/>
        </w:rPr>
      </w:pPr>
    </w:p>
    <w:p w:rsidR="000B7CC1" w:rsidRDefault="000B7CC1" w:rsidP="000B7CC1">
      <w:pPr>
        <w:rPr>
          <w:szCs w:val="24"/>
          <w:u w:val="single"/>
          <w:lang w:val="en-AU"/>
        </w:rPr>
      </w:pPr>
      <w:r w:rsidRPr="00265F0E">
        <w:rPr>
          <w:szCs w:val="24"/>
          <w:u w:val="single"/>
          <w:lang w:val="en-AU"/>
        </w:rPr>
        <w:t>Section 1</w:t>
      </w:r>
    </w:p>
    <w:p w:rsidR="000B7CC1" w:rsidRDefault="000B7CC1" w:rsidP="000B7CC1">
      <w:pPr>
        <w:rPr>
          <w:szCs w:val="24"/>
          <w:lang w:val="en-AU"/>
        </w:rPr>
      </w:pPr>
      <w:r w:rsidRPr="00265F0E">
        <w:rPr>
          <w:szCs w:val="24"/>
          <w:lang w:val="en-AU"/>
        </w:rPr>
        <w:t xml:space="preserve">This section provides how the proposed instrument is to be cited, that is, as </w:t>
      </w:r>
      <w:r>
        <w:rPr>
          <w:i/>
          <w:szCs w:val="24"/>
          <w:lang w:val="en-AU"/>
        </w:rPr>
        <w:t>Classification Amendment (CHC Domain Scores) Principles 2016</w:t>
      </w:r>
      <w:r w:rsidRPr="00265F0E">
        <w:rPr>
          <w:szCs w:val="24"/>
          <w:lang w:val="en-AU"/>
        </w:rPr>
        <w:t>.</w:t>
      </w:r>
    </w:p>
    <w:p w:rsidR="000B7CC1" w:rsidRPr="00265F0E" w:rsidRDefault="000B7CC1" w:rsidP="000B7CC1">
      <w:pPr>
        <w:rPr>
          <w:szCs w:val="24"/>
          <w:lang w:val="en-AU"/>
        </w:rPr>
      </w:pPr>
    </w:p>
    <w:p w:rsidR="000B7CC1" w:rsidRPr="00265F0E" w:rsidRDefault="000B7CC1" w:rsidP="000B7CC1">
      <w:pPr>
        <w:rPr>
          <w:szCs w:val="24"/>
          <w:u w:val="single"/>
          <w:lang w:val="en-AU"/>
        </w:rPr>
      </w:pPr>
      <w:r w:rsidRPr="00265F0E">
        <w:rPr>
          <w:szCs w:val="24"/>
          <w:u w:val="single"/>
          <w:lang w:val="en-AU"/>
        </w:rPr>
        <w:t>Section 2</w:t>
      </w:r>
    </w:p>
    <w:p w:rsidR="000B7CC1" w:rsidRDefault="000B7CC1" w:rsidP="000B7CC1">
      <w:pPr>
        <w:rPr>
          <w:i/>
          <w:szCs w:val="24"/>
          <w:lang w:val="en-AU"/>
        </w:rPr>
      </w:pPr>
      <w:r w:rsidRPr="00265F0E">
        <w:rPr>
          <w:szCs w:val="24"/>
          <w:lang w:val="en-AU"/>
        </w:rPr>
        <w:t xml:space="preserve">This section sets out the commencement of this instrument.  The commencement date is </w:t>
      </w:r>
      <w:r>
        <w:rPr>
          <w:szCs w:val="24"/>
          <w:lang w:val="en-AU"/>
        </w:rPr>
        <w:t>1 July 2016</w:t>
      </w:r>
      <w:r w:rsidRPr="00265F0E">
        <w:rPr>
          <w:i/>
          <w:szCs w:val="24"/>
          <w:lang w:val="en-AU"/>
        </w:rPr>
        <w:t>.</w:t>
      </w:r>
    </w:p>
    <w:p w:rsidR="000B7CC1" w:rsidRPr="00265F0E" w:rsidRDefault="000B7CC1" w:rsidP="000B7CC1">
      <w:pPr>
        <w:rPr>
          <w:szCs w:val="24"/>
          <w:lang w:val="en-AU"/>
        </w:rPr>
      </w:pPr>
    </w:p>
    <w:p w:rsidR="000B7CC1" w:rsidRPr="00265F0E" w:rsidRDefault="000B7CC1" w:rsidP="000B7CC1">
      <w:pPr>
        <w:rPr>
          <w:szCs w:val="24"/>
          <w:u w:val="single"/>
          <w:lang w:val="en-AU"/>
        </w:rPr>
      </w:pPr>
      <w:r w:rsidRPr="00265F0E">
        <w:rPr>
          <w:szCs w:val="24"/>
          <w:u w:val="single"/>
          <w:lang w:val="en-AU"/>
        </w:rPr>
        <w:t>Section 3</w:t>
      </w:r>
    </w:p>
    <w:p w:rsidR="000B7CC1" w:rsidRDefault="000B7CC1" w:rsidP="000B7CC1">
      <w:pPr>
        <w:rPr>
          <w:szCs w:val="24"/>
          <w:lang w:val="en-AU"/>
        </w:rPr>
      </w:pPr>
      <w:r w:rsidRPr="00265F0E">
        <w:rPr>
          <w:szCs w:val="24"/>
          <w:lang w:val="en-AU"/>
        </w:rPr>
        <w:t>This section provides the authority for making this instrument. This instrument is made under section </w:t>
      </w:r>
      <w:r>
        <w:rPr>
          <w:szCs w:val="24"/>
          <w:lang w:val="en-AU"/>
        </w:rPr>
        <w:t>96-1</w:t>
      </w:r>
      <w:r w:rsidRPr="00265F0E">
        <w:rPr>
          <w:szCs w:val="24"/>
          <w:lang w:val="en-AU"/>
        </w:rPr>
        <w:t xml:space="preserve"> of the </w:t>
      </w:r>
      <w:r w:rsidRPr="00265F0E">
        <w:rPr>
          <w:i/>
          <w:szCs w:val="24"/>
          <w:lang w:val="en-AU"/>
        </w:rPr>
        <w:t>Aged Care Act 1997</w:t>
      </w:r>
      <w:r w:rsidRPr="00265F0E">
        <w:rPr>
          <w:szCs w:val="24"/>
          <w:lang w:val="en-AU"/>
        </w:rPr>
        <w:t xml:space="preserve"> (the Act).</w:t>
      </w:r>
    </w:p>
    <w:p w:rsidR="000B7CC1" w:rsidRPr="00265F0E" w:rsidRDefault="000B7CC1" w:rsidP="000B7CC1">
      <w:pPr>
        <w:rPr>
          <w:szCs w:val="24"/>
          <w:lang w:val="en-AU"/>
        </w:rPr>
      </w:pPr>
    </w:p>
    <w:p w:rsidR="000B7CC1" w:rsidRPr="00265F0E" w:rsidRDefault="000B7CC1" w:rsidP="000B7CC1">
      <w:pPr>
        <w:rPr>
          <w:szCs w:val="24"/>
          <w:lang w:val="en-AU"/>
        </w:rPr>
      </w:pPr>
      <w:r w:rsidRPr="00265F0E">
        <w:rPr>
          <w:szCs w:val="24"/>
          <w:lang w:val="en-AU"/>
        </w:rPr>
        <w:t xml:space="preserve">Under subsection 33(3) of the </w:t>
      </w:r>
      <w:r w:rsidRPr="00265F0E">
        <w:rPr>
          <w:i/>
          <w:szCs w:val="24"/>
          <w:lang w:val="en-AU"/>
        </w:rPr>
        <w:t xml:space="preserve">Acts Interpretation Act 1901 </w:t>
      </w:r>
      <w:r w:rsidRPr="00265F0E">
        <w:rPr>
          <w:szCs w:val="24"/>
          <w:lang w:val="en-AU"/>
        </w:rPr>
        <w:t>(the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0B7CC1" w:rsidRDefault="000B7CC1" w:rsidP="000B7CC1">
      <w:pPr>
        <w:rPr>
          <w:szCs w:val="24"/>
          <w:lang w:val="en-AU"/>
        </w:rPr>
      </w:pPr>
    </w:p>
    <w:p w:rsidR="000B7CC1" w:rsidRDefault="000B7CC1" w:rsidP="000B7CC1">
      <w:pPr>
        <w:rPr>
          <w:szCs w:val="24"/>
          <w:lang w:val="en-AU"/>
        </w:rPr>
      </w:pPr>
      <w:r>
        <w:rPr>
          <w:szCs w:val="24"/>
          <w:lang w:val="en-AU"/>
        </w:rPr>
        <w:t xml:space="preserve">Accordingly, the power in </w:t>
      </w:r>
      <w:r w:rsidRPr="00265F0E">
        <w:rPr>
          <w:szCs w:val="24"/>
          <w:lang w:val="en-AU"/>
        </w:rPr>
        <w:t xml:space="preserve">section </w:t>
      </w:r>
      <w:r>
        <w:rPr>
          <w:szCs w:val="24"/>
          <w:lang w:val="en-AU"/>
        </w:rPr>
        <w:t>96-1</w:t>
      </w:r>
      <w:r w:rsidRPr="00265F0E">
        <w:rPr>
          <w:szCs w:val="24"/>
          <w:lang w:val="en-AU"/>
        </w:rPr>
        <w:t xml:space="preserve"> of the Act is relied on, in conjunction with subsection 33(3) of the Acts Interpretation Act,</w:t>
      </w:r>
      <w:r w:rsidRPr="00265F0E">
        <w:rPr>
          <w:i/>
          <w:szCs w:val="24"/>
          <w:lang w:val="en-AU"/>
        </w:rPr>
        <w:t xml:space="preserve"> </w:t>
      </w:r>
      <w:r w:rsidRPr="00265F0E">
        <w:rPr>
          <w:szCs w:val="24"/>
          <w:lang w:val="en-AU"/>
        </w:rPr>
        <w:t xml:space="preserve">to vary the </w:t>
      </w:r>
      <w:r w:rsidR="009D4E45">
        <w:rPr>
          <w:szCs w:val="24"/>
          <w:lang w:val="en-AU"/>
        </w:rPr>
        <w:t>Principle</w:t>
      </w:r>
      <w:r w:rsidRPr="00265F0E">
        <w:rPr>
          <w:szCs w:val="24"/>
          <w:lang w:val="en-AU"/>
        </w:rPr>
        <w:t>.</w:t>
      </w:r>
    </w:p>
    <w:p w:rsidR="000B7CC1" w:rsidRPr="00265F0E" w:rsidRDefault="000B7CC1" w:rsidP="000B7CC1">
      <w:pPr>
        <w:rPr>
          <w:szCs w:val="24"/>
          <w:lang w:val="en-AU"/>
        </w:rPr>
      </w:pPr>
    </w:p>
    <w:p w:rsidR="000B7CC1" w:rsidRPr="00265F0E" w:rsidRDefault="000B7CC1" w:rsidP="000B7CC1">
      <w:pPr>
        <w:rPr>
          <w:szCs w:val="24"/>
          <w:u w:val="single"/>
          <w:lang w:val="en-AU"/>
        </w:rPr>
      </w:pPr>
      <w:r w:rsidRPr="00265F0E">
        <w:rPr>
          <w:szCs w:val="24"/>
          <w:u w:val="single"/>
          <w:lang w:val="en-AU"/>
        </w:rPr>
        <w:t>Section 4</w:t>
      </w:r>
    </w:p>
    <w:p w:rsidR="000B7CC1" w:rsidRPr="00265F0E" w:rsidRDefault="000B7CC1" w:rsidP="000B7CC1">
      <w:pPr>
        <w:rPr>
          <w:szCs w:val="24"/>
          <w:lang w:val="en-AU"/>
        </w:rPr>
      </w:pPr>
      <w:r w:rsidRPr="00265F0E">
        <w:rPr>
          <w:szCs w:val="24"/>
          <w:lang w:val="en-AU"/>
        </w:rPr>
        <w:t>This section provides that each instrument specified in a Schedule to this instrument is amended or repealed as set out in the applicable items in the Schedule concerned, and any other item in a Schedule to this instrument has effect according to its terms.</w:t>
      </w:r>
    </w:p>
    <w:p w:rsidR="000B7CC1" w:rsidRPr="004371D8" w:rsidRDefault="000B7CC1" w:rsidP="000B7CC1">
      <w:pPr>
        <w:rPr>
          <w:szCs w:val="24"/>
        </w:rPr>
      </w:pPr>
    </w:p>
    <w:p w:rsidR="000B7CC1" w:rsidRPr="00A30B6B" w:rsidRDefault="000B7CC1" w:rsidP="000B7CC1">
      <w:pPr>
        <w:rPr>
          <w:b/>
          <w:szCs w:val="24"/>
          <w:lang w:val="en-AU"/>
        </w:rPr>
      </w:pPr>
      <w:r w:rsidRPr="00A30B6B">
        <w:rPr>
          <w:b/>
          <w:szCs w:val="24"/>
          <w:lang w:val="en-AU"/>
        </w:rPr>
        <w:t>Schedule 1—Amendment</w:t>
      </w:r>
      <w:r>
        <w:rPr>
          <w:b/>
          <w:szCs w:val="24"/>
          <w:lang w:val="en-AU"/>
        </w:rPr>
        <w:t>s</w:t>
      </w:r>
    </w:p>
    <w:p w:rsidR="000B7CC1" w:rsidRPr="00A30B6B" w:rsidRDefault="000B7CC1" w:rsidP="000B7CC1">
      <w:pPr>
        <w:rPr>
          <w:b/>
          <w:szCs w:val="24"/>
          <w:lang w:val="en-AU"/>
        </w:rPr>
      </w:pPr>
    </w:p>
    <w:p w:rsidR="000B7CC1" w:rsidRPr="00147A02" w:rsidRDefault="000B7CC1" w:rsidP="000B7CC1">
      <w:pPr>
        <w:widowControl/>
        <w:rPr>
          <w:b/>
          <w:szCs w:val="24"/>
        </w:rPr>
      </w:pPr>
      <w:r w:rsidRPr="00147A02">
        <w:rPr>
          <w:b/>
          <w:szCs w:val="24"/>
        </w:rPr>
        <w:t>Item 1- Clause 3 of Part 3 of Schedule 1</w:t>
      </w:r>
    </w:p>
    <w:p w:rsidR="000B7CC1" w:rsidRDefault="000B7CC1" w:rsidP="000B7CC1">
      <w:pPr>
        <w:widowControl/>
        <w:spacing w:after="200"/>
        <w:rPr>
          <w:szCs w:val="24"/>
        </w:rPr>
      </w:pPr>
      <w:r>
        <w:rPr>
          <w:szCs w:val="24"/>
        </w:rPr>
        <w:t xml:space="preserve">This item substitutes a new Clause 3 of Part 3 of Schedule 1 to include a new scoring matrix for the Complex Health Care domain.  The schedule determines the score for each combination of ratings in the domain. </w:t>
      </w:r>
    </w:p>
    <w:p w:rsidR="000B7CC1" w:rsidRPr="003E4109" w:rsidRDefault="000B7CC1" w:rsidP="000B7CC1">
      <w:pPr>
        <w:widowControl/>
        <w:spacing w:after="200"/>
        <w:rPr>
          <w:szCs w:val="24"/>
        </w:rPr>
      </w:pPr>
      <w:r w:rsidRPr="003E4109">
        <w:rPr>
          <w:szCs w:val="24"/>
        </w:rPr>
        <w:t>The changes mean there is a reduction to the score and hence funding in CHC where there is a rating of ‘D’ for medication and ‘C’ for complex health, and also where there is a rating of ‘A’ for medication and ‘C’ for complex health.</w:t>
      </w:r>
    </w:p>
    <w:p w:rsidR="000B7CC1" w:rsidRDefault="000B7CC1" w:rsidP="000B7CC1">
      <w:pPr>
        <w:widowControl/>
        <w:spacing w:after="200" w:line="276" w:lineRule="auto"/>
        <w:rPr>
          <w:szCs w:val="24"/>
        </w:rPr>
      </w:pPr>
      <w:r>
        <w:rPr>
          <w:szCs w:val="24"/>
        </w:rPr>
        <w:br w:type="page"/>
      </w:r>
    </w:p>
    <w:p w:rsidR="00D324A9" w:rsidRDefault="0041011A" w:rsidP="00D324A9">
      <w:pPr>
        <w:pStyle w:val="Title"/>
        <w:rPr>
          <w:i/>
        </w:rPr>
      </w:pPr>
      <w:r w:rsidRPr="00D324A9">
        <w:rPr>
          <w:sz w:val="28"/>
          <w:szCs w:val="28"/>
        </w:rPr>
        <w:lastRenderedPageBreak/>
        <w:t>Statement of Compatibility with Human Rights</w:t>
      </w:r>
      <w:r w:rsidR="008C224B" w:rsidRPr="00D324A9">
        <w:rPr>
          <w:sz w:val="28"/>
          <w:szCs w:val="28"/>
        </w:rPr>
        <w:br/>
      </w:r>
    </w:p>
    <w:p w:rsidR="00D324A9" w:rsidRPr="00AE52CA" w:rsidRDefault="00D324A9" w:rsidP="00D324A9">
      <w:pPr>
        <w:pStyle w:val="Title"/>
        <w:rPr>
          <w:b w:val="0"/>
          <w:i/>
        </w:rPr>
      </w:pPr>
      <w:r w:rsidRPr="00AE52CA">
        <w:rPr>
          <w:b w:val="0"/>
          <w:i/>
        </w:rPr>
        <w:t>Prepared in accordance with Part 3 of the Humans Rights (Parliamentary Scrutiny) Act 2011</w:t>
      </w:r>
    </w:p>
    <w:p w:rsidR="00D324A9" w:rsidRDefault="00D324A9" w:rsidP="00D324A9">
      <w:pPr>
        <w:pStyle w:val="Title"/>
        <w:rPr>
          <w:i/>
        </w:rPr>
      </w:pPr>
    </w:p>
    <w:p w:rsidR="000B3733" w:rsidRDefault="000B3733" w:rsidP="000B3733">
      <w:pPr>
        <w:tabs>
          <w:tab w:val="left" w:pos="720"/>
        </w:tabs>
        <w:jc w:val="center"/>
        <w:rPr>
          <w:b/>
          <w:i/>
          <w:szCs w:val="24"/>
          <w:lang w:val="en-AU"/>
        </w:rPr>
      </w:pPr>
      <w:r>
        <w:rPr>
          <w:b/>
          <w:i/>
          <w:szCs w:val="24"/>
          <w:lang w:val="en-AU"/>
        </w:rPr>
        <w:t>Classification Amendment (CHC Domain Scores) Principles 2016</w:t>
      </w:r>
    </w:p>
    <w:p w:rsidR="000B3733" w:rsidRPr="004371D8" w:rsidRDefault="000B3733" w:rsidP="000B3733">
      <w:pPr>
        <w:tabs>
          <w:tab w:val="left" w:pos="720"/>
        </w:tabs>
        <w:jc w:val="center"/>
        <w:rPr>
          <w:b/>
          <w:i/>
          <w:szCs w:val="24"/>
          <w:lang w:val="en-AU"/>
        </w:rPr>
      </w:pPr>
    </w:p>
    <w:p w:rsidR="00D324A9" w:rsidRPr="00AE52CA" w:rsidRDefault="00AA3F45" w:rsidP="00D324A9">
      <w:pPr>
        <w:pStyle w:val="Title"/>
        <w:jc w:val="left"/>
        <w:rPr>
          <w:b w:val="0"/>
          <w:szCs w:val="24"/>
        </w:rPr>
      </w:pPr>
      <w:r>
        <w:rPr>
          <w:b w:val="0"/>
          <w:szCs w:val="24"/>
        </w:rPr>
        <w:t xml:space="preserve">This </w:t>
      </w:r>
      <w:r w:rsidR="0090365C" w:rsidRPr="00AE52CA">
        <w:rPr>
          <w:b w:val="0"/>
          <w:szCs w:val="24"/>
        </w:rPr>
        <w:t>legislative instrument</w:t>
      </w:r>
      <w:r w:rsidR="003E4109">
        <w:rPr>
          <w:b w:val="0"/>
          <w:szCs w:val="24"/>
        </w:rPr>
        <w:t xml:space="preserve"> </w:t>
      </w:r>
      <w:r w:rsidR="003E4109" w:rsidRPr="00EB5EDD">
        <w:rPr>
          <w:b w:val="0"/>
          <w:szCs w:val="24"/>
        </w:rPr>
        <w:t>is</w:t>
      </w:r>
      <w:r w:rsidR="00D324A9" w:rsidRPr="000B7CC1">
        <w:rPr>
          <w:b w:val="0"/>
          <w:szCs w:val="24"/>
        </w:rPr>
        <w:t xml:space="preserve"> </w:t>
      </w:r>
      <w:r w:rsidR="00D324A9" w:rsidRPr="00AE52CA">
        <w:rPr>
          <w:b w:val="0"/>
          <w:szCs w:val="24"/>
        </w:rPr>
        <w:t>compatible with the hu</w:t>
      </w:r>
      <w:r w:rsidR="00D324A9">
        <w:rPr>
          <w:b w:val="0"/>
          <w:szCs w:val="24"/>
        </w:rPr>
        <w:t>man rights and freedoms recognis</w:t>
      </w:r>
      <w:r w:rsidR="00D324A9" w:rsidRPr="00AE52CA">
        <w:rPr>
          <w:b w:val="0"/>
          <w:szCs w:val="24"/>
        </w:rPr>
        <w:t xml:space="preserve">ed or declared in the international instruments listed in section 3 of the </w:t>
      </w:r>
      <w:r w:rsidR="00D324A9" w:rsidRPr="00AE52CA">
        <w:rPr>
          <w:b w:val="0"/>
          <w:i/>
          <w:szCs w:val="24"/>
        </w:rPr>
        <w:t>Human Rights (Parliamentary Scrutiny) Act 2011</w:t>
      </w:r>
      <w:r w:rsidR="00D324A9" w:rsidRPr="00AE52CA">
        <w:rPr>
          <w:b w:val="0"/>
          <w:szCs w:val="24"/>
        </w:rPr>
        <w:t>.</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t>Overview of Legislative Instrument</w:t>
      </w:r>
    </w:p>
    <w:p w:rsidR="0088258E" w:rsidRDefault="00D324A9" w:rsidP="00D324A9">
      <w:pPr>
        <w:pStyle w:val="Title"/>
        <w:jc w:val="left"/>
        <w:rPr>
          <w:b w:val="0"/>
          <w:szCs w:val="24"/>
        </w:rPr>
      </w:pPr>
      <w:r w:rsidRPr="00AE52CA">
        <w:rPr>
          <w:b w:val="0"/>
          <w:szCs w:val="24"/>
        </w:rPr>
        <w:t xml:space="preserve">This legislative instrument amends </w:t>
      </w:r>
      <w:r w:rsidRPr="00C15EF0">
        <w:rPr>
          <w:b w:val="0"/>
          <w:szCs w:val="24"/>
        </w:rPr>
        <w:t>the</w:t>
      </w:r>
      <w:r w:rsidRPr="00AE52CA">
        <w:rPr>
          <w:b w:val="0"/>
          <w:i/>
          <w:szCs w:val="24"/>
        </w:rPr>
        <w:t xml:space="preserve"> </w:t>
      </w:r>
      <w:r w:rsidR="0088258E">
        <w:rPr>
          <w:b w:val="0"/>
          <w:i/>
          <w:szCs w:val="24"/>
        </w:rPr>
        <w:t xml:space="preserve">Classification Principles </w:t>
      </w:r>
      <w:r w:rsidRPr="00AE52CA">
        <w:rPr>
          <w:b w:val="0"/>
          <w:i/>
          <w:szCs w:val="24"/>
        </w:rPr>
        <w:t>2014</w:t>
      </w:r>
      <w:r w:rsidRPr="00AE52CA">
        <w:rPr>
          <w:b w:val="0"/>
          <w:szCs w:val="24"/>
        </w:rPr>
        <w:t xml:space="preserve">, and </w:t>
      </w:r>
      <w:r w:rsidR="0088258E" w:rsidRPr="0088258E">
        <w:rPr>
          <w:b w:val="0"/>
          <w:szCs w:val="24"/>
        </w:rPr>
        <w:t>refines the scoring matrix that determines the level of funding for the Complex Health Care domain. The scoring and funding for the Complex Health Care domain is based on a matrix which considers the scores achieved for questions 11 (medication) and 12 (complex health needs) collectively. These changes ensure that the highest level of funding goes to residents with the highest needs.</w:t>
      </w:r>
    </w:p>
    <w:p w:rsidR="0088258E" w:rsidRPr="00AE52CA" w:rsidRDefault="0088258E" w:rsidP="00D324A9">
      <w:pPr>
        <w:pStyle w:val="Title"/>
        <w:jc w:val="left"/>
        <w:rPr>
          <w:b w:val="0"/>
          <w:szCs w:val="24"/>
        </w:rPr>
      </w:pPr>
    </w:p>
    <w:p w:rsidR="00D324A9" w:rsidRPr="00AE52CA" w:rsidRDefault="00D324A9" w:rsidP="00D324A9">
      <w:pPr>
        <w:pStyle w:val="Title"/>
        <w:jc w:val="left"/>
        <w:rPr>
          <w:szCs w:val="24"/>
        </w:rPr>
      </w:pPr>
      <w:r w:rsidRPr="00AE52CA">
        <w:rPr>
          <w:szCs w:val="24"/>
        </w:rPr>
        <w:t>Human Rights Implications</w:t>
      </w:r>
    </w:p>
    <w:p w:rsidR="00D324A9" w:rsidRPr="00AE52CA" w:rsidRDefault="00D324A9" w:rsidP="00D324A9">
      <w:pPr>
        <w:pStyle w:val="Title"/>
        <w:jc w:val="left"/>
        <w:rPr>
          <w:b w:val="0"/>
          <w:szCs w:val="24"/>
        </w:rPr>
      </w:pPr>
      <w:r w:rsidRPr="00AE52CA">
        <w:rPr>
          <w:b w:val="0"/>
          <w:szCs w:val="24"/>
        </w:rPr>
        <w:t xml:space="preserve">This legislative instrument is compatible </w:t>
      </w:r>
      <w:bookmarkStart w:id="0" w:name="_GoBack"/>
      <w:bookmarkEnd w:id="0"/>
      <w:r w:rsidRPr="00AE52CA">
        <w:rPr>
          <w:b w:val="0"/>
          <w:szCs w:val="24"/>
        </w:rPr>
        <w:t>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rsidR="00D324A9" w:rsidRPr="00AE52CA" w:rsidRDefault="00D324A9" w:rsidP="00D324A9">
      <w:pPr>
        <w:pStyle w:val="Title"/>
        <w:jc w:val="left"/>
        <w:rPr>
          <w:b w:val="0"/>
          <w:szCs w:val="24"/>
        </w:rPr>
      </w:pPr>
    </w:p>
    <w:p w:rsidR="00D324A9" w:rsidRPr="00AE52CA" w:rsidRDefault="00D324A9" w:rsidP="00D324A9">
      <w:pPr>
        <w:pStyle w:val="Title"/>
        <w:jc w:val="left"/>
        <w:rPr>
          <w:b w:val="0"/>
          <w:szCs w:val="24"/>
        </w:rPr>
      </w:pPr>
      <w:r w:rsidRPr="00AE52CA">
        <w:rPr>
          <w:b w:val="0"/>
          <w:szCs w:val="24"/>
        </w:rPr>
        <w:t xml:space="preserve">This legislative instrument concerns the amount of subsidy payable to </w:t>
      </w:r>
      <w:r w:rsidR="0088258E" w:rsidRPr="00AE52CA">
        <w:rPr>
          <w:b w:val="0"/>
          <w:szCs w:val="24"/>
        </w:rPr>
        <w:t xml:space="preserve">approved </w:t>
      </w:r>
      <w:r w:rsidR="0088258E">
        <w:rPr>
          <w:b w:val="0"/>
          <w:szCs w:val="24"/>
        </w:rPr>
        <w:t>providers</w:t>
      </w:r>
      <w:r w:rsidRPr="00AE52CA">
        <w:rPr>
          <w:b w:val="0"/>
          <w:szCs w:val="24"/>
        </w:rPr>
        <w:t xml:space="preserve"> for the provision of care and services to people with a condition of frailty or disability who require assistance to achieve and maintain the highest attainable standard of physical and mental health.</w:t>
      </w:r>
    </w:p>
    <w:p w:rsidR="00D324A9" w:rsidRPr="00AE52CA" w:rsidRDefault="00D324A9" w:rsidP="00D324A9">
      <w:pPr>
        <w:pStyle w:val="Title"/>
        <w:jc w:val="left"/>
        <w:rPr>
          <w:b w:val="0"/>
          <w:szCs w:val="24"/>
        </w:rPr>
      </w:pPr>
    </w:p>
    <w:p w:rsidR="0088258E" w:rsidRDefault="00D324A9" w:rsidP="0088258E">
      <w:pPr>
        <w:rPr>
          <w:szCs w:val="24"/>
        </w:rPr>
      </w:pPr>
      <w:r w:rsidRPr="00AE52CA">
        <w:rPr>
          <w:szCs w:val="24"/>
        </w:rPr>
        <w:t xml:space="preserve">Specifically, </w:t>
      </w:r>
      <w:r w:rsidR="0088258E">
        <w:rPr>
          <w:szCs w:val="24"/>
        </w:rPr>
        <w:t xml:space="preserve">the scoring and funding for the Complex Health Care domain is based on a </w:t>
      </w:r>
      <w:r w:rsidR="001D1BB9">
        <w:rPr>
          <w:szCs w:val="24"/>
        </w:rPr>
        <w:t xml:space="preserve"> </w:t>
      </w:r>
      <w:r w:rsidR="0088258E">
        <w:rPr>
          <w:szCs w:val="24"/>
        </w:rPr>
        <w:t xml:space="preserve">matrix which considers the scores achieved for questions 11 (medication) and 12 (complex health </w:t>
      </w:r>
      <w:r w:rsidR="00AF7FB2">
        <w:rPr>
          <w:szCs w:val="24"/>
        </w:rPr>
        <w:t>care</w:t>
      </w:r>
      <w:r w:rsidR="0088258E">
        <w:rPr>
          <w:szCs w:val="24"/>
        </w:rPr>
        <w:t>) collectively. Proposed changes to the matrix will reduce the scoring and funding for certain combinations of medication and complex health needs</w:t>
      </w:r>
      <w:r w:rsidR="00B50755">
        <w:rPr>
          <w:szCs w:val="24"/>
        </w:rPr>
        <w:t>.</w:t>
      </w:r>
    </w:p>
    <w:p w:rsidR="0088258E" w:rsidRPr="00AE52CA" w:rsidRDefault="0088258E" w:rsidP="000C7EB8">
      <w:pPr>
        <w:pStyle w:val="CABNETParagraphAtt"/>
        <w:rPr>
          <w:szCs w:val="24"/>
        </w:rPr>
      </w:pPr>
      <w:r>
        <w:rPr>
          <w:rFonts w:ascii="Times New Roman" w:hAnsi="Times New Roman"/>
          <w:szCs w:val="24"/>
        </w:rPr>
        <w:t>Question 11 of the ACFI relates to the assessed need f</w:t>
      </w:r>
      <w:r w:rsidR="003C4903">
        <w:rPr>
          <w:rFonts w:ascii="Times New Roman" w:hAnsi="Times New Roman"/>
          <w:szCs w:val="24"/>
        </w:rPr>
        <w:t xml:space="preserve">or assistance with medications. </w:t>
      </w:r>
      <w:r>
        <w:rPr>
          <w:rFonts w:ascii="Times New Roman" w:hAnsi="Times New Roman"/>
          <w:szCs w:val="24"/>
        </w:rPr>
        <w:t>Question 12 of the ACFI relates to the assessed need for ongoing complex health care procedures and activities.  The ratings in this question relate to the technical complexity and frequency of the procedures.</w:t>
      </w:r>
    </w:p>
    <w:p w:rsidR="00D324A9" w:rsidRPr="00AE52CA" w:rsidRDefault="00D324A9" w:rsidP="00D324A9">
      <w:pPr>
        <w:pStyle w:val="Title"/>
        <w:jc w:val="left"/>
        <w:rPr>
          <w:szCs w:val="24"/>
        </w:rPr>
      </w:pPr>
      <w:r w:rsidRPr="00AE52CA">
        <w:rPr>
          <w:szCs w:val="24"/>
        </w:rPr>
        <w:t xml:space="preserve">Conclusion </w:t>
      </w:r>
    </w:p>
    <w:p w:rsidR="00D324A9" w:rsidRPr="00AE52CA" w:rsidRDefault="00D324A9" w:rsidP="00D324A9">
      <w:pPr>
        <w:pStyle w:val="Title"/>
        <w:jc w:val="left"/>
        <w:rPr>
          <w:b w:val="0"/>
          <w:szCs w:val="24"/>
        </w:rPr>
      </w:pPr>
      <w:r w:rsidRPr="00AE52CA">
        <w:rPr>
          <w:b w:val="0"/>
          <w:szCs w:val="24"/>
        </w:rPr>
        <w:t>This legislative instrument is compatible with human rights as it promotes the human right to an adequate standard of living and the highest attainable standard of physical and mental health.</w:t>
      </w:r>
    </w:p>
    <w:p w:rsidR="00D324A9" w:rsidRPr="00AE52CA" w:rsidRDefault="00D324A9" w:rsidP="00D324A9">
      <w:pPr>
        <w:pStyle w:val="Title"/>
        <w:jc w:val="left"/>
        <w:rPr>
          <w:b w:val="0"/>
          <w:szCs w:val="24"/>
        </w:rPr>
      </w:pPr>
    </w:p>
    <w:p w:rsidR="003579C0" w:rsidRDefault="003579C0" w:rsidP="003579C0">
      <w:pPr>
        <w:spacing w:before="120" w:after="120"/>
        <w:jc w:val="center"/>
        <w:rPr>
          <w:b/>
          <w:szCs w:val="24"/>
        </w:rPr>
      </w:pPr>
      <w:r>
        <w:rPr>
          <w:b/>
          <w:szCs w:val="24"/>
        </w:rPr>
        <w:t xml:space="preserve">Minister for Health </w:t>
      </w:r>
    </w:p>
    <w:p w:rsidR="003579C0" w:rsidRDefault="003579C0" w:rsidP="003579C0">
      <w:pPr>
        <w:spacing w:before="120" w:after="120"/>
        <w:jc w:val="center"/>
        <w:rPr>
          <w:b/>
          <w:szCs w:val="24"/>
        </w:rPr>
      </w:pPr>
      <w:r>
        <w:rPr>
          <w:b/>
          <w:szCs w:val="24"/>
        </w:rPr>
        <w:t xml:space="preserve">Minister for Aged Care </w:t>
      </w:r>
    </w:p>
    <w:p w:rsidR="003579C0" w:rsidRDefault="003579C0" w:rsidP="003579C0">
      <w:pPr>
        <w:spacing w:before="120" w:after="120"/>
        <w:jc w:val="center"/>
        <w:rPr>
          <w:b/>
          <w:szCs w:val="24"/>
        </w:rPr>
      </w:pPr>
      <w:r>
        <w:rPr>
          <w:b/>
          <w:szCs w:val="24"/>
        </w:rPr>
        <w:t>Minister for Sport</w:t>
      </w:r>
    </w:p>
    <w:p w:rsidR="0041011A" w:rsidRPr="00D324A9" w:rsidRDefault="00AA3F45" w:rsidP="00572377">
      <w:pPr>
        <w:spacing w:before="120" w:after="120"/>
        <w:jc w:val="center"/>
        <w:rPr>
          <w:b/>
          <w:szCs w:val="24"/>
        </w:rPr>
      </w:pPr>
      <w:r>
        <w:rPr>
          <w:b/>
          <w:szCs w:val="24"/>
        </w:rPr>
        <w:t>The Hon Sussan Ley, MP</w:t>
      </w:r>
    </w:p>
    <w:sectPr w:rsidR="0041011A" w:rsidRPr="00D324A9" w:rsidSect="008C224B">
      <w:footerReference w:type="default" r:id="rId9"/>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2B" w:rsidRDefault="00F36D2B">
      <w:r>
        <w:separator/>
      </w:r>
    </w:p>
  </w:endnote>
  <w:endnote w:type="continuationSeparator" w:id="0">
    <w:p w:rsidR="00F36D2B" w:rsidRDefault="00F3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AF7FB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2B" w:rsidRDefault="00F36D2B">
      <w:r>
        <w:separator/>
      </w:r>
    </w:p>
  </w:footnote>
  <w:footnote w:type="continuationSeparator" w:id="0">
    <w:p w:rsidR="00F36D2B" w:rsidRDefault="00F36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55115F"/>
    <w:multiLevelType w:val="hybridMultilevel"/>
    <w:tmpl w:val="742C36FE"/>
    <w:lvl w:ilvl="0" w:tplc="20C69A50">
      <w:start w:val="1"/>
      <w:numFmt w:val="decimal"/>
      <w:lvlText w:val="%1."/>
      <w:lvlJc w:val="left"/>
      <w:pPr>
        <w:ind w:left="420" w:hanging="420"/>
      </w:pPr>
      <w:rPr>
        <w:rFonts w:hint="default"/>
      </w:rPr>
    </w:lvl>
    <w:lvl w:ilvl="1" w:tplc="59D6E29C" w:tentative="1">
      <w:start w:val="1"/>
      <w:numFmt w:val="lowerLetter"/>
      <w:lvlText w:val="%2."/>
      <w:lvlJc w:val="left"/>
      <w:pPr>
        <w:ind w:left="1080" w:hanging="360"/>
      </w:pPr>
    </w:lvl>
    <w:lvl w:ilvl="2" w:tplc="1ADE2372" w:tentative="1">
      <w:start w:val="1"/>
      <w:numFmt w:val="lowerRoman"/>
      <w:lvlText w:val="%3."/>
      <w:lvlJc w:val="right"/>
      <w:pPr>
        <w:ind w:left="1800" w:hanging="180"/>
      </w:pPr>
    </w:lvl>
    <w:lvl w:ilvl="3" w:tplc="58263F48" w:tentative="1">
      <w:start w:val="1"/>
      <w:numFmt w:val="decimal"/>
      <w:lvlText w:val="%4."/>
      <w:lvlJc w:val="left"/>
      <w:pPr>
        <w:ind w:left="2520" w:hanging="360"/>
      </w:pPr>
    </w:lvl>
    <w:lvl w:ilvl="4" w:tplc="198C67C6" w:tentative="1">
      <w:start w:val="1"/>
      <w:numFmt w:val="lowerLetter"/>
      <w:lvlText w:val="%5."/>
      <w:lvlJc w:val="left"/>
      <w:pPr>
        <w:ind w:left="3240" w:hanging="360"/>
      </w:pPr>
    </w:lvl>
    <w:lvl w:ilvl="5" w:tplc="762045CE" w:tentative="1">
      <w:start w:val="1"/>
      <w:numFmt w:val="lowerRoman"/>
      <w:lvlText w:val="%6."/>
      <w:lvlJc w:val="right"/>
      <w:pPr>
        <w:ind w:left="3960" w:hanging="180"/>
      </w:pPr>
    </w:lvl>
    <w:lvl w:ilvl="6" w:tplc="6F4ACE9E" w:tentative="1">
      <w:start w:val="1"/>
      <w:numFmt w:val="decimal"/>
      <w:lvlText w:val="%7."/>
      <w:lvlJc w:val="left"/>
      <w:pPr>
        <w:ind w:left="4680" w:hanging="360"/>
      </w:pPr>
    </w:lvl>
    <w:lvl w:ilvl="7" w:tplc="1EACEBDA" w:tentative="1">
      <w:start w:val="1"/>
      <w:numFmt w:val="lowerLetter"/>
      <w:lvlText w:val="%8."/>
      <w:lvlJc w:val="left"/>
      <w:pPr>
        <w:ind w:left="5400" w:hanging="360"/>
      </w:pPr>
    </w:lvl>
    <w:lvl w:ilvl="8" w:tplc="BE1CA7F8" w:tentative="1">
      <w:start w:val="1"/>
      <w:numFmt w:val="lowerRoman"/>
      <w:lvlText w:val="%9."/>
      <w:lvlJc w:val="right"/>
      <w:pPr>
        <w:ind w:left="6120" w:hanging="180"/>
      </w:pPr>
    </w:lvl>
  </w:abstractNum>
  <w:abstractNum w:abstractNumId="11">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2A27D13"/>
    <w:multiLevelType w:val="hybridMultilevel"/>
    <w:tmpl w:val="1292E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ED7471"/>
    <w:multiLevelType w:val="hybridMultilevel"/>
    <w:tmpl w:val="B5A867E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3"/>
  </w:num>
  <w:num w:numId="4">
    <w:abstractNumId w:val="9"/>
  </w:num>
  <w:num w:numId="5">
    <w:abstractNumId w:val="2"/>
  </w:num>
  <w:num w:numId="6">
    <w:abstractNumId w:val="1"/>
  </w:num>
  <w:num w:numId="7">
    <w:abstractNumId w:val="7"/>
  </w:num>
  <w:num w:numId="8">
    <w:abstractNumId w:val="3"/>
  </w:num>
  <w:num w:numId="9">
    <w:abstractNumId w:val="8"/>
  </w:num>
  <w:num w:numId="10">
    <w:abstractNumId w:val="11"/>
  </w:num>
  <w:num w:numId="11">
    <w:abstractNumId w:val="4"/>
  </w:num>
  <w:num w:numId="12">
    <w:abstractNumId w:val="6"/>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D"/>
    <w:rsid w:val="000075ED"/>
    <w:rsid w:val="00015229"/>
    <w:rsid w:val="0001602D"/>
    <w:rsid w:val="00021316"/>
    <w:rsid w:val="00032536"/>
    <w:rsid w:val="00033868"/>
    <w:rsid w:val="0004356A"/>
    <w:rsid w:val="0004360D"/>
    <w:rsid w:val="00051328"/>
    <w:rsid w:val="00073458"/>
    <w:rsid w:val="0007589D"/>
    <w:rsid w:val="000945FB"/>
    <w:rsid w:val="0009645B"/>
    <w:rsid w:val="000B3733"/>
    <w:rsid w:val="000B59C9"/>
    <w:rsid w:val="000B7CC1"/>
    <w:rsid w:val="000C7EB8"/>
    <w:rsid w:val="000D5EB6"/>
    <w:rsid w:val="000E2D04"/>
    <w:rsid w:val="00105976"/>
    <w:rsid w:val="00124D33"/>
    <w:rsid w:val="00177793"/>
    <w:rsid w:val="001869EF"/>
    <w:rsid w:val="001B1127"/>
    <w:rsid w:val="001B1D3F"/>
    <w:rsid w:val="001D11D3"/>
    <w:rsid w:val="001D1BB9"/>
    <w:rsid w:val="001F2529"/>
    <w:rsid w:val="001F7B28"/>
    <w:rsid w:val="0021274B"/>
    <w:rsid w:val="00224E27"/>
    <w:rsid w:val="00243017"/>
    <w:rsid w:val="002662DF"/>
    <w:rsid w:val="00270D86"/>
    <w:rsid w:val="00271396"/>
    <w:rsid w:val="002725AF"/>
    <w:rsid w:val="002B1406"/>
    <w:rsid w:val="00324D21"/>
    <w:rsid w:val="00333EC2"/>
    <w:rsid w:val="003579C0"/>
    <w:rsid w:val="003A4185"/>
    <w:rsid w:val="003B4DE2"/>
    <w:rsid w:val="003B59FD"/>
    <w:rsid w:val="003B6E01"/>
    <w:rsid w:val="003B6E26"/>
    <w:rsid w:val="003C1FF7"/>
    <w:rsid w:val="003C4903"/>
    <w:rsid w:val="003C6741"/>
    <w:rsid w:val="003E4109"/>
    <w:rsid w:val="003F6489"/>
    <w:rsid w:val="0041011A"/>
    <w:rsid w:val="00411A42"/>
    <w:rsid w:val="00423591"/>
    <w:rsid w:val="004371D8"/>
    <w:rsid w:val="004556D2"/>
    <w:rsid w:val="0045663C"/>
    <w:rsid w:val="00461C01"/>
    <w:rsid w:val="004752B5"/>
    <w:rsid w:val="00476F3E"/>
    <w:rsid w:val="00480F08"/>
    <w:rsid w:val="00496291"/>
    <w:rsid w:val="004A017D"/>
    <w:rsid w:val="004A5BEE"/>
    <w:rsid w:val="004A6ABB"/>
    <w:rsid w:val="004B0C49"/>
    <w:rsid w:val="004B2E65"/>
    <w:rsid w:val="004B3AEA"/>
    <w:rsid w:val="004C4DDA"/>
    <w:rsid w:val="004D6300"/>
    <w:rsid w:val="004D6C38"/>
    <w:rsid w:val="004E173A"/>
    <w:rsid w:val="004E179F"/>
    <w:rsid w:val="0051211D"/>
    <w:rsid w:val="00525110"/>
    <w:rsid w:val="00532628"/>
    <w:rsid w:val="00540001"/>
    <w:rsid w:val="005534F9"/>
    <w:rsid w:val="00572377"/>
    <w:rsid w:val="00585366"/>
    <w:rsid w:val="005A346A"/>
    <w:rsid w:val="005B1420"/>
    <w:rsid w:val="005B6CCE"/>
    <w:rsid w:val="005D0D12"/>
    <w:rsid w:val="00634F3F"/>
    <w:rsid w:val="006353A8"/>
    <w:rsid w:val="006535F0"/>
    <w:rsid w:val="00680B19"/>
    <w:rsid w:val="006A2895"/>
    <w:rsid w:val="006A4294"/>
    <w:rsid w:val="006A7ECD"/>
    <w:rsid w:val="006B00DC"/>
    <w:rsid w:val="006C4B38"/>
    <w:rsid w:val="006D2099"/>
    <w:rsid w:val="006D22B3"/>
    <w:rsid w:val="006F307D"/>
    <w:rsid w:val="006F6E1E"/>
    <w:rsid w:val="00722902"/>
    <w:rsid w:val="00734940"/>
    <w:rsid w:val="00741B1E"/>
    <w:rsid w:val="00765E25"/>
    <w:rsid w:val="00795525"/>
    <w:rsid w:val="007A4D83"/>
    <w:rsid w:val="007D525C"/>
    <w:rsid w:val="007F4E20"/>
    <w:rsid w:val="00803BB3"/>
    <w:rsid w:val="008240B8"/>
    <w:rsid w:val="00825064"/>
    <w:rsid w:val="008271EE"/>
    <w:rsid w:val="0082725E"/>
    <w:rsid w:val="00836582"/>
    <w:rsid w:val="00836BAF"/>
    <w:rsid w:val="00841321"/>
    <w:rsid w:val="0085346D"/>
    <w:rsid w:val="008608F0"/>
    <w:rsid w:val="0087723E"/>
    <w:rsid w:val="0088258E"/>
    <w:rsid w:val="008878E5"/>
    <w:rsid w:val="00893D90"/>
    <w:rsid w:val="00897EC6"/>
    <w:rsid w:val="008A537A"/>
    <w:rsid w:val="008C224B"/>
    <w:rsid w:val="008C28EB"/>
    <w:rsid w:val="008C5887"/>
    <w:rsid w:val="008C6E91"/>
    <w:rsid w:val="008D0C66"/>
    <w:rsid w:val="008D61FD"/>
    <w:rsid w:val="008F4C9E"/>
    <w:rsid w:val="0090026E"/>
    <w:rsid w:val="0090365C"/>
    <w:rsid w:val="0090448C"/>
    <w:rsid w:val="00912C3D"/>
    <w:rsid w:val="00926455"/>
    <w:rsid w:val="0094379B"/>
    <w:rsid w:val="00962F55"/>
    <w:rsid w:val="00966CD7"/>
    <w:rsid w:val="00974331"/>
    <w:rsid w:val="00985540"/>
    <w:rsid w:val="009A3EF0"/>
    <w:rsid w:val="009B3629"/>
    <w:rsid w:val="009C7647"/>
    <w:rsid w:val="009D4E45"/>
    <w:rsid w:val="009E2077"/>
    <w:rsid w:val="00A11805"/>
    <w:rsid w:val="00A2351E"/>
    <w:rsid w:val="00A24212"/>
    <w:rsid w:val="00A27C14"/>
    <w:rsid w:val="00A30A6A"/>
    <w:rsid w:val="00A30B6B"/>
    <w:rsid w:val="00A5501B"/>
    <w:rsid w:val="00A721B7"/>
    <w:rsid w:val="00A96B30"/>
    <w:rsid w:val="00AA3F45"/>
    <w:rsid w:val="00AB5F22"/>
    <w:rsid w:val="00AC0E29"/>
    <w:rsid w:val="00AF1F55"/>
    <w:rsid w:val="00AF69D8"/>
    <w:rsid w:val="00AF7FB2"/>
    <w:rsid w:val="00B0652B"/>
    <w:rsid w:val="00B10164"/>
    <w:rsid w:val="00B1303E"/>
    <w:rsid w:val="00B50755"/>
    <w:rsid w:val="00B74345"/>
    <w:rsid w:val="00B91618"/>
    <w:rsid w:val="00BC1C81"/>
    <w:rsid w:val="00BD3D4B"/>
    <w:rsid w:val="00BF2B87"/>
    <w:rsid w:val="00BF7A65"/>
    <w:rsid w:val="00C16377"/>
    <w:rsid w:val="00C30445"/>
    <w:rsid w:val="00C43617"/>
    <w:rsid w:val="00C503A3"/>
    <w:rsid w:val="00C709E5"/>
    <w:rsid w:val="00C7324F"/>
    <w:rsid w:val="00CB125F"/>
    <w:rsid w:val="00CB1DF6"/>
    <w:rsid w:val="00CC3ED8"/>
    <w:rsid w:val="00CF3340"/>
    <w:rsid w:val="00D22ACC"/>
    <w:rsid w:val="00D324A9"/>
    <w:rsid w:val="00D34710"/>
    <w:rsid w:val="00D400A8"/>
    <w:rsid w:val="00D56B46"/>
    <w:rsid w:val="00D778D5"/>
    <w:rsid w:val="00DA2434"/>
    <w:rsid w:val="00DB2A78"/>
    <w:rsid w:val="00DC0199"/>
    <w:rsid w:val="00DC2705"/>
    <w:rsid w:val="00DC391F"/>
    <w:rsid w:val="00DC58AB"/>
    <w:rsid w:val="00DD0D93"/>
    <w:rsid w:val="00DD1B80"/>
    <w:rsid w:val="00DE59EF"/>
    <w:rsid w:val="00DE60B2"/>
    <w:rsid w:val="00DE6F3F"/>
    <w:rsid w:val="00E020B5"/>
    <w:rsid w:val="00E05466"/>
    <w:rsid w:val="00E1216B"/>
    <w:rsid w:val="00E12F56"/>
    <w:rsid w:val="00E2130C"/>
    <w:rsid w:val="00E25437"/>
    <w:rsid w:val="00E26EF1"/>
    <w:rsid w:val="00E27B46"/>
    <w:rsid w:val="00E31453"/>
    <w:rsid w:val="00E463EF"/>
    <w:rsid w:val="00E46AC8"/>
    <w:rsid w:val="00E62BB8"/>
    <w:rsid w:val="00E64FA7"/>
    <w:rsid w:val="00E77AE9"/>
    <w:rsid w:val="00EA172C"/>
    <w:rsid w:val="00EA26C6"/>
    <w:rsid w:val="00EB1B28"/>
    <w:rsid w:val="00EB5EDD"/>
    <w:rsid w:val="00ED6E9F"/>
    <w:rsid w:val="00EF4FA5"/>
    <w:rsid w:val="00EF5AF8"/>
    <w:rsid w:val="00F0761E"/>
    <w:rsid w:val="00F07778"/>
    <w:rsid w:val="00F1401C"/>
    <w:rsid w:val="00F22FCF"/>
    <w:rsid w:val="00F36D2B"/>
    <w:rsid w:val="00F51B1B"/>
    <w:rsid w:val="00F570B4"/>
    <w:rsid w:val="00F601D4"/>
    <w:rsid w:val="00F63D79"/>
    <w:rsid w:val="00F641F3"/>
    <w:rsid w:val="00F77C32"/>
    <w:rsid w:val="00F818F1"/>
    <w:rsid w:val="00F91247"/>
    <w:rsid w:val="00FD36E7"/>
    <w:rsid w:val="00FD5010"/>
    <w:rsid w:val="00FE62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E01"/>
    <w:rPr>
      <w:sz w:val="16"/>
      <w:szCs w:val="16"/>
    </w:rPr>
  </w:style>
  <w:style w:type="paragraph" w:styleId="CommentText">
    <w:name w:val="annotation text"/>
    <w:basedOn w:val="Normal"/>
    <w:link w:val="CommentTextChar"/>
    <w:uiPriority w:val="99"/>
    <w:semiHidden/>
    <w:unhideWhenUsed/>
    <w:rsid w:val="003B6E01"/>
    <w:rPr>
      <w:sz w:val="20"/>
    </w:rPr>
  </w:style>
  <w:style w:type="character" w:customStyle="1" w:styleId="CommentTextChar">
    <w:name w:val="Comment Text Char"/>
    <w:basedOn w:val="DefaultParagraphFont"/>
    <w:link w:val="CommentText"/>
    <w:uiPriority w:val="99"/>
    <w:semiHidden/>
    <w:rsid w:val="003B6E01"/>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3B6E01"/>
    <w:rPr>
      <w:b/>
      <w:bCs/>
    </w:rPr>
  </w:style>
  <w:style w:type="character" w:customStyle="1" w:styleId="CommentSubjectChar">
    <w:name w:val="Comment Subject Char"/>
    <w:basedOn w:val="CommentTextChar"/>
    <w:link w:val="CommentSubject"/>
    <w:uiPriority w:val="99"/>
    <w:semiHidden/>
    <w:rsid w:val="003B6E01"/>
    <w:rPr>
      <w:rFonts w:eastAsia="Times New Roman" w:cs="Times New Roman"/>
      <w:b/>
      <w:bCs/>
      <w:snapToGrid w:val="0"/>
      <w:sz w:val="20"/>
      <w:szCs w:val="20"/>
      <w:lang w:val="en-US"/>
    </w:rPr>
  </w:style>
  <w:style w:type="character" w:customStyle="1" w:styleId="CABNETParagraphAttChar">
    <w:name w:val="CABNET Paragraph Att Char"/>
    <w:basedOn w:val="DefaultParagraphFont"/>
    <w:link w:val="CABNETParagraphAtt"/>
    <w:locked/>
    <w:rsid w:val="0088258E"/>
    <w:rPr>
      <w:rFonts w:ascii="Verdana" w:hAnsi="Verdana"/>
    </w:rPr>
  </w:style>
  <w:style w:type="paragraph" w:customStyle="1" w:styleId="CABNETParagraphAtt">
    <w:name w:val="CABNET Paragraph Att"/>
    <w:basedOn w:val="Normal"/>
    <w:link w:val="CABNETParagraphAttChar"/>
    <w:rsid w:val="0088258E"/>
    <w:pPr>
      <w:widowControl/>
      <w:spacing w:before="120" w:after="120"/>
    </w:pPr>
    <w:rPr>
      <w:rFonts w:ascii="Verdana" w:eastAsiaTheme="minorHAnsi" w:hAnsi="Verdana" w:cstheme="minorBidi"/>
      <w:snapToGrid/>
      <w:szCs w:val="22"/>
      <w:lang w:val="en-AU"/>
    </w:rPr>
  </w:style>
  <w:style w:type="paragraph" w:customStyle="1" w:styleId="Item">
    <w:name w:val="Item"/>
    <w:aliases w:val="i"/>
    <w:basedOn w:val="Normal"/>
    <w:next w:val="ItemHead"/>
    <w:rsid w:val="00A30B6B"/>
    <w:pPr>
      <w:keepLines/>
      <w:widowControl/>
      <w:spacing w:before="80"/>
      <w:ind w:left="709"/>
    </w:pPr>
    <w:rPr>
      <w:snapToGrid/>
      <w:sz w:val="22"/>
      <w:lang w:val="en-AU" w:eastAsia="en-AU"/>
    </w:rPr>
  </w:style>
  <w:style w:type="paragraph" w:customStyle="1" w:styleId="ItemHead">
    <w:name w:val="ItemHead"/>
    <w:aliases w:val="ih"/>
    <w:basedOn w:val="Normal"/>
    <w:next w:val="Item"/>
    <w:rsid w:val="00A30B6B"/>
    <w:pPr>
      <w:keepNext/>
      <w:keepLines/>
      <w:widowControl/>
      <w:spacing w:before="220"/>
      <w:ind w:left="709" w:hanging="709"/>
    </w:pPr>
    <w:rPr>
      <w:rFonts w:ascii="Arial" w:hAnsi="Arial"/>
      <w:b/>
      <w:snapToGrid/>
      <w:kern w:val="28"/>
      <w:lang w:val="en-AU" w:eastAsia="en-AU"/>
    </w:rPr>
  </w:style>
  <w:style w:type="paragraph" w:styleId="Revision">
    <w:name w:val="Revision"/>
    <w:hidden/>
    <w:uiPriority w:val="99"/>
    <w:semiHidden/>
    <w:rsid w:val="00540001"/>
    <w:pPr>
      <w:spacing w:after="0" w:line="240" w:lineRule="auto"/>
    </w:pPr>
    <w:rPr>
      <w:rFonts w:eastAsia="Times New Roman" w:cs="Times New Roman"/>
      <w:snapToGrid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E01"/>
    <w:rPr>
      <w:sz w:val="16"/>
      <w:szCs w:val="16"/>
    </w:rPr>
  </w:style>
  <w:style w:type="paragraph" w:styleId="CommentText">
    <w:name w:val="annotation text"/>
    <w:basedOn w:val="Normal"/>
    <w:link w:val="CommentTextChar"/>
    <w:uiPriority w:val="99"/>
    <w:semiHidden/>
    <w:unhideWhenUsed/>
    <w:rsid w:val="003B6E01"/>
    <w:rPr>
      <w:sz w:val="20"/>
    </w:rPr>
  </w:style>
  <w:style w:type="character" w:customStyle="1" w:styleId="CommentTextChar">
    <w:name w:val="Comment Text Char"/>
    <w:basedOn w:val="DefaultParagraphFont"/>
    <w:link w:val="CommentText"/>
    <w:uiPriority w:val="99"/>
    <w:semiHidden/>
    <w:rsid w:val="003B6E01"/>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3B6E01"/>
    <w:rPr>
      <w:b/>
      <w:bCs/>
    </w:rPr>
  </w:style>
  <w:style w:type="character" w:customStyle="1" w:styleId="CommentSubjectChar">
    <w:name w:val="Comment Subject Char"/>
    <w:basedOn w:val="CommentTextChar"/>
    <w:link w:val="CommentSubject"/>
    <w:uiPriority w:val="99"/>
    <w:semiHidden/>
    <w:rsid w:val="003B6E01"/>
    <w:rPr>
      <w:rFonts w:eastAsia="Times New Roman" w:cs="Times New Roman"/>
      <w:b/>
      <w:bCs/>
      <w:snapToGrid w:val="0"/>
      <w:sz w:val="20"/>
      <w:szCs w:val="20"/>
      <w:lang w:val="en-US"/>
    </w:rPr>
  </w:style>
  <w:style w:type="character" w:customStyle="1" w:styleId="CABNETParagraphAttChar">
    <w:name w:val="CABNET Paragraph Att Char"/>
    <w:basedOn w:val="DefaultParagraphFont"/>
    <w:link w:val="CABNETParagraphAtt"/>
    <w:locked/>
    <w:rsid w:val="0088258E"/>
    <w:rPr>
      <w:rFonts w:ascii="Verdana" w:hAnsi="Verdana"/>
    </w:rPr>
  </w:style>
  <w:style w:type="paragraph" w:customStyle="1" w:styleId="CABNETParagraphAtt">
    <w:name w:val="CABNET Paragraph Att"/>
    <w:basedOn w:val="Normal"/>
    <w:link w:val="CABNETParagraphAttChar"/>
    <w:rsid w:val="0088258E"/>
    <w:pPr>
      <w:widowControl/>
      <w:spacing w:before="120" w:after="120"/>
    </w:pPr>
    <w:rPr>
      <w:rFonts w:ascii="Verdana" w:eastAsiaTheme="minorHAnsi" w:hAnsi="Verdana" w:cstheme="minorBidi"/>
      <w:snapToGrid/>
      <w:szCs w:val="22"/>
      <w:lang w:val="en-AU"/>
    </w:rPr>
  </w:style>
  <w:style w:type="paragraph" w:customStyle="1" w:styleId="Item">
    <w:name w:val="Item"/>
    <w:aliases w:val="i"/>
    <w:basedOn w:val="Normal"/>
    <w:next w:val="ItemHead"/>
    <w:rsid w:val="00A30B6B"/>
    <w:pPr>
      <w:keepLines/>
      <w:widowControl/>
      <w:spacing w:before="80"/>
      <w:ind w:left="709"/>
    </w:pPr>
    <w:rPr>
      <w:snapToGrid/>
      <w:sz w:val="22"/>
      <w:lang w:val="en-AU" w:eastAsia="en-AU"/>
    </w:rPr>
  </w:style>
  <w:style w:type="paragraph" w:customStyle="1" w:styleId="ItemHead">
    <w:name w:val="ItemHead"/>
    <w:aliases w:val="ih"/>
    <w:basedOn w:val="Normal"/>
    <w:next w:val="Item"/>
    <w:rsid w:val="00A30B6B"/>
    <w:pPr>
      <w:keepNext/>
      <w:keepLines/>
      <w:widowControl/>
      <w:spacing w:before="220"/>
      <w:ind w:left="709" w:hanging="709"/>
    </w:pPr>
    <w:rPr>
      <w:rFonts w:ascii="Arial" w:hAnsi="Arial"/>
      <w:b/>
      <w:snapToGrid/>
      <w:kern w:val="28"/>
      <w:lang w:val="en-AU" w:eastAsia="en-AU"/>
    </w:rPr>
  </w:style>
  <w:style w:type="paragraph" w:styleId="Revision">
    <w:name w:val="Revision"/>
    <w:hidden/>
    <w:uiPriority w:val="99"/>
    <w:semiHidden/>
    <w:rsid w:val="00540001"/>
    <w:pPr>
      <w:spacing w:after="0" w:line="240" w:lineRule="auto"/>
    </w:pPr>
    <w:rPr>
      <w:rFonts w:eastAsia="Times New Roman"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44592">
      <w:bodyDiv w:val="1"/>
      <w:marLeft w:val="0"/>
      <w:marRight w:val="0"/>
      <w:marTop w:val="0"/>
      <w:marBottom w:val="0"/>
      <w:divBdr>
        <w:top w:val="none" w:sz="0" w:space="0" w:color="auto"/>
        <w:left w:val="none" w:sz="0" w:space="0" w:color="auto"/>
        <w:bottom w:val="none" w:sz="0" w:space="0" w:color="auto"/>
        <w:right w:val="none" w:sz="0" w:space="0" w:color="auto"/>
      </w:divBdr>
    </w:div>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321664229">
      <w:bodyDiv w:val="1"/>
      <w:marLeft w:val="0"/>
      <w:marRight w:val="0"/>
      <w:marTop w:val="0"/>
      <w:marBottom w:val="0"/>
      <w:divBdr>
        <w:top w:val="none" w:sz="0" w:space="0" w:color="auto"/>
        <w:left w:val="none" w:sz="0" w:space="0" w:color="auto"/>
        <w:bottom w:val="none" w:sz="0" w:space="0" w:color="auto"/>
        <w:right w:val="none" w:sz="0" w:space="0" w:color="auto"/>
      </w:divBdr>
    </w:div>
    <w:div w:id="1085608558">
      <w:bodyDiv w:val="1"/>
      <w:marLeft w:val="0"/>
      <w:marRight w:val="0"/>
      <w:marTop w:val="0"/>
      <w:marBottom w:val="0"/>
      <w:divBdr>
        <w:top w:val="none" w:sz="0" w:space="0" w:color="auto"/>
        <w:left w:val="none" w:sz="0" w:space="0" w:color="auto"/>
        <w:bottom w:val="none" w:sz="0" w:space="0" w:color="auto"/>
        <w:right w:val="none" w:sz="0" w:space="0" w:color="auto"/>
      </w:divBdr>
    </w:div>
    <w:div w:id="1107963587">
      <w:bodyDiv w:val="1"/>
      <w:marLeft w:val="0"/>
      <w:marRight w:val="0"/>
      <w:marTop w:val="0"/>
      <w:marBottom w:val="0"/>
      <w:divBdr>
        <w:top w:val="none" w:sz="0" w:space="0" w:color="auto"/>
        <w:left w:val="none" w:sz="0" w:space="0" w:color="auto"/>
        <w:bottom w:val="none" w:sz="0" w:space="0" w:color="auto"/>
        <w:right w:val="none" w:sz="0" w:space="0" w:color="auto"/>
      </w:divBdr>
    </w:div>
    <w:div w:id="1253005551">
      <w:bodyDiv w:val="1"/>
      <w:marLeft w:val="0"/>
      <w:marRight w:val="0"/>
      <w:marTop w:val="0"/>
      <w:marBottom w:val="0"/>
      <w:divBdr>
        <w:top w:val="none" w:sz="0" w:space="0" w:color="auto"/>
        <w:left w:val="none" w:sz="0" w:space="0" w:color="auto"/>
        <w:bottom w:val="none" w:sz="0" w:space="0" w:color="auto"/>
        <w:right w:val="none" w:sz="0" w:space="0" w:color="auto"/>
      </w:divBdr>
    </w:div>
    <w:div w:id="1547598981">
      <w:bodyDiv w:val="1"/>
      <w:marLeft w:val="0"/>
      <w:marRight w:val="0"/>
      <w:marTop w:val="0"/>
      <w:marBottom w:val="0"/>
      <w:divBdr>
        <w:top w:val="none" w:sz="0" w:space="0" w:color="auto"/>
        <w:left w:val="none" w:sz="0" w:space="0" w:color="auto"/>
        <w:bottom w:val="none" w:sz="0" w:space="0" w:color="auto"/>
        <w:right w:val="none" w:sz="0" w:space="0" w:color="auto"/>
      </w:divBdr>
    </w:div>
    <w:div w:id="21274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7DF4-3EEF-4678-83A4-667F5A03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FOLEY, Anastasia</cp:lastModifiedBy>
  <cp:revision>2</cp:revision>
  <cp:lastPrinted>2016-05-16T03:50:00Z</cp:lastPrinted>
  <dcterms:created xsi:type="dcterms:W3CDTF">2016-05-16T04:14:00Z</dcterms:created>
  <dcterms:modified xsi:type="dcterms:W3CDTF">2016-05-16T04:14:00Z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