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rsidR="002533F0" w:rsidRPr="00BC76EB" w:rsidRDefault="002533F0" w:rsidP="00383DFC">
      <w:pPr>
        <w:spacing w:before="0"/>
        <w:ind w:right="91"/>
        <w:rPr>
          <w:rFonts w:ascii="Arial" w:hAnsi="Arial" w:cs="Arial"/>
          <w:i/>
          <w:szCs w:val="24"/>
        </w:rPr>
      </w:pPr>
    </w:p>
    <w:p w:rsidR="00966756" w:rsidRPr="0076107D" w:rsidRDefault="003A6AA5" w:rsidP="002533F0">
      <w:pPr>
        <w:spacing w:before="0"/>
        <w:ind w:right="91"/>
        <w:jc w:val="center"/>
        <w:rPr>
          <w:rFonts w:ascii="Arial" w:hAnsi="Arial" w:cs="Arial"/>
          <w:i/>
          <w:szCs w:val="24"/>
        </w:rPr>
      </w:pPr>
      <w:r>
        <w:rPr>
          <w:rFonts w:ascii="Arial" w:hAnsi="Arial" w:cs="Arial"/>
          <w:i/>
          <w:szCs w:val="24"/>
        </w:rPr>
        <w:t>Social Security Act 1991</w:t>
      </w:r>
    </w:p>
    <w:p w:rsidR="00966756" w:rsidRPr="00BC76EB" w:rsidRDefault="00966756" w:rsidP="002533F0">
      <w:pPr>
        <w:spacing w:before="0"/>
        <w:ind w:right="91"/>
        <w:jc w:val="center"/>
        <w:rPr>
          <w:rFonts w:ascii="Arial" w:hAnsi="Arial" w:cs="Arial"/>
          <w:szCs w:val="24"/>
        </w:rPr>
      </w:pPr>
    </w:p>
    <w:p w:rsidR="002533F0" w:rsidRPr="00BC76EB" w:rsidRDefault="0076107D" w:rsidP="002533F0">
      <w:pPr>
        <w:spacing w:before="0"/>
        <w:ind w:right="91"/>
        <w:jc w:val="center"/>
        <w:rPr>
          <w:rFonts w:ascii="Arial" w:hAnsi="Arial" w:cs="Arial"/>
          <w:i/>
          <w:szCs w:val="24"/>
        </w:rPr>
      </w:pPr>
      <w:r w:rsidRPr="0076107D">
        <w:rPr>
          <w:rFonts w:ascii="Arial" w:hAnsi="Arial" w:cs="Arial"/>
          <w:i/>
          <w:szCs w:val="24"/>
        </w:rPr>
        <w:t>Social Security (</w:t>
      </w:r>
      <w:r w:rsidR="003A6AA5">
        <w:rPr>
          <w:rFonts w:ascii="Arial" w:hAnsi="Arial" w:cs="Arial"/>
          <w:i/>
          <w:szCs w:val="24"/>
        </w:rPr>
        <w:t>New Apprentice) Determination 2016</w:t>
      </w:r>
    </w:p>
    <w:p w:rsidR="002533F0" w:rsidRPr="00BC76EB" w:rsidRDefault="002533F0" w:rsidP="002533F0">
      <w:pPr>
        <w:spacing w:before="0"/>
        <w:ind w:right="91"/>
        <w:jc w:val="center"/>
        <w:rPr>
          <w:rFonts w:ascii="Arial" w:hAnsi="Arial" w:cs="Arial"/>
          <w:i/>
          <w:szCs w:val="24"/>
        </w:rPr>
      </w:pPr>
    </w:p>
    <w:p w:rsidR="002533F0" w:rsidRPr="00BC76EB" w:rsidRDefault="0083135C" w:rsidP="002533F0">
      <w:pPr>
        <w:spacing w:before="0"/>
        <w:ind w:right="91"/>
        <w:rPr>
          <w:rFonts w:ascii="Arial" w:hAnsi="Arial" w:cs="Arial"/>
          <w:b/>
          <w:szCs w:val="24"/>
        </w:rPr>
      </w:pPr>
      <w:r w:rsidRPr="00C53BBA">
        <w:rPr>
          <w:rFonts w:ascii="Arial" w:hAnsi="Arial" w:cs="Arial"/>
          <w:b/>
          <w:szCs w:val="24"/>
        </w:rPr>
        <w:t>Purpose</w:t>
      </w:r>
    </w:p>
    <w:p w:rsidR="004A646D" w:rsidRDefault="00993294" w:rsidP="004A646D">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Determination is made by</w:t>
      </w:r>
      <w:r w:rsidR="00756142">
        <w:rPr>
          <w:rStyle w:val="BookTitle"/>
          <w:rFonts w:ascii="Arial" w:hAnsi="Arial" w:cs="Arial"/>
          <w:i w:val="0"/>
          <w:iCs w:val="0"/>
          <w:smallCaps w:val="0"/>
          <w:spacing w:val="0"/>
          <w:szCs w:val="24"/>
        </w:rPr>
        <w:t xml:space="preserve"> </w:t>
      </w:r>
      <w:r w:rsidR="003A6AA5">
        <w:rPr>
          <w:rStyle w:val="BookTitle"/>
          <w:rFonts w:ascii="Arial" w:hAnsi="Arial" w:cs="Arial"/>
          <w:i w:val="0"/>
          <w:iCs w:val="0"/>
          <w:smallCaps w:val="0"/>
          <w:spacing w:val="0"/>
          <w:szCs w:val="24"/>
        </w:rPr>
        <w:t>the Minister for Social Services</w:t>
      </w:r>
      <w:r w:rsidR="005A7DE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under subsection </w:t>
      </w:r>
      <w:r w:rsidR="00AD12EB">
        <w:rPr>
          <w:rStyle w:val="BookTitle"/>
          <w:rFonts w:ascii="Arial" w:hAnsi="Arial" w:cs="Arial"/>
          <w:i w:val="0"/>
          <w:iCs w:val="0"/>
          <w:smallCaps w:val="0"/>
          <w:spacing w:val="0"/>
          <w:szCs w:val="24"/>
        </w:rPr>
        <w:t>23(7</w:t>
      </w:r>
      <w:r>
        <w:rPr>
          <w:rStyle w:val="BookTitle"/>
          <w:rFonts w:ascii="Arial" w:hAnsi="Arial" w:cs="Arial"/>
          <w:i w:val="0"/>
          <w:iCs w:val="0"/>
          <w:smallCaps w:val="0"/>
          <w:spacing w:val="0"/>
          <w:szCs w:val="24"/>
        </w:rPr>
        <w:t xml:space="preserve">) of the </w:t>
      </w:r>
      <w:r>
        <w:rPr>
          <w:rStyle w:val="BookTitle"/>
          <w:rFonts w:ascii="Arial" w:hAnsi="Arial" w:cs="Arial"/>
          <w:iCs w:val="0"/>
          <w:smallCaps w:val="0"/>
          <w:spacing w:val="0"/>
          <w:szCs w:val="24"/>
        </w:rPr>
        <w:t>Social Security Act 199</w:t>
      </w:r>
      <w:r w:rsidR="003A6AA5">
        <w:rPr>
          <w:rStyle w:val="BookTitle"/>
          <w:rFonts w:ascii="Arial" w:hAnsi="Arial" w:cs="Arial"/>
          <w:iCs w:val="0"/>
          <w:smallCaps w:val="0"/>
          <w:spacing w:val="0"/>
          <w:szCs w:val="24"/>
        </w:rPr>
        <w:t>1</w:t>
      </w:r>
      <w:r>
        <w:rPr>
          <w:rStyle w:val="BookTitle"/>
          <w:rFonts w:ascii="Arial" w:hAnsi="Arial" w:cs="Arial"/>
          <w:i w:val="0"/>
          <w:iCs w:val="0"/>
          <w:smallCaps w:val="0"/>
          <w:spacing w:val="0"/>
          <w:szCs w:val="24"/>
        </w:rPr>
        <w:t xml:space="preserve"> (‘the Act’). </w:t>
      </w:r>
    </w:p>
    <w:p w:rsidR="00AD12EB" w:rsidRPr="00AD12EB" w:rsidRDefault="004A646D" w:rsidP="004A646D">
      <w:r>
        <w:rPr>
          <w:rStyle w:val="BookTitle"/>
          <w:rFonts w:ascii="Arial" w:hAnsi="Arial" w:cs="Arial"/>
          <w:i w:val="0"/>
          <w:iCs w:val="0"/>
          <w:smallCaps w:val="0"/>
          <w:spacing w:val="0"/>
          <w:szCs w:val="24"/>
        </w:rPr>
        <w:t xml:space="preserve">Section </w:t>
      </w:r>
      <w:r w:rsidR="003A6AA5">
        <w:rPr>
          <w:rStyle w:val="BookTitle"/>
          <w:rFonts w:ascii="Arial" w:hAnsi="Arial" w:cs="Arial"/>
          <w:i w:val="0"/>
          <w:iCs w:val="0"/>
          <w:smallCaps w:val="0"/>
          <w:spacing w:val="0"/>
          <w:szCs w:val="24"/>
        </w:rPr>
        <w:t xml:space="preserve">23 </w:t>
      </w:r>
      <w:r w:rsidR="00BE25D5">
        <w:rPr>
          <w:rStyle w:val="BookTitle"/>
          <w:rFonts w:ascii="Arial" w:hAnsi="Arial" w:cs="Arial"/>
          <w:i w:val="0"/>
          <w:iCs w:val="0"/>
          <w:smallCaps w:val="0"/>
          <w:spacing w:val="0"/>
          <w:szCs w:val="24"/>
        </w:rPr>
        <w:t xml:space="preserve">sets out </w:t>
      </w:r>
      <w:r w:rsidR="003A6AA5">
        <w:rPr>
          <w:rStyle w:val="BookTitle"/>
          <w:rFonts w:ascii="Arial" w:hAnsi="Arial" w:cs="Arial"/>
          <w:i w:val="0"/>
          <w:iCs w:val="0"/>
          <w:smallCaps w:val="0"/>
          <w:spacing w:val="0"/>
          <w:szCs w:val="24"/>
        </w:rPr>
        <w:t>definitions for the</w:t>
      </w:r>
      <w:r w:rsidR="00BE25D5">
        <w:rPr>
          <w:rStyle w:val="BookTitle"/>
          <w:rFonts w:ascii="Arial" w:hAnsi="Arial" w:cs="Arial"/>
          <w:i w:val="0"/>
          <w:iCs w:val="0"/>
          <w:smallCaps w:val="0"/>
          <w:spacing w:val="0"/>
          <w:szCs w:val="24"/>
        </w:rPr>
        <w:t xml:space="preserve"> purposes of the</w:t>
      </w:r>
      <w:r w:rsidR="003A6AA5">
        <w:rPr>
          <w:rStyle w:val="BookTitle"/>
          <w:rFonts w:ascii="Arial" w:hAnsi="Arial" w:cs="Arial"/>
          <w:i w:val="0"/>
          <w:iCs w:val="0"/>
          <w:smallCaps w:val="0"/>
          <w:spacing w:val="0"/>
          <w:szCs w:val="24"/>
        </w:rPr>
        <w:t xml:space="preserve"> Act. As a result of the </w:t>
      </w:r>
      <w:r w:rsidR="003A6AA5">
        <w:rPr>
          <w:rStyle w:val="BookTitle"/>
          <w:rFonts w:ascii="Arial" w:hAnsi="Arial" w:cs="Arial"/>
          <w:iCs w:val="0"/>
          <w:smallCaps w:val="0"/>
          <w:spacing w:val="0"/>
          <w:szCs w:val="24"/>
        </w:rPr>
        <w:t>Social Services Legislation Amendment (Miscellaneous Measures) Act 2016</w:t>
      </w:r>
      <w:r w:rsidR="003A6AA5">
        <w:rPr>
          <w:rStyle w:val="BookTitle"/>
          <w:rFonts w:ascii="Arial" w:hAnsi="Arial" w:cs="Arial"/>
          <w:i w:val="0"/>
          <w:iCs w:val="0"/>
          <w:smallCaps w:val="0"/>
          <w:spacing w:val="0"/>
          <w:szCs w:val="24"/>
        </w:rPr>
        <w:t xml:space="preserve">, the definition of </w:t>
      </w:r>
      <w:r w:rsidR="003A6AA5">
        <w:rPr>
          <w:rStyle w:val="BookTitle"/>
          <w:rFonts w:ascii="Arial" w:hAnsi="Arial" w:cs="Arial"/>
          <w:b/>
          <w:iCs w:val="0"/>
          <w:smallCaps w:val="0"/>
          <w:spacing w:val="0"/>
          <w:szCs w:val="24"/>
        </w:rPr>
        <w:t>new apprentice</w:t>
      </w:r>
      <w:r w:rsidR="003A6AA5">
        <w:rPr>
          <w:rStyle w:val="BookTitle"/>
          <w:rFonts w:ascii="Arial" w:hAnsi="Arial" w:cs="Arial"/>
          <w:b/>
          <w:i w:val="0"/>
          <w:iCs w:val="0"/>
          <w:smallCaps w:val="0"/>
          <w:spacing w:val="0"/>
          <w:szCs w:val="24"/>
        </w:rPr>
        <w:t xml:space="preserve"> </w:t>
      </w:r>
      <w:r w:rsidR="003A6AA5">
        <w:rPr>
          <w:rStyle w:val="BookTitle"/>
          <w:rFonts w:ascii="Arial" w:hAnsi="Arial" w:cs="Arial"/>
          <w:i w:val="0"/>
          <w:iCs w:val="0"/>
          <w:smallCaps w:val="0"/>
          <w:spacing w:val="0"/>
          <w:szCs w:val="24"/>
        </w:rPr>
        <w:t xml:space="preserve">in </w:t>
      </w:r>
      <w:r w:rsidR="00AD12EB">
        <w:rPr>
          <w:rStyle w:val="BookTitle"/>
          <w:rFonts w:ascii="Arial" w:hAnsi="Arial" w:cs="Arial"/>
          <w:i w:val="0"/>
          <w:iCs w:val="0"/>
          <w:smallCaps w:val="0"/>
          <w:spacing w:val="0"/>
          <w:szCs w:val="24"/>
        </w:rPr>
        <w:t>subsection 23(1) was repealed and a new definition substituted</w:t>
      </w:r>
      <w:r w:rsidR="00BE25D5">
        <w:rPr>
          <w:rStyle w:val="BookTitle"/>
          <w:rFonts w:ascii="Arial" w:hAnsi="Arial" w:cs="Arial"/>
          <w:i w:val="0"/>
          <w:iCs w:val="0"/>
          <w:smallCaps w:val="0"/>
          <w:spacing w:val="0"/>
          <w:szCs w:val="24"/>
        </w:rPr>
        <w:t>. The new definition provides that</w:t>
      </w:r>
      <w:r w:rsidR="00AD12EB">
        <w:rPr>
          <w:rStyle w:val="BookTitle"/>
          <w:rFonts w:ascii="Arial" w:hAnsi="Arial" w:cs="Arial"/>
          <w:i w:val="0"/>
          <w:iCs w:val="0"/>
          <w:smallCaps w:val="0"/>
          <w:spacing w:val="0"/>
          <w:szCs w:val="24"/>
        </w:rPr>
        <w:t xml:space="preserve"> </w:t>
      </w:r>
      <w:r w:rsidR="00AD12EB">
        <w:rPr>
          <w:rStyle w:val="BookTitle"/>
          <w:rFonts w:ascii="Arial" w:hAnsi="Arial" w:cs="Arial"/>
          <w:b/>
          <w:iCs w:val="0"/>
          <w:smallCaps w:val="0"/>
          <w:spacing w:val="0"/>
          <w:szCs w:val="24"/>
        </w:rPr>
        <w:t xml:space="preserve">new apprentice </w:t>
      </w:r>
      <w:r w:rsidR="00AD12EB">
        <w:rPr>
          <w:rStyle w:val="BookTitle"/>
          <w:rFonts w:ascii="Arial" w:hAnsi="Arial" w:cs="Arial"/>
          <w:i w:val="0"/>
          <w:iCs w:val="0"/>
          <w:smallCaps w:val="0"/>
          <w:spacing w:val="0"/>
          <w:szCs w:val="24"/>
        </w:rPr>
        <w:t xml:space="preserve">means a person who satisfies the requirements determined in an instrument under subsection (7). The </w:t>
      </w:r>
      <w:r w:rsidR="00AD12EB" w:rsidRPr="00BE25D5">
        <w:rPr>
          <w:rStyle w:val="BookTitle"/>
          <w:rFonts w:ascii="Arial" w:hAnsi="Arial" w:cs="Arial"/>
          <w:iCs w:val="0"/>
          <w:smallCaps w:val="0"/>
          <w:spacing w:val="0"/>
          <w:szCs w:val="24"/>
        </w:rPr>
        <w:t>Social</w:t>
      </w:r>
      <w:r w:rsidR="00AD12EB">
        <w:rPr>
          <w:rStyle w:val="BookTitle"/>
          <w:rFonts w:ascii="Arial" w:hAnsi="Arial" w:cs="Arial"/>
          <w:iCs w:val="0"/>
          <w:smallCaps w:val="0"/>
          <w:spacing w:val="0"/>
          <w:szCs w:val="24"/>
        </w:rPr>
        <w:t xml:space="preserve"> Services Legislation Amendment (Miscellaneous Measures) Act 2016 </w:t>
      </w:r>
      <w:r w:rsidR="00AD12EB">
        <w:rPr>
          <w:rStyle w:val="BookTitle"/>
          <w:rFonts w:ascii="Arial" w:hAnsi="Arial" w:cs="Arial"/>
          <w:i w:val="0"/>
          <w:iCs w:val="0"/>
          <w:smallCaps w:val="0"/>
          <w:spacing w:val="0"/>
          <w:szCs w:val="24"/>
        </w:rPr>
        <w:t xml:space="preserve">inserted a new subsection </w:t>
      </w:r>
      <w:r w:rsidR="008A7551">
        <w:rPr>
          <w:rStyle w:val="BookTitle"/>
          <w:rFonts w:ascii="Arial" w:hAnsi="Arial" w:cs="Arial"/>
          <w:i w:val="0"/>
          <w:iCs w:val="0"/>
          <w:smallCaps w:val="0"/>
          <w:spacing w:val="0"/>
          <w:szCs w:val="24"/>
        </w:rPr>
        <w:t>23(7) into the Act, which states</w:t>
      </w:r>
      <w:r w:rsidR="00AD12EB">
        <w:rPr>
          <w:rStyle w:val="BookTitle"/>
          <w:rFonts w:ascii="Arial" w:hAnsi="Arial" w:cs="Arial"/>
          <w:i w:val="0"/>
          <w:iCs w:val="0"/>
          <w:smallCaps w:val="0"/>
          <w:spacing w:val="0"/>
          <w:szCs w:val="24"/>
        </w:rPr>
        <w:t xml:space="preserve"> that the Minister may, by legislative instrument, determine requirements for the purposes of the definition of </w:t>
      </w:r>
      <w:r w:rsidR="00AD12EB">
        <w:rPr>
          <w:rStyle w:val="BookTitle"/>
          <w:rFonts w:ascii="Arial" w:hAnsi="Arial" w:cs="Arial"/>
          <w:b/>
          <w:iCs w:val="0"/>
          <w:smallCaps w:val="0"/>
          <w:spacing w:val="0"/>
          <w:szCs w:val="24"/>
        </w:rPr>
        <w:t xml:space="preserve">new apprentice </w:t>
      </w:r>
      <w:r w:rsidR="00AD12EB">
        <w:rPr>
          <w:rStyle w:val="BookTitle"/>
          <w:rFonts w:ascii="Arial" w:hAnsi="Arial" w:cs="Arial"/>
          <w:i w:val="0"/>
          <w:iCs w:val="0"/>
          <w:smallCaps w:val="0"/>
          <w:spacing w:val="0"/>
          <w:szCs w:val="24"/>
        </w:rPr>
        <w:t xml:space="preserve">in subsection (1). </w:t>
      </w:r>
    </w:p>
    <w:p w:rsidR="008A7551" w:rsidRDefault="003A6AA5" w:rsidP="004A646D">
      <w:pPr>
        <w:rPr>
          <w:rStyle w:val="BookTitle"/>
          <w:rFonts w:ascii="Arial" w:hAnsi="Arial" w:cs="Arial"/>
          <w:i w:val="0"/>
          <w:iCs w:val="0"/>
          <w:smallCaps w:val="0"/>
          <w:spacing w:val="0"/>
          <w:szCs w:val="24"/>
        </w:rPr>
      </w:pPr>
      <w:r w:rsidRPr="00C81DA8">
        <w:rPr>
          <w:rStyle w:val="BookTitle"/>
          <w:rFonts w:ascii="Arial" w:hAnsi="Arial" w:cs="Arial"/>
          <w:i w:val="0"/>
          <w:iCs w:val="0"/>
          <w:smallCaps w:val="0"/>
          <w:spacing w:val="0"/>
          <w:szCs w:val="24"/>
        </w:rPr>
        <w:t xml:space="preserve">The </w:t>
      </w:r>
      <w:r w:rsidRPr="00C81DA8">
        <w:rPr>
          <w:rStyle w:val="BookTitle"/>
          <w:rFonts w:ascii="Arial" w:hAnsi="Arial" w:cs="Arial"/>
          <w:iCs w:val="0"/>
          <w:smallCaps w:val="0"/>
          <w:spacing w:val="0"/>
          <w:szCs w:val="24"/>
        </w:rPr>
        <w:t xml:space="preserve">Social Security (New Apprentice) Determination 2016 </w:t>
      </w:r>
      <w:r w:rsidR="008A7551" w:rsidRPr="008A7551">
        <w:rPr>
          <w:rStyle w:val="BookTitle"/>
          <w:rFonts w:ascii="Arial" w:hAnsi="Arial" w:cs="Arial"/>
          <w:i w:val="0"/>
          <w:iCs w:val="0"/>
          <w:smallCaps w:val="0"/>
          <w:spacing w:val="0"/>
          <w:szCs w:val="24"/>
        </w:rPr>
        <w:t>sets out the requirements a person must meet</w:t>
      </w:r>
      <w:r w:rsidR="008A7551">
        <w:rPr>
          <w:rStyle w:val="BookTitle"/>
          <w:rFonts w:ascii="Arial" w:hAnsi="Arial" w:cs="Arial"/>
          <w:i w:val="0"/>
          <w:iCs w:val="0"/>
          <w:smallCaps w:val="0"/>
          <w:spacing w:val="0"/>
          <w:szCs w:val="24"/>
        </w:rPr>
        <w:t xml:space="preserve"> for the purposes of the new definition of </w:t>
      </w:r>
      <w:r w:rsidR="008A7551" w:rsidRPr="008A7551">
        <w:rPr>
          <w:rStyle w:val="BookTitle"/>
          <w:rFonts w:ascii="Arial" w:hAnsi="Arial" w:cs="Arial"/>
          <w:b/>
          <w:iCs w:val="0"/>
          <w:smallCaps w:val="0"/>
          <w:spacing w:val="0"/>
          <w:szCs w:val="24"/>
        </w:rPr>
        <w:t>new apprentice</w:t>
      </w:r>
      <w:r w:rsidR="008A7551">
        <w:rPr>
          <w:rStyle w:val="BookTitle"/>
          <w:rFonts w:ascii="Arial" w:hAnsi="Arial" w:cs="Arial"/>
          <w:i w:val="0"/>
          <w:iCs w:val="0"/>
          <w:smallCaps w:val="0"/>
          <w:spacing w:val="0"/>
          <w:szCs w:val="24"/>
        </w:rPr>
        <w:t xml:space="preserve"> in subsection 23(1) of the Act. A person must be employed under a training contract as a full-time apprentice and that training contract must have been submitted to a state or territory training authority for approval as a full-time apprenticeship under the scheme known as Australian Apprenticeships.  </w:t>
      </w:r>
      <w:r w:rsidR="008A7551">
        <w:rPr>
          <w:rStyle w:val="BookTitle"/>
          <w:rFonts w:ascii="Arial" w:hAnsi="Arial" w:cs="Arial"/>
          <w:iCs w:val="0"/>
          <w:smallCaps w:val="0"/>
          <w:spacing w:val="0"/>
          <w:szCs w:val="24"/>
        </w:rPr>
        <w:t xml:space="preserve"> </w:t>
      </w:r>
      <w:r w:rsidRPr="00C81DA8">
        <w:rPr>
          <w:rStyle w:val="BookTitle"/>
          <w:rFonts w:ascii="Arial" w:hAnsi="Arial" w:cs="Arial"/>
          <w:i w:val="0"/>
          <w:iCs w:val="0"/>
          <w:smallCaps w:val="0"/>
          <w:spacing w:val="0"/>
          <w:szCs w:val="24"/>
        </w:rPr>
        <w:t xml:space="preserve"> </w:t>
      </w:r>
    </w:p>
    <w:p w:rsidR="0015134A" w:rsidRPr="00BC76EB" w:rsidRDefault="0015134A" w:rsidP="004B54CA">
      <w:pPr>
        <w:rPr>
          <w:rStyle w:val="BookTitle"/>
          <w:rFonts w:ascii="Arial" w:hAnsi="Arial" w:cs="Arial"/>
          <w:b/>
          <w:i w:val="0"/>
          <w:iCs w:val="0"/>
          <w:smallCaps w:val="0"/>
          <w:spacing w:val="0"/>
          <w:szCs w:val="24"/>
        </w:rPr>
      </w:pPr>
      <w:r w:rsidRPr="00C53BBA">
        <w:rPr>
          <w:rStyle w:val="BookTitle"/>
          <w:rFonts w:ascii="Arial" w:hAnsi="Arial" w:cs="Arial"/>
          <w:b/>
          <w:i w:val="0"/>
          <w:iCs w:val="0"/>
          <w:smallCaps w:val="0"/>
          <w:spacing w:val="0"/>
          <w:szCs w:val="24"/>
        </w:rPr>
        <w:t>Background</w:t>
      </w:r>
    </w:p>
    <w:p w:rsidR="003A6AA5" w:rsidRPr="006934A7" w:rsidRDefault="003A6AA5" w:rsidP="003A6AA5">
      <w:pPr>
        <w:pStyle w:val="Numbered"/>
        <w:tabs>
          <w:tab w:val="clear" w:pos="0"/>
        </w:tabs>
        <w:jc w:val="both"/>
        <w:rPr>
          <w:rFonts w:ascii="Arial" w:hAnsi="Arial" w:cs="Arial"/>
        </w:rPr>
      </w:pPr>
      <w:r>
        <w:rPr>
          <w:rFonts w:ascii="Arial" w:hAnsi="Arial" w:cs="Arial"/>
        </w:rPr>
        <w:t xml:space="preserve">A person may qualify for youth allowance or austudy payment if, among other things, the person is a new apprentice.  The Act previously defined </w:t>
      </w:r>
      <w:r>
        <w:rPr>
          <w:rFonts w:ascii="Arial" w:hAnsi="Arial" w:cs="Arial"/>
          <w:b/>
          <w:i/>
        </w:rPr>
        <w:t>new apprentice</w:t>
      </w:r>
      <w:r>
        <w:rPr>
          <w:rFonts w:ascii="Arial" w:hAnsi="Arial" w:cs="Arial"/>
        </w:rPr>
        <w:t xml:space="preserve"> by reference to a person who has a Commonwealth registration number (CRN) in relation to a full-time apprenticeship, traineeship or trainee apprenticeship under the scheme known as New Apprenticeships, </w:t>
      </w:r>
      <w:r w:rsidR="008A7551">
        <w:rPr>
          <w:rFonts w:ascii="Arial" w:hAnsi="Arial" w:cs="Arial"/>
        </w:rPr>
        <w:t>and excluded a person whose CRN was</w:t>
      </w:r>
      <w:r>
        <w:rPr>
          <w:rFonts w:ascii="Arial" w:hAnsi="Arial" w:cs="Arial"/>
        </w:rPr>
        <w:t xml:space="preserve"> suspended.</w:t>
      </w:r>
    </w:p>
    <w:p w:rsidR="003A6AA5" w:rsidRDefault="003A6AA5" w:rsidP="003A6AA5">
      <w:pPr>
        <w:spacing w:after="240"/>
        <w:jc w:val="both"/>
        <w:rPr>
          <w:rFonts w:ascii="Arial" w:hAnsi="Arial" w:cs="Arial"/>
        </w:rPr>
      </w:pPr>
      <w:r>
        <w:rPr>
          <w:rFonts w:ascii="Arial" w:hAnsi="Arial" w:cs="Arial"/>
        </w:rPr>
        <w:t>The link in this definition to the issuing of</w:t>
      </w:r>
      <w:r w:rsidR="005A7DE0">
        <w:rPr>
          <w:rFonts w:ascii="Arial" w:hAnsi="Arial" w:cs="Arial"/>
        </w:rPr>
        <w:t xml:space="preserve"> a CRN created some issues.  This</w:t>
      </w:r>
      <w:r>
        <w:rPr>
          <w:rFonts w:ascii="Arial" w:hAnsi="Arial" w:cs="Arial"/>
        </w:rPr>
        <w:t xml:space="preserve"> </w:t>
      </w:r>
      <w:r w:rsidR="008A7551">
        <w:rPr>
          <w:rFonts w:ascii="Arial" w:hAnsi="Arial" w:cs="Arial"/>
        </w:rPr>
        <w:t xml:space="preserve">was because there could be </w:t>
      </w:r>
      <w:r>
        <w:rPr>
          <w:rFonts w:ascii="Arial" w:hAnsi="Arial" w:cs="Arial"/>
        </w:rPr>
        <w:t xml:space="preserve">delays in both issuing a CRN and in cancelling or suspending a CRN.  </w:t>
      </w:r>
      <w:r w:rsidR="00AD12EB">
        <w:rPr>
          <w:rFonts w:ascii="Arial" w:hAnsi="Arial" w:cs="Arial"/>
        </w:rPr>
        <w:t>Where a person’s CRN had</w:t>
      </w:r>
      <w:r>
        <w:rPr>
          <w:rFonts w:ascii="Arial" w:hAnsi="Arial" w:cs="Arial"/>
        </w:rPr>
        <w:t xml:space="preserve"> been cancelled or suspended, the</w:t>
      </w:r>
      <w:r w:rsidR="00AD12EB">
        <w:rPr>
          <w:rFonts w:ascii="Arial" w:hAnsi="Arial" w:cs="Arial"/>
        </w:rPr>
        <w:t xml:space="preserve"> person could</w:t>
      </w:r>
      <w:r>
        <w:rPr>
          <w:rFonts w:ascii="Arial" w:hAnsi="Arial" w:cs="Arial"/>
        </w:rPr>
        <w:t xml:space="preserve"> continue to qualify for youth allowance or austudy payment as a ne</w:t>
      </w:r>
      <w:r w:rsidR="00AD12EB">
        <w:rPr>
          <w:rFonts w:ascii="Arial" w:hAnsi="Arial" w:cs="Arial"/>
        </w:rPr>
        <w:t>w apprentice even though they wer</w:t>
      </w:r>
      <w:r>
        <w:rPr>
          <w:rFonts w:ascii="Arial" w:hAnsi="Arial" w:cs="Arial"/>
        </w:rPr>
        <w:t>e no longer undertaking a full-time apprenticeship.  Also, the New Apprenticeships scheme is now known as the Australian Apprenticeship scheme.</w:t>
      </w:r>
    </w:p>
    <w:p w:rsidR="00C81DA8" w:rsidRDefault="003A6AA5" w:rsidP="00C81DA8">
      <w:pPr>
        <w:spacing w:after="240"/>
        <w:jc w:val="both"/>
        <w:rPr>
          <w:rFonts w:ascii="Arial" w:hAnsi="Arial" w:cs="Arial"/>
        </w:rPr>
      </w:pPr>
      <w:r>
        <w:rPr>
          <w:rFonts w:ascii="Arial" w:hAnsi="Arial" w:cs="Arial"/>
        </w:rPr>
        <w:t>The</w:t>
      </w:r>
      <w:r w:rsidRPr="003A6AA5">
        <w:rPr>
          <w:rFonts w:ascii="Arial" w:hAnsi="Arial" w:cs="Arial"/>
          <w:i/>
        </w:rPr>
        <w:t xml:space="preserve"> </w:t>
      </w:r>
      <w:r>
        <w:rPr>
          <w:rFonts w:ascii="Arial" w:hAnsi="Arial" w:cs="Arial"/>
          <w:i/>
        </w:rPr>
        <w:t xml:space="preserve">Social Services Legislation </w:t>
      </w:r>
      <w:r w:rsidRPr="00C81DA8">
        <w:rPr>
          <w:rFonts w:ascii="Arial" w:hAnsi="Arial" w:cs="Arial"/>
          <w:i/>
        </w:rPr>
        <w:t xml:space="preserve">Amendment (Miscellaneous Measures) </w:t>
      </w:r>
      <w:r w:rsidR="00C81DA8" w:rsidRPr="00C81DA8">
        <w:rPr>
          <w:rFonts w:ascii="Arial" w:hAnsi="Arial" w:cs="Arial"/>
          <w:i/>
        </w:rPr>
        <w:t xml:space="preserve">Act </w:t>
      </w:r>
      <w:r w:rsidRPr="00C81DA8">
        <w:rPr>
          <w:rFonts w:ascii="Arial" w:hAnsi="Arial" w:cs="Arial"/>
          <w:i/>
        </w:rPr>
        <w:t>2016</w:t>
      </w:r>
      <w:r>
        <w:rPr>
          <w:rFonts w:ascii="Arial" w:hAnsi="Arial" w:cs="Arial"/>
        </w:rPr>
        <w:t xml:space="preserve"> </w:t>
      </w:r>
      <w:r w:rsidR="00AD12EB">
        <w:rPr>
          <w:rFonts w:ascii="Arial" w:hAnsi="Arial" w:cs="Arial"/>
        </w:rPr>
        <w:t>repealed and substituted</w:t>
      </w:r>
      <w:r>
        <w:rPr>
          <w:rFonts w:ascii="Arial" w:hAnsi="Arial" w:cs="Arial"/>
        </w:rPr>
        <w:t xml:space="preserve"> the definition of </w:t>
      </w:r>
      <w:r>
        <w:rPr>
          <w:rFonts w:ascii="Arial" w:hAnsi="Arial" w:cs="Arial"/>
          <w:b/>
          <w:i/>
        </w:rPr>
        <w:t>new apprentice</w:t>
      </w:r>
      <w:r>
        <w:rPr>
          <w:rFonts w:ascii="Arial" w:hAnsi="Arial" w:cs="Arial"/>
        </w:rPr>
        <w:t xml:space="preserve"> in subsection 23(1) of the Act,</w:t>
      </w:r>
      <w:r>
        <w:rPr>
          <w:rFonts w:ascii="Arial" w:hAnsi="Arial" w:cs="Arial"/>
          <w:b/>
        </w:rPr>
        <w:t xml:space="preserve"> </w:t>
      </w:r>
      <w:r>
        <w:rPr>
          <w:rFonts w:ascii="Arial" w:hAnsi="Arial" w:cs="Arial"/>
        </w:rPr>
        <w:t>so that it is defined by reference to a person who meets the requirements determined by the Minister in a legislative instrument</w:t>
      </w:r>
      <w:r w:rsidR="00AD12EB">
        <w:rPr>
          <w:rFonts w:ascii="Arial" w:hAnsi="Arial" w:cs="Arial"/>
        </w:rPr>
        <w:t xml:space="preserve"> under subsection 23(7)</w:t>
      </w:r>
      <w:r>
        <w:rPr>
          <w:rFonts w:ascii="Arial" w:hAnsi="Arial" w:cs="Arial"/>
        </w:rPr>
        <w:t>.</w:t>
      </w:r>
      <w:r w:rsidR="00AD12EB">
        <w:rPr>
          <w:rFonts w:ascii="Arial" w:hAnsi="Arial" w:cs="Arial"/>
        </w:rPr>
        <w:t xml:space="preserve"> </w:t>
      </w:r>
    </w:p>
    <w:p w:rsidR="00D52D07" w:rsidRPr="00C81DA8" w:rsidRDefault="00D52D07" w:rsidP="00C81DA8">
      <w:pPr>
        <w:spacing w:after="240"/>
        <w:jc w:val="both"/>
        <w:rPr>
          <w:rStyle w:val="BookTitle"/>
          <w:rFonts w:ascii="Arial" w:hAnsi="Arial" w:cs="Arial"/>
          <w:i w:val="0"/>
          <w:iCs w:val="0"/>
          <w:smallCaps w:val="0"/>
          <w:spacing w:val="0"/>
        </w:rPr>
      </w:pPr>
    </w:p>
    <w:p w:rsidR="000B4130" w:rsidRPr="00D4347D" w:rsidRDefault="000B4130" w:rsidP="004B54CA">
      <w:pPr>
        <w:rPr>
          <w:rStyle w:val="BookTitle"/>
          <w:rFonts w:ascii="Arial" w:hAnsi="Arial" w:cs="Arial"/>
          <w:b/>
          <w:i w:val="0"/>
          <w:iCs w:val="0"/>
          <w:smallCaps w:val="0"/>
          <w:spacing w:val="0"/>
          <w:szCs w:val="24"/>
        </w:rPr>
      </w:pPr>
      <w:r w:rsidRPr="00D4347D">
        <w:rPr>
          <w:rStyle w:val="BookTitle"/>
          <w:rFonts w:ascii="Arial" w:hAnsi="Arial" w:cs="Arial"/>
          <w:b/>
          <w:i w:val="0"/>
          <w:iCs w:val="0"/>
          <w:smallCaps w:val="0"/>
          <w:spacing w:val="0"/>
          <w:szCs w:val="24"/>
        </w:rPr>
        <w:lastRenderedPageBreak/>
        <w:t>Commencement</w:t>
      </w:r>
    </w:p>
    <w:p w:rsidR="000B4130" w:rsidRPr="006A7922" w:rsidRDefault="0042132E" w:rsidP="004B54CA">
      <w:pPr>
        <w:rPr>
          <w:rStyle w:val="BookTitle"/>
          <w:rFonts w:ascii="Arial" w:hAnsi="Arial" w:cs="Arial"/>
          <w:i w:val="0"/>
          <w:iCs w:val="0"/>
          <w:smallCaps w:val="0"/>
          <w:spacing w:val="0"/>
          <w:szCs w:val="24"/>
        </w:rPr>
      </w:pPr>
      <w:r w:rsidRPr="00D4347D">
        <w:rPr>
          <w:rStyle w:val="BookTitle"/>
          <w:rFonts w:ascii="Arial" w:hAnsi="Arial" w:cs="Arial"/>
          <w:i w:val="0"/>
          <w:iCs w:val="0"/>
          <w:smallCaps w:val="0"/>
          <w:spacing w:val="0"/>
          <w:szCs w:val="24"/>
        </w:rPr>
        <w:t xml:space="preserve">The </w:t>
      </w:r>
      <w:r w:rsidR="00C53BBA" w:rsidRPr="00D4347D">
        <w:rPr>
          <w:rStyle w:val="BookTitle"/>
          <w:rFonts w:ascii="Arial" w:hAnsi="Arial" w:cs="Arial"/>
          <w:i w:val="0"/>
          <w:iCs w:val="0"/>
          <w:smallCaps w:val="0"/>
          <w:spacing w:val="0"/>
          <w:szCs w:val="24"/>
        </w:rPr>
        <w:t>Determination</w:t>
      </w:r>
      <w:r w:rsidR="000B4130" w:rsidRPr="00D4347D">
        <w:rPr>
          <w:rStyle w:val="BookTitle"/>
          <w:rFonts w:ascii="Arial" w:hAnsi="Arial" w:cs="Arial"/>
          <w:i w:val="0"/>
          <w:iCs w:val="0"/>
          <w:smallCaps w:val="0"/>
          <w:spacing w:val="0"/>
          <w:szCs w:val="24"/>
        </w:rPr>
        <w:t xml:space="preserve"> </w:t>
      </w:r>
      <w:r w:rsidR="003A6AA5" w:rsidRPr="00D4347D">
        <w:rPr>
          <w:rFonts w:ascii="Arial" w:hAnsi="Arial" w:cs="Arial"/>
        </w:rPr>
        <w:t>commences on</w:t>
      </w:r>
      <w:r w:rsidR="003A6AA5">
        <w:rPr>
          <w:rFonts w:ascii="Arial" w:hAnsi="Arial" w:cs="Arial"/>
        </w:rPr>
        <w:t xml:space="preserve"> </w:t>
      </w:r>
      <w:r w:rsidR="0064230A">
        <w:rPr>
          <w:rFonts w:ascii="Arial" w:hAnsi="Arial" w:cs="Arial"/>
        </w:rPr>
        <w:t>the day that Schedule 4</w:t>
      </w:r>
      <w:r w:rsidR="00DE69C0">
        <w:rPr>
          <w:rFonts w:ascii="Arial" w:hAnsi="Arial" w:cs="Arial"/>
        </w:rPr>
        <w:t xml:space="preserve"> to the </w:t>
      </w:r>
      <w:r w:rsidR="00DE69C0">
        <w:rPr>
          <w:rFonts w:ascii="Arial" w:hAnsi="Arial" w:cs="Arial"/>
          <w:i/>
        </w:rPr>
        <w:t xml:space="preserve">Social Services </w:t>
      </w:r>
      <w:r w:rsidR="00DE69C0" w:rsidRPr="006A7922">
        <w:rPr>
          <w:rFonts w:ascii="Arial" w:hAnsi="Arial" w:cs="Arial"/>
          <w:i/>
        </w:rPr>
        <w:t>Legislation Amendment (Miscellaneous Measures) Act 2016</w:t>
      </w:r>
      <w:r w:rsidR="00DE69C0" w:rsidRPr="006A7922">
        <w:rPr>
          <w:rFonts w:ascii="Arial" w:hAnsi="Arial" w:cs="Arial"/>
        </w:rPr>
        <w:t xml:space="preserve"> commences. </w:t>
      </w:r>
    </w:p>
    <w:p w:rsidR="00A135F4" w:rsidRPr="006A7922" w:rsidRDefault="006A6D51" w:rsidP="003A6AA5">
      <w:pPr>
        <w:rPr>
          <w:rStyle w:val="BookTitle"/>
          <w:rFonts w:ascii="Arial" w:hAnsi="Arial" w:cs="Arial"/>
          <w:b/>
          <w:i w:val="0"/>
          <w:iCs w:val="0"/>
          <w:smallCaps w:val="0"/>
          <w:spacing w:val="0"/>
          <w:szCs w:val="24"/>
        </w:rPr>
      </w:pPr>
      <w:r w:rsidRPr="006A7922">
        <w:rPr>
          <w:rStyle w:val="BookTitle"/>
          <w:rFonts w:ascii="Arial" w:hAnsi="Arial" w:cs="Arial"/>
          <w:b/>
          <w:i w:val="0"/>
          <w:iCs w:val="0"/>
          <w:smallCaps w:val="0"/>
          <w:spacing w:val="0"/>
          <w:szCs w:val="24"/>
        </w:rPr>
        <w:t>Consultation</w:t>
      </w:r>
    </w:p>
    <w:p w:rsidR="00D05DA6" w:rsidRPr="006A7922" w:rsidRDefault="00D05DA6" w:rsidP="00D05DA6">
      <w:pPr>
        <w:rPr>
          <w:rFonts w:ascii="Arial" w:hAnsi="Arial" w:cs="Arial"/>
          <w:szCs w:val="24"/>
        </w:rPr>
      </w:pPr>
      <w:r w:rsidRPr="006A7922">
        <w:rPr>
          <w:rFonts w:ascii="Arial" w:hAnsi="Arial" w:cs="Arial"/>
          <w:szCs w:val="24"/>
        </w:rPr>
        <w:t xml:space="preserve">The Department consulted with the Department of Education and Training (DET) and Department of Human Services (DHS).  The consultation consisted of discussions with DET with regard to the manner in which apprentices are employed within the Australian Apprentices scheme. </w:t>
      </w:r>
    </w:p>
    <w:p w:rsidR="00D05DA6" w:rsidRPr="006A7922" w:rsidRDefault="00D05DA6" w:rsidP="00D05DA6">
      <w:pPr>
        <w:rPr>
          <w:rFonts w:ascii="Arial" w:hAnsi="Arial" w:cs="Arial"/>
          <w:szCs w:val="24"/>
        </w:rPr>
      </w:pPr>
      <w:r w:rsidRPr="006A7922">
        <w:rPr>
          <w:rFonts w:ascii="Arial" w:hAnsi="Arial" w:cs="Arial"/>
          <w:szCs w:val="24"/>
        </w:rPr>
        <w:t xml:space="preserve">DHS administer Youth Allowance and Austudy for apprentices.  This consultation consisted of discussions with DHS about </w:t>
      </w:r>
      <w:r w:rsidR="006A7922" w:rsidRPr="006A7922">
        <w:rPr>
          <w:rFonts w:ascii="Arial" w:hAnsi="Arial" w:cs="Arial"/>
          <w:szCs w:val="24"/>
        </w:rPr>
        <w:t xml:space="preserve">how the Determination would </w:t>
      </w:r>
      <w:r w:rsidRPr="006A7922">
        <w:rPr>
          <w:rFonts w:ascii="Arial" w:hAnsi="Arial" w:cs="Arial"/>
          <w:szCs w:val="24"/>
        </w:rPr>
        <w:t>operat</w:t>
      </w:r>
      <w:r w:rsidR="006A7922" w:rsidRPr="006A7922">
        <w:rPr>
          <w:rFonts w:ascii="Arial" w:hAnsi="Arial" w:cs="Arial"/>
          <w:szCs w:val="24"/>
        </w:rPr>
        <w:t>e</w:t>
      </w:r>
      <w:r w:rsidRPr="006A7922">
        <w:rPr>
          <w:rFonts w:ascii="Arial" w:hAnsi="Arial" w:cs="Arial"/>
          <w:szCs w:val="24"/>
        </w:rPr>
        <w:t xml:space="preserve">. </w:t>
      </w:r>
    </w:p>
    <w:p w:rsidR="003A6AA5" w:rsidRPr="006A7922" w:rsidRDefault="00D05DA6" w:rsidP="00D05DA6">
      <w:pPr>
        <w:rPr>
          <w:rStyle w:val="BookTitle"/>
          <w:rFonts w:ascii="Arial" w:hAnsi="Arial" w:cs="Arial"/>
          <w:i w:val="0"/>
          <w:iCs w:val="0"/>
          <w:smallCaps w:val="0"/>
          <w:spacing w:val="0"/>
          <w:szCs w:val="24"/>
        </w:rPr>
      </w:pPr>
      <w:r w:rsidRPr="006A7922">
        <w:rPr>
          <w:rFonts w:ascii="Arial" w:hAnsi="Arial" w:cs="Arial"/>
          <w:szCs w:val="24"/>
        </w:rPr>
        <w:t>No other consultation was considered necessary.</w:t>
      </w:r>
    </w:p>
    <w:p w:rsidR="003210AD" w:rsidRPr="006A7922" w:rsidRDefault="002329E1" w:rsidP="003A04AD">
      <w:pPr>
        <w:spacing w:after="240"/>
        <w:jc w:val="both"/>
        <w:rPr>
          <w:rFonts w:ascii="Arial" w:hAnsi="Arial" w:cs="Arial"/>
          <w:b/>
          <w:szCs w:val="24"/>
        </w:rPr>
      </w:pPr>
      <w:r w:rsidRPr="006A7922">
        <w:rPr>
          <w:rFonts w:ascii="Arial" w:hAnsi="Arial" w:cs="Arial"/>
          <w:b/>
          <w:szCs w:val="24"/>
        </w:rPr>
        <w:t>Regulat</w:t>
      </w:r>
      <w:r w:rsidR="00D459E0" w:rsidRPr="006A7922">
        <w:rPr>
          <w:rFonts w:ascii="Arial" w:hAnsi="Arial" w:cs="Arial"/>
          <w:b/>
          <w:szCs w:val="24"/>
        </w:rPr>
        <w:t>ion</w:t>
      </w:r>
      <w:r w:rsidRPr="006A7922">
        <w:rPr>
          <w:rFonts w:ascii="Arial" w:hAnsi="Arial" w:cs="Arial"/>
          <w:b/>
          <w:szCs w:val="24"/>
        </w:rPr>
        <w:t xml:space="preserve"> Impact </w:t>
      </w:r>
      <w:r w:rsidR="00D459E0" w:rsidRPr="006A7922">
        <w:rPr>
          <w:rFonts w:ascii="Arial" w:hAnsi="Arial" w:cs="Arial"/>
          <w:b/>
          <w:szCs w:val="24"/>
        </w:rPr>
        <w:t>Statement</w:t>
      </w:r>
      <w:r w:rsidR="006A7922" w:rsidRPr="006A7922">
        <w:rPr>
          <w:rFonts w:ascii="Arial" w:hAnsi="Arial" w:cs="Arial"/>
          <w:b/>
          <w:szCs w:val="24"/>
        </w:rPr>
        <w:t xml:space="preserve"> (RIS)</w:t>
      </w:r>
    </w:p>
    <w:p w:rsidR="003A6AA5" w:rsidRPr="006A7922" w:rsidRDefault="002F6CCB" w:rsidP="006A7922">
      <w:pPr>
        <w:spacing w:after="240"/>
        <w:jc w:val="both"/>
        <w:rPr>
          <w:rFonts w:ascii="Arial" w:hAnsi="Arial" w:cs="Arial"/>
          <w:b/>
          <w:szCs w:val="24"/>
          <w:highlight w:val="yellow"/>
        </w:rPr>
      </w:pPr>
      <w:r>
        <w:rPr>
          <w:rFonts w:ascii="Arial" w:hAnsi="Arial" w:cs="Arial"/>
          <w:szCs w:val="24"/>
        </w:rPr>
        <w:t xml:space="preserve">The Office of Best Practice Regulation has been consulted and has advised that a </w:t>
      </w:r>
      <w:proofErr w:type="spellStart"/>
      <w:r>
        <w:rPr>
          <w:rFonts w:ascii="Arial" w:hAnsi="Arial" w:cs="Arial"/>
          <w:szCs w:val="24"/>
        </w:rPr>
        <w:t>RIS</w:t>
      </w:r>
      <w:proofErr w:type="spellEnd"/>
      <w:r>
        <w:rPr>
          <w:rFonts w:ascii="Arial" w:hAnsi="Arial" w:cs="Arial"/>
          <w:szCs w:val="24"/>
        </w:rPr>
        <w:t xml:space="preserve"> is not required (</w:t>
      </w:r>
      <w:proofErr w:type="spellStart"/>
      <w:r>
        <w:rPr>
          <w:rFonts w:ascii="Arial" w:hAnsi="Arial" w:cs="Arial"/>
          <w:szCs w:val="24"/>
        </w:rPr>
        <w:t>OBPR</w:t>
      </w:r>
      <w:proofErr w:type="spellEnd"/>
      <w:r>
        <w:rPr>
          <w:rFonts w:ascii="Arial" w:hAnsi="Arial" w:cs="Arial"/>
          <w:szCs w:val="24"/>
        </w:rPr>
        <w:t xml:space="preserve"> ID 20879)</w:t>
      </w:r>
      <w:bookmarkStart w:id="0" w:name="_GoBack"/>
      <w:bookmarkEnd w:id="0"/>
      <w:r w:rsidR="00D05DA6">
        <w:rPr>
          <w:rFonts w:ascii="Arial" w:hAnsi="Arial" w:cs="Arial"/>
          <w:szCs w:val="24"/>
        </w:rPr>
        <w:t>. The Determination is not regulatory in nature and will not have a regulatory impact.</w:t>
      </w:r>
    </w:p>
    <w:p w:rsidR="006A6D51" w:rsidRPr="00FD4A45" w:rsidRDefault="006A6D51" w:rsidP="003A04AD">
      <w:pPr>
        <w:rPr>
          <w:rStyle w:val="BookTitle"/>
          <w:rFonts w:ascii="Arial" w:hAnsi="Arial" w:cs="Arial"/>
          <w:b/>
          <w:i w:val="0"/>
          <w:iCs w:val="0"/>
          <w:smallCaps w:val="0"/>
          <w:spacing w:val="0"/>
          <w:szCs w:val="24"/>
        </w:rPr>
      </w:pPr>
      <w:r w:rsidRPr="00FD4A45">
        <w:rPr>
          <w:rStyle w:val="BookTitle"/>
          <w:rFonts w:ascii="Arial" w:hAnsi="Arial" w:cs="Arial"/>
          <w:b/>
          <w:i w:val="0"/>
          <w:iCs w:val="0"/>
          <w:smallCaps w:val="0"/>
          <w:spacing w:val="0"/>
          <w:szCs w:val="24"/>
        </w:rPr>
        <w:t>Explanation of the provisions</w:t>
      </w:r>
    </w:p>
    <w:p w:rsidR="0076107D" w:rsidRPr="00FD4A45" w:rsidRDefault="0076107D" w:rsidP="0076107D">
      <w:pPr>
        <w:rPr>
          <w:rFonts w:ascii="Arial" w:hAnsi="Arial" w:cs="Arial"/>
        </w:rPr>
      </w:pPr>
      <w:r w:rsidRPr="00FD4A45">
        <w:rPr>
          <w:rFonts w:ascii="Arial" w:hAnsi="Arial" w:cs="Arial"/>
          <w:b/>
        </w:rPr>
        <w:t>Section 1</w:t>
      </w:r>
      <w:r w:rsidRPr="00FD4A45">
        <w:rPr>
          <w:rFonts w:ascii="Arial" w:hAnsi="Arial" w:cs="Arial"/>
        </w:rPr>
        <w:t xml:space="preserve"> states the name of the Determination.</w:t>
      </w:r>
    </w:p>
    <w:p w:rsidR="0076107D" w:rsidRPr="003A6AA5" w:rsidRDefault="0076107D" w:rsidP="0076107D">
      <w:pPr>
        <w:rPr>
          <w:rFonts w:ascii="Arial" w:hAnsi="Arial" w:cs="Arial"/>
        </w:rPr>
      </w:pPr>
      <w:r w:rsidRPr="00FD4A45">
        <w:rPr>
          <w:rFonts w:ascii="Arial" w:hAnsi="Arial" w:cs="Arial"/>
          <w:b/>
        </w:rPr>
        <w:t>Section 2</w:t>
      </w:r>
      <w:r w:rsidRPr="00FD4A45">
        <w:rPr>
          <w:rFonts w:ascii="Arial" w:hAnsi="Arial" w:cs="Arial"/>
        </w:rPr>
        <w:t xml:space="preserve"> </w:t>
      </w:r>
      <w:r w:rsidRPr="00C81DA8">
        <w:rPr>
          <w:rFonts w:ascii="Arial" w:hAnsi="Arial" w:cs="Arial"/>
        </w:rPr>
        <w:t>provides that the Determination commences on</w:t>
      </w:r>
      <w:r w:rsidR="003A6AA5" w:rsidRPr="00C81DA8">
        <w:rPr>
          <w:rFonts w:ascii="Arial" w:hAnsi="Arial" w:cs="Arial"/>
        </w:rPr>
        <w:t xml:space="preserve"> the </w:t>
      </w:r>
      <w:r w:rsidR="00DE69C0">
        <w:rPr>
          <w:rFonts w:ascii="Arial" w:hAnsi="Arial" w:cs="Arial"/>
        </w:rPr>
        <w:t>day that</w:t>
      </w:r>
      <w:r w:rsidR="00DE69C0" w:rsidRPr="00DE69C0">
        <w:rPr>
          <w:rFonts w:ascii="Arial" w:hAnsi="Arial" w:cs="Arial"/>
        </w:rPr>
        <w:t xml:space="preserve"> </w:t>
      </w:r>
      <w:r w:rsidR="00DE69C0">
        <w:rPr>
          <w:rFonts w:ascii="Arial" w:hAnsi="Arial" w:cs="Arial"/>
        </w:rPr>
        <w:t xml:space="preserve">Schedule </w:t>
      </w:r>
      <w:r w:rsidR="0064230A">
        <w:rPr>
          <w:rFonts w:ascii="Arial" w:hAnsi="Arial" w:cs="Arial"/>
        </w:rPr>
        <w:t>4</w:t>
      </w:r>
      <w:r w:rsidR="00DE69C0">
        <w:rPr>
          <w:rFonts w:ascii="Arial" w:hAnsi="Arial" w:cs="Arial"/>
        </w:rPr>
        <w:t xml:space="preserve"> to the </w:t>
      </w:r>
      <w:r w:rsidR="00DE69C0">
        <w:rPr>
          <w:rFonts w:ascii="Arial" w:hAnsi="Arial" w:cs="Arial"/>
          <w:i/>
        </w:rPr>
        <w:t>Social Services Legislation Amendment (Miscellaneous Measures) Act 2016</w:t>
      </w:r>
      <w:r w:rsidR="00DE69C0">
        <w:rPr>
          <w:rFonts w:ascii="Arial" w:hAnsi="Arial" w:cs="Arial"/>
        </w:rPr>
        <w:t xml:space="preserve"> commences.</w:t>
      </w:r>
    </w:p>
    <w:p w:rsidR="00D4347D" w:rsidRDefault="00D4347D" w:rsidP="0076107D">
      <w:pPr>
        <w:rPr>
          <w:rFonts w:ascii="Arial" w:hAnsi="Arial" w:cs="Arial"/>
        </w:rPr>
      </w:pPr>
      <w:r>
        <w:rPr>
          <w:rFonts w:ascii="Arial" w:hAnsi="Arial" w:cs="Arial"/>
          <w:b/>
        </w:rPr>
        <w:t xml:space="preserve">Section 3 </w:t>
      </w:r>
      <w:r w:rsidR="003A6AA5">
        <w:rPr>
          <w:rFonts w:ascii="Arial" w:hAnsi="Arial" w:cs="Arial"/>
        </w:rPr>
        <w:t xml:space="preserve">provides definitions for terms that are used in the Determination. </w:t>
      </w:r>
      <w:r w:rsidR="003210AD">
        <w:rPr>
          <w:rFonts w:ascii="Arial" w:hAnsi="Arial" w:cs="Arial"/>
        </w:rPr>
        <w:t xml:space="preserve"> </w:t>
      </w:r>
    </w:p>
    <w:p w:rsidR="003A6AA5" w:rsidRDefault="003A6AA5" w:rsidP="0076107D">
      <w:pPr>
        <w:rPr>
          <w:rFonts w:ascii="Arial" w:hAnsi="Arial" w:cs="Arial"/>
        </w:rPr>
      </w:pPr>
      <w:r>
        <w:rPr>
          <w:rFonts w:ascii="Arial" w:hAnsi="Arial" w:cs="Arial"/>
        </w:rPr>
        <w:t xml:space="preserve">Any references to the </w:t>
      </w:r>
      <w:r w:rsidRPr="004A646D">
        <w:rPr>
          <w:rFonts w:ascii="Arial" w:hAnsi="Arial" w:cs="Arial"/>
          <w:b/>
          <w:i/>
        </w:rPr>
        <w:t>Act</w:t>
      </w:r>
      <w:r>
        <w:rPr>
          <w:rFonts w:ascii="Arial" w:hAnsi="Arial" w:cs="Arial"/>
          <w:i/>
        </w:rPr>
        <w:t xml:space="preserve"> </w:t>
      </w:r>
      <w:r>
        <w:rPr>
          <w:rFonts w:ascii="Arial" w:hAnsi="Arial" w:cs="Arial"/>
        </w:rPr>
        <w:t xml:space="preserve">in the Determination are references to the </w:t>
      </w:r>
      <w:r>
        <w:rPr>
          <w:rFonts w:ascii="Arial" w:hAnsi="Arial" w:cs="Arial"/>
          <w:i/>
        </w:rPr>
        <w:t>Social Security Act 1991</w:t>
      </w:r>
      <w:r>
        <w:rPr>
          <w:rFonts w:ascii="Arial" w:hAnsi="Arial" w:cs="Arial"/>
        </w:rPr>
        <w:t xml:space="preserve">. </w:t>
      </w:r>
    </w:p>
    <w:p w:rsidR="003A6AA5" w:rsidRDefault="003A6AA5" w:rsidP="0076107D">
      <w:pPr>
        <w:rPr>
          <w:rFonts w:ascii="Arial" w:hAnsi="Arial" w:cs="Arial"/>
        </w:rPr>
      </w:pPr>
      <w:r>
        <w:rPr>
          <w:rFonts w:ascii="Arial" w:hAnsi="Arial" w:cs="Arial"/>
        </w:rPr>
        <w:t xml:space="preserve">Under paragraph 13(1)(b) of the </w:t>
      </w:r>
      <w:r w:rsidRPr="00BB454A">
        <w:rPr>
          <w:rFonts w:ascii="Arial" w:hAnsi="Arial" w:cs="Arial"/>
          <w:i/>
        </w:rPr>
        <w:t>Legislati</w:t>
      </w:r>
      <w:r>
        <w:rPr>
          <w:rFonts w:ascii="Arial" w:hAnsi="Arial" w:cs="Arial"/>
          <w:i/>
        </w:rPr>
        <w:t xml:space="preserve">on </w:t>
      </w:r>
      <w:r w:rsidRPr="00BB454A">
        <w:rPr>
          <w:rFonts w:ascii="Arial" w:hAnsi="Arial" w:cs="Arial"/>
          <w:i/>
        </w:rPr>
        <w:t>Act 2003</w:t>
      </w:r>
      <w:r>
        <w:rPr>
          <w:rFonts w:ascii="Arial" w:hAnsi="Arial" w:cs="Arial"/>
        </w:rPr>
        <w:t>,</w:t>
      </w:r>
      <w:r w:rsidRPr="00BB454A">
        <w:rPr>
          <w:rFonts w:ascii="Arial" w:hAnsi="Arial" w:cs="Arial"/>
        </w:rPr>
        <w:t xml:space="preserve"> </w:t>
      </w:r>
      <w:r>
        <w:rPr>
          <w:rFonts w:ascii="Arial" w:hAnsi="Arial" w:cs="Arial"/>
        </w:rPr>
        <w:t>where</w:t>
      </w:r>
      <w:r w:rsidRPr="00BB454A">
        <w:rPr>
          <w:rFonts w:ascii="Arial" w:hAnsi="Arial" w:cs="Arial"/>
        </w:rPr>
        <w:t xml:space="preserve"> enabling legislation confers on a rule</w:t>
      </w:r>
      <w:r w:rsidRPr="00BB454A">
        <w:rPr>
          <w:rFonts w:ascii="Arial" w:eastAsia="MS Mincho" w:hAnsi="Arial" w:cs="Arial" w:hint="eastAsia"/>
        </w:rPr>
        <w:t>‑</w:t>
      </w:r>
      <w:r w:rsidRPr="00BB454A">
        <w:rPr>
          <w:rFonts w:ascii="Arial" w:hAnsi="Arial" w:cs="Arial"/>
        </w:rPr>
        <w:t>maker the power to make a legislative instrument, then, unless the contra</w:t>
      </w:r>
      <w:r>
        <w:rPr>
          <w:rFonts w:ascii="Arial" w:hAnsi="Arial" w:cs="Arial"/>
        </w:rPr>
        <w:t xml:space="preserve">ry intention appears </w:t>
      </w:r>
      <w:r w:rsidRPr="00BB454A">
        <w:rPr>
          <w:rFonts w:ascii="Arial" w:hAnsi="Arial" w:cs="Arial"/>
        </w:rPr>
        <w:t>expressions used in any legislative instrument so made have the same meaning as in the enabling legislation as in force from time to time</w:t>
      </w:r>
      <w:r>
        <w:rPr>
          <w:rFonts w:ascii="Arial" w:hAnsi="Arial" w:cs="Arial"/>
        </w:rPr>
        <w:t>.</w:t>
      </w:r>
    </w:p>
    <w:p w:rsidR="00C81DA8" w:rsidRPr="00DE69C0" w:rsidRDefault="0083438D" w:rsidP="00DE69C0">
      <w:pPr>
        <w:rPr>
          <w:rFonts w:ascii="Arial" w:hAnsi="Arial" w:cs="Arial"/>
          <w:szCs w:val="24"/>
        </w:rPr>
      </w:pPr>
      <w:r>
        <w:rPr>
          <w:rFonts w:ascii="Arial" w:hAnsi="Arial" w:cs="Arial"/>
          <w:b/>
        </w:rPr>
        <w:t xml:space="preserve">Section 4 </w:t>
      </w:r>
      <w:r w:rsidR="00DE69C0" w:rsidRPr="008A7551">
        <w:rPr>
          <w:rStyle w:val="BookTitle"/>
          <w:rFonts w:ascii="Arial" w:hAnsi="Arial" w:cs="Arial"/>
          <w:i w:val="0"/>
          <w:iCs w:val="0"/>
          <w:smallCaps w:val="0"/>
          <w:spacing w:val="0"/>
          <w:szCs w:val="24"/>
        </w:rPr>
        <w:t>sets out the requirements a person must meet</w:t>
      </w:r>
      <w:r w:rsidR="00DE69C0">
        <w:rPr>
          <w:rStyle w:val="BookTitle"/>
          <w:rFonts w:ascii="Arial" w:hAnsi="Arial" w:cs="Arial"/>
          <w:i w:val="0"/>
          <w:iCs w:val="0"/>
          <w:smallCaps w:val="0"/>
          <w:spacing w:val="0"/>
          <w:szCs w:val="24"/>
        </w:rPr>
        <w:t xml:space="preserve"> for the purposes of the new definition of </w:t>
      </w:r>
      <w:r w:rsidR="00DE69C0" w:rsidRPr="008A7551">
        <w:rPr>
          <w:rStyle w:val="BookTitle"/>
          <w:rFonts w:ascii="Arial" w:hAnsi="Arial" w:cs="Arial"/>
          <w:b/>
          <w:iCs w:val="0"/>
          <w:smallCaps w:val="0"/>
          <w:spacing w:val="0"/>
          <w:szCs w:val="24"/>
        </w:rPr>
        <w:t>new apprentice</w:t>
      </w:r>
      <w:r w:rsidR="00DE69C0">
        <w:rPr>
          <w:rStyle w:val="BookTitle"/>
          <w:rFonts w:ascii="Arial" w:hAnsi="Arial" w:cs="Arial"/>
          <w:i w:val="0"/>
          <w:iCs w:val="0"/>
          <w:smallCaps w:val="0"/>
          <w:spacing w:val="0"/>
          <w:szCs w:val="24"/>
        </w:rPr>
        <w:t xml:space="preserve"> in subsection 23(1) of the Act. A person must be employed under a training contract as a full-time apprentice and that training contract must have been submitted to a state or territory training authority for approval as a full-time apprenticeship under the scheme known as Australian Apprenticeships.  </w:t>
      </w:r>
      <w:r w:rsidR="00DE69C0">
        <w:rPr>
          <w:rStyle w:val="BookTitle"/>
          <w:rFonts w:ascii="Arial" w:hAnsi="Arial" w:cs="Arial"/>
          <w:iCs w:val="0"/>
          <w:smallCaps w:val="0"/>
          <w:spacing w:val="0"/>
          <w:szCs w:val="24"/>
        </w:rPr>
        <w:t xml:space="preserve"> </w:t>
      </w:r>
      <w:r w:rsidR="00DE69C0" w:rsidRPr="00C81DA8">
        <w:rPr>
          <w:rStyle w:val="BookTitle"/>
          <w:rFonts w:ascii="Arial" w:hAnsi="Arial" w:cs="Arial"/>
          <w:i w:val="0"/>
          <w:iCs w:val="0"/>
          <w:smallCaps w:val="0"/>
          <w:spacing w:val="0"/>
          <w:szCs w:val="24"/>
        </w:rPr>
        <w:t xml:space="preserve"> </w:t>
      </w:r>
    </w:p>
    <w:p w:rsidR="00DE69C0" w:rsidRDefault="00DE69C0">
      <w:pPr>
        <w:spacing w:before="0" w:after="200" w:line="276" w:lineRule="auto"/>
        <w:rPr>
          <w:rFonts w:ascii="Arial" w:hAnsi="Arial" w:cs="Arial"/>
          <w:b/>
        </w:rPr>
      </w:pPr>
      <w:r>
        <w:rPr>
          <w:rFonts w:ascii="Arial" w:hAnsi="Arial" w:cs="Arial"/>
          <w:b/>
        </w:rPr>
        <w:br w:type="page"/>
      </w:r>
    </w:p>
    <w:p w:rsidR="00C53BBA" w:rsidRPr="00FD4A45" w:rsidRDefault="00C53BBA" w:rsidP="00730250">
      <w:pPr>
        <w:spacing w:before="0"/>
        <w:jc w:val="center"/>
        <w:rPr>
          <w:rFonts w:ascii="Arial" w:hAnsi="Arial" w:cs="Arial"/>
          <w:b/>
        </w:rPr>
      </w:pPr>
      <w:r w:rsidRPr="00FD4A45">
        <w:rPr>
          <w:rFonts w:ascii="Arial" w:hAnsi="Arial" w:cs="Arial"/>
          <w:b/>
        </w:rPr>
        <w:lastRenderedPageBreak/>
        <w:t>STATEMENT OF COMPATIBILITY WITH HUMAN RIGHTS</w:t>
      </w:r>
    </w:p>
    <w:p w:rsidR="00C53BBA" w:rsidRPr="00FD4A45" w:rsidRDefault="00C53BBA" w:rsidP="00730250">
      <w:pPr>
        <w:spacing w:before="0"/>
        <w:jc w:val="center"/>
        <w:rPr>
          <w:rFonts w:ascii="Arial" w:hAnsi="Arial" w:cs="Arial"/>
          <w:i/>
        </w:rPr>
      </w:pPr>
      <w:r w:rsidRPr="00FD4A45">
        <w:rPr>
          <w:rFonts w:ascii="Arial" w:hAnsi="Arial" w:cs="Arial"/>
          <w:i/>
        </w:rPr>
        <w:t>Prepared in accordance with Part 3 of the</w:t>
      </w:r>
    </w:p>
    <w:p w:rsidR="00C53BBA" w:rsidRPr="00FD4A45" w:rsidRDefault="00C53BBA" w:rsidP="00730250">
      <w:pPr>
        <w:spacing w:before="0"/>
        <w:jc w:val="center"/>
        <w:rPr>
          <w:rFonts w:ascii="Arial" w:hAnsi="Arial" w:cs="Arial"/>
          <w:i/>
        </w:rPr>
      </w:pPr>
      <w:r w:rsidRPr="00FD4A45">
        <w:rPr>
          <w:rFonts w:ascii="Arial" w:hAnsi="Arial" w:cs="Arial"/>
          <w:i/>
        </w:rPr>
        <w:t>Human Rights (Parliamentary Scrutiny) Act 2011</w:t>
      </w:r>
    </w:p>
    <w:p w:rsidR="00C53BBA" w:rsidRPr="00FD4A45" w:rsidRDefault="00C53BBA" w:rsidP="00730250">
      <w:pPr>
        <w:spacing w:before="0"/>
        <w:jc w:val="both"/>
        <w:rPr>
          <w:rFonts w:ascii="Arial" w:hAnsi="Arial" w:cs="Arial"/>
        </w:rPr>
      </w:pPr>
    </w:p>
    <w:p w:rsidR="00C53BBA" w:rsidRPr="00FD4A45" w:rsidRDefault="00D017DF" w:rsidP="00D017DF">
      <w:pPr>
        <w:spacing w:before="0"/>
        <w:jc w:val="center"/>
        <w:rPr>
          <w:rFonts w:ascii="Arial" w:hAnsi="Arial" w:cs="Arial"/>
          <w:b/>
          <w:bCs/>
        </w:rPr>
      </w:pPr>
      <w:r w:rsidRPr="00FD4A45">
        <w:rPr>
          <w:rFonts w:ascii="Arial" w:hAnsi="Arial" w:cs="Arial"/>
          <w:b/>
          <w:bCs/>
        </w:rPr>
        <w:t xml:space="preserve">SOCIAL </w:t>
      </w:r>
      <w:r w:rsidR="00C53BBA" w:rsidRPr="00FD4A45">
        <w:rPr>
          <w:rFonts w:ascii="Arial" w:hAnsi="Arial" w:cs="Arial"/>
          <w:b/>
          <w:bCs/>
        </w:rPr>
        <w:t>SECURITY</w:t>
      </w:r>
      <w:r w:rsidRPr="00FD4A45">
        <w:rPr>
          <w:rFonts w:ascii="Arial" w:hAnsi="Arial" w:cs="Arial"/>
          <w:b/>
          <w:bCs/>
        </w:rPr>
        <w:t xml:space="preserve"> (</w:t>
      </w:r>
      <w:r w:rsidR="00681920">
        <w:rPr>
          <w:rFonts w:ascii="Arial" w:hAnsi="Arial" w:cs="Arial"/>
          <w:b/>
          <w:bCs/>
        </w:rPr>
        <w:t>NEW APPRENTICE) DETERMINATION 2016</w:t>
      </w:r>
    </w:p>
    <w:p w:rsidR="00C53BBA" w:rsidRPr="00FD4A45" w:rsidRDefault="00C53BBA" w:rsidP="00730250">
      <w:pPr>
        <w:spacing w:before="0"/>
        <w:jc w:val="center"/>
        <w:rPr>
          <w:rFonts w:ascii="Arial" w:hAnsi="Arial" w:cs="Arial"/>
        </w:rPr>
      </w:pPr>
    </w:p>
    <w:p w:rsidR="00681920" w:rsidRPr="00681920" w:rsidRDefault="00681920" w:rsidP="00681920">
      <w:pPr>
        <w:spacing w:after="240"/>
        <w:jc w:val="both"/>
        <w:rPr>
          <w:rFonts w:ascii="Arial" w:hAnsi="Arial" w:cs="Arial"/>
        </w:rPr>
      </w:pPr>
      <w:r>
        <w:rPr>
          <w:rFonts w:ascii="Arial" w:hAnsi="Arial" w:cs="Arial"/>
        </w:rPr>
        <w:t>This Determination</w:t>
      </w:r>
      <w:r w:rsidRPr="00681920">
        <w:rPr>
          <w:rFonts w:ascii="Arial" w:hAnsi="Arial" w:cs="Arial"/>
        </w:rPr>
        <w:t xml:space="preserve"> is compatible with the human rights and freedoms recognised or declared in the international instruments listed in section 3 of the </w:t>
      </w:r>
      <w:r w:rsidRPr="00DE5422">
        <w:rPr>
          <w:rFonts w:ascii="Arial" w:hAnsi="Arial" w:cs="Arial"/>
          <w:i/>
        </w:rPr>
        <w:t>Human Rights (Parliamentary Scrutiny) Act 2011.</w:t>
      </w:r>
    </w:p>
    <w:p w:rsidR="009E0A64" w:rsidRPr="009E0A64" w:rsidRDefault="00681920" w:rsidP="00681920">
      <w:pPr>
        <w:spacing w:after="240"/>
        <w:jc w:val="both"/>
        <w:rPr>
          <w:rFonts w:ascii="Arial" w:hAnsi="Arial" w:cs="Arial"/>
          <w:b/>
        </w:rPr>
      </w:pPr>
      <w:r w:rsidRPr="00681920">
        <w:rPr>
          <w:rFonts w:ascii="Arial" w:hAnsi="Arial" w:cs="Arial"/>
          <w:b/>
        </w:rPr>
        <w:t xml:space="preserve">Overview of the </w:t>
      </w:r>
      <w:r w:rsidR="00DE5422">
        <w:rPr>
          <w:rFonts w:ascii="Arial" w:hAnsi="Arial" w:cs="Arial"/>
          <w:b/>
        </w:rPr>
        <w:t>Determination</w:t>
      </w:r>
    </w:p>
    <w:p w:rsidR="00944636" w:rsidRPr="00944636" w:rsidRDefault="00944636" w:rsidP="00944636">
      <w:pPr>
        <w:rPr>
          <w:rFonts w:ascii="Arial" w:hAnsi="Arial" w:cs="Arial"/>
          <w:szCs w:val="24"/>
        </w:rPr>
      </w:pPr>
      <w:r>
        <w:rPr>
          <w:rStyle w:val="BookTitle"/>
          <w:rFonts w:ascii="Arial" w:hAnsi="Arial" w:cs="Arial"/>
          <w:i w:val="0"/>
          <w:iCs w:val="0"/>
          <w:smallCaps w:val="0"/>
          <w:spacing w:val="0"/>
          <w:szCs w:val="24"/>
        </w:rPr>
        <w:t xml:space="preserve">The </w:t>
      </w:r>
      <w:r>
        <w:rPr>
          <w:rStyle w:val="BookTitle"/>
          <w:rFonts w:ascii="Arial" w:hAnsi="Arial" w:cs="Arial"/>
          <w:iCs w:val="0"/>
          <w:smallCaps w:val="0"/>
          <w:spacing w:val="0"/>
          <w:szCs w:val="24"/>
        </w:rPr>
        <w:t>Social Services Legislation Amendment (Miscellaneous Measures) Act 2016</w:t>
      </w:r>
      <w:r>
        <w:rPr>
          <w:rStyle w:val="BookTitle"/>
          <w:rFonts w:ascii="Arial" w:hAnsi="Arial" w:cs="Arial"/>
          <w:i w:val="0"/>
          <w:iCs w:val="0"/>
          <w:smallCaps w:val="0"/>
          <w:spacing w:val="0"/>
          <w:szCs w:val="24"/>
        </w:rPr>
        <w:t xml:space="preserve">, amended the definition of </w:t>
      </w:r>
      <w:r>
        <w:rPr>
          <w:rStyle w:val="BookTitle"/>
          <w:rFonts w:ascii="Arial" w:hAnsi="Arial" w:cs="Arial"/>
          <w:b/>
          <w:iCs w:val="0"/>
          <w:smallCaps w:val="0"/>
          <w:spacing w:val="0"/>
          <w:szCs w:val="24"/>
        </w:rPr>
        <w:t>new apprentice</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 xml:space="preserve">in subsection 23(1) of the </w:t>
      </w:r>
      <w:r>
        <w:rPr>
          <w:rStyle w:val="BookTitle"/>
          <w:rFonts w:ascii="Arial" w:hAnsi="Arial" w:cs="Arial"/>
          <w:iCs w:val="0"/>
          <w:smallCaps w:val="0"/>
          <w:spacing w:val="0"/>
          <w:szCs w:val="24"/>
        </w:rPr>
        <w:t xml:space="preserve">Social Security Act </w:t>
      </w:r>
      <w:r w:rsidRPr="00944636">
        <w:rPr>
          <w:rStyle w:val="BookTitle"/>
          <w:rFonts w:ascii="Arial" w:hAnsi="Arial" w:cs="Arial"/>
          <w:iCs w:val="0"/>
          <w:smallCaps w:val="0"/>
          <w:spacing w:val="0"/>
          <w:szCs w:val="24"/>
        </w:rPr>
        <w:t>1991</w:t>
      </w:r>
      <w:r w:rsidR="00390904">
        <w:rPr>
          <w:rStyle w:val="BookTitle"/>
          <w:rFonts w:ascii="Arial" w:hAnsi="Arial" w:cs="Arial"/>
          <w:i w:val="0"/>
          <w:iCs w:val="0"/>
          <w:smallCaps w:val="0"/>
          <w:spacing w:val="0"/>
          <w:szCs w:val="24"/>
        </w:rPr>
        <w:t xml:space="preserve"> (the Act)</w:t>
      </w:r>
      <w:r>
        <w:rPr>
          <w:rStyle w:val="BookTitle"/>
          <w:rFonts w:ascii="Arial" w:hAnsi="Arial" w:cs="Arial"/>
          <w:i w:val="0"/>
          <w:iCs w:val="0"/>
          <w:smallCaps w:val="0"/>
          <w:spacing w:val="0"/>
          <w:szCs w:val="24"/>
        </w:rPr>
        <w:t xml:space="preserve"> so that the requirements for that definition can be determined by the Minister in a legislative instrument. </w:t>
      </w:r>
    </w:p>
    <w:p w:rsidR="00944636" w:rsidRPr="00944636" w:rsidRDefault="009E0A64" w:rsidP="00681920">
      <w:pPr>
        <w:spacing w:after="240"/>
        <w:jc w:val="both"/>
        <w:rPr>
          <w:rFonts w:ascii="Arial" w:hAnsi="Arial" w:cs="Arial"/>
        </w:rPr>
      </w:pPr>
      <w:r w:rsidRPr="00944636">
        <w:rPr>
          <w:rFonts w:ascii="Arial" w:hAnsi="Arial" w:cs="Arial"/>
        </w:rPr>
        <w:t>The Determination</w:t>
      </w:r>
      <w:r w:rsidR="00944636" w:rsidRPr="00944636">
        <w:rPr>
          <w:rFonts w:ascii="Arial" w:hAnsi="Arial" w:cs="Arial"/>
        </w:rPr>
        <w:t xml:space="preserve"> </w:t>
      </w:r>
      <w:r w:rsidR="00944636" w:rsidRPr="00944636">
        <w:rPr>
          <w:rStyle w:val="BookTitle"/>
          <w:rFonts w:ascii="Arial" w:hAnsi="Arial" w:cs="Arial"/>
          <w:i w:val="0"/>
          <w:iCs w:val="0"/>
          <w:smallCaps w:val="0"/>
          <w:spacing w:val="0"/>
          <w:szCs w:val="24"/>
        </w:rPr>
        <w:t xml:space="preserve">sets out the requirements a person must meet for the purposes of the new definition of </w:t>
      </w:r>
      <w:r w:rsidR="00944636" w:rsidRPr="00944636">
        <w:rPr>
          <w:rStyle w:val="BookTitle"/>
          <w:rFonts w:ascii="Arial" w:hAnsi="Arial" w:cs="Arial"/>
          <w:b/>
          <w:iCs w:val="0"/>
          <w:smallCaps w:val="0"/>
          <w:spacing w:val="0"/>
          <w:szCs w:val="24"/>
        </w:rPr>
        <w:t>new apprentice</w:t>
      </w:r>
      <w:r w:rsidR="00944636" w:rsidRPr="00944636">
        <w:rPr>
          <w:rStyle w:val="BookTitle"/>
          <w:rFonts w:ascii="Arial" w:hAnsi="Arial" w:cs="Arial"/>
          <w:i w:val="0"/>
          <w:iCs w:val="0"/>
          <w:smallCaps w:val="0"/>
          <w:spacing w:val="0"/>
          <w:szCs w:val="24"/>
        </w:rPr>
        <w:t xml:space="preserve"> in subsection 23(1) of the Act. A person must be employed under a training contract as a full-time apprentice and that training contract must have been submitted to a state or territory training authority for approval as a full-time apprenticeship under the scheme known as Australian Apprenticeships.  </w:t>
      </w:r>
      <w:r w:rsidR="00944636" w:rsidRPr="00944636">
        <w:rPr>
          <w:rStyle w:val="BookTitle"/>
          <w:rFonts w:ascii="Arial" w:hAnsi="Arial" w:cs="Arial"/>
          <w:iCs w:val="0"/>
          <w:smallCaps w:val="0"/>
          <w:spacing w:val="0"/>
          <w:szCs w:val="24"/>
        </w:rPr>
        <w:t xml:space="preserve"> </w:t>
      </w:r>
      <w:r w:rsidR="00944636" w:rsidRPr="00944636">
        <w:rPr>
          <w:rStyle w:val="BookTitle"/>
          <w:rFonts w:ascii="Arial" w:hAnsi="Arial" w:cs="Arial"/>
          <w:i w:val="0"/>
          <w:iCs w:val="0"/>
          <w:smallCaps w:val="0"/>
          <w:spacing w:val="0"/>
          <w:szCs w:val="24"/>
        </w:rPr>
        <w:t xml:space="preserve"> </w:t>
      </w:r>
    </w:p>
    <w:p w:rsidR="00681920" w:rsidRPr="00681920" w:rsidRDefault="00681920" w:rsidP="00681920">
      <w:pPr>
        <w:spacing w:after="240"/>
        <w:jc w:val="both"/>
        <w:rPr>
          <w:rFonts w:ascii="Arial" w:hAnsi="Arial" w:cs="Arial"/>
          <w:b/>
        </w:rPr>
      </w:pPr>
      <w:r w:rsidRPr="00681920">
        <w:rPr>
          <w:rFonts w:ascii="Arial" w:hAnsi="Arial" w:cs="Arial"/>
          <w:b/>
        </w:rPr>
        <w:t>Human rights implications</w:t>
      </w:r>
    </w:p>
    <w:p w:rsidR="00681920" w:rsidRPr="00681920" w:rsidRDefault="00681920" w:rsidP="00681920">
      <w:pPr>
        <w:spacing w:after="240"/>
        <w:jc w:val="both"/>
        <w:rPr>
          <w:rFonts w:ascii="Arial" w:hAnsi="Arial" w:cs="Arial"/>
        </w:rPr>
      </w:pPr>
      <w:r w:rsidRPr="00681920">
        <w:rPr>
          <w:rFonts w:ascii="Arial" w:hAnsi="Arial" w:cs="Arial"/>
        </w:rPr>
        <w:t xml:space="preserve">The </w:t>
      </w:r>
      <w:r w:rsidR="00DE5422">
        <w:rPr>
          <w:rFonts w:ascii="Arial" w:hAnsi="Arial" w:cs="Arial"/>
        </w:rPr>
        <w:t>Determination</w:t>
      </w:r>
      <w:r w:rsidRPr="00681920">
        <w:rPr>
          <w:rFonts w:ascii="Arial" w:hAnsi="Arial" w:cs="Arial"/>
        </w:rPr>
        <w:t xml:space="preserve"> engages the following human rights:</w:t>
      </w:r>
    </w:p>
    <w:p w:rsidR="00681920" w:rsidRPr="009C5AE8" w:rsidRDefault="00681920" w:rsidP="00681920">
      <w:pPr>
        <w:spacing w:after="240"/>
        <w:jc w:val="both"/>
        <w:rPr>
          <w:rFonts w:ascii="Arial" w:hAnsi="Arial" w:cs="Arial"/>
          <w:i/>
        </w:rPr>
      </w:pPr>
      <w:r w:rsidRPr="009C5AE8">
        <w:rPr>
          <w:rFonts w:ascii="Arial" w:hAnsi="Arial" w:cs="Arial"/>
          <w:i/>
        </w:rPr>
        <w:t>Right to Social Security</w:t>
      </w:r>
    </w:p>
    <w:p w:rsidR="00681920" w:rsidRPr="00681920" w:rsidRDefault="00681920" w:rsidP="00681920">
      <w:pPr>
        <w:spacing w:after="240"/>
        <w:jc w:val="both"/>
        <w:rPr>
          <w:rFonts w:ascii="Arial" w:hAnsi="Arial" w:cs="Arial"/>
        </w:rPr>
      </w:pPr>
      <w:r w:rsidRPr="00681920">
        <w:rPr>
          <w:rFonts w:ascii="Arial" w:hAnsi="Arial" w:cs="Arial"/>
        </w:rPr>
        <w:t xml:space="preserve">This </w:t>
      </w:r>
      <w:r w:rsidR="00DE5422">
        <w:rPr>
          <w:rFonts w:ascii="Arial" w:hAnsi="Arial" w:cs="Arial"/>
        </w:rPr>
        <w:t>Determination</w:t>
      </w:r>
      <w:r w:rsidRPr="00681920">
        <w:rPr>
          <w:rFonts w:ascii="Arial" w:hAnsi="Arial" w:cs="Arial"/>
        </w:rPr>
        <w:t xml:space="preserve"> engages the right to social security, as recognised in Article 9 of the International Covenant on Economic, Social and Cultural Rights (ICESCR). The right to social security recognises the right of everyone to social security, including social insurance. </w:t>
      </w:r>
    </w:p>
    <w:p w:rsidR="00681920" w:rsidRPr="00681920" w:rsidRDefault="00DE5422" w:rsidP="00681920">
      <w:pPr>
        <w:spacing w:after="240"/>
        <w:jc w:val="both"/>
        <w:rPr>
          <w:rFonts w:ascii="Arial" w:hAnsi="Arial" w:cs="Arial"/>
        </w:rPr>
      </w:pPr>
      <w:r>
        <w:rPr>
          <w:rFonts w:ascii="Arial" w:hAnsi="Arial" w:cs="Arial"/>
        </w:rPr>
        <w:t>This Determination</w:t>
      </w:r>
      <w:r w:rsidR="00681920" w:rsidRPr="00681920">
        <w:rPr>
          <w:rFonts w:ascii="Arial" w:hAnsi="Arial" w:cs="Arial"/>
        </w:rPr>
        <w:t xml:space="preserve"> does not adversely impact a person’s right to social security. </w:t>
      </w:r>
    </w:p>
    <w:p w:rsidR="00681920" w:rsidRPr="00681920" w:rsidRDefault="00681920" w:rsidP="00681920">
      <w:pPr>
        <w:spacing w:after="240"/>
        <w:jc w:val="both"/>
        <w:rPr>
          <w:rFonts w:ascii="Arial" w:hAnsi="Arial" w:cs="Arial"/>
        </w:rPr>
      </w:pPr>
      <w:r w:rsidRPr="00681920">
        <w:rPr>
          <w:rFonts w:ascii="Arial" w:hAnsi="Arial" w:cs="Arial"/>
        </w:rPr>
        <w:t xml:space="preserve">This </w:t>
      </w:r>
      <w:r w:rsidR="00DE5422">
        <w:rPr>
          <w:rFonts w:ascii="Arial" w:hAnsi="Arial" w:cs="Arial"/>
        </w:rPr>
        <w:t xml:space="preserve">Determination </w:t>
      </w:r>
      <w:r w:rsidRPr="00681920">
        <w:rPr>
          <w:rFonts w:ascii="Arial" w:hAnsi="Arial" w:cs="Arial"/>
        </w:rPr>
        <w:t xml:space="preserve">amends the definition of </w:t>
      </w:r>
      <w:r w:rsidRPr="00DE5422">
        <w:rPr>
          <w:rFonts w:ascii="Arial" w:hAnsi="Arial" w:cs="Arial"/>
          <w:b/>
          <w:i/>
        </w:rPr>
        <w:t>new apprentice</w:t>
      </w:r>
      <w:r w:rsidRPr="00681920">
        <w:rPr>
          <w:rFonts w:ascii="Arial" w:hAnsi="Arial" w:cs="Arial"/>
        </w:rPr>
        <w:t xml:space="preserve"> in the Act so that the requirements for that definition can be determined by the Minister.  A person who is currently undertaking an apprenticeship will continue to meet the requirements for the definition that will be determined in this </w:t>
      </w:r>
      <w:r w:rsidR="00DE5422">
        <w:rPr>
          <w:rFonts w:ascii="Arial" w:hAnsi="Arial" w:cs="Arial"/>
        </w:rPr>
        <w:t xml:space="preserve">Determination. </w:t>
      </w:r>
      <w:r w:rsidRPr="00681920">
        <w:rPr>
          <w:rFonts w:ascii="Arial" w:hAnsi="Arial" w:cs="Arial"/>
        </w:rPr>
        <w:t xml:space="preserve"> </w:t>
      </w:r>
    </w:p>
    <w:p w:rsidR="00681920" w:rsidRPr="00681920" w:rsidRDefault="00681920" w:rsidP="00681920">
      <w:pPr>
        <w:spacing w:after="240"/>
        <w:jc w:val="both"/>
        <w:rPr>
          <w:rFonts w:ascii="Arial" w:hAnsi="Arial" w:cs="Arial"/>
        </w:rPr>
      </w:pPr>
      <w:r w:rsidRPr="00681920">
        <w:rPr>
          <w:rFonts w:ascii="Arial" w:hAnsi="Arial" w:cs="Arial"/>
        </w:rPr>
        <w:t xml:space="preserve">This </w:t>
      </w:r>
      <w:r w:rsidR="00DE5422">
        <w:rPr>
          <w:rFonts w:ascii="Arial" w:hAnsi="Arial" w:cs="Arial"/>
        </w:rPr>
        <w:t xml:space="preserve">Determination </w:t>
      </w:r>
      <w:r w:rsidRPr="00681920">
        <w:rPr>
          <w:rFonts w:ascii="Arial" w:hAnsi="Arial" w:cs="Arial"/>
        </w:rPr>
        <w:t>will only affect those people who are no longer undertaking an apprenticeship but who currently may continue to qualify for Youth Allowance or Austudy payment because they still hold a CRN. This measure does not extinguish the right of those people who are no longer undertaking an apprenticeship to qualify for Newstart Allowance or Youth Allowance as a jobseeker. The measure ensures that social security, particularly Youth Allowance and Austudy payment, is appropriately targeted to people who are undertaking full-time apprenticeships.</w:t>
      </w:r>
    </w:p>
    <w:p w:rsidR="00D7393C" w:rsidRDefault="00D7393C" w:rsidP="00681920">
      <w:pPr>
        <w:spacing w:after="240"/>
        <w:jc w:val="both"/>
        <w:rPr>
          <w:rFonts w:ascii="Arial" w:hAnsi="Arial" w:cs="Arial"/>
          <w:b/>
          <w:i/>
        </w:rPr>
      </w:pPr>
    </w:p>
    <w:p w:rsidR="00681920" w:rsidRPr="009C5AE8" w:rsidRDefault="00681920" w:rsidP="00681920">
      <w:pPr>
        <w:spacing w:after="240"/>
        <w:jc w:val="both"/>
        <w:rPr>
          <w:rFonts w:ascii="Arial" w:hAnsi="Arial" w:cs="Arial"/>
          <w:i/>
        </w:rPr>
      </w:pPr>
      <w:r w:rsidRPr="009C5AE8">
        <w:rPr>
          <w:rFonts w:ascii="Arial" w:hAnsi="Arial" w:cs="Arial"/>
          <w:i/>
        </w:rPr>
        <w:lastRenderedPageBreak/>
        <w:t>Right to Education</w:t>
      </w:r>
    </w:p>
    <w:p w:rsidR="00681920" w:rsidRPr="00681920" w:rsidRDefault="00DE5422" w:rsidP="00681920">
      <w:pPr>
        <w:spacing w:after="240"/>
        <w:jc w:val="both"/>
        <w:rPr>
          <w:rFonts w:ascii="Arial" w:hAnsi="Arial" w:cs="Arial"/>
        </w:rPr>
      </w:pPr>
      <w:r>
        <w:rPr>
          <w:rFonts w:ascii="Arial" w:hAnsi="Arial" w:cs="Arial"/>
        </w:rPr>
        <w:t xml:space="preserve">This Determination </w:t>
      </w:r>
      <w:r w:rsidR="00681920" w:rsidRPr="00681920">
        <w:rPr>
          <w:rFonts w:ascii="Arial" w:hAnsi="Arial" w:cs="Arial"/>
        </w:rPr>
        <w:t xml:space="preserve">engages the right to education, as recognised in Article 13 of the ICESCR. </w:t>
      </w:r>
    </w:p>
    <w:p w:rsidR="00681920" w:rsidRPr="00681920" w:rsidRDefault="00681920" w:rsidP="00681920">
      <w:pPr>
        <w:spacing w:after="240"/>
        <w:jc w:val="both"/>
        <w:rPr>
          <w:rFonts w:ascii="Arial" w:hAnsi="Arial" w:cs="Arial"/>
        </w:rPr>
      </w:pPr>
      <w:r w:rsidRPr="00681920">
        <w:rPr>
          <w:rFonts w:ascii="Arial" w:hAnsi="Arial" w:cs="Arial"/>
        </w:rPr>
        <w:t xml:space="preserve">In particular, Article 13(2)(b) states that secondary education, including technical and vocational secondary education shall be made generally available and accessible to all by every appropriate means and in particular by the progressive introduction of free education. </w:t>
      </w:r>
    </w:p>
    <w:p w:rsidR="00681920" w:rsidRPr="00681920" w:rsidRDefault="00681920" w:rsidP="00681920">
      <w:pPr>
        <w:spacing w:after="240"/>
        <w:jc w:val="both"/>
        <w:rPr>
          <w:rFonts w:ascii="Arial" w:hAnsi="Arial" w:cs="Arial"/>
        </w:rPr>
      </w:pPr>
      <w:r w:rsidRPr="00681920">
        <w:rPr>
          <w:rFonts w:ascii="Arial" w:hAnsi="Arial" w:cs="Arial"/>
        </w:rPr>
        <w:t>Th</w:t>
      </w:r>
      <w:r w:rsidR="00390904">
        <w:rPr>
          <w:rFonts w:ascii="Arial" w:hAnsi="Arial" w:cs="Arial"/>
        </w:rPr>
        <w:t>is</w:t>
      </w:r>
      <w:r w:rsidR="00DE5422">
        <w:rPr>
          <w:rFonts w:ascii="Arial" w:hAnsi="Arial" w:cs="Arial"/>
        </w:rPr>
        <w:t xml:space="preserve"> Determination</w:t>
      </w:r>
      <w:r w:rsidRPr="00681920">
        <w:rPr>
          <w:rFonts w:ascii="Arial" w:hAnsi="Arial" w:cs="Arial"/>
        </w:rPr>
        <w:t xml:space="preserve"> will promote an individual's right to education by providing access to Youth Allowance or Austudy payment, while undertaking an apprenticeship. This will improve the accessibility of technical and vocational education, as individuals need not miss out on Youth Allowance or Austudy payment due to delays in approving training contracts by a State</w:t>
      </w:r>
      <w:r w:rsidR="002252EA">
        <w:rPr>
          <w:rFonts w:ascii="Arial" w:hAnsi="Arial" w:cs="Arial"/>
        </w:rPr>
        <w:t xml:space="preserve"> or</w:t>
      </w:r>
      <w:r w:rsidRPr="00681920">
        <w:rPr>
          <w:rFonts w:ascii="Arial" w:hAnsi="Arial" w:cs="Arial"/>
        </w:rPr>
        <w:t xml:space="preserve"> </w:t>
      </w:r>
      <w:r w:rsidR="002252EA">
        <w:rPr>
          <w:rFonts w:ascii="Arial" w:hAnsi="Arial" w:cs="Arial"/>
        </w:rPr>
        <w:t xml:space="preserve">Territory </w:t>
      </w:r>
      <w:r w:rsidRPr="00681920">
        <w:rPr>
          <w:rFonts w:ascii="Arial" w:hAnsi="Arial" w:cs="Arial"/>
        </w:rPr>
        <w:t xml:space="preserve">Training Authority. This </w:t>
      </w:r>
      <w:r w:rsidR="00DE5422">
        <w:rPr>
          <w:rFonts w:ascii="Arial" w:hAnsi="Arial" w:cs="Arial"/>
        </w:rPr>
        <w:t>Determination</w:t>
      </w:r>
      <w:r w:rsidRPr="00681920">
        <w:rPr>
          <w:rFonts w:ascii="Arial" w:hAnsi="Arial" w:cs="Arial"/>
        </w:rPr>
        <w:t xml:space="preserve"> will therefore expand the accessibility of technical and further education. </w:t>
      </w:r>
    </w:p>
    <w:p w:rsidR="00681920" w:rsidRPr="00681920" w:rsidRDefault="00681920" w:rsidP="00681920">
      <w:pPr>
        <w:spacing w:after="240"/>
        <w:jc w:val="both"/>
        <w:rPr>
          <w:rFonts w:ascii="Arial" w:hAnsi="Arial" w:cs="Arial"/>
        </w:rPr>
      </w:pPr>
      <w:r w:rsidRPr="00681920">
        <w:rPr>
          <w:rFonts w:ascii="Arial" w:hAnsi="Arial" w:cs="Arial"/>
        </w:rPr>
        <w:t xml:space="preserve">The </w:t>
      </w:r>
      <w:r w:rsidR="00DE5422">
        <w:rPr>
          <w:rFonts w:ascii="Arial" w:hAnsi="Arial" w:cs="Arial"/>
        </w:rPr>
        <w:t xml:space="preserve">Determination </w:t>
      </w:r>
      <w:r w:rsidRPr="00681920">
        <w:rPr>
          <w:rFonts w:ascii="Arial" w:hAnsi="Arial" w:cs="Arial"/>
        </w:rPr>
        <w:t>will not prevent any people undertaking a full-time apprenticeship who are currently qualified for Youth Allowance or Austudy payment from continuing to be qualifie</w:t>
      </w:r>
      <w:r w:rsidR="00DE5422">
        <w:rPr>
          <w:rFonts w:ascii="Arial" w:hAnsi="Arial" w:cs="Arial"/>
        </w:rPr>
        <w:t>d for that payment. This Determination</w:t>
      </w:r>
      <w:r w:rsidRPr="00681920">
        <w:rPr>
          <w:rFonts w:ascii="Arial" w:hAnsi="Arial" w:cs="Arial"/>
        </w:rPr>
        <w:t xml:space="preserve"> will remove the requirement for a person to have a CRN as issued by a State/Territory training authority.</w:t>
      </w:r>
    </w:p>
    <w:p w:rsidR="00681920" w:rsidRPr="00681920" w:rsidRDefault="00681920" w:rsidP="00681920">
      <w:pPr>
        <w:spacing w:after="240"/>
        <w:jc w:val="both"/>
        <w:rPr>
          <w:rFonts w:ascii="Arial" w:hAnsi="Arial" w:cs="Arial"/>
          <w:b/>
        </w:rPr>
      </w:pPr>
      <w:r w:rsidRPr="00681920">
        <w:rPr>
          <w:rFonts w:ascii="Arial" w:hAnsi="Arial" w:cs="Arial"/>
          <w:b/>
        </w:rPr>
        <w:t xml:space="preserve">Conclusion </w:t>
      </w:r>
    </w:p>
    <w:p w:rsidR="00681920" w:rsidRPr="00681920" w:rsidRDefault="00681920" w:rsidP="00681920">
      <w:pPr>
        <w:spacing w:after="240"/>
        <w:jc w:val="both"/>
        <w:rPr>
          <w:rFonts w:ascii="Arial" w:hAnsi="Arial" w:cs="Arial"/>
        </w:rPr>
      </w:pPr>
      <w:r w:rsidRPr="00681920">
        <w:rPr>
          <w:rFonts w:ascii="Arial" w:hAnsi="Arial" w:cs="Arial"/>
        </w:rPr>
        <w:t xml:space="preserve">This </w:t>
      </w:r>
      <w:r w:rsidR="00DE5422">
        <w:rPr>
          <w:rFonts w:ascii="Arial" w:hAnsi="Arial" w:cs="Arial"/>
        </w:rPr>
        <w:t>Determination</w:t>
      </w:r>
      <w:r w:rsidRPr="00681920">
        <w:rPr>
          <w:rFonts w:ascii="Arial" w:hAnsi="Arial" w:cs="Arial"/>
        </w:rPr>
        <w:t xml:space="preserve"> is compatible with human rights. This </w:t>
      </w:r>
      <w:r w:rsidR="00DE5422">
        <w:rPr>
          <w:rFonts w:ascii="Arial" w:hAnsi="Arial" w:cs="Arial"/>
        </w:rPr>
        <w:t xml:space="preserve">Determination </w:t>
      </w:r>
      <w:r w:rsidRPr="00681920">
        <w:rPr>
          <w:rFonts w:ascii="Arial" w:hAnsi="Arial" w:cs="Arial"/>
        </w:rPr>
        <w:t xml:space="preserve">will continue to ensure access to social security for people undertaking an apprenticeship and will not limit their right to education. </w:t>
      </w:r>
    </w:p>
    <w:p w:rsidR="00C53BBA" w:rsidRDefault="00C53BBA" w:rsidP="00730250">
      <w:pPr>
        <w:spacing w:before="0"/>
        <w:jc w:val="both"/>
        <w:rPr>
          <w:rFonts w:ascii="Arial" w:hAnsi="Arial" w:cs="Arial"/>
        </w:rPr>
      </w:pPr>
    </w:p>
    <w:p w:rsidR="00C53BBA" w:rsidRDefault="00C53BBA" w:rsidP="00730250">
      <w:pPr>
        <w:spacing w:before="0"/>
        <w:jc w:val="both"/>
        <w:rPr>
          <w:rFonts w:ascii="Arial" w:hAnsi="Arial" w:cs="Arial"/>
        </w:rPr>
      </w:pPr>
    </w:p>
    <w:p w:rsidR="00C84181" w:rsidRDefault="00C84181" w:rsidP="00C84181">
      <w:pPr>
        <w:jc w:val="center"/>
        <w:rPr>
          <w:rFonts w:ascii="Arial" w:hAnsi="Arial" w:cs="Arial"/>
          <w:b/>
        </w:rPr>
      </w:pPr>
      <w:r>
        <w:rPr>
          <w:rFonts w:ascii="Arial" w:hAnsi="Arial" w:cs="Arial"/>
          <w:b/>
        </w:rPr>
        <w:t>[Circulated by the authority of the Minister for Social Services, Christian Porte</w:t>
      </w:r>
      <w:r w:rsidR="00C666B5">
        <w:rPr>
          <w:rFonts w:ascii="Arial" w:hAnsi="Arial" w:cs="Arial"/>
          <w:b/>
        </w:rPr>
        <w:t>r </w:t>
      </w:r>
      <w:r>
        <w:rPr>
          <w:rFonts w:ascii="Arial" w:hAnsi="Arial" w:cs="Arial"/>
          <w:b/>
        </w:rPr>
        <w:t>MP]</w:t>
      </w:r>
    </w:p>
    <w:p w:rsidR="00C53BBA" w:rsidRPr="007F6A91" w:rsidRDefault="00C53BBA" w:rsidP="00C84181">
      <w:pPr>
        <w:jc w:val="center"/>
        <w:rPr>
          <w:rFonts w:ascii="Arial" w:hAnsi="Arial" w:cs="Arial"/>
          <w:b/>
        </w:rPr>
      </w:pPr>
    </w:p>
    <w:sectPr w:rsidR="00C53BBA" w:rsidRPr="007F6A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B" w:rsidRDefault="00DE2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B" w:rsidRDefault="00DE2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B" w:rsidRDefault="00DE2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B" w:rsidRDefault="00DE2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B" w:rsidRDefault="00DE2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0B" w:rsidRDefault="00DE2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4D5"/>
    <w:multiLevelType w:val="hybridMultilevel"/>
    <w:tmpl w:val="D1C05786"/>
    <w:lvl w:ilvl="0" w:tplc="2C18EDD4">
      <w:start w:val="1"/>
      <w:numFmt w:val="lowerLetter"/>
      <w:lvlText w:val="(%1)"/>
      <w:lvlJc w:val="left"/>
      <w:pPr>
        <w:ind w:left="1684" w:hanging="360"/>
      </w:pPr>
      <w:rPr>
        <w:rFonts w:ascii="Arial" w:eastAsia="Times New Roman" w:hAnsi="Arial" w:cs="Arial"/>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49551F"/>
    <w:multiLevelType w:val="hybridMultilevel"/>
    <w:tmpl w:val="4FC6D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E447084"/>
    <w:multiLevelType w:val="hybridMultilevel"/>
    <w:tmpl w:val="AFD867DC"/>
    <w:lvl w:ilvl="0" w:tplc="A8543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602A05"/>
    <w:multiLevelType w:val="hybridMultilevel"/>
    <w:tmpl w:val="98325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9B0766"/>
    <w:multiLevelType w:val="hybridMultilevel"/>
    <w:tmpl w:val="16F408B2"/>
    <w:lvl w:ilvl="0" w:tplc="615201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E6416DF"/>
    <w:multiLevelType w:val="hybridMultilevel"/>
    <w:tmpl w:val="5CEAD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B058AA"/>
    <w:multiLevelType w:val="hybridMultilevel"/>
    <w:tmpl w:val="C508453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7"/>
  </w:num>
  <w:num w:numId="5">
    <w:abstractNumId w:val="16"/>
  </w:num>
  <w:num w:numId="6">
    <w:abstractNumId w:val="4"/>
  </w:num>
  <w:num w:numId="7">
    <w:abstractNumId w:val="13"/>
  </w:num>
  <w:num w:numId="8">
    <w:abstractNumId w:val="18"/>
  </w:num>
  <w:num w:numId="9">
    <w:abstractNumId w:val="11"/>
  </w:num>
  <w:num w:numId="10">
    <w:abstractNumId w:val="19"/>
  </w:num>
  <w:num w:numId="11">
    <w:abstractNumId w:val="6"/>
  </w:num>
  <w:num w:numId="12">
    <w:abstractNumId w:val="9"/>
  </w:num>
  <w:num w:numId="13">
    <w:abstractNumId w:val="1"/>
  </w:num>
  <w:num w:numId="14">
    <w:abstractNumId w:val="12"/>
  </w:num>
  <w:num w:numId="15">
    <w:abstractNumId w:val="10"/>
  </w:num>
  <w:num w:numId="16">
    <w:abstractNumId w:val="20"/>
  </w:num>
  <w:num w:numId="17">
    <w:abstractNumId w:val="2"/>
  </w:num>
  <w:num w:numId="18">
    <w:abstractNumId w:val="14"/>
  </w:num>
  <w:num w:numId="19">
    <w:abstractNumId w:val="5"/>
  </w:num>
  <w:num w:numId="20">
    <w:abstractNumId w:val="7"/>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21ED2"/>
    <w:rsid w:val="00023D44"/>
    <w:rsid w:val="00030B79"/>
    <w:rsid w:val="00031D0B"/>
    <w:rsid w:val="00043B6D"/>
    <w:rsid w:val="00051C3F"/>
    <w:rsid w:val="00066892"/>
    <w:rsid w:val="00066DAE"/>
    <w:rsid w:val="00074C1A"/>
    <w:rsid w:val="000760DC"/>
    <w:rsid w:val="000844AF"/>
    <w:rsid w:val="00084B46"/>
    <w:rsid w:val="00085730"/>
    <w:rsid w:val="00096B8D"/>
    <w:rsid w:val="000A3595"/>
    <w:rsid w:val="000A772F"/>
    <w:rsid w:val="000B4130"/>
    <w:rsid w:val="000C2DDB"/>
    <w:rsid w:val="000C5204"/>
    <w:rsid w:val="000D365F"/>
    <w:rsid w:val="000D61D6"/>
    <w:rsid w:val="000E02A0"/>
    <w:rsid w:val="000E3915"/>
    <w:rsid w:val="0011719D"/>
    <w:rsid w:val="00126429"/>
    <w:rsid w:val="001310C6"/>
    <w:rsid w:val="00140359"/>
    <w:rsid w:val="001502F9"/>
    <w:rsid w:val="0015134A"/>
    <w:rsid w:val="00152472"/>
    <w:rsid w:val="00163809"/>
    <w:rsid w:val="0016653C"/>
    <w:rsid w:val="00191AEC"/>
    <w:rsid w:val="001920F3"/>
    <w:rsid w:val="001A3EDF"/>
    <w:rsid w:val="001A737C"/>
    <w:rsid w:val="001B5379"/>
    <w:rsid w:val="001C64F9"/>
    <w:rsid w:val="001D69AF"/>
    <w:rsid w:val="001E5B72"/>
    <w:rsid w:val="001E5D12"/>
    <w:rsid w:val="001E630D"/>
    <w:rsid w:val="001E7422"/>
    <w:rsid w:val="001F404D"/>
    <w:rsid w:val="001F4805"/>
    <w:rsid w:val="001F4E3C"/>
    <w:rsid w:val="001F4FBD"/>
    <w:rsid w:val="002154EE"/>
    <w:rsid w:val="00224887"/>
    <w:rsid w:val="002252EA"/>
    <w:rsid w:val="0023218A"/>
    <w:rsid w:val="002329E1"/>
    <w:rsid w:val="002334D9"/>
    <w:rsid w:val="00234F9E"/>
    <w:rsid w:val="0024760C"/>
    <w:rsid w:val="002533F0"/>
    <w:rsid w:val="002642C7"/>
    <w:rsid w:val="00264C31"/>
    <w:rsid w:val="00274CAF"/>
    <w:rsid w:val="00276D06"/>
    <w:rsid w:val="00276F09"/>
    <w:rsid w:val="002810A5"/>
    <w:rsid w:val="00283079"/>
    <w:rsid w:val="002926E3"/>
    <w:rsid w:val="002A0E63"/>
    <w:rsid w:val="002A2A71"/>
    <w:rsid w:val="002A523B"/>
    <w:rsid w:val="002A6007"/>
    <w:rsid w:val="002A63EA"/>
    <w:rsid w:val="002B0175"/>
    <w:rsid w:val="002C1403"/>
    <w:rsid w:val="002C1938"/>
    <w:rsid w:val="002C2252"/>
    <w:rsid w:val="002C6177"/>
    <w:rsid w:val="002D0F1C"/>
    <w:rsid w:val="002D35D8"/>
    <w:rsid w:val="002D4522"/>
    <w:rsid w:val="002E0BB1"/>
    <w:rsid w:val="002F3B8F"/>
    <w:rsid w:val="002F657D"/>
    <w:rsid w:val="002F6CCB"/>
    <w:rsid w:val="00300D8B"/>
    <w:rsid w:val="003119FD"/>
    <w:rsid w:val="003210AD"/>
    <w:rsid w:val="00334F9D"/>
    <w:rsid w:val="00337065"/>
    <w:rsid w:val="003430FC"/>
    <w:rsid w:val="003434E2"/>
    <w:rsid w:val="00345FFE"/>
    <w:rsid w:val="0035378F"/>
    <w:rsid w:val="00354E9B"/>
    <w:rsid w:val="003606C5"/>
    <w:rsid w:val="00365424"/>
    <w:rsid w:val="00374A77"/>
    <w:rsid w:val="00380666"/>
    <w:rsid w:val="00383111"/>
    <w:rsid w:val="00383DFC"/>
    <w:rsid w:val="00387D89"/>
    <w:rsid w:val="00390904"/>
    <w:rsid w:val="00392EB6"/>
    <w:rsid w:val="00393D4E"/>
    <w:rsid w:val="00394743"/>
    <w:rsid w:val="00394C86"/>
    <w:rsid w:val="003A04AD"/>
    <w:rsid w:val="003A6AA5"/>
    <w:rsid w:val="003B2BB8"/>
    <w:rsid w:val="003B44E1"/>
    <w:rsid w:val="003C3368"/>
    <w:rsid w:val="003C54B6"/>
    <w:rsid w:val="003D34FF"/>
    <w:rsid w:val="003D71F6"/>
    <w:rsid w:val="003E1784"/>
    <w:rsid w:val="003F609B"/>
    <w:rsid w:val="00400273"/>
    <w:rsid w:val="004121CB"/>
    <w:rsid w:val="00420387"/>
    <w:rsid w:val="0042132E"/>
    <w:rsid w:val="00446D6C"/>
    <w:rsid w:val="0045240C"/>
    <w:rsid w:val="00453FC9"/>
    <w:rsid w:val="00454405"/>
    <w:rsid w:val="00456FBD"/>
    <w:rsid w:val="00462921"/>
    <w:rsid w:val="004646E1"/>
    <w:rsid w:val="00470C3D"/>
    <w:rsid w:val="004726FF"/>
    <w:rsid w:val="004814F1"/>
    <w:rsid w:val="00482411"/>
    <w:rsid w:val="004940EF"/>
    <w:rsid w:val="004956ED"/>
    <w:rsid w:val="0049646F"/>
    <w:rsid w:val="00497768"/>
    <w:rsid w:val="004A0C19"/>
    <w:rsid w:val="004A126A"/>
    <w:rsid w:val="004A24AF"/>
    <w:rsid w:val="004A646D"/>
    <w:rsid w:val="004B3147"/>
    <w:rsid w:val="004B54CA"/>
    <w:rsid w:val="004C163F"/>
    <w:rsid w:val="004D336A"/>
    <w:rsid w:val="004E3A61"/>
    <w:rsid w:val="004E5CBF"/>
    <w:rsid w:val="004F1CD0"/>
    <w:rsid w:val="004F264A"/>
    <w:rsid w:val="004F5308"/>
    <w:rsid w:val="004F69ED"/>
    <w:rsid w:val="00511520"/>
    <w:rsid w:val="00515B2D"/>
    <w:rsid w:val="00527238"/>
    <w:rsid w:val="005332C8"/>
    <w:rsid w:val="00540BD8"/>
    <w:rsid w:val="00547946"/>
    <w:rsid w:val="0055503B"/>
    <w:rsid w:val="00562CBC"/>
    <w:rsid w:val="00566538"/>
    <w:rsid w:val="00566BF6"/>
    <w:rsid w:val="00570884"/>
    <w:rsid w:val="00576330"/>
    <w:rsid w:val="0057641C"/>
    <w:rsid w:val="005766D2"/>
    <w:rsid w:val="005908AB"/>
    <w:rsid w:val="00591D1A"/>
    <w:rsid w:val="00594251"/>
    <w:rsid w:val="005947B9"/>
    <w:rsid w:val="005A7DE0"/>
    <w:rsid w:val="005B740A"/>
    <w:rsid w:val="005C390A"/>
    <w:rsid w:val="005C3AA9"/>
    <w:rsid w:val="005C54B4"/>
    <w:rsid w:val="005C78B2"/>
    <w:rsid w:val="005D36FD"/>
    <w:rsid w:val="005E23DB"/>
    <w:rsid w:val="005E3C5E"/>
    <w:rsid w:val="005E4167"/>
    <w:rsid w:val="005E4362"/>
    <w:rsid w:val="005E4607"/>
    <w:rsid w:val="005E77D6"/>
    <w:rsid w:val="005E7B26"/>
    <w:rsid w:val="005F2492"/>
    <w:rsid w:val="005F41C9"/>
    <w:rsid w:val="005F5E17"/>
    <w:rsid w:val="00614C63"/>
    <w:rsid w:val="00620404"/>
    <w:rsid w:val="00622668"/>
    <w:rsid w:val="00622B71"/>
    <w:rsid w:val="00624E34"/>
    <w:rsid w:val="00627C84"/>
    <w:rsid w:val="00632F44"/>
    <w:rsid w:val="006402A6"/>
    <w:rsid w:val="006407D3"/>
    <w:rsid w:val="0064167D"/>
    <w:rsid w:val="0064230A"/>
    <w:rsid w:val="00650B9C"/>
    <w:rsid w:val="00650C1C"/>
    <w:rsid w:val="006546B7"/>
    <w:rsid w:val="006643AB"/>
    <w:rsid w:val="0066589C"/>
    <w:rsid w:val="0067070B"/>
    <w:rsid w:val="00681920"/>
    <w:rsid w:val="00681C7F"/>
    <w:rsid w:val="00683FF5"/>
    <w:rsid w:val="00687351"/>
    <w:rsid w:val="006A1F70"/>
    <w:rsid w:val="006A4CE7"/>
    <w:rsid w:val="006A5D55"/>
    <w:rsid w:val="006A6D51"/>
    <w:rsid w:val="006A7922"/>
    <w:rsid w:val="006B526D"/>
    <w:rsid w:val="006C5E5E"/>
    <w:rsid w:val="006E1B19"/>
    <w:rsid w:val="006F0769"/>
    <w:rsid w:val="00700592"/>
    <w:rsid w:val="00701486"/>
    <w:rsid w:val="00720E42"/>
    <w:rsid w:val="00722210"/>
    <w:rsid w:val="007243B3"/>
    <w:rsid w:val="00730250"/>
    <w:rsid w:val="0073766B"/>
    <w:rsid w:val="00756142"/>
    <w:rsid w:val="0076107D"/>
    <w:rsid w:val="00762A05"/>
    <w:rsid w:val="00764C2A"/>
    <w:rsid w:val="00771003"/>
    <w:rsid w:val="0077461F"/>
    <w:rsid w:val="0078126B"/>
    <w:rsid w:val="00785261"/>
    <w:rsid w:val="007907A8"/>
    <w:rsid w:val="007925FD"/>
    <w:rsid w:val="007938F3"/>
    <w:rsid w:val="0079557B"/>
    <w:rsid w:val="007A158E"/>
    <w:rsid w:val="007A53DD"/>
    <w:rsid w:val="007B0256"/>
    <w:rsid w:val="007B69DD"/>
    <w:rsid w:val="007C4060"/>
    <w:rsid w:val="007C5234"/>
    <w:rsid w:val="007D4830"/>
    <w:rsid w:val="007D6273"/>
    <w:rsid w:val="007D639E"/>
    <w:rsid w:val="007E4FAD"/>
    <w:rsid w:val="007F44F6"/>
    <w:rsid w:val="00807CD7"/>
    <w:rsid w:val="00816CFA"/>
    <w:rsid w:val="00820D2F"/>
    <w:rsid w:val="0083135C"/>
    <w:rsid w:val="0083438D"/>
    <w:rsid w:val="00841C22"/>
    <w:rsid w:val="008600CD"/>
    <w:rsid w:val="00860BE9"/>
    <w:rsid w:val="008707FE"/>
    <w:rsid w:val="00871F28"/>
    <w:rsid w:val="008761FF"/>
    <w:rsid w:val="00880E92"/>
    <w:rsid w:val="00896466"/>
    <w:rsid w:val="008A7551"/>
    <w:rsid w:val="008B026E"/>
    <w:rsid w:val="008B1A29"/>
    <w:rsid w:val="008B1AA5"/>
    <w:rsid w:val="008B4CF1"/>
    <w:rsid w:val="008B4E7F"/>
    <w:rsid w:val="008D2D41"/>
    <w:rsid w:val="008D2FC2"/>
    <w:rsid w:val="008D59CA"/>
    <w:rsid w:val="008D68B6"/>
    <w:rsid w:val="008D7A97"/>
    <w:rsid w:val="008E1D0E"/>
    <w:rsid w:val="008E320A"/>
    <w:rsid w:val="008F5702"/>
    <w:rsid w:val="0090702B"/>
    <w:rsid w:val="009140F6"/>
    <w:rsid w:val="00915A96"/>
    <w:rsid w:val="009225F0"/>
    <w:rsid w:val="00930624"/>
    <w:rsid w:val="00932E80"/>
    <w:rsid w:val="00935A03"/>
    <w:rsid w:val="009426E4"/>
    <w:rsid w:val="00944636"/>
    <w:rsid w:val="00946730"/>
    <w:rsid w:val="00950ACB"/>
    <w:rsid w:val="0095196E"/>
    <w:rsid w:val="009527A4"/>
    <w:rsid w:val="00956519"/>
    <w:rsid w:val="009637FB"/>
    <w:rsid w:val="00966756"/>
    <w:rsid w:val="00966F79"/>
    <w:rsid w:val="0097366C"/>
    <w:rsid w:val="00976D28"/>
    <w:rsid w:val="00982494"/>
    <w:rsid w:val="00985038"/>
    <w:rsid w:val="0099226E"/>
    <w:rsid w:val="00993294"/>
    <w:rsid w:val="0099649B"/>
    <w:rsid w:val="009A4EAB"/>
    <w:rsid w:val="009A5D3E"/>
    <w:rsid w:val="009B0356"/>
    <w:rsid w:val="009B131C"/>
    <w:rsid w:val="009B69E5"/>
    <w:rsid w:val="009B71A9"/>
    <w:rsid w:val="009C5AE8"/>
    <w:rsid w:val="009C63A9"/>
    <w:rsid w:val="009C63B6"/>
    <w:rsid w:val="009D1BE5"/>
    <w:rsid w:val="009E0A64"/>
    <w:rsid w:val="009F3C43"/>
    <w:rsid w:val="00A01A58"/>
    <w:rsid w:val="00A06B72"/>
    <w:rsid w:val="00A135F4"/>
    <w:rsid w:val="00A16B19"/>
    <w:rsid w:val="00A16D37"/>
    <w:rsid w:val="00A27E85"/>
    <w:rsid w:val="00A375D4"/>
    <w:rsid w:val="00A37984"/>
    <w:rsid w:val="00A42690"/>
    <w:rsid w:val="00A4616D"/>
    <w:rsid w:val="00A528E7"/>
    <w:rsid w:val="00A53630"/>
    <w:rsid w:val="00A6045B"/>
    <w:rsid w:val="00A60892"/>
    <w:rsid w:val="00A63D74"/>
    <w:rsid w:val="00A66DD0"/>
    <w:rsid w:val="00A719D2"/>
    <w:rsid w:val="00A71F7E"/>
    <w:rsid w:val="00A763EC"/>
    <w:rsid w:val="00A8767B"/>
    <w:rsid w:val="00A94C22"/>
    <w:rsid w:val="00AA0F80"/>
    <w:rsid w:val="00AA34E5"/>
    <w:rsid w:val="00AA37AC"/>
    <w:rsid w:val="00AA45C6"/>
    <w:rsid w:val="00AB7356"/>
    <w:rsid w:val="00AC271F"/>
    <w:rsid w:val="00AC3D72"/>
    <w:rsid w:val="00AC635D"/>
    <w:rsid w:val="00AD12EB"/>
    <w:rsid w:val="00AD1347"/>
    <w:rsid w:val="00AD1645"/>
    <w:rsid w:val="00AE11F6"/>
    <w:rsid w:val="00AE3176"/>
    <w:rsid w:val="00AF0E6A"/>
    <w:rsid w:val="00B01538"/>
    <w:rsid w:val="00B04EB0"/>
    <w:rsid w:val="00B261D9"/>
    <w:rsid w:val="00B33E33"/>
    <w:rsid w:val="00B376E6"/>
    <w:rsid w:val="00B452FA"/>
    <w:rsid w:val="00B52B87"/>
    <w:rsid w:val="00B54C30"/>
    <w:rsid w:val="00B6472A"/>
    <w:rsid w:val="00B64AA8"/>
    <w:rsid w:val="00B656FD"/>
    <w:rsid w:val="00B73680"/>
    <w:rsid w:val="00B74531"/>
    <w:rsid w:val="00B777D9"/>
    <w:rsid w:val="00B821A0"/>
    <w:rsid w:val="00B95C24"/>
    <w:rsid w:val="00BA2DB9"/>
    <w:rsid w:val="00BB0D37"/>
    <w:rsid w:val="00BC76EB"/>
    <w:rsid w:val="00BD25AE"/>
    <w:rsid w:val="00BD7E9D"/>
    <w:rsid w:val="00BE25D5"/>
    <w:rsid w:val="00BE56A0"/>
    <w:rsid w:val="00BE7148"/>
    <w:rsid w:val="00BF2FB3"/>
    <w:rsid w:val="00C0362C"/>
    <w:rsid w:val="00C173D1"/>
    <w:rsid w:val="00C21C68"/>
    <w:rsid w:val="00C2733D"/>
    <w:rsid w:val="00C3118D"/>
    <w:rsid w:val="00C37944"/>
    <w:rsid w:val="00C37BA8"/>
    <w:rsid w:val="00C4511C"/>
    <w:rsid w:val="00C455A2"/>
    <w:rsid w:val="00C474D4"/>
    <w:rsid w:val="00C53BBA"/>
    <w:rsid w:val="00C559BF"/>
    <w:rsid w:val="00C666B5"/>
    <w:rsid w:val="00C70818"/>
    <w:rsid w:val="00C7238E"/>
    <w:rsid w:val="00C77B41"/>
    <w:rsid w:val="00C81DA8"/>
    <w:rsid w:val="00C84181"/>
    <w:rsid w:val="00C853B3"/>
    <w:rsid w:val="00C90208"/>
    <w:rsid w:val="00CA00B0"/>
    <w:rsid w:val="00CA33B2"/>
    <w:rsid w:val="00CA3D78"/>
    <w:rsid w:val="00CA43C4"/>
    <w:rsid w:val="00CA6F15"/>
    <w:rsid w:val="00CB344C"/>
    <w:rsid w:val="00CB42CE"/>
    <w:rsid w:val="00CC5CC7"/>
    <w:rsid w:val="00CC7EC4"/>
    <w:rsid w:val="00CF0527"/>
    <w:rsid w:val="00D017DF"/>
    <w:rsid w:val="00D05DA6"/>
    <w:rsid w:val="00D06AD5"/>
    <w:rsid w:val="00D1706F"/>
    <w:rsid w:val="00D2075E"/>
    <w:rsid w:val="00D21D83"/>
    <w:rsid w:val="00D243C5"/>
    <w:rsid w:val="00D31C51"/>
    <w:rsid w:val="00D367AA"/>
    <w:rsid w:val="00D37C2C"/>
    <w:rsid w:val="00D41412"/>
    <w:rsid w:val="00D4347D"/>
    <w:rsid w:val="00D459E0"/>
    <w:rsid w:val="00D52D07"/>
    <w:rsid w:val="00D5662F"/>
    <w:rsid w:val="00D61C4B"/>
    <w:rsid w:val="00D708CA"/>
    <w:rsid w:val="00D72F4B"/>
    <w:rsid w:val="00D7393C"/>
    <w:rsid w:val="00D81B45"/>
    <w:rsid w:val="00D9776F"/>
    <w:rsid w:val="00DA57B4"/>
    <w:rsid w:val="00DA73EF"/>
    <w:rsid w:val="00DB40F6"/>
    <w:rsid w:val="00DB6E7A"/>
    <w:rsid w:val="00DC765C"/>
    <w:rsid w:val="00DD3BC1"/>
    <w:rsid w:val="00DE0717"/>
    <w:rsid w:val="00DE230B"/>
    <w:rsid w:val="00DE3A1F"/>
    <w:rsid w:val="00DE5422"/>
    <w:rsid w:val="00DE58CC"/>
    <w:rsid w:val="00DE69C0"/>
    <w:rsid w:val="00E01E71"/>
    <w:rsid w:val="00E027AF"/>
    <w:rsid w:val="00E15CFF"/>
    <w:rsid w:val="00E230ED"/>
    <w:rsid w:val="00E23C53"/>
    <w:rsid w:val="00E32139"/>
    <w:rsid w:val="00E37A0A"/>
    <w:rsid w:val="00E44FD4"/>
    <w:rsid w:val="00E531AF"/>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E2764"/>
    <w:rsid w:val="00EF54F0"/>
    <w:rsid w:val="00F0576D"/>
    <w:rsid w:val="00F108ED"/>
    <w:rsid w:val="00F12F51"/>
    <w:rsid w:val="00F227A4"/>
    <w:rsid w:val="00F328DA"/>
    <w:rsid w:val="00F35271"/>
    <w:rsid w:val="00F35580"/>
    <w:rsid w:val="00F502A9"/>
    <w:rsid w:val="00F52853"/>
    <w:rsid w:val="00F64913"/>
    <w:rsid w:val="00F71952"/>
    <w:rsid w:val="00F754A3"/>
    <w:rsid w:val="00F75A97"/>
    <w:rsid w:val="00F838E8"/>
    <w:rsid w:val="00FA6F53"/>
    <w:rsid w:val="00FA7196"/>
    <w:rsid w:val="00FB22C2"/>
    <w:rsid w:val="00FD2F20"/>
    <w:rsid w:val="00FD368E"/>
    <w:rsid w:val="00FD4A45"/>
    <w:rsid w:val="00FD6BF4"/>
    <w:rsid w:val="00FD75F6"/>
    <w:rsid w:val="00FD7A80"/>
    <w:rsid w:val="00FE5C69"/>
    <w:rsid w:val="00FF2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uiPriority w:val="99"/>
    <w:rsid w:val="00AD1645"/>
    <w:pPr>
      <w:spacing w:before="0"/>
    </w:pPr>
    <w:rPr>
      <w:sz w:val="20"/>
      <w:lang w:eastAsia="en-US"/>
    </w:rPr>
  </w:style>
  <w:style w:type="character" w:customStyle="1" w:styleId="FootnoteTextChar">
    <w:name w:val="Footnote Text Char"/>
    <w:basedOn w:val="DefaultParagraphFont"/>
    <w:link w:val="FootnoteText"/>
    <w:uiPriority w:val="99"/>
    <w:rsid w:val="00AD1645"/>
    <w:rPr>
      <w:rFonts w:ascii="Times New Roman" w:eastAsia="Times New Roman" w:hAnsi="Times New Roman" w:cs="Times New Roman"/>
      <w:sz w:val="20"/>
      <w:szCs w:val="20"/>
    </w:rPr>
  </w:style>
  <w:style w:type="character" w:styleId="FootnoteReference">
    <w:name w:val="footnote reference"/>
    <w:uiPriority w:val="99"/>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CharCharChar">
    <w:name w:val="Char Char Char"/>
    <w:basedOn w:val="Normal"/>
    <w:rsid w:val="0076107D"/>
    <w:pPr>
      <w:spacing w:before="0" w:after="160" w:line="240" w:lineRule="exact"/>
    </w:pPr>
    <w:rPr>
      <w:rFonts w:ascii="Verdana" w:hAnsi="Verdana"/>
      <w:sz w:val="20"/>
      <w:szCs w:val="24"/>
      <w:lang w:val="en-US" w:eastAsia="en-US"/>
    </w:rPr>
  </w:style>
  <w:style w:type="paragraph" w:customStyle="1" w:styleId="1">
    <w:name w:val="1"/>
    <w:basedOn w:val="Normal"/>
    <w:rsid w:val="005947B9"/>
    <w:pPr>
      <w:spacing w:before="0"/>
    </w:pPr>
    <w:rPr>
      <w:rFonts w:ascii="Arial" w:hAnsi="Arial"/>
      <w:sz w:val="22"/>
      <w:lang w:eastAsia="en-US"/>
    </w:rPr>
  </w:style>
  <w:style w:type="paragraph" w:customStyle="1" w:styleId="Backgroundtext">
    <w:name w:val="Background text"/>
    <w:basedOn w:val="Normal"/>
    <w:rsid w:val="00C53BBA"/>
    <w:pPr>
      <w:spacing w:before="0" w:after="120" w:line="360" w:lineRule="auto"/>
    </w:pPr>
    <w:rPr>
      <w:rFonts w:ascii="Arial (W1)" w:hAnsi="Arial (W1)"/>
      <w:lang w:eastAsia="en-US"/>
    </w:rPr>
  </w:style>
  <w:style w:type="paragraph" w:customStyle="1" w:styleId="CharCharChar0">
    <w:name w:val="Char Char Char"/>
    <w:basedOn w:val="Normal"/>
    <w:rsid w:val="00F71952"/>
    <w:pPr>
      <w:spacing w:before="0" w:after="160" w:line="240" w:lineRule="exact"/>
    </w:pPr>
    <w:rPr>
      <w:rFonts w:ascii="Verdana" w:hAnsi="Verdana"/>
      <w:sz w:val="20"/>
      <w:szCs w:val="24"/>
      <w:lang w:val="en-US" w:eastAsia="en-US"/>
    </w:rPr>
  </w:style>
  <w:style w:type="paragraph" w:styleId="Revision">
    <w:name w:val="Revision"/>
    <w:hidden/>
    <w:uiPriority w:val="99"/>
    <w:semiHidden/>
    <w:rsid w:val="00E37A0A"/>
    <w:pPr>
      <w:spacing w:after="0" w:line="240" w:lineRule="auto"/>
    </w:pPr>
    <w:rPr>
      <w:rFonts w:ascii="Times New Roman" w:eastAsia="Times New Roman" w:hAnsi="Times New Roman" w:cs="Times New Roman"/>
      <w:sz w:val="24"/>
      <w:szCs w:val="20"/>
      <w:lang w:eastAsia="en-AU"/>
    </w:rPr>
  </w:style>
  <w:style w:type="paragraph" w:customStyle="1" w:styleId="Numbered">
    <w:name w:val="Numbered"/>
    <w:basedOn w:val="Header"/>
    <w:rsid w:val="003A6AA5"/>
    <w:pPr>
      <w:tabs>
        <w:tab w:val="clear" w:pos="4513"/>
        <w:tab w:val="clear" w:pos="9026"/>
        <w:tab w:val="num" w:pos="0"/>
      </w:tabs>
      <w:spacing w:after="240"/>
    </w:pPr>
    <w:rPr>
      <w:lang w:val="en-US" w:eastAsia="en-US"/>
    </w:rPr>
  </w:style>
  <w:style w:type="paragraph" w:customStyle="1" w:styleId="CharCharChar1">
    <w:name w:val="Char Char Char"/>
    <w:basedOn w:val="Normal"/>
    <w:rsid w:val="00C81DA8"/>
    <w:pPr>
      <w:spacing w:before="0" w:after="160" w:line="240" w:lineRule="exact"/>
    </w:pPr>
    <w:rPr>
      <w:rFonts w:ascii="Verdana" w:hAnsi="Verdana"/>
      <w:sz w:val="20"/>
      <w:szCs w:val="24"/>
      <w:lang w:val="en-US" w:eastAsia="en-US"/>
    </w:rPr>
  </w:style>
  <w:style w:type="paragraph" w:customStyle="1" w:styleId="Default">
    <w:name w:val="Default"/>
    <w:rsid w:val="00681920"/>
    <w:pPr>
      <w:autoSpaceDE w:val="0"/>
      <w:autoSpaceDN w:val="0"/>
      <w:adjustRightInd w:val="0"/>
      <w:spacing w:after="0" w:line="240" w:lineRule="auto"/>
    </w:pPr>
    <w:rPr>
      <w:rFonts w:ascii="Arial" w:hAnsi="Arial" w:cs="Arial"/>
      <w:color w:val="000000"/>
      <w:sz w:val="24"/>
      <w:szCs w:val="24"/>
    </w:rPr>
  </w:style>
  <w:style w:type="paragraph" w:customStyle="1" w:styleId="CharCharChar2">
    <w:name w:val="Char Char Char"/>
    <w:basedOn w:val="Normal"/>
    <w:rsid w:val="00DE69C0"/>
    <w:pPr>
      <w:spacing w:before="0" w:after="160" w:line="240" w:lineRule="exact"/>
    </w:pPr>
    <w:rPr>
      <w:rFonts w:ascii="Verdana" w:hAnsi="Verdana"/>
      <w:sz w:val="2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uiPriority w:val="99"/>
    <w:rsid w:val="00AD1645"/>
    <w:pPr>
      <w:spacing w:before="0"/>
    </w:pPr>
    <w:rPr>
      <w:sz w:val="20"/>
      <w:lang w:eastAsia="en-US"/>
    </w:rPr>
  </w:style>
  <w:style w:type="character" w:customStyle="1" w:styleId="FootnoteTextChar">
    <w:name w:val="Footnote Text Char"/>
    <w:basedOn w:val="DefaultParagraphFont"/>
    <w:link w:val="FootnoteText"/>
    <w:uiPriority w:val="99"/>
    <w:rsid w:val="00AD1645"/>
    <w:rPr>
      <w:rFonts w:ascii="Times New Roman" w:eastAsia="Times New Roman" w:hAnsi="Times New Roman" w:cs="Times New Roman"/>
      <w:sz w:val="20"/>
      <w:szCs w:val="20"/>
    </w:rPr>
  </w:style>
  <w:style w:type="character" w:styleId="FootnoteReference">
    <w:name w:val="footnote reference"/>
    <w:uiPriority w:val="99"/>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CharCharChar">
    <w:name w:val="Char Char Char"/>
    <w:basedOn w:val="Normal"/>
    <w:rsid w:val="0076107D"/>
    <w:pPr>
      <w:spacing w:before="0" w:after="160" w:line="240" w:lineRule="exact"/>
    </w:pPr>
    <w:rPr>
      <w:rFonts w:ascii="Verdana" w:hAnsi="Verdana"/>
      <w:sz w:val="20"/>
      <w:szCs w:val="24"/>
      <w:lang w:val="en-US" w:eastAsia="en-US"/>
    </w:rPr>
  </w:style>
  <w:style w:type="paragraph" w:customStyle="1" w:styleId="1">
    <w:name w:val="1"/>
    <w:basedOn w:val="Normal"/>
    <w:rsid w:val="005947B9"/>
    <w:pPr>
      <w:spacing w:before="0"/>
    </w:pPr>
    <w:rPr>
      <w:rFonts w:ascii="Arial" w:hAnsi="Arial"/>
      <w:sz w:val="22"/>
      <w:lang w:eastAsia="en-US"/>
    </w:rPr>
  </w:style>
  <w:style w:type="paragraph" w:customStyle="1" w:styleId="Backgroundtext">
    <w:name w:val="Background text"/>
    <w:basedOn w:val="Normal"/>
    <w:rsid w:val="00C53BBA"/>
    <w:pPr>
      <w:spacing w:before="0" w:after="120" w:line="360" w:lineRule="auto"/>
    </w:pPr>
    <w:rPr>
      <w:rFonts w:ascii="Arial (W1)" w:hAnsi="Arial (W1)"/>
      <w:lang w:eastAsia="en-US"/>
    </w:rPr>
  </w:style>
  <w:style w:type="paragraph" w:customStyle="1" w:styleId="CharCharChar0">
    <w:name w:val="Char Char Char"/>
    <w:basedOn w:val="Normal"/>
    <w:rsid w:val="00F71952"/>
    <w:pPr>
      <w:spacing w:before="0" w:after="160" w:line="240" w:lineRule="exact"/>
    </w:pPr>
    <w:rPr>
      <w:rFonts w:ascii="Verdana" w:hAnsi="Verdana"/>
      <w:sz w:val="20"/>
      <w:szCs w:val="24"/>
      <w:lang w:val="en-US" w:eastAsia="en-US"/>
    </w:rPr>
  </w:style>
  <w:style w:type="paragraph" w:styleId="Revision">
    <w:name w:val="Revision"/>
    <w:hidden/>
    <w:uiPriority w:val="99"/>
    <w:semiHidden/>
    <w:rsid w:val="00E37A0A"/>
    <w:pPr>
      <w:spacing w:after="0" w:line="240" w:lineRule="auto"/>
    </w:pPr>
    <w:rPr>
      <w:rFonts w:ascii="Times New Roman" w:eastAsia="Times New Roman" w:hAnsi="Times New Roman" w:cs="Times New Roman"/>
      <w:sz w:val="24"/>
      <w:szCs w:val="20"/>
      <w:lang w:eastAsia="en-AU"/>
    </w:rPr>
  </w:style>
  <w:style w:type="paragraph" w:customStyle="1" w:styleId="Numbered">
    <w:name w:val="Numbered"/>
    <w:basedOn w:val="Header"/>
    <w:rsid w:val="003A6AA5"/>
    <w:pPr>
      <w:tabs>
        <w:tab w:val="clear" w:pos="4513"/>
        <w:tab w:val="clear" w:pos="9026"/>
        <w:tab w:val="num" w:pos="0"/>
      </w:tabs>
      <w:spacing w:after="240"/>
    </w:pPr>
    <w:rPr>
      <w:lang w:val="en-US" w:eastAsia="en-US"/>
    </w:rPr>
  </w:style>
  <w:style w:type="paragraph" w:customStyle="1" w:styleId="CharCharChar1">
    <w:name w:val="Char Char Char"/>
    <w:basedOn w:val="Normal"/>
    <w:rsid w:val="00C81DA8"/>
    <w:pPr>
      <w:spacing w:before="0" w:after="160" w:line="240" w:lineRule="exact"/>
    </w:pPr>
    <w:rPr>
      <w:rFonts w:ascii="Verdana" w:hAnsi="Verdana"/>
      <w:sz w:val="20"/>
      <w:szCs w:val="24"/>
      <w:lang w:val="en-US" w:eastAsia="en-US"/>
    </w:rPr>
  </w:style>
  <w:style w:type="paragraph" w:customStyle="1" w:styleId="Default">
    <w:name w:val="Default"/>
    <w:rsid w:val="00681920"/>
    <w:pPr>
      <w:autoSpaceDE w:val="0"/>
      <w:autoSpaceDN w:val="0"/>
      <w:adjustRightInd w:val="0"/>
      <w:spacing w:after="0" w:line="240" w:lineRule="auto"/>
    </w:pPr>
    <w:rPr>
      <w:rFonts w:ascii="Arial" w:hAnsi="Arial" w:cs="Arial"/>
      <w:color w:val="000000"/>
      <w:sz w:val="24"/>
      <w:szCs w:val="24"/>
    </w:rPr>
  </w:style>
  <w:style w:type="paragraph" w:customStyle="1" w:styleId="CharCharChar2">
    <w:name w:val="Char Char Char"/>
    <w:basedOn w:val="Normal"/>
    <w:rsid w:val="00DE69C0"/>
    <w:pPr>
      <w:spacing w:before="0" w:after="160" w:line="240" w:lineRule="exact"/>
    </w:pPr>
    <w:rPr>
      <w:rFonts w:ascii="Verdana" w:hAnsi="Verdana"/>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19836147">
      <w:bodyDiv w:val="1"/>
      <w:marLeft w:val="0"/>
      <w:marRight w:val="0"/>
      <w:marTop w:val="0"/>
      <w:marBottom w:val="0"/>
      <w:divBdr>
        <w:top w:val="none" w:sz="0" w:space="0" w:color="auto"/>
        <w:left w:val="none" w:sz="0" w:space="0" w:color="auto"/>
        <w:bottom w:val="none" w:sz="0" w:space="0" w:color="auto"/>
        <w:right w:val="none" w:sz="0" w:space="0" w:color="auto"/>
      </w:divBdr>
      <w:divsChild>
        <w:div w:id="563874399">
          <w:marLeft w:val="0"/>
          <w:marRight w:val="0"/>
          <w:marTop w:val="0"/>
          <w:marBottom w:val="0"/>
          <w:divBdr>
            <w:top w:val="none" w:sz="0" w:space="0" w:color="auto"/>
            <w:left w:val="none" w:sz="0" w:space="0" w:color="auto"/>
            <w:bottom w:val="none" w:sz="0" w:space="0" w:color="auto"/>
            <w:right w:val="none" w:sz="0" w:space="0" w:color="auto"/>
          </w:divBdr>
          <w:divsChild>
            <w:div w:id="694500914">
              <w:marLeft w:val="0"/>
              <w:marRight w:val="0"/>
              <w:marTop w:val="0"/>
              <w:marBottom w:val="0"/>
              <w:divBdr>
                <w:top w:val="none" w:sz="0" w:space="0" w:color="auto"/>
                <w:left w:val="none" w:sz="0" w:space="0" w:color="auto"/>
                <w:bottom w:val="none" w:sz="0" w:space="0" w:color="auto"/>
                <w:right w:val="none" w:sz="0" w:space="0" w:color="auto"/>
              </w:divBdr>
              <w:divsChild>
                <w:div w:id="767969366">
                  <w:marLeft w:val="0"/>
                  <w:marRight w:val="0"/>
                  <w:marTop w:val="0"/>
                  <w:marBottom w:val="0"/>
                  <w:divBdr>
                    <w:top w:val="none" w:sz="0" w:space="0" w:color="auto"/>
                    <w:left w:val="none" w:sz="0" w:space="0" w:color="auto"/>
                    <w:bottom w:val="none" w:sz="0" w:space="0" w:color="auto"/>
                    <w:right w:val="none" w:sz="0" w:space="0" w:color="auto"/>
                  </w:divBdr>
                  <w:divsChild>
                    <w:div w:id="1616595584">
                      <w:marLeft w:val="0"/>
                      <w:marRight w:val="0"/>
                      <w:marTop w:val="0"/>
                      <w:marBottom w:val="0"/>
                      <w:divBdr>
                        <w:top w:val="none" w:sz="0" w:space="0" w:color="auto"/>
                        <w:left w:val="none" w:sz="0" w:space="0" w:color="auto"/>
                        <w:bottom w:val="none" w:sz="0" w:space="0" w:color="auto"/>
                        <w:right w:val="none" w:sz="0" w:space="0" w:color="auto"/>
                      </w:divBdr>
                      <w:divsChild>
                        <w:div w:id="1505318807">
                          <w:marLeft w:val="0"/>
                          <w:marRight w:val="0"/>
                          <w:marTop w:val="0"/>
                          <w:marBottom w:val="0"/>
                          <w:divBdr>
                            <w:top w:val="none" w:sz="0" w:space="0" w:color="auto"/>
                            <w:left w:val="none" w:sz="0" w:space="0" w:color="auto"/>
                            <w:bottom w:val="none" w:sz="0" w:space="0" w:color="auto"/>
                            <w:right w:val="none" w:sz="0" w:space="0" w:color="auto"/>
                          </w:divBdr>
                          <w:divsChild>
                            <w:div w:id="1454052356">
                              <w:marLeft w:val="0"/>
                              <w:marRight w:val="0"/>
                              <w:marTop w:val="0"/>
                              <w:marBottom w:val="0"/>
                              <w:divBdr>
                                <w:top w:val="single" w:sz="6" w:space="0" w:color="828282"/>
                                <w:left w:val="single" w:sz="6" w:space="0" w:color="828282"/>
                                <w:bottom w:val="single" w:sz="6" w:space="0" w:color="828282"/>
                                <w:right w:val="single" w:sz="6" w:space="0" w:color="828282"/>
                              </w:divBdr>
                              <w:divsChild>
                                <w:div w:id="996767034">
                                  <w:marLeft w:val="0"/>
                                  <w:marRight w:val="0"/>
                                  <w:marTop w:val="0"/>
                                  <w:marBottom w:val="0"/>
                                  <w:divBdr>
                                    <w:top w:val="none" w:sz="0" w:space="0" w:color="auto"/>
                                    <w:left w:val="none" w:sz="0" w:space="0" w:color="auto"/>
                                    <w:bottom w:val="none" w:sz="0" w:space="0" w:color="auto"/>
                                    <w:right w:val="none" w:sz="0" w:space="0" w:color="auto"/>
                                  </w:divBdr>
                                  <w:divsChild>
                                    <w:div w:id="1751996977">
                                      <w:marLeft w:val="0"/>
                                      <w:marRight w:val="0"/>
                                      <w:marTop w:val="0"/>
                                      <w:marBottom w:val="0"/>
                                      <w:divBdr>
                                        <w:top w:val="none" w:sz="0" w:space="0" w:color="auto"/>
                                        <w:left w:val="none" w:sz="0" w:space="0" w:color="auto"/>
                                        <w:bottom w:val="none" w:sz="0" w:space="0" w:color="auto"/>
                                        <w:right w:val="none" w:sz="0" w:space="0" w:color="auto"/>
                                      </w:divBdr>
                                      <w:divsChild>
                                        <w:div w:id="638726227">
                                          <w:marLeft w:val="0"/>
                                          <w:marRight w:val="0"/>
                                          <w:marTop w:val="0"/>
                                          <w:marBottom w:val="0"/>
                                          <w:divBdr>
                                            <w:top w:val="none" w:sz="0" w:space="0" w:color="auto"/>
                                            <w:left w:val="none" w:sz="0" w:space="0" w:color="auto"/>
                                            <w:bottom w:val="none" w:sz="0" w:space="0" w:color="auto"/>
                                            <w:right w:val="none" w:sz="0" w:space="0" w:color="auto"/>
                                          </w:divBdr>
                                          <w:divsChild>
                                            <w:div w:id="1795907719">
                                              <w:marLeft w:val="0"/>
                                              <w:marRight w:val="0"/>
                                              <w:marTop w:val="0"/>
                                              <w:marBottom w:val="0"/>
                                              <w:divBdr>
                                                <w:top w:val="none" w:sz="0" w:space="0" w:color="auto"/>
                                                <w:left w:val="none" w:sz="0" w:space="0" w:color="auto"/>
                                                <w:bottom w:val="none" w:sz="0" w:space="0" w:color="auto"/>
                                                <w:right w:val="none" w:sz="0" w:space="0" w:color="auto"/>
                                              </w:divBdr>
                                              <w:divsChild>
                                                <w:div w:id="2036347233">
                                                  <w:marLeft w:val="0"/>
                                                  <w:marRight w:val="0"/>
                                                  <w:marTop w:val="0"/>
                                                  <w:marBottom w:val="0"/>
                                                  <w:divBdr>
                                                    <w:top w:val="none" w:sz="0" w:space="0" w:color="auto"/>
                                                    <w:left w:val="none" w:sz="0" w:space="0" w:color="auto"/>
                                                    <w:bottom w:val="none" w:sz="0" w:space="0" w:color="auto"/>
                                                    <w:right w:val="none" w:sz="0" w:space="0" w:color="auto"/>
                                                  </w:divBdr>
                                                  <w:divsChild>
                                                    <w:div w:id="993988429">
                                                      <w:marLeft w:val="0"/>
                                                      <w:marRight w:val="0"/>
                                                      <w:marTop w:val="0"/>
                                                      <w:marBottom w:val="0"/>
                                                      <w:divBdr>
                                                        <w:top w:val="none" w:sz="0" w:space="0" w:color="auto"/>
                                                        <w:left w:val="none" w:sz="0" w:space="0" w:color="auto"/>
                                                        <w:bottom w:val="none" w:sz="0" w:space="0" w:color="auto"/>
                                                        <w:right w:val="none" w:sz="0" w:space="0" w:color="auto"/>
                                                      </w:divBdr>
                                                      <w:divsChild>
                                                        <w:div w:id="1196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AE97-9252-4083-9CE7-F7CB7B4F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2016-05-04T04:26:00Z</cp:lastPrinted>
  <dcterms:created xsi:type="dcterms:W3CDTF">2016-05-05T23:16:00Z</dcterms:created>
  <dcterms:modified xsi:type="dcterms:W3CDTF">2016-05-05T23:16:00Z</dcterms:modified>
</cp:coreProperties>
</file>