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D2C" w:rsidRPr="006634E6" w:rsidRDefault="00985D2C" w:rsidP="00985D2C">
      <w:pPr>
        <w:jc w:val="center"/>
        <w:rPr>
          <w:rFonts w:ascii="Arial" w:hAnsi="Arial" w:cs="Arial"/>
          <w:b/>
          <w:szCs w:val="24"/>
        </w:rPr>
      </w:pPr>
      <w:bookmarkStart w:id="0" w:name="_GoBack"/>
      <w:bookmarkEnd w:id="0"/>
      <w:r w:rsidRPr="006634E6">
        <w:rPr>
          <w:rFonts w:ascii="Arial" w:hAnsi="Arial" w:cs="Arial"/>
          <w:b/>
          <w:szCs w:val="24"/>
        </w:rPr>
        <w:t>EXPLANATORY STATEMENT</w:t>
      </w:r>
    </w:p>
    <w:p w:rsidR="00985D2C" w:rsidRPr="006634E6" w:rsidRDefault="00985D2C" w:rsidP="00985D2C">
      <w:pPr>
        <w:rPr>
          <w:rFonts w:ascii="Arial" w:hAnsi="Arial" w:cs="Arial"/>
          <w:szCs w:val="24"/>
        </w:rPr>
      </w:pPr>
    </w:p>
    <w:p w:rsidR="00985D2C" w:rsidRPr="006634E6" w:rsidRDefault="00985D2C" w:rsidP="00985D2C">
      <w:pPr>
        <w:jc w:val="center"/>
        <w:rPr>
          <w:rFonts w:ascii="Arial" w:hAnsi="Arial" w:cs="Arial"/>
          <w:b/>
          <w:i/>
          <w:iCs/>
          <w:szCs w:val="24"/>
        </w:rPr>
      </w:pPr>
      <w:r w:rsidRPr="006634E6">
        <w:rPr>
          <w:rFonts w:ascii="Arial" w:hAnsi="Arial" w:cs="Arial"/>
          <w:b/>
          <w:i/>
          <w:iCs/>
          <w:szCs w:val="24"/>
        </w:rPr>
        <w:t>Social Security (Administration) (Vulnerable Welfare Payment Reci</w:t>
      </w:r>
      <w:r w:rsidR="00287770">
        <w:rPr>
          <w:rFonts w:ascii="Arial" w:hAnsi="Arial" w:cs="Arial"/>
          <w:b/>
          <w:i/>
          <w:iCs/>
          <w:szCs w:val="24"/>
        </w:rPr>
        <w:t>pient) Amendment Principles 2016</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b/>
          <w:szCs w:val="24"/>
        </w:rPr>
      </w:pPr>
      <w:r w:rsidRPr="006634E6">
        <w:rPr>
          <w:rFonts w:ascii="Arial" w:hAnsi="Arial" w:cs="Arial"/>
          <w:b/>
          <w:szCs w:val="24"/>
        </w:rPr>
        <w:t>Summary</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szCs w:val="24"/>
        </w:rPr>
        <w:t xml:space="preserve">The </w:t>
      </w:r>
      <w:r w:rsidRPr="006634E6">
        <w:rPr>
          <w:rFonts w:ascii="Arial" w:hAnsi="Arial" w:cs="Arial"/>
          <w:i/>
          <w:szCs w:val="24"/>
        </w:rPr>
        <w:t>Social Security (Administration) (Vulnerable Welfare Payment Reci</w:t>
      </w:r>
      <w:r w:rsidR="00287770">
        <w:rPr>
          <w:rFonts w:ascii="Arial" w:hAnsi="Arial" w:cs="Arial"/>
          <w:i/>
          <w:szCs w:val="24"/>
        </w:rPr>
        <w:t>pient) Amendment Principles 2016</w:t>
      </w:r>
      <w:r w:rsidRPr="006634E6">
        <w:rPr>
          <w:rFonts w:ascii="Arial" w:hAnsi="Arial" w:cs="Arial"/>
          <w:szCs w:val="24"/>
        </w:rPr>
        <w:t xml:space="preserve"> (the </w:t>
      </w:r>
      <w:r w:rsidRPr="00287770">
        <w:rPr>
          <w:rFonts w:ascii="Arial" w:hAnsi="Arial" w:cs="Arial"/>
          <w:b/>
          <w:szCs w:val="24"/>
        </w:rPr>
        <w:t>Amendment</w:t>
      </w:r>
      <w:r w:rsidRPr="00287770">
        <w:rPr>
          <w:rFonts w:ascii="Arial" w:hAnsi="Arial" w:cs="Arial"/>
          <w:szCs w:val="24"/>
        </w:rPr>
        <w:t xml:space="preserve"> </w:t>
      </w:r>
      <w:r w:rsidRPr="00287770">
        <w:rPr>
          <w:rFonts w:ascii="Arial" w:hAnsi="Arial" w:cs="Arial"/>
          <w:b/>
          <w:szCs w:val="24"/>
        </w:rPr>
        <w:t>Principles</w:t>
      </w:r>
      <w:r w:rsidRPr="006634E6">
        <w:rPr>
          <w:rFonts w:ascii="Arial" w:hAnsi="Arial" w:cs="Arial"/>
          <w:szCs w:val="24"/>
        </w:rPr>
        <w:t>) are made</w:t>
      </w:r>
      <w:r w:rsidR="009A0459">
        <w:rPr>
          <w:rFonts w:ascii="Arial" w:hAnsi="Arial" w:cs="Arial"/>
          <w:szCs w:val="24"/>
        </w:rPr>
        <w:t xml:space="preserve"> for the purposes of subsection </w:t>
      </w:r>
      <w:proofErr w:type="gramStart"/>
      <w:r w:rsidRPr="006634E6">
        <w:rPr>
          <w:rFonts w:ascii="Arial" w:hAnsi="Arial" w:cs="Arial"/>
          <w:szCs w:val="24"/>
        </w:rPr>
        <w:t>123UGA(</w:t>
      </w:r>
      <w:proofErr w:type="gramEnd"/>
      <w:r w:rsidRPr="006634E6">
        <w:rPr>
          <w:rFonts w:ascii="Arial" w:hAnsi="Arial" w:cs="Arial"/>
          <w:szCs w:val="24"/>
        </w:rPr>
        <w:t xml:space="preserve">2) of the </w:t>
      </w:r>
      <w:r w:rsidRPr="006634E6">
        <w:rPr>
          <w:rFonts w:ascii="Arial" w:hAnsi="Arial" w:cs="Arial"/>
          <w:i/>
          <w:szCs w:val="24"/>
        </w:rPr>
        <w:t>Social Security (Administration) Act 1999</w:t>
      </w:r>
      <w:r w:rsidRPr="006634E6">
        <w:rPr>
          <w:rFonts w:ascii="Arial" w:hAnsi="Arial" w:cs="Arial"/>
          <w:szCs w:val="24"/>
        </w:rPr>
        <w:t xml:space="preserve"> (the </w:t>
      </w:r>
      <w:r w:rsidRPr="00287770">
        <w:rPr>
          <w:rFonts w:ascii="Arial" w:hAnsi="Arial" w:cs="Arial"/>
          <w:b/>
          <w:szCs w:val="24"/>
        </w:rPr>
        <w:t>Act</w:t>
      </w:r>
      <w:r w:rsidRPr="006634E6">
        <w:rPr>
          <w:rFonts w:ascii="Arial" w:hAnsi="Arial" w:cs="Arial"/>
          <w:szCs w:val="24"/>
        </w:rPr>
        <w:t>).</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szCs w:val="24"/>
        </w:rPr>
        <w:t xml:space="preserve">The Amendment Principles amend the </w:t>
      </w:r>
      <w:r w:rsidRPr="006634E6">
        <w:rPr>
          <w:rFonts w:ascii="Arial" w:hAnsi="Arial" w:cs="Arial"/>
          <w:i/>
          <w:szCs w:val="24"/>
        </w:rPr>
        <w:t>Social Securi</w:t>
      </w:r>
      <w:r w:rsidR="009A0459">
        <w:rPr>
          <w:rFonts w:ascii="Arial" w:hAnsi="Arial" w:cs="Arial"/>
          <w:i/>
          <w:szCs w:val="24"/>
        </w:rPr>
        <w:t xml:space="preserve">ty (Administration) (Vulnerable </w:t>
      </w:r>
      <w:r w:rsidRPr="006634E6">
        <w:rPr>
          <w:rFonts w:ascii="Arial" w:hAnsi="Arial" w:cs="Arial"/>
          <w:i/>
          <w:szCs w:val="24"/>
        </w:rPr>
        <w:t>Welfare Payment Recipient) Principles 2013</w:t>
      </w:r>
      <w:r w:rsidR="009A0459">
        <w:rPr>
          <w:rFonts w:ascii="Arial" w:hAnsi="Arial" w:cs="Arial"/>
          <w:szCs w:val="24"/>
        </w:rPr>
        <w:t xml:space="preserve"> (the </w:t>
      </w:r>
      <w:r w:rsidR="009A0459">
        <w:rPr>
          <w:rFonts w:ascii="Arial" w:hAnsi="Arial" w:cs="Arial"/>
          <w:b/>
          <w:szCs w:val="24"/>
        </w:rPr>
        <w:t xml:space="preserve">2013 </w:t>
      </w:r>
      <w:r w:rsidRPr="00287770">
        <w:rPr>
          <w:rFonts w:ascii="Arial" w:hAnsi="Arial" w:cs="Arial"/>
          <w:b/>
          <w:szCs w:val="24"/>
        </w:rPr>
        <w:t>Principles</w:t>
      </w:r>
      <w:r w:rsidRPr="0038387B">
        <w:rPr>
          <w:rFonts w:ascii="Arial" w:hAnsi="Arial" w:cs="Arial"/>
          <w:b/>
          <w:szCs w:val="24"/>
        </w:rPr>
        <w:t>)</w:t>
      </w:r>
      <w:r w:rsidRPr="006634E6">
        <w:rPr>
          <w:rFonts w:ascii="Arial" w:hAnsi="Arial" w:cs="Arial"/>
          <w:b/>
          <w:i/>
          <w:szCs w:val="24"/>
        </w:rPr>
        <w:t>.</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szCs w:val="24"/>
        </w:rPr>
        <w:t>The Amendment Principles are made by the Minister for Social Services.</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b/>
          <w:szCs w:val="24"/>
        </w:rPr>
      </w:pPr>
      <w:r w:rsidRPr="006634E6">
        <w:rPr>
          <w:rFonts w:ascii="Arial" w:hAnsi="Arial" w:cs="Arial"/>
          <w:b/>
          <w:szCs w:val="24"/>
        </w:rPr>
        <w:t>Background</w:t>
      </w:r>
    </w:p>
    <w:p w:rsidR="00985D2C" w:rsidRPr="006634E6" w:rsidRDefault="00985D2C" w:rsidP="00985D2C">
      <w:pPr>
        <w:rPr>
          <w:rFonts w:ascii="Arial" w:hAnsi="Arial" w:cs="Arial"/>
          <w:szCs w:val="24"/>
        </w:rPr>
      </w:pPr>
    </w:p>
    <w:p w:rsidR="0038387B" w:rsidRPr="0038387B" w:rsidRDefault="0038387B" w:rsidP="00985D2C">
      <w:pPr>
        <w:rPr>
          <w:rFonts w:ascii="Arial" w:hAnsi="Arial" w:cs="Arial"/>
          <w:szCs w:val="24"/>
          <w:u w:val="single"/>
        </w:rPr>
      </w:pPr>
      <w:r>
        <w:rPr>
          <w:rFonts w:ascii="Arial" w:hAnsi="Arial" w:cs="Arial"/>
          <w:szCs w:val="24"/>
          <w:u w:val="single"/>
        </w:rPr>
        <w:t>The Statutory Scheme</w:t>
      </w:r>
    </w:p>
    <w:p w:rsidR="0038387B" w:rsidRDefault="0038387B"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szCs w:val="24"/>
        </w:rPr>
        <w:t>Part 3B of the Act sets up an income management regime for recipients of certain social welfare payments, including the income management of persons under the vulnerable welfare</w:t>
      </w:r>
      <w:r w:rsidR="009A0459">
        <w:rPr>
          <w:rFonts w:ascii="Arial" w:hAnsi="Arial" w:cs="Arial"/>
          <w:szCs w:val="24"/>
        </w:rPr>
        <w:t xml:space="preserve"> payment recipient measure. The </w:t>
      </w:r>
      <w:r w:rsidRPr="006634E6">
        <w:rPr>
          <w:rFonts w:ascii="Arial" w:hAnsi="Arial" w:cs="Arial"/>
          <w:szCs w:val="24"/>
        </w:rPr>
        <w:t>vulnerable welfare payment recipient measure is directed at people who are vulnerable to factors including financial crisis, economic abuse and homelessness or risk of homelessness.</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szCs w:val="24"/>
        </w:rPr>
        <w:t>Section 123UCA of the Act sets out the circumstances in which a person is subject to income management under the vulnerable welfare payment recipient measure. A person is subject to the income management regime under this provision if:</w:t>
      </w:r>
    </w:p>
    <w:p w:rsidR="00985D2C" w:rsidRPr="006634E6" w:rsidRDefault="00985D2C" w:rsidP="00985D2C">
      <w:pPr>
        <w:rPr>
          <w:rFonts w:ascii="Arial" w:hAnsi="Arial" w:cs="Arial"/>
          <w:szCs w:val="24"/>
        </w:rPr>
      </w:pPr>
    </w:p>
    <w:p w:rsidR="00985D2C" w:rsidRPr="006634E6" w:rsidRDefault="00985D2C" w:rsidP="00985D2C">
      <w:pPr>
        <w:numPr>
          <w:ilvl w:val="0"/>
          <w:numId w:val="1"/>
        </w:numPr>
        <w:rPr>
          <w:rFonts w:ascii="Arial" w:hAnsi="Arial" w:cs="Arial"/>
          <w:szCs w:val="24"/>
        </w:rPr>
      </w:pPr>
      <w:r w:rsidRPr="006634E6">
        <w:rPr>
          <w:rFonts w:ascii="Arial" w:hAnsi="Arial" w:cs="Arial"/>
          <w:szCs w:val="24"/>
        </w:rPr>
        <w:t>the person is an eligible recipient of a category H welfare payment; and</w:t>
      </w:r>
    </w:p>
    <w:p w:rsidR="00985D2C" w:rsidRPr="006634E6" w:rsidRDefault="00985D2C" w:rsidP="00985D2C">
      <w:pPr>
        <w:rPr>
          <w:rFonts w:ascii="Arial" w:hAnsi="Arial" w:cs="Arial"/>
          <w:szCs w:val="24"/>
        </w:rPr>
      </w:pPr>
    </w:p>
    <w:p w:rsidR="00985D2C" w:rsidRPr="006634E6" w:rsidRDefault="00985D2C" w:rsidP="00985D2C">
      <w:pPr>
        <w:numPr>
          <w:ilvl w:val="0"/>
          <w:numId w:val="1"/>
        </w:numPr>
        <w:rPr>
          <w:rFonts w:ascii="Arial" w:hAnsi="Arial" w:cs="Arial"/>
          <w:szCs w:val="24"/>
        </w:rPr>
      </w:pPr>
      <w:r w:rsidRPr="006634E6">
        <w:rPr>
          <w:rFonts w:ascii="Arial" w:hAnsi="Arial" w:cs="Arial"/>
          <w:szCs w:val="24"/>
        </w:rPr>
        <w:t>the person’s usual place of residence is within a State, a Territory or area specified by the Minister for the purposes of section 123UCA; and</w:t>
      </w:r>
    </w:p>
    <w:p w:rsidR="00985D2C" w:rsidRPr="006634E6" w:rsidRDefault="00985D2C" w:rsidP="00985D2C">
      <w:pPr>
        <w:rPr>
          <w:rFonts w:ascii="Arial" w:hAnsi="Arial" w:cs="Arial"/>
          <w:szCs w:val="24"/>
        </w:rPr>
      </w:pPr>
    </w:p>
    <w:p w:rsidR="00985D2C" w:rsidRPr="006634E6" w:rsidRDefault="00985D2C" w:rsidP="00985D2C">
      <w:pPr>
        <w:numPr>
          <w:ilvl w:val="0"/>
          <w:numId w:val="1"/>
        </w:numPr>
        <w:rPr>
          <w:rFonts w:ascii="Arial" w:hAnsi="Arial" w:cs="Arial"/>
          <w:szCs w:val="24"/>
        </w:rPr>
      </w:pPr>
      <w:r w:rsidRPr="006634E6">
        <w:rPr>
          <w:rFonts w:ascii="Arial" w:hAnsi="Arial" w:cs="Arial"/>
          <w:szCs w:val="24"/>
        </w:rPr>
        <w:t>the person is a vulnerable welfare payment recipient; and</w:t>
      </w:r>
    </w:p>
    <w:p w:rsidR="00985D2C" w:rsidRPr="006634E6" w:rsidRDefault="00985D2C" w:rsidP="00985D2C">
      <w:pPr>
        <w:rPr>
          <w:rFonts w:ascii="Arial" w:hAnsi="Arial" w:cs="Arial"/>
          <w:szCs w:val="24"/>
        </w:rPr>
      </w:pPr>
    </w:p>
    <w:p w:rsidR="00985D2C" w:rsidRPr="006634E6" w:rsidRDefault="00985D2C" w:rsidP="00985D2C">
      <w:pPr>
        <w:numPr>
          <w:ilvl w:val="0"/>
          <w:numId w:val="1"/>
        </w:numPr>
        <w:rPr>
          <w:rFonts w:ascii="Arial" w:hAnsi="Arial" w:cs="Arial"/>
          <w:szCs w:val="24"/>
        </w:rPr>
      </w:pPr>
      <w:r w:rsidRPr="006634E6">
        <w:rPr>
          <w:rFonts w:ascii="Arial" w:hAnsi="Arial" w:cs="Arial"/>
          <w:szCs w:val="24"/>
        </w:rPr>
        <w:t>if th</w:t>
      </w:r>
      <w:r w:rsidR="005768BE">
        <w:rPr>
          <w:rFonts w:ascii="Arial" w:hAnsi="Arial" w:cs="Arial"/>
          <w:szCs w:val="24"/>
        </w:rPr>
        <w:t>e person has a payment nominee,</w:t>
      </w:r>
      <w:r w:rsidRPr="006634E6">
        <w:rPr>
          <w:rFonts w:ascii="Arial" w:hAnsi="Arial" w:cs="Arial"/>
          <w:szCs w:val="24"/>
        </w:rPr>
        <w:t xml:space="preserve"> the payment nominee is not an excluded payment nominee; and</w:t>
      </w:r>
    </w:p>
    <w:p w:rsidR="00985D2C" w:rsidRPr="006634E6" w:rsidRDefault="00985D2C" w:rsidP="00985D2C">
      <w:pPr>
        <w:ind w:left="360"/>
        <w:rPr>
          <w:rFonts w:ascii="Arial" w:hAnsi="Arial" w:cs="Arial"/>
          <w:szCs w:val="24"/>
        </w:rPr>
      </w:pPr>
    </w:p>
    <w:p w:rsidR="00985D2C" w:rsidRPr="006634E6" w:rsidRDefault="00985D2C" w:rsidP="00985D2C">
      <w:pPr>
        <w:numPr>
          <w:ilvl w:val="0"/>
          <w:numId w:val="1"/>
        </w:numPr>
        <w:rPr>
          <w:rFonts w:ascii="Arial" w:hAnsi="Arial" w:cs="Arial"/>
          <w:szCs w:val="24"/>
        </w:rPr>
      </w:pPr>
      <w:proofErr w:type="gramStart"/>
      <w:r w:rsidRPr="006634E6">
        <w:rPr>
          <w:rFonts w:ascii="Arial" w:hAnsi="Arial" w:cs="Arial"/>
          <w:szCs w:val="24"/>
        </w:rPr>
        <w:t>the</w:t>
      </w:r>
      <w:proofErr w:type="gramEnd"/>
      <w:r w:rsidRPr="006634E6">
        <w:rPr>
          <w:rFonts w:ascii="Arial" w:hAnsi="Arial" w:cs="Arial"/>
          <w:szCs w:val="24"/>
        </w:rPr>
        <w:t xml:space="preserve"> person is not subject to the income management regime under sections 123UC, 123UD, 123UE, 123UF or 123UFAA of the Act.</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szCs w:val="24"/>
        </w:rPr>
        <w:t>A person is a vulnerable welfare payment recipient for the purposes of paragraph </w:t>
      </w:r>
      <w:proofErr w:type="gramStart"/>
      <w:r w:rsidRPr="006634E6">
        <w:rPr>
          <w:rFonts w:ascii="Arial" w:hAnsi="Arial" w:cs="Arial"/>
          <w:szCs w:val="24"/>
        </w:rPr>
        <w:t>123UCA(</w:t>
      </w:r>
      <w:proofErr w:type="gramEnd"/>
      <w:r w:rsidRPr="006634E6">
        <w:rPr>
          <w:rFonts w:ascii="Arial" w:hAnsi="Arial" w:cs="Arial"/>
          <w:szCs w:val="24"/>
        </w:rPr>
        <w:t xml:space="preserve">1)(c) of the Act if the Secretary makes a written </w:t>
      </w:r>
      <w:r w:rsidRPr="006634E6">
        <w:rPr>
          <w:rFonts w:ascii="Arial" w:hAnsi="Arial" w:cs="Arial"/>
          <w:szCs w:val="24"/>
        </w:rPr>
        <w:lastRenderedPageBreak/>
        <w:t>determination under subsection 123UGA(1) that the person is a vulnerable welfare payment recipient.</w:t>
      </w:r>
    </w:p>
    <w:p w:rsidR="00985D2C" w:rsidRPr="006634E6" w:rsidRDefault="00985D2C" w:rsidP="00985D2C">
      <w:pPr>
        <w:rPr>
          <w:rFonts w:ascii="Arial" w:hAnsi="Arial" w:cs="Arial"/>
          <w:szCs w:val="24"/>
        </w:rPr>
      </w:pPr>
    </w:p>
    <w:p w:rsidR="00985D2C" w:rsidRDefault="00985D2C" w:rsidP="00985D2C">
      <w:pPr>
        <w:rPr>
          <w:rFonts w:ascii="Arial" w:hAnsi="Arial" w:cs="Arial"/>
          <w:szCs w:val="24"/>
        </w:rPr>
      </w:pPr>
      <w:r w:rsidRPr="006634E6">
        <w:rPr>
          <w:rFonts w:ascii="Arial" w:hAnsi="Arial" w:cs="Arial"/>
          <w:szCs w:val="24"/>
        </w:rPr>
        <w:t>Subsection </w:t>
      </w:r>
      <w:proofErr w:type="gramStart"/>
      <w:r w:rsidRPr="006634E6">
        <w:rPr>
          <w:rFonts w:ascii="Arial" w:hAnsi="Arial" w:cs="Arial"/>
          <w:szCs w:val="24"/>
        </w:rPr>
        <w:t>123UGA(</w:t>
      </w:r>
      <w:proofErr w:type="gramEnd"/>
      <w:r w:rsidRPr="006634E6">
        <w:rPr>
          <w:rFonts w:ascii="Arial" w:hAnsi="Arial" w:cs="Arial"/>
          <w:szCs w:val="24"/>
        </w:rPr>
        <w:t>2) of the Act provides that the Minister may make decision-making principles that the Secretary must comply with in making a determination under subsection 123UGA(1) that a person is a vulnerable welfare payment recipient for the purposes of the income management regime under Part 3B of the Act.</w:t>
      </w:r>
    </w:p>
    <w:p w:rsidR="00E13407" w:rsidRDefault="00E13407" w:rsidP="00985D2C">
      <w:pPr>
        <w:rPr>
          <w:rFonts w:ascii="Arial" w:hAnsi="Arial" w:cs="Arial"/>
          <w:szCs w:val="24"/>
        </w:rPr>
      </w:pPr>
    </w:p>
    <w:p w:rsidR="00E13407" w:rsidRPr="006634E6" w:rsidRDefault="00E13407" w:rsidP="00985D2C">
      <w:pPr>
        <w:rPr>
          <w:rFonts w:ascii="Arial" w:hAnsi="Arial" w:cs="Arial"/>
          <w:szCs w:val="24"/>
        </w:rPr>
      </w:pPr>
      <w:r>
        <w:rPr>
          <w:rFonts w:ascii="Arial" w:hAnsi="Arial" w:cs="Arial"/>
          <w:szCs w:val="24"/>
        </w:rPr>
        <w:t xml:space="preserve">Paragraph </w:t>
      </w:r>
      <w:proofErr w:type="gramStart"/>
      <w:r>
        <w:rPr>
          <w:rFonts w:ascii="Arial" w:hAnsi="Arial" w:cs="Arial"/>
          <w:szCs w:val="24"/>
        </w:rPr>
        <w:t>123UGA(</w:t>
      </w:r>
      <w:proofErr w:type="gramEnd"/>
      <w:r>
        <w:rPr>
          <w:rFonts w:ascii="Arial" w:hAnsi="Arial" w:cs="Arial"/>
          <w:szCs w:val="24"/>
        </w:rPr>
        <w:t xml:space="preserve">3)(b) provides that a determination </w:t>
      </w:r>
      <w:r w:rsidR="005847CE">
        <w:rPr>
          <w:rFonts w:ascii="Arial" w:hAnsi="Arial" w:cs="Arial"/>
          <w:szCs w:val="24"/>
        </w:rPr>
        <w:t xml:space="preserve">made under subsection 123UGA(1) </w:t>
      </w:r>
      <w:r>
        <w:rPr>
          <w:rFonts w:ascii="Arial" w:hAnsi="Arial" w:cs="Arial"/>
          <w:szCs w:val="24"/>
        </w:rPr>
        <w:t>remains in force for 12 months, or for a shorter period specified in the determination.</w:t>
      </w:r>
    </w:p>
    <w:p w:rsidR="00985D2C" w:rsidRPr="006634E6" w:rsidRDefault="00985D2C" w:rsidP="00985D2C">
      <w:pPr>
        <w:rPr>
          <w:rFonts w:ascii="Arial" w:hAnsi="Arial" w:cs="Arial"/>
          <w:szCs w:val="24"/>
        </w:rPr>
      </w:pPr>
    </w:p>
    <w:p w:rsidR="00985D2C" w:rsidRDefault="00985D2C" w:rsidP="00985D2C">
      <w:pPr>
        <w:rPr>
          <w:rFonts w:ascii="Arial" w:hAnsi="Arial" w:cs="Arial"/>
          <w:szCs w:val="24"/>
        </w:rPr>
      </w:pPr>
      <w:r w:rsidRPr="006634E6">
        <w:rPr>
          <w:rFonts w:ascii="Arial" w:hAnsi="Arial" w:cs="Arial"/>
          <w:szCs w:val="24"/>
        </w:rPr>
        <w:t>The Secretary may vary or revoke a determination under subsection </w:t>
      </w:r>
      <w:proofErr w:type="gramStart"/>
      <w:r w:rsidRPr="006634E6">
        <w:rPr>
          <w:rFonts w:ascii="Arial" w:hAnsi="Arial" w:cs="Arial"/>
          <w:szCs w:val="24"/>
        </w:rPr>
        <w:t>123UGA(</w:t>
      </w:r>
      <w:proofErr w:type="gramEnd"/>
      <w:r w:rsidRPr="006634E6">
        <w:rPr>
          <w:rFonts w:ascii="Arial" w:hAnsi="Arial" w:cs="Arial"/>
          <w:szCs w:val="24"/>
        </w:rPr>
        <w:t>5) of the Act. In doing so, subsection </w:t>
      </w:r>
      <w:proofErr w:type="gramStart"/>
      <w:r w:rsidRPr="006634E6">
        <w:rPr>
          <w:rFonts w:ascii="Arial" w:hAnsi="Arial" w:cs="Arial"/>
          <w:szCs w:val="24"/>
        </w:rPr>
        <w:t>123UGA(</w:t>
      </w:r>
      <w:proofErr w:type="gramEnd"/>
      <w:r w:rsidRPr="006634E6">
        <w:rPr>
          <w:rFonts w:ascii="Arial" w:hAnsi="Arial" w:cs="Arial"/>
          <w:szCs w:val="24"/>
        </w:rPr>
        <w:t xml:space="preserve">6) requires the Secretary to comply with </w:t>
      </w:r>
      <w:r w:rsidR="003A2B44">
        <w:rPr>
          <w:rFonts w:ascii="Arial" w:hAnsi="Arial" w:cs="Arial"/>
          <w:szCs w:val="24"/>
        </w:rPr>
        <w:t>the decision-making principles</w:t>
      </w:r>
      <w:r w:rsidRPr="006634E6">
        <w:rPr>
          <w:rFonts w:ascii="Arial" w:hAnsi="Arial" w:cs="Arial"/>
          <w:szCs w:val="24"/>
        </w:rPr>
        <w:t>.</w:t>
      </w:r>
    </w:p>
    <w:p w:rsidR="00287770" w:rsidRDefault="00287770" w:rsidP="00985D2C">
      <w:pPr>
        <w:rPr>
          <w:rFonts w:ascii="Arial" w:hAnsi="Arial" w:cs="Arial"/>
          <w:szCs w:val="24"/>
        </w:rPr>
      </w:pPr>
    </w:p>
    <w:p w:rsidR="0038387B" w:rsidRPr="0038387B" w:rsidRDefault="0038387B" w:rsidP="00985D2C">
      <w:pPr>
        <w:rPr>
          <w:rFonts w:ascii="Arial" w:hAnsi="Arial" w:cs="Arial"/>
          <w:szCs w:val="24"/>
          <w:u w:val="single"/>
        </w:rPr>
      </w:pPr>
      <w:r>
        <w:rPr>
          <w:rFonts w:ascii="Arial" w:hAnsi="Arial" w:cs="Arial"/>
          <w:szCs w:val="24"/>
          <w:u w:val="single"/>
        </w:rPr>
        <w:t>The 2013 Principles</w:t>
      </w:r>
    </w:p>
    <w:p w:rsidR="0038387B" w:rsidRDefault="0038387B" w:rsidP="00985D2C">
      <w:pPr>
        <w:rPr>
          <w:rFonts w:ascii="Arial" w:hAnsi="Arial" w:cs="Arial"/>
          <w:szCs w:val="24"/>
        </w:rPr>
      </w:pPr>
    </w:p>
    <w:p w:rsidR="006D0F90" w:rsidRDefault="00287770" w:rsidP="00985D2C">
      <w:pPr>
        <w:rPr>
          <w:rFonts w:ascii="Arial" w:hAnsi="Arial" w:cs="Arial"/>
          <w:szCs w:val="24"/>
        </w:rPr>
      </w:pPr>
      <w:r>
        <w:rPr>
          <w:rFonts w:ascii="Arial" w:hAnsi="Arial" w:cs="Arial"/>
          <w:szCs w:val="24"/>
        </w:rPr>
        <w:t xml:space="preserve">Part 3 of the 2013 Principles </w:t>
      </w:r>
      <w:r w:rsidR="005847CE">
        <w:rPr>
          <w:rFonts w:ascii="Arial" w:hAnsi="Arial" w:cs="Arial"/>
          <w:szCs w:val="24"/>
        </w:rPr>
        <w:t xml:space="preserve">guides </w:t>
      </w:r>
      <w:r>
        <w:rPr>
          <w:rFonts w:ascii="Arial" w:hAnsi="Arial" w:cs="Arial"/>
          <w:szCs w:val="24"/>
        </w:rPr>
        <w:t xml:space="preserve">the Secretary to make a determination </w:t>
      </w:r>
      <w:r w:rsidR="006D0F90">
        <w:rPr>
          <w:rFonts w:ascii="Arial" w:hAnsi="Arial" w:cs="Arial"/>
          <w:szCs w:val="24"/>
        </w:rPr>
        <w:t>about a person if certain circumstances apply to the person</w:t>
      </w:r>
      <w:r w:rsidR="005847CE">
        <w:rPr>
          <w:rFonts w:ascii="Arial" w:hAnsi="Arial" w:cs="Arial"/>
          <w:szCs w:val="24"/>
        </w:rPr>
        <w:t>, unless an exception applies</w:t>
      </w:r>
      <w:r w:rsidR="006D0F90">
        <w:rPr>
          <w:rFonts w:ascii="Arial" w:hAnsi="Arial" w:cs="Arial"/>
          <w:szCs w:val="24"/>
        </w:rPr>
        <w:t>. The circumstances are:</w:t>
      </w:r>
    </w:p>
    <w:p w:rsidR="006D0F90" w:rsidRDefault="006D0F90" w:rsidP="00985D2C">
      <w:pPr>
        <w:rPr>
          <w:rFonts w:ascii="Arial" w:hAnsi="Arial" w:cs="Arial"/>
          <w:szCs w:val="24"/>
        </w:rPr>
      </w:pPr>
    </w:p>
    <w:p w:rsidR="006D0F90" w:rsidRDefault="006D0F90" w:rsidP="006D0F90">
      <w:pPr>
        <w:pStyle w:val="ListParagraph"/>
        <w:numPr>
          <w:ilvl w:val="0"/>
          <w:numId w:val="2"/>
        </w:numPr>
        <w:rPr>
          <w:rFonts w:ascii="Arial" w:hAnsi="Arial" w:cs="Arial"/>
          <w:szCs w:val="24"/>
        </w:rPr>
      </w:pPr>
      <w:r>
        <w:rPr>
          <w:rFonts w:ascii="Arial" w:hAnsi="Arial" w:cs="Arial"/>
          <w:szCs w:val="24"/>
        </w:rPr>
        <w:t>A person who is under 16</w:t>
      </w:r>
      <w:r w:rsidR="00D56035">
        <w:rPr>
          <w:rFonts w:ascii="Arial" w:hAnsi="Arial" w:cs="Arial"/>
          <w:szCs w:val="24"/>
        </w:rPr>
        <w:t> </w:t>
      </w:r>
      <w:r>
        <w:rPr>
          <w:rFonts w:ascii="Arial" w:hAnsi="Arial" w:cs="Arial"/>
          <w:szCs w:val="24"/>
        </w:rPr>
        <w:t>years of age and is receiving special benefit (</w:t>
      </w:r>
      <w:r w:rsidR="005847CE">
        <w:rPr>
          <w:rFonts w:ascii="Arial" w:hAnsi="Arial" w:cs="Arial"/>
          <w:szCs w:val="24"/>
        </w:rPr>
        <w:t>p</w:t>
      </w:r>
      <w:r w:rsidR="00310375">
        <w:rPr>
          <w:rFonts w:ascii="Arial" w:hAnsi="Arial" w:cs="Arial"/>
          <w:szCs w:val="24"/>
        </w:rPr>
        <w:t>aragraph </w:t>
      </w:r>
      <w:r>
        <w:rPr>
          <w:rFonts w:ascii="Arial" w:hAnsi="Arial" w:cs="Arial"/>
          <w:szCs w:val="24"/>
        </w:rPr>
        <w:t>8(1</w:t>
      </w:r>
      <w:proofErr w:type="gramStart"/>
      <w:r>
        <w:rPr>
          <w:rFonts w:ascii="Arial" w:hAnsi="Arial" w:cs="Arial"/>
          <w:szCs w:val="24"/>
        </w:rPr>
        <w:t>)(</w:t>
      </w:r>
      <w:proofErr w:type="gramEnd"/>
      <w:r>
        <w:rPr>
          <w:rFonts w:ascii="Arial" w:hAnsi="Arial" w:cs="Arial"/>
          <w:szCs w:val="24"/>
        </w:rPr>
        <w:t>a) of the 2013 Principles)</w:t>
      </w:r>
      <w:r w:rsidR="005847CE">
        <w:rPr>
          <w:rFonts w:ascii="Arial" w:hAnsi="Arial" w:cs="Arial"/>
          <w:szCs w:val="24"/>
        </w:rPr>
        <w:t>.</w:t>
      </w:r>
    </w:p>
    <w:p w:rsidR="006D0F90" w:rsidRDefault="006D0F90" w:rsidP="006D0F90">
      <w:pPr>
        <w:pStyle w:val="ListParagraph"/>
        <w:rPr>
          <w:rFonts w:ascii="Arial" w:hAnsi="Arial" w:cs="Arial"/>
          <w:szCs w:val="24"/>
        </w:rPr>
      </w:pPr>
    </w:p>
    <w:p w:rsidR="006D0F90" w:rsidRDefault="006D0F90" w:rsidP="006D0F90">
      <w:pPr>
        <w:pStyle w:val="ListParagraph"/>
        <w:numPr>
          <w:ilvl w:val="0"/>
          <w:numId w:val="2"/>
        </w:numPr>
        <w:rPr>
          <w:rFonts w:ascii="Arial" w:hAnsi="Arial" w:cs="Arial"/>
          <w:szCs w:val="24"/>
        </w:rPr>
      </w:pPr>
      <w:r>
        <w:rPr>
          <w:rFonts w:ascii="Arial" w:hAnsi="Arial" w:cs="Arial"/>
          <w:szCs w:val="24"/>
        </w:rPr>
        <w:t>A person who is over 16</w:t>
      </w:r>
      <w:r w:rsidR="00D56035">
        <w:rPr>
          <w:rFonts w:ascii="Arial" w:hAnsi="Arial" w:cs="Arial"/>
          <w:szCs w:val="24"/>
        </w:rPr>
        <w:t> </w:t>
      </w:r>
      <w:r>
        <w:rPr>
          <w:rFonts w:ascii="Arial" w:hAnsi="Arial" w:cs="Arial"/>
          <w:szCs w:val="24"/>
        </w:rPr>
        <w:t>years of age</w:t>
      </w:r>
      <w:r w:rsidR="003A2B44">
        <w:rPr>
          <w:rFonts w:ascii="Arial" w:hAnsi="Arial" w:cs="Arial"/>
          <w:szCs w:val="24"/>
        </w:rPr>
        <w:t>,</w:t>
      </w:r>
      <w:r>
        <w:rPr>
          <w:rFonts w:ascii="Arial" w:hAnsi="Arial" w:cs="Arial"/>
          <w:szCs w:val="24"/>
        </w:rPr>
        <w:t xml:space="preserve"> but under 22 years of age</w:t>
      </w:r>
      <w:r w:rsidR="003A2B44">
        <w:rPr>
          <w:rFonts w:ascii="Arial" w:hAnsi="Arial" w:cs="Arial"/>
          <w:szCs w:val="24"/>
        </w:rPr>
        <w:t>,</w:t>
      </w:r>
      <w:r>
        <w:rPr>
          <w:rFonts w:ascii="Arial" w:hAnsi="Arial" w:cs="Arial"/>
          <w:szCs w:val="24"/>
        </w:rPr>
        <w:t xml:space="preserve"> and is receiving certain payments at a rate calculated on the basis that he or she is independent (</w:t>
      </w:r>
      <w:r w:rsidR="005847CE">
        <w:rPr>
          <w:rFonts w:ascii="Arial" w:hAnsi="Arial" w:cs="Arial"/>
          <w:szCs w:val="24"/>
        </w:rPr>
        <w:t>p</w:t>
      </w:r>
      <w:r>
        <w:rPr>
          <w:rFonts w:ascii="Arial" w:hAnsi="Arial" w:cs="Arial"/>
          <w:szCs w:val="24"/>
        </w:rPr>
        <w:t>aragraph</w:t>
      </w:r>
      <w:r w:rsidR="00310375">
        <w:rPr>
          <w:rFonts w:ascii="Arial" w:hAnsi="Arial" w:cs="Arial"/>
          <w:szCs w:val="24"/>
        </w:rPr>
        <w:t> </w:t>
      </w:r>
      <w:r>
        <w:rPr>
          <w:rFonts w:ascii="Arial" w:hAnsi="Arial" w:cs="Arial"/>
          <w:szCs w:val="24"/>
        </w:rPr>
        <w:t>8(1</w:t>
      </w:r>
      <w:proofErr w:type="gramStart"/>
      <w:r>
        <w:rPr>
          <w:rFonts w:ascii="Arial" w:hAnsi="Arial" w:cs="Arial"/>
          <w:szCs w:val="24"/>
        </w:rPr>
        <w:t>)(</w:t>
      </w:r>
      <w:proofErr w:type="gramEnd"/>
      <w:r>
        <w:rPr>
          <w:rFonts w:ascii="Arial" w:hAnsi="Arial" w:cs="Arial"/>
          <w:szCs w:val="24"/>
        </w:rPr>
        <w:t>b) of the 2013 Principles)</w:t>
      </w:r>
      <w:r w:rsidR="005847CE">
        <w:rPr>
          <w:rFonts w:ascii="Arial" w:hAnsi="Arial" w:cs="Arial"/>
          <w:szCs w:val="24"/>
        </w:rPr>
        <w:t>.</w:t>
      </w:r>
    </w:p>
    <w:p w:rsidR="006D0F90" w:rsidRDefault="006D0F90" w:rsidP="006D0F90">
      <w:pPr>
        <w:pStyle w:val="ListParagraph"/>
        <w:rPr>
          <w:rFonts w:ascii="Arial" w:hAnsi="Arial" w:cs="Arial"/>
          <w:szCs w:val="24"/>
        </w:rPr>
      </w:pPr>
    </w:p>
    <w:p w:rsidR="006D0F90" w:rsidRPr="006D0F90" w:rsidRDefault="006D0F90" w:rsidP="006D0F90">
      <w:pPr>
        <w:pStyle w:val="ListParagraph"/>
        <w:numPr>
          <w:ilvl w:val="0"/>
          <w:numId w:val="2"/>
        </w:numPr>
        <w:rPr>
          <w:rFonts w:ascii="Arial" w:hAnsi="Arial" w:cs="Arial"/>
          <w:szCs w:val="24"/>
        </w:rPr>
      </w:pPr>
      <w:r>
        <w:rPr>
          <w:rFonts w:ascii="Arial" w:hAnsi="Arial" w:cs="Arial"/>
          <w:szCs w:val="24"/>
        </w:rPr>
        <w:t>A person who is under 25</w:t>
      </w:r>
      <w:r w:rsidR="00D56035">
        <w:rPr>
          <w:rFonts w:ascii="Arial" w:hAnsi="Arial" w:cs="Arial"/>
          <w:szCs w:val="24"/>
        </w:rPr>
        <w:t> </w:t>
      </w:r>
      <w:r>
        <w:rPr>
          <w:rFonts w:ascii="Arial" w:hAnsi="Arial" w:cs="Arial"/>
          <w:szCs w:val="24"/>
        </w:rPr>
        <w:t>years of age and has received a crisis payment under section</w:t>
      </w:r>
      <w:r w:rsidR="00310375">
        <w:rPr>
          <w:rFonts w:ascii="Arial" w:hAnsi="Arial" w:cs="Arial"/>
          <w:szCs w:val="24"/>
        </w:rPr>
        <w:t> </w:t>
      </w:r>
      <w:r>
        <w:rPr>
          <w:rFonts w:ascii="Arial" w:hAnsi="Arial" w:cs="Arial"/>
          <w:szCs w:val="24"/>
        </w:rPr>
        <w:t xml:space="preserve">1061JG of the </w:t>
      </w:r>
      <w:r>
        <w:rPr>
          <w:rFonts w:ascii="Arial" w:hAnsi="Arial" w:cs="Arial"/>
          <w:i/>
          <w:szCs w:val="24"/>
        </w:rPr>
        <w:t>Social Security Act 1991</w:t>
      </w:r>
      <w:r>
        <w:rPr>
          <w:rFonts w:ascii="Arial" w:hAnsi="Arial" w:cs="Arial"/>
          <w:szCs w:val="24"/>
        </w:rPr>
        <w:t xml:space="preserve"> in the last 13 weeks (</w:t>
      </w:r>
      <w:r w:rsidR="005847CE">
        <w:rPr>
          <w:rFonts w:ascii="Arial" w:hAnsi="Arial" w:cs="Arial"/>
          <w:szCs w:val="24"/>
        </w:rPr>
        <w:t>p</w:t>
      </w:r>
      <w:r>
        <w:rPr>
          <w:rFonts w:ascii="Arial" w:hAnsi="Arial" w:cs="Arial"/>
          <w:szCs w:val="24"/>
        </w:rPr>
        <w:t>aragraph</w:t>
      </w:r>
      <w:r w:rsidR="00310375">
        <w:rPr>
          <w:rFonts w:ascii="Arial" w:hAnsi="Arial" w:cs="Arial"/>
          <w:szCs w:val="24"/>
        </w:rPr>
        <w:t> </w:t>
      </w:r>
      <w:r>
        <w:rPr>
          <w:rFonts w:ascii="Arial" w:hAnsi="Arial" w:cs="Arial"/>
          <w:szCs w:val="24"/>
        </w:rPr>
        <w:t>8(1</w:t>
      </w:r>
      <w:proofErr w:type="gramStart"/>
      <w:r>
        <w:rPr>
          <w:rFonts w:ascii="Arial" w:hAnsi="Arial" w:cs="Arial"/>
          <w:szCs w:val="24"/>
        </w:rPr>
        <w:t>)(</w:t>
      </w:r>
      <w:proofErr w:type="gramEnd"/>
      <w:r>
        <w:rPr>
          <w:rFonts w:ascii="Arial" w:hAnsi="Arial" w:cs="Arial"/>
          <w:szCs w:val="24"/>
        </w:rPr>
        <w:t>c) of the 2013 Principles)</w:t>
      </w:r>
      <w:r w:rsidR="005847CE">
        <w:rPr>
          <w:rFonts w:ascii="Arial" w:hAnsi="Arial" w:cs="Arial"/>
          <w:szCs w:val="24"/>
        </w:rPr>
        <w:t>.</w:t>
      </w:r>
    </w:p>
    <w:p w:rsidR="006D0F90" w:rsidRDefault="006D0F90" w:rsidP="00985D2C">
      <w:pPr>
        <w:rPr>
          <w:rFonts w:ascii="Arial" w:hAnsi="Arial" w:cs="Arial"/>
          <w:szCs w:val="24"/>
        </w:rPr>
      </w:pPr>
    </w:p>
    <w:p w:rsidR="005734F0" w:rsidRDefault="005734F0" w:rsidP="00985D2C">
      <w:pPr>
        <w:rPr>
          <w:rFonts w:ascii="Arial" w:hAnsi="Arial" w:cs="Arial"/>
          <w:szCs w:val="24"/>
        </w:rPr>
      </w:pPr>
    </w:p>
    <w:p w:rsidR="00287770" w:rsidRDefault="006D0F90" w:rsidP="00985D2C">
      <w:pPr>
        <w:rPr>
          <w:rFonts w:ascii="Arial" w:hAnsi="Arial" w:cs="Arial"/>
          <w:szCs w:val="24"/>
        </w:rPr>
      </w:pPr>
      <w:r>
        <w:rPr>
          <w:rFonts w:ascii="Arial" w:hAnsi="Arial" w:cs="Arial"/>
          <w:szCs w:val="24"/>
        </w:rPr>
        <w:t xml:space="preserve">Part 3 of the 2013 Principles also provides </w:t>
      </w:r>
      <w:r w:rsidR="005734F0">
        <w:rPr>
          <w:rFonts w:ascii="Arial" w:hAnsi="Arial" w:cs="Arial"/>
          <w:szCs w:val="24"/>
        </w:rPr>
        <w:t xml:space="preserve">that </w:t>
      </w:r>
      <w:r>
        <w:rPr>
          <w:rFonts w:ascii="Arial" w:hAnsi="Arial" w:cs="Arial"/>
          <w:szCs w:val="24"/>
        </w:rPr>
        <w:t>such a determination</w:t>
      </w:r>
      <w:r w:rsidR="005734F0">
        <w:rPr>
          <w:rFonts w:ascii="Arial" w:hAnsi="Arial" w:cs="Arial"/>
          <w:szCs w:val="24"/>
        </w:rPr>
        <w:t xml:space="preserve"> </w:t>
      </w:r>
      <w:r w:rsidR="003A2B44">
        <w:rPr>
          <w:rFonts w:ascii="Arial" w:hAnsi="Arial" w:cs="Arial"/>
          <w:szCs w:val="24"/>
        </w:rPr>
        <w:t>may</w:t>
      </w:r>
      <w:r>
        <w:rPr>
          <w:rFonts w:ascii="Arial" w:hAnsi="Arial" w:cs="Arial"/>
          <w:szCs w:val="24"/>
        </w:rPr>
        <w:t xml:space="preserve"> be revoked</w:t>
      </w:r>
      <w:r w:rsidR="005734F0">
        <w:rPr>
          <w:rFonts w:ascii="Arial" w:hAnsi="Arial" w:cs="Arial"/>
          <w:szCs w:val="24"/>
        </w:rPr>
        <w:t xml:space="preserve"> in certain circumstances</w:t>
      </w:r>
      <w:r>
        <w:rPr>
          <w:rFonts w:ascii="Arial" w:hAnsi="Arial" w:cs="Arial"/>
          <w:szCs w:val="24"/>
        </w:rPr>
        <w:t xml:space="preserve">. </w:t>
      </w:r>
      <w:r w:rsidR="005734F0">
        <w:rPr>
          <w:rFonts w:ascii="Arial" w:hAnsi="Arial" w:cs="Arial"/>
          <w:szCs w:val="24"/>
        </w:rPr>
        <w:t xml:space="preserve">For example, one of these </w:t>
      </w:r>
      <w:r w:rsidR="005847CE">
        <w:rPr>
          <w:rFonts w:ascii="Arial" w:hAnsi="Arial" w:cs="Arial"/>
          <w:szCs w:val="24"/>
        </w:rPr>
        <w:t xml:space="preserve">circumstances </w:t>
      </w:r>
      <w:r w:rsidR="005734F0">
        <w:rPr>
          <w:rFonts w:ascii="Arial" w:hAnsi="Arial" w:cs="Arial"/>
          <w:szCs w:val="24"/>
        </w:rPr>
        <w:t>is that the person is undertaking full-time study or is an apprentice (paragraph</w:t>
      </w:r>
      <w:r w:rsidR="005847CE">
        <w:rPr>
          <w:rFonts w:ascii="Arial" w:hAnsi="Arial" w:cs="Arial"/>
          <w:szCs w:val="24"/>
        </w:rPr>
        <w:t> </w:t>
      </w:r>
      <w:r w:rsidR="005734F0">
        <w:rPr>
          <w:rFonts w:ascii="Arial" w:hAnsi="Arial" w:cs="Arial"/>
          <w:szCs w:val="24"/>
        </w:rPr>
        <w:t>9(1</w:t>
      </w:r>
      <w:proofErr w:type="gramStart"/>
      <w:r w:rsidR="005734F0">
        <w:rPr>
          <w:rFonts w:ascii="Arial" w:hAnsi="Arial" w:cs="Arial"/>
          <w:szCs w:val="24"/>
        </w:rPr>
        <w:t>)(</w:t>
      </w:r>
      <w:proofErr w:type="gramEnd"/>
      <w:r w:rsidR="005734F0">
        <w:rPr>
          <w:rFonts w:ascii="Arial" w:hAnsi="Arial" w:cs="Arial"/>
          <w:szCs w:val="24"/>
        </w:rPr>
        <w:t>c) of the 2013 Principles).</w:t>
      </w:r>
      <w:r w:rsidR="003A2B44">
        <w:rPr>
          <w:rFonts w:ascii="Arial" w:hAnsi="Arial" w:cs="Arial"/>
          <w:szCs w:val="24"/>
        </w:rPr>
        <w:t xml:space="preserve"> </w:t>
      </w:r>
    </w:p>
    <w:p w:rsidR="0038387B" w:rsidRDefault="0038387B" w:rsidP="00985D2C">
      <w:pPr>
        <w:rPr>
          <w:rFonts w:ascii="Arial" w:hAnsi="Arial" w:cs="Arial"/>
          <w:szCs w:val="24"/>
        </w:rPr>
      </w:pPr>
    </w:p>
    <w:p w:rsidR="0038387B" w:rsidRPr="0038387B" w:rsidRDefault="0038387B" w:rsidP="00985D2C">
      <w:pPr>
        <w:rPr>
          <w:rFonts w:ascii="Arial" w:hAnsi="Arial" w:cs="Arial"/>
          <w:szCs w:val="24"/>
          <w:u w:val="single"/>
        </w:rPr>
      </w:pPr>
      <w:r>
        <w:rPr>
          <w:rFonts w:ascii="Arial" w:hAnsi="Arial" w:cs="Arial"/>
          <w:szCs w:val="24"/>
          <w:u w:val="single"/>
        </w:rPr>
        <w:t>The Amendment Principles</w:t>
      </w:r>
    </w:p>
    <w:p w:rsidR="00985D2C" w:rsidRPr="006634E6" w:rsidRDefault="00985D2C" w:rsidP="00985D2C">
      <w:pPr>
        <w:rPr>
          <w:rFonts w:ascii="Arial" w:hAnsi="Arial" w:cs="Arial"/>
          <w:szCs w:val="24"/>
        </w:rPr>
      </w:pPr>
    </w:p>
    <w:p w:rsidR="003A2B44" w:rsidRDefault="00985D2C" w:rsidP="00287770">
      <w:pPr>
        <w:rPr>
          <w:rFonts w:ascii="Arial" w:hAnsi="Arial" w:cs="Arial"/>
          <w:szCs w:val="24"/>
        </w:rPr>
      </w:pPr>
      <w:r w:rsidRPr="006634E6">
        <w:rPr>
          <w:rFonts w:ascii="Arial" w:hAnsi="Arial" w:cs="Arial"/>
          <w:szCs w:val="24"/>
        </w:rPr>
        <w:t xml:space="preserve">The Amendment Principles </w:t>
      </w:r>
      <w:r w:rsidR="006D0F90">
        <w:rPr>
          <w:rFonts w:ascii="Arial" w:hAnsi="Arial" w:cs="Arial"/>
          <w:szCs w:val="24"/>
        </w:rPr>
        <w:t xml:space="preserve">amend Part 3 to limit the </w:t>
      </w:r>
      <w:r w:rsidR="008E4CE4">
        <w:rPr>
          <w:rFonts w:ascii="Arial" w:hAnsi="Arial" w:cs="Arial"/>
          <w:szCs w:val="24"/>
        </w:rPr>
        <w:t xml:space="preserve">period </w:t>
      </w:r>
      <w:r w:rsidR="006D0F90">
        <w:rPr>
          <w:rFonts w:ascii="Arial" w:hAnsi="Arial" w:cs="Arial"/>
          <w:szCs w:val="24"/>
        </w:rPr>
        <w:t xml:space="preserve">of time </w:t>
      </w:r>
      <w:r w:rsidR="003A2B44">
        <w:rPr>
          <w:rFonts w:ascii="Arial" w:hAnsi="Arial" w:cs="Arial"/>
          <w:szCs w:val="24"/>
        </w:rPr>
        <w:t>during which it is possible for a person to be</w:t>
      </w:r>
      <w:r w:rsidR="00E13407">
        <w:rPr>
          <w:rFonts w:ascii="Arial" w:hAnsi="Arial" w:cs="Arial"/>
          <w:szCs w:val="24"/>
        </w:rPr>
        <w:t xml:space="preserve"> subject to a determination made </w:t>
      </w:r>
      <w:r w:rsidR="00AD3D66">
        <w:rPr>
          <w:rFonts w:ascii="Arial" w:hAnsi="Arial" w:cs="Arial"/>
          <w:szCs w:val="24"/>
        </w:rPr>
        <w:t>because</w:t>
      </w:r>
      <w:r w:rsidR="00E13407">
        <w:rPr>
          <w:rFonts w:ascii="Arial" w:hAnsi="Arial" w:cs="Arial"/>
          <w:szCs w:val="24"/>
        </w:rPr>
        <w:t xml:space="preserve"> </w:t>
      </w:r>
      <w:r w:rsidR="008E4CE4">
        <w:rPr>
          <w:rFonts w:ascii="Arial" w:hAnsi="Arial" w:cs="Arial"/>
          <w:szCs w:val="24"/>
        </w:rPr>
        <w:t xml:space="preserve">one of </w:t>
      </w:r>
      <w:r w:rsidR="00E13407">
        <w:rPr>
          <w:rFonts w:ascii="Arial" w:hAnsi="Arial" w:cs="Arial"/>
          <w:szCs w:val="24"/>
        </w:rPr>
        <w:t xml:space="preserve">the circumstances </w:t>
      </w:r>
      <w:r w:rsidR="000E1E35">
        <w:rPr>
          <w:rFonts w:ascii="Arial" w:hAnsi="Arial" w:cs="Arial"/>
          <w:szCs w:val="24"/>
        </w:rPr>
        <w:t>in paragraph</w:t>
      </w:r>
      <w:r w:rsidR="00310375">
        <w:rPr>
          <w:rFonts w:ascii="Arial" w:hAnsi="Arial" w:cs="Arial"/>
          <w:szCs w:val="24"/>
        </w:rPr>
        <w:t> </w:t>
      </w:r>
      <w:r w:rsidR="000E1E35">
        <w:rPr>
          <w:rFonts w:ascii="Arial" w:hAnsi="Arial" w:cs="Arial"/>
          <w:szCs w:val="24"/>
        </w:rPr>
        <w:t>8(1)(a) or</w:t>
      </w:r>
      <w:r w:rsidR="00310375">
        <w:rPr>
          <w:rFonts w:ascii="Arial" w:hAnsi="Arial" w:cs="Arial"/>
          <w:szCs w:val="24"/>
        </w:rPr>
        <w:t> </w:t>
      </w:r>
      <w:r w:rsidR="000E1E35">
        <w:rPr>
          <w:rFonts w:ascii="Arial" w:hAnsi="Arial" w:cs="Arial"/>
          <w:szCs w:val="24"/>
        </w:rPr>
        <w:t>(b)</w:t>
      </w:r>
      <w:r w:rsidR="00E13407">
        <w:rPr>
          <w:rFonts w:ascii="Arial" w:hAnsi="Arial" w:cs="Arial"/>
          <w:szCs w:val="24"/>
        </w:rPr>
        <w:t xml:space="preserve"> apply to the person</w:t>
      </w:r>
      <w:r w:rsidR="006D0F90">
        <w:rPr>
          <w:rFonts w:ascii="Arial" w:hAnsi="Arial" w:cs="Arial"/>
          <w:szCs w:val="24"/>
        </w:rPr>
        <w:t>.</w:t>
      </w:r>
    </w:p>
    <w:p w:rsidR="00907F55" w:rsidRDefault="00907F55" w:rsidP="00287770">
      <w:pPr>
        <w:rPr>
          <w:rFonts w:ascii="Arial" w:hAnsi="Arial" w:cs="Arial"/>
          <w:szCs w:val="24"/>
        </w:rPr>
      </w:pPr>
    </w:p>
    <w:p w:rsidR="00E13407" w:rsidRDefault="00907F55" w:rsidP="00287770">
      <w:pPr>
        <w:rPr>
          <w:rFonts w:ascii="Arial" w:hAnsi="Arial" w:cs="Arial"/>
          <w:szCs w:val="24"/>
        </w:rPr>
      </w:pPr>
      <w:r>
        <w:rPr>
          <w:rFonts w:ascii="Arial" w:hAnsi="Arial" w:cs="Arial"/>
          <w:szCs w:val="24"/>
        </w:rPr>
        <w:t xml:space="preserve">The </w:t>
      </w:r>
      <w:r w:rsidR="00F36A25">
        <w:rPr>
          <w:rFonts w:ascii="Arial" w:hAnsi="Arial" w:cs="Arial"/>
          <w:szCs w:val="24"/>
        </w:rPr>
        <w:t>time limit</w:t>
      </w:r>
      <w:r>
        <w:rPr>
          <w:rFonts w:ascii="Arial" w:hAnsi="Arial" w:cs="Arial"/>
          <w:szCs w:val="24"/>
        </w:rPr>
        <w:t xml:space="preserve"> applies if a determination has been made in relation to a person because of the criteria in paragraph</w:t>
      </w:r>
      <w:r w:rsidR="00310375">
        <w:rPr>
          <w:rFonts w:ascii="Arial" w:hAnsi="Arial" w:cs="Arial"/>
          <w:szCs w:val="24"/>
        </w:rPr>
        <w:t> </w:t>
      </w:r>
      <w:r>
        <w:rPr>
          <w:rFonts w:ascii="Arial" w:hAnsi="Arial" w:cs="Arial"/>
          <w:szCs w:val="24"/>
        </w:rPr>
        <w:t>8(1</w:t>
      </w:r>
      <w:proofErr w:type="gramStart"/>
      <w:r>
        <w:rPr>
          <w:rFonts w:ascii="Arial" w:hAnsi="Arial" w:cs="Arial"/>
          <w:szCs w:val="24"/>
        </w:rPr>
        <w:t>)(</w:t>
      </w:r>
      <w:proofErr w:type="gramEnd"/>
      <w:r>
        <w:rPr>
          <w:rFonts w:ascii="Arial" w:hAnsi="Arial" w:cs="Arial"/>
          <w:szCs w:val="24"/>
        </w:rPr>
        <w:t>a) or</w:t>
      </w:r>
      <w:r w:rsidR="00310375">
        <w:rPr>
          <w:rFonts w:ascii="Arial" w:hAnsi="Arial" w:cs="Arial"/>
          <w:szCs w:val="24"/>
        </w:rPr>
        <w:t> </w:t>
      </w:r>
      <w:r>
        <w:rPr>
          <w:rFonts w:ascii="Arial" w:hAnsi="Arial" w:cs="Arial"/>
          <w:szCs w:val="24"/>
        </w:rPr>
        <w:t>(b). The period of 12</w:t>
      </w:r>
      <w:r w:rsidR="00310375">
        <w:rPr>
          <w:rFonts w:ascii="Arial" w:hAnsi="Arial" w:cs="Arial"/>
          <w:szCs w:val="24"/>
        </w:rPr>
        <w:t> </w:t>
      </w:r>
      <w:r>
        <w:rPr>
          <w:rFonts w:ascii="Arial" w:hAnsi="Arial" w:cs="Arial"/>
          <w:szCs w:val="24"/>
        </w:rPr>
        <w:t xml:space="preserve">months from the date </w:t>
      </w:r>
      <w:r w:rsidR="008A7191">
        <w:rPr>
          <w:rFonts w:ascii="Arial" w:hAnsi="Arial" w:cs="Arial"/>
          <w:szCs w:val="24"/>
        </w:rPr>
        <w:t xml:space="preserve">that </w:t>
      </w:r>
      <w:r>
        <w:rPr>
          <w:rFonts w:ascii="Arial" w:hAnsi="Arial" w:cs="Arial"/>
          <w:szCs w:val="24"/>
        </w:rPr>
        <w:t xml:space="preserve">that determination came into force will be the only period </w:t>
      </w:r>
      <w:r>
        <w:rPr>
          <w:rFonts w:ascii="Arial" w:hAnsi="Arial" w:cs="Arial"/>
          <w:szCs w:val="24"/>
        </w:rPr>
        <w:lastRenderedPageBreak/>
        <w:t>during which the person will be subject to a determination becau</w:t>
      </w:r>
      <w:r w:rsidR="00310375">
        <w:rPr>
          <w:rFonts w:ascii="Arial" w:hAnsi="Arial" w:cs="Arial"/>
          <w:szCs w:val="24"/>
        </w:rPr>
        <w:t>se of the criteria in paragraph </w:t>
      </w:r>
      <w:r>
        <w:rPr>
          <w:rFonts w:ascii="Arial" w:hAnsi="Arial" w:cs="Arial"/>
          <w:szCs w:val="24"/>
        </w:rPr>
        <w:t>8(1)(a)</w:t>
      </w:r>
      <w:r w:rsidR="00310375">
        <w:rPr>
          <w:rFonts w:ascii="Arial" w:hAnsi="Arial" w:cs="Arial"/>
          <w:szCs w:val="24"/>
        </w:rPr>
        <w:t xml:space="preserve"> or </w:t>
      </w:r>
      <w:r>
        <w:rPr>
          <w:rFonts w:ascii="Arial" w:hAnsi="Arial" w:cs="Arial"/>
          <w:szCs w:val="24"/>
        </w:rPr>
        <w:t>(b). If the determination ends earlier than 12</w:t>
      </w:r>
      <w:r w:rsidR="00310375">
        <w:rPr>
          <w:rFonts w:ascii="Arial" w:hAnsi="Arial" w:cs="Arial"/>
          <w:szCs w:val="24"/>
        </w:rPr>
        <w:t> </w:t>
      </w:r>
      <w:r>
        <w:rPr>
          <w:rFonts w:ascii="Arial" w:hAnsi="Arial" w:cs="Arial"/>
          <w:szCs w:val="24"/>
        </w:rPr>
        <w:t xml:space="preserve">months after coming to force, a subsequent determination will specify </w:t>
      </w:r>
      <w:r w:rsidR="00625F3F">
        <w:rPr>
          <w:rFonts w:ascii="Arial" w:hAnsi="Arial" w:cs="Arial"/>
          <w:szCs w:val="24"/>
        </w:rPr>
        <w:t>a period of effect which ends on the last day of the original 12</w:t>
      </w:r>
      <w:r w:rsidR="00310375">
        <w:rPr>
          <w:rFonts w:ascii="Arial" w:hAnsi="Arial" w:cs="Arial"/>
          <w:szCs w:val="24"/>
        </w:rPr>
        <w:t> </w:t>
      </w:r>
      <w:r w:rsidR="00625F3F">
        <w:rPr>
          <w:rFonts w:ascii="Arial" w:hAnsi="Arial" w:cs="Arial"/>
          <w:szCs w:val="24"/>
        </w:rPr>
        <w:t>month period</w:t>
      </w:r>
      <w:r>
        <w:rPr>
          <w:rFonts w:ascii="Arial" w:hAnsi="Arial" w:cs="Arial"/>
          <w:szCs w:val="24"/>
        </w:rPr>
        <w:t>. Once the 12</w:t>
      </w:r>
      <w:r w:rsidR="00310375">
        <w:rPr>
          <w:rFonts w:ascii="Arial" w:hAnsi="Arial" w:cs="Arial"/>
          <w:szCs w:val="24"/>
        </w:rPr>
        <w:t> </w:t>
      </w:r>
      <w:r>
        <w:rPr>
          <w:rFonts w:ascii="Arial" w:hAnsi="Arial" w:cs="Arial"/>
          <w:szCs w:val="24"/>
        </w:rPr>
        <w:t xml:space="preserve">month period has ended, further determinations </w:t>
      </w:r>
      <w:r w:rsidR="00F36A25">
        <w:rPr>
          <w:rFonts w:ascii="Arial" w:hAnsi="Arial" w:cs="Arial"/>
          <w:szCs w:val="24"/>
        </w:rPr>
        <w:t>as the result of the criteria in paragraph</w:t>
      </w:r>
      <w:r w:rsidR="00310375">
        <w:rPr>
          <w:rFonts w:ascii="Arial" w:hAnsi="Arial" w:cs="Arial"/>
          <w:szCs w:val="24"/>
        </w:rPr>
        <w:t> 8(1</w:t>
      </w:r>
      <w:proofErr w:type="gramStart"/>
      <w:r w:rsidR="00310375">
        <w:rPr>
          <w:rFonts w:ascii="Arial" w:hAnsi="Arial" w:cs="Arial"/>
          <w:szCs w:val="24"/>
        </w:rPr>
        <w:t>)(</w:t>
      </w:r>
      <w:proofErr w:type="gramEnd"/>
      <w:r w:rsidR="00310375">
        <w:rPr>
          <w:rFonts w:ascii="Arial" w:hAnsi="Arial" w:cs="Arial"/>
          <w:szCs w:val="24"/>
        </w:rPr>
        <w:t>a) or </w:t>
      </w:r>
      <w:r w:rsidR="00F36A25">
        <w:rPr>
          <w:rFonts w:ascii="Arial" w:hAnsi="Arial" w:cs="Arial"/>
          <w:szCs w:val="24"/>
        </w:rPr>
        <w:t xml:space="preserve">(b) applying </w:t>
      </w:r>
      <w:r>
        <w:rPr>
          <w:rFonts w:ascii="Arial" w:hAnsi="Arial" w:cs="Arial"/>
          <w:szCs w:val="24"/>
        </w:rPr>
        <w:t>will not be made</w:t>
      </w:r>
      <w:r w:rsidR="00625F3F">
        <w:rPr>
          <w:rFonts w:ascii="Arial" w:hAnsi="Arial" w:cs="Arial"/>
          <w:szCs w:val="24"/>
        </w:rPr>
        <w:t xml:space="preserve"> in relation to the person</w:t>
      </w:r>
      <w:r>
        <w:rPr>
          <w:rFonts w:ascii="Arial" w:hAnsi="Arial" w:cs="Arial"/>
          <w:szCs w:val="24"/>
        </w:rPr>
        <w:t>.</w:t>
      </w:r>
    </w:p>
    <w:p w:rsidR="0094665D" w:rsidRDefault="0094665D" w:rsidP="00287770">
      <w:pPr>
        <w:rPr>
          <w:rFonts w:ascii="Arial" w:hAnsi="Arial" w:cs="Arial"/>
          <w:szCs w:val="24"/>
        </w:rPr>
      </w:pPr>
    </w:p>
    <w:p w:rsidR="00E13407" w:rsidRDefault="00A42E54" w:rsidP="00287770">
      <w:pPr>
        <w:rPr>
          <w:rFonts w:ascii="Arial" w:hAnsi="Arial" w:cs="Arial"/>
          <w:szCs w:val="24"/>
        </w:rPr>
      </w:pPr>
      <w:r>
        <w:rPr>
          <w:rFonts w:ascii="Arial" w:hAnsi="Arial" w:cs="Arial"/>
          <w:szCs w:val="24"/>
        </w:rPr>
        <w:t xml:space="preserve">A transitional provision </w:t>
      </w:r>
      <w:r w:rsidR="00625F3F">
        <w:rPr>
          <w:rFonts w:ascii="Arial" w:hAnsi="Arial" w:cs="Arial"/>
          <w:szCs w:val="24"/>
        </w:rPr>
        <w:t>allows</w:t>
      </w:r>
      <w:r w:rsidR="00A75C19">
        <w:rPr>
          <w:rFonts w:ascii="Arial" w:hAnsi="Arial" w:cs="Arial"/>
          <w:szCs w:val="24"/>
        </w:rPr>
        <w:t xml:space="preserve"> for the revocation of</w:t>
      </w:r>
      <w:r>
        <w:rPr>
          <w:rFonts w:ascii="Arial" w:hAnsi="Arial" w:cs="Arial"/>
          <w:szCs w:val="24"/>
        </w:rPr>
        <w:t xml:space="preserve"> </w:t>
      </w:r>
      <w:r w:rsidR="00A75C19">
        <w:rPr>
          <w:rFonts w:ascii="Arial" w:hAnsi="Arial" w:cs="Arial"/>
          <w:szCs w:val="24"/>
        </w:rPr>
        <w:t xml:space="preserve">determinations </w:t>
      </w:r>
      <w:r w:rsidR="00F36A25">
        <w:rPr>
          <w:rFonts w:ascii="Arial" w:hAnsi="Arial" w:cs="Arial"/>
          <w:szCs w:val="24"/>
        </w:rPr>
        <w:t xml:space="preserve">in force </w:t>
      </w:r>
      <w:r w:rsidR="00310375">
        <w:rPr>
          <w:rFonts w:ascii="Arial" w:hAnsi="Arial" w:cs="Arial"/>
          <w:szCs w:val="24"/>
        </w:rPr>
        <w:t>when</w:t>
      </w:r>
      <w:r w:rsidR="00F36A25">
        <w:rPr>
          <w:rFonts w:ascii="Arial" w:hAnsi="Arial" w:cs="Arial"/>
          <w:szCs w:val="24"/>
        </w:rPr>
        <w:t xml:space="preserve"> the Amendment Principles </w:t>
      </w:r>
      <w:r w:rsidR="00310375">
        <w:rPr>
          <w:rFonts w:ascii="Arial" w:hAnsi="Arial" w:cs="Arial"/>
          <w:szCs w:val="24"/>
        </w:rPr>
        <w:t xml:space="preserve">commence </w:t>
      </w:r>
      <w:r w:rsidR="00A75C19">
        <w:rPr>
          <w:rFonts w:ascii="Arial" w:hAnsi="Arial" w:cs="Arial"/>
          <w:szCs w:val="24"/>
        </w:rPr>
        <w:t>which were made because of the criteria in paragraph</w:t>
      </w:r>
      <w:r w:rsidR="00310375">
        <w:rPr>
          <w:rFonts w:ascii="Arial" w:hAnsi="Arial" w:cs="Arial"/>
          <w:szCs w:val="24"/>
        </w:rPr>
        <w:t> 8(1</w:t>
      </w:r>
      <w:proofErr w:type="gramStart"/>
      <w:r w:rsidR="00310375">
        <w:rPr>
          <w:rFonts w:ascii="Arial" w:hAnsi="Arial" w:cs="Arial"/>
          <w:szCs w:val="24"/>
        </w:rPr>
        <w:t>)(</w:t>
      </w:r>
      <w:proofErr w:type="gramEnd"/>
      <w:r w:rsidR="00310375">
        <w:rPr>
          <w:rFonts w:ascii="Arial" w:hAnsi="Arial" w:cs="Arial"/>
          <w:szCs w:val="24"/>
        </w:rPr>
        <w:t>a) or </w:t>
      </w:r>
      <w:r w:rsidR="00A75C19">
        <w:rPr>
          <w:rFonts w:ascii="Arial" w:hAnsi="Arial" w:cs="Arial"/>
          <w:szCs w:val="24"/>
        </w:rPr>
        <w:t>(b). Revocation will be possible where a previous determination because of the criteria in paragraph</w:t>
      </w:r>
      <w:r w:rsidR="00310375">
        <w:rPr>
          <w:rFonts w:ascii="Arial" w:hAnsi="Arial" w:cs="Arial"/>
          <w:szCs w:val="24"/>
        </w:rPr>
        <w:t> 8(1</w:t>
      </w:r>
      <w:proofErr w:type="gramStart"/>
      <w:r w:rsidR="00310375">
        <w:rPr>
          <w:rFonts w:ascii="Arial" w:hAnsi="Arial" w:cs="Arial"/>
          <w:szCs w:val="24"/>
        </w:rPr>
        <w:t>)(</w:t>
      </w:r>
      <w:proofErr w:type="gramEnd"/>
      <w:r w:rsidR="00310375">
        <w:rPr>
          <w:rFonts w:ascii="Arial" w:hAnsi="Arial" w:cs="Arial"/>
          <w:szCs w:val="24"/>
        </w:rPr>
        <w:t>a) or </w:t>
      </w:r>
      <w:r w:rsidR="00A75C19">
        <w:rPr>
          <w:rFonts w:ascii="Arial" w:hAnsi="Arial" w:cs="Arial"/>
          <w:szCs w:val="24"/>
        </w:rPr>
        <w:t>(b) has been made in relation to a person, and that determination came into force 12</w:t>
      </w:r>
      <w:r w:rsidR="00310375">
        <w:rPr>
          <w:rFonts w:ascii="Arial" w:hAnsi="Arial" w:cs="Arial"/>
          <w:szCs w:val="24"/>
        </w:rPr>
        <w:t> </w:t>
      </w:r>
      <w:r w:rsidR="00625F3F">
        <w:rPr>
          <w:rFonts w:ascii="Arial" w:hAnsi="Arial" w:cs="Arial"/>
          <w:szCs w:val="24"/>
        </w:rPr>
        <w:t xml:space="preserve">or more </w:t>
      </w:r>
      <w:r w:rsidR="00A75C19">
        <w:rPr>
          <w:rFonts w:ascii="Arial" w:hAnsi="Arial" w:cs="Arial"/>
          <w:szCs w:val="24"/>
        </w:rPr>
        <w:t>months ago.</w:t>
      </w:r>
    </w:p>
    <w:p w:rsidR="00E13407" w:rsidRDefault="00E13407" w:rsidP="00287770">
      <w:pPr>
        <w:rPr>
          <w:rFonts w:ascii="Arial" w:hAnsi="Arial" w:cs="Arial"/>
          <w:szCs w:val="24"/>
        </w:rPr>
      </w:pPr>
    </w:p>
    <w:p w:rsidR="00985D2C" w:rsidRDefault="00AD3D66" w:rsidP="00985D2C">
      <w:pPr>
        <w:rPr>
          <w:rFonts w:ascii="Arial" w:hAnsi="Arial" w:cs="Arial"/>
          <w:szCs w:val="24"/>
        </w:rPr>
      </w:pPr>
      <w:r>
        <w:rPr>
          <w:rFonts w:ascii="Arial" w:hAnsi="Arial" w:cs="Arial"/>
          <w:szCs w:val="24"/>
        </w:rPr>
        <w:t xml:space="preserve">The position for determinations made </w:t>
      </w:r>
      <w:r w:rsidR="00A75C19">
        <w:rPr>
          <w:rFonts w:ascii="Arial" w:hAnsi="Arial" w:cs="Arial"/>
          <w:szCs w:val="24"/>
        </w:rPr>
        <w:t>because the criterion in paragraph</w:t>
      </w:r>
      <w:r w:rsidR="00310375">
        <w:rPr>
          <w:rFonts w:ascii="Arial" w:hAnsi="Arial" w:cs="Arial"/>
          <w:szCs w:val="24"/>
        </w:rPr>
        <w:t> </w:t>
      </w:r>
      <w:r w:rsidR="00A75C19">
        <w:rPr>
          <w:rFonts w:ascii="Arial" w:hAnsi="Arial" w:cs="Arial"/>
          <w:szCs w:val="24"/>
        </w:rPr>
        <w:t>8(1</w:t>
      </w:r>
      <w:proofErr w:type="gramStart"/>
      <w:r w:rsidR="00A75C19">
        <w:rPr>
          <w:rFonts w:ascii="Arial" w:hAnsi="Arial" w:cs="Arial"/>
          <w:szCs w:val="24"/>
        </w:rPr>
        <w:t>)(</w:t>
      </w:r>
      <w:proofErr w:type="gramEnd"/>
      <w:r w:rsidR="00A75C19">
        <w:rPr>
          <w:rFonts w:ascii="Arial" w:hAnsi="Arial" w:cs="Arial"/>
          <w:szCs w:val="24"/>
        </w:rPr>
        <w:t>c)</w:t>
      </w:r>
      <w:r>
        <w:rPr>
          <w:rFonts w:ascii="Arial" w:hAnsi="Arial" w:cs="Arial"/>
          <w:szCs w:val="24"/>
        </w:rPr>
        <w:t xml:space="preserve"> </w:t>
      </w:r>
      <w:r w:rsidR="001270BC">
        <w:rPr>
          <w:rFonts w:ascii="Arial" w:hAnsi="Arial" w:cs="Arial"/>
          <w:szCs w:val="24"/>
        </w:rPr>
        <w:t>appl</w:t>
      </w:r>
      <w:r w:rsidR="00310375">
        <w:rPr>
          <w:rFonts w:ascii="Arial" w:hAnsi="Arial" w:cs="Arial"/>
          <w:szCs w:val="24"/>
        </w:rPr>
        <w:t>ies</w:t>
      </w:r>
      <w:r w:rsidR="00F36A25">
        <w:rPr>
          <w:rFonts w:ascii="Arial" w:hAnsi="Arial" w:cs="Arial"/>
          <w:szCs w:val="24"/>
        </w:rPr>
        <w:t xml:space="preserve"> </w:t>
      </w:r>
      <w:r>
        <w:rPr>
          <w:rFonts w:ascii="Arial" w:hAnsi="Arial" w:cs="Arial"/>
          <w:szCs w:val="24"/>
        </w:rPr>
        <w:t xml:space="preserve">is unchanged. </w:t>
      </w:r>
    </w:p>
    <w:p w:rsidR="00AD3D66" w:rsidRDefault="00AD3D66" w:rsidP="00985D2C">
      <w:pPr>
        <w:rPr>
          <w:rFonts w:ascii="Arial" w:hAnsi="Arial" w:cs="Arial"/>
          <w:szCs w:val="24"/>
        </w:rPr>
      </w:pPr>
    </w:p>
    <w:p w:rsidR="0038387B" w:rsidRPr="0038387B" w:rsidRDefault="003A2B44" w:rsidP="00985D2C">
      <w:pPr>
        <w:rPr>
          <w:rFonts w:ascii="Arial" w:hAnsi="Arial" w:cs="Arial"/>
          <w:szCs w:val="24"/>
          <w:u w:val="single"/>
        </w:rPr>
      </w:pPr>
      <w:r>
        <w:rPr>
          <w:rFonts w:ascii="Arial" w:hAnsi="Arial" w:cs="Arial"/>
          <w:szCs w:val="24"/>
          <w:u w:val="single"/>
        </w:rPr>
        <w:t>Amendment of a Legislative Instrument</w:t>
      </w:r>
    </w:p>
    <w:p w:rsidR="0038387B" w:rsidRPr="006634E6" w:rsidRDefault="0038387B" w:rsidP="00985D2C">
      <w:pPr>
        <w:rPr>
          <w:rFonts w:ascii="Arial" w:hAnsi="Arial" w:cs="Arial"/>
          <w:szCs w:val="24"/>
        </w:rPr>
      </w:pPr>
    </w:p>
    <w:p w:rsidR="0038387B" w:rsidRPr="006634E6" w:rsidRDefault="0038387B" w:rsidP="0038387B">
      <w:pPr>
        <w:rPr>
          <w:rFonts w:ascii="Arial" w:hAnsi="Arial" w:cs="Arial"/>
          <w:szCs w:val="24"/>
        </w:rPr>
      </w:pPr>
      <w:r w:rsidRPr="006634E6">
        <w:rPr>
          <w:rFonts w:ascii="Arial" w:hAnsi="Arial" w:cs="Arial"/>
          <w:szCs w:val="24"/>
        </w:rPr>
        <w:t>The Amendment Principles are a legislative instrument.</w:t>
      </w:r>
    </w:p>
    <w:p w:rsidR="0038387B" w:rsidRDefault="0038387B" w:rsidP="00985D2C">
      <w:pPr>
        <w:rPr>
          <w:rFonts w:ascii="Arial" w:hAnsi="Arial" w:cs="Arial"/>
          <w:szCs w:val="24"/>
        </w:rPr>
      </w:pPr>
    </w:p>
    <w:p w:rsidR="00985D2C" w:rsidRDefault="00312F3F" w:rsidP="00985D2C">
      <w:pPr>
        <w:rPr>
          <w:rFonts w:ascii="Arial" w:hAnsi="Arial" w:cs="Arial"/>
          <w:szCs w:val="24"/>
        </w:rPr>
      </w:pPr>
      <w:r>
        <w:rPr>
          <w:rFonts w:ascii="Arial" w:hAnsi="Arial" w:cs="Arial"/>
          <w:szCs w:val="24"/>
        </w:rPr>
        <w:t>S</w:t>
      </w:r>
      <w:r w:rsidR="00287770">
        <w:rPr>
          <w:rFonts w:ascii="Arial" w:hAnsi="Arial" w:cs="Arial"/>
          <w:szCs w:val="24"/>
        </w:rPr>
        <w:t>ubsection</w:t>
      </w:r>
      <w:r w:rsidR="00310375">
        <w:rPr>
          <w:rFonts w:ascii="Arial" w:hAnsi="Arial" w:cs="Arial"/>
          <w:szCs w:val="24"/>
        </w:rPr>
        <w:t> </w:t>
      </w:r>
      <w:r w:rsidR="00287770">
        <w:rPr>
          <w:rFonts w:ascii="Arial" w:hAnsi="Arial" w:cs="Arial"/>
          <w:szCs w:val="24"/>
        </w:rPr>
        <w:t>33</w:t>
      </w:r>
      <w:r w:rsidR="00985D2C" w:rsidRPr="006634E6">
        <w:rPr>
          <w:rFonts w:ascii="Arial" w:hAnsi="Arial" w:cs="Arial"/>
          <w:szCs w:val="24"/>
        </w:rPr>
        <w:t xml:space="preserve">(3) of the </w:t>
      </w:r>
      <w:r w:rsidR="00985D2C" w:rsidRPr="006634E6">
        <w:rPr>
          <w:rFonts w:ascii="Arial" w:hAnsi="Arial" w:cs="Arial"/>
          <w:i/>
          <w:szCs w:val="24"/>
        </w:rPr>
        <w:t>Acts Interpretation Act 1901</w:t>
      </w:r>
      <w:r>
        <w:rPr>
          <w:rFonts w:ascii="Arial" w:hAnsi="Arial" w:cs="Arial"/>
          <w:szCs w:val="24"/>
        </w:rPr>
        <w:t xml:space="preserve"> provides that</w:t>
      </w:r>
      <w:r w:rsidR="00985D2C" w:rsidRPr="006634E6">
        <w:rPr>
          <w:rFonts w:ascii="Arial" w:hAnsi="Arial" w:cs="Arial"/>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985D2C" w:rsidRPr="006634E6" w:rsidRDefault="00985D2C" w:rsidP="00985D2C">
      <w:pPr>
        <w:rPr>
          <w:rFonts w:ascii="Arial" w:hAnsi="Arial" w:cs="Arial"/>
          <w:b/>
          <w:szCs w:val="24"/>
        </w:rPr>
      </w:pPr>
    </w:p>
    <w:p w:rsidR="00985D2C" w:rsidRPr="006634E6" w:rsidRDefault="00985D2C" w:rsidP="00985D2C">
      <w:pPr>
        <w:rPr>
          <w:rFonts w:ascii="Arial" w:hAnsi="Arial" w:cs="Arial"/>
          <w:b/>
          <w:szCs w:val="24"/>
        </w:rPr>
      </w:pPr>
      <w:r w:rsidRPr="006634E6">
        <w:rPr>
          <w:rFonts w:ascii="Arial" w:hAnsi="Arial" w:cs="Arial"/>
          <w:b/>
          <w:szCs w:val="24"/>
        </w:rPr>
        <w:t>Explanation of Provisions</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b/>
          <w:szCs w:val="24"/>
        </w:rPr>
        <w:t>Section 1</w:t>
      </w:r>
      <w:r w:rsidRPr="006634E6">
        <w:rPr>
          <w:rFonts w:ascii="Arial" w:hAnsi="Arial" w:cs="Arial"/>
          <w:szCs w:val="24"/>
        </w:rPr>
        <w:t xml:space="preserve"> states the name of the Amendment Principles.</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b/>
          <w:szCs w:val="24"/>
        </w:rPr>
        <w:t>Section 2</w:t>
      </w:r>
      <w:r w:rsidRPr="006634E6">
        <w:rPr>
          <w:rFonts w:ascii="Arial" w:hAnsi="Arial" w:cs="Arial"/>
          <w:szCs w:val="24"/>
        </w:rPr>
        <w:t xml:space="preserve"> states that the Amendment Principles commence </w:t>
      </w:r>
      <w:r w:rsidR="00312F3F">
        <w:rPr>
          <w:rFonts w:ascii="Arial" w:hAnsi="Arial" w:cs="Arial"/>
          <w:szCs w:val="24"/>
        </w:rPr>
        <w:t>on 11</w:t>
      </w:r>
      <w:r w:rsidR="00D56035">
        <w:rPr>
          <w:rFonts w:ascii="Arial" w:hAnsi="Arial" w:cs="Arial"/>
          <w:szCs w:val="24"/>
        </w:rPr>
        <w:t> </w:t>
      </w:r>
      <w:r w:rsidR="00312F3F">
        <w:rPr>
          <w:rFonts w:ascii="Arial" w:hAnsi="Arial" w:cs="Arial"/>
          <w:szCs w:val="24"/>
        </w:rPr>
        <w:t>June</w:t>
      </w:r>
      <w:r w:rsidR="00D56035">
        <w:rPr>
          <w:rFonts w:ascii="Arial" w:hAnsi="Arial" w:cs="Arial"/>
          <w:szCs w:val="24"/>
        </w:rPr>
        <w:t> </w:t>
      </w:r>
      <w:r w:rsidR="00312F3F">
        <w:rPr>
          <w:rFonts w:ascii="Arial" w:hAnsi="Arial" w:cs="Arial"/>
          <w:szCs w:val="24"/>
        </w:rPr>
        <w:t>2016</w:t>
      </w:r>
      <w:r w:rsidRPr="006634E6">
        <w:rPr>
          <w:rFonts w:ascii="Arial" w:hAnsi="Arial" w:cs="Arial"/>
          <w:szCs w:val="24"/>
        </w:rPr>
        <w:t>.</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b/>
          <w:szCs w:val="24"/>
        </w:rPr>
        <w:t>Section 3</w:t>
      </w:r>
      <w:r w:rsidRPr="006634E6">
        <w:rPr>
          <w:rFonts w:ascii="Arial" w:hAnsi="Arial" w:cs="Arial"/>
          <w:szCs w:val="24"/>
        </w:rPr>
        <w:t xml:space="preserve"> states that Schedule</w:t>
      </w:r>
      <w:r w:rsidR="00310375">
        <w:rPr>
          <w:rFonts w:ascii="Arial" w:hAnsi="Arial" w:cs="Arial"/>
          <w:szCs w:val="24"/>
        </w:rPr>
        <w:t> </w:t>
      </w:r>
      <w:r w:rsidRPr="006634E6">
        <w:rPr>
          <w:rFonts w:ascii="Arial" w:hAnsi="Arial" w:cs="Arial"/>
          <w:szCs w:val="24"/>
        </w:rPr>
        <w:t>1 to the Amendment Principles amends the 2013</w:t>
      </w:r>
      <w:r w:rsidR="00310375">
        <w:rPr>
          <w:rFonts w:ascii="Arial" w:hAnsi="Arial" w:cs="Arial"/>
          <w:szCs w:val="24"/>
        </w:rPr>
        <w:t xml:space="preserve"> </w:t>
      </w:r>
      <w:r w:rsidRPr="006634E6">
        <w:rPr>
          <w:rFonts w:ascii="Arial" w:hAnsi="Arial" w:cs="Arial"/>
          <w:szCs w:val="24"/>
        </w:rPr>
        <w:t>Principles.</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b/>
          <w:szCs w:val="24"/>
        </w:rPr>
        <w:t>Section 4</w:t>
      </w:r>
      <w:r w:rsidRPr="006634E6">
        <w:rPr>
          <w:rFonts w:ascii="Arial" w:hAnsi="Arial" w:cs="Arial"/>
          <w:szCs w:val="24"/>
        </w:rPr>
        <w:t xml:space="preserve"> </w:t>
      </w:r>
      <w:r w:rsidR="00A31566">
        <w:rPr>
          <w:rFonts w:ascii="Arial" w:hAnsi="Arial" w:cs="Arial"/>
          <w:szCs w:val="24"/>
        </w:rPr>
        <w:t>provides</w:t>
      </w:r>
      <w:r w:rsidR="00312F3F">
        <w:rPr>
          <w:rFonts w:ascii="Arial" w:hAnsi="Arial" w:cs="Arial"/>
          <w:szCs w:val="24"/>
        </w:rPr>
        <w:t xml:space="preserve"> that Item</w:t>
      </w:r>
      <w:r w:rsidR="00310375">
        <w:rPr>
          <w:rFonts w:ascii="Arial" w:hAnsi="Arial" w:cs="Arial"/>
          <w:szCs w:val="24"/>
        </w:rPr>
        <w:t> </w:t>
      </w:r>
      <w:r w:rsidR="00312F3F">
        <w:rPr>
          <w:rFonts w:ascii="Arial" w:hAnsi="Arial" w:cs="Arial"/>
          <w:szCs w:val="24"/>
        </w:rPr>
        <w:t>[</w:t>
      </w:r>
      <w:r w:rsidR="00487CCC">
        <w:rPr>
          <w:rFonts w:ascii="Arial" w:hAnsi="Arial" w:cs="Arial"/>
          <w:szCs w:val="24"/>
        </w:rPr>
        <w:t>4</w:t>
      </w:r>
      <w:r w:rsidRPr="006634E6">
        <w:rPr>
          <w:rFonts w:ascii="Arial" w:hAnsi="Arial" w:cs="Arial"/>
          <w:szCs w:val="24"/>
        </w:rPr>
        <w:t>]</w:t>
      </w:r>
      <w:r w:rsidR="00A31566">
        <w:rPr>
          <w:rFonts w:ascii="Arial" w:hAnsi="Arial" w:cs="Arial"/>
          <w:szCs w:val="24"/>
        </w:rPr>
        <w:t xml:space="preserve"> of Schedule</w:t>
      </w:r>
      <w:r w:rsidR="00310375">
        <w:rPr>
          <w:rFonts w:ascii="Arial" w:hAnsi="Arial" w:cs="Arial"/>
          <w:szCs w:val="24"/>
        </w:rPr>
        <w:t> </w:t>
      </w:r>
      <w:r w:rsidR="00A31566">
        <w:rPr>
          <w:rFonts w:ascii="Arial" w:hAnsi="Arial" w:cs="Arial"/>
          <w:szCs w:val="24"/>
        </w:rPr>
        <w:t>1</w:t>
      </w:r>
      <w:r w:rsidR="00312F3F">
        <w:rPr>
          <w:rFonts w:ascii="Arial" w:hAnsi="Arial" w:cs="Arial"/>
          <w:szCs w:val="24"/>
        </w:rPr>
        <w:t xml:space="preserve"> </w:t>
      </w:r>
      <w:r w:rsidR="00A31566">
        <w:rPr>
          <w:rFonts w:ascii="Arial" w:hAnsi="Arial" w:cs="Arial"/>
          <w:szCs w:val="24"/>
        </w:rPr>
        <w:t>to the Amendment Principles applies</w:t>
      </w:r>
      <w:r w:rsidRPr="006634E6">
        <w:rPr>
          <w:rFonts w:ascii="Arial" w:hAnsi="Arial" w:cs="Arial"/>
          <w:szCs w:val="24"/>
        </w:rPr>
        <w:t xml:space="preserve"> to determinations made under subsection</w:t>
      </w:r>
      <w:r w:rsidR="00310375">
        <w:rPr>
          <w:rFonts w:ascii="Arial" w:hAnsi="Arial" w:cs="Arial"/>
          <w:szCs w:val="24"/>
        </w:rPr>
        <w:t> </w:t>
      </w:r>
      <w:proofErr w:type="gramStart"/>
      <w:r w:rsidRPr="006634E6">
        <w:rPr>
          <w:rFonts w:ascii="Arial" w:hAnsi="Arial" w:cs="Arial"/>
          <w:szCs w:val="24"/>
        </w:rPr>
        <w:t>123UGA(</w:t>
      </w:r>
      <w:proofErr w:type="gramEnd"/>
      <w:r w:rsidRPr="006634E6">
        <w:rPr>
          <w:rFonts w:ascii="Arial" w:hAnsi="Arial" w:cs="Arial"/>
          <w:szCs w:val="24"/>
        </w:rPr>
        <w:t>1) of the Act made before the commencement of the Amendment Principles.</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b/>
          <w:szCs w:val="24"/>
        </w:rPr>
        <w:t>Schedule 1</w:t>
      </w:r>
      <w:r w:rsidRPr="006634E6">
        <w:rPr>
          <w:rFonts w:ascii="Arial" w:hAnsi="Arial" w:cs="Arial"/>
          <w:szCs w:val="24"/>
        </w:rPr>
        <w:t xml:space="preserve"> amend</w:t>
      </w:r>
      <w:r w:rsidR="000639A6">
        <w:rPr>
          <w:rFonts w:ascii="Arial" w:hAnsi="Arial" w:cs="Arial"/>
          <w:szCs w:val="24"/>
        </w:rPr>
        <w:t>s</w:t>
      </w:r>
      <w:r w:rsidRPr="006634E6">
        <w:rPr>
          <w:rFonts w:ascii="Arial" w:hAnsi="Arial" w:cs="Arial"/>
          <w:szCs w:val="24"/>
        </w:rPr>
        <w:t xml:space="preserve"> the 2013 Principles.</w:t>
      </w:r>
    </w:p>
    <w:p w:rsidR="00985D2C" w:rsidRPr="006634E6" w:rsidRDefault="00985D2C" w:rsidP="00985D2C">
      <w:pPr>
        <w:rPr>
          <w:rFonts w:ascii="Arial" w:hAnsi="Arial" w:cs="Arial"/>
          <w:szCs w:val="24"/>
        </w:rPr>
      </w:pPr>
    </w:p>
    <w:p w:rsidR="00985D2C" w:rsidRDefault="00312F3F" w:rsidP="00312F3F">
      <w:pPr>
        <w:rPr>
          <w:rFonts w:ascii="Arial" w:hAnsi="Arial" w:cs="Arial"/>
          <w:szCs w:val="24"/>
        </w:rPr>
      </w:pPr>
      <w:r>
        <w:rPr>
          <w:rFonts w:ascii="Arial" w:hAnsi="Arial" w:cs="Arial"/>
          <w:b/>
          <w:szCs w:val="24"/>
        </w:rPr>
        <w:t>Item [1]</w:t>
      </w:r>
      <w:r w:rsidR="00985D2C" w:rsidRPr="006634E6">
        <w:rPr>
          <w:rFonts w:ascii="Arial" w:hAnsi="Arial" w:cs="Arial"/>
          <w:b/>
          <w:szCs w:val="24"/>
        </w:rPr>
        <w:t xml:space="preserve"> </w:t>
      </w:r>
      <w:r w:rsidR="004862D6">
        <w:rPr>
          <w:rFonts w:ascii="Arial" w:hAnsi="Arial" w:cs="Arial"/>
          <w:szCs w:val="24"/>
        </w:rPr>
        <w:t>adds new subsections</w:t>
      </w:r>
      <w:r w:rsidR="00310375">
        <w:rPr>
          <w:rFonts w:ascii="Arial" w:hAnsi="Arial" w:cs="Arial"/>
          <w:szCs w:val="24"/>
        </w:rPr>
        <w:t> </w:t>
      </w:r>
      <w:r w:rsidR="004862D6">
        <w:rPr>
          <w:rFonts w:ascii="Arial" w:hAnsi="Arial" w:cs="Arial"/>
          <w:szCs w:val="24"/>
        </w:rPr>
        <w:t>(1A) and</w:t>
      </w:r>
      <w:r w:rsidR="00310375">
        <w:rPr>
          <w:rFonts w:ascii="Arial" w:hAnsi="Arial" w:cs="Arial"/>
          <w:szCs w:val="24"/>
        </w:rPr>
        <w:t> </w:t>
      </w:r>
      <w:r w:rsidR="004862D6">
        <w:rPr>
          <w:rFonts w:ascii="Arial" w:hAnsi="Arial" w:cs="Arial"/>
          <w:szCs w:val="24"/>
        </w:rPr>
        <w:t>(1B) to section</w:t>
      </w:r>
      <w:r w:rsidR="00310375">
        <w:rPr>
          <w:rFonts w:ascii="Arial" w:hAnsi="Arial" w:cs="Arial"/>
          <w:szCs w:val="24"/>
        </w:rPr>
        <w:t> </w:t>
      </w:r>
      <w:r w:rsidR="004862D6">
        <w:rPr>
          <w:rFonts w:ascii="Arial" w:hAnsi="Arial" w:cs="Arial"/>
          <w:szCs w:val="24"/>
        </w:rPr>
        <w:t xml:space="preserve">8. </w:t>
      </w:r>
      <w:r w:rsidR="008E61FA">
        <w:rPr>
          <w:rFonts w:ascii="Arial" w:hAnsi="Arial" w:cs="Arial"/>
          <w:szCs w:val="24"/>
        </w:rPr>
        <w:t>Subsection</w:t>
      </w:r>
      <w:r w:rsidR="00310375">
        <w:rPr>
          <w:rFonts w:ascii="Arial" w:hAnsi="Arial" w:cs="Arial"/>
          <w:szCs w:val="24"/>
        </w:rPr>
        <w:t> </w:t>
      </w:r>
      <w:r w:rsidR="008E61FA">
        <w:rPr>
          <w:rFonts w:ascii="Arial" w:hAnsi="Arial" w:cs="Arial"/>
          <w:szCs w:val="24"/>
        </w:rPr>
        <w:t>(1A)</w:t>
      </w:r>
      <w:r w:rsidR="004862D6">
        <w:rPr>
          <w:rFonts w:ascii="Arial" w:hAnsi="Arial" w:cs="Arial"/>
          <w:szCs w:val="24"/>
        </w:rPr>
        <w:t xml:space="preserve"> </w:t>
      </w:r>
      <w:r w:rsidR="008E61FA">
        <w:rPr>
          <w:rFonts w:ascii="Arial" w:hAnsi="Arial" w:cs="Arial"/>
          <w:szCs w:val="24"/>
        </w:rPr>
        <w:t>applies</w:t>
      </w:r>
      <w:r w:rsidR="004862D6">
        <w:rPr>
          <w:rFonts w:ascii="Arial" w:hAnsi="Arial" w:cs="Arial"/>
          <w:szCs w:val="24"/>
        </w:rPr>
        <w:t xml:space="preserve"> when </w:t>
      </w:r>
      <w:r w:rsidR="008E61FA">
        <w:rPr>
          <w:rFonts w:ascii="Arial" w:hAnsi="Arial" w:cs="Arial"/>
          <w:szCs w:val="24"/>
        </w:rPr>
        <w:t xml:space="preserve">the Secretary is </w:t>
      </w:r>
      <w:r w:rsidR="00F44493">
        <w:rPr>
          <w:rFonts w:ascii="Arial" w:hAnsi="Arial" w:cs="Arial"/>
          <w:szCs w:val="24"/>
        </w:rPr>
        <w:t xml:space="preserve">guided </w:t>
      </w:r>
      <w:r w:rsidR="008E61FA">
        <w:rPr>
          <w:rFonts w:ascii="Arial" w:hAnsi="Arial" w:cs="Arial"/>
          <w:szCs w:val="24"/>
        </w:rPr>
        <w:t>to make a determination by paragraph</w:t>
      </w:r>
      <w:r w:rsidR="00310375">
        <w:rPr>
          <w:rFonts w:ascii="Arial" w:hAnsi="Arial" w:cs="Arial"/>
          <w:szCs w:val="24"/>
        </w:rPr>
        <w:t> </w:t>
      </w:r>
      <w:r w:rsidR="008E61FA">
        <w:rPr>
          <w:rFonts w:ascii="Arial" w:hAnsi="Arial" w:cs="Arial"/>
          <w:szCs w:val="24"/>
        </w:rPr>
        <w:t>8(1</w:t>
      </w:r>
      <w:proofErr w:type="gramStart"/>
      <w:r w:rsidR="008E61FA">
        <w:rPr>
          <w:rFonts w:ascii="Arial" w:hAnsi="Arial" w:cs="Arial"/>
          <w:szCs w:val="24"/>
        </w:rPr>
        <w:t>)(</w:t>
      </w:r>
      <w:proofErr w:type="gramEnd"/>
      <w:r w:rsidR="008E61FA">
        <w:rPr>
          <w:rFonts w:ascii="Arial" w:hAnsi="Arial" w:cs="Arial"/>
          <w:szCs w:val="24"/>
        </w:rPr>
        <w:t>a) or</w:t>
      </w:r>
      <w:r w:rsidR="00310375">
        <w:rPr>
          <w:rFonts w:ascii="Arial" w:hAnsi="Arial" w:cs="Arial"/>
          <w:szCs w:val="24"/>
        </w:rPr>
        <w:t> </w:t>
      </w:r>
      <w:r w:rsidR="008E61FA">
        <w:rPr>
          <w:rFonts w:ascii="Arial" w:hAnsi="Arial" w:cs="Arial"/>
          <w:szCs w:val="24"/>
        </w:rPr>
        <w:t>8(1)(b). If a determination</w:t>
      </w:r>
      <w:r w:rsidR="004862D6">
        <w:rPr>
          <w:rFonts w:ascii="Arial" w:hAnsi="Arial" w:cs="Arial"/>
          <w:szCs w:val="24"/>
        </w:rPr>
        <w:t xml:space="preserve"> </w:t>
      </w:r>
      <w:r w:rsidR="008E61FA">
        <w:rPr>
          <w:rFonts w:ascii="Arial" w:hAnsi="Arial" w:cs="Arial"/>
          <w:szCs w:val="24"/>
        </w:rPr>
        <w:t>has been made about the person in the previous 12</w:t>
      </w:r>
      <w:r w:rsidR="00310375">
        <w:rPr>
          <w:rFonts w:ascii="Arial" w:hAnsi="Arial" w:cs="Arial"/>
          <w:szCs w:val="24"/>
        </w:rPr>
        <w:t> </w:t>
      </w:r>
      <w:r w:rsidR="008E61FA">
        <w:rPr>
          <w:rFonts w:ascii="Arial" w:hAnsi="Arial" w:cs="Arial"/>
          <w:szCs w:val="24"/>
        </w:rPr>
        <w:t xml:space="preserve">months </w:t>
      </w:r>
      <w:r w:rsidR="00E84791">
        <w:rPr>
          <w:rFonts w:ascii="Arial" w:hAnsi="Arial" w:cs="Arial"/>
          <w:szCs w:val="24"/>
        </w:rPr>
        <w:t>as a result of</w:t>
      </w:r>
      <w:r w:rsidR="008E61FA">
        <w:rPr>
          <w:rFonts w:ascii="Arial" w:hAnsi="Arial" w:cs="Arial"/>
          <w:szCs w:val="24"/>
        </w:rPr>
        <w:t xml:space="preserve"> either of those provisions and which </w:t>
      </w:r>
      <w:r w:rsidR="00625F3F">
        <w:rPr>
          <w:rFonts w:ascii="Arial" w:hAnsi="Arial" w:cs="Arial"/>
          <w:szCs w:val="24"/>
        </w:rPr>
        <w:t>is no longer in force</w:t>
      </w:r>
      <w:r w:rsidR="008E61FA">
        <w:rPr>
          <w:rFonts w:ascii="Arial" w:hAnsi="Arial" w:cs="Arial"/>
          <w:szCs w:val="24"/>
        </w:rPr>
        <w:t xml:space="preserve">, the Secretary must specify that the new determination will remain in force for a period determined according to </w:t>
      </w:r>
      <w:r w:rsidR="008E61FA">
        <w:rPr>
          <w:rFonts w:ascii="Arial" w:hAnsi="Arial" w:cs="Arial"/>
          <w:szCs w:val="24"/>
        </w:rPr>
        <w:lastRenderedPageBreak/>
        <w:t>subsection</w:t>
      </w:r>
      <w:r w:rsidR="00310375">
        <w:rPr>
          <w:rFonts w:ascii="Arial" w:hAnsi="Arial" w:cs="Arial"/>
          <w:szCs w:val="24"/>
        </w:rPr>
        <w:t> </w:t>
      </w:r>
      <w:r w:rsidR="008E61FA">
        <w:rPr>
          <w:rFonts w:ascii="Arial" w:hAnsi="Arial" w:cs="Arial"/>
          <w:szCs w:val="24"/>
        </w:rPr>
        <w:t>(1B). Subsection</w:t>
      </w:r>
      <w:r w:rsidR="00310375">
        <w:rPr>
          <w:rFonts w:ascii="Arial" w:hAnsi="Arial" w:cs="Arial"/>
          <w:szCs w:val="24"/>
        </w:rPr>
        <w:t> </w:t>
      </w:r>
      <w:r w:rsidR="008E61FA">
        <w:rPr>
          <w:rFonts w:ascii="Arial" w:hAnsi="Arial" w:cs="Arial"/>
          <w:szCs w:val="24"/>
        </w:rPr>
        <w:t>(1B) provides that the period ends on the final day of a 12</w:t>
      </w:r>
      <w:r w:rsidR="00310375">
        <w:rPr>
          <w:rFonts w:ascii="Arial" w:hAnsi="Arial" w:cs="Arial"/>
          <w:szCs w:val="24"/>
        </w:rPr>
        <w:t> </w:t>
      </w:r>
      <w:r w:rsidR="008E61FA">
        <w:rPr>
          <w:rFonts w:ascii="Arial" w:hAnsi="Arial" w:cs="Arial"/>
          <w:szCs w:val="24"/>
        </w:rPr>
        <w:t xml:space="preserve">month period starting on the </w:t>
      </w:r>
      <w:r w:rsidR="00625F3F">
        <w:rPr>
          <w:rFonts w:ascii="Arial" w:hAnsi="Arial" w:cs="Arial"/>
          <w:szCs w:val="24"/>
        </w:rPr>
        <w:t xml:space="preserve">day that the </w:t>
      </w:r>
      <w:r w:rsidR="008E61FA">
        <w:rPr>
          <w:rFonts w:ascii="Arial" w:hAnsi="Arial" w:cs="Arial"/>
          <w:szCs w:val="24"/>
        </w:rPr>
        <w:t xml:space="preserve">previous determination </w:t>
      </w:r>
      <w:r w:rsidR="00625F3F">
        <w:rPr>
          <w:rFonts w:ascii="Arial" w:hAnsi="Arial" w:cs="Arial"/>
          <w:szCs w:val="24"/>
        </w:rPr>
        <w:t>came into force</w:t>
      </w:r>
      <w:r w:rsidR="008E61FA">
        <w:rPr>
          <w:rFonts w:ascii="Arial" w:hAnsi="Arial" w:cs="Arial"/>
          <w:szCs w:val="24"/>
        </w:rPr>
        <w:t>.</w:t>
      </w:r>
    </w:p>
    <w:p w:rsidR="008E61FA" w:rsidRDefault="008E61FA" w:rsidP="00312F3F">
      <w:pPr>
        <w:rPr>
          <w:rFonts w:ascii="Arial" w:hAnsi="Arial" w:cs="Arial"/>
          <w:szCs w:val="24"/>
        </w:rPr>
      </w:pPr>
    </w:p>
    <w:p w:rsidR="008E61FA" w:rsidRDefault="008E61FA" w:rsidP="00312F3F">
      <w:pPr>
        <w:rPr>
          <w:rFonts w:ascii="Arial" w:hAnsi="Arial" w:cs="Arial"/>
          <w:szCs w:val="24"/>
        </w:rPr>
      </w:pPr>
      <w:r>
        <w:rPr>
          <w:rFonts w:ascii="Arial" w:hAnsi="Arial" w:cs="Arial"/>
          <w:b/>
          <w:szCs w:val="24"/>
        </w:rPr>
        <w:t>Item</w:t>
      </w:r>
      <w:r w:rsidR="00487CCC">
        <w:rPr>
          <w:rFonts w:ascii="Arial" w:hAnsi="Arial" w:cs="Arial"/>
          <w:b/>
          <w:szCs w:val="24"/>
        </w:rPr>
        <w:t>s</w:t>
      </w:r>
      <w:r w:rsidR="00310375">
        <w:rPr>
          <w:rFonts w:ascii="Arial" w:hAnsi="Arial" w:cs="Arial"/>
          <w:b/>
          <w:szCs w:val="24"/>
        </w:rPr>
        <w:t> </w:t>
      </w:r>
      <w:r>
        <w:rPr>
          <w:rFonts w:ascii="Arial" w:hAnsi="Arial" w:cs="Arial"/>
          <w:b/>
          <w:szCs w:val="24"/>
        </w:rPr>
        <w:t>[2]</w:t>
      </w:r>
      <w:r w:rsidR="00487CCC">
        <w:rPr>
          <w:rFonts w:ascii="Arial" w:hAnsi="Arial" w:cs="Arial"/>
          <w:b/>
          <w:szCs w:val="24"/>
        </w:rPr>
        <w:t xml:space="preserve"> and</w:t>
      </w:r>
      <w:r w:rsidR="00310375">
        <w:rPr>
          <w:rFonts w:ascii="Arial" w:hAnsi="Arial" w:cs="Arial"/>
          <w:b/>
          <w:szCs w:val="24"/>
        </w:rPr>
        <w:t> </w:t>
      </w:r>
      <w:r w:rsidR="00487CCC">
        <w:rPr>
          <w:rFonts w:ascii="Arial" w:hAnsi="Arial" w:cs="Arial"/>
          <w:b/>
          <w:szCs w:val="24"/>
        </w:rPr>
        <w:t>[3]</w:t>
      </w:r>
      <w:r w:rsidR="00356DB4">
        <w:rPr>
          <w:rFonts w:ascii="Arial" w:hAnsi="Arial" w:cs="Arial"/>
          <w:szCs w:val="24"/>
        </w:rPr>
        <w:t xml:space="preserve"> add </w:t>
      </w:r>
      <w:r>
        <w:rPr>
          <w:rFonts w:ascii="Arial" w:hAnsi="Arial" w:cs="Arial"/>
          <w:szCs w:val="24"/>
        </w:rPr>
        <w:t>new paragraph</w:t>
      </w:r>
      <w:r w:rsidR="00310375">
        <w:rPr>
          <w:rFonts w:ascii="Arial" w:hAnsi="Arial" w:cs="Arial"/>
          <w:szCs w:val="24"/>
        </w:rPr>
        <w:t> </w:t>
      </w:r>
      <w:r w:rsidR="00356DB4">
        <w:rPr>
          <w:rFonts w:ascii="Arial" w:hAnsi="Arial" w:cs="Arial"/>
          <w:szCs w:val="24"/>
        </w:rPr>
        <w:t>(e) to subsection</w:t>
      </w:r>
      <w:r w:rsidR="00310375">
        <w:rPr>
          <w:rFonts w:ascii="Arial" w:hAnsi="Arial" w:cs="Arial"/>
          <w:szCs w:val="24"/>
        </w:rPr>
        <w:t> </w:t>
      </w:r>
      <w:r w:rsidR="00356DB4">
        <w:rPr>
          <w:rFonts w:ascii="Arial" w:hAnsi="Arial" w:cs="Arial"/>
          <w:szCs w:val="24"/>
        </w:rPr>
        <w:t xml:space="preserve">8(2). </w:t>
      </w:r>
      <w:r w:rsidR="00487CCC">
        <w:rPr>
          <w:rFonts w:ascii="Arial" w:hAnsi="Arial" w:cs="Arial"/>
          <w:szCs w:val="24"/>
        </w:rPr>
        <w:t>The new paragraph</w:t>
      </w:r>
      <w:r w:rsidR="00356DB4">
        <w:rPr>
          <w:rFonts w:ascii="Arial" w:hAnsi="Arial" w:cs="Arial"/>
          <w:szCs w:val="24"/>
        </w:rPr>
        <w:t xml:space="preserve"> creates an exception </w:t>
      </w:r>
      <w:r w:rsidR="00FF3992">
        <w:rPr>
          <w:rFonts w:ascii="Arial" w:hAnsi="Arial" w:cs="Arial"/>
          <w:szCs w:val="24"/>
        </w:rPr>
        <w:t>where</w:t>
      </w:r>
      <w:r w:rsidR="00625F3F">
        <w:rPr>
          <w:rFonts w:ascii="Arial" w:hAnsi="Arial" w:cs="Arial"/>
          <w:szCs w:val="24"/>
        </w:rPr>
        <w:t xml:space="preserve"> the Secretary is guided </w:t>
      </w:r>
      <w:r w:rsidR="00E84791">
        <w:rPr>
          <w:rFonts w:ascii="Arial" w:hAnsi="Arial" w:cs="Arial"/>
          <w:szCs w:val="24"/>
        </w:rPr>
        <w:t xml:space="preserve">to make a determination </w:t>
      </w:r>
      <w:r w:rsidR="00625F3F">
        <w:rPr>
          <w:rFonts w:ascii="Arial" w:hAnsi="Arial" w:cs="Arial"/>
          <w:szCs w:val="24"/>
        </w:rPr>
        <w:t>by</w:t>
      </w:r>
      <w:r w:rsidR="00E84791">
        <w:rPr>
          <w:rFonts w:ascii="Arial" w:hAnsi="Arial" w:cs="Arial"/>
          <w:szCs w:val="24"/>
        </w:rPr>
        <w:t xml:space="preserve"> paragraph</w:t>
      </w:r>
      <w:r w:rsidR="00310375">
        <w:rPr>
          <w:rFonts w:ascii="Arial" w:hAnsi="Arial" w:cs="Arial"/>
          <w:szCs w:val="24"/>
        </w:rPr>
        <w:t> </w:t>
      </w:r>
      <w:r w:rsidR="00E84791">
        <w:rPr>
          <w:rFonts w:ascii="Arial" w:hAnsi="Arial" w:cs="Arial"/>
          <w:szCs w:val="24"/>
        </w:rPr>
        <w:t>8(1</w:t>
      </w:r>
      <w:proofErr w:type="gramStart"/>
      <w:r w:rsidR="00E84791">
        <w:rPr>
          <w:rFonts w:ascii="Arial" w:hAnsi="Arial" w:cs="Arial"/>
          <w:szCs w:val="24"/>
        </w:rPr>
        <w:t>)(</w:t>
      </w:r>
      <w:proofErr w:type="gramEnd"/>
      <w:r w:rsidR="00E84791">
        <w:rPr>
          <w:rFonts w:ascii="Arial" w:hAnsi="Arial" w:cs="Arial"/>
          <w:szCs w:val="24"/>
        </w:rPr>
        <w:t>a) or</w:t>
      </w:r>
      <w:r w:rsidR="00310375">
        <w:rPr>
          <w:rFonts w:ascii="Arial" w:hAnsi="Arial" w:cs="Arial"/>
          <w:szCs w:val="24"/>
        </w:rPr>
        <w:t> </w:t>
      </w:r>
      <w:r w:rsidR="00E84791">
        <w:rPr>
          <w:rFonts w:ascii="Arial" w:hAnsi="Arial" w:cs="Arial"/>
          <w:szCs w:val="24"/>
        </w:rPr>
        <w:t>8(1)(b). The exception applies i</w:t>
      </w:r>
      <w:r w:rsidR="00356DB4">
        <w:rPr>
          <w:rFonts w:ascii="Arial" w:hAnsi="Arial" w:cs="Arial"/>
          <w:szCs w:val="24"/>
        </w:rPr>
        <w:t xml:space="preserve">f a determination was previously made </w:t>
      </w:r>
      <w:r w:rsidR="00E84791">
        <w:rPr>
          <w:rFonts w:ascii="Arial" w:hAnsi="Arial" w:cs="Arial"/>
          <w:szCs w:val="24"/>
        </w:rPr>
        <w:t>as a result of either of those provisions that came into force on a day more than 12</w:t>
      </w:r>
      <w:r w:rsidR="00310375">
        <w:rPr>
          <w:rFonts w:ascii="Arial" w:hAnsi="Arial" w:cs="Arial"/>
          <w:szCs w:val="24"/>
        </w:rPr>
        <w:t> </w:t>
      </w:r>
      <w:r w:rsidR="00E84791">
        <w:rPr>
          <w:rFonts w:ascii="Arial" w:hAnsi="Arial" w:cs="Arial"/>
          <w:szCs w:val="24"/>
        </w:rPr>
        <w:t>months ago.</w:t>
      </w:r>
    </w:p>
    <w:p w:rsidR="00E84791" w:rsidRDefault="00E84791" w:rsidP="00312F3F">
      <w:pPr>
        <w:rPr>
          <w:rFonts w:ascii="Arial" w:hAnsi="Arial" w:cs="Arial"/>
          <w:szCs w:val="24"/>
        </w:rPr>
      </w:pPr>
    </w:p>
    <w:p w:rsidR="00E84791" w:rsidRPr="00E84791" w:rsidRDefault="00E84791" w:rsidP="00312F3F">
      <w:pPr>
        <w:rPr>
          <w:rFonts w:ascii="Arial" w:hAnsi="Arial" w:cs="Arial"/>
          <w:szCs w:val="24"/>
        </w:rPr>
      </w:pPr>
      <w:r>
        <w:rPr>
          <w:rFonts w:ascii="Arial" w:hAnsi="Arial" w:cs="Arial"/>
          <w:b/>
          <w:szCs w:val="24"/>
        </w:rPr>
        <w:t>Item</w:t>
      </w:r>
      <w:r w:rsidR="00310375">
        <w:rPr>
          <w:rFonts w:ascii="Arial" w:hAnsi="Arial" w:cs="Arial"/>
          <w:b/>
          <w:szCs w:val="24"/>
        </w:rPr>
        <w:t> </w:t>
      </w:r>
      <w:r>
        <w:rPr>
          <w:rFonts w:ascii="Arial" w:hAnsi="Arial" w:cs="Arial"/>
          <w:b/>
          <w:szCs w:val="24"/>
        </w:rPr>
        <w:t>[</w:t>
      </w:r>
      <w:r w:rsidR="00487CCC">
        <w:rPr>
          <w:rFonts w:ascii="Arial" w:hAnsi="Arial" w:cs="Arial"/>
          <w:b/>
          <w:szCs w:val="24"/>
        </w:rPr>
        <w:t>4</w:t>
      </w:r>
      <w:r>
        <w:rPr>
          <w:rFonts w:ascii="Arial" w:hAnsi="Arial" w:cs="Arial"/>
          <w:b/>
          <w:szCs w:val="24"/>
        </w:rPr>
        <w:t>]</w:t>
      </w:r>
      <w:r>
        <w:rPr>
          <w:rFonts w:ascii="Arial" w:hAnsi="Arial" w:cs="Arial"/>
          <w:szCs w:val="24"/>
        </w:rPr>
        <w:t xml:space="preserve"> </w:t>
      </w:r>
      <w:r w:rsidR="00900BAF">
        <w:rPr>
          <w:rFonts w:ascii="Arial" w:hAnsi="Arial" w:cs="Arial"/>
          <w:szCs w:val="24"/>
        </w:rPr>
        <w:t xml:space="preserve">adds </w:t>
      </w:r>
      <w:r w:rsidR="00625F3F">
        <w:rPr>
          <w:rFonts w:ascii="Arial" w:hAnsi="Arial" w:cs="Arial"/>
          <w:szCs w:val="24"/>
        </w:rPr>
        <w:t>a new Part to the Principles with transitional effect</w:t>
      </w:r>
      <w:r w:rsidR="000846A5">
        <w:rPr>
          <w:rFonts w:ascii="Arial" w:hAnsi="Arial" w:cs="Arial"/>
          <w:szCs w:val="24"/>
        </w:rPr>
        <w:t>.</w:t>
      </w:r>
      <w:r w:rsidR="00625F3F">
        <w:rPr>
          <w:rFonts w:ascii="Arial" w:hAnsi="Arial" w:cs="Arial"/>
          <w:szCs w:val="24"/>
        </w:rPr>
        <w:t xml:space="preserve"> It contains two sections.</w:t>
      </w:r>
      <w:r w:rsidR="00900BAF">
        <w:rPr>
          <w:rFonts w:ascii="Arial" w:hAnsi="Arial" w:cs="Arial"/>
          <w:szCs w:val="24"/>
        </w:rPr>
        <w:t xml:space="preserve"> </w:t>
      </w:r>
      <w:r w:rsidR="00625F3F">
        <w:rPr>
          <w:rFonts w:ascii="Arial" w:hAnsi="Arial" w:cs="Arial"/>
          <w:szCs w:val="24"/>
        </w:rPr>
        <w:t>New section</w:t>
      </w:r>
      <w:r w:rsidR="00310375">
        <w:rPr>
          <w:rFonts w:ascii="Arial" w:hAnsi="Arial" w:cs="Arial"/>
          <w:szCs w:val="24"/>
        </w:rPr>
        <w:t> </w:t>
      </w:r>
      <w:r w:rsidR="00625F3F">
        <w:rPr>
          <w:rFonts w:ascii="Arial" w:hAnsi="Arial" w:cs="Arial"/>
          <w:szCs w:val="24"/>
        </w:rPr>
        <w:t xml:space="preserve">11 </w:t>
      </w:r>
      <w:r w:rsidR="00900BAF">
        <w:rPr>
          <w:rFonts w:ascii="Arial" w:hAnsi="Arial" w:cs="Arial"/>
          <w:szCs w:val="24"/>
        </w:rPr>
        <w:t>creates a discretion to revoke a determination made as a result of paragraph</w:t>
      </w:r>
      <w:r w:rsidR="00310375">
        <w:rPr>
          <w:rFonts w:ascii="Arial" w:hAnsi="Arial" w:cs="Arial"/>
          <w:szCs w:val="24"/>
        </w:rPr>
        <w:t> </w:t>
      </w:r>
      <w:r w:rsidR="00900BAF">
        <w:rPr>
          <w:rFonts w:ascii="Arial" w:hAnsi="Arial" w:cs="Arial"/>
          <w:szCs w:val="24"/>
        </w:rPr>
        <w:t>8(1</w:t>
      </w:r>
      <w:proofErr w:type="gramStart"/>
      <w:r w:rsidR="00900BAF">
        <w:rPr>
          <w:rFonts w:ascii="Arial" w:hAnsi="Arial" w:cs="Arial"/>
          <w:szCs w:val="24"/>
        </w:rPr>
        <w:t>)(</w:t>
      </w:r>
      <w:proofErr w:type="gramEnd"/>
      <w:r w:rsidR="00900BAF">
        <w:rPr>
          <w:rFonts w:ascii="Arial" w:hAnsi="Arial" w:cs="Arial"/>
          <w:szCs w:val="24"/>
        </w:rPr>
        <w:t>a) or</w:t>
      </w:r>
      <w:r w:rsidR="00310375">
        <w:rPr>
          <w:rFonts w:ascii="Arial" w:hAnsi="Arial" w:cs="Arial"/>
          <w:szCs w:val="24"/>
        </w:rPr>
        <w:t> </w:t>
      </w:r>
      <w:r w:rsidR="00900BAF">
        <w:rPr>
          <w:rFonts w:ascii="Arial" w:hAnsi="Arial" w:cs="Arial"/>
          <w:szCs w:val="24"/>
        </w:rPr>
        <w:t>8(1)(b). This discretion applies if the person subject to the current determination was previously subject to such a determination. The previous determination must have come into force on a day that was at least 12</w:t>
      </w:r>
      <w:r w:rsidR="00310375">
        <w:rPr>
          <w:rFonts w:ascii="Arial" w:hAnsi="Arial" w:cs="Arial"/>
          <w:szCs w:val="24"/>
        </w:rPr>
        <w:t> </w:t>
      </w:r>
      <w:r w:rsidR="00900BAF">
        <w:rPr>
          <w:rFonts w:ascii="Arial" w:hAnsi="Arial" w:cs="Arial"/>
          <w:szCs w:val="24"/>
        </w:rPr>
        <w:t>months ago.</w:t>
      </w:r>
      <w:r w:rsidR="00625F3F">
        <w:rPr>
          <w:rFonts w:ascii="Arial" w:hAnsi="Arial" w:cs="Arial"/>
          <w:szCs w:val="24"/>
        </w:rPr>
        <w:t xml:space="preserve"> New section</w:t>
      </w:r>
      <w:r w:rsidR="00310375">
        <w:rPr>
          <w:rFonts w:ascii="Arial" w:hAnsi="Arial" w:cs="Arial"/>
          <w:szCs w:val="24"/>
        </w:rPr>
        <w:t> </w:t>
      </w:r>
      <w:r w:rsidR="00625F3F">
        <w:rPr>
          <w:rFonts w:ascii="Arial" w:hAnsi="Arial" w:cs="Arial"/>
          <w:szCs w:val="24"/>
        </w:rPr>
        <w:t>11 states that it has effect despite subsection</w:t>
      </w:r>
      <w:r w:rsidR="00310375">
        <w:rPr>
          <w:rFonts w:ascii="Arial" w:hAnsi="Arial" w:cs="Arial"/>
          <w:szCs w:val="24"/>
        </w:rPr>
        <w:t> </w:t>
      </w:r>
      <w:r w:rsidR="00625F3F">
        <w:rPr>
          <w:rFonts w:ascii="Arial" w:hAnsi="Arial" w:cs="Arial"/>
          <w:szCs w:val="24"/>
        </w:rPr>
        <w:t>9(2). New section</w:t>
      </w:r>
      <w:r w:rsidR="00310375">
        <w:rPr>
          <w:rFonts w:ascii="Arial" w:hAnsi="Arial" w:cs="Arial"/>
          <w:szCs w:val="24"/>
        </w:rPr>
        <w:t> </w:t>
      </w:r>
      <w:r w:rsidR="00625F3F">
        <w:rPr>
          <w:rFonts w:ascii="Arial" w:hAnsi="Arial" w:cs="Arial"/>
          <w:szCs w:val="24"/>
        </w:rPr>
        <w:t xml:space="preserve">12 </w:t>
      </w:r>
      <w:r w:rsidR="00B50799">
        <w:rPr>
          <w:rFonts w:ascii="Arial" w:hAnsi="Arial" w:cs="Arial"/>
          <w:szCs w:val="24"/>
        </w:rPr>
        <w:t>repeals the new Part</w:t>
      </w:r>
      <w:r w:rsidR="00625F3F">
        <w:rPr>
          <w:rFonts w:ascii="Arial" w:hAnsi="Arial" w:cs="Arial"/>
          <w:szCs w:val="24"/>
        </w:rPr>
        <w:t xml:space="preserve"> on 12</w:t>
      </w:r>
      <w:r w:rsidR="00310375">
        <w:rPr>
          <w:rFonts w:ascii="Arial" w:hAnsi="Arial" w:cs="Arial"/>
          <w:szCs w:val="24"/>
        </w:rPr>
        <w:t> </w:t>
      </w:r>
      <w:r w:rsidR="00487CCC">
        <w:rPr>
          <w:rFonts w:ascii="Arial" w:hAnsi="Arial" w:cs="Arial"/>
          <w:szCs w:val="24"/>
        </w:rPr>
        <w:t>June</w:t>
      </w:r>
      <w:r w:rsidR="00310375">
        <w:rPr>
          <w:rFonts w:ascii="Arial" w:hAnsi="Arial" w:cs="Arial"/>
          <w:szCs w:val="24"/>
        </w:rPr>
        <w:t> </w:t>
      </w:r>
      <w:r w:rsidR="00487CCC">
        <w:rPr>
          <w:rFonts w:ascii="Arial" w:hAnsi="Arial" w:cs="Arial"/>
          <w:szCs w:val="24"/>
        </w:rPr>
        <w:t>2017</w:t>
      </w:r>
      <w:r w:rsidR="00625F3F">
        <w:rPr>
          <w:rFonts w:ascii="Arial" w:hAnsi="Arial" w:cs="Arial"/>
          <w:szCs w:val="24"/>
        </w:rPr>
        <w:t>.</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b/>
          <w:szCs w:val="24"/>
        </w:rPr>
      </w:pPr>
      <w:r w:rsidRPr="006634E6">
        <w:rPr>
          <w:rFonts w:ascii="Arial" w:hAnsi="Arial" w:cs="Arial"/>
          <w:b/>
          <w:szCs w:val="24"/>
        </w:rPr>
        <w:t>Consultation</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szCs w:val="24"/>
        </w:rPr>
      </w:pPr>
      <w:r w:rsidRPr="006634E6">
        <w:rPr>
          <w:rFonts w:ascii="Arial" w:hAnsi="Arial" w:cs="Arial"/>
          <w:szCs w:val="24"/>
        </w:rPr>
        <w:t xml:space="preserve">Consultation on the Amendment Principles was undertaken with the Department of Human Services as the service delivery agency. </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b/>
          <w:szCs w:val="24"/>
        </w:rPr>
      </w:pPr>
      <w:r w:rsidRPr="006634E6">
        <w:rPr>
          <w:rFonts w:ascii="Arial" w:hAnsi="Arial" w:cs="Arial"/>
          <w:b/>
          <w:szCs w:val="24"/>
        </w:rPr>
        <w:t>Regulatory Impact Analysis</w:t>
      </w:r>
    </w:p>
    <w:p w:rsidR="00985D2C" w:rsidRPr="006634E6" w:rsidRDefault="00985D2C" w:rsidP="00985D2C">
      <w:pPr>
        <w:rPr>
          <w:rFonts w:ascii="Arial" w:hAnsi="Arial" w:cs="Arial"/>
          <w:szCs w:val="24"/>
        </w:rPr>
      </w:pPr>
    </w:p>
    <w:p w:rsidR="00985D2C" w:rsidRPr="006634E6" w:rsidRDefault="00985D2C" w:rsidP="00985D2C">
      <w:pPr>
        <w:rPr>
          <w:rFonts w:ascii="Arial" w:hAnsi="Arial" w:cs="Arial"/>
          <w:b/>
          <w:szCs w:val="24"/>
        </w:rPr>
      </w:pPr>
      <w:r w:rsidRPr="006634E6">
        <w:rPr>
          <w:rFonts w:ascii="Arial" w:hAnsi="Arial" w:cs="Arial"/>
          <w:szCs w:val="24"/>
        </w:rPr>
        <w:t>The Amendment Principles are not regulatory in nature, will not impact on business activity and will have no, or minimal, compliance costs or competition impact.</w:t>
      </w:r>
    </w:p>
    <w:p w:rsidR="00985D2C" w:rsidRPr="006634E6" w:rsidRDefault="00985D2C" w:rsidP="00985D2C">
      <w:pPr>
        <w:rPr>
          <w:rFonts w:ascii="Arial" w:hAnsi="Arial" w:cs="Arial"/>
          <w:szCs w:val="24"/>
        </w:rPr>
      </w:pPr>
    </w:p>
    <w:p w:rsidR="00985D2C" w:rsidRDefault="00985D2C" w:rsidP="00985D2C">
      <w:pPr>
        <w:spacing w:after="200" w:line="276" w:lineRule="auto"/>
        <w:jc w:val="left"/>
        <w:rPr>
          <w:rStyle w:val="BookTitle"/>
          <w:i w:val="0"/>
          <w:iCs w:val="0"/>
          <w:smallCaps w:val="0"/>
          <w:spacing w:val="0"/>
        </w:rPr>
      </w:pPr>
      <w:r>
        <w:rPr>
          <w:rStyle w:val="BookTitle"/>
          <w:i w:val="0"/>
          <w:iCs w:val="0"/>
          <w:smallCaps w:val="0"/>
          <w:spacing w:val="0"/>
        </w:rPr>
        <w:br w:type="page"/>
      </w:r>
    </w:p>
    <w:p w:rsidR="00985D2C" w:rsidRPr="000830E4" w:rsidRDefault="00985D2C" w:rsidP="00985D2C">
      <w:pPr>
        <w:jc w:val="center"/>
        <w:rPr>
          <w:rFonts w:ascii="Arial" w:hAnsi="Arial" w:cs="Arial"/>
          <w:b/>
          <w:szCs w:val="24"/>
        </w:rPr>
      </w:pPr>
      <w:r w:rsidRPr="000830E4">
        <w:rPr>
          <w:rFonts w:ascii="Arial" w:hAnsi="Arial" w:cs="Arial"/>
          <w:b/>
          <w:szCs w:val="24"/>
        </w:rPr>
        <w:lastRenderedPageBreak/>
        <w:t>Statement of Compatibility with Human Rights</w:t>
      </w:r>
    </w:p>
    <w:p w:rsidR="00985D2C" w:rsidRPr="000830E4" w:rsidRDefault="00985D2C" w:rsidP="00985D2C">
      <w:pPr>
        <w:jc w:val="center"/>
        <w:rPr>
          <w:rFonts w:ascii="Arial" w:hAnsi="Arial" w:cs="Arial"/>
          <w:b/>
          <w:szCs w:val="24"/>
        </w:rPr>
      </w:pPr>
    </w:p>
    <w:p w:rsidR="00985D2C" w:rsidRPr="000830E4" w:rsidRDefault="00985D2C" w:rsidP="00985D2C">
      <w:pPr>
        <w:jc w:val="center"/>
        <w:rPr>
          <w:rFonts w:ascii="Arial" w:hAnsi="Arial" w:cs="Arial"/>
          <w:b/>
          <w:i/>
          <w:szCs w:val="24"/>
        </w:rPr>
      </w:pPr>
      <w:r w:rsidRPr="000830E4">
        <w:rPr>
          <w:rFonts w:ascii="Arial" w:hAnsi="Arial" w:cs="Arial"/>
          <w:b/>
          <w:i/>
          <w:szCs w:val="24"/>
        </w:rPr>
        <w:t>Prepared in accordance with Part 3 of the Human Rights</w:t>
      </w:r>
    </w:p>
    <w:p w:rsidR="00985D2C" w:rsidRPr="000830E4" w:rsidRDefault="00985D2C" w:rsidP="00985D2C">
      <w:pPr>
        <w:jc w:val="center"/>
        <w:rPr>
          <w:rFonts w:ascii="Arial" w:hAnsi="Arial" w:cs="Arial"/>
          <w:b/>
          <w:i/>
          <w:szCs w:val="24"/>
        </w:rPr>
      </w:pPr>
      <w:r w:rsidRPr="000830E4">
        <w:rPr>
          <w:rFonts w:ascii="Arial" w:hAnsi="Arial" w:cs="Arial"/>
          <w:b/>
          <w:i/>
          <w:szCs w:val="24"/>
        </w:rPr>
        <w:t>(Parliamentary Scrutiny) Act 2011</w:t>
      </w:r>
    </w:p>
    <w:p w:rsidR="00985D2C" w:rsidRPr="001C5F2F" w:rsidRDefault="00985D2C" w:rsidP="00985D2C">
      <w:pPr>
        <w:rPr>
          <w:rFonts w:ascii="Arial" w:hAnsi="Arial" w:cs="Arial"/>
          <w:szCs w:val="24"/>
        </w:rPr>
      </w:pPr>
    </w:p>
    <w:p w:rsidR="00985D2C" w:rsidRPr="001C5F2F" w:rsidRDefault="00985D2C" w:rsidP="00985D2C">
      <w:pPr>
        <w:rPr>
          <w:rFonts w:ascii="Arial" w:hAnsi="Arial" w:cs="Arial"/>
          <w:szCs w:val="24"/>
          <w:lang w:eastAsia="en-AU"/>
        </w:rPr>
      </w:pPr>
      <w:r>
        <w:rPr>
          <w:rFonts w:ascii="Arial" w:hAnsi="Arial" w:cs="Arial"/>
          <w:szCs w:val="24"/>
          <w:lang w:eastAsia="en-AU"/>
        </w:rPr>
        <w:t>T</w:t>
      </w:r>
      <w:r w:rsidRPr="00D45A3B">
        <w:rPr>
          <w:rFonts w:ascii="Arial" w:hAnsi="Arial" w:cs="Arial"/>
          <w:szCs w:val="24"/>
          <w:lang w:eastAsia="en-AU"/>
        </w:rPr>
        <w:t xml:space="preserve">he </w:t>
      </w:r>
      <w:r w:rsidRPr="00D45A3B">
        <w:rPr>
          <w:rFonts w:ascii="Arial" w:hAnsi="Arial" w:cs="Arial"/>
          <w:i/>
          <w:szCs w:val="24"/>
          <w:lang w:eastAsia="en-AU"/>
        </w:rPr>
        <w:t>Social Security (Administration) (Vulnerable Welfare Payment Reci</w:t>
      </w:r>
      <w:r w:rsidR="004862D6">
        <w:rPr>
          <w:rFonts w:ascii="Arial" w:hAnsi="Arial" w:cs="Arial"/>
          <w:i/>
          <w:szCs w:val="24"/>
          <w:lang w:eastAsia="en-AU"/>
        </w:rPr>
        <w:t>pient) Amendment Principles 2016</w:t>
      </w:r>
      <w:r w:rsidRPr="00D45A3B">
        <w:rPr>
          <w:rFonts w:ascii="Arial" w:hAnsi="Arial" w:cs="Arial"/>
          <w:szCs w:val="24"/>
          <w:lang w:eastAsia="en-AU"/>
        </w:rPr>
        <w:t xml:space="preserve"> (the </w:t>
      </w:r>
      <w:r>
        <w:rPr>
          <w:rFonts w:ascii="Arial" w:hAnsi="Arial" w:cs="Arial"/>
          <w:b/>
          <w:i/>
          <w:szCs w:val="24"/>
          <w:lang w:eastAsia="en-AU"/>
        </w:rPr>
        <w:t>Amendment</w:t>
      </w:r>
      <w:r w:rsidRPr="00D45A3B">
        <w:rPr>
          <w:rFonts w:ascii="Arial" w:hAnsi="Arial" w:cs="Arial"/>
          <w:b/>
          <w:i/>
          <w:szCs w:val="24"/>
          <w:lang w:eastAsia="en-AU"/>
        </w:rPr>
        <w:t xml:space="preserve"> Principles</w:t>
      </w:r>
      <w:r w:rsidRPr="00D45A3B">
        <w:rPr>
          <w:rFonts w:ascii="Arial" w:hAnsi="Arial" w:cs="Arial"/>
          <w:szCs w:val="24"/>
          <w:lang w:eastAsia="en-AU"/>
        </w:rPr>
        <w:t>)</w:t>
      </w:r>
      <w:r>
        <w:rPr>
          <w:rFonts w:ascii="Arial" w:hAnsi="Arial" w:cs="Arial"/>
          <w:szCs w:val="24"/>
          <w:lang w:eastAsia="en-AU"/>
        </w:rPr>
        <w:t xml:space="preserve"> amend the </w:t>
      </w:r>
      <w:r>
        <w:rPr>
          <w:rFonts w:ascii="Arial" w:hAnsi="Arial" w:cs="Arial"/>
          <w:i/>
          <w:szCs w:val="24"/>
          <w:lang w:eastAsia="en-AU"/>
        </w:rPr>
        <w:t xml:space="preserve">Social Security (Administration) (Vulnerable Welfare Payment Recipient) Principles 2013 (the </w:t>
      </w:r>
      <w:r>
        <w:rPr>
          <w:rFonts w:ascii="Arial" w:hAnsi="Arial" w:cs="Arial"/>
          <w:b/>
          <w:i/>
          <w:szCs w:val="24"/>
          <w:lang w:eastAsia="en-AU"/>
        </w:rPr>
        <w:t>2013 Principles</w:t>
      </w:r>
      <w:r>
        <w:rPr>
          <w:rFonts w:ascii="Arial" w:hAnsi="Arial" w:cs="Arial"/>
          <w:i/>
          <w:szCs w:val="24"/>
          <w:lang w:eastAsia="en-AU"/>
        </w:rPr>
        <w:t>)</w:t>
      </w:r>
      <w:r>
        <w:rPr>
          <w:rFonts w:ascii="Arial" w:hAnsi="Arial" w:cs="Arial"/>
          <w:szCs w:val="24"/>
          <w:lang w:eastAsia="en-AU"/>
        </w:rPr>
        <w:t>.</w:t>
      </w:r>
    </w:p>
    <w:p w:rsidR="00985D2C" w:rsidRPr="001C5F2F" w:rsidRDefault="00985D2C" w:rsidP="00985D2C">
      <w:pPr>
        <w:rPr>
          <w:rFonts w:ascii="Arial" w:hAnsi="Arial" w:cs="Arial"/>
          <w:szCs w:val="24"/>
          <w:lang w:eastAsia="en-AU"/>
        </w:rPr>
      </w:pPr>
    </w:p>
    <w:p w:rsidR="00985D2C" w:rsidRPr="001C5F2F" w:rsidRDefault="00985D2C" w:rsidP="00985D2C">
      <w:pPr>
        <w:rPr>
          <w:rFonts w:ascii="Arial" w:hAnsi="Arial" w:cs="Arial"/>
          <w:szCs w:val="24"/>
        </w:rPr>
      </w:pPr>
      <w:r w:rsidRPr="001C5F2F">
        <w:rPr>
          <w:rFonts w:ascii="Arial" w:hAnsi="Arial" w:cs="Arial"/>
          <w:szCs w:val="24"/>
        </w:rPr>
        <w:t>Th</w:t>
      </w:r>
      <w:r>
        <w:rPr>
          <w:rFonts w:ascii="Arial" w:hAnsi="Arial" w:cs="Arial"/>
          <w:szCs w:val="24"/>
        </w:rPr>
        <w:t xml:space="preserve">e Amendment Principles are </w:t>
      </w:r>
      <w:r w:rsidRPr="001C5F2F">
        <w:rPr>
          <w:rFonts w:ascii="Arial" w:hAnsi="Arial" w:cs="Arial"/>
          <w:szCs w:val="24"/>
        </w:rPr>
        <w:t xml:space="preserve">compatible with the human rights and freedoms recognised or declared in the international instruments listed in section 3 of the </w:t>
      </w:r>
      <w:r>
        <w:rPr>
          <w:rFonts w:ascii="Arial" w:hAnsi="Arial" w:cs="Arial"/>
          <w:i/>
          <w:szCs w:val="24"/>
        </w:rPr>
        <w:t>Human </w:t>
      </w:r>
      <w:r w:rsidRPr="001C5F2F">
        <w:rPr>
          <w:rFonts w:ascii="Arial" w:hAnsi="Arial" w:cs="Arial"/>
          <w:i/>
          <w:szCs w:val="24"/>
        </w:rPr>
        <w:t>Rights (Parliamentary Scrutiny) Act 2011</w:t>
      </w:r>
      <w:r>
        <w:rPr>
          <w:rFonts w:ascii="Arial" w:hAnsi="Arial" w:cs="Arial"/>
          <w:i/>
          <w:szCs w:val="24"/>
        </w:rPr>
        <w:t>.</w:t>
      </w:r>
    </w:p>
    <w:p w:rsidR="00C04BC0" w:rsidRDefault="00C04BC0" w:rsidP="00C04BC0">
      <w:pPr>
        <w:spacing w:before="100" w:beforeAutospacing="1" w:after="100" w:afterAutospacing="1"/>
        <w:jc w:val="left"/>
        <w:rPr>
          <w:rFonts w:ascii="Arial" w:hAnsi="Arial" w:cs="Arial"/>
          <w:b/>
          <w:bCs/>
          <w:i/>
          <w:iCs/>
        </w:rPr>
      </w:pPr>
      <w:r>
        <w:rPr>
          <w:rFonts w:ascii="Arial" w:hAnsi="Arial" w:cs="Arial"/>
          <w:b/>
          <w:bCs/>
          <w:i/>
          <w:iCs/>
        </w:rPr>
        <w:t>Overview of the Amendment Principles</w:t>
      </w:r>
    </w:p>
    <w:p w:rsidR="00C04BC0" w:rsidRPr="00EC67E8" w:rsidRDefault="00C04BC0" w:rsidP="00EC67E8">
      <w:pPr>
        <w:rPr>
          <w:rFonts w:ascii="Arial" w:hAnsi="Arial" w:cs="Arial"/>
          <w:szCs w:val="24"/>
        </w:rPr>
      </w:pPr>
      <w:r w:rsidRPr="00EC67E8">
        <w:rPr>
          <w:rFonts w:ascii="Arial" w:hAnsi="Arial" w:cs="Arial"/>
          <w:szCs w:val="24"/>
        </w:rPr>
        <w:t xml:space="preserve">The </w:t>
      </w:r>
      <w:r w:rsidR="00EF2FD0" w:rsidRPr="00EC67E8">
        <w:rPr>
          <w:rFonts w:ascii="Arial" w:hAnsi="Arial" w:cs="Arial"/>
          <w:szCs w:val="24"/>
        </w:rPr>
        <w:t>purpose of this</w:t>
      </w:r>
      <w:r w:rsidRPr="00EC67E8">
        <w:rPr>
          <w:rFonts w:ascii="Arial" w:hAnsi="Arial" w:cs="Arial"/>
          <w:szCs w:val="24"/>
        </w:rPr>
        <w:t xml:space="preserve"> </w:t>
      </w:r>
      <w:r w:rsidR="00EF2FD0" w:rsidRPr="00EC67E8">
        <w:rPr>
          <w:rFonts w:ascii="Arial" w:hAnsi="Arial" w:cs="Arial"/>
          <w:szCs w:val="24"/>
        </w:rPr>
        <w:t>i</w:t>
      </w:r>
      <w:r w:rsidRPr="00EC67E8">
        <w:rPr>
          <w:rFonts w:ascii="Arial" w:hAnsi="Arial" w:cs="Arial"/>
          <w:szCs w:val="24"/>
        </w:rPr>
        <w:t xml:space="preserve">nstrument is to ensure that the decision making principles for the vulnerable youth measure of income management are consistent with section 8 of the Social Security (Administration) (Vulnerable Welfare Payment Recipient) Principles 2013 (the Principles) and its original policy intent. </w:t>
      </w:r>
      <w:r w:rsidR="000D6FE8" w:rsidRPr="00EC67E8">
        <w:rPr>
          <w:rFonts w:ascii="Arial" w:hAnsi="Arial" w:cs="Arial"/>
          <w:szCs w:val="24"/>
        </w:rPr>
        <w:t>Specifically, to cease the automatic triggering arrangements for the VWR after 12 months. At this time a person may volunteer for income management or be assessed by a social worker</w:t>
      </w:r>
      <w:r w:rsidR="00EC67E8">
        <w:rPr>
          <w:rFonts w:ascii="Arial" w:hAnsi="Arial" w:cs="Arial"/>
          <w:szCs w:val="24"/>
        </w:rPr>
        <w:t>.</w:t>
      </w:r>
    </w:p>
    <w:p w:rsidR="00C04BC0" w:rsidRPr="00EC67E8" w:rsidRDefault="00C04BC0" w:rsidP="00C04BC0">
      <w:pPr>
        <w:rPr>
          <w:rFonts w:ascii="Arial" w:hAnsi="Arial" w:cs="Arial"/>
          <w:szCs w:val="24"/>
        </w:rPr>
      </w:pPr>
    </w:p>
    <w:p w:rsidR="00C04BC0" w:rsidRPr="00EC67E8" w:rsidRDefault="00C04BC0" w:rsidP="00C04BC0">
      <w:pPr>
        <w:rPr>
          <w:rFonts w:ascii="Arial" w:hAnsi="Arial" w:cs="Arial"/>
          <w:szCs w:val="24"/>
        </w:rPr>
      </w:pPr>
      <w:r w:rsidRPr="00EC67E8">
        <w:rPr>
          <w:rFonts w:ascii="Arial" w:hAnsi="Arial" w:cs="Arial"/>
          <w:szCs w:val="24"/>
        </w:rPr>
        <w:t>The Amendment Principles amend Part 3 to limit the period of time during which it is possible for a person to be subject to a determination made because one of the circumstances in paragraph 8(1)(a) or (b) apply to the person.</w:t>
      </w:r>
    </w:p>
    <w:p w:rsidR="00C04BC0" w:rsidRPr="00EC67E8" w:rsidRDefault="00C04BC0" w:rsidP="00C04BC0">
      <w:pPr>
        <w:rPr>
          <w:rFonts w:ascii="Arial" w:hAnsi="Arial" w:cs="Arial"/>
          <w:szCs w:val="24"/>
        </w:rPr>
      </w:pPr>
    </w:p>
    <w:p w:rsidR="00C04BC0" w:rsidRPr="00EC67E8" w:rsidRDefault="00C04BC0" w:rsidP="00C04BC0">
      <w:pPr>
        <w:rPr>
          <w:rFonts w:ascii="Arial" w:hAnsi="Arial" w:cs="Arial"/>
          <w:szCs w:val="24"/>
        </w:rPr>
      </w:pPr>
      <w:r w:rsidRPr="00EC67E8">
        <w:rPr>
          <w:rFonts w:ascii="Arial" w:hAnsi="Arial" w:cs="Arial"/>
          <w:szCs w:val="24"/>
        </w:rPr>
        <w:t>The time limit applies if a determination has been made in relation to a person because of the criteria in paragraph 8(1</w:t>
      </w:r>
      <w:proofErr w:type="gramStart"/>
      <w:r w:rsidRPr="00EC67E8">
        <w:rPr>
          <w:rFonts w:ascii="Arial" w:hAnsi="Arial" w:cs="Arial"/>
          <w:szCs w:val="24"/>
        </w:rPr>
        <w:t>)(</w:t>
      </w:r>
      <w:proofErr w:type="gramEnd"/>
      <w:r w:rsidRPr="00EC67E8">
        <w:rPr>
          <w:rFonts w:ascii="Arial" w:hAnsi="Arial" w:cs="Arial"/>
          <w:szCs w:val="24"/>
        </w:rPr>
        <w:t>a) or (b). The period of 12 months from the date that that determination came into force will be the only period during which the person will be subject to a determination because of the criteria in paragraph 8(1)(a) or (b). If the determination ends earlier than 12 months after coming to force, a subsequent determination will specify a period of effect which ends on the last day of the original 12 month period. Once the 12 month period has ended, further determinations as the result of the criteria in paragraph 8(1</w:t>
      </w:r>
      <w:proofErr w:type="gramStart"/>
      <w:r w:rsidRPr="00EC67E8">
        <w:rPr>
          <w:rFonts w:ascii="Arial" w:hAnsi="Arial" w:cs="Arial"/>
          <w:szCs w:val="24"/>
        </w:rPr>
        <w:t>)(</w:t>
      </w:r>
      <w:proofErr w:type="gramEnd"/>
      <w:r w:rsidRPr="00EC67E8">
        <w:rPr>
          <w:rFonts w:ascii="Arial" w:hAnsi="Arial" w:cs="Arial"/>
          <w:szCs w:val="24"/>
        </w:rPr>
        <w:t>a) or (b) applying will not be made in relation to the person.</w:t>
      </w:r>
    </w:p>
    <w:p w:rsidR="00C04BC0" w:rsidRPr="00EC67E8" w:rsidRDefault="00C04BC0" w:rsidP="00C04BC0">
      <w:pPr>
        <w:rPr>
          <w:rFonts w:ascii="Arial" w:hAnsi="Arial" w:cs="Arial"/>
          <w:szCs w:val="24"/>
        </w:rPr>
      </w:pPr>
    </w:p>
    <w:p w:rsidR="00C04BC0" w:rsidRPr="00EC67E8" w:rsidRDefault="00C04BC0" w:rsidP="00C04BC0">
      <w:pPr>
        <w:rPr>
          <w:rFonts w:ascii="Arial" w:hAnsi="Arial" w:cs="Arial"/>
          <w:szCs w:val="24"/>
        </w:rPr>
      </w:pPr>
      <w:r w:rsidRPr="00EC67E8">
        <w:rPr>
          <w:rFonts w:ascii="Arial" w:hAnsi="Arial" w:cs="Arial"/>
          <w:szCs w:val="24"/>
        </w:rPr>
        <w:t>A transitional provision allows for the revocation of determinations in force when the Amendment Principles commence which were made because of the criteria in paragraph 8(1</w:t>
      </w:r>
      <w:proofErr w:type="gramStart"/>
      <w:r w:rsidRPr="00EC67E8">
        <w:rPr>
          <w:rFonts w:ascii="Arial" w:hAnsi="Arial" w:cs="Arial"/>
          <w:szCs w:val="24"/>
        </w:rPr>
        <w:t>)(</w:t>
      </w:r>
      <w:proofErr w:type="gramEnd"/>
      <w:r w:rsidRPr="00EC67E8">
        <w:rPr>
          <w:rFonts w:ascii="Arial" w:hAnsi="Arial" w:cs="Arial"/>
          <w:szCs w:val="24"/>
        </w:rPr>
        <w:t>a) or (b). Revocation will be possible where a previous determination because of the criteria in paragraph 8(1</w:t>
      </w:r>
      <w:proofErr w:type="gramStart"/>
      <w:r w:rsidRPr="00EC67E8">
        <w:rPr>
          <w:rFonts w:ascii="Arial" w:hAnsi="Arial" w:cs="Arial"/>
          <w:szCs w:val="24"/>
        </w:rPr>
        <w:t>)(</w:t>
      </w:r>
      <w:proofErr w:type="gramEnd"/>
      <w:r w:rsidRPr="00EC67E8">
        <w:rPr>
          <w:rFonts w:ascii="Arial" w:hAnsi="Arial" w:cs="Arial"/>
          <w:szCs w:val="24"/>
        </w:rPr>
        <w:t>a) or (b) has been made in relation to a person, and that determination came into force 12 or more months ago.</w:t>
      </w:r>
    </w:p>
    <w:p w:rsidR="00C04BC0" w:rsidRPr="00EC67E8" w:rsidRDefault="00C04BC0" w:rsidP="00C04BC0">
      <w:pPr>
        <w:rPr>
          <w:rFonts w:ascii="Arial" w:hAnsi="Arial" w:cs="Arial"/>
          <w:szCs w:val="24"/>
        </w:rPr>
      </w:pPr>
    </w:p>
    <w:p w:rsidR="00C04BC0" w:rsidRPr="00C87A80" w:rsidRDefault="00C04BC0" w:rsidP="00C04BC0">
      <w:pPr>
        <w:rPr>
          <w:rFonts w:ascii="Arial" w:eastAsiaTheme="majorEastAsia" w:hAnsi="Arial" w:cs="Arial"/>
        </w:rPr>
      </w:pPr>
      <w:r w:rsidRPr="00C87A80">
        <w:rPr>
          <w:rFonts w:ascii="Arial" w:eastAsiaTheme="majorEastAsia" w:hAnsi="Arial" w:cs="Arial"/>
        </w:rPr>
        <w:t>The position for determinations made because the criterion in paragraph 8(1</w:t>
      </w:r>
      <w:proofErr w:type="gramStart"/>
      <w:r w:rsidRPr="00C87A80">
        <w:rPr>
          <w:rFonts w:ascii="Arial" w:eastAsiaTheme="majorEastAsia" w:hAnsi="Arial" w:cs="Arial"/>
        </w:rPr>
        <w:t>)(</w:t>
      </w:r>
      <w:proofErr w:type="gramEnd"/>
      <w:r w:rsidRPr="00C87A80">
        <w:rPr>
          <w:rFonts w:ascii="Arial" w:eastAsiaTheme="majorEastAsia" w:hAnsi="Arial" w:cs="Arial"/>
        </w:rPr>
        <w:t xml:space="preserve">c) applies is unchanged. </w:t>
      </w:r>
    </w:p>
    <w:p w:rsidR="00C04BC0" w:rsidRPr="00F64B70" w:rsidRDefault="00C04BC0" w:rsidP="00C04BC0">
      <w:pPr>
        <w:spacing w:before="100" w:beforeAutospacing="1" w:after="100" w:afterAutospacing="1"/>
        <w:jc w:val="left"/>
        <w:rPr>
          <w:szCs w:val="24"/>
          <w:lang w:val="en-US" w:eastAsia="en-AU"/>
        </w:rPr>
      </w:pPr>
      <w:r w:rsidRPr="00F64B70">
        <w:rPr>
          <w:rFonts w:ascii="Arial" w:hAnsi="Arial" w:cs="Arial"/>
          <w:i/>
          <w:iCs/>
          <w:szCs w:val="24"/>
          <w:lang w:eastAsia="en-AU"/>
        </w:rPr>
        <w:lastRenderedPageBreak/>
        <w:t>Human rights implications</w:t>
      </w:r>
    </w:p>
    <w:p w:rsidR="00C04BC0" w:rsidRPr="00F64B70" w:rsidRDefault="00C04BC0" w:rsidP="00C04BC0">
      <w:pPr>
        <w:spacing w:before="100" w:beforeAutospacing="1" w:after="100" w:afterAutospacing="1"/>
        <w:jc w:val="left"/>
        <w:rPr>
          <w:szCs w:val="24"/>
          <w:lang w:val="en-US" w:eastAsia="en-AU"/>
        </w:rPr>
      </w:pPr>
      <w:r w:rsidRPr="00F64B70">
        <w:rPr>
          <w:rFonts w:ascii="Arial" w:hAnsi="Arial" w:cs="Arial"/>
          <w:szCs w:val="24"/>
          <w:u w:val="single"/>
          <w:lang w:eastAsia="en-AU"/>
        </w:rPr>
        <w:t>The right to social security</w:t>
      </w:r>
    </w:p>
    <w:p w:rsidR="00C04BC0" w:rsidRDefault="00C04BC0" w:rsidP="00EC67E8">
      <w:pPr>
        <w:rPr>
          <w:rFonts w:ascii="Arial" w:hAnsi="Arial" w:cs="Arial"/>
          <w:szCs w:val="24"/>
        </w:rPr>
      </w:pPr>
      <w:r w:rsidRPr="00F64B70">
        <w:rPr>
          <w:rFonts w:ascii="Arial" w:hAnsi="Arial" w:cs="Arial"/>
          <w:szCs w:val="24"/>
        </w:rPr>
        <w:t xml:space="preserve">Article 9 of the International Covenant on Economic, Social and Cultural Rights (ICESCR) recognises ‘the right of everyone to social security, including social insurance’. That right requires a country to, within its maximum available </w:t>
      </w:r>
      <w:r w:rsidR="00EC67E8" w:rsidRPr="00F64B70">
        <w:rPr>
          <w:rFonts w:ascii="Arial" w:hAnsi="Arial" w:cs="Arial"/>
          <w:szCs w:val="24"/>
        </w:rPr>
        <w:t>resources;</w:t>
      </w:r>
      <w:r w:rsidRPr="00F64B70">
        <w:rPr>
          <w:rFonts w:ascii="Arial" w:hAnsi="Arial" w:cs="Arial"/>
          <w:szCs w:val="24"/>
        </w:rPr>
        <w:t xml:space="preserve"> provide a minimum essential level of benefits to all individuals and families that will enable them to acquire at least essential health care, basic shelter and housing, water and sanitation, foodstuffs, and the most basic forms of education. </w:t>
      </w:r>
    </w:p>
    <w:p w:rsidR="00EC67E8" w:rsidRDefault="00EC67E8" w:rsidP="00EC67E8">
      <w:pPr>
        <w:rPr>
          <w:rFonts w:ascii="Arial" w:hAnsi="Arial" w:cs="Arial"/>
          <w:szCs w:val="24"/>
        </w:rPr>
      </w:pPr>
    </w:p>
    <w:p w:rsidR="00C04BC0" w:rsidRPr="00F64B70" w:rsidRDefault="00C04BC0" w:rsidP="00C04BC0">
      <w:pPr>
        <w:rPr>
          <w:rFonts w:ascii="Arial" w:hAnsi="Arial" w:cs="Arial"/>
          <w:szCs w:val="24"/>
        </w:rPr>
      </w:pPr>
      <w:r w:rsidRPr="00F64B70">
        <w:rPr>
          <w:rFonts w:ascii="Arial" w:hAnsi="Arial" w:cs="Arial"/>
          <w:szCs w:val="24"/>
        </w:rPr>
        <w:t xml:space="preserve">The Amendment Principles, together with the 2013 Principles, require the delegate to identify vulnerable persons, including young people, who may have difficulty acquiring the essential items outlined in Article 9 of the ICESCR. Young people subject to the vulnerable measure of income management retain their right to the same rate of social security, while being provided assistance to acquire the essential items outlined in Article 9 of the ICESCR. The requirement to allocate a percentage of their social security payments on self-maintenance, via food, clothing and housing costs, is a limitation which supports the aim of this right. </w:t>
      </w:r>
    </w:p>
    <w:p w:rsidR="00C04BC0" w:rsidRPr="00F64B70" w:rsidRDefault="00C04BC0" w:rsidP="00C04BC0">
      <w:pPr>
        <w:spacing w:before="100" w:beforeAutospacing="1" w:after="100" w:afterAutospacing="1"/>
        <w:jc w:val="left"/>
        <w:rPr>
          <w:szCs w:val="24"/>
          <w:lang w:val="en-US" w:eastAsia="en-AU"/>
        </w:rPr>
      </w:pPr>
      <w:r w:rsidRPr="00F64B70">
        <w:rPr>
          <w:rFonts w:ascii="Arial" w:hAnsi="Arial" w:cs="Arial"/>
          <w:szCs w:val="24"/>
          <w:u w:val="single"/>
          <w:lang w:eastAsia="en-AU"/>
        </w:rPr>
        <w:t>The right to an adequate standard of living</w:t>
      </w:r>
    </w:p>
    <w:p w:rsidR="00C04BC0" w:rsidRPr="00F64B70" w:rsidRDefault="00C04BC0" w:rsidP="00C04BC0">
      <w:pPr>
        <w:rPr>
          <w:szCs w:val="24"/>
          <w:lang w:val="en-US" w:eastAsia="en-AU"/>
        </w:rPr>
      </w:pPr>
      <w:r w:rsidRPr="00F64B70">
        <w:rPr>
          <w:rFonts w:ascii="Arial" w:hAnsi="Arial" w:cs="Arial"/>
          <w:szCs w:val="24"/>
          <w:lang w:eastAsia="en-AU"/>
        </w:rPr>
        <w:t>Article 11.1 of the ICESCR states that everyone has the right to ‘</w:t>
      </w:r>
      <w:r w:rsidRPr="00F64B70">
        <w:rPr>
          <w:rFonts w:ascii="Arial" w:hAnsi="Arial" w:cs="Arial"/>
          <w:i/>
          <w:iCs/>
          <w:szCs w:val="24"/>
          <w:lang w:eastAsia="en-AU"/>
        </w:rPr>
        <w:t>an adequate standard of living for himself and his family, including adequate food, clothing and housing, and to the continuous improvement of living conditions</w:t>
      </w:r>
      <w:r w:rsidRPr="00F64B70">
        <w:rPr>
          <w:rFonts w:ascii="Arial" w:hAnsi="Arial" w:cs="Arial"/>
          <w:szCs w:val="24"/>
          <w:lang w:eastAsia="en-AU"/>
        </w:rPr>
        <w:t>’ and that ‘</w:t>
      </w:r>
      <w:r w:rsidRPr="00F64B70">
        <w:rPr>
          <w:rFonts w:ascii="Arial" w:hAnsi="Arial" w:cs="Arial"/>
          <w:i/>
          <w:iCs/>
          <w:szCs w:val="24"/>
          <w:lang w:eastAsia="en-AU"/>
        </w:rPr>
        <w:t>appropriate steps</w:t>
      </w:r>
      <w:r w:rsidRPr="00F64B70">
        <w:rPr>
          <w:rFonts w:ascii="Arial" w:hAnsi="Arial" w:cs="Arial"/>
          <w:szCs w:val="24"/>
          <w:lang w:eastAsia="en-AU"/>
        </w:rPr>
        <w:t>’ be taken to ‘</w:t>
      </w:r>
      <w:r w:rsidRPr="00F64B70">
        <w:rPr>
          <w:rFonts w:ascii="Arial" w:hAnsi="Arial" w:cs="Arial"/>
          <w:i/>
          <w:iCs/>
          <w:szCs w:val="24"/>
          <w:lang w:eastAsia="en-AU"/>
        </w:rPr>
        <w:t>ensure the realization of this right</w:t>
      </w:r>
      <w:r w:rsidRPr="00F64B70">
        <w:rPr>
          <w:rFonts w:ascii="Arial" w:hAnsi="Arial" w:cs="Arial"/>
          <w:szCs w:val="24"/>
          <w:lang w:eastAsia="en-AU"/>
        </w:rPr>
        <w:t>’. Further to this, Article 11.2 of the ICESCR states that ‘</w:t>
      </w:r>
      <w:r w:rsidRPr="00F64B70">
        <w:rPr>
          <w:rFonts w:ascii="Arial" w:hAnsi="Arial" w:cs="Arial"/>
          <w:i/>
          <w:iCs/>
          <w:szCs w:val="24"/>
          <w:lang w:eastAsia="en-AU"/>
        </w:rPr>
        <w:t>measures, including specific programmes</w:t>
      </w:r>
      <w:r w:rsidRPr="00F64B70">
        <w:rPr>
          <w:rFonts w:ascii="Arial" w:hAnsi="Arial" w:cs="Arial"/>
          <w:szCs w:val="24"/>
          <w:lang w:eastAsia="en-AU"/>
        </w:rPr>
        <w:t>,’ should be taken in ‘</w:t>
      </w:r>
      <w:r w:rsidRPr="00F64B70">
        <w:rPr>
          <w:rFonts w:ascii="Arial" w:hAnsi="Arial" w:cs="Arial"/>
          <w:i/>
          <w:iCs/>
          <w:szCs w:val="24"/>
          <w:lang w:eastAsia="en-AU"/>
        </w:rPr>
        <w:t>recognizing the fundamental right of everyone to be free from hunger</w:t>
      </w:r>
      <w:r w:rsidRPr="00F64B70">
        <w:rPr>
          <w:rFonts w:ascii="Arial" w:hAnsi="Arial" w:cs="Arial"/>
          <w:szCs w:val="24"/>
          <w:lang w:eastAsia="en-AU"/>
        </w:rPr>
        <w:t>’.</w:t>
      </w:r>
    </w:p>
    <w:p w:rsidR="00C04BC0" w:rsidRPr="00F64B70" w:rsidRDefault="00C04BC0" w:rsidP="00C04BC0">
      <w:pPr>
        <w:rPr>
          <w:szCs w:val="24"/>
          <w:lang w:val="en-US" w:eastAsia="en-AU"/>
        </w:rPr>
      </w:pPr>
    </w:p>
    <w:p w:rsidR="00C04BC0" w:rsidRPr="00F64B70" w:rsidRDefault="00C04BC0" w:rsidP="00C04BC0">
      <w:pPr>
        <w:rPr>
          <w:szCs w:val="24"/>
          <w:lang w:val="en-US" w:eastAsia="en-AU"/>
        </w:rPr>
      </w:pPr>
      <w:r w:rsidRPr="00F64B70">
        <w:rPr>
          <w:rFonts w:ascii="Arial" w:hAnsi="Arial" w:cs="Arial"/>
          <w:szCs w:val="24"/>
          <w:lang w:eastAsia="en-AU"/>
        </w:rPr>
        <w:t xml:space="preserve">Through the vulnerable measure of income management, 50 per cent of a person’s income support and family payments are directed to pay for life’s essentials. Income management is a tool to stabilise a person’s circumstances and ease immediate financial stress. It ensures that money is available for priority goods such as food, clothing and housing, and provides assistance to help people to budget. The Amendment Principles help the delegate identify people who require vulnerable income management to achieve an adequate standard of living and stable circumstances. </w:t>
      </w:r>
    </w:p>
    <w:p w:rsidR="00C04BC0" w:rsidRPr="00F64B70" w:rsidRDefault="00C04BC0" w:rsidP="00C04BC0">
      <w:pPr>
        <w:spacing w:before="100" w:beforeAutospacing="1" w:after="100" w:afterAutospacing="1"/>
        <w:jc w:val="left"/>
        <w:rPr>
          <w:szCs w:val="24"/>
          <w:lang w:val="en-US" w:eastAsia="en-AU"/>
        </w:rPr>
      </w:pPr>
      <w:r w:rsidRPr="00F64B70">
        <w:rPr>
          <w:rFonts w:ascii="Arial" w:hAnsi="Arial" w:cs="Arial"/>
          <w:szCs w:val="24"/>
          <w:u w:val="single"/>
          <w:lang w:eastAsia="en-AU"/>
        </w:rPr>
        <w:t>The right to self-determination</w:t>
      </w:r>
    </w:p>
    <w:p w:rsidR="00C04BC0" w:rsidRPr="00F64B70" w:rsidRDefault="00C04BC0" w:rsidP="00C04BC0">
      <w:pPr>
        <w:rPr>
          <w:szCs w:val="24"/>
          <w:lang w:val="en-US" w:eastAsia="en-AU"/>
        </w:rPr>
      </w:pPr>
      <w:proofErr w:type="gramStart"/>
      <w:r w:rsidRPr="00F64B70">
        <w:rPr>
          <w:rFonts w:ascii="Arial" w:hAnsi="Arial" w:cs="Arial"/>
          <w:szCs w:val="24"/>
          <w:lang w:eastAsia="en-AU"/>
        </w:rPr>
        <w:t>Article 1 of the ICESCR states that ‘</w:t>
      </w:r>
      <w:r w:rsidRPr="00F64B70">
        <w:rPr>
          <w:rFonts w:ascii="Arial" w:hAnsi="Arial" w:cs="Arial"/>
          <w:i/>
          <w:iCs/>
          <w:szCs w:val="24"/>
          <w:lang w:eastAsia="en-AU"/>
        </w:rPr>
        <w:t>all peoples have the right of self-determination.</w:t>
      </w:r>
      <w:proofErr w:type="gramEnd"/>
      <w:r w:rsidRPr="00F64B70">
        <w:rPr>
          <w:rFonts w:ascii="Arial" w:hAnsi="Arial" w:cs="Arial"/>
          <w:i/>
          <w:iCs/>
          <w:szCs w:val="24"/>
          <w:lang w:eastAsia="en-AU"/>
        </w:rPr>
        <w:t>  By virtue of that right they freely determine their political status and freely pursue their economic, social and cultural development</w:t>
      </w:r>
      <w:r w:rsidRPr="00F64B70">
        <w:rPr>
          <w:rFonts w:ascii="Arial" w:hAnsi="Arial" w:cs="Arial"/>
          <w:szCs w:val="24"/>
          <w:lang w:eastAsia="en-AU"/>
        </w:rPr>
        <w:t>’.</w:t>
      </w:r>
    </w:p>
    <w:p w:rsidR="00C04BC0" w:rsidRPr="00F64B70" w:rsidRDefault="00C04BC0" w:rsidP="00C04BC0">
      <w:pPr>
        <w:rPr>
          <w:szCs w:val="24"/>
          <w:lang w:val="en-US" w:eastAsia="en-AU"/>
        </w:rPr>
      </w:pPr>
    </w:p>
    <w:p w:rsidR="00C04BC0" w:rsidRPr="00EC67E8" w:rsidRDefault="00C04BC0" w:rsidP="00C04BC0">
      <w:pPr>
        <w:rPr>
          <w:rFonts w:ascii="Arial" w:hAnsi="Arial" w:cs="Arial"/>
          <w:szCs w:val="24"/>
        </w:rPr>
      </w:pPr>
      <w:r w:rsidRPr="00F64B70">
        <w:rPr>
          <w:rFonts w:ascii="Arial" w:hAnsi="Arial" w:cs="Arial"/>
          <w:szCs w:val="24"/>
        </w:rPr>
        <w:t xml:space="preserve">The Amendment Principles assist in determining whether the vulnerable measure of income management is appropriate by providing further detail on existing decision making criteria and additional exemptions. The vulnerable </w:t>
      </w:r>
      <w:r w:rsidRPr="00F64B70">
        <w:rPr>
          <w:rFonts w:ascii="Arial" w:hAnsi="Arial" w:cs="Arial"/>
          <w:szCs w:val="24"/>
        </w:rPr>
        <w:lastRenderedPageBreak/>
        <w:t>measure of income management requires that 50 per cent of a person’s social security payments must be spent on priority goods and services such as food and rent. While this measure does limit a person’s ability to freely dispose of all of their resources it does not impact on their right to freely pursue their economic, social or cultural development. This limitation is to ensure that the essential needs of vulnerable people are met, and provide them with short</w:t>
      </w:r>
      <w:r w:rsidRPr="00F64B70">
        <w:rPr>
          <w:rFonts w:ascii="Arial" w:hAnsi="Arial" w:cs="Arial"/>
          <w:szCs w:val="24"/>
        </w:rPr>
        <w:noBreakHyphen/>
        <w:t xml:space="preserve">term financial stability, so they can better pursue their economic, social and cultural development. The Amendment Principles assist the delegate in applying the vulnerable measure of income management where it would assist people with their economic development, by ensuring they fulfil their priority needs and the priority needs of their child and other dependents. Once short-term financial stability is achieved, a person will be in a better position to pursue their long-term economic, social and cultural development. </w:t>
      </w:r>
    </w:p>
    <w:p w:rsidR="00C04BC0" w:rsidRDefault="00C04BC0" w:rsidP="00C04BC0">
      <w:pPr>
        <w:tabs>
          <w:tab w:val="left" w:pos="1433"/>
        </w:tabs>
        <w:rPr>
          <w:rFonts w:ascii="Arial" w:hAnsi="Arial" w:cs="Arial"/>
          <w:szCs w:val="24"/>
          <w:lang w:eastAsia="en-AU"/>
        </w:rPr>
      </w:pPr>
    </w:p>
    <w:p w:rsidR="00C04BC0" w:rsidRPr="00F64B70" w:rsidRDefault="00C04BC0" w:rsidP="00C04BC0">
      <w:pPr>
        <w:rPr>
          <w:szCs w:val="24"/>
          <w:lang w:val="en-US" w:eastAsia="en-AU"/>
        </w:rPr>
      </w:pPr>
      <w:r w:rsidRPr="00F64B70">
        <w:rPr>
          <w:rFonts w:ascii="Arial" w:hAnsi="Arial" w:cs="Arial"/>
          <w:szCs w:val="24"/>
          <w:u w:val="single"/>
          <w:lang w:eastAsia="en-AU"/>
        </w:rPr>
        <w:t>The limitation of Rights under the ICESCR</w:t>
      </w:r>
    </w:p>
    <w:p w:rsidR="00C04BC0" w:rsidRPr="00F64B70" w:rsidRDefault="00C04BC0" w:rsidP="00C04BC0">
      <w:pPr>
        <w:rPr>
          <w:szCs w:val="24"/>
          <w:lang w:val="en-US" w:eastAsia="en-AU"/>
        </w:rPr>
      </w:pPr>
    </w:p>
    <w:p w:rsidR="00C04BC0" w:rsidRPr="00F64B70" w:rsidRDefault="00C04BC0" w:rsidP="00C04BC0">
      <w:pPr>
        <w:rPr>
          <w:szCs w:val="24"/>
          <w:lang w:val="en-US" w:eastAsia="en-AU"/>
        </w:rPr>
      </w:pPr>
      <w:r w:rsidRPr="00F64B70">
        <w:rPr>
          <w:rFonts w:ascii="Arial" w:hAnsi="Arial" w:cs="Arial"/>
          <w:szCs w:val="24"/>
          <w:lang w:eastAsia="en-AU"/>
        </w:rPr>
        <w:t>Article 4 of the ICESCR provides that a State may limit the rights outlined in the Convention ‘</w:t>
      </w:r>
      <w:r w:rsidRPr="00F64B70">
        <w:rPr>
          <w:rFonts w:ascii="Arial" w:hAnsi="Arial" w:cs="Arial"/>
          <w:i/>
          <w:iCs/>
          <w:szCs w:val="24"/>
          <w:lang w:eastAsia="en-AU"/>
        </w:rPr>
        <w:t>only to such limitations as are determined by law only in so far as this may be compatible with the nature of these rights and solely for the purpose of promoting the general welfare in a democratic society</w:t>
      </w:r>
      <w:r w:rsidRPr="00F64B70">
        <w:rPr>
          <w:rFonts w:ascii="Arial" w:hAnsi="Arial" w:cs="Arial"/>
          <w:szCs w:val="24"/>
          <w:lang w:eastAsia="en-AU"/>
        </w:rPr>
        <w:t>’.</w:t>
      </w:r>
    </w:p>
    <w:p w:rsidR="00C04BC0" w:rsidRPr="00F64B70" w:rsidRDefault="00C04BC0" w:rsidP="00C04BC0">
      <w:pPr>
        <w:rPr>
          <w:szCs w:val="24"/>
          <w:lang w:val="en-US" w:eastAsia="en-AU"/>
        </w:rPr>
      </w:pPr>
    </w:p>
    <w:p w:rsidR="00C04BC0" w:rsidRPr="00F64B70" w:rsidRDefault="00C04BC0" w:rsidP="00C04BC0">
      <w:pPr>
        <w:rPr>
          <w:szCs w:val="24"/>
          <w:lang w:val="en-US" w:eastAsia="en-AU"/>
        </w:rPr>
      </w:pPr>
      <w:r w:rsidRPr="00F64B70">
        <w:rPr>
          <w:rFonts w:ascii="Arial" w:hAnsi="Arial" w:cs="Arial"/>
          <w:szCs w:val="24"/>
          <w:lang w:eastAsia="en-AU"/>
        </w:rPr>
        <w:t xml:space="preserve">As noted in the above paragraphs, the Amendment Principles, in supporting the application of the vulnerable measure of income management do not unreasonably limit a person’s rights to freely dispose of their resources. The purpose of these limitations is to help vulnerable people stabilise their circumstances and address issues of vulnerability, and the Amendment Principles assist in only limiting these rights where necessary and appropriate. These limitations are consistent with the nature of the rights outlined in the ICESCR, and are also aimed at promoting general welfare. </w:t>
      </w:r>
    </w:p>
    <w:p w:rsidR="00C04BC0" w:rsidRDefault="00C04BC0" w:rsidP="00C04BC0">
      <w:pPr>
        <w:rPr>
          <w:rFonts w:ascii="Arial" w:hAnsi="Arial" w:cs="Arial"/>
          <w:szCs w:val="24"/>
          <w:lang w:eastAsia="en-AU"/>
        </w:rPr>
      </w:pPr>
    </w:p>
    <w:p w:rsidR="00C04BC0" w:rsidRPr="00F64B70" w:rsidRDefault="00C04BC0" w:rsidP="00C04BC0">
      <w:pPr>
        <w:rPr>
          <w:szCs w:val="24"/>
          <w:lang w:val="en-US" w:eastAsia="en-AU"/>
        </w:rPr>
      </w:pPr>
      <w:r w:rsidRPr="00F64B70">
        <w:rPr>
          <w:rFonts w:ascii="Arial" w:hAnsi="Arial" w:cs="Arial"/>
          <w:szCs w:val="24"/>
          <w:u w:val="single"/>
          <w:lang w:eastAsia="en-AU"/>
        </w:rPr>
        <w:t>The Right to a private life</w:t>
      </w:r>
    </w:p>
    <w:p w:rsidR="00C04BC0" w:rsidRPr="00F64B70" w:rsidRDefault="00C04BC0" w:rsidP="00C04BC0">
      <w:pPr>
        <w:rPr>
          <w:szCs w:val="24"/>
          <w:lang w:val="en-US" w:eastAsia="en-AU"/>
        </w:rPr>
      </w:pPr>
    </w:p>
    <w:p w:rsidR="00C04BC0" w:rsidRPr="00F64B70" w:rsidRDefault="00C04BC0" w:rsidP="00C04BC0">
      <w:pPr>
        <w:rPr>
          <w:szCs w:val="24"/>
          <w:lang w:val="en-US" w:eastAsia="en-AU"/>
        </w:rPr>
      </w:pPr>
      <w:r w:rsidRPr="00F64B70">
        <w:rPr>
          <w:rFonts w:ascii="Arial" w:hAnsi="Arial" w:cs="Arial"/>
          <w:szCs w:val="24"/>
          <w:lang w:eastAsia="en-AU"/>
        </w:rPr>
        <w:t>Article 17 of the International Covenant on Civil and Political Rights (ICCPR)</w:t>
      </w:r>
      <w:r>
        <w:rPr>
          <w:rFonts w:ascii="Arial" w:hAnsi="Arial" w:cs="Arial"/>
          <w:szCs w:val="24"/>
          <w:lang w:eastAsia="en-AU"/>
        </w:rPr>
        <w:t xml:space="preserve"> </w:t>
      </w:r>
      <w:r w:rsidRPr="00F64B70">
        <w:rPr>
          <w:rFonts w:ascii="Arial" w:hAnsi="Arial" w:cs="Arial"/>
          <w:szCs w:val="24"/>
          <w:lang w:eastAsia="en-AU"/>
        </w:rPr>
        <w:t xml:space="preserve">prohibits arbitrary or unlawful interferences with an individual's privacy, family, correspondence or home. Privacy is linked to notions of personal autonomy and human dignity: it includes the idea that individuals should have an area of autonomous development; a 'private sphere' free from government intervention and excessive unsolicited intervention by others. The right to privacy requires that the state does not arbitrarily interfere with a person's private and home life. </w:t>
      </w:r>
    </w:p>
    <w:p w:rsidR="00C04BC0" w:rsidRPr="00F64B70" w:rsidRDefault="00C04BC0" w:rsidP="00C04BC0">
      <w:pPr>
        <w:rPr>
          <w:szCs w:val="24"/>
          <w:lang w:val="en-US" w:eastAsia="en-AU"/>
        </w:rPr>
      </w:pPr>
    </w:p>
    <w:p w:rsidR="00C04BC0" w:rsidRPr="00F64B70" w:rsidRDefault="00C04BC0" w:rsidP="00C04BC0">
      <w:pPr>
        <w:rPr>
          <w:szCs w:val="24"/>
          <w:lang w:val="en-US" w:eastAsia="en-AU"/>
        </w:rPr>
      </w:pPr>
      <w:r w:rsidRPr="00F64B70">
        <w:rPr>
          <w:rFonts w:ascii="Arial" w:hAnsi="Arial" w:cs="Arial"/>
          <w:szCs w:val="24"/>
          <w:lang w:eastAsia="en-AU"/>
        </w:rPr>
        <w:t xml:space="preserve">As noted in the above paragraphs, the Amendment Principles, in supporting the application of the vulnerable measure of income management do not unreasonably limit a person’s rights to freely dispose of their resources. The purpose of these limitations is to help vulnerable people stabilise their circumstances and address issues of vulnerability, and the Amendment Principles assist in only limiting these rights where necessary and appropriate. These limitations are consistent with the nature of the rights outlined in the ICESCR, and are also aimed at promoting general welfare. </w:t>
      </w:r>
    </w:p>
    <w:p w:rsidR="00C04BC0" w:rsidRDefault="00C04BC0" w:rsidP="00C04BC0">
      <w:pPr>
        <w:rPr>
          <w:rFonts w:ascii="Arial" w:hAnsi="Arial" w:cs="Arial"/>
          <w:i/>
          <w:iCs/>
          <w:szCs w:val="24"/>
          <w:lang w:eastAsia="en-AU"/>
        </w:rPr>
      </w:pPr>
    </w:p>
    <w:p w:rsidR="00C04BC0" w:rsidRPr="00F64B70" w:rsidRDefault="00C04BC0" w:rsidP="00C04BC0">
      <w:pPr>
        <w:rPr>
          <w:szCs w:val="24"/>
          <w:lang w:val="en-US" w:eastAsia="en-AU"/>
        </w:rPr>
      </w:pPr>
      <w:r w:rsidRPr="00F64B70">
        <w:rPr>
          <w:rFonts w:ascii="Arial" w:hAnsi="Arial" w:cs="Arial"/>
          <w:i/>
          <w:iCs/>
          <w:szCs w:val="24"/>
          <w:lang w:eastAsia="en-AU"/>
        </w:rPr>
        <w:lastRenderedPageBreak/>
        <w:t>Conclusion</w:t>
      </w:r>
    </w:p>
    <w:p w:rsidR="00C04BC0" w:rsidRDefault="00C04BC0" w:rsidP="00C04BC0">
      <w:pPr>
        <w:rPr>
          <w:rFonts w:ascii="Arial" w:hAnsi="Arial" w:cs="Arial"/>
          <w:szCs w:val="24"/>
          <w:lang w:eastAsia="en-AU"/>
        </w:rPr>
      </w:pPr>
    </w:p>
    <w:p w:rsidR="00C04BC0" w:rsidRPr="00F64B70" w:rsidRDefault="00C04BC0" w:rsidP="00C04BC0">
      <w:pPr>
        <w:rPr>
          <w:szCs w:val="24"/>
          <w:lang w:val="en-US" w:eastAsia="en-AU"/>
        </w:rPr>
      </w:pPr>
      <w:r w:rsidRPr="00F64B70">
        <w:rPr>
          <w:rFonts w:ascii="Arial" w:hAnsi="Arial" w:cs="Arial"/>
          <w:szCs w:val="24"/>
          <w:lang w:eastAsia="en-AU"/>
        </w:rPr>
        <w:t>The Amendment Principles are compatible with human rights. They will assist in the protection of human rights by ensuring that vulnerable people are appropriately identified for the vulnerable measure of income management, and ensuring income support payments are spent in the best interest of these vulnerable people. The Amendment Principles have been drafted to ensure that any limitation of freedom of expenditure and human rights is reasonable, necessary and proportionate to achieving the legitimate objective of reducing immediate hardship and deprivation, encouraging socially responsible behaviour, and reducing the likelihood that welfare payment recipients will be subject to harassment and abuse in relation to their welfare payments.</w:t>
      </w:r>
    </w:p>
    <w:p w:rsidR="00985D2C" w:rsidRPr="001C5F2F" w:rsidRDefault="00985D2C" w:rsidP="00985D2C">
      <w:pPr>
        <w:rPr>
          <w:rFonts w:ascii="Arial" w:hAnsi="Arial" w:cs="Arial"/>
          <w:szCs w:val="24"/>
        </w:rPr>
      </w:pPr>
    </w:p>
    <w:p w:rsidR="00985D2C" w:rsidRPr="00EB42C4" w:rsidRDefault="00985D2C" w:rsidP="00985D2C">
      <w:pPr>
        <w:jc w:val="center"/>
        <w:rPr>
          <w:rStyle w:val="BookTitle"/>
          <w:rFonts w:ascii="Arial" w:hAnsi="Arial" w:cs="Arial"/>
          <w:b/>
          <w:i w:val="0"/>
          <w:iCs w:val="0"/>
          <w:smallCaps w:val="0"/>
          <w:spacing w:val="0"/>
          <w:szCs w:val="24"/>
        </w:rPr>
      </w:pPr>
      <w:r w:rsidRPr="005328CD">
        <w:rPr>
          <w:rFonts w:ascii="Arial" w:hAnsi="Arial" w:cs="Arial"/>
          <w:b/>
          <w:szCs w:val="24"/>
        </w:rPr>
        <w:t xml:space="preserve">The Hon </w:t>
      </w:r>
      <w:r>
        <w:rPr>
          <w:rFonts w:ascii="Arial" w:hAnsi="Arial" w:cs="Arial"/>
          <w:b/>
          <w:szCs w:val="24"/>
        </w:rPr>
        <w:t>Christian Porter MP</w:t>
      </w:r>
      <w:r w:rsidRPr="005328CD">
        <w:rPr>
          <w:rFonts w:ascii="Arial" w:hAnsi="Arial" w:cs="Arial"/>
          <w:b/>
          <w:szCs w:val="24"/>
        </w:rPr>
        <w:t xml:space="preserve">, Minister for </w:t>
      </w:r>
      <w:r>
        <w:rPr>
          <w:rFonts w:ascii="Arial" w:hAnsi="Arial" w:cs="Arial"/>
          <w:b/>
          <w:szCs w:val="24"/>
        </w:rPr>
        <w:t>Social Services</w:t>
      </w:r>
    </w:p>
    <w:p w:rsidR="00985D2C" w:rsidRPr="00A17F76" w:rsidRDefault="00985D2C" w:rsidP="00985D2C">
      <w:pPr>
        <w:rPr>
          <w:rStyle w:val="BookTitle"/>
          <w:i w:val="0"/>
          <w:iCs w:val="0"/>
          <w:smallCaps w:val="0"/>
          <w:spacing w:val="0"/>
        </w:rPr>
      </w:pPr>
    </w:p>
    <w:p w:rsidR="007B0256" w:rsidRPr="005C3AA9" w:rsidRDefault="007B0256" w:rsidP="004B54CA">
      <w:pPr>
        <w:rPr>
          <w:rStyle w:val="BookTitle"/>
          <w:i w:val="0"/>
          <w:iCs w:val="0"/>
          <w:smallCaps w:val="0"/>
          <w:spacing w:val="0"/>
        </w:rPr>
      </w:pPr>
    </w:p>
    <w:sectPr w:rsidR="007B0256" w:rsidRPr="005C3AA9" w:rsidSect="00885C49">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706" w:footer="706"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54" w:rsidRDefault="00113754">
      <w:r>
        <w:separator/>
      </w:r>
    </w:p>
  </w:endnote>
  <w:endnote w:type="continuationSeparator" w:id="0">
    <w:p w:rsidR="00113754" w:rsidRDefault="0011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D7" w:rsidRDefault="00985D2C" w:rsidP="00024DEF">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rsidR="00F412D7" w:rsidRDefault="00D7779E" w:rsidP="00024D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EB" w:rsidRPr="004D27EB" w:rsidRDefault="00D7779E">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F3" w:rsidRDefault="00043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54" w:rsidRDefault="00113754">
      <w:r>
        <w:separator/>
      </w:r>
    </w:p>
  </w:footnote>
  <w:footnote w:type="continuationSeparator" w:id="0">
    <w:p w:rsidR="00113754" w:rsidRDefault="00113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F3" w:rsidRDefault="00043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F3" w:rsidRDefault="00043F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85" w:rsidRDefault="00D77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C191F"/>
    <w:multiLevelType w:val="hybridMultilevel"/>
    <w:tmpl w:val="F252C986"/>
    <w:lvl w:ilvl="0" w:tplc="1FDA628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D6B7FCE"/>
    <w:multiLevelType w:val="hybridMultilevel"/>
    <w:tmpl w:val="B4AA4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2C"/>
    <w:rsid w:val="00043FF3"/>
    <w:rsid w:val="00051C0B"/>
    <w:rsid w:val="0005210F"/>
    <w:rsid w:val="000639A6"/>
    <w:rsid w:val="000846A5"/>
    <w:rsid w:val="000D6FE8"/>
    <w:rsid w:val="000E1E35"/>
    <w:rsid w:val="00113754"/>
    <w:rsid w:val="001270BC"/>
    <w:rsid w:val="00151D56"/>
    <w:rsid w:val="001E630D"/>
    <w:rsid w:val="00287770"/>
    <w:rsid w:val="002F4878"/>
    <w:rsid w:val="00310375"/>
    <w:rsid w:val="00312F3F"/>
    <w:rsid w:val="00356DB4"/>
    <w:rsid w:val="003574F1"/>
    <w:rsid w:val="00371184"/>
    <w:rsid w:val="003771D6"/>
    <w:rsid w:val="0038387B"/>
    <w:rsid w:val="003A2B44"/>
    <w:rsid w:val="003B2BB8"/>
    <w:rsid w:val="003D34FF"/>
    <w:rsid w:val="004862D6"/>
    <w:rsid w:val="00487CCC"/>
    <w:rsid w:val="004B0510"/>
    <w:rsid w:val="004B54CA"/>
    <w:rsid w:val="004E5CBF"/>
    <w:rsid w:val="005734F0"/>
    <w:rsid w:val="005768BE"/>
    <w:rsid w:val="005847CE"/>
    <w:rsid w:val="005C3AA9"/>
    <w:rsid w:val="00625F3F"/>
    <w:rsid w:val="006A4CE7"/>
    <w:rsid w:val="006D0F90"/>
    <w:rsid w:val="006E3454"/>
    <w:rsid w:val="00774AC1"/>
    <w:rsid w:val="00785261"/>
    <w:rsid w:val="007B0256"/>
    <w:rsid w:val="008A7191"/>
    <w:rsid w:val="008E4CE4"/>
    <w:rsid w:val="008E61FA"/>
    <w:rsid w:val="00900BAF"/>
    <w:rsid w:val="00907F55"/>
    <w:rsid w:val="009225F0"/>
    <w:rsid w:val="00927D93"/>
    <w:rsid w:val="0094665D"/>
    <w:rsid w:val="00967D6B"/>
    <w:rsid w:val="00985D2C"/>
    <w:rsid w:val="009A0459"/>
    <w:rsid w:val="009E270E"/>
    <w:rsid w:val="00A042BE"/>
    <w:rsid w:val="00A3111A"/>
    <w:rsid w:val="00A31566"/>
    <w:rsid w:val="00A42E54"/>
    <w:rsid w:val="00A75C19"/>
    <w:rsid w:val="00AA600E"/>
    <w:rsid w:val="00AB45F7"/>
    <w:rsid w:val="00AD3D66"/>
    <w:rsid w:val="00B000DF"/>
    <w:rsid w:val="00B50799"/>
    <w:rsid w:val="00B84111"/>
    <w:rsid w:val="00B86520"/>
    <w:rsid w:val="00BA2DB9"/>
    <w:rsid w:val="00BB625D"/>
    <w:rsid w:val="00BC6CF6"/>
    <w:rsid w:val="00BE7148"/>
    <w:rsid w:val="00C04BC0"/>
    <w:rsid w:val="00C55B2D"/>
    <w:rsid w:val="00C87A80"/>
    <w:rsid w:val="00CF28CF"/>
    <w:rsid w:val="00D56035"/>
    <w:rsid w:val="00D7779E"/>
    <w:rsid w:val="00DC14EB"/>
    <w:rsid w:val="00E13407"/>
    <w:rsid w:val="00E84791"/>
    <w:rsid w:val="00EC67E8"/>
    <w:rsid w:val="00EC69E1"/>
    <w:rsid w:val="00ED530E"/>
    <w:rsid w:val="00EF2FD0"/>
    <w:rsid w:val="00F36A25"/>
    <w:rsid w:val="00F44493"/>
    <w:rsid w:val="00F63B77"/>
    <w:rsid w:val="00F64B70"/>
    <w:rsid w:val="00FB639E"/>
    <w:rsid w:val="00FF3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2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aliases w:val="h3,d"/>
    <w:basedOn w:val="Normal"/>
    <w:next w:val="Normal"/>
    <w:link w:val="Heading3Char"/>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aliases w:val="h3 Char,d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rsid w:val="00985D2C"/>
    <w:pPr>
      <w:tabs>
        <w:tab w:val="center" w:pos="4153"/>
        <w:tab w:val="right" w:pos="8306"/>
      </w:tabs>
    </w:pPr>
  </w:style>
  <w:style w:type="character" w:customStyle="1" w:styleId="HeaderChar">
    <w:name w:val="Header Char"/>
    <w:basedOn w:val="DefaultParagraphFont"/>
    <w:link w:val="Header"/>
    <w:rsid w:val="00985D2C"/>
    <w:rPr>
      <w:rFonts w:ascii="Times New Roman" w:eastAsia="Times New Roman" w:hAnsi="Times New Roman" w:cs="Times New Roman"/>
      <w:sz w:val="24"/>
      <w:szCs w:val="20"/>
    </w:rPr>
  </w:style>
  <w:style w:type="paragraph" w:styleId="Footer">
    <w:name w:val="footer"/>
    <w:basedOn w:val="Normal"/>
    <w:link w:val="FooterChar"/>
    <w:rsid w:val="00985D2C"/>
    <w:pPr>
      <w:tabs>
        <w:tab w:val="center" w:pos="4153"/>
        <w:tab w:val="right" w:pos="8306"/>
      </w:tabs>
    </w:pPr>
  </w:style>
  <w:style w:type="character" w:customStyle="1" w:styleId="FooterChar">
    <w:name w:val="Footer Char"/>
    <w:basedOn w:val="DefaultParagraphFont"/>
    <w:link w:val="Footer"/>
    <w:rsid w:val="00985D2C"/>
    <w:rPr>
      <w:rFonts w:ascii="Times New Roman" w:eastAsia="Times New Roman" w:hAnsi="Times New Roman" w:cs="Times New Roman"/>
      <w:sz w:val="24"/>
      <w:szCs w:val="20"/>
    </w:rPr>
  </w:style>
  <w:style w:type="character" w:styleId="PageNumber">
    <w:name w:val="page number"/>
    <w:basedOn w:val="DefaultParagraphFont"/>
    <w:rsid w:val="00985D2C"/>
  </w:style>
  <w:style w:type="paragraph" w:styleId="BalloonText">
    <w:name w:val="Balloon Text"/>
    <w:basedOn w:val="Normal"/>
    <w:link w:val="BalloonTextChar"/>
    <w:uiPriority w:val="99"/>
    <w:semiHidden/>
    <w:unhideWhenUsed/>
    <w:rsid w:val="005847CE"/>
    <w:rPr>
      <w:rFonts w:ascii="Tahoma" w:hAnsi="Tahoma" w:cs="Tahoma"/>
      <w:sz w:val="16"/>
      <w:szCs w:val="16"/>
    </w:rPr>
  </w:style>
  <w:style w:type="character" w:customStyle="1" w:styleId="BalloonTextChar">
    <w:name w:val="Balloon Text Char"/>
    <w:basedOn w:val="DefaultParagraphFont"/>
    <w:link w:val="BalloonText"/>
    <w:uiPriority w:val="99"/>
    <w:semiHidden/>
    <w:rsid w:val="005847CE"/>
    <w:rPr>
      <w:rFonts w:ascii="Tahoma" w:eastAsia="Times New Roman" w:hAnsi="Tahoma" w:cs="Tahoma"/>
      <w:sz w:val="16"/>
      <w:szCs w:val="16"/>
    </w:rPr>
  </w:style>
  <w:style w:type="paragraph" w:customStyle="1" w:styleId="subsection">
    <w:name w:val="subsection"/>
    <w:aliases w:val="ss"/>
    <w:basedOn w:val="Normal"/>
    <w:link w:val="subsectionChar"/>
    <w:rsid w:val="003771D6"/>
    <w:pPr>
      <w:tabs>
        <w:tab w:val="right" w:pos="1021"/>
      </w:tabs>
      <w:spacing w:before="180"/>
      <w:ind w:left="1134" w:hanging="1134"/>
      <w:jc w:val="left"/>
    </w:pPr>
    <w:rPr>
      <w:sz w:val="22"/>
      <w:lang w:eastAsia="en-AU"/>
    </w:rPr>
  </w:style>
  <w:style w:type="character" w:customStyle="1" w:styleId="subsectionChar">
    <w:name w:val="subsection Char"/>
    <w:aliases w:val="ss Char"/>
    <w:link w:val="subsection"/>
    <w:rsid w:val="003771D6"/>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2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aliases w:val="h3,d"/>
    <w:basedOn w:val="Normal"/>
    <w:next w:val="Normal"/>
    <w:link w:val="Heading3Char"/>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aliases w:val="h3 Char,d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rsid w:val="00985D2C"/>
    <w:pPr>
      <w:tabs>
        <w:tab w:val="center" w:pos="4153"/>
        <w:tab w:val="right" w:pos="8306"/>
      </w:tabs>
    </w:pPr>
  </w:style>
  <w:style w:type="character" w:customStyle="1" w:styleId="HeaderChar">
    <w:name w:val="Header Char"/>
    <w:basedOn w:val="DefaultParagraphFont"/>
    <w:link w:val="Header"/>
    <w:rsid w:val="00985D2C"/>
    <w:rPr>
      <w:rFonts w:ascii="Times New Roman" w:eastAsia="Times New Roman" w:hAnsi="Times New Roman" w:cs="Times New Roman"/>
      <w:sz w:val="24"/>
      <w:szCs w:val="20"/>
    </w:rPr>
  </w:style>
  <w:style w:type="paragraph" w:styleId="Footer">
    <w:name w:val="footer"/>
    <w:basedOn w:val="Normal"/>
    <w:link w:val="FooterChar"/>
    <w:rsid w:val="00985D2C"/>
    <w:pPr>
      <w:tabs>
        <w:tab w:val="center" w:pos="4153"/>
        <w:tab w:val="right" w:pos="8306"/>
      </w:tabs>
    </w:pPr>
  </w:style>
  <w:style w:type="character" w:customStyle="1" w:styleId="FooterChar">
    <w:name w:val="Footer Char"/>
    <w:basedOn w:val="DefaultParagraphFont"/>
    <w:link w:val="Footer"/>
    <w:rsid w:val="00985D2C"/>
    <w:rPr>
      <w:rFonts w:ascii="Times New Roman" w:eastAsia="Times New Roman" w:hAnsi="Times New Roman" w:cs="Times New Roman"/>
      <w:sz w:val="24"/>
      <w:szCs w:val="20"/>
    </w:rPr>
  </w:style>
  <w:style w:type="character" w:styleId="PageNumber">
    <w:name w:val="page number"/>
    <w:basedOn w:val="DefaultParagraphFont"/>
    <w:rsid w:val="00985D2C"/>
  </w:style>
  <w:style w:type="paragraph" w:styleId="BalloonText">
    <w:name w:val="Balloon Text"/>
    <w:basedOn w:val="Normal"/>
    <w:link w:val="BalloonTextChar"/>
    <w:uiPriority w:val="99"/>
    <w:semiHidden/>
    <w:unhideWhenUsed/>
    <w:rsid w:val="005847CE"/>
    <w:rPr>
      <w:rFonts w:ascii="Tahoma" w:hAnsi="Tahoma" w:cs="Tahoma"/>
      <w:sz w:val="16"/>
      <w:szCs w:val="16"/>
    </w:rPr>
  </w:style>
  <w:style w:type="character" w:customStyle="1" w:styleId="BalloonTextChar">
    <w:name w:val="Balloon Text Char"/>
    <w:basedOn w:val="DefaultParagraphFont"/>
    <w:link w:val="BalloonText"/>
    <w:uiPriority w:val="99"/>
    <w:semiHidden/>
    <w:rsid w:val="005847CE"/>
    <w:rPr>
      <w:rFonts w:ascii="Tahoma" w:eastAsia="Times New Roman" w:hAnsi="Tahoma" w:cs="Tahoma"/>
      <w:sz w:val="16"/>
      <w:szCs w:val="16"/>
    </w:rPr>
  </w:style>
  <w:style w:type="paragraph" w:customStyle="1" w:styleId="subsection">
    <w:name w:val="subsection"/>
    <w:aliases w:val="ss"/>
    <w:basedOn w:val="Normal"/>
    <w:link w:val="subsectionChar"/>
    <w:rsid w:val="003771D6"/>
    <w:pPr>
      <w:tabs>
        <w:tab w:val="right" w:pos="1021"/>
      </w:tabs>
      <w:spacing w:before="180"/>
      <w:ind w:left="1134" w:hanging="1134"/>
      <w:jc w:val="left"/>
    </w:pPr>
    <w:rPr>
      <w:sz w:val="22"/>
      <w:lang w:eastAsia="en-AU"/>
    </w:rPr>
  </w:style>
  <w:style w:type="character" w:customStyle="1" w:styleId="subsectionChar">
    <w:name w:val="subsection Char"/>
    <w:aliases w:val="ss Char"/>
    <w:link w:val="subsection"/>
    <w:rsid w:val="003771D6"/>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56206">
      <w:bodyDiv w:val="1"/>
      <w:marLeft w:val="0"/>
      <w:marRight w:val="0"/>
      <w:marTop w:val="0"/>
      <w:marBottom w:val="0"/>
      <w:divBdr>
        <w:top w:val="none" w:sz="0" w:space="0" w:color="auto"/>
        <w:left w:val="none" w:sz="0" w:space="0" w:color="auto"/>
        <w:bottom w:val="none" w:sz="0" w:space="0" w:color="auto"/>
        <w:right w:val="none" w:sz="0" w:space="0" w:color="auto"/>
      </w:divBdr>
      <w:divsChild>
        <w:div w:id="1147626010">
          <w:marLeft w:val="0"/>
          <w:marRight w:val="0"/>
          <w:marTop w:val="0"/>
          <w:marBottom w:val="0"/>
          <w:divBdr>
            <w:top w:val="none" w:sz="0" w:space="0" w:color="auto"/>
            <w:left w:val="none" w:sz="0" w:space="0" w:color="auto"/>
            <w:bottom w:val="none" w:sz="0" w:space="0" w:color="auto"/>
            <w:right w:val="none" w:sz="0" w:space="0" w:color="auto"/>
          </w:divBdr>
          <w:divsChild>
            <w:div w:id="478574876">
              <w:marLeft w:val="0"/>
              <w:marRight w:val="0"/>
              <w:marTop w:val="0"/>
              <w:marBottom w:val="0"/>
              <w:divBdr>
                <w:top w:val="none" w:sz="0" w:space="0" w:color="auto"/>
                <w:left w:val="none" w:sz="0" w:space="0" w:color="auto"/>
                <w:bottom w:val="none" w:sz="0" w:space="0" w:color="auto"/>
                <w:right w:val="none" w:sz="0" w:space="0" w:color="auto"/>
              </w:divBdr>
              <w:divsChild>
                <w:div w:id="1604922578">
                  <w:marLeft w:val="0"/>
                  <w:marRight w:val="0"/>
                  <w:marTop w:val="0"/>
                  <w:marBottom w:val="0"/>
                  <w:divBdr>
                    <w:top w:val="none" w:sz="0" w:space="0" w:color="auto"/>
                    <w:left w:val="none" w:sz="0" w:space="0" w:color="auto"/>
                    <w:bottom w:val="none" w:sz="0" w:space="0" w:color="auto"/>
                    <w:right w:val="none" w:sz="0" w:space="0" w:color="auto"/>
                  </w:divBdr>
                  <w:divsChild>
                    <w:div w:id="563368751">
                      <w:marLeft w:val="0"/>
                      <w:marRight w:val="0"/>
                      <w:marTop w:val="0"/>
                      <w:marBottom w:val="0"/>
                      <w:divBdr>
                        <w:top w:val="none" w:sz="0" w:space="0" w:color="auto"/>
                        <w:left w:val="none" w:sz="0" w:space="0" w:color="auto"/>
                        <w:bottom w:val="none" w:sz="0" w:space="0" w:color="auto"/>
                        <w:right w:val="none" w:sz="0" w:space="0" w:color="auto"/>
                      </w:divBdr>
                      <w:divsChild>
                        <w:div w:id="965089913">
                          <w:marLeft w:val="0"/>
                          <w:marRight w:val="0"/>
                          <w:marTop w:val="0"/>
                          <w:marBottom w:val="0"/>
                          <w:divBdr>
                            <w:top w:val="none" w:sz="0" w:space="0" w:color="auto"/>
                            <w:left w:val="none" w:sz="0" w:space="0" w:color="auto"/>
                            <w:bottom w:val="none" w:sz="0" w:space="0" w:color="auto"/>
                            <w:right w:val="none" w:sz="0" w:space="0" w:color="auto"/>
                          </w:divBdr>
                          <w:divsChild>
                            <w:div w:id="1624384536">
                              <w:marLeft w:val="0"/>
                              <w:marRight w:val="0"/>
                              <w:marTop w:val="0"/>
                              <w:marBottom w:val="0"/>
                              <w:divBdr>
                                <w:top w:val="none" w:sz="0" w:space="0" w:color="auto"/>
                                <w:left w:val="none" w:sz="0" w:space="0" w:color="auto"/>
                                <w:bottom w:val="none" w:sz="0" w:space="0" w:color="auto"/>
                                <w:right w:val="none" w:sz="0" w:space="0" w:color="auto"/>
                              </w:divBdr>
                              <w:divsChild>
                                <w:div w:id="1687749004">
                                  <w:marLeft w:val="0"/>
                                  <w:marRight w:val="0"/>
                                  <w:marTop w:val="0"/>
                                  <w:marBottom w:val="0"/>
                                  <w:divBdr>
                                    <w:top w:val="none" w:sz="0" w:space="0" w:color="auto"/>
                                    <w:left w:val="none" w:sz="0" w:space="0" w:color="auto"/>
                                    <w:bottom w:val="none" w:sz="0" w:space="0" w:color="auto"/>
                                    <w:right w:val="none" w:sz="0" w:space="0" w:color="auto"/>
                                  </w:divBdr>
                                  <w:divsChild>
                                    <w:div w:id="1307248653">
                                      <w:marLeft w:val="0"/>
                                      <w:marRight w:val="0"/>
                                      <w:marTop w:val="0"/>
                                      <w:marBottom w:val="0"/>
                                      <w:divBdr>
                                        <w:top w:val="none" w:sz="0" w:space="0" w:color="auto"/>
                                        <w:left w:val="none" w:sz="0" w:space="0" w:color="auto"/>
                                        <w:bottom w:val="none" w:sz="0" w:space="0" w:color="auto"/>
                                        <w:right w:val="none" w:sz="0" w:space="0" w:color="auto"/>
                                      </w:divBdr>
                                      <w:divsChild>
                                        <w:div w:id="1346253392">
                                          <w:marLeft w:val="0"/>
                                          <w:marRight w:val="0"/>
                                          <w:marTop w:val="0"/>
                                          <w:marBottom w:val="0"/>
                                          <w:divBdr>
                                            <w:top w:val="none" w:sz="0" w:space="0" w:color="auto"/>
                                            <w:left w:val="none" w:sz="0" w:space="0" w:color="auto"/>
                                            <w:bottom w:val="none" w:sz="0" w:space="0" w:color="auto"/>
                                            <w:right w:val="none" w:sz="0" w:space="0" w:color="auto"/>
                                          </w:divBdr>
                                          <w:divsChild>
                                            <w:div w:id="9917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289258">
      <w:bodyDiv w:val="1"/>
      <w:marLeft w:val="0"/>
      <w:marRight w:val="0"/>
      <w:marTop w:val="0"/>
      <w:marBottom w:val="0"/>
      <w:divBdr>
        <w:top w:val="none" w:sz="0" w:space="0" w:color="auto"/>
        <w:left w:val="none" w:sz="0" w:space="0" w:color="auto"/>
        <w:bottom w:val="none" w:sz="0" w:space="0" w:color="auto"/>
        <w:right w:val="none" w:sz="0" w:space="0" w:color="auto"/>
      </w:divBdr>
      <w:divsChild>
        <w:div w:id="849756350">
          <w:marLeft w:val="0"/>
          <w:marRight w:val="0"/>
          <w:marTop w:val="0"/>
          <w:marBottom w:val="0"/>
          <w:divBdr>
            <w:top w:val="none" w:sz="0" w:space="0" w:color="auto"/>
            <w:left w:val="none" w:sz="0" w:space="0" w:color="auto"/>
            <w:bottom w:val="none" w:sz="0" w:space="0" w:color="auto"/>
            <w:right w:val="none" w:sz="0" w:space="0" w:color="auto"/>
          </w:divBdr>
          <w:divsChild>
            <w:div w:id="1032998959">
              <w:marLeft w:val="0"/>
              <w:marRight w:val="0"/>
              <w:marTop w:val="0"/>
              <w:marBottom w:val="0"/>
              <w:divBdr>
                <w:top w:val="none" w:sz="0" w:space="0" w:color="auto"/>
                <w:left w:val="none" w:sz="0" w:space="0" w:color="auto"/>
                <w:bottom w:val="none" w:sz="0" w:space="0" w:color="auto"/>
                <w:right w:val="none" w:sz="0" w:space="0" w:color="auto"/>
              </w:divBdr>
              <w:divsChild>
                <w:div w:id="2070036192">
                  <w:marLeft w:val="0"/>
                  <w:marRight w:val="0"/>
                  <w:marTop w:val="0"/>
                  <w:marBottom w:val="0"/>
                  <w:divBdr>
                    <w:top w:val="none" w:sz="0" w:space="0" w:color="auto"/>
                    <w:left w:val="none" w:sz="0" w:space="0" w:color="auto"/>
                    <w:bottom w:val="none" w:sz="0" w:space="0" w:color="auto"/>
                    <w:right w:val="none" w:sz="0" w:space="0" w:color="auto"/>
                  </w:divBdr>
                  <w:divsChild>
                    <w:div w:id="445125016">
                      <w:marLeft w:val="0"/>
                      <w:marRight w:val="0"/>
                      <w:marTop w:val="0"/>
                      <w:marBottom w:val="0"/>
                      <w:divBdr>
                        <w:top w:val="none" w:sz="0" w:space="0" w:color="auto"/>
                        <w:left w:val="none" w:sz="0" w:space="0" w:color="auto"/>
                        <w:bottom w:val="none" w:sz="0" w:space="0" w:color="auto"/>
                        <w:right w:val="none" w:sz="0" w:space="0" w:color="auto"/>
                      </w:divBdr>
                      <w:divsChild>
                        <w:div w:id="391124250">
                          <w:marLeft w:val="0"/>
                          <w:marRight w:val="0"/>
                          <w:marTop w:val="0"/>
                          <w:marBottom w:val="0"/>
                          <w:divBdr>
                            <w:top w:val="none" w:sz="0" w:space="0" w:color="auto"/>
                            <w:left w:val="none" w:sz="0" w:space="0" w:color="auto"/>
                            <w:bottom w:val="none" w:sz="0" w:space="0" w:color="auto"/>
                            <w:right w:val="none" w:sz="0" w:space="0" w:color="auto"/>
                          </w:divBdr>
                          <w:divsChild>
                            <w:div w:id="630786136">
                              <w:marLeft w:val="0"/>
                              <w:marRight w:val="0"/>
                              <w:marTop w:val="0"/>
                              <w:marBottom w:val="0"/>
                              <w:divBdr>
                                <w:top w:val="none" w:sz="0" w:space="0" w:color="auto"/>
                                <w:left w:val="none" w:sz="0" w:space="0" w:color="auto"/>
                                <w:bottom w:val="none" w:sz="0" w:space="0" w:color="auto"/>
                                <w:right w:val="none" w:sz="0" w:space="0" w:color="auto"/>
                              </w:divBdr>
                              <w:divsChild>
                                <w:div w:id="366687153">
                                  <w:marLeft w:val="0"/>
                                  <w:marRight w:val="0"/>
                                  <w:marTop w:val="0"/>
                                  <w:marBottom w:val="0"/>
                                  <w:divBdr>
                                    <w:top w:val="none" w:sz="0" w:space="0" w:color="auto"/>
                                    <w:left w:val="none" w:sz="0" w:space="0" w:color="auto"/>
                                    <w:bottom w:val="none" w:sz="0" w:space="0" w:color="auto"/>
                                    <w:right w:val="none" w:sz="0" w:space="0" w:color="auto"/>
                                  </w:divBdr>
                                  <w:divsChild>
                                    <w:div w:id="1744330325">
                                      <w:marLeft w:val="0"/>
                                      <w:marRight w:val="0"/>
                                      <w:marTop w:val="0"/>
                                      <w:marBottom w:val="0"/>
                                      <w:divBdr>
                                        <w:top w:val="none" w:sz="0" w:space="0" w:color="auto"/>
                                        <w:left w:val="none" w:sz="0" w:space="0" w:color="auto"/>
                                        <w:bottom w:val="none" w:sz="0" w:space="0" w:color="auto"/>
                                        <w:right w:val="none" w:sz="0" w:space="0" w:color="auto"/>
                                      </w:divBdr>
                                      <w:divsChild>
                                        <w:div w:id="472716993">
                                          <w:marLeft w:val="0"/>
                                          <w:marRight w:val="0"/>
                                          <w:marTop w:val="0"/>
                                          <w:marBottom w:val="0"/>
                                          <w:divBdr>
                                            <w:top w:val="none" w:sz="0" w:space="0" w:color="auto"/>
                                            <w:left w:val="none" w:sz="0" w:space="0" w:color="auto"/>
                                            <w:bottom w:val="none" w:sz="0" w:space="0" w:color="auto"/>
                                            <w:right w:val="none" w:sz="0" w:space="0" w:color="auto"/>
                                          </w:divBdr>
                                          <w:divsChild>
                                            <w:div w:id="18525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01297-EEDB-4D7E-8BC8-64A93FA1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14650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Lauren</dc:creator>
  <cp:lastModifiedBy>Burrowes, Megan</cp:lastModifiedBy>
  <cp:revision>2</cp:revision>
  <cp:lastPrinted>2016-05-06T05:57:00Z</cp:lastPrinted>
  <dcterms:created xsi:type="dcterms:W3CDTF">2016-05-06T06:22:00Z</dcterms:created>
  <dcterms:modified xsi:type="dcterms:W3CDTF">2016-05-06T06:22:00Z</dcterms:modified>
</cp:coreProperties>
</file>